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8"/>
        <w:sectPr>
          <w:headerReference r:id="rId7" w:type="first"/>
          <w:footerReference r:id="rId10" w:type="first"/>
          <w:headerReference r:id="rId5" w:type="default"/>
          <w:footerReference r:id="rId8" w:type="default"/>
          <w:headerReference r:id="rId6" w:type="even"/>
          <w:footerReference r:id="rId9" w:type="even"/>
          <w:pgSz w:w="11900" w:h="16840"/>
          <w:pgMar w:top="0" w:right="0" w:bottom="0" w:left="0" w:header="425" w:footer="567" w:gutter="0"/>
          <w:cols w:space="425" w:num="1"/>
          <w:titlePg/>
          <w:docGrid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3428365</wp:posOffset>
                </wp:positionV>
                <wp:extent cx="5962650" cy="1036955"/>
                <wp:effectExtent l="0" t="0" r="0" b="0"/>
                <wp:wrapSquare wrapText="bothSides"/>
                <wp:docPr id="54" name="文本框 2"/>
                <wp:cNvGraphicFramePr/>
                <a:graphic xmlns:a="http://schemas.openxmlformats.org/drawingml/2006/main">
                  <a:graphicData uri="http://schemas.microsoft.com/office/word/2010/wordprocessingShape">
                    <wps:wsp>
                      <wps:cNvSpPr txBox="1"/>
                      <wps:spPr>
                        <a:xfrm>
                          <a:off x="0" y="0"/>
                          <a:ext cx="5962650" cy="1036955"/>
                        </a:xfrm>
                        <a:prstGeom prst="rect">
                          <a:avLst/>
                        </a:prstGeom>
                        <a:noFill/>
                        <a:ln>
                          <a:noFill/>
                        </a:ln>
                        <a:effectLst/>
                      </wps:spPr>
                      <wps:txbx>
                        <w:txbxContent>
                          <w:p>
                            <w:pPr>
                              <w:pStyle w:val="154"/>
                              <w:ind w:firstLine="193" w:firstLineChars="23"/>
                            </w:pPr>
                            <w:r>
                              <w:rPr>
                                <w:rFonts w:hint="eastAsia" w:ascii="Source Han Sans CN Medium" w:hAnsi="Source Han Sans CN Medium" w:eastAsia="Source Han Sans CN Medium"/>
                                <w:color w:val="137DCA"/>
                                <w:sz w:val="84"/>
                                <w:szCs w:val="84"/>
                              </w:rPr>
                              <w:t>User'</w:t>
                            </w:r>
                            <w:r>
                              <w:rPr>
                                <w:rFonts w:ascii="Source Han Sans CN Medium" w:hAnsi="Source Han Sans CN Medium" w:eastAsia="Source Han Sans CN Medium"/>
                                <w:color w:val="137DCA"/>
                                <w:sz w:val="84"/>
                                <w:szCs w:val="84"/>
                              </w:rPr>
                              <w:t>s</w:t>
                            </w:r>
                            <w:r>
                              <w:rPr>
                                <w:rFonts w:hint="eastAsia" w:ascii="Source Han Sans CN Medium" w:hAnsi="Source Han Sans CN Medium" w:eastAsia="Source Han Sans CN Medium"/>
                                <w:color w:val="137DCA"/>
                                <w:sz w:val="84"/>
                                <w:szCs w:val="84"/>
                              </w:rPr>
                              <w:t xml:space="preserve">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42.45pt;margin-top:269.95pt;height:81.65pt;width:469.5pt;mso-wrap-distance-bottom:0pt;mso-wrap-distance-left:9pt;mso-wrap-distance-right:9pt;mso-wrap-distance-top:0pt;z-index:251659264;mso-width-relative:page;mso-height-relative:page;" filled="f" stroked="f" coordsize="21600,21600" o:gfxdata="UEsDBAoAAAAAAIdO4kAAAAAAAAAAAAAAAAAEAAAAZHJzL1BLAwQUAAAACACHTuJAhqXaodcAAAAL&#10;AQAADwAAAGRycy9kb3ducmV2LnhtbE2PTU/DMAyG70j8h8hI3FiydoO11N0BxBXE+JC4Za3XVjRO&#10;1WRr+fd4J7i9lh+9flxsZ9erE42h84ywXBhQxJWvO24Q3t+ebjagQrRc294zIfxQgG15eVHYvPYT&#10;v9JpFxslJRxyi9DGOORah6olZ8PCD8SyO/jR2Sjj2Oh6tJOUu14nxtxqZzuWC60d6KGl6nt3dAgf&#10;z4evz5V5aR7depj8bDS7TCNeXy3NPahIc/yD4awv6lCK094fuQ6qR9isMiER1mkm4QyYJJW0R7gz&#10;aQK6LPT/H8pfUEsDBBQAAAAIAIdO4kAm+D4nOgIAAG0EAAAOAAAAZHJzL2Uyb0RvYy54bWytVM2u&#10;EjEU3pv4Dk33MoAMCmG4wUswJsR7EzSuS6fDNJn21LYwgw+gb+DKjXufi+fwtDNw8eriLtyU8zdf&#10;z/edU2Y3jarIQVgnQWd00OtTIjSHXOpdRj9+WL14TYnzTOesAi0yehSO3syfP5vVZiqGUEKVC0sQ&#10;RLtpbTJaem+mSeJ4KRRzPTBCY7IAq5hH1+6S3LIa0VWVDPv9cVKDzY0FLpzD6LJN0g7RPgUQikJy&#10;sQS+V0L7FtWKinmk5EppHJ3HbotCcH9XFE54UmUUmfp44iVob8OZzGdsurPMlJJ3LbCntPCIk2JS&#10;46UXqCXzjOyt/AtKSW7BQeF7HFTSEomKIItB/5E2m5IZEbmg1M5cRHf/D5a/P9xbIvOMpiNKNFM4&#10;8dP3b6cfv04/v5Jh0Kc2boplG4OFvnkDDW7NOe4wGGg3hVXhFwkRzKO6x4u6ovGEYzCdjIfjFFMc&#10;c4P+y/EkTQNO8vC5sc6/FaBIMDJqcXxRVXZYO9+WnkvCbRpWsqriCCv9RwAx24iIO9B9HZi0HQfL&#10;N9umo7eF/IjsLLT74QxfSexgzZy/ZxYXArvGJ+Pv8CgqqDMKnUVJCfbLv+KhHueEWUpqXLCMus97&#10;ZgUl1TuNE5wMRiOE9dEZpa+G6NjrzPY6o/fqFnCHB/g4DY9mqPfV2SwsqE/4shbhVkwxzfHujPqz&#10;eevbtceXycViEYtwBw3za70xPEC3Ei72HgoZ5Q4ytdrgmIKDWxgH1r2YsObXfqx6+Je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pdqh1wAAAAsBAAAPAAAAAAAAAAEAIAAAACIAAABkcnMvZG93&#10;bnJldi54bWxQSwECFAAUAAAACACHTuJAJvg+JzoCAABtBAAADgAAAAAAAAABACAAAAAmAQAAZHJz&#10;L2Uyb0RvYy54bWxQSwUGAAAAAAYABgBZAQAA0gUAAAAA&#10;">
                <v:fill on="f" focussize="0,0"/>
                <v:stroke on="f"/>
                <v:imagedata o:title=""/>
                <o:lock v:ext="edit" aspectratio="f"/>
                <v:textbox>
                  <w:txbxContent>
                    <w:p>
                      <w:pPr>
                        <w:pStyle w:val="154"/>
                        <w:ind w:firstLine="193" w:firstLineChars="23"/>
                      </w:pPr>
                      <w:r>
                        <w:rPr>
                          <w:rFonts w:hint="eastAsia" w:ascii="Source Han Sans CN Medium" w:hAnsi="Source Han Sans CN Medium" w:eastAsia="Source Han Sans CN Medium"/>
                          <w:color w:val="137DCA"/>
                          <w:sz w:val="84"/>
                          <w:szCs w:val="84"/>
                        </w:rPr>
                        <w:t>User'</w:t>
                      </w:r>
                      <w:r>
                        <w:rPr>
                          <w:rFonts w:ascii="Source Han Sans CN Medium" w:hAnsi="Source Han Sans CN Medium" w:eastAsia="Source Han Sans CN Medium"/>
                          <w:color w:val="137DCA"/>
                          <w:sz w:val="84"/>
                          <w:szCs w:val="84"/>
                        </w:rPr>
                        <w:t>s</w:t>
                      </w:r>
                      <w:r>
                        <w:rPr>
                          <w:rFonts w:hint="eastAsia" w:ascii="Source Han Sans CN Medium" w:hAnsi="Source Han Sans CN Medium" w:eastAsia="Source Han Sans CN Medium"/>
                          <w:color w:val="137DCA"/>
                          <w:sz w:val="84"/>
                          <w:szCs w:val="84"/>
                        </w:rPr>
                        <w:t xml:space="preserve"> manual</w:t>
                      </w:r>
                    </w:p>
                  </w:txbxContent>
                </v:textbox>
                <w10:wrap type="square"/>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544830</wp:posOffset>
                </wp:positionH>
                <wp:positionV relativeFrom="paragraph">
                  <wp:posOffset>2510155</wp:posOffset>
                </wp:positionV>
                <wp:extent cx="6334125" cy="1035050"/>
                <wp:effectExtent l="0" t="0" r="0" b="0"/>
                <wp:wrapSquare wrapText="bothSides"/>
                <wp:docPr id="52" name="文本框 3"/>
                <wp:cNvGraphicFramePr/>
                <a:graphic xmlns:a="http://schemas.openxmlformats.org/drawingml/2006/main">
                  <a:graphicData uri="http://schemas.microsoft.com/office/word/2010/wordprocessingShape">
                    <wps:wsp>
                      <wps:cNvSpPr txBox="1"/>
                      <wps:spPr>
                        <a:xfrm>
                          <a:off x="0" y="0"/>
                          <a:ext cx="6334125" cy="1035050"/>
                        </a:xfrm>
                        <a:prstGeom prst="rect">
                          <a:avLst/>
                        </a:prstGeom>
                        <a:noFill/>
                        <a:ln>
                          <a:noFill/>
                        </a:ln>
                        <a:effectLst/>
                      </wps:spPr>
                      <wps:txbx>
                        <w:txbxContent>
                          <w:p>
                            <w:pPr>
                              <w:pStyle w:val="154"/>
                              <w:ind w:firstLineChars="25"/>
                            </w:pPr>
                            <w:r>
                              <w:rPr>
                                <w:rFonts w:hint="eastAsia" w:ascii="微软雅黑" w:hAnsi="微软雅黑" w:eastAsia="微软雅黑"/>
                                <w:color w:val="137DCA"/>
                                <w:sz w:val="80"/>
                                <w:szCs w:val="80"/>
                              </w:rPr>
                              <w:t>用户手册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42.9pt;margin-top:197.65pt;height:81.5pt;width:498.75pt;mso-wrap-distance-bottom:0pt;mso-wrap-distance-left:9pt;mso-wrap-distance-right:9pt;mso-wrap-distance-top:0pt;z-index:251660288;mso-width-relative:page;mso-height-relative:page;" filled="f" stroked="f" coordsize="21600,21600" o:gfxdata="UEsDBAoAAAAAAIdO4kAAAAAAAAAAAAAAAAAEAAAAZHJzL1BLAwQUAAAACACHTuJAMW9kkNcAAAAL&#10;AQAADwAAAGRycy9kb3ducmV2LnhtbE2PwU7DMBBE70j8g7VI3KhdglGaZtMDiCuIFpB6c+NtEhGv&#10;o9htwt/jnuC2ox3NvCk3s+vFmcbQeUZYLhQI4trbjhuEj93LXQ4iRMPW9J4J4YcCbKrrq9IU1k/8&#10;TudtbEQK4VAYhDbGoZAy1C05ExZ+IE6/ox+diUmOjbSjmVK46+W9Uo/SmY5TQ2sGemqp/t6eHMLn&#10;63H/9aDemmenh8nPSrJbScTbm6Vag4g0xz8zXPATOlSJ6eBPbIPoEXKdyCNCttIZiItB5Vm6Dgha&#10;5xnIqpT/N1S/UEsDBBQAAAAIAIdO4kDMD0agOwIAAG0EAAAOAAAAZHJzL2Uyb0RvYy54bWytVM2O&#10;0zAQviPxDpbvNEl/FqiarspWRUgrdqWCOLuO01iKPcZ2m5QHgDfgxIU7z9XnYOyk3bJw2AMXd/4y&#10;nu+bz51dt6ome2GdBJ3TbJBSIjSHQuptTj9+WL14RYnzTBesBi1yehCOXs+fP5s1ZiqGUEFdCEuw&#10;iXbTxuS08t5Mk8TxSijmBmCExmQJVjGPrt0mhWUNdld1MkzTq6QBWxgLXDiH0WWXpH1H+5SGUJaS&#10;iyXwnRLad12tqJlHSK6SxtF5nLYsBfd3ZemEJ3VOEamPJ16C9iacyXzGplvLTCV5PwJ7ygiPMCkm&#10;NV56brVknpGdlX+1UpJbcFD6AQeVdEAiI4giSx9xs66YERELUu3MmXT3/9ry9/t7S2SR08mQEs0U&#10;bvz4/dvxx6/jz69kFPhpjJti2dpgoW/fQIuqOcUdBgPstrQq/CIggnlk93BmV7SecAxejUbjbDih&#10;hGMuS0eTdBL5Tx4+N9b5twIUCUZOLa4vssr2t87jKFh6Kgm3aVjJuo4rrPUfASzsIiJqoP86IOkm&#10;DpZvN20PbwPFAdFZ6PThDF9JnOCWOX/PLAoCAeGT8Xd4lDU0OYXeoqQC++Vf8VCPe8IsJQ0KLKfu&#10;845ZQUn9TuMGX2fjcVBkdMaTl0N07GVmc5nRO3UDqOEMH6fh0Qz1vj6ZpQX1CV/WItyKKaY53p1T&#10;fzJvfCd7fJlcLBaxCDVomL/Va8ND647Cxc5DKSPdgaaOG+Q+OKjCuIX+xQSZX/qx6uFfY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W9kkNcAAAALAQAADwAAAAAAAAABACAAAAAiAAAAZHJzL2Rv&#10;d25yZXYueG1sUEsBAhQAFAAAAAgAh07iQMwPRqA7AgAAbQQAAA4AAAAAAAAAAQAgAAAAJgEAAGRy&#10;cy9lMm9Eb2MueG1sUEsFBgAAAAAGAAYAWQEAANMFAAAAAA==&#10;">
                <v:fill on="f" focussize="0,0"/>
                <v:stroke on="f"/>
                <v:imagedata o:title=""/>
                <o:lock v:ext="edit" aspectratio="f"/>
                <v:textbox>
                  <w:txbxContent>
                    <w:p>
                      <w:pPr>
                        <w:pStyle w:val="154"/>
                        <w:ind w:firstLineChars="25"/>
                      </w:pPr>
                      <w:r>
                        <w:rPr>
                          <w:rFonts w:hint="eastAsia" w:ascii="微软雅黑" w:hAnsi="微软雅黑" w:eastAsia="微软雅黑"/>
                          <w:color w:val="137DCA"/>
                          <w:sz w:val="80"/>
                          <w:szCs w:val="80"/>
                        </w:rPr>
                        <w:t>用户手册</w:t>
                      </w:r>
                    </w:p>
                  </w:txbxContent>
                </v:textbox>
                <w10:wrap type="square"/>
              </v:shape>
            </w:pict>
          </mc:Fallback>
        </mc:AlternateContent>
      </w:r>
      <w:r>
        <w:drawing>
          <wp:inline distT="0" distB="0" distL="0" distR="0">
            <wp:extent cx="0" cy="0"/>
            <wp:effectExtent l="0" t="0" r="0" b="0"/>
            <wp:docPr id="1" name="leag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gsoft"/>
                    <pic:cNvPicPr>
                      <a:picLocks noChangeAspect="1"/>
                    </pic:cNvPicPr>
                  </pic:nvPicPr>
                  <pic:blipFill>
                    <a:blip r:embed="rId20"/>
                    <a:stretch>
                      <a:fillRect/>
                    </a:stretch>
                  </pic:blipFill>
                  <pic:spPr>
                    <a:xfrm flipH="1">
                      <a:off x="0" y="0"/>
                      <a:ext cx="0" cy="0"/>
                    </a:xfrm>
                    <a:prstGeom prst="rect">
                      <a:avLst/>
                    </a:prstGeom>
                  </pic:spPr>
                </pic:pic>
              </a:graphicData>
            </a:graphic>
          </wp:inline>
        </w:drawing>
      </w:r>
    </w:p>
    <w:p>
      <w:pPr>
        <w:pStyle w:val="50"/>
        <w:rPr>
          <w:rFonts w:eastAsiaTheme="minorEastAsia"/>
          <w:snapToGrid/>
          <w:sz w:val="21"/>
        </w:rPr>
      </w:pPr>
      <w:bookmarkStart w:id="0" w:name="_Toc389749538"/>
      <w:bookmarkStart w:id="1" w:name="_Toc13961"/>
      <w:bookmarkStart w:id="2" w:name="_Toc8902"/>
      <w:bookmarkStart w:id="3" w:name="_Toc25409"/>
      <w:bookmarkStart w:id="4" w:name="_Toc429317916"/>
      <w:bookmarkStart w:id="5" w:name="_Toc8784"/>
      <w:bookmarkStart w:id="6" w:name="_Toc18444"/>
      <w:r>
        <w:fldChar w:fldCharType="begin"/>
      </w:r>
      <w:r>
        <w:instrText xml:space="preserve"> TOC \o "1-3" \h \z \u </w:instrText>
      </w:r>
      <w:r>
        <w:fldChar w:fldCharType="separate"/>
      </w:r>
      <w:r>
        <w:fldChar w:fldCharType="begin"/>
      </w:r>
      <w:r>
        <w:instrText xml:space="preserve"> HYPERLINK \l "_Toc104967357" </w:instrText>
      </w:r>
      <w:r>
        <w:fldChar w:fldCharType="separate"/>
      </w:r>
      <w:r>
        <w:rPr>
          <w:rStyle w:val="130"/>
        </w:rPr>
        <w:t>第1章</w:t>
      </w:r>
      <w:r>
        <w:rPr>
          <w:rFonts w:eastAsiaTheme="minorEastAsia"/>
          <w:snapToGrid/>
          <w:sz w:val="21"/>
        </w:rPr>
        <w:tab/>
      </w:r>
      <w:r>
        <w:rPr>
          <w:rStyle w:val="130"/>
        </w:rPr>
        <w:t>前言</w:t>
      </w:r>
      <w:r>
        <w:tab/>
      </w:r>
      <w:r>
        <w:fldChar w:fldCharType="begin"/>
      </w:r>
      <w:r>
        <w:instrText xml:space="preserve"> PAGEREF _Toc104967357 \h </w:instrText>
      </w:r>
      <w:r>
        <w:fldChar w:fldCharType="separate"/>
      </w:r>
      <w:r>
        <w:t>1</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"_Toc104967358" </w:instrText>
      </w:r>
      <w:r>
        <w:fldChar w:fldCharType="separate"/>
      </w:r>
      <w:r>
        <w:rPr>
          <w:rStyle w:val="130"/>
        </w:rPr>
        <w:t>1.1</w:t>
      </w:r>
      <w:r>
        <w:rPr>
          <w:rFonts w:eastAsiaTheme="minorEastAsia"/>
          <w:snapToGrid/>
          <w:sz w:val="21"/>
        </w:rPr>
        <w:tab/>
      </w:r>
      <w:r>
        <w:rPr>
          <w:rStyle w:val="130"/>
        </w:rPr>
        <w:t>声明</w:t>
      </w:r>
      <w:r>
        <w:tab/>
      </w:r>
      <w:r>
        <w:fldChar w:fldCharType="begin"/>
      </w:r>
      <w:r>
        <w:instrText xml:space="preserve"> PAGEREF _Toc104967358 \h </w:instrText>
      </w:r>
      <w:r>
        <w:fldChar w:fldCharType="separate"/>
      </w:r>
      <w:r>
        <w:t>1</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"_Toc104967359" </w:instrText>
      </w:r>
      <w:r>
        <w:fldChar w:fldCharType="separate"/>
      </w:r>
      <w:r>
        <w:rPr>
          <w:rStyle w:val="130"/>
        </w:rPr>
        <w:t>1.2</w:t>
      </w:r>
      <w:r>
        <w:rPr>
          <w:rFonts w:eastAsiaTheme="minorEastAsia"/>
          <w:snapToGrid/>
          <w:sz w:val="21"/>
        </w:rPr>
        <w:tab/>
      </w:r>
      <w:r>
        <w:rPr>
          <w:rStyle w:val="130"/>
        </w:rPr>
        <w:t>联系方式</w:t>
      </w:r>
      <w:r>
        <w:tab/>
      </w:r>
      <w:r>
        <w:fldChar w:fldCharType="begin"/>
      </w:r>
      <w:r>
        <w:instrText xml:space="preserve"> PAGEREF _Toc104967359 \h </w:instrText>
      </w:r>
      <w:r>
        <w:fldChar w:fldCharType="separate"/>
      </w:r>
      <w:r>
        <w:t>1</w:t>
      </w:r>
      <w:r>
        <w:fldChar w:fldCharType="end"/>
      </w:r>
      <w:r>
        <w:fldChar w:fldCharType="end"/>
      </w:r>
    </w:p>
    <w:p>
      <w:pPr>
        <w:pStyle w:val="50"/>
        <w:rPr>
          <w:rFonts w:eastAsiaTheme="minorEastAsia"/>
          <w:snapToGrid/>
          <w:sz w:val="21"/>
        </w:rPr>
      </w:pPr>
      <w:r>
        <w:fldChar w:fldCharType="begin"/>
      </w:r>
      <w:r>
        <w:instrText xml:space="preserve"> HYPERLINK \l "_Toc104967360" </w:instrText>
      </w:r>
      <w:r>
        <w:fldChar w:fldCharType="separate"/>
      </w:r>
      <w:r>
        <w:rPr>
          <w:rStyle w:val="130"/>
        </w:rPr>
        <w:t>第2章</w:t>
      </w:r>
      <w:r>
        <w:rPr>
          <w:rFonts w:eastAsiaTheme="minorEastAsia"/>
          <w:snapToGrid/>
          <w:sz w:val="21"/>
        </w:rPr>
        <w:tab/>
      </w:r>
      <w:r>
        <w:rPr>
          <w:rStyle w:val="130"/>
        </w:rPr>
        <w:t>产品简介</w:t>
      </w:r>
      <w:r>
        <w:tab/>
      </w:r>
      <w:r>
        <w:fldChar w:fldCharType="begin"/>
      </w:r>
      <w:r>
        <w:instrText xml:space="preserve"> PAGEREF _Toc104967360 \h </w:instrText>
      </w:r>
      <w:r>
        <w:fldChar w:fldCharType="separate"/>
      </w:r>
      <w:r>
        <w:t>1</w:t>
      </w:r>
      <w:r>
        <w:fldChar w:fldCharType="end"/>
      </w:r>
      <w:r>
        <w:fldChar w:fldCharType="end"/>
      </w:r>
    </w:p>
    <w:p>
      <w:pPr>
        <w:pStyle w:val="50"/>
        <w:rPr>
          <w:rFonts w:eastAsiaTheme="minorEastAsia"/>
          <w:snapToGrid/>
          <w:sz w:val="21"/>
        </w:rPr>
      </w:pPr>
      <w:r>
        <w:fldChar w:fldCharType="begin"/>
      </w:r>
      <w:r>
        <w:instrText xml:space="preserve"> HYPERLINK \l "_Toc104967361" </w:instrText>
      </w:r>
      <w:r>
        <w:fldChar w:fldCharType="separate"/>
      </w:r>
      <w:r>
        <w:rPr>
          <w:rStyle w:val="130"/>
        </w:rPr>
        <w:t>第3章</w:t>
      </w:r>
      <w:r>
        <w:rPr>
          <w:rFonts w:eastAsiaTheme="minorEastAsia"/>
          <w:snapToGrid/>
          <w:sz w:val="21"/>
        </w:rPr>
        <w:tab/>
      </w:r>
      <w:r>
        <w:rPr>
          <w:rStyle w:val="130"/>
        </w:rPr>
        <w:t>桌面管理</w:t>
      </w:r>
      <w:r>
        <w:tab/>
      </w:r>
      <w:r>
        <w:fldChar w:fldCharType="begin"/>
      </w:r>
      <w:r>
        <w:instrText xml:space="preserve"> PAGEREF _Toc104967361 \h </w:instrText>
      </w:r>
      <w:r>
        <w:fldChar w:fldCharType="separate"/>
      </w:r>
      <w:r>
        <w:t>2</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"_Toc104967362" </w:instrText>
      </w:r>
      <w:r>
        <w:fldChar w:fldCharType="separate"/>
      </w:r>
      <w:r>
        <w:rPr>
          <w:rStyle w:val="130"/>
        </w:rPr>
        <w:t>3.1</w:t>
      </w:r>
      <w:r>
        <w:rPr>
          <w:rFonts w:eastAsiaTheme="minorEastAsia"/>
          <w:snapToGrid/>
          <w:sz w:val="21"/>
        </w:rPr>
        <w:tab/>
      </w:r>
      <w:r>
        <w:rPr>
          <w:rStyle w:val="130"/>
        </w:rPr>
        <w:t>桌面管理策略</w:t>
      </w:r>
      <w:r>
        <w:tab/>
      </w:r>
      <w:r>
        <w:fldChar w:fldCharType="begin"/>
      </w:r>
      <w:r>
        <w:instrText xml:space="preserve"> PAGEREF _Toc104967362 \h </w:instrText>
      </w:r>
      <w:r>
        <w:fldChar w:fldCharType="separate"/>
      </w:r>
      <w:r>
        <w:t>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"_Toc104967363" </w:instrText>
      </w:r>
      <w:r>
        <w:fldChar w:fldCharType="separate"/>
      </w:r>
      <w:r>
        <w:rPr>
          <w:rStyle w:val="130"/>
        </w:rPr>
        <w:t>3.1.1</w:t>
      </w:r>
      <w:r>
        <w:rPr>
          <w:rFonts w:eastAsiaTheme="minorEastAsia"/>
          <w:snapToGrid/>
          <w:sz w:val="21"/>
        </w:rPr>
        <w:tab/>
      </w:r>
      <w:r>
        <w:rPr>
          <w:rStyle w:val="130"/>
        </w:rPr>
        <w:t>长期未运行事件</w:t>
      </w:r>
      <w:r>
        <w:tab/>
      </w:r>
      <w:r>
        <w:fldChar w:fldCharType="begin"/>
      </w:r>
      <w:r>
        <w:instrText xml:space="preserve"> PAGEREF _Toc104967363 \h </w:instrText>
      </w:r>
      <w:r>
        <w:fldChar w:fldCharType="separate"/>
      </w:r>
      <w:r>
        <w:t>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"_Toc104967364" </w:instrText>
      </w:r>
      <w:r>
        <w:fldChar w:fldCharType="separate"/>
      </w:r>
      <w:r>
        <w:rPr>
          <w:rStyle w:val="130"/>
        </w:rPr>
        <w:t>3.1.2</w:t>
      </w:r>
      <w:r>
        <w:rPr>
          <w:rFonts w:eastAsiaTheme="minorEastAsia"/>
          <w:snapToGrid/>
          <w:sz w:val="21"/>
        </w:rPr>
        <w:tab/>
      </w:r>
      <w:r>
        <w:rPr>
          <w:rStyle w:val="130"/>
        </w:rPr>
        <w:t>配置变更事件</w:t>
      </w:r>
      <w:r>
        <w:tab/>
      </w:r>
      <w:r>
        <w:fldChar w:fldCharType="begin"/>
      </w:r>
      <w:r>
        <w:instrText xml:space="preserve"> PAGEREF _Toc104967364 \h </w:instrText>
      </w:r>
      <w:r>
        <w:fldChar w:fldCharType="separate"/>
      </w:r>
      <w:r>
        <w:t>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"_Toc104967365" </w:instrText>
      </w:r>
      <w:r>
        <w:fldChar w:fldCharType="separate"/>
      </w:r>
      <w:r>
        <w:rPr>
          <w:rStyle w:val="130"/>
        </w:rPr>
        <w:t>3.1.3</w:t>
      </w:r>
      <w:r>
        <w:rPr>
          <w:rFonts w:eastAsiaTheme="minorEastAsia"/>
          <w:snapToGrid/>
          <w:sz w:val="21"/>
        </w:rPr>
        <w:tab/>
      </w:r>
      <w:r>
        <w:rPr>
          <w:rStyle w:val="130"/>
        </w:rPr>
        <w:t>节能管理策略</w:t>
      </w:r>
      <w:r>
        <w:tab/>
      </w:r>
      <w:r>
        <w:fldChar w:fldCharType="begin"/>
      </w:r>
      <w:r>
        <w:instrText xml:space="preserve"> PAGEREF _Toc104967365 \h </w:instrText>
      </w:r>
      <w:r>
        <w:fldChar w:fldCharType="separate"/>
      </w:r>
      <w:r>
        <w:t>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"_Toc104967366" </w:instrText>
      </w:r>
      <w:r>
        <w:fldChar w:fldCharType="separate"/>
      </w:r>
      <w:r>
        <w:rPr>
          <w:rStyle w:val="130"/>
        </w:rPr>
        <w:t>3.1.4</w:t>
      </w:r>
      <w:r>
        <w:rPr>
          <w:rFonts w:eastAsiaTheme="minorEastAsia"/>
          <w:snapToGrid/>
          <w:sz w:val="21"/>
        </w:rPr>
        <w:tab/>
      </w:r>
      <w:r>
        <w:rPr>
          <w:rStyle w:val="130"/>
        </w:rPr>
        <w:t>非工作时间开机事件</w:t>
      </w:r>
      <w:r>
        <w:tab/>
      </w:r>
      <w:r>
        <w:fldChar w:fldCharType="begin"/>
      </w:r>
      <w:r>
        <w:instrText xml:space="preserve"> PAGEREF _Toc104967366 \h </w:instrText>
      </w:r>
      <w:r>
        <w:fldChar w:fldCharType="separate"/>
      </w:r>
      <w:r>
        <w:t>9</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"_Toc104967367" </w:instrText>
      </w:r>
      <w:r>
        <w:fldChar w:fldCharType="separate"/>
      </w:r>
      <w:r>
        <w:rPr>
          <w:rStyle w:val="130"/>
        </w:rPr>
        <w:t>3.1.5</w:t>
      </w:r>
      <w:r>
        <w:rPr>
          <w:rFonts w:eastAsiaTheme="minorEastAsia"/>
          <w:snapToGrid/>
          <w:sz w:val="21"/>
        </w:rPr>
        <w:tab/>
      </w:r>
      <w:r>
        <w:rPr>
          <w:rStyle w:val="130"/>
        </w:rPr>
        <w:t>业务门户策略</w:t>
      </w:r>
      <w:r>
        <w:tab/>
      </w:r>
      <w:r>
        <w:fldChar w:fldCharType="begin"/>
      </w:r>
      <w:r>
        <w:instrText xml:space="preserve"> PAGEREF _Toc104967367 \h </w:instrText>
      </w:r>
      <w:r>
        <w:fldChar w:fldCharType="separate"/>
      </w:r>
      <w:r>
        <w:t>11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"_Toc104967368" </w:instrText>
      </w:r>
      <w:r>
        <w:fldChar w:fldCharType="separate"/>
      </w:r>
      <w:r>
        <w:rPr>
          <w:rStyle w:val="130"/>
        </w:rPr>
        <w:t>3.1.6</w:t>
      </w:r>
      <w:r>
        <w:rPr>
          <w:rFonts w:eastAsiaTheme="minorEastAsia"/>
          <w:snapToGrid/>
          <w:sz w:val="21"/>
        </w:rPr>
        <w:tab/>
      </w:r>
      <w:r>
        <w:rPr>
          <w:rStyle w:val="130"/>
        </w:rPr>
        <w:t>公告信息配置</w:t>
      </w:r>
      <w:r>
        <w:tab/>
      </w:r>
      <w:r>
        <w:fldChar w:fldCharType="begin"/>
      </w:r>
      <w:r>
        <w:instrText xml:space="preserve"> PAGEREF _Toc104967368 \h </w:instrText>
      </w:r>
      <w:r>
        <w:fldChar w:fldCharType="separate"/>
      </w:r>
      <w:r>
        <w:t>15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"_Toc104967369" </w:instrText>
      </w:r>
      <w:r>
        <w:fldChar w:fldCharType="separate"/>
      </w:r>
      <w:r>
        <w:rPr>
          <w:rStyle w:val="130"/>
        </w:rPr>
        <w:t>3.1.7</w:t>
      </w:r>
      <w:r>
        <w:rPr>
          <w:rFonts w:eastAsiaTheme="minorEastAsia"/>
          <w:snapToGrid/>
          <w:sz w:val="21"/>
        </w:rPr>
        <w:tab/>
      </w:r>
      <w:r>
        <w:rPr>
          <w:rStyle w:val="130"/>
        </w:rPr>
        <w:t>消息通知任务</w:t>
      </w:r>
      <w:r>
        <w:tab/>
      </w:r>
      <w:r>
        <w:fldChar w:fldCharType="begin"/>
      </w:r>
      <w:r>
        <w:instrText xml:space="preserve"> PAGEREF _Toc104967369 \h </w:instrText>
      </w:r>
      <w:r>
        <w:fldChar w:fldCharType="separate"/>
      </w:r>
      <w:r>
        <w:t>16</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"_Toc104967370" </w:instrText>
      </w:r>
      <w:r>
        <w:fldChar w:fldCharType="separate"/>
      </w:r>
      <w:r>
        <w:rPr>
          <w:rStyle w:val="130"/>
        </w:rPr>
        <w:t>3.1.8</w:t>
      </w:r>
      <w:r>
        <w:rPr>
          <w:rFonts w:eastAsiaTheme="minorEastAsia"/>
          <w:snapToGrid/>
          <w:sz w:val="21"/>
        </w:rPr>
        <w:tab/>
      </w:r>
      <w:r>
        <w:rPr>
          <w:rStyle w:val="130"/>
        </w:rPr>
        <w:t>终端性能监控策略</w:t>
      </w:r>
      <w:r>
        <w:tab/>
      </w:r>
      <w:r>
        <w:fldChar w:fldCharType="begin"/>
      </w:r>
      <w:r>
        <w:instrText xml:space="preserve"> PAGEREF _Toc104967370 \h </w:instrText>
      </w:r>
      <w:r>
        <w:fldChar w:fldCharType="separate"/>
      </w:r>
      <w:r>
        <w:t>20</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"_Toc104967371" </w:instrText>
      </w:r>
      <w:r>
        <w:fldChar w:fldCharType="separate"/>
      </w:r>
      <w:r>
        <w:rPr>
          <w:rStyle w:val="130"/>
        </w:rPr>
        <w:t>3.2</w:t>
      </w:r>
      <w:r>
        <w:rPr>
          <w:rFonts w:eastAsiaTheme="minorEastAsia"/>
          <w:snapToGrid/>
          <w:sz w:val="21"/>
        </w:rPr>
        <w:tab/>
      </w:r>
      <w:r>
        <w:rPr>
          <w:rStyle w:val="130"/>
        </w:rPr>
        <w:t>远程协助</w:t>
      </w:r>
      <w:r>
        <w:tab/>
      </w:r>
      <w:r>
        <w:fldChar w:fldCharType="begin"/>
      </w:r>
      <w:r>
        <w:instrText xml:space="preserve"> PAGEREF _Toc104967371 \h </w:instrText>
      </w:r>
      <w:r>
        <w:fldChar w:fldCharType="separate"/>
      </w:r>
      <w:r>
        <w:t>21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"_Toc104967372" </w:instrText>
      </w:r>
      <w:r>
        <w:fldChar w:fldCharType="separate"/>
      </w:r>
      <w:r>
        <w:rPr>
          <w:rStyle w:val="130"/>
        </w:rPr>
        <w:t>3.2.1</w:t>
      </w:r>
      <w:r>
        <w:rPr>
          <w:rFonts w:eastAsiaTheme="minorEastAsia"/>
          <w:snapToGrid/>
          <w:sz w:val="21"/>
        </w:rPr>
        <w:tab/>
      </w:r>
      <w:r>
        <w:rPr>
          <w:rStyle w:val="130"/>
        </w:rPr>
        <w:t>远程协助策略</w:t>
      </w:r>
      <w:r>
        <w:tab/>
      </w:r>
      <w:r>
        <w:fldChar w:fldCharType="begin"/>
      </w:r>
      <w:r>
        <w:instrText xml:space="preserve"> PAGEREF _Toc104967372 \h </w:instrText>
      </w:r>
      <w:r>
        <w:fldChar w:fldCharType="separate"/>
      </w:r>
      <w:r>
        <w:t>22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"_Toc104967373" </w:instrText>
      </w:r>
      <w:r>
        <w:fldChar w:fldCharType="separate"/>
      </w:r>
      <w:r>
        <w:rPr>
          <w:rStyle w:val="130"/>
        </w:rPr>
        <w:t>3.2.2</w:t>
      </w:r>
      <w:r>
        <w:rPr>
          <w:rFonts w:eastAsiaTheme="minorEastAsia"/>
          <w:snapToGrid/>
          <w:sz w:val="21"/>
        </w:rPr>
        <w:tab/>
      </w:r>
      <w:r>
        <w:rPr>
          <w:rStyle w:val="130"/>
        </w:rPr>
        <w:t>远程协助请求</w:t>
      </w:r>
      <w:r>
        <w:tab/>
      </w:r>
      <w:r>
        <w:fldChar w:fldCharType="begin"/>
      </w:r>
      <w:r>
        <w:instrText xml:space="preserve"> PAGEREF _Toc104967373 \h </w:instrText>
      </w:r>
      <w:r>
        <w:fldChar w:fldCharType="separate"/>
      </w:r>
      <w:r>
        <w:t>22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"_Toc104967374" </w:instrText>
      </w:r>
      <w:r>
        <w:fldChar w:fldCharType="separate"/>
      </w:r>
      <w:r>
        <w:rPr>
          <w:rStyle w:val="130"/>
        </w:rPr>
        <w:t>3.2.3</w:t>
      </w:r>
      <w:r>
        <w:rPr>
          <w:rFonts w:eastAsiaTheme="minorEastAsia"/>
          <w:snapToGrid/>
          <w:sz w:val="21"/>
        </w:rPr>
        <w:tab/>
      </w:r>
      <w:r>
        <w:rPr>
          <w:rStyle w:val="130"/>
        </w:rPr>
        <w:t>远程协助审计</w:t>
      </w:r>
      <w:r>
        <w:tab/>
      </w:r>
      <w:r>
        <w:fldChar w:fldCharType="begin"/>
      </w:r>
      <w:r>
        <w:instrText xml:space="preserve"> PAGEREF _Toc104967374 \h </w:instrText>
      </w:r>
      <w:r>
        <w:fldChar w:fldCharType="separate"/>
      </w:r>
      <w:r>
        <w:t>24</w:t>
      </w:r>
      <w:r>
        <w:fldChar w:fldCharType="end"/>
      </w:r>
      <w:r>
        <w:fldChar w:fldCharType="end"/>
      </w:r>
    </w:p>
    <w:p>
      <w:pPr>
        <w:pStyle w:val="50"/>
        <w:rPr>
          <w:rFonts w:eastAsiaTheme="minorEastAsia"/>
          <w:snapToGrid/>
          <w:sz w:val="21"/>
        </w:rPr>
      </w:pPr>
      <w:r>
        <w:fldChar w:fldCharType="begin"/>
      </w:r>
      <w:r>
        <w:instrText xml:space="preserve"> HYPERLINK \l "_Toc104967375" </w:instrText>
      </w:r>
      <w:r>
        <w:fldChar w:fldCharType="separate"/>
      </w:r>
      <w:r>
        <w:rPr>
          <w:rStyle w:val="130"/>
        </w:rPr>
        <w:t>第4章</w:t>
      </w:r>
      <w:r>
        <w:rPr>
          <w:rFonts w:eastAsiaTheme="minorEastAsia"/>
          <w:snapToGrid/>
          <w:sz w:val="21"/>
        </w:rPr>
        <w:tab/>
      </w:r>
      <w:r>
        <w:rPr>
          <w:rStyle w:val="130"/>
        </w:rPr>
        <w:t>软件管理</w:t>
      </w:r>
      <w:r>
        <w:tab/>
      </w:r>
      <w:r>
        <w:fldChar w:fldCharType="begin"/>
      </w:r>
      <w:r>
        <w:instrText xml:space="preserve"> PAGEREF _Toc104967375 \h </w:instrText>
      </w:r>
      <w:r>
        <w:fldChar w:fldCharType="separate"/>
      </w:r>
      <w:r>
        <w:t>24</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"_Toc104967376" </w:instrText>
      </w:r>
      <w:r>
        <w:fldChar w:fldCharType="separate"/>
      </w:r>
      <w:r>
        <w:rPr>
          <w:rStyle w:val="130"/>
        </w:rPr>
        <w:t>4.1</w:t>
      </w:r>
      <w:r>
        <w:rPr>
          <w:rFonts w:eastAsiaTheme="minorEastAsia"/>
          <w:snapToGrid/>
          <w:sz w:val="21"/>
        </w:rPr>
        <w:tab/>
      </w:r>
      <w:r>
        <w:rPr>
          <w:rStyle w:val="130"/>
        </w:rPr>
        <w:t>软件资产与授权管理</w:t>
      </w:r>
      <w:r>
        <w:tab/>
      </w:r>
      <w:r>
        <w:fldChar w:fldCharType="begin"/>
      </w:r>
      <w:r>
        <w:instrText xml:space="preserve"> PAGEREF _Toc104967376 \h </w:instrText>
      </w:r>
      <w:r>
        <w:fldChar w:fldCharType="separate"/>
      </w:r>
      <w:r>
        <w:t>25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"_Toc104967377" </w:instrText>
      </w:r>
      <w:r>
        <w:fldChar w:fldCharType="separate"/>
      </w:r>
      <w:r>
        <w:rPr>
          <w:rStyle w:val="130"/>
        </w:rPr>
        <w:t>4.1.1</w:t>
      </w:r>
      <w:r>
        <w:rPr>
          <w:rFonts w:eastAsiaTheme="minorEastAsia"/>
          <w:snapToGrid/>
          <w:sz w:val="21"/>
        </w:rPr>
        <w:tab/>
      </w:r>
      <w:r>
        <w:rPr>
          <w:rStyle w:val="130"/>
        </w:rPr>
        <w:t>软件信息与授权管理</w:t>
      </w:r>
      <w:r>
        <w:tab/>
      </w:r>
      <w:r>
        <w:fldChar w:fldCharType="begin"/>
      </w:r>
      <w:r>
        <w:instrText xml:space="preserve"> PAGEREF _Toc104967377 \h </w:instrText>
      </w:r>
      <w:r>
        <w:fldChar w:fldCharType="separate"/>
      </w:r>
      <w:r>
        <w:t>25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"_Toc104967378" </w:instrText>
      </w:r>
      <w:r>
        <w:fldChar w:fldCharType="separate"/>
      </w:r>
      <w:r>
        <w:rPr>
          <w:rStyle w:val="130"/>
        </w:rPr>
        <w:t>4.1.2</w:t>
      </w:r>
      <w:r>
        <w:rPr>
          <w:rFonts w:eastAsiaTheme="minorEastAsia"/>
          <w:snapToGrid/>
          <w:sz w:val="21"/>
        </w:rPr>
        <w:tab/>
      </w:r>
      <w:r>
        <w:rPr>
          <w:rStyle w:val="130"/>
        </w:rPr>
        <w:t>软件安装列表</w:t>
      </w:r>
      <w:r>
        <w:tab/>
      </w:r>
      <w:r>
        <w:fldChar w:fldCharType="begin"/>
      </w:r>
      <w:r>
        <w:instrText xml:space="preserve"> PAGEREF _Toc104967378 \h </w:instrText>
      </w:r>
      <w:r>
        <w:fldChar w:fldCharType="separate"/>
      </w:r>
      <w:r>
        <w:t>26</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"_Toc104967379" </w:instrText>
      </w:r>
      <w:r>
        <w:fldChar w:fldCharType="separate"/>
      </w:r>
      <w:r>
        <w:rPr>
          <w:rStyle w:val="130"/>
        </w:rPr>
        <w:t>4.1.3</w:t>
      </w:r>
      <w:r>
        <w:rPr>
          <w:rFonts w:eastAsiaTheme="minorEastAsia"/>
          <w:snapToGrid/>
          <w:sz w:val="21"/>
        </w:rPr>
        <w:tab/>
      </w:r>
      <w:r>
        <w:rPr>
          <w:rStyle w:val="130"/>
        </w:rPr>
        <w:t>软件订单管理</w:t>
      </w:r>
      <w:r>
        <w:tab/>
      </w:r>
      <w:r>
        <w:fldChar w:fldCharType="begin"/>
      </w:r>
      <w:r>
        <w:instrText xml:space="preserve"> PAGEREF _Toc104967379 \h </w:instrText>
      </w:r>
      <w:r>
        <w:fldChar w:fldCharType="separate"/>
      </w:r>
      <w:r>
        <w:t>26</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"_Toc104967380" </w:instrText>
      </w:r>
      <w:r>
        <w:fldChar w:fldCharType="separate"/>
      </w:r>
      <w:r>
        <w:rPr>
          <w:rStyle w:val="130"/>
        </w:rPr>
        <w:t>4.2</w:t>
      </w:r>
      <w:r>
        <w:rPr>
          <w:rFonts w:eastAsiaTheme="minorEastAsia"/>
          <w:snapToGrid/>
          <w:sz w:val="21"/>
        </w:rPr>
        <w:tab/>
      </w:r>
      <w:r>
        <w:rPr>
          <w:rStyle w:val="130"/>
        </w:rPr>
        <w:t>软件标准化管理策略</w:t>
      </w:r>
      <w:r>
        <w:tab/>
      </w:r>
      <w:r>
        <w:fldChar w:fldCharType="begin"/>
      </w:r>
      <w:r>
        <w:instrText xml:space="preserve"> PAGEREF _Toc104967380 \h </w:instrText>
      </w:r>
      <w:r>
        <w:fldChar w:fldCharType="separate"/>
      </w:r>
      <w:r>
        <w:t>27</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"_Toc104967381" </w:instrText>
      </w:r>
      <w:r>
        <w:fldChar w:fldCharType="separate"/>
      </w:r>
      <w:r>
        <w:rPr>
          <w:rStyle w:val="130"/>
        </w:rPr>
        <w:t>4.3</w:t>
      </w:r>
      <w:r>
        <w:rPr>
          <w:rFonts w:eastAsiaTheme="minorEastAsia"/>
          <w:snapToGrid/>
          <w:sz w:val="21"/>
        </w:rPr>
        <w:tab/>
      </w:r>
      <w:r>
        <w:rPr>
          <w:rStyle w:val="130"/>
        </w:rPr>
        <w:t>软件商城</w:t>
      </w:r>
      <w:r>
        <w:tab/>
      </w:r>
      <w:r>
        <w:fldChar w:fldCharType="begin"/>
      </w:r>
      <w:r>
        <w:instrText xml:space="preserve"> PAGEREF _Toc104967381 \h </w:instrText>
      </w:r>
      <w:r>
        <w:fldChar w:fldCharType="separate"/>
      </w:r>
      <w:r>
        <w:t>32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"_Toc104967382" </w:instrText>
      </w:r>
      <w:r>
        <w:fldChar w:fldCharType="separate"/>
      </w:r>
      <w:r>
        <w:rPr>
          <w:rStyle w:val="130"/>
        </w:rPr>
        <w:t>4.3.1</w:t>
      </w:r>
      <w:r>
        <w:rPr>
          <w:rFonts w:eastAsiaTheme="minorEastAsia"/>
          <w:snapToGrid/>
          <w:sz w:val="21"/>
        </w:rPr>
        <w:tab/>
      </w:r>
      <w:r>
        <w:rPr>
          <w:rStyle w:val="130"/>
        </w:rPr>
        <w:t>软件仓库</w:t>
      </w:r>
      <w:r>
        <w:tab/>
      </w:r>
      <w:r>
        <w:fldChar w:fldCharType="begin"/>
      </w:r>
      <w:r>
        <w:instrText xml:space="preserve"> PAGEREF _Toc104967382 \h </w:instrText>
      </w:r>
      <w:r>
        <w:fldChar w:fldCharType="separate"/>
      </w:r>
      <w:r>
        <w:t>33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"_Toc104967383" </w:instrText>
      </w:r>
      <w:r>
        <w:fldChar w:fldCharType="separate"/>
      </w:r>
      <w:r>
        <w:rPr>
          <w:rStyle w:val="130"/>
        </w:rPr>
        <w:t>4.3.2</w:t>
      </w:r>
      <w:r>
        <w:rPr>
          <w:rFonts w:eastAsiaTheme="minorEastAsia"/>
          <w:snapToGrid/>
          <w:sz w:val="21"/>
        </w:rPr>
        <w:tab/>
      </w:r>
      <w:r>
        <w:rPr>
          <w:rStyle w:val="130"/>
        </w:rPr>
        <w:t>软件发布策略</w:t>
      </w:r>
      <w:r>
        <w:tab/>
      </w:r>
      <w:r>
        <w:fldChar w:fldCharType="begin"/>
      </w:r>
      <w:r>
        <w:instrText xml:space="preserve"> PAGEREF _Toc104967383 \h </w:instrText>
      </w:r>
      <w:r>
        <w:fldChar w:fldCharType="separate"/>
      </w:r>
      <w:r>
        <w:t>34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"_Toc104967384" </w:instrText>
      </w:r>
      <w:r>
        <w:fldChar w:fldCharType="separate"/>
      </w:r>
      <w:r>
        <w:rPr>
          <w:rStyle w:val="130"/>
        </w:rPr>
        <w:t>4.3.3</w:t>
      </w:r>
      <w:r>
        <w:rPr>
          <w:rFonts w:eastAsiaTheme="minorEastAsia"/>
          <w:snapToGrid/>
          <w:sz w:val="21"/>
        </w:rPr>
        <w:tab/>
      </w:r>
      <w:r>
        <w:rPr>
          <w:rStyle w:val="130"/>
        </w:rPr>
        <w:t>软件升级策略</w:t>
      </w:r>
      <w:r>
        <w:tab/>
      </w:r>
      <w:r>
        <w:fldChar w:fldCharType="begin"/>
      </w:r>
      <w:r>
        <w:instrText xml:space="preserve"> PAGEREF _Toc104967384 \h </w:instrText>
      </w:r>
      <w:r>
        <w:fldChar w:fldCharType="separate"/>
      </w:r>
      <w:r>
        <w:t>36</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"_Toc104967385" </w:instrText>
      </w:r>
      <w:r>
        <w:fldChar w:fldCharType="separate"/>
      </w:r>
      <w:r>
        <w:rPr>
          <w:rStyle w:val="130"/>
        </w:rPr>
        <w:t>4.4</w:t>
      </w:r>
      <w:r>
        <w:rPr>
          <w:rFonts w:eastAsiaTheme="minorEastAsia"/>
          <w:snapToGrid/>
          <w:sz w:val="21"/>
        </w:rPr>
        <w:tab/>
      </w:r>
      <w:r>
        <w:rPr>
          <w:rStyle w:val="130"/>
        </w:rPr>
        <w:t>软件分发</w:t>
      </w:r>
      <w:r>
        <w:tab/>
      </w:r>
      <w:r>
        <w:fldChar w:fldCharType="begin"/>
      </w:r>
      <w:r>
        <w:instrText xml:space="preserve"> PAGEREF _Toc104967385 \h </w:instrText>
      </w:r>
      <w:r>
        <w:fldChar w:fldCharType="separate"/>
      </w:r>
      <w:r>
        <w:t>37</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"_Toc104967386" </w:instrText>
      </w:r>
      <w:r>
        <w:fldChar w:fldCharType="separate"/>
      </w:r>
      <w:r>
        <w:rPr>
          <w:rStyle w:val="130"/>
        </w:rPr>
        <w:t>4.4.1</w:t>
      </w:r>
      <w:r>
        <w:rPr>
          <w:rFonts w:eastAsiaTheme="minorEastAsia"/>
          <w:snapToGrid/>
          <w:sz w:val="21"/>
        </w:rPr>
        <w:tab/>
      </w:r>
      <w:r>
        <w:rPr>
          <w:rStyle w:val="130"/>
        </w:rPr>
        <w:t>软件分发任务</w:t>
      </w:r>
      <w:r>
        <w:tab/>
      </w:r>
      <w:r>
        <w:fldChar w:fldCharType="begin"/>
      </w:r>
      <w:r>
        <w:instrText xml:space="preserve"> PAGEREF _Toc104967386 \h </w:instrText>
      </w:r>
      <w:r>
        <w:fldChar w:fldCharType="separate"/>
      </w:r>
      <w:r>
        <w:t>37</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"_Toc104967387" </w:instrText>
      </w:r>
      <w:r>
        <w:fldChar w:fldCharType="separate"/>
      </w:r>
      <w:r>
        <w:rPr>
          <w:rStyle w:val="130"/>
        </w:rPr>
        <w:t>4.5</w:t>
      </w:r>
      <w:r>
        <w:rPr>
          <w:rFonts w:eastAsiaTheme="minorEastAsia"/>
          <w:snapToGrid/>
          <w:sz w:val="21"/>
        </w:rPr>
        <w:tab/>
      </w:r>
      <w:r>
        <w:rPr>
          <w:rStyle w:val="130"/>
        </w:rPr>
        <w:t>工具管理</w:t>
      </w:r>
      <w:r>
        <w:tab/>
      </w:r>
      <w:r>
        <w:fldChar w:fldCharType="begin"/>
      </w:r>
      <w:r>
        <w:instrText xml:space="preserve"> PAGEREF _Toc104967387 \h </w:instrText>
      </w:r>
      <w:r>
        <w:fldChar w:fldCharType="separate"/>
      </w:r>
      <w:r>
        <w:t>41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"_Toc104967388" </w:instrText>
      </w:r>
      <w:r>
        <w:fldChar w:fldCharType="separate"/>
      </w:r>
      <w:r>
        <w:rPr>
          <w:rStyle w:val="130"/>
        </w:rPr>
        <w:t>4.5.1</w:t>
      </w:r>
      <w:r>
        <w:rPr>
          <w:rFonts w:eastAsiaTheme="minorEastAsia"/>
          <w:snapToGrid/>
          <w:sz w:val="21"/>
        </w:rPr>
        <w:tab/>
      </w:r>
      <w:r>
        <w:rPr>
          <w:rStyle w:val="130"/>
        </w:rPr>
        <w:t>工具仓库</w:t>
      </w:r>
      <w:r>
        <w:tab/>
      </w:r>
      <w:r>
        <w:fldChar w:fldCharType="begin"/>
      </w:r>
      <w:r>
        <w:instrText xml:space="preserve"> PAGEREF _Toc104967388 \h </w:instrText>
      </w:r>
      <w:r>
        <w:fldChar w:fldCharType="separate"/>
      </w:r>
      <w:r>
        <w:t>41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"_Toc104967389" </w:instrText>
      </w:r>
      <w:r>
        <w:fldChar w:fldCharType="separate"/>
      </w:r>
      <w:r>
        <w:rPr>
          <w:rStyle w:val="130"/>
        </w:rPr>
        <w:t>4.5.2</w:t>
      </w:r>
      <w:r>
        <w:rPr>
          <w:rFonts w:eastAsiaTheme="minorEastAsia"/>
          <w:snapToGrid/>
          <w:sz w:val="21"/>
        </w:rPr>
        <w:tab/>
      </w:r>
      <w:r>
        <w:rPr>
          <w:rStyle w:val="130"/>
        </w:rPr>
        <w:t>工具发布策略</w:t>
      </w:r>
      <w:r>
        <w:tab/>
      </w:r>
      <w:r>
        <w:fldChar w:fldCharType="begin"/>
      </w:r>
      <w:r>
        <w:instrText xml:space="preserve"> PAGEREF _Toc104967389 \h </w:instrText>
      </w:r>
      <w:r>
        <w:fldChar w:fldCharType="separate"/>
      </w:r>
      <w:r>
        <w:t>42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"_Toc104967390" </w:instrText>
      </w:r>
      <w:r>
        <w:fldChar w:fldCharType="separate"/>
      </w:r>
      <w:r>
        <w:rPr>
          <w:rStyle w:val="130"/>
        </w:rPr>
        <w:t>4.5.3</w:t>
      </w:r>
      <w:r>
        <w:rPr>
          <w:rFonts w:eastAsiaTheme="minorEastAsia"/>
          <w:snapToGrid/>
          <w:sz w:val="21"/>
        </w:rPr>
        <w:tab/>
      </w:r>
      <w:r>
        <w:rPr>
          <w:rStyle w:val="130"/>
        </w:rPr>
        <w:t>工具箱</w:t>
      </w:r>
      <w:r>
        <w:tab/>
      </w:r>
      <w:r>
        <w:fldChar w:fldCharType="begin"/>
      </w:r>
      <w:r>
        <w:instrText xml:space="preserve"> PAGEREF _Toc104967390 \h </w:instrText>
      </w:r>
      <w:r>
        <w:fldChar w:fldCharType="separate"/>
      </w:r>
      <w:r>
        <w:t>42</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"_Toc104967391" </w:instrText>
      </w:r>
      <w:r>
        <w:fldChar w:fldCharType="separate"/>
      </w:r>
      <w:r>
        <w:rPr>
          <w:rStyle w:val="130"/>
        </w:rPr>
        <w:t>4.6</w:t>
      </w:r>
      <w:r>
        <w:rPr>
          <w:rFonts w:eastAsiaTheme="minorEastAsia"/>
          <w:snapToGrid/>
          <w:sz w:val="21"/>
        </w:rPr>
        <w:tab/>
      </w:r>
      <w:r>
        <w:rPr>
          <w:rStyle w:val="130"/>
        </w:rPr>
        <w:t>软件使用时长管理</w:t>
      </w:r>
      <w:r>
        <w:tab/>
      </w:r>
      <w:r>
        <w:fldChar w:fldCharType="begin"/>
      </w:r>
      <w:r>
        <w:instrText xml:space="preserve"> PAGEREF _Toc104967391 \h </w:instrText>
      </w:r>
      <w:r>
        <w:fldChar w:fldCharType="separate"/>
      </w:r>
      <w:r>
        <w:t>45</w:t>
      </w:r>
      <w:r>
        <w:fldChar w:fldCharType="end"/>
      </w:r>
      <w:r>
        <w:fldChar w:fldCharType="end"/>
      </w:r>
    </w:p>
    <w:p>
      <w:pPr>
        <w:pStyle w:val="50"/>
        <w:rPr>
          <w:rFonts w:eastAsiaTheme="minorEastAsia"/>
          <w:snapToGrid/>
          <w:sz w:val="21"/>
        </w:rPr>
      </w:pPr>
      <w:r>
        <w:fldChar w:fldCharType="begin"/>
      </w:r>
      <w:r>
        <w:instrText xml:space="preserve"> HYPERLINK \l "_Toc104967392" </w:instrText>
      </w:r>
      <w:r>
        <w:fldChar w:fldCharType="separate"/>
      </w:r>
      <w:r>
        <w:rPr>
          <w:rStyle w:val="130"/>
        </w:rPr>
        <w:t>第5章</w:t>
      </w:r>
      <w:r>
        <w:rPr>
          <w:rFonts w:eastAsiaTheme="minorEastAsia"/>
          <w:snapToGrid/>
          <w:sz w:val="21"/>
        </w:rPr>
        <w:tab/>
      </w:r>
      <w:r>
        <w:rPr>
          <w:rStyle w:val="130"/>
        </w:rPr>
        <w:t>补丁管理</w:t>
      </w:r>
      <w:r>
        <w:tab/>
      </w:r>
      <w:r>
        <w:fldChar w:fldCharType="begin"/>
      </w:r>
      <w:r>
        <w:instrText xml:space="preserve"> PAGEREF _Toc104967392 \h </w:instrText>
      </w:r>
      <w:r>
        <w:fldChar w:fldCharType="separate"/>
      </w:r>
      <w:r>
        <w:t>46</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"_Toc104967393" </w:instrText>
      </w:r>
      <w:r>
        <w:fldChar w:fldCharType="separate"/>
      </w:r>
      <w:r>
        <w:rPr>
          <w:rStyle w:val="130"/>
        </w:rPr>
        <w:t>5.1</w:t>
      </w:r>
      <w:r>
        <w:rPr>
          <w:rFonts w:eastAsiaTheme="minorEastAsia"/>
          <w:snapToGrid/>
          <w:sz w:val="21"/>
        </w:rPr>
        <w:tab/>
      </w:r>
      <w:r>
        <w:rPr>
          <w:rStyle w:val="130"/>
        </w:rPr>
        <w:t>微软WSUS策略</w:t>
      </w:r>
      <w:r>
        <w:tab/>
      </w:r>
      <w:r>
        <w:fldChar w:fldCharType="begin"/>
      </w:r>
      <w:r>
        <w:instrText xml:space="preserve"> PAGEREF _Toc104967393 \h </w:instrText>
      </w:r>
      <w:r>
        <w:fldChar w:fldCharType="separate"/>
      </w:r>
      <w:r>
        <w:t>47</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"_Toc104967394" </w:instrText>
      </w:r>
      <w:r>
        <w:fldChar w:fldCharType="separate"/>
      </w:r>
      <w:r>
        <w:rPr>
          <w:rStyle w:val="130"/>
        </w:rPr>
        <w:t>5.2</w:t>
      </w:r>
      <w:r>
        <w:rPr>
          <w:rFonts w:eastAsiaTheme="minorEastAsia"/>
          <w:snapToGrid/>
          <w:sz w:val="21"/>
        </w:rPr>
        <w:tab/>
      </w:r>
      <w:r>
        <w:rPr>
          <w:rStyle w:val="130"/>
        </w:rPr>
        <w:t>微软补丁库管理</w:t>
      </w:r>
      <w:r>
        <w:tab/>
      </w:r>
      <w:r>
        <w:fldChar w:fldCharType="begin"/>
      </w:r>
      <w:r>
        <w:instrText xml:space="preserve"> PAGEREF _Toc104967394 \h </w:instrText>
      </w:r>
      <w:r>
        <w:fldChar w:fldCharType="separate"/>
      </w:r>
      <w:r>
        <w:t>48</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"_Toc104967395" </w:instrText>
      </w:r>
      <w:r>
        <w:fldChar w:fldCharType="separate"/>
      </w:r>
      <w:r>
        <w:rPr>
          <w:rStyle w:val="130"/>
        </w:rPr>
        <w:t>5.2.1</w:t>
      </w:r>
      <w:r>
        <w:rPr>
          <w:rFonts w:eastAsiaTheme="minorEastAsia"/>
          <w:snapToGrid/>
          <w:sz w:val="21"/>
        </w:rPr>
        <w:tab/>
      </w:r>
      <w:r>
        <w:rPr>
          <w:rStyle w:val="130"/>
        </w:rPr>
        <w:t>微软补丁下载选项</w:t>
      </w:r>
      <w:r>
        <w:tab/>
      </w:r>
      <w:r>
        <w:fldChar w:fldCharType="begin"/>
      </w:r>
      <w:r>
        <w:instrText xml:space="preserve"> PAGEREF _Toc104967395 \h </w:instrText>
      </w:r>
      <w:r>
        <w:fldChar w:fldCharType="separate"/>
      </w:r>
      <w:r>
        <w:t>48</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"_Toc104967396" </w:instrText>
      </w:r>
      <w:r>
        <w:fldChar w:fldCharType="separate"/>
      </w:r>
      <w:r>
        <w:rPr>
          <w:rStyle w:val="130"/>
        </w:rPr>
        <w:t>5.2.2</w:t>
      </w:r>
      <w:r>
        <w:rPr>
          <w:rFonts w:eastAsiaTheme="minorEastAsia"/>
          <w:snapToGrid/>
          <w:sz w:val="21"/>
        </w:rPr>
        <w:tab/>
      </w:r>
      <w:r>
        <w:rPr>
          <w:rStyle w:val="130"/>
        </w:rPr>
        <w:t>微软补丁更新策略</w:t>
      </w:r>
      <w:r>
        <w:tab/>
      </w:r>
      <w:r>
        <w:fldChar w:fldCharType="begin"/>
      </w:r>
      <w:r>
        <w:instrText xml:space="preserve"> PAGEREF _Toc104967396 \h </w:instrText>
      </w:r>
      <w:r>
        <w:fldChar w:fldCharType="separate"/>
      </w:r>
      <w:r>
        <w:t>49</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"_Toc104967397" </w:instrText>
      </w:r>
      <w:r>
        <w:fldChar w:fldCharType="separate"/>
      </w:r>
      <w:r>
        <w:rPr>
          <w:rStyle w:val="130"/>
        </w:rPr>
        <w:t>5.2.3</w:t>
      </w:r>
      <w:r>
        <w:rPr>
          <w:rFonts w:eastAsiaTheme="minorEastAsia"/>
          <w:snapToGrid/>
          <w:sz w:val="21"/>
        </w:rPr>
        <w:tab/>
      </w:r>
      <w:r>
        <w:rPr>
          <w:rStyle w:val="130"/>
        </w:rPr>
        <w:t>微软补丁卸载策略</w:t>
      </w:r>
      <w:r>
        <w:tab/>
      </w:r>
      <w:r>
        <w:fldChar w:fldCharType="begin"/>
      </w:r>
      <w:r>
        <w:instrText xml:space="preserve"> PAGEREF _Toc104967397 \h </w:instrText>
      </w:r>
      <w:r>
        <w:fldChar w:fldCharType="separate"/>
      </w:r>
      <w:r>
        <w:t>52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"_Toc104967398" </w:instrText>
      </w:r>
      <w:r>
        <w:fldChar w:fldCharType="separate"/>
      </w:r>
      <w:r>
        <w:rPr>
          <w:rStyle w:val="130"/>
        </w:rPr>
        <w:t>5.2.4</w:t>
      </w:r>
      <w:r>
        <w:rPr>
          <w:rFonts w:eastAsiaTheme="minorEastAsia"/>
          <w:snapToGrid/>
          <w:sz w:val="21"/>
        </w:rPr>
        <w:tab/>
      </w:r>
      <w:r>
        <w:rPr>
          <w:rStyle w:val="130"/>
        </w:rPr>
        <w:t>微软补丁库信息</w:t>
      </w:r>
      <w:r>
        <w:tab/>
      </w:r>
      <w:r>
        <w:fldChar w:fldCharType="begin"/>
      </w:r>
      <w:r>
        <w:instrText xml:space="preserve"> PAGEREF _Toc104967398 \h </w:instrText>
      </w:r>
      <w:r>
        <w:fldChar w:fldCharType="separate"/>
      </w:r>
      <w:r>
        <w:t>52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"_Toc104967399" </w:instrText>
      </w:r>
      <w:r>
        <w:fldChar w:fldCharType="separate"/>
      </w:r>
      <w:r>
        <w:rPr>
          <w:rStyle w:val="130"/>
        </w:rPr>
        <w:t>5.2.5</w:t>
      </w:r>
      <w:r>
        <w:rPr>
          <w:rFonts w:eastAsiaTheme="minorEastAsia"/>
          <w:snapToGrid/>
          <w:sz w:val="21"/>
        </w:rPr>
        <w:tab/>
      </w:r>
      <w:r>
        <w:rPr>
          <w:rStyle w:val="130"/>
        </w:rPr>
        <w:t>补丁下载安装信息</w:t>
      </w:r>
      <w:r>
        <w:tab/>
      </w:r>
      <w:r>
        <w:fldChar w:fldCharType="begin"/>
      </w:r>
      <w:r>
        <w:instrText xml:space="preserve"> PAGEREF _Toc104967399 \h </w:instrText>
      </w:r>
      <w:r>
        <w:fldChar w:fldCharType="separate"/>
      </w:r>
      <w:r>
        <w:t>53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"_Toc104967400" </w:instrText>
      </w:r>
      <w:r>
        <w:fldChar w:fldCharType="separate"/>
      </w:r>
      <w:r>
        <w:rPr>
          <w:rStyle w:val="130"/>
        </w:rPr>
        <w:t>5.2.6</w:t>
      </w:r>
      <w:r>
        <w:rPr>
          <w:rFonts w:eastAsiaTheme="minorEastAsia"/>
          <w:snapToGrid/>
          <w:sz w:val="21"/>
        </w:rPr>
        <w:tab/>
      </w:r>
      <w:r>
        <w:rPr>
          <w:rStyle w:val="130"/>
        </w:rPr>
        <w:t>补丁安装详细信息</w:t>
      </w:r>
      <w:r>
        <w:tab/>
      </w:r>
      <w:r>
        <w:fldChar w:fldCharType="begin"/>
      </w:r>
      <w:r>
        <w:instrText xml:space="preserve"> PAGEREF _Toc104967400 \h </w:instrText>
      </w:r>
      <w:r>
        <w:fldChar w:fldCharType="separate"/>
      </w:r>
      <w:r>
        <w:t>53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"_Toc104967401" </w:instrText>
      </w:r>
      <w:r>
        <w:fldChar w:fldCharType="separate"/>
      </w:r>
      <w:r>
        <w:rPr>
          <w:rStyle w:val="130"/>
        </w:rPr>
        <w:t>5.2.7</w:t>
      </w:r>
      <w:r>
        <w:rPr>
          <w:rFonts w:eastAsiaTheme="minorEastAsia"/>
          <w:snapToGrid/>
          <w:sz w:val="21"/>
        </w:rPr>
        <w:tab/>
      </w:r>
      <w:r>
        <w:rPr>
          <w:rStyle w:val="130"/>
        </w:rPr>
        <w:t>补丁安装详细信息</w:t>
      </w:r>
      <w:r>
        <w:tab/>
      </w:r>
      <w:r>
        <w:fldChar w:fldCharType="begin"/>
      </w:r>
      <w:r>
        <w:instrText xml:space="preserve"> PAGEREF _Toc104967401 \h </w:instrText>
      </w:r>
      <w:r>
        <w:fldChar w:fldCharType="separate"/>
      </w:r>
      <w:r>
        <w:t>54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"_Toc104967402" </w:instrText>
      </w:r>
      <w:r>
        <w:fldChar w:fldCharType="separate"/>
      </w:r>
      <w:r>
        <w:rPr>
          <w:rStyle w:val="130"/>
        </w:rPr>
        <w:t>5.2.8</w:t>
      </w:r>
      <w:r>
        <w:rPr>
          <w:rFonts w:eastAsiaTheme="minorEastAsia"/>
          <w:snapToGrid/>
          <w:sz w:val="21"/>
        </w:rPr>
        <w:tab/>
      </w:r>
      <w:r>
        <w:rPr>
          <w:rStyle w:val="130"/>
        </w:rPr>
        <w:t>漏洞修复汇总</w:t>
      </w:r>
      <w:r>
        <w:tab/>
      </w:r>
      <w:r>
        <w:fldChar w:fldCharType="begin"/>
      </w:r>
      <w:r>
        <w:instrText xml:space="preserve"> PAGEREF _Toc104967402 \h </w:instrText>
      </w:r>
      <w:r>
        <w:fldChar w:fldCharType="separate"/>
      </w:r>
      <w:r>
        <w:t>54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"_Toc104967403" </w:instrText>
      </w:r>
      <w:r>
        <w:fldChar w:fldCharType="separate"/>
      </w:r>
      <w:r>
        <w:rPr>
          <w:rStyle w:val="130"/>
        </w:rPr>
        <w:t>5.2.9</w:t>
      </w:r>
      <w:r>
        <w:rPr>
          <w:rFonts w:eastAsiaTheme="minorEastAsia"/>
          <w:snapToGrid/>
          <w:sz w:val="21"/>
        </w:rPr>
        <w:tab/>
      </w:r>
      <w:r>
        <w:rPr>
          <w:rStyle w:val="130"/>
        </w:rPr>
        <w:t>终端漏洞TOP10</w:t>
      </w:r>
      <w:r>
        <w:tab/>
      </w:r>
      <w:r>
        <w:fldChar w:fldCharType="begin"/>
      </w:r>
      <w:r>
        <w:instrText xml:space="preserve"> PAGEREF _Toc104967403 \h </w:instrText>
      </w:r>
      <w:r>
        <w:fldChar w:fldCharType="separate"/>
      </w:r>
      <w:r>
        <w:t>54</w:t>
      </w:r>
      <w:r>
        <w:fldChar w:fldCharType="end"/>
      </w:r>
      <w:r>
        <w:fldChar w:fldCharType="end"/>
      </w:r>
    </w:p>
    <w:p>
      <w:pPr>
        <w:pStyle w:val="50"/>
        <w:rPr>
          <w:rFonts w:eastAsiaTheme="minorEastAsia"/>
          <w:snapToGrid/>
          <w:sz w:val="21"/>
        </w:rPr>
      </w:pPr>
      <w:r>
        <w:fldChar w:fldCharType="begin"/>
      </w:r>
      <w:r>
        <w:instrText xml:space="preserve"> HYPERLINK \l "_Toc104967404" </w:instrText>
      </w:r>
      <w:r>
        <w:fldChar w:fldCharType="separate"/>
      </w:r>
      <w:r>
        <w:rPr>
          <w:rStyle w:val="130"/>
        </w:rPr>
        <w:t>第6章</w:t>
      </w:r>
      <w:r>
        <w:rPr>
          <w:rFonts w:eastAsiaTheme="minorEastAsia"/>
          <w:snapToGrid/>
          <w:sz w:val="21"/>
        </w:rPr>
        <w:tab/>
      </w:r>
      <w:r>
        <w:rPr>
          <w:rStyle w:val="130"/>
        </w:rPr>
        <w:t>终端安全管理</w:t>
      </w:r>
      <w:r>
        <w:tab/>
      </w:r>
      <w:r>
        <w:fldChar w:fldCharType="begin"/>
      </w:r>
      <w:r>
        <w:instrText xml:space="preserve"> PAGEREF _Toc104967404 \h </w:instrText>
      </w:r>
      <w:r>
        <w:fldChar w:fldCharType="separate"/>
      </w:r>
      <w:r>
        <w:t>55</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"_Toc104967405" </w:instrText>
      </w:r>
      <w:r>
        <w:fldChar w:fldCharType="separate"/>
      </w:r>
      <w:r>
        <w:rPr>
          <w:rStyle w:val="130"/>
        </w:rPr>
        <w:t>6.1</w:t>
      </w:r>
      <w:r>
        <w:rPr>
          <w:rFonts w:eastAsiaTheme="minorEastAsia"/>
          <w:snapToGrid/>
          <w:sz w:val="21"/>
        </w:rPr>
        <w:tab/>
      </w:r>
      <w:r>
        <w:rPr>
          <w:rStyle w:val="130"/>
        </w:rPr>
        <w:t>终端安全策略</w:t>
      </w:r>
      <w:r>
        <w:tab/>
      </w:r>
      <w:r>
        <w:fldChar w:fldCharType="begin"/>
      </w:r>
      <w:r>
        <w:instrText xml:space="preserve"> PAGEREF _Toc104967405 \h </w:instrText>
      </w:r>
      <w:r>
        <w:fldChar w:fldCharType="separate"/>
      </w:r>
      <w:r>
        <w:t>55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"_Toc104967406" </w:instrText>
      </w:r>
      <w:r>
        <w:fldChar w:fldCharType="separate"/>
      </w:r>
      <w:r>
        <w:rPr>
          <w:rStyle w:val="130"/>
        </w:rPr>
        <w:t>6.1.1</w:t>
      </w:r>
      <w:r>
        <w:rPr>
          <w:rFonts w:eastAsiaTheme="minorEastAsia"/>
          <w:snapToGrid/>
          <w:sz w:val="21"/>
        </w:rPr>
        <w:tab/>
      </w:r>
      <w:r>
        <w:rPr>
          <w:rStyle w:val="130"/>
        </w:rPr>
        <w:t>主机进程安全检测策略</w:t>
      </w:r>
      <w:r>
        <w:tab/>
      </w:r>
      <w:r>
        <w:fldChar w:fldCharType="begin"/>
      </w:r>
      <w:r>
        <w:instrText xml:space="preserve"> PAGEREF _Toc104967406 \h </w:instrText>
      </w:r>
      <w:r>
        <w:fldChar w:fldCharType="separate"/>
      </w:r>
      <w:r>
        <w:t>55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"_Toc104967407" </w:instrText>
      </w:r>
      <w:r>
        <w:fldChar w:fldCharType="separate"/>
      </w:r>
      <w:r>
        <w:rPr>
          <w:rStyle w:val="130"/>
        </w:rPr>
        <w:t>6.1.2</w:t>
      </w:r>
      <w:r>
        <w:rPr>
          <w:rFonts w:eastAsiaTheme="minorEastAsia"/>
          <w:snapToGrid/>
          <w:sz w:val="21"/>
        </w:rPr>
        <w:tab/>
      </w:r>
      <w:r>
        <w:rPr>
          <w:rStyle w:val="130"/>
        </w:rPr>
        <w:t>终端标准化策略</w:t>
      </w:r>
      <w:r>
        <w:tab/>
      </w:r>
      <w:r>
        <w:fldChar w:fldCharType="begin"/>
      </w:r>
      <w:r>
        <w:instrText xml:space="preserve"> PAGEREF _Toc104967407 \h </w:instrText>
      </w:r>
      <w:r>
        <w:fldChar w:fldCharType="separate"/>
      </w:r>
      <w:r>
        <w:t>57</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"_Toc104967408" </w:instrText>
      </w:r>
      <w:r>
        <w:fldChar w:fldCharType="separate"/>
      </w:r>
      <w:r>
        <w:rPr>
          <w:rStyle w:val="130"/>
        </w:rPr>
        <w:t>6.1.3</w:t>
      </w:r>
      <w:r>
        <w:rPr>
          <w:rFonts w:eastAsiaTheme="minorEastAsia"/>
          <w:snapToGrid/>
          <w:sz w:val="21"/>
        </w:rPr>
        <w:tab/>
      </w:r>
      <w:r>
        <w:rPr>
          <w:rStyle w:val="130"/>
        </w:rPr>
        <w:t>终端流量管理策略</w:t>
      </w:r>
      <w:r>
        <w:tab/>
      </w:r>
      <w:r>
        <w:fldChar w:fldCharType="begin"/>
      </w:r>
      <w:r>
        <w:instrText xml:space="preserve"> PAGEREF _Toc104967408 \h </w:instrText>
      </w:r>
      <w:r>
        <w:fldChar w:fldCharType="separate"/>
      </w:r>
      <w:r>
        <w:t>59</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"_Toc104967409" </w:instrText>
      </w:r>
      <w:r>
        <w:fldChar w:fldCharType="separate"/>
      </w:r>
      <w:r>
        <w:rPr>
          <w:rStyle w:val="130"/>
        </w:rPr>
        <w:t>6.1.4</w:t>
      </w:r>
      <w:r>
        <w:rPr>
          <w:rFonts w:eastAsiaTheme="minorEastAsia"/>
          <w:snapToGrid/>
          <w:sz w:val="21"/>
        </w:rPr>
        <w:tab/>
      </w:r>
      <w:r>
        <w:rPr>
          <w:rStyle w:val="130"/>
        </w:rPr>
        <w:t>Windows本地安全策略</w:t>
      </w:r>
      <w:r>
        <w:tab/>
      </w:r>
      <w:r>
        <w:fldChar w:fldCharType="begin"/>
      </w:r>
      <w:r>
        <w:instrText xml:space="preserve"> PAGEREF _Toc104967409 \h </w:instrText>
      </w:r>
      <w:r>
        <w:fldChar w:fldCharType="separate"/>
      </w:r>
      <w:r>
        <w:t>61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"_Toc104967410" </w:instrText>
      </w:r>
      <w:r>
        <w:fldChar w:fldCharType="separate"/>
      </w:r>
      <w:r>
        <w:rPr>
          <w:rStyle w:val="130"/>
        </w:rPr>
        <w:t>6.1.5</w:t>
      </w:r>
      <w:r>
        <w:rPr>
          <w:rFonts w:eastAsiaTheme="minorEastAsia"/>
          <w:snapToGrid/>
          <w:sz w:val="21"/>
        </w:rPr>
        <w:tab/>
      </w:r>
      <w:r>
        <w:rPr>
          <w:rStyle w:val="130"/>
        </w:rPr>
        <w:t>网络资源访问控制策略</w:t>
      </w:r>
      <w:r>
        <w:tab/>
      </w:r>
      <w:r>
        <w:fldChar w:fldCharType="begin"/>
      </w:r>
      <w:r>
        <w:instrText xml:space="preserve"> PAGEREF _Toc104967410 \h </w:instrText>
      </w:r>
      <w:r>
        <w:fldChar w:fldCharType="separate"/>
      </w:r>
      <w:r>
        <w:t>63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"_Toc104967411" </w:instrText>
      </w:r>
      <w:r>
        <w:fldChar w:fldCharType="separate"/>
      </w:r>
      <w:r>
        <w:rPr>
          <w:rStyle w:val="130"/>
        </w:rPr>
        <w:t>6.1.6</w:t>
      </w:r>
      <w:r>
        <w:rPr>
          <w:rFonts w:eastAsiaTheme="minorEastAsia"/>
          <w:snapToGrid/>
          <w:sz w:val="21"/>
        </w:rPr>
        <w:tab/>
      </w:r>
      <w:r>
        <w:rPr>
          <w:rStyle w:val="130"/>
        </w:rPr>
        <w:t>Braise脚本策略</w:t>
      </w:r>
      <w:r>
        <w:tab/>
      </w:r>
      <w:r>
        <w:fldChar w:fldCharType="begin"/>
      </w:r>
      <w:r>
        <w:instrText xml:space="preserve"> PAGEREF _Toc104967411 \h </w:instrText>
      </w:r>
      <w:r>
        <w:fldChar w:fldCharType="separate"/>
      </w:r>
      <w:r>
        <w:t>66</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"_Toc104967412" </w:instrText>
      </w:r>
      <w:r>
        <w:fldChar w:fldCharType="separate"/>
      </w:r>
      <w:r>
        <w:rPr>
          <w:rStyle w:val="130"/>
        </w:rPr>
        <w:t>6.1.7</w:t>
      </w:r>
      <w:r>
        <w:rPr>
          <w:rFonts w:eastAsiaTheme="minorEastAsia"/>
          <w:snapToGrid/>
          <w:sz w:val="21"/>
        </w:rPr>
        <w:tab/>
      </w:r>
      <w:r>
        <w:rPr>
          <w:rStyle w:val="130"/>
        </w:rPr>
        <w:t>注册表访问控制策略</w:t>
      </w:r>
      <w:r>
        <w:tab/>
      </w:r>
      <w:r>
        <w:fldChar w:fldCharType="begin"/>
      </w:r>
      <w:r>
        <w:instrText xml:space="preserve"> PAGEREF _Toc104967412 \h </w:instrText>
      </w:r>
      <w:r>
        <w:fldChar w:fldCharType="separate"/>
      </w:r>
      <w:r>
        <w:t>66</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"_Toc104967413" </w:instrText>
      </w:r>
      <w:r>
        <w:fldChar w:fldCharType="separate"/>
      </w:r>
      <w:r>
        <w:rPr>
          <w:rStyle w:val="130"/>
        </w:rPr>
        <w:t>6.1.8</w:t>
      </w:r>
      <w:r>
        <w:rPr>
          <w:rFonts w:eastAsiaTheme="minorEastAsia"/>
          <w:snapToGrid/>
          <w:sz w:val="21"/>
        </w:rPr>
        <w:tab/>
      </w:r>
      <w:r>
        <w:rPr>
          <w:rStyle w:val="130"/>
        </w:rPr>
        <w:t>终端系统自检策略</w:t>
      </w:r>
      <w:r>
        <w:tab/>
      </w:r>
      <w:r>
        <w:fldChar w:fldCharType="begin"/>
      </w:r>
      <w:r>
        <w:instrText xml:space="preserve"> PAGEREF _Toc104967413 \h </w:instrText>
      </w:r>
      <w:r>
        <w:fldChar w:fldCharType="separate"/>
      </w:r>
      <w:r>
        <w:t>68</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"_Toc104967414" </w:instrText>
      </w:r>
      <w:r>
        <w:fldChar w:fldCharType="separate"/>
      </w:r>
      <w:r>
        <w:rPr>
          <w:rStyle w:val="130"/>
        </w:rPr>
        <w:t>6.1.9</w:t>
      </w:r>
      <w:r>
        <w:rPr>
          <w:rFonts w:eastAsiaTheme="minorEastAsia"/>
          <w:snapToGrid/>
          <w:sz w:val="21"/>
        </w:rPr>
        <w:tab/>
      </w:r>
      <w:r>
        <w:rPr>
          <w:rStyle w:val="130"/>
        </w:rPr>
        <w:t>操作系统账户管理</w:t>
      </w:r>
      <w:r>
        <w:tab/>
      </w:r>
      <w:r>
        <w:fldChar w:fldCharType="begin"/>
      </w:r>
      <w:r>
        <w:instrText xml:space="preserve"> PAGEREF _Toc104967414 \h </w:instrText>
      </w:r>
      <w:r>
        <w:fldChar w:fldCharType="separate"/>
      </w:r>
      <w:r>
        <w:t>71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"_Toc104967415" </w:instrText>
      </w:r>
      <w:r>
        <w:fldChar w:fldCharType="separate"/>
      </w:r>
      <w:r>
        <w:rPr>
          <w:rStyle w:val="130"/>
        </w:rPr>
        <w:t>6.1.10</w:t>
      </w:r>
      <w:r>
        <w:rPr>
          <w:rFonts w:eastAsiaTheme="minorEastAsia"/>
          <w:snapToGrid/>
          <w:sz w:val="21"/>
        </w:rPr>
        <w:tab/>
      </w:r>
      <w:r>
        <w:rPr>
          <w:rStyle w:val="130"/>
        </w:rPr>
        <w:t>网络连接审计与控制策略</w:t>
      </w:r>
      <w:r>
        <w:tab/>
      </w:r>
      <w:r>
        <w:fldChar w:fldCharType="begin"/>
      </w:r>
      <w:r>
        <w:instrText xml:space="preserve"> PAGEREF _Toc104967415 \h </w:instrText>
      </w:r>
      <w:r>
        <w:fldChar w:fldCharType="separate"/>
      </w:r>
      <w:r>
        <w:t>72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"_Toc104967416" </w:instrText>
      </w:r>
      <w:r>
        <w:fldChar w:fldCharType="separate"/>
      </w:r>
      <w:r>
        <w:rPr>
          <w:rStyle w:val="130"/>
        </w:rPr>
        <w:t>6.1.11</w:t>
      </w:r>
      <w:r>
        <w:rPr>
          <w:rFonts w:eastAsiaTheme="minorEastAsia"/>
          <w:snapToGrid/>
          <w:sz w:val="21"/>
        </w:rPr>
        <w:tab/>
      </w:r>
      <w:r>
        <w:rPr>
          <w:rStyle w:val="130"/>
        </w:rPr>
        <w:t>高级终端保护策略</w:t>
      </w:r>
      <w:r>
        <w:tab/>
      </w:r>
      <w:r>
        <w:fldChar w:fldCharType="begin"/>
      </w:r>
      <w:r>
        <w:instrText xml:space="preserve"> PAGEREF _Toc104967416 \h </w:instrText>
      </w:r>
      <w:r>
        <w:fldChar w:fldCharType="separate"/>
      </w:r>
      <w:r>
        <w:t>75</w:t>
      </w:r>
      <w:r>
        <w:fldChar w:fldCharType="end"/>
      </w:r>
      <w:r>
        <w:fldChar w:fldCharType="end"/>
      </w:r>
    </w:p>
    <w:p>
      <w:pPr>
        <w:pStyle w:val="50"/>
        <w:rPr>
          <w:rFonts w:eastAsiaTheme="minorEastAsia"/>
          <w:snapToGrid/>
          <w:sz w:val="21"/>
        </w:rPr>
      </w:pPr>
      <w:r>
        <w:fldChar w:fldCharType="begin"/>
      </w:r>
      <w:r>
        <w:instrText xml:space="preserve"> HYPERLINK \l "_Toc104967417" </w:instrText>
      </w:r>
      <w:r>
        <w:fldChar w:fldCharType="separate"/>
      </w:r>
      <w:r>
        <w:rPr>
          <w:rStyle w:val="130"/>
        </w:rPr>
        <w:t>第7章</w:t>
      </w:r>
      <w:r>
        <w:rPr>
          <w:rFonts w:eastAsiaTheme="minorEastAsia"/>
          <w:snapToGrid/>
          <w:sz w:val="21"/>
        </w:rPr>
        <w:tab/>
      </w:r>
      <w:r>
        <w:rPr>
          <w:rStyle w:val="130"/>
        </w:rPr>
        <w:t>数据防泄露</w:t>
      </w:r>
      <w:r>
        <w:tab/>
      </w:r>
      <w:r>
        <w:fldChar w:fldCharType="begin"/>
      </w:r>
      <w:r>
        <w:instrText xml:space="preserve"> PAGEREF _Toc104967417 \h </w:instrText>
      </w:r>
      <w:r>
        <w:fldChar w:fldCharType="separate"/>
      </w:r>
      <w:r>
        <w:t>77</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"_Toc104967418" </w:instrText>
      </w:r>
      <w:r>
        <w:fldChar w:fldCharType="separate"/>
      </w:r>
      <w:r>
        <w:rPr>
          <w:rStyle w:val="130"/>
        </w:rPr>
        <w:t>7.1</w:t>
      </w:r>
      <w:r>
        <w:rPr>
          <w:rFonts w:eastAsiaTheme="minorEastAsia"/>
          <w:snapToGrid/>
          <w:sz w:val="21"/>
        </w:rPr>
        <w:tab/>
      </w:r>
      <w:r>
        <w:rPr>
          <w:rStyle w:val="130"/>
        </w:rPr>
        <w:t>敏感数据识别规则</w:t>
      </w:r>
      <w:r>
        <w:tab/>
      </w:r>
      <w:r>
        <w:fldChar w:fldCharType="begin"/>
      </w:r>
      <w:r>
        <w:instrText xml:space="preserve"> PAGEREF _Toc104967418 \h </w:instrText>
      </w:r>
      <w:r>
        <w:fldChar w:fldCharType="separate"/>
      </w:r>
      <w:r>
        <w:t>77</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"_Toc104967419" </w:instrText>
      </w:r>
      <w:r>
        <w:fldChar w:fldCharType="separate"/>
      </w:r>
      <w:r>
        <w:rPr>
          <w:rStyle w:val="130"/>
        </w:rPr>
        <w:t>7.1.1</w:t>
      </w:r>
      <w:r>
        <w:rPr>
          <w:rFonts w:eastAsiaTheme="minorEastAsia"/>
          <w:snapToGrid/>
          <w:sz w:val="21"/>
        </w:rPr>
        <w:tab/>
      </w:r>
      <w:r>
        <w:rPr>
          <w:rStyle w:val="130"/>
        </w:rPr>
        <w:t>敏感规则条件库</w:t>
      </w:r>
      <w:r>
        <w:tab/>
      </w:r>
      <w:r>
        <w:fldChar w:fldCharType="begin"/>
      </w:r>
      <w:r>
        <w:instrText xml:space="preserve"> PAGEREF _Toc104967419 \h </w:instrText>
      </w:r>
      <w:r>
        <w:fldChar w:fldCharType="separate"/>
      </w:r>
      <w:r>
        <w:t>78</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"_Toc104967420" </w:instrText>
      </w:r>
      <w:r>
        <w:fldChar w:fldCharType="separate"/>
      </w:r>
      <w:r>
        <w:rPr>
          <w:rStyle w:val="130"/>
        </w:rPr>
        <w:t>7.1.2</w:t>
      </w:r>
      <w:r>
        <w:rPr>
          <w:rFonts w:eastAsiaTheme="minorEastAsia"/>
          <w:snapToGrid/>
          <w:sz w:val="21"/>
        </w:rPr>
        <w:tab/>
      </w:r>
      <w:r>
        <w:rPr>
          <w:rStyle w:val="130"/>
        </w:rPr>
        <w:t>文件DNA库</w:t>
      </w:r>
      <w:r>
        <w:tab/>
      </w:r>
      <w:r>
        <w:fldChar w:fldCharType="begin"/>
      </w:r>
      <w:r>
        <w:instrText xml:space="preserve"> PAGEREF _Toc104967420 \h </w:instrText>
      </w:r>
      <w:r>
        <w:fldChar w:fldCharType="separate"/>
      </w:r>
      <w:r>
        <w:t>80</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"_Toc104967421" </w:instrText>
      </w:r>
      <w:r>
        <w:fldChar w:fldCharType="separate"/>
      </w:r>
      <w:r>
        <w:rPr>
          <w:rStyle w:val="130"/>
        </w:rPr>
        <w:t>7.1.3</w:t>
      </w:r>
      <w:r>
        <w:rPr>
          <w:rFonts w:eastAsiaTheme="minorEastAsia"/>
          <w:snapToGrid/>
          <w:sz w:val="21"/>
        </w:rPr>
        <w:tab/>
      </w:r>
      <w:r>
        <w:rPr>
          <w:rStyle w:val="130"/>
        </w:rPr>
        <w:t>文档智能聚类</w:t>
      </w:r>
      <w:r>
        <w:tab/>
      </w:r>
      <w:r>
        <w:fldChar w:fldCharType="begin"/>
      </w:r>
      <w:r>
        <w:instrText xml:space="preserve"> PAGEREF _Toc104967421 \h </w:instrText>
      </w:r>
      <w:r>
        <w:fldChar w:fldCharType="separate"/>
      </w:r>
      <w:r>
        <w:t>81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"_Toc104967422" </w:instrText>
      </w:r>
      <w:r>
        <w:fldChar w:fldCharType="separate"/>
      </w:r>
      <w:r>
        <w:rPr>
          <w:rStyle w:val="130"/>
        </w:rPr>
        <w:t>7.1.4</w:t>
      </w:r>
      <w:r>
        <w:rPr>
          <w:rFonts w:eastAsiaTheme="minorEastAsia"/>
          <w:snapToGrid/>
          <w:sz w:val="21"/>
        </w:rPr>
        <w:tab/>
      </w:r>
      <w:r>
        <w:rPr>
          <w:rStyle w:val="130"/>
        </w:rPr>
        <w:t>敏感数据分类定义</w:t>
      </w:r>
      <w:r>
        <w:tab/>
      </w:r>
      <w:r>
        <w:fldChar w:fldCharType="begin"/>
      </w:r>
      <w:r>
        <w:instrText xml:space="preserve"> PAGEREF _Toc104967422 \h </w:instrText>
      </w:r>
      <w:r>
        <w:fldChar w:fldCharType="separate"/>
      </w:r>
      <w:r>
        <w:t>84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"_Toc104967423" </w:instrText>
      </w:r>
      <w:r>
        <w:fldChar w:fldCharType="separate"/>
      </w:r>
      <w:r>
        <w:rPr>
          <w:rStyle w:val="130"/>
        </w:rPr>
        <w:t>7.1.5</w:t>
      </w:r>
      <w:r>
        <w:rPr>
          <w:rFonts w:eastAsiaTheme="minorEastAsia"/>
          <w:snapToGrid/>
          <w:sz w:val="21"/>
        </w:rPr>
        <w:tab/>
      </w:r>
      <w:r>
        <w:rPr>
          <w:rStyle w:val="130"/>
        </w:rPr>
        <w:t>敏感数据级别定义</w:t>
      </w:r>
      <w:r>
        <w:tab/>
      </w:r>
      <w:r>
        <w:fldChar w:fldCharType="begin"/>
      </w:r>
      <w:r>
        <w:instrText xml:space="preserve"> PAGEREF _Toc104967423 \h </w:instrText>
      </w:r>
      <w:r>
        <w:fldChar w:fldCharType="separate"/>
      </w:r>
      <w:r>
        <w:t>84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"_Toc104967424" </w:instrText>
      </w:r>
      <w:r>
        <w:fldChar w:fldCharType="separate"/>
      </w:r>
      <w:r>
        <w:rPr>
          <w:rStyle w:val="130"/>
        </w:rPr>
        <w:t>7.1.6</w:t>
      </w:r>
      <w:r>
        <w:rPr>
          <w:rFonts w:eastAsiaTheme="minorEastAsia"/>
          <w:snapToGrid/>
          <w:sz w:val="21"/>
        </w:rPr>
        <w:tab/>
      </w:r>
      <w:r>
        <w:rPr>
          <w:rStyle w:val="130"/>
        </w:rPr>
        <w:t>敏感规则配置</w:t>
      </w:r>
      <w:r>
        <w:tab/>
      </w:r>
      <w:r>
        <w:fldChar w:fldCharType="begin"/>
      </w:r>
      <w:r>
        <w:instrText xml:space="preserve"> PAGEREF _Toc104967424 \h </w:instrText>
      </w:r>
      <w:r>
        <w:fldChar w:fldCharType="separate"/>
      </w:r>
      <w:r>
        <w:t>84</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"_Toc104967425" </w:instrText>
      </w:r>
      <w:r>
        <w:fldChar w:fldCharType="separate"/>
      </w:r>
      <w:r>
        <w:rPr>
          <w:rStyle w:val="130"/>
        </w:rPr>
        <w:t>7.2</w:t>
      </w:r>
      <w:r>
        <w:rPr>
          <w:rFonts w:eastAsiaTheme="minorEastAsia"/>
          <w:snapToGrid/>
          <w:sz w:val="21"/>
        </w:rPr>
        <w:tab/>
      </w:r>
      <w:r>
        <w:rPr>
          <w:rStyle w:val="130"/>
        </w:rPr>
        <w:t>敏感数据发现</w:t>
      </w:r>
      <w:r>
        <w:tab/>
      </w:r>
      <w:r>
        <w:fldChar w:fldCharType="begin"/>
      </w:r>
      <w:r>
        <w:instrText xml:space="preserve"> PAGEREF _Toc104967425 \h </w:instrText>
      </w:r>
      <w:r>
        <w:fldChar w:fldCharType="separate"/>
      </w:r>
      <w:r>
        <w:t>85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"_Toc104967426" </w:instrText>
      </w:r>
      <w:r>
        <w:fldChar w:fldCharType="separate"/>
      </w:r>
      <w:r>
        <w:rPr>
          <w:rStyle w:val="130"/>
        </w:rPr>
        <w:t>7.2.1</w:t>
      </w:r>
      <w:r>
        <w:rPr>
          <w:rFonts w:eastAsiaTheme="minorEastAsia"/>
          <w:snapToGrid/>
          <w:sz w:val="21"/>
        </w:rPr>
        <w:tab/>
      </w:r>
      <w:r>
        <w:rPr>
          <w:rStyle w:val="130"/>
        </w:rPr>
        <w:t>敏感文件审计策略</w:t>
      </w:r>
      <w:r>
        <w:tab/>
      </w:r>
      <w:r>
        <w:fldChar w:fldCharType="begin"/>
      </w:r>
      <w:r>
        <w:instrText xml:space="preserve"> PAGEREF _Toc104967426 \h </w:instrText>
      </w:r>
      <w:r>
        <w:fldChar w:fldCharType="separate"/>
      </w:r>
      <w:r>
        <w:t>85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"_Toc104967427" </w:instrText>
      </w:r>
      <w:r>
        <w:fldChar w:fldCharType="separate"/>
      </w:r>
      <w:r>
        <w:rPr>
          <w:rStyle w:val="130"/>
        </w:rPr>
        <w:t>7.2.2</w:t>
      </w:r>
      <w:r>
        <w:rPr>
          <w:rFonts w:eastAsiaTheme="minorEastAsia"/>
          <w:snapToGrid/>
          <w:sz w:val="21"/>
        </w:rPr>
        <w:tab/>
      </w:r>
      <w:r>
        <w:rPr>
          <w:rStyle w:val="130"/>
        </w:rPr>
        <w:t>敏感数据分布</w:t>
      </w:r>
      <w:r>
        <w:tab/>
      </w:r>
      <w:r>
        <w:fldChar w:fldCharType="begin"/>
      </w:r>
      <w:r>
        <w:instrText xml:space="preserve"> PAGEREF _Toc104967427 \h </w:instrText>
      </w:r>
      <w:r>
        <w:fldChar w:fldCharType="separate"/>
      </w:r>
      <w:r>
        <w:t>87</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"_Toc104967428" </w:instrText>
      </w:r>
      <w:r>
        <w:fldChar w:fldCharType="separate"/>
      </w:r>
      <w:r>
        <w:rPr>
          <w:rStyle w:val="130"/>
        </w:rPr>
        <w:t>7.2.3</w:t>
      </w:r>
      <w:r>
        <w:rPr>
          <w:rFonts w:eastAsiaTheme="minorEastAsia"/>
          <w:snapToGrid/>
          <w:sz w:val="21"/>
        </w:rPr>
        <w:tab/>
      </w:r>
      <w:r>
        <w:rPr>
          <w:rStyle w:val="130"/>
        </w:rPr>
        <w:t>敏感文件自检</w:t>
      </w:r>
      <w:r>
        <w:tab/>
      </w:r>
      <w:r>
        <w:fldChar w:fldCharType="begin"/>
      </w:r>
      <w:r>
        <w:instrText xml:space="preserve"> PAGEREF _Toc104967428 \h </w:instrText>
      </w:r>
      <w:r>
        <w:fldChar w:fldCharType="separate"/>
      </w:r>
      <w:r>
        <w:t>88</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"_Toc104967429" </w:instrText>
      </w:r>
      <w:r>
        <w:fldChar w:fldCharType="separate"/>
      </w:r>
      <w:r>
        <w:rPr>
          <w:rStyle w:val="130"/>
        </w:rPr>
        <w:t>7.3</w:t>
      </w:r>
      <w:r>
        <w:rPr>
          <w:rFonts w:eastAsiaTheme="minorEastAsia"/>
          <w:snapToGrid/>
          <w:sz w:val="21"/>
        </w:rPr>
        <w:tab/>
      </w:r>
      <w:r>
        <w:rPr>
          <w:rStyle w:val="130"/>
        </w:rPr>
        <w:t>终端数据通道管控</w:t>
      </w:r>
      <w:r>
        <w:tab/>
      </w:r>
      <w:r>
        <w:fldChar w:fldCharType="begin"/>
      </w:r>
      <w:r>
        <w:instrText xml:space="preserve"> PAGEREF _Toc104967429 \h </w:instrText>
      </w:r>
      <w:r>
        <w:fldChar w:fldCharType="separate"/>
      </w:r>
      <w:r>
        <w:t>90</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"_Toc104967430" </w:instrText>
      </w:r>
      <w:r>
        <w:fldChar w:fldCharType="separate"/>
      </w:r>
      <w:r>
        <w:rPr>
          <w:rStyle w:val="130"/>
        </w:rPr>
        <w:t>7.3.1</w:t>
      </w:r>
      <w:r>
        <w:rPr>
          <w:rFonts w:eastAsiaTheme="minorEastAsia"/>
          <w:snapToGrid/>
          <w:sz w:val="21"/>
        </w:rPr>
        <w:tab/>
      </w:r>
      <w:r>
        <w:rPr>
          <w:rStyle w:val="130"/>
        </w:rPr>
        <w:t>上网审计策略</w:t>
      </w:r>
      <w:r>
        <w:tab/>
      </w:r>
      <w:r>
        <w:fldChar w:fldCharType="begin"/>
      </w:r>
      <w:r>
        <w:instrText xml:space="preserve"> PAGEREF _Toc104967430 \h </w:instrText>
      </w:r>
      <w:r>
        <w:fldChar w:fldCharType="separate"/>
      </w:r>
      <w:r>
        <w:t>90</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"_Toc104967431" </w:instrText>
      </w:r>
      <w:r>
        <w:fldChar w:fldCharType="separate"/>
      </w:r>
      <w:r>
        <w:rPr>
          <w:rStyle w:val="130"/>
        </w:rPr>
        <w:t>7.3.2</w:t>
      </w:r>
      <w:r>
        <w:rPr>
          <w:rFonts w:eastAsiaTheme="minorEastAsia"/>
          <w:snapToGrid/>
          <w:sz w:val="21"/>
        </w:rPr>
        <w:tab/>
      </w:r>
      <w:r>
        <w:rPr>
          <w:rStyle w:val="130"/>
        </w:rPr>
        <w:t>FTP访问控制策略</w:t>
      </w:r>
      <w:r>
        <w:tab/>
      </w:r>
      <w:r>
        <w:fldChar w:fldCharType="begin"/>
      </w:r>
      <w:r>
        <w:instrText xml:space="preserve"> PAGEREF _Toc104967431 \h </w:instrText>
      </w:r>
      <w:r>
        <w:fldChar w:fldCharType="separate"/>
      </w:r>
      <w:r>
        <w:t>92</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"_Toc104967432" </w:instrText>
      </w:r>
      <w:r>
        <w:fldChar w:fldCharType="separate"/>
      </w:r>
      <w:r>
        <w:rPr>
          <w:rStyle w:val="130"/>
        </w:rPr>
        <w:t>7.3.3</w:t>
      </w:r>
      <w:r>
        <w:rPr>
          <w:rFonts w:eastAsiaTheme="minorEastAsia"/>
          <w:snapToGrid/>
          <w:sz w:val="21"/>
        </w:rPr>
        <w:tab/>
      </w:r>
      <w:r>
        <w:rPr>
          <w:rStyle w:val="130"/>
        </w:rPr>
        <w:t>非授权外联策略</w:t>
      </w:r>
      <w:r>
        <w:tab/>
      </w:r>
      <w:r>
        <w:fldChar w:fldCharType="begin"/>
      </w:r>
      <w:r>
        <w:instrText xml:space="preserve"> PAGEREF _Toc104967432 \h </w:instrText>
      </w:r>
      <w:r>
        <w:fldChar w:fldCharType="separate"/>
      </w:r>
      <w:r>
        <w:t>94</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"_Toc104967433" </w:instrText>
      </w:r>
      <w:r>
        <w:fldChar w:fldCharType="separate"/>
      </w:r>
      <w:r>
        <w:rPr>
          <w:rStyle w:val="130"/>
        </w:rPr>
        <w:t>7.3.4</w:t>
      </w:r>
      <w:r>
        <w:rPr>
          <w:rFonts w:eastAsiaTheme="minorEastAsia"/>
          <w:snapToGrid/>
          <w:sz w:val="21"/>
        </w:rPr>
        <w:tab/>
      </w:r>
      <w:r>
        <w:rPr>
          <w:rStyle w:val="130"/>
        </w:rPr>
        <w:t>硬件设备管理策略</w:t>
      </w:r>
      <w:r>
        <w:tab/>
      </w:r>
      <w:r>
        <w:fldChar w:fldCharType="begin"/>
      </w:r>
      <w:r>
        <w:instrText xml:space="preserve"> PAGEREF _Toc104967433 \h </w:instrText>
      </w:r>
      <w:r>
        <w:fldChar w:fldCharType="separate"/>
      </w:r>
      <w:r>
        <w:t>98</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"_Toc104967434" </w:instrText>
      </w:r>
      <w:r>
        <w:fldChar w:fldCharType="separate"/>
      </w:r>
      <w:r>
        <w:rPr>
          <w:rStyle w:val="130"/>
        </w:rPr>
        <w:t>7.3.5</w:t>
      </w:r>
      <w:r>
        <w:rPr>
          <w:rFonts w:eastAsiaTheme="minorEastAsia"/>
          <w:snapToGrid/>
          <w:sz w:val="21"/>
        </w:rPr>
        <w:tab/>
      </w:r>
      <w:r>
        <w:rPr>
          <w:rStyle w:val="130"/>
        </w:rPr>
        <w:t>文件读写操作审计策略</w:t>
      </w:r>
      <w:r>
        <w:tab/>
      </w:r>
      <w:r>
        <w:fldChar w:fldCharType="begin"/>
      </w:r>
      <w:r>
        <w:instrText xml:space="preserve"> PAGEREF _Toc104967434 \h </w:instrText>
      </w:r>
      <w:r>
        <w:fldChar w:fldCharType="separate"/>
      </w:r>
      <w:r>
        <w:t>101</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"_Toc104967435" </w:instrText>
      </w:r>
      <w:r>
        <w:fldChar w:fldCharType="separate"/>
      </w:r>
      <w:r>
        <w:rPr>
          <w:rStyle w:val="130"/>
        </w:rPr>
        <w:t>7.3.6</w:t>
      </w:r>
      <w:r>
        <w:rPr>
          <w:rFonts w:eastAsiaTheme="minorEastAsia"/>
          <w:snapToGrid/>
          <w:sz w:val="21"/>
        </w:rPr>
        <w:tab/>
      </w:r>
      <w:r>
        <w:rPr>
          <w:rStyle w:val="130"/>
        </w:rPr>
        <w:t>打印控制策略</w:t>
      </w:r>
      <w:r>
        <w:tab/>
      </w:r>
      <w:r>
        <w:fldChar w:fldCharType="begin"/>
      </w:r>
      <w:r>
        <w:instrText xml:space="preserve"> PAGEREF _Toc104967435 \h </w:instrText>
      </w:r>
      <w:r>
        <w:fldChar w:fldCharType="separate"/>
      </w:r>
      <w:r>
        <w:t>103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"_Toc104967436" </w:instrText>
      </w:r>
      <w:r>
        <w:fldChar w:fldCharType="separate"/>
      </w:r>
      <w:r>
        <w:rPr>
          <w:rStyle w:val="130"/>
        </w:rPr>
        <w:t>7.3.7</w:t>
      </w:r>
      <w:r>
        <w:rPr>
          <w:rFonts w:eastAsiaTheme="minorEastAsia"/>
          <w:snapToGrid/>
          <w:sz w:val="21"/>
        </w:rPr>
        <w:tab/>
      </w:r>
      <w:r>
        <w:rPr>
          <w:rStyle w:val="130"/>
        </w:rPr>
        <w:t>即时通讯审计策略</w:t>
      </w:r>
      <w:r>
        <w:tab/>
      </w:r>
      <w:r>
        <w:fldChar w:fldCharType="begin"/>
      </w:r>
      <w:r>
        <w:instrText xml:space="preserve"> PAGEREF _Toc104967436 \h </w:instrText>
      </w:r>
      <w:r>
        <w:fldChar w:fldCharType="separate"/>
      </w:r>
      <w:r>
        <w:t>105</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"_Toc104967437" </w:instrText>
      </w:r>
      <w:r>
        <w:fldChar w:fldCharType="separate"/>
      </w:r>
      <w:r>
        <w:rPr>
          <w:rStyle w:val="130"/>
        </w:rPr>
        <w:t>7.3.8</w:t>
      </w:r>
      <w:r>
        <w:rPr>
          <w:rFonts w:eastAsiaTheme="minorEastAsia"/>
          <w:snapToGrid/>
          <w:sz w:val="21"/>
        </w:rPr>
        <w:tab/>
      </w:r>
      <w:r>
        <w:rPr>
          <w:rStyle w:val="130"/>
        </w:rPr>
        <w:t>邮件审计策略</w:t>
      </w:r>
      <w:r>
        <w:tab/>
      </w:r>
      <w:r>
        <w:fldChar w:fldCharType="begin"/>
      </w:r>
      <w:r>
        <w:instrText xml:space="preserve"> PAGEREF _Toc104967437 \h </w:instrText>
      </w:r>
      <w:r>
        <w:fldChar w:fldCharType="separate"/>
      </w:r>
      <w:r>
        <w:t>107</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"_Toc104967438" </w:instrText>
      </w:r>
      <w:r>
        <w:fldChar w:fldCharType="separate"/>
      </w:r>
      <w:r>
        <w:rPr>
          <w:rStyle w:val="130"/>
        </w:rPr>
        <w:t>7.3.9</w:t>
      </w:r>
      <w:r>
        <w:rPr>
          <w:rFonts w:eastAsiaTheme="minorEastAsia"/>
          <w:snapToGrid/>
          <w:sz w:val="21"/>
        </w:rPr>
        <w:tab/>
      </w:r>
      <w:r>
        <w:rPr>
          <w:rStyle w:val="130"/>
        </w:rPr>
        <w:t>移动存储管理</w:t>
      </w:r>
      <w:r>
        <w:tab/>
      </w:r>
      <w:r>
        <w:fldChar w:fldCharType="begin"/>
      </w:r>
      <w:r>
        <w:instrText xml:space="preserve"> PAGEREF _Toc104967438 \h </w:instrText>
      </w:r>
      <w:r>
        <w:fldChar w:fldCharType="separate"/>
      </w:r>
      <w:r>
        <w:t>111</w:t>
      </w:r>
      <w:r>
        <w:fldChar w:fldCharType="end"/>
      </w:r>
      <w:r>
        <w:fldChar w:fldCharType="end"/>
      </w:r>
    </w:p>
    <w:p>
      <w:pPr>
        <w:pStyle w:val="61"/>
        <w:tabs>
          <w:tab w:val="left" w:pos="1260"/>
          <w:tab w:val="right" w:leader="dot" w:pos="8296"/>
        </w:tabs>
        <w:ind w:left="480"/>
        <w:rPr>
          <w:rFonts w:eastAsiaTheme="minorEastAsia"/>
          <w:snapToGrid/>
          <w:sz w:val="21"/>
        </w:rPr>
      </w:pPr>
      <w:r>
        <w:fldChar w:fldCharType="begin"/>
      </w:r>
      <w:r>
        <w:instrText xml:space="preserve"> HYPERLINK \l "_Toc104967439" </w:instrText>
      </w:r>
      <w:r>
        <w:fldChar w:fldCharType="separate"/>
      </w:r>
      <w:r>
        <w:rPr>
          <w:rStyle w:val="130"/>
        </w:rPr>
        <w:t>7.4</w:t>
      </w:r>
      <w:r>
        <w:rPr>
          <w:rFonts w:eastAsiaTheme="minorEastAsia"/>
          <w:snapToGrid/>
          <w:sz w:val="21"/>
        </w:rPr>
        <w:tab/>
      </w:r>
      <w:r>
        <w:rPr>
          <w:rStyle w:val="130"/>
        </w:rPr>
        <w:t>水印服务</w:t>
      </w:r>
      <w:r>
        <w:tab/>
      </w:r>
      <w:r>
        <w:fldChar w:fldCharType="begin"/>
      </w:r>
      <w:r>
        <w:instrText xml:space="preserve"> PAGEREF _Toc104967439 \h </w:instrText>
      </w:r>
      <w:r>
        <w:fldChar w:fldCharType="separate"/>
      </w:r>
      <w:r>
        <w:t>113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"_Toc104967440" </w:instrText>
      </w:r>
      <w:r>
        <w:fldChar w:fldCharType="separate"/>
      </w:r>
      <w:r>
        <w:rPr>
          <w:rStyle w:val="130"/>
        </w:rPr>
        <w:t>7.4.1</w:t>
      </w:r>
      <w:r>
        <w:rPr>
          <w:rFonts w:eastAsiaTheme="minorEastAsia"/>
          <w:snapToGrid/>
          <w:sz w:val="21"/>
        </w:rPr>
        <w:tab/>
      </w:r>
      <w:r>
        <w:rPr>
          <w:rStyle w:val="130"/>
        </w:rPr>
        <w:t>有代理水印</w:t>
      </w:r>
      <w:r>
        <w:tab/>
      </w:r>
      <w:r>
        <w:fldChar w:fldCharType="begin"/>
      </w:r>
      <w:r>
        <w:instrText xml:space="preserve"> PAGEREF _Toc104967440 \h </w:instrText>
      </w:r>
      <w:r>
        <w:fldChar w:fldCharType="separate"/>
      </w:r>
      <w:r>
        <w:t>113</w:t>
      </w:r>
      <w:r>
        <w:fldChar w:fldCharType="end"/>
      </w:r>
      <w:r>
        <w:fldChar w:fldCharType="end"/>
      </w:r>
    </w:p>
    <w:p>
      <w:pPr>
        <w:pStyle w:val="37"/>
        <w:tabs>
          <w:tab w:val="left" w:pos="1680"/>
          <w:tab w:val="right" w:leader="dot" w:pos="8296"/>
        </w:tabs>
        <w:ind w:left="960"/>
        <w:rPr>
          <w:rFonts w:eastAsiaTheme="minorEastAsia"/>
          <w:snapToGrid/>
          <w:sz w:val="21"/>
        </w:rPr>
      </w:pPr>
      <w:r>
        <w:fldChar w:fldCharType="begin"/>
      </w:r>
      <w:r>
        <w:instrText xml:space="preserve"> HYPERLINK \l "_Toc104967441" </w:instrText>
      </w:r>
      <w:r>
        <w:fldChar w:fldCharType="separate"/>
      </w:r>
      <w:r>
        <w:rPr>
          <w:rStyle w:val="130"/>
        </w:rPr>
        <w:t>7.4.2</w:t>
      </w:r>
      <w:r>
        <w:rPr>
          <w:rFonts w:eastAsiaTheme="minorEastAsia"/>
          <w:snapToGrid/>
          <w:sz w:val="21"/>
        </w:rPr>
        <w:tab/>
      </w:r>
      <w:r>
        <w:rPr>
          <w:rStyle w:val="130"/>
        </w:rPr>
        <w:t>水印追溯</w:t>
      </w:r>
      <w:r>
        <w:tab/>
      </w:r>
      <w:r>
        <w:fldChar w:fldCharType="begin"/>
      </w:r>
      <w:r>
        <w:instrText xml:space="preserve"> PAGEREF _Toc104967441 \h </w:instrText>
      </w:r>
      <w:r>
        <w:fldChar w:fldCharType="separate"/>
      </w:r>
      <w:r>
        <w:t>115</w:t>
      </w:r>
      <w:r>
        <w:fldChar w:fldCharType="end"/>
      </w:r>
      <w:r>
        <w:fldChar w:fldCharType="end"/>
      </w:r>
    </w:p>
    <w:p>
      <w:pPr>
        <w:pStyle w:val="154"/>
        <w:ind w:firstLine="480"/>
      </w:pPr>
      <w:r>
        <w:fldChar w:fldCharType="end"/>
      </w:r>
      <w:r>
        <w:br w:type="page"/>
      </w:r>
    </w:p>
    <w:p>
      <w:pPr>
        <w:pStyle w:val="71"/>
        <w:ind w:left="240" w:right="240" w:firstLine="1040"/>
        <w:rPr>
          <w:sz w:val="52"/>
          <w:szCs w:val="5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454" w:footer="567" w:gutter="0"/>
          <w:pgNumType w:start="1"/>
          <w:cols w:space="720" w:num="1"/>
          <w:titlePg/>
          <w:docGrid w:type="lines" w:linePitch="312" w:charSpace="0"/>
        </w:sectPr>
      </w:pPr>
      <w:bookmarkStart w:id="7" w:name="_Ref522259926"/>
      <w:bookmarkStart w:id="8" w:name="_Ref522524160"/>
      <w:bookmarkStart w:id="9" w:name="_Ref522524163"/>
      <w:bookmarkStart w:id="10" w:name="_Ref522259927"/>
    </w:p>
    <w:p>
      <w:pPr>
        <w:pStyle w:val="2"/>
        <w:ind w:right="240" w:firstLine="600"/>
      </w:pPr>
      <w:bookmarkStart w:id="11" w:name="_Toc104967357"/>
      <w:r>
        <w:t>前言</w:t>
      </w:r>
      <w:bookmarkEnd w:id="0"/>
      <w:bookmarkEnd w:id="1"/>
      <w:bookmarkEnd w:id="2"/>
      <w:bookmarkEnd w:id="3"/>
      <w:bookmarkEnd w:id="4"/>
      <w:bookmarkEnd w:id="5"/>
      <w:bookmarkEnd w:id="6"/>
      <w:bookmarkEnd w:id="7"/>
      <w:bookmarkEnd w:id="8"/>
      <w:bookmarkEnd w:id="9"/>
      <w:bookmarkEnd w:id="10"/>
      <w:bookmarkEnd w:id="11"/>
    </w:p>
    <w:p>
      <w:pPr>
        <w:pStyle w:val="3"/>
      </w:pPr>
      <w:bookmarkStart w:id="12" w:name="_Toc389749539"/>
      <w:bookmarkStart w:id="13" w:name="_Toc104967358"/>
      <w:r>
        <w:t>声明</w:t>
      </w:r>
      <w:bookmarkEnd w:id="12"/>
      <w:bookmarkEnd w:id="13"/>
    </w:p>
    <w:p>
      <w:pPr>
        <w:pStyle w:val="154"/>
        <w:ind w:firstLine="480"/>
        <w:rPr>
          <w:rFonts w:cs="宋体"/>
        </w:rPr>
      </w:pPr>
      <w:r>
        <w:t>Copyright © 2003-2019深圳市联软科技股份有限公司</w:t>
      </w:r>
      <w:r>
        <w:rPr>
          <w:rFonts w:hint="eastAsia"/>
        </w:rPr>
        <w:t>（</w:t>
      </w:r>
      <w:r>
        <w:t>以下简称联软科技</w:t>
      </w:r>
      <w:r>
        <w:rPr>
          <w:rFonts w:hint="eastAsia"/>
        </w:rPr>
        <w:t>）</w:t>
      </w:r>
      <w:r>
        <w:rPr>
          <w:rFonts w:hint="eastAsia" w:cs="宋体"/>
        </w:rPr>
        <w:t>及其许可者版权所有，保留一切权利。</w:t>
      </w:r>
    </w:p>
    <w:p>
      <w:pPr>
        <w:pStyle w:val="154"/>
        <w:ind w:firstLine="480"/>
        <w:rPr>
          <w:rFonts w:ascii="宋体" w:cs="宋体"/>
        </w:rPr>
      </w:pPr>
      <w:r>
        <w:rPr>
          <w:rFonts w:hint="eastAsia" w:ascii="宋体" w:cs="宋体"/>
        </w:rPr>
        <w:t>未经本公司书面许可，任何单位和个人不得擅自摘抄、复制本书内容的部分或全部，并不得以任何形式传播。</w:t>
      </w:r>
    </w:p>
    <w:p>
      <w:pPr>
        <w:pStyle w:val="154"/>
        <w:ind w:firstLine="480"/>
        <w:rPr>
          <w:rFonts w:ascii="宋体" w:cs="宋体"/>
        </w:rPr>
      </w:pPr>
      <w:r>
        <w:rPr>
          <w:rFonts w:hint="eastAsia" w:ascii="宋体" w:cs="宋体"/>
        </w:rPr>
        <w:t>由于产品版本升级或其他原因，本手册内容有可能变更。</w:t>
      </w:r>
      <w:r>
        <w:rPr>
          <w:rFonts w:cs="Arial"/>
        </w:rPr>
        <w:t>联软科技</w:t>
      </w:r>
      <w:r>
        <w:rPr>
          <w:rFonts w:hint="eastAsia" w:ascii="宋体" w:cs="宋体"/>
        </w:rPr>
        <w:t>留在没有任何通知或者提示的情况下对本手册的内容进行修改的权利。本手册仅作为使用指导，</w:t>
      </w:r>
      <w:r>
        <w:rPr>
          <w:rFonts w:cs="Arial"/>
        </w:rPr>
        <w:t>联软科技</w:t>
      </w:r>
      <w:r>
        <w:rPr>
          <w:rFonts w:hint="eastAsia" w:ascii="宋体" w:cs="宋体"/>
        </w:rPr>
        <w:t>全力在本手册中提供准确的信息，但是不确保手册内容完全没有错误，本手册中的所有陈述、信息和建议也不构成任何明示或暗示的担保。</w:t>
      </w:r>
    </w:p>
    <w:p>
      <w:pPr>
        <w:pStyle w:val="3"/>
      </w:pPr>
      <w:bookmarkStart w:id="14" w:name="_Toc104967359"/>
      <w:bookmarkStart w:id="15" w:name="_Toc389749540"/>
      <w:r>
        <w:t>联系方式</w:t>
      </w:r>
      <w:bookmarkEnd w:id="14"/>
      <w:bookmarkEnd w:id="15"/>
    </w:p>
    <w:p>
      <w:pPr>
        <w:pStyle w:val="154"/>
        <w:ind w:firstLine="480"/>
      </w:pPr>
      <w:r>
        <w:rPr>
          <w:rFonts w:hint="eastAsia" w:ascii="宋体" w:cs="宋体"/>
        </w:rPr>
        <w:t>用户支持邮箱：</w:t>
      </w:r>
      <w:r>
        <w:fldChar w:fldCharType="begin"/>
      </w:r>
      <w:r>
        <w:instrText xml:space="preserve"> HYPERLINK "mailto:support@leagsoft.com" </w:instrText>
      </w:r>
      <w:r>
        <w:fldChar w:fldCharType="separate"/>
      </w:r>
      <w:r>
        <w:rPr>
          <w:rStyle w:val="130"/>
          <w:rFonts w:hint="eastAsia" w:ascii="宋体" w:cs="宋体"/>
        </w:rPr>
        <w:t>support@leagsoft.com</w:t>
      </w:r>
      <w:r>
        <w:rPr>
          <w:rStyle w:val="130"/>
          <w:rFonts w:hint="eastAsia" w:ascii="宋体" w:cs="宋体"/>
        </w:rPr>
        <w:fldChar w:fldCharType="end"/>
      </w:r>
    </w:p>
    <w:p>
      <w:pPr>
        <w:pStyle w:val="154"/>
        <w:ind w:firstLine="480"/>
      </w:pPr>
      <w:r>
        <w:rPr>
          <w:rFonts w:hint="eastAsia" w:ascii="宋体" w:cs="宋体"/>
        </w:rPr>
        <w:t>技术支持热线电话：400</w:t>
      </w:r>
      <w:r>
        <w:rPr>
          <w:rFonts w:ascii="宋体" w:cs="宋体"/>
        </w:rPr>
        <w:t>-6288-116</w:t>
      </w:r>
    </w:p>
    <w:p>
      <w:pPr>
        <w:pStyle w:val="154"/>
        <w:ind w:firstLine="480"/>
      </w:pPr>
      <w:r>
        <w:rPr>
          <w:rFonts w:ascii="宋体" w:cs="宋体"/>
        </w:rPr>
        <w:t>网址</w:t>
      </w:r>
      <w:r>
        <w:rPr>
          <w:rFonts w:hint="eastAsia" w:ascii="宋体" w:cs="宋体"/>
        </w:rPr>
        <w:t>：</w:t>
      </w:r>
      <w:r>
        <w:fldChar w:fldCharType="begin"/>
      </w:r>
      <w:r>
        <w:instrText xml:space="preserve"> HYPERLINK "http://www.leagsoft.com/" </w:instrText>
      </w:r>
      <w:r>
        <w:fldChar w:fldCharType="separate"/>
      </w:r>
      <w:r>
        <w:rPr>
          <w:rStyle w:val="130"/>
          <w:rFonts w:ascii="宋体" w:cs="宋体"/>
        </w:rPr>
        <w:t>http://www.leagsoft.com</w:t>
      </w:r>
      <w:r>
        <w:rPr>
          <w:rStyle w:val="130"/>
          <w:rFonts w:ascii="宋体" w:cs="宋体"/>
        </w:rPr>
        <w:fldChar w:fldCharType="end"/>
      </w:r>
    </w:p>
    <w:p>
      <w:pPr>
        <w:pStyle w:val="2"/>
        <w:ind w:right="240" w:firstLine="600"/>
      </w:pPr>
      <w:bookmarkStart w:id="16" w:name="_Toc104967360"/>
      <w:bookmarkStart w:id="17" w:name="_Toc18141"/>
      <w:bookmarkStart w:id="18" w:name="_Toc9937"/>
      <w:bookmarkStart w:id="19" w:name="_Toc25354"/>
      <w:bookmarkStart w:id="20" w:name="_Ref525032598"/>
      <w:bookmarkStart w:id="21" w:name="_Toc36"/>
      <w:bookmarkStart w:id="22" w:name="_Toc20517"/>
      <w:bookmarkStart w:id="23" w:name="_Toc429317922"/>
      <w:bookmarkStart w:id="24" w:name="_Toc389749547"/>
      <w:r>
        <w:rPr>
          <w:rFonts w:hint="eastAsia"/>
        </w:rPr>
        <w:t>产品简介</w:t>
      </w:r>
      <w:bookmarkEnd w:id="16"/>
    </w:p>
    <w:p>
      <w:pPr>
        <w:pStyle w:val="154"/>
        <w:ind w:firstLine="480"/>
      </w:pPr>
      <w:r>
        <w:rPr>
          <w:rFonts w:hint="eastAsia" w:hAnsi="宋体"/>
        </w:rPr>
        <w:t>为应对来自内外部的网络与数据安全威胁，企业或各单位在内部网络中陆续部署数据防泄密、补丁管理、终端安全等各种安全管理系统。这些分散的、不断增多的安全系统加重了管理负担，且因缺乏统一的架构，数据难以集中，系统间缺乏协同，使得安全建设效果欠佳。联软科技认为将网络、终端、应用、信息割裂开来的分别予以治理的方式存在很大局限性。解决信息安全管理问题，必须从顶层设计入手，将终端、应用、信息，乃至包括人员的管理都纳入解决方案中，才能有效的解决问题，为用户提供</w:t>
      </w:r>
      <w:r>
        <w:rPr>
          <w:rFonts w:hAnsi="宋体"/>
        </w:rPr>
        <w:t>一体化、全方位的</w:t>
      </w:r>
      <w:r>
        <w:rPr>
          <w:rFonts w:hint="eastAsia" w:hAnsi="宋体"/>
        </w:rPr>
        <w:t>网络与信息</w:t>
      </w:r>
      <w:r>
        <w:rPr>
          <w:rFonts w:hAnsi="宋体"/>
        </w:rPr>
        <w:t>安全解决方案</w:t>
      </w:r>
      <w:r>
        <w:rPr>
          <w:rFonts w:hint="eastAsia" w:hAnsi="宋体"/>
        </w:rPr>
        <w:t>。</w:t>
      </w:r>
    </w:p>
    <w:p>
      <w:pPr>
        <w:pStyle w:val="154"/>
        <w:ind w:firstLine="480"/>
      </w:pPr>
      <w:r>
        <w:br w:type="page"/>
      </w:r>
    </w:p>
    <w:bookmarkEnd w:id="17"/>
    <w:bookmarkEnd w:id="18"/>
    <w:bookmarkEnd w:id="19"/>
    <w:bookmarkEnd w:id="20"/>
    <w:bookmarkEnd w:id="21"/>
    <w:bookmarkEnd w:id="22"/>
    <w:bookmarkEnd w:id="23"/>
    <w:bookmarkEnd w:id="24"/>
    <w:p>
      <w:pPr>
        <w:pStyle w:val="2"/>
        <w:ind w:right="240" w:firstLine="600"/>
      </w:pPr>
      <w:bookmarkStart w:id="25" w:name="_Toc389749557"/>
      <w:bookmarkEnd w:id="25"/>
      <w:bookmarkStart w:id="26" w:name="_Toc104967361"/>
      <w:r>
        <w:rPr>
          <w:rFonts w:hint="eastAsia"/>
        </w:rPr>
        <w:t>桌面管理</w:t>
      </w:r>
      <w:bookmarkEnd w:id="26"/>
    </w:p>
    <w:p>
      <w:pPr>
        <w:pStyle w:val="154"/>
        <w:ind w:firstLine="480"/>
      </w:pPr>
      <w:r>
        <w:rPr>
          <w:rFonts w:hint="eastAsia"/>
        </w:rPr>
        <w:t>LeagView能够辅助I</w:t>
      </w:r>
      <w:r>
        <w:t>T</w:t>
      </w:r>
      <w:r>
        <w:rPr>
          <w:rFonts w:hint="eastAsia"/>
        </w:rPr>
        <w:t>管理员对终端桌面的一些运维管理，包括终端允许情况监视、配置变更监视、节能管理、非工作时间开机监视、业务门户维护、公告信息、消息推送等，提高管理员的运维效率。</w:t>
      </w:r>
    </w:p>
    <w:p>
      <w:pPr>
        <w:pStyle w:val="3"/>
      </w:pPr>
      <w:r>
        <w:rPr>
          <w:rFonts w:hint="eastAsia"/>
        </w:rPr>
        <w:t xml:space="preserve"> </w:t>
      </w:r>
      <w:bookmarkStart w:id="27" w:name="_Toc104967362"/>
      <w:r>
        <w:rPr>
          <w:rFonts w:hint="eastAsia"/>
        </w:rPr>
        <w:t>桌面管理策略</w:t>
      </w:r>
      <w:bookmarkEnd w:id="27"/>
    </w:p>
    <w:p>
      <w:pPr>
        <w:pStyle w:val="4"/>
      </w:pPr>
      <w:bookmarkStart w:id="28" w:name="_Toc524957806"/>
      <w:bookmarkStart w:id="29" w:name="_Toc18567429"/>
      <w:bookmarkStart w:id="30" w:name="_Toc104967363"/>
      <w:r>
        <w:rPr>
          <w:rFonts w:hint="eastAsia"/>
        </w:rPr>
        <w:t>长期未运行事件</w:t>
      </w:r>
      <w:bookmarkEnd w:id="28"/>
      <w:bookmarkEnd w:id="29"/>
      <w:bookmarkEnd w:id="30"/>
    </w:p>
    <w:p>
      <w:pPr>
        <w:pStyle w:val="154"/>
        <w:ind w:firstLine="480"/>
      </w:pPr>
      <w:r>
        <w:rPr>
          <w:rFonts w:hint="eastAsia"/>
        </w:rPr>
        <w:t>LeagView能发现并记录设备长时间离线事件。</w:t>
      </w:r>
    </w:p>
    <w:p>
      <w:pPr>
        <w:pStyle w:val="154"/>
        <w:ind w:firstLine="480"/>
        <w:rPr>
          <w:b/>
        </w:rPr>
      </w:pPr>
      <w:r>
        <w:rPr>
          <w:rFonts w:hint="eastAsia"/>
        </w:rPr>
        <w:t>进入</w:t>
      </w:r>
      <w:r>
        <w:rPr>
          <w:rFonts w:hint="eastAsia" w:eastAsia="黑体"/>
        </w:rPr>
        <w:t>【</w:t>
      </w:r>
      <w:r>
        <w:rPr>
          <w:rFonts w:hint="eastAsia" w:ascii="黑体" w:hAnsi="黑体" w:eastAsia="黑体"/>
        </w:rPr>
        <w:t>桌面管理|策略配置|长期未运行事件</w:t>
      </w:r>
      <w:r>
        <w:rPr>
          <w:rFonts w:hint="eastAsia" w:eastAsia="黑体"/>
        </w:rPr>
        <w:t>】</w:t>
      </w:r>
      <w:r>
        <w:rPr>
          <w:rFonts w:hint="eastAsia"/>
          <w:b/>
        </w:rPr>
        <w:t>。</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设备连续未运行天数</w:t>
            </w:r>
          </w:p>
        </w:tc>
        <w:tc>
          <w:tcPr>
            <w:tcW w:w="5886" w:type="dxa"/>
          </w:tcPr>
          <w:p>
            <w:pPr>
              <w:pStyle w:val="217"/>
            </w:pPr>
            <w:r>
              <w:rPr>
                <w:rFonts w:hint="eastAsia"/>
              </w:rPr>
              <w:t>定义设备连续多少天内未运行，也就是离线的状态，被认为是长期未运行</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状态</w:t>
            </w:r>
          </w:p>
        </w:tc>
        <w:tc>
          <w:tcPr>
            <w:tcW w:w="5886" w:type="dxa"/>
          </w:tcPr>
          <w:p>
            <w:pPr>
              <w:pStyle w:val="217"/>
            </w:pPr>
            <w:r>
              <w:rPr>
                <w:rFonts w:hint="eastAsia"/>
              </w:rPr>
              <w:t>缺省禁用，启用后开始对全网设备进行监测</w:t>
            </w:r>
          </w:p>
        </w:tc>
      </w:tr>
    </w:tbl>
    <w:p>
      <w:pPr>
        <w:pStyle w:val="154"/>
        <w:ind w:firstLine="480"/>
      </w:pPr>
      <w:r>
        <w:rPr>
          <w:rFonts w:hint="eastAsia"/>
        </w:rPr>
        <w:t>进入</w:t>
      </w:r>
      <w:r>
        <w:rPr>
          <w:rFonts w:hint="eastAsia" w:eastAsia="黑体"/>
        </w:rPr>
        <w:t>【综合报表</w:t>
      </w:r>
      <w:r>
        <w:rPr>
          <w:rFonts w:hint="eastAsia" w:ascii="黑体" w:hAnsi="黑体" w:eastAsia="黑体"/>
        </w:rPr>
        <w:t>|数据分析报表|设备长时间离线报表</w:t>
      </w:r>
      <w:r>
        <w:rPr>
          <w:rFonts w:hint="eastAsia" w:eastAsia="黑体"/>
        </w:rPr>
        <w:t>】</w:t>
      </w:r>
      <w:r>
        <w:rPr>
          <w:rFonts w:hint="eastAsia"/>
        </w:rPr>
        <w:t>，可以查看本策略产生的审计信息、报表，并导出为 Excel文件以分析。</w:t>
      </w:r>
    </w:p>
    <w:p>
      <w:pPr>
        <w:pStyle w:val="154"/>
        <w:ind w:firstLine="482"/>
        <w:rPr>
          <w:b/>
        </w:rPr>
      </w:pPr>
      <w:r>
        <w:rPr>
          <w:rFonts w:hint="eastAsia"/>
          <w:b/>
        </w:rPr>
        <w:t>策略示例：</w:t>
      </w:r>
    </w:p>
    <w:p>
      <w:pPr>
        <w:pStyle w:val="154"/>
        <w:ind w:firstLine="480"/>
        <w:rPr>
          <w:rFonts w:asciiTheme="minorEastAsia" w:hAnsiTheme="minorEastAsia"/>
        </w:rPr>
      </w:pPr>
      <w:r>
        <w:rPr>
          <w:rFonts w:hint="eastAsia" w:asciiTheme="minorEastAsia" w:hAnsiTheme="minorEastAsia"/>
        </w:rPr>
        <w:t>需求：I</w:t>
      </w:r>
      <w:r>
        <w:rPr>
          <w:rFonts w:asciiTheme="minorEastAsia" w:hAnsiTheme="minorEastAsia"/>
        </w:rPr>
        <w:t>T</w:t>
      </w:r>
      <w:r>
        <w:rPr>
          <w:rFonts w:hint="eastAsia" w:asciiTheme="minorEastAsia" w:hAnsiTheme="minorEastAsia"/>
        </w:rPr>
        <w:t>管理员在对在网设备梳理时，需要找出那些超过1个月未在线的设备，这些设备可能已经不在使用。</w:t>
      </w:r>
    </w:p>
    <w:p>
      <w:pPr>
        <w:pStyle w:val="154"/>
        <w:ind w:firstLine="480"/>
      </w:pPr>
      <w:r>
        <w:rPr>
          <w:rFonts w:hint="eastAsia"/>
        </w:rPr>
        <w:t>配置步骤：</w:t>
      </w:r>
    </w:p>
    <w:p>
      <w:pPr>
        <w:pStyle w:val="152"/>
      </w:pPr>
      <w:r>
        <w:rPr>
          <w:rFonts w:hint="eastAsia"/>
        </w:rPr>
        <w:t>进入</w:t>
      </w:r>
      <w:r>
        <w:rPr>
          <w:rFonts w:hint="eastAsia" w:eastAsia="黑体"/>
        </w:rPr>
        <w:t>【</w:t>
      </w:r>
      <w:r>
        <w:rPr>
          <w:rFonts w:hint="eastAsia" w:ascii="黑体" w:hAnsi="黑体" w:eastAsia="黑体"/>
        </w:rPr>
        <w:t>桌面管理|策略配置|长期未运行事件</w:t>
      </w:r>
      <w:r>
        <w:rPr>
          <w:rFonts w:hint="eastAsia" w:eastAsia="黑体"/>
        </w:rPr>
        <w:t>】</w:t>
      </w:r>
      <w:r>
        <w:rPr>
          <w:rFonts w:hint="eastAsia"/>
        </w:rPr>
        <w:t>，设置设备连续3</w:t>
      </w:r>
      <w:r>
        <w:t>0天未运行，并将状态改成启用状态</w:t>
      </w:r>
      <w:r>
        <w:rPr>
          <w:rFonts w:hint="eastAsia"/>
        </w:rPr>
        <w:t>，如</w:t>
      </w:r>
      <w:r>
        <w:fldChar w:fldCharType="begin"/>
      </w:r>
      <w:r>
        <w:instrText xml:space="preserve"> </w:instrText>
      </w:r>
      <w:r>
        <w:rPr>
          <w:rFonts w:hint="eastAsia"/>
        </w:rPr>
        <w:instrText xml:space="preserve">REF _Ref23500600 \h</w:instrText>
      </w:r>
      <w:r>
        <w:instrText xml:space="preserve">  \* MERGEFORMAT </w:instrText>
      </w:r>
      <w:r>
        <w:fldChar w:fldCharType="separate"/>
      </w:r>
      <w:r>
        <w:rPr>
          <w:rFonts w:hint="eastAsia"/>
        </w:rPr>
        <w:t xml:space="preserve">图 </w:t>
      </w:r>
      <w:r>
        <w:t>5</w:t>
      </w:r>
      <w:r>
        <w:noBreakHyphen/>
      </w:r>
      <w:r>
        <w:t>1</w:t>
      </w:r>
      <w:r>
        <w:fldChar w:fldCharType="end"/>
      </w:r>
    </w:p>
    <w:p>
      <w:pPr>
        <w:pStyle w:val="218"/>
      </w:pPr>
      <w:r>
        <w:drawing>
          <wp:inline distT="0" distB="0" distL="0" distR="0">
            <wp:extent cx="3895090" cy="1504315"/>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1"/>
                    <a:stretch>
                      <a:fillRect/>
                    </a:stretch>
                  </pic:blipFill>
                  <pic:spPr>
                    <a:xfrm>
                      <a:off x="0" y="0"/>
                      <a:ext cx="3895238" cy="1504762"/>
                    </a:xfrm>
                    <a:prstGeom prst="rect">
                      <a:avLst/>
                    </a:prstGeom>
                  </pic:spPr>
                </pic:pic>
              </a:graphicData>
            </a:graphic>
          </wp:inline>
        </w:drawing>
      </w:r>
    </w:p>
    <w:p>
      <w:pPr>
        <w:pStyle w:val="19"/>
        <w:ind w:left="240" w:right="240" w:firstLine="480"/>
        <w:rPr>
          <w:lang w:eastAsia="zh-CN"/>
        </w:rPr>
      </w:pPr>
      <w:bookmarkStart w:id="31" w:name="_Ref2350060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bookmarkEnd w:id="31"/>
      <w:r>
        <w:rPr>
          <w:lang w:eastAsia="zh-CN"/>
        </w:rPr>
        <w:t xml:space="preserve"> </w:t>
      </w:r>
      <w:r>
        <w:rPr>
          <w:rFonts w:hint="eastAsia"/>
          <w:lang w:eastAsia="zh-CN"/>
        </w:rPr>
        <w:t>长期未运行事件配置</w:t>
      </w:r>
    </w:p>
    <w:p>
      <w:pPr>
        <w:pStyle w:val="152"/>
      </w:pPr>
      <w:r>
        <w:t>到</w:t>
      </w:r>
      <w:r>
        <w:rPr>
          <w:rFonts w:hint="eastAsia"/>
        </w:rPr>
        <w:t>【综合报表|数据分析报表|设备长时间离线报表】，可以查看本策略产生的审计信息、报表，并导出为 Excel文件以分析。</w:t>
      </w:r>
    </w:p>
    <w:p>
      <w:pPr>
        <w:pStyle w:val="4"/>
      </w:pPr>
      <w:bookmarkStart w:id="32" w:name="_Toc104967364"/>
      <w:bookmarkStart w:id="33" w:name="_Toc18567430"/>
      <w:bookmarkStart w:id="34" w:name="_Ref524942300"/>
      <w:bookmarkStart w:id="35" w:name="_Ref524942296"/>
      <w:bookmarkStart w:id="36" w:name="_Toc524957807"/>
      <w:r>
        <w:rPr>
          <w:rFonts w:hint="eastAsia"/>
        </w:rPr>
        <w:t>配置变更事件</w:t>
      </w:r>
      <w:bookmarkEnd w:id="32"/>
      <w:bookmarkEnd w:id="33"/>
      <w:bookmarkEnd w:id="34"/>
      <w:bookmarkEnd w:id="35"/>
      <w:bookmarkEnd w:id="36"/>
    </w:p>
    <w:p>
      <w:pPr>
        <w:pStyle w:val="154"/>
        <w:ind w:firstLine="480"/>
      </w:pPr>
      <w:r>
        <w:rPr>
          <w:rFonts w:hint="eastAsia"/>
        </w:rPr>
        <w:t>本页面的配置能实现：检测并记录终端的软硬件信息的变更、跟踪配置变更可以帮助管理员控制网络资产，并及时对其产生邮件告警。</w:t>
      </w:r>
    </w:p>
    <w:p>
      <w:pPr>
        <w:pStyle w:val="154"/>
        <w:ind w:firstLine="480"/>
      </w:pPr>
      <w:r>
        <w:rPr>
          <w:rFonts w:hint="eastAsia"/>
        </w:rPr>
        <w:t>进入</w:t>
      </w:r>
      <w:r>
        <w:rPr>
          <w:rFonts w:hint="eastAsia" w:eastAsia="黑体"/>
        </w:rPr>
        <w:t>【</w:t>
      </w:r>
      <w:r>
        <w:rPr>
          <w:rFonts w:hint="eastAsia" w:ascii="黑体" w:hAnsi="黑体" w:eastAsia="黑体"/>
        </w:rPr>
        <w:t>桌面管理|策略配置|配置变更事件</w:t>
      </w:r>
      <w:r>
        <w:rPr>
          <w:rFonts w:hint="eastAsia" w:eastAsia="黑体"/>
        </w:rPr>
        <w:t>】</w:t>
      </w:r>
      <w:r>
        <w:rPr>
          <w:rFonts w:hint="eastAsia"/>
          <w:b/>
        </w:rPr>
        <w:t>，</w:t>
      </w:r>
      <w:r>
        <w:rPr>
          <w:rFonts w:hint="eastAsia"/>
        </w:rPr>
        <w:t>点击</w:t>
      </w:r>
      <w:r>
        <w:rPr>
          <w:rFonts w:hint="eastAsia"/>
          <w:bdr w:val="single" w:color="auto" w:sz="4" w:space="0"/>
          <w:shd w:val="pct10" w:color="auto" w:fill="FFFFFF"/>
        </w:rPr>
        <w:t>增加</w:t>
      </w:r>
      <w:r>
        <w:rPr>
          <w:rFonts w:hint="eastAsia"/>
        </w:rPr>
        <w:t>，进入</w:t>
      </w:r>
      <w:r>
        <w:rPr>
          <w:rFonts w:hint="eastAsia" w:eastAsia="黑体"/>
        </w:rPr>
        <w:t>【</w:t>
      </w:r>
      <w:r>
        <w:rPr>
          <w:rFonts w:hint="eastAsia" w:ascii="黑体" w:hAnsi="黑体" w:eastAsia="黑体"/>
        </w:rPr>
        <w:t>增加配置变更事件</w:t>
      </w:r>
      <w:r>
        <w:rPr>
          <w:rFonts w:hint="eastAsia" w:eastAsia="黑体"/>
        </w:rPr>
        <w:t>】</w:t>
      </w:r>
      <w:r>
        <w:rPr>
          <w:rFonts w:hint="eastAsia"/>
        </w:rPr>
        <w:t>页：</w:t>
      </w:r>
    </w:p>
    <w:p>
      <w:pPr>
        <w:pStyle w:val="154"/>
        <w:ind w:firstLine="482"/>
        <w:rPr>
          <w:b/>
        </w:rPr>
      </w:pPr>
      <w:r>
        <w:rPr>
          <w:rFonts w:hint="eastAsia"/>
          <w:b/>
        </w:rPr>
        <w:t>硬件变更配置</w:t>
      </w:r>
    </w:p>
    <w:p>
      <w:pPr>
        <w:pStyle w:val="154"/>
        <w:ind w:firstLine="480"/>
      </w:pPr>
      <w:r>
        <w:rPr>
          <w:rFonts w:hint="eastAsia"/>
        </w:rPr>
        <w:t>单击</w:t>
      </w:r>
      <w:r>
        <w:rPr>
          <w:rFonts w:hint="eastAsia"/>
          <w:bdr w:val="single" w:color="auto" w:sz="4" w:space="0"/>
          <w:shd w:val="pct10" w:color="auto" w:fill="FFFFFF"/>
        </w:rPr>
        <w:t>硬件变更配置</w:t>
      </w:r>
      <w:r>
        <w:rPr>
          <w:rFonts w:hint="eastAsia"/>
        </w:rPr>
        <w:t>，出现硬件变更配置页面。在这个页面中，可以配置哪些硬件的变化会被配置管理系统认为是配置变更。</w:t>
      </w:r>
    </w:p>
    <w:p>
      <w:pPr>
        <w:pStyle w:val="154"/>
        <w:ind w:firstLine="482"/>
        <w:rPr>
          <w:b/>
        </w:rPr>
      </w:pPr>
      <w:r>
        <w:rPr>
          <w:rFonts w:hint="eastAsia"/>
          <w:b/>
        </w:rPr>
        <w:t>软件变更配置</w:t>
      </w:r>
    </w:p>
    <w:p>
      <w:pPr>
        <w:pStyle w:val="154"/>
        <w:ind w:firstLine="480"/>
      </w:pPr>
      <w:r>
        <w:rPr>
          <w:rFonts w:hint="eastAsia"/>
        </w:rPr>
        <w:t>单击</w:t>
      </w:r>
      <w:r>
        <w:rPr>
          <w:rFonts w:hint="eastAsia"/>
          <w:bdr w:val="single" w:color="auto" w:sz="4" w:space="0"/>
          <w:shd w:val="pct10" w:color="auto" w:fill="FFFFFF"/>
        </w:rPr>
        <w:t>软件变更配置</w:t>
      </w:r>
      <w:r>
        <w:rPr>
          <w:rFonts w:hint="eastAsia"/>
        </w:rPr>
        <w:t>出现软件变更配置页面，这个页面中可以选择软件配置变更的类型。</w:t>
      </w:r>
    </w:p>
    <w:p>
      <w:pPr>
        <w:pStyle w:val="154"/>
        <w:ind w:firstLine="480"/>
      </w:pPr>
      <w:r>
        <w:rPr>
          <w:rFonts w:hint="eastAsia"/>
        </w:rPr>
        <w:t>如果选择</w:t>
      </w:r>
      <w:r>
        <w:rPr>
          <w:rFonts w:hint="eastAsia" w:eastAsia="黑体"/>
        </w:rPr>
        <w:t>【检查指定软件的配置变化,下列软件配置项属性值发生变化时认为发生配置变更】</w:t>
      </w:r>
      <w:r>
        <w:rPr>
          <w:rFonts w:hint="eastAsia"/>
        </w:rPr>
        <w:t>，则必须指定哪些软件发生变化（安装、卸载）时认为是配置变更。</w:t>
      </w:r>
    </w:p>
    <w:p>
      <w:pPr>
        <w:pStyle w:val="154"/>
        <w:ind w:firstLine="480"/>
      </w:pPr>
      <w:r>
        <w:rPr>
          <w:rFonts w:hint="eastAsia"/>
        </w:rPr>
        <w:t>如果选择</w:t>
      </w:r>
      <w:r>
        <w:rPr>
          <w:rFonts w:hint="eastAsia" w:eastAsia="黑体"/>
        </w:rPr>
        <w:t>【检查除指定软件外的软件配置变化】</w:t>
      </w:r>
      <w:r>
        <w:rPr>
          <w:rFonts w:hint="eastAsia"/>
        </w:rPr>
        <w:t>，则同样必须指定哪些软件之外的软件发生变化认为是配置变更。</w:t>
      </w:r>
    </w:p>
    <w:p>
      <w:pPr>
        <w:pStyle w:val="154"/>
        <w:ind w:firstLine="480"/>
      </w:pPr>
      <w:r>
        <w:rPr>
          <w:rFonts w:hint="eastAsia"/>
        </w:rPr>
        <w:t>如果选择</w:t>
      </w:r>
      <w:r>
        <w:rPr>
          <w:rFonts w:hint="eastAsia" w:eastAsia="黑体"/>
        </w:rPr>
        <w:t>【检查所有软件的配置变化】</w:t>
      </w:r>
      <w:r>
        <w:rPr>
          <w:rFonts w:hint="eastAsia"/>
        </w:rPr>
        <w:t>则任何软件变化都认为是配置变更。</w:t>
      </w:r>
    </w:p>
    <w:p>
      <w:pPr>
        <w:pStyle w:val="154"/>
        <w:ind w:firstLine="480"/>
      </w:pPr>
      <w:r>
        <w:rPr>
          <w:rFonts w:hint="eastAsia"/>
        </w:rPr>
        <w:t>如果选择</w:t>
      </w:r>
      <w:r>
        <w:rPr>
          <w:rFonts w:hint="eastAsia" w:eastAsia="黑体"/>
        </w:rPr>
        <w:t>【检查除windows补丁包外的软件配置变化】</w:t>
      </w:r>
      <w:r>
        <w:rPr>
          <w:rFonts w:hint="eastAsia"/>
        </w:rPr>
        <w:t>则除了Windows补丁包的安装与卸载外其它软件的任何变化都认为是配置变更。</w:t>
      </w:r>
    </w:p>
    <w:p>
      <w:pPr>
        <w:pStyle w:val="154"/>
        <w:ind w:firstLine="480"/>
      </w:pPr>
      <w:r>
        <w:rPr>
          <w:rFonts w:hint="eastAsia"/>
        </w:rPr>
        <w:t>如果选择</w:t>
      </w:r>
      <w:r>
        <w:rPr>
          <w:rFonts w:hint="eastAsia" w:eastAsia="黑体"/>
        </w:rPr>
        <w:t>【检查除指定软件外的和除windows补丁包外的软件配置变化】</w:t>
      </w:r>
      <w:r>
        <w:rPr>
          <w:rFonts w:hint="eastAsia"/>
        </w:rPr>
        <w:t>则除了指定软件和Windows补丁包的安装与卸载外其它软件的任何变化都认为是配置变更。</w:t>
      </w:r>
    </w:p>
    <w:p>
      <w:pPr>
        <w:pStyle w:val="154"/>
        <w:ind w:firstLine="480"/>
      </w:pPr>
      <w:r>
        <w:rPr>
          <w:rFonts w:hint="eastAsia"/>
        </w:rPr>
        <w:t>单击</w:t>
      </w:r>
      <w:r>
        <w:rPr>
          <w:rFonts w:hint="eastAsia"/>
          <w:bdr w:val="single" w:color="auto" w:sz="4" w:space="0"/>
          <w:shd w:val="pct10" w:color="auto" w:fill="FFFFFF"/>
        </w:rPr>
        <w:t>增加</w:t>
      </w:r>
      <w:r>
        <w:rPr>
          <w:rFonts w:hint="eastAsia"/>
        </w:rPr>
        <w:t>，出现一行新的软件记录，可以输入软件名称和版本。一般情况下很难直接输入精确的软件名称和版本，此时可以单击</w:t>
      </w:r>
      <w:r>
        <w:rPr>
          <w:rFonts w:hint="eastAsia"/>
          <w:bdr w:val="single" w:color="auto" w:sz="4" w:space="0"/>
          <w:shd w:val="pct10" w:color="auto" w:fill="FFFFFF"/>
        </w:rPr>
        <w:t>从样本设备获取</w:t>
      </w:r>
      <w:r>
        <w:rPr>
          <w:rFonts w:hint="eastAsia"/>
        </w:rPr>
        <w:t>，弹出获取已安装安全助手设备的软件信息的弹出窗口：</w:t>
      </w:r>
    </w:p>
    <w:p>
      <w:pPr>
        <w:pStyle w:val="154"/>
        <w:ind w:firstLine="480"/>
      </w:pPr>
      <w:r>
        <w:rPr>
          <w:rFonts w:hint="eastAsia"/>
        </w:rPr>
        <w:t>在这个页面中首先选择查询条件（可选择条件有“设备IP地址”、“设备名称”、“用户名”、“MAC地址”、“软件名称”），然后输入查询条件后单击&lt;查询&gt;按钮则将符合输入条件的设备上已安装的软件全部显示在页面中。选中查询出来的软件列表中的一个或多个后单击</w:t>
      </w:r>
      <w:r>
        <w:rPr>
          <w:rFonts w:hint="eastAsia"/>
          <w:bdr w:val="single" w:color="auto" w:sz="4" w:space="0"/>
          <w:shd w:val="pct10" w:color="auto" w:fill="FFFFFF"/>
        </w:rPr>
        <w:t>选择</w:t>
      </w:r>
      <w:r>
        <w:rPr>
          <w:rFonts w:hint="eastAsia"/>
        </w:rPr>
        <w:t>按钮则将选中的软件信息（包括软件名称和软件版本）设置到获取已安装安全助手设备的软件信息的弹出窗口。</w:t>
      </w:r>
    </w:p>
    <w:p>
      <w:pPr>
        <w:pStyle w:val="154"/>
        <w:ind w:firstLine="480"/>
      </w:pPr>
      <w:r>
        <w:rPr>
          <w:rFonts w:hint="eastAsia"/>
        </w:rPr>
        <w:t>进入</w:t>
      </w:r>
      <w:r>
        <w:rPr>
          <w:rFonts w:hint="eastAsia" w:eastAsia="黑体"/>
        </w:rPr>
        <w:t>【</w:t>
      </w:r>
      <w:r>
        <w:rPr>
          <w:rFonts w:hint="eastAsia" w:ascii="黑体" w:hAnsi="黑体" w:eastAsia="黑体"/>
        </w:rPr>
        <w:t>桌面管理|设备信息|设备配置变更信息</w:t>
      </w:r>
      <w:r>
        <w:rPr>
          <w:rFonts w:hint="eastAsia" w:eastAsia="黑体"/>
        </w:rPr>
        <w:t>】</w:t>
      </w:r>
      <w:r>
        <w:rPr>
          <w:rFonts w:hint="eastAsia"/>
        </w:rPr>
        <w:t>，可以查看本策略产生的审计信息，并导出为 Excel文件以分析。</w:t>
      </w:r>
    </w:p>
    <w:p>
      <w:pPr>
        <w:pStyle w:val="154"/>
        <w:ind w:firstLine="482"/>
        <w:rPr>
          <w:b/>
        </w:rPr>
      </w:pPr>
      <w:r>
        <w:rPr>
          <w:rFonts w:hint="eastAsia"/>
          <w:b/>
        </w:rPr>
        <w:t>策略示例：</w:t>
      </w:r>
    </w:p>
    <w:p>
      <w:pPr>
        <w:pStyle w:val="154"/>
        <w:ind w:firstLine="480"/>
      </w:pPr>
      <w:r>
        <w:rPr>
          <w:rFonts w:hint="eastAsia"/>
        </w:rPr>
        <w:t>需求：企业资产管理员不允许员工私自更改终端设备的硬件，并且配发的电脑已安装了固定的软件，如果有更改行为及时邮件通知管理员。</w:t>
      </w:r>
    </w:p>
    <w:p>
      <w:pPr>
        <w:pStyle w:val="154"/>
        <w:ind w:firstLine="480"/>
      </w:pPr>
      <w:r>
        <w:rPr>
          <w:rFonts w:hint="eastAsia"/>
        </w:rPr>
        <w:t>配置步骤：</w:t>
      </w:r>
    </w:p>
    <w:p>
      <w:pPr>
        <w:pStyle w:val="153"/>
        <w:numPr>
          <w:ilvl w:val="0"/>
          <w:numId w:val="25"/>
        </w:numPr>
      </w:pPr>
      <w:r>
        <w:rPr>
          <w:rFonts w:hint="eastAsia"/>
        </w:rPr>
        <w:t>进入【桌面管理|策略配置|配置变更事件】配置策略，在【基本信息】中下拉菜单选择</w:t>
      </w:r>
      <w:r>
        <w:t>已定义好的</w:t>
      </w:r>
      <w:r>
        <w:rPr>
          <w:rFonts w:hint="eastAsia"/>
        </w:rPr>
        <w:t>预案，如果当前没有可选择的预案，点击</w:t>
      </w:r>
      <w:r>
        <w:rPr>
          <w:rFonts w:hint="eastAsia"/>
          <w:bdr w:val="single" w:color="auto" w:sz="4" w:space="0"/>
          <w:shd w:val="pct10" w:color="auto" w:fill="FFFFFF"/>
        </w:rPr>
        <w:t>配置事件处预案</w:t>
      </w:r>
      <w:r>
        <w:rPr>
          <w:rFonts w:hint="eastAsia"/>
        </w:rPr>
        <w:t>，事件处理预案配置请参考</w:t>
      </w:r>
      <w:r>
        <w:fldChar w:fldCharType="begin"/>
      </w:r>
      <w:r>
        <w:instrText xml:space="preserve"> </w:instrText>
      </w:r>
      <w:r>
        <w:rPr>
          <w:rFonts w:hint="eastAsia"/>
        </w:rPr>
        <w:instrText xml:space="preserve">REF _Ref522281465 \r \h</w:instrText>
      </w:r>
      <w:r>
        <w:instrText xml:space="preserve">  \* MERGEFORMAT </w:instrText>
      </w:r>
      <w:r>
        <w:fldChar w:fldCharType="separate"/>
      </w:r>
      <w:r>
        <w:t>4.4.2</w:t>
      </w:r>
      <w:r>
        <w:fldChar w:fldCharType="end"/>
      </w:r>
      <w:r>
        <w:fldChar w:fldCharType="begin"/>
      </w:r>
      <w:r>
        <w:instrText xml:space="preserve"> REF _Ref522281465 \h  \* MERGEFORMAT </w:instrText>
      </w:r>
      <w:r>
        <w:fldChar w:fldCharType="separate"/>
      </w:r>
      <w:r>
        <w:rPr>
          <w:rFonts w:hint="eastAsia"/>
        </w:rPr>
        <w:t>事件处理预案</w:t>
      </w:r>
      <w:r>
        <w:fldChar w:fldCharType="end"/>
      </w:r>
      <w:r>
        <w:rPr>
          <w:rFonts w:hint="eastAsia"/>
        </w:rPr>
        <w:t>；在【硬件变更配置】，全选所有硬件类型；在【软件变更配置】，选择【检查所有软件的变化】，最后下发策略，如所示</w:t>
      </w:r>
    </w:p>
    <w:p>
      <w:pPr>
        <w:pStyle w:val="218"/>
      </w:pPr>
      <w:r>
        <w:drawing>
          <wp:inline distT="0" distB="0" distL="0" distR="0">
            <wp:extent cx="5274310" cy="3379470"/>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274310" cy="3379470"/>
                    </a:xfrm>
                    <a:prstGeom prst="rect">
                      <a:avLst/>
                    </a:prstGeom>
                  </pic:spPr>
                </pic:pic>
              </a:graphicData>
            </a:graphic>
          </wp:inline>
        </w:drawing>
      </w:r>
    </w:p>
    <w:p>
      <w:pPr>
        <w:pStyle w:val="19"/>
        <w:ind w:left="240" w:right="240" w:firstLine="480"/>
        <w:rPr>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t xml:space="preserve"> </w:t>
      </w:r>
      <w:r>
        <w:rPr>
          <w:rFonts w:hint="eastAsia"/>
          <w:lang w:eastAsia="zh-CN"/>
        </w:rPr>
        <w:t>配置变更事件设置</w:t>
      </w:r>
    </w:p>
    <w:p>
      <w:pPr>
        <w:pStyle w:val="153"/>
        <w:numPr>
          <w:ilvl w:val="0"/>
          <w:numId w:val="25"/>
        </w:numPr>
      </w:pPr>
      <w:r>
        <w:rPr>
          <w:rFonts w:hint="eastAsia"/>
        </w:rPr>
        <w:t>有权限的管理员进入【桌面管理|设备信息|设备配置变更信息】，可以查看本策略产生的审计信息</w:t>
      </w:r>
    </w:p>
    <w:p>
      <w:pPr>
        <w:pStyle w:val="218"/>
      </w:pPr>
      <w:r>
        <w:drawing>
          <wp:inline distT="0" distB="0" distL="0" distR="0">
            <wp:extent cx="5274310" cy="1120140"/>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a:stretch>
                      <a:fillRect/>
                    </a:stretch>
                  </pic:blipFill>
                  <pic:spPr>
                    <a:xfrm>
                      <a:off x="0" y="0"/>
                      <a:ext cx="5274310" cy="1120140"/>
                    </a:xfrm>
                    <a:prstGeom prst="rect">
                      <a:avLst/>
                    </a:prstGeom>
                  </pic:spPr>
                </pic:pic>
              </a:graphicData>
            </a:graphic>
          </wp:inline>
        </w:drawing>
      </w:r>
    </w:p>
    <w:p>
      <w:pPr>
        <w:pStyle w:val="19"/>
        <w:ind w:left="240" w:right="240" w:firstLine="480"/>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t xml:space="preserve"> </w:t>
      </w:r>
      <w:r>
        <w:rPr>
          <w:rFonts w:hint="eastAsia"/>
          <w:lang w:eastAsia="zh-CN"/>
        </w:rPr>
        <w:t>设备配置变更信息</w:t>
      </w:r>
    </w:p>
    <w:p>
      <w:pPr>
        <w:pStyle w:val="4"/>
      </w:pPr>
      <w:bookmarkStart w:id="37" w:name="_Ref522277421"/>
      <w:bookmarkStart w:id="38" w:name="_Toc524957808"/>
      <w:bookmarkStart w:id="39" w:name="_Toc18567431"/>
      <w:bookmarkStart w:id="40" w:name="_Toc104967365"/>
      <w:r>
        <w:rPr>
          <w:rFonts w:hint="eastAsia"/>
        </w:rPr>
        <w:t>节能管理策略</w:t>
      </w:r>
      <w:bookmarkEnd w:id="37"/>
      <w:bookmarkEnd w:id="38"/>
      <w:bookmarkEnd w:id="39"/>
      <w:bookmarkEnd w:id="40"/>
    </w:p>
    <w:p>
      <w:pPr>
        <w:pStyle w:val="154"/>
        <w:ind w:firstLine="480"/>
      </w:pPr>
      <w:r>
        <w:rPr>
          <w:rFonts w:hint="eastAsia"/>
        </w:rPr>
        <w:t>随着低碳理念的广泛普及，节能环保逐渐成为 IT 管理中必须重视的一环。 LeagView 节能管理重点解决终端用户下班后不关闭计算机导致的电能浪费等问题。具体的做法是当终端计算机在指定时间内没有键盘或鼠标动作时会强制执行指定的动作（睡眠，休眠，关机等），在执行动作前可以设置弹出提示以免误操作；同时提供报表和视图展示各部门各阶段的节能效果供领导参考。</w:t>
      </w:r>
    </w:p>
    <w:p>
      <w:pPr>
        <w:pStyle w:val="154"/>
        <w:ind w:firstLine="480"/>
      </w:pPr>
      <w:r>
        <w:rPr>
          <w:rFonts w:hint="eastAsia"/>
        </w:rPr>
        <w:t>进入</w:t>
      </w:r>
      <w:r>
        <w:rPr>
          <w:rFonts w:hint="eastAsia" w:eastAsia="黑体"/>
        </w:rPr>
        <w:t>【</w:t>
      </w:r>
      <w:r>
        <w:rPr>
          <w:rFonts w:hint="eastAsia" w:ascii="黑体" w:hAnsi="黑体" w:eastAsia="黑体"/>
        </w:rPr>
        <w:t>桌面管理|策略配置|节能管理策略</w:t>
      </w:r>
      <w:r>
        <w:rPr>
          <w:rFonts w:hint="eastAsia" w:eastAsia="黑体"/>
        </w:rPr>
        <w:t>】。</w:t>
      </w:r>
    </w:p>
    <w:p>
      <w:pPr>
        <w:pStyle w:val="154"/>
        <w:ind w:firstLine="480"/>
        <w:rPr>
          <w:rFonts w:ascii="宋体" w:hAnsi="宋体" w:cs="宋体"/>
        </w:rPr>
      </w:pPr>
      <w:r>
        <w:rPr>
          <w:rFonts w:hint="eastAsia" w:ascii="宋体" w:hAnsi="宋体" w:cs="宋体"/>
        </w:rPr>
        <w:t>管理员可以点击</w:t>
      </w:r>
      <w:r>
        <w:rPr>
          <w:rFonts w:hint="eastAsia" w:ascii="宋体" w:hAnsi="宋体" w:cs="宋体"/>
          <w:bdr w:val="single" w:color="auto" w:sz="4" w:space="0"/>
          <w:shd w:val="pct10" w:color="auto" w:fill="FFFFFF"/>
        </w:rPr>
        <w:t>增加策略</w:t>
      </w:r>
      <w:r>
        <w:rPr>
          <w:rFonts w:hint="eastAsia" w:ascii="宋体" w:hAnsi="宋体" w:cs="宋体"/>
        </w:rPr>
        <w:t>，对终端设备，配置工作时间、非工作时间的节能管理办法（包括：关机、注销、锁定、重新启动、睡眠、休眠，关闭显示器、锁定并关闭显示器、不作处理）、是否审计、是否提示终端、提示内容以及弹出提示倒计时。</w:t>
      </w:r>
    </w:p>
    <w:p>
      <w:pPr>
        <w:pStyle w:val="154"/>
        <w:ind w:firstLine="480"/>
        <w:rPr>
          <w:rFonts w:ascii="宋体" w:hAnsi="宋体" w:cs="宋体"/>
        </w:rPr>
      </w:pPr>
      <w:r>
        <w:rPr>
          <w:rFonts w:hint="eastAsia" w:ascii="宋体" w:hAnsi="宋体" w:cs="宋体"/>
        </w:rPr>
        <w:t>此外，本策略可以有如下配置：</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工作时间</w:t>
            </w:r>
          </w:p>
        </w:tc>
        <w:tc>
          <w:tcPr>
            <w:tcW w:w="5886" w:type="dxa"/>
          </w:tcPr>
          <w:p>
            <w:pPr>
              <w:pStyle w:val="217"/>
            </w:pPr>
            <w:r>
              <w:rPr>
                <w:rFonts w:hint="eastAsia"/>
              </w:rPr>
              <w:t>先定义工作时间段，以便可以针对工作时间段和非工作时间段做相应的处理</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工作时间节能管理设置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节能处理办法</w:t>
            </w:r>
          </w:p>
        </w:tc>
        <w:tc>
          <w:tcPr>
            <w:tcW w:w="5886" w:type="dxa"/>
          </w:tcPr>
          <w:p>
            <w:pPr>
              <w:pStyle w:val="217"/>
            </w:pPr>
            <w:r>
              <w:rPr>
                <w:rFonts w:hint="eastAsia"/>
              </w:rPr>
              <w:t>当终端鼠键无操作到达指定时间后，触发相应的操作，如：睡眠、锁定、休眠、关机等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处理前是否提示</w:t>
            </w:r>
          </w:p>
        </w:tc>
        <w:tc>
          <w:tcPr>
            <w:tcW w:w="5886" w:type="dxa"/>
          </w:tcPr>
          <w:p>
            <w:pPr>
              <w:pStyle w:val="217"/>
            </w:pPr>
            <w:r>
              <w:rPr>
                <w:rFonts w:hint="eastAsia"/>
              </w:rPr>
              <w:t>当选择处理前提示时，终端将在触发相应操作前进行弹框提示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弹出提示倒计时</w:t>
            </w:r>
          </w:p>
        </w:tc>
        <w:tc>
          <w:tcPr>
            <w:tcW w:w="5886" w:type="dxa"/>
          </w:tcPr>
          <w:p>
            <w:pPr>
              <w:pStyle w:val="217"/>
            </w:pPr>
            <w:r>
              <w:rPr>
                <w:rFonts w:hint="eastAsia"/>
              </w:rPr>
              <w:t>当选择处理前提示时，终端将在触发相应操作前进行弹框倒计时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非工作时间节能管理</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节能处理办法</w:t>
            </w:r>
          </w:p>
        </w:tc>
        <w:tc>
          <w:tcPr>
            <w:tcW w:w="5886" w:type="dxa"/>
          </w:tcPr>
          <w:p>
            <w:pPr>
              <w:pStyle w:val="217"/>
            </w:pPr>
            <w:r>
              <w:rPr>
                <w:rFonts w:hint="eastAsia"/>
              </w:rPr>
              <w:t>当终端鼠键无操作到达指定时间后，触发相应的操作，如：睡眠、锁定、休眠、关机等。。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处理前是否提示</w:t>
            </w:r>
          </w:p>
        </w:tc>
        <w:tc>
          <w:tcPr>
            <w:tcW w:w="5886" w:type="dxa"/>
          </w:tcPr>
          <w:p>
            <w:pPr>
              <w:pStyle w:val="217"/>
            </w:pPr>
            <w:r>
              <w:rPr>
                <w:rFonts w:hint="eastAsia"/>
              </w:rPr>
              <w:t>当选择处理前提示时，终端将在触发相应操作前进行弹框提示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弹出提示倒计时</w:t>
            </w:r>
          </w:p>
        </w:tc>
        <w:tc>
          <w:tcPr>
            <w:tcW w:w="5886" w:type="dxa"/>
          </w:tcPr>
          <w:p>
            <w:pPr>
              <w:pStyle w:val="217"/>
            </w:pPr>
            <w:r>
              <w:rPr>
                <w:rFonts w:hint="eastAsia"/>
              </w:rPr>
              <w:t>当选择处理前提示时，终端将在触发相应操作前进行弹框倒计时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其它设置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节能优先级</w:t>
            </w:r>
          </w:p>
        </w:tc>
        <w:tc>
          <w:tcPr>
            <w:tcW w:w="5886" w:type="dxa"/>
          </w:tcPr>
          <w:p>
            <w:pPr>
              <w:pStyle w:val="217"/>
            </w:pPr>
            <w:r>
              <w:rPr>
                <w:rFonts w:hint="eastAsia"/>
              </w:rPr>
              <w:t>强制执行节能计划：忽略终端用户配置的相关设置，完全按照 “ 节能管理策略 ” 执行。 优先执行终端节能计划：完全遵循终端用户配置的相关设置，忽略 “ 节能管理策略 ”，即 “ 节能管理策略 ” 无效果。智能选择最优节能计划：通过判断 “ 节能管理策略 ” 与终端用户配置，选择时间最短的配置执行；例子：终端配置休眠时间为5分钟，“ 节能管理策略 ” 配置为6分钟，那么以5分钟执行</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节能策略解除</w:t>
            </w:r>
          </w:p>
        </w:tc>
        <w:tc>
          <w:tcPr>
            <w:tcW w:w="5886" w:type="dxa"/>
          </w:tcPr>
          <w:p>
            <w:pPr>
              <w:pStyle w:val="217"/>
            </w:pPr>
            <w:r>
              <w:rPr>
                <w:rFonts w:hint="eastAsia"/>
              </w:rPr>
              <w:t>配置允许客户端自主解除节能策略，如果勾选，终端助手托盘右键菜单可以选择【解除节能管理策略】，并限定终端最长解除时间，超过该时间自动恢复节能管理策略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例外设置</w:t>
            </w:r>
          </w:p>
        </w:tc>
        <w:tc>
          <w:tcPr>
            <w:tcW w:w="5886" w:type="dxa"/>
          </w:tcPr>
          <w:p>
            <w:pPr>
              <w:pStyle w:val="217"/>
            </w:pPr>
            <w:r>
              <w:rPr>
                <w:rFonts w:hint="eastAsia"/>
              </w:rPr>
              <w:t>某些终端需要长时间运行，并不适用节能管理策略，比如这些终端运行某些重要的进程，或者正在升级软件或者打补丁时，可将这些终端按照进程条件进行策略例外</w:t>
            </w:r>
          </w:p>
        </w:tc>
      </w:tr>
    </w:tbl>
    <w:p>
      <w:pPr>
        <w:pStyle w:val="154"/>
        <w:ind w:firstLine="480"/>
      </w:pPr>
      <w:r>
        <w:rPr>
          <w:rFonts w:hint="eastAsia"/>
        </w:rPr>
        <w:t>进入</w:t>
      </w:r>
      <w:r>
        <w:rPr>
          <w:rFonts w:hint="eastAsia" w:eastAsia="黑体"/>
        </w:rPr>
        <w:t>【</w:t>
      </w:r>
      <w:r>
        <w:rPr>
          <w:rFonts w:hint="eastAsia" w:ascii="黑体" w:hAnsi="黑体" w:eastAsia="黑体"/>
        </w:rPr>
        <w:t>桌面管理|信息查询|节能管理信息</w:t>
      </w:r>
      <w:r>
        <w:rPr>
          <w:rFonts w:hint="eastAsia" w:eastAsia="黑体"/>
        </w:rPr>
        <w:t>】</w:t>
      </w:r>
      <w:r>
        <w:rPr>
          <w:rFonts w:hint="eastAsia"/>
        </w:rPr>
        <w:t>，可以查看本策略产生的审计信息，默认按照用户进行统计节能处理结果，点击处理办法的统计数字，可以下钻查询到该用户详细的审计日志。</w:t>
      </w:r>
    </w:p>
    <w:p>
      <w:pPr>
        <w:pStyle w:val="154"/>
        <w:ind w:firstLine="480"/>
      </w:pPr>
      <w:r>
        <w:rPr>
          <w:rFonts w:hint="eastAsia"/>
        </w:rPr>
        <w:t>节能管理审计信息还可以估算节省电能和节省成本，但需先定义关机、休眠、睡眠、关闭显示器的情况节省电功率，以及电费。点击</w:t>
      </w:r>
      <w:r>
        <w:rPr>
          <w:rFonts w:hint="eastAsia"/>
          <w:bdr w:val="single" w:color="auto" w:sz="4" w:space="0"/>
          <w:shd w:val="pct10" w:color="auto" w:fill="FFFFFF"/>
        </w:rPr>
        <w:t>操作</w:t>
      </w:r>
      <w:r>
        <w:rPr>
          <w:rFonts w:hint="eastAsia"/>
        </w:rPr>
        <w:t>，选择【配置默认节省电功率】</w:t>
      </w:r>
      <w:r>
        <w:t xml:space="preserve"> </w:t>
      </w:r>
      <w:r>
        <w:rPr>
          <w:rFonts w:hint="eastAsia"/>
        </w:rPr>
        <w:t>，配置关机、休眠、睡眠、关闭显示器每小时节省的电功率，以及电费。点击</w:t>
      </w:r>
      <w:r>
        <w:rPr>
          <w:rFonts w:hint="eastAsia"/>
          <w:bdr w:val="single" w:color="auto" w:sz="4" w:space="0"/>
          <w:shd w:val="pct10" w:color="auto" w:fill="FFFFFF"/>
        </w:rPr>
        <w:t>保存</w:t>
      </w:r>
      <w:r>
        <w:rPr>
          <w:rFonts w:hint="eastAsia"/>
        </w:rPr>
        <w:t>后，系统自动计算节省电能和节省成本。</w:t>
      </w:r>
    </w:p>
    <w:p>
      <w:pPr>
        <w:pStyle w:val="154"/>
        <w:ind w:firstLine="480"/>
      </w:pPr>
      <w:r>
        <w:rPr>
          <w:rFonts w:hint="eastAsia"/>
        </w:rPr>
        <w:t>【注意】只有节能处理办法为关机、休眠、睡眠、关闭显示器，才可以估算节省电能和节省成本，节能时间使用有效结束时间减去有效开始时间。</w:t>
      </w:r>
    </w:p>
    <w:p>
      <w:pPr>
        <w:pStyle w:val="154"/>
        <w:ind w:firstLine="480"/>
      </w:pPr>
      <w:r>
        <w:rPr>
          <w:rFonts w:hint="eastAsia"/>
        </w:rPr>
        <w:t>进入</w:t>
      </w:r>
      <w:r>
        <w:rPr>
          <w:rFonts w:hint="eastAsia" w:ascii="黑体" w:hAnsi="黑体" w:eastAsia="黑体"/>
        </w:rPr>
        <w:t>【综合报表|数据分析报表|节能审计报表】</w:t>
      </w:r>
      <w:r>
        <w:rPr>
          <w:rFonts w:hint="eastAsia"/>
        </w:rPr>
        <w:t>，可以查看本策略产生的报表并导出或打印。</w:t>
      </w:r>
    </w:p>
    <w:p>
      <w:pPr>
        <w:pStyle w:val="154"/>
        <w:ind w:firstLine="482"/>
        <w:rPr>
          <w:b/>
        </w:rPr>
      </w:pPr>
      <w:r>
        <w:rPr>
          <w:rFonts w:hint="eastAsia"/>
          <w:b/>
        </w:rPr>
        <w:t>策略示例：</w:t>
      </w:r>
    </w:p>
    <w:p>
      <w:pPr>
        <w:pStyle w:val="154"/>
        <w:ind w:firstLine="480"/>
      </w:pPr>
      <w:r>
        <w:rPr>
          <w:rFonts w:hint="eastAsia"/>
        </w:rPr>
        <w:t>需求：I</w:t>
      </w:r>
      <w:r>
        <w:t>T</w:t>
      </w:r>
      <w:r>
        <w:rPr>
          <w:rFonts w:hint="eastAsia"/>
        </w:rPr>
        <w:t>管理员为了响应公司节能环保的号召，需对员工的办公电脑强制节能处理，员工在工作时间内3</w:t>
      </w:r>
      <w:r>
        <w:t>0</w:t>
      </w:r>
      <w:r>
        <w:rPr>
          <w:rFonts w:hint="eastAsia"/>
        </w:rPr>
        <w:t>分钟内未使用电脑，则将电脑自动进入睡眠状态；非工作时间内，3</w:t>
      </w:r>
      <w:r>
        <w:t>0</w:t>
      </w:r>
      <w:r>
        <w:rPr>
          <w:rFonts w:hint="eastAsia"/>
        </w:rPr>
        <w:t>分钟未使用电脑，则将电脑自动关机。并每月输出节能报表，估算每月可以为公司节省多少电能和成本。</w:t>
      </w:r>
    </w:p>
    <w:p>
      <w:pPr>
        <w:pStyle w:val="154"/>
        <w:ind w:firstLine="480"/>
      </w:pPr>
      <w:r>
        <w:rPr>
          <w:rFonts w:hint="eastAsia"/>
        </w:rPr>
        <w:t>配置步骤：</w:t>
      </w:r>
    </w:p>
    <w:p>
      <w:pPr>
        <w:pStyle w:val="153"/>
        <w:numPr>
          <w:ilvl w:val="0"/>
          <w:numId w:val="26"/>
        </w:numPr>
      </w:pPr>
      <w:r>
        <w:rPr>
          <w:rFonts w:hint="eastAsia"/>
        </w:rPr>
        <w:t>进入【桌面管理|策略配置|节能管理策略】配置节能管理策略，策略配置详情如</w:t>
      </w:r>
      <w:r>
        <w:fldChar w:fldCharType="begin"/>
      </w:r>
      <w:r>
        <w:instrText xml:space="preserve"> </w:instrText>
      </w:r>
      <w:r>
        <w:rPr>
          <w:rFonts w:hint="eastAsia"/>
        </w:rPr>
        <w:instrText xml:space="preserve">REF _Ref23509412 \h</w:instrText>
      </w:r>
      <w:r>
        <w:instrText xml:space="preserve">  \* MERGEFORMAT </w:instrText>
      </w:r>
      <w:r>
        <w:fldChar w:fldCharType="separate"/>
      </w:r>
      <w:r>
        <w:rPr>
          <w:rFonts w:hint="eastAsia"/>
        </w:rPr>
        <w:t xml:space="preserve">图 </w:t>
      </w:r>
      <w:r>
        <w:t>5</w:t>
      </w:r>
      <w:r>
        <w:noBreakHyphen/>
      </w:r>
      <w:r>
        <w:t>4</w:t>
      </w:r>
      <w:r>
        <w:fldChar w:fldCharType="end"/>
      </w:r>
      <w:r>
        <w:rPr>
          <w:rFonts w:hint="eastAsia"/>
        </w:rPr>
        <w:t>所示。</w:t>
      </w:r>
    </w:p>
    <w:p>
      <w:pPr>
        <w:pStyle w:val="218"/>
      </w:pPr>
      <w:r>
        <w:drawing>
          <wp:inline distT="0" distB="0" distL="0" distR="0">
            <wp:extent cx="5274310" cy="6379210"/>
            <wp:effectExtent l="0" t="0" r="254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274310" cy="6379210"/>
                    </a:xfrm>
                    <a:prstGeom prst="rect">
                      <a:avLst/>
                    </a:prstGeom>
                  </pic:spPr>
                </pic:pic>
              </a:graphicData>
            </a:graphic>
          </wp:inline>
        </w:drawing>
      </w:r>
    </w:p>
    <w:p>
      <w:pPr>
        <w:pStyle w:val="19"/>
        <w:ind w:left="240" w:right="240" w:firstLine="480"/>
        <w:rPr>
          <w:lang w:eastAsia="zh-CN"/>
        </w:rPr>
      </w:pPr>
      <w:bookmarkStart w:id="41" w:name="_Ref2350941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4</w:t>
      </w:r>
      <w:r>
        <w:rPr>
          <w:lang w:eastAsia="zh-CN"/>
        </w:rPr>
        <w:fldChar w:fldCharType="end"/>
      </w:r>
      <w:bookmarkEnd w:id="41"/>
      <w:r>
        <w:rPr>
          <w:lang w:eastAsia="zh-CN"/>
        </w:rPr>
        <w:t xml:space="preserve"> </w:t>
      </w:r>
      <w:r>
        <w:rPr>
          <w:rFonts w:hint="eastAsia"/>
          <w:lang w:eastAsia="zh-CN"/>
        </w:rPr>
        <w:t>节能管理策略配置</w:t>
      </w:r>
    </w:p>
    <w:p>
      <w:pPr>
        <w:pStyle w:val="154"/>
        <w:numPr>
          <w:ilvl w:val="0"/>
          <w:numId w:val="26"/>
        </w:numPr>
        <w:ind w:firstLineChars="0"/>
      </w:pPr>
      <w:r>
        <w:rPr>
          <w:rFonts w:hint="eastAsia"/>
        </w:rPr>
        <w:t>进入【综合报表|数据分析报表|节能管理审计信息】，点击</w:t>
      </w:r>
      <w:r>
        <w:rPr>
          <w:rFonts w:hint="eastAsia"/>
          <w:bdr w:val="single" w:color="auto" w:sz="4" w:space="0"/>
          <w:shd w:val="pct10" w:color="auto" w:fill="FFFFFF"/>
        </w:rPr>
        <w:t>操作</w:t>
      </w:r>
      <w:r>
        <w:rPr>
          <w:rFonts w:hint="eastAsia"/>
        </w:rPr>
        <w:t>，选择【配置默认节省电功率】，配置节省功率和电价。</w:t>
      </w:r>
    </w:p>
    <w:p>
      <w:pPr>
        <w:pStyle w:val="218"/>
      </w:pPr>
      <w:r>
        <w:drawing>
          <wp:inline distT="0" distB="0" distL="0" distR="0">
            <wp:extent cx="3285490" cy="319024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3285714" cy="3190476"/>
                    </a:xfrm>
                    <a:prstGeom prst="rect">
                      <a:avLst/>
                    </a:prstGeom>
                  </pic:spPr>
                </pic:pic>
              </a:graphicData>
            </a:graphic>
          </wp:inline>
        </w:drawing>
      </w:r>
    </w:p>
    <w:p>
      <w:pPr>
        <w:pStyle w:val="19"/>
        <w:ind w:left="240" w:right="240" w:firstLine="480"/>
        <w:rPr>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t xml:space="preserve"> </w:t>
      </w:r>
      <w:r>
        <w:rPr>
          <w:rFonts w:hint="eastAsia"/>
          <w:lang w:eastAsia="zh-CN"/>
        </w:rPr>
        <w:t>配置默认节省电功率</w:t>
      </w:r>
    </w:p>
    <w:p>
      <w:pPr>
        <w:pStyle w:val="154"/>
        <w:numPr>
          <w:ilvl w:val="0"/>
          <w:numId w:val="26"/>
        </w:numPr>
        <w:ind w:firstLineChars="0"/>
      </w:pPr>
      <w:r>
        <w:rPr>
          <w:rFonts w:hint="eastAsia"/>
        </w:rPr>
        <w:t>进入【综合报表|数据分析报表|节能管理审计信息】，即可看到节省电能和节省成本的报表。</w:t>
      </w:r>
    </w:p>
    <w:p>
      <w:pPr>
        <w:pStyle w:val="218"/>
      </w:pPr>
      <w:r>
        <w:drawing>
          <wp:inline distT="0" distB="0" distL="0" distR="0">
            <wp:extent cx="5274310" cy="1712595"/>
            <wp:effectExtent l="0" t="0" r="2540" b="19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274310" cy="1712595"/>
                    </a:xfrm>
                    <a:prstGeom prst="rect">
                      <a:avLst/>
                    </a:prstGeom>
                  </pic:spPr>
                </pic:pic>
              </a:graphicData>
            </a:graphic>
          </wp:inline>
        </w:drawing>
      </w:r>
    </w:p>
    <w:p>
      <w:pPr>
        <w:pStyle w:val="19"/>
        <w:ind w:left="240" w:right="240" w:firstLine="480"/>
        <w:rPr>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t xml:space="preserve"> </w:t>
      </w:r>
      <w:r>
        <w:rPr>
          <w:rFonts w:hint="eastAsia"/>
          <w:lang w:eastAsia="zh-CN"/>
        </w:rPr>
        <w:t>节能管理审计信息</w:t>
      </w:r>
    </w:p>
    <w:p>
      <w:pPr>
        <w:pStyle w:val="154"/>
        <w:numPr>
          <w:ilvl w:val="0"/>
          <w:numId w:val="26"/>
        </w:numPr>
        <w:ind w:firstLineChars="0"/>
      </w:pPr>
      <w:r>
        <w:rPr>
          <w:rFonts w:hint="eastAsia"/>
        </w:rPr>
        <w:t>点击相关的统计数字，可进入查看节省电能和节省成本详情。</w:t>
      </w:r>
    </w:p>
    <w:p>
      <w:pPr>
        <w:pStyle w:val="218"/>
      </w:pPr>
      <w:r>
        <w:drawing>
          <wp:inline distT="0" distB="0" distL="0" distR="0">
            <wp:extent cx="5274310" cy="44196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274310" cy="441960"/>
                    </a:xfrm>
                    <a:prstGeom prst="rect">
                      <a:avLst/>
                    </a:prstGeom>
                  </pic:spPr>
                </pic:pic>
              </a:graphicData>
            </a:graphic>
          </wp:inline>
        </w:drawing>
      </w:r>
    </w:p>
    <w:p>
      <w:pPr>
        <w:pStyle w:val="19"/>
        <w:ind w:left="240" w:right="240" w:firstLine="480"/>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t xml:space="preserve"> </w:t>
      </w:r>
      <w:r>
        <w:rPr>
          <w:rFonts w:hint="eastAsia"/>
          <w:lang w:eastAsia="zh-CN"/>
        </w:rPr>
        <w:t>某终端节能详情</w:t>
      </w:r>
    </w:p>
    <w:p>
      <w:pPr>
        <w:pStyle w:val="4"/>
      </w:pPr>
      <w:bookmarkStart w:id="42" w:name="_Toc104967366"/>
      <w:bookmarkStart w:id="43" w:name="_Toc524957809"/>
      <w:bookmarkStart w:id="44" w:name="_Ref522277472"/>
      <w:bookmarkStart w:id="45" w:name="_Toc18567432"/>
      <w:r>
        <w:rPr>
          <w:rFonts w:hint="eastAsia"/>
        </w:rPr>
        <w:t>非工作时间开机事件</w:t>
      </w:r>
      <w:bookmarkEnd w:id="42"/>
      <w:bookmarkEnd w:id="43"/>
      <w:bookmarkEnd w:id="44"/>
      <w:bookmarkEnd w:id="45"/>
    </w:p>
    <w:p>
      <w:pPr>
        <w:pStyle w:val="154"/>
        <w:ind w:firstLine="480"/>
      </w:pPr>
      <w:r>
        <w:rPr>
          <w:rFonts w:hint="eastAsia"/>
        </w:rPr>
        <w:t>进入</w:t>
      </w:r>
      <w:r>
        <w:rPr>
          <w:rFonts w:hint="eastAsia" w:eastAsia="黑体"/>
        </w:rPr>
        <w:t>【</w:t>
      </w:r>
      <w:r>
        <w:rPr>
          <w:rFonts w:hint="eastAsia" w:ascii="黑体" w:hAnsi="黑体" w:eastAsia="黑体"/>
        </w:rPr>
        <w:t>桌面管理|策略配置|非工作时间开机事件</w:t>
      </w:r>
      <w:r>
        <w:rPr>
          <w:rFonts w:hint="eastAsia" w:eastAsia="黑体"/>
        </w:rPr>
        <w:t>】</w:t>
      </w:r>
      <w:r>
        <w:rPr>
          <w:rFonts w:hint="eastAsia"/>
          <w:b/>
        </w:rPr>
        <w:t>。</w:t>
      </w:r>
    </w:p>
    <w:p>
      <w:pPr>
        <w:pStyle w:val="154"/>
        <w:ind w:firstLine="480"/>
      </w:pPr>
      <w:r>
        <w:rPr>
          <w:rFonts w:hint="eastAsia"/>
        </w:rPr>
        <w:t>管理员可以在本页面配置企业的非工作时间，以审计终端在非工作时间的开机事件。</w:t>
      </w:r>
    </w:p>
    <w:p>
      <w:pPr>
        <w:pStyle w:val="154"/>
        <w:ind w:firstLine="480"/>
      </w:pPr>
      <w:r>
        <w:rPr>
          <w:rFonts w:hint="eastAsia"/>
        </w:rPr>
        <w:t>点击</w:t>
      </w:r>
      <w:r>
        <w:rPr>
          <w:rFonts w:hint="eastAsia"/>
          <w:bdr w:val="single" w:color="auto" w:sz="4" w:space="0"/>
          <w:shd w:val="pct10" w:color="auto" w:fill="FFFFFF"/>
        </w:rPr>
        <w:t>非工作时间设置</w:t>
      </w:r>
      <w:r>
        <w:rPr>
          <w:rFonts w:hint="eastAsia"/>
        </w:rPr>
        <w:t>，定义非工作时间。点击</w:t>
      </w:r>
      <w:r>
        <w:rPr>
          <w:rFonts w:hint="eastAsia"/>
          <w:bdr w:val="single" w:color="auto" w:sz="4" w:space="0"/>
          <w:shd w:val="pct10" w:color="auto" w:fill="FFFFFF"/>
        </w:rPr>
        <w:t>增加</w:t>
      </w:r>
      <w:r>
        <w:rPr>
          <w:rFonts w:hint="eastAsia"/>
        </w:rPr>
        <w:t>，可以配置审计范围内终端在非工作时间内开机情况的策略。</w:t>
      </w:r>
    </w:p>
    <w:p>
      <w:pPr>
        <w:pStyle w:val="154"/>
        <w:ind w:firstLine="480"/>
      </w:pPr>
      <w:r>
        <w:rPr>
          <w:rFonts w:hint="eastAsia"/>
        </w:rPr>
        <w:t>进入</w:t>
      </w:r>
      <w:r>
        <w:rPr>
          <w:rFonts w:hint="eastAsia" w:eastAsia="黑体"/>
        </w:rPr>
        <w:t>【</w:t>
      </w:r>
      <w:r>
        <w:rPr>
          <w:rFonts w:hint="eastAsia" w:ascii="黑体" w:hAnsi="黑体" w:eastAsia="黑体"/>
        </w:rPr>
        <w:t>桌面管理|信息查询|非工作时间开机审计信息</w:t>
      </w:r>
      <w:r>
        <w:rPr>
          <w:rFonts w:hint="eastAsia" w:eastAsia="黑体"/>
        </w:rPr>
        <w:t>】</w:t>
      </w:r>
      <w:r>
        <w:rPr>
          <w:rFonts w:hint="eastAsia"/>
        </w:rPr>
        <w:t>，可以查看本策略产生的审计信息，并导出为 Excel文件以分析。</w:t>
      </w:r>
    </w:p>
    <w:p>
      <w:pPr>
        <w:pStyle w:val="154"/>
        <w:ind w:firstLine="480"/>
      </w:pPr>
      <w:r>
        <w:rPr>
          <w:rFonts w:hint="eastAsia"/>
        </w:rPr>
        <w:t>进入</w:t>
      </w:r>
      <w:r>
        <w:rPr>
          <w:rFonts w:hint="eastAsia" w:ascii="黑体" w:hAnsi="黑体" w:eastAsia="黑体"/>
        </w:rPr>
        <w:t>【综合报表|数据分析报表|非工作时段接入报表】</w:t>
      </w:r>
      <w:r>
        <w:rPr>
          <w:rFonts w:hint="eastAsia"/>
        </w:rPr>
        <w:t>，可以查看本策略产生的报表并导出或打印。</w:t>
      </w:r>
    </w:p>
    <w:p>
      <w:pPr>
        <w:pStyle w:val="154"/>
        <w:ind w:firstLine="480"/>
      </w:pPr>
      <w:r>
        <w:rPr>
          <w:rFonts w:hint="eastAsia"/>
        </w:rPr>
        <w:t>策略示例：</w:t>
      </w:r>
    </w:p>
    <w:p>
      <w:pPr>
        <w:pStyle w:val="154"/>
        <w:ind w:firstLine="480"/>
      </w:pPr>
      <w:r>
        <w:rPr>
          <w:rFonts w:hint="eastAsia"/>
        </w:rPr>
        <w:t>需求：监控终端主机在非工作时间的开机情况，分析终端是否存在异常。</w:t>
      </w:r>
    </w:p>
    <w:p>
      <w:pPr>
        <w:pStyle w:val="154"/>
        <w:ind w:firstLine="480"/>
      </w:pPr>
      <w:r>
        <w:rPr>
          <w:rFonts w:hint="eastAsia"/>
        </w:rPr>
        <w:t>配置步骤：</w:t>
      </w:r>
    </w:p>
    <w:p>
      <w:pPr>
        <w:pStyle w:val="153"/>
        <w:numPr>
          <w:ilvl w:val="0"/>
          <w:numId w:val="27"/>
        </w:numPr>
      </w:pPr>
      <w:r>
        <w:rPr>
          <w:rFonts w:hint="eastAsia"/>
        </w:rPr>
        <w:t>进入</w:t>
      </w:r>
      <w:r>
        <w:rPr>
          <w:rFonts w:hint="eastAsia" w:eastAsia="黑体"/>
        </w:rPr>
        <w:t>【</w:t>
      </w:r>
      <w:r>
        <w:rPr>
          <w:rFonts w:hint="eastAsia" w:ascii="黑体" w:hAnsi="黑体" w:eastAsia="黑体"/>
        </w:rPr>
        <w:t>桌面管理|策略配置|非工作时间开机事件</w:t>
      </w:r>
      <w:r>
        <w:rPr>
          <w:rFonts w:hint="eastAsia" w:eastAsia="黑体"/>
        </w:rPr>
        <w:t>】</w:t>
      </w:r>
      <w:r>
        <w:rPr>
          <w:rFonts w:hint="eastAsia"/>
        </w:rPr>
        <w:t>点击</w:t>
      </w:r>
      <w:r>
        <w:drawing>
          <wp:inline distT="0" distB="0" distL="0" distR="0">
            <wp:extent cx="932815" cy="170815"/>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933333" cy="171429"/>
                    </a:xfrm>
                    <a:prstGeom prst="rect">
                      <a:avLst/>
                    </a:prstGeom>
                  </pic:spPr>
                </pic:pic>
              </a:graphicData>
            </a:graphic>
          </wp:inline>
        </w:drawing>
      </w:r>
      <w:r>
        <w:rPr>
          <w:rFonts w:hint="eastAsia"/>
        </w:rPr>
        <w:t>，定义非工作时间，如</w:t>
      </w:r>
      <w:r>
        <w:fldChar w:fldCharType="begin"/>
      </w:r>
      <w:r>
        <w:instrText xml:space="preserve"> </w:instrText>
      </w:r>
      <w:r>
        <w:rPr>
          <w:rFonts w:hint="eastAsia"/>
        </w:rPr>
        <w:instrText xml:space="preserve">REF _Ref23842185 \h</w:instrText>
      </w:r>
      <w:r>
        <w:instrText xml:space="preserve">  \* MERGEFORMAT </w:instrText>
      </w:r>
      <w:r>
        <w:fldChar w:fldCharType="separate"/>
      </w:r>
      <w:r>
        <w:rPr>
          <w:rFonts w:hint="eastAsia"/>
        </w:rPr>
        <w:t xml:space="preserve">图 </w:t>
      </w:r>
      <w:r>
        <w:t>5</w:t>
      </w:r>
      <w:r>
        <w:noBreakHyphen/>
      </w:r>
      <w:r>
        <w:t>8</w:t>
      </w:r>
      <w:r>
        <w:fldChar w:fldCharType="end"/>
      </w:r>
      <w:r>
        <w:rPr>
          <w:rFonts w:hint="eastAsia"/>
        </w:rPr>
        <w:t>所示：</w:t>
      </w:r>
    </w:p>
    <w:p>
      <w:pPr>
        <w:pStyle w:val="218"/>
      </w:pPr>
      <w:r>
        <w:drawing>
          <wp:inline distT="0" distB="0" distL="0" distR="0">
            <wp:extent cx="5274310" cy="4681220"/>
            <wp:effectExtent l="0" t="0" r="254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5274310" cy="4681220"/>
                    </a:xfrm>
                    <a:prstGeom prst="rect">
                      <a:avLst/>
                    </a:prstGeom>
                  </pic:spPr>
                </pic:pic>
              </a:graphicData>
            </a:graphic>
          </wp:inline>
        </w:drawing>
      </w:r>
    </w:p>
    <w:p>
      <w:pPr>
        <w:pStyle w:val="19"/>
        <w:ind w:left="240" w:right="240" w:firstLine="480"/>
      </w:pPr>
      <w:bookmarkStart w:id="46" w:name="_Ref23842185"/>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bookmarkEnd w:id="46"/>
      <w:r>
        <w:t xml:space="preserve"> </w:t>
      </w:r>
      <w:r>
        <w:rPr>
          <w:rFonts w:hint="eastAsia"/>
          <w:lang w:eastAsia="zh-CN"/>
        </w:rPr>
        <w:t>定义非工作时间</w:t>
      </w:r>
    </w:p>
    <w:p>
      <w:pPr>
        <w:pStyle w:val="4"/>
      </w:pPr>
      <w:bookmarkStart w:id="47" w:name="_Toc104967367"/>
      <w:bookmarkStart w:id="48" w:name="_Toc18567433"/>
      <w:r>
        <w:rPr>
          <w:rFonts w:hint="eastAsia"/>
        </w:rPr>
        <w:t>业务门户策略</w:t>
      </w:r>
      <w:bookmarkEnd w:id="47"/>
      <w:bookmarkEnd w:id="48"/>
    </w:p>
    <w:p>
      <w:pPr>
        <w:pStyle w:val="154"/>
        <w:ind w:firstLine="480"/>
      </w:pPr>
      <w:r>
        <w:rPr>
          <w:rFonts w:hint="eastAsia"/>
        </w:rPr>
        <w:t>管理员可以根据业务系统URL定义IE浏览器Internet选项的配置，通过策略下发到终端主机，在终端助手主页面上生成业务系统的业务门户导航页面，用户可以点击相应的业务系统名称一键访问业务系统，免去繁琐的IE浏览器配置。</w:t>
      </w:r>
    </w:p>
    <w:p>
      <w:pPr>
        <w:pStyle w:val="154"/>
        <w:ind w:firstLine="480"/>
      </w:pPr>
      <w:r>
        <w:rPr>
          <w:rFonts w:hint="eastAsia"/>
        </w:rPr>
        <w:t>进入</w:t>
      </w:r>
      <w:r>
        <w:rPr>
          <w:rFonts w:hint="eastAsia" w:eastAsia="黑体"/>
        </w:rPr>
        <w:t>【</w:t>
      </w:r>
      <w:r>
        <w:rPr>
          <w:rFonts w:hint="eastAsia" w:ascii="黑体" w:hAnsi="黑体" w:eastAsia="黑体"/>
        </w:rPr>
        <w:t>桌面管理|策略配置|业务门户策略</w:t>
      </w:r>
      <w:r>
        <w:rPr>
          <w:rFonts w:hint="eastAsia" w:eastAsia="黑体"/>
        </w:rPr>
        <w:t>】</w:t>
      </w:r>
      <w:r>
        <w:rPr>
          <w:rFonts w:hint="eastAsia"/>
        </w:rPr>
        <w:t>。</w:t>
      </w:r>
    </w:p>
    <w:p>
      <w:pPr>
        <w:pStyle w:val="154"/>
        <w:ind w:firstLine="480"/>
      </w:pPr>
      <w:r>
        <w:rPr>
          <w:rFonts w:hint="eastAsia"/>
        </w:rPr>
        <w:t>点击</w:t>
      </w:r>
      <w:r>
        <w:rPr>
          <w:rFonts w:hint="eastAsia"/>
          <w:bdr w:val="single" w:color="auto" w:sz="4" w:space="0"/>
          <w:shd w:val="pct10" w:color="auto" w:fill="FFFFFF"/>
        </w:rPr>
        <w:t>增加策略</w:t>
      </w:r>
      <w:r>
        <w:rPr>
          <w:rFonts w:hint="eastAsia"/>
        </w:rPr>
        <w:t>或已有策略，进入策略配置页面，进入</w:t>
      </w:r>
      <w:r>
        <w:rPr>
          <w:rFonts w:hint="eastAsia" w:eastAsia="黑体"/>
        </w:rPr>
        <w:t>【</w:t>
      </w:r>
      <w:r>
        <w:rPr>
          <w:rFonts w:hint="eastAsia" w:ascii="黑体" w:hAnsi="黑体" w:eastAsia="黑体"/>
        </w:rPr>
        <w:t>策略配置</w:t>
      </w:r>
      <w:r>
        <w:rPr>
          <w:rFonts w:hint="eastAsia" w:eastAsia="黑体"/>
        </w:rPr>
        <w:t>】</w:t>
      </w:r>
      <w:r>
        <w:rPr>
          <w:rFonts w:hint="eastAsia"/>
        </w:rPr>
        <w:t>栏，点击</w:t>
      </w:r>
      <w:r>
        <w:rPr>
          <w:rFonts w:hint="eastAsia"/>
          <w:bdr w:val="single" w:color="auto" w:sz="4" w:space="0"/>
          <w:shd w:val="pct10" w:color="auto" w:fill="FFFFFF"/>
        </w:rPr>
        <w:t>增加</w:t>
      </w:r>
      <w:r>
        <w:rPr>
          <w:rFonts w:hint="eastAsia"/>
        </w:rPr>
        <w:t>，弹出</w:t>
      </w:r>
      <w:r>
        <w:rPr>
          <w:rFonts w:hint="eastAsia" w:eastAsia="黑体"/>
        </w:rPr>
        <w:t>【</w:t>
      </w:r>
      <w:r>
        <w:rPr>
          <w:rFonts w:hint="eastAsia" w:ascii="黑体" w:hAnsi="黑体" w:eastAsia="黑体"/>
        </w:rPr>
        <w:t>编辑规则</w:t>
      </w:r>
      <w:r>
        <w:rPr>
          <w:rFonts w:hint="eastAsia" w:eastAsia="黑体"/>
        </w:rPr>
        <w:t>】</w:t>
      </w:r>
      <w:r>
        <w:rPr>
          <w:rFonts w:hint="eastAsia"/>
        </w:rPr>
        <w:t>弹窗。管理员可以配置内容如下：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业务系统名称</w:t>
            </w:r>
          </w:p>
        </w:tc>
        <w:tc>
          <w:tcPr>
            <w:tcW w:w="5886" w:type="dxa"/>
          </w:tcPr>
          <w:p>
            <w:pPr>
              <w:pStyle w:val="217"/>
            </w:pPr>
            <w:r>
              <w:rPr>
                <w:rFonts w:hint="eastAsia"/>
              </w:rPr>
              <w:t>本业务门户的名称，必填</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上传图标</w:t>
            </w:r>
          </w:p>
        </w:tc>
        <w:tc>
          <w:tcPr>
            <w:tcW w:w="5886" w:type="dxa"/>
          </w:tcPr>
          <w:p>
            <w:pPr>
              <w:pStyle w:val="217"/>
            </w:pPr>
            <w:r>
              <w:rPr>
                <w:rFonts w:hint="eastAsia"/>
              </w:rPr>
              <w:t>该业务门户显示在助手端的图标，如不上传，则使用浏览器的默认图标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URL</w:t>
            </w:r>
          </w:p>
        </w:tc>
        <w:tc>
          <w:tcPr>
            <w:tcW w:w="5886" w:type="dxa"/>
          </w:tcPr>
          <w:p>
            <w:pPr>
              <w:pStyle w:val="217"/>
            </w:pPr>
            <w:r>
              <w:rPr>
                <w:rFonts w:hint="eastAsia"/>
              </w:rPr>
              <w:t>本业务门户的URL，必填</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浏览器类型</w:t>
            </w:r>
          </w:p>
        </w:tc>
        <w:tc>
          <w:tcPr>
            <w:tcW w:w="5886" w:type="dxa"/>
          </w:tcPr>
          <w:p>
            <w:pPr>
              <w:pStyle w:val="217"/>
            </w:pPr>
            <w:r>
              <w:rPr>
                <w:rFonts w:hint="eastAsia"/>
              </w:rPr>
              <w:t>IE和谷歌Chrome之间单选，选择IE后，才会显示下面IE相关的配置，选择谷歌Chrome的话，下面IE所有的配置隐藏，不需要配置。助手会根据策略的配置调用IE或者谷歌Chrome浏览器打开业务系统URL</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是否启用</w:t>
            </w:r>
            <w:r>
              <w:t>IE</w:t>
            </w:r>
            <w:r>
              <w:rPr>
                <w:rFonts w:hint="eastAsia"/>
              </w:rPr>
              <w:t>自动化管理功能</w:t>
            </w:r>
          </w:p>
        </w:tc>
        <w:tc>
          <w:tcPr>
            <w:tcW w:w="5886" w:type="dxa"/>
          </w:tcPr>
          <w:p>
            <w:pPr>
              <w:pStyle w:val="217"/>
            </w:pPr>
            <w:r>
              <w:rPr>
                <w:rFonts w:hint="eastAsia"/>
              </w:rPr>
              <w:t>选择IE时，存在“是否启用IE自动化设置功能”总开关，以便满足不需要进行设置只是添加业务系统到业务门户的需求，缺省值禁用，禁用状态下，以下配置不生效，置灰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将业务系统</w:t>
            </w:r>
            <w:r>
              <w:t>URL</w:t>
            </w:r>
            <w:r>
              <w:rPr>
                <w:rFonts w:hint="eastAsia"/>
              </w:rPr>
              <w:t>添加到兼容性视图</w:t>
            </w:r>
          </w:p>
        </w:tc>
        <w:tc>
          <w:tcPr>
            <w:tcW w:w="5886" w:type="dxa"/>
          </w:tcPr>
          <w:p>
            <w:pPr>
              <w:pStyle w:val="217"/>
            </w:pPr>
            <w:r>
              <w:rPr>
                <w:rFonts w:hint="eastAsia"/>
              </w:rPr>
              <w:t>让该门户的页面显示兼容于不同浏览器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管理加载项</w:t>
            </w:r>
          </w:p>
        </w:tc>
        <w:tc>
          <w:tcPr>
            <w:tcW w:w="5886" w:type="dxa"/>
          </w:tcPr>
          <w:p>
            <w:pPr>
              <w:pStyle w:val="217"/>
            </w:pPr>
            <w:r>
              <w:rPr>
                <w:rFonts w:hint="eastAsia"/>
              </w:rPr>
              <w:t>指IE加载项，比如配置JITVCKEx.Class状态为“已启用状态”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IE Internet</w:t>
            </w:r>
            <w:r>
              <w:rPr>
                <w:rFonts w:hint="eastAsia"/>
              </w:rPr>
              <w:t>选项配置</w:t>
            </w:r>
          </w:p>
        </w:tc>
        <w:tc>
          <w:tcPr>
            <w:tcW w:w="5886" w:type="dxa"/>
          </w:tcPr>
          <w:p>
            <w:pPr>
              <w:pStyle w:val="217"/>
            </w:pPr>
            <w:r>
              <w:rPr>
                <w:rFonts w:hint="eastAsia"/>
              </w:rPr>
              <w:t>请参考IE8、IE11的 Internet选项配置</w:t>
            </w:r>
          </w:p>
        </w:tc>
      </w:tr>
    </w:tbl>
    <w:p>
      <w:pPr>
        <w:pStyle w:val="154"/>
        <w:ind w:firstLine="482"/>
      </w:pPr>
      <w:bookmarkStart w:id="49" w:name="_Toc524957810"/>
      <w:bookmarkStart w:id="50" w:name="_Toc18567434"/>
      <w:r>
        <w:rPr>
          <w:rFonts w:hint="eastAsia"/>
          <w:b/>
        </w:rPr>
        <w:t>策略示例：</w:t>
      </w:r>
    </w:p>
    <w:p>
      <w:pPr>
        <w:pStyle w:val="154"/>
        <w:ind w:firstLine="480"/>
        <w:rPr>
          <w:rFonts w:asciiTheme="minorEastAsia" w:hAnsiTheme="minorEastAsia"/>
        </w:rPr>
      </w:pPr>
      <w:r>
        <w:rPr>
          <w:rFonts w:hint="eastAsia" w:asciiTheme="minorEastAsia" w:hAnsiTheme="minorEastAsia"/>
        </w:rPr>
        <w:t>需求：企业内有多个业务系统必须使用I</w:t>
      </w:r>
      <w:r>
        <w:rPr>
          <w:rFonts w:asciiTheme="minorEastAsia" w:hAnsiTheme="minorEastAsia"/>
        </w:rPr>
        <w:t>E</w:t>
      </w:r>
      <w:r>
        <w:rPr>
          <w:rFonts w:hint="eastAsia" w:asciiTheme="minorEastAsia" w:hAnsiTheme="minorEastAsia"/>
        </w:rPr>
        <w:t>浏览器访问，且要设置I</w:t>
      </w:r>
      <w:r>
        <w:rPr>
          <w:rFonts w:asciiTheme="minorEastAsia" w:hAnsiTheme="minorEastAsia"/>
        </w:rPr>
        <w:t xml:space="preserve">E </w:t>
      </w:r>
      <w:r>
        <w:rPr>
          <w:rFonts w:hint="eastAsia" w:asciiTheme="minorEastAsia" w:hAnsiTheme="minorEastAsia"/>
        </w:rPr>
        <w:t>的相关配置，但其中有两个业务系统对I</w:t>
      </w:r>
      <w:r>
        <w:rPr>
          <w:rFonts w:asciiTheme="minorEastAsia" w:hAnsiTheme="minorEastAsia"/>
        </w:rPr>
        <w:t>E</w:t>
      </w:r>
      <w:r>
        <w:rPr>
          <w:rFonts w:hint="eastAsia" w:asciiTheme="minorEastAsia" w:hAnsiTheme="minorEastAsia"/>
        </w:rPr>
        <w:t>浏览器的设置要求有冲突，员工每次访问这两个业务系统时需要反复修改配置，非常繁琐，希望可以一键设置，甚至不希望自己手动设置I</w:t>
      </w:r>
      <w:r>
        <w:rPr>
          <w:rFonts w:asciiTheme="minorEastAsia" w:hAnsiTheme="minorEastAsia"/>
        </w:rPr>
        <w:t>E</w:t>
      </w:r>
      <w:r>
        <w:rPr>
          <w:rFonts w:hint="eastAsia" w:asciiTheme="minorEastAsia" w:hAnsiTheme="minorEastAsia"/>
        </w:rPr>
        <w:t>浏览器。</w:t>
      </w:r>
    </w:p>
    <w:p>
      <w:pPr>
        <w:pStyle w:val="154"/>
        <w:ind w:firstLine="480"/>
        <w:rPr>
          <w:rFonts w:asciiTheme="minorEastAsia" w:hAnsiTheme="minorEastAsia"/>
        </w:rPr>
      </w:pPr>
      <w:r>
        <w:rPr>
          <w:rFonts w:hint="eastAsia" w:asciiTheme="minorEastAsia" w:hAnsiTheme="minorEastAsia"/>
        </w:rPr>
        <w:t>配置步骤：</w:t>
      </w:r>
    </w:p>
    <w:p>
      <w:pPr>
        <w:pStyle w:val="153"/>
        <w:numPr>
          <w:ilvl w:val="0"/>
          <w:numId w:val="28"/>
        </w:numPr>
      </w:pPr>
      <w:r>
        <w:rPr>
          <w:rFonts w:hint="eastAsia"/>
        </w:rPr>
        <w:t>管理员进入【桌面管理|策略配置|业务门户策略】配置业务门户策略，点击</w:t>
      </w:r>
      <w:r>
        <w:rPr>
          <w:rFonts w:hint="eastAsia"/>
          <w:bdr w:val="single" w:color="auto" w:sz="4" w:space="0"/>
          <w:shd w:val="pct10" w:color="auto" w:fill="FFFFFF"/>
        </w:rPr>
        <w:t>增加</w:t>
      </w:r>
      <w:r>
        <w:rPr>
          <w:rFonts w:hint="eastAsia"/>
        </w:rPr>
        <w:t>规则，将企业内需要设置I</w:t>
      </w:r>
      <w:r>
        <w:t>E</w:t>
      </w:r>
      <w:r>
        <w:rPr>
          <w:rFonts w:hint="eastAsia"/>
        </w:rPr>
        <w:t>选项的业务系统添加到策略中，并设置好I</w:t>
      </w:r>
      <w:r>
        <w:t>E</w:t>
      </w:r>
      <w:r>
        <w:rPr>
          <w:rFonts w:hint="eastAsia"/>
        </w:rPr>
        <w:t>的Internet选项配置，如</w:t>
      </w:r>
      <w:r>
        <w:fldChar w:fldCharType="begin"/>
      </w:r>
      <w:r>
        <w:instrText xml:space="preserve"> </w:instrText>
      </w:r>
      <w:r>
        <w:rPr>
          <w:rFonts w:hint="eastAsia"/>
        </w:rPr>
        <w:instrText xml:space="preserve">REF _Ref23843382 \h</w:instrText>
      </w:r>
      <w:r>
        <w:instrText xml:space="preserve">  \* MERGEFORMAT </w:instrText>
      </w:r>
      <w:r>
        <w:fldChar w:fldCharType="separate"/>
      </w:r>
      <w:r>
        <w:rPr>
          <w:rFonts w:hint="eastAsia"/>
        </w:rPr>
        <w:t xml:space="preserve">图 </w:t>
      </w:r>
      <w:r>
        <w:t>5</w:t>
      </w:r>
      <w:r>
        <w:noBreakHyphen/>
      </w:r>
      <w:r>
        <w:t>9</w:t>
      </w:r>
      <w:r>
        <w:fldChar w:fldCharType="end"/>
      </w:r>
      <w:r>
        <w:rPr>
          <w:rFonts w:hint="eastAsia"/>
        </w:rPr>
        <w:t>所示：</w:t>
      </w:r>
    </w:p>
    <w:p>
      <w:pPr>
        <w:pStyle w:val="218"/>
      </w:pPr>
      <w:r>
        <w:drawing>
          <wp:inline distT="0" distB="0" distL="0" distR="0">
            <wp:extent cx="4262755" cy="8587105"/>
            <wp:effectExtent l="0" t="0" r="4445" b="444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0"/>
                    <a:stretch>
                      <a:fillRect/>
                    </a:stretch>
                  </pic:blipFill>
                  <pic:spPr>
                    <a:xfrm>
                      <a:off x="0" y="0"/>
                      <a:ext cx="4262755" cy="8587409"/>
                    </a:xfrm>
                    <a:prstGeom prst="rect">
                      <a:avLst/>
                    </a:prstGeom>
                  </pic:spPr>
                </pic:pic>
              </a:graphicData>
            </a:graphic>
          </wp:inline>
        </w:drawing>
      </w:r>
    </w:p>
    <w:p>
      <w:pPr>
        <w:pStyle w:val="19"/>
        <w:ind w:left="240" w:right="240" w:firstLine="480"/>
        <w:rPr>
          <w:lang w:eastAsia="zh-CN"/>
        </w:rPr>
      </w:pPr>
      <w:bookmarkStart w:id="51" w:name="_Ref2384338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9</w:t>
      </w:r>
      <w:r>
        <w:rPr>
          <w:lang w:eastAsia="zh-CN"/>
        </w:rPr>
        <w:fldChar w:fldCharType="end"/>
      </w:r>
      <w:bookmarkEnd w:id="51"/>
      <w:r>
        <w:rPr>
          <w:lang w:eastAsia="zh-CN"/>
        </w:rPr>
        <w:t xml:space="preserve"> </w:t>
      </w:r>
      <w:r>
        <w:rPr>
          <w:rFonts w:hint="eastAsia"/>
          <w:lang w:eastAsia="zh-CN"/>
        </w:rPr>
        <w:t>业务门户策略规则</w:t>
      </w:r>
    </w:p>
    <w:p>
      <w:pPr>
        <w:pStyle w:val="153"/>
        <w:numPr>
          <w:ilvl w:val="0"/>
          <w:numId w:val="28"/>
        </w:numPr>
      </w:pPr>
      <w:r>
        <w:rPr>
          <w:rFonts w:hint="eastAsia"/>
        </w:rPr>
        <w:t>终端用户打开助手页面，选择业务门户T</w:t>
      </w:r>
      <w:r>
        <w:t>AB</w:t>
      </w:r>
      <w:r>
        <w:rPr>
          <w:rFonts w:hint="eastAsia"/>
        </w:rPr>
        <w:t>，点击业务系统图标即可打开浏览器访问，不需要额外的设置。</w:t>
      </w:r>
    </w:p>
    <w:p>
      <w:pPr>
        <w:pStyle w:val="218"/>
      </w:pPr>
      <w:r>
        <w:drawing>
          <wp:inline distT="0" distB="0" distL="0" distR="0">
            <wp:extent cx="5274310" cy="196659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1"/>
                    <a:stretch>
                      <a:fillRect/>
                    </a:stretch>
                  </pic:blipFill>
                  <pic:spPr>
                    <a:xfrm>
                      <a:off x="0" y="0"/>
                      <a:ext cx="5274310" cy="1966595"/>
                    </a:xfrm>
                    <a:prstGeom prst="rect">
                      <a:avLst/>
                    </a:prstGeom>
                  </pic:spPr>
                </pic:pic>
              </a:graphicData>
            </a:graphic>
          </wp:inline>
        </w:drawing>
      </w:r>
    </w:p>
    <w:p>
      <w:pPr>
        <w:pStyle w:val="19"/>
        <w:ind w:left="240" w:right="240" w:firstLine="480"/>
        <w:rPr>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10</w:t>
      </w:r>
      <w:r>
        <w:rPr>
          <w:lang w:eastAsia="zh-CN"/>
        </w:rPr>
        <w:fldChar w:fldCharType="end"/>
      </w:r>
      <w:r>
        <w:rPr>
          <w:lang w:eastAsia="zh-CN"/>
        </w:rPr>
        <w:t xml:space="preserve"> </w:t>
      </w:r>
      <w:r>
        <w:rPr>
          <w:rFonts w:hint="eastAsia"/>
          <w:lang w:eastAsia="zh-CN"/>
        </w:rPr>
        <w:t>助手业务门户</w:t>
      </w:r>
    </w:p>
    <w:p>
      <w:pPr>
        <w:pStyle w:val="153"/>
        <w:numPr>
          <w:ilvl w:val="0"/>
          <w:numId w:val="28"/>
        </w:numPr>
      </w:pPr>
      <w:r>
        <w:rPr>
          <w:rFonts w:hint="eastAsia"/>
        </w:rPr>
        <w:t>如需将业务门户放到助手首页上，进入【桌面管理|助手首页管理|助手首页管理策略】配置助手首页管理策略，在【策略配置】中，选择“公告和业务门户导航模式”，并勾选“显示业务门户导航栏”，如</w:t>
      </w:r>
      <w:r>
        <w:fldChar w:fldCharType="begin"/>
      </w:r>
      <w:r>
        <w:instrText xml:space="preserve"> </w:instrText>
      </w:r>
      <w:r>
        <w:rPr>
          <w:rFonts w:hint="eastAsia"/>
        </w:rPr>
        <w:instrText xml:space="preserve">REF _Ref23844530 \h</w:instrText>
      </w:r>
      <w:r>
        <w:instrText xml:space="preserve"> </w:instrText>
      </w:r>
      <w:r>
        <w:fldChar w:fldCharType="separate"/>
      </w:r>
      <w:r>
        <w:rPr>
          <w:rFonts w:hint="eastAsia"/>
        </w:rPr>
        <w:t xml:space="preserve">图 </w:t>
      </w:r>
      <w:r>
        <w:t>5</w:t>
      </w:r>
      <w:r>
        <w:noBreakHyphen/>
      </w:r>
      <w:r>
        <w:t>11</w:t>
      </w:r>
      <w:r>
        <w:fldChar w:fldCharType="end"/>
      </w:r>
      <w:r>
        <w:rPr>
          <w:rFonts w:hint="eastAsia"/>
        </w:rPr>
        <w:t>所示</w:t>
      </w:r>
    </w:p>
    <w:p>
      <w:pPr>
        <w:pStyle w:val="218"/>
      </w:pPr>
      <w:r>
        <w:drawing>
          <wp:inline distT="0" distB="0" distL="0" distR="0">
            <wp:extent cx="5274310" cy="27063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2"/>
                    <a:stretch>
                      <a:fillRect/>
                    </a:stretch>
                  </pic:blipFill>
                  <pic:spPr>
                    <a:xfrm>
                      <a:off x="0" y="0"/>
                      <a:ext cx="5274310" cy="2706370"/>
                    </a:xfrm>
                    <a:prstGeom prst="rect">
                      <a:avLst/>
                    </a:prstGeom>
                  </pic:spPr>
                </pic:pic>
              </a:graphicData>
            </a:graphic>
          </wp:inline>
        </w:drawing>
      </w:r>
    </w:p>
    <w:p>
      <w:pPr>
        <w:pStyle w:val="19"/>
        <w:ind w:left="240" w:right="240" w:firstLine="480"/>
        <w:rPr>
          <w:lang w:eastAsia="zh-CN"/>
        </w:rPr>
      </w:pPr>
      <w:bookmarkStart w:id="52" w:name="_Ref2384453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11</w:t>
      </w:r>
      <w:r>
        <w:rPr>
          <w:lang w:eastAsia="zh-CN"/>
        </w:rPr>
        <w:fldChar w:fldCharType="end"/>
      </w:r>
      <w:bookmarkEnd w:id="52"/>
      <w:r>
        <w:rPr>
          <w:lang w:eastAsia="zh-CN"/>
        </w:rPr>
        <w:t xml:space="preserve"> </w:t>
      </w:r>
      <w:r>
        <w:rPr>
          <w:rFonts w:hint="eastAsia"/>
          <w:lang w:eastAsia="zh-CN"/>
        </w:rPr>
        <w:t>助手首页管理策略配置</w:t>
      </w:r>
    </w:p>
    <w:p>
      <w:pPr>
        <w:pStyle w:val="153"/>
        <w:numPr>
          <w:ilvl w:val="0"/>
          <w:numId w:val="28"/>
        </w:numPr>
      </w:pPr>
      <w:r>
        <w:rPr>
          <w:rFonts w:hint="eastAsia"/>
        </w:rPr>
        <w:t>终端用户在助手首页即可看到业务门户的业务系统，如</w:t>
      </w:r>
      <w:r>
        <w:fldChar w:fldCharType="begin"/>
      </w:r>
      <w:r>
        <w:instrText xml:space="preserve"> </w:instrText>
      </w:r>
      <w:r>
        <w:rPr>
          <w:rFonts w:hint="eastAsia"/>
        </w:rPr>
        <w:instrText xml:space="preserve">REF _Ref23857068 \h</w:instrText>
      </w:r>
      <w:r>
        <w:instrText xml:space="preserve"> </w:instrText>
      </w:r>
      <w:r>
        <w:fldChar w:fldCharType="separate"/>
      </w:r>
      <w:r>
        <w:rPr>
          <w:rFonts w:hint="eastAsia"/>
        </w:rPr>
        <w:t xml:space="preserve">图 </w:t>
      </w:r>
      <w:r>
        <w:t>5</w:t>
      </w:r>
      <w:r>
        <w:noBreakHyphen/>
      </w:r>
      <w:r>
        <w:t>12</w:t>
      </w:r>
      <w:r>
        <w:fldChar w:fldCharType="end"/>
      </w:r>
      <w:r>
        <w:rPr>
          <w:rFonts w:hint="eastAsia"/>
        </w:rPr>
        <w:t>所示：</w:t>
      </w:r>
    </w:p>
    <w:p>
      <w:pPr>
        <w:pStyle w:val="218"/>
      </w:pPr>
      <w:r>
        <w:drawing>
          <wp:inline distT="0" distB="0" distL="0" distR="0">
            <wp:extent cx="5274310" cy="4301490"/>
            <wp:effectExtent l="0" t="0" r="254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3"/>
                    <a:stretch>
                      <a:fillRect/>
                    </a:stretch>
                  </pic:blipFill>
                  <pic:spPr>
                    <a:xfrm>
                      <a:off x="0" y="0"/>
                      <a:ext cx="5274310" cy="4301490"/>
                    </a:xfrm>
                    <a:prstGeom prst="rect">
                      <a:avLst/>
                    </a:prstGeom>
                  </pic:spPr>
                </pic:pic>
              </a:graphicData>
            </a:graphic>
          </wp:inline>
        </w:drawing>
      </w:r>
    </w:p>
    <w:p>
      <w:pPr>
        <w:pStyle w:val="19"/>
        <w:ind w:left="240" w:right="240" w:firstLine="480"/>
        <w:rPr>
          <w:lang w:eastAsia="zh-CN"/>
        </w:rPr>
      </w:pPr>
      <w:bookmarkStart w:id="53" w:name="_Ref2385706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12</w:t>
      </w:r>
      <w:r>
        <w:rPr>
          <w:lang w:eastAsia="zh-CN"/>
        </w:rPr>
        <w:fldChar w:fldCharType="end"/>
      </w:r>
      <w:bookmarkEnd w:id="53"/>
      <w:r>
        <w:rPr>
          <w:lang w:eastAsia="zh-CN"/>
        </w:rPr>
        <w:t xml:space="preserve"> </w:t>
      </w:r>
      <w:r>
        <w:rPr>
          <w:rFonts w:hint="eastAsia"/>
          <w:lang w:eastAsia="zh-CN"/>
        </w:rPr>
        <w:t>助手首页显示业务系统</w:t>
      </w:r>
    </w:p>
    <w:p>
      <w:pPr>
        <w:pStyle w:val="4"/>
      </w:pPr>
      <w:bookmarkStart w:id="54" w:name="_Toc104967368"/>
      <w:r>
        <w:rPr>
          <w:rFonts w:hint="eastAsia"/>
        </w:rPr>
        <w:t>公告信息配置</w:t>
      </w:r>
      <w:bookmarkEnd w:id="49"/>
      <w:bookmarkEnd w:id="50"/>
      <w:bookmarkEnd w:id="54"/>
    </w:p>
    <w:p>
      <w:pPr>
        <w:pStyle w:val="154"/>
        <w:ind w:firstLine="480"/>
      </w:pPr>
      <w:r>
        <w:rPr>
          <w:rFonts w:hint="eastAsia"/>
        </w:rPr>
        <w:t>此公告信息指的是助手上用户认证T</w:t>
      </w:r>
      <w:r>
        <w:t>AB</w:t>
      </w:r>
      <w:r>
        <w:rPr>
          <w:rFonts w:hint="eastAsia"/>
        </w:rPr>
        <w:t>界面的公告，主要发布准入认证相关的公告。</w:t>
      </w:r>
    </w:p>
    <w:p>
      <w:pPr>
        <w:pStyle w:val="154"/>
        <w:ind w:firstLine="480"/>
        <w:rPr>
          <w:b/>
        </w:rPr>
      </w:pPr>
      <w:r>
        <w:rPr>
          <w:rFonts w:hint="eastAsia"/>
        </w:rPr>
        <w:t>进入</w:t>
      </w:r>
      <w:r>
        <w:rPr>
          <w:rFonts w:hint="eastAsia" w:eastAsia="黑体"/>
        </w:rPr>
        <w:t>【</w:t>
      </w:r>
      <w:r>
        <w:rPr>
          <w:rFonts w:hint="eastAsia" w:ascii="黑体" w:hAnsi="黑体" w:eastAsia="黑体"/>
        </w:rPr>
        <w:t>桌面管理|策略配置|公告信息配置</w:t>
      </w:r>
      <w:r>
        <w:rPr>
          <w:rFonts w:hint="eastAsia" w:eastAsia="黑体"/>
        </w:rPr>
        <w:t>】</w:t>
      </w:r>
      <w:r>
        <w:rPr>
          <w:rFonts w:hint="eastAsia"/>
          <w:b/>
        </w:rPr>
        <w:t>。</w:t>
      </w:r>
    </w:p>
    <w:p>
      <w:pPr>
        <w:pStyle w:val="154"/>
        <w:ind w:firstLine="480"/>
      </w:pPr>
      <w:r>
        <w:rPr>
          <w:rFonts w:hint="eastAsia"/>
        </w:rPr>
        <w:t>管理员可以在本页面配置本域内所有助手端的用户认证页的公告。点击</w:t>
      </w:r>
      <w:r>
        <w:rPr>
          <w:rFonts w:hint="eastAsia"/>
          <w:bdr w:val="single" w:color="auto" w:sz="4" w:space="0"/>
          <w:shd w:val="pct10" w:color="auto" w:fill="FFFFFF"/>
        </w:rPr>
        <w:t>增加</w:t>
      </w:r>
      <w:r>
        <w:rPr>
          <w:rFonts w:hint="eastAsia"/>
        </w:rPr>
        <w:t>，管理员可以编写用户认证页显示的公告并选择发布时间。</w:t>
      </w:r>
    </w:p>
    <w:p>
      <w:pPr>
        <w:pStyle w:val="154"/>
        <w:ind w:firstLine="480"/>
      </w:pPr>
      <w:r>
        <w:rPr>
          <w:rFonts w:hint="eastAsia"/>
        </w:rPr>
        <w:t>终端用户打开助手界面，进入【用户认证】T</w:t>
      </w:r>
      <w:r>
        <w:t>AB</w:t>
      </w:r>
      <w:r>
        <w:rPr>
          <w:rFonts w:hint="eastAsia"/>
        </w:rPr>
        <w:t>界面时，可以看到管理员发布的公告。</w:t>
      </w:r>
    </w:p>
    <w:p>
      <w:pPr>
        <w:pStyle w:val="154"/>
        <w:ind w:firstLine="482"/>
        <w:rPr>
          <w:b/>
        </w:rPr>
      </w:pPr>
      <w:r>
        <w:rPr>
          <w:rFonts w:hint="eastAsia"/>
          <w:b/>
        </w:rPr>
        <w:t>策略示例：</w:t>
      </w:r>
    </w:p>
    <w:p>
      <w:pPr>
        <w:pStyle w:val="154"/>
        <w:ind w:firstLine="480"/>
      </w:pPr>
      <w:r>
        <w:rPr>
          <w:rFonts w:hint="eastAsia"/>
        </w:rPr>
        <w:t>需求：管理员需要使用公告信息发布关于准入认证的一些常见问题解答，方便用户完成准入认证。</w:t>
      </w:r>
    </w:p>
    <w:p>
      <w:pPr>
        <w:pStyle w:val="154"/>
        <w:ind w:firstLine="480"/>
      </w:pPr>
      <w:r>
        <w:rPr>
          <w:rFonts w:hint="eastAsia"/>
        </w:rPr>
        <w:t>配置步骤：</w:t>
      </w:r>
    </w:p>
    <w:p>
      <w:pPr>
        <w:pStyle w:val="153"/>
        <w:numPr>
          <w:ilvl w:val="0"/>
          <w:numId w:val="29"/>
        </w:numPr>
      </w:pPr>
      <w:r>
        <w:rPr>
          <w:rFonts w:hint="eastAsia"/>
        </w:rPr>
        <w:t>进入</w:t>
      </w:r>
      <w:r>
        <w:rPr>
          <w:rFonts w:hint="eastAsia" w:eastAsia="黑体"/>
        </w:rPr>
        <w:t>【</w:t>
      </w:r>
      <w:r>
        <w:rPr>
          <w:rFonts w:hint="eastAsia" w:ascii="黑体" w:hAnsi="黑体" w:eastAsia="黑体"/>
        </w:rPr>
        <w:t>桌面管理|策略配置|公告信息配置</w:t>
      </w:r>
      <w:r>
        <w:rPr>
          <w:rFonts w:hint="eastAsia" w:eastAsia="黑体"/>
        </w:rPr>
        <w:t>】</w:t>
      </w:r>
      <w:r>
        <w:rPr>
          <w:rFonts w:hint="eastAsia"/>
        </w:rPr>
        <w:t>，点击增加，新增一条公告信息，如</w:t>
      </w:r>
      <w:r>
        <w:fldChar w:fldCharType="begin"/>
      </w:r>
      <w:r>
        <w:instrText xml:space="preserve"> </w:instrText>
      </w:r>
      <w:r>
        <w:rPr>
          <w:rFonts w:hint="eastAsia"/>
        </w:rPr>
        <w:instrText xml:space="preserve">REF _Ref23856099 \h</w:instrText>
      </w:r>
      <w:r>
        <w:instrText xml:space="preserve"> </w:instrText>
      </w:r>
      <w:r>
        <w:fldChar w:fldCharType="separate"/>
      </w:r>
      <w:r>
        <w:rPr>
          <w:rFonts w:hint="eastAsia"/>
        </w:rPr>
        <w:t xml:space="preserve">图 </w:t>
      </w:r>
      <w:r>
        <w:t>5</w:t>
      </w:r>
      <w:r>
        <w:noBreakHyphen/>
      </w:r>
      <w:r>
        <w:t>13</w:t>
      </w:r>
      <w:r>
        <w:fldChar w:fldCharType="end"/>
      </w:r>
      <w:r>
        <w:rPr>
          <w:rFonts w:hint="eastAsia"/>
        </w:rPr>
        <w:t>所示</w:t>
      </w:r>
    </w:p>
    <w:p>
      <w:pPr>
        <w:pStyle w:val="218"/>
      </w:pPr>
      <w:r>
        <w:drawing>
          <wp:inline distT="0" distB="0" distL="0" distR="0">
            <wp:extent cx="5274310" cy="3308985"/>
            <wp:effectExtent l="0" t="0" r="2540"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4"/>
                    <a:stretch>
                      <a:fillRect/>
                    </a:stretch>
                  </pic:blipFill>
                  <pic:spPr>
                    <a:xfrm>
                      <a:off x="0" y="0"/>
                      <a:ext cx="5274310" cy="3308985"/>
                    </a:xfrm>
                    <a:prstGeom prst="rect">
                      <a:avLst/>
                    </a:prstGeom>
                  </pic:spPr>
                </pic:pic>
              </a:graphicData>
            </a:graphic>
          </wp:inline>
        </w:drawing>
      </w:r>
    </w:p>
    <w:p>
      <w:pPr>
        <w:pStyle w:val="19"/>
        <w:ind w:left="240" w:right="240" w:firstLine="480"/>
        <w:rPr>
          <w:lang w:eastAsia="zh-CN"/>
        </w:rPr>
      </w:pPr>
      <w:bookmarkStart w:id="55" w:name="_Ref23856099"/>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13</w:t>
      </w:r>
      <w:r>
        <w:rPr>
          <w:lang w:eastAsia="zh-CN"/>
        </w:rPr>
        <w:fldChar w:fldCharType="end"/>
      </w:r>
      <w:bookmarkEnd w:id="55"/>
      <w:r>
        <w:rPr>
          <w:lang w:eastAsia="zh-CN"/>
        </w:rPr>
        <w:t xml:space="preserve"> </w:t>
      </w:r>
      <w:r>
        <w:rPr>
          <w:rFonts w:hint="eastAsia"/>
          <w:lang w:eastAsia="zh-CN"/>
        </w:rPr>
        <w:t>公告配置</w:t>
      </w:r>
    </w:p>
    <w:p>
      <w:pPr>
        <w:pStyle w:val="153"/>
        <w:numPr>
          <w:ilvl w:val="0"/>
          <w:numId w:val="29"/>
        </w:numPr>
      </w:pPr>
      <w:r>
        <w:rPr>
          <w:rFonts w:hint="eastAsia"/>
        </w:rPr>
        <w:t>终端用户打开助手认证T</w:t>
      </w:r>
      <w:r>
        <w:t>AB</w:t>
      </w:r>
      <w:r>
        <w:rPr>
          <w:rFonts w:hint="eastAsia"/>
        </w:rPr>
        <w:t>，即可看到公告信息。</w:t>
      </w:r>
    </w:p>
    <w:p>
      <w:pPr>
        <w:pStyle w:val="4"/>
      </w:pPr>
      <w:bookmarkStart w:id="56" w:name="_Ref522277495"/>
      <w:bookmarkStart w:id="57" w:name="_Toc524957811"/>
      <w:bookmarkStart w:id="58" w:name="_Toc18567435"/>
      <w:bookmarkStart w:id="59" w:name="_Toc104967369"/>
      <w:r>
        <w:rPr>
          <w:rFonts w:hint="eastAsia"/>
        </w:rPr>
        <w:t>消息通知</w:t>
      </w:r>
      <w:bookmarkEnd w:id="56"/>
      <w:bookmarkEnd w:id="57"/>
      <w:bookmarkEnd w:id="58"/>
      <w:r>
        <w:rPr>
          <w:rFonts w:hint="eastAsia"/>
        </w:rPr>
        <w:t>任务</w:t>
      </w:r>
      <w:bookmarkEnd w:id="59"/>
    </w:p>
    <w:p>
      <w:pPr>
        <w:pStyle w:val="154"/>
        <w:ind w:firstLine="480"/>
      </w:pPr>
      <w:r>
        <w:rPr>
          <w:rFonts w:hint="eastAsia"/>
        </w:rPr>
        <w:t>消息通知除了可以推送一些紧急的消息在终端屏幕中间弹窗外，还存在提供信息安全提醒、日常事件通知（例如通知员工参加活动、会议）、内部系统使用小TIPS等非重大或非紧急消息的推送等使用场景，因这些通知比较多，总是在屏幕中间弹窗的话会对用户造成严重干扰，因此消息通知窗口需要可以灵活定义，比如非紧急重要的通知可以在屏幕右下角弹窗。</w:t>
      </w:r>
    </w:p>
    <w:p>
      <w:pPr>
        <w:pStyle w:val="154"/>
        <w:ind w:firstLine="480"/>
        <w:rPr>
          <w:b/>
        </w:rPr>
      </w:pPr>
      <w:r>
        <w:rPr>
          <w:rFonts w:hint="eastAsia"/>
        </w:rPr>
        <w:t>进入</w:t>
      </w:r>
      <w:r>
        <w:rPr>
          <w:rFonts w:hint="eastAsia" w:eastAsia="黑体"/>
        </w:rPr>
        <w:t>【</w:t>
      </w:r>
      <w:r>
        <w:rPr>
          <w:rFonts w:hint="eastAsia" w:ascii="黑体" w:hAnsi="黑体" w:eastAsia="黑体"/>
        </w:rPr>
        <w:t>桌面管理|策略配置|消息通知策略</w:t>
      </w:r>
      <w:r>
        <w:rPr>
          <w:rFonts w:hint="eastAsia" w:eastAsia="黑体"/>
        </w:rPr>
        <w:t>】</w:t>
      </w:r>
      <w:r>
        <w:rPr>
          <w:rFonts w:hint="eastAsia"/>
          <w:b/>
        </w:rPr>
        <w:t>。</w:t>
      </w:r>
    </w:p>
    <w:p>
      <w:pPr>
        <w:pStyle w:val="154"/>
        <w:ind w:firstLine="480"/>
      </w:pPr>
      <w:r>
        <w:rPr>
          <w:rFonts w:hint="eastAsia"/>
        </w:rPr>
        <w:t>定义助手端推送的通知。点击</w:t>
      </w:r>
      <w:r>
        <w:rPr>
          <w:rFonts w:hint="eastAsia"/>
          <w:bdr w:val="single" w:color="auto" w:sz="4" w:space="0"/>
          <w:shd w:val="pct10" w:color="auto" w:fill="FFFFFF"/>
        </w:rPr>
        <w:t>增加任务</w:t>
      </w:r>
      <w:r>
        <w:rPr>
          <w:rFonts w:hint="eastAsia"/>
        </w:rPr>
        <w:t>，管理员可以编写推送给范围内终端的通知，并设置通知时间、频率和消息框属性。</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消息设置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通知框标题</w:t>
            </w:r>
          </w:p>
        </w:tc>
        <w:tc>
          <w:tcPr>
            <w:tcW w:w="5886" w:type="dxa"/>
          </w:tcPr>
          <w:p>
            <w:pPr>
              <w:pStyle w:val="217"/>
            </w:pPr>
            <w:r>
              <w:rPr>
                <w:rFonts w:hint="eastAsia"/>
              </w:rPr>
              <w:t>必填，弹窗的标题</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通知内容格式</w:t>
            </w:r>
          </w:p>
        </w:tc>
        <w:tc>
          <w:tcPr>
            <w:tcW w:w="5886" w:type="dxa"/>
          </w:tcPr>
          <w:p>
            <w:pPr>
              <w:pStyle w:val="217"/>
            </w:pPr>
            <w:r>
              <w:rPr>
                <w:rFonts w:hint="eastAsia"/>
              </w:rPr>
              <w:t>纯文本通知：通知内容仅允许填写纯文本；富文本通知：消息内容可以编辑字体、颜色、对齐方式、插入超链接等；H</w:t>
            </w:r>
            <w:r>
              <w:t>TML</w:t>
            </w:r>
            <w:r>
              <w:rPr>
                <w:rFonts w:hint="eastAsia"/>
              </w:rPr>
              <w:t>文件通知：可以将网页文件保存为XXX.html形式进行上传；H</w:t>
            </w:r>
            <w:r>
              <w:t>TML-ZIP</w:t>
            </w:r>
            <w:r>
              <w:rPr>
                <w:rFonts w:hint="eastAsia"/>
              </w:rPr>
              <w:t>文件：zip压缩文件包，压缩包根目录内必须包含index.html，其他文件不限路径</w:t>
            </w:r>
          </w:p>
          <w:p>
            <w:pPr>
              <w:pStyle w:val="217"/>
            </w:pPr>
            <w:r>
              <w:rPr>
                <w:rFonts w:hint="eastAsia"/>
              </w:rPr>
              <w:t>备注：所上传的文件均请勿超过8MB；U</w:t>
            </w:r>
            <w:r>
              <w:t>RL</w:t>
            </w:r>
            <w:r>
              <w:rPr>
                <w:rFonts w:hint="eastAsia"/>
              </w:rPr>
              <w:t>通知：输入终端可以访问到的U</w:t>
            </w:r>
            <w:r>
              <w:t>RL</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通知内容</w:t>
            </w:r>
          </w:p>
        </w:tc>
        <w:tc>
          <w:tcPr>
            <w:tcW w:w="5886" w:type="dxa"/>
          </w:tcPr>
          <w:p>
            <w:pPr>
              <w:pStyle w:val="217"/>
            </w:pPr>
            <w:r>
              <w:rPr>
                <w:rFonts w:hint="eastAsia"/>
              </w:rPr>
              <w:t>根据通知内容格式设置，输入对应的内容</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反馈信息</w:t>
            </w:r>
          </w:p>
        </w:tc>
        <w:tc>
          <w:tcPr>
            <w:tcW w:w="5886" w:type="dxa"/>
          </w:tcPr>
          <w:p>
            <w:pPr>
              <w:pStyle w:val="217"/>
            </w:pPr>
            <w:r>
              <w:rPr>
                <w:rFonts w:hint="eastAsia"/>
              </w:rPr>
              <w:t>无需终端反馈：终端助手消息通知弹窗无法输入反馈内容；终端可选反馈：终端助手消息通知弹窗可以输入反馈内容，也可以不反馈；终端必须反馈：终端助手消息通知弹窗必须输入反馈内容；反馈内容可以在【消息通知审计信息】中查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通知时间及频率</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通知起始日期</w:t>
            </w:r>
          </w:p>
        </w:tc>
        <w:tc>
          <w:tcPr>
            <w:tcW w:w="5886" w:type="dxa"/>
          </w:tcPr>
          <w:p>
            <w:pPr>
              <w:pStyle w:val="217"/>
            </w:pPr>
            <w:r>
              <w:rPr>
                <w:rFonts w:hint="eastAsia"/>
              </w:rPr>
              <w:t>立即通知：消息通知任务保存后，立即下发通知任务；定期通知：在指定的日期下发通知，配合通知时间段设置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通知有效期限</w:t>
            </w:r>
          </w:p>
        </w:tc>
        <w:tc>
          <w:tcPr>
            <w:tcW w:w="5886" w:type="dxa"/>
          </w:tcPr>
          <w:p>
            <w:pPr>
              <w:pStyle w:val="217"/>
            </w:pPr>
            <w:r>
              <w:rPr>
                <w:rFonts w:hint="eastAsia"/>
              </w:rPr>
              <w:t>定义通知任务在指定的有效期生效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通知时间段</w:t>
            </w:r>
          </w:p>
        </w:tc>
        <w:tc>
          <w:tcPr>
            <w:tcW w:w="5886" w:type="dxa"/>
          </w:tcPr>
          <w:p>
            <w:pPr>
              <w:pStyle w:val="217"/>
            </w:pPr>
            <w:r>
              <w:rPr>
                <w:rFonts w:hint="eastAsia"/>
              </w:rPr>
              <w:t>定义通知任务指定的时间段内通生效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通知频率</w:t>
            </w:r>
          </w:p>
        </w:tc>
        <w:tc>
          <w:tcPr>
            <w:tcW w:w="5886" w:type="dxa"/>
          </w:tcPr>
          <w:p>
            <w:pPr>
              <w:pStyle w:val="217"/>
            </w:pPr>
            <w:r>
              <w:rPr>
                <w:rFonts w:hint="eastAsia"/>
              </w:rPr>
              <w:t>定义通知任务的频率，避免过度干扰用户或者通知不到位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消息框属性设置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通知框位置</w:t>
            </w:r>
          </w:p>
        </w:tc>
        <w:tc>
          <w:tcPr>
            <w:tcW w:w="5886" w:type="dxa"/>
          </w:tcPr>
          <w:p>
            <w:pPr>
              <w:pStyle w:val="217"/>
            </w:pPr>
            <w:r>
              <w:rPr>
                <w:rFonts w:hint="eastAsia"/>
              </w:rPr>
              <w:t>定义通知框在屏幕的位置，重要的消息通知可以设置为屏幕中间，非重要的消息通知可设置为屏幕右下角</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最前端显示</w:t>
            </w:r>
          </w:p>
        </w:tc>
        <w:tc>
          <w:tcPr>
            <w:tcW w:w="5886" w:type="dxa"/>
          </w:tcPr>
          <w:p>
            <w:pPr>
              <w:pStyle w:val="217"/>
            </w:pPr>
            <w:r>
              <w:rPr>
                <w:rFonts w:hint="eastAsia"/>
              </w:rPr>
              <w:t>使消息通知弹窗在所有窗口最前面，避免被遮挡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最小化控制</w:t>
            </w:r>
          </w:p>
        </w:tc>
        <w:tc>
          <w:tcPr>
            <w:tcW w:w="5886" w:type="dxa"/>
          </w:tcPr>
          <w:p>
            <w:pPr>
              <w:pStyle w:val="217"/>
            </w:pPr>
            <w:r>
              <w:rPr>
                <w:rFonts w:hint="eastAsia"/>
              </w:rPr>
              <w:t>是否允许终端用户最小化消息通知框</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手动关闭设置</w:t>
            </w:r>
          </w:p>
        </w:tc>
        <w:tc>
          <w:tcPr>
            <w:tcW w:w="5886" w:type="dxa"/>
          </w:tcPr>
          <w:p>
            <w:pPr>
              <w:pStyle w:val="217"/>
            </w:pPr>
            <w:r>
              <w:rPr>
                <w:rFonts w:hint="eastAsia"/>
              </w:rPr>
              <w:t>定义用户可手动关闭或者在一段时间后才能关闭</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自动关闭设置</w:t>
            </w:r>
          </w:p>
        </w:tc>
        <w:tc>
          <w:tcPr>
            <w:tcW w:w="5886" w:type="dxa"/>
          </w:tcPr>
          <w:p>
            <w:pPr>
              <w:pStyle w:val="217"/>
            </w:pPr>
            <w:r>
              <w:rPr>
                <w:rFonts w:hint="eastAsia"/>
              </w:rPr>
              <w:t>定义消息通知框在一段时间后自动关闭</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不允许挪动窗口</w:t>
            </w:r>
          </w:p>
        </w:tc>
        <w:tc>
          <w:tcPr>
            <w:tcW w:w="5886" w:type="dxa"/>
          </w:tcPr>
          <w:p>
            <w:pPr>
              <w:pStyle w:val="217"/>
            </w:pPr>
            <w:r>
              <w:rPr>
                <w:rFonts w:hint="eastAsia"/>
              </w:rPr>
              <w:t>终端用户不可以挪动消息通知窗口的位置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弹出窗口百分比</w:t>
            </w:r>
          </w:p>
        </w:tc>
        <w:tc>
          <w:tcPr>
            <w:tcW w:w="5886" w:type="dxa"/>
          </w:tcPr>
          <w:p>
            <w:pPr>
              <w:pStyle w:val="217"/>
            </w:pPr>
            <w:r>
              <w:rPr>
                <w:rFonts w:hint="eastAsia"/>
              </w:rPr>
              <w:t>设置消息通知窗口占屏幕的大小，按照终端屏幕百分比设置</w:t>
            </w:r>
          </w:p>
        </w:tc>
      </w:tr>
    </w:tbl>
    <w:p>
      <w:pPr>
        <w:pStyle w:val="154"/>
        <w:ind w:firstLine="480"/>
      </w:pPr>
      <w:r>
        <w:rPr>
          <w:rFonts w:hint="eastAsia"/>
        </w:rPr>
        <w:t>进入</w:t>
      </w:r>
      <w:r>
        <w:rPr>
          <w:rFonts w:hint="eastAsia" w:eastAsia="黑体"/>
        </w:rPr>
        <w:t>【</w:t>
      </w:r>
      <w:r>
        <w:rPr>
          <w:rFonts w:hint="eastAsia" w:ascii="黑体" w:hAnsi="黑体" w:eastAsia="黑体"/>
        </w:rPr>
        <w:t>桌面管理|信息查询|消息通知审计信息</w:t>
      </w:r>
      <w:r>
        <w:rPr>
          <w:rFonts w:hint="eastAsia" w:eastAsia="黑体"/>
        </w:rPr>
        <w:t>】</w:t>
      </w:r>
      <w:r>
        <w:rPr>
          <w:rFonts w:hint="eastAsia"/>
        </w:rPr>
        <w:t>，可以查看已下发的消息通知任务，如果有反馈，在此也可以看到终端用户反馈的内容。</w:t>
      </w:r>
    </w:p>
    <w:p>
      <w:pPr>
        <w:pStyle w:val="154"/>
        <w:ind w:firstLine="482"/>
        <w:rPr>
          <w:b/>
        </w:rPr>
      </w:pPr>
      <w:r>
        <w:rPr>
          <w:rFonts w:hint="eastAsia"/>
          <w:b/>
        </w:rPr>
        <w:t>策略示例：</w:t>
      </w:r>
    </w:p>
    <w:p>
      <w:pPr>
        <w:pStyle w:val="154"/>
        <w:ind w:firstLine="480"/>
      </w:pPr>
      <w:r>
        <w:rPr>
          <w:rFonts w:hint="eastAsia"/>
        </w:rPr>
        <w:t>需求：管理员需要立即发布一条紧急的通知给所有终端用户。</w:t>
      </w:r>
    </w:p>
    <w:p>
      <w:pPr>
        <w:pStyle w:val="154"/>
        <w:ind w:firstLine="480"/>
      </w:pPr>
      <w:r>
        <w:rPr>
          <w:rFonts w:hint="eastAsia"/>
        </w:rPr>
        <w:t>配置步骤：</w:t>
      </w:r>
    </w:p>
    <w:p>
      <w:pPr>
        <w:pStyle w:val="153"/>
        <w:numPr>
          <w:ilvl w:val="0"/>
          <w:numId w:val="30"/>
        </w:numPr>
      </w:pPr>
      <w:r>
        <w:rPr>
          <w:rFonts w:hint="eastAsia"/>
        </w:rPr>
        <w:t>进入</w:t>
      </w:r>
      <w:r>
        <w:rPr>
          <w:rFonts w:hint="eastAsia" w:eastAsia="黑体"/>
        </w:rPr>
        <w:t>【</w:t>
      </w:r>
      <w:r>
        <w:rPr>
          <w:rFonts w:hint="eastAsia" w:ascii="黑体" w:hAnsi="黑体" w:eastAsia="黑体"/>
        </w:rPr>
        <w:t>桌面管理|策略配置|消息通知策略</w:t>
      </w:r>
      <w:r>
        <w:rPr>
          <w:rFonts w:hint="eastAsia" w:eastAsia="黑体"/>
        </w:rPr>
        <w:t>】</w:t>
      </w:r>
      <w:r>
        <w:rPr>
          <w:rFonts w:hint="eastAsia"/>
        </w:rPr>
        <w:t>点击</w:t>
      </w:r>
      <w:r>
        <w:rPr>
          <w:rFonts w:hint="eastAsia"/>
          <w:bdr w:val="single" w:color="auto" w:sz="4" w:space="0"/>
          <w:shd w:val="pct10" w:color="auto" w:fill="FFFFFF"/>
        </w:rPr>
        <w:t>增加任务</w:t>
      </w:r>
      <w:r>
        <w:rPr>
          <w:rFonts w:hint="eastAsia"/>
        </w:rPr>
        <w:t>，在【基本配置】中配置通知内容，如</w:t>
      </w:r>
      <w:r>
        <w:fldChar w:fldCharType="begin"/>
      </w:r>
      <w:r>
        <w:instrText xml:space="preserve"> </w:instrText>
      </w:r>
      <w:r>
        <w:rPr>
          <w:rFonts w:hint="eastAsia"/>
        </w:rPr>
        <w:instrText xml:space="preserve">REF _Ref23857014 \h</w:instrText>
      </w:r>
      <w:r>
        <w:instrText xml:space="preserve"> </w:instrText>
      </w:r>
      <w:r>
        <w:fldChar w:fldCharType="separate"/>
      </w:r>
      <w:r>
        <w:rPr>
          <w:rFonts w:hint="eastAsia"/>
        </w:rPr>
        <w:t xml:space="preserve">图 </w:t>
      </w:r>
      <w:r>
        <w:t>5</w:t>
      </w:r>
      <w:r>
        <w:noBreakHyphen/>
      </w:r>
      <w:r>
        <w:t>14</w:t>
      </w:r>
      <w:r>
        <w:fldChar w:fldCharType="end"/>
      </w:r>
      <w:r>
        <w:rPr>
          <w:rFonts w:hint="eastAsia"/>
        </w:rPr>
        <w:t>所示：</w:t>
      </w:r>
    </w:p>
    <w:p>
      <w:pPr>
        <w:pStyle w:val="218"/>
      </w:pPr>
      <w:r>
        <w:drawing>
          <wp:inline distT="0" distB="0" distL="0" distR="0">
            <wp:extent cx="5274310" cy="872680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5"/>
                    <a:stretch>
                      <a:fillRect/>
                    </a:stretch>
                  </pic:blipFill>
                  <pic:spPr>
                    <a:xfrm>
                      <a:off x="0" y="0"/>
                      <a:ext cx="5274310" cy="8726805"/>
                    </a:xfrm>
                    <a:prstGeom prst="rect">
                      <a:avLst/>
                    </a:prstGeom>
                  </pic:spPr>
                </pic:pic>
              </a:graphicData>
            </a:graphic>
          </wp:inline>
        </w:drawing>
      </w:r>
    </w:p>
    <w:p>
      <w:pPr>
        <w:pStyle w:val="19"/>
        <w:ind w:left="240" w:right="240" w:firstLine="480"/>
        <w:rPr>
          <w:lang w:eastAsia="zh-CN"/>
        </w:rPr>
      </w:pPr>
      <w:bookmarkStart w:id="60" w:name="_Ref23857014"/>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14</w:t>
      </w:r>
      <w:r>
        <w:rPr>
          <w:lang w:eastAsia="zh-CN"/>
        </w:rPr>
        <w:fldChar w:fldCharType="end"/>
      </w:r>
      <w:bookmarkEnd w:id="60"/>
      <w:r>
        <w:rPr>
          <w:lang w:eastAsia="zh-CN"/>
        </w:rPr>
        <w:t xml:space="preserve"> </w:t>
      </w:r>
      <w:r>
        <w:rPr>
          <w:rFonts w:hint="eastAsia"/>
          <w:lang w:eastAsia="zh-CN"/>
        </w:rPr>
        <w:t>消息通知任务配置</w:t>
      </w:r>
    </w:p>
    <w:p>
      <w:pPr>
        <w:pStyle w:val="153"/>
        <w:numPr>
          <w:ilvl w:val="0"/>
          <w:numId w:val="30"/>
        </w:numPr>
      </w:pPr>
      <w:r>
        <w:rPr>
          <w:rFonts w:hint="eastAsia"/>
        </w:rPr>
        <w:t>终端助手会立即弹出消息通知窗口，如</w:t>
      </w:r>
      <w:r>
        <w:fldChar w:fldCharType="begin"/>
      </w:r>
      <w:r>
        <w:instrText xml:space="preserve"> </w:instrText>
      </w:r>
      <w:r>
        <w:rPr>
          <w:rFonts w:hint="eastAsia"/>
        </w:rPr>
        <w:instrText xml:space="preserve">REF _Ref23857046 \h</w:instrText>
      </w:r>
      <w:r>
        <w:instrText xml:space="preserve"> </w:instrText>
      </w:r>
      <w:r>
        <w:fldChar w:fldCharType="separate"/>
      </w:r>
      <w:r>
        <w:rPr>
          <w:rFonts w:hint="eastAsia"/>
        </w:rPr>
        <w:t xml:space="preserve">图 </w:t>
      </w:r>
      <w:r>
        <w:t>5</w:t>
      </w:r>
      <w:r>
        <w:noBreakHyphen/>
      </w:r>
      <w:r>
        <w:t>15</w:t>
      </w:r>
      <w:r>
        <w:fldChar w:fldCharType="end"/>
      </w:r>
      <w:r>
        <w:rPr>
          <w:rFonts w:hint="eastAsia"/>
        </w:rPr>
        <w:t>所示</w:t>
      </w:r>
    </w:p>
    <w:p>
      <w:pPr>
        <w:pStyle w:val="218"/>
      </w:pPr>
      <w:r>
        <w:drawing>
          <wp:inline distT="0" distB="0" distL="0" distR="0">
            <wp:extent cx="5274310" cy="3281680"/>
            <wp:effectExtent l="0" t="0" r="2540" b="0"/>
            <wp:docPr id="3085857" name="图片 308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57" name="图片 3085857"/>
                    <pic:cNvPicPr>
                      <a:picLocks noChangeAspect="1"/>
                    </pic:cNvPicPr>
                  </pic:nvPicPr>
                  <pic:blipFill>
                    <a:blip r:embed="rId36"/>
                    <a:stretch>
                      <a:fillRect/>
                    </a:stretch>
                  </pic:blipFill>
                  <pic:spPr>
                    <a:xfrm>
                      <a:off x="0" y="0"/>
                      <a:ext cx="5274310" cy="3281680"/>
                    </a:xfrm>
                    <a:prstGeom prst="rect">
                      <a:avLst/>
                    </a:prstGeom>
                  </pic:spPr>
                </pic:pic>
              </a:graphicData>
            </a:graphic>
          </wp:inline>
        </w:drawing>
      </w:r>
    </w:p>
    <w:p>
      <w:pPr>
        <w:pStyle w:val="19"/>
        <w:ind w:left="240" w:right="240" w:firstLine="480"/>
        <w:rPr>
          <w:lang w:eastAsia="zh-CN"/>
        </w:rPr>
      </w:pPr>
      <w:bookmarkStart w:id="61" w:name="_Ref2385704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15</w:t>
      </w:r>
      <w:r>
        <w:fldChar w:fldCharType="end"/>
      </w:r>
      <w:bookmarkEnd w:id="61"/>
      <w:r>
        <w:t xml:space="preserve"> </w:t>
      </w:r>
      <w:r>
        <w:rPr>
          <w:rFonts w:hint="eastAsia"/>
          <w:lang w:eastAsia="zh-CN"/>
        </w:rPr>
        <w:t>助手消息通知弹窗</w:t>
      </w:r>
    </w:p>
    <w:p>
      <w:pPr>
        <w:pStyle w:val="4"/>
      </w:pPr>
      <w:bookmarkStart w:id="62" w:name="_Toc104967370"/>
      <w:r>
        <w:rPr>
          <w:rFonts w:hint="eastAsia"/>
        </w:rPr>
        <w:t>终端性能监控策略</w:t>
      </w:r>
      <w:bookmarkEnd w:id="62"/>
    </w:p>
    <w:p>
      <w:pPr>
        <w:pStyle w:val="154"/>
        <w:ind w:firstLine="480"/>
      </w:pPr>
      <w:r>
        <w:rPr>
          <w:rFonts w:hint="eastAsia"/>
        </w:rPr>
        <w:t>终端性能监控策略主要是监控终端主机的C</w:t>
      </w:r>
      <w:r>
        <w:t>PU</w:t>
      </w:r>
      <w:r>
        <w:rPr>
          <w:rFonts w:hint="eastAsia"/>
        </w:rPr>
        <w:t>、内存、硬盘的使用率，当发现异常时及时上报后台服务器。</w:t>
      </w:r>
    </w:p>
    <w:p>
      <w:pPr>
        <w:pStyle w:val="154"/>
        <w:ind w:firstLine="480"/>
      </w:pPr>
      <w:r>
        <w:rPr>
          <w:rFonts w:hint="eastAsia"/>
        </w:rPr>
        <w:t>登录Web控制台，进入</w:t>
      </w:r>
      <w:r>
        <w:rPr>
          <w:rFonts w:hint="eastAsia" w:ascii="宋体" w:hAnsi="宋体" w:eastAsia="黑体"/>
          <w:spacing w:val="8"/>
        </w:rPr>
        <w:t>【桌面管理|策略配置|终端性能监控策略】</w:t>
      </w:r>
      <w:r>
        <w:rPr>
          <w:rFonts w:hint="eastAsia"/>
        </w:rPr>
        <w:t>，点击</w:t>
      </w:r>
      <w:r>
        <w:rPr>
          <w:rFonts w:hint="eastAsia"/>
          <w:bdr w:val="single" w:color="auto" w:sz="4" w:space="0"/>
          <w:shd w:val="pct10" w:color="auto" w:fill="FFFFFF"/>
        </w:rPr>
        <w:t>增加策略</w:t>
      </w:r>
      <w:r>
        <w:rPr>
          <w:rFonts w:hint="eastAsia"/>
        </w:rPr>
        <w:t>，新建一条策略。</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C</w:t>
            </w:r>
            <w:r>
              <w:t>PU</w:t>
            </w:r>
            <w:r>
              <w:rPr>
                <w:rFonts w:hint="eastAsia"/>
              </w:rPr>
              <w:t>占用率</w:t>
            </w:r>
          </w:p>
        </w:tc>
        <w:tc>
          <w:tcPr>
            <w:tcW w:w="5886" w:type="dxa"/>
          </w:tcPr>
          <w:p>
            <w:pPr>
              <w:pStyle w:val="217"/>
            </w:pPr>
            <w:r>
              <w:rPr>
                <w:rFonts w:hint="eastAsia"/>
              </w:rPr>
              <w:t>定义C</w:t>
            </w:r>
            <w:r>
              <w:t>PU</w:t>
            </w:r>
            <w:r>
              <w:rPr>
                <w:rFonts w:hint="eastAsia"/>
              </w:rPr>
              <w:t>使用率连续多长时间超过阈值认为异常事件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内存占用率</w:t>
            </w:r>
          </w:p>
        </w:tc>
        <w:tc>
          <w:tcPr>
            <w:tcW w:w="5886" w:type="dxa"/>
          </w:tcPr>
          <w:p>
            <w:pPr>
              <w:pStyle w:val="217"/>
            </w:pPr>
            <w:r>
              <w:rPr>
                <w:rFonts w:hint="eastAsia"/>
              </w:rPr>
              <w:t>定义内存使用率连续多长时间超过阈值认为异常事件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系统盘占用率</w:t>
            </w:r>
          </w:p>
        </w:tc>
        <w:tc>
          <w:tcPr>
            <w:tcW w:w="5886" w:type="dxa"/>
          </w:tcPr>
          <w:p>
            <w:pPr>
              <w:pStyle w:val="217"/>
            </w:pPr>
            <w:r>
              <w:rPr>
                <w:rFonts w:hint="eastAsia"/>
              </w:rPr>
              <w:t>定义操作系统所在的盘符使用率超过阈值认为异常事件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硬盘占用率</w:t>
            </w:r>
          </w:p>
        </w:tc>
        <w:tc>
          <w:tcPr>
            <w:tcW w:w="5886" w:type="dxa"/>
          </w:tcPr>
          <w:p>
            <w:pPr>
              <w:pStyle w:val="217"/>
            </w:pPr>
            <w:r>
              <w:rPr>
                <w:rFonts w:hint="eastAsia"/>
              </w:rPr>
              <w:t>定义硬盘整体使用率超过阈值认为异常事件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统计周期</w:t>
            </w:r>
          </w:p>
        </w:tc>
        <w:tc>
          <w:tcPr>
            <w:tcW w:w="5886" w:type="dxa"/>
          </w:tcPr>
          <w:p>
            <w:pPr>
              <w:pStyle w:val="217"/>
            </w:pPr>
            <w:r>
              <w:rPr>
                <w:rFonts w:hint="eastAsia"/>
              </w:rPr>
              <w:t>定义统计的时间间隔</w:t>
            </w:r>
          </w:p>
        </w:tc>
      </w:tr>
    </w:tbl>
    <w:p>
      <w:pPr>
        <w:pStyle w:val="154"/>
        <w:ind w:firstLine="482"/>
      </w:pPr>
      <w:r>
        <w:rPr>
          <w:rFonts w:hint="eastAsia"/>
          <w:b/>
        </w:rPr>
        <w:t>策略示例：</w:t>
      </w:r>
    </w:p>
    <w:p>
      <w:pPr>
        <w:pStyle w:val="154"/>
        <w:ind w:firstLine="480"/>
      </w:pPr>
      <w:r>
        <w:rPr>
          <w:rFonts w:hint="eastAsia"/>
        </w:rPr>
        <w:t>需求：I</w:t>
      </w:r>
      <w:r>
        <w:t>T</w:t>
      </w:r>
      <w:r>
        <w:rPr>
          <w:rFonts w:hint="eastAsia"/>
        </w:rPr>
        <w:t>资产管理员希望及时发现那种老旧的、经常卡顿的电脑，以便采购新的电脑进行替换。</w:t>
      </w:r>
    </w:p>
    <w:p>
      <w:pPr>
        <w:pStyle w:val="154"/>
        <w:ind w:firstLine="480"/>
      </w:pPr>
      <w:r>
        <w:rPr>
          <w:rFonts w:hint="eastAsia"/>
        </w:rPr>
        <w:t>配置步骤：</w:t>
      </w:r>
    </w:p>
    <w:p>
      <w:pPr>
        <w:pStyle w:val="152"/>
        <w:numPr>
          <w:ilvl w:val="0"/>
          <w:numId w:val="31"/>
        </w:numPr>
      </w:pPr>
      <w:r>
        <w:rPr>
          <w:rFonts w:hint="eastAsia"/>
        </w:rPr>
        <w:t>使用终端性能监控策略，实时监控终端的性能使用情况，策略配置如</w:t>
      </w:r>
      <w:r>
        <w:fldChar w:fldCharType="begin"/>
      </w:r>
      <w:r>
        <w:instrText xml:space="preserve"> </w:instrText>
      </w:r>
      <w:r>
        <w:rPr>
          <w:rFonts w:hint="eastAsia"/>
        </w:rPr>
        <w:instrText xml:space="preserve">REF _Ref24377937 \h</w:instrText>
      </w:r>
      <w:r>
        <w:instrText xml:space="preserve"> </w:instrText>
      </w:r>
      <w:r>
        <w:fldChar w:fldCharType="separate"/>
      </w:r>
      <w:r>
        <w:rPr>
          <w:rFonts w:hint="eastAsia"/>
        </w:rPr>
        <w:t xml:space="preserve">图 </w:t>
      </w:r>
      <w:r>
        <w:t>5</w:t>
      </w:r>
      <w:r>
        <w:noBreakHyphen/>
      </w:r>
      <w:r>
        <w:t>16</w:t>
      </w:r>
      <w:r>
        <w:fldChar w:fldCharType="end"/>
      </w:r>
      <w:r>
        <w:rPr>
          <w:rFonts w:hint="eastAsia"/>
        </w:rPr>
        <w:t>所示：</w:t>
      </w:r>
    </w:p>
    <w:p>
      <w:pPr>
        <w:pStyle w:val="218"/>
      </w:pPr>
      <w:r>
        <w:drawing>
          <wp:inline distT="0" distB="0" distL="0" distR="0">
            <wp:extent cx="4790440" cy="2837815"/>
            <wp:effectExtent l="0" t="0" r="0" b="635"/>
            <wp:docPr id="3085743" name="图片 308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43" name="图片 3085743"/>
                    <pic:cNvPicPr>
                      <a:picLocks noChangeAspect="1"/>
                    </pic:cNvPicPr>
                  </pic:nvPicPr>
                  <pic:blipFill>
                    <a:blip r:embed="rId37"/>
                    <a:stretch>
                      <a:fillRect/>
                    </a:stretch>
                  </pic:blipFill>
                  <pic:spPr>
                    <a:xfrm>
                      <a:off x="0" y="0"/>
                      <a:ext cx="4790476" cy="2838095"/>
                    </a:xfrm>
                    <a:prstGeom prst="rect">
                      <a:avLst/>
                    </a:prstGeom>
                  </pic:spPr>
                </pic:pic>
              </a:graphicData>
            </a:graphic>
          </wp:inline>
        </w:drawing>
      </w:r>
    </w:p>
    <w:p>
      <w:pPr>
        <w:pStyle w:val="19"/>
        <w:ind w:left="240" w:right="240" w:firstLine="480"/>
        <w:rPr>
          <w:lang w:eastAsia="zh-CN"/>
        </w:rPr>
      </w:pPr>
      <w:bookmarkStart w:id="63" w:name="_Ref24377937"/>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16</w:t>
      </w:r>
      <w:r>
        <w:rPr>
          <w:lang w:eastAsia="zh-CN"/>
        </w:rPr>
        <w:fldChar w:fldCharType="end"/>
      </w:r>
      <w:bookmarkEnd w:id="63"/>
      <w:r>
        <w:rPr>
          <w:lang w:eastAsia="zh-CN"/>
        </w:rPr>
        <w:t xml:space="preserve"> </w:t>
      </w:r>
      <w:r>
        <w:rPr>
          <w:rFonts w:hint="eastAsia"/>
          <w:lang w:eastAsia="zh-CN"/>
        </w:rPr>
        <w:t>终端性能监控策略配置</w:t>
      </w:r>
    </w:p>
    <w:p>
      <w:pPr>
        <w:pStyle w:val="152"/>
        <w:numPr>
          <w:ilvl w:val="0"/>
          <w:numId w:val="31"/>
        </w:numPr>
      </w:pPr>
      <w:r>
        <w:rPr>
          <w:rFonts w:hint="eastAsia"/>
        </w:rPr>
        <w:t>进入</w:t>
      </w:r>
      <w:r>
        <w:rPr>
          <w:rFonts w:hint="eastAsia" w:ascii="宋体" w:hAnsi="宋体" w:eastAsia="黑体"/>
          <w:spacing w:val="8"/>
        </w:rPr>
        <w:t>【桌面管理|信息查询|终端性能监控信息】</w:t>
      </w:r>
      <w:r>
        <w:rPr>
          <w:rFonts w:hint="eastAsia"/>
        </w:rPr>
        <w:t>，可按照C</w:t>
      </w:r>
      <w:r>
        <w:t>PU</w:t>
      </w:r>
      <w:r>
        <w:rPr>
          <w:rFonts w:hint="eastAsia"/>
        </w:rPr>
        <w:t>、内存、系统盘、硬盘查看相关的设备。如</w:t>
      </w:r>
      <w:r>
        <w:fldChar w:fldCharType="begin"/>
      </w:r>
      <w:r>
        <w:instrText xml:space="preserve"> </w:instrText>
      </w:r>
      <w:r>
        <w:rPr>
          <w:rFonts w:hint="eastAsia"/>
        </w:rPr>
        <w:instrText xml:space="preserve">REF _Ref24377962 \h</w:instrText>
      </w:r>
      <w:r>
        <w:instrText xml:space="preserve"> </w:instrText>
      </w:r>
      <w:r>
        <w:fldChar w:fldCharType="separate"/>
      </w:r>
      <w:r>
        <w:rPr>
          <w:rFonts w:hint="eastAsia"/>
        </w:rPr>
        <w:t xml:space="preserve">图 </w:t>
      </w:r>
      <w:r>
        <w:t>5</w:t>
      </w:r>
      <w:r>
        <w:noBreakHyphen/>
      </w:r>
      <w:r>
        <w:t>17</w:t>
      </w:r>
      <w:r>
        <w:fldChar w:fldCharType="end"/>
      </w:r>
      <w:r>
        <w:rPr>
          <w:rFonts w:hint="eastAsia"/>
        </w:rPr>
        <w:t>所示：</w:t>
      </w:r>
    </w:p>
    <w:p>
      <w:pPr>
        <w:pStyle w:val="218"/>
      </w:pPr>
      <w:r>
        <w:drawing>
          <wp:inline distT="0" distB="0" distL="0" distR="0">
            <wp:extent cx="5274310" cy="762635"/>
            <wp:effectExtent l="0" t="0" r="2540" b="0"/>
            <wp:docPr id="3085744" name="图片 308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44" name="图片 3085744"/>
                    <pic:cNvPicPr>
                      <a:picLocks noChangeAspect="1"/>
                    </pic:cNvPicPr>
                  </pic:nvPicPr>
                  <pic:blipFill>
                    <a:blip r:embed="rId38"/>
                    <a:stretch>
                      <a:fillRect/>
                    </a:stretch>
                  </pic:blipFill>
                  <pic:spPr>
                    <a:xfrm>
                      <a:off x="0" y="0"/>
                      <a:ext cx="5274310" cy="762635"/>
                    </a:xfrm>
                    <a:prstGeom prst="rect">
                      <a:avLst/>
                    </a:prstGeom>
                  </pic:spPr>
                </pic:pic>
              </a:graphicData>
            </a:graphic>
          </wp:inline>
        </w:drawing>
      </w:r>
    </w:p>
    <w:p>
      <w:pPr>
        <w:pStyle w:val="19"/>
        <w:ind w:left="240" w:right="240" w:firstLine="480"/>
      </w:pPr>
      <w:bookmarkStart w:id="64" w:name="_Ref2437796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17</w:t>
      </w:r>
      <w:r>
        <w:fldChar w:fldCharType="end"/>
      </w:r>
      <w:bookmarkEnd w:id="64"/>
      <w:r>
        <w:t xml:space="preserve"> </w:t>
      </w:r>
      <w:r>
        <w:rPr>
          <w:rFonts w:hint="eastAsia"/>
          <w:lang w:eastAsia="zh-CN"/>
        </w:rPr>
        <w:t>终端性能监控信息</w:t>
      </w:r>
    </w:p>
    <w:p>
      <w:pPr>
        <w:pStyle w:val="3"/>
      </w:pPr>
      <w:bookmarkStart w:id="65" w:name="_Toc104967371"/>
      <w:r>
        <w:rPr>
          <w:rFonts w:hint="eastAsia"/>
        </w:rPr>
        <w:t>远程协助</w:t>
      </w:r>
      <w:bookmarkEnd w:id="65"/>
    </w:p>
    <w:p>
      <w:pPr>
        <w:pStyle w:val="154"/>
        <w:ind w:firstLine="480"/>
      </w:pPr>
      <w:r>
        <w:rPr>
          <w:rFonts w:hint="eastAsia"/>
        </w:rPr>
        <w:t>在大型网络中，特别是跨区域的网络，企业I</w:t>
      </w:r>
      <w:r>
        <w:t>T</w:t>
      </w:r>
      <w:r>
        <w:rPr>
          <w:rFonts w:hint="eastAsia"/>
        </w:rPr>
        <w:t>部门的管理员在处理终端的故障时，通过远程协助功能可以方便的进行运维，提高运维效率。</w:t>
      </w:r>
    </w:p>
    <w:p>
      <w:pPr>
        <w:pStyle w:val="154"/>
        <w:ind w:firstLine="480"/>
      </w:pPr>
      <w:r>
        <w:rPr>
          <w:rFonts w:hint="eastAsia"/>
        </w:rPr>
        <w:t>在Web控制台，</w:t>
      </w:r>
      <w:r>
        <w:rPr>
          <w:rFonts w:hint="eastAsia" w:ascii="宋体" w:hAnsi="宋体" w:eastAsia="黑体"/>
          <w:spacing w:val="8"/>
        </w:rPr>
        <w:t>【桌面管理|设备概要信息】</w:t>
      </w:r>
      <w:r>
        <w:rPr>
          <w:rFonts w:hint="eastAsia"/>
        </w:rPr>
        <w:t>，全网设备这里可以快速对终端发起远程协助，选中一条设备信息，点击【远程协助】对选中终端发起远程协助。远程协助前，管理员需要下载远程协助工具。</w:t>
      </w:r>
    </w:p>
    <w:p>
      <w:pPr>
        <w:pStyle w:val="4"/>
      </w:pPr>
      <w:bookmarkStart w:id="66" w:name="_Toc104967372"/>
      <w:r>
        <w:rPr>
          <w:rFonts w:hint="eastAsia"/>
        </w:rPr>
        <w:t>远程协助策略</w:t>
      </w:r>
      <w:bookmarkEnd w:id="66"/>
    </w:p>
    <w:p>
      <w:pPr>
        <w:pStyle w:val="154"/>
        <w:ind w:firstLine="480"/>
      </w:pPr>
      <w:r>
        <w:rPr>
          <w:rFonts w:hint="eastAsia"/>
        </w:rPr>
        <w:t>可以通过远程协助策略规范远程协助的过程，下发远程协助策略后，管理员和终端用户只能按照策略约束的内容进行交互，进入Web控制台</w:t>
      </w:r>
      <w:r>
        <w:rPr>
          <w:rFonts w:hint="eastAsia" w:ascii="宋体" w:hAnsi="宋体" w:eastAsia="黑体"/>
          <w:spacing w:val="8"/>
        </w:rPr>
        <w:t>【桌面管理|策略配置|远程协助策略】</w:t>
      </w:r>
      <w:r>
        <w:rPr>
          <w:rFonts w:hint="eastAsia"/>
        </w:rPr>
        <w:t>策略主要配置参数如下：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允许终端主动请求管理员的远程协助</w:t>
            </w:r>
          </w:p>
        </w:tc>
        <w:tc>
          <w:tcPr>
            <w:tcW w:w="5886" w:type="dxa"/>
          </w:tcPr>
          <w:p>
            <w:pPr>
              <w:pStyle w:val="217"/>
            </w:pPr>
            <w:r>
              <w:rPr>
                <w:rFonts w:hint="eastAsia"/>
              </w:rPr>
              <w:t>开启此项，助手端显示远程协助tab页，终端用户可以通过助手页面，向在线的管理员申请远程协助请求</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允许终端收到管理员的远程协助请求时弹出确认提示</w:t>
            </w:r>
          </w:p>
        </w:tc>
        <w:tc>
          <w:tcPr>
            <w:tcW w:w="5886" w:type="dxa"/>
          </w:tcPr>
          <w:p>
            <w:pPr>
              <w:pStyle w:val="217"/>
            </w:pPr>
            <w:r>
              <w:rPr>
                <w:rFonts w:hint="eastAsia"/>
              </w:rPr>
              <w:t>勾选此项，管理员发起远程协助时，必须经过终端用户确认</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允许由提供远程协助的管理员来决定终端是否弹出确认提示</w:t>
            </w:r>
          </w:p>
        </w:tc>
        <w:tc>
          <w:tcPr>
            <w:tcW w:w="5886" w:type="dxa"/>
          </w:tcPr>
          <w:p>
            <w:pPr>
              <w:pStyle w:val="217"/>
            </w:pPr>
            <w:r>
              <w:rPr>
                <w:rFonts w:hint="eastAsia"/>
              </w:rPr>
              <w:t>勾选后，管理员可以在发起远程协助时，手动选择监控模式或协助模式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允许终端被远程协助时显示提示信息</w:t>
            </w:r>
          </w:p>
        </w:tc>
        <w:tc>
          <w:tcPr>
            <w:tcW w:w="5886" w:type="dxa"/>
          </w:tcPr>
          <w:p>
            <w:pPr>
              <w:pStyle w:val="217"/>
            </w:pPr>
            <w:r>
              <w:rPr>
                <w:rFonts w:hint="eastAsia"/>
              </w:rPr>
              <w:t>勾选后终端用户被远程时，显示当前远程协助的管理员信息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允许管理员控制终端的键盘和鼠标</w:t>
            </w:r>
          </w:p>
        </w:tc>
        <w:tc>
          <w:tcPr>
            <w:tcW w:w="5886" w:type="dxa"/>
          </w:tcPr>
          <w:p>
            <w:pPr>
              <w:pStyle w:val="217"/>
            </w:pPr>
            <w:r>
              <w:rPr>
                <w:rFonts w:hint="eastAsia"/>
              </w:rPr>
              <w:t>勾选后，管理员可以控制终端的键盘和鼠标，否则无法控制</w:t>
            </w:r>
          </w:p>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允许管理员拷贝终端的文件</w:t>
            </w:r>
          </w:p>
        </w:tc>
        <w:tc>
          <w:tcPr>
            <w:tcW w:w="5886" w:type="dxa"/>
          </w:tcPr>
          <w:p>
            <w:pPr>
              <w:pStyle w:val="217"/>
            </w:pPr>
            <w:r>
              <w:rPr>
                <w:rFonts w:hint="eastAsia"/>
              </w:rPr>
              <w:t>勾选后，管理员可以从终端拷贝文件，否则无法拷贝，但管理员可以向终端发送文件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远程中继模式</w:t>
            </w:r>
          </w:p>
        </w:tc>
        <w:tc>
          <w:tcPr>
            <w:tcW w:w="5886" w:type="dxa"/>
          </w:tcPr>
          <w:p>
            <w:pPr>
              <w:pStyle w:val="217"/>
            </w:pPr>
            <w:r>
              <w:rPr>
                <w:rFonts w:hint="eastAsia"/>
              </w:rPr>
              <w:t>如果远程端与被远程端网络可达，可以选择【无远程中继模式】；如果远程端与被远程端网络不可达，可以在网络中部署中继服务器连接远程端和被远程端，然后选择【指定远程中继ip或域名】；如果网络较复杂，不同的网段需要使用不同的中继，选择【根据终端网段选择对应的中继I</w:t>
            </w:r>
            <w:r>
              <w:t>P</w:t>
            </w:r>
            <w:r>
              <w:rPr>
                <w:rFonts w:hint="eastAsia"/>
              </w:rPr>
              <w:t>】</w:t>
            </w:r>
          </w:p>
        </w:tc>
      </w:tr>
    </w:tbl>
    <w:p>
      <w:pPr>
        <w:pStyle w:val="4"/>
      </w:pPr>
      <w:bookmarkStart w:id="67" w:name="_Toc104967373"/>
      <w:r>
        <w:rPr>
          <w:rFonts w:hint="eastAsia"/>
        </w:rPr>
        <w:t>远程协助请求</w:t>
      </w:r>
      <w:bookmarkEnd w:id="67"/>
    </w:p>
    <w:p>
      <w:pPr>
        <w:pStyle w:val="154"/>
        <w:ind w:firstLine="480"/>
      </w:pPr>
      <w:r>
        <w:rPr>
          <w:rFonts w:hint="eastAsia"/>
        </w:rPr>
        <w:t>远程协助策略开启“允许终端主动请求管理员远程协助”后，终端用户可以在助手页面申请远程协助。</w:t>
      </w:r>
    </w:p>
    <w:p>
      <w:pPr>
        <w:pStyle w:val="154"/>
        <w:ind w:firstLine="480"/>
      </w:pPr>
      <w:r>
        <w:rPr>
          <w:rFonts w:hint="eastAsia"/>
        </w:rPr>
        <w:t>终端用户点击助手托盘，打开助手界面，选择【远程协助】T</w:t>
      </w:r>
      <w:r>
        <w:t>AB</w:t>
      </w:r>
      <w:r>
        <w:rPr>
          <w:rFonts w:hint="eastAsia"/>
        </w:rPr>
        <w:t>，点击</w:t>
      </w:r>
      <w:r>
        <w:rPr>
          <w:rFonts w:hint="eastAsia"/>
          <w:bdr w:val="single" w:color="auto" w:sz="4" w:space="0"/>
          <w:shd w:val="pct10" w:color="auto" w:fill="FFFFFF"/>
        </w:rPr>
        <w:t>申请远程协助</w:t>
      </w:r>
      <w:r>
        <w:rPr>
          <w:rFonts w:hint="eastAsia"/>
        </w:rPr>
        <w:t>，然后选择当前在线的管理员，点击发</w:t>
      </w:r>
      <w:r>
        <w:rPr>
          <w:rFonts w:hint="eastAsia"/>
          <w:bdr w:val="single" w:color="auto" w:sz="4" w:space="0"/>
          <w:shd w:val="pct10" w:color="auto" w:fill="FFFFFF"/>
        </w:rPr>
        <w:t>起申请</w:t>
      </w:r>
      <w:r>
        <w:rPr>
          <w:rFonts w:hint="eastAsia"/>
        </w:rPr>
        <w:t>。如</w:t>
      </w:r>
      <w:r>
        <w:fldChar w:fldCharType="begin"/>
      </w:r>
      <w:r>
        <w:instrText xml:space="preserve"> </w:instrText>
      </w:r>
      <w:r>
        <w:rPr>
          <w:rFonts w:hint="eastAsia"/>
        </w:rPr>
        <w:instrText xml:space="preserve">REF _Ref23857382 \h</w:instrText>
      </w:r>
      <w:r>
        <w:instrText xml:space="preserve"> </w:instrText>
      </w:r>
      <w:r>
        <w:fldChar w:fldCharType="separate"/>
      </w:r>
      <w:r>
        <w:rPr>
          <w:rFonts w:hint="eastAsia"/>
        </w:rPr>
        <w:t xml:space="preserve">图 </w:t>
      </w:r>
      <w:r>
        <w:t>5</w:t>
      </w:r>
      <w:r>
        <w:noBreakHyphen/>
      </w:r>
      <w:r>
        <w:t>18</w:t>
      </w:r>
      <w:r>
        <w:fldChar w:fldCharType="end"/>
      </w:r>
      <w:r>
        <w:rPr>
          <w:rFonts w:hint="eastAsia"/>
        </w:rPr>
        <w:t>所示：</w:t>
      </w:r>
    </w:p>
    <w:p>
      <w:pPr>
        <w:pStyle w:val="218"/>
      </w:pPr>
      <w:r>
        <w:drawing>
          <wp:inline distT="0" distB="0" distL="0" distR="0">
            <wp:extent cx="5274310" cy="27120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tretch>
                      <a:fillRect/>
                    </a:stretch>
                  </pic:blipFill>
                  <pic:spPr>
                    <a:xfrm>
                      <a:off x="0" y="0"/>
                      <a:ext cx="5274310" cy="2712085"/>
                    </a:xfrm>
                    <a:prstGeom prst="rect">
                      <a:avLst/>
                    </a:prstGeom>
                  </pic:spPr>
                </pic:pic>
              </a:graphicData>
            </a:graphic>
          </wp:inline>
        </w:drawing>
      </w:r>
    </w:p>
    <w:p>
      <w:pPr>
        <w:pStyle w:val="19"/>
        <w:ind w:left="240" w:right="240" w:firstLine="480"/>
        <w:rPr>
          <w:lang w:eastAsia="zh-CN"/>
        </w:rPr>
      </w:pPr>
      <w:bookmarkStart w:id="68" w:name="_Ref2385738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18</w:t>
      </w:r>
      <w:r>
        <w:rPr>
          <w:lang w:eastAsia="zh-CN"/>
        </w:rPr>
        <w:fldChar w:fldCharType="end"/>
      </w:r>
      <w:bookmarkEnd w:id="68"/>
      <w:r>
        <w:rPr>
          <w:lang w:eastAsia="zh-CN"/>
        </w:rPr>
        <w:t xml:space="preserve"> </w:t>
      </w:r>
      <w:r>
        <w:rPr>
          <w:rFonts w:hint="eastAsia"/>
          <w:lang w:eastAsia="zh-CN"/>
        </w:rPr>
        <w:t>申请远程协助</w:t>
      </w:r>
    </w:p>
    <w:p>
      <w:pPr>
        <w:pStyle w:val="154"/>
        <w:ind w:firstLine="480"/>
      </w:pPr>
      <w:r>
        <w:rPr>
          <w:rFonts w:hint="eastAsia"/>
        </w:rPr>
        <w:t>【注意】管理员需在助手端设置在线状态，设置方法如下：</w:t>
      </w:r>
    </w:p>
    <w:p>
      <w:pPr>
        <w:pStyle w:val="154"/>
        <w:ind w:firstLine="480"/>
      </w:pPr>
      <w:r>
        <w:rPr>
          <w:rFonts w:hint="eastAsia"/>
        </w:rPr>
        <w:t>右键助手托盘菜单，选择【管理员状态设置】，管理员助手的登录密码要与管理员密码一致才行。如</w:t>
      </w:r>
      <w:r>
        <w:fldChar w:fldCharType="begin"/>
      </w:r>
      <w:r>
        <w:instrText xml:space="preserve"> </w:instrText>
      </w:r>
      <w:r>
        <w:rPr>
          <w:rFonts w:hint="eastAsia"/>
        </w:rPr>
        <w:instrText xml:space="preserve">REF _Ref23857420 \h</w:instrText>
      </w:r>
      <w:r>
        <w:instrText xml:space="preserve"> </w:instrText>
      </w:r>
      <w:r>
        <w:fldChar w:fldCharType="separate"/>
      </w:r>
      <w:r>
        <w:rPr>
          <w:rFonts w:hint="eastAsia"/>
        </w:rPr>
        <w:t xml:space="preserve">图 </w:t>
      </w:r>
      <w:r>
        <w:t>5</w:t>
      </w:r>
      <w:r>
        <w:noBreakHyphen/>
      </w:r>
      <w:r>
        <w:t>19</w:t>
      </w:r>
      <w:r>
        <w:fldChar w:fldCharType="end"/>
      </w:r>
      <w:r>
        <w:rPr>
          <w:rFonts w:hint="eastAsia"/>
        </w:rPr>
        <w:t>所示</w:t>
      </w:r>
    </w:p>
    <w:p>
      <w:pPr>
        <w:pStyle w:val="218"/>
      </w:pPr>
      <w:r>
        <w:drawing>
          <wp:inline distT="0" distB="0" distL="0" distR="0">
            <wp:extent cx="1428750" cy="27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1428823" cy="2711589"/>
                    </a:xfrm>
                    <a:prstGeom prst="rect">
                      <a:avLst/>
                    </a:prstGeom>
                  </pic:spPr>
                </pic:pic>
              </a:graphicData>
            </a:graphic>
          </wp:inline>
        </w:drawing>
      </w:r>
    </w:p>
    <w:p>
      <w:pPr>
        <w:pStyle w:val="19"/>
        <w:ind w:left="240" w:right="240" w:firstLine="480"/>
        <w:rPr>
          <w:lang w:eastAsia="zh-CN"/>
        </w:rPr>
      </w:pPr>
      <w:bookmarkStart w:id="69" w:name="_Ref2385742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19</w:t>
      </w:r>
      <w:r>
        <w:rPr>
          <w:lang w:eastAsia="zh-CN"/>
        </w:rPr>
        <w:fldChar w:fldCharType="end"/>
      </w:r>
      <w:bookmarkEnd w:id="69"/>
      <w:r>
        <w:rPr>
          <w:rFonts w:hint="eastAsia"/>
          <w:lang w:eastAsia="zh-CN"/>
        </w:rPr>
        <w:t>管理员状态设置</w:t>
      </w:r>
    </w:p>
    <w:p>
      <w:pPr>
        <w:pStyle w:val="154"/>
        <w:ind w:firstLine="480"/>
      </w:pPr>
      <w:r>
        <w:rPr>
          <w:rFonts w:hint="eastAsia"/>
        </w:rPr>
        <w:t>终端用户申请远程协助后，管理员的助手端会自动弹出远程协助申请提醒，如</w:t>
      </w:r>
      <w:r>
        <w:fldChar w:fldCharType="begin"/>
      </w:r>
      <w:r>
        <w:instrText xml:space="preserve"> </w:instrText>
      </w:r>
      <w:r>
        <w:rPr>
          <w:rFonts w:hint="eastAsia"/>
        </w:rPr>
        <w:instrText xml:space="preserve">REF _Ref23857457 \h</w:instrText>
      </w:r>
      <w:r>
        <w:instrText xml:space="preserve"> </w:instrText>
      </w:r>
      <w:r>
        <w:fldChar w:fldCharType="separate"/>
      </w:r>
      <w:r>
        <w:rPr>
          <w:rFonts w:hint="eastAsia"/>
        </w:rPr>
        <w:t xml:space="preserve">图 </w:t>
      </w:r>
      <w:r>
        <w:t>5</w:t>
      </w:r>
      <w:r>
        <w:noBreakHyphen/>
      </w:r>
      <w:r>
        <w:t>20</w:t>
      </w:r>
      <w:r>
        <w:fldChar w:fldCharType="end"/>
      </w:r>
      <w:r>
        <w:rPr>
          <w:rFonts w:hint="eastAsia"/>
        </w:rPr>
        <w:t>所示：</w:t>
      </w:r>
    </w:p>
    <w:p>
      <w:pPr>
        <w:pStyle w:val="218"/>
      </w:pPr>
      <w:r>
        <w:drawing>
          <wp:inline distT="0" distB="0" distL="0" distR="0">
            <wp:extent cx="2032000" cy="1974850"/>
            <wp:effectExtent l="0" t="0" r="635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a:stretch>
                      <a:fillRect/>
                    </a:stretch>
                  </pic:blipFill>
                  <pic:spPr>
                    <a:xfrm>
                      <a:off x="0" y="0"/>
                      <a:ext cx="2032104" cy="1974951"/>
                    </a:xfrm>
                    <a:prstGeom prst="rect">
                      <a:avLst/>
                    </a:prstGeom>
                  </pic:spPr>
                </pic:pic>
              </a:graphicData>
            </a:graphic>
          </wp:inline>
        </w:drawing>
      </w:r>
    </w:p>
    <w:p>
      <w:pPr>
        <w:pStyle w:val="19"/>
        <w:ind w:left="240" w:right="240" w:firstLine="480"/>
        <w:rPr>
          <w:lang w:eastAsia="zh-CN"/>
        </w:rPr>
      </w:pPr>
      <w:bookmarkStart w:id="70" w:name="_Ref23857457"/>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20</w:t>
      </w:r>
      <w:r>
        <w:rPr>
          <w:lang w:eastAsia="zh-CN"/>
        </w:rPr>
        <w:fldChar w:fldCharType="end"/>
      </w:r>
      <w:bookmarkEnd w:id="70"/>
      <w:r>
        <w:rPr>
          <w:lang w:eastAsia="zh-CN"/>
        </w:rPr>
        <w:t xml:space="preserve"> </w:t>
      </w:r>
      <w:r>
        <w:rPr>
          <w:rFonts w:hint="eastAsia"/>
          <w:lang w:eastAsia="zh-CN"/>
        </w:rPr>
        <w:t>远程协助申请提醒</w:t>
      </w:r>
    </w:p>
    <w:p>
      <w:pPr>
        <w:pStyle w:val="154"/>
        <w:ind w:firstLine="480"/>
      </w:pPr>
      <w:r>
        <w:rPr>
          <w:rFonts w:hint="eastAsia"/>
        </w:rPr>
        <w:t>点击</w:t>
      </w:r>
      <w:r>
        <w:rPr>
          <w:rFonts w:hint="eastAsia"/>
          <w:bdr w:val="single" w:color="auto" w:sz="4" w:space="0"/>
          <w:shd w:val="pct10" w:color="auto" w:fill="FFFFFF"/>
        </w:rPr>
        <w:t>立即处理</w:t>
      </w:r>
      <w:r>
        <w:rPr>
          <w:rFonts w:hint="eastAsia"/>
        </w:rPr>
        <w:t>进行远程。</w:t>
      </w:r>
    </w:p>
    <w:p>
      <w:pPr>
        <w:pStyle w:val="154"/>
        <w:ind w:firstLine="480"/>
      </w:pPr>
      <w:r>
        <w:rPr>
          <w:rFonts w:hint="eastAsia"/>
        </w:rPr>
        <w:t>如未能及时处理，可以进入Web控制台，</w:t>
      </w:r>
      <w:r>
        <w:rPr>
          <w:rFonts w:hint="eastAsia" w:ascii="宋体" w:hAnsi="宋体" w:eastAsia="黑体"/>
          <w:spacing w:val="8"/>
        </w:rPr>
        <w:t>【桌面管理|设备信息|远程协助请求】</w:t>
      </w:r>
      <w:r>
        <w:rPr>
          <w:rFonts w:hint="eastAsia"/>
        </w:rPr>
        <w:t>，选择</w:t>
      </w:r>
      <w:r>
        <w:rPr>
          <w:rFonts w:hint="eastAsia" w:ascii="宋体" w:hAnsi="宋体" w:eastAsia="黑体"/>
          <w:spacing w:val="8"/>
        </w:rPr>
        <w:t>【终端提交待处理请求】</w:t>
      </w:r>
      <w:r>
        <w:rPr>
          <w:rFonts w:hint="eastAsia"/>
        </w:rPr>
        <w:t>T</w:t>
      </w:r>
      <w:r>
        <w:t>AB页面</w:t>
      </w:r>
      <w:r>
        <w:rPr>
          <w:rFonts w:hint="eastAsia"/>
        </w:rPr>
        <w:t>，选中对应的请求记录，点击</w:t>
      </w:r>
      <w:r>
        <w:rPr>
          <w:rFonts w:hint="eastAsia"/>
          <w:bdr w:val="single" w:color="auto" w:sz="4" w:space="0"/>
          <w:shd w:val="pct10" w:color="auto" w:fill="FFFFFF"/>
        </w:rPr>
        <w:t>协助</w:t>
      </w:r>
      <w:r>
        <w:rPr>
          <w:rFonts w:hint="eastAsia"/>
        </w:rPr>
        <w:t>或</w:t>
      </w:r>
      <w:r>
        <w:rPr>
          <w:rFonts w:hint="eastAsia"/>
          <w:bdr w:val="single" w:color="auto" w:sz="4" w:space="0"/>
          <w:shd w:val="pct10" w:color="auto" w:fill="FFFFFF"/>
        </w:rPr>
        <w:t>拒绝</w:t>
      </w:r>
      <w:r>
        <w:rPr>
          <w:rFonts w:hint="eastAsia"/>
        </w:rPr>
        <w:t>处理。</w:t>
      </w:r>
    </w:p>
    <w:p>
      <w:pPr>
        <w:pStyle w:val="4"/>
      </w:pPr>
      <w:bookmarkStart w:id="71" w:name="_Toc104967374"/>
      <w:r>
        <w:rPr>
          <w:rFonts w:hint="eastAsia"/>
        </w:rPr>
        <w:t>远程协助审计</w:t>
      </w:r>
      <w:bookmarkEnd w:id="71"/>
    </w:p>
    <w:p>
      <w:pPr>
        <w:pStyle w:val="154"/>
        <w:ind w:firstLine="480"/>
      </w:pPr>
      <w:r>
        <w:rPr>
          <w:rFonts w:hint="eastAsia"/>
        </w:rPr>
        <w:t>为了满足合规要求，管理员远程协助终端的过程都会被记录下载，包括远程的设备，发生时间，远程管理I</w:t>
      </w:r>
      <w:r>
        <w:t>P</w:t>
      </w:r>
      <w:r>
        <w:rPr>
          <w:rFonts w:hint="eastAsia"/>
        </w:rPr>
        <w:t>，文件操作行为等。进入</w:t>
      </w:r>
      <w:r>
        <w:rPr>
          <w:rFonts w:hint="eastAsia" w:ascii="宋体" w:hAnsi="宋体" w:eastAsia="黑体"/>
          <w:spacing w:val="8"/>
        </w:rPr>
        <w:t>【桌面管理|策略配置|远程协助策略】</w:t>
      </w:r>
      <w:r>
        <w:rPr>
          <w:rFonts w:hint="eastAsia"/>
        </w:rPr>
        <w:t>可以查看所有的审计信息。</w:t>
      </w:r>
    </w:p>
    <w:p>
      <w:pPr>
        <w:pStyle w:val="2"/>
        <w:ind w:right="240" w:firstLine="600"/>
      </w:pPr>
      <w:bookmarkStart w:id="72" w:name="_Toc104967375"/>
      <w:r>
        <w:rPr>
          <w:rFonts w:hint="eastAsia"/>
        </w:rPr>
        <w:t>软件管理</w:t>
      </w:r>
      <w:bookmarkEnd w:id="72"/>
    </w:p>
    <w:p>
      <w:pPr>
        <w:pStyle w:val="154"/>
        <w:ind w:firstLine="480"/>
      </w:pPr>
      <w:r>
        <w:rPr>
          <w:rFonts w:hint="eastAsia"/>
        </w:rPr>
        <w:t>LeagView能够对企业软件进行全生命周期管理，一方面，管理员可以录入软件订单，对用户或者部门进行授权使用，然后通过软件商城发布软件，或使用软件分发强制终端安装，最后可以统计软件的使用时长，从而提高企业软件运维管理的效率，实现企业软件正版化管理。</w:t>
      </w:r>
    </w:p>
    <w:p>
      <w:pPr>
        <w:pStyle w:val="154"/>
        <w:ind w:firstLine="480"/>
      </w:pPr>
      <w:r>
        <w:rPr>
          <w:rFonts w:hint="eastAsia"/>
        </w:rPr>
        <w:t>另一方面，LeagView可以采集已安装软件、软件安装包和绿色软件的信息，并做相应的管控（包括阻止运行、禁止安装、远程删除和卸载），实现对系统内软件安装情况的感知，对违规安装或运行软件行为的管控，对危险软件的卸载，对绿色软件的删除等，从而实现企业软件标准化的管理，保障终端的软件环境合规、安全，免于流氓软件的安装骚扰。软件管理整体思路如</w:t>
      </w:r>
      <w:r>
        <w:fldChar w:fldCharType="begin"/>
      </w:r>
      <w:r>
        <w:instrText xml:space="preserve"> </w:instrText>
      </w:r>
      <w:r>
        <w:rPr>
          <w:rFonts w:hint="eastAsia"/>
        </w:rPr>
        <w:instrText xml:space="preserve">REF _Ref19194738 \h</w:instrText>
      </w:r>
      <w:r>
        <w:instrText xml:space="preserve"> </w:instrText>
      </w:r>
      <w:r>
        <w:fldChar w:fldCharType="separate"/>
      </w:r>
      <w:r>
        <w:rPr>
          <w:rFonts w:hint="eastAsia"/>
          <w:b/>
          <w:bCs/>
        </w:rPr>
        <w:t>错误!未找到引用源。</w:t>
      </w:r>
      <w:r>
        <w:fldChar w:fldCharType="end"/>
      </w:r>
      <w:r>
        <w:rPr>
          <w:rFonts w:hint="eastAsia"/>
        </w:rPr>
        <w:t>所示</w:t>
      </w:r>
    </w:p>
    <w:p>
      <w:pPr>
        <w:pStyle w:val="3"/>
      </w:pPr>
      <w:bookmarkStart w:id="73" w:name="_Toc104967376"/>
      <w:bookmarkStart w:id="74" w:name="_Toc18567446"/>
      <w:r>
        <w:rPr>
          <w:rFonts w:hint="eastAsia"/>
        </w:rPr>
        <w:t>软件资产与授权管理</w:t>
      </w:r>
      <w:bookmarkEnd w:id="73"/>
    </w:p>
    <w:p>
      <w:pPr>
        <w:pStyle w:val="154"/>
        <w:ind w:firstLine="480"/>
      </w:pPr>
      <w:r>
        <w:rPr>
          <w:rFonts w:hint="eastAsia"/>
        </w:rPr>
        <w:t>软件信息与授权管理页面提供软件信息查询、软件分类、软件信息录入、软件授权管理等功能。</w:t>
      </w:r>
    </w:p>
    <w:p>
      <w:pPr>
        <w:pStyle w:val="154"/>
        <w:ind w:firstLine="480"/>
      </w:pPr>
      <w:r>
        <w:rPr>
          <w:rFonts w:hint="eastAsia"/>
        </w:rPr>
        <w:t>软件授权管理的过程是：先采集终端已安装的软件信息，然后录入商业软件订单，最后根据订单信息进行授权。</w:t>
      </w:r>
    </w:p>
    <w:p>
      <w:pPr>
        <w:pStyle w:val="4"/>
      </w:pPr>
      <w:bookmarkStart w:id="75" w:name="_Toc104967377"/>
      <w:r>
        <w:rPr>
          <w:rFonts w:hint="eastAsia"/>
        </w:rPr>
        <w:t>软件信息与授权管理</w:t>
      </w:r>
      <w:bookmarkEnd w:id="75"/>
    </w:p>
    <w:p>
      <w:pPr>
        <w:pStyle w:val="154"/>
        <w:ind w:firstLine="480"/>
      </w:pPr>
      <w:r>
        <w:rPr>
          <w:rFonts w:hint="eastAsia"/>
        </w:rPr>
        <w:t>进入</w:t>
      </w:r>
      <w:r>
        <w:rPr>
          <w:rFonts w:hint="eastAsia" w:eastAsia="黑体"/>
        </w:rPr>
        <w:t>【软件管理|软件资产与授权管理|软件信息与授权管理】</w:t>
      </w:r>
      <w:r>
        <w:rPr>
          <w:rFonts w:hint="eastAsia"/>
        </w:rPr>
        <w:t>，分别按照【软件】、【绿色软件】、【软件安装包】、【操作系统】四个T</w:t>
      </w:r>
      <w:r>
        <w:t>AB</w:t>
      </w:r>
      <w:r>
        <w:rPr>
          <w:rFonts w:hint="eastAsia"/>
        </w:rPr>
        <w:t>展示软件信息。</w:t>
      </w:r>
    </w:p>
    <w:p>
      <w:pPr>
        <w:pStyle w:val="154"/>
        <w:ind w:firstLine="480"/>
      </w:pPr>
      <w:r>
        <w:rPr>
          <w:rFonts w:hint="eastAsia"/>
        </w:rPr>
        <w:t>除了可以按照信息列表的列名查询相关的软件信息外，点击每个类型的便签也可以快速筛选需要查看的软件类型。</w:t>
      </w:r>
    </w:p>
    <w:p>
      <w:pPr>
        <w:pStyle w:val="202"/>
      </w:pPr>
      <w:r>
        <w:rPr>
          <w:rFonts w:hint="eastAsia"/>
        </w:rPr>
        <w:t>软件分类与标签</w:t>
      </w:r>
    </w:p>
    <w:p>
      <w:pPr>
        <w:pStyle w:val="154"/>
        <w:ind w:firstLine="480"/>
      </w:pPr>
      <w:r>
        <w:rPr>
          <w:rFonts w:hint="eastAsia"/>
        </w:rPr>
        <w:t>收费类型、行业类型、软件类型，既是软件的分类，也是软件的标签。同类型的标签，一个软件只能拥有一个。例如一个软件只能有一个软件类型的标签。点击</w:t>
      </w:r>
      <w:r>
        <w:rPr>
          <w:rFonts w:hint="eastAsia"/>
          <w:bdr w:val="single" w:color="auto" w:sz="4" w:space="0"/>
          <w:shd w:val="pct10" w:color="auto" w:fill="FFFFFF"/>
        </w:rPr>
        <w:t>更多</w:t>
      </w:r>
      <w:r>
        <w:rPr>
          <w:rFonts w:hint="eastAsia"/>
        </w:rPr>
        <w:t>，可以展开标签框，显示全部本模块全部标签。</w:t>
      </w:r>
    </w:p>
    <w:p>
      <w:pPr>
        <w:pStyle w:val="218"/>
      </w:pPr>
      <w:r>
        <w:rPr>
          <w:rFonts w:hint="eastAsia"/>
        </w:rPr>
        <w:t>除了系统内置的软件类型与标签外，管理员可以增加新的类型和标签，点击每个类型后面的</w:t>
      </w:r>
      <w:r>
        <w:drawing>
          <wp:inline distT="0" distB="0" distL="0" distR="0">
            <wp:extent cx="161290" cy="14224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2"/>
                    <a:stretch>
                      <a:fillRect/>
                    </a:stretch>
                  </pic:blipFill>
                  <pic:spPr>
                    <a:xfrm>
                      <a:off x="0" y="0"/>
                      <a:ext cx="161905" cy="142857"/>
                    </a:xfrm>
                    <a:prstGeom prst="rect">
                      <a:avLst/>
                    </a:prstGeom>
                  </pic:spPr>
                </pic:pic>
              </a:graphicData>
            </a:graphic>
          </wp:inline>
        </w:drawing>
      </w:r>
      <w:r>
        <w:rPr>
          <w:rFonts w:hint="eastAsia"/>
        </w:rPr>
        <w:t>进入编辑窗口，此时可以新增或者删除分类。</w:t>
      </w:r>
    </w:p>
    <w:p>
      <w:pPr>
        <w:pStyle w:val="218"/>
      </w:pPr>
      <w:r>
        <w:rPr>
          <w:rFonts w:hint="eastAsia"/>
        </w:rPr>
        <w:t>选择一个或者软件，点击</w:t>
      </w:r>
      <w:r>
        <w:drawing>
          <wp:inline distT="0" distB="0" distL="0" distR="0">
            <wp:extent cx="637540" cy="21844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3"/>
                    <a:stretch>
                      <a:fillRect/>
                    </a:stretch>
                  </pic:blipFill>
                  <pic:spPr>
                    <a:xfrm>
                      <a:off x="0" y="0"/>
                      <a:ext cx="638095" cy="219048"/>
                    </a:xfrm>
                    <a:prstGeom prst="rect">
                      <a:avLst/>
                    </a:prstGeom>
                  </pic:spPr>
                </pic:pic>
              </a:graphicData>
            </a:graphic>
          </wp:inline>
        </w:drawing>
      </w:r>
      <w:r>
        <w:rPr>
          <w:rFonts w:hint="eastAsia"/>
        </w:rPr>
        <w:t>，可以将选中的软件划分收费类型；点击</w:t>
      </w:r>
      <w:r>
        <w:drawing>
          <wp:inline distT="0" distB="0" distL="0" distR="0">
            <wp:extent cx="675640" cy="189865"/>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676190" cy="190476"/>
                    </a:xfrm>
                    <a:prstGeom prst="rect">
                      <a:avLst/>
                    </a:prstGeom>
                  </pic:spPr>
                </pic:pic>
              </a:graphicData>
            </a:graphic>
          </wp:inline>
        </w:drawing>
      </w:r>
      <w:r>
        <w:rPr>
          <w:rFonts w:hint="eastAsia"/>
        </w:rPr>
        <w:t>，可以将选中的软件划分行业类型；点击</w:t>
      </w:r>
      <w:r>
        <w:drawing>
          <wp:inline distT="0" distB="0" distL="0" distR="0">
            <wp:extent cx="628015" cy="189865"/>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628571" cy="190476"/>
                    </a:xfrm>
                    <a:prstGeom prst="rect">
                      <a:avLst/>
                    </a:prstGeom>
                  </pic:spPr>
                </pic:pic>
              </a:graphicData>
            </a:graphic>
          </wp:inline>
        </w:drawing>
      </w:r>
      <w:r>
        <w:rPr>
          <w:rFonts w:hint="eastAsia"/>
        </w:rPr>
        <w:t>，可以将选中的软件划分软件类型。</w:t>
      </w:r>
    </w:p>
    <w:p>
      <w:pPr>
        <w:pStyle w:val="202"/>
      </w:pPr>
      <w:r>
        <w:rPr>
          <w:rFonts w:hint="eastAsia"/>
        </w:rPr>
        <w:t>软件信息录入</w:t>
      </w:r>
    </w:p>
    <w:p>
      <w:pPr>
        <w:pStyle w:val="218"/>
      </w:pPr>
      <w:r>
        <w:rPr>
          <w:rFonts w:hint="eastAsia"/>
        </w:rPr>
        <w:t>点击</w:t>
      </w:r>
      <w:r>
        <w:drawing>
          <wp:inline distT="0" distB="0" distL="0" distR="0">
            <wp:extent cx="380365" cy="161290"/>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a:stretch>
                      <a:fillRect/>
                    </a:stretch>
                  </pic:blipFill>
                  <pic:spPr>
                    <a:xfrm>
                      <a:off x="0" y="0"/>
                      <a:ext cx="380952" cy="161905"/>
                    </a:xfrm>
                    <a:prstGeom prst="rect">
                      <a:avLst/>
                    </a:prstGeom>
                  </pic:spPr>
                </pic:pic>
              </a:graphicData>
            </a:graphic>
          </wp:inline>
        </w:drawing>
      </w:r>
      <w:r>
        <w:rPr>
          <w:rFonts w:hint="eastAsia"/>
        </w:rPr>
        <w:t>，进入新增软件配置页面，配置软件名称、软件编号、厂商信息、软件收费类型、行业类型、软件类型等，然后点击</w:t>
      </w:r>
      <w:r>
        <w:rPr>
          <w:rFonts w:hint="eastAsia"/>
          <w:bdr w:val="single" w:color="auto" w:sz="4" w:space="0"/>
          <w:shd w:val="pct10" w:color="auto" w:fill="FFFFFF"/>
        </w:rPr>
        <w:t>增加</w:t>
      </w:r>
      <w:r>
        <w:rPr>
          <w:rFonts w:hint="eastAsia"/>
        </w:rPr>
        <w:t>，或者</w:t>
      </w:r>
      <w:r>
        <w:rPr>
          <w:rFonts w:hint="eastAsia"/>
          <w:bdr w:val="single" w:color="auto" w:sz="4" w:space="0"/>
          <w:shd w:val="pct10" w:color="auto" w:fill="FFFFFF"/>
        </w:rPr>
        <w:t>添加至进程组</w:t>
      </w:r>
      <w:r>
        <w:rPr>
          <w:rFonts w:hint="eastAsia"/>
        </w:rPr>
        <w:t>，关联软件的进程。最后点击</w:t>
      </w:r>
      <w:r>
        <w:rPr>
          <w:rFonts w:hint="eastAsia"/>
          <w:bdr w:val="single" w:color="auto" w:sz="4" w:space="0"/>
          <w:shd w:val="pct10" w:color="auto" w:fill="FFFFFF"/>
        </w:rPr>
        <w:t>保存</w:t>
      </w:r>
      <w:r>
        <w:rPr>
          <w:rFonts w:hint="eastAsia"/>
        </w:rPr>
        <w:t>完成软件新增。</w:t>
      </w:r>
    </w:p>
    <w:p>
      <w:pPr>
        <w:pStyle w:val="202"/>
      </w:pPr>
      <w:r>
        <w:rPr>
          <w:rFonts w:hint="eastAsia"/>
        </w:rPr>
        <w:t>授权管理</w:t>
      </w:r>
    </w:p>
    <w:p>
      <w:pPr>
        <w:pStyle w:val="154"/>
        <w:ind w:firstLine="480"/>
      </w:pPr>
      <w:r>
        <w:rPr>
          <w:rFonts w:hint="eastAsia"/>
        </w:rPr>
        <w:t>在软件信息列表中，选中一个或多个软件，点击</w:t>
      </w:r>
      <w:r>
        <w:rPr>
          <w:rFonts w:hint="eastAsia"/>
          <w:bdr w:val="single" w:color="auto" w:sz="4" w:space="0"/>
          <w:shd w:val="pct10" w:color="auto" w:fill="FFFFFF"/>
        </w:rPr>
        <w:t>授权管理</w:t>
      </w:r>
      <w:r>
        <w:rPr>
          <w:rFonts w:hint="eastAsia"/>
        </w:rPr>
        <w:t>，进入软件授权管理页面，此时可以对该软件进行取消授权、通过应用范围授权、通过序列号授权、禁用软件商城授权。</w:t>
      </w:r>
    </w:p>
    <w:p>
      <w:pPr>
        <w:pStyle w:val="154"/>
        <w:ind w:firstLine="480"/>
      </w:pPr>
      <w:r>
        <w:rPr>
          <w:rFonts w:hint="eastAsia"/>
        </w:rPr>
        <w:t>智能授权：不需要关联软件订单；</w:t>
      </w:r>
    </w:p>
    <w:p>
      <w:pPr>
        <w:pStyle w:val="154"/>
        <w:ind w:firstLine="480"/>
      </w:pPr>
      <w:r>
        <w:rPr>
          <w:rFonts w:hint="eastAsia"/>
        </w:rPr>
        <w:t>手工授权：需要关联软件订单。</w:t>
      </w:r>
    </w:p>
    <w:p>
      <w:pPr>
        <w:pStyle w:val="4"/>
      </w:pPr>
      <w:bookmarkStart w:id="76" w:name="_Toc104967378"/>
      <w:bookmarkStart w:id="77" w:name="_Toc18567444"/>
      <w:r>
        <w:rPr>
          <w:rFonts w:hint="eastAsia"/>
        </w:rPr>
        <w:t>软件安装列表</w:t>
      </w:r>
      <w:bookmarkEnd w:id="76"/>
      <w:bookmarkEnd w:id="77"/>
    </w:p>
    <w:p>
      <w:pPr>
        <w:pStyle w:val="154"/>
        <w:ind w:firstLine="480"/>
      </w:pPr>
      <w:r>
        <w:rPr>
          <w:rFonts w:hint="eastAsia"/>
        </w:rPr>
        <w:t>管理员可以查看所有终端已安装的软件，可按照软件或者设备的视角查看。</w:t>
      </w:r>
    </w:p>
    <w:p>
      <w:pPr>
        <w:pStyle w:val="154"/>
        <w:ind w:firstLine="480"/>
      </w:pPr>
      <w:r>
        <w:rPr>
          <w:rFonts w:hint="eastAsia"/>
        </w:rPr>
        <w:t>进入</w:t>
      </w:r>
      <w:r>
        <w:rPr>
          <w:rFonts w:hint="eastAsia" w:eastAsia="黑体"/>
        </w:rPr>
        <w:t>【软件管理|软件资产与授权管理|软件安装列表】</w:t>
      </w:r>
      <w:r>
        <w:rPr>
          <w:rFonts w:hint="eastAsia"/>
        </w:rPr>
        <w:t>，分别点击【软件安装列表】、【按软件查看】、【按设备查看】可以切换不同的查看视角。</w:t>
      </w:r>
    </w:p>
    <w:p>
      <w:pPr>
        <w:pStyle w:val="202"/>
      </w:pPr>
      <w:r>
        <w:rPr>
          <w:rFonts w:hint="eastAsia"/>
        </w:rPr>
        <w:t>导出软件安装报表</w:t>
      </w:r>
    </w:p>
    <w:p>
      <w:pPr>
        <w:pStyle w:val="154"/>
        <w:ind w:firstLine="480"/>
      </w:pPr>
      <w:r>
        <w:rPr>
          <w:rFonts w:hint="eastAsia"/>
        </w:rPr>
        <w:t>在不同的查看列表中，点击</w:t>
      </w:r>
      <w:r>
        <w:rPr>
          <w:rFonts w:hint="eastAsia"/>
          <w:bdr w:val="single" w:color="auto" w:sz="4" w:space="0"/>
          <w:shd w:val="pct10" w:color="auto" w:fill="FFFFFF"/>
        </w:rPr>
        <w:t>导出</w:t>
      </w:r>
      <w:r>
        <w:rPr>
          <w:rFonts w:hint="eastAsia"/>
        </w:rPr>
        <w:t>，可以将列表中的数据导出到Excel文件中。</w:t>
      </w:r>
    </w:p>
    <w:p>
      <w:pPr>
        <w:pStyle w:val="4"/>
      </w:pPr>
      <w:bookmarkStart w:id="78" w:name="_Toc18567445"/>
      <w:bookmarkStart w:id="79" w:name="_Toc104967379"/>
      <w:r>
        <w:rPr>
          <w:rFonts w:hint="eastAsia"/>
        </w:rPr>
        <w:t>软件订单管理</w:t>
      </w:r>
      <w:bookmarkEnd w:id="78"/>
      <w:bookmarkEnd w:id="79"/>
    </w:p>
    <w:p>
      <w:pPr>
        <w:pStyle w:val="154"/>
        <w:ind w:firstLine="480"/>
      </w:pPr>
      <w:r>
        <w:rPr>
          <w:rFonts w:hint="eastAsia"/>
        </w:rPr>
        <w:t>软件订单是商业软件授权的基础，做软件授权管理时，需先录入商业软件的订单。</w:t>
      </w:r>
    </w:p>
    <w:p>
      <w:pPr>
        <w:pStyle w:val="154"/>
        <w:ind w:firstLine="480"/>
      </w:pPr>
      <w:r>
        <w:rPr>
          <w:rFonts w:hint="eastAsia"/>
        </w:rPr>
        <w:t>进入</w:t>
      </w:r>
      <w:r>
        <w:rPr>
          <w:rFonts w:hint="eastAsia" w:eastAsia="黑体"/>
        </w:rPr>
        <w:t>【软件管理|软件资产与授权管理|软件订单管理】。</w:t>
      </w:r>
    </w:p>
    <w:p>
      <w:pPr>
        <w:pStyle w:val="154"/>
        <w:ind w:firstLine="480"/>
      </w:pPr>
      <w:r>
        <w:rPr>
          <w:rFonts w:hint="eastAsia"/>
        </w:rPr>
        <w:t>管理员可以在本页面查看和管理商业软件的订单，并可以查看当前订单的许可数、安装数、授权数、剩余许可数量等，了解软件授权的总体情况。</w:t>
      </w:r>
    </w:p>
    <w:p>
      <w:pPr>
        <w:pStyle w:val="202"/>
      </w:pPr>
      <w:r>
        <w:rPr>
          <w:rFonts w:hint="eastAsia"/>
        </w:rPr>
        <w:t>新增订单</w:t>
      </w:r>
    </w:p>
    <w:p>
      <w:pPr>
        <w:pStyle w:val="154"/>
        <w:ind w:firstLine="480"/>
      </w:pPr>
      <w:r>
        <w:rPr>
          <w:rFonts w:hint="eastAsia"/>
        </w:rPr>
        <w:t>点击</w:t>
      </w:r>
      <w:r>
        <w:rPr>
          <w:rFonts w:hint="eastAsia"/>
          <w:bdr w:val="single" w:color="auto" w:sz="4" w:space="0"/>
          <w:shd w:val="pct10" w:color="auto" w:fill="FFFFFF"/>
        </w:rPr>
        <w:t>新增订单</w:t>
      </w:r>
      <w:r>
        <w:rPr>
          <w:rFonts w:hint="eastAsia"/>
        </w:rPr>
        <w:t>来增加一个新的订单</w:t>
      </w:r>
    </w:p>
    <w:p>
      <w:pPr>
        <w:pStyle w:val="154"/>
        <w:ind w:firstLine="480"/>
      </w:pPr>
      <w:r>
        <w:rPr>
          <w:rFonts w:hint="eastAsia"/>
        </w:rPr>
        <w:t>在订单的填写中，管理员需要编辑如下必填信息：</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软件名称</w:t>
            </w:r>
          </w:p>
        </w:tc>
        <w:tc>
          <w:tcPr>
            <w:tcW w:w="5886" w:type="dxa"/>
          </w:tcPr>
          <w:p>
            <w:pPr>
              <w:pStyle w:val="217"/>
            </w:pPr>
            <w:r>
              <w:rPr>
                <w:rFonts w:hint="eastAsia"/>
              </w:rPr>
              <w:t>订单中软件的名称，只能从已采购的软件和软件信息库添加</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软件版本</w:t>
            </w:r>
          </w:p>
        </w:tc>
        <w:tc>
          <w:tcPr>
            <w:tcW w:w="5886" w:type="dxa"/>
          </w:tcPr>
          <w:p>
            <w:pPr>
              <w:pStyle w:val="217"/>
            </w:pPr>
            <w:r>
              <w:rPr>
                <w:rFonts w:hint="eastAsia"/>
              </w:rPr>
              <w:t>选择已被识别的版本号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收费类型</w:t>
            </w:r>
          </w:p>
        </w:tc>
        <w:tc>
          <w:tcPr>
            <w:tcW w:w="5886" w:type="dxa"/>
          </w:tcPr>
          <w:p>
            <w:pPr>
              <w:pStyle w:val="217"/>
            </w:pPr>
            <w:r>
              <w:rPr>
                <w:rFonts w:hint="eastAsia"/>
              </w:rPr>
              <w:t>可以根据软件的收费情况，配置收费类型。如无特别需要，可以仅创建一种收费类型“商业软件”，并将所有订单软件均归于这一收费类型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行业类型</w:t>
            </w:r>
          </w:p>
        </w:tc>
        <w:tc>
          <w:tcPr>
            <w:tcW w:w="5886" w:type="dxa"/>
          </w:tcPr>
          <w:p>
            <w:pPr>
              <w:pStyle w:val="217"/>
            </w:pPr>
            <w:r>
              <w:rPr>
                <w:rFonts w:hint="eastAsia"/>
              </w:rPr>
              <w:t>可以根据软件的使用领域，配置行业类型。通常可配置为“通用软件”和“xx行业专用软件”，例如Photoshop为设计专用软件，Office为通用软件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授权类型</w:t>
            </w:r>
          </w:p>
        </w:tc>
        <w:tc>
          <w:tcPr>
            <w:tcW w:w="5886" w:type="dxa"/>
          </w:tcPr>
          <w:p>
            <w:pPr>
              <w:pStyle w:val="217"/>
            </w:pPr>
            <w:r>
              <w:rPr>
                <w:rFonts w:hint="eastAsia"/>
              </w:rPr>
              <w:t>可以根据企业自身的需要，配置授权类型。如无特别需要，可以仅创建一种授权类型，并将所有订单均归于这一授权类型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授权子类型</w:t>
            </w:r>
          </w:p>
        </w:tc>
        <w:tc>
          <w:tcPr>
            <w:tcW w:w="5886" w:type="dxa"/>
          </w:tcPr>
          <w:p>
            <w:pPr>
              <w:pStyle w:val="217"/>
            </w:pPr>
            <w:r>
              <w:rPr>
                <w:rFonts w:hint="eastAsia"/>
              </w:rPr>
              <w:t>可以根据企业自身的需要，配置授权子类型。如无特别需要，可以仅创建一种授权子类型，并将所有订单均归于这一授权子类型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进程信息</w:t>
            </w:r>
          </w:p>
        </w:tc>
        <w:tc>
          <w:tcPr>
            <w:tcW w:w="5886" w:type="dxa"/>
          </w:tcPr>
          <w:p>
            <w:pPr>
              <w:pStyle w:val="217"/>
            </w:pPr>
            <w:r>
              <w:rPr>
                <w:rFonts w:hint="eastAsia"/>
              </w:rPr>
              <w:t>关联软件的进程名称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同类软件信息</w:t>
            </w:r>
          </w:p>
        </w:tc>
        <w:tc>
          <w:tcPr>
            <w:tcW w:w="5886" w:type="dxa"/>
          </w:tcPr>
          <w:p>
            <w:pPr>
              <w:pStyle w:val="217"/>
            </w:pPr>
            <w:r>
              <w:rPr>
                <w:rFonts w:hint="eastAsia"/>
              </w:rPr>
              <w:t>关联同类软件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软件采购信息</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订单编号</w:t>
            </w:r>
          </w:p>
        </w:tc>
        <w:tc>
          <w:tcPr>
            <w:tcW w:w="5886" w:type="dxa"/>
          </w:tcPr>
          <w:p>
            <w:pPr>
              <w:pStyle w:val="217"/>
            </w:pPr>
            <w:r>
              <w:rPr>
                <w:rFonts w:hint="eastAsia"/>
              </w:rPr>
              <w:t>软件采购订单编号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L</w:t>
            </w:r>
            <w:r>
              <w:rPr>
                <w:rFonts w:hint="eastAsia"/>
              </w:rPr>
              <w:t>icense信息</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许可数量</w:t>
            </w:r>
          </w:p>
        </w:tc>
        <w:tc>
          <w:tcPr>
            <w:tcW w:w="5886" w:type="dxa"/>
          </w:tcPr>
          <w:p>
            <w:pPr>
              <w:pStyle w:val="217"/>
            </w:pPr>
            <w:r>
              <w:rPr>
                <w:rFonts w:hint="eastAsia"/>
              </w:rPr>
              <w:t>允许授权的设备数量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许可类型</w:t>
            </w:r>
          </w:p>
        </w:tc>
        <w:tc>
          <w:tcPr>
            <w:tcW w:w="5886" w:type="dxa"/>
          </w:tcPr>
          <w:p>
            <w:pPr>
              <w:pStyle w:val="217"/>
            </w:pPr>
            <w:r>
              <w:rPr>
                <w:rFonts w:hint="eastAsia"/>
              </w:rPr>
              <w:t>无序列号：无需关联序列号，直接授权；有序列号：需要录入序列号信息，授权时，需要关联对应的序列号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序列号信息</w:t>
            </w:r>
          </w:p>
        </w:tc>
        <w:tc>
          <w:tcPr>
            <w:tcW w:w="5886" w:type="dxa"/>
          </w:tcPr>
          <w:p>
            <w:pPr>
              <w:pStyle w:val="217"/>
            </w:pPr>
            <w:r>
              <w:rPr>
                <w:rFonts w:hint="eastAsia"/>
              </w:rPr>
              <w:t>对于有序列号的许可类型，需要录入所有序列号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授权机器信息</w:t>
            </w:r>
          </w:p>
        </w:tc>
        <w:tc>
          <w:tcPr>
            <w:tcW w:w="5886" w:type="dxa"/>
          </w:tcPr>
          <w:p>
            <w:pPr>
              <w:pStyle w:val="217"/>
            </w:pPr>
            <w:r>
              <w:rPr>
                <w:rFonts w:hint="eastAsia"/>
              </w:rPr>
              <w:t>展示已授权的设备，也可以在此直接对设备授权</w:t>
            </w:r>
          </w:p>
        </w:tc>
      </w:tr>
    </w:tbl>
    <w:p>
      <w:pPr>
        <w:pStyle w:val="202"/>
      </w:pPr>
      <w:r>
        <w:rPr>
          <w:rFonts w:hint="eastAsia"/>
        </w:rPr>
        <w:t>查看订单</w:t>
      </w:r>
    </w:p>
    <w:p>
      <w:pPr>
        <w:pStyle w:val="154"/>
        <w:ind w:firstLine="480"/>
      </w:pPr>
      <w:r>
        <w:rPr>
          <w:rFonts w:hint="eastAsia"/>
        </w:rPr>
        <w:t>进入【订单总表】T</w:t>
      </w:r>
      <w:r>
        <w:t>AB</w:t>
      </w:r>
      <w:r>
        <w:rPr>
          <w:rFonts w:hint="eastAsia"/>
        </w:rPr>
        <w:t>，可以按照订单编号、软件编号、软件名称等查询订单信息。点击订单编号超链接，可以进入订单编辑页面修改订单。</w:t>
      </w:r>
    </w:p>
    <w:p>
      <w:pPr>
        <w:pStyle w:val="202"/>
      </w:pPr>
      <w:r>
        <w:rPr>
          <w:rFonts w:hint="eastAsia"/>
        </w:rPr>
        <w:t>导出报表</w:t>
      </w:r>
    </w:p>
    <w:p>
      <w:pPr>
        <w:pStyle w:val="154"/>
        <w:ind w:firstLine="480"/>
      </w:pPr>
      <w:r>
        <w:rPr>
          <w:rFonts w:hint="eastAsia"/>
        </w:rPr>
        <w:t>管理员也可以通过导出</w:t>
      </w:r>
      <w:r>
        <w:rPr>
          <w:rFonts w:hint="eastAsia" w:eastAsia="黑体"/>
        </w:rPr>
        <w:t>【</w:t>
      </w:r>
      <w:r>
        <w:rPr>
          <w:rFonts w:hint="eastAsia" w:ascii="黑体" w:hAnsi="黑体" w:eastAsia="黑体"/>
        </w:rPr>
        <w:t>订单总表</w:t>
      </w:r>
      <w:r>
        <w:rPr>
          <w:rFonts w:hint="eastAsia" w:eastAsia="黑体"/>
        </w:rPr>
        <w:t>】</w:t>
      </w:r>
      <w:r>
        <w:rPr>
          <w:rFonts w:hint="eastAsia"/>
        </w:rPr>
        <w:t>模块的信息，达到导出Excel文件，实现简单的正版化报表的效果。</w:t>
      </w:r>
    </w:p>
    <w:p>
      <w:pPr>
        <w:pStyle w:val="3"/>
      </w:pPr>
      <w:bookmarkStart w:id="80" w:name="_Toc104967380"/>
      <w:r>
        <w:t>软件标准化管理</w:t>
      </w:r>
      <w:bookmarkEnd w:id="74"/>
      <w:r>
        <w:rPr>
          <w:rFonts w:hint="eastAsia"/>
        </w:rPr>
        <w:t>策略</w:t>
      </w:r>
      <w:bookmarkEnd w:id="80"/>
    </w:p>
    <w:p>
      <w:pPr>
        <w:pStyle w:val="154"/>
        <w:ind w:firstLine="480"/>
      </w:pPr>
      <w:r>
        <w:rPr>
          <w:rFonts w:hint="eastAsia"/>
        </w:rPr>
        <w:t>LeagView可以管控终端软件的安装与卸载、设置已安装软件黑白名单、绿色软件管控、配置必须安装的软件，从而实现企业软件的标准化管理。</w:t>
      </w:r>
    </w:p>
    <w:p>
      <w:pPr>
        <w:pStyle w:val="154"/>
        <w:ind w:firstLine="480"/>
      </w:pPr>
      <w:r>
        <w:rPr>
          <w:rFonts w:hint="eastAsia"/>
        </w:rPr>
        <w:t>管理员给终端或者用户下发企业软件标准化管理策略，可以实现企业软件标准化管理，进入【</w:t>
      </w:r>
      <w:r>
        <w:rPr>
          <w:rFonts w:hint="eastAsia" w:ascii="黑体" w:hAnsi="黑体" w:eastAsia="黑体"/>
        </w:rPr>
        <w:t>软件管理|</w:t>
      </w:r>
      <w:r>
        <w:rPr>
          <w:rFonts w:ascii="黑体" w:hAnsi="黑体" w:eastAsia="黑体"/>
        </w:rPr>
        <w:t>软件标准化管理策略</w:t>
      </w:r>
      <w:r>
        <w:rPr>
          <w:rFonts w:hint="eastAsia" w:ascii="黑体" w:hAnsi="黑体" w:eastAsia="黑体"/>
        </w:rPr>
        <w:t>|软件安装与卸载</w:t>
      </w:r>
      <w:r>
        <w:rPr>
          <w:rFonts w:hint="eastAsia"/>
        </w:rPr>
        <w:t>】，点击</w:t>
      </w:r>
      <w:r>
        <w:rPr>
          <w:rFonts w:hint="eastAsia"/>
          <w:bdr w:val="single" w:color="auto" w:sz="4" w:space="0"/>
          <w:shd w:val="pct10" w:color="auto" w:fill="FFFFFF"/>
        </w:rPr>
        <w:t>增加策略</w:t>
      </w:r>
      <w:r>
        <w:rPr>
          <w:rFonts w:hint="eastAsia"/>
        </w:rPr>
        <w:t>，进入策略配置页面。</w:t>
      </w:r>
    </w:p>
    <w:p>
      <w:pPr>
        <w:pStyle w:val="202"/>
      </w:pPr>
      <w:r>
        <w:rPr>
          <w:rFonts w:hint="eastAsia"/>
        </w:rPr>
        <w:t>软件安装与卸载管控</w:t>
      </w:r>
    </w:p>
    <w:p>
      <w:pPr>
        <w:pStyle w:val="154"/>
        <w:ind w:firstLine="480"/>
      </w:pPr>
      <w:r>
        <w:rPr>
          <w:rFonts w:hint="eastAsia"/>
        </w:rPr>
        <w:t>进入【</w:t>
      </w:r>
      <w:r>
        <w:rPr>
          <w:rFonts w:hint="eastAsia" w:ascii="黑体" w:hAnsi="黑体" w:eastAsia="黑体"/>
        </w:rPr>
        <w:t>软件管理|</w:t>
      </w:r>
      <w:r>
        <w:rPr>
          <w:rFonts w:ascii="黑体" w:hAnsi="黑体" w:eastAsia="黑体"/>
        </w:rPr>
        <w:t>软件标准化管理策略</w:t>
      </w:r>
      <w:r>
        <w:rPr>
          <w:rFonts w:hint="eastAsia"/>
        </w:rPr>
        <w:t>】，点击</w:t>
      </w:r>
      <w:r>
        <w:rPr>
          <w:rFonts w:hint="eastAsia"/>
          <w:bdr w:val="single" w:color="auto" w:sz="4" w:space="0"/>
          <w:shd w:val="pct10" w:color="auto" w:fill="FFFFFF"/>
        </w:rPr>
        <w:t>增加策略</w:t>
      </w:r>
      <w:r>
        <w:rPr>
          <w:rFonts w:hint="eastAsia"/>
        </w:rPr>
        <w:t>，进入【软件安装与卸载】配置页面。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软件安装包信息采集</w:t>
            </w:r>
          </w:p>
        </w:tc>
        <w:tc>
          <w:tcPr>
            <w:tcW w:w="5886" w:type="dxa"/>
          </w:tcPr>
          <w:p>
            <w:pPr>
              <w:pStyle w:val="217"/>
            </w:pPr>
            <w:r>
              <w:rPr>
                <w:rFonts w:hint="eastAsia"/>
              </w:rPr>
              <w:t>分为“全盘扫描”和“运行时采集”，勾选“全盘扫描”在下发策略时进行全盘扫描采集软件安装包信息；勾选“运行时采集”则在运行</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软件卸载管理</w:t>
            </w:r>
          </w:p>
        </w:tc>
        <w:tc>
          <w:tcPr>
            <w:tcW w:w="5886" w:type="dxa"/>
          </w:tcPr>
          <w:p>
            <w:pPr>
              <w:pStyle w:val="217"/>
            </w:pPr>
            <w:r>
              <w:rPr>
                <w:rFonts w:hint="eastAsia"/>
              </w:rPr>
              <w:t>勾选“审计”将审计所有软件卸载行为；勾选“禁止”将禁止所有软件卸载行为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软件安装管理</w:t>
            </w:r>
          </w:p>
        </w:tc>
        <w:tc>
          <w:tcPr>
            <w:tcW w:w="5886" w:type="dxa"/>
          </w:tcPr>
          <w:p>
            <w:pPr>
              <w:pStyle w:val="217"/>
            </w:pPr>
            <w:r>
              <w:rPr>
                <w:rFonts w:hint="eastAsia"/>
              </w:rPr>
              <w:t>勾选“审计全部”，可以审计所有软件的安装行为；勾选“禁止”可以禁止所有软件的安装；如需要允许已安装软件的自动升级，但禁止其他软件的安装，可以同时勾选“禁止”和“允许软件自动升级”；如需要限定部分可安装或不可安装的软件，可以同时勾选“禁止”和“软件安装黑白名单”，并在下方添加黑白名单信息；如需仅对黑白名单软件的安装行为进行审计，可以取消勾选“审计全部”并勾选“仅审计黑白名单软件安装”</w:t>
            </w:r>
          </w:p>
        </w:tc>
      </w:tr>
    </w:tbl>
    <w:p>
      <w:pPr>
        <w:pStyle w:val="202"/>
      </w:pPr>
      <w:r>
        <w:rPr>
          <w:rFonts w:hint="eastAsia"/>
        </w:rPr>
        <w:t>配置已安装软件黑白名单</w:t>
      </w:r>
    </w:p>
    <w:p>
      <w:pPr>
        <w:pStyle w:val="152"/>
        <w:numPr>
          <w:ilvl w:val="2"/>
          <w:numId w:val="32"/>
        </w:numPr>
      </w:pPr>
      <w:r>
        <w:rPr>
          <w:rFonts w:hint="eastAsia"/>
        </w:rPr>
        <w:t>进入【</w:t>
      </w:r>
      <w:r>
        <w:rPr>
          <w:rFonts w:hint="eastAsia" w:ascii="黑体" w:hAnsi="黑体" w:eastAsia="黑体"/>
        </w:rPr>
        <w:t>软件管理|</w:t>
      </w:r>
      <w:r>
        <w:rPr>
          <w:rFonts w:ascii="黑体" w:hAnsi="黑体" w:eastAsia="黑体"/>
        </w:rPr>
        <w:t>软件标准化管理策略</w:t>
      </w:r>
      <w:r>
        <w:rPr>
          <w:rFonts w:hint="eastAsia"/>
        </w:rPr>
        <w:t>】点击</w:t>
      </w:r>
      <w:r>
        <w:rPr>
          <w:rFonts w:hint="eastAsia"/>
          <w:bdr w:val="single" w:color="auto" w:sz="4" w:space="0"/>
          <w:shd w:val="pct10" w:color="auto" w:fill="FFFFFF"/>
        </w:rPr>
        <w:t>增加策略</w:t>
      </w:r>
      <w:r>
        <w:rPr>
          <w:rFonts w:hint="eastAsia"/>
        </w:rPr>
        <w:t>，进入【已安装软件黑白名单】配置页面。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355" w:hRule="atLeast"/>
        </w:trPr>
        <w:tc>
          <w:tcPr>
            <w:tcW w:w="2410" w:type="dxa"/>
            <w:shd w:val="clear" w:color="auto" w:fill="D8D8D8" w:themeFill="background1" w:themeFillShade="D9"/>
          </w:tcPr>
          <w:p>
            <w:pPr>
              <w:pStyle w:val="217"/>
            </w:pPr>
            <w:r>
              <w:rPr>
                <w:rFonts w:hint="eastAsia"/>
              </w:rPr>
              <w:t>配置项</w:t>
            </w:r>
          </w:p>
        </w:tc>
        <w:tc>
          <w:tcPr>
            <w:tcW w:w="5886" w:type="dxa"/>
            <w:shd w:val="clear" w:color="auto" w:fill="D8D8D8" w:themeFill="background1" w:themeFillShade="D9"/>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黑白名单模式选择</w:t>
            </w:r>
          </w:p>
        </w:tc>
        <w:tc>
          <w:tcPr>
            <w:tcW w:w="5886" w:type="dxa"/>
          </w:tcPr>
          <w:p>
            <w:pPr>
              <w:pStyle w:val="217"/>
            </w:pPr>
            <w:r>
              <w:rPr>
                <w:rFonts w:hint="eastAsia"/>
              </w:rPr>
              <w:t>选择黑名单，终端如果安装了黑名单中的软件，则执行违规处理；选择白名单，终端如果安装了不在白名单中的软件，则执行违规处理</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违规处理</w:t>
            </w:r>
          </w:p>
        </w:tc>
        <w:tc>
          <w:tcPr>
            <w:tcW w:w="5886" w:type="dxa"/>
          </w:tcPr>
          <w:p>
            <w:pPr>
              <w:pStyle w:val="217"/>
            </w:pPr>
            <w:r>
              <w:rPr>
                <w:rFonts w:hint="eastAsia"/>
              </w:rPr>
              <w:t>选择“审计”则对所有违规行为进行审计；选择“禁止运行”，则禁止违规软件运行；选择“自动卸载”，则自动卸载违规软件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终端提示信息</w:t>
            </w:r>
          </w:p>
        </w:tc>
        <w:tc>
          <w:tcPr>
            <w:tcW w:w="5886" w:type="dxa"/>
          </w:tcPr>
          <w:p>
            <w:pPr>
              <w:pStyle w:val="217"/>
            </w:pPr>
            <w:r>
              <w:rPr>
                <w:rFonts w:hint="eastAsia"/>
              </w:rPr>
              <w:t>选择【不弹出提示信息】当发生违规行为后助手不弹窗提示；选择【弹出自定义提示信息】，在右方输入自定义提示内容，当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pPr>
        <w:pStyle w:val="154"/>
        <w:ind w:firstLine="480"/>
      </w:pPr>
      <w:r>
        <w:rPr>
          <w:rFonts w:hint="eastAsia"/>
        </w:rPr>
        <w:t>【注意】软件黑白名单审计和自动卸载当新策略下发后立即执行一次，以后每隔5小时执行一次，或者安全助手重启后开始执行。</w:t>
      </w:r>
    </w:p>
    <w:p>
      <w:pPr>
        <w:pStyle w:val="202"/>
      </w:pPr>
      <w:r>
        <w:rPr>
          <w:rFonts w:hint="eastAsia"/>
        </w:rPr>
        <w:t>绿色软件管控</w:t>
      </w:r>
    </w:p>
    <w:p>
      <w:pPr>
        <w:pStyle w:val="154"/>
        <w:ind w:firstLine="480"/>
      </w:pPr>
      <w:r>
        <w:rPr>
          <w:rFonts w:hint="eastAsia"/>
        </w:rPr>
        <w:t>进入【</w:t>
      </w:r>
      <w:r>
        <w:rPr>
          <w:rFonts w:hint="eastAsia" w:ascii="黑体" w:hAnsi="黑体" w:eastAsia="黑体"/>
        </w:rPr>
        <w:t>软件管理|</w:t>
      </w:r>
      <w:r>
        <w:rPr>
          <w:rFonts w:ascii="黑体" w:hAnsi="黑体" w:eastAsia="黑体"/>
        </w:rPr>
        <w:t>软件标准化管理策略</w:t>
      </w:r>
      <w:r>
        <w:rPr>
          <w:rFonts w:hint="eastAsia"/>
        </w:rPr>
        <w:t>】点击</w:t>
      </w:r>
      <w:r>
        <w:rPr>
          <w:rFonts w:hint="eastAsia"/>
          <w:bdr w:val="single" w:color="auto" w:sz="4" w:space="0"/>
          <w:shd w:val="pct10" w:color="auto" w:fill="FFFFFF"/>
        </w:rPr>
        <w:t>增加策略</w:t>
      </w:r>
      <w:r>
        <w:rPr>
          <w:rFonts w:hint="eastAsia"/>
        </w:rPr>
        <w:t>，进入【绿色软件】配置页面。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shd w:val="clear" w:color="auto" w:fill="D8D8D8" w:themeFill="background1" w:themeFillShade="D9"/>
          </w:tcPr>
          <w:p>
            <w:pPr>
              <w:pStyle w:val="217"/>
            </w:pPr>
            <w:r>
              <w:rPr>
                <w:rFonts w:hint="eastAsia"/>
              </w:rPr>
              <w:t>配置项</w:t>
            </w:r>
          </w:p>
        </w:tc>
        <w:tc>
          <w:tcPr>
            <w:tcW w:w="5886" w:type="dxa"/>
            <w:shd w:val="clear" w:color="auto" w:fill="D8D8D8" w:themeFill="background1" w:themeFillShade="D9"/>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绿色软件信息</w:t>
            </w:r>
          </w:p>
        </w:tc>
        <w:tc>
          <w:tcPr>
            <w:tcW w:w="5886" w:type="dxa"/>
          </w:tcPr>
          <w:p>
            <w:pPr>
              <w:pStyle w:val="217"/>
            </w:pPr>
            <w:r>
              <w:rPr>
                <w:rFonts w:hint="eastAsia"/>
              </w:rPr>
              <w:t>分为“全盘扫描”和“运行时采集”，选择“全盘扫描”在下发策略时进行全盘扫描采集绿色软件安装包信息；选择“运行时采集”则在运行绿色软件安装包时采集软件安装包信息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绿色软件运行</w:t>
            </w:r>
          </w:p>
        </w:tc>
        <w:tc>
          <w:tcPr>
            <w:tcW w:w="5886" w:type="dxa"/>
          </w:tcPr>
          <w:p>
            <w:pPr>
              <w:pStyle w:val="217"/>
            </w:pPr>
            <w:r>
              <w:rPr>
                <w:rFonts w:hint="eastAsia"/>
              </w:rPr>
              <w:t>勾选“审计全部”，可以审计所有软件的安装行为；勾选“禁止”可以禁止所有软件的安装；如需要限定部分可安装或不可安装的软件，可以同时勾选“禁止”和“绿色软件安装黑白名单”，并在下方添加黑白名单信息；如需仅对黑白名单软件的安装行为进行审计，可以取消勾选“审计全部”并勾选“仅审计黑白名单绿色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终端提示信息</w:t>
            </w:r>
          </w:p>
        </w:tc>
        <w:tc>
          <w:tcPr>
            <w:tcW w:w="5886" w:type="dxa"/>
          </w:tcPr>
          <w:p>
            <w:pPr>
              <w:pStyle w:val="217"/>
            </w:pPr>
            <w:r>
              <w:rPr>
                <w:rFonts w:hint="eastAsia"/>
              </w:rPr>
              <w:t>选择【不弹出提示信息】当发生违规行为后助手不弹窗提示；选择【弹出自定义提示信息】，在右方输入自定义提示内容，当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pPr>
        <w:pStyle w:val="154"/>
        <w:ind w:firstLine="480"/>
      </w:pPr>
    </w:p>
    <w:p>
      <w:pPr>
        <w:pStyle w:val="202"/>
      </w:pPr>
      <w:r>
        <w:rPr>
          <w:rFonts w:hint="eastAsia"/>
        </w:rPr>
        <w:t>设置必须安装软件</w:t>
      </w:r>
    </w:p>
    <w:p>
      <w:pPr>
        <w:pStyle w:val="154"/>
        <w:ind w:firstLine="480"/>
      </w:pPr>
      <w:r>
        <w:rPr>
          <w:rFonts w:hint="eastAsia"/>
        </w:rPr>
        <w:t>进入【</w:t>
      </w:r>
      <w:r>
        <w:rPr>
          <w:rFonts w:hint="eastAsia" w:ascii="黑体" w:hAnsi="黑体" w:eastAsia="黑体"/>
        </w:rPr>
        <w:t>软件管理|</w:t>
      </w:r>
      <w:r>
        <w:rPr>
          <w:rFonts w:ascii="黑体" w:hAnsi="黑体" w:eastAsia="黑体"/>
        </w:rPr>
        <w:t>软件标准化管理策略</w:t>
      </w:r>
      <w:r>
        <w:rPr>
          <w:rFonts w:hint="eastAsia"/>
        </w:rPr>
        <w:t>】，点击</w:t>
      </w:r>
      <w:r>
        <w:rPr>
          <w:rFonts w:hint="eastAsia"/>
          <w:bdr w:val="single" w:color="auto" w:sz="4" w:space="0"/>
          <w:shd w:val="pct10" w:color="auto" w:fill="FFFFFF"/>
        </w:rPr>
        <w:t>增加策略</w:t>
      </w:r>
      <w:r>
        <w:rPr>
          <w:rFonts w:hint="eastAsia"/>
        </w:rPr>
        <w:t>，进入【必须安装软件】配置页面。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shd w:val="clear" w:color="auto" w:fill="D8D8D8" w:themeFill="background1" w:themeFillShade="D9"/>
          </w:tcPr>
          <w:p>
            <w:pPr>
              <w:pStyle w:val="217"/>
            </w:pPr>
            <w:r>
              <w:rPr>
                <w:rFonts w:hint="eastAsia"/>
              </w:rPr>
              <w:t>配置项</w:t>
            </w:r>
          </w:p>
        </w:tc>
        <w:tc>
          <w:tcPr>
            <w:tcW w:w="5886" w:type="dxa"/>
            <w:shd w:val="clear" w:color="auto" w:fill="D8D8D8" w:themeFill="background1" w:themeFillShade="D9"/>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增加软件组</w:t>
            </w:r>
          </w:p>
        </w:tc>
        <w:tc>
          <w:tcPr>
            <w:tcW w:w="5886" w:type="dxa"/>
          </w:tcPr>
          <w:p>
            <w:pPr>
              <w:pStyle w:val="217"/>
            </w:pPr>
            <w:r>
              <w:rPr>
                <w:rFonts w:hint="eastAsia"/>
              </w:rPr>
              <w:t>软件组内的软件之间为或关系，只要安装一个即认为符合软件组的要求；软件组之间为与关系，如有未安装的则视作违规并执行违规处理</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违规处理</w:t>
            </w:r>
          </w:p>
        </w:tc>
        <w:tc>
          <w:tcPr>
            <w:tcW w:w="5886" w:type="dxa"/>
          </w:tcPr>
          <w:p>
            <w:pPr>
              <w:pStyle w:val="217"/>
            </w:pPr>
            <w:r>
              <w:rPr>
                <w:rFonts w:hint="eastAsia"/>
              </w:rPr>
              <w:t>勾选择“审计”可以对所有未安装必须安装软件的用户或设备信息进行记录；勾选择“自动安装”则对未安装必须安装软件的终端执行软件自动安装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终端提示信息</w:t>
            </w:r>
          </w:p>
        </w:tc>
        <w:tc>
          <w:tcPr>
            <w:tcW w:w="5886" w:type="dxa"/>
          </w:tcPr>
          <w:p>
            <w:pPr>
              <w:pStyle w:val="217"/>
            </w:pPr>
            <w:r>
              <w:rPr>
                <w:rFonts w:hint="eastAsia"/>
              </w:rPr>
              <w:t>选择【不弹出提示信息】当发生违规行为后助手不弹窗提示；选择【弹出自定义提示信息】，在右方输入自定义提示内容，当发生违规行为后助手弹窗提示自定义的提示内容；选择【弹出缺省提示信息】当发生违规行为后助手弹窗提示系统内置的内容；选择【弹出本策略全局提示信息】当发生违规行为后助手弹窗提示本策略【基本信息】中客户端全局提示信息的内容；</w:t>
            </w:r>
          </w:p>
        </w:tc>
      </w:tr>
    </w:tbl>
    <w:p>
      <w:pPr>
        <w:pStyle w:val="154"/>
        <w:ind w:firstLine="480"/>
      </w:pPr>
    </w:p>
    <w:p>
      <w:pPr>
        <w:pStyle w:val="154"/>
        <w:ind w:firstLine="480"/>
      </w:pPr>
      <w:r>
        <w:rPr>
          <w:rFonts w:hint="eastAsia"/>
        </w:rPr>
        <w:t>【注意】：</w:t>
      </w:r>
    </w:p>
    <w:p>
      <w:pPr>
        <w:pStyle w:val="154"/>
        <w:ind w:firstLine="480"/>
      </w:pPr>
      <w:r>
        <w:rPr>
          <w:rFonts w:hint="eastAsia"/>
        </w:rPr>
        <w:t>1、</w:t>
      </w:r>
      <w:r>
        <w:t>当勾选自动安装后，每组软件中从软件仓库添加的软件才会自动安装，从软件组中自动选择符合要求的软件进行安装，安装成功后停止安装；自定义的软件无法安装，当软件组中全部为自定义软件时，请手动修复</w:t>
      </w:r>
      <w:r>
        <w:rPr>
          <w:rFonts w:hint="eastAsia"/>
        </w:rPr>
        <w:t>。</w:t>
      </w:r>
    </w:p>
    <w:p>
      <w:pPr>
        <w:pStyle w:val="154"/>
        <w:ind w:firstLine="480"/>
      </w:pPr>
      <w:r>
        <w:t>2</w:t>
      </w:r>
      <w:r>
        <w:rPr>
          <w:rFonts w:hint="eastAsia"/>
        </w:rPr>
        <w:t>、必须安装软件当新策略下发后立即执行一次检查，以后每隔5小时执行一次，或者安全助手重启后开始执行。</w:t>
      </w:r>
    </w:p>
    <w:p>
      <w:pPr>
        <w:pStyle w:val="154"/>
        <w:ind w:firstLine="480"/>
      </w:pPr>
      <w:r>
        <w:rPr>
          <w:rFonts w:hint="eastAsia"/>
        </w:rPr>
        <w:t>进入【</w:t>
      </w:r>
      <w:r>
        <w:rPr>
          <w:rFonts w:hint="eastAsia" w:ascii="黑体" w:hAnsi="黑体" w:eastAsia="黑体"/>
        </w:rPr>
        <w:t>软件管理|</w:t>
      </w:r>
      <w:r>
        <w:rPr>
          <w:rFonts w:ascii="黑体" w:hAnsi="黑体" w:eastAsia="黑体"/>
        </w:rPr>
        <w:t>软件标准化审计信息</w:t>
      </w:r>
      <w:r>
        <w:rPr>
          <w:rFonts w:hint="eastAsia"/>
        </w:rPr>
        <w:t>】可以查看本策略产生的审计信息，并导出为</w:t>
      </w:r>
      <w:r>
        <w:t>Excel的文件以分析。</w:t>
      </w:r>
    </w:p>
    <w:p>
      <w:pPr>
        <w:pStyle w:val="154"/>
        <w:ind w:firstLine="480"/>
        <w:rPr>
          <w:rFonts w:asciiTheme="minorEastAsia" w:hAnsiTheme="minorEastAsia"/>
        </w:rPr>
      </w:pPr>
      <w:r>
        <w:rPr>
          <w:rFonts w:hint="eastAsia" w:asciiTheme="minorEastAsia" w:hAnsiTheme="minorEastAsia"/>
        </w:rPr>
        <w:t>策略示例1</w:t>
      </w:r>
    </w:p>
    <w:p>
      <w:pPr>
        <w:pStyle w:val="154"/>
        <w:ind w:firstLine="480"/>
      </w:pPr>
      <w:r>
        <w:rPr>
          <w:rFonts w:hint="eastAsia"/>
        </w:rPr>
        <w:t>需求：企业内部根据I</w:t>
      </w:r>
      <w:r>
        <w:t>T</w:t>
      </w:r>
      <w:r>
        <w:rPr>
          <w:rFonts w:hint="eastAsia"/>
        </w:rPr>
        <w:t>部门管理规定，为了规范企业内容的软件，禁止私自安装软件，只允许特定的渠道下载安装软件。</w:t>
      </w:r>
    </w:p>
    <w:p>
      <w:pPr>
        <w:pStyle w:val="154"/>
        <w:ind w:firstLine="480"/>
      </w:pPr>
      <w:r>
        <w:rPr>
          <w:rFonts w:hint="eastAsia"/>
        </w:rPr>
        <w:t>配置步骤：</w:t>
      </w:r>
    </w:p>
    <w:p>
      <w:pPr>
        <w:pStyle w:val="152"/>
        <w:numPr>
          <w:ilvl w:val="0"/>
          <w:numId w:val="33"/>
        </w:numPr>
      </w:pPr>
      <w:r>
        <w:rPr>
          <w:rFonts w:hint="eastAsia"/>
        </w:rPr>
        <w:t>配置软件标准化管理策略，进入【软件安装与卸载】配置页面中，配置如</w:t>
      </w:r>
      <w:r>
        <w:fldChar w:fldCharType="begin"/>
      </w:r>
      <w:r>
        <w:instrText xml:space="preserve"> </w:instrText>
      </w:r>
      <w:r>
        <w:rPr>
          <w:rFonts w:hint="eastAsia"/>
        </w:rPr>
        <w:instrText xml:space="preserve">REF _Ref23941214 \h</w:instrText>
      </w:r>
      <w:r>
        <w:instrText xml:space="preserve"> </w:instrText>
      </w:r>
      <w:r>
        <w:fldChar w:fldCharType="separate"/>
      </w:r>
      <w:r>
        <w:rPr>
          <w:rFonts w:hint="eastAsia"/>
        </w:rPr>
        <w:t xml:space="preserve">图 </w:t>
      </w:r>
      <w:r>
        <w:t>6</w:t>
      </w:r>
      <w:r>
        <w:noBreakHyphen/>
      </w:r>
      <w:r>
        <w:t>1</w:t>
      </w:r>
      <w:r>
        <w:fldChar w:fldCharType="end"/>
      </w:r>
      <w:r>
        <w:rPr>
          <w:rFonts w:hint="eastAsia"/>
        </w:rPr>
        <w:t>所示：</w:t>
      </w:r>
    </w:p>
    <w:p>
      <w:pPr>
        <w:pStyle w:val="218"/>
      </w:pPr>
      <w:r>
        <w:drawing>
          <wp:inline distT="0" distB="0" distL="0" distR="0">
            <wp:extent cx="4791075" cy="202057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7"/>
                    <a:stretch>
                      <a:fillRect/>
                    </a:stretch>
                  </pic:blipFill>
                  <pic:spPr>
                    <a:xfrm>
                      <a:off x="0" y="0"/>
                      <a:ext cx="4795967" cy="2022548"/>
                    </a:xfrm>
                    <a:prstGeom prst="rect">
                      <a:avLst/>
                    </a:prstGeom>
                  </pic:spPr>
                </pic:pic>
              </a:graphicData>
            </a:graphic>
          </wp:inline>
        </w:drawing>
      </w:r>
    </w:p>
    <w:p>
      <w:pPr>
        <w:pStyle w:val="19"/>
        <w:ind w:left="240" w:right="240" w:firstLine="480"/>
        <w:rPr>
          <w:rFonts w:ascii="宋体" w:hAnsi="宋体"/>
          <w:sz w:val="21"/>
          <w:szCs w:val="21"/>
          <w:lang w:eastAsia="zh-CN"/>
        </w:rPr>
      </w:pPr>
      <w:bookmarkStart w:id="81" w:name="_Ref23941214"/>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bookmarkEnd w:id="81"/>
      <w:r>
        <w:rPr>
          <w:lang w:eastAsia="zh-CN"/>
        </w:rPr>
        <w:t xml:space="preserve"> </w:t>
      </w:r>
      <w:r>
        <w:rPr>
          <w:rFonts w:hint="eastAsia"/>
          <w:lang w:eastAsia="zh-CN"/>
        </w:rPr>
        <w:t>软件标准化管理策略-安装与卸载</w:t>
      </w:r>
    </w:p>
    <w:p>
      <w:pPr>
        <w:pStyle w:val="152"/>
        <w:numPr>
          <w:ilvl w:val="0"/>
          <w:numId w:val="33"/>
        </w:numPr>
        <w:rPr>
          <w:rFonts w:ascii="黑体" w:hAnsi="黑体" w:eastAsia="黑体"/>
        </w:rPr>
      </w:pPr>
      <w:r>
        <w:rPr>
          <w:rFonts w:hint="eastAsia"/>
        </w:rPr>
        <w:t>再配置软件发布策略，将允许安装的软件发布给用终端用户，终端用户只能通过软件商城下载安装软件，在资源管理器双击运行无法安装，如所示</w:t>
      </w:r>
    </w:p>
    <w:p>
      <w:pPr>
        <w:pStyle w:val="218"/>
      </w:pPr>
      <w:r>
        <w:drawing>
          <wp:inline distT="0" distB="0" distL="0" distR="0">
            <wp:extent cx="5274310" cy="1329690"/>
            <wp:effectExtent l="0" t="0" r="2540" b="381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8"/>
                    <a:stretch>
                      <a:fillRect/>
                    </a:stretch>
                  </pic:blipFill>
                  <pic:spPr>
                    <a:xfrm>
                      <a:off x="0" y="0"/>
                      <a:ext cx="5274310" cy="1329690"/>
                    </a:xfrm>
                    <a:prstGeom prst="rect">
                      <a:avLst/>
                    </a:prstGeom>
                  </pic:spPr>
                </pic:pic>
              </a:graphicData>
            </a:graphic>
          </wp:inline>
        </w:drawing>
      </w:r>
    </w:p>
    <w:p>
      <w:pPr>
        <w:pStyle w:val="19"/>
        <w:ind w:left="240" w:right="240" w:firstLine="480"/>
        <w:rPr>
          <w:rFonts w:ascii="黑体" w:hAnsi="黑体" w:eastAsia="黑体"/>
          <w:sz w:val="21"/>
          <w:szCs w:val="21"/>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t xml:space="preserve"> </w:t>
      </w:r>
      <w:r>
        <w:rPr>
          <w:rFonts w:hint="eastAsia"/>
          <w:lang w:eastAsia="zh-CN"/>
        </w:rPr>
        <w:t>禁止安装软件</w:t>
      </w:r>
    </w:p>
    <w:p>
      <w:pPr>
        <w:pStyle w:val="154"/>
        <w:ind w:firstLine="482"/>
      </w:pPr>
      <w:r>
        <w:rPr>
          <w:rFonts w:hint="eastAsia" w:ascii="宋体" w:hAnsi="宋体"/>
          <w:b/>
        </w:rPr>
        <w:t>策略示例2</w:t>
      </w:r>
    </w:p>
    <w:p>
      <w:pPr>
        <w:pStyle w:val="154"/>
        <w:ind w:firstLine="480"/>
      </w:pPr>
      <w:r>
        <w:rPr>
          <w:rFonts w:hint="eastAsia"/>
        </w:rPr>
        <w:t>需求：企业未购买Microsoft Office软件，为避免受到软件厂商的指控，需要及时发现和自动卸载该软件。</w:t>
      </w:r>
    </w:p>
    <w:p>
      <w:pPr>
        <w:pStyle w:val="154"/>
        <w:ind w:firstLine="480"/>
      </w:pPr>
      <w:r>
        <w:rPr>
          <w:rFonts w:hint="eastAsia"/>
        </w:rPr>
        <w:t>配置步骤：</w:t>
      </w:r>
    </w:p>
    <w:p>
      <w:pPr>
        <w:pStyle w:val="152"/>
        <w:numPr>
          <w:ilvl w:val="0"/>
          <w:numId w:val="34"/>
        </w:numPr>
      </w:pPr>
      <w:r>
        <w:rPr>
          <w:rFonts w:hint="eastAsia"/>
        </w:rPr>
        <w:t>配置软件标准化管理策略，进入【已安装软件黑白名单】配置页面中，选择【以下为黑名单软件，如果安装了黑名单中的软件，则执行违规处理】，点击</w:t>
      </w:r>
      <w:r>
        <w:rPr>
          <w:rFonts w:hint="eastAsia"/>
          <w:bdr w:val="single" w:color="auto" w:sz="4" w:space="0"/>
          <w:shd w:val="pct10" w:color="auto" w:fill="FFFFFF"/>
        </w:rPr>
        <w:t>增加</w:t>
      </w:r>
      <w:r>
        <w:rPr>
          <w:rFonts w:hint="eastAsia"/>
        </w:rPr>
        <w:t>，将Microsoft Office相关的软件添加到列表中（软件名称要与Windows控制面板中已安装的软件名称一致，可以从采集到的软件信息库直接添加）；违规处理：勾选【审计】和【自动卸载】，配置如</w:t>
      </w:r>
      <w:r>
        <w:fldChar w:fldCharType="begin"/>
      </w:r>
      <w:r>
        <w:instrText xml:space="preserve"> </w:instrText>
      </w:r>
      <w:r>
        <w:rPr>
          <w:rFonts w:hint="eastAsia"/>
        </w:rPr>
        <w:instrText xml:space="preserve">REF _Ref23964462 \h</w:instrText>
      </w:r>
      <w:r>
        <w:instrText xml:space="preserve"> </w:instrText>
      </w:r>
      <w:r>
        <w:fldChar w:fldCharType="separate"/>
      </w:r>
      <w:r>
        <w:rPr>
          <w:rFonts w:hint="eastAsia"/>
        </w:rPr>
        <w:t xml:space="preserve">图 </w:t>
      </w:r>
      <w:r>
        <w:t>6</w:t>
      </w:r>
      <w:r>
        <w:noBreakHyphen/>
      </w:r>
      <w:r>
        <w:t>3</w:t>
      </w:r>
      <w:r>
        <w:fldChar w:fldCharType="end"/>
      </w:r>
      <w:r>
        <w:rPr>
          <w:rFonts w:hint="eastAsia"/>
        </w:rPr>
        <w:t>所示：</w:t>
      </w:r>
    </w:p>
    <w:p>
      <w:pPr>
        <w:pStyle w:val="218"/>
      </w:pPr>
      <w:r>
        <w:drawing>
          <wp:inline distT="0" distB="0" distL="0" distR="0">
            <wp:extent cx="5274310" cy="231140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9"/>
                    <a:stretch>
                      <a:fillRect/>
                    </a:stretch>
                  </pic:blipFill>
                  <pic:spPr>
                    <a:xfrm>
                      <a:off x="0" y="0"/>
                      <a:ext cx="5274310" cy="231140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82" w:name="_Ref2396446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3</w:t>
      </w:r>
      <w:r>
        <w:rPr>
          <w:lang w:eastAsia="zh-CN"/>
        </w:rPr>
        <w:fldChar w:fldCharType="end"/>
      </w:r>
      <w:bookmarkEnd w:id="82"/>
      <w:r>
        <w:rPr>
          <w:lang w:eastAsia="zh-CN"/>
        </w:rPr>
        <w:t xml:space="preserve"> </w:t>
      </w:r>
      <w:r>
        <w:rPr>
          <w:rFonts w:hint="eastAsia"/>
          <w:lang w:eastAsia="zh-CN"/>
        </w:rPr>
        <w:t>软件管理策略-软件黑名单</w:t>
      </w:r>
    </w:p>
    <w:p>
      <w:pPr>
        <w:pStyle w:val="152"/>
        <w:numPr>
          <w:ilvl w:val="0"/>
          <w:numId w:val="34"/>
        </w:numPr>
      </w:pPr>
      <w:r>
        <w:rPr>
          <w:rFonts w:hint="eastAsia"/>
        </w:rPr>
        <w:t>进入【应用范围】配置页面，添加策略应用范围将策略下发到指定的终端和用户</w:t>
      </w:r>
    </w:p>
    <w:p>
      <w:pPr>
        <w:pStyle w:val="152"/>
        <w:numPr>
          <w:ilvl w:val="0"/>
          <w:numId w:val="34"/>
        </w:numPr>
      </w:pPr>
      <w:r>
        <w:rPr>
          <w:rFonts w:hint="eastAsia" w:asciiTheme="minorEastAsia" w:hAnsiTheme="minorEastAsia" w:eastAsiaTheme="minorEastAsia"/>
          <w:sz w:val="21"/>
          <w:szCs w:val="21"/>
        </w:rPr>
        <w:t>违规软件被处理后，</w:t>
      </w:r>
      <w:r>
        <w:rPr>
          <w:rFonts w:hint="eastAsia"/>
        </w:rPr>
        <w:t>进入【</w:t>
      </w:r>
      <w:r>
        <w:rPr>
          <w:rFonts w:hint="eastAsia" w:ascii="黑体" w:hAnsi="黑体" w:eastAsia="黑体"/>
        </w:rPr>
        <w:t>软件管理|</w:t>
      </w:r>
      <w:r>
        <w:rPr>
          <w:rFonts w:ascii="黑体" w:hAnsi="黑体" w:eastAsia="黑体"/>
        </w:rPr>
        <w:t>软件标准化审计信息</w:t>
      </w:r>
      <w:r>
        <w:rPr>
          <w:rFonts w:hint="eastAsia"/>
        </w:rPr>
        <w:t>】可以查看被处理结果的审计信息</w:t>
      </w:r>
    </w:p>
    <w:p>
      <w:pPr>
        <w:pStyle w:val="218"/>
      </w:pPr>
      <w:r>
        <w:drawing>
          <wp:inline distT="0" distB="0" distL="0" distR="0">
            <wp:extent cx="5274310" cy="1496695"/>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0"/>
                    <a:stretch>
                      <a:fillRect/>
                    </a:stretch>
                  </pic:blipFill>
                  <pic:spPr>
                    <a:xfrm>
                      <a:off x="0" y="0"/>
                      <a:ext cx="5274310" cy="1496695"/>
                    </a:xfrm>
                    <a:prstGeom prst="rect">
                      <a:avLst/>
                    </a:prstGeom>
                  </pic:spPr>
                </pic:pic>
              </a:graphicData>
            </a:graphic>
          </wp:inline>
        </w:drawing>
      </w:r>
    </w:p>
    <w:p>
      <w:pPr>
        <w:pStyle w:val="3"/>
      </w:pPr>
      <w:bookmarkStart w:id="83" w:name="_Toc104967381"/>
      <w:r>
        <w:rPr>
          <w:rFonts w:hint="eastAsia"/>
        </w:rPr>
        <w:t>软件商城</w:t>
      </w:r>
      <w:bookmarkEnd w:id="83"/>
    </w:p>
    <w:p>
      <w:pPr>
        <w:pStyle w:val="154"/>
        <w:ind w:firstLine="480"/>
      </w:pPr>
      <w:r>
        <w:rPr>
          <w:rFonts w:hint="eastAsia"/>
        </w:rPr>
        <w:t>管理员可以将软件发布至软件商城以供终端用户下载，也可以通过软件分发策略，将软件安装包推送给终端强制安装，或推送命令以达到统一执行命令的效果，如远程批量卸载软件等，从而实现企业软件运营管理。</w:t>
      </w:r>
    </w:p>
    <w:p>
      <w:pPr>
        <w:pStyle w:val="154"/>
        <w:ind w:firstLine="480"/>
      </w:pPr>
      <w:r>
        <w:rPr>
          <w:rFonts w:hint="eastAsia"/>
        </w:rPr>
        <w:t>配合软件标准化管理策略，可以使软件分发和软件商城成为终端获取软件的唯一途径，类似于I</w:t>
      </w:r>
      <w:r>
        <w:t>OS</w:t>
      </w:r>
      <w:r>
        <w:rPr>
          <w:rFonts w:hint="eastAsia"/>
        </w:rPr>
        <w:t>里的App Store</w:t>
      </w:r>
      <w:r>
        <w:t>.</w:t>
      </w:r>
    </w:p>
    <w:p>
      <w:pPr>
        <w:pStyle w:val="4"/>
      </w:pPr>
      <w:bookmarkStart w:id="84" w:name="_Toc104967382"/>
      <w:bookmarkStart w:id="85" w:name="_Ref522269894"/>
      <w:bookmarkStart w:id="86" w:name="_Toc524957817"/>
      <w:bookmarkStart w:id="87" w:name="_Toc18567448"/>
      <w:r>
        <w:rPr>
          <w:rFonts w:hint="eastAsia"/>
        </w:rPr>
        <w:t>软件仓库</w:t>
      </w:r>
      <w:bookmarkEnd w:id="84"/>
      <w:bookmarkEnd w:id="85"/>
      <w:bookmarkEnd w:id="86"/>
      <w:bookmarkEnd w:id="87"/>
    </w:p>
    <w:p>
      <w:pPr>
        <w:pStyle w:val="154"/>
        <w:ind w:firstLine="480"/>
      </w:pPr>
      <w:r>
        <w:rPr>
          <w:rFonts w:hint="eastAsia"/>
        </w:rPr>
        <w:t>软件仓库是软件商城的软件安装包后台库，管理员发布软件前，需要上传软件安装包和软件信息到软件仓库中。</w:t>
      </w:r>
    </w:p>
    <w:p>
      <w:pPr>
        <w:pStyle w:val="154"/>
        <w:ind w:firstLine="480"/>
      </w:pPr>
      <w:r>
        <w:rPr>
          <w:rFonts w:hint="eastAsia"/>
        </w:rPr>
        <w:t>进入</w:t>
      </w:r>
      <w:r>
        <w:rPr>
          <w:rFonts w:hint="eastAsia" w:eastAsia="黑体"/>
        </w:rPr>
        <w:t>【软件管理|软件商城|软件仓库】</w:t>
      </w:r>
      <w:r>
        <w:rPr>
          <w:rFonts w:hint="eastAsia"/>
          <w:b/>
        </w:rPr>
        <w:t>。</w:t>
      </w:r>
      <w:r>
        <w:rPr>
          <w:rFonts w:hint="eastAsia"/>
        </w:rPr>
        <w:t>此页面可以看到已经上传的软件信息，点击</w:t>
      </w:r>
      <w:r>
        <w:rPr>
          <w:rFonts w:hint="eastAsia"/>
          <w:bdr w:val="single" w:color="auto" w:sz="4" w:space="0"/>
          <w:shd w:val="pct10" w:color="auto" w:fill="FFFFFF"/>
        </w:rPr>
        <w:t>增加</w:t>
      </w:r>
      <w:r>
        <w:rPr>
          <w:rFonts w:hint="eastAsia"/>
        </w:rPr>
        <w:t>，为软件仓库添加一款新的软件。</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软件基本信息</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上传软件</w:t>
            </w:r>
          </w:p>
        </w:tc>
        <w:tc>
          <w:tcPr>
            <w:tcW w:w="5886" w:type="dxa"/>
          </w:tcPr>
          <w:p>
            <w:pPr>
              <w:pStyle w:val="217"/>
            </w:pPr>
            <w:r>
              <w:rPr>
                <w:rFonts w:hint="eastAsia"/>
              </w:rPr>
              <w:t>将软件安装包从本地上传至服务器，点击获取软件信息，系统将自动获取软件安装包里的软件名称、软件版本、厂商信息等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上传图标</w:t>
            </w:r>
          </w:p>
        </w:tc>
        <w:tc>
          <w:tcPr>
            <w:tcW w:w="5886" w:type="dxa"/>
          </w:tcPr>
          <w:p>
            <w:pPr>
              <w:pStyle w:val="217"/>
            </w:pPr>
            <w:r>
              <w:rPr>
                <w:rFonts w:hint="eastAsia"/>
              </w:rPr>
              <w:t>上传96*96像素的图标，如果不符合，将会强制转换大小，该图标会在软件商城显示，如果未上传，会使用默认的图标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 xml:space="preserve">  </w:t>
            </w:r>
            <w:r>
              <w:rPr>
                <w:rFonts w:hint="eastAsia"/>
              </w:rPr>
              <w:t>软件名称</w:t>
            </w:r>
          </w:p>
        </w:tc>
        <w:tc>
          <w:tcPr>
            <w:tcW w:w="5886" w:type="dxa"/>
          </w:tcPr>
          <w:p>
            <w:pPr>
              <w:pStyle w:val="217"/>
            </w:pPr>
            <w:r>
              <w:rPr>
                <w:rFonts w:hint="eastAsia"/>
              </w:rPr>
              <w:t>软件安装后显示的名称，【注意】此处的名称要与软件安装后操作系统显示的名称一致，否则影响软件商城中卸载软件的功能</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软件版本</w:t>
            </w:r>
          </w:p>
        </w:tc>
        <w:tc>
          <w:tcPr>
            <w:tcW w:w="5886" w:type="dxa"/>
          </w:tcPr>
          <w:p>
            <w:pPr>
              <w:pStyle w:val="217"/>
            </w:pPr>
            <w:r>
              <w:rPr>
                <w:rFonts w:hint="eastAsia"/>
              </w:rPr>
              <w:t>软件版本号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厂商信息</w:t>
            </w:r>
          </w:p>
        </w:tc>
        <w:tc>
          <w:tcPr>
            <w:tcW w:w="5886" w:type="dxa"/>
          </w:tcPr>
          <w:p>
            <w:pPr>
              <w:pStyle w:val="217"/>
            </w:pPr>
            <w:r>
              <w:rPr>
                <w:rFonts w:hint="eastAsia"/>
              </w:rPr>
              <w:t>软件厂商名称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管理员评级</w:t>
            </w:r>
          </w:p>
        </w:tc>
        <w:tc>
          <w:tcPr>
            <w:tcW w:w="5886" w:type="dxa"/>
          </w:tcPr>
          <w:p>
            <w:pPr>
              <w:pStyle w:val="217"/>
            </w:pPr>
            <w:r>
              <w:rPr>
                <w:rFonts w:hint="eastAsia"/>
              </w:rPr>
              <w:t>管理员为该软件进行评级，方便用户参考</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内存要求</w:t>
            </w:r>
          </w:p>
        </w:tc>
        <w:tc>
          <w:tcPr>
            <w:tcW w:w="5886" w:type="dxa"/>
          </w:tcPr>
          <w:p>
            <w:pPr>
              <w:pStyle w:val="217"/>
            </w:pPr>
            <w:r>
              <w:rPr>
                <w:rFonts w:hint="eastAsia"/>
              </w:rPr>
              <w:t>填写软件内存要求信息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软件类别</w:t>
            </w:r>
          </w:p>
        </w:tc>
        <w:tc>
          <w:tcPr>
            <w:tcW w:w="5886" w:type="dxa"/>
          </w:tcPr>
          <w:p>
            <w:pPr>
              <w:pStyle w:val="217"/>
            </w:pPr>
            <w:r>
              <w:rPr>
                <w:rFonts w:hint="eastAsia"/>
              </w:rPr>
              <w:t>为软件分类，以便在软件商城分类展示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置顶时长</w:t>
            </w:r>
          </w:p>
        </w:tc>
        <w:tc>
          <w:tcPr>
            <w:tcW w:w="5886" w:type="dxa"/>
          </w:tcPr>
          <w:p>
            <w:pPr>
              <w:pStyle w:val="217"/>
            </w:pPr>
            <w:r>
              <w:rPr>
                <w:rFonts w:hint="eastAsia"/>
              </w:rPr>
              <w:t>将软件在软件商城置顶显示时长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安装命令</w:t>
            </w:r>
          </w:p>
        </w:tc>
        <w:tc>
          <w:tcPr>
            <w:tcW w:w="5886" w:type="dxa"/>
          </w:tcPr>
          <w:p>
            <w:pPr>
              <w:pStyle w:val="217"/>
            </w:pPr>
            <w:r>
              <w:rPr>
                <w:rFonts w:hint="eastAsia"/>
              </w:rPr>
              <w:t>填写软件安装时执行的一些命令，可以不填写，不填写表示不加任何参数直接安装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卸载命令</w:t>
            </w:r>
          </w:p>
        </w:tc>
        <w:tc>
          <w:tcPr>
            <w:tcW w:w="5886" w:type="dxa"/>
          </w:tcPr>
          <w:p>
            <w:pPr>
              <w:pStyle w:val="217"/>
            </w:pPr>
            <w:r>
              <w:rPr>
                <w:rFonts w:hint="eastAsia"/>
              </w:rPr>
              <w:t>填写软件卸载时执行的一些命令，可以不填写，不填写表示不加任何参数直接卸载</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适用平台</w:t>
            </w:r>
          </w:p>
        </w:tc>
        <w:tc>
          <w:tcPr>
            <w:tcW w:w="5886" w:type="dxa"/>
          </w:tcPr>
          <w:p>
            <w:pPr>
              <w:pStyle w:val="217"/>
            </w:pPr>
            <w:r>
              <w:rPr>
                <w:rFonts w:hint="eastAsia"/>
              </w:rPr>
              <w:t>勾选软件适用的操作系统平台，在非适用平台内的操作系统不可安装该软件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允许安装包另存</w:t>
            </w:r>
          </w:p>
        </w:tc>
        <w:tc>
          <w:tcPr>
            <w:tcW w:w="5886" w:type="dxa"/>
          </w:tcPr>
          <w:p>
            <w:pPr>
              <w:pStyle w:val="217"/>
            </w:pPr>
            <w:r>
              <w:rPr>
                <w:rFonts w:hint="eastAsia"/>
              </w:rPr>
              <w:t>配置是否允许用户保存软件商城下载的安装包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禁止软件卸载</w:t>
            </w:r>
          </w:p>
        </w:tc>
        <w:tc>
          <w:tcPr>
            <w:tcW w:w="5886" w:type="dxa"/>
          </w:tcPr>
          <w:p>
            <w:pPr>
              <w:pStyle w:val="217"/>
            </w:pPr>
            <w:r>
              <w:rPr>
                <w:rFonts w:hint="eastAsia"/>
              </w:rPr>
              <w:t>勾选禁止后，助手端软件商城不提供本软件的卸载功能</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使用一下账户运行工具</w:t>
            </w:r>
          </w:p>
        </w:tc>
        <w:tc>
          <w:tcPr>
            <w:tcW w:w="5886" w:type="dxa"/>
          </w:tcPr>
          <w:p>
            <w:pPr>
              <w:pStyle w:val="217"/>
            </w:pPr>
            <w:r>
              <w:rPr>
                <w:rFonts w:hint="eastAsia"/>
              </w:rPr>
              <w:t>某些软件需要系统管理员的权限才可以正常安装使用，在此可以配置安装软件商时使用的账户类型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更新日志</w:t>
            </w:r>
          </w:p>
        </w:tc>
        <w:tc>
          <w:tcPr>
            <w:tcW w:w="5886" w:type="dxa"/>
          </w:tcPr>
          <w:p>
            <w:pPr>
              <w:pStyle w:val="217"/>
            </w:pPr>
            <w:r>
              <w:rPr>
                <w:rFonts w:hint="eastAsia"/>
              </w:rPr>
              <w:t>填写新版本的更新信息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安装检测条件</w:t>
            </w:r>
          </w:p>
        </w:tc>
        <w:tc>
          <w:tcPr>
            <w:tcW w:w="5886" w:type="dxa"/>
          </w:tcPr>
          <w:p>
            <w:pPr>
              <w:pStyle w:val="217"/>
            </w:pPr>
            <w:r>
              <w:rPr>
                <w:rFonts w:hint="eastAsia"/>
              </w:rPr>
              <w:t>当满足安装表达式时，进行安装，一般不需要配置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安装成功检测条件</w:t>
            </w:r>
          </w:p>
        </w:tc>
        <w:tc>
          <w:tcPr>
            <w:tcW w:w="5886" w:type="dxa"/>
          </w:tcPr>
          <w:p>
            <w:pPr>
              <w:pStyle w:val="217"/>
            </w:pPr>
            <w:r>
              <w:rPr>
                <w:rFonts w:hint="eastAsia"/>
              </w:rPr>
              <w:t>当满足表达式时表示安装成功，助手会根据软件名称自动检查，但如果无法自动检查，可以配置一下安装成功条件，以便助手正确识别软件是否已成功安装</w:t>
            </w:r>
          </w:p>
        </w:tc>
      </w:tr>
    </w:tbl>
    <w:p>
      <w:pPr>
        <w:pStyle w:val="154"/>
        <w:ind w:firstLine="480"/>
      </w:pPr>
      <w:r>
        <w:rPr>
          <w:rFonts w:hint="eastAsia"/>
        </w:rPr>
        <w:t>软件仓库中的软件可以通过</w:t>
      </w:r>
      <w:r>
        <w:fldChar w:fldCharType="begin"/>
      </w:r>
      <w:r>
        <w:instrText xml:space="preserve"> </w:instrText>
      </w:r>
      <w:r>
        <w:rPr>
          <w:rFonts w:hint="eastAsia"/>
        </w:rPr>
        <w:instrText xml:space="preserve">REF _Ref522269852 \r \h</w:instrText>
      </w:r>
      <w:r>
        <w:instrText xml:space="preserve"> </w:instrText>
      </w:r>
      <w:r>
        <w:fldChar w:fldCharType="separate"/>
      </w:r>
      <w:r>
        <w:t>6.3.2</w:t>
      </w:r>
      <w:r>
        <w:fldChar w:fldCharType="end"/>
      </w:r>
      <w:r>
        <w:fldChar w:fldCharType="begin"/>
      </w:r>
      <w:r>
        <w:instrText xml:space="preserve"> REF _Ref522269852 \h </w:instrText>
      </w:r>
      <w:r>
        <w:fldChar w:fldCharType="separate"/>
      </w:r>
      <w:r>
        <w:rPr>
          <w:rFonts w:hint="eastAsia"/>
        </w:rPr>
        <w:t>软件发布策略</w:t>
      </w:r>
      <w:r>
        <w:fldChar w:fldCharType="end"/>
      </w:r>
      <w:r>
        <w:rPr>
          <w:rFonts w:hint="eastAsia"/>
        </w:rPr>
        <w:t>被发布至软件商城。</w:t>
      </w:r>
    </w:p>
    <w:p>
      <w:pPr>
        <w:pStyle w:val="4"/>
      </w:pPr>
      <w:bookmarkStart w:id="88" w:name="_Ref522269852"/>
      <w:bookmarkStart w:id="89" w:name="_Toc524957819"/>
      <w:bookmarkStart w:id="90" w:name="_Toc18567449"/>
      <w:bookmarkStart w:id="91" w:name="_Toc104967383"/>
      <w:r>
        <w:rPr>
          <w:rFonts w:hint="eastAsia"/>
        </w:rPr>
        <w:t>软件发布策略</w:t>
      </w:r>
      <w:bookmarkEnd w:id="88"/>
      <w:bookmarkEnd w:id="89"/>
      <w:bookmarkEnd w:id="90"/>
      <w:bookmarkEnd w:id="91"/>
    </w:p>
    <w:p>
      <w:pPr>
        <w:pStyle w:val="154"/>
        <w:ind w:firstLine="480"/>
      </w:pPr>
      <w:r>
        <w:rPr>
          <w:rFonts w:hint="eastAsia"/>
        </w:rPr>
        <w:t>管理员可以在后台定期发布和更新软件商城的软件。</w:t>
      </w:r>
    </w:p>
    <w:p>
      <w:pPr>
        <w:pStyle w:val="154"/>
        <w:ind w:firstLine="480"/>
        <w:rPr>
          <w:b/>
        </w:rPr>
      </w:pPr>
      <w:r>
        <w:rPr>
          <w:rFonts w:hint="eastAsia"/>
        </w:rPr>
        <w:t>进入</w:t>
      </w:r>
      <w:r>
        <w:rPr>
          <w:rFonts w:hint="eastAsia" w:eastAsia="黑体"/>
        </w:rPr>
        <w:t>【软件管理|软件商城|软件发布策略】</w:t>
      </w:r>
      <w:r>
        <w:rPr>
          <w:rFonts w:hint="eastAsia"/>
          <w:b/>
        </w:rPr>
        <w:t>。</w:t>
      </w:r>
    </w:p>
    <w:p>
      <w:pPr>
        <w:pStyle w:val="218"/>
      </w:pPr>
      <w:r>
        <w:rPr>
          <w:rFonts w:hint="eastAsia"/>
        </w:rPr>
        <w:t>进入【软件发布】配置页面，点击</w:t>
      </w:r>
      <w:r>
        <w:drawing>
          <wp:inline distT="0" distB="0" distL="0" distR="0">
            <wp:extent cx="1066165" cy="170815"/>
            <wp:effectExtent l="0" t="0" r="63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1"/>
                    <a:stretch>
                      <a:fillRect/>
                    </a:stretch>
                  </pic:blipFill>
                  <pic:spPr>
                    <a:xfrm>
                      <a:off x="0" y="0"/>
                      <a:ext cx="1066667" cy="171429"/>
                    </a:xfrm>
                    <a:prstGeom prst="rect">
                      <a:avLst/>
                    </a:prstGeom>
                  </pic:spPr>
                </pic:pic>
              </a:graphicData>
            </a:graphic>
          </wp:inline>
        </w:drawing>
      </w:r>
      <w:r>
        <w:rPr>
          <w:rFonts w:hint="eastAsia"/>
        </w:rPr>
        <w:t>，管理员可以将软件从</w:t>
      </w:r>
      <w:r>
        <w:fldChar w:fldCharType="begin"/>
      </w:r>
      <w:r>
        <w:instrText xml:space="preserve"> </w:instrText>
      </w:r>
      <w:r>
        <w:rPr>
          <w:rFonts w:hint="eastAsia"/>
        </w:rPr>
        <w:instrText xml:space="preserve">REF _Ref522269894 \r \h</w:instrText>
      </w:r>
      <w:r>
        <w:instrText xml:space="preserve"> </w:instrText>
      </w:r>
      <w:r>
        <w:fldChar w:fldCharType="separate"/>
      </w:r>
      <w:r>
        <w:t>6.3.1</w:t>
      </w:r>
      <w:r>
        <w:fldChar w:fldCharType="end"/>
      </w:r>
      <w:r>
        <w:fldChar w:fldCharType="begin"/>
      </w:r>
      <w:r>
        <w:instrText xml:space="preserve"> REF _Ref522269894 \h </w:instrText>
      </w:r>
      <w:r>
        <w:fldChar w:fldCharType="separate"/>
      </w:r>
      <w:r>
        <w:rPr>
          <w:rFonts w:hint="eastAsia"/>
        </w:rPr>
        <w:t>软件仓库</w:t>
      </w:r>
      <w:r>
        <w:fldChar w:fldCharType="end"/>
      </w:r>
      <w:r>
        <w:rPr>
          <w:rFonts w:hint="eastAsia"/>
        </w:rPr>
        <w:t>发布至软件商城；点击</w:t>
      </w:r>
      <w:r>
        <w:drawing>
          <wp:inline distT="0" distB="0" distL="0" distR="0">
            <wp:extent cx="408940" cy="19939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2"/>
                    <a:stretch>
                      <a:fillRect/>
                    </a:stretch>
                  </pic:blipFill>
                  <pic:spPr>
                    <a:xfrm>
                      <a:off x="0" y="0"/>
                      <a:ext cx="409524" cy="200000"/>
                    </a:xfrm>
                    <a:prstGeom prst="rect">
                      <a:avLst/>
                    </a:prstGeom>
                  </pic:spPr>
                </pic:pic>
              </a:graphicData>
            </a:graphic>
          </wp:inline>
        </w:drawing>
      </w:r>
      <w:r>
        <w:rPr>
          <w:rFonts w:hint="eastAsia"/>
        </w:rPr>
        <w:t>，将管理员本地的软件发布至软件商城，以供特定用户或设备下载安装。管理员也可以配置终端安装软件后，安装包的处理方式、软件发布后助手是否弹窗提醒、终端的本地软件是否允许卸载。</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下载安装包处理方式</w:t>
            </w:r>
          </w:p>
        </w:tc>
        <w:tc>
          <w:tcPr>
            <w:tcW w:w="5886" w:type="dxa"/>
          </w:tcPr>
          <w:p>
            <w:pPr>
              <w:pStyle w:val="217"/>
            </w:pPr>
            <w:r>
              <w:rPr>
                <w:rFonts w:hint="eastAsia"/>
              </w:rPr>
              <w:t>选择助手从软件仓库下载安装包后的处理方式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启用本地软件管理</w:t>
            </w:r>
          </w:p>
        </w:tc>
        <w:tc>
          <w:tcPr>
            <w:tcW w:w="5886" w:type="dxa"/>
          </w:tcPr>
          <w:p>
            <w:pPr>
              <w:pStyle w:val="217"/>
            </w:pPr>
            <w:r>
              <w:rPr>
                <w:rFonts w:hint="eastAsia"/>
              </w:rPr>
              <w:t>勾选启用后，软件商城会显示本地已安装软件T</w:t>
            </w:r>
            <w:r>
              <w:t>AB</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软件管理禁止卸载</w:t>
            </w:r>
          </w:p>
        </w:tc>
        <w:tc>
          <w:tcPr>
            <w:tcW w:w="5886" w:type="dxa"/>
          </w:tcPr>
          <w:p>
            <w:pPr>
              <w:pStyle w:val="217"/>
            </w:pPr>
            <w:r>
              <w:rPr>
                <w:rFonts w:hint="eastAsia"/>
              </w:rPr>
              <w:t>勾选后，软件商城中的本地软件管理不提供卸载功能，用户需要到操作系统自带的控制面板中卸载</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上传配置文件</w:t>
            </w:r>
          </w:p>
        </w:tc>
        <w:tc>
          <w:tcPr>
            <w:tcW w:w="5886" w:type="dxa"/>
          </w:tcPr>
          <w:p>
            <w:pPr>
              <w:pStyle w:val="217"/>
            </w:pPr>
            <w:r>
              <w:rPr>
                <w:rFonts w:hint="eastAsia"/>
              </w:rPr>
              <w:t>软件相关的配置文件，需咨询软件厂商提供</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消息通知</w:t>
            </w:r>
          </w:p>
        </w:tc>
        <w:tc>
          <w:tcPr>
            <w:tcW w:w="5886" w:type="dxa"/>
          </w:tcPr>
          <w:p>
            <w:pPr>
              <w:pStyle w:val="217"/>
            </w:pPr>
            <w:r>
              <w:rPr>
                <w:rFonts w:hint="eastAsia"/>
              </w:rPr>
              <w:t>勾选后，当管理员发布新的软件时，助手弹窗通知用户前往软件商城下载安装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软件列表</w:t>
            </w:r>
          </w:p>
        </w:tc>
        <w:tc>
          <w:tcPr>
            <w:tcW w:w="5886" w:type="dxa"/>
          </w:tcPr>
          <w:p>
            <w:pPr>
              <w:pStyle w:val="217"/>
            </w:pPr>
            <w:r>
              <w:rPr>
                <w:rFonts w:hint="eastAsia"/>
              </w:rPr>
              <w:t>添加需要发布的软件，有两种方式，一种是点击</w:t>
            </w:r>
            <w:r>
              <w:rPr>
                <w:rFonts w:hint="eastAsia"/>
                <w:bdr w:val="single" w:color="auto" w:sz="4" w:space="0"/>
                <w:shd w:val="pct10" w:color="auto" w:fill="FFFFFF"/>
              </w:rPr>
              <w:t>增加</w:t>
            </w:r>
            <w:r>
              <w:rPr>
                <w:rFonts w:hint="eastAsia"/>
              </w:rPr>
              <w:t>，上传新的软件安装包，另一种是点击</w:t>
            </w:r>
            <w:r>
              <w:rPr>
                <w:rFonts w:hint="eastAsia"/>
                <w:bdr w:val="single" w:color="auto" w:sz="4" w:space="0"/>
                <w:shd w:val="pct10" w:color="auto" w:fill="FFFFFF"/>
              </w:rPr>
              <w:t>选择要发布的软件</w:t>
            </w:r>
            <w:r>
              <w:rPr>
                <w:rFonts w:hint="eastAsia"/>
              </w:rPr>
              <w:t>，从软件仓库中选择已有的软件</w:t>
            </w:r>
          </w:p>
        </w:tc>
      </w:tr>
    </w:tbl>
    <w:p>
      <w:pPr>
        <w:pStyle w:val="154"/>
        <w:ind w:firstLine="482"/>
      </w:pPr>
      <w:r>
        <w:rPr>
          <w:rFonts w:hint="eastAsia"/>
          <w:b/>
        </w:rPr>
        <w:t>策略示例：</w:t>
      </w:r>
    </w:p>
    <w:p>
      <w:pPr>
        <w:pStyle w:val="154"/>
        <w:ind w:firstLine="480"/>
      </w:pPr>
      <w:r>
        <w:rPr>
          <w:rFonts w:hint="eastAsia"/>
        </w:rPr>
        <w:t>需求：企业原本使用F</w:t>
      </w:r>
      <w:r>
        <w:t>TP</w:t>
      </w:r>
      <w:r>
        <w:rPr>
          <w:rFonts w:hint="eastAsia"/>
        </w:rPr>
        <w:t>服务器存放常用的办公软件，用户可以登录F</w:t>
      </w:r>
      <w:r>
        <w:t>TP</w:t>
      </w:r>
      <w:r>
        <w:rPr>
          <w:rFonts w:hint="eastAsia"/>
        </w:rPr>
        <w:t>进行下载安装，目前企业内部已使用上千款软件，管理员维护起来很困难，用户很难在F</w:t>
      </w:r>
      <w:r>
        <w:t>TP</w:t>
      </w:r>
      <w:r>
        <w:rPr>
          <w:rFonts w:hint="eastAsia"/>
        </w:rPr>
        <w:t>上找到适合自己使用的软件，而且同类型的软件有多款，也不清楚哪些比较受欢迎，哪些软件有问题，管理希望有个统一的软件门户，用户可以轻松找到其需要的软件，已经对软件做一些评价，以便管理员可以淘汰掉一些口碑不好的软件。</w:t>
      </w:r>
    </w:p>
    <w:p>
      <w:pPr>
        <w:pStyle w:val="154"/>
        <w:ind w:firstLine="480"/>
      </w:pPr>
      <w:r>
        <w:rPr>
          <w:rFonts w:hint="eastAsia"/>
        </w:rPr>
        <w:t xml:space="preserve">配置步骤： </w:t>
      </w:r>
    </w:p>
    <w:p>
      <w:pPr>
        <w:pStyle w:val="152"/>
        <w:numPr>
          <w:ilvl w:val="0"/>
          <w:numId w:val="35"/>
        </w:numPr>
      </w:pPr>
      <w:r>
        <w:rPr>
          <w:rFonts w:hint="eastAsia"/>
        </w:rPr>
        <w:t>将原F</w:t>
      </w:r>
      <w:r>
        <w:t>TP</w:t>
      </w:r>
      <w:r>
        <w:rPr>
          <w:rFonts w:hint="eastAsia"/>
        </w:rPr>
        <w:t>所有的软件安装包例如LeagView软件仓库中并做分类，并使用软件发布策略，按照用户部门，分发不同类型的软件。用户不需要再登录F</w:t>
      </w:r>
      <w:r>
        <w:t>TP</w:t>
      </w:r>
      <w:r>
        <w:rPr>
          <w:rFonts w:hint="eastAsia"/>
        </w:rPr>
        <w:t>，只需要打开助手的软件商城，即可看到适合自己的软件并下载安装，用户对使用软件后作出评价，以供管理员参考。</w:t>
      </w:r>
    </w:p>
    <w:p>
      <w:pPr>
        <w:pStyle w:val="218"/>
      </w:pPr>
      <w:r>
        <w:drawing>
          <wp:inline distT="0" distB="0" distL="0" distR="0">
            <wp:extent cx="5274310" cy="2629535"/>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3"/>
                    <a:stretch>
                      <a:fillRect/>
                    </a:stretch>
                  </pic:blipFill>
                  <pic:spPr>
                    <a:xfrm>
                      <a:off x="0" y="0"/>
                      <a:ext cx="5274310" cy="2629535"/>
                    </a:xfrm>
                    <a:prstGeom prst="rect">
                      <a:avLst/>
                    </a:prstGeom>
                  </pic:spPr>
                </pic:pic>
              </a:graphicData>
            </a:graphic>
          </wp:inline>
        </w:drawing>
      </w:r>
    </w:p>
    <w:p>
      <w:pPr>
        <w:pStyle w:val="19"/>
        <w:ind w:left="240" w:right="240" w:firstLine="480"/>
        <w:rPr>
          <w:lang w:eastAsia="zh-CN"/>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t xml:space="preserve"> </w:t>
      </w:r>
      <w:r>
        <w:rPr>
          <w:rFonts w:hint="eastAsia"/>
          <w:lang w:eastAsia="zh-CN"/>
        </w:rPr>
        <w:t>软件发布策略配置</w:t>
      </w:r>
    </w:p>
    <w:p>
      <w:pPr>
        <w:pStyle w:val="218"/>
      </w:pPr>
      <w:r>
        <w:drawing>
          <wp:inline distT="0" distB="0" distL="0" distR="0">
            <wp:extent cx="5274310" cy="348869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4"/>
                    <a:stretch>
                      <a:fillRect/>
                    </a:stretch>
                  </pic:blipFill>
                  <pic:spPr>
                    <a:xfrm>
                      <a:off x="0" y="0"/>
                      <a:ext cx="5274310" cy="3488690"/>
                    </a:xfrm>
                    <a:prstGeom prst="rect">
                      <a:avLst/>
                    </a:prstGeom>
                  </pic:spPr>
                </pic:pic>
              </a:graphicData>
            </a:graphic>
          </wp:inline>
        </w:drawing>
      </w:r>
    </w:p>
    <w:p>
      <w:pPr>
        <w:pStyle w:val="19"/>
        <w:ind w:left="240" w:right="240" w:firstLine="480"/>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t xml:space="preserve"> </w:t>
      </w:r>
      <w:r>
        <w:rPr>
          <w:rFonts w:hint="eastAsia"/>
          <w:lang w:eastAsia="zh-CN"/>
        </w:rPr>
        <w:t>助手软件商城</w:t>
      </w:r>
    </w:p>
    <w:p>
      <w:pPr>
        <w:pStyle w:val="4"/>
      </w:pPr>
      <w:bookmarkStart w:id="92" w:name="_Toc18567450"/>
      <w:bookmarkStart w:id="93" w:name="_Toc104967384"/>
      <w:bookmarkStart w:id="94" w:name="_Toc524957820"/>
      <w:r>
        <w:rPr>
          <w:rFonts w:hint="eastAsia"/>
        </w:rPr>
        <w:t>软件升级策略</w:t>
      </w:r>
      <w:bookmarkEnd w:id="92"/>
      <w:bookmarkEnd w:id="93"/>
      <w:bookmarkEnd w:id="94"/>
    </w:p>
    <w:p>
      <w:pPr>
        <w:pStyle w:val="154"/>
        <w:ind w:firstLine="480"/>
      </w:pPr>
      <w:r>
        <w:rPr>
          <w:rFonts w:hint="eastAsia"/>
        </w:rPr>
        <w:t>LeagView支持当特定用户或终端被检测到装有旧版本的软件时，在软件商城中显示该软件的新版本以供其更新。</w:t>
      </w:r>
    </w:p>
    <w:p>
      <w:pPr>
        <w:pStyle w:val="154"/>
        <w:ind w:firstLine="480"/>
      </w:pPr>
      <w:r>
        <w:rPr>
          <w:rFonts w:hint="eastAsia"/>
        </w:rPr>
        <w:t>进入</w:t>
      </w:r>
      <w:r>
        <w:rPr>
          <w:rFonts w:hint="eastAsia" w:eastAsia="黑体"/>
        </w:rPr>
        <w:t>【软件管理|软件商城|软件升级】</w:t>
      </w:r>
      <w:r>
        <w:rPr>
          <w:rFonts w:hint="eastAsia"/>
          <w:b/>
        </w:rPr>
        <w:t>。</w:t>
      </w:r>
      <w:r>
        <w:rPr>
          <w:rFonts w:hint="eastAsia"/>
        </w:rPr>
        <w:t>进入策略配置，新增一条升级规则</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软件基本信息</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软件升级信息</w:t>
            </w:r>
          </w:p>
        </w:tc>
        <w:tc>
          <w:tcPr>
            <w:tcW w:w="5886" w:type="dxa"/>
          </w:tcPr>
          <w:p>
            <w:pPr>
              <w:pStyle w:val="217"/>
            </w:pPr>
            <w:r>
              <w:rPr>
                <w:rFonts w:hint="eastAsia"/>
              </w:rPr>
              <w:t>点击</w:t>
            </w:r>
            <w:r>
              <w:rPr>
                <w:rFonts w:hint="eastAsia"/>
                <w:bdr w:val="single" w:color="auto" w:sz="4" w:space="0"/>
                <w:shd w:val="pct10" w:color="auto" w:fill="FFFFFF"/>
              </w:rPr>
              <w:t>选择要升级的软件</w:t>
            </w:r>
            <w:r>
              <w:rPr>
                <w:rFonts w:hint="eastAsia"/>
              </w:rPr>
              <w:t>，选择该软件的新版本或者升级包，下方会自动显示该软件名称与软件版本信息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软件升级条件</w:t>
            </w:r>
          </w:p>
        </w:tc>
        <w:tc>
          <w:tcPr>
            <w:tcW w:w="5886" w:type="dxa"/>
          </w:tcPr>
          <w:p>
            <w:pPr>
              <w:pStyle w:val="217"/>
            </w:pPr>
            <w:r>
              <w:rPr>
                <w:rFonts w:hint="eastAsia"/>
              </w:rPr>
              <w:t>下列软件列表作为升级条件，满足条件时，助手软件商城显示升级按钮，一般选择需要升级的软件的旧版本，当然也可以选择其它软件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从样本中获取</w:t>
            </w:r>
          </w:p>
        </w:tc>
        <w:tc>
          <w:tcPr>
            <w:tcW w:w="5886" w:type="dxa"/>
          </w:tcPr>
          <w:p>
            <w:pPr>
              <w:pStyle w:val="217"/>
            </w:pPr>
            <w:r>
              <w:rPr>
                <w:rFonts w:hint="eastAsia"/>
              </w:rPr>
              <w:t>从终端已安装的软件信息中选择</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增加</w:t>
            </w:r>
          </w:p>
        </w:tc>
        <w:tc>
          <w:tcPr>
            <w:tcW w:w="5886" w:type="dxa"/>
          </w:tcPr>
          <w:p>
            <w:pPr>
              <w:pStyle w:val="217"/>
            </w:pPr>
            <w:r>
              <w:rPr>
                <w:rFonts w:hint="eastAsia"/>
              </w:rPr>
              <w:t>手动填写软件信息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删除</w:t>
            </w:r>
          </w:p>
        </w:tc>
        <w:tc>
          <w:tcPr>
            <w:tcW w:w="5886" w:type="dxa"/>
          </w:tcPr>
          <w:p>
            <w:pPr>
              <w:pStyle w:val="217"/>
            </w:pPr>
            <w:r>
              <w:rPr>
                <w:rFonts w:hint="eastAsia"/>
              </w:rPr>
              <w:t>删除选中的软件信息</w:t>
            </w:r>
          </w:p>
        </w:tc>
      </w:tr>
    </w:tbl>
    <w:p>
      <w:pPr>
        <w:pStyle w:val="154"/>
        <w:ind w:firstLine="480"/>
      </w:pPr>
      <w:r>
        <w:rPr>
          <w:rFonts w:hint="eastAsia"/>
        </w:rPr>
        <w:t>【注意】配置本策略之前，需要管理员先发布软件的最新版本到软件商城，参见</w:t>
      </w:r>
      <w:r>
        <w:fldChar w:fldCharType="begin"/>
      </w:r>
      <w:r>
        <w:instrText xml:space="preserve"> </w:instrText>
      </w:r>
      <w:r>
        <w:rPr>
          <w:rFonts w:hint="eastAsia"/>
        </w:rPr>
        <w:instrText xml:space="preserve">REF _Ref522269852 \r \h</w:instrText>
      </w:r>
      <w:r>
        <w:instrText xml:space="preserve"> </w:instrText>
      </w:r>
      <w:r>
        <w:fldChar w:fldCharType="separate"/>
      </w:r>
      <w:r>
        <w:t>6.3.2</w:t>
      </w:r>
      <w:r>
        <w:fldChar w:fldCharType="end"/>
      </w:r>
      <w:r>
        <w:fldChar w:fldCharType="begin"/>
      </w:r>
      <w:r>
        <w:instrText xml:space="preserve"> REF _Ref522269852 \h </w:instrText>
      </w:r>
      <w:r>
        <w:fldChar w:fldCharType="separate"/>
      </w:r>
      <w:r>
        <w:rPr>
          <w:rFonts w:hint="eastAsia"/>
        </w:rPr>
        <w:t>软件发布策略</w:t>
      </w:r>
      <w:r>
        <w:fldChar w:fldCharType="end"/>
      </w:r>
      <w:r>
        <w:rPr>
          <w:rFonts w:hint="eastAsia"/>
        </w:rPr>
        <w:t>，配置升级策略后，如果终端符合升级条件，用户在软件商城看到的新版本的软件后面显示的是升级按钮。</w:t>
      </w:r>
    </w:p>
    <w:p>
      <w:pPr>
        <w:pStyle w:val="154"/>
        <w:ind w:firstLine="482"/>
        <w:rPr>
          <w:b/>
        </w:rPr>
      </w:pPr>
      <w:r>
        <w:rPr>
          <w:rFonts w:hint="eastAsia"/>
          <w:b/>
        </w:rPr>
        <w:t>策略示例：</w:t>
      </w:r>
    </w:p>
    <w:p>
      <w:pPr>
        <w:pStyle w:val="154"/>
        <w:ind w:firstLine="480"/>
      </w:pPr>
      <w:r>
        <w:rPr>
          <w:rFonts w:hint="eastAsia"/>
        </w:rPr>
        <w:t>需求：软件商城的某款软件A已有新版本，并希望用户可以通过软件商城进行升级。</w:t>
      </w:r>
    </w:p>
    <w:p>
      <w:pPr>
        <w:pStyle w:val="154"/>
        <w:ind w:firstLine="480"/>
      </w:pPr>
      <w:r>
        <w:rPr>
          <w:rFonts w:hint="eastAsia"/>
        </w:rPr>
        <w:t>配置步骤：</w:t>
      </w:r>
    </w:p>
    <w:p>
      <w:pPr>
        <w:pStyle w:val="152"/>
        <w:numPr>
          <w:ilvl w:val="0"/>
          <w:numId w:val="36"/>
        </w:numPr>
      </w:pPr>
      <w:r>
        <w:rPr>
          <w:rFonts w:hint="eastAsia"/>
        </w:rPr>
        <w:t>将软件A的新版本发布到软件商城，并将软件A的旧版本取消发布（或者保留就版本）</w:t>
      </w:r>
    </w:p>
    <w:p>
      <w:pPr>
        <w:pStyle w:val="152"/>
        <w:numPr>
          <w:ilvl w:val="0"/>
          <w:numId w:val="36"/>
        </w:numPr>
      </w:pPr>
      <w:r>
        <w:rPr>
          <w:rFonts w:hint="eastAsia"/>
        </w:rPr>
        <w:t>配置软件升级策略，使该软件在软件商城显示可升级，如</w:t>
      </w:r>
      <w:r>
        <w:fldChar w:fldCharType="begin"/>
      </w:r>
      <w:r>
        <w:instrText xml:space="preserve"> </w:instrText>
      </w:r>
      <w:r>
        <w:rPr>
          <w:rFonts w:hint="eastAsia"/>
        </w:rPr>
        <w:instrText xml:space="preserve">REF _Ref24046748 \h</w:instrText>
      </w:r>
      <w:r>
        <w:instrText xml:space="preserve"> </w:instrText>
      </w:r>
      <w:r>
        <w:fldChar w:fldCharType="separate"/>
      </w:r>
      <w:r>
        <w:rPr>
          <w:rFonts w:hint="eastAsia"/>
        </w:rPr>
        <w:t xml:space="preserve">图 </w:t>
      </w:r>
      <w:r>
        <w:t>6</w:t>
      </w:r>
      <w:r>
        <w:noBreakHyphen/>
      </w:r>
      <w:r>
        <w:t>6</w:t>
      </w:r>
      <w:r>
        <w:fldChar w:fldCharType="end"/>
      </w:r>
      <w:r>
        <w:rPr>
          <w:rFonts w:hint="eastAsia"/>
        </w:rPr>
        <w:t>所示</w:t>
      </w:r>
    </w:p>
    <w:p>
      <w:pPr>
        <w:pStyle w:val="218"/>
      </w:pPr>
      <w:r>
        <w:drawing>
          <wp:inline distT="0" distB="0" distL="0" distR="0">
            <wp:extent cx="5274310" cy="2336800"/>
            <wp:effectExtent l="0" t="0" r="2540"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5"/>
                    <a:stretch>
                      <a:fillRect/>
                    </a:stretch>
                  </pic:blipFill>
                  <pic:spPr>
                    <a:xfrm>
                      <a:off x="0" y="0"/>
                      <a:ext cx="5274310" cy="233680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95" w:name="_Ref24046748"/>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bookmarkEnd w:id="95"/>
      <w:r>
        <w:t xml:space="preserve"> </w:t>
      </w:r>
      <w:r>
        <w:rPr>
          <w:rFonts w:hint="eastAsia"/>
          <w:lang w:eastAsia="zh-CN"/>
        </w:rPr>
        <w:t>软件升级策略配置</w:t>
      </w:r>
    </w:p>
    <w:p>
      <w:pPr>
        <w:pStyle w:val="3"/>
      </w:pPr>
      <w:bookmarkStart w:id="96" w:name="_Toc104967385"/>
      <w:r>
        <w:rPr>
          <w:rFonts w:hint="eastAsia"/>
        </w:rPr>
        <w:t>软件分发</w:t>
      </w:r>
      <w:bookmarkEnd w:id="96"/>
    </w:p>
    <w:p>
      <w:pPr>
        <w:pStyle w:val="154"/>
        <w:ind w:firstLine="480"/>
      </w:pPr>
      <w:r>
        <w:rPr>
          <w:rFonts w:hint="eastAsia"/>
        </w:rPr>
        <w:t>LeagView支持将软件安装包、脚本、文件等分发到终端上，为了适应多种多样的网络环境和使用需求，软件分发可以灵活配置分发的客户端环境、分发时间、执行时间、执行方式、分发条件、安装检测条件，并且对于大文件的分发，考虑到带宽消耗的问题，可以使用下载中继系统解决，节省文件下载过程中消耗过多的带宽，从而提高企业软件运维效率。</w:t>
      </w:r>
    </w:p>
    <w:p>
      <w:pPr>
        <w:pStyle w:val="154"/>
        <w:ind w:firstLine="480"/>
      </w:pPr>
      <w:r>
        <w:rPr>
          <w:rFonts w:hint="eastAsia"/>
        </w:rPr>
        <w:t>配合软件标准化管理策略，可以使软件分发和软件商城成为终端获取软件的唯一途径，类似于IOS里的App Store</w:t>
      </w:r>
    </w:p>
    <w:p>
      <w:pPr>
        <w:pStyle w:val="4"/>
      </w:pPr>
      <w:bookmarkStart w:id="97" w:name="_Toc104967386"/>
      <w:r>
        <w:rPr>
          <w:rFonts w:hint="eastAsia"/>
        </w:rPr>
        <w:t>软件分发任务</w:t>
      </w:r>
      <w:bookmarkEnd w:id="97"/>
    </w:p>
    <w:p>
      <w:pPr>
        <w:pStyle w:val="154"/>
        <w:ind w:firstLine="480"/>
      </w:pPr>
      <w:r>
        <w:rPr>
          <w:rFonts w:hint="eastAsia"/>
        </w:rPr>
        <w:t>进入【软件管理|软件分发|软件分发任务】。</w:t>
      </w:r>
    </w:p>
    <w:p>
      <w:pPr>
        <w:pStyle w:val="154"/>
        <w:ind w:firstLine="480"/>
      </w:pPr>
      <w:r>
        <w:rPr>
          <w:rFonts w:hint="eastAsia"/>
        </w:rPr>
        <w:t>管理员可以上传软件，分发给特定终端并令其安装；或选择软件，令特定终端卸载。通过软件分发，管理员可以集中地为指定范围内的设备安装各种软件，这些软件可以是标准的Setup安装包、msi安装包，也可以是管理员自己定义的安装脚本，或exe、bat、com格式的可执行文件。</w:t>
      </w:r>
    </w:p>
    <w:p>
      <w:pPr>
        <w:pStyle w:val="154"/>
        <w:ind w:firstLine="480"/>
      </w:pPr>
      <w:r>
        <w:rPr>
          <w:rFonts w:hint="eastAsia"/>
        </w:rPr>
        <w:t>软件分发功能要求目标终端必须安装了安全助手，才能分发成功。</w:t>
      </w:r>
    </w:p>
    <w:p>
      <w:pPr>
        <w:pStyle w:val="154"/>
        <w:ind w:firstLine="480"/>
      </w:pPr>
      <w:r>
        <w:rPr>
          <w:rFonts w:hint="eastAsia"/>
        </w:rPr>
        <w:t>LeagView软件分发功能使用步骤如下：</w:t>
      </w:r>
    </w:p>
    <w:p>
      <w:pPr>
        <w:pStyle w:val="154"/>
        <w:ind w:firstLine="480"/>
      </w:pPr>
      <w:r>
        <w:rPr>
          <w:rFonts w:hint="eastAsia"/>
        </w:rPr>
        <w:t>（1）设置软件分发需要的中继设备（可选，参见12.7.9中继设备管理）；</w:t>
      </w:r>
    </w:p>
    <w:p>
      <w:pPr>
        <w:pStyle w:val="154"/>
        <w:ind w:firstLine="480"/>
      </w:pPr>
      <w:r>
        <w:rPr>
          <w:rFonts w:hint="eastAsia"/>
        </w:rPr>
        <w:t>（2）配置软件分发任务；</w:t>
      </w:r>
    </w:p>
    <w:p>
      <w:pPr>
        <w:pStyle w:val="154"/>
        <w:ind w:firstLine="480"/>
      </w:pPr>
      <w:r>
        <w:rPr>
          <w:rFonts w:hint="eastAsia"/>
        </w:rPr>
        <w:t>（3）查看软件分发任务执行结果。</w:t>
      </w:r>
    </w:p>
    <w:p>
      <w:pPr>
        <w:pStyle w:val="154"/>
        <w:ind w:firstLine="480"/>
      </w:pPr>
      <w:r>
        <w:rPr>
          <w:rFonts w:hint="eastAsia"/>
        </w:rPr>
        <w:t>管理员可以配置该策略的如下参数：</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分发环境</w:t>
            </w:r>
          </w:p>
        </w:tc>
        <w:tc>
          <w:tcPr>
            <w:tcW w:w="5886" w:type="dxa"/>
          </w:tcPr>
          <w:p>
            <w:pPr>
              <w:pStyle w:val="217"/>
            </w:pPr>
            <w:r>
              <w:rPr>
                <w:rFonts w:hint="eastAsia"/>
              </w:rPr>
              <w:t>客户端的系统环境。选择指定的客户端系统作为分发环境时，策略只会应用到所选系统的终端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分发时间</w:t>
            </w:r>
          </w:p>
        </w:tc>
        <w:tc>
          <w:tcPr>
            <w:tcW w:w="5886" w:type="dxa"/>
          </w:tcPr>
          <w:p>
            <w:pPr>
              <w:pStyle w:val="217"/>
            </w:pPr>
            <w:r>
              <w:rPr>
                <w:rFonts w:hint="eastAsia"/>
              </w:rPr>
              <w:t>定义该该策略中的软件何时分发。可以选择全部时间段均可分发，也可以选择只在指定时间段内分发</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分发文件</w:t>
            </w:r>
          </w:p>
        </w:tc>
        <w:tc>
          <w:tcPr>
            <w:tcW w:w="5886" w:type="dxa"/>
          </w:tcPr>
          <w:p>
            <w:pPr>
              <w:pStyle w:val="217"/>
            </w:pPr>
            <w:r>
              <w:rPr>
                <w:rFonts w:hint="eastAsia"/>
              </w:rPr>
              <w:t>定义该策略执行的动作：安装或卸载。若安装，则管理员需要上传该软件的安装包；若卸载，则管理员需要填写该软件的软件名，管理员也可以从系统已收集的软件信息中选择软件。本渠道内的卸载是非静默的</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执行时间</w:t>
            </w:r>
          </w:p>
        </w:tc>
        <w:tc>
          <w:tcPr>
            <w:tcW w:w="5886" w:type="dxa"/>
          </w:tcPr>
          <w:p>
            <w:pPr>
              <w:pStyle w:val="217"/>
            </w:pPr>
            <w:r>
              <w:rPr>
                <w:rFonts w:hint="eastAsia"/>
              </w:rPr>
              <w:t>定义软件下载的时间和软件安装</w:t>
            </w:r>
            <w:r>
              <w:t>/</w:t>
            </w:r>
            <w:r>
              <w:rPr>
                <w:rFonts w:hint="eastAsia"/>
              </w:rPr>
              <w:t>卸载的时间，并配置是否在下载、安装</w:t>
            </w:r>
            <w:r>
              <w:t>/</w:t>
            </w:r>
            <w:r>
              <w:rPr>
                <w:rFonts w:hint="eastAsia"/>
              </w:rPr>
              <w:t>卸载时，助手端右下角弹出提醒</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执行方式</w:t>
            </w:r>
          </w:p>
        </w:tc>
        <w:tc>
          <w:tcPr>
            <w:tcW w:w="5886" w:type="dxa"/>
          </w:tcPr>
          <w:p>
            <w:pPr>
              <w:pStyle w:val="217"/>
            </w:pPr>
            <w:r>
              <w:rPr>
                <w:rFonts w:hint="eastAsia"/>
              </w:rPr>
              <w:t>定义该软件在下载后自动安装还是手动安装，以及安装权限和执行的命令。管理员可以通过执行命令的配置实现卸载终端软件的效果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下载配置</w:t>
            </w:r>
          </w:p>
        </w:tc>
        <w:tc>
          <w:tcPr>
            <w:tcW w:w="5886" w:type="dxa"/>
          </w:tcPr>
          <w:p>
            <w:pPr>
              <w:pStyle w:val="217"/>
            </w:pPr>
            <w:r>
              <w:rPr>
                <w:rFonts w:hint="eastAsia"/>
              </w:rPr>
              <w:t>定义下载的等待时间、每日重试次数和下载持续周期，实现助手端的错峰下载和下载失败后重新下载。本模块的配置可以减小对网络和终端的影响，如需减轻对服务器的影响，请配置中继，参见</w:t>
            </w:r>
            <w:r>
              <w:t>12.7.9</w:t>
            </w:r>
            <w:r>
              <w:rPr>
                <w:rFonts w:hint="eastAsia"/>
              </w:rPr>
              <w:t>中继设备管理</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软件分发条件</w:t>
            </w:r>
          </w:p>
        </w:tc>
        <w:tc>
          <w:tcPr>
            <w:tcW w:w="5886" w:type="dxa"/>
          </w:tcPr>
          <w:p>
            <w:pPr>
              <w:pStyle w:val="217"/>
            </w:pPr>
            <w:r>
              <w:rPr>
                <w:rFonts w:hint="eastAsia"/>
              </w:rPr>
              <w:t>管理员可以定义：当终端安装有如下软件时，方可向其执行本策略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终端检测条件</w:t>
            </w:r>
          </w:p>
        </w:tc>
        <w:tc>
          <w:tcPr>
            <w:tcW w:w="5886" w:type="dxa"/>
          </w:tcPr>
          <w:p>
            <w:pPr>
              <w:pStyle w:val="217"/>
            </w:pPr>
            <w:r>
              <w:rPr>
                <w:rFonts w:hint="eastAsia"/>
              </w:rPr>
              <w:t>管理员可以定义：当助手端满足安装检测条件的表达式时，进行安装；当助手端满足安装成功检测条件的表达式，表示安装成功。通常情况下无需配置</w:t>
            </w:r>
          </w:p>
        </w:tc>
      </w:tr>
    </w:tbl>
    <w:p>
      <w:pPr>
        <w:pStyle w:val="154"/>
        <w:ind w:firstLine="480"/>
      </w:pPr>
      <w:r>
        <w:rPr>
          <w:rFonts w:hint="eastAsia"/>
        </w:rPr>
        <w:t>进入</w:t>
      </w:r>
      <w:r>
        <w:rPr>
          <w:rFonts w:hint="eastAsia" w:eastAsia="黑体"/>
        </w:rPr>
        <w:t>【桌面管理|软件管理|软件分发执行信息】</w:t>
      </w:r>
      <w:r>
        <w:rPr>
          <w:rFonts w:hint="eastAsia"/>
          <w:b/>
        </w:rPr>
        <w:t>，</w:t>
      </w:r>
      <w:r>
        <w:rPr>
          <w:rFonts w:hint="eastAsia"/>
        </w:rPr>
        <w:t>管理员可以查看该策略的执行情况，在此页面可以实时查看分发任务的执行情况，包括分发完成率和异常率等。</w:t>
      </w:r>
    </w:p>
    <w:p>
      <w:pPr>
        <w:pStyle w:val="154"/>
        <w:ind w:firstLine="482"/>
        <w:rPr>
          <w:b/>
        </w:rPr>
      </w:pPr>
      <w:r>
        <w:rPr>
          <w:rFonts w:hint="eastAsia"/>
          <w:b/>
        </w:rPr>
        <w:t>策略示例：</w:t>
      </w:r>
    </w:p>
    <w:p>
      <w:pPr>
        <w:pStyle w:val="154"/>
        <w:ind w:firstLine="480"/>
      </w:pPr>
      <w:r>
        <w:rPr>
          <w:rFonts w:hint="eastAsia"/>
        </w:rPr>
        <w:t>需求：企业内部要求员工办公电脑必须安装杀毒软件，但仍有许多人未安装，需要强制统一安装。为了避免分发软件安装包时过多占用带宽，或者在员工办公期间安装软件影响办公，需要在空闲时段才下载和安装，例如中午午休的时段。</w:t>
      </w:r>
    </w:p>
    <w:p>
      <w:pPr>
        <w:pStyle w:val="154"/>
        <w:ind w:firstLine="480"/>
      </w:pPr>
      <w:r>
        <w:rPr>
          <w:rFonts w:hint="eastAsia"/>
        </w:rPr>
        <w:t>配置步骤：</w:t>
      </w:r>
    </w:p>
    <w:p>
      <w:pPr>
        <w:pStyle w:val="152"/>
        <w:numPr>
          <w:ilvl w:val="0"/>
          <w:numId w:val="37"/>
        </w:numPr>
      </w:pPr>
      <w:r>
        <w:rPr>
          <w:rFonts w:hint="eastAsia"/>
        </w:rPr>
        <w:t>配置软件分发任务，下载时段和安装时段都在中午的时段，如</w:t>
      </w:r>
      <w:r>
        <w:fldChar w:fldCharType="begin"/>
      </w:r>
      <w:r>
        <w:instrText xml:space="preserve"> </w:instrText>
      </w:r>
      <w:r>
        <w:rPr>
          <w:rFonts w:hint="eastAsia"/>
        </w:rPr>
        <w:instrText xml:space="preserve">REF _Ref24047201 \h</w:instrText>
      </w:r>
      <w:r>
        <w:instrText xml:space="preserve"> </w:instrText>
      </w:r>
      <w:r>
        <w:fldChar w:fldCharType="separate"/>
      </w:r>
      <w:r>
        <w:rPr>
          <w:rFonts w:hint="eastAsia"/>
        </w:rPr>
        <w:t xml:space="preserve">图 </w:t>
      </w:r>
      <w:r>
        <w:t>6</w:t>
      </w:r>
      <w:r>
        <w:noBreakHyphen/>
      </w:r>
      <w:r>
        <w:t>7</w:t>
      </w:r>
      <w:r>
        <w:fldChar w:fldCharType="end"/>
      </w:r>
      <w:r>
        <w:rPr>
          <w:rFonts w:hint="eastAsia"/>
        </w:rPr>
        <w:t>所示：</w:t>
      </w:r>
    </w:p>
    <w:p>
      <w:pPr>
        <w:pStyle w:val="218"/>
      </w:pPr>
      <w:r>
        <w:drawing>
          <wp:inline distT="0" distB="0" distL="0" distR="0">
            <wp:extent cx="5274310" cy="833310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6"/>
                    <a:stretch>
                      <a:fillRect/>
                    </a:stretch>
                  </pic:blipFill>
                  <pic:spPr>
                    <a:xfrm>
                      <a:off x="0" y="0"/>
                      <a:ext cx="5274310" cy="8333105"/>
                    </a:xfrm>
                    <a:prstGeom prst="rect">
                      <a:avLst/>
                    </a:prstGeom>
                  </pic:spPr>
                </pic:pic>
              </a:graphicData>
            </a:graphic>
          </wp:inline>
        </w:drawing>
      </w:r>
    </w:p>
    <w:p>
      <w:pPr>
        <w:pStyle w:val="19"/>
        <w:ind w:left="240" w:right="240" w:firstLine="480"/>
      </w:pPr>
      <w:bookmarkStart w:id="98" w:name="_Ref2404720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bookmarkEnd w:id="98"/>
      <w:r>
        <w:t xml:space="preserve"> </w:t>
      </w:r>
      <w:r>
        <w:rPr>
          <w:rFonts w:hint="eastAsia"/>
          <w:lang w:eastAsia="zh-CN"/>
        </w:rPr>
        <w:t>软件分发任务配置</w:t>
      </w:r>
    </w:p>
    <w:p>
      <w:pPr>
        <w:pStyle w:val="152"/>
        <w:numPr>
          <w:ilvl w:val="0"/>
          <w:numId w:val="37"/>
        </w:numPr>
      </w:pPr>
      <w:r>
        <w:rPr>
          <w:rFonts w:hint="eastAsia"/>
        </w:rPr>
        <w:t>查看软件分发执行信息，查看分发任务的按成率和异常率，对于异常的终端进行及时处理。如</w:t>
      </w:r>
      <w:r>
        <w:fldChar w:fldCharType="begin"/>
      </w:r>
      <w:r>
        <w:instrText xml:space="preserve"> </w:instrText>
      </w:r>
      <w:r>
        <w:rPr>
          <w:rFonts w:hint="eastAsia"/>
        </w:rPr>
        <w:instrText xml:space="preserve">REF _Ref24047217 \h</w:instrText>
      </w:r>
      <w:r>
        <w:instrText xml:space="preserve"> </w:instrText>
      </w:r>
      <w:r>
        <w:fldChar w:fldCharType="separate"/>
      </w:r>
      <w:r>
        <w:rPr>
          <w:rFonts w:hint="eastAsia"/>
        </w:rPr>
        <w:t xml:space="preserve">图 </w:t>
      </w:r>
      <w:r>
        <w:t>6</w:t>
      </w:r>
      <w:r>
        <w:noBreakHyphen/>
      </w:r>
      <w:r>
        <w:t>8</w:t>
      </w:r>
      <w:r>
        <w:fldChar w:fldCharType="end"/>
      </w:r>
      <w:r>
        <w:rPr>
          <w:rFonts w:hint="eastAsia"/>
        </w:rPr>
        <w:t>所示：</w:t>
      </w:r>
    </w:p>
    <w:p>
      <w:pPr>
        <w:pStyle w:val="218"/>
      </w:pPr>
      <w:r>
        <w:drawing>
          <wp:inline distT="0" distB="0" distL="0" distR="0">
            <wp:extent cx="5274310" cy="1199515"/>
            <wp:effectExtent l="0" t="0" r="254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7"/>
                    <a:stretch>
                      <a:fillRect/>
                    </a:stretch>
                  </pic:blipFill>
                  <pic:spPr>
                    <a:xfrm>
                      <a:off x="0" y="0"/>
                      <a:ext cx="5274310" cy="1199515"/>
                    </a:xfrm>
                    <a:prstGeom prst="rect">
                      <a:avLst/>
                    </a:prstGeom>
                  </pic:spPr>
                </pic:pic>
              </a:graphicData>
            </a:graphic>
          </wp:inline>
        </w:drawing>
      </w:r>
    </w:p>
    <w:p>
      <w:pPr>
        <w:pStyle w:val="19"/>
        <w:ind w:left="240" w:right="240" w:firstLine="480"/>
      </w:pPr>
      <w:bookmarkStart w:id="99" w:name="_Ref24047217"/>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bookmarkEnd w:id="99"/>
      <w:r>
        <w:t xml:space="preserve"> </w:t>
      </w:r>
      <w:r>
        <w:rPr>
          <w:rFonts w:hint="eastAsia"/>
          <w:lang w:eastAsia="zh-CN"/>
        </w:rPr>
        <w:t>软件分发执行信息</w:t>
      </w:r>
    </w:p>
    <w:p>
      <w:pPr>
        <w:pStyle w:val="3"/>
      </w:pPr>
      <w:bookmarkStart w:id="100" w:name="_Toc104967387"/>
      <w:r>
        <w:rPr>
          <w:rFonts w:hint="eastAsia"/>
        </w:rPr>
        <w:t>工具管理</w:t>
      </w:r>
      <w:bookmarkEnd w:id="100"/>
    </w:p>
    <w:p>
      <w:pPr>
        <w:pStyle w:val="154"/>
        <w:ind w:firstLine="480"/>
      </w:pPr>
      <w:r>
        <w:rPr>
          <w:rFonts w:hint="eastAsia"/>
        </w:rPr>
        <w:t>LeagView支持提供工具以供助手端反复多次地快速使用。助手端可以通过工具以实现文档相似度比较、文档聚类、重要文档备份迁移、粉碎文件、安全U盘浏览等效果，提高员工的工作效率。</w:t>
      </w:r>
    </w:p>
    <w:p>
      <w:pPr>
        <w:pStyle w:val="4"/>
      </w:pPr>
      <w:bookmarkStart w:id="101" w:name="_Toc104967388"/>
      <w:bookmarkStart w:id="102" w:name="_Ref20470055"/>
      <w:r>
        <w:rPr>
          <w:rFonts w:hint="eastAsia"/>
        </w:rPr>
        <w:t>工具仓库</w:t>
      </w:r>
      <w:bookmarkEnd w:id="101"/>
      <w:bookmarkEnd w:id="102"/>
    </w:p>
    <w:p>
      <w:pPr>
        <w:pStyle w:val="154"/>
        <w:ind w:firstLine="480"/>
      </w:pPr>
      <w:r>
        <w:rPr>
          <w:rFonts w:hint="eastAsia"/>
        </w:rPr>
        <w:t>工具仓库负责存储工具箱所需的程序包。</w:t>
      </w:r>
    </w:p>
    <w:p>
      <w:pPr>
        <w:pStyle w:val="154"/>
        <w:ind w:firstLine="480"/>
      </w:pPr>
      <w:r>
        <w:rPr>
          <w:rFonts w:hint="eastAsia"/>
        </w:rPr>
        <w:t>进入【软件管理|工具箱|工具仓库】。</w:t>
      </w:r>
    </w:p>
    <w:p>
      <w:pPr>
        <w:pStyle w:val="154"/>
        <w:ind w:firstLine="480"/>
      </w:pPr>
      <w:r>
        <w:rPr>
          <w:rFonts w:hint="eastAsia"/>
        </w:rPr>
        <w:t>系统已经内置常见的文件删除、垃圾清理安全U盘等工具，管理员可以在本模块上传工具。</w:t>
      </w:r>
    </w:p>
    <w:p>
      <w:pPr>
        <w:pStyle w:val="154"/>
        <w:ind w:firstLine="480"/>
      </w:pPr>
      <w:r>
        <w:rPr>
          <w:rFonts w:hint="eastAsia"/>
        </w:rPr>
        <w:t>【注意】该页面除了展示工具的基本信息外，还会统计工具的下载总数和使用总数，这两个数值按照使用时间统计，在查询栏配置工具使用时间即可查看在该时间范围内工具的下载总数和使用总数。</w:t>
      </w:r>
    </w:p>
    <w:p>
      <w:pPr>
        <w:pStyle w:val="154"/>
        <w:ind w:firstLine="480"/>
      </w:pPr>
      <w:r>
        <w:rPr>
          <w:rFonts w:hint="eastAsia"/>
        </w:rPr>
        <w:t>点击</w:t>
      </w:r>
      <w:r>
        <w:rPr>
          <w:rFonts w:hint="eastAsia"/>
          <w:bdr w:val="single" w:color="auto" w:sz="4" w:space="0"/>
          <w:shd w:val="pct10" w:color="auto" w:fill="FFFFFF"/>
        </w:rPr>
        <w:t>增加</w:t>
      </w:r>
      <w:r>
        <w:rPr>
          <w:rFonts w:hint="eastAsia"/>
        </w:rPr>
        <w:t>，添加新的工具。</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上传工具</w:t>
            </w:r>
          </w:p>
        </w:tc>
        <w:tc>
          <w:tcPr>
            <w:tcW w:w="5886" w:type="dxa"/>
          </w:tcPr>
          <w:p>
            <w:pPr>
              <w:pStyle w:val="217"/>
            </w:pPr>
            <w:r>
              <w:rPr>
                <w:rFonts w:hint="eastAsia"/>
              </w:rPr>
              <w:t>管理员可以对32位、64位系统分别上传同一工具的不同版本，也可以上传通用版本的工具。上传工具后，管理员需要点击获取工具信息，输入工具名称和工具版本方可上传该工具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上传图标</w:t>
            </w:r>
          </w:p>
        </w:tc>
        <w:tc>
          <w:tcPr>
            <w:tcW w:w="5886" w:type="dxa"/>
          </w:tcPr>
          <w:p>
            <w:pPr>
              <w:pStyle w:val="217"/>
            </w:pPr>
            <w:r>
              <w:rPr>
                <w:rFonts w:hint="eastAsia"/>
              </w:rPr>
              <w:t>上传工具的图标，该图标会在助手端的工具箱显示，如果不上传将使用默认图标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工具名称</w:t>
            </w:r>
          </w:p>
        </w:tc>
        <w:tc>
          <w:tcPr>
            <w:tcW w:w="5886" w:type="dxa"/>
          </w:tcPr>
          <w:p>
            <w:pPr>
              <w:pStyle w:val="217"/>
            </w:pPr>
            <w:r>
              <w:rPr>
                <w:rFonts w:hint="eastAsia"/>
              </w:rPr>
              <w:t>工具的名称，在工具箱内也会显示该名称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工具类别</w:t>
            </w:r>
          </w:p>
        </w:tc>
        <w:tc>
          <w:tcPr>
            <w:tcW w:w="5886" w:type="dxa"/>
          </w:tcPr>
          <w:p>
            <w:pPr>
              <w:pStyle w:val="217"/>
            </w:pPr>
            <w:r>
              <w:rPr>
                <w:rFonts w:hint="eastAsia"/>
              </w:rPr>
              <w:t>配置工具的分类，以便在助手端的工具箱可以按照分类显示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工具版本</w:t>
            </w:r>
          </w:p>
        </w:tc>
        <w:tc>
          <w:tcPr>
            <w:tcW w:w="5886" w:type="dxa"/>
          </w:tcPr>
          <w:p>
            <w:pPr>
              <w:pStyle w:val="217"/>
            </w:pPr>
            <w:r>
              <w:rPr>
                <w:rFonts w:hint="eastAsia"/>
              </w:rPr>
              <w:t>填写工具的版本号，以便后续升级维护</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描述</w:t>
            </w:r>
          </w:p>
        </w:tc>
        <w:tc>
          <w:tcPr>
            <w:tcW w:w="5886" w:type="dxa"/>
          </w:tcPr>
          <w:p>
            <w:pPr>
              <w:pStyle w:val="217"/>
            </w:pPr>
            <w:r>
              <w:rPr>
                <w:rFonts w:hint="eastAsia"/>
              </w:rPr>
              <w:t>对工具简明扼要的描述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工具使用要求</w:t>
            </w:r>
          </w:p>
        </w:tc>
        <w:tc>
          <w:tcPr>
            <w:tcW w:w="5886" w:type="dxa"/>
          </w:tcPr>
          <w:p>
            <w:pPr>
              <w:pStyle w:val="217"/>
            </w:pPr>
            <w:r>
              <w:rPr>
                <w:rFonts w:hint="eastAsia"/>
              </w:rPr>
              <w:t>可以指定工具在初次使用和每次使用前后执行相关的脚本，支持bat、vbs、Braise脚本</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适用平台</w:t>
            </w:r>
          </w:p>
        </w:tc>
        <w:tc>
          <w:tcPr>
            <w:tcW w:w="5886" w:type="dxa"/>
          </w:tcPr>
          <w:p>
            <w:pPr>
              <w:pStyle w:val="217"/>
            </w:pPr>
            <w:r>
              <w:rPr>
                <w:rFonts w:hint="eastAsia"/>
              </w:rPr>
              <w:t>勾选工具适用的操作系统平台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执行命令</w:t>
            </w:r>
          </w:p>
        </w:tc>
        <w:tc>
          <w:tcPr>
            <w:tcW w:w="5886" w:type="dxa"/>
          </w:tcPr>
          <w:p>
            <w:pPr>
              <w:pStyle w:val="217"/>
            </w:pPr>
            <w:r>
              <w:rPr>
                <w:rFonts w:hint="eastAsia"/>
              </w:rPr>
              <w:t>运行工具时执行相关的命令</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使用以下账号运行工具</w:t>
            </w:r>
          </w:p>
        </w:tc>
        <w:tc>
          <w:tcPr>
            <w:tcW w:w="5886" w:type="dxa"/>
          </w:tcPr>
          <w:p>
            <w:pPr>
              <w:pStyle w:val="217"/>
            </w:pPr>
            <w:r>
              <w:rPr>
                <w:rFonts w:hint="eastAsia"/>
              </w:rPr>
              <w:t>为工具运行指定账户权限，有些特殊的工具需要系统的权限，可以指定S</w:t>
            </w:r>
            <w:r>
              <w:t>YSTEM</w:t>
            </w:r>
            <w:r>
              <w:rPr>
                <w:rFonts w:hint="eastAsia"/>
              </w:rPr>
              <w:t>账户</w:t>
            </w:r>
          </w:p>
        </w:tc>
      </w:tr>
    </w:tbl>
    <w:p>
      <w:pPr>
        <w:pStyle w:val="218"/>
      </w:pPr>
      <w:r>
        <w:rPr>
          <w:rFonts w:hint="eastAsia"/>
        </w:rPr>
        <w:t>在工具仓库查询页面，选中某一个工具，点击</w:t>
      </w:r>
      <w:r>
        <w:drawing>
          <wp:inline distT="0" distB="0" distL="0" distR="0">
            <wp:extent cx="351790" cy="12319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8"/>
                    <a:stretch>
                      <a:fillRect/>
                    </a:stretch>
                  </pic:blipFill>
                  <pic:spPr>
                    <a:xfrm>
                      <a:off x="0" y="0"/>
                      <a:ext cx="352381" cy="123810"/>
                    </a:xfrm>
                    <a:prstGeom prst="rect">
                      <a:avLst/>
                    </a:prstGeom>
                  </pic:spPr>
                </pic:pic>
              </a:graphicData>
            </a:graphic>
          </wp:inline>
        </w:drawing>
      </w:r>
      <w:r>
        <w:rPr>
          <w:rFonts w:hint="eastAsia"/>
        </w:rPr>
        <w:t>按钮，进入工具升级配置页面，对原工具信息进行编辑，替换或删除原工具程序包，上传新版本的工具程序包。</w:t>
      </w:r>
    </w:p>
    <w:p>
      <w:pPr>
        <w:pStyle w:val="4"/>
      </w:pPr>
      <w:bookmarkStart w:id="103" w:name="_Toc104967389"/>
      <w:r>
        <w:rPr>
          <w:rFonts w:hint="eastAsia"/>
        </w:rPr>
        <w:t>工具发布策略</w:t>
      </w:r>
      <w:bookmarkEnd w:id="103"/>
    </w:p>
    <w:p>
      <w:pPr>
        <w:pStyle w:val="154"/>
        <w:ind w:firstLine="480"/>
      </w:pPr>
      <w:r>
        <w:rPr>
          <w:rFonts w:hint="eastAsia"/>
        </w:rPr>
        <w:t>工具发布后，才会在相应的终端助手界面上显示工具T</w:t>
      </w:r>
      <w:r>
        <w:t>AB</w:t>
      </w:r>
      <w:r>
        <w:rPr>
          <w:rFonts w:hint="eastAsia"/>
        </w:rPr>
        <w:t>，终端用户才可以使用工具。</w:t>
      </w:r>
    </w:p>
    <w:p>
      <w:pPr>
        <w:pStyle w:val="154"/>
        <w:ind w:firstLine="480"/>
      </w:pPr>
      <w:r>
        <w:rPr>
          <w:rFonts w:hint="eastAsia"/>
        </w:rPr>
        <w:t>进入【软件管理|工具箱|工具发布策略】。在工具列表中配置需要发布的工具，有两种方法添加工具，一是点击</w:t>
      </w:r>
      <w:r>
        <w:rPr>
          <w:rFonts w:hint="eastAsia"/>
          <w:bdr w:val="single" w:color="auto" w:sz="4" w:space="0"/>
          <w:shd w:val="pct10" w:color="auto" w:fill="FFFFFF"/>
        </w:rPr>
        <w:t>选择需要发布的工具</w:t>
      </w:r>
      <w:r>
        <w:rPr>
          <w:rFonts w:hint="eastAsia"/>
        </w:rPr>
        <w:t>，从工具仓库中选择已经配置好的工具，而是点击</w:t>
      </w:r>
      <w:r>
        <w:rPr>
          <w:rFonts w:hint="eastAsia"/>
          <w:bdr w:val="single" w:color="auto" w:sz="4" w:space="0"/>
          <w:shd w:val="pct10" w:color="auto" w:fill="FFFFFF"/>
        </w:rPr>
        <w:t>增加</w:t>
      </w:r>
      <w:r>
        <w:rPr>
          <w:rFonts w:hint="eastAsia"/>
        </w:rPr>
        <w:t>，新增加一个工具，增加工具的方法步骤参考</w:t>
      </w:r>
      <w:r>
        <w:fldChar w:fldCharType="begin"/>
      </w:r>
      <w:r>
        <w:instrText xml:space="preserve"> </w:instrText>
      </w:r>
      <w:r>
        <w:rPr>
          <w:rFonts w:hint="eastAsia"/>
        </w:rPr>
        <w:instrText xml:space="preserve">REF _Ref20470055 \r \h</w:instrText>
      </w:r>
      <w:r>
        <w:instrText xml:space="preserve"> </w:instrText>
      </w:r>
      <w:r>
        <w:fldChar w:fldCharType="separate"/>
      </w:r>
      <w:r>
        <w:t>6.5.1</w:t>
      </w:r>
      <w:r>
        <w:fldChar w:fldCharType="end"/>
      </w:r>
      <w:r>
        <w:fldChar w:fldCharType="begin"/>
      </w:r>
      <w:r>
        <w:instrText xml:space="preserve"> REF _Ref20470055 \h </w:instrText>
      </w:r>
      <w:r>
        <w:fldChar w:fldCharType="separate"/>
      </w:r>
      <w:r>
        <w:rPr>
          <w:rFonts w:hint="eastAsia"/>
        </w:rPr>
        <w:t>工具仓库</w:t>
      </w:r>
      <w:r>
        <w:fldChar w:fldCharType="end"/>
      </w:r>
      <w:r>
        <w:rPr>
          <w:rFonts w:hint="eastAsia"/>
        </w:rPr>
        <w:t>。</w:t>
      </w:r>
    </w:p>
    <w:p>
      <w:pPr>
        <w:pStyle w:val="154"/>
        <w:ind w:firstLine="480"/>
      </w:pPr>
      <w:r>
        <w:rPr>
          <w:rFonts w:hint="eastAsia"/>
        </w:rPr>
        <w:t>管理员可以配置一个或多个工具仓库里的工具，将其发布至助手的工具箱以供助手端使用。</w:t>
      </w:r>
    </w:p>
    <w:p>
      <w:pPr>
        <w:pStyle w:val="4"/>
      </w:pPr>
      <w:bookmarkStart w:id="104" w:name="_Toc104967390"/>
      <w:r>
        <w:rPr>
          <w:rFonts w:hint="eastAsia"/>
        </w:rPr>
        <w:t>工具箱</w:t>
      </w:r>
      <w:bookmarkEnd w:id="104"/>
    </w:p>
    <w:p>
      <w:pPr>
        <w:pStyle w:val="154"/>
        <w:ind w:firstLine="480"/>
      </w:pPr>
      <w:r>
        <w:rPr>
          <w:rFonts w:hint="eastAsia"/>
        </w:rPr>
        <w:t>将工具发布策略下发到对应的终端后，在助手端即可显示工具箱T</w:t>
      </w:r>
      <w:r>
        <w:t>AB</w:t>
      </w:r>
      <w:r>
        <w:rPr>
          <w:rFonts w:hint="eastAsia"/>
        </w:rPr>
        <w:t>，如下图所示：</w:t>
      </w:r>
    </w:p>
    <w:p>
      <w:pPr>
        <w:pStyle w:val="218"/>
      </w:pPr>
      <w:r>
        <w:drawing>
          <wp:inline distT="0" distB="0" distL="0" distR="0">
            <wp:extent cx="5274310" cy="3389630"/>
            <wp:effectExtent l="0" t="0" r="254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9"/>
                    <a:stretch>
                      <a:fillRect/>
                    </a:stretch>
                  </pic:blipFill>
                  <pic:spPr>
                    <a:xfrm>
                      <a:off x="0" y="0"/>
                      <a:ext cx="5274310" cy="3389630"/>
                    </a:xfrm>
                    <a:prstGeom prst="rect">
                      <a:avLst/>
                    </a:prstGeom>
                  </pic:spPr>
                </pic:pic>
              </a:graphicData>
            </a:graphic>
          </wp:inline>
        </w:drawing>
      </w:r>
    </w:p>
    <w:p>
      <w:pPr>
        <w:pStyle w:val="154"/>
        <w:ind w:firstLine="480"/>
      </w:pPr>
      <w:r>
        <w:rPr>
          <w:rFonts w:hint="eastAsia"/>
        </w:rPr>
        <w:t>工具箱界面左侧是全部工具的分类，上方显示工具统计信息，并提供搜索工具功能。中间展示工具的图标和名称，以及工具的描述。点击右上角的</w:t>
      </w:r>
      <w:r>
        <w:rPr>
          <w:rFonts w:hint="eastAsia"/>
          <w:bdr w:val="single" w:color="auto" w:sz="4" w:space="0"/>
          <w:shd w:val="pct10" w:color="auto" w:fill="FFFFFF"/>
        </w:rPr>
        <w:t>下载设置</w:t>
      </w:r>
      <w:r>
        <w:rPr>
          <w:rFonts w:hint="eastAsia"/>
        </w:rPr>
        <w:t>，配置工具下载的保存路径。</w:t>
      </w:r>
    </w:p>
    <w:p>
      <w:pPr>
        <w:pStyle w:val="218"/>
      </w:pPr>
      <w:r>
        <w:drawing>
          <wp:inline distT="0" distB="0" distL="0" distR="0">
            <wp:extent cx="494665" cy="494665"/>
            <wp:effectExtent l="0" t="0" r="63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0"/>
                    <a:stretch>
                      <a:fillRect/>
                    </a:stretch>
                  </pic:blipFill>
                  <pic:spPr>
                    <a:xfrm>
                      <a:off x="0" y="0"/>
                      <a:ext cx="495238" cy="495238"/>
                    </a:xfrm>
                    <a:prstGeom prst="rect">
                      <a:avLst/>
                    </a:prstGeom>
                  </pic:spPr>
                </pic:pic>
              </a:graphicData>
            </a:graphic>
          </wp:inline>
        </w:drawing>
      </w:r>
      <w:r>
        <w:rPr>
          <w:rFonts w:hint="eastAsia"/>
        </w:rPr>
        <w:t>图标表示工具未下载，点击后会自动下载，然后显示工具相应的图标。</w:t>
      </w:r>
    </w:p>
    <w:p>
      <w:pPr>
        <w:pStyle w:val="154"/>
        <w:ind w:firstLine="480"/>
      </w:pPr>
      <w:r>
        <w:rPr>
          <w:rFonts w:hint="eastAsia"/>
        </w:rPr>
        <w:t>系统内置工具介绍：</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文件特征采集</w:t>
            </w:r>
          </w:p>
        </w:tc>
        <w:tc>
          <w:tcPr>
            <w:tcW w:w="5886" w:type="dxa"/>
          </w:tcPr>
          <w:p>
            <w:pPr>
              <w:pStyle w:val="217"/>
            </w:pPr>
            <w:r>
              <w:rPr>
                <w:rFonts w:hint="eastAsia"/>
              </w:rPr>
              <w:t>提取文档中权重最大的前N个关键词的集合作为文件特征，用于文件聚类,并将提取结果上传到系统后台服务器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文件删除</w:t>
            </w:r>
          </w:p>
        </w:tc>
        <w:tc>
          <w:tcPr>
            <w:tcW w:w="5886" w:type="dxa"/>
          </w:tcPr>
          <w:p>
            <w:pPr>
              <w:pStyle w:val="217"/>
            </w:pPr>
            <w:r>
              <w:rPr>
                <w:rFonts w:hint="eastAsia"/>
              </w:rPr>
              <w:t>类似文件粉碎工具，可以使用该工具删除一些顽固的病毒木马文件，或者彻底删除一些机密文件，使其无法恢复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文件D</w:t>
            </w:r>
            <w:r>
              <w:t>NA</w:t>
            </w:r>
            <w:r>
              <w:rPr>
                <w:rFonts w:hint="eastAsia"/>
              </w:rPr>
              <w:t>采集</w:t>
            </w:r>
          </w:p>
        </w:tc>
        <w:tc>
          <w:tcPr>
            <w:tcW w:w="5886" w:type="dxa"/>
          </w:tcPr>
          <w:p>
            <w:pPr>
              <w:pStyle w:val="217"/>
            </w:pPr>
            <w:r>
              <w:rPr>
                <w:rFonts w:hint="eastAsia"/>
              </w:rPr>
              <w:t>提取文档中所有的关键词通过Hash映射出DNA的值，用于比较两个文件内如的相似度，并将提取结果上传到系统后台服务器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系统优化</w:t>
            </w:r>
          </w:p>
        </w:tc>
        <w:tc>
          <w:tcPr>
            <w:tcW w:w="5886" w:type="dxa"/>
          </w:tcPr>
          <w:p>
            <w:pPr>
              <w:pStyle w:val="217"/>
            </w:pPr>
            <w:r>
              <w:rPr>
                <w:rFonts w:hint="eastAsia"/>
              </w:rPr>
              <w:t>对系统痕迹进行清理，优化运行效率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文档迁移</w:t>
            </w:r>
          </w:p>
        </w:tc>
        <w:tc>
          <w:tcPr>
            <w:tcW w:w="5886" w:type="dxa"/>
          </w:tcPr>
          <w:p>
            <w:pPr>
              <w:pStyle w:val="217"/>
            </w:pPr>
            <w:r>
              <w:rPr>
                <w:rFonts w:hint="eastAsia"/>
              </w:rPr>
              <w:t>对重要文档进行备份、迁移</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大文件查找</w:t>
            </w:r>
          </w:p>
        </w:tc>
        <w:tc>
          <w:tcPr>
            <w:tcW w:w="5886" w:type="dxa"/>
          </w:tcPr>
          <w:p>
            <w:pPr>
              <w:pStyle w:val="217"/>
            </w:pPr>
            <w:r>
              <w:rPr>
                <w:rFonts w:hint="eastAsia"/>
              </w:rPr>
              <w:t>查找硬盘中占用空间较多的大文件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截图工具</w:t>
            </w:r>
          </w:p>
        </w:tc>
        <w:tc>
          <w:tcPr>
            <w:tcW w:w="5886" w:type="dxa"/>
          </w:tcPr>
          <w:p>
            <w:pPr>
              <w:pStyle w:val="217"/>
            </w:pPr>
            <w:r>
              <w:rPr>
                <w:rFonts w:hint="eastAsia"/>
              </w:rPr>
              <w:t>用于截图</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安全U盘</w:t>
            </w:r>
          </w:p>
        </w:tc>
        <w:tc>
          <w:tcPr>
            <w:tcW w:w="5886" w:type="dxa"/>
          </w:tcPr>
          <w:p>
            <w:pPr>
              <w:pStyle w:val="217"/>
            </w:pPr>
            <w:r>
              <w:rPr>
                <w:rFonts w:hint="eastAsia"/>
              </w:rPr>
              <w:t>安全U盘浏览器，配合安全U盘控制策略使用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垃圾清理</w:t>
            </w:r>
          </w:p>
        </w:tc>
        <w:tc>
          <w:tcPr>
            <w:tcW w:w="5886" w:type="dxa"/>
          </w:tcPr>
          <w:p>
            <w:pPr>
              <w:pStyle w:val="217"/>
            </w:pPr>
            <w:r>
              <w:rPr>
                <w:rFonts w:hint="eastAsia"/>
              </w:rPr>
              <w:t>扫描系统垃圾并清理</w:t>
            </w:r>
          </w:p>
        </w:tc>
      </w:tr>
    </w:tbl>
    <w:p>
      <w:pPr>
        <w:pStyle w:val="154"/>
        <w:ind w:firstLine="480"/>
      </w:pPr>
      <w:r>
        <w:rPr>
          <w:rFonts w:hint="eastAsia"/>
        </w:rPr>
        <w:t>进入【软件管理|工具箱|工具使用审计信息】。管理员可以在本页面查看和导出助手采集的终端用户使用工具的审计信息。</w:t>
      </w:r>
    </w:p>
    <w:p>
      <w:pPr>
        <w:pStyle w:val="154"/>
        <w:ind w:firstLine="480"/>
      </w:pPr>
      <w:r>
        <w:br w:type="page"/>
      </w:r>
    </w:p>
    <w:p>
      <w:pPr>
        <w:pStyle w:val="3"/>
      </w:pPr>
      <w:bookmarkStart w:id="105" w:name="_Toc104967391"/>
      <w:r>
        <w:rPr>
          <w:rFonts w:hint="eastAsia"/>
        </w:rPr>
        <w:t>软件使用时长管理</w:t>
      </w:r>
      <w:bookmarkEnd w:id="105"/>
    </w:p>
    <w:p>
      <w:pPr>
        <w:pStyle w:val="154"/>
        <w:ind w:firstLine="480"/>
      </w:pPr>
      <w:r>
        <w:rPr>
          <w:rFonts w:hint="eastAsia"/>
        </w:rPr>
        <w:t>软件使用时长管理主要通过统计时间阈值，提示终端用户，比如提示员工专心办公，切勿娱乐过久。另外，通过分析软件使用时长统计数据报表，可以为了解哪些软件使用率最高，为商业软件采购提供依据。</w:t>
      </w:r>
    </w:p>
    <w:p>
      <w:pPr>
        <w:pStyle w:val="154"/>
        <w:ind w:firstLine="480"/>
      </w:pPr>
      <w:r>
        <w:rPr>
          <w:rFonts w:hint="eastAsia"/>
        </w:rPr>
        <w:t>配置软件使用时长监控列表</w:t>
      </w:r>
    </w:p>
    <w:p>
      <w:pPr>
        <w:pStyle w:val="154"/>
        <w:ind w:firstLine="480"/>
      </w:pPr>
      <w:r>
        <w:rPr>
          <w:rFonts w:hint="eastAsia"/>
        </w:rPr>
        <w:tab/>
      </w:r>
      <w:r>
        <w:rPr>
          <w:rFonts w:hint="eastAsia"/>
        </w:rPr>
        <w:t>进入【软件管理|软件使用时长管理|软件使用时长管理策略】 ，在【策略配置】页面可以配置软件使用时长管理策略，如策略全局配置、编辑软件使用时长管理列表等。</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策略全局配置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统计时间间隔</w:t>
            </w:r>
          </w:p>
        </w:tc>
        <w:tc>
          <w:tcPr>
            <w:tcW w:w="5886" w:type="dxa"/>
          </w:tcPr>
          <w:p>
            <w:pPr>
              <w:pStyle w:val="217"/>
            </w:pPr>
            <w:r>
              <w:rPr>
                <w:rFonts w:hint="eastAsia"/>
              </w:rPr>
              <w:t>多久统计一次，如：10分钟，30分钟</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 xml:space="preserve"> </w:t>
            </w:r>
            <w:r>
              <w:t xml:space="preserve"> </w:t>
            </w:r>
            <w:r>
              <w:rPr>
                <w:rFonts w:hint="eastAsia"/>
              </w:rPr>
              <w:t>上报时间间隔</w:t>
            </w:r>
          </w:p>
        </w:tc>
        <w:tc>
          <w:tcPr>
            <w:tcW w:w="5886" w:type="dxa"/>
          </w:tcPr>
          <w:p>
            <w:pPr>
              <w:pStyle w:val="217"/>
            </w:pPr>
            <w:r>
              <w:rPr>
                <w:rFonts w:hint="eastAsia"/>
              </w:rPr>
              <w:t>多长时间汇报一次统计记录。如：30分钟，1个小时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编辑软件使用时长管理列表</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类型</w:t>
            </w:r>
          </w:p>
        </w:tc>
        <w:tc>
          <w:tcPr>
            <w:tcW w:w="5886" w:type="dxa"/>
          </w:tcPr>
          <w:p>
            <w:pPr>
              <w:pStyle w:val="217"/>
            </w:pPr>
            <w:r>
              <w:rPr>
                <w:rFonts w:hint="eastAsia"/>
              </w:rPr>
              <w:t>上网浏览：统计终端用户浏览网页的时长；应用程序：统计终端用户使用软件的时长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 xml:space="preserve"> </w:t>
            </w:r>
            <w:r>
              <w:t xml:space="preserve"> </w:t>
            </w:r>
            <w:r>
              <w:rPr>
                <w:rFonts w:hint="eastAsia"/>
              </w:rPr>
              <w:t>网站列表</w:t>
            </w:r>
          </w:p>
        </w:tc>
        <w:tc>
          <w:tcPr>
            <w:tcW w:w="5886" w:type="dxa"/>
          </w:tcPr>
          <w:p>
            <w:pPr>
              <w:pStyle w:val="217"/>
            </w:pPr>
            <w:r>
              <w:rPr>
                <w:rFonts w:hint="eastAsia"/>
              </w:rPr>
              <w:t>当类型为上网浏览时，需要配置监控的网站库列表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进程组</w:t>
            </w:r>
          </w:p>
        </w:tc>
        <w:tc>
          <w:tcPr>
            <w:tcW w:w="5886" w:type="dxa"/>
          </w:tcPr>
          <w:p>
            <w:pPr>
              <w:pStyle w:val="217"/>
            </w:pPr>
            <w:r>
              <w:rPr>
                <w:rFonts w:hint="eastAsia"/>
              </w:rPr>
              <w:t>当类型为应用程序时，需要配置进程组，进程组中“Office”和“即时聊天工具”属于内置进程组，其中：即时聊天工具主要包含QQ、TIM、微信WeChat、腾讯通RTX，Office主要包含Word、Excel、PPT、Adobe阅读器、福昕阅读器、WPS</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提示阈值</w:t>
            </w:r>
          </w:p>
        </w:tc>
        <w:tc>
          <w:tcPr>
            <w:tcW w:w="5886" w:type="dxa"/>
          </w:tcPr>
          <w:p>
            <w:pPr>
              <w:pStyle w:val="217"/>
            </w:pPr>
            <w:r>
              <w:rPr>
                <w:rFonts w:hint="eastAsia"/>
              </w:rPr>
              <w:t>定义持续多久提示终端用户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提示内容</w:t>
            </w:r>
          </w:p>
        </w:tc>
        <w:tc>
          <w:tcPr>
            <w:tcW w:w="5886" w:type="dxa"/>
          </w:tcPr>
          <w:p>
            <w:pPr>
              <w:pStyle w:val="217"/>
            </w:pPr>
            <w:r>
              <w:rPr>
                <w:rFonts w:hint="eastAsia"/>
              </w:rPr>
              <w:t>填写提示终端用户市的提示内容</w:t>
            </w:r>
            <w:r>
              <w:t>,</w:t>
            </w:r>
            <w:r>
              <w:rPr>
                <w:rFonts w:hint="eastAsia"/>
              </w:rPr>
              <w:t>如请专心办公，切勿娱乐过久</w:t>
            </w:r>
          </w:p>
        </w:tc>
      </w:tr>
    </w:tbl>
    <w:p>
      <w:pPr>
        <w:pStyle w:val="154"/>
        <w:ind w:firstLine="480"/>
      </w:pPr>
      <w:r>
        <w:rPr>
          <w:rFonts w:hint="eastAsia"/>
        </w:rPr>
        <w:t>进入【软件管理|软件使用时长管理|软件使用时长审计信息】查看相应审计信息，支持查询、高级查询、导出等。</w:t>
      </w:r>
    </w:p>
    <w:p>
      <w:pPr>
        <w:pStyle w:val="154"/>
        <w:ind w:firstLine="480"/>
      </w:pPr>
      <w:r>
        <w:rPr>
          <w:rFonts w:hint="eastAsia"/>
        </w:rPr>
        <w:t>进入【综合报表｜数据分析报表 | 软件使用时长统计报表】查看分析报表，支持查询、统计、多种形式展示、导出、打印等。</w:t>
      </w:r>
    </w:p>
    <w:p>
      <w:pPr>
        <w:pStyle w:val="154"/>
        <w:ind w:firstLine="482"/>
        <w:rPr>
          <w:b/>
        </w:rPr>
      </w:pPr>
      <w:r>
        <w:rPr>
          <w:rFonts w:hint="eastAsia"/>
          <w:b/>
        </w:rPr>
        <w:t>策略示例：</w:t>
      </w:r>
    </w:p>
    <w:p>
      <w:pPr>
        <w:pStyle w:val="154"/>
        <w:ind w:firstLine="480"/>
      </w:pPr>
      <w:r>
        <w:rPr>
          <w:rFonts w:hint="eastAsia"/>
        </w:rPr>
        <w:t>需求：为了提高员工工作效率，H</w:t>
      </w:r>
      <w:r>
        <w:t>R</w:t>
      </w:r>
      <w:r>
        <w:rPr>
          <w:rFonts w:hint="eastAsia"/>
        </w:rPr>
        <w:t>部门需要收集和分析员工使用办公软件的时长以及上网娱乐的时长。</w:t>
      </w:r>
    </w:p>
    <w:p>
      <w:pPr>
        <w:pStyle w:val="154"/>
        <w:ind w:firstLine="480"/>
      </w:pPr>
      <w:r>
        <w:rPr>
          <w:rFonts w:hint="eastAsia"/>
        </w:rPr>
        <w:t>配置步骤：</w:t>
      </w:r>
    </w:p>
    <w:p>
      <w:pPr>
        <w:pStyle w:val="152"/>
        <w:numPr>
          <w:ilvl w:val="0"/>
          <w:numId w:val="38"/>
        </w:numPr>
      </w:pPr>
      <w:r>
        <w:rPr>
          <w:rFonts w:hint="eastAsia"/>
        </w:rPr>
        <w:t>配置软件时长管理策略，添加一条类型为应用程序的监测规则，用于统计常用办公软件时长，再添加一条类型为上网浏览的规则，用于监测员工上网娱乐时长，如</w:t>
      </w:r>
      <w:r>
        <w:fldChar w:fldCharType="begin"/>
      </w:r>
      <w:r>
        <w:instrText xml:space="preserve"> </w:instrText>
      </w:r>
      <w:r>
        <w:rPr>
          <w:rFonts w:hint="eastAsia"/>
        </w:rPr>
        <w:instrText xml:space="preserve">REF _Ref24046118 \h</w:instrText>
      </w:r>
      <w:r>
        <w:instrText xml:space="preserve"> </w:instrText>
      </w:r>
      <w:r>
        <w:fldChar w:fldCharType="separate"/>
      </w:r>
      <w:r>
        <w:rPr>
          <w:rFonts w:hint="eastAsia"/>
        </w:rPr>
        <w:t xml:space="preserve">图 </w:t>
      </w:r>
      <w:r>
        <w:t>6</w:t>
      </w:r>
      <w:r>
        <w:noBreakHyphen/>
      </w:r>
      <w:r>
        <w:t>9</w:t>
      </w:r>
      <w:r>
        <w:fldChar w:fldCharType="end"/>
      </w:r>
      <w:r>
        <w:rPr>
          <w:rFonts w:hint="eastAsia"/>
        </w:rPr>
        <w:t>所示</w:t>
      </w:r>
    </w:p>
    <w:p>
      <w:pPr>
        <w:pStyle w:val="218"/>
      </w:pPr>
      <w:r>
        <w:drawing>
          <wp:inline distT="0" distB="0" distL="0" distR="0">
            <wp:extent cx="5274310" cy="170370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1"/>
                    <a:stretch>
                      <a:fillRect/>
                    </a:stretch>
                  </pic:blipFill>
                  <pic:spPr>
                    <a:xfrm>
                      <a:off x="0" y="0"/>
                      <a:ext cx="5274310" cy="1703705"/>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106" w:name="_Ref2404611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9</w:t>
      </w:r>
      <w:r>
        <w:rPr>
          <w:lang w:eastAsia="zh-CN"/>
        </w:rPr>
        <w:fldChar w:fldCharType="end"/>
      </w:r>
      <w:bookmarkEnd w:id="106"/>
      <w:r>
        <w:rPr>
          <w:lang w:eastAsia="zh-CN"/>
        </w:rPr>
        <w:t xml:space="preserve"> </w:t>
      </w:r>
      <w:r>
        <w:rPr>
          <w:rFonts w:hint="eastAsia"/>
          <w:lang w:eastAsia="zh-CN"/>
        </w:rPr>
        <w:t>软件使用时长策略配置</w:t>
      </w:r>
    </w:p>
    <w:p>
      <w:pPr>
        <w:pStyle w:val="152"/>
        <w:numPr>
          <w:ilvl w:val="0"/>
          <w:numId w:val="38"/>
        </w:numPr>
      </w:pPr>
      <w:r>
        <w:rPr>
          <w:rFonts w:hint="eastAsia"/>
        </w:rPr>
        <w:t>进入【综合报表｜数据分析报表 | 软件使用时长统计报表】查看分析报表并导出。</w:t>
      </w:r>
    </w:p>
    <w:p>
      <w:pPr>
        <w:pStyle w:val="218"/>
      </w:pPr>
      <w:r>
        <w:fldChar w:fldCharType="begin"/>
      </w:r>
      <w:r>
        <w:instrText xml:space="preserve"> REF _Ref24046245 \h </w:instrText>
      </w:r>
      <w:r>
        <w:fldChar w:fldCharType="separate"/>
      </w:r>
      <w:r>
        <w:rPr>
          <w:rFonts w:hint="eastAsia"/>
        </w:rPr>
        <w:t xml:space="preserve">图 </w:t>
      </w:r>
      <w:r>
        <w:t>6</w:t>
      </w:r>
      <w:r>
        <w:noBreakHyphen/>
      </w:r>
      <w:r>
        <w:t>10</w:t>
      </w:r>
      <w:r>
        <w:fldChar w:fldCharType="end"/>
      </w:r>
      <w:r>
        <w:drawing>
          <wp:inline distT="0" distB="0" distL="0" distR="0">
            <wp:extent cx="5274310" cy="1229360"/>
            <wp:effectExtent l="0" t="0" r="2540" b="889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2"/>
                    <a:stretch>
                      <a:fillRect/>
                    </a:stretch>
                  </pic:blipFill>
                  <pic:spPr>
                    <a:xfrm>
                      <a:off x="0" y="0"/>
                      <a:ext cx="5274310" cy="1229360"/>
                    </a:xfrm>
                    <a:prstGeom prst="rect">
                      <a:avLst/>
                    </a:prstGeom>
                  </pic:spPr>
                </pic:pic>
              </a:graphicData>
            </a:graphic>
          </wp:inline>
        </w:drawing>
      </w:r>
    </w:p>
    <w:p>
      <w:pPr>
        <w:pStyle w:val="19"/>
        <w:ind w:left="240" w:right="240" w:firstLine="480"/>
        <w:rPr>
          <w:lang w:eastAsia="zh-CN"/>
        </w:rPr>
      </w:pPr>
      <w:bookmarkStart w:id="107" w:name="_Ref24046245"/>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10</w:t>
      </w:r>
      <w:r>
        <w:rPr>
          <w:lang w:eastAsia="zh-CN"/>
        </w:rPr>
        <w:fldChar w:fldCharType="end"/>
      </w:r>
      <w:bookmarkEnd w:id="107"/>
      <w:r>
        <w:rPr>
          <w:lang w:eastAsia="zh-CN"/>
        </w:rPr>
        <w:t xml:space="preserve"> </w:t>
      </w:r>
      <w:r>
        <w:rPr>
          <w:rFonts w:hint="eastAsia"/>
          <w:lang w:eastAsia="zh-CN"/>
        </w:rPr>
        <w:t>软件使用时长审计报表</w:t>
      </w:r>
    </w:p>
    <w:p>
      <w:pPr>
        <w:pStyle w:val="2"/>
        <w:ind w:right="240" w:firstLine="600"/>
      </w:pPr>
      <w:bookmarkStart w:id="108" w:name="_Toc104967392"/>
      <w:r>
        <w:rPr>
          <w:rFonts w:hint="eastAsia"/>
        </w:rPr>
        <w:t>补丁管理</w:t>
      </w:r>
      <w:bookmarkEnd w:id="108"/>
    </w:p>
    <w:p>
      <w:pPr>
        <w:pStyle w:val="154"/>
        <w:ind w:firstLine="480"/>
      </w:pPr>
      <w:r>
        <w:rPr>
          <w:rFonts w:hint="eastAsia"/>
        </w:rPr>
        <w:t>在IT维护中保证所有 Windows 终端总是及时打上最新的补丁是一个艰巨的任务，IT管理员为此耗费了大量精力，而效果很难达到预期，为此联软提供了微软补丁云服务，简称“云补丁”。云补丁是联软对用户提供的一个高附加值IT服务，用户通过LeagView的补丁管理模块使用这个服务，简单、高效、自动的确保所有被管理的 Windows 终端总是及时打上最新的补丁，全过程完全不需干预。</w:t>
      </w:r>
    </w:p>
    <w:p>
      <w:pPr>
        <w:pStyle w:val="154"/>
        <w:ind w:firstLine="480"/>
      </w:pPr>
      <w:r>
        <w:t>LeagView</w:t>
      </w:r>
      <w:r>
        <w:rPr>
          <w:rFonts w:hint="eastAsia"/>
        </w:rPr>
        <w:t>补丁模块可以从微软的W</w:t>
      </w:r>
      <w:r>
        <w:t>SUS</w:t>
      </w:r>
      <w:r>
        <w:rPr>
          <w:rFonts w:hint="eastAsia"/>
        </w:rPr>
        <w:t>服务器下载补丁，也可以从联软云补丁服务器下载补丁。LeagView能够实现快速、准确、可用的微软补丁检查，并根据终端电脑的补丁检查结果与管理员定制的补丁分发策略下发补丁或卸载补丁，支持分级管理，实现全网漏洞与补丁的全面管理，及时为终端打上最新的补丁，避免终端主机遭受恶意的攻击。</w:t>
      </w:r>
    </w:p>
    <w:p>
      <w:pPr>
        <w:pStyle w:val="154"/>
        <w:ind w:firstLine="480"/>
      </w:pPr>
      <w:r>
        <w:rPr>
          <w:rFonts w:hint="eastAsia"/>
        </w:rPr>
        <w:t>联软的补丁管理解决方案如下图所示：</w:t>
      </w:r>
    </w:p>
    <w:p>
      <w:pPr>
        <w:pStyle w:val="218"/>
      </w:pPr>
      <w:r>
        <w:drawing>
          <wp:inline distT="0" distB="0" distL="0" distR="0">
            <wp:extent cx="5274310" cy="3337560"/>
            <wp:effectExtent l="0" t="0" r="2540" b="0"/>
            <wp:docPr id="3085826" name="图片 308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26" name="图片 3085826"/>
                    <pic:cNvPicPr>
                      <a:picLocks noChangeAspect="1"/>
                    </pic:cNvPicPr>
                  </pic:nvPicPr>
                  <pic:blipFill>
                    <a:blip r:embed="rId63"/>
                    <a:stretch>
                      <a:fillRect/>
                    </a:stretch>
                  </pic:blipFill>
                  <pic:spPr>
                    <a:xfrm>
                      <a:off x="0" y="0"/>
                      <a:ext cx="5274310" cy="3337560"/>
                    </a:xfrm>
                    <a:prstGeom prst="rect">
                      <a:avLst/>
                    </a:prstGeom>
                  </pic:spPr>
                </pic:pic>
              </a:graphicData>
            </a:graphic>
          </wp:inline>
        </w:drawing>
      </w:r>
    </w:p>
    <w:p>
      <w:pPr>
        <w:pStyle w:val="3"/>
      </w:pPr>
      <w:bookmarkStart w:id="109" w:name="_Toc104967393"/>
      <w:bookmarkStart w:id="110" w:name="_Toc524957842"/>
      <w:bookmarkStart w:id="111" w:name="_Toc18567460"/>
      <w:r>
        <w:rPr>
          <w:rFonts w:hint="eastAsia"/>
        </w:rPr>
        <w:t>微软WSUS策略</w:t>
      </w:r>
      <w:bookmarkEnd w:id="109"/>
      <w:bookmarkEnd w:id="110"/>
      <w:bookmarkEnd w:id="111"/>
    </w:p>
    <w:p>
      <w:pPr>
        <w:pStyle w:val="154"/>
        <w:ind w:firstLine="480"/>
      </w:pPr>
      <w:r>
        <w:rPr>
          <w:rFonts w:hint="eastAsia"/>
        </w:rPr>
        <w:t>LeagView能和</w:t>
      </w:r>
      <w:r>
        <w:t>WSUS服务器集成，通过为各个客户端设置WSUS自动更新策略，</w:t>
      </w:r>
      <w:r>
        <w:rPr>
          <w:rFonts w:hint="eastAsia"/>
        </w:rPr>
        <w:t>使</w:t>
      </w:r>
      <w:r>
        <w:t>客户端通过WSUS服务器自动更新微软补丁包</w:t>
      </w:r>
      <w:r>
        <w:rPr>
          <w:rFonts w:hint="eastAsia"/>
        </w:rPr>
        <w:t>。</w:t>
      </w:r>
    </w:p>
    <w:p>
      <w:pPr>
        <w:pStyle w:val="154"/>
        <w:ind w:firstLine="480"/>
      </w:pPr>
      <w:r>
        <w:rPr>
          <w:rFonts w:hint="eastAsia"/>
        </w:rPr>
        <w:t>在</w:t>
      </w:r>
      <w:r>
        <w:rPr>
          <w:rFonts w:hint="eastAsia" w:eastAsia="黑体"/>
        </w:rPr>
        <w:t>【</w:t>
      </w:r>
      <w:r>
        <w:rPr>
          <w:rFonts w:hint="eastAsia" w:ascii="黑体" w:hAnsi="黑体" w:eastAsia="黑体"/>
        </w:rPr>
        <w:t>补丁管理|微软W</w:t>
      </w:r>
      <w:r>
        <w:rPr>
          <w:rFonts w:ascii="黑体" w:hAnsi="黑体" w:eastAsia="黑体"/>
        </w:rPr>
        <w:t>SUS</w:t>
      </w:r>
      <w:r>
        <w:rPr>
          <w:rFonts w:hint="eastAsia" w:ascii="黑体" w:hAnsi="黑体" w:eastAsia="黑体"/>
        </w:rPr>
        <w:t>策略|微软W</w:t>
      </w:r>
      <w:r>
        <w:rPr>
          <w:rFonts w:ascii="黑体" w:hAnsi="黑体" w:eastAsia="黑体"/>
        </w:rPr>
        <w:t>SUS</w:t>
      </w:r>
      <w:r>
        <w:rPr>
          <w:rFonts w:hint="eastAsia" w:ascii="黑体" w:hAnsi="黑体" w:eastAsia="黑体"/>
        </w:rPr>
        <w:t>策略</w:t>
      </w:r>
      <w:r>
        <w:rPr>
          <w:rFonts w:hint="eastAsia" w:eastAsia="黑体"/>
        </w:rPr>
        <w:t>】</w:t>
      </w:r>
      <w:r>
        <w:rPr>
          <w:rFonts w:hint="eastAsia"/>
        </w:rPr>
        <w:t>中配置补丁包从微软网站下载策略。策略配置项说明如下：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W</w:t>
            </w:r>
            <w:r>
              <w:t>SUS</w:t>
            </w:r>
            <w:r>
              <w:rPr>
                <w:rFonts w:hint="eastAsia"/>
              </w:rPr>
              <w:t>服务器I</w:t>
            </w:r>
            <w:r>
              <w:t>P</w:t>
            </w:r>
            <w:r>
              <w:rPr>
                <w:rFonts w:hint="eastAsia"/>
              </w:rPr>
              <w:t>地址/域名</w:t>
            </w:r>
          </w:p>
        </w:tc>
        <w:tc>
          <w:tcPr>
            <w:tcW w:w="5886" w:type="dxa"/>
          </w:tcPr>
          <w:p>
            <w:pPr>
              <w:pStyle w:val="217"/>
            </w:pPr>
            <w:r>
              <w:rPr>
                <w:rFonts w:hint="eastAsia"/>
              </w:rPr>
              <w:t>填写W</w:t>
            </w:r>
            <w:r>
              <w:t>SUS</w:t>
            </w:r>
            <w:r>
              <w:rPr>
                <w:rFonts w:hint="eastAsia"/>
              </w:rPr>
              <w:t>服务器I</w:t>
            </w:r>
            <w:r>
              <w:t>P</w:t>
            </w:r>
            <w:r>
              <w:rPr>
                <w:rFonts w:hint="eastAsia"/>
              </w:rPr>
              <w:t>地址或者域名，如果</w:t>
            </w:r>
            <w:r>
              <w:t>LeagView</w:t>
            </w:r>
            <w:r>
              <w:rPr>
                <w:rFonts w:hint="eastAsia"/>
              </w:rPr>
              <w:t>服务器能够访问互联网，可以使用互联网的W</w:t>
            </w:r>
            <w:r>
              <w:t>SUS</w:t>
            </w:r>
            <w:r>
              <w:rPr>
                <w:rFonts w:hint="eastAsia"/>
              </w:rPr>
              <w:t>服务器，如微软的服务器；如果不能访问互联网，需在内网部署的W</w:t>
            </w:r>
            <w:r>
              <w:t>SUS</w:t>
            </w:r>
            <w:r>
              <w:rPr>
                <w:rFonts w:hint="eastAsia"/>
              </w:rPr>
              <w:t>服务器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补丁更新策略配置</w:t>
            </w:r>
          </w:p>
        </w:tc>
        <w:tc>
          <w:tcPr>
            <w:tcW w:w="5886" w:type="dxa"/>
          </w:tcPr>
          <w:p>
            <w:pPr>
              <w:pStyle w:val="217"/>
            </w:pPr>
            <w:r>
              <w:rPr>
                <w:rFonts w:hint="eastAsia"/>
              </w:rPr>
              <w:t>按WSUS管理策略更新补丁：选择此方式时，系统将按照W</w:t>
            </w:r>
            <w:r>
              <w:t>SUS</w:t>
            </w:r>
            <w:r>
              <w:rPr>
                <w:rFonts w:hint="eastAsia"/>
              </w:rPr>
              <w:t>的策略以及本策略中配置的客户端执行方式进行补丁更新，客户端补丁包安装方式仅支持Windows</w:t>
            </w:r>
            <w:r>
              <w:t>7</w:t>
            </w:r>
            <w:r>
              <w:rPr>
                <w:rFonts w:hint="eastAsia"/>
              </w:rPr>
              <w:t>及以下版本，因新版本的Windows补丁相关注册表配置已去掉；按补丁管理平台策略更新补丁：选择此方式时，将按照LeagView的补丁管理平台策略进行更新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启用补丁管理平台统计终端补丁安装情况</w:t>
            </w:r>
          </w:p>
        </w:tc>
        <w:tc>
          <w:tcPr>
            <w:tcW w:w="5886" w:type="dxa"/>
          </w:tcPr>
          <w:p>
            <w:pPr>
              <w:pStyle w:val="217"/>
            </w:pPr>
            <w:r>
              <w:rPr>
                <w:rFonts w:hint="eastAsia"/>
              </w:rPr>
              <w:t>勾选后，助手将终端的补丁安装信息上报到管理平台，统计安装情况</w:t>
            </w:r>
          </w:p>
        </w:tc>
      </w:tr>
    </w:tbl>
    <w:p>
      <w:pPr>
        <w:pStyle w:val="154"/>
        <w:ind w:firstLine="480"/>
      </w:pPr>
      <w:r>
        <w:t xml:space="preserve">  </w:t>
      </w:r>
      <w:r>
        <w:rPr>
          <w:rFonts w:hint="eastAsia"/>
        </w:rPr>
        <w:t xml:space="preserve"> </w:t>
      </w:r>
    </w:p>
    <w:p>
      <w:pPr>
        <w:pStyle w:val="3"/>
      </w:pPr>
      <w:bookmarkStart w:id="112" w:name="_Toc386621542"/>
      <w:bookmarkStart w:id="113" w:name="_Toc389749583"/>
      <w:bookmarkStart w:id="114" w:name="_Toc5417"/>
      <w:bookmarkStart w:id="115" w:name="_Toc18818"/>
      <w:bookmarkStart w:id="116" w:name="_Toc17262"/>
      <w:bookmarkStart w:id="117" w:name="_Toc15835"/>
      <w:bookmarkStart w:id="118" w:name="_Toc7020"/>
      <w:bookmarkStart w:id="119" w:name="_Toc429318008"/>
      <w:bookmarkStart w:id="120" w:name="_Toc18567463"/>
      <w:bookmarkStart w:id="121" w:name="_Toc104967394"/>
      <w:bookmarkStart w:id="122" w:name="_Toc524957845"/>
      <w:r>
        <w:rPr>
          <w:rFonts w:hint="eastAsia"/>
        </w:rPr>
        <w:t>微软补丁库管理</w:t>
      </w:r>
      <w:bookmarkEnd w:id="112"/>
      <w:bookmarkEnd w:id="113"/>
      <w:bookmarkEnd w:id="114"/>
      <w:bookmarkEnd w:id="115"/>
      <w:bookmarkEnd w:id="116"/>
      <w:bookmarkEnd w:id="117"/>
      <w:bookmarkEnd w:id="118"/>
      <w:bookmarkEnd w:id="119"/>
      <w:bookmarkEnd w:id="120"/>
      <w:bookmarkEnd w:id="121"/>
      <w:bookmarkEnd w:id="122"/>
    </w:p>
    <w:p>
      <w:pPr>
        <w:pStyle w:val="154"/>
        <w:ind w:firstLine="480"/>
      </w:pPr>
      <w:r>
        <w:rPr>
          <w:rFonts w:hint="eastAsia"/>
        </w:rPr>
        <w:t>LeagView补丁模块通过连接联软云补丁服务器，下载经过联软人工验证的补丁后，通过补丁管理平台的微软补丁更新策略，将补丁一键更新到对应的终端上，并生成漏洞修复报表。</w:t>
      </w:r>
    </w:p>
    <w:p>
      <w:pPr>
        <w:pStyle w:val="154"/>
        <w:ind w:firstLine="480"/>
      </w:pPr>
      <w:r>
        <w:rPr>
          <w:rFonts w:hint="eastAsia"/>
        </w:rPr>
        <w:t>【注意】在使用联软云补丁服务时，需确保助手客户化选项中已勾选“微软补丁云服务”。</w:t>
      </w:r>
    </w:p>
    <w:p>
      <w:pPr>
        <w:pStyle w:val="4"/>
      </w:pPr>
      <w:bookmarkStart w:id="123" w:name="_Toc11705"/>
      <w:bookmarkStart w:id="124" w:name="_Toc18567464"/>
      <w:bookmarkStart w:id="125" w:name="_Toc104967395"/>
      <w:bookmarkStart w:id="126" w:name="_Toc524957846"/>
      <w:bookmarkStart w:id="127" w:name="_Toc24877"/>
      <w:bookmarkStart w:id="128" w:name="_Toc386621540"/>
      <w:bookmarkStart w:id="129" w:name="_Toc21684"/>
      <w:bookmarkStart w:id="130" w:name="_Toc429318006"/>
      <w:bookmarkStart w:id="131" w:name="_Toc7502"/>
      <w:bookmarkStart w:id="132" w:name="_Toc4169"/>
      <w:bookmarkStart w:id="133" w:name="_Toc386621543"/>
      <w:bookmarkStart w:id="134" w:name="_Toc20898"/>
      <w:bookmarkStart w:id="135" w:name="_Toc26928"/>
      <w:bookmarkStart w:id="136" w:name="_Toc21067"/>
      <w:bookmarkStart w:id="137" w:name="_Toc429318009"/>
      <w:r>
        <w:rPr>
          <w:rFonts w:hint="eastAsia"/>
        </w:rPr>
        <w:t>微软补丁下载选项</w:t>
      </w:r>
      <w:bookmarkEnd w:id="123"/>
      <w:bookmarkEnd w:id="124"/>
      <w:bookmarkEnd w:id="125"/>
      <w:bookmarkEnd w:id="126"/>
      <w:bookmarkEnd w:id="127"/>
      <w:bookmarkEnd w:id="128"/>
      <w:bookmarkEnd w:id="129"/>
      <w:bookmarkEnd w:id="130"/>
      <w:bookmarkEnd w:id="131"/>
    </w:p>
    <w:p>
      <w:pPr>
        <w:pStyle w:val="154"/>
        <w:ind w:firstLine="480"/>
      </w:pPr>
      <w:r>
        <w:rPr>
          <w:rFonts w:hint="eastAsia"/>
        </w:rPr>
        <w:t>微软补丁下载选项，即是后台补丁模块从云补丁下载情况及下载的代理服务代理配置。</w:t>
      </w:r>
    </w:p>
    <w:p>
      <w:pPr>
        <w:pStyle w:val="154"/>
        <w:ind w:firstLine="480"/>
      </w:pPr>
      <w:r>
        <w:rPr>
          <w:rFonts w:hint="eastAsia"/>
        </w:rPr>
        <w:t>进入WEB控制台选择</w:t>
      </w:r>
      <w:r>
        <w:rPr>
          <w:rFonts w:hint="eastAsia" w:eastAsia="黑体"/>
        </w:rPr>
        <w:t>【</w:t>
      </w:r>
      <w:r>
        <w:rPr>
          <w:rFonts w:hint="eastAsia" w:ascii="黑体" w:hAnsi="黑体" w:eastAsia="黑体"/>
        </w:rPr>
        <w:t>补丁管理|微软补丁库管理|微软补丁下载选项</w:t>
      </w:r>
      <w:r>
        <w:rPr>
          <w:rFonts w:hint="eastAsia" w:eastAsia="黑体"/>
        </w:rPr>
        <w:t>】</w:t>
      </w:r>
      <w:r>
        <w:rPr>
          <w:rFonts w:hint="eastAsia"/>
        </w:rPr>
        <w:t>，管理员可以在页面上半部分进行服务器配置，在下半部分查看服务器的补丁更新信息。配置信息如下：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启用代理服务器</w:t>
            </w:r>
          </w:p>
        </w:tc>
        <w:tc>
          <w:tcPr>
            <w:tcW w:w="5886" w:type="dxa"/>
          </w:tcPr>
          <w:p>
            <w:pPr>
              <w:pStyle w:val="217"/>
            </w:pPr>
            <w:r>
              <w:rPr>
                <w:rFonts w:hint="eastAsia"/>
              </w:rPr>
              <w:t>默认情况下后台服务器会直接访问联软云补丁服务器，当后台服务器无法直接访问联软云补丁服务器时，可以设置代理服务器进行代理转发</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补丁文件确认</w:t>
            </w:r>
          </w:p>
        </w:tc>
        <w:tc>
          <w:tcPr>
            <w:tcW w:w="5886" w:type="dxa"/>
          </w:tcPr>
          <w:p>
            <w:pPr>
              <w:pStyle w:val="217"/>
            </w:pPr>
            <w:r>
              <w:rPr>
                <w:rFonts w:hint="eastAsia"/>
              </w:rPr>
              <w:t>勾选系统自动确认后，新下载的补丁，其补丁的确认安装状态会被修改成“系统自动确认”。勾选等待管理员手工确认，新下载的补丁，其确认状态为“管理员未确认”。该选项用于和补丁策略中的“补丁文件需要确认”的选项联动。</w:t>
            </w:r>
          </w:p>
        </w:tc>
      </w:tr>
    </w:tbl>
    <w:p>
      <w:pPr>
        <w:pStyle w:val="154"/>
        <w:ind w:firstLine="480"/>
      </w:pPr>
      <w:r>
        <w:rPr>
          <w:rFonts w:hint="eastAsia"/>
        </w:rPr>
        <w:t>点击立即更新，LeagView后台服务器会自动连接联软云补丁服务器去下载补丁库信息。下载成功后，会在下方显示最新的补丁库信息。</w:t>
      </w:r>
    </w:p>
    <w:p>
      <w:pPr>
        <w:pStyle w:val="4"/>
      </w:pPr>
      <w:bookmarkStart w:id="138" w:name="_Toc524957847"/>
      <w:bookmarkStart w:id="139" w:name="_Toc18567465"/>
      <w:bookmarkStart w:id="140" w:name="_Toc104967396"/>
      <w:r>
        <w:rPr>
          <w:rFonts w:hint="eastAsia"/>
        </w:rPr>
        <w:t>微软补丁更新策略</w:t>
      </w:r>
      <w:bookmarkEnd w:id="132"/>
      <w:bookmarkEnd w:id="133"/>
      <w:bookmarkEnd w:id="134"/>
      <w:bookmarkEnd w:id="135"/>
      <w:bookmarkEnd w:id="136"/>
      <w:bookmarkEnd w:id="137"/>
      <w:bookmarkEnd w:id="138"/>
      <w:bookmarkEnd w:id="139"/>
      <w:bookmarkEnd w:id="140"/>
    </w:p>
    <w:p>
      <w:pPr>
        <w:pStyle w:val="18"/>
        <w:ind w:left="240" w:right="240" w:firstLineChars="0"/>
        <w:rPr>
          <w:szCs w:val="24"/>
        </w:rPr>
      </w:pPr>
      <w:r>
        <w:rPr>
          <w:rFonts w:asciiTheme="minorHAnsi" w:hAnsiTheme="minorHAnsi"/>
          <w:szCs w:val="24"/>
        </w:rPr>
        <w:t>LeagView</w:t>
      </w:r>
      <w:r>
        <w:rPr>
          <w:rFonts w:hint="eastAsia"/>
          <w:szCs w:val="24"/>
        </w:rPr>
        <w:t>后台支持微软补丁的分发，使助手终端即时更新客户端漏洞，保证终端的安全；微软补丁更新策略的配置。</w:t>
      </w:r>
    </w:p>
    <w:p>
      <w:pPr>
        <w:pStyle w:val="18"/>
        <w:ind w:left="240" w:right="240" w:firstLineChars="0"/>
        <w:rPr>
          <w:rFonts w:ascii="宋体" w:hAnsi="宋体"/>
          <w:szCs w:val="24"/>
        </w:rPr>
      </w:pPr>
      <w:r>
        <w:rPr>
          <w:rFonts w:hint="eastAsia"/>
          <w:szCs w:val="24"/>
        </w:rPr>
        <w:t>进入WEB控制台选择</w:t>
      </w:r>
      <w:r>
        <w:rPr>
          <w:rFonts w:hint="eastAsia" w:ascii="宋体" w:hAnsi="宋体" w:eastAsia="黑体"/>
          <w:szCs w:val="24"/>
        </w:rPr>
        <w:t>【</w:t>
      </w:r>
      <w:r>
        <w:rPr>
          <w:rFonts w:hint="eastAsia" w:ascii="黑体" w:hAnsi="宋体" w:eastAsia="黑体"/>
          <w:szCs w:val="24"/>
        </w:rPr>
        <w:t>补丁管理|微软补丁库管理|微软补丁更新策略</w:t>
      </w:r>
      <w:r>
        <w:rPr>
          <w:rFonts w:hint="eastAsia" w:ascii="宋体" w:hAnsi="宋体" w:eastAsia="黑体"/>
          <w:szCs w:val="24"/>
        </w:rPr>
        <w:t>】</w:t>
      </w:r>
      <w:r>
        <w:rPr>
          <w:rFonts w:hint="eastAsia" w:ascii="宋体" w:hAnsi="宋体"/>
          <w:szCs w:val="24"/>
        </w:rPr>
        <w:t>，点击</w:t>
      </w:r>
      <w:r>
        <w:rPr>
          <w:rFonts w:hint="eastAsia" w:ascii="宋体" w:hAnsi="宋体"/>
          <w:szCs w:val="24"/>
          <w:bdr w:val="single" w:color="auto" w:sz="4" w:space="0"/>
          <w:shd w:val="pct10" w:color="auto" w:fill="FFFFFF"/>
        </w:rPr>
        <w:t>增加策略</w:t>
      </w:r>
      <w:r>
        <w:rPr>
          <w:rFonts w:hint="eastAsia" w:ascii="宋体" w:hAnsi="宋体"/>
          <w:szCs w:val="24"/>
        </w:rPr>
        <w:t>，管理员可以选择对范围内终端配置不同的更新策略，包括安装模式、下载时间、更新范围、更新来源等。策略配置参数说明如下：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安装模式</w:t>
            </w:r>
          </w:p>
        </w:tc>
        <w:tc>
          <w:tcPr>
            <w:tcW w:w="5886" w:type="dxa"/>
          </w:tcPr>
          <w:p>
            <w:pPr>
              <w:pStyle w:val="217"/>
            </w:pPr>
            <w:r>
              <w:rPr>
                <w:rFonts w:hint="eastAsia"/>
              </w:rPr>
              <w:t>自动下载，自动安装：到了有效的下载时段，安全助手自动去下载后台的补丁，并自动安装已经下载好的补丁；自动下载，手动安装：到了有效的下载时段，安全助手自动去下载后台的补丁，终端用户在安全助手的“补丁扫描”界面点击“立即修复”按钮后安全助手开始安装补丁；手动下载，手动安装：：终端用户在安全助手的“补丁扫描”界面点击“立即修复”按钮后安全助手开始下载所需的文件并进行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Service Pack 安装策略</w:t>
            </w:r>
          </w:p>
        </w:tc>
        <w:tc>
          <w:tcPr>
            <w:tcW w:w="5886" w:type="dxa"/>
          </w:tcPr>
          <w:p>
            <w:pPr>
              <w:pStyle w:val="217"/>
            </w:pPr>
            <w:r>
              <w:rPr>
                <w:rFonts w:hint="eastAsia"/>
              </w:rPr>
              <w:t>当勾选相应的操作系统名称时，表示要求该系统升级到最新的 SP。例如：勾选了 win8，那么当 win8 发布了它的 SP1 的时候，安全助手</w:t>
            </w:r>
          </w:p>
          <w:p>
            <w:pPr>
              <w:pStyle w:val="217"/>
            </w:pPr>
            <w:r>
              <w:rPr>
                <w:rFonts w:hint="eastAsia"/>
              </w:rPr>
              <w:t>会自动将 win8 系统升级到 SP1，同样的，再自动升级到 SP2，SP3 等。如果不勾选，则表示维持当前 SP，并在此 SP 基础上进行常规的补丁更新，建议不要选择安装最新的操作系统 SP，一般 SP 都是几百 兆，下载和安装都很耗时，而且安装过程中容易出问题</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扫描轮询时间</w:t>
            </w:r>
          </w:p>
        </w:tc>
        <w:tc>
          <w:tcPr>
            <w:tcW w:w="5886" w:type="dxa"/>
          </w:tcPr>
          <w:p>
            <w:pPr>
              <w:pStyle w:val="217"/>
            </w:pPr>
            <w:r>
              <w:rPr>
                <w:rFonts w:hint="eastAsia"/>
              </w:rPr>
              <w:t>安全助手自动检测补丁安装情况周期</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更新范围</w:t>
            </w:r>
          </w:p>
        </w:tc>
        <w:tc>
          <w:tcPr>
            <w:tcW w:w="5886" w:type="dxa"/>
          </w:tcPr>
          <w:p>
            <w:pPr>
              <w:pStyle w:val="217"/>
            </w:pPr>
            <w:r>
              <w:rPr>
                <w:rFonts w:hint="eastAsia"/>
              </w:rPr>
              <w:t>更新范围可以指定大于特定补丁级别和补丁发布的天数的补丁，也可以指定为某几个特定的补丁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更新来源</w:t>
            </w:r>
          </w:p>
        </w:tc>
        <w:tc>
          <w:tcPr>
            <w:tcW w:w="5886" w:type="dxa"/>
          </w:tcPr>
          <w:p>
            <w:pPr>
              <w:pStyle w:val="217"/>
            </w:pPr>
            <w:r>
              <w:rPr>
                <w:rFonts w:hint="eastAsia"/>
              </w:rPr>
              <w:t>指定终端下载所需要的补丁文件的来源，可以从Microsoft补丁公有云下载，也可以从LeagView补丁私有云下载，或者其它指定的W</w:t>
            </w:r>
            <w:r>
              <w:t>SUS</w:t>
            </w:r>
            <w:r>
              <w:rPr>
                <w:rFonts w:hint="eastAsia"/>
              </w:rPr>
              <w:t>服务器，如果选择了多个补丁下载源，这些下载源的选择是有先后顺序的。排在前面的先选用，如果下载成功，则忽略后面的下载源，如果下载失败，则继续选用下一个下载源</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指定安装参数</w:t>
            </w:r>
          </w:p>
        </w:tc>
        <w:tc>
          <w:tcPr>
            <w:tcW w:w="5886" w:type="dxa"/>
          </w:tcPr>
          <w:p>
            <w:pPr>
              <w:pStyle w:val="217"/>
            </w:pPr>
            <w:r>
              <w:rPr>
                <w:rFonts w:hint="eastAsia"/>
              </w:rPr>
              <w:t>为特殊的补丁使用指定的安装参数，一般情况下不需要配置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补丁文件需要确认</w:t>
            </w:r>
          </w:p>
        </w:tc>
        <w:tc>
          <w:tcPr>
            <w:tcW w:w="5886" w:type="dxa"/>
          </w:tcPr>
          <w:p>
            <w:pPr>
              <w:pStyle w:val="217"/>
            </w:pPr>
            <w:r>
              <w:rPr>
                <w:rFonts w:hint="eastAsia"/>
              </w:rPr>
              <w:t>当配置补丁文件需要确认时，后台只会向安全助手发布“确认安装状态”为“系统自动确认”和“管理员手工确认”的补丁，对于“管理员未确认”的补丁，安全助手不会安装也不会显示漏洞，管理员可以在【补丁管理|微软补丁库信息】页面将修改补丁文件的确认状态。如果配置补丁文件不需要确认，则无论补丁状态是不是已经确认，都直接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安装失败重试次数</w:t>
            </w:r>
          </w:p>
        </w:tc>
        <w:tc>
          <w:tcPr>
            <w:tcW w:w="5886" w:type="dxa"/>
          </w:tcPr>
          <w:p>
            <w:pPr>
              <w:pStyle w:val="217"/>
            </w:pPr>
            <w:r>
              <w:rPr>
                <w:rFonts w:hint="eastAsia"/>
              </w:rPr>
              <w:t>并不是每次安装补丁都能一次性安装成功，在此可以配置重试次数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启动蓝屏修复</w:t>
            </w:r>
          </w:p>
        </w:tc>
        <w:tc>
          <w:tcPr>
            <w:tcW w:w="5886" w:type="dxa"/>
          </w:tcPr>
          <w:p>
            <w:pPr>
              <w:pStyle w:val="217"/>
            </w:pPr>
            <w:r>
              <w:rPr>
                <w:rFonts w:hint="eastAsia"/>
              </w:rPr>
              <w:t>当出现安装补丁所导致蓝屏时，本选项可还原对应的安装，修复蓝屏。注意：本选项要在安装之前下发</w:t>
            </w:r>
          </w:p>
        </w:tc>
      </w:tr>
    </w:tbl>
    <w:p>
      <w:pPr>
        <w:pStyle w:val="18"/>
        <w:ind w:right="240" w:firstLine="480"/>
        <w:rPr>
          <w:rFonts w:ascii="宋体" w:hAnsi="宋体"/>
          <w:szCs w:val="24"/>
        </w:rPr>
      </w:pPr>
      <w:r>
        <w:rPr>
          <w:rFonts w:hint="eastAsia" w:ascii="宋体" w:hAnsi="宋体"/>
          <w:szCs w:val="24"/>
        </w:rPr>
        <w:t>补丁文件下载，尤其是大的文件下载时，需要消耗较多的带宽资源，，可以通过配置中继进行分流下载，点击</w:t>
      </w:r>
      <w:r>
        <w:rPr>
          <w:rFonts w:hint="eastAsia" w:ascii="宋体" w:hAnsi="宋体"/>
          <w:szCs w:val="24"/>
          <w:bdr w:val="single" w:color="auto" w:sz="4" w:space="0"/>
          <w:shd w:val="pct10" w:color="auto" w:fill="FFFFFF"/>
        </w:rPr>
        <w:t>中继配置</w:t>
      </w:r>
      <w:r>
        <w:rPr>
          <w:rFonts w:hint="eastAsia" w:ascii="宋体" w:hAnsi="宋体"/>
          <w:szCs w:val="24"/>
        </w:rPr>
        <w:t>超链接，配置下载中继服务器。</w:t>
      </w:r>
    </w:p>
    <w:p>
      <w:pPr>
        <w:pStyle w:val="154"/>
        <w:ind w:firstLine="480"/>
      </w:pPr>
      <w:r>
        <w:rPr>
          <w:rFonts w:hint="eastAsia"/>
        </w:rPr>
        <w:t>进入WEB控制台选择</w:t>
      </w:r>
      <w:r>
        <w:rPr>
          <w:rFonts w:hint="eastAsia" w:ascii="宋体" w:hAnsi="宋体" w:eastAsia="黑体"/>
        </w:rPr>
        <w:t>【</w:t>
      </w:r>
      <w:r>
        <w:rPr>
          <w:rFonts w:hint="eastAsia" w:ascii="黑体" w:hAnsi="宋体" w:eastAsia="黑体"/>
        </w:rPr>
        <w:t>补丁管理|微软补丁库管理|补丁安装详细信息</w:t>
      </w:r>
      <w:r>
        <w:rPr>
          <w:rFonts w:hint="eastAsia" w:ascii="宋体" w:hAnsi="宋体" w:eastAsia="黑体"/>
        </w:rPr>
        <w:t>】</w:t>
      </w:r>
      <w:r>
        <w:rPr>
          <w:rFonts w:hint="eastAsia" w:ascii="宋体" w:hAnsi="宋体"/>
        </w:rPr>
        <w:t>。管理员能以列表形式查看或导出具体到终端的补丁安装信息。</w:t>
      </w:r>
    </w:p>
    <w:p>
      <w:pPr>
        <w:pStyle w:val="154"/>
        <w:ind w:firstLine="480"/>
      </w:pPr>
      <w:r>
        <w:rPr>
          <w:rFonts w:hint="eastAsia"/>
        </w:rPr>
        <w:t>进入WEB控制台选择</w:t>
      </w:r>
      <w:r>
        <w:rPr>
          <w:rFonts w:hint="eastAsia" w:eastAsia="黑体"/>
        </w:rPr>
        <w:t>【</w:t>
      </w:r>
      <w:r>
        <w:rPr>
          <w:rFonts w:hint="eastAsia" w:ascii="黑体" w:eastAsia="黑体"/>
        </w:rPr>
        <w:t>补丁管理|微软补丁库管理|补丁下载安装信息</w:t>
      </w:r>
      <w:r>
        <w:rPr>
          <w:rFonts w:hint="eastAsia" w:eastAsia="黑体"/>
        </w:rPr>
        <w:t>】</w:t>
      </w:r>
      <w:r>
        <w:rPr>
          <w:rFonts w:hint="eastAsia"/>
        </w:rPr>
        <w:t>。管理员可以根据组织架构，查看、导出或打印补丁的安装情况。</w:t>
      </w:r>
    </w:p>
    <w:p>
      <w:pPr>
        <w:pStyle w:val="154"/>
        <w:ind w:firstLine="482"/>
        <w:rPr>
          <w:b/>
        </w:rPr>
      </w:pPr>
      <w:r>
        <w:rPr>
          <w:rFonts w:hint="eastAsia"/>
          <w:b/>
        </w:rPr>
        <w:t>策略示例：</w:t>
      </w:r>
    </w:p>
    <w:p>
      <w:pPr>
        <w:pStyle w:val="154"/>
        <w:ind w:firstLine="480"/>
      </w:pPr>
      <w:r>
        <w:rPr>
          <w:rFonts w:hint="eastAsia"/>
        </w:rPr>
        <w:t>需求：内网Windows终端需要及时打上最新的补丁并自动下载安装。</w:t>
      </w:r>
    </w:p>
    <w:p>
      <w:pPr>
        <w:pStyle w:val="154"/>
        <w:ind w:firstLine="480"/>
      </w:pPr>
      <w:r>
        <w:rPr>
          <w:rFonts w:hint="eastAsia"/>
        </w:rPr>
        <w:t>配置步骤：</w:t>
      </w:r>
    </w:p>
    <w:p>
      <w:pPr>
        <w:pStyle w:val="152"/>
        <w:numPr>
          <w:ilvl w:val="0"/>
          <w:numId w:val="39"/>
        </w:numPr>
      </w:pPr>
      <w:r>
        <w:rPr>
          <w:rFonts w:hint="eastAsia"/>
        </w:rPr>
        <w:t>确保LeagView后台服务器能够访问联软云补丁服务器</w:t>
      </w:r>
    </w:p>
    <w:p>
      <w:pPr>
        <w:pStyle w:val="152"/>
        <w:numPr>
          <w:ilvl w:val="0"/>
          <w:numId w:val="39"/>
        </w:numPr>
      </w:pPr>
      <w:r>
        <w:rPr>
          <w:rFonts w:hint="eastAsia"/>
        </w:rPr>
        <w:t>配置微软补丁更新策略，选择自动下载，自动安装，按照指定级别更新，重要更新以上级别如</w:t>
      </w:r>
      <w:r>
        <w:fldChar w:fldCharType="begin"/>
      </w:r>
      <w:r>
        <w:instrText xml:space="preserve"> </w:instrText>
      </w:r>
      <w:r>
        <w:rPr>
          <w:rFonts w:hint="eastAsia"/>
        </w:rPr>
        <w:instrText xml:space="preserve">REF _Ref24047589 \h</w:instrText>
      </w:r>
      <w:r>
        <w:instrText xml:space="preserve"> </w:instrText>
      </w:r>
      <w:r>
        <w:fldChar w:fldCharType="separate"/>
      </w:r>
      <w:r>
        <w:rPr>
          <w:rFonts w:hint="eastAsia"/>
        </w:rPr>
        <w:t xml:space="preserve">图 </w:t>
      </w:r>
      <w:r>
        <w:t>7</w:t>
      </w:r>
      <w:r>
        <w:noBreakHyphen/>
      </w:r>
      <w:r>
        <w:t>1</w:t>
      </w:r>
      <w:r>
        <w:fldChar w:fldCharType="end"/>
      </w:r>
      <w:r>
        <w:rPr>
          <w:rFonts w:hint="eastAsia"/>
        </w:rPr>
        <w:t>所示：</w:t>
      </w:r>
    </w:p>
    <w:p>
      <w:pPr>
        <w:pStyle w:val="218"/>
      </w:pPr>
      <w:r>
        <w:drawing>
          <wp:inline distT="0" distB="0" distL="0" distR="0">
            <wp:extent cx="5274310" cy="750824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4"/>
                    <a:stretch>
                      <a:fillRect/>
                    </a:stretch>
                  </pic:blipFill>
                  <pic:spPr>
                    <a:xfrm>
                      <a:off x="0" y="0"/>
                      <a:ext cx="5274310" cy="750824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141" w:name="_Ref2404758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141"/>
      <w:r>
        <w:t xml:space="preserve"> </w:t>
      </w:r>
      <w:r>
        <w:rPr>
          <w:rFonts w:hint="eastAsia"/>
          <w:lang w:eastAsia="zh-CN"/>
        </w:rPr>
        <w:t>补丁更新策略配置</w:t>
      </w:r>
    </w:p>
    <w:p>
      <w:pPr>
        <w:pStyle w:val="152"/>
        <w:numPr>
          <w:ilvl w:val="0"/>
          <w:numId w:val="39"/>
        </w:numPr>
      </w:pPr>
      <w:r>
        <w:rPr>
          <w:rFonts w:hint="eastAsia"/>
        </w:rPr>
        <w:t>将策略下发到内网所有Windows的终端上</w:t>
      </w:r>
    </w:p>
    <w:p>
      <w:pPr>
        <w:pStyle w:val="152"/>
        <w:numPr>
          <w:ilvl w:val="0"/>
          <w:numId w:val="39"/>
        </w:numPr>
      </w:pPr>
      <w:r>
        <w:rPr>
          <w:rFonts w:hint="eastAsia"/>
        </w:rPr>
        <w:t>进入WEB控制台选择【补丁管理|微软补丁库管理|补丁下载安装信息】。管理员可以根据组织架构，查看、导出或打印补丁的安装情况，如</w:t>
      </w:r>
      <w:r>
        <w:fldChar w:fldCharType="begin"/>
      </w:r>
      <w:r>
        <w:instrText xml:space="preserve"> </w:instrText>
      </w:r>
      <w:r>
        <w:rPr>
          <w:rFonts w:hint="eastAsia"/>
        </w:rPr>
        <w:instrText xml:space="preserve">REF _Ref24047617 \h</w:instrText>
      </w:r>
      <w:r>
        <w:instrText xml:space="preserve"> </w:instrText>
      </w:r>
      <w:r>
        <w:fldChar w:fldCharType="separate"/>
      </w:r>
      <w:r>
        <w:rPr>
          <w:rFonts w:hint="eastAsia"/>
        </w:rPr>
        <w:t xml:space="preserve">图 </w:t>
      </w:r>
      <w:r>
        <w:t>7</w:t>
      </w:r>
      <w:r>
        <w:noBreakHyphen/>
      </w:r>
      <w:r>
        <w:t>2</w:t>
      </w:r>
      <w:r>
        <w:fldChar w:fldCharType="end"/>
      </w:r>
      <w:r>
        <w:rPr>
          <w:rFonts w:hint="eastAsia"/>
        </w:rPr>
        <w:t>所示：</w:t>
      </w:r>
    </w:p>
    <w:p>
      <w:pPr>
        <w:pStyle w:val="218"/>
      </w:pPr>
      <w:r>
        <w:drawing>
          <wp:inline distT="0" distB="0" distL="0" distR="0">
            <wp:extent cx="5274310" cy="2068195"/>
            <wp:effectExtent l="0" t="0" r="254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5274310" cy="2068195"/>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142" w:name="_Ref24047617"/>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bookmarkEnd w:id="142"/>
      <w:r>
        <w:t xml:space="preserve"> </w:t>
      </w:r>
      <w:r>
        <w:rPr>
          <w:rFonts w:hint="eastAsia"/>
          <w:lang w:eastAsia="zh-CN"/>
        </w:rPr>
        <w:t>补丁下载安装信息</w:t>
      </w:r>
    </w:p>
    <w:p>
      <w:pPr>
        <w:pStyle w:val="4"/>
      </w:pPr>
      <w:bookmarkStart w:id="143" w:name="_Toc18567466"/>
      <w:bookmarkStart w:id="144" w:name="_Toc104967397"/>
      <w:bookmarkStart w:id="145" w:name="_Toc524957848"/>
      <w:bookmarkStart w:id="146" w:name="_Toc29760"/>
      <w:bookmarkStart w:id="147" w:name="_Toc386621541"/>
      <w:bookmarkStart w:id="148" w:name="_Toc372"/>
      <w:bookmarkStart w:id="149" w:name="_Toc429318007"/>
      <w:bookmarkStart w:id="150" w:name="_Toc17533"/>
      <w:bookmarkStart w:id="151" w:name="_Toc26706"/>
      <w:bookmarkStart w:id="152" w:name="_Toc5772"/>
      <w:bookmarkStart w:id="153" w:name="_Toc13397"/>
      <w:bookmarkStart w:id="154" w:name="_Toc9501"/>
      <w:bookmarkStart w:id="155" w:name="_Toc429318010"/>
      <w:bookmarkStart w:id="156" w:name="_Toc386621544"/>
      <w:bookmarkStart w:id="157" w:name="_Toc21089"/>
      <w:r>
        <w:rPr>
          <w:rFonts w:hint="eastAsia"/>
        </w:rPr>
        <w:t>微软补丁卸载策略</w:t>
      </w:r>
      <w:bookmarkEnd w:id="143"/>
      <w:bookmarkEnd w:id="144"/>
      <w:bookmarkEnd w:id="145"/>
    </w:p>
    <w:p>
      <w:pPr>
        <w:pStyle w:val="154"/>
        <w:ind w:firstLine="480"/>
      </w:pPr>
      <w:r>
        <w:rPr>
          <w:rFonts w:hint="eastAsia"/>
        </w:rPr>
        <w:t>LeagView后台支持微软补丁的卸载，使助手终端即时卸载补丁。</w:t>
      </w:r>
    </w:p>
    <w:p>
      <w:pPr>
        <w:pStyle w:val="154"/>
        <w:ind w:firstLine="480"/>
        <w:rPr>
          <w:rFonts w:ascii="宋体" w:hAnsi="宋体"/>
        </w:rPr>
      </w:pPr>
      <w:r>
        <w:rPr>
          <w:rFonts w:hint="eastAsia"/>
        </w:rPr>
        <w:t>进入WEB控制台选择</w:t>
      </w:r>
      <w:r>
        <w:rPr>
          <w:rFonts w:hint="eastAsia" w:ascii="宋体" w:hAnsi="宋体" w:eastAsia="黑体"/>
        </w:rPr>
        <w:t>【</w:t>
      </w:r>
      <w:r>
        <w:rPr>
          <w:rFonts w:hint="eastAsia" w:ascii="黑体" w:hAnsi="宋体" w:eastAsia="黑体"/>
        </w:rPr>
        <w:t>补丁管理|微软补丁库管理|微软补丁卸载策略</w:t>
      </w:r>
      <w:r>
        <w:rPr>
          <w:rFonts w:hint="eastAsia" w:ascii="宋体" w:hAnsi="宋体" w:eastAsia="黑体"/>
        </w:rPr>
        <w:t>】</w:t>
      </w:r>
      <w:r>
        <w:rPr>
          <w:rFonts w:hint="eastAsia" w:ascii="宋体" w:hAnsi="宋体"/>
        </w:rPr>
        <w:t>，点击</w:t>
      </w:r>
      <w:r>
        <w:rPr>
          <w:rFonts w:hint="eastAsia" w:ascii="宋体" w:hAnsi="宋体"/>
          <w:bdr w:val="single" w:color="auto" w:sz="4" w:space="0"/>
          <w:shd w:val="pct10" w:color="auto" w:fill="FFFFFF"/>
        </w:rPr>
        <w:t>增加策略</w:t>
      </w:r>
      <w:r>
        <w:rPr>
          <w:rFonts w:hint="eastAsia" w:ascii="宋体" w:hAnsi="宋体"/>
        </w:rPr>
        <w:t>，管理员可以配置对范围内终端卸载补丁的策略。</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卸载配置</w:t>
            </w:r>
          </w:p>
        </w:tc>
        <w:tc>
          <w:tcPr>
            <w:tcW w:w="5886" w:type="dxa"/>
          </w:tcPr>
          <w:p>
            <w:pPr>
              <w:pStyle w:val="217"/>
            </w:pPr>
            <w:r>
              <w:rPr>
                <w:rFonts w:hint="eastAsia"/>
              </w:rPr>
              <w:t>按条件卸载更新：根据补丁安装时间段、补丁等级进行卸载；指定需要卸载的更新：从补丁库中选择需要卸载的补丁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有效卸载时段</w:t>
            </w:r>
          </w:p>
        </w:tc>
        <w:tc>
          <w:tcPr>
            <w:tcW w:w="5886" w:type="dxa"/>
          </w:tcPr>
          <w:p>
            <w:pPr>
              <w:pStyle w:val="217"/>
            </w:pPr>
            <w:r>
              <w:rPr>
                <w:rFonts w:hint="eastAsia"/>
              </w:rPr>
              <w:t>在指定的时间段内才会执行卸载操作，比如指定非工作时间段内卸载，避免影响终端用户正常办公</w:t>
            </w:r>
          </w:p>
        </w:tc>
      </w:tr>
    </w:tbl>
    <w:p>
      <w:pPr>
        <w:pStyle w:val="154"/>
        <w:ind w:firstLine="480"/>
      </w:pPr>
      <w:r>
        <w:rPr>
          <w:rFonts w:hint="eastAsia"/>
        </w:rPr>
        <w:t>进入WEB控制台选择</w:t>
      </w:r>
      <w:r>
        <w:rPr>
          <w:rFonts w:hint="eastAsia" w:ascii="宋体" w:hAnsi="宋体" w:eastAsia="黑体"/>
        </w:rPr>
        <w:t>【</w:t>
      </w:r>
      <w:r>
        <w:rPr>
          <w:rFonts w:hint="eastAsia" w:ascii="黑体" w:hAnsi="宋体" w:eastAsia="黑体"/>
        </w:rPr>
        <w:t>补丁管理|微软补丁库管理|微软补丁卸载信息</w:t>
      </w:r>
      <w:r>
        <w:rPr>
          <w:rFonts w:hint="eastAsia" w:ascii="宋体" w:hAnsi="宋体" w:eastAsia="黑体"/>
        </w:rPr>
        <w:t>】</w:t>
      </w:r>
      <w:r>
        <w:rPr>
          <w:rFonts w:hint="eastAsia" w:ascii="宋体" w:hAnsi="宋体"/>
        </w:rPr>
        <w:t>。本页面</w:t>
      </w:r>
      <w:r>
        <w:rPr>
          <w:rFonts w:hint="eastAsia"/>
        </w:rPr>
        <w:t>统计了助手终端补丁卸载情况。管理员可以将这些信息导出为Excel。</w:t>
      </w:r>
    </w:p>
    <w:p>
      <w:pPr>
        <w:pStyle w:val="4"/>
      </w:pPr>
      <w:bookmarkStart w:id="158" w:name="_Toc524957849"/>
      <w:bookmarkStart w:id="159" w:name="_Toc18567467"/>
      <w:bookmarkStart w:id="160" w:name="_Toc104967398"/>
      <w:r>
        <w:rPr>
          <w:rFonts w:hint="eastAsia"/>
        </w:rPr>
        <w:t>微软补丁库信息</w:t>
      </w:r>
      <w:bookmarkEnd w:id="146"/>
      <w:bookmarkEnd w:id="147"/>
      <w:bookmarkEnd w:id="148"/>
      <w:bookmarkEnd w:id="149"/>
      <w:bookmarkEnd w:id="150"/>
      <w:bookmarkEnd w:id="151"/>
      <w:bookmarkEnd w:id="158"/>
      <w:bookmarkEnd w:id="159"/>
      <w:bookmarkEnd w:id="160"/>
    </w:p>
    <w:p>
      <w:pPr>
        <w:pStyle w:val="18"/>
        <w:ind w:left="240" w:right="240" w:firstLineChars="0"/>
        <w:rPr>
          <w:szCs w:val="24"/>
        </w:rPr>
      </w:pPr>
      <w:r>
        <w:rPr>
          <w:rFonts w:hint="eastAsia"/>
          <w:szCs w:val="24"/>
        </w:rPr>
        <w:t>补丁下载完成后，管理员对补丁信息进行维护，需要进入后台补丁信息管理界面。</w:t>
      </w:r>
    </w:p>
    <w:p>
      <w:pPr>
        <w:pStyle w:val="18"/>
        <w:ind w:left="240" w:right="240" w:firstLineChars="0"/>
        <w:rPr>
          <w:szCs w:val="24"/>
        </w:rPr>
      </w:pPr>
      <w:r>
        <w:rPr>
          <w:rFonts w:hint="eastAsia"/>
          <w:szCs w:val="24"/>
        </w:rPr>
        <w:t>进入WEB控制台后选择</w:t>
      </w:r>
      <w:r>
        <w:rPr>
          <w:rFonts w:hint="eastAsia" w:eastAsia="黑体"/>
        </w:rPr>
        <w:t>【</w:t>
      </w:r>
      <w:r>
        <w:rPr>
          <w:rFonts w:hint="eastAsia" w:ascii="黑体" w:hAnsi="黑体" w:eastAsia="黑体"/>
        </w:rPr>
        <w:t>补丁管理|微软补丁库管理|微软补丁库信息</w:t>
      </w:r>
      <w:r>
        <w:rPr>
          <w:rFonts w:hint="eastAsia" w:eastAsia="黑体"/>
        </w:rPr>
        <w:t>】</w:t>
      </w:r>
      <w:r>
        <w:rPr>
          <w:rFonts w:hint="eastAsia" w:ascii="宋体" w:hAnsi="宋体"/>
          <w:szCs w:val="21"/>
        </w:rPr>
        <w:t>。</w:t>
      </w:r>
    </w:p>
    <w:p>
      <w:pPr>
        <w:pStyle w:val="18"/>
        <w:ind w:left="240" w:right="240" w:firstLineChars="0"/>
        <w:rPr>
          <w:szCs w:val="24"/>
        </w:rPr>
      </w:pPr>
      <w:r>
        <w:rPr>
          <w:rFonts w:hint="eastAsia"/>
          <w:szCs w:val="24"/>
        </w:rPr>
        <w:t>在补丁库信息页面，列出了所有已下载的补丁，点击补丁的名称（即更新标题），可以查看该补丁的详情。</w:t>
      </w:r>
    </w:p>
    <w:p>
      <w:pPr>
        <w:pStyle w:val="18"/>
        <w:ind w:left="240" w:right="240" w:firstLineChars="0"/>
        <w:rPr>
          <w:szCs w:val="24"/>
        </w:rPr>
      </w:pPr>
      <w:r>
        <w:rPr>
          <w:rFonts w:hint="eastAsia"/>
          <w:szCs w:val="24"/>
        </w:rPr>
        <w:t>补丁的统计信息说明如下：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列名</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总计</w:t>
            </w:r>
          </w:p>
        </w:tc>
        <w:tc>
          <w:tcPr>
            <w:tcW w:w="5886" w:type="dxa"/>
          </w:tcPr>
          <w:p>
            <w:pPr>
              <w:pStyle w:val="217"/>
            </w:pPr>
            <w:r>
              <w:rPr>
                <w:rFonts w:hint="eastAsia"/>
              </w:rPr>
              <w:t>统计某补丁需要安装的设备数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已安装并生效</w:t>
            </w:r>
          </w:p>
        </w:tc>
        <w:tc>
          <w:tcPr>
            <w:tcW w:w="5886" w:type="dxa"/>
          </w:tcPr>
          <w:p>
            <w:pPr>
              <w:pStyle w:val="217"/>
            </w:pPr>
            <w:r>
              <w:rPr>
                <w:rFonts w:hint="eastAsia"/>
              </w:rPr>
              <w:t>统计某补丁已安装并生效的设备数，且该补丁正常使用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已安装未重启</w:t>
            </w:r>
          </w:p>
        </w:tc>
        <w:tc>
          <w:tcPr>
            <w:tcW w:w="5886" w:type="dxa"/>
          </w:tcPr>
          <w:p>
            <w:pPr>
              <w:pStyle w:val="217"/>
            </w:pPr>
            <w:r>
              <w:rPr>
                <w:rFonts w:hint="eastAsia"/>
              </w:rPr>
              <w:t>统计某补丁已安装未重启的设备数，该补丁需设备重启后生效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未安装</w:t>
            </w:r>
          </w:p>
        </w:tc>
        <w:tc>
          <w:tcPr>
            <w:tcW w:w="5886" w:type="dxa"/>
          </w:tcPr>
          <w:p>
            <w:pPr>
              <w:pStyle w:val="217"/>
            </w:pPr>
            <w:r>
              <w:rPr>
                <w:rFonts w:hint="eastAsia"/>
              </w:rPr>
              <w:t>统计某补丁未安装、安装失败、安装失败继续尝试安装、安装失败不再尝试安装的设备数</w:t>
            </w:r>
          </w:p>
        </w:tc>
      </w:tr>
    </w:tbl>
    <w:p>
      <w:pPr>
        <w:pStyle w:val="18"/>
        <w:ind w:left="240" w:right="240" w:firstLineChars="0"/>
        <w:rPr>
          <w:rFonts w:ascii="宋体" w:hAnsi="宋体"/>
          <w:szCs w:val="21"/>
        </w:rPr>
      </w:pPr>
      <w:r>
        <w:rPr>
          <w:rFonts w:hint="eastAsia" w:ascii="宋体" w:hAnsi="宋体"/>
          <w:szCs w:val="21"/>
        </w:rPr>
        <w:t>选中一个或者多个补丁，点击</w:t>
      </w:r>
      <w:r>
        <w:rPr>
          <w:rFonts w:hint="eastAsia" w:ascii="宋体" w:hAnsi="宋体"/>
          <w:szCs w:val="21"/>
          <w:bdr w:val="single" w:color="auto" w:sz="4" w:space="0"/>
          <w:shd w:val="pct10" w:color="auto" w:fill="FFFFFF"/>
        </w:rPr>
        <w:t>操作</w:t>
      </w:r>
      <w:r>
        <w:rPr>
          <w:rFonts w:hint="eastAsia" w:ascii="宋体" w:hAnsi="宋体"/>
          <w:szCs w:val="21"/>
        </w:rPr>
        <w:t>，管理员可以对补丁信息作出如下操作：</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操作</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忽略</w:t>
            </w:r>
          </w:p>
        </w:tc>
        <w:tc>
          <w:tcPr>
            <w:tcW w:w="5886" w:type="dxa"/>
          </w:tcPr>
          <w:p>
            <w:pPr>
              <w:pStyle w:val="217"/>
            </w:pPr>
            <w:r>
              <w:rPr>
                <w:rFonts w:hint="eastAsia"/>
              </w:rPr>
              <w:t>选择需要忽略的补丁，进行“忽略”操作，完成对指定补丁的忽略。在进行补丁分发策略时，忽略的补丁不要求安装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取消忽略</w:t>
            </w:r>
          </w:p>
        </w:tc>
        <w:tc>
          <w:tcPr>
            <w:tcW w:w="5886" w:type="dxa"/>
          </w:tcPr>
          <w:p>
            <w:pPr>
              <w:pStyle w:val="217"/>
            </w:pPr>
            <w:r>
              <w:rPr>
                <w:rFonts w:hint="eastAsia"/>
              </w:rPr>
              <w:t>如需要对已忽略的补丁重新启动安装要求，则选择“取消忽略”操作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安装确认</w:t>
            </w:r>
          </w:p>
        </w:tc>
        <w:tc>
          <w:tcPr>
            <w:tcW w:w="5886" w:type="dxa"/>
          </w:tcPr>
          <w:p>
            <w:pPr>
              <w:pStyle w:val="217"/>
            </w:pPr>
            <w:r>
              <w:rPr>
                <w:rFonts w:hint="eastAsia"/>
              </w:rPr>
              <w:t>在进行补丁分发策略过程中，如果需要安装确认，则需要进行进行“安装确认”操作，完成对指定补丁的安装确认补丁才会被允许安装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取消确认</w:t>
            </w:r>
          </w:p>
        </w:tc>
        <w:tc>
          <w:tcPr>
            <w:tcW w:w="5886" w:type="dxa"/>
          </w:tcPr>
          <w:p>
            <w:pPr>
              <w:pStyle w:val="217"/>
            </w:pPr>
            <w:r>
              <w:rPr>
                <w:rFonts w:hint="eastAsia"/>
              </w:rPr>
              <w:t>如果确认安装的补丁需要取消确认功能，则选择“取消确认”操作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定制补丁更新策略</w:t>
            </w:r>
          </w:p>
        </w:tc>
        <w:tc>
          <w:tcPr>
            <w:tcW w:w="5886" w:type="dxa"/>
          </w:tcPr>
          <w:p>
            <w:pPr>
              <w:pStyle w:val="217"/>
            </w:pPr>
            <w:r>
              <w:rPr>
                <w:rFonts w:hint="eastAsia"/>
              </w:rPr>
              <w:t>为该补丁配置专门的更新策略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增加</w:t>
            </w:r>
          </w:p>
        </w:tc>
        <w:tc>
          <w:tcPr>
            <w:tcW w:w="5886" w:type="dxa"/>
          </w:tcPr>
          <w:p>
            <w:pPr>
              <w:pStyle w:val="217"/>
            </w:pPr>
            <w:r>
              <w:rPr>
                <w:rFonts w:hint="eastAsia"/>
              </w:rPr>
              <w:t>手动增加一个新的补丁到补丁库中</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导入补丁包</w:t>
            </w:r>
          </w:p>
        </w:tc>
        <w:tc>
          <w:tcPr>
            <w:tcW w:w="5886" w:type="dxa"/>
          </w:tcPr>
          <w:p>
            <w:pPr>
              <w:pStyle w:val="217"/>
            </w:pPr>
            <w:r>
              <w:rPr>
                <w:rFonts w:hint="eastAsia"/>
              </w:rPr>
              <w:t>将离线的补丁包文件导入到系统中</w:t>
            </w:r>
          </w:p>
        </w:tc>
      </w:tr>
    </w:tbl>
    <w:p>
      <w:pPr>
        <w:pStyle w:val="4"/>
      </w:pPr>
      <w:bookmarkStart w:id="161" w:name="_Toc104967399"/>
      <w:bookmarkStart w:id="162" w:name="_Toc524957850"/>
      <w:bookmarkStart w:id="163" w:name="_Toc18567468"/>
      <w:r>
        <w:rPr>
          <w:rFonts w:hint="eastAsia"/>
        </w:rPr>
        <w:t>补丁下载安装信息</w:t>
      </w:r>
      <w:bookmarkEnd w:id="152"/>
      <w:bookmarkEnd w:id="153"/>
      <w:bookmarkEnd w:id="154"/>
      <w:bookmarkEnd w:id="155"/>
      <w:bookmarkEnd w:id="156"/>
      <w:bookmarkEnd w:id="157"/>
      <w:bookmarkEnd w:id="161"/>
      <w:bookmarkEnd w:id="162"/>
      <w:bookmarkEnd w:id="163"/>
    </w:p>
    <w:p>
      <w:pPr>
        <w:pStyle w:val="154"/>
        <w:ind w:firstLine="480"/>
      </w:pPr>
      <w:r>
        <w:rPr>
          <w:rFonts w:hint="eastAsia"/>
        </w:rPr>
        <w:t>下发微软补丁分发策略后，助手会上传终端设备最新的补丁安装信息，在此页面按照部门统计补丁下载安装情况。</w:t>
      </w:r>
    </w:p>
    <w:p>
      <w:pPr>
        <w:pStyle w:val="154"/>
        <w:ind w:firstLine="480"/>
        <w:rPr>
          <w:rFonts w:ascii="宋体" w:hAnsi="宋体"/>
        </w:rPr>
      </w:pPr>
      <w:r>
        <w:rPr>
          <w:rFonts w:hint="eastAsia"/>
        </w:rPr>
        <w:t>进入WEB控制台选择</w:t>
      </w:r>
      <w:r>
        <w:rPr>
          <w:rFonts w:hint="eastAsia" w:ascii="宋体" w:hAnsi="宋体" w:eastAsia="黑体"/>
        </w:rPr>
        <w:t>【</w:t>
      </w:r>
      <w:r>
        <w:rPr>
          <w:rFonts w:hint="eastAsia" w:ascii="黑体" w:hAnsi="宋体" w:eastAsia="黑体"/>
        </w:rPr>
        <w:t>补丁管理|微软补丁库管理|补丁下载安装信息</w:t>
      </w:r>
      <w:r>
        <w:rPr>
          <w:rFonts w:hint="eastAsia" w:ascii="宋体" w:hAnsi="宋体" w:eastAsia="黑体"/>
        </w:rPr>
        <w:t>】</w:t>
      </w:r>
      <w:r>
        <w:rPr>
          <w:rFonts w:hint="eastAsia" w:ascii="宋体" w:hAnsi="宋体"/>
        </w:rPr>
        <w:t>。</w:t>
      </w:r>
    </w:p>
    <w:p>
      <w:pPr>
        <w:pStyle w:val="154"/>
        <w:ind w:firstLine="480"/>
        <w:rPr>
          <w:rFonts w:ascii="宋体" w:hAnsi="宋体"/>
        </w:rPr>
      </w:pPr>
      <w:r>
        <w:rPr>
          <w:rFonts w:hint="eastAsia" w:ascii="宋体" w:hAnsi="宋体"/>
        </w:rPr>
        <w:t>管理员可以根据组织架构，查看补丁的安装情况。</w:t>
      </w:r>
    </w:p>
    <w:p>
      <w:pPr>
        <w:pStyle w:val="4"/>
      </w:pPr>
      <w:bookmarkStart w:id="164" w:name="_Toc104967400"/>
      <w:r>
        <w:rPr>
          <w:rFonts w:hint="eastAsia"/>
        </w:rPr>
        <w:t>补丁安装详细信息</w:t>
      </w:r>
      <w:bookmarkEnd w:id="164"/>
    </w:p>
    <w:p>
      <w:pPr>
        <w:pStyle w:val="154"/>
        <w:ind w:firstLine="480"/>
      </w:pPr>
      <w:r>
        <w:rPr>
          <w:rFonts w:hint="eastAsia"/>
        </w:rPr>
        <w:t>下发微软补丁分发策略后，助手会上传终端设备最新的补丁安装信息，在此页面以补丁的维度统计补丁安装情况。</w:t>
      </w:r>
    </w:p>
    <w:p>
      <w:pPr>
        <w:pStyle w:val="154"/>
        <w:ind w:firstLine="480"/>
        <w:rPr>
          <w:rFonts w:ascii="宋体" w:hAnsi="宋体"/>
        </w:rPr>
      </w:pPr>
      <w:r>
        <w:rPr>
          <w:rFonts w:hint="eastAsia"/>
        </w:rPr>
        <w:t>进入WEB控制台选择</w:t>
      </w:r>
      <w:r>
        <w:rPr>
          <w:rFonts w:hint="eastAsia" w:ascii="宋体" w:hAnsi="宋体" w:eastAsia="黑体"/>
        </w:rPr>
        <w:t>【</w:t>
      </w:r>
      <w:r>
        <w:rPr>
          <w:rFonts w:hint="eastAsia" w:ascii="黑体" w:hAnsi="宋体" w:eastAsia="黑体"/>
        </w:rPr>
        <w:t>补丁管理|微软补丁库管理|补丁安装详细信息</w:t>
      </w:r>
      <w:r>
        <w:rPr>
          <w:rFonts w:hint="eastAsia" w:ascii="宋体" w:hAnsi="宋体" w:eastAsia="黑体"/>
        </w:rPr>
        <w:t>】</w:t>
      </w:r>
      <w:r>
        <w:rPr>
          <w:rFonts w:hint="eastAsia" w:ascii="宋体" w:hAnsi="宋体"/>
        </w:rPr>
        <w:t>。</w:t>
      </w:r>
    </w:p>
    <w:p>
      <w:pPr>
        <w:pStyle w:val="154"/>
        <w:ind w:firstLine="480"/>
        <w:rPr>
          <w:rFonts w:ascii="宋体" w:hAnsi="宋体"/>
        </w:rPr>
      </w:pPr>
      <w:r>
        <w:rPr>
          <w:rFonts w:hint="eastAsia" w:ascii="宋体" w:hAnsi="宋体"/>
        </w:rPr>
        <w:t>根据补丁查看补丁的安装情况。</w:t>
      </w:r>
    </w:p>
    <w:p>
      <w:pPr>
        <w:pStyle w:val="4"/>
      </w:pPr>
      <w:bookmarkStart w:id="165" w:name="_Toc104967401"/>
      <w:r>
        <w:rPr>
          <w:rFonts w:hint="eastAsia"/>
        </w:rPr>
        <w:t>补丁安装详细信息</w:t>
      </w:r>
      <w:bookmarkEnd w:id="165"/>
    </w:p>
    <w:p>
      <w:pPr>
        <w:pStyle w:val="154"/>
        <w:ind w:firstLine="480"/>
      </w:pPr>
      <w:r>
        <w:rPr>
          <w:rFonts w:hint="eastAsia"/>
        </w:rPr>
        <w:t>后台服务器连接到联软云补丁后，可以定期接收到云补丁的发布公告。</w:t>
      </w:r>
    </w:p>
    <w:p>
      <w:pPr>
        <w:pStyle w:val="154"/>
        <w:ind w:firstLine="480"/>
        <w:rPr>
          <w:rFonts w:ascii="宋体" w:hAnsi="宋体"/>
        </w:rPr>
      </w:pPr>
      <w:r>
        <w:rPr>
          <w:rFonts w:hint="eastAsia"/>
        </w:rPr>
        <w:t>进入WEB控制台选择</w:t>
      </w:r>
      <w:r>
        <w:rPr>
          <w:rFonts w:hint="eastAsia" w:ascii="宋体" w:hAnsi="宋体" w:eastAsia="黑体"/>
        </w:rPr>
        <w:t>【</w:t>
      </w:r>
      <w:r>
        <w:rPr>
          <w:rFonts w:hint="eastAsia" w:ascii="黑体" w:hAnsi="宋体" w:eastAsia="黑体"/>
        </w:rPr>
        <w:t>补丁管理|微软补丁库管理|微软补丁安全通告</w:t>
      </w:r>
      <w:r>
        <w:rPr>
          <w:rFonts w:hint="eastAsia" w:ascii="宋体" w:hAnsi="宋体" w:eastAsia="黑体"/>
        </w:rPr>
        <w:t>】</w:t>
      </w:r>
      <w:r>
        <w:rPr>
          <w:rFonts w:hint="eastAsia" w:ascii="宋体" w:hAnsi="宋体"/>
        </w:rPr>
        <w:t>。</w:t>
      </w:r>
    </w:p>
    <w:p>
      <w:pPr>
        <w:pStyle w:val="154"/>
        <w:ind w:firstLine="480"/>
        <w:rPr>
          <w:rFonts w:ascii="宋体" w:hAnsi="宋体"/>
        </w:rPr>
      </w:pPr>
      <w:r>
        <w:rPr>
          <w:rFonts w:hint="eastAsia" w:ascii="宋体" w:hAnsi="宋体"/>
        </w:rPr>
        <w:t>可以查看每一期的联软补丁公告，查看每期发布的补丁详情。</w:t>
      </w:r>
    </w:p>
    <w:p>
      <w:pPr>
        <w:pStyle w:val="4"/>
      </w:pPr>
      <w:bookmarkStart w:id="166" w:name="_Toc386621545"/>
      <w:bookmarkStart w:id="167" w:name="_Toc429318011"/>
      <w:bookmarkStart w:id="168" w:name="_Toc524957853"/>
      <w:bookmarkStart w:id="169" w:name="_Toc104967402"/>
      <w:bookmarkStart w:id="170" w:name="_Toc28967"/>
      <w:bookmarkStart w:id="171" w:name="_Toc18567469"/>
      <w:bookmarkStart w:id="172" w:name="_Toc231"/>
      <w:bookmarkStart w:id="173" w:name="_Toc2178"/>
      <w:bookmarkStart w:id="174" w:name="_Toc9917"/>
      <w:r>
        <w:rPr>
          <w:rFonts w:hint="eastAsia"/>
        </w:rPr>
        <w:t>漏洞修复汇总</w:t>
      </w:r>
      <w:bookmarkEnd w:id="166"/>
      <w:bookmarkEnd w:id="167"/>
      <w:bookmarkEnd w:id="168"/>
      <w:bookmarkEnd w:id="169"/>
      <w:bookmarkEnd w:id="170"/>
      <w:bookmarkEnd w:id="171"/>
      <w:bookmarkEnd w:id="172"/>
      <w:bookmarkEnd w:id="173"/>
      <w:bookmarkEnd w:id="174"/>
    </w:p>
    <w:p>
      <w:pPr>
        <w:pStyle w:val="154"/>
        <w:ind w:firstLine="480"/>
      </w:pPr>
      <w:r>
        <w:rPr>
          <w:rFonts w:hint="eastAsia"/>
        </w:rPr>
        <w:t>进入WEB控制台选择</w:t>
      </w:r>
      <w:r>
        <w:rPr>
          <w:rFonts w:hint="eastAsia" w:ascii="宋体" w:hAnsi="宋体" w:eastAsia="黑体"/>
        </w:rPr>
        <w:t>【</w:t>
      </w:r>
      <w:r>
        <w:rPr>
          <w:rFonts w:hint="eastAsia" w:ascii="黑体" w:hAnsi="宋体" w:eastAsia="黑体"/>
        </w:rPr>
        <w:t>补丁管理|微软补丁库管理|漏洞修复汇总</w:t>
      </w:r>
      <w:r>
        <w:rPr>
          <w:rFonts w:hint="eastAsia" w:ascii="宋体" w:hAnsi="宋体" w:eastAsia="黑体"/>
        </w:rPr>
        <w:t>】</w:t>
      </w:r>
      <w:r>
        <w:rPr>
          <w:rFonts w:hint="eastAsia" w:ascii="宋体" w:hAnsi="宋体"/>
        </w:rPr>
        <w:t>。</w:t>
      </w:r>
    </w:p>
    <w:p>
      <w:pPr>
        <w:pStyle w:val="154"/>
        <w:ind w:firstLine="480"/>
      </w:pPr>
      <w:r>
        <w:rPr>
          <w:rFonts w:hint="eastAsia"/>
        </w:rPr>
        <w:t>管理员可以查看并导出漏洞修复汇总，以部门、补丁级别和补丁来源为维度统计漏洞修复信息，包括需要安装补丁的设备数、已经安装且补丁生效的设备数和补丁未生效的设备数。</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列名</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漏洞数</w:t>
            </w:r>
          </w:p>
        </w:tc>
        <w:tc>
          <w:tcPr>
            <w:tcW w:w="5886" w:type="dxa"/>
          </w:tcPr>
          <w:p>
            <w:pPr>
              <w:pStyle w:val="217"/>
            </w:pPr>
            <w:r>
              <w:rPr>
                <w:rFonts w:hint="eastAsia"/>
              </w:rPr>
              <w:t>统计该部门所有设备需要安装的补丁数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已修复</w:t>
            </w:r>
          </w:p>
        </w:tc>
        <w:tc>
          <w:tcPr>
            <w:tcW w:w="5886" w:type="dxa"/>
          </w:tcPr>
          <w:p>
            <w:pPr>
              <w:pStyle w:val="217"/>
            </w:pPr>
            <w:r>
              <w:rPr>
                <w:rFonts w:hint="eastAsia"/>
              </w:rPr>
              <w:t>统计该部门所有设备已安装的补丁数，已安装包括：已安装且生效和已安装需重启生效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未修复</w:t>
            </w:r>
          </w:p>
        </w:tc>
        <w:tc>
          <w:tcPr>
            <w:tcW w:w="5886" w:type="dxa"/>
          </w:tcPr>
          <w:p>
            <w:pPr>
              <w:pStyle w:val="217"/>
            </w:pPr>
            <w:r>
              <w:rPr>
                <w:rFonts w:hint="eastAsia"/>
              </w:rPr>
              <w:t>统计该部门所有设备未安装的补丁数，未安装包括：安装失败继续尝试安装、安装失败不再尝试安装的补丁</w:t>
            </w:r>
          </w:p>
        </w:tc>
      </w:tr>
    </w:tbl>
    <w:p>
      <w:pPr>
        <w:pStyle w:val="4"/>
      </w:pPr>
      <w:bookmarkStart w:id="175" w:name="_Toc386621546"/>
      <w:bookmarkStart w:id="176" w:name="_Toc29133"/>
      <w:bookmarkStart w:id="177" w:name="_Toc31486"/>
      <w:bookmarkStart w:id="178" w:name="_Toc429318012"/>
      <w:bookmarkStart w:id="179" w:name="_Toc22539"/>
      <w:bookmarkStart w:id="180" w:name="_Toc3811"/>
      <w:bookmarkStart w:id="181" w:name="_Toc104967403"/>
      <w:bookmarkStart w:id="182" w:name="_Toc18567470"/>
      <w:bookmarkStart w:id="183" w:name="_Toc524957855"/>
      <w:r>
        <w:rPr>
          <w:rFonts w:hint="eastAsia"/>
        </w:rPr>
        <w:t>终端漏洞TOP10</w:t>
      </w:r>
      <w:bookmarkEnd w:id="175"/>
      <w:bookmarkEnd w:id="176"/>
      <w:bookmarkEnd w:id="177"/>
      <w:bookmarkEnd w:id="178"/>
      <w:bookmarkEnd w:id="179"/>
      <w:bookmarkEnd w:id="180"/>
      <w:bookmarkEnd w:id="181"/>
      <w:bookmarkEnd w:id="182"/>
      <w:bookmarkEnd w:id="183"/>
    </w:p>
    <w:p>
      <w:pPr>
        <w:pStyle w:val="154"/>
        <w:ind w:firstLine="480"/>
      </w:pPr>
      <w:r>
        <w:rPr>
          <w:rFonts w:hint="eastAsia"/>
        </w:rPr>
        <w:t>进入WEB控制台选择</w:t>
      </w:r>
      <w:r>
        <w:rPr>
          <w:rFonts w:hint="eastAsia" w:ascii="宋体" w:hAnsi="宋体" w:eastAsia="黑体"/>
        </w:rPr>
        <w:t>【</w:t>
      </w:r>
      <w:r>
        <w:rPr>
          <w:rFonts w:hint="eastAsia" w:ascii="黑体" w:hAnsi="宋体" w:eastAsia="黑体"/>
        </w:rPr>
        <w:t>补丁管理|微软补丁库管理|终端漏洞TOP10</w:t>
      </w:r>
      <w:r>
        <w:rPr>
          <w:rFonts w:hint="eastAsia" w:ascii="宋体" w:hAnsi="宋体" w:eastAsia="黑体"/>
        </w:rPr>
        <w:t>】</w:t>
      </w:r>
      <w:r>
        <w:rPr>
          <w:rFonts w:hint="eastAsia" w:ascii="宋体" w:hAnsi="宋体"/>
        </w:rPr>
        <w:t>。</w:t>
      </w:r>
    </w:p>
    <w:p>
      <w:pPr>
        <w:pStyle w:val="154"/>
        <w:ind w:firstLine="480"/>
      </w:pPr>
      <w:r>
        <w:rPr>
          <w:rFonts w:hint="eastAsia"/>
        </w:rPr>
        <w:t>管理员可以在本页面查看、导出和打印终端漏洞未修复数量情况（终端漏洞TOP10、统计助手终端设备的补丁情况报表），也可以通过点击已安装和需安装数字链接，查看某个终端设备的补丁安装明细和未安装的补丁明细信息。</w:t>
      </w:r>
    </w:p>
    <w:p>
      <w:pPr>
        <w:pStyle w:val="154"/>
        <w:ind w:firstLine="480"/>
      </w:pPr>
      <w:r>
        <w:br w:type="page"/>
      </w:r>
    </w:p>
    <w:p>
      <w:pPr>
        <w:pStyle w:val="2"/>
        <w:ind w:right="240" w:firstLine="600"/>
      </w:pPr>
      <w:bookmarkStart w:id="184" w:name="_Toc104967404"/>
      <w:r>
        <w:rPr>
          <w:rFonts w:hint="eastAsia"/>
        </w:rPr>
        <w:t>终端安全管理</w:t>
      </w:r>
      <w:bookmarkEnd w:id="184"/>
    </w:p>
    <w:p>
      <w:pPr>
        <w:pStyle w:val="154"/>
        <w:ind w:firstLine="480"/>
      </w:pPr>
      <w:r>
        <w:rPr>
          <w:rFonts w:hint="eastAsia"/>
        </w:rPr>
        <w:t>LeagView支持通过WEB控制台统一设置安全策略， LeagView后台将安全策略分发给安全助手，由安全助手依据策略内容对终端进行安全检查、安全控制、安全审计，实现对终端的集中管控。</w:t>
      </w:r>
    </w:p>
    <w:p>
      <w:pPr>
        <w:pStyle w:val="3"/>
      </w:pPr>
      <w:bookmarkStart w:id="185" w:name="_Toc104967405"/>
      <w:r>
        <w:rPr>
          <w:rFonts w:hint="eastAsia"/>
        </w:rPr>
        <w:t>终端安全策略</w:t>
      </w:r>
      <w:bookmarkEnd w:id="185"/>
    </w:p>
    <w:p>
      <w:pPr>
        <w:pStyle w:val="4"/>
      </w:pPr>
      <w:bookmarkStart w:id="186" w:name="_Toc104967406"/>
      <w:r>
        <w:rPr>
          <w:rFonts w:hint="eastAsia"/>
        </w:rPr>
        <w:t>主机进程安全检测策略</w:t>
      </w:r>
      <w:bookmarkEnd w:id="186"/>
    </w:p>
    <w:p>
      <w:pPr>
        <w:pStyle w:val="154"/>
        <w:ind w:firstLine="480"/>
      </w:pPr>
      <w:r>
        <w:rPr>
          <w:rFonts w:hint="eastAsia"/>
        </w:rPr>
        <w:t>LeagView支持对终端运行的进程进行管控。</w:t>
      </w:r>
      <w:bookmarkStart w:id="187" w:name="_Hlk37317409"/>
      <w:r>
        <w:rPr>
          <w:rFonts w:hint="eastAsia"/>
        </w:rPr>
        <w:t>在LeagView系统中通过自定义设置进程的访问控制列表，构建进程的黑白名单，对进程的运行进行控制。LeagView对进程的管控支持两种方式：允许、禁止进程的运行和监控指定进程的运行状态。从而监视和控制主机的恶意进程，保障关键进程的正常运行。</w:t>
      </w:r>
      <w:bookmarkEnd w:id="187"/>
    </w:p>
    <w:p>
      <w:pPr>
        <w:pStyle w:val="154"/>
        <w:ind w:firstLine="480"/>
      </w:pPr>
      <w:bookmarkStart w:id="188" w:name="_Hlk37317890"/>
      <w:r>
        <w:rPr>
          <w:rFonts w:hint="eastAsia"/>
        </w:rPr>
        <w:t>进入</w:t>
      </w:r>
      <w:r>
        <w:rPr>
          <w:rFonts w:hint="eastAsia" w:eastAsia="黑体"/>
        </w:rPr>
        <w:t>【终端安全|安全策略设置|主机进程安全检测策略】</w:t>
      </w:r>
      <w:bookmarkEnd w:id="188"/>
      <w:r>
        <w:t>页面中列出了系统中已经配置好的主机进程安全检测策略，单击指定主机进程安全策略名称的超链接可以修改已经配置好的主机进程安全检测策略</w:t>
      </w:r>
      <w:r>
        <w:rPr>
          <w:rFonts w:hint="eastAsia"/>
        </w:rPr>
        <w:t>，点</w:t>
      </w:r>
      <w:r>
        <w:t>击</w:t>
      </w:r>
      <w:r>
        <w:rPr>
          <w:bdr w:val="single" w:color="auto" w:sz="4" w:space="0"/>
          <w:shd w:val="pct10" w:color="auto" w:fill="FFFFFF"/>
        </w:rPr>
        <w:t>增加策略</w:t>
      </w:r>
      <w:r>
        <w:t>按钮，可以配置一个新的主机进程安全检测策略。</w:t>
      </w:r>
      <w:r>
        <w:rPr>
          <w:rFonts w:hint="eastAsia"/>
        </w:rPr>
        <w:t>策略配置参数如下：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进程管理</w:t>
            </w:r>
          </w:p>
        </w:tc>
        <w:tc>
          <w:tcPr>
            <w:tcW w:w="5886" w:type="dxa"/>
          </w:tcPr>
          <w:p>
            <w:pPr>
              <w:pStyle w:val="217"/>
            </w:pPr>
            <w:r>
              <w:rPr>
                <w:rFonts w:hint="eastAsia"/>
              </w:rPr>
              <w:t>进程管理可以控制终端主机进程的运行状态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增加</w:t>
            </w:r>
          </w:p>
        </w:tc>
        <w:tc>
          <w:tcPr>
            <w:tcW w:w="5886" w:type="dxa"/>
          </w:tcPr>
          <w:p>
            <w:pPr>
              <w:pStyle w:val="217"/>
            </w:pPr>
            <w:r>
              <w:rPr>
                <w:rFonts w:hint="eastAsia"/>
              </w:rPr>
              <w:t>新增一条进程控制规则</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删除</w:t>
            </w:r>
          </w:p>
        </w:tc>
        <w:tc>
          <w:tcPr>
            <w:tcW w:w="5886" w:type="dxa"/>
          </w:tcPr>
          <w:p>
            <w:pPr>
              <w:pStyle w:val="217"/>
            </w:pPr>
            <w:r>
              <w:rPr>
                <w:rFonts w:hint="eastAsia"/>
              </w:rPr>
              <w:t>删除一条进程控制规则</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上移/下移</w:t>
            </w:r>
          </w:p>
        </w:tc>
        <w:tc>
          <w:tcPr>
            <w:tcW w:w="5886" w:type="dxa"/>
          </w:tcPr>
          <w:p>
            <w:pPr>
              <w:pStyle w:val="217"/>
            </w:pPr>
            <w:r>
              <w:rPr>
                <w:rFonts w:hint="eastAsia"/>
              </w:rPr>
              <w:t>进程控制规则列表从上到下依次匹配，当匹配上某一条规则后则不会继续往下匹配，因此需要设置每条规则的顺序，通过上移/下移调整规则的顺序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个人申请运行程序</w:t>
            </w:r>
          </w:p>
        </w:tc>
        <w:tc>
          <w:tcPr>
            <w:tcW w:w="5886" w:type="dxa"/>
          </w:tcPr>
          <w:p>
            <w:pPr>
              <w:pStyle w:val="217"/>
            </w:pPr>
            <w:r>
              <w:rPr>
                <w:rFonts w:hint="eastAsia"/>
              </w:rPr>
              <w:t>终端用户可以申请某些被禁用的进程，管理员可以通过申请允许的进程列表中的进行添加到规则中，如允许用户申请的某个进行运行</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进程监视</w:t>
            </w:r>
          </w:p>
        </w:tc>
        <w:tc>
          <w:tcPr>
            <w:tcW w:w="5886" w:type="dxa"/>
          </w:tcPr>
          <w:p>
            <w:pPr>
              <w:pStyle w:val="217"/>
            </w:pPr>
            <w:r>
              <w:rPr>
                <w:rFonts w:hint="eastAsia"/>
              </w:rPr>
              <w:t>进程监视主要用于发现关键进程运行情况，保障关键进程正常运行</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进程运行要求</w:t>
            </w:r>
          </w:p>
        </w:tc>
        <w:tc>
          <w:tcPr>
            <w:tcW w:w="5886" w:type="dxa"/>
          </w:tcPr>
          <w:p>
            <w:pPr>
              <w:pStyle w:val="217"/>
            </w:pPr>
            <w:r>
              <w:rPr>
                <w:rFonts w:hint="eastAsia"/>
              </w:rPr>
              <w:t>以下进程必须全部运行：以下的进程列表中的所有进程都需要运行，否则不符合运行要求，执行相应的动作；以下进程至少运行一个：以下进程列表中的进程只要有一个即可，如果都未运行，则不符合运行要求，执行相应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发现进程未运行时</w:t>
            </w:r>
          </w:p>
        </w:tc>
        <w:tc>
          <w:tcPr>
            <w:tcW w:w="5886" w:type="dxa"/>
          </w:tcPr>
          <w:p>
            <w:pPr>
              <w:pStyle w:val="217"/>
            </w:pPr>
            <w:r>
              <w:rPr>
                <w:rFonts w:hint="eastAsia"/>
              </w:rPr>
              <w:t>当主机上的进程不符合运行要求时，执行相应的动作，审计：审计进程的运行情况；终端弹窗提示：管理员可以自定义提示信息，提示终端用户进程不符合运行要求</w:t>
            </w:r>
          </w:p>
        </w:tc>
      </w:tr>
    </w:tbl>
    <w:p>
      <w:pPr>
        <w:pStyle w:val="154"/>
        <w:ind w:firstLine="480"/>
      </w:pPr>
      <w:r>
        <w:rPr>
          <w:rFonts w:hint="eastAsia"/>
        </w:rPr>
        <w:t>进入</w:t>
      </w:r>
      <w:r>
        <w:rPr>
          <w:rFonts w:hint="eastAsia" w:eastAsia="黑体"/>
        </w:rPr>
        <w:t>【终端安全|信息查询|进程控制审计信息】、【终端安全|信息查询|进程监视审计信息】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需求：要求终端主机必须安装瑞星杀毒软件，如果没有安装的主机需要及时发现和通知终端用户。</w:t>
      </w:r>
    </w:p>
    <w:p>
      <w:pPr>
        <w:pStyle w:val="154"/>
        <w:ind w:firstLine="480"/>
      </w:pPr>
      <w:r>
        <w:rPr>
          <w:rFonts w:hint="eastAsia"/>
        </w:rPr>
        <w:t>配置步骤：</w:t>
      </w:r>
    </w:p>
    <w:p>
      <w:pPr>
        <w:pStyle w:val="152"/>
        <w:numPr>
          <w:ilvl w:val="0"/>
          <w:numId w:val="40"/>
        </w:numPr>
      </w:pPr>
      <w:r>
        <w:rPr>
          <w:rFonts w:hint="eastAsia"/>
        </w:rPr>
        <w:t>配置主机进程安全检测策略，在进程监视中，将瑞星杀毒软件的进程名称添加到列表中，勾选发现进行未运行时审计和终端弹窗提示。如</w:t>
      </w:r>
      <w:r>
        <w:fldChar w:fldCharType="begin"/>
      </w:r>
      <w:r>
        <w:instrText xml:space="preserve"> </w:instrText>
      </w:r>
      <w:r>
        <w:rPr>
          <w:rFonts w:hint="eastAsia"/>
        </w:rPr>
        <w:instrText xml:space="preserve">REF _Ref24048065 \h</w:instrText>
      </w:r>
      <w:r>
        <w:instrText xml:space="preserve"> </w:instrText>
      </w:r>
      <w:r>
        <w:fldChar w:fldCharType="separate"/>
      </w:r>
      <w:r>
        <w:rPr>
          <w:rFonts w:hint="eastAsia"/>
        </w:rPr>
        <w:t xml:space="preserve">图 </w:t>
      </w:r>
      <w:r>
        <w:t>8</w:t>
      </w:r>
      <w:r>
        <w:noBreakHyphen/>
      </w:r>
      <w:r>
        <w:t>1</w:t>
      </w:r>
      <w:r>
        <w:fldChar w:fldCharType="end"/>
      </w:r>
      <w:r>
        <w:rPr>
          <w:rFonts w:hint="eastAsia"/>
        </w:rPr>
        <w:t>所示：</w:t>
      </w:r>
    </w:p>
    <w:p>
      <w:pPr>
        <w:pStyle w:val="218"/>
      </w:pPr>
      <w:r>
        <w:drawing>
          <wp:inline distT="0" distB="0" distL="0" distR="0">
            <wp:extent cx="5274310" cy="1686560"/>
            <wp:effectExtent l="0" t="0" r="2540" b="889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6"/>
                    <a:stretch>
                      <a:fillRect/>
                    </a:stretch>
                  </pic:blipFill>
                  <pic:spPr>
                    <a:xfrm>
                      <a:off x="0" y="0"/>
                      <a:ext cx="5274310" cy="1686560"/>
                    </a:xfrm>
                    <a:prstGeom prst="rect">
                      <a:avLst/>
                    </a:prstGeom>
                  </pic:spPr>
                </pic:pic>
              </a:graphicData>
            </a:graphic>
          </wp:inline>
        </w:drawing>
      </w:r>
    </w:p>
    <w:p>
      <w:pPr>
        <w:pStyle w:val="19"/>
        <w:ind w:left="240" w:right="240" w:firstLine="480"/>
      </w:pPr>
      <w:bookmarkStart w:id="189" w:name="_Ref24048065"/>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189"/>
      <w:r>
        <w:t xml:space="preserve"> </w:t>
      </w:r>
      <w:r>
        <w:rPr>
          <w:rFonts w:hint="eastAsia"/>
          <w:lang w:eastAsia="zh-CN"/>
        </w:rPr>
        <w:t>进程监视策略配置</w:t>
      </w:r>
    </w:p>
    <w:p>
      <w:pPr>
        <w:pStyle w:val="152"/>
        <w:numPr>
          <w:ilvl w:val="0"/>
          <w:numId w:val="40"/>
        </w:numPr>
      </w:pPr>
      <w:r>
        <w:rPr>
          <w:rFonts w:hint="eastAsia"/>
        </w:rPr>
        <w:t>将策略下发到所有终端；</w:t>
      </w:r>
    </w:p>
    <w:p>
      <w:pPr>
        <w:pStyle w:val="152"/>
        <w:numPr>
          <w:ilvl w:val="0"/>
          <w:numId w:val="40"/>
        </w:numPr>
      </w:pPr>
      <w:r>
        <w:rPr>
          <w:rFonts w:hint="eastAsia"/>
        </w:rPr>
        <w:t>进入【终端安全|信息查询|进程监视审计信息】查看相应审计信息，如</w:t>
      </w:r>
      <w:r>
        <w:fldChar w:fldCharType="begin"/>
      </w:r>
      <w:r>
        <w:instrText xml:space="preserve"> </w:instrText>
      </w:r>
      <w:r>
        <w:rPr>
          <w:rFonts w:hint="eastAsia"/>
        </w:rPr>
        <w:instrText xml:space="preserve">REF _Ref24048327 \h</w:instrText>
      </w:r>
      <w:r>
        <w:instrText xml:space="preserve"> </w:instrText>
      </w:r>
      <w:r>
        <w:fldChar w:fldCharType="separate"/>
      </w:r>
      <w:r>
        <w:rPr>
          <w:rFonts w:hint="eastAsia"/>
        </w:rPr>
        <w:t xml:space="preserve">图 </w:t>
      </w:r>
      <w:r>
        <w:t>8</w:t>
      </w:r>
      <w:r>
        <w:noBreakHyphen/>
      </w:r>
      <w:r>
        <w:t>2</w:t>
      </w:r>
      <w:r>
        <w:fldChar w:fldCharType="end"/>
      </w:r>
      <w:r>
        <w:rPr>
          <w:rFonts w:hint="eastAsia"/>
        </w:rPr>
        <w:t>所示：</w:t>
      </w:r>
    </w:p>
    <w:p>
      <w:pPr>
        <w:pStyle w:val="218"/>
      </w:pPr>
      <w:r>
        <w:drawing>
          <wp:inline distT="0" distB="0" distL="0" distR="0">
            <wp:extent cx="5274310" cy="106934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7"/>
                    <a:stretch>
                      <a:fillRect/>
                    </a:stretch>
                  </pic:blipFill>
                  <pic:spPr>
                    <a:xfrm>
                      <a:off x="0" y="0"/>
                      <a:ext cx="5274310" cy="1069340"/>
                    </a:xfrm>
                    <a:prstGeom prst="rect">
                      <a:avLst/>
                    </a:prstGeom>
                  </pic:spPr>
                </pic:pic>
              </a:graphicData>
            </a:graphic>
          </wp:inline>
        </w:drawing>
      </w:r>
    </w:p>
    <w:p>
      <w:pPr>
        <w:pStyle w:val="19"/>
        <w:ind w:left="240" w:right="240" w:firstLine="480"/>
      </w:pPr>
      <w:bookmarkStart w:id="190" w:name="_Ref24048327"/>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bookmarkEnd w:id="190"/>
      <w:r>
        <w:t xml:space="preserve"> </w:t>
      </w:r>
      <w:r>
        <w:rPr>
          <w:rFonts w:hint="eastAsia"/>
          <w:lang w:eastAsia="zh-CN"/>
        </w:rPr>
        <w:t>进程监视审计信息</w:t>
      </w:r>
    </w:p>
    <w:p>
      <w:pPr>
        <w:pStyle w:val="4"/>
      </w:pPr>
      <w:bookmarkStart w:id="191" w:name="_Toc104967407"/>
      <w:r>
        <w:rPr>
          <w:rFonts w:hint="eastAsia"/>
        </w:rPr>
        <w:t>终端标准化策略</w:t>
      </w:r>
      <w:bookmarkEnd w:id="191"/>
    </w:p>
    <w:p>
      <w:pPr>
        <w:pStyle w:val="154"/>
        <w:ind w:firstLine="480"/>
      </w:pPr>
      <w:r>
        <w:rPr>
          <w:rFonts w:hint="eastAsia"/>
        </w:rPr>
        <w:t>终端标准化是指通过模板机对全网终端文件、软件等进行标准管控，以达到规范化管理的效果。一般情况下，只有对终端软件标准化要求非常严格，不在意系统不能打补丁，不在意软件不能升级，非常在意软件的规范化标准化，非常在意病毒和木马防御，并且执行力较强的客户才建议使用本策略。</w:t>
      </w:r>
    </w:p>
    <w:p>
      <w:pPr>
        <w:pStyle w:val="154"/>
        <w:ind w:firstLine="480"/>
      </w:pPr>
      <w:r>
        <w:rPr>
          <w:rFonts w:hint="eastAsia"/>
        </w:rPr>
        <w:t>在使用终端标准化策略前，需要先配置模板机，进入</w:t>
      </w:r>
      <w:r>
        <w:rPr>
          <w:rFonts w:hint="eastAsia" w:eastAsia="黑体"/>
        </w:rPr>
        <w:t>【终端安全|信息查询|</w:t>
      </w:r>
      <w:bookmarkStart w:id="192" w:name="OLE_LINK25"/>
      <w:r>
        <w:rPr>
          <w:rFonts w:hint="eastAsia" w:eastAsia="黑体"/>
        </w:rPr>
        <w:t>终端标准化</w:t>
      </w:r>
      <w:bookmarkEnd w:id="192"/>
      <w:r>
        <w:rPr>
          <w:rFonts w:hint="eastAsia" w:eastAsia="黑体"/>
        </w:rPr>
        <w:t>模版机管理】</w:t>
      </w:r>
      <w:r>
        <w:rPr>
          <w:rFonts w:hint="eastAsia"/>
        </w:rPr>
        <w:t>，点击TAB右上角“下载模版机信息采集工具”，根据提示完成模版机信息采集。此页面还提供对模板机的查询、查看、删除等操作。</w:t>
      </w:r>
    </w:p>
    <w:p>
      <w:pPr>
        <w:pStyle w:val="154"/>
        <w:ind w:firstLine="480"/>
      </w:pPr>
      <w:r>
        <w:rPr>
          <w:rFonts w:hint="eastAsia"/>
        </w:rPr>
        <w:t>进入</w:t>
      </w:r>
      <w:r>
        <w:rPr>
          <w:rFonts w:hint="eastAsia" w:eastAsia="黑体"/>
        </w:rPr>
        <w:t>【终端安全|安全策略设置|终端标准化策略】</w:t>
      </w:r>
      <w:r>
        <w:rPr>
          <w:rFonts w:hint="eastAsia"/>
        </w:rPr>
        <w:t>，</w:t>
      </w:r>
      <w:bookmarkStart w:id="193" w:name="OLE_LINK48"/>
      <w:bookmarkStart w:id="194" w:name="OLE_LINK78"/>
      <w:bookmarkStart w:id="195" w:name="OLE_LINK94"/>
      <w:bookmarkStart w:id="196" w:name="OLE_LINK95"/>
      <w:bookmarkStart w:id="197" w:name="OLE_LINK50"/>
      <w:bookmarkStart w:id="198" w:name="OLE_LINK49"/>
      <w:bookmarkStart w:id="199" w:name="OLE_LINK77"/>
      <w:r>
        <w:rPr>
          <w:rFonts w:hint="eastAsia"/>
        </w:rPr>
        <w:t>增加新策略</w:t>
      </w:r>
      <w:bookmarkEnd w:id="193"/>
      <w:bookmarkEnd w:id="194"/>
      <w:bookmarkEnd w:id="195"/>
      <w:bookmarkEnd w:id="196"/>
      <w:bookmarkEnd w:id="197"/>
      <w:bookmarkEnd w:id="198"/>
      <w:bookmarkEnd w:id="199"/>
      <w:r>
        <w:rPr>
          <w:rFonts w:hint="eastAsia"/>
        </w:rPr>
        <w:t>，策略配置说明如下：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请选择模板机</w:t>
            </w:r>
          </w:p>
        </w:tc>
        <w:tc>
          <w:tcPr>
            <w:tcW w:w="5886" w:type="dxa"/>
          </w:tcPr>
          <w:p>
            <w:pPr>
              <w:pStyle w:val="217"/>
            </w:pPr>
            <w:r>
              <w:rPr>
                <w:rFonts w:hint="eastAsia"/>
              </w:rPr>
              <w:t>选择已有的模板机，以此模板机作为标准，检测其它终端的违规情况</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违规</w:t>
            </w:r>
          </w:p>
        </w:tc>
        <w:tc>
          <w:tcPr>
            <w:tcW w:w="5886" w:type="dxa"/>
          </w:tcPr>
          <w:p>
            <w:pPr>
              <w:pStyle w:val="217"/>
            </w:pPr>
            <w:r>
              <w:rPr>
                <w:rFonts w:hint="eastAsia"/>
              </w:rPr>
              <w:t>分别检测终端主机的exe、dll、sys、软件与模板机对照，不在模板机列表中的属于违规。最严格的的标准化程度是同时勾选exe、dll、sys，即终端上运行的任何 exe， exe 加载的任何 dll，任何驱动文件，只要不在模板机的列表中，一律算违规。这个配置导致的后果是：所有的 exe，dll，sys 文件都不能升级，任何新增加的exe/dll/sys 都不能运行。当然了，病毒也就没任何机会了；如果有些软件必须要经常自我更新安装目录下的 exe 和 dll，那么可以额外勾上“不在模板列表里面的软件属于违规”，这就意味着这些软件所在的目录自然成为了白名单，那么目录下的所有 exe/dll/sys 都可以运行，即使他们有更新，有变化。勾上后带来一个漏洞，就是终端用户任意 exe/dll/sys 拷贝到软件所在目录即可自动合规。这个功能弱化了安全性，增加了便利性。适用于某些特殊软件需要定期的更新自身的 exe 和 dll</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违规执行动作</w:t>
            </w:r>
          </w:p>
        </w:tc>
        <w:tc>
          <w:tcPr>
            <w:tcW w:w="5886" w:type="dxa"/>
          </w:tcPr>
          <w:p>
            <w:pPr>
              <w:pStyle w:val="217"/>
            </w:pPr>
            <w:r>
              <w:rPr>
                <w:rFonts w:hint="eastAsia"/>
              </w:rPr>
              <w:t>禁止：禁止违规文件或软件运行；审计：审计违规的文件或软件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目录白名单</w:t>
            </w:r>
          </w:p>
        </w:tc>
        <w:tc>
          <w:tcPr>
            <w:tcW w:w="5886" w:type="dxa"/>
          </w:tcPr>
          <w:p>
            <w:pPr>
              <w:pStyle w:val="217"/>
            </w:pPr>
            <w:r>
              <w:rPr>
                <w:rFonts w:hint="eastAsia"/>
              </w:rPr>
              <w:t>手工配置的这些目录都是白名单，那么目录下的所有exe/dll/sys都自动是白名单，并且可以任意拷贝exe文件到这个目录下后成为白名单文件。勾上后带来一个漏洞，就是终端用户可以任意拷贝exe文件到该目录下。这个功能弱化了安全性，增加了便利性。目录名称支持*号匹配，也支持类似%xxxx%风格，比如 "%SystemDrive%\test\abc" 表示系统盘下的test\abc，一般情况下是"c:\test\abc"，由助手自动翻译。</w:t>
            </w:r>
          </w:p>
        </w:tc>
      </w:tr>
    </w:tbl>
    <w:p>
      <w:pPr>
        <w:pStyle w:val="154"/>
        <w:ind w:firstLine="480"/>
      </w:pPr>
      <w:r>
        <w:rPr>
          <w:rFonts w:hint="eastAsia"/>
        </w:rPr>
        <w:t>进入</w:t>
      </w:r>
      <w:r>
        <w:rPr>
          <w:rFonts w:hint="eastAsia" w:eastAsia="黑体"/>
        </w:rPr>
        <w:t>【终端安全|信息查询|终端标准化审计信息】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需求：企业内部采购了一批特殊的终端主机，由财务部门专门使用，这些终端主机出厂的时候已经安装了财务专用的软件，为了最大程度的保障这些终端的安全性，需要对这些终端做严格的标准化控制。</w:t>
      </w:r>
    </w:p>
    <w:p>
      <w:pPr>
        <w:pStyle w:val="154"/>
        <w:ind w:firstLine="480"/>
      </w:pPr>
      <w:r>
        <w:rPr>
          <w:rFonts w:hint="eastAsia"/>
        </w:rPr>
        <w:t>配置步骤：</w:t>
      </w:r>
    </w:p>
    <w:p>
      <w:pPr>
        <w:pStyle w:val="152"/>
        <w:numPr>
          <w:ilvl w:val="0"/>
          <w:numId w:val="41"/>
        </w:numPr>
      </w:pPr>
      <w:r>
        <w:rPr>
          <w:rFonts w:hint="eastAsia"/>
        </w:rPr>
        <w:t>使用模板机信息采集工具在这批特殊的终端其中一台上采集相关信息并上传到后台服务器，使其成为模板机；</w:t>
      </w:r>
    </w:p>
    <w:p>
      <w:pPr>
        <w:pStyle w:val="152"/>
        <w:numPr>
          <w:ilvl w:val="0"/>
          <w:numId w:val="41"/>
        </w:numPr>
      </w:pPr>
      <w:r>
        <w:rPr>
          <w:rFonts w:hint="eastAsia"/>
        </w:rPr>
        <w:t>采集完后，进入【终端安全|信息查询|终端标准化模版机管理】，选择刚采集的模板机，点击</w:t>
      </w:r>
      <w:r>
        <w:rPr>
          <w:rFonts w:hint="eastAsia"/>
          <w:bdr w:val="single" w:color="auto" w:sz="4" w:space="0"/>
          <w:shd w:val="pct10" w:color="auto" w:fill="FFFFFF"/>
        </w:rPr>
        <w:t>查看</w:t>
      </w:r>
      <w:r>
        <w:rPr>
          <w:rFonts w:hint="eastAsia"/>
        </w:rPr>
        <w:t>，查看已采集到的文件和软件信息，进一步确认信息是否准确，如</w:t>
      </w:r>
      <w:r>
        <w:fldChar w:fldCharType="begin"/>
      </w:r>
      <w:r>
        <w:instrText xml:space="preserve"> </w:instrText>
      </w:r>
      <w:r>
        <w:rPr>
          <w:rFonts w:hint="eastAsia"/>
        </w:rPr>
        <w:instrText xml:space="preserve">REF _Ref24048570 \h</w:instrText>
      </w:r>
      <w:r>
        <w:instrText xml:space="preserve"> </w:instrText>
      </w:r>
      <w:r>
        <w:fldChar w:fldCharType="separate"/>
      </w:r>
      <w:r>
        <w:rPr>
          <w:rFonts w:hint="eastAsia"/>
        </w:rPr>
        <w:t xml:space="preserve">图 </w:t>
      </w:r>
      <w:r>
        <w:t>8</w:t>
      </w:r>
      <w:r>
        <w:noBreakHyphen/>
      </w:r>
      <w:r>
        <w:t>3</w:t>
      </w:r>
      <w:r>
        <w:fldChar w:fldCharType="end"/>
      </w:r>
      <w:r>
        <w:rPr>
          <w:rFonts w:hint="eastAsia"/>
        </w:rPr>
        <w:t>所示：</w:t>
      </w:r>
    </w:p>
    <w:p>
      <w:pPr>
        <w:pStyle w:val="218"/>
      </w:pPr>
      <w:r>
        <w:drawing>
          <wp:inline distT="0" distB="0" distL="0" distR="0">
            <wp:extent cx="5274310" cy="135636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8"/>
                    <a:stretch>
                      <a:fillRect/>
                    </a:stretch>
                  </pic:blipFill>
                  <pic:spPr>
                    <a:xfrm>
                      <a:off x="0" y="0"/>
                      <a:ext cx="5274310" cy="135636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200" w:name="_Ref24048570"/>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bookmarkEnd w:id="200"/>
      <w:r>
        <w:t xml:space="preserve"> </w:t>
      </w:r>
      <w:r>
        <w:rPr>
          <w:rFonts w:hint="eastAsia"/>
          <w:lang w:eastAsia="zh-CN"/>
        </w:rPr>
        <w:t>模板机采集信息查看</w:t>
      </w:r>
    </w:p>
    <w:p>
      <w:pPr>
        <w:pStyle w:val="152"/>
        <w:numPr>
          <w:ilvl w:val="0"/>
          <w:numId w:val="41"/>
        </w:numPr>
      </w:pPr>
      <w:r>
        <w:rPr>
          <w:rFonts w:hint="eastAsia"/>
        </w:rPr>
        <w:t>配置终端标准化策略，选择之前配置好的模板机，违规情况勾选所有，违规执行动作勾选禁止和审计，将策略下发到这批特殊的终端上，如</w:t>
      </w:r>
      <w:r>
        <w:fldChar w:fldCharType="begin"/>
      </w:r>
      <w:r>
        <w:instrText xml:space="preserve"> </w:instrText>
      </w:r>
      <w:r>
        <w:rPr>
          <w:rFonts w:hint="eastAsia"/>
        </w:rPr>
        <w:instrText xml:space="preserve">REF _Ref24048669 \h</w:instrText>
      </w:r>
      <w:r>
        <w:instrText xml:space="preserve"> </w:instrText>
      </w:r>
      <w:r>
        <w:fldChar w:fldCharType="separate"/>
      </w:r>
      <w:r>
        <w:rPr>
          <w:rFonts w:hint="eastAsia"/>
        </w:rPr>
        <w:t xml:space="preserve">图 </w:t>
      </w:r>
      <w:r>
        <w:t>8</w:t>
      </w:r>
      <w:r>
        <w:noBreakHyphen/>
      </w:r>
      <w:r>
        <w:t>4</w:t>
      </w:r>
      <w:r>
        <w:fldChar w:fldCharType="end"/>
      </w:r>
      <w:r>
        <w:rPr>
          <w:rFonts w:hint="eastAsia"/>
        </w:rPr>
        <w:t>所示：</w:t>
      </w:r>
    </w:p>
    <w:p>
      <w:pPr>
        <w:pStyle w:val="218"/>
      </w:pPr>
      <w:r>
        <w:drawing>
          <wp:inline distT="0" distB="0" distL="0" distR="0">
            <wp:extent cx="5274310" cy="353060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9"/>
                    <a:stretch>
                      <a:fillRect/>
                    </a:stretch>
                  </pic:blipFill>
                  <pic:spPr>
                    <a:xfrm>
                      <a:off x="0" y="0"/>
                      <a:ext cx="5274310" cy="353060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201" w:name="_Ref2404866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bookmarkEnd w:id="201"/>
      <w:r>
        <w:t xml:space="preserve"> </w:t>
      </w:r>
      <w:r>
        <w:rPr>
          <w:rFonts w:hint="eastAsia"/>
          <w:lang w:eastAsia="zh-CN"/>
        </w:rPr>
        <w:t>终端标准化策略配置</w:t>
      </w:r>
    </w:p>
    <w:p>
      <w:pPr>
        <w:pStyle w:val="152"/>
        <w:numPr>
          <w:ilvl w:val="0"/>
          <w:numId w:val="41"/>
        </w:numPr>
      </w:pPr>
      <w:r>
        <w:rPr>
          <w:rFonts w:hint="eastAsia"/>
        </w:rPr>
        <w:t>如果有业务软件需要升级，或者要引入新的软件，那么管理员必须先在模板机中安装，然后再次运行采集工具 LVTplHostInfo.exe，这样就得到最新的白名单。助手会自动刷新白名单，刷新后终端就可以进行软件升级或安装了。简单来讲：模板机软件变化时，再运行一次LVTplHostInfo.exe 即可，其他事情系统会自动做。</w:t>
      </w:r>
    </w:p>
    <w:p>
      <w:pPr>
        <w:pStyle w:val="4"/>
      </w:pPr>
      <w:bookmarkStart w:id="202" w:name="_Toc104967408"/>
      <w:r>
        <w:rPr>
          <w:rFonts w:hint="eastAsia"/>
        </w:rPr>
        <w:t>终端流量管理策略</w:t>
      </w:r>
      <w:bookmarkEnd w:id="202"/>
    </w:p>
    <w:p>
      <w:pPr>
        <w:pStyle w:val="154"/>
        <w:ind w:firstLine="480"/>
      </w:pPr>
      <w:r>
        <w:rPr>
          <w:rFonts w:hint="eastAsia"/>
        </w:rPr>
        <w:t>LeagView支持对已安装助手的终端的流量进行管理和分析，检测终端异常的流量和对终端流量的控制，避免对网络带宽资源造成浪费。</w:t>
      </w:r>
    </w:p>
    <w:p>
      <w:pPr>
        <w:pStyle w:val="154"/>
        <w:ind w:firstLine="480"/>
      </w:pPr>
      <w:r>
        <w:rPr>
          <w:rFonts w:hint="eastAsia"/>
        </w:rPr>
        <w:t>进入【终端安全|安全策略设置|终端流量管理】，增加新策略</w:t>
      </w:r>
      <w:r>
        <w:t>。</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网络异常检测</w:t>
            </w:r>
          </w:p>
        </w:tc>
        <w:tc>
          <w:tcPr>
            <w:tcW w:w="5886" w:type="dxa"/>
          </w:tcPr>
          <w:p>
            <w:pPr>
              <w:pStyle w:val="217"/>
            </w:pPr>
            <w:r>
              <w:rPr>
                <w:rFonts w:hint="eastAsia"/>
              </w:rPr>
              <w:t>终端系统会由于受恶意程序的破坏，可能伴随随着网络流量也会产生异常。通过流量异常检测，及时发现可能遭受恶意程序破坏的终端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终端流量统计</w:t>
            </w:r>
          </w:p>
        </w:tc>
        <w:tc>
          <w:tcPr>
            <w:tcW w:w="5886" w:type="dxa"/>
          </w:tcPr>
          <w:p>
            <w:pPr>
              <w:pStyle w:val="217"/>
            </w:pPr>
            <w:r>
              <w:rPr>
                <w:rFonts w:hint="eastAsia"/>
              </w:rPr>
              <w:t>及时发现对网络带宽占用最大的终端，便于查找网络拥塞的故障点</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终端流量控制</w:t>
            </w:r>
          </w:p>
        </w:tc>
        <w:tc>
          <w:tcPr>
            <w:tcW w:w="5886" w:type="dxa"/>
          </w:tcPr>
          <w:p>
            <w:pPr>
              <w:pStyle w:val="217"/>
            </w:pPr>
            <w:r>
              <w:rPr>
                <w:rFonts w:hint="eastAsia"/>
              </w:rPr>
              <w:t>可用来对一些下载软件进行限速管控，避免由于终端下载占用大量网络带宽而导致网络拥塞，对业务的正常运行产生影响</w:t>
            </w:r>
          </w:p>
        </w:tc>
      </w:tr>
    </w:tbl>
    <w:p>
      <w:pPr>
        <w:pStyle w:val="154"/>
        <w:ind w:firstLine="480"/>
      </w:pPr>
      <w:r>
        <w:rPr>
          <w:rFonts w:hint="eastAsia"/>
        </w:rPr>
        <w:t>进入</w:t>
      </w:r>
      <w:bookmarkStart w:id="203" w:name="OLE_LINK26"/>
      <w:bookmarkStart w:id="204" w:name="OLE_LINK27"/>
      <w:bookmarkStart w:id="205" w:name="OLE_LINK28"/>
      <w:r>
        <w:rPr>
          <w:rFonts w:hint="eastAsia" w:eastAsia="黑体"/>
        </w:rPr>
        <w:t>【终端安全｜信息查询 |</w:t>
      </w:r>
      <w:r>
        <w:rPr>
          <w:rFonts w:eastAsia="黑体"/>
        </w:rPr>
        <w:t xml:space="preserve"> </w:t>
      </w:r>
      <w:r>
        <w:rPr>
          <w:rFonts w:hint="eastAsia" w:eastAsia="黑体"/>
        </w:rPr>
        <w:t>网络异常审计信息】</w:t>
      </w:r>
      <w:bookmarkEnd w:id="203"/>
      <w:bookmarkEnd w:id="204"/>
      <w:bookmarkEnd w:id="205"/>
      <w:r>
        <w:rPr>
          <w:rFonts w:hint="eastAsia" w:eastAsia="黑体"/>
        </w:rPr>
        <w:t>、【终端安全｜信息查询 |终端流量统计】、【终端安全｜信息查询 |</w:t>
      </w:r>
      <w:r>
        <w:rPr>
          <w:rFonts w:hint="eastAsia" w:eastAsia="黑体" w:asciiTheme="minorEastAsia" w:hAnsiTheme="minorEastAsia"/>
        </w:rPr>
        <w:t>终端流量控制</w:t>
      </w:r>
      <w:r>
        <w:rPr>
          <w:rFonts w:hint="eastAsia" w:eastAsia="黑体"/>
        </w:rPr>
        <w:t>】</w:t>
      </w:r>
      <w:r>
        <w:rPr>
          <w:rFonts w:hint="eastAsia"/>
        </w:rPr>
        <w:t>查看相应审计信息，支持查询、高级查询、导出等。</w:t>
      </w:r>
    </w:p>
    <w:p>
      <w:pPr>
        <w:pStyle w:val="154"/>
        <w:ind w:firstLine="480"/>
        <w:rPr>
          <w:rFonts w:asciiTheme="minorEastAsia" w:hAnsiTheme="minorEastAsia"/>
        </w:rPr>
      </w:pPr>
      <w:r>
        <w:rPr>
          <w:rFonts w:hint="eastAsia"/>
        </w:rPr>
        <w:t>进入</w:t>
      </w:r>
      <w:bookmarkStart w:id="206" w:name="OLE_LINK29"/>
      <w:bookmarkStart w:id="207" w:name="OLE_LINK30"/>
      <w:r>
        <w:rPr>
          <w:rFonts w:hint="eastAsia" w:eastAsia="黑体"/>
        </w:rPr>
        <w:t>【综合报表｜数据分析报表 |</w:t>
      </w:r>
      <w:r>
        <w:rPr>
          <w:rFonts w:eastAsia="黑体"/>
        </w:rPr>
        <w:t xml:space="preserve"> </w:t>
      </w:r>
      <w:r>
        <w:rPr>
          <w:rFonts w:hint="eastAsia" w:eastAsia="黑体"/>
        </w:rPr>
        <w:t>网络异常审计报表】</w:t>
      </w:r>
      <w:bookmarkEnd w:id="206"/>
      <w:bookmarkEnd w:id="207"/>
      <w:r>
        <w:rPr>
          <w:rFonts w:hint="eastAsia" w:eastAsia="黑体"/>
        </w:rPr>
        <w:t>、【综合报表｜数据分析报表 |</w:t>
      </w:r>
      <w:r>
        <w:rPr>
          <w:rFonts w:eastAsia="黑体"/>
        </w:rPr>
        <w:t xml:space="preserve"> 终端流量统计</w:t>
      </w:r>
      <w:r>
        <w:rPr>
          <w:rFonts w:hint="eastAsia" w:eastAsia="黑体"/>
        </w:rPr>
        <w:t>】</w:t>
      </w:r>
      <w:r>
        <w:rPr>
          <w:rFonts w:hint="eastAsia" w:asciiTheme="minorEastAsia" w:hAnsiTheme="minorEastAsia"/>
        </w:rPr>
        <w:t>查看分析报表，支持查询、</w:t>
      </w:r>
      <w:bookmarkStart w:id="208" w:name="OLE_LINK69"/>
      <w:bookmarkStart w:id="209" w:name="OLE_LINK68"/>
      <w:bookmarkStart w:id="210" w:name="OLE_LINK67"/>
      <w:r>
        <w:rPr>
          <w:rFonts w:hint="eastAsia" w:asciiTheme="minorEastAsia" w:hAnsiTheme="minorEastAsia"/>
        </w:rPr>
        <w:t>统计、多种形式展示、导出、打印等</w:t>
      </w:r>
      <w:bookmarkEnd w:id="208"/>
      <w:bookmarkEnd w:id="209"/>
      <w:bookmarkEnd w:id="210"/>
      <w:r>
        <w:rPr>
          <w:rFonts w:hint="eastAsia" w:asciiTheme="minorEastAsia" w:hAnsiTheme="minorEastAsia"/>
        </w:rPr>
        <w:t>。</w:t>
      </w:r>
    </w:p>
    <w:p>
      <w:pPr>
        <w:pStyle w:val="154"/>
        <w:ind w:firstLine="482"/>
        <w:rPr>
          <w:rFonts w:asciiTheme="minorEastAsia" w:hAnsiTheme="minorEastAsia"/>
          <w:b/>
        </w:rPr>
      </w:pPr>
      <w:r>
        <w:rPr>
          <w:rFonts w:hint="eastAsia" w:asciiTheme="minorEastAsia" w:hAnsiTheme="minorEastAsia"/>
          <w:b/>
        </w:rPr>
        <w:t>策略示例：</w:t>
      </w:r>
    </w:p>
    <w:p>
      <w:pPr>
        <w:pStyle w:val="154"/>
        <w:ind w:firstLine="480"/>
      </w:pPr>
      <w:r>
        <w:rPr>
          <w:rFonts w:hint="eastAsia"/>
        </w:rPr>
        <w:t>企业内网络总是很卡，怀疑某些终端主机中了病毒，占用了大量的网络带宽资源，需要找到这些异常的终端。</w:t>
      </w:r>
    </w:p>
    <w:p>
      <w:pPr>
        <w:pStyle w:val="154"/>
        <w:ind w:firstLine="480"/>
      </w:pPr>
      <w:r>
        <w:rPr>
          <w:rFonts w:hint="eastAsia"/>
        </w:rPr>
        <w:t>解决方案：</w:t>
      </w:r>
    </w:p>
    <w:p>
      <w:pPr>
        <w:pStyle w:val="152"/>
        <w:numPr>
          <w:ilvl w:val="0"/>
          <w:numId w:val="42"/>
        </w:numPr>
      </w:pPr>
      <w:r>
        <w:rPr>
          <w:rFonts w:hint="eastAsia"/>
        </w:rPr>
        <w:t>配置终端流量管理策略，配置网络异常检测，流量统计：每秒钟不能大于1</w:t>
      </w:r>
      <w:r>
        <w:t>000KB</w:t>
      </w:r>
      <w:r>
        <w:rPr>
          <w:rFonts w:hint="eastAsia"/>
        </w:rPr>
        <w:t>，同时最多与2</w:t>
      </w:r>
      <w:r>
        <w:t>0</w:t>
      </w:r>
      <w:r>
        <w:rPr>
          <w:rFonts w:hint="eastAsia"/>
        </w:rPr>
        <w:t>个主机建立T</w:t>
      </w:r>
      <w:r>
        <w:t>CP</w:t>
      </w:r>
      <w:r>
        <w:rPr>
          <w:rFonts w:hint="eastAsia"/>
        </w:rPr>
        <w:t>连接，在统计时段1分钟内，连续</w:t>
      </w:r>
      <w:r>
        <w:t>2</w:t>
      </w:r>
      <w:r>
        <w:rPr>
          <w:rFonts w:hint="eastAsia"/>
        </w:rPr>
        <w:t>个统计值超过设定值时认为异常；配置终端流量统计，统计1</w:t>
      </w:r>
      <w:r>
        <w:t>5</w:t>
      </w:r>
      <w:r>
        <w:rPr>
          <w:rFonts w:hint="eastAsia"/>
        </w:rPr>
        <w:t>分钟内的终端流量平均值，统计终端所有网络流量，如</w:t>
      </w:r>
      <w:r>
        <w:fldChar w:fldCharType="begin"/>
      </w:r>
      <w:r>
        <w:instrText xml:space="preserve"> </w:instrText>
      </w:r>
      <w:r>
        <w:rPr>
          <w:rFonts w:hint="eastAsia"/>
        </w:rPr>
        <w:instrText xml:space="preserve">REF _Ref24048936 \h</w:instrText>
      </w:r>
      <w:r>
        <w:instrText xml:space="preserve"> </w:instrText>
      </w:r>
      <w:r>
        <w:fldChar w:fldCharType="separate"/>
      </w:r>
      <w:r>
        <w:rPr>
          <w:rFonts w:hint="eastAsia"/>
        </w:rPr>
        <w:t xml:space="preserve">图 </w:t>
      </w:r>
      <w:r>
        <w:t>8</w:t>
      </w:r>
      <w:r>
        <w:noBreakHyphen/>
      </w:r>
      <w:r>
        <w:t>5</w:t>
      </w:r>
      <w:r>
        <w:fldChar w:fldCharType="end"/>
      </w:r>
      <w:r>
        <w:fldChar w:fldCharType="begin"/>
      </w:r>
      <w:r>
        <w:instrText xml:space="preserve"> REF _Ref24048938 \h </w:instrText>
      </w:r>
      <w:r>
        <w:fldChar w:fldCharType="separate"/>
      </w:r>
      <w:r>
        <w:rPr>
          <w:rFonts w:hint="eastAsia"/>
        </w:rPr>
        <w:t xml:space="preserve">图 </w:t>
      </w:r>
      <w:r>
        <w:t>8</w:t>
      </w:r>
      <w:r>
        <w:noBreakHyphen/>
      </w:r>
      <w:r>
        <w:t>6</w:t>
      </w:r>
      <w:r>
        <w:fldChar w:fldCharType="end"/>
      </w:r>
      <w:r>
        <w:rPr>
          <w:rFonts w:hint="eastAsia"/>
        </w:rPr>
        <w:t>所示：</w:t>
      </w:r>
    </w:p>
    <w:p>
      <w:pPr>
        <w:pStyle w:val="218"/>
      </w:pPr>
      <w:r>
        <w:drawing>
          <wp:inline distT="0" distB="0" distL="0" distR="0">
            <wp:extent cx="5274310" cy="2139950"/>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0"/>
                    <a:stretch>
                      <a:fillRect/>
                    </a:stretch>
                  </pic:blipFill>
                  <pic:spPr>
                    <a:xfrm>
                      <a:off x="0" y="0"/>
                      <a:ext cx="5274310" cy="2139950"/>
                    </a:xfrm>
                    <a:prstGeom prst="rect">
                      <a:avLst/>
                    </a:prstGeom>
                  </pic:spPr>
                </pic:pic>
              </a:graphicData>
            </a:graphic>
          </wp:inline>
        </w:drawing>
      </w:r>
    </w:p>
    <w:p>
      <w:pPr>
        <w:pStyle w:val="19"/>
        <w:ind w:left="240" w:right="240" w:firstLine="480"/>
        <w:rPr>
          <w:rFonts w:asciiTheme="minorEastAsia" w:hAnsiTheme="minorEastAsia"/>
          <w:sz w:val="21"/>
          <w:szCs w:val="21"/>
        </w:rPr>
      </w:pPr>
      <w:bookmarkStart w:id="211" w:name="_Ref2404893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bookmarkEnd w:id="211"/>
      <w:r>
        <w:t xml:space="preserve"> </w:t>
      </w:r>
      <w:r>
        <w:rPr>
          <w:rFonts w:hint="eastAsia"/>
          <w:lang w:eastAsia="zh-CN"/>
        </w:rPr>
        <w:t>网络异常检测配置</w:t>
      </w:r>
    </w:p>
    <w:p>
      <w:pPr>
        <w:pStyle w:val="218"/>
      </w:pPr>
      <w:r>
        <w:drawing>
          <wp:inline distT="0" distB="0" distL="0" distR="0">
            <wp:extent cx="5274310" cy="2192655"/>
            <wp:effectExtent l="0" t="0" r="2540" b="0"/>
            <wp:docPr id="3085696" name="图片 308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6" name="图片 3085696"/>
                    <pic:cNvPicPr>
                      <a:picLocks noChangeAspect="1"/>
                    </pic:cNvPicPr>
                  </pic:nvPicPr>
                  <pic:blipFill>
                    <a:blip r:embed="rId71"/>
                    <a:stretch>
                      <a:fillRect/>
                    </a:stretch>
                  </pic:blipFill>
                  <pic:spPr>
                    <a:xfrm>
                      <a:off x="0" y="0"/>
                      <a:ext cx="5274310" cy="2192655"/>
                    </a:xfrm>
                    <a:prstGeom prst="rect">
                      <a:avLst/>
                    </a:prstGeom>
                  </pic:spPr>
                </pic:pic>
              </a:graphicData>
            </a:graphic>
          </wp:inline>
        </w:drawing>
      </w:r>
    </w:p>
    <w:p>
      <w:pPr>
        <w:pStyle w:val="19"/>
        <w:ind w:left="240" w:right="240" w:firstLine="480"/>
        <w:rPr>
          <w:rFonts w:asciiTheme="minorEastAsia" w:hAnsiTheme="minorEastAsia"/>
          <w:sz w:val="21"/>
          <w:szCs w:val="21"/>
        </w:rPr>
      </w:pPr>
      <w:bookmarkStart w:id="212" w:name="_Ref24048938"/>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bookmarkEnd w:id="212"/>
      <w:r>
        <w:t xml:space="preserve"> </w:t>
      </w:r>
      <w:r>
        <w:rPr>
          <w:rFonts w:hint="eastAsia"/>
          <w:lang w:eastAsia="zh-CN"/>
        </w:rPr>
        <w:t>终端流量统计配置</w:t>
      </w:r>
    </w:p>
    <w:p>
      <w:pPr>
        <w:pStyle w:val="152"/>
        <w:numPr>
          <w:ilvl w:val="0"/>
          <w:numId w:val="42"/>
        </w:numPr>
      </w:pPr>
      <w:r>
        <w:rPr>
          <w:rFonts w:hint="eastAsia"/>
        </w:rPr>
        <w:t>分别进入【终端安全｜信息查询 |</w:t>
      </w:r>
      <w:r>
        <w:t xml:space="preserve"> </w:t>
      </w:r>
      <w:r>
        <w:rPr>
          <w:rFonts w:hint="eastAsia"/>
        </w:rPr>
        <w:t>网络异常审计信息】、【终端安全｜信息查询 |终端流量统计】，查询分析这些占用网络带宽的终端，如</w:t>
      </w:r>
      <w:r>
        <w:fldChar w:fldCharType="begin"/>
      </w:r>
      <w:r>
        <w:instrText xml:space="preserve"> </w:instrText>
      </w:r>
      <w:r>
        <w:rPr>
          <w:rFonts w:hint="eastAsia"/>
        </w:rPr>
        <w:instrText xml:space="preserve">REF _Ref24049074 \h</w:instrText>
      </w:r>
      <w:r>
        <w:instrText xml:space="preserve"> </w:instrText>
      </w:r>
      <w:r>
        <w:fldChar w:fldCharType="separate"/>
      </w:r>
      <w:r>
        <w:rPr>
          <w:rFonts w:hint="eastAsia"/>
        </w:rPr>
        <w:t xml:space="preserve">图 </w:t>
      </w:r>
      <w:r>
        <w:t>8</w:t>
      </w:r>
      <w:r>
        <w:noBreakHyphen/>
      </w:r>
      <w:r>
        <w:t>7</w:t>
      </w:r>
      <w:r>
        <w:fldChar w:fldCharType="end"/>
      </w:r>
      <w:r>
        <w:fldChar w:fldCharType="begin"/>
      </w:r>
      <w:r>
        <w:instrText xml:space="preserve"> REF _Ref24049076 \h </w:instrText>
      </w:r>
      <w:r>
        <w:fldChar w:fldCharType="separate"/>
      </w:r>
      <w:r>
        <w:rPr>
          <w:rFonts w:hint="eastAsia"/>
        </w:rPr>
        <w:t xml:space="preserve">图 </w:t>
      </w:r>
      <w:r>
        <w:t>8</w:t>
      </w:r>
      <w:r>
        <w:noBreakHyphen/>
      </w:r>
      <w:r>
        <w:t>8</w:t>
      </w:r>
      <w:r>
        <w:fldChar w:fldCharType="end"/>
      </w:r>
      <w:r>
        <w:rPr>
          <w:rFonts w:hint="eastAsia"/>
        </w:rPr>
        <w:t>所示：</w:t>
      </w:r>
    </w:p>
    <w:p>
      <w:pPr>
        <w:pStyle w:val="218"/>
      </w:pPr>
      <w:r>
        <w:drawing>
          <wp:inline distT="0" distB="0" distL="0" distR="0">
            <wp:extent cx="5274310" cy="913765"/>
            <wp:effectExtent l="0" t="0" r="2540" b="635"/>
            <wp:docPr id="3085697" name="图片 308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7" name="图片 3085697"/>
                    <pic:cNvPicPr>
                      <a:picLocks noChangeAspect="1"/>
                    </pic:cNvPicPr>
                  </pic:nvPicPr>
                  <pic:blipFill>
                    <a:blip r:embed="rId72"/>
                    <a:stretch>
                      <a:fillRect/>
                    </a:stretch>
                  </pic:blipFill>
                  <pic:spPr>
                    <a:xfrm>
                      <a:off x="0" y="0"/>
                      <a:ext cx="5274310" cy="913765"/>
                    </a:xfrm>
                    <a:prstGeom prst="rect">
                      <a:avLst/>
                    </a:prstGeom>
                  </pic:spPr>
                </pic:pic>
              </a:graphicData>
            </a:graphic>
          </wp:inline>
        </w:drawing>
      </w:r>
    </w:p>
    <w:p>
      <w:pPr>
        <w:pStyle w:val="19"/>
        <w:ind w:left="240" w:right="240" w:firstLine="480"/>
      </w:pPr>
      <w:bookmarkStart w:id="213" w:name="_Ref24049074"/>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bookmarkEnd w:id="213"/>
      <w:r>
        <w:t xml:space="preserve"> </w:t>
      </w:r>
      <w:r>
        <w:rPr>
          <w:rFonts w:hint="eastAsia"/>
          <w:lang w:eastAsia="zh-CN"/>
        </w:rPr>
        <w:t>网络异常审计信息</w:t>
      </w:r>
    </w:p>
    <w:p>
      <w:pPr>
        <w:pStyle w:val="218"/>
      </w:pPr>
      <w:r>
        <w:drawing>
          <wp:inline distT="0" distB="0" distL="0" distR="0">
            <wp:extent cx="5274310" cy="958850"/>
            <wp:effectExtent l="0" t="0" r="2540" b="0"/>
            <wp:docPr id="3085698" name="图片 30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8" name="图片 3085698"/>
                    <pic:cNvPicPr>
                      <a:picLocks noChangeAspect="1"/>
                    </pic:cNvPicPr>
                  </pic:nvPicPr>
                  <pic:blipFill>
                    <a:blip r:embed="rId73"/>
                    <a:stretch>
                      <a:fillRect/>
                    </a:stretch>
                  </pic:blipFill>
                  <pic:spPr>
                    <a:xfrm>
                      <a:off x="0" y="0"/>
                      <a:ext cx="5274310" cy="958850"/>
                    </a:xfrm>
                    <a:prstGeom prst="rect">
                      <a:avLst/>
                    </a:prstGeom>
                  </pic:spPr>
                </pic:pic>
              </a:graphicData>
            </a:graphic>
          </wp:inline>
        </w:drawing>
      </w:r>
    </w:p>
    <w:p>
      <w:pPr>
        <w:pStyle w:val="19"/>
      </w:pPr>
      <w:bookmarkStart w:id="214" w:name="_Ref2404907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bookmarkEnd w:id="214"/>
      <w:r>
        <w:t xml:space="preserve"> </w:t>
      </w:r>
      <w:r>
        <w:rPr>
          <w:rFonts w:hint="eastAsia"/>
          <w:lang w:eastAsia="zh-CN"/>
        </w:rPr>
        <w:t>终端流量统计</w:t>
      </w:r>
    </w:p>
    <w:p>
      <w:pPr>
        <w:pStyle w:val="4"/>
      </w:pPr>
      <w:bookmarkStart w:id="215" w:name="_Toc104967409"/>
      <w:r>
        <w:rPr>
          <w:rFonts w:hint="eastAsia"/>
        </w:rPr>
        <w:t>Windows本地安全策略</w:t>
      </w:r>
      <w:bookmarkEnd w:id="215"/>
    </w:p>
    <w:p>
      <w:pPr>
        <w:pStyle w:val="154"/>
        <w:ind w:firstLine="480"/>
      </w:pPr>
      <w:r>
        <w:rPr>
          <w:rFonts w:hint="eastAsia"/>
        </w:rPr>
        <w:t>通过在每个终端上设置Windows的本地安全策略，可以对终端操作系统的系统功能进行一些安全控制，包括：有安全隐患的不必要使用功能的禁用，系统服务的禁用，注册表的管控等。LeagView支持将一些常见的Windows本地安全策略的管理项，通过在WEB控制台制定统一的安全策略的方式，分发到终端执行，实现对终端windows本地安全策略设置的自动、集中管理。</w:t>
      </w:r>
    </w:p>
    <w:p>
      <w:pPr>
        <w:pStyle w:val="154"/>
        <w:ind w:firstLine="480"/>
      </w:pPr>
      <w:r>
        <w:rPr>
          <w:rFonts w:hint="eastAsia"/>
        </w:rPr>
        <w:t>进入</w:t>
      </w:r>
      <w:r>
        <w:rPr>
          <w:rFonts w:hint="eastAsia" w:eastAsia="黑体"/>
        </w:rPr>
        <w:t>【终端安全|安全策略设置|Windows本地安全策略】</w:t>
      </w:r>
      <w:r>
        <w:t>这个页面中列出了系统中已经配置好的Windows本地安全策略，单击指定Windows本地安全策略名称的超链接可以修改已经配置好的Windows本地安全策略点击</w:t>
      </w:r>
      <w:r>
        <w:rPr>
          <w:bdr w:val="single" w:color="auto" w:sz="4" w:space="0"/>
          <w:shd w:val="pct10" w:color="auto" w:fill="FFFFFF"/>
        </w:rPr>
        <w:t>增加策略</w:t>
      </w:r>
      <w:r>
        <w:t>按钮，可以配置一个新的Windows本地安全策略。</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bookmarkStart w:id="216" w:name="OLE_LINK40"/>
            <w:bookmarkStart w:id="217" w:name="OLE_LINK41"/>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系统</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bookmarkStart w:id="325" w:name="_GoBack"/>
            <w:bookmarkEnd w:id="325"/>
            <w:r>
              <w:rPr>
                <w:rFonts w:hint="eastAsia"/>
              </w:rPr>
              <w:t xml:space="preserve"> </w:t>
            </w:r>
            <w:r>
              <w:t xml:space="preserve"> 使用注册表编辑器</w:t>
            </w:r>
          </w:p>
        </w:tc>
        <w:tc>
          <w:tcPr>
            <w:tcW w:w="5886" w:type="dxa"/>
          </w:tcPr>
          <w:p>
            <w:pPr>
              <w:pStyle w:val="217"/>
            </w:pPr>
            <w:r>
              <w:t>设置在当前设备上是否允许使用注册表编辑器，禁止使用则用户无法启动注册表编辑器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使用.reg注册表文</w:t>
            </w:r>
            <w:r>
              <w:rPr>
                <w:rFonts w:hint="eastAsia"/>
              </w:rPr>
              <w:t>件</w:t>
            </w:r>
          </w:p>
        </w:tc>
        <w:tc>
          <w:tcPr>
            <w:tcW w:w="5886" w:type="dxa"/>
          </w:tcPr>
          <w:p>
            <w:pPr>
              <w:pStyle w:val="217"/>
            </w:pPr>
            <w:r>
              <w:t>设置在当前设备上是否允许使用注册表文件方式导入注册表信息，禁止使用则无法将注册表文件导入到注册表中</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远程修改注册表</w:t>
            </w:r>
          </w:p>
        </w:tc>
        <w:tc>
          <w:tcPr>
            <w:tcW w:w="5886" w:type="dxa"/>
          </w:tcPr>
          <w:p>
            <w:pPr>
              <w:pStyle w:val="217"/>
            </w:pPr>
            <w:r>
              <w:t>设置在当前设备是否允许其他用户远程修改当前设备的注册表功能，禁止使用则其他用户无法通过远程方式修改当前设备的注册表功能</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添加打印机</w:t>
            </w:r>
          </w:p>
        </w:tc>
        <w:tc>
          <w:tcPr>
            <w:tcW w:w="5886" w:type="dxa"/>
          </w:tcPr>
          <w:p>
            <w:pPr>
              <w:pStyle w:val="217"/>
            </w:pPr>
            <w:r>
              <w:t>设置在当前设备上是否允许添加打印机功能，禁止使用则无法为当前设备添加打印机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控制面板"添加或删除程序"</w:t>
            </w:r>
          </w:p>
        </w:tc>
        <w:tc>
          <w:tcPr>
            <w:tcW w:w="5886" w:type="dxa"/>
          </w:tcPr>
          <w:p>
            <w:pPr>
              <w:pStyle w:val="217"/>
            </w:pPr>
            <w:r>
              <w:t>设置在当前设备上是否允许使用控制面板中的“添加删除成”功能，禁止使用则无法打开控制面板中的“添加删除程序”菜单</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 xml:space="preserve"> </w:t>
            </w:r>
            <w:r>
              <w:t xml:space="preserve"> 设置网络属性</w:t>
            </w:r>
          </w:p>
        </w:tc>
        <w:tc>
          <w:tcPr>
            <w:tcW w:w="5886" w:type="dxa"/>
          </w:tcPr>
          <w:p>
            <w:pPr>
              <w:pStyle w:val="217"/>
            </w:pPr>
            <w:r>
              <w:t>置在当前设备上是否允许使用网络属性功能，禁止使用则无法打开网络属性页面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保留打印的文档</w:t>
            </w:r>
          </w:p>
        </w:tc>
        <w:tc>
          <w:tcPr>
            <w:tcW w:w="5886" w:type="dxa"/>
          </w:tcPr>
          <w:p>
            <w:pPr>
              <w:pStyle w:val="217"/>
            </w:pPr>
            <w:r>
              <w:rPr>
                <w:rFonts w:hint="eastAsia"/>
              </w:rPr>
              <w:t>支持对打印机设置中“保留打印的文档”选项进行禁用。禁用后，该设备控制下打印机打印的文档都不会被保存</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增加的注册表项</w:t>
            </w:r>
          </w:p>
        </w:tc>
        <w:tc>
          <w:tcPr>
            <w:tcW w:w="5886" w:type="dxa"/>
          </w:tcPr>
          <w:p>
            <w:pPr>
              <w:pStyle w:val="217"/>
            </w:pPr>
            <w:r>
              <w:t>修改当前设备的注册表项，可根据用户定义增加、修改注册表内容，其中“撤销动作”项是指当策略被禁用或删除时当前设备对此注册表项的处理方式，如：“直接删除该键”是将此注册表项删除，“修改键值为”是将此注册表项的键值修改为指定的键值</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本地服务</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服务名称</w:t>
            </w:r>
          </w:p>
        </w:tc>
        <w:tc>
          <w:tcPr>
            <w:tcW w:w="5886" w:type="dxa"/>
          </w:tcPr>
          <w:p>
            <w:pPr>
              <w:pStyle w:val="217"/>
            </w:pPr>
            <w:r>
              <w:t>Windows本地服务的名称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服务显示名</w:t>
            </w:r>
          </w:p>
        </w:tc>
        <w:tc>
          <w:tcPr>
            <w:tcW w:w="5886" w:type="dxa"/>
          </w:tcPr>
          <w:p>
            <w:pPr>
              <w:pStyle w:val="217"/>
            </w:pPr>
            <w:r>
              <w:t>Windows本地服务的显示名称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服务依赖</w:t>
            </w:r>
          </w:p>
        </w:tc>
        <w:tc>
          <w:tcPr>
            <w:tcW w:w="5886" w:type="dxa"/>
          </w:tcPr>
          <w:p>
            <w:pPr>
              <w:pStyle w:val="217"/>
            </w:pPr>
            <w:r>
              <w:t>Windows本地服务的依赖关系</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PrEx>
        <w:tc>
          <w:tcPr>
            <w:tcW w:w="2410" w:type="dxa"/>
          </w:tcPr>
          <w:p>
            <w:pPr>
              <w:pStyle w:val="217"/>
            </w:pPr>
            <w:r>
              <w:rPr>
                <w:rFonts w:hint="eastAsia"/>
              </w:rPr>
              <w:t>描述</w:t>
            </w:r>
          </w:p>
        </w:tc>
        <w:tc>
          <w:tcPr>
            <w:tcW w:w="5886" w:type="dxa"/>
          </w:tcPr>
          <w:p>
            <w:pPr>
              <w:pStyle w:val="217"/>
            </w:pPr>
            <w:r>
              <w:t>Windows本地服务的描述信息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启动类型</w:t>
            </w:r>
          </w:p>
        </w:tc>
        <w:tc>
          <w:tcPr>
            <w:tcW w:w="5886" w:type="dxa"/>
          </w:tcPr>
          <w:p>
            <w:pPr>
              <w:pStyle w:val="217"/>
            </w:pPr>
            <w:r>
              <w:t>用户设置当前Windows本地服务的启动类型</w:t>
            </w:r>
            <w:r>
              <w:rPr>
                <w:rFonts w:hint="eastAsia"/>
              </w:rPr>
              <w:t>。除“自动”“手动”“禁用”外，还支持配置为“自动并立即启用”、“禁用并立即停用”，可以达到策略内容立即生效的效果</w:t>
            </w:r>
          </w:p>
        </w:tc>
      </w:tr>
      <w:bookmarkEnd w:id="216"/>
      <w:bookmarkEnd w:id="217"/>
    </w:tbl>
    <w:p>
      <w:pPr>
        <w:pStyle w:val="154"/>
        <w:ind w:firstLine="482"/>
      </w:pPr>
      <w:r>
        <w:rPr>
          <w:rFonts w:hint="eastAsia"/>
          <w:b/>
        </w:rPr>
        <w:t>策略示例：</w:t>
      </w:r>
    </w:p>
    <w:p>
      <w:pPr>
        <w:pStyle w:val="154"/>
        <w:ind w:firstLine="480"/>
      </w:pPr>
      <w:r>
        <w:rPr>
          <w:rFonts w:hint="eastAsia"/>
        </w:rPr>
        <w:t>需求：企业内部终端都使用静态I</w:t>
      </w:r>
      <w:r>
        <w:t>P</w:t>
      </w:r>
      <w:r>
        <w:rPr>
          <w:rFonts w:hint="eastAsia"/>
        </w:rPr>
        <w:t>地址，但有些终端用户经常私自修改I</w:t>
      </w:r>
      <w:r>
        <w:t>P</w:t>
      </w:r>
      <w:r>
        <w:rPr>
          <w:rFonts w:hint="eastAsia"/>
        </w:rPr>
        <w:t>，造成I</w:t>
      </w:r>
      <w:r>
        <w:t>P</w:t>
      </w:r>
      <w:r>
        <w:rPr>
          <w:rFonts w:hint="eastAsia"/>
        </w:rPr>
        <w:t>地址冲突，需要进行终端用户修改I</w:t>
      </w:r>
      <w:r>
        <w:t>P</w:t>
      </w:r>
    </w:p>
    <w:p>
      <w:pPr>
        <w:pStyle w:val="154"/>
        <w:ind w:firstLine="480"/>
      </w:pPr>
      <w:r>
        <w:rPr>
          <w:rFonts w:hint="eastAsia"/>
        </w:rPr>
        <w:t>配置步骤：</w:t>
      </w:r>
    </w:p>
    <w:p>
      <w:pPr>
        <w:pStyle w:val="152"/>
        <w:numPr>
          <w:ilvl w:val="0"/>
          <w:numId w:val="43"/>
        </w:numPr>
      </w:pPr>
      <w:r>
        <w:rPr>
          <w:rFonts w:hint="eastAsia"/>
        </w:rPr>
        <w:t>配置Windows本地安全策略，设置网络属性，选择“禁止”，将策略下发至终端，此时终端用户无法通过设置网络属性修改I</w:t>
      </w:r>
      <w:r>
        <w:t>P</w:t>
      </w:r>
      <w:r>
        <w:rPr>
          <w:rFonts w:hint="eastAsia"/>
        </w:rPr>
        <w:t>地址，如</w:t>
      </w:r>
      <w:r>
        <w:fldChar w:fldCharType="begin"/>
      </w:r>
      <w:r>
        <w:instrText xml:space="preserve"> </w:instrText>
      </w:r>
      <w:r>
        <w:rPr>
          <w:rFonts w:hint="eastAsia"/>
        </w:rPr>
        <w:instrText xml:space="preserve">REF _Ref24049521 \h</w:instrText>
      </w:r>
      <w:r>
        <w:instrText xml:space="preserve"> </w:instrText>
      </w:r>
      <w:r>
        <w:fldChar w:fldCharType="separate"/>
      </w:r>
      <w:r>
        <w:rPr>
          <w:rFonts w:hint="eastAsia"/>
        </w:rPr>
        <w:t xml:space="preserve">图 </w:t>
      </w:r>
      <w:r>
        <w:t>8</w:t>
      </w:r>
      <w:r>
        <w:noBreakHyphen/>
      </w:r>
      <w:r>
        <w:t>9</w:t>
      </w:r>
      <w:r>
        <w:fldChar w:fldCharType="end"/>
      </w:r>
      <w:r>
        <w:rPr>
          <w:rFonts w:hint="eastAsia"/>
        </w:rPr>
        <w:t>所示：</w:t>
      </w:r>
    </w:p>
    <w:p>
      <w:pPr>
        <w:pStyle w:val="218"/>
      </w:pPr>
      <w:r>
        <w:drawing>
          <wp:inline distT="0" distB="0" distL="0" distR="0">
            <wp:extent cx="5274310" cy="1484630"/>
            <wp:effectExtent l="0" t="0" r="2540" b="1270"/>
            <wp:docPr id="3085699" name="图片 308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9" name="图片 3085699"/>
                    <pic:cNvPicPr>
                      <a:picLocks noChangeAspect="1"/>
                    </pic:cNvPicPr>
                  </pic:nvPicPr>
                  <pic:blipFill>
                    <a:blip r:embed="rId74"/>
                    <a:stretch>
                      <a:fillRect/>
                    </a:stretch>
                  </pic:blipFill>
                  <pic:spPr>
                    <a:xfrm>
                      <a:off x="0" y="0"/>
                      <a:ext cx="5274310" cy="1484630"/>
                    </a:xfrm>
                    <a:prstGeom prst="rect">
                      <a:avLst/>
                    </a:prstGeom>
                  </pic:spPr>
                </pic:pic>
              </a:graphicData>
            </a:graphic>
          </wp:inline>
        </w:drawing>
      </w:r>
    </w:p>
    <w:p>
      <w:pPr>
        <w:pStyle w:val="19"/>
        <w:ind w:left="240" w:right="240" w:firstLine="480"/>
        <w:rPr>
          <w:lang w:eastAsia="zh-CN"/>
        </w:rPr>
      </w:pPr>
      <w:bookmarkStart w:id="218" w:name="_Ref2404952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bookmarkEnd w:id="218"/>
      <w:r>
        <w:t xml:space="preserve"> </w:t>
      </w:r>
      <w:r>
        <w:rPr>
          <w:rFonts w:hint="eastAsia"/>
          <w:lang w:eastAsia="zh-CN"/>
        </w:rPr>
        <w:t>Windows本地安全策略设置-禁止修改I</w:t>
      </w:r>
      <w:r>
        <w:rPr>
          <w:lang w:eastAsia="zh-CN"/>
        </w:rPr>
        <w:t>P</w:t>
      </w:r>
    </w:p>
    <w:p>
      <w:pPr>
        <w:pStyle w:val="4"/>
      </w:pPr>
      <w:bookmarkStart w:id="219" w:name="_Toc104967410"/>
      <w:r>
        <w:rPr>
          <w:rFonts w:hint="eastAsia"/>
        </w:rPr>
        <w:t>网络资源访问控制策略</w:t>
      </w:r>
      <w:bookmarkEnd w:id="219"/>
    </w:p>
    <w:p>
      <w:pPr>
        <w:pStyle w:val="154"/>
        <w:ind w:firstLine="480"/>
      </w:pPr>
      <w:r>
        <w:rPr>
          <w:rFonts w:hint="eastAsia" w:ascii="宋体" w:hAnsi="宋体"/>
        </w:rPr>
        <w:t>网络资源访问控制策略，对安装安全助手的终端在远程访问网络资源或自己的网络资源被远程端访问的控制，俗称“个人防火墙” ；主要限制终端用户的对外访问，特别对一些恶意站点的访问，同时也能保护终端自身的一些不安全应用或服务被他人访问和利用，从而加强终端的安全性。</w:t>
      </w:r>
    </w:p>
    <w:p>
      <w:pPr>
        <w:pStyle w:val="154"/>
        <w:ind w:firstLine="480"/>
      </w:pPr>
      <w:r>
        <w:rPr>
          <w:rFonts w:hint="eastAsia"/>
        </w:rPr>
        <w:t>进入</w:t>
      </w:r>
      <w:r>
        <w:rPr>
          <w:rFonts w:hint="eastAsia" w:eastAsia="黑体"/>
        </w:rPr>
        <w:t>【终端安全|安全策略设置|</w:t>
      </w:r>
      <w:bookmarkStart w:id="220" w:name="OLE_LINK45"/>
      <w:bookmarkStart w:id="221" w:name="OLE_LINK46"/>
      <w:bookmarkStart w:id="222" w:name="OLE_LINK47"/>
      <w:r>
        <w:rPr>
          <w:rFonts w:hint="eastAsia" w:eastAsia="黑体"/>
        </w:rPr>
        <w:t>网络资源访问控制策略</w:t>
      </w:r>
      <w:bookmarkEnd w:id="220"/>
      <w:bookmarkEnd w:id="221"/>
      <w:bookmarkEnd w:id="222"/>
      <w:r>
        <w:rPr>
          <w:rFonts w:hint="eastAsia" w:eastAsia="黑体"/>
        </w:rPr>
        <w:t>】。</w:t>
      </w:r>
    </w:p>
    <w:p>
      <w:pPr>
        <w:pStyle w:val="154"/>
        <w:ind w:firstLine="480"/>
      </w:pPr>
      <w:r>
        <w:rPr>
          <w:rFonts w:hint="eastAsia"/>
        </w:rPr>
        <w:t>增加新策略</w:t>
      </w:r>
      <w:r>
        <w:t>页面有四个TAB页：</w:t>
      </w:r>
      <w:r>
        <w:rPr>
          <w:rFonts w:hint="eastAsia" w:eastAsia="黑体"/>
        </w:rPr>
        <w:t>【</w:t>
      </w:r>
      <w:r>
        <w:rPr>
          <w:rFonts w:eastAsia="黑体"/>
        </w:rPr>
        <w:t>基本参数</w:t>
      </w:r>
      <w:r>
        <w:rPr>
          <w:rFonts w:hint="eastAsia" w:eastAsia="黑体"/>
        </w:rPr>
        <w:t>】</w:t>
      </w:r>
      <w:r>
        <w:t>、</w:t>
      </w:r>
      <w:r>
        <w:rPr>
          <w:rFonts w:hint="eastAsia" w:eastAsia="黑体"/>
        </w:rPr>
        <w:t>【</w:t>
      </w:r>
      <w:r>
        <w:rPr>
          <w:rFonts w:eastAsia="黑体"/>
        </w:rPr>
        <w:t>访问控制</w:t>
      </w:r>
      <w:r>
        <w:rPr>
          <w:rFonts w:hint="eastAsia" w:eastAsia="黑体"/>
        </w:rPr>
        <w:t>】</w:t>
      </w:r>
      <w:r>
        <w:t>、</w:t>
      </w:r>
      <w:r>
        <w:rPr>
          <w:rFonts w:hint="eastAsia" w:eastAsia="黑体"/>
        </w:rPr>
        <w:t>【其它】</w:t>
      </w:r>
      <w:r>
        <w:t>和</w:t>
      </w:r>
      <w:r>
        <w:rPr>
          <w:rFonts w:hint="eastAsia" w:eastAsia="黑体"/>
        </w:rPr>
        <w:t>【</w:t>
      </w:r>
      <w:r>
        <w:rPr>
          <w:rFonts w:eastAsia="黑体"/>
        </w:rPr>
        <w:t>应用范围</w:t>
      </w:r>
      <w:r>
        <w:rPr>
          <w:rFonts w:hint="eastAsia" w:eastAsia="黑体"/>
        </w:rPr>
        <w:t>】</w:t>
      </w:r>
      <w:r>
        <w:t>，单击它们则分别切换到不同的TAB页面。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006"/>
        <w:gridCol w:w="651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访问控制</w:t>
            </w:r>
          </w:p>
        </w:tc>
        <w:tc>
          <w:tcPr>
            <w:tcW w:w="5886" w:type="dxa"/>
          </w:tcPr>
          <w:p>
            <w:pPr>
              <w:pStyle w:val="217"/>
            </w:pPr>
            <w:r>
              <w:t>访问控制列表由多条规则组成，每条规则指定一个或一类进程在访问指定网络资源时应该受到的控制</w:t>
            </w:r>
            <w:r>
              <w:rPr>
                <w:rFonts w:hint="eastAsia"/>
              </w:rPr>
              <w:t>，</w:t>
            </w:r>
            <w:r>
              <w:t>规则列表是有先后顺序的，从第一条开始匹配进程和动作，如果都匹配上，就执行该条规则设置的控制，例如禁止。如果都不匹配，不做任何控制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进程特征项</w:t>
            </w:r>
          </w:p>
        </w:tc>
        <w:tc>
          <w:tcPr>
            <w:tcW w:w="5886" w:type="dxa"/>
          </w:tcPr>
          <w:p>
            <w:pPr>
              <w:pStyle w:val="217"/>
            </w:pPr>
            <w:r>
              <w:t>当选择"进程名称"，"进程文件CRC校验值"，"软件名称"，"目录名称"，"已签名进程"时，其值不可以为空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进程特征值</w:t>
            </w:r>
          </w:p>
        </w:tc>
        <w:tc>
          <w:tcPr>
            <w:tcW w:w="5886" w:type="dxa"/>
          </w:tcPr>
          <w:p>
            <w:pPr>
              <w:pStyle w:val="217"/>
            </w:pPr>
            <w:r>
              <w:t>支持*号匹配</w:t>
            </w:r>
            <w:r>
              <w:rPr>
                <w:rFonts w:hint="eastAsia"/>
              </w:rPr>
              <w:t>，</w:t>
            </w:r>
            <w:r>
              <w:t>例如，如果配置"是进程"，"进程文件属性:公司名称"，"*Microsoft*"，表示所有微软公司的进程都匹配这个规则中的进程条件。如果配置"非进程"，"进程文件属性:公司名称"，"*Microsoft*"，表示除了微软公司的进程外其他任何进程都匹配</w:t>
            </w:r>
            <w:r>
              <w:rPr>
                <w:rFonts w:hint="eastAsia"/>
              </w:rPr>
              <w:t xml:space="preserve">  </w:t>
            </w:r>
            <w:r>
              <w:t>这个规则中的进程条件。为了防止进程伪装，可以指定"进程文件CRC校验值"，用16进制，例如"abcdef12"，不分大小写</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方向</w:t>
            </w:r>
          </w:p>
        </w:tc>
        <w:tc>
          <w:tcPr>
            <w:tcW w:w="5886" w:type="dxa"/>
          </w:tcPr>
          <w:p>
            <w:pPr>
              <w:pStyle w:val="217"/>
            </w:pPr>
            <w:r>
              <w:rPr>
                <w:rFonts w:hint="eastAsia"/>
              </w:rPr>
              <w:t>网络访问的方向，进站或者出站，即下载或上传</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协议</w:t>
            </w:r>
          </w:p>
        </w:tc>
        <w:tc>
          <w:tcPr>
            <w:tcW w:w="5886" w:type="dxa"/>
          </w:tcPr>
          <w:p>
            <w:pPr>
              <w:pStyle w:val="217"/>
            </w:pPr>
            <w:r>
              <w:rPr>
                <w:rFonts w:hint="eastAsia"/>
              </w:rPr>
              <w:t>网络访问传输层协议类型，T</w:t>
            </w:r>
            <w:r>
              <w:t>CP</w:t>
            </w:r>
            <w:r>
              <w:rPr>
                <w:rFonts w:hint="eastAsia"/>
              </w:rPr>
              <w:t>或U</w:t>
            </w:r>
            <w:r>
              <w:t>DP</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IP/MAC/域名</w:t>
            </w:r>
          </w:p>
        </w:tc>
        <w:tc>
          <w:tcPr>
            <w:tcW w:w="5886" w:type="dxa"/>
          </w:tcPr>
          <w:p>
            <w:pPr>
              <w:pStyle w:val="217"/>
            </w:pPr>
            <w:r>
              <w:t>IP范围格式示范：</w:t>
            </w:r>
            <w:r>
              <w:rPr>
                <w:rFonts w:hint="eastAsia"/>
              </w:rPr>
              <w:t xml:space="preserve">    </w:t>
            </w:r>
            <w:r>
              <w:t>192.168.1.1</w:t>
            </w:r>
            <w:r>
              <w:rPr>
                <w:rFonts w:hint="eastAsia"/>
              </w:rPr>
              <w:t xml:space="preserve">    </w:t>
            </w:r>
            <w:r>
              <w:t>192.168.1.*(1网段)</w:t>
            </w:r>
            <w:r>
              <w:rPr>
                <w:rFonts w:hint="eastAsia"/>
              </w:rPr>
              <w:t xml:space="preserve">    </w:t>
            </w:r>
            <w:r>
              <w:t>192.168.*(168网段)</w:t>
            </w:r>
            <w:r>
              <w:rPr>
                <w:rFonts w:hint="eastAsia"/>
              </w:rPr>
              <w:t xml:space="preserve">    </w:t>
            </w:r>
            <w:r>
              <w:t>*(表示所有)</w:t>
            </w:r>
            <w:r>
              <w:rPr>
                <w:rFonts w:hint="eastAsia"/>
              </w:rPr>
              <w:t xml:space="preserve">    </w:t>
            </w:r>
            <w:r>
              <w:t>192.168.1.1-192.168.2.20</w:t>
            </w:r>
            <w:r>
              <w:rPr>
                <w:rFonts w:hint="eastAsia"/>
              </w:rPr>
              <w:t xml:space="preserve">    </w:t>
            </w:r>
          </w:p>
          <w:p>
            <w:pPr>
              <w:pStyle w:val="217"/>
            </w:pPr>
            <w:r>
              <w:t>上述是基础格式，也可以用逗号分隔放在一起，如：</w:t>
            </w:r>
            <w:r>
              <w:rPr>
                <w:rFonts w:hint="eastAsia"/>
              </w:rPr>
              <w:t xml:space="preserve">    </w:t>
            </w:r>
            <w:r>
              <w:t>192.168.1.1,192.168.1.2,192.168.2.*,192.168.4.1-192.168.4.10</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 xml:space="preserve">  </w:t>
            </w:r>
            <w:r>
              <w:rPr>
                <w:rFonts w:hint="eastAsia"/>
              </w:rPr>
              <w:t>端口范围</w:t>
            </w:r>
          </w:p>
        </w:tc>
        <w:tc>
          <w:tcPr>
            <w:tcW w:w="5886" w:type="dxa"/>
          </w:tcPr>
          <w:p>
            <w:pPr>
              <w:pStyle w:val="217"/>
            </w:pPr>
            <w:r>
              <w:t>如果</w:t>
            </w:r>
            <w:r>
              <w:rPr>
                <w:rFonts w:hint="eastAsia"/>
              </w:rPr>
              <w:t>出栈</w:t>
            </w:r>
            <w:r>
              <w:t>，表示对方的端口范围，如果是</w:t>
            </w:r>
            <w:r>
              <w:rPr>
                <w:rFonts w:hint="eastAsia"/>
              </w:rPr>
              <w:t>进栈</w:t>
            </w:r>
            <w:r>
              <w:t>，表示自己开的端口范围，格式如下：</w:t>
            </w:r>
            <w:r>
              <w:rPr>
                <w:rFonts w:hint="eastAsia"/>
              </w:rPr>
              <w:t xml:space="preserve">    </w:t>
            </w:r>
            <w:r>
              <w:t>0(表示所有)</w:t>
            </w:r>
            <w:r>
              <w:rPr>
                <w:rFonts w:hint="eastAsia"/>
              </w:rPr>
              <w:t xml:space="preserve">    </w:t>
            </w:r>
            <w:r>
              <w:t>100</w:t>
            </w:r>
            <w:r>
              <w:rPr>
                <w:rFonts w:hint="eastAsia"/>
              </w:rPr>
              <w:t xml:space="preserve">    </w:t>
            </w:r>
            <w:r>
              <w:t>100-200</w:t>
            </w:r>
          </w:p>
          <w:p>
            <w:pPr>
              <w:pStyle w:val="217"/>
            </w:pPr>
            <w:r>
              <w:t>上述是基础格式,也可以用逗号分隔放在一起，如：</w:t>
            </w:r>
            <w:r>
              <w:rPr>
                <w:rFonts w:hint="eastAsia"/>
              </w:rPr>
              <w:t xml:space="preserve">    </w:t>
            </w:r>
            <w:r>
              <w:t>100,101,200-400</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审计</w:t>
            </w:r>
          </w:p>
        </w:tc>
        <w:tc>
          <w:tcPr>
            <w:tcW w:w="5886" w:type="dxa"/>
          </w:tcPr>
          <w:p>
            <w:pPr>
              <w:pStyle w:val="217"/>
            </w:pPr>
            <w:r>
              <w:rPr>
                <w:rFonts w:hint="eastAsia"/>
              </w:rPr>
              <w:t>审计网络访问详情，每次访问都审计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仅审计一次</w:t>
            </w:r>
          </w:p>
        </w:tc>
        <w:tc>
          <w:tcPr>
            <w:tcW w:w="5886" w:type="dxa"/>
          </w:tcPr>
          <w:p>
            <w:pPr>
              <w:pStyle w:val="217"/>
            </w:pPr>
            <w:r>
              <w:rPr>
                <w:rFonts w:hint="eastAsia"/>
              </w:rPr>
              <w:t>审计网络访问详情，为了避免产生过多审计记录，每次相同的访问仅审计一次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阻止</w:t>
            </w:r>
          </w:p>
        </w:tc>
        <w:tc>
          <w:tcPr>
            <w:tcW w:w="5886" w:type="dxa"/>
          </w:tcPr>
          <w:p>
            <w:pPr>
              <w:pStyle w:val="217"/>
            </w:pPr>
            <w:r>
              <w:rPr>
                <w:rFonts w:hint="eastAsia"/>
              </w:rPr>
              <w:t>阻断符合条件的网络访问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阻止时弹出提示</w:t>
            </w:r>
          </w:p>
        </w:tc>
        <w:tc>
          <w:tcPr>
            <w:tcW w:w="5886" w:type="dxa"/>
          </w:tcPr>
          <w:p>
            <w:pPr>
              <w:pStyle w:val="217"/>
            </w:pPr>
            <w:r>
              <w:rPr>
                <w:rFonts w:hint="eastAsia"/>
              </w:rPr>
              <w:t>阻断符合条件的网络访问，且助手弹窗提示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仅弹出一次提示</w:t>
            </w:r>
          </w:p>
        </w:tc>
        <w:tc>
          <w:tcPr>
            <w:tcW w:w="5886" w:type="dxa"/>
          </w:tcPr>
          <w:p>
            <w:pPr>
              <w:pStyle w:val="217"/>
            </w:pPr>
            <w:r>
              <w:rPr>
                <w:rFonts w:hint="eastAsia"/>
              </w:rPr>
              <w:t>阻断符合条件的网络访问，且助手弹窗提示，为了避免干扰用户，仅弹窗一次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其它</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禁止与同网段中未安装安全助手的机器通讯</w:t>
            </w:r>
          </w:p>
        </w:tc>
        <w:tc>
          <w:tcPr>
            <w:tcW w:w="5886" w:type="dxa"/>
          </w:tcPr>
          <w:p>
            <w:pPr>
              <w:pStyle w:val="217"/>
            </w:pPr>
            <w:r>
              <w:rPr>
                <w:rFonts w:hint="eastAsia"/>
              </w:rPr>
              <w:t>勾选后，助手工作如下：</w:t>
            </w:r>
          </w:p>
          <w:p>
            <w:pPr>
              <w:pStyle w:val="217"/>
            </w:pPr>
            <w:r>
              <w:t>1.设置默认合法的IP地址：所有网卡的网关IP、DHCP服务器IP、DNS服务器IP、LeagView后台服务器IP。</w:t>
            </w:r>
            <w:r>
              <w:br w:type="textWrapping"/>
            </w:r>
            <w:r>
              <w:t>2.其余要通讯的IP地址，先获取该IP地址对应MAC地址，如果是第一次通讯，则用MAC地址到后台去查询，并将后台返回的结果保存到缓存。如果后台认为是合法的MAC地址，则放行，否则拒绝。</w:t>
            </w:r>
            <w:r>
              <w:br w:type="textWrapping"/>
            </w:r>
            <w:r>
              <w:t>3.后台判断MAC地址是否合法：安全助手提交一个Mac地址，代理通讯查询内存（数据库）看这个Mac地址对应的设备有没有安装安全助手，安全助手在不在线。如果安装了且助手在线，则返回MAC地址合法，否则非法。</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设置网卡远程唤醒</w:t>
            </w:r>
          </w:p>
        </w:tc>
        <w:tc>
          <w:tcPr>
            <w:tcW w:w="5886" w:type="dxa"/>
          </w:tcPr>
          <w:p>
            <w:pPr>
              <w:pStyle w:val="217"/>
            </w:pPr>
            <w:r>
              <w:t>如果要远程开机或远程唤醒睡眠的电脑，需要先手工在电脑的BIOS设置里面开启远程唤醒功能，然后启用本选项去自动设置网卡的属性使得网卡支持远程唤醒。当然，不使用本选项，而是手工在电脑上设置也可以</w:t>
            </w:r>
          </w:p>
        </w:tc>
      </w:tr>
    </w:tbl>
    <w:p>
      <w:pPr>
        <w:pStyle w:val="154"/>
        <w:ind w:firstLine="480"/>
      </w:pPr>
      <w:r>
        <w:rPr>
          <w:rFonts w:hint="eastAsia"/>
        </w:rPr>
        <w:t>【注意】默认仅支持应用层的管控，不支持内核层的端口管控（445、3389等端口），如需支持内核层端口都支持，需增加扩展配置：</w:t>
      </w:r>
      <w:r>
        <w:t>use_kfw=1</w:t>
      </w:r>
      <w:r>
        <w:rPr>
          <w:rFonts w:hint="eastAsia"/>
        </w:rPr>
        <w:t>，但存在与流量中转软件、vpn软件等冲突的可能（表现为策略不生效，或者导致策略生效对方不生效）。</w:t>
      </w:r>
    </w:p>
    <w:p>
      <w:pPr>
        <w:pStyle w:val="154"/>
        <w:ind w:firstLine="480"/>
      </w:pPr>
      <w:r>
        <w:rPr>
          <w:rFonts w:hint="eastAsia"/>
        </w:rPr>
        <w:t>进入</w:t>
      </w:r>
      <w:r>
        <w:rPr>
          <w:rFonts w:hint="eastAsia" w:eastAsia="黑体"/>
        </w:rPr>
        <w:t>【终端安全|信息查询|网络资源访问控制审计信息】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需求：禁止所有终端访问baidu</w:t>
      </w:r>
      <w:r>
        <w:t>.com</w:t>
      </w:r>
    </w:p>
    <w:p>
      <w:pPr>
        <w:pStyle w:val="154"/>
        <w:ind w:firstLine="480"/>
      </w:pPr>
      <w:r>
        <w:rPr>
          <w:rFonts w:hint="eastAsia"/>
        </w:rPr>
        <w:t>配置步骤：配置网络资源访问控制策略，进程特征项选择进程名称，特征值使用*匹配所有，域名填写baidu</w:t>
      </w:r>
      <w:r>
        <w:t>.com</w:t>
      </w:r>
      <w:r>
        <w:rPr>
          <w:rFonts w:hint="eastAsia"/>
        </w:rPr>
        <w:t>（可使用*baidu*包含baidu的域名），端口范围为0，勾选“阻止”，将策略下发至终端，如</w:t>
      </w:r>
      <w:r>
        <w:fldChar w:fldCharType="begin"/>
      </w:r>
      <w:r>
        <w:instrText xml:space="preserve"> </w:instrText>
      </w:r>
      <w:r>
        <w:rPr>
          <w:rFonts w:hint="eastAsia"/>
        </w:rPr>
        <w:instrText xml:space="preserve">REF _Ref24049685 \h</w:instrText>
      </w:r>
      <w:r>
        <w:instrText xml:space="preserve"> </w:instrText>
      </w:r>
      <w:r>
        <w:fldChar w:fldCharType="separate"/>
      </w:r>
      <w:r>
        <w:rPr>
          <w:rFonts w:hint="eastAsia"/>
        </w:rPr>
        <w:t xml:space="preserve">图 </w:t>
      </w:r>
      <w:r>
        <w:t>8</w:t>
      </w:r>
      <w:r>
        <w:noBreakHyphen/>
      </w:r>
      <w:r>
        <w:t>10</w:t>
      </w:r>
      <w:r>
        <w:fldChar w:fldCharType="end"/>
      </w:r>
      <w:r>
        <w:rPr>
          <w:rFonts w:hint="eastAsia"/>
        </w:rPr>
        <w:t>所示：</w:t>
      </w:r>
    </w:p>
    <w:p>
      <w:pPr>
        <w:pStyle w:val="218"/>
      </w:pPr>
      <w:r>
        <w:drawing>
          <wp:inline distT="0" distB="0" distL="0" distR="0">
            <wp:extent cx="5274310" cy="1085215"/>
            <wp:effectExtent l="0" t="0" r="2540" b="635"/>
            <wp:docPr id="3085700" name="图片 308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0" name="图片 3085700"/>
                    <pic:cNvPicPr>
                      <a:picLocks noChangeAspect="1"/>
                    </pic:cNvPicPr>
                  </pic:nvPicPr>
                  <pic:blipFill>
                    <a:blip r:embed="rId75"/>
                    <a:stretch>
                      <a:fillRect/>
                    </a:stretch>
                  </pic:blipFill>
                  <pic:spPr>
                    <a:xfrm>
                      <a:off x="0" y="0"/>
                      <a:ext cx="5274310" cy="1085215"/>
                    </a:xfrm>
                    <a:prstGeom prst="rect">
                      <a:avLst/>
                    </a:prstGeom>
                  </pic:spPr>
                </pic:pic>
              </a:graphicData>
            </a:graphic>
          </wp:inline>
        </w:drawing>
      </w:r>
    </w:p>
    <w:p>
      <w:pPr>
        <w:pStyle w:val="19"/>
        <w:ind w:left="240" w:right="240" w:firstLine="480"/>
        <w:rPr>
          <w:lang w:eastAsia="zh-CN"/>
        </w:rPr>
      </w:pPr>
      <w:bookmarkStart w:id="223" w:name="_Ref24049685"/>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10</w:t>
      </w:r>
      <w:r>
        <w:rPr>
          <w:lang w:eastAsia="zh-CN"/>
        </w:rPr>
        <w:fldChar w:fldCharType="end"/>
      </w:r>
      <w:bookmarkEnd w:id="223"/>
      <w:r>
        <w:rPr>
          <w:lang w:eastAsia="zh-CN"/>
        </w:rPr>
        <w:t xml:space="preserve"> </w:t>
      </w:r>
      <w:r>
        <w:rPr>
          <w:rFonts w:hint="eastAsia"/>
          <w:lang w:eastAsia="zh-CN"/>
        </w:rPr>
        <w:t>网络资源访问控制策略配置</w:t>
      </w:r>
    </w:p>
    <w:p>
      <w:pPr>
        <w:pStyle w:val="4"/>
      </w:pPr>
      <w:bookmarkStart w:id="224" w:name="_Toc104967411"/>
      <w:r>
        <w:rPr>
          <w:rFonts w:hint="eastAsia"/>
        </w:rPr>
        <w:t>Braise脚本策略</w:t>
      </w:r>
      <w:bookmarkEnd w:id="224"/>
    </w:p>
    <w:p>
      <w:pPr>
        <w:pStyle w:val="154"/>
        <w:ind w:firstLine="480"/>
      </w:pPr>
      <w:r>
        <w:rPr>
          <w:rFonts w:hint="eastAsia"/>
        </w:rPr>
        <w:t>用户环境复杂多变，各种需求不停变换，原来的通过修改软件功能块来满足客户的需求已经不能及时快速的满足客户需求，现在用户可通过编写Braise脚本来达到指定的目的。</w:t>
      </w:r>
    </w:p>
    <w:p>
      <w:pPr>
        <w:pStyle w:val="154"/>
        <w:ind w:firstLine="480"/>
      </w:pPr>
      <w:r>
        <w:t>Braise 是</w:t>
      </w:r>
      <w:r>
        <w:rPr>
          <w:rFonts w:hint="eastAsia"/>
        </w:rPr>
        <w:t>联软</w:t>
      </w:r>
      <w:r>
        <w:t>全新设计和开发的程序设计语言，它的语法基于有广泛用户群的C++和Java，也参考了Lua，Ruby等流行的脚本语言。</w:t>
      </w:r>
    </w:p>
    <w:p>
      <w:pPr>
        <w:pStyle w:val="154"/>
        <w:ind w:firstLine="480"/>
      </w:pPr>
      <w:r>
        <w:rPr>
          <w:rFonts w:hint="eastAsia"/>
        </w:rPr>
        <w:t>进入</w:t>
      </w:r>
      <w:r>
        <w:rPr>
          <w:rFonts w:hint="eastAsia" w:eastAsia="黑体"/>
        </w:rPr>
        <w:t>【终端安全|安全策略设置|Brai</w:t>
      </w:r>
      <w:r>
        <w:rPr>
          <w:rFonts w:eastAsia="黑体"/>
        </w:rPr>
        <w:t>se</w:t>
      </w:r>
      <w:r>
        <w:rPr>
          <w:rFonts w:hint="eastAsia" w:eastAsia="黑体"/>
        </w:rPr>
        <w:t>脚本策略】</w:t>
      </w:r>
      <w:r>
        <w:rPr>
          <w:rFonts w:hint="eastAsia"/>
        </w:rPr>
        <w:t>，增加新策略</w:t>
      </w:r>
      <w:r>
        <w:t>页面</w:t>
      </w:r>
      <w:r>
        <w:rPr>
          <w:rFonts w:hint="eastAsia"/>
        </w:rPr>
        <w:t>。配置说明如下：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上传braise脚本</w:t>
            </w:r>
          </w:p>
        </w:tc>
        <w:tc>
          <w:tcPr>
            <w:tcW w:w="5886" w:type="dxa"/>
          </w:tcPr>
          <w:p>
            <w:pPr>
              <w:pStyle w:val="217"/>
            </w:pPr>
            <w:r>
              <w:rPr>
                <w:rFonts w:hint="eastAsia"/>
              </w:rPr>
              <w:t>将脚本文件上传到系统后台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运行方式</w:t>
            </w:r>
          </w:p>
        </w:tc>
        <w:tc>
          <w:tcPr>
            <w:tcW w:w="5886" w:type="dxa"/>
          </w:tcPr>
          <w:p>
            <w:pPr>
              <w:pStyle w:val="217"/>
            </w:pPr>
            <w:r>
              <w:rPr>
                <w:rFonts w:hint="eastAsia"/>
              </w:rPr>
              <w:t>根据终端的实际环境选择对应的运行方式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运行账号</w:t>
            </w:r>
          </w:p>
        </w:tc>
        <w:tc>
          <w:tcPr>
            <w:tcW w:w="5886" w:type="dxa"/>
          </w:tcPr>
          <w:p>
            <w:pPr>
              <w:pStyle w:val="217"/>
            </w:pPr>
            <w:r>
              <w:rPr>
                <w:rFonts w:hint="eastAsia"/>
              </w:rPr>
              <w:t>某些脚本需要使用特殊的账号权限，可以在此赋予脚本相应的账号权限</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上传运行结果</w:t>
            </w:r>
          </w:p>
        </w:tc>
        <w:tc>
          <w:tcPr>
            <w:tcW w:w="5886" w:type="dxa"/>
          </w:tcPr>
          <w:p>
            <w:pPr>
              <w:pStyle w:val="217"/>
            </w:pPr>
            <w:r>
              <w:rPr>
                <w:rFonts w:hint="eastAsia"/>
              </w:rPr>
              <w:t>将脚本的运行结果以审计信息的形式上传到LeagView后台，“返回码”指脚本的return 语句的返回值；“错误描述”指当脚本有语法或运行期错误时脚本解析器的报错信息；“输出信息”是指通过函数io.out 或io.outln 输出的文本</w:t>
            </w:r>
          </w:p>
        </w:tc>
      </w:tr>
    </w:tbl>
    <w:p>
      <w:pPr>
        <w:pStyle w:val="154"/>
        <w:ind w:firstLine="480"/>
      </w:pPr>
      <w:r>
        <w:rPr>
          <w:rFonts w:hint="eastAsia"/>
        </w:rPr>
        <w:t>进入</w:t>
      </w:r>
      <w:r>
        <w:rPr>
          <w:rFonts w:hint="eastAsia" w:eastAsia="黑体"/>
        </w:rPr>
        <w:t>【终端安全|信息查询|Braise脚本策略执行结果】、【终端安全|信息查询|Braise运行时信息】</w:t>
      </w:r>
      <w:r>
        <w:rPr>
          <w:rFonts w:hint="eastAsia"/>
        </w:rPr>
        <w:t>查看相应审计信息和Braise脚本的运行结果，支持查询、高级查询、导出等。</w:t>
      </w:r>
    </w:p>
    <w:p>
      <w:pPr>
        <w:pStyle w:val="4"/>
      </w:pPr>
      <w:bookmarkStart w:id="225" w:name="_Toc104967412"/>
      <w:r>
        <w:rPr>
          <w:rFonts w:hint="eastAsia"/>
        </w:rPr>
        <w:t>注册表访问控制策略</w:t>
      </w:r>
      <w:bookmarkEnd w:id="225"/>
    </w:p>
    <w:p>
      <w:pPr>
        <w:pStyle w:val="154"/>
        <w:ind w:firstLine="480"/>
      </w:pPr>
      <w:r>
        <w:rPr>
          <w:rFonts w:hint="eastAsia"/>
        </w:rPr>
        <w:t>注册表是 Windows 独有的技术，操作系统的大部分配置放在注册表中，这也给恶意程序提供了方便。通过修改某些特定的注册表项，可以改变系统的行为，种木马。因此，我们需要对注册表进行全面的监控：既可以防止系统被木马病毒篡改，也可以防止终端用户对重要注册表项的误操作。如果审计所有终端的注册表读写操作，在后台还可以利用大数据技术进行多维度分析，防范风险。</w:t>
      </w:r>
    </w:p>
    <w:p>
      <w:pPr>
        <w:pStyle w:val="154"/>
        <w:ind w:firstLine="480"/>
        <w:rPr>
          <w:rFonts w:ascii="黑体" w:hAnsi="黑体" w:eastAsia="黑体" w:cs="黑体"/>
          <w:bCs/>
        </w:rPr>
      </w:pPr>
      <w:r>
        <w:rPr>
          <w:rFonts w:hint="eastAsia"/>
        </w:rPr>
        <w:t>进入</w:t>
      </w:r>
      <w:r>
        <w:rPr>
          <w:rStyle w:val="121"/>
          <w:rFonts w:hint="eastAsia" w:ascii="黑体" w:hAnsi="黑体" w:eastAsia="黑体" w:cs="黑体"/>
          <w:b w:val="0"/>
        </w:rPr>
        <w:t>【终端安全|安全策略设置|注册表访问控制策略】，</w:t>
      </w:r>
      <w:r>
        <w:t>页面中列出了系统中已经配置好的注册表访问控制策略，单击指定注册表访问控制策略名称的超链接可以修改已经配置好的注册表访问控制策略</w:t>
      </w:r>
      <w:r>
        <w:rPr>
          <w:rFonts w:hint="eastAsia" w:ascii="黑体" w:hAnsi="黑体" w:eastAsia="黑体" w:cs="黑体"/>
          <w:bCs/>
        </w:rPr>
        <w:t>，</w:t>
      </w:r>
      <w:r>
        <w:t>点击</w:t>
      </w:r>
      <w:r>
        <w:rPr>
          <w:bdr w:val="single" w:color="auto" w:sz="4" w:space="0"/>
          <w:shd w:val="pct10" w:color="auto" w:fill="FFFFFF"/>
        </w:rPr>
        <w:t>增加策略</w:t>
      </w:r>
      <w:r>
        <w:t>按钮，可以配置一个新的注册表访问控制策略。</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编辑注册表访问控制列表</w:t>
            </w:r>
          </w:p>
        </w:tc>
        <w:tc>
          <w:tcPr>
            <w:tcW w:w="5886" w:type="dxa"/>
          </w:tcPr>
          <w:p>
            <w:pPr>
              <w:pStyle w:val="217"/>
            </w:pPr>
            <w:r>
              <w:rPr>
                <w:rFonts w:hint="eastAsia"/>
              </w:rPr>
              <w:t>访问控制列表包含一条或多条控制规则，按照从上到下的顺序匹配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增加访问控制规则</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进程</w:t>
            </w:r>
          </w:p>
        </w:tc>
        <w:tc>
          <w:tcPr>
            <w:tcW w:w="5886" w:type="dxa"/>
          </w:tcPr>
          <w:p>
            <w:pPr>
              <w:pStyle w:val="217"/>
            </w:pPr>
            <w:r>
              <w:rPr>
                <w:rFonts w:hint="eastAsia"/>
              </w:rPr>
              <w:t>当选择“进程名称”，“进程文件CRC校验值”，“软件名称”，“目录名称”，“已签名进程”时，其值不可以为空。支持*号匹配。例如，如果配置“指定进程”，“进程文件属性:公司名称”，“*Microsoft*”，表示所有微软公司的进程都匹配这个规则中的进程条件。如果配置“非指定进程”，“进程文件属性:公司名称”，“*Microsoft*”，表示除了微软公司的进程外其他任何进程都匹配这个规则中的进程条件。为了防止进程伪装，可以指定“进程文件CRC校验值”，用16进制，例如“abcdef12”，不分大小写。CRC值是不支持*号匹配的。策略在配置时，应该遵循最小化配置原则。进程特征，动作，源设备及目标设备应明确。否则策略下发后可能对终端性能及功能造成影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注册表操作</w:t>
            </w:r>
          </w:p>
        </w:tc>
        <w:tc>
          <w:tcPr>
            <w:tcW w:w="5886" w:type="dxa"/>
          </w:tcPr>
          <w:p>
            <w:pPr>
              <w:pStyle w:val="217"/>
            </w:pPr>
            <w:r>
              <w:rPr>
                <w:rFonts w:hint="eastAsia"/>
              </w:rPr>
              <w:t>选择注册表的操作的控制类型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路径</w:t>
            </w:r>
          </w:p>
        </w:tc>
        <w:tc>
          <w:tcPr>
            <w:tcW w:w="5886" w:type="dxa"/>
          </w:tcPr>
          <w:p>
            <w:pPr>
              <w:pStyle w:val="217"/>
            </w:pPr>
            <w:r>
              <w:rPr>
                <w:rFonts w:hint="eastAsia"/>
              </w:rPr>
              <w:t>注册表路径指通过注册表编辑器的“复制项名称”得到的字符串，不能为空，支持*号匹配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键</w:t>
            </w:r>
          </w:p>
        </w:tc>
        <w:tc>
          <w:tcPr>
            <w:tcW w:w="5886" w:type="dxa"/>
          </w:tcPr>
          <w:p>
            <w:pPr>
              <w:pStyle w:val="217"/>
            </w:pPr>
            <w:r>
              <w:rPr>
                <w:rFonts w:hint="eastAsia"/>
              </w:rPr>
              <w:t>填写注册表键的名称，支持*号匹配，不填写表示仅关注和匹配注册表路径，忽略本字段及其值</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值</w:t>
            </w:r>
          </w:p>
        </w:tc>
        <w:tc>
          <w:tcPr>
            <w:tcW w:w="5886" w:type="dxa"/>
          </w:tcPr>
          <w:p>
            <w:pPr>
              <w:pStyle w:val="217"/>
            </w:pPr>
            <w:r>
              <w:rPr>
                <w:rFonts w:hint="eastAsia"/>
              </w:rPr>
              <w:t>注册表键对应的值，只有注册表操作类型为“修改”的时候，值的配置才有效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控制</w:t>
            </w:r>
          </w:p>
        </w:tc>
        <w:tc>
          <w:tcPr>
            <w:tcW w:w="5886" w:type="dxa"/>
          </w:tcPr>
          <w:p>
            <w:pPr>
              <w:pStyle w:val="217"/>
            </w:pPr>
            <w:r>
              <w:rPr>
                <w:rFonts w:hint="eastAsia"/>
              </w:rPr>
              <w:t>审计：审计上面已勾选注册表操作；阻止：阻止上面已勾选的注册表操作</w:t>
            </w:r>
          </w:p>
        </w:tc>
      </w:tr>
    </w:tbl>
    <w:p>
      <w:pPr>
        <w:pStyle w:val="154"/>
        <w:ind w:firstLine="480"/>
      </w:pPr>
      <w:r>
        <w:rPr>
          <w:rFonts w:hint="eastAsia"/>
        </w:rPr>
        <w:t>进入</w:t>
      </w:r>
      <w:r>
        <w:rPr>
          <w:rFonts w:hint="eastAsia" w:eastAsia="黑体"/>
        </w:rPr>
        <w:t>【终端安全|信息查询|注册表访问审计信息】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需求：审计所有注册表删除、修改、创建、重命名的行为。</w:t>
      </w:r>
    </w:p>
    <w:p>
      <w:pPr>
        <w:pStyle w:val="154"/>
        <w:ind w:firstLine="480"/>
      </w:pPr>
      <w:r>
        <w:rPr>
          <w:rFonts w:hint="eastAsia"/>
        </w:rPr>
        <w:t>配置步骤：</w:t>
      </w:r>
    </w:p>
    <w:p>
      <w:pPr>
        <w:pStyle w:val="152"/>
        <w:numPr>
          <w:ilvl w:val="0"/>
          <w:numId w:val="44"/>
        </w:numPr>
      </w:pPr>
      <w:r>
        <w:rPr>
          <w:rFonts w:hint="eastAsia"/>
        </w:rPr>
        <w:t>进入</w:t>
      </w:r>
      <w:r>
        <w:rPr>
          <w:rStyle w:val="121"/>
          <w:rFonts w:hint="eastAsia" w:ascii="黑体" w:hAnsi="黑体" w:eastAsia="黑体" w:cs="黑体"/>
          <w:b w:val="0"/>
          <w:szCs w:val="21"/>
        </w:rPr>
        <w:t>【终端安全|安全策略设置|注册表访问控制策略】，</w:t>
      </w:r>
      <w:r>
        <w:t>点击</w:t>
      </w:r>
      <w:r>
        <w:rPr>
          <w:bdr w:val="single" w:color="auto" w:sz="4" w:space="0"/>
          <w:shd w:val="pct10" w:color="auto" w:fill="FFFFFF"/>
        </w:rPr>
        <w:t>增加策略</w:t>
      </w:r>
      <w:r>
        <w:t>按钮，可以配置一个新的注册表访问控制策略</w:t>
      </w:r>
      <w:r>
        <w:rPr>
          <w:rFonts w:hint="eastAsia"/>
        </w:rPr>
        <w:t>，配置如</w:t>
      </w:r>
      <w:r>
        <w:fldChar w:fldCharType="begin"/>
      </w:r>
      <w:r>
        <w:instrText xml:space="preserve"> </w:instrText>
      </w:r>
      <w:r>
        <w:rPr>
          <w:rFonts w:hint="eastAsia"/>
        </w:rPr>
        <w:instrText xml:space="preserve">REF _Ref24050313 \h</w:instrText>
      </w:r>
      <w:r>
        <w:instrText xml:space="preserve"> </w:instrText>
      </w:r>
      <w:r>
        <w:fldChar w:fldCharType="separate"/>
      </w:r>
      <w:r>
        <w:rPr>
          <w:rFonts w:hint="eastAsia"/>
        </w:rPr>
        <w:t xml:space="preserve">图 </w:t>
      </w:r>
      <w:r>
        <w:t>8</w:t>
      </w:r>
      <w:r>
        <w:noBreakHyphen/>
      </w:r>
      <w:r>
        <w:t>11</w:t>
      </w:r>
      <w:r>
        <w:fldChar w:fldCharType="end"/>
      </w:r>
      <w:r>
        <w:rPr>
          <w:rFonts w:hint="eastAsia"/>
        </w:rPr>
        <w:t>所示：</w:t>
      </w:r>
      <w:r>
        <w:drawing>
          <wp:inline distT="0" distB="0" distL="0" distR="0">
            <wp:extent cx="5274310" cy="2023110"/>
            <wp:effectExtent l="0" t="0" r="2540" b="0"/>
            <wp:docPr id="3085701" name="图片 30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1" name="图片 3085701"/>
                    <pic:cNvPicPr>
                      <a:picLocks noChangeAspect="1"/>
                    </pic:cNvPicPr>
                  </pic:nvPicPr>
                  <pic:blipFill>
                    <a:blip r:embed="rId76"/>
                    <a:stretch>
                      <a:fillRect/>
                    </a:stretch>
                  </pic:blipFill>
                  <pic:spPr>
                    <a:xfrm>
                      <a:off x="0" y="0"/>
                      <a:ext cx="5274310" cy="2023110"/>
                    </a:xfrm>
                    <a:prstGeom prst="rect">
                      <a:avLst/>
                    </a:prstGeom>
                  </pic:spPr>
                </pic:pic>
              </a:graphicData>
            </a:graphic>
          </wp:inline>
        </w:drawing>
      </w:r>
    </w:p>
    <w:p>
      <w:pPr>
        <w:pStyle w:val="19"/>
        <w:ind w:right="240" w:firstLine="480"/>
        <w:rPr>
          <w:lang w:eastAsia="zh-CN"/>
        </w:rPr>
      </w:pPr>
      <w:bookmarkStart w:id="226" w:name="_Ref2405031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11</w:t>
      </w:r>
      <w:r>
        <w:rPr>
          <w:lang w:eastAsia="zh-CN"/>
        </w:rPr>
        <w:fldChar w:fldCharType="end"/>
      </w:r>
      <w:bookmarkEnd w:id="226"/>
      <w:r>
        <w:rPr>
          <w:lang w:eastAsia="zh-CN"/>
        </w:rPr>
        <w:t xml:space="preserve"> </w:t>
      </w:r>
      <w:r>
        <w:rPr>
          <w:rFonts w:hint="eastAsia"/>
          <w:lang w:eastAsia="zh-CN"/>
        </w:rPr>
        <w:t>注册表访问控制策略配置</w:t>
      </w:r>
    </w:p>
    <w:p>
      <w:pPr>
        <w:pStyle w:val="152"/>
        <w:numPr>
          <w:ilvl w:val="0"/>
          <w:numId w:val="44"/>
        </w:numPr>
      </w:pPr>
      <w:r>
        <w:rPr>
          <w:rFonts w:hint="eastAsia"/>
        </w:rPr>
        <w:t>进入</w:t>
      </w:r>
      <w:r>
        <w:rPr>
          <w:rFonts w:hint="eastAsia" w:eastAsia="黑体"/>
        </w:rPr>
        <w:t>【终端安全|信息查询|注册表访问审计信息】</w:t>
      </w:r>
      <w:r>
        <w:rPr>
          <w:rFonts w:hint="eastAsia"/>
        </w:rPr>
        <w:t>查看相应审计信息，如</w:t>
      </w:r>
      <w:r>
        <w:fldChar w:fldCharType="begin"/>
      </w:r>
      <w:r>
        <w:instrText xml:space="preserve"> </w:instrText>
      </w:r>
      <w:r>
        <w:rPr>
          <w:rFonts w:hint="eastAsia"/>
        </w:rPr>
        <w:instrText xml:space="preserve">REF _Ref24050259 \h</w:instrText>
      </w:r>
      <w:r>
        <w:instrText xml:space="preserve"> </w:instrText>
      </w:r>
      <w:r>
        <w:fldChar w:fldCharType="separate"/>
      </w:r>
      <w:r>
        <w:rPr>
          <w:rFonts w:hint="eastAsia"/>
        </w:rPr>
        <w:t xml:space="preserve">图 </w:t>
      </w:r>
      <w:r>
        <w:t>8</w:t>
      </w:r>
      <w:r>
        <w:noBreakHyphen/>
      </w:r>
      <w:r>
        <w:t>12</w:t>
      </w:r>
      <w:r>
        <w:fldChar w:fldCharType="end"/>
      </w:r>
      <w:r>
        <w:rPr>
          <w:rFonts w:hint="eastAsia"/>
        </w:rPr>
        <w:t>所示：</w:t>
      </w:r>
    </w:p>
    <w:p>
      <w:pPr>
        <w:pStyle w:val="218"/>
      </w:pPr>
      <w:r>
        <w:drawing>
          <wp:inline distT="0" distB="0" distL="0" distR="0">
            <wp:extent cx="5274310" cy="931545"/>
            <wp:effectExtent l="0" t="0" r="2540" b="1905"/>
            <wp:docPr id="3085702" name="图片 30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2" name="图片 3085702"/>
                    <pic:cNvPicPr>
                      <a:picLocks noChangeAspect="1"/>
                    </pic:cNvPicPr>
                  </pic:nvPicPr>
                  <pic:blipFill>
                    <a:blip r:embed="rId77"/>
                    <a:stretch>
                      <a:fillRect/>
                    </a:stretch>
                  </pic:blipFill>
                  <pic:spPr>
                    <a:xfrm>
                      <a:off x="0" y="0"/>
                      <a:ext cx="5274310" cy="931545"/>
                    </a:xfrm>
                    <a:prstGeom prst="rect">
                      <a:avLst/>
                    </a:prstGeom>
                  </pic:spPr>
                </pic:pic>
              </a:graphicData>
            </a:graphic>
          </wp:inline>
        </w:drawing>
      </w:r>
    </w:p>
    <w:p>
      <w:pPr>
        <w:pStyle w:val="19"/>
        <w:ind w:left="240" w:right="240" w:firstLine="480"/>
        <w:rPr>
          <w:lang w:eastAsia="zh-CN"/>
        </w:rPr>
      </w:pPr>
      <w:bookmarkStart w:id="227" w:name="_Ref2405025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bookmarkEnd w:id="227"/>
      <w:r>
        <w:t xml:space="preserve"> </w:t>
      </w:r>
      <w:r>
        <w:rPr>
          <w:rFonts w:hint="eastAsia"/>
          <w:lang w:eastAsia="zh-CN"/>
        </w:rPr>
        <w:t>注册表访问审计信息</w:t>
      </w:r>
    </w:p>
    <w:p>
      <w:pPr>
        <w:pStyle w:val="4"/>
      </w:pPr>
      <w:bookmarkStart w:id="228" w:name="_Toc104967413"/>
      <w:r>
        <w:rPr>
          <w:rFonts w:hint="eastAsia"/>
        </w:rPr>
        <w:t>终端系统自检策略</w:t>
      </w:r>
      <w:bookmarkEnd w:id="228"/>
    </w:p>
    <w:p>
      <w:pPr>
        <w:pStyle w:val="154"/>
        <w:ind w:firstLine="480"/>
      </w:pPr>
      <w:r>
        <w:rPr>
          <w:rFonts w:hint="eastAsia"/>
        </w:rPr>
        <w:t>通过设置</w:t>
      </w:r>
      <w:bookmarkStart w:id="229" w:name="OLE_LINK177"/>
      <w:bookmarkStart w:id="230" w:name="OLE_LINK176"/>
      <w:r>
        <w:rPr>
          <w:rFonts w:hint="eastAsia"/>
        </w:rPr>
        <w:t>终端系统自检策略</w:t>
      </w:r>
      <w:bookmarkEnd w:id="229"/>
      <w:bookmarkEnd w:id="230"/>
      <w:r>
        <w:rPr>
          <w:rFonts w:hint="eastAsia"/>
        </w:rPr>
        <w:t>，安全助手可以实现对终端操作系统的账户、口令，可疑文件、注册表信息，可写共享，系统补丁更新情况等常见终端安全漏洞进行持续的、周期性的检查，时刻发现漏洞并及时通知。</w:t>
      </w:r>
    </w:p>
    <w:p>
      <w:pPr>
        <w:pStyle w:val="154"/>
        <w:ind w:firstLine="480"/>
      </w:pPr>
      <w:r>
        <w:rPr>
          <w:rFonts w:hint="eastAsia"/>
        </w:rPr>
        <w:t>进入</w:t>
      </w:r>
      <w:r>
        <w:rPr>
          <w:rFonts w:hint="eastAsia" w:eastAsia="黑体"/>
        </w:rPr>
        <w:t>【终端安全|安全策略设置|终端系统自检策略】</w:t>
      </w:r>
      <w:r>
        <w:rPr>
          <w:rFonts w:hint="eastAsia"/>
        </w:rPr>
        <w:t>，增加新策略</w:t>
      </w:r>
      <w:r>
        <w:t>页面有九个TAB页：</w:t>
      </w:r>
      <w:r>
        <w:rPr>
          <w:rFonts w:hint="eastAsia" w:eastAsia="黑体"/>
        </w:rPr>
        <w:t>【</w:t>
      </w:r>
      <w:r>
        <w:rPr>
          <w:rFonts w:eastAsia="黑体"/>
        </w:rPr>
        <w:t>基本信息</w:t>
      </w:r>
      <w:r>
        <w:rPr>
          <w:rFonts w:hint="eastAsia" w:eastAsia="黑体"/>
        </w:rPr>
        <w:t>】</w:t>
      </w:r>
      <w:r>
        <w:t>、</w:t>
      </w:r>
      <w:bookmarkStart w:id="231" w:name="OLE_LINK142"/>
      <w:bookmarkStart w:id="232" w:name="OLE_LINK141"/>
      <w:bookmarkStart w:id="233" w:name="OLE_LINK144"/>
      <w:bookmarkStart w:id="234" w:name="OLE_LINK140"/>
      <w:bookmarkStart w:id="235" w:name="OLE_LINK143"/>
      <w:r>
        <w:rPr>
          <w:rFonts w:hint="eastAsia" w:eastAsia="黑体"/>
        </w:rPr>
        <w:t>【</w:t>
      </w:r>
      <w:bookmarkStart w:id="236" w:name="OLE_LINK158"/>
      <w:bookmarkStart w:id="237" w:name="OLE_LINK157"/>
      <w:r>
        <w:rPr>
          <w:rFonts w:hint="eastAsia" w:eastAsia="黑体"/>
        </w:rPr>
        <w:t>终端配置检查</w:t>
      </w:r>
      <w:bookmarkEnd w:id="236"/>
      <w:bookmarkEnd w:id="237"/>
      <w:r>
        <w:rPr>
          <w:rFonts w:hint="eastAsia" w:eastAsia="黑体"/>
        </w:rPr>
        <w:t>】</w:t>
      </w:r>
      <w:bookmarkEnd w:id="231"/>
      <w:bookmarkEnd w:id="232"/>
      <w:bookmarkEnd w:id="233"/>
      <w:bookmarkEnd w:id="234"/>
      <w:bookmarkEnd w:id="235"/>
      <w:bookmarkStart w:id="238" w:name="OLE_LINK145"/>
      <w:bookmarkStart w:id="239" w:name="OLE_LINK146"/>
      <w:bookmarkStart w:id="240" w:name="OLE_LINK147"/>
      <w:r>
        <w:rPr>
          <w:rFonts w:hint="eastAsia" w:eastAsia="黑体"/>
        </w:rPr>
        <w:t>、【</w:t>
      </w:r>
      <w:bookmarkStart w:id="241" w:name="OLE_LINK159"/>
      <w:bookmarkStart w:id="242" w:name="OLE_LINK161"/>
      <w:bookmarkStart w:id="243" w:name="OLE_LINK160"/>
      <w:r>
        <w:rPr>
          <w:rFonts w:hint="eastAsia" w:eastAsia="黑体"/>
        </w:rPr>
        <w:t>终端环境检查</w:t>
      </w:r>
      <w:bookmarkEnd w:id="241"/>
      <w:bookmarkEnd w:id="242"/>
      <w:bookmarkEnd w:id="243"/>
      <w:r>
        <w:rPr>
          <w:rFonts w:hint="eastAsia" w:eastAsia="黑体"/>
        </w:rPr>
        <w:t>】</w:t>
      </w:r>
      <w:bookmarkEnd w:id="238"/>
      <w:bookmarkEnd w:id="239"/>
      <w:bookmarkEnd w:id="240"/>
      <w:r>
        <w:rPr>
          <w:rFonts w:hint="eastAsia" w:eastAsia="黑体"/>
        </w:rPr>
        <w:t>、【</w:t>
      </w:r>
      <w:bookmarkStart w:id="244" w:name="OLE_LINK162"/>
      <w:bookmarkStart w:id="245" w:name="OLE_LINK163"/>
      <w:r>
        <w:rPr>
          <w:rFonts w:hint="eastAsia" w:eastAsia="黑体"/>
        </w:rPr>
        <w:t>终端安全检查</w:t>
      </w:r>
      <w:bookmarkEnd w:id="244"/>
      <w:bookmarkEnd w:id="245"/>
      <w:r>
        <w:rPr>
          <w:rFonts w:hint="eastAsia" w:eastAsia="黑体"/>
        </w:rPr>
        <w:t>】、【</w:t>
      </w:r>
      <w:bookmarkStart w:id="246" w:name="OLE_LINK164"/>
      <w:bookmarkStart w:id="247" w:name="OLE_LINK166"/>
      <w:bookmarkStart w:id="248" w:name="OLE_LINK165"/>
      <w:r>
        <w:rPr>
          <w:rFonts w:hint="eastAsia" w:eastAsia="黑体"/>
        </w:rPr>
        <w:t>终端软件黑白名单</w:t>
      </w:r>
      <w:bookmarkEnd w:id="246"/>
      <w:bookmarkEnd w:id="247"/>
      <w:bookmarkEnd w:id="248"/>
      <w:r>
        <w:rPr>
          <w:rFonts w:hint="eastAsia" w:eastAsia="黑体"/>
        </w:rPr>
        <w:t>】、【</w:t>
      </w:r>
      <w:bookmarkStart w:id="249" w:name="OLE_LINK168"/>
      <w:bookmarkStart w:id="250" w:name="OLE_LINK169"/>
      <w:bookmarkStart w:id="251" w:name="OLE_LINK167"/>
      <w:r>
        <w:rPr>
          <w:rFonts w:hint="eastAsia" w:eastAsia="黑体"/>
        </w:rPr>
        <w:t>终端必须安装的软件</w:t>
      </w:r>
      <w:bookmarkEnd w:id="249"/>
      <w:bookmarkEnd w:id="250"/>
      <w:bookmarkEnd w:id="251"/>
      <w:r>
        <w:rPr>
          <w:rFonts w:hint="eastAsia" w:eastAsia="黑体"/>
        </w:rPr>
        <w:t>】、【</w:t>
      </w:r>
      <w:bookmarkStart w:id="252" w:name="OLE_LINK172"/>
      <w:bookmarkStart w:id="253" w:name="OLE_LINK170"/>
      <w:bookmarkStart w:id="254" w:name="OLE_LINK171"/>
      <w:r>
        <w:rPr>
          <w:rFonts w:hint="eastAsia" w:eastAsia="黑体"/>
        </w:rPr>
        <w:t>自定义检查</w:t>
      </w:r>
      <w:bookmarkEnd w:id="252"/>
      <w:bookmarkEnd w:id="253"/>
      <w:bookmarkEnd w:id="254"/>
      <w:r>
        <w:rPr>
          <w:rFonts w:hint="eastAsia" w:eastAsia="黑体"/>
        </w:rPr>
        <w:t>】、【</w:t>
      </w:r>
      <w:bookmarkStart w:id="255" w:name="OLE_LINK173"/>
      <w:bookmarkStart w:id="256" w:name="OLE_LINK174"/>
      <w:bookmarkStart w:id="257" w:name="OLE_LINK175"/>
      <w:r>
        <w:rPr>
          <w:rFonts w:hint="eastAsia" w:eastAsia="黑体"/>
        </w:rPr>
        <w:t>自检计划</w:t>
      </w:r>
      <w:bookmarkEnd w:id="255"/>
      <w:bookmarkEnd w:id="256"/>
      <w:bookmarkEnd w:id="257"/>
      <w:r>
        <w:rPr>
          <w:rFonts w:hint="eastAsia" w:eastAsia="黑体"/>
        </w:rPr>
        <w:t>】</w:t>
      </w:r>
      <w:r>
        <w:t>和</w:t>
      </w:r>
      <w:r>
        <w:rPr>
          <w:rFonts w:hint="eastAsia" w:eastAsia="黑体"/>
        </w:rPr>
        <w:t>【</w:t>
      </w:r>
      <w:r>
        <w:rPr>
          <w:rFonts w:eastAsia="黑体"/>
        </w:rPr>
        <w:t>应用范围</w:t>
      </w:r>
      <w:r>
        <w:rPr>
          <w:rFonts w:hint="eastAsia" w:eastAsia="黑体"/>
        </w:rPr>
        <w:t>】</w:t>
      </w:r>
      <w:r>
        <w:t>，分别切换到不同的TAB页面</w:t>
      </w:r>
      <w:r>
        <w:rPr>
          <w:rFonts w:hint="eastAsia"/>
        </w:rPr>
        <w:t>进行参数配置。</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终端配置检查</w:t>
            </w:r>
          </w:p>
        </w:tc>
        <w:tc>
          <w:tcPr>
            <w:tcW w:w="5886" w:type="dxa"/>
          </w:tcPr>
          <w:p>
            <w:pPr>
              <w:pStyle w:val="217"/>
            </w:pPr>
            <w:r>
              <w:t>配置</w:t>
            </w:r>
            <w:r>
              <w:rPr>
                <w:rFonts w:hint="eastAsia"/>
              </w:rPr>
              <w:t>终端系统自检策略的终端配置检查策略，如设备注册检查、软件版本检查、磁盘剩余空间检查、IE代理检查等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终端环境检查</w:t>
            </w:r>
          </w:p>
        </w:tc>
        <w:tc>
          <w:tcPr>
            <w:tcW w:w="5886" w:type="dxa"/>
          </w:tcPr>
          <w:p>
            <w:pPr>
              <w:pStyle w:val="217"/>
            </w:pPr>
            <w:r>
              <w:t>配置</w:t>
            </w:r>
            <w:r>
              <w:rPr>
                <w:rFonts w:hint="eastAsia"/>
              </w:rPr>
              <w:t>终端系统自检策略</w:t>
            </w:r>
            <w:r>
              <w:t>的终端环境检查策略</w:t>
            </w:r>
            <w:r>
              <w:rPr>
                <w:rFonts w:hint="eastAsia"/>
              </w:rPr>
              <w:t>，如DNS检查、DHCP检查、加域信息检查、网络连接检查等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终端安全检查</w:t>
            </w:r>
          </w:p>
        </w:tc>
        <w:tc>
          <w:tcPr>
            <w:tcW w:w="5886" w:type="dxa"/>
          </w:tcPr>
          <w:p>
            <w:pPr>
              <w:pStyle w:val="217"/>
            </w:pPr>
            <w:r>
              <w:t>配置</w:t>
            </w:r>
            <w:r>
              <w:rPr>
                <w:rFonts w:hint="eastAsia"/>
              </w:rPr>
              <w:t>终端系统自检策略</w:t>
            </w:r>
            <w:r>
              <w:t>的终端安全检查策略，如终端安全策略、软件安全检查、补丁安装检查、防病毒软件检查等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终端软件黑白名单</w:t>
            </w:r>
          </w:p>
        </w:tc>
        <w:tc>
          <w:tcPr>
            <w:tcW w:w="5886" w:type="dxa"/>
          </w:tcPr>
          <w:p>
            <w:pPr>
              <w:pStyle w:val="217"/>
            </w:pPr>
            <w:r>
              <w:t>配置</w:t>
            </w:r>
            <w:r>
              <w:rPr>
                <w:rFonts w:hint="eastAsia"/>
              </w:rPr>
              <w:t>终端系统自检策略的终端软件黑白名单策略，如白名单设置、黑名单设置等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终端必须安装的软件</w:t>
            </w:r>
          </w:p>
        </w:tc>
        <w:tc>
          <w:tcPr>
            <w:tcW w:w="5886" w:type="dxa"/>
          </w:tcPr>
          <w:p>
            <w:pPr>
              <w:pStyle w:val="217"/>
            </w:pPr>
            <w:r>
              <w:t>配置</w:t>
            </w:r>
            <w:r>
              <w:rPr>
                <w:rFonts w:hint="eastAsia"/>
              </w:rPr>
              <w:t>终端系统自检策略</w:t>
            </w:r>
            <w:r>
              <w:t>的终端必须安装的软件策略</w:t>
            </w:r>
            <w:r>
              <w:rPr>
                <w:rFonts w:hint="eastAsia"/>
              </w:rPr>
              <w:t>，如必须安装的软件等。管理员可以从软件仓库添加软件至系统自检策略中，若终端在系统自检时检测到未安装该软件，支持一键修复安装</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自定义检查</w:t>
            </w:r>
          </w:p>
        </w:tc>
        <w:tc>
          <w:tcPr>
            <w:tcW w:w="5886" w:type="dxa"/>
          </w:tcPr>
          <w:p>
            <w:pPr>
              <w:pStyle w:val="217"/>
            </w:pPr>
            <w:r>
              <w:t>配置</w:t>
            </w:r>
            <w:r>
              <w:rPr>
                <w:rFonts w:hint="eastAsia"/>
              </w:rPr>
              <w:t>终端系统自检策略</w:t>
            </w:r>
            <w:r>
              <w:t>的自定义检查策略，如自定义检查设置等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自检计划</w:t>
            </w:r>
          </w:p>
        </w:tc>
        <w:tc>
          <w:tcPr>
            <w:tcW w:w="5886" w:type="dxa"/>
          </w:tcPr>
          <w:p>
            <w:pPr>
              <w:pStyle w:val="217"/>
            </w:pPr>
            <w:r>
              <w:t>配置</w:t>
            </w:r>
            <w:r>
              <w:rPr>
                <w:rFonts w:hint="eastAsia"/>
              </w:rPr>
              <w:t>终端系统自检策略的自检计划策略，如是否允许终端用户自主检查、定期检查设置、定期检查时间计划等</w:t>
            </w:r>
          </w:p>
        </w:tc>
      </w:tr>
    </w:tbl>
    <w:p>
      <w:pPr>
        <w:pStyle w:val="154"/>
        <w:ind w:firstLine="480"/>
      </w:pPr>
      <w:bookmarkStart w:id="258" w:name="OLE_LINK192"/>
      <w:bookmarkStart w:id="259" w:name="OLE_LINK194"/>
      <w:bookmarkStart w:id="260" w:name="OLE_LINK193"/>
      <w:r>
        <w:rPr>
          <w:rFonts w:hint="eastAsia"/>
        </w:rPr>
        <w:t>进入</w:t>
      </w:r>
      <w:r>
        <w:rPr>
          <w:rFonts w:hint="eastAsia" w:eastAsia="黑体"/>
        </w:rPr>
        <w:t>【综合报表｜数据分析报表 |</w:t>
      </w:r>
      <w:r>
        <w:rPr>
          <w:rFonts w:eastAsia="黑体"/>
        </w:rPr>
        <w:t xml:space="preserve"> 系统自检漏洞</w:t>
      </w:r>
      <w:r>
        <w:rPr>
          <w:rFonts w:hint="eastAsia" w:eastAsia="黑体"/>
        </w:rPr>
        <w:t>报表】</w:t>
      </w:r>
      <w:r>
        <w:rPr>
          <w:rFonts w:hint="eastAsia"/>
        </w:rPr>
        <w:t>查看分析报表，支持查询、统计、多种形式展示、导出、打印等。</w:t>
      </w:r>
      <w:bookmarkEnd w:id="258"/>
      <w:bookmarkEnd w:id="259"/>
      <w:bookmarkEnd w:id="260"/>
      <w:r>
        <w:rPr>
          <w:rFonts w:hint="eastAsia"/>
        </w:rPr>
        <w:t>例如，管理员可以根据漏洞描述查询，查看某特定漏洞的情况并导出为Excel。</w:t>
      </w:r>
    </w:p>
    <w:p>
      <w:pPr>
        <w:pStyle w:val="154"/>
        <w:ind w:firstLine="482"/>
        <w:rPr>
          <w:b/>
        </w:rPr>
      </w:pPr>
      <w:r>
        <w:rPr>
          <w:rFonts w:hint="eastAsia"/>
          <w:b/>
        </w:rPr>
        <w:t>策略示例：</w:t>
      </w:r>
    </w:p>
    <w:p>
      <w:pPr>
        <w:pStyle w:val="154"/>
        <w:ind w:firstLine="480"/>
      </w:pPr>
      <w:r>
        <w:rPr>
          <w:rFonts w:hint="eastAsia"/>
        </w:rPr>
        <w:t>需求：企业内部网络为了规范终端的网络环境配置，要求终端只能配置指定的D</w:t>
      </w:r>
      <w:r>
        <w:t>NS</w:t>
      </w:r>
      <w:r>
        <w:rPr>
          <w:rFonts w:hint="eastAsia"/>
        </w:rPr>
        <w:t>服务器1</w:t>
      </w:r>
      <w:r>
        <w:t>92.168.1.1</w:t>
      </w:r>
      <w:r>
        <w:rPr>
          <w:rFonts w:hint="eastAsia"/>
        </w:rPr>
        <w:t>，且必须要加入域leagsoft</w:t>
      </w:r>
      <w:r>
        <w:t>.com</w:t>
      </w:r>
      <w:r>
        <w:rPr>
          <w:rFonts w:hint="eastAsia"/>
        </w:rPr>
        <w:t>，管理员需要每天收集和统计不合规的终端情况。</w:t>
      </w:r>
    </w:p>
    <w:p>
      <w:pPr>
        <w:pStyle w:val="154"/>
        <w:ind w:firstLine="480"/>
      </w:pPr>
      <w:r>
        <w:rPr>
          <w:rFonts w:hint="eastAsia"/>
        </w:rPr>
        <w:t>配置步骤：</w:t>
      </w:r>
    </w:p>
    <w:p>
      <w:pPr>
        <w:pStyle w:val="152"/>
        <w:numPr>
          <w:ilvl w:val="0"/>
          <w:numId w:val="45"/>
        </w:numPr>
      </w:pPr>
      <w:r>
        <w:rPr>
          <w:rFonts w:hint="eastAsia"/>
        </w:rPr>
        <w:t>配置终端系统自检策略，在终端环境检查中，勾选“要求必须连接合法的D</w:t>
      </w:r>
      <w:r>
        <w:t>NS</w:t>
      </w:r>
      <w:r>
        <w:rPr>
          <w:rFonts w:hint="eastAsia"/>
        </w:rPr>
        <w:t>服务器”，再勾选“终端只能配置策略中指定的D</w:t>
      </w:r>
      <w:r>
        <w:t>NS</w:t>
      </w:r>
      <w:r>
        <w:rPr>
          <w:rFonts w:hint="eastAsia"/>
        </w:rPr>
        <w:t>服务器”，点击</w:t>
      </w:r>
      <w:r>
        <w:rPr>
          <w:rFonts w:hint="eastAsia"/>
          <w:bdr w:val="single" w:color="auto" w:sz="4" w:space="0"/>
          <w:shd w:val="pct10" w:color="auto" w:fill="FFFFFF"/>
        </w:rPr>
        <w:t>添加</w:t>
      </w:r>
      <w:r>
        <w:rPr>
          <w:rFonts w:hint="eastAsia"/>
        </w:rPr>
        <w:t>，输入合法D</w:t>
      </w:r>
      <w:r>
        <w:t>NS</w:t>
      </w:r>
      <w:r>
        <w:rPr>
          <w:rFonts w:hint="eastAsia"/>
        </w:rPr>
        <w:t>服务器I</w:t>
      </w:r>
      <w:r>
        <w:t>P</w:t>
      </w:r>
      <w:r>
        <w:rPr>
          <w:rFonts w:hint="eastAsia"/>
        </w:rPr>
        <w:t>地址1</w:t>
      </w:r>
      <w:r>
        <w:t>92.168.1.1</w:t>
      </w:r>
      <w:r>
        <w:rPr>
          <w:rFonts w:hint="eastAsia"/>
        </w:rPr>
        <w:t>；勾选“加域信息检查”，再勾选“要求必须加入指定合法域”，点击添加，输入合法域leagsoft</w:t>
      </w:r>
      <w:r>
        <w:t>.com</w:t>
      </w:r>
      <w:r>
        <w:rPr>
          <w:rFonts w:hint="eastAsia"/>
        </w:rPr>
        <w:t>；如</w:t>
      </w:r>
      <w:r>
        <w:fldChar w:fldCharType="begin"/>
      </w:r>
      <w:r>
        <w:instrText xml:space="preserve"> </w:instrText>
      </w:r>
      <w:r>
        <w:rPr>
          <w:rFonts w:hint="eastAsia"/>
        </w:rPr>
        <w:instrText xml:space="preserve">REF _Ref24050797 \h</w:instrText>
      </w:r>
      <w:r>
        <w:instrText xml:space="preserve"> </w:instrText>
      </w:r>
      <w:r>
        <w:fldChar w:fldCharType="separate"/>
      </w:r>
      <w:r>
        <w:rPr>
          <w:rFonts w:hint="eastAsia"/>
        </w:rPr>
        <w:t xml:space="preserve">图 </w:t>
      </w:r>
      <w:r>
        <w:t>8</w:t>
      </w:r>
      <w:r>
        <w:noBreakHyphen/>
      </w:r>
      <w:r>
        <w:t>14</w:t>
      </w:r>
      <w:r>
        <w:fldChar w:fldCharType="end"/>
      </w:r>
      <w:r>
        <w:rPr>
          <w:rFonts w:hint="eastAsia"/>
        </w:rPr>
        <w:t>所示：</w:t>
      </w:r>
    </w:p>
    <w:p>
      <w:pPr>
        <w:pStyle w:val="218"/>
      </w:pPr>
      <w:r>
        <w:drawing>
          <wp:inline distT="0" distB="0" distL="0" distR="0">
            <wp:extent cx="5274310" cy="3728720"/>
            <wp:effectExtent l="0" t="0" r="2540" b="5080"/>
            <wp:docPr id="3085704" name="图片 308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4" name="图片 3085704"/>
                    <pic:cNvPicPr>
                      <a:picLocks noChangeAspect="1"/>
                    </pic:cNvPicPr>
                  </pic:nvPicPr>
                  <pic:blipFill>
                    <a:blip r:embed="rId78"/>
                    <a:stretch>
                      <a:fillRect/>
                    </a:stretch>
                  </pic:blipFill>
                  <pic:spPr>
                    <a:xfrm>
                      <a:off x="0" y="0"/>
                      <a:ext cx="5274310" cy="372872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261" w:name="_Ref24050797"/>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14</w:t>
      </w:r>
      <w:r>
        <w:rPr>
          <w:lang w:eastAsia="zh-CN"/>
        </w:rPr>
        <w:fldChar w:fldCharType="end"/>
      </w:r>
      <w:bookmarkEnd w:id="261"/>
      <w:r>
        <w:rPr>
          <w:lang w:eastAsia="zh-CN"/>
        </w:rPr>
        <w:t xml:space="preserve"> </w:t>
      </w:r>
      <w:r>
        <w:rPr>
          <w:rFonts w:hint="eastAsia"/>
          <w:lang w:eastAsia="zh-CN"/>
        </w:rPr>
        <w:t>终端系统自检策略配置</w:t>
      </w:r>
    </w:p>
    <w:p>
      <w:pPr>
        <w:pStyle w:val="152"/>
        <w:numPr>
          <w:ilvl w:val="0"/>
          <w:numId w:val="45"/>
        </w:numPr>
      </w:pPr>
      <w:r>
        <w:rPr>
          <w:rFonts w:hint="eastAsia"/>
        </w:rPr>
        <w:t>在自检计划中，勾选“</w:t>
      </w:r>
      <w:r>
        <w:t>定期检查终端系统情况，检查后上传审计信息与系统检查报告</w:t>
      </w:r>
      <w:r>
        <w:rPr>
          <w:rFonts w:hint="eastAsia"/>
        </w:rPr>
        <w:t>”，检查周期选择“每天检查”，检查时间输入</w:t>
      </w:r>
      <w:r>
        <w:t>09:35</w:t>
      </w:r>
      <w:r>
        <w:rPr>
          <w:rFonts w:hint="eastAsia"/>
        </w:rPr>
        <w:t>。如</w:t>
      </w:r>
      <w:r>
        <w:fldChar w:fldCharType="begin"/>
      </w:r>
      <w:r>
        <w:instrText xml:space="preserve"> </w:instrText>
      </w:r>
      <w:r>
        <w:rPr>
          <w:rFonts w:hint="eastAsia"/>
        </w:rPr>
        <w:instrText xml:space="preserve">REF _Ref24050808 \h</w:instrText>
      </w:r>
      <w:r>
        <w:instrText xml:space="preserve"> </w:instrText>
      </w:r>
      <w:r>
        <w:fldChar w:fldCharType="separate"/>
      </w:r>
      <w:r>
        <w:rPr>
          <w:rFonts w:hint="eastAsia"/>
        </w:rPr>
        <w:t xml:space="preserve">图 </w:t>
      </w:r>
      <w:r>
        <w:t>8</w:t>
      </w:r>
      <w:r>
        <w:noBreakHyphen/>
      </w:r>
      <w:r>
        <w:t>15</w:t>
      </w:r>
      <w:r>
        <w:fldChar w:fldCharType="end"/>
      </w:r>
      <w:r>
        <w:rPr>
          <w:rFonts w:hint="eastAsia"/>
        </w:rPr>
        <w:t>所示</w:t>
      </w:r>
    </w:p>
    <w:p>
      <w:pPr>
        <w:pStyle w:val="218"/>
      </w:pPr>
      <w:r>
        <w:drawing>
          <wp:inline distT="0" distB="0" distL="0" distR="0">
            <wp:extent cx="5274310" cy="2288540"/>
            <wp:effectExtent l="0" t="0" r="2540" b="0"/>
            <wp:docPr id="3085705" name="图片 308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5" name="图片 3085705"/>
                    <pic:cNvPicPr>
                      <a:picLocks noChangeAspect="1"/>
                    </pic:cNvPicPr>
                  </pic:nvPicPr>
                  <pic:blipFill>
                    <a:blip r:embed="rId79"/>
                    <a:stretch>
                      <a:fillRect/>
                    </a:stretch>
                  </pic:blipFill>
                  <pic:spPr>
                    <a:xfrm>
                      <a:off x="0" y="0"/>
                      <a:ext cx="5274310" cy="228854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262" w:name="_Ref2405080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15</w:t>
      </w:r>
      <w:r>
        <w:rPr>
          <w:lang w:eastAsia="zh-CN"/>
        </w:rPr>
        <w:fldChar w:fldCharType="end"/>
      </w:r>
      <w:bookmarkEnd w:id="262"/>
      <w:r>
        <w:rPr>
          <w:lang w:eastAsia="zh-CN"/>
        </w:rPr>
        <w:t xml:space="preserve"> </w:t>
      </w:r>
      <w:r>
        <w:rPr>
          <w:rFonts w:hint="eastAsia"/>
          <w:lang w:eastAsia="zh-CN"/>
        </w:rPr>
        <w:t>终端系统自检策略配置</w:t>
      </w:r>
    </w:p>
    <w:p>
      <w:pPr>
        <w:pStyle w:val="152"/>
        <w:numPr>
          <w:ilvl w:val="0"/>
          <w:numId w:val="45"/>
        </w:numPr>
      </w:pPr>
      <w:r>
        <w:rPr>
          <w:rFonts w:hint="eastAsia"/>
        </w:rPr>
        <w:t>每天</w:t>
      </w:r>
      <w:r>
        <w:t>09:35</w:t>
      </w:r>
      <w:r>
        <w:rPr>
          <w:rFonts w:hint="eastAsia"/>
        </w:rPr>
        <w:t>后，管理员进入【综合报表｜数据分析报表 |</w:t>
      </w:r>
      <w:r>
        <w:t xml:space="preserve"> 系统自检漏洞</w:t>
      </w:r>
      <w:r>
        <w:rPr>
          <w:rFonts w:hint="eastAsia"/>
        </w:rPr>
        <w:t>报表】查看分析报表。</w:t>
      </w:r>
    </w:p>
    <w:p>
      <w:pPr>
        <w:pStyle w:val="4"/>
      </w:pPr>
      <w:bookmarkStart w:id="263" w:name="_Toc104967414"/>
      <w:r>
        <w:rPr>
          <w:rFonts w:hint="eastAsia"/>
        </w:rPr>
        <w:t>操作系统账户管理</w:t>
      </w:r>
      <w:bookmarkEnd w:id="263"/>
    </w:p>
    <w:p>
      <w:pPr>
        <w:pStyle w:val="154"/>
        <w:ind w:firstLine="480"/>
      </w:pPr>
      <w:r>
        <w:rPr>
          <w:rFonts w:hint="eastAsia"/>
        </w:rPr>
        <w:t>许多企业环境中对Windows账户有严格的管理要求，特别是在域的环境中，一般不允许终端用户使用Windows本地管理员的权限，但有时候终端用户临时需要本地管理员权限，比如安装一些特殊的软件，或者其它一些需要管理员权限的操作，使用后却没有被及时回收权限，或者终端用户通过其它特殊的手段使用本地管理员权限的账户，此时会造成管理上的漏洞。</w:t>
      </w:r>
    </w:p>
    <w:p>
      <w:pPr>
        <w:pStyle w:val="154"/>
        <w:ind w:firstLine="480"/>
      </w:pPr>
      <w:r>
        <w:rPr>
          <w:rFonts w:hint="eastAsia"/>
        </w:rPr>
        <w:t>操作</w:t>
      </w:r>
      <w:r>
        <w:t>系统账户管理策略</w:t>
      </w:r>
      <w:r>
        <w:rPr>
          <w:rFonts w:hint="eastAsia"/>
        </w:rPr>
        <w:t>功能包含</w:t>
      </w:r>
      <w:r>
        <w:t>账户</w:t>
      </w:r>
      <w:r>
        <w:rPr>
          <w:rFonts w:hint="eastAsia"/>
        </w:rPr>
        <w:t>/账户组</w:t>
      </w:r>
      <w:r>
        <w:t>配置变更</w:t>
      </w:r>
      <w:r>
        <w:rPr>
          <w:rFonts w:hint="eastAsia"/>
        </w:rPr>
        <w:t>审计、</w:t>
      </w:r>
      <w:r>
        <w:t>系统登录变更</w:t>
      </w:r>
      <w:r>
        <w:rPr>
          <w:rFonts w:hint="eastAsia"/>
        </w:rPr>
        <w:t>审计、账户组</w:t>
      </w:r>
      <w:r>
        <w:t>成员监控。</w:t>
      </w:r>
    </w:p>
    <w:p>
      <w:pPr>
        <w:pStyle w:val="154"/>
        <w:ind w:firstLine="480"/>
      </w:pPr>
      <w:r>
        <w:rPr>
          <w:rFonts w:hint="eastAsia"/>
        </w:rPr>
        <w:t>管理员</w:t>
      </w:r>
      <w:r>
        <w:t>可以通过配置策略对终端操作系统账户</w:t>
      </w:r>
      <w:r>
        <w:rPr>
          <w:rFonts w:hint="eastAsia"/>
        </w:rPr>
        <w:t>/账户组</w:t>
      </w:r>
      <w:r>
        <w:t>配置变更</w:t>
      </w:r>
      <w:r>
        <w:rPr>
          <w:rFonts w:hint="eastAsia"/>
        </w:rPr>
        <w:t>的</w:t>
      </w:r>
      <w:r>
        <w:t>行为</w:t>
      </w:r>
      <w:r>
        <w:rPr>
          <w:rFonts w:hint="eastAsia"/>
        </w:rPr>
        <w:t>、</w:t>
      </w:r>
      <w:r>
        <w:t>操作</w:t>
      </w:r>
      <w:r>
        <w:rPr>
          <w:rFonts w:hint="eastAsia"/>
        </w:rPr>
        <w:t>系统</w:t>
      </w:r>
      <w:r>
        <w:t>账户的登录/</w:t>
      </w:r>
      <w:r>
        <w:rPr>
          <w:rFonts w:hint="eastAsia"/>
        </w:rPr>
        <w:t>注销</w:t>
      </w:r>
      <w:r>
        <w:t>的行为进行审计</w:t>
      </w:r>
      <w:r>
        <w:rPr>
          <w:rFonts w:hint="eastAsia"/>
        </w:rPr>
        <w:t>，</w:t>
      </w:r>
      <w:r>
        <w:t>对</w:t>
      </w:r>
      <w:r>
        <w:rPr>
          <w:rFonts w:hint="eastAsia"/>
        </w:rPr>
        <w:t>账户</w:t>
      </w:r>
      <w:r>
        <w:t>组</w:t>
      </w:r>
      <w:r>
        <w:rPr>
          <w:rFonts w:hint="eastAsia"/>
        </w:rPr>
        <w:t>的</w:t>
      </w:r>
      <w:r>
        <w:t>违规成员进行监控及审计。</w:t>
      </w:r>
    </w:p>
    <w:p>
      <w:pPr>
        <w:pStyle w:val="154"/>
        <w:ind w:firstLine="480"/>
      </w:pPr>
      <w:r>
        <w:rPr>
          <w:rFonts w:hint="eastAsia"/>
        </w:rPr>
        <w:t>进入</w:t>
      </w:r>
      <w:r>
        <w:rPr>
          <w:rFonts w:hint="eastAsia" w:eastAsia="黑体"/>
        </w:rPr>
        <w:t>【终端安全|安全策略设置|操作</w:t>
      </w:r>
      <w:r>
        <w:rPr>
          <w:rFonts w:eastAsia="黑体"/>
        </w:rPr>
        <w:t>系统账户管理</w:t>
      </w:r>
      <w:r>
        <w:rPr>
          <w:rFonts w:hint="eastAsia" w:eastAsia="黑体"/>
        </w:rPr>
        <w:t>策略】</w:t>
      </w:r>
      <w:r>
        <w:rPr>
          <w:rFonts w:hint="eastAsia"/>
        </w:rPr>
        <w:t>，增加新策略。</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账户</w:t>
            </w:r>
            <w:r>
              <w:rPr>
                <w:rFonts w:hint="eastAsia"/>
              </w:rPr>
              <w:t>/账户组</w:t>
            </w:r>
            <w:r>
              <w:t>配置变更</w:t>
            </w:r>
            <w:r>
              <w:rPr>
                <w:rFonts w:hint="eastAsia"/>
              </w:rPr>
              <w:t>审计</w:t>
            </w:r>
          </w:p>
        </w:tc>
        <w:tc>
          <w:tcPr>
            <w:tcW w:w="5886" w:type="dxa"/>
          </w:tcPr>
          <w:p>
            <w:pPr>
              <w:pStyle w:val="217"/>
            </w:pPr>
            <w:r>
              <w:rPr>
                <w:rFonts w:hint="eastAsia"/>
              </w:rPr>
              <w:t>新增</w:t>
            </w:r>
            <w:r>
              <w:t>账户、新增账户组、删除账户、删除账户组</w:t>
            </w:r>
            <w:r>
              <w:rPr>
                <w:rFonts w:hint="eastAsia"/>
              </w:rPr>
              <w:t>、修改</w:t>
            </w:r>
            <w:r>
              <w:t>账户</w:t>
            </w:r>
            <w:r>
              <w:rPr>
                <w:rFonts w:hint="eastAsia"/>
              </w:rPr>
              <w:t>密码</w:t>
            </w:r>
            <w:r>
              <w:t>、禁用账户、</w:t>
            </w:r>
            <w:r>
              <w:rPr>
                <w:rFonts w:hint="eastAsia"/>
              </w:rPr>
              <w:t>启用</w:t>
            </w:r>
            <w:r>
              <w:t>账户、修改账户所属组。如果</w:t>
            </w:r>
            <w:r>
              <w:rPr>
                <w:rFonts w:hint="eastAsia"/>
              </w:rPr>
              <w:t>勾选了新增</w:t>
            </w:r>
            <w:r>
              <w:t>账户，</w:t>
            </w:r>
            <w:r>
              <w:rPr>
                <w:rFonts w:hint="eastAsia"/>
              </w:rPr>
              <w:t>那么</w:t>
            </w:r>
            <w:r>
              <w:t>应用此策略的终端有新增账户的行为</w:t>
            </w:r>
            <w:r>
              <w:rPr>
                <w:rFonts w:hint="eastAsia"/>
              </w:rPr>
              <w:t>时</w:t>
            </w:r>
            <w:r>
              <w:t>，进行审计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系统登录</w:t>
            </w:r>
            <w:r>
              <w:rPr>
                <w:rFonts w:hint="eastAsia"/>
              </w:rPr>
              <w:t>审计</w:t>
            </w:r>
          </w:p>
        </w:tc>
        <w:tc>
          <w:tcPr>
            <w:tcW w:w="5886" w:type="dxa"/>
          </w:tcPr>
          <w:p>
            <w:pPr>
              <w:pStyle w:val="217"/>
            </w:pPr>
            <w:r>
              <w:rPr>
                <w:rFonts w:hint="eastAsia"/>
              </w:rPr>
              <w:t>登录</w:t>
            </w:r>
            <w:r>
              <w:t>、注销。如果</w:t>
            </w:r>
            <w:r>
              <w:rPr>
                <w:rFonts w:hint="eastAsia"/>
              </w:rPr>
              <w:t>勾选了</w:t>
            </w:r>
            <w:r>
              <w:t>登录，</w:t>
            </w:r>
            <w:r>
              <w:rPr>
                <w:rFonts w:hint="eastAsia"/>
              </w:rPr>
              <w:t>那么</w:t>
            </w:r>
            <w:r>
              <w:t>应用此策略的终端有</w:t>
            </w:r>
            <w:r>
              <w:rPr>
                <w:rFonts w:hint="eastAsia"/>
              </w:rPr>
              <w:t>登录</w:t>
            </w:r>
            <w:r>
              <w:t>账户的行为</w:t>
            </w:r>
            <w:r>
              <w:rPr>
                <w:rFonts w:hint="eastAsia"/>
              </w:rPr>
              <w:t>时</w:t>
            </w:r>
            <w:r>
              <w:t>，进行审计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组成员监控</w:t>
            </w:r>
          </w:p>
        </w:tc>
        <w:tc>
          <w:tcPr>
            <w:tcW w:w="5886" w:type="dxa"/>
          </w:tcPr>
          <w:p>
            <w:pPr>
              <w:pStyle w:val="217"/>
            </w:pPr>
            <w:r>
              <w:rPr>
                <w:rFonts w:hint="eastAsia"/>
              </w:rPr>
              <w:t>增加和</w:t>
            </w:r>
            <w:r>
              <w:t>删除</w:t>
            </w:r>
            <w:r>
              <w:rPr>
                <w:rFonts w:hint="eastAsia"/>
              </w:rPr>
              <w:t>列表</w:t>
            </w:r>
            <w:r>
              <w:t>，</w:t>
            </w:r>
            <w:r>
              <w:rPr>
                <w:rFonts w:hint="eastAsia"/>
              </w:rPr>
              <w:t>列表字段为</w:t>
            </w:r>
            <w:r>
              <w:t>：</w:t>
            </w:r>
            <w:r>
              <w:rPr>
                <w:rFonts w:hint="eastAsia"/>
              </w:rPr>
              <w:t>账户组（账户</w:t>
            </w:r>
            <w:r>
              <w:t>组名称</w:t>
            </w:r>
            <w:r>
              <w:rPr>
                <w:rFonts w:hint="eastAsia"/>
              </w:rPr>
              <w:t>）</w:t>
            </w:r>
            <w:r>
              <w:t>、合规成员</w:t>
            </w:r>
            <w:r>
              <w:rPr>
                <w:rFonts w:hint="eastAsia"/>
              </w:rPr>
              <w:t>（账户组</w:t>
            </w:r>
            <w:r>
              <w:t>所属成员的账户</w:t>
            </w:r>
            <w:r>
              <w:rPr>
                <w:rFonts w:hint="eastAsia"/>
              </w:rPr>
              <w:t>名）。</w:t>
            </w:r>
            <w:r>
              <w:t>如果</w:t>
            </w:r>
            <w:r>
              <w:rPr>
                <w:rFonts w:hint="eastAsia"/>
              </w:rPr>
              <w:t>添加</w:t>
            </w:r>
            <w:r>
              <w:t>admin账户组里的</w:t>
            </w:r>
            <w:r>
              <w:rPr>
                <w:rFonts w:hint="eastAsia"/>
              </w:rPr>
              <w:t>A、</w:t>
            </w:r>
            <w:r>
              <w:t>B</w:t>
            </w:r>
            <w:r>
              <w:rPr>
                <w:rFonts w:hint="eastAsia"/>
              </w:rPr>
              <w:t>、C用户为</w:t>
            </w:r>
            <w:r>
              <w:t>合规</w:t>
            </w:r>
            <w:r>
              <w:rPr>
                <w:rFonts w:hint="eastAsia"/>
              </w:rPr>
              <w:t>成员，</w:t>
            </w:r>
            <w:r>
              <w:t>那么应用此策略的终端</w:t>
            </w:r>
            <w:r>
              <w:rPr>
                <w:rFonts w:hint="eastAsia"/>
              </w:rPr>
              <w:t>在</w:t>
            </w:r>
            <w:r>
              <w:t>admin账户组里</w:t>
            </w:r>
            <w:r>
              <w:rPr>
                <w:rFonts w:hint="eastAsia"/>
              </w:rPr>
              <w:t>除了A、B、C以外</w:t>
            </w:r>
            <w:r>
              <w:t>的用户都为违规，</w:t>
            </w:r>
            <w:r>
              <w:rPr>
                <w:rFonts w:hint="eastAsia"/>
              </w:rPr>
              <w:t>对违规</w:t>
            </w:r>
            <w:r>
              <w:t>用户进行</w:t>
            </w:r>
            <w:r>
              <w:rPr>
                <w:rFonts w:hint="eastAsia"/>
              </w:rPr>
              <w:t>监控</w:t>
            </w:r>
            <w:r>
              <w:t>审计</w:t>
            </w:r>
          </w:p>
        </w:tc>
      </w:tr>
    </w:tbl>
    <w:p>
      <w:pPr>
        <w:pStyle w:val="154"/>
        <w:ind w:firstLine="480"/>
      </w:pPr>
      <w:r>
        <w:rPr>
          <w:rFonts w:hint="eastAsia"/>
        </w:rPr>
        <w:t>进入</w:t>
      </w:r>
      <w:r>
        <w:rPr>
          <w:rFonts w:hint="eastAsia" w:eastAsia="黑体"/>
        </w:rPr>
        <w:t>【终端安全|信息查询|操作系统</w:t>
      </w:r>
      <w:r>
        <w:rPr>
          <w:rFonts w:eastAsia="黑体"/>
        </w:rPr>
        <w:t>账户管理</w:t>
      </w:r>
      <w:r>
        <w:rPr>
          <w:rFonts w:hint="eastAsia" w:eastAsia="黑体"/>
        </w:rPr>
        <w:t>审计信息】</w:t>
      </w:r>
      <w:r>
        <w:rPr>
          <w:rFonts w:hint="eastAsia"/>
        </w:rPr>
        <w:t>查看审计信息，本页面支持查询、高级查询、删除</w:t>
      </w:r>
      <w:r>
        <w:t>、</w:t>
      </w:r>
      <w:r>
        <w:rPr>
          <w:rFonts w:hint="eastAsia"/>
        </w:rPr>
        <w:t>导出等。</w:t>
      </w:r>
    </w:p>
    <w:p>
      <w:pPr>
        <w:pStyle w:val="154"/>
        <w:ind w:firstLine="482"/>
        <w:rPr>
          <w:b/>
        </w:rPr>
      </w:pPr>
      <w:r>
        <w:rPr>
          <w:rFonts w:hint="eastAsia"/>
          <w:b/>
        </w:rPr>
        <w:t>策略示例：</w:t>
      </w:r>
    </w:p>
    <w:p>
      <w:pPr>
        <w:pStyle w:val="154"/>
        <w:ind w:firstLine="480"/>
      </w:pPr>
      <w:r>
        <w:rPr>
          <w:rFonts w:hint="eastAsia"/>
        </w:rPr>
        <w:t>需求：企业网络中的终端都要求加入域，终端用户只能使用域账户登录，不允许终端用户使用具有administrators组权限的本地账户，终端主机上的本地账户仅保留administrator这个本地账号供管理员调试使用，但管理员发现，终端用户通过其它特殊方法私自创建了本地账号，管理员需要找到这些存在除了administrator外本地账号的违规终端并进行相应的处理。</w:t>
      </w:r>
    </w:p>
    <w:p>
      <w:pPr>
        <w:pStyle w:val="154"/>
        <w:ind w:firstLine="480"/>
      </w:pPr>
      <w:r>
        <w:rPr>
          <w:rFonts w:hint="eastAsia"/>
        </w:rPr>
        <w:t>配置步骤：</w:t>
      </w:r>
    </w:p>
    <w:p>
      <w:pPr>
        <w:pStyle w:val="152"/>
        <w:numPr>
          <w:ilvl w:val="0"/>
          <w:numId w:val="46"/>
        </w:numPr>
      </w:pPr>
      <w:r>
        <w:rPr>
          <w:rFonts w:hint="eastAsia"/>
        </w:rPr>
        <w:t>配置操作系统账户管理策略，勾选审计账户/账户组配置变更，以便管理员追溯这些变更行为；</w:t>
      </w:r>
    </w:p>
    <w:p>
      <w:pPr>
        <w:pStyle w:val="152"/>
        <w:numPr>
          <w:ilvl w:val="0"/>
          <w:numId w:val="46"/>
        </w:numPr>
      </w:pPr>
      <w:r>
        <w:rPr>
          <w:rFonts w:hint="eastAsia"/>
        </w:rPr>
        <w:t>账户组成员监控中，增加账户组administrator</w:t>
      </w:r>
      <w:r>
        <w:t>s</w:t>
      </w:r>
      <w:r>
        <w:rPr>
          <w:rFonts w:hint="eastAsia"/>
        </w:rPr>
        <w:t>进行监控，合规成员配置administrator；</w:t>
      </w:r>
    </w:p>
    <w:p>
      <w:pPr>
        <w:pStyle w:val="154"/>
        <w:ind w:firstLine="420"/>
      </w:pPr>
      <w:r>
        <w:rPr>
          <w:rFonts w:hint="eastAsia" w:asciiTheme="minorEastAsia" w:hAnsiTheme="minorEastAsia"/>
          <w:sz w:val="21"/>
        </w:rPr>
        <w:t>如</w:t>
      </w:r>
      <w:r>
        <w:rPr>
          <w:rFonts w:asciiTheme="minorEastAsia" w:hAnsiTheme="minorEastAsia"/>
          <w:sz w:val="21"/>
        </w:rPr>
        <w:fldChar w:fldCharType="begin"/>
      </w:r>
      <w:r>
        <w:rPr>
          <w:rFonts w:asciiTheme="minorEastAsia" w:hAnsiTheme="minorEastAsia"/>
          <w:sz w:val="21"/>
        </w:rPr>
        <w:instrText xml:space="preserve"> </w:instrText>
      </w:r>
      <w:r>
        <w:rPr>
          <w:rFonts w:hint="eastAsia" w:asciiTheme="minorEastAsia" w:hAnsiTheme="minorEastAsia"/>
          <w:sz w:val="21"/>
        </w:rPr>
        <w:instrText xml:space="preserve">REF _Ref24050879 \h</w:instrText>
      </w:r>
      <w:r>
        <w:rPr>
          <w:rFonts w:asciiTheme="minorEastAsia" w:hAnsiTheme="minorEastAsia"/>
          <w:sz w:val="21"/>
        </w:rPr>
        <w:instrText xml:space="preserve"> </w:instrText>
      </w:r>
      <w:r>
        <w:rPr>
          <w:rFonts w:asciiTheme="minorEastAsia" w:hAnsiTheme="minorEastAsia"/>
          <w:sz w:val="21"/>
        </w:rPr>
        <w:fldChar w:fldCharType="separate"/>
      </w:r>
      <w:r>
        <w:rPr>
          <w:rFonts w:hint="eastAsia"/>
        </w:rPr>
        <w:t xml:space="preserve">图 </w:t>
      </w:r>
      <w:r>
        <w:t>8</w:t>
      </w:r>
      <w:r>
        <w:noBreakHyphen/>
      </w:r>
      <w:r>
        <w:t>16</w:t>
      </w:r>
      <w:r>
        <w:rPr>
          <w:rFonts w:asciiTheme="minorEastAsia" w:hAnsiTheme="minorEastAsia"/>
          <w:sz w:val="21"/>
        </w:rPr>
        <w:fldChar w:fldCharType="end"/>
      </w:r>
      <w:r>
        <w:rPr>
          <w:rFonts w:hint="eastAsia" w:asciiTheme="minorEastAsia" w:hAnsiTheme="minorEastAsia"/>
          <w:sz w:val="21"/>
        </w:rPr>
        <w:t>所示：</w:t>
      </w:r>
    </w:p>
    <w:p>
      <w:pPr>
        <w:pStyle w:val="218"/>
      </w:pPr>
      <w:r>
        <w:drawing>
          <wp:inline distT="0" distB="0" distL="0" distR="0">
            <wp:extent cx="5274310" cy="1863090"/>
            <wp:effectExtent l="0" t="0" r="2540" b="3810"/>
            <wp:docPr id="3085706" name="图片 30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6" name="图片 3085706"/>
                    <pic:cNvPicPr>
                      <a:picLocks noChangeAspect="1"/>
                    </pic:cNvPicPr>
                  </pic:nvPicPr>
                  <pic:blipFill>
                    <a:blip r:embed="rId80"/>
                    <a:stretch>
                      <a:fillRect/>
                    </a:stretch>
                  </pic:blipFill>
                  <pic:spPr>
                    <a:xfrm>
                      <a:off x="0" y="0"/>
                      <a:ext cx="5274310" cy="1863090"/>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264" w:name="_Ref24050879"/>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16</w:t>
      </w:r>
      <w:r>
        <w:rPr>
          <w:lang w:eastAsia="zh-CN"/>
        </w:rPr>
        <w:fldChar w:fldCharType="end"/>
      </w:r>
      <w:bookmarkEnd w:id="264"/>
      <w:r>
        <w:rPr>
          <w:lang w:eastAsia="zh-CN"/>
        </w:rPr>
        <w:t xml:space="preserve"> </w:t>
      </w:r>
      <w:r>
        <w:rPr>
          <w:rFonts w:hint="eastAsia"/>
          <w:lang w:eastAsia="zh-CN"/>
        </w:rPr>
        <w:t>操作系统账户管理策略配置</w:t>
      </w:r>
    </w:p>
    <w:p>
      <w:pPr>
        <w:pStyle w:val="152"/>
        <w:numPr>
          <w:ilvl w:val="0"/>
          <w:numId w:val="46"/>
        </w:numPr>
      </w:pPr>
      <w:r>
        <w:rPr>
          <w:rFonts w:hint="eastAsia"/>
        </w:rPr>
        <w:t>进入【终端安全|信息查询|操作系统</w:t>
      </w:r>
      <w:r>
        <w:t>账户管理</w:t>
      </w:r>
      <w:r>
        <w:rPr>
          <w:rFonts w:hint="eastAsia"/>
        </w:rPr>
        <w:t>审计信息】查看审计信息，通过高级查询筛选“存在违规账户”的审计记录，即可找到所有存在违规行为的终端。如</w:t>
      </w:r>
      <w:r>
        <w:fldChar w:fldCharType="begin"/>
      </w:r>
      <w:r>
        <w:instrText xml:space="preserve"> </w:instrText>
      </w:r>
      <w:r>
        <w:rPr>
          <w:rFonts w:hint="eastAsia"/>
        </w:rPr>
        <w:instrText xml:space="preserve">REF _Ref24051002 \h</w:instrText>
      </w:r>
      <w:r>
        <w:instrText xml:space="preserve"> </w:instrText>
      </w:r>
      <w:r>
        <w:fldChar w:fldCharType="separate"/>
      </w:r>
      <w:r>
        <w:rPr>
          <w:rFonts w:hint="eastAsia"/>
        </w:rPr>
        <w:t xml:space="preserve">图 </w:t>
      </w:r>
      <w:r>
        <w:t>8</w:t>
      </w:r>
      <w:r>
        <w:noBreakHyphen/>
      </w:r>
      <w:r>
        <w:t>17</w:t>
      </w:r>
      <w:r>
        <w:fldChar w:fldCharType="end"/>
      </w:r>
      <w:r>
        <w:rPr>
          <w:rFonts w:hint="eastAsia"/>
        </w:rPr>
        <w:t>所示：</w:t>
      </w:r>
    </w:p>
    <w:p>
      <w:pPr>
        <w:pStyle w:val="218"/>
      </w:pPr>
      <w:r>
        <w:drawing>
          <wp:inline distT="0" distB="0" distL="0" distR="0">
            <wp:extent cx="5274310" cy="897255"/>
            <wp:effectExtent l="0" t="0" r="2540" b="0"/>
            <wp:docPr id="3085708" name="图片 30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8" name="图片 3085708"/>
                    <pic:cNvPicPr>
                      <a:picLocks noChangeAspect="1"/>
                    </pic:cNvPicPr>
                  </pic:nvPicPr>
                  <pic:blipFill>
                    <a:blip r:embed="rId81"/>
                    <a:stretch>
                      <a:fillRect/>
                    </a:stretch>
                  </pic:blipFill>
                  <pic:spPr>
                    <a:xfrm>
                      <a:off x="0" y="0"/>
                      <a:ext cx="5274310" cy="897255"/>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265" w:name="_Ref2405100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17</w:t>
      </w:r>
      <w:r>
        <w:rPr>
          <w:lang w:eastAsia="zh-CN"/>
        </w:rPr>
        <w:fldChar w:fldCharType="end"/>
      </w:r>
      <w:bookmarkEnd w:id="265"/>
      <w:r>
        <w:rPr>
          <w:lang w:eastAsia="zh-CN"/>
        </w:rPr>
        <w:t xml:space="preserve"> </w:t>
      </w:r>
      <w:r>
        <w:rPr>
          <w:rFonts w:hint="eastAsia"/>
          <w:lang w:eastAsia="zh-CN"/>
        </w:rPr>
        <w:t>操作系统账户审计信息</w:t>
      </w:r>
    </w:p>
    <w:p>
      <w:pPr>
        <w:pStyle w:val="4"/>
      </w:pPr>
      <w:bookmarkStart w:id="266" w:name="_Toc104967415"/>
      <w:r>
        <w:rPr>
          <w:rFonts w:hint="eastAsia"/>
        </w:rPr>
        <w:t>网络连接审计与控制策略</w:t>
      </w:r>
      <w:bookmarkEnd w:id="266"/>
    </w:p>
    <w:p>
      <w:pPr>
        <w:pStyle w:val="154"/>
        <w:ind w:firstLine="480"/>
      </w:pPr>
      <w:r>
        <w:rPr>
          <w:rFonts w:hint="eastAsia"/>
        </w:rPr>
        <w:t>终端可以通过</w:t>
      </w:r>
      <w:bookmarkStart w:id="267" w:name="OLE_LINK221"/>
      <w:bookmarkStart w:id="268" w:name="OLE_LINK220"/>
      <w:bookmarkStart w:id="269" w:name="OLE_LINK219"/>
      <w:bookmarkStart w:id="270" w:name="OLE_LINK218"/>
      <w:r>
        <w:rPr>
          <w:rFonts w:hint="eastAsia"/>
        </w:rPr>
        <w:t>网络连接审计与控制策略</w:t>
      </w:r>
      <w:bookmarkEnd w:id="267"/>
      <w:bookmarkEnd w:id="268"/>
      <w:bookmarkEnd w:id="269"/>
      <w:bookmarkEnd w:id="270"/>
      <w:r>
        <w:rPr>
          <w:rFonts w:hint="eastAsia"/>
        </w:rPr>
        <w:t>实时探测网络连接情况，对违规行为作出提示和审计。</w:t>
      </w:r>
    </w:p>
    <w:p>
      <w:pPr>
        <w:pStyle w:val="154"/>
        <w:ind w:firstLine="480"/>
      </w:pPr>
      <w:r>
        <w:rPr>
          <w:rFonts w:hint="eastAsia"/>
        </w:rPr>
        <w:t>进入</w:t>
      </w:r>
      <w:r>
        <w:rPr>
          <w:rFonts w:hint="eastAsia" w:eastAsia="黑体"/>
        </w:rPr>
        <w:t>【终端安全|安全策略设置|网络连接审计与控制策略】</w:t>
      </w:r>
      <w:r>
        <w:rPr>
          <w:rFonts w:hint="eastAsia"/>
        </w:rPr>
        <w:t>，增加新策略。策略中可以配置多条检测规则，从上往下的顺序匹配，检测规则配置说明如下：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检测目标</w:t>
            </w:r>
          </w:p>
        </w:tc>
        <w:tc>
          <w:tcPr>
            <w:tcW w:w="5886" w:type="dxa"/>
          </w:tcPr>
          <w:p>
            <w:pPr>
              <w:pStyle w:val="217"/>
            </w:pPr>
            <w:r>
              <w:rPr>
                <w:rFonts w:hint="eastAsia"/>
              </w:rPr>
              <w:t>终端能连接互联网：助手会内置固定的一定数量的互联网网站或通用DNS服务器地址，只要这些公网地址能ping通，即触发策略；终端能连接外网：这里外网的定义是，只要不在能连接LeagView后台的内网中，都算外网，比如，两机使用网线直连，挪到另外一个局域网或网段中，当然，也包括互联网；终端能连接指定地址：在下边的编辑框中指定地址，多个地址用分号隔开，可以是域名，也可以是IP，比如，”www.baidu.com;8.8.8.8”, 地址不能有http之类开头，后面也不能有目录，例如，不能写成“ http://www.baidu.com/abc”。也不能加上端口号；终端的安全助手离线：助手所在的主机无法连接LeagView后台服务器</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检测方式</w:t>
            </w:r>
          </w:p>
        </w:tc>
        <w:tc>
          <w:tcPr>
            <w:tcW w:w="5886" w:type="dxa"/>
          </w:tcPr>
          <w:p>
            <w:pPr>
              <w:pStyle w:val="217"/>
            </w:pPr>
            <w:r>
              <w:t>Ping</w:t>
            </w:r>
            <w:r>
              <w:rPr>
                <w:rFonts w:hint="eastAsia"/>
              </w:rPr>
              <w:t>方式检测：助手使用I</w:t>
            </w:r>
            <w:r>
              <w:t>CMP</w:t>
            </w:r>
            <w:r>
              <w:rPr>
                <w:rFonts w:hint="eastAsia"/>
              </w:rPr>
              <w:t>协议尝试连接目标；tcp方式检测：助手使用tcp协议尝试连接目标；H</w:t>
            </w:r>
            <w:r>
              <w:t>TTP</w:t>
            </w:r>
            <w:r>
              <w:rPr>
                <w:rFonts w:hint="eastAsia"/>
              </w:rPr>
              <w:t>方式检测：助手使用H</w:t>
            </w:r>
            <w:r>
              <w:t>TTP</w:t>
            </w:r>
            <w:r>
              <w:rPr>
                <w:rFonts w:hint="eastAsia"/>
              </w:rPr>
              <w:t>协议尝试连接目标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检测轮询周期</w:t>
            </w:r>
          </w:p>
        </w:tc>
        <w:tc>
          <w:tcPr>
            <w:tcW w:w="5886" w:type="dxa"/>
          </w:tcPr>
          <w:p>
            <w:pPr>
              <w:pStyle w:val="217"/>
            </w:pPr>
            <w:r>
              <w:rPr>
                <w:rFonts w:hint="eastAsia"/>
              </w:rPr>
              <w:t>助手会在轮询周期内重复检测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处理手段</w:t>
            </w:r>
          </w:p>
        </w:tc>
        <w:tc>
          <w:tcPr>
            <w:tcW w:w="5886" w:type="dxa"/>
          </w:tcPr>
          <w:p>
            <w:pPr>
              <w:pStyle w:val="217"/>
            </w:pPr>
            <w:r>
              <w:rPr>
                <w:rFonts w:hint="eastAsia"/>
              </w:rPr>
              <w:t>无：仅检测，不进行处理；禁用所有网卡，直到管理员解锁：触发后，助手立即禁用所有网卡，此时，助手本身也无法通信。重启电脑也无法恢复。终端用户不能强行启用网卡。解锁的唯一办法是从管理员处获取管理员密码或者认证随机码，从而卸载助手或者进入特权模式；阻止网络流量，直到触发条件解除：触发后，助手没有禁用网卡，而是使用助手内置的防火墙阻止了IP流量，此时，助手本身作为例外进程不受影响，仍然可以和后台通信，如果触发条件消失了（例如断开ADSL拨号，或者拔出联通3G网卡），限制自动解除；阻止网络流量，直到管理员解除：在“永恒之蓝”事件后，希望避免内网终端在员工私自连接互联网，以此来降低黑客攻击的风险，检测终端可以访问互联网后，立即断开其外网连接，仅允许终端与Leagview后台通信，且必须管理员介入才能解除。策略生效阻断网络时生成mark文件，mark文件不会因终端恢复合规而清除，只能靠管理员介入修改策略或助手来完成清除动作，发现终端存在mark文件时，不管终端是否合规，都会进行网络阻断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审计</w:t>
            </w:r>
          </w:p>
        </w:tc>
        <w:tc>
          <w:tcPr>
            <w:tcW w:w="5886" w:type="dxa"/>
          </w:tcPr>
          <w:p>
            <w:pPr>
              <w:pStyle w:val="217"/>
            </w:pPr>
            <w:r>
              <w:rPr>
                <w:rFonts w:hint="eastAsia"/>
              </w:rPr>
              <w:t>否：仅控制，助手不上传审计数据；是（立即断网，恢复后上传）：触发后，立即断网，恢复网络后上传审计数据；是（先试图上传，再断网）：触发后，如果助手在线，会先试图上传审计数据，之后，不管上传是否成功，立即断网。因为助手判断是否在线不是实时的， 而且由于使用TCP协议上传，所有存在一定程度的风险，试图上传时可能网络刚好断开，或者其他原因导致超时，这样事件触发后10秒甚至更长时间才开始断网。如果断网前上传失败，则恢复网络后再上传审计数据</w:t>
            </w:r>
          </w:p>
        </w:tc>
      </w:tr>
    </w:tbl>
    <w:p>
      <w:pPr>
        <w:pStyle w:val="154"/>
        <w:ind w:firstLine="480"/>
      </w:pPr>
      <w:r>
        <w:rPr>
          <w:rFonts w:hint="eastAsia"/>
        </w:rPr>
        <w:t>进入</w:t>
      </w:r>
      <w:r>
        <w:rPr>
          <w:rFonts w:hint="eastAsia" w:eastAsia="黑体"/>
        </w:rPr>
        <w:t>【终端安全|信息查询|网络连接控制审计信息】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需求：企业内某部门的终端不允许任何形式连接互联网，如果连接了互联网立即断网。</w:t>
      </w:r>
    </w:p>
    <w:p>
      <w:pPr>
        <w:pStyle w:val="154"/>
        <w:ind w:firstLine="480"/>
      </w:pPr>
      <w:r>
        <w:rPr>
          <w:rFonts w:hint="eastAsia"/>
        </w:rPr>
        <w:t>配置步骤：</w:t>
      </w:r>
    </w:p>
    <w:p>
      <w:pPr>
        <w:pStyle w:val="152"/>
        <w:numPr>
          <w:ilvl w:val="0"/>
          <w:numId w:val="47"/>
        </w:numPr>
      </w:pPr>
      <w:r>
        <w:rPr>
          <w:rFonts w:hint="eastAsia"/>
        </w:rPr>
        <w:t>配置网络连接审计与控制策略，增加一条控制规则，检测目标选择终端能连接互联网，检测方式ping，检测轮询周期</w:t>
      </w:r>
      <w:r>
        <w:t>120</w:t>
      </w:r>
      <w:r>
        <w:rPr>
          <w:rFonts w:hint="eastAsia"/>
        </w:rPr>
        <w:t>秒（不宜过长也不宜过短），处理手段：阻止网络流量，直到触发条件解除。配置完成后将策略下发到该部门下的终端。如</w:t>
      </w:r>
      <w:r>
        <w:fldChar w:fldCharType="begin"/>
      </w:r>
      <w:r>
        <w:instrText xml:space="preserve"> </w:instrText>
      </w:r>
      <w:r>
        <w:rPr>
          <w:rFonts w:hint="eastAsia"/>
        </w:rPr>
        <w:instrText xml:space="preserve">REF _Ref24051160 \h</w:instrText>
      </w:r>
      <w:r>
        <w:instrText xml:space="preserve"> </w:instrText>
      </w:r>
      <w:r>
        <w:fldChar w:fldCharType="separate"/>
      </w:r>
      <w:r>
        <w:rPr>
          <w:rFonts w:hint="eastAsia"/>
        </w:rPr>
        <w:t xml:space="preserve">图 </w:t>
      </w:r>
      <w:r>
        <w:t>8</w:t>
      </w:r>
      <w:r>
        <w:noBreakHyphen/>
      </w:r>
      <w:r>
        <w:t>18</w:t>
      </w:r>
      <w:r>
        <w:fldChar w:fldCharType="end"/>
      </w:r>
      <w:r>
        <w:rPr>
          <w:rFonts w:hint="eastAsia"/>
        </w:rPr>
        <w:t>所示：</w:t>
      </w:r>
    </w:p>
    <w:p>
      <w:pPr>
        <w:pStyle w:val="218"/>
      </w:pPr>
      <w:r>
        <w:drawing>
          <wp:inline distT="0" distB="0" distL="0" distR="0">
            <wp:extent cx="5274310" cy="4532630"/>
            <wp:effectExtent l="0" t="0" r="2540" b="1270"/>
            <wp:docPr id="3085709" name="图片 308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9" name="图片 3085709"/>
                    <pic:cNvPicPr>
                      <a:picLocks noChangeAspect="1"/>
                    </pic:cNvPicPr>
                  </pic:nvPicPr>
                  <pic:blipFill>
                    <a:blip r:embed="rId82"/>
                    <a:stretch>
                      <a:fillRect/>
                    </a:stretch>
                  </pic:blipFill>
                  <pic:spPr>
                    <a:xfrm>
                      <a:off x="0" y="0"/>
                      <a:ext cx="5274310" cy="4532630"/>
                    </a:xfrm>
                    <a:prstGeom prst="rect">
                      <a:avLst/>
                    </a:prstGeom>
                  </pic:spPr>
                </pic:pic>
              </a:graphicData>
            </a:graphic>
          </wp:inline>
        </w:drawing>
      </w:r>
    </w:p>
    <w:p>
      <w:pPr>
        <w:pStyle w:val="19"/>
        <w:ind w:left="240" w:right="240" w:firstLine="480"/>
        <w:rPr>
          <w:rFonts w:asciiTheme="minorEastAsia" w:hAnsiTheme="minorEastAsia" w:eastAsiaTheme="minorEastAsia"/>
          <w:szCs w:val="24"/>
          <w:lang w:eastAsia="zh-CN"/>
        </w:rPr>
      </w:pPr>
      <w:bookmarkStart w:id="271" w:name="_Ref2405116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18</w:t>
      </w:r>
      <w:r>
        <w:rPr>
          <w:lang w:eastAsia="zh-CN"/>
        </w:rPr>
        <w:fldChar w:fldCharType="end"/>
      </w:r>
      <w:bookmarkEnd w:id="271"/>
      <w:r>
        <w:rPr>
          <w:lang w:eastAsia="zh-CN"/>
        </w:rPr>
        <w:t xml:space="preserve"> </w:t>
      </w:r>
      <w:r>
        <w:rPr>
          <w:rFonts w:hint="eastAsia"/>
          <w:lang w:eastAsia="zh-CN"/>
        </w:rPr>
        <w:t>网络连接审计与控制策略配置</w:t>
      </w:r>
    </w:p>
    <w:p>
      <w:pPr>
        <w:pStyle w:val="152"/>
        <w:numPr>
          <w:ilvl w:val="0"/>
          <w:numId w:val="47"/>
        </w:numPr>
        <w:rPr>
          <w:rFonts w:asciiTheme="minorEastAsia" w:hAnsiTheme="minorEastAsia"/>
          <w:sz w:val="18"/>
          <w:szCs w:val="18"/>
        </w:rPr>
      </w:pPr>
      <w:r>
        <w:rPr>
          <w:rFonts w:hint="eastAsia"/>
        </w:rPr>
        <w:t>进入</w:t>
      </w:r>
      <w:r>
        <w:rPr>
          <w:rFonts w:hint="eastAsia" w:eastAsia="黑体"/>
        </w:rPr>
        <w:t>【终端安全|信息查询|</w:t>
      </w:r>
      <w:r>
        <w:rPr>
          <w:rFonts w:hint="eastAsia" w:eastAsia="黑体"/>
          <w:szCs w:val="21"/>
        </w:rPr>
        <w:t>网络连接控制审计</w:t>
      </w:r>
      <w:r>
        <w:rPr>
          <w:rFonts w:hint="eastAsia" w:eastAsia="黑体"/>
        </w:rPr>
        <w:t>信息】</w:t>
      </w:r>
      <w:r>
        <w:rPr>
          <w:rFonts w:hint="eastAsia"/>
        </w:rPr>
        <w:t>查看相应审计信息，如</w:t>
      </w:r>
      <w:r>
        <w:fldChar w:fldCharType="begin"/>
      </w:r>
      <w:r>
        <w:instrText xml:space="preserve"> </w:instrText>
      </w:r>
      <w:r>
        <w:rPr>
          <w:rFonts w:hint="eastAsia"/>
        </w:rPr>
        <w:instrText xml:space="preserve">REF _Ref24051254 \h</w:instrText>
      </w:r>
      <w:r>
        <w:instrText xml:space="preserve"> </w:instrText>
      </w:r>
      <w:r>
        <w:fldChar w:fldCharType="separate"/>
      </w:r>
      <w:r>
        <w:rPr>
          <w:rFonts w:hint="eastAsia"/>
        </w:rPr>
        <w:t xml:space="preserve">图 </w:t>
      </w:r>
      <w:r>
        <w:t>8</w:t>
      </w:r>
      <w:r>
        <w:noBreakHyphen/>
      </w:r>
      <w:r>
        <w:t>19</w:t>
      </w:r>
      <w:r>
        <w:fldChar w:fldCharType="end"/>
      </w:r>
      <w:r>
        <w:rPr>
          <w:rFonts w:hint="eastAsia"/>
        </w:rPr>
        <w:t>所示：</w:t>
      </w:r>
    </w:p>
    <w:p>
      <w:pPr>
        <w:pStyle w:val="218"/>
      </w:pPr>
      <w:r>
        <w:drawing>
          <wp:inline distT="0" distB="0" distL="0" distR="0">
            <wp:extent cx="5274310" cy="1170940"/>
            <wp:effectExtent l="0" t="0" r="2540" b="0"/>
            <wp:docPr id="3085710" name="图片 308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0" name="图片 3085710"/>
                    <pic:cNvPicPr>
                      <a:picLocks noChangeAspect="1"/>
                    </pic:cNvPicPr>
                  </pic:nvPicPr>
                  <pic:blipFill>
                    <a:blip r:embed="rId83"/>
                    <a:stretch>
                      <a:fillRect/>
                    </a:stretch>
                  </pic:blipFill>
                  <pic:spPr>
                    <a:xfrm>
                      <a:off x="0" y="0"/>
                      <a:ext cx="5274310" cy="1170940"/>
                    </a:xfrm>
                    <a:prstGeom prst="rect">
                      <a:avLst/>
                    </a:prstGeom>
                  </pic:spPr>
                </pic:pic>
              </a:graphicData>
            </a:graphic>
          </wp:inline>
        </w:drawing>
      </w:r>
    </w:p>
    <w:p>
      <w:pPr>
        <w:pStyle w:val="19"/>
        <w:ind w:left="240" w:right="240" w:firstLine="480"/>
        <w:rPr>
          <w:rFonts w:asciiTheme="minorEastAsia" w:hAnsiTheme="minorEastAsia"/>
          <w:sz w:val="18"/>
          <w:lang w:eastAsia="zh-CN"/>
        </w:rPr>
      </w:pPr>
      <w:bookmarkStart w:id="272" w:name="_Ref24051254"/>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19</w:t>
      </w:r>
      <w:r>
        <w:rPr>
          <w:lang w:eastAsia="zh-CN"/>
        </w:rPr>
        <w:fldChar w:fldCharType="end"/>
      </w:r>
      <w:bookmarkEnd w:id="272"/>
      <w:r>
        <w:rPr>
          <w:lang w:eastAsia="zh-CN"/>
        </w:rPr>
        <w:t xml:space="preserve"> </w:t>
      </w:r>
      <w:r>
        <w:rPr>
          <w:rFonts w:hint="eastAsia"/>
          <w:lang w:eastAsia="zh-CN"/>
        </w:rPr>
        <w:t>网络连接审计与控制信息</w:t>
      </w:r>
    </w:p>
    <w:p>
      <w:pPr>
        <w:pStyle w:val="4"/>
      </w:pPr>
      <w:bookmarkStart w:id="273" w:name="_Toc104967416"/>
      <w:r>
        <w:rPr>
          <w:rFonts w:hint="eastAsia"/>
        </w:rPr>
        <w:t>高级终端保护策略</w:t>
      </w:r>
      <w:bookmarkEnd w:id="273"/>
    </w:p>
    <w:p>
      <w:pPr>
        <w:pStyle w:val="154"/>
        <w:ind w:firstLine="480"/>
      </w:pPr>
      <w:r>
        <w:rPr>
          <w:rFonts w:hint="eastAsia"/>
        </w:rPr>
        <w:t>高级终端保护策略可以全量收集终端的行为数据，通过后台的大数据引擎和人工智能算法，以全局视角来分析和展示终端的各种外来和内部威胁。</w:t>
      </w:r>
    </w:p>
    <w:p>
      <w:pPr>
        <w:pStyle w:val="154"/>
        <w:ind w:firstLine="480"/>
      </w:pPr>
      <w:r>
        <w:rPr>
          <w:rFonts w:hint="eastAsia"/>
        </w:rPr>
        <w:t>进入</w:t>
      </w:r>
      <w:r>
        <w:rPr>
          <w:rFonts w:hint="eastAsia" w:eastAsia="黑体"/>
        </w:rPr>
        <w:t>【终端安全|安全策略设置|高级终端保护策略】</w:t>
      </w:r>
      <w:r>
        <w:rPr>
          <w:rFonts w:hint="eastAsia"/>
        </w:rPr>
        <w:t>，增加新策略，策略说明如下：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启用客户端进程行为采集和上传功能</w:t>
            </w:r>
          </w:p>
        </w:tc>
        <w:tc>
          <w:tcPr>
            <w:tcW w:w="5886" w:type="dxa"/>
          </w:tcPr>
          <w:p>
            <w:pPr>
              <w:pStyle w:val="217"/>
            </w:pPr>
            <w:r>
              <w:rPr>
                <w:rFonts w:hint="eastAsia"/>
              </w:rPr>
              <w:t>勾选后开启采集终端所有的进程行为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启用客户端网络行为采集和上传功能</w:t>
            </w:r>
          </w:p>
        </w:tc>
        <w:tc>
          <w:tcPr>
            <w:tcW w:w="5886" w:type="dxa"/>
          </w:tcPr>
          <w:p>
            <w:pPr>
              <w:pStyle w:val="217"/>
            </w:pPr>
            <w:r>
              <w:rPr>
                <w:rFonts w:hint="eastAsia"/>
              </w:rPr>
              <w:t>勾选后采集终端所有网络行为，包括网络流量统计、网络访问、网络协议等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访问威胁情报中设定的黑名单IP时弹出提示</w:t>
            </w:r>
          </w:p>
        </w:tc>
        <w:tc>
          <w:tcPr>
            <w:tcW w:w="5886" w:type="dxa"/>
          </w:tcPr>
          <w:p>
            <w:pPr>
              <w:pStyle w:val="217"/>
            </w:pPr>
            <w:r>
              <w:rPr>
                <w:rFonts w:hint="eastAsia"/>
              </w:rPr>
              <w:t>勾选后，下方填写提示内容；需结合联软网络智能防御系统UniNID的网络威胁情报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阻止访问威胁情报中设定的黑名单IP</w:t>
            </w:r>
          </w:p>
        </w:tc>
        <w:tc>
          <w:tcPr>
            <w:tcW w:w="5886" w:type="dxa"/>
          </w:tcPr>
          <w:p>
            <w:pPr>
              <w:pStyle w:val="217"/>
            </w:pPr>
            <w:r>
              <w:rPr>
                <w:rFonts w:hint="eastAsia"/>
              </w:rPr>
              <w:t>勾选后，可阻止终端访问威胁情报的黑I</w:t>
            </w:r>
            <w:r>
              <w:t>P</w:t>
            </w:r>
            <w:r>
              <w:rPr>
                <w:rFonts w:hint="eastAsia"/>
              </w:rPr>
              <w:t>；需结合联软网络智能防御系统UniNID的网络威胁情报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访问威胁情报中设定的黑名单域名时弹出提示</w:t>
            </w:r>
          </w:p>
        </w:tc>
        <w:tc>
          <w:tcPr>
            <w:tcW w:w="5886" w:type="dxa"/>
          </w:tcPr>
          <w:p>
            <w:pPr>
              <w:pStyle w:val="217"/>
            </w:pPr>
            <w:r>
              <w:rPr>
                <w:rFonts w:hint="eastAsia"/>
              </w:rPr>
              <w:t>勾选后，下方填写提示内容；需结合联软网络智能防御系统UniNID的网络威胁情报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阻止访问威胁情报设定的黑名单域名</w:t>
            </w:r>
          </w:p>
        </w:tc>
        <w:tc>
          <w:tcPr>
            <w:tcW w:w="5886" w:type="dxa"/>
          </w:tcPr>
          <w:p>
            <w:pPr>
              <w:pStyle w:val="217"/>
            </w:pPr>
            <w:r>
              <w:rPr>
                <w:rFonts w:hint="eastAsia"/>
              </w:rPr>
              <w:t>选后，可阻止终端访问威胁情报的黑域名；需结合联软网络智能防御系统UniNID的网络威胁情报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启用客户端文件行为采集和上传功能</w:t>
            </w:r>
          </w:p>
        </w:tc>
        <w:tc>
          <w:tcPr>
            <w:tcW w:w="5886" w:type="dxa"/>
          </w:tcPr>
          <w:p>
            <w:pPr>
              <w:pStyle w:val="217"/>
            </w:pPr>
            <w:r>
              <w:rPr>
                <w:rFonts w:hint="eastAsia"/>
              </w:rPr>
              <w:t>采集终端上所有</w:t>
            </w:r>
            <w:r>
              <w:t>EXE/DLL</w:t>
            </w:r>
            <w:r>
              <w:rPr>
                <w:rFonts w:hint="eastAsia"/>
              </w:rPr>
              <w:t>文件的签名</w:t>
            </w:r>
            <w:r>
              <w:t>/</w:t>
            </w:r>
            <w:r>
              <w:rPr>
                <w:rFonts w:hint="eastAsia"/>
              </w:rPr>
              <w:t>公司名称</w:t>
            </w:r>
            <w:r>
              <w:t>/</w:t>
            </w:r>
            <w:r>
              <w:rPr>
                <w:rFonts w:hint="eastAsia"/>
              </w:rPr>
              <w:t>描述</w:t>
            </w:r>
            <w:r>
              <w:t>/</w:t>
            </w:r>
            <w:r>
              <w:rPr>
                <w:rFonts w:hint="eastAsia"/>
              </w:rPr>
              <w:t>文件路径</w:t>
            </w:r>
            <w:r>
              <w:t>/</w:t>
            </w:r>
            <w:r>
              <w:rPr>
                <w:rFonts w:hint="eastAsia"/>
              </w:rPr>
              <w:t>内存占用</w:t>
            </w:r>
            <w:r>
              <w:t>/MD5/</w:t>
            </w:r>
            <w:r>
              <w:rPr>
                <w:rFonts w:hint="eastAsia"/>
              </w:rPr>
              <w:t>创建时间</w:t>
            </w:r>
            <w:r>
              <w:t>/</w:t>
            </w:r>
            <w:r>
              <w:rPr>
                <w:rFonts w:hint="eastAsia"/>
              </w:rPr>
              <w:t>大小等信息；采集终端上所有文档的文件名称、文件原有格式（如后缀名是</w:t>
            </w:r>
            <w:r>
              <w:t>exe</w:t>
            </w:r>
            <w:r>
              <w:rPr>
                <w:rFonts w:hint="eastAsia"/>
              </w:rPr>
              <w:t>，实际是</w:t>
            </w:r>
            <w:r>
              <w:t>doc</w:t>
            </w:r>
            <w:r>
              <w:rPr>
                <w:rFonts w:hint="eastAsia"/>
              </w:rPr>
              <w:t>）、所在路径等信息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启用客户端注册表行为采集和上传功能</w:t>
            </w:r>
          </w:p>
        </w:tc>
        <w:tc>
          <w:tcPr>
            <w:tcW w:w="5886" w:type="dxa"/>
          </w:tcPr>
          <w:p>
            <w:pPr>
              <w:pStyle w:val="217"/>
            </w:pPr>
            <w:r>
              <w:rPr>
                <w:rFonts w:hint="eastAsia"/>
              </w:rPr>
              <w:t>勾选后开启采集终端所有的注册表变更行为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启用客户端操作系统日志采集和上传功能</w:t>
            </w:r>
          </w:p>
        </w:tc>
        <w:tc>
          <w:tcPr>
            <w:tcW w:w="5886" w:type="dxa"/>
          </w:tcPr>
          <w:p>
            <w:pPr>
              <w:pStyle w:val="217"/>
            </w:pPr>
            <w:r>
              <w:rPr>
                <w:rFonts w:hint="eastAsia"/>
              </w:rPr>
              <w:t>勾选后开启采集Windows终端原有的操作系统日志</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启用客户端用户登录行为采集和上传功能</w:t>
            </w:r>
          </w:p>
        </w:tc>
        <w:tc>
          <w:tcPr>
            <w:tcW w:w="5886" w:type="dxa"/>
          </w:tcPr>
          <w:p>
            <w:pPr>
              <w:pStyle w:val="217"/>
            </w:pPr>
            <w:r>
              <w:rPr>
                <w:rFonts w:hint="eastAsia"/>
              </w:rPr>
              <w:t>勾选后开启采集终端已存在的账户名称、账户全名、所属用户组、账户类型、最近登录时间以及当前登录账户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采集终端系统账号变更并上传</w:t>
            </w:r>
          </w:p>
        </w:tc>
        <w:tc>
          <w:tcPr>
            <w:tcW w:w="5886" w:type="dxa"/>
          </w:tcPr>
          <w:p>
            <w:pPr>
              <w:pStyle w:val="217"/>
            </w:pPr>
            <w:r>
              <w:rPr>
                <w:rFonts w:hint="eastAsia"/>
              </w:rPr>
              <w:t>勾选后开启采集终端所有系统账户配置变更行为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采集终端系统服务和驱动及其变更并上传</w:t>
            </w:r>
          </w:p>
        </w:tc>
        <w:tc>
          <w:tcPr>
            <w:tcW w:w="5886" w:type="dxa"/>
          </w:tcPr>
          <w:p>
            <w:pPr>
              <w:pStyle w:val="217"/>
            </w:pPr>
            <w:r>
              <w:rPr>
                <w:rFonts w:hint="eastAsia"/>
              </w:rPr>
              <w:t>勾选后开启采集终端所有系统服务和驱动变更行为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采集终端系统启动项及其变更并上传</w:t>
            </w:r>
          </w:p>
        </w:tc>
        <w:tc>
          <w:tcPr>
            <w:tcW w:w="5886" w:type="dxa"/>
          </w:tcPr>
          <w:p>
            <w:pPr>
              <w:pStyle w:val="217"/>
            </w:pPr>
            <w:r>
              <w:rPr>
                <w:rFonts w:hint="eastAsia"/>
              </w:rPr>
              <w:t>勾选后开启</w:t>
            </w:r>
            <w:r>
              <w:t>采集终端系统启动项及其变</w:t>
            </w:r>
            <w:r>
              <w:rPr>
                <w:rFonts w:hint="eastAsia"/>
              </w:rPr>
              <w:t>行为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采集客户端PE文件(exe/dll/sys)基本信息及其变更并上传</w:t>
            </w:r>
          </w:p>
        </w:tc>
        <w:tc>
          <w:tcPr>
            <w:tcW w:w="5886" w:type="dxa"/>
          </w:tcPr>
          <w:p>
            <w:pPr>
              <w:pStyle w:val="217"/>
            </w:pPr>
            <w:r>
              <w:rPr>
                <w:rFonts w:hint="eastAsia"/>
              </w:rPr>
              <w:t>勾选后开启</w:t>
            </w:r>
            <w:r>
              <w:t>采集客户端PE文件(exe/dll/sys)基本信息及其变更</w:t>
            </w:r>
            <w:r>
              <w:rPr>
                <w:rFonts w:hint="eastAsia"/>
              </w:rPr>
              <w:t>行为</w:t>
            </w:r>
          </w:p>
        </w:tc>
      </w:tr>
    </w:tbl>
    <w:p>
      <w:pPr>
        <w:pStyle w:val="154"/>
        <w:ind w:firstLine="480"/>
      </w:pPr>
      <w:r>
        <w:rPr>
          <w:rFonts w:hint="eastAsia"/>
        </w:rPr>
        <w:t>高级终端保护策略在管理页面上没有审计信息页面，其采集的数据经过后台分析后，输出到数据分析模块。</w:t>
      </w:r>
    </w:p>
    <w:p>
      <w:pPr>
        <w:pStyle w:val="154"/>
        <w:ind w:firstLine="480"/>
      </w:pPr>
      <w:r>
        <w:rPr>
          <w:rFonts w:hint="eastAsia"/>
        </w:rPr>
        <w:t>进入</w:t>
      </w:r>
      <w:r>
        <w:rPr>
          <w:rFonts w:hint="eastAsia" w:eastAsia="黑体"/>
        </w:rPr>
        <w:t>【数据分析|风险汇总】、【数据分析|风用户风险TOP</w:t>
      </w:r>
      <w:r>
        <w:rPr>
          <w:rFonts w:eastAsia="黑体"/>
        </w:rPr>
        <w:t>10</w:t>
      </w:r>
      <w:r>
        <w:rPr>
          <w:rFonts w:hint="eastAsia" w:eastAsia="黑体"/>
        </w:rPr>
        <w:t>】、【数据分析|用户行为全景】</w:t>
      </w:r>
      <w:r>
        <w:rPr>
          <w:rFonts w:hint="eastAsia"/>
        </w:rPr>
        <w:t>可查看分析结果。</w:t>
      </w:r>
    </w:p>
    <w:p>
      <w:pPr>
        <w:pStyle w:val="2"/>
        <w:ind w:right="240" w:firstLine="600"/>
      </w:pPr>
      <w:bookmarkStart w:id="274" w:name="_Toc104967417"/>
      <w:r>
        <w:rPr>
          <w:rFonts w:hint="eastAsia"/>
        </w:rPr>
        <w:t>数据防泄露</w:t>
      </w:r>
      <w:bookmarkEnd w:id="274"/>
    </w:p>
    <w:p>
      <w:pPr>
        <w:pStyle w:val="154"/>
        <w:ind w:firstLine="480"/>
      </w:pPr>
      <w:r>
        <w:rPr>
          <w:rFonts w:ascii="宋体" w:hAnsi="宋体"/>
        </w:rPr>
        <w:t>信息系统在提高工作效率的同时，</w:t>
      </w:r>
      <w:r>
        <w:rPr>
          <w:rFonts w:hint="eastAsia" w:ascii="宋体" w:hAnsi="宋体"/>
        </w:rPr>
        <w:t>企业信息和数据的安全性也受到了挑战，数据泄露导致的损失和影响也越来越大。目前大部分的信息安全解决方案，还停留在采用防火墙、入侵检测、网络防病毒等保护网络、限制信息访问或者监控行为的方式，或者采用文档加密系统来对敏感数据进行保护，这类的安全防护都是从数据在传输、存储过程中入手，但是数据在使用过程中的安全却没有很好的得到保护。这些安全威胁不是防火墙、入侵检测和防病毒等传统全手段所能解决的。应该看到信息安全要立足于终端，从源头抓起，才能从根本上解决安全问题；同时信息安全也要和应用系统紧密结合，才能做到有的放矢。</w:t>
      </w:r>
    </w:p>
    <w:p>
      <w:pPr>
        <w:pStyle w:val="154"/>
        <w:ind w:firstLine="480"/>
      </w:pPr>
      <w:r>
        <w:rPr>
          <w:rFonts w:hint="eastAsia"/>
        </w:rPr>
        <w:t>联软数据防泄露系统是专为保护重要业务数据的安全而设计， 防范数据被非法复制、打印、截屏、外传。联软数据防泄露突破业务类型、数据库类型和文件类型的限制，防止各种数据被违规泄露使用；同时，不改变 业务流程、不改造应用系统，不影响内部员工间的数据交换，配合网络准入控制、终端安全管理使用，共同构建全方位的数据防泄密体系。</w:t>
      </w:r>
    </w:p>
    <w:p>
      <w:pPr>
        <w:pStyle w:val="154"/>
        <w:ind w:firstLine="480"/>
      </w:pPr>
      <w:r>
        <w:rPr>
          <w:rFonts w:hint="eastAsia"/>
        </w:rPr>
        <w:t>联软数据防泄露提供了敏感数据识别（D</w:t>
      </w:r>
      <w:r>
        <w:t>LP</w:t>
      </w:r>
      <w:r>
        <w:rPr>
          <w:rFonts w:hint="eastAsia"/>
        </w:rPr>
        <w:t>）、敏感数据发现、终端数据通道管控、业务数据防泄露、文档追踪、水印、数据可视化等功能，可以从操作、存储和传输各阶段对企业信息和业务数据提供全方位的跟踪和泄密防护。</w:t>
      </w:r>
    </w:p>
    <w:p>
      <w:pPr>
        <w:pStyle w:val="3"/>
      </w:pPr>
      <w:bookmarkStart w:id="275" w:name="_Toc104967418"/>
      <w:r>
        <w:rPr>
          <w:rFonts w:hint="eastAsia"/>
        </w:rPr>
        <w:t>敏感数据识别规则</w:t>
      </w:r>
      <w:bookmarkEnd w:id="275"/>
    </w:p>
    <w:p>
      <w:pPr>
        <w:pStyle w:val="154"/>
        <w:ind w:firstLine="480"/>
      </w:pPr>
      <w:r>
        <w:t>DLP</w:t>
      </w:r>
      <w:r>
        <w:rPr>
          <w:rFonts w:hint="eastAsia"/>
        </w:rPr>
        <w:t>，即Data Leakage(Loss) Prevention数据泄露防护，其核心能力就是内容识别，通过精准识别企业内重要的、敏感的数据后即可对数据进行保护。LeagView内容识别具备的识别能力包括关键字、数据标识符、正则表达式、文档D</w:t>
      </w:r>
      <w:r>
        <w:t>NA</w:t>
      </w:r>
      <w:r>
        <w:rPr>
          <w:rFonts w:hint="eastAsia"/>
        </w:rPr>
        <w:t>、智能聚类等，这些能力可以自由组合，形成更灵活、更高效的识别能力。</w:t>
      </w:r>
    </w:p>
    <w:p>
      <w:pPr>
        <w:pStyle w:val="4"/>
      </w:pPr>
      <w:bookmarkStart w:id="276" w:name="_Toc104967419"/>
      <w:r>
        <w:rPr>
          <w:rFonts w:hint="eastAsia"/>
        </w:rPr>
        <w:t>敏感规则条件库</w:t>
      </w:r>
      <w:bookmarkEnd w:id="276"/>
    </w:p>
    <w:p>
      <w:pPr>
        <w:pStyle w:val="154"/>
        <w:ind w:firstLine="480"/>
      </w:pPr>
      <w:r>
        <w:rPr>
          <w:rFonts w:hint="eastAsia"/>
        </w:rPr>
        <w:t>敏感规则条件库是敏感数据识别的基础，配置敏感规则模板之前需先定义好敏感规则条件。</w:t>
      </w:r>
    </w:p>
    <w:p>
      <w:pPr>
        <w:pStyle w:val="154"/>
        <w:ind w:firstLine="480"/>
      </w:pPr>
      <w:r>
        <w:rPr>
          <w:rFonts w:hint="eastAsia"/>
        </w:rPr>
        <w:t>在Web控制台选择菜单</w:t>
      </w:r>
      <w:r>
        <w:rPr>
          <w:rFonts w:hint="eastAsia" w:ascii="黑体" w:hAnsi="黑体" w:eastAsia="黑体"/>
        </w:rPr>
        <w:t>【全局信息|敏感数据基础设置|敏感规则条件库】</w:t>
      </w:r>
      <w:r>
        <w:rPr>
          <w:rFonts w:hint="eastAsia"/>
        </w:rPr>
        <w:t>进入敏感规则条件库页面，该页面展示已配置好的敏感规则条件，点击</w:t>
      </w:r>
      <w:r>
        <w:rPr>
          <w:rFonts w:hint="eastAsia"/>
          <w:bdr w:val="single" w:color="auto" w:sz="4" w:space="0"/>
          <w:shd w:val="pct10" w:color="auto" w:fill="FFFFFF"/>
        </w:rPr>
        <w:t>增加</w:t>
      </w:r>
      <w:r>
        <w:rPr>
          <w:rFonts w:hint="eastAsia"/>
        </w:rPr>
        <w:t>进入敏感规则条件配置页面，配置说明如下：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条件名称</w:t>
            </w:r>
          </w:p>
        </w:tc>
        <w:tc>
          <w:tcPr>
            <w:tcW w:w="5886" w:type="dxa"/>
          </w:tcPr>
          <w:p>
            <w:pPr>
              <w:pStyle w:val="217"/>
            </w:pPr>
            <w:r>
              <w:rPr>
                <w:rFonts w:hint="eastAsia"/>
              </w:rPr>
              <w:t>必填</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条件编号</w:t>
            </w:r>
          </w:p>
        </w:tc>
        <w:tc>
          <w:tcPr>
            <w:tcW w:w="5886" w:type="dxa"/>
          </w:tcPr>
          <w:p>
            <w:pPr>
              <w:pStyle w:val="217"/>
            </w:pPr>
            <w:r>
              <w:rPr>
                <w:rFonts w:hint="eastAsia"/>
              </w:rPr>
              <w:t>系统自动生成，在组合条件中可引用该编号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条件类型</w:t>
            </w:r>
          </w:p>
        </w:tc>
        <w:tc>
          <w:tcPr>
            <w:tcW w:w="5886" w:type="dxa"/>
          </w:tcPr>
          <w:p>
            <w:pPr>
              <w:pStyle w:val="217"/>
            </w:pPr>
            <w:r>
              <w:rPr>
                <w:rFonts w:hint="eastAsia"/>
              </w:rPr>
              <w:t>文件内容：根据文件的内容进行匹配，包括关键字、正则表达式等；文件属性：根据文件的属性进行匹配，包括文件名称、文件大小等；智能聚类：根据智能聚类的结果进行匹配；扩展类型：可以将多个条件进行组合，或者使用Braise脚本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条件子类型</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关键字匹配</w:t>
            </w:r>
          </w:p>
        </w:tc>
        <w:tc>
          <w:tcPr>
            <w:tcW w:w="5886" w:type="dxa"/>
          </w:tcPr>
          <w:p>
            <w:pPr>
              <w:pStyle w:val="217"/>
            </w:pPr>
            <w:r>
              <w:rPr>
                <w:rFonts w:hint="eastAsia"/>
              </w:rPr>
              <w:t>可以配置多个关键字，每个关键字使用换行分隔。勾选命中个数区间，配置个数；配置命中次数区间，检测时先检测是否有命中关键字，然后再检测配置的关键字个数和次数，同时满足个数和次数才会满足条件</w:t>
            </w:r>
          </w:p>
          <w:p>
            <w:pPr>
              <w:pStyle w:val="217"/>
            </w:pPr>
            <w:r>
              <w:t>命中次数区间是指每个关键字达到指定的命中次数后才算命中，比如配置了两个关键字，命中次数区间大于等于2，则文本中出现这两个关键字每个关键字的次数至少两次才算命中</w:t>
            </w:r>
          </w:p>
          <w:p>
            <w:pPr>
              <w:pStyle w:val="217"/>
            </w:pPr>
            <w:r>
              <w:t>关键字命中个数区间是指在配置的多个关键字中，命中数量范围内的关键字即可满足条件，比如总共配置了四个关键字，如果配置区间最小值2，最大值3，则四个关键字中命中2至3个即为满足条件；如果配置区间最小值3，最大值为空，则四个关键字至少命中3个即为满足条件；如果不勾选，则以上关键字都需要命中才能满足条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正则表达式</w:t>
            </w:r>
          </w:p>
        </w:tc>
        <w:tc>
          <w:tcPr>
            <w:tcW w:w="5886" w:type="dxa"/>
          </w:tcPr>
          <w:p>
            <w:pPr>
              <w:pStyle w:val="217"/>
            </w:pPr>
            <w:r>
              <w:rPr>
                <w:rFonts w:hint="eastAsia"/>
              </w:rPr>
              <w:t>需先对正则表达式有一定了解，配置正则表达式和命中次数区间，同时满足条件即为敏感</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姓名/地址等</w:t>
            </w:r>
          </w:p>
        </w:tc>
        <w:tc>
          <w:tcPr>
            <w:tcW w:w="5886" w:type="dxa"/>
          </w:tcPr>
          <w:p>
            <w:pPr>
              <w:pStyle w:val="217"/>
            </w:pPr>
            <w:r>
              <w:rPr>
                <w:rFonts w:hint="eastAsia"/>
              </w:rPr>
              <w:t>系统内置的数据标识符，即将常见的数据进行归类，用另一个名词代替，例如张三、李四我们统称为姓名，姓名相当于一个变量，它可以是张三，也可以是李四</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文件名称</w:t>
            </w:r>
          </w:p>
        </w:tc>
        <w:tc>
          <w:tcPr>
            <w:tcW w:w="5886" w:type="dxa"/>
          </w:tcPr>
          <w:p>
            <w:pPr>
              <w:pStyle w:val="217"/>
            </w:pPr>
            <w:r>
              <w:rPr>
                <w:rFonts w:hint="eastAsia"/>
              </w:rPr>
              <w:t>根据文件名称匹配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文件类型</w:t>
            </w:r>
          </w:p>
        </w:tc>
        <w:tc>
          <w:tcPr>
            <w:tcW w:w="5886" w:type="dxa"/>
          </w:tcPr>
          <w:p>
            <w:pPr>
              <w:pStyle w:val="217"/>
            </w:pPr>
            <w:r>
              <w:rPr>
                <w:rFonts w:hint="eastAsia"/>
              </w:rPr>
              <w:t>根据文件的类型进行匹配如doc、ppt等，可以识别任何文本类型的文件，勾选“指定其它文本格式”，</w:t>
            </w:r>
            <w:r>
              <w:t>例如html和log，那么可以这样指定：html|log，即多个后缀用“|”分隔</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加密文件</w:t>
            </w:r>
          </w:p>
        </w:tc>
        <w:tc>
          <w:tcPr>
            <w:tcW w:w="5886" w:type="dxa"/>
          </w:tcPr>
          <w:p>
            <w:pPr>
              <w:pStyle w:val="217"/>
            </w:pPr>
            <w:r>
              <w:rPr>
                <w:rFonts w:hint="eastAsia"/>
              </w:rPr>
              <w:t>识别目标文件是否加设了打开口令，例如压缩文件加设了加压口令</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文件M</w:t>
            </w:r>
            <w:r>
              <w:t>D5</w:t>
            </w:r>
          </w:p>
        </w:tc>
        <w:tc>
          <w:tcPr>
            <w:tcW w:w="5886" w:type="dxa"/>
          </w:tcPr>
          <w:p>
            <w:pPr>
              <w:pStyle w:val="217"/>
            </w:pPr>
            <w:r>
              <w:rPr>
                <w:rFonts w:hint="eastAsia"/>
              </w:rPr>
              <w:t>根据文件的M</w:t>
            </w:r>
            <w:r>
              <w:t>D5</w:t>
            </w:r>
            <w:r>
              <w:rPr>
                <w:rFonts w:hint="eastAsia"/>
              </w:rPr>
              <w:t>值进行匹配，点击选择按钮选择进行匹配的样本文件的M</w:t>
            </w:r>
            <w:r>
              <w:t>D5</w:t>
            </w:r>
            <w:r>
              <w:rPr>
                <w:rFonts w:hint="eastAsia"/>
              </w:rPr>
              <w:t>值</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文件D</w:t>
            </w:r>
            <w:r>
              <w:t>NA</w:t>
            </w:r>
          </w:p>
        </w:tc>
        <w:tc>
          <w:tcPr>
            <w:tcW w:w="5886" w:type="dxa"/>
          </w:tcPr>
          <w:p>
            <w:pPr>
              <w:pStyle w:val="217"/>
            </w:pPr>
            <w:r>
              <w:rPr>
                <w:rFonts w:hint="eastAsia"/>
              </w:rPr>
              <w:t>根据文件的D</w:t>
            </w:r>
            <w:r>
              <w:t>NA</w:t>
            </w:r>
            <w:r>
              <w:rPr>
                <w:rFonts w:hint="eastAsia"/>
              </w:rPr>
              <w:t>相似度进行匹配，点击选择按钮选择进行匹配的样本文件的</w:t>
            </w:r>
            <w:r>
              <w:t>DNA</w:t>
            </w:r>
            <w:r>
              <w:rPr>
                <w:rFonts w:hint="eastAsia"/>
              </w:rPr>
              <w:t>值</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文件大小</w:t>
            </w:r>
          </w:p>
        </w:tc>
        <w:tc>
          <w:tcPr>
            <w:tcW w:w="5886" w:type="dxa"/>
          </w:tcPr>
          <w:p>
            <w:pPr>
              <w:pStyle w:val="217"/>
            </w:pPr>
            <w:r>
              <w:rPr>
                <w:rFonts w:hint="eastAsia"/>
              </w:rPr>
              <w:t>根据文件大小区间进行匹配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创建日期</w:t>
            </w:r>
          </w:p>
        </w:tc>
        <w:tc>
          <w:tcPr>
            <w:tcW w:w="5886" w:type="dxa"/>
          </w:tcPr>
          <w:p>
            <w:pPr>
              <w:pStyle w:val="217"/>
            </w:pPr>
            <w:r>
              <w:rPr>
                <w:rFonts w:hint="eastAsia"/>
              </w:rPr>
              <w:t>根据文件创建日期时间区间进行匹配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修改日期</w:t>
            </w:r>
          </w:p>
        </w:tc>
        <w:tc>
          <w:tcPr>
            <w:tcW w:w="5886" w:type="dxa"/>
          </w:tcPr>
          <w:p>
            <w:pPr>
              <w:pStyle w:val="217"/>
            </w:pPr>
            <w:r>
              <w:rPr>
                <w:rFonts w:hint="eastAsia"/>
              </w:rPr>
              <w:t>根据文件修改日期时间区间进行匹配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不可识别文件</w:t>
            </w:r>
          </w:p>
        </w:tc>
        <w:tc>
          <w:tcPr>
            <w:tcW w:w="5886" w:type="dxa"/>
          </w:tcPr>
          <w:p>
            <w:pPr>
              <w:pStyle w:val="217"/>
            </w:pPr>
            <w:r>
              <w:rPr>
                <w:rFonts w:hint="eastAsia"/>
              </w:rPr>
              <w:t>匹配系统无法识别的文件，目前系统能识别的文件类型包括doc、docx、xls、xlsx、ppt、pptx、pdf、zip、rar、7z、txt等，可指定其他格式（如html、log等）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源代码文件</w:t>
            </w:r>
          </w:p>
        </w:tc>
        <w:tc>
          <w:tcPr>
            <w:tcW w:w="5886" w:type="dxa"/>
          </w:tcPr>
          <w:p>
            <w:pPr>
              <w:pStyle w:val="217"/>
            </w:pPr>
            <w:r>
              <w:rPr>
                <w:rFonts w:hint="eastAsia"/>
              </w:rPr>
              <w:t>支持对源代码文件（R、Lua、Java、PHP、Objective-C、GO、C#、Swift、HTML、C、JavaScript、Python、Visual Basic）进行识别</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文件容量</w:t>
            </w:r>
          </w:p>
        </w:tc>
        <w:tc>
          <w:tcPr>
            <w:tcW w:w="5886" w:type="dxa"/>
          </w:tcPr>
          <w:p>
            <w:pPr>
              <w:pStyle w:val="217"/>
            </w:pPr>
            <w:r>
              <w:rPr>
                <w:rFonts w:hint="eastAsia"/>
              </w:rPr>
              <w:t>使用文件信息容量来衡量文件敏感程度，例如文档的字数、行数等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指定分类</w:t>
            </w:r>
          </w:p>
        </w:tc>
        <w:tc>
          <w:tcPr>
            <w:tcW w:w="5886" w:type="dxa"/>
          </w:tcPr>
          <w:p>
            <w:pPr>
              <w:pStyle w:val="217"/>
            </w:pPr>
            <w:r>
              <w:rPr>
                <w:rFonts w:hint="eastAsia"/>
              </w:rPr>
              <w:t>根据智能聚类的结果对目标文件进行匹配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条件表达式</w:t>
            </w:r>
          </w:p>
        </w:tc>
        <w:tc>
          <w:tcPr>
            <w:tcW w:w="5886" w:type="dxa"/>
          </w:tcPr>
          <w:p>
            <w:pPr>
              <w:pStyle w:val="217"/>
            </w:pPr>
            <w:r>
              <w:rPr>
                <w:rFonts w:hint="eastAsia"/>
              </w:rPr>
              <w:t>使用条件表达式对现有的条件进行组合，形成新的条件，当表达式为真时，表示满足条件，表达式支持的运算符及优先级由高到低是：(),NOT,AND,OR</w:t>
            </w:r>
          </w:p>
          <w:p>
            <w:pPr>
              <w:pStyle w:val="217"/>
            </w:pPr>
            <w:r>
              <w:rPr>
                <w:rFonts w:hint="eastAsia"/>
              </w:rPr>
              <w:t>例如：</w:t>
            </w:r>
          </w:p>
          <w:p>
            <w:pPr>
              <w:pStyle w:val="217"/>
            </w:pPr>
            <w:r>
              <w:t>C1 AND (P2 OR P3 OR NOT I4) AND NOT E5</w:t>
            </w:r>
          </w:p>
          <w:p>
            <w:pPr>
              <w:pStyle w:val="217"/>
            </w:pPr>
            <w:r>
              <w:rPr>
                <w:rFonts w:hint="eastAsia"/>
              </w:rPr>
              <w:t>其中的C1,P2,P3,I4,E5是已编辑条件的条件编号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Braise脚本</w:t>
            </w:r>
          </w:p>
        </w:tc>
        <w:tc>
          <w:tcPr>
            <w:tcW w:w="5886" w:type="dxa"/>
          </w:tcPr>
          <w:p>
            <w:pPr>
              <w:pStyle w:val="217"/>
            </w:pPr>
            <w:r>
              <w:rPr>
                <w:rFonts w:hint="eastAsia"/>
              </w:rPr>
              <w:t>根据Braise脚本对目标文件进行匹配</w:t>
            </w:r>
          </w:p>
        </w:tc>
      </w:tr>
    </w:tbl>
    <w:p>
      <w:pPr>
        <w:pStyle w:val="154"/>
        <w:ind w:firstLine="480"/>
      </w:pPr>
    </w:p>
    <w:p>
      <w:pPr>
        <w:pStyle w:val="4"/>
      </w:pPr>
      <w:bookmarkStart w:id="277" w:name="_Toc104967420"/>
      <w:r>
        <w:rPr>
          <w:rFonts w:hint="eastAsia"/>
        </w:rPr>
        <w:t>文件D</w:t>
      </w:r>
      <w:r>
        <w:t>NA</w:t>
      </w:r>
      <w:r>
        <w:rPr>
          <w:rFonts w:hint="eastAsia"/>
        </w:rPr>
        <w:t>库</w:t>
      </w:r>
      <w:bookmarkEnd w:id="277"/>
    </w:p>
    <w:p>
      <w:pPr>
        <w:pStyle w:val="154"/>
        <w:ind w:firstLine="480"/>
      </w:pPr>
      <w:r>
        <w:rPr>
          <w:rFonts w:hint="eastAsia"/>
        </w:rPr>
        <w:t>联软科技的文档DNA技术可对文档进行分词、主题分析，然后通过机器学习算法进行特征降维去噪，生成DNA字符串，通过比对DNA字符串，可得到对应文档内容的相似度。</w:t>
      </w:r>
    </w:p>
    <w:p>
      <w:pPr>
        <w:pStyle w:val="154"/>
        <w:ind w:firstLine="480"/>
      </w:pPr>
      <w:r>
        <w:rPr>
          <w:rFonts w:hint="eastAsia"/>
        </w:rPr>
        <w:t>在DLP数据识别中，可以使用文档DNA对比目标文件与敏感数据的样本文件的内容相似度，当达到一定的相似度阈值我们可以认为目标文件属于敏感文件。</w:t>
      </w:r>
    </w:p>
    <w:p>
      <w:pPr>
        <w:pStyle w:val="154"/>
        <w:ind w:firstLine="480"/>
      </w:pPr>
      <w:r>
        <w:rPr>
          <w:rFonts w:hint="eastAsia"/>
        </w:rPr>
        <w:t>传统的关键字、正则等识别方法，需要定义清楚关键字等相关规则后才能识别敏感文件，这样肯定会存在误报和漏报，文档DNA技术只需使用工具自动提取DNA，即可将两个文档进行文档相似度匹配，不再依赖于固有的规则，可有效提高识别的准确性。</w:t>
      </w:r>
    </w:p>
    <w:p>
      <w:pPr>
        <w:pStyle w:val="154"/>
        <w:ind w:firstLine="480"/>
      </w:pPr>
      <w:r>
        <w:rPr>
          <w:rFonts w:hint="eastAsia"/>
        </w:rPr>
        <w:t>在Web控制台选择菜单</w:t>
      </w:r>
      <w:r>
        <w:rPr>
          <w:rFonts w:hint="eastAsia" w:ascii="黑体" w:hAnsi="黑体" w:eastAsia="黑体"/>
        </w:rPr>
        <w:t>【全局信息|敏感数据基础设置|文件D</w:t>
      </w:r>
      <w:r>
        <w:rPr>
          <w:rFonts w:ascii="黑体" w:hAnsi="黑体" w:eastAsia="黑体"/>
        </w:rPr>
        <w:t>NA</w:t>
      </w:r>
      <w:r>
        <w:rPr>
          <w:rFonts w:hint="eastAsia" w:ascii="黑体" w:hAnsi="黑体" w:eastAsia="黑体"/>
        </w:rPr>
        <w:t>库】</w:t>
      </w:r>
      <w:r>
        <w:rPr>
          <w:rFonts w:hint="eastAsia"/>
        </w:rPr>
        <w:t>在此页面可以看到使用文件D</w:t>
      </w:r>
      <w:r>
        <w:t>NA采集工具上报</w:t>
      </w:r>
      <w:r>
        <w:rPr>
          <w:rFonts w:hint="eastAsia"/>
        </w:rPr>
        <w:t>上来的样本文件信息</w:t>
      </w:r>
      <w:r>
        <w:rPr>
          <w:rFonts w:hint="eastAsia" w:ascii="黑体" w:hAnsi="黑体" w:eastAsia="黑体"/>
        </w:rPr>
        <w:t>，</w:t>
      </w:r>
      <w:r>
        <w:rPr>
          <w:rFonts w:hint="eastAsia"/>
        </w:rPr>
        <w:t>这些</w:t>
      </w:r>
      <w:r>
        <w:t>文件</w:t>
      </w:r>
      <w:r>
        <w:rPr>
          <w:rFonts w:hint="eastAsia"/>
        </w:rPr>
        <w:t>D</w:t>
      </w:r>
      <w:r>
        <w:t>NA信息可供敏感规则条件引用。</w:t>
      </w:r>
    </w:p>
    <w:p>
      <w:pPr>
        <w:pStyle w:val="202"/>
      </w:pPr>
      <w:r>
        <w:rPr>
          <w:rFonts w:hint="eastAsia"/>
        </w:rPr>
        <w:t>文件D</w:t>
      </w:r>
      <w:r>
        <w:t>NA</w:t>
      </w:r>
      <w:r>
        <w:rPr>
          <w:rFonts w:hint="eastAsia"/>
        </w:rPr>
        <w:t>采集</w:t>
      </w:r>
    </w:p>
    <w:p>
      <w:pPr>
        <w:pStyle w:val="154"/>
        <w:ind w:firstLine="480"/>
      </w:pPr>
      <w:r>
        <w:rPr>
          <w:rFonts w:hint="eastAsia"/>
        </w:rPr>
        <w:t>工具箱中内置了文件D</w:t>
      </w:r>
      <w:r>
        <w:t>NA</w:t>
      </w:r>
      <w:r>
        <w:rPr>
          <w:rFonts w:hint="eastAsia"/>
        </w:rPr>
        <w:t>采集工具，前往【软件管理|工具箱|工具箱】即可下载该工具，或者将该工具发布到助手工具箱上，在助手的工具箱中打开该工具，如</w:t>
      </w:r>
      <w:r>
        <w:fldChar w:fldCharType="begin"/>
      </w:r>
      <w:r>
        <w:instrText xml:space="preserve"> REF _Ref21591067 \h </w:instrText>
      </w:r>
      <w:r>
        <w:fldChar w:fldCharType="separate"/>
      </w:r>
      <w:r>
        <w:rPr>
          <w:rFonts w:hint="eastAsia"/>
        </w:rPr>
        <w:t xml:space="preserve">图 </w:t>
      </w:r>
      <w:r>
        <w:t>9</w:t>
      </w:r>
      <w:r>
        <w:noBreakHyphen/>
      </w:r>
      <w:r>
        <w:t>1</w:t>
      </w:r>
      <w:r>
        <w:fldChar w:fldCharType="end"/>
      </w:r>
    </w:p>
    <w:p>
      <w:pPr>
        <w:pStyle w:val="218"/>
      </w:pPr>
      <w:r>
        <w:drawing>
          <wp:inline distT="0" distB="0" distL="0" distR="0">
            <wp:extent cx="5274310" cy="1890395"/>
            <wp:effectExtent l="0" t="0" r="2540" b="0"/>
            <wp:docPr id="3085825" name="图片 30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25" name="图片 3085825"/>
                    <pic:cNvPicPr>
                      <a:picLocks noChangeAspect="1"/>
                    </pic:cNvPicPr>
                  </pic:nvPicPr>
                  <pic:blipFill>
                    <a:blip r:embed="rId84"/>
                    <a:stretch>
                      <a:fillRect/>
                    </a:stretch>
                  </pic:blipFill>
                  <pic:spPr>
                    <a:xfrm>
                      <a:off x="0" y="0"/>
                      <a:ext cx="5274310" cy="1890395"/>
                    </a:xfrm>
                    <a:prstGeom prst="rect">
                      <a:avLst/>
                    </a:prstGeom>
                  </pic:spPr>
                </pic:pic>
              </a:graphicData>
            </a:graphic>
          </wp:inline>
        </w:drawing>
      </w:r>
    </w:p>
    <w:p>
      <w:pPr>
        <w:pStyle w:val="19"/>
        <w:ind w:left="240" w:right="240" w:firstLine="480"/>
        <w:rPr>
          <w:lang w:eastAsia="zh-CN"/>
        </w:rPr>
      </w:pPr>
      <w:bookmarkStart w:id="278" w:name="_Ref21591067"/>
      <w:bookmarkStart w:id="279" w:name="_Ref21591057"/>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bookmarkEnd w:id="278"/>
      <w:r>
        <w:rPr>
          <w:lang w:eastAsia="zh-CN"/>
        </w:rPr>
        <w:t xml:space="preserve"> </w:t>
      </w:r>
      <w:r>
        <w:rPr>
          <w:rFonts w:hint="eastAsia"/>
          <w:lang w:eastAsia="zh-CN"/>
        </w:rPr>
        <w:t>文件D</w:t>
      </w:r>
      <w:r>
        <w:rPr>
          <w:lang w:eastAsia="zh-CN"/>
        </w:rPr>
        <w:t>NA</w:t>
      </w:r>
      <w:r>
        <w:rPr>
          <w:rFonts w:hint="eastAsia"/>
          <w:lang w:eastAsia="zh-CN"/>
        </w:rPr>
        <w:t>采集工具</w:t>
      </w:r>
      <w:bookmarkEnd w:id="279"/>
    </w:p>
    <w:p>
      <w:pPr>
        <w:pStyle w:val="154"/>
        <w:ind w:firstLine="480"/>
      </w:pPr>
      <w:r>
        <w:rPr>
          <w:rFonts w:hint="eastAsia"/>
        </w:rPr>
        <w:t>点击</w:t>
      </w:r>
      <w:r>
        <w:rPr>
          <w:rFonts w:hint="eastAsia"/>
          <w:bdr w:val="single" w:color="auto" w:sz="4" w:space="0"/>
          <w:shd w:val="pct10" w:color="auto" w:fill="FFFFFF"/>
        </w:rPr>
        <w:t>添加文件</w:t>
      </w:r>
      <w:r>
        <w:rPr>
          <w:rFonts w:hint="eastAsia"/>
        </w:rPr>
        <w:t>，选择需要采集的样本文件，采集完成后，点击</w:t>
      </w:r>
      <w:r>
        <w:rPr>
          <w:rFonts w:hint="eastAsia"/>
          <w:bdr w:val="single" w:color="auto" w:sz="4" w:space="0"/>
          <w:shd w:val="pct10" w:color="auto" w:fill="FFFFFF"/>
        </w:rPr>
        <w:t>开始上传</w:t>
      </w:r>
      <w:r>
        <w:rPr>
          <w:rFonts w:hint="eastAsia"/>
        </w:rPr>
        <w:t>，即可将采集结果上传到后台服务器，前提是被采集的终端可以与LeagView后台服务器通讯。</w:t>
      </w:r>
    </w:p>
    <w:p>
      <w:pPr>
        <w:pStyle w:val="4"/>
      </w:pPr>
      <w:bookmarkStart w:id="280" w:name="_Toc104967421"/>
      <w:r>
        <w:rPr>
          <w:rFonts w:hint="eastAsia"/>
        </w:rPr>
        <w:t>文档智能聚类</w:t>
      </w:r>
      <w:bookmarkEnd w:id="280"/>
    </w:p>
    <w:p>
      <w:pPr>
        <w:pStyle w:val="154"/>
        <w:ind w:firstLine="480"/>
      </w:pPr>
      <w:r>
        <w:rPr>
          <w:rFonts w:hint="eastAsia"/>
        </w:rPr>
        <w:t>文件自动聚类是一种典型的无指导机器学习方法，用机器学习算法将不同文档分别映射到特征向量空间中，以实现将未分类文档集合自动分成若干类文档的目的。利用中文分词等技术，将不同文档分别映射到特征向量空间中，提取的特征向量尽可能突出文章的中心思想，根据向量的密集分布程度，将文档聚集成某些特定类别。在特征空间中，同类文档往往集聚在同一个空间区域中，从而实现将未分类文档集合自动分成若干类文档。</w:t>
      </w:r>
    </w:p>
    <w:p>
      <w:pPr>
        <w:pStyle w:val="154"/>
        <w:ind w:firstLine="480"/>
      </w:pPr>
      <w:r>
        <w:rPr>
          <w:rFonts w:hint="eastAsia"/>
        </w:rPr>
        <w:t>在D</w:t>
      </w:r>
      <w:r>
        <w:t>LP</w:t>
      </w:r>
      <w:r>
        <w:rPr>
          <w:rFonts w:hint="eastAsia"/>
        </w:rPr>
        <w:t>数据识别中，使用文档智能聚类将样本文件分类后形成分类库后，当对文件进行敏感扫描时，提取文件内容的特征，匹配已有的分类库，可识别出该文件属于那种类型的数据。</w:t>
      </w:r>
      <w:r>
        <w:t xml:space="preserve"> </w:t>
      </w:r>
    </w:p>
    <w:p>
      <w:pPr>
        <w:pStyle w:val="154"/>
        <w:ind w:firstLine="480"/>
      </w:pPr>
      <w:r>
        <w:rPr>
          <w:rFonts w:hint="eastAsia"/>
        </w:rPr>
        <w:t>智能聚类的分类结果的准确性取决于样本文件的质量，需要每种类型的文件内容高度相似，例如都是相同模板的会议纪要，相同模板的征信报告等，且样本文件数量越多，分类的结果越准确。</w:t>
      </w:r>
    </w:p>
    <w:p>
      <w:pPr>
        <w:pStyle w:val="202"/>
      </w:pPr>
      <w:r>
        <w:rPr>
          <w:rFonts w:hint="eastAsia"/>
        </w:rPr>
        <w:t>文件特征采集</w:t>
      </w:r>
    </w:p>
    <w:p>
      <w:pPr>
        <w:pStyle w:val="154"/>
        <w:ind w:firstLine="480"/>
      </w:pPr>
      <w:r>
        <w:rPr>
          <w:rFonts w:hint="eastAsia"/>
        </w:rPr>
        <w:t>工具箱中内置了文件特征采集工具，前往【软件管理|工具箱|工具箱】即可下载该工具，或者将该工具发布到助手工具箱上，在助手的工具箱中打开该工具，如</w:t>
      </w:r>
      <w:r>
        <w:fldChar w:fldCharType="begin"/>
      </w:r>
      <w:r>
        <w:instrText xml:space="preserve"> </w:instrText>
      </w:r>
      <w:r>
        <w:rPr>
          <w:rFonts w:hint="eastAsia"/>
        </w:rPr>
        <w:instrText xml:space="preserve">REF _Ref21599848 \h</w:instrText>
      </w:r>
      <w:r>
        <w:instrText xml:space="preserve"> </w:instrText>
      </w:r>
      <w:r>
        <w:fldChar w:fldCharType="separate"/>
      </w:r>
      <w:r>
        <w:rPr>
          <w:rFonts w:hint="eastAsia"/>
        </w:rPr>
        <w:t xml:space="preserve">图 </w:t>
      </w:r>
      <w:r>
        <w:t>9</w:t>
      </w:r>
      <w:r>
        <w:noBreakHyphen/>
      </w:r>
      <w:r>
        <w:t>2</w:t>
      </w:r>
      <w:r>
        <w:fldChar w:fldCharType="end"/>
      </w:r>
    </w:p>
    <w:p>
      <w:pPr>
        <w:pStyle w:val="218"/>
      </w:pPr>
      <w:r>
        <w:drawing>
          <wp:inline distT="0" distB="0" distL="0" distR="0">
            <wp:extent cx="5274310" cy="2766695"/>
            <wp:effectExtent l="0" t="0" r="2540" b="0"/>
            <wp:docPr id="3085827" name="图片 308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27" name="图片 3085827"/>
                    <pic:cNvPicPr>
                      <a:picLocks noChangeAspect="1"/>
                    </pic:cNvPicPr>
                  </pic:nvPicPr>
                  <pic:blipFill>
                    <a:blip r:embed="rId85"/>
                    <a:stretch>
                      <a:fillRect/>
                    </a:stretch>
                  </pic:blipFill>
                  <pic:spPr>
                    <a:xfrm>
                      <a:off x="0" y="0"/>
                      <a:ext cx="5274310" cy="2766695"/>
                    </a:xfrm>
                    <a:prstGeom prst="rect">
                      <a:avLst/>
                    </a:prstGeom>
                  </pic:spPr>
                </pic:pic>
              </a:graphicData>
            </a:graphic>
          </wp:inline>
        </w:drawing>
      </w:r>
    </w:p>
    <w:p>
      <w:pPr>
        <w:pStyle w:val="19"/>
        <w:ind w:left="240" w:right="240" w:firstLine="480"/>
        <w:rPr>
          <w:lang w:eastAsia="zh-CN"/>
        </w:rPr>
      </w:pPr>
      <w:bookmarkStart w:id="281" w:name="_Ref2159984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w:t>
      </w:r>
      <w:r>
        <w:rPr>
          <w:lang w:eastAsia="zh-CN"/>
        </w:rPr>
        <w:fldChar w:fldCharType="end"/>
      </w:r>
      <w:bookmarkEnd w:id="281"/>
      <w:r>
        <w:rPr>
          <w:lang w:eastAsia="zh-CN"/>
        </w:rPr>
        <w:t xml:space="preserve"> </w:t>
      </w:r>
      <w:r>
        <w:rPr>
          <w:rFonts w:hint="eastAsia"/>
          <w:lang w:eastAsia="zh-CN"/>
        </w:rPr>
        <w:t>文件特征采集工具</w:t>
      </w:r>
    </w:p>
    <w:p>
      <w:pPr>
        <w:pStyle w:val="154"/>
        <w:ind w:firstLine="480"/>
      </w:pPr>
      <w:r>
        <w:rPr>
          <w:rFonts w:hint="eastAsia"/>
        </w:rPr>
        <w:t>点击</w:t>
      </w:r>
      <w:r>
        <w:rPr>
          <w:rFonts w:hint="eastAsia"/>
          <w:bdr w:val="single" w:color="auto" w:sz="4" w:space="0"/>
          <w:shd w:val="pct10" w:color="auto" w:fill="FFFFFF"/>
        </w:rPr>
        <w:t>添加文件</w:t>
      </w:r>
      <w:r>
        <w:rPr>
          <w:rFonts w:hint="eastAsia"/>
        </w:rPr>
        <w:t>，选择需要采集的样本文件，采集完成后，点击</w:t>
      </w:r>
      <w:r>
        <w:rPr>
          <w:rFonts w:hint="eastAsia"/>
          <w:bdr w:val="single" w:color="auto" w:sz="4" w:space="0"/>
          <w:shd w:val="pct10" w:color="auto" w:fill="FFFFFF"/>
        </w:rPr>
        <w:t>开始上传</w:t>
      </w:r>
      <w:r>
        <w:rPr>
          <w:rFonts w:hint="eastAsia"/>
        </w:rPr>
        <w:t>，即可将采集结果上传到后台服务器，前提是被采集的终端可以与LeagView后台服务器通讯。</w:t>
      </w:r>
    </w:p>
    <w:p>
      <w:pPr>
        <w:pStyle w:val="202"/>
      </w:pPr>
      <w:r>
        <w:rPr>
          <w:rFonts w:hint="eastAsia"/>
        </w:rPr>
        <w:t>智能聚类</w:t>
      </w:r>
    </w:p>
    <w:p>
      <w:pPr>
        <w:pStyle w:val="218"/>
      </w:pPr>
      <w:r>
        <w:rPr>
          <w:rFonts w:hint="eastAsia"/>
        </w:rPr>
        <w:t>在Web控制台选择菜单</w:t>
      </w:r>
      <w:r>
        <w:rPr>
          <w:rFonts w:hint="eastAsia" w:ascii="黑体" w:hAnsi="黑体" w:eastAsia="黑体"/>
        </w:rPr>
        <w:t>【全局信息|敏感数据基础设置|文档智能聚类】</w:t>
      </w:r>
      <w:r>
        <w:rPr>
          <w:rFonts w:hint="eastAsia"/>
        </w:rPr>
        <w:t>在此页面选择【所有文件】T</w:t>
      </w:r>
      <w:r>
        <w:t>AB</w:t>
      </w:r>
      <w:r>
        <w:rPr>
          <w:rFonts w:hint="eastAsia"/>
        </w:rPr>
        <w:t>，可以看到所有文件特征采集工具上传的文件信息，包括已分类和未分类的。点击</w:t>
      </w:r>
      <w:r>
        <w:drawing>
          <wp:inline distT="0" distB="0" distL="0" distR="0">
            <wp:extent cx="599440" cy="142240"/>
            <wp:effectExtent l="0" t="0" r="0" b="0"/>
            <wp:docPr id="3085828" name="图片 30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28" name="图片 3085828"/>
                    <pic:cNvPicPr>
                      <a:picLocks noChangeAspect="1"/>
                    </pic:cNvPicPr>
                  </pic:nvPicPr>
                  <pic:blipFill>
                    <a:blip r:embed="rId86"/>
                    <a:stretch>
                      <a:fillRect/>
                    </a:stretch>
                  </pic:blipFill>
                  <pic:spPr>
                    <a:xfrm>
                      <a:off x="0" y="0"/>
                      <a:ext cx="600000" cy="142857"/>
                    </a:xfrm>
                    <a:prstGeom prst="rect">
                      <a:avLst/>
                    </a:prstGeom>
                  </pic:spPr>
                </pic:pic>
              </a:graphicData>
            </a:graphic>
          </wp:inline>
        </w:drawing>
      </w:r>
      <w:r>
        <w:rPr>
          <w:rFonts w:hint="eastAsia"/>
        </w:rPr>
        <w:t>，开始对未分类的文件进行聚类。聚类页面如</w:t>
      </w:r>
      <w:r>
        <w:fldChar w:fldCharType="begin"/>
      </w:r>
      <w:r>
        <w:instrText xml:space="preserve"> </w:instrText>
      </w:r>
      <w:r>
        <w:rPr>
          <w:rFonts w:hint="eastAsia"/>
        </w:rPr>
        <w:instrText xml:space="preserve">REF _Ref21601128 \h</w:instrText>
      </w:r>
      <w:r>
        <w:instrText xml:space="preserve"> </w:instrText>
      </w:r>
      <w:r>
        <w:fldChar w:fldCharType="separate"/>
      </w:r>
      <w:r>
        <w:rPr>
          <w:rFonts w:hint="eastAsia"/>
        </w:rPr>
        <w:t xml:space="preserve">图 </w:t>
      </w:r>
      <w:r>
        <w:t>9</w:t>
      </w:r>
      <w:r>
        <w:noBreakHyphen/>
      </w:r>
      <w:r>
        <w:t>3</w:t>
      </w:r>
      <w:r>
        <w:fldChar w:fldCharType="end"/>
      </w:r>
    </w:p>
    <w:p>
      <w:pPr>
        <w:pStyle w:val="218"/>
      </w:pPr>
      <w:r>
        <w:drawing>
          <wp:inline distT="0" distB="0" distL="0" distR="0">
            <wp:extent cx="5274310" cy="3269615"/>
            <wp:effectExtent l="0" t="0" r="2540" b="6985"/>
            <wp:docPr id="3085829" name="图片 30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29" name="图片 3085829"/>
                    <pic:cNvPicPr>
                      <a:picLocks noChangeAspect="1"/>
                    </pic:cNvPicPr>
                  </pic:nvPicPr>
                  <pic:blipFill>
                    <a:blip r:embed="rId87"/>
                    <a:stretch>
                      <a:fillRect/>
                    </a:stretch>
                  </pic:blipFill>
                  <pic:spPr>
                    <a:xfrm>
                      <a:off x="0" y="0"/>
                      <a:ext cx="5274310" cy="3269615"/>
                    </a:xfrm>
                    <a:prstGeom prst="rect">
                      <a:avLst/>
                    </a:prstGeom>
                  </pic:spPr>
                </pic:pic>
              </a:graphicData>
            </a:graphic>
          </wp:inline>
        </w:drawing>
      </w:r>
    </w:p>
    <w:p>
      <w:pPr>
        <w:pStyle w:val="19"/>
        <w:ind w:left="240" w:right="240" w:firstLine="480"/>
        <w:rPr>
          <w:lang w:eastAsia="zh-CN"/>
        </w:rPr>
      </w:pPr>
      <w:bookmarkStart w:id="282" w:name="_Ref2160112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3</w:t>
      </w:r>
      <w:r>
        <w:rPr>
          <w:lang w:eastAsia="zh-CN"/>
        </w:rPr>
        <w:fldChar w:fldCharType="end"/>
      </w:r>
      <w:bookmarkEnd w:id="282"/>
      <w:r>
        <w:rPr>
          <w:lang w:eastAsia="zh-CN"/>
        </w:rPr>
        <w:t xml:space="preserve"> </w:t>
      </w:r>
      <w:r>
        <w:rPr>
          <w:rFonts w:hint="eastAsia"/>
          <w:lang w:eastAsia="zh-CN"/>
        </w:rPr>
        <w:t>文档智能聚类</w:t>
      </w:r>
    </w:p>
    <w:p>
      <w:pPr>
        <w:pStyle w:val="154"/>
        <w:ind w:firstLine="480"/>
      </w:pPr>
      <w:r>
        <w:rPr>
          <w:rFonts w:hint="eastAsia"/>
        </w:rPr>
        <w:t>左边显示未分类的文件列表，选择一个或者多个文件，点击增加，将这些文件移到选择聚类主体中。</w:t>
      </w:r>
    </w:p>
    <w:p>
      <w:pPr>
        <w:pStyle w:val="154"/>
        <w:ind w:firstLine="480"/>
      </w:pPr>
      <w:r>
        <w:tab/>
      </w:r>
      <w:r>
        <w:rPr>
          <w:rFonts w:hint="eastAsia"/>
        </w:rPr>
        <w:t>根据样本文件的情况，选择相应的聚类方法。</w:t>
      </w:r>
    </w:p>
    <w:p>
      <w:pPr>
        <w:pStyle w:val="154"/>
        <w:ind w:firstLine="480"/>
      </w:pPr>
      <w:r>
        <w:rPr>
          <w:rFonts w:hint="eastAsia"/>
        </w:rPr>
        <w:t>手动聚类：适用于对样本文件比较熟悉的情况，明确知道样本文件中有几类数据，然后设置分类数。</w:t>
      </w:r>
    </w:p>
    <w:p>
      <w:pPr>
        <w:pStyle w:val="154"/>
        <w:ind w:firstLine="480"/>
      </w:pPr>
      <w:r>
        <w:rPr>
          <w:rFonts w:hint="eastAsia"/>
        </w:rPr>
        <w:t>自动聚类：使用于样本文件中数据类型较多的情况，不明确有多少类型，样本数量越多，分类效果越好。</w:t>
      </w:r>
    </w:p>
    <w:p>
      <w:pPr>
        <w:pStyle w:val="154"/>
        <w:ind w:firstLine="480"/>
      </w:pPr>
      <w:r>
        <w:rPr>
          <w:rFonts w:hint="eastAsia"/>
        </w:rPr>
        <w:t>聚类完成后，进入【聚类事件】页面，查看刚才的聚类情况，该页面统计本次聚类的的文件个数，聚类后的分类数。点击聚类主体数，可以查看参与聚类的文件，点击分类数，跳转到【聚类结果】，查看本次的聚类结果，点击每个分类的聚类样本数，可以看到该分类下都有哪些文件。</w:t>
      </w:r>
    </w:p>
    <w:p>
      <w:pPr>
        <w:pStyle w:val="154"/>
        <w:ind w:firstLine="480"/>
      </w:pPr>
      <w:r>
        <w:rPr>
          <w:rFonts w:hint="eastAsia"/>
        </w:rPr>
        <w:t>系统会自动给聚类结果的分类进行命名，如分类0、分类1等，这些分类名称没有实际意义，聚类完成后，需要人工更改分类的名称。</w:t>
      </w:r>
    </w:p>
    <w:p>
      <w:pPr>
        <w:pStyle w:val="154"/>
        <w:ind w:firstLine="480"/>
      </w:pPr>
      <w:r>
        <w:rPr>
          <w:rFonts w:hint="eastAsia"/>
        </w:rPr>
        <w:t>【注意】已被分类的文件，无法再次聚类，需在聚类结果中删除该分类后，该分类下的文件才可以再次进行聚类。</w:t>
      </w:r>
    </w:p>
    <w:p>
      <w:pPr>
        <w:pStyle w:val="4"/>
      </w:pPr>
      <w:bookmarkStart w:id="283" w:name="_Toc104967422"/>
      <w:r>
        <w:rPr>
          <w:rFonts w:hint="eastAsia"/>
        </w:rPr>
        <w:t>敏感数据分类定义</w:t>
      </w:r>
      <w:bookmarkEnd w:id="283"/>
    </w:p>
    <w:p>
      <w:pPr>
        <w:pStyle w:val="154"/>
        <w:ind w:firstLine="480"/>
      </w:pPr>
      <w:r>
        <w:rPr>
          <w:rFonts w:hint="eastAsia"/>
        </w:rPr>
        <w:t>敏感数据分类定义主要用于敏感规则引用，配置敏感规则之前需先定义好敏感数据分类。</w:t>
      </w:r>
    </w:p>
    <w:p>
      <w:pPr>
        <w:pStyle w:val="218"/>
      </w:pPr>
      <w:r>
        <w:rPr>
          <w:rFonts w:hint="eastAsia" w:ascii="宋体" w:hAnsi="宋体"/>
          <w:spacing w:val="8"/>
        </w:rPr>
        <w:t>Web控制台选择菜单</w:t>
      </w:r>
      <w:r>
        <w:rPr>
          <w:rFonts w:hint="eastAsia" w:ascii="宋体" w:hAnsi="宋体" w:eastAsia="黑体"/>
          <w:spacing w:val="8"/>
        </w:rPr>
        <w:t>【全局信息|敏感数据基础设置|敏感数据分类定义】</w:t>
      </w:r>
      <w:r>
        <w:rPr>
          <w:rFonts w:hint="eastAsia" w:ascii="宋体" w:hAnsi="宋体"/>
          <w:spacing w:val="8"/>
        </w:rPr>
        <w:t>进入敏感数据分类定义页面，页面左侧是已定义好的分类，点击上方的</w:t>
      </w:r>
      <w:r>
        <w:drawing>
          <wp:inline distT="0" distB="0" distL="0" distR="0">
            <wp:extent cx="184150" cy="203200"/>
            <wp:effectExtent l="0" t="0" r="6350" b="6350"/>
            <wp:docPr id="3085830" name="图片 308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30" name="图片 3085830"/>
                    <pic:cNvPicPr>
                      <a:picLocks noChangeAspect="1"/>
                    </pic:cNvPicPr>
                  </pic:nvPicPr>
                  <pic:blipFill>
                    <a:blip r:embed="rId88"/>
                    <a:stretch>
                      <a:fillRect/>
                    </a:stretch>
                  </pic:blipFill>
                  <pic:spPr>
                    <a:xfrm>
                      <a:off x="0" y="0"/>
                      <a:ext cx="184159" cy="203210"/>
                    </a:xfrm>
                    <a:prstGeom prst="rect">
                      <a:avLst/>
                    </a:prstGeom>
                  </pic:spPr>
                </pic:pic>
              </a:graphicData>
            </a:graphic>
          </wp:inline>
        </w:drawing>
      </w:r>
      <w:r>
        <w:rPr>
          <w:rFonts w:hint="eastAsia" w:ascii="宋体" w:hAnsi="宋体"/>
          <w:spacing w:val="8"/>
        </w:rPr>
        <w:t>图标增加一级分类。选中某个一级分类，点击</w:t>
      </w:r>
      <w:r>
        <w:drawing>
          <wp:inline distT="0" distB="0" distL="0" distR="0">
            <wp:extent cx="228600" cy="146050"/>
            <wp:effectExtent l="0" t="0" r="0" b="6350"/>
            <wp:docPr id="3085831" name="图片 308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31" name="图片 3085831"/>
                    <pic:cNvPicPr>
                      <a:picLocks noChangeAspect="1"/>
                    </pic:cNvPicPr>
                  </pic:nvPicPr>
                  <pic:blipFill>
                    <a:blip r:embed="rId89"/>
                    <a:stretch>
                      <a:fillRect/>
                    </a:stretch>
                  </pic:blipFill>
                  <pic:spPr>
                    <a:xfrm>
                      <a:off x="0" y="0"/>
                      <a:ext cx="228612" cy="146058"/>
                    </a:xfrm>
                    <a:prstGeom prst="rect">
                      <a:avLst/>
                    </a:prstGeom>
                  </pic:spPr>
                </pic:pic>
              </a:graphicData>
            </a:graphic>
          </wp:inline>
        </w:drawing>
      </w:r>
      <w:r>
        <w:rPr>
          <w:rFonts w:hint="eastAsia" w:ascii="宋体" w:hAnsi="宋体"/>
          <w:spacing w:val="8"/>
        </w:rPr>
        <w:t>图标增加子分类，点击</w:t>
      </w:r>
      <w:r>
        <w:rPr>
          <w:rFonts w:hint="eastAsia" w:ascii="宋体" w:hAnsi="宋体"/>
          <w:spacing w:val="8"/>
          <w:bdr w:val="single" w:color="auto" w:sz="4" w:space="0"/>
          <w:shd w:val="pct10" w:color="auto" w:fill="FFFFFF"/>
        </w:rPr>
        <w:t>保存</w:t>
      </w:r>
      <w:r>
        <w:rPr>
          <w:rFonts w:hint="eastAsia" w:ascii="宋体" w:hAnsi="宋体"/>
          <w:spacing w:val="8"/>
        </w:rPr>
        <w:t>将配置信息保存到数据库。</w:t>
      </w:r>
    </w:p>
    <w:p>
      <w:pPr>
        <w:pStyle w:val="154"/>
        <w:ind w:firstLine="512"/>
      </w:pPr>
      <w:r>
        <w:rPr>
          <w:rFonts w:hint="eastAsia" w:ascii="宋体" w:hAnsi="宋体"/>
          <w:spacing w:val="8"/>
        </w:rPr>
        <w:t>【注意】该分类的定义与智能聚类的分类无关，这是人为的给敏感数据做个分类的标签，而智能聚类的分类是根据文件内容做的分类。</w:t>
      </w:r>
    </w:p>
    <w:p>
      <w:pPr>
        <w:pStyle w:val="4"/>
      </w:pPr>
      <w:bookmarkStart w:id="284" w:name="_Toc104967423"/>
      <w:r>
        <w:rPr>
          <w:rFonts w:hint="eastAsia"/>
        </w:rPr>
        <w:t>敏感数据级别定义</w:t>
      </w:r>
      <w:bookmarkEnd w:id="284"/>
    </w:p>
    <w:p>
      <w:pPr>
        <w:pStyle w:val="154"/>
        <w:ind w:firstLine="480"/>
      </w:pPr>
      <w:r>
        <w:rPr>
          <w:rFonts w:hint="eastAsia"/>
        </w:rPr>
        <w:t>敏感数据级别定义主要用于敏感规则引用，配置敏感规则之前需先定义好敏感数据级别。</w:t>
      </w:r>
    </w:p>
    <w:p>
      <w:pPr>
        <w:pStyle w:val="154"/>
        <w:ind w:firstLine="512"/>
        <w:rPr>
          <w:rFonts w:ascii="宋体" w:hAnsi="宋体"/>
          <w:spacing w:val="8"/>
        </w:rPr>
      </w:pPr>
      <w:r>
        <w:rPr>
          <w:rFonts w:hint="eastAsia" w:ascii="宋体" w:hAnsi="宋体"/>
          <w:spacing w:val="8"/>
        </w:rPr>
        <w:t>Web控制台选择菜单</w:t>
      </w:r>
      <w:r>
        <w:rPr>
          <w:rFonts w:hint="eastAsia" w:ascii="宋体" w:hAnsi="宋体" w:eastAsia="黑体"/>
          <w:spacing w:val="8"/>
        </w:rPr>
        <w:t>【全局信息|敏感数据基础设置|敏感数据级别定义】</w:t>
      </w:r>
      <w:r>
        <w:rPr>
          <w:rFonts w:hint="eastAsia" w:ascii="宋体" w:hAnsi="宋体"/>
          <w:spacing w:val="8"/>
        </w:rPr>
        <w:t>进入敏感数据级别定义页面，点击</w:t>
      </w:r>
      <w:r>
        <w:rPr>
          <w:rFonts w:hint="eastAsia" w:ascii="宋体" w:hAnsi="宋体"/>
          <w:spacing w:val="8"/>
          <w:bdr w:val="single" w:color="auto" w:sz="4" w:space="0"/>
          <w:shd w:val="pct10" w:color="auto" w:fill="FFFFFF"/>
        </w:rPr>
        <w:t>增加</w:t>
      </w:r>
      <w:r>
        <w:rPr>
          <w:rFonts w:hint="eastAsia" w:ascii="宋体" w:hAnsi="宋体"/>
          <w:spacing w:val="8"/>
        </w:rPr>
        <w:t>创建新的级别，点击</w:t>
      </w:r>
      <w:r>
        <w:rPr>
          <w:rFonts w:hint="eastAsia" w:ascii="宋体" w:hAnsi="宋体"/>
          <w:spacing w:val="8"/>
          <w:bdr w:val="single" w:color="auto" w:sz="4" w:space="0"/>
          <w:shd w:val="pct10" w:color="auto" w:fill="FFFFFF"/>
        </w:rPr>
        <w:t>保存</w:t>
      </w:r>
      <w:r>
        <w:rPr>
          <w:rFonts w:hint="eastAsia" w:ascii="宋体" w:hAnsi="宋体"/>
          <w:spacing w:val="8"/>
        </w:rPr>
        <w:t>将配置信息保存到数据库。</w:t>
      </w:r>
    </w:p>
    <w:p>
      <w:pPr>
        <w:pStyle w:val="154"/>
        <w:ind w:firstLine="512"/>
      </w:pPr>
      <w:r>
        <w:rPr>
          <w:rFonts w:hint="eastAsia" w:ascii="宋体" w:hAnsi="宋体"/>
          <w:spacing w:val="8"/>
        </w:rPr>
        <w:t>【注意】敏感级别有高低之分，在敏感数据级别定义列表中，敏感级别大小由上到下排列，越往上的级别越大，通过上移/下移按钮调整顺序来调整级别的高低。</w:t>
      </w:r>
    </w:p>
    <w:p>
      <w:pPr>
        <w:pStyle w:val="4"/>
      </w:pPr>
      <w:bookmarkStart w:id="285" w:name="_Toc104967424"/>
      <w:r>
        <w:rPr>
          <w:rFonts w:hint="eastAsia"/>
        </w:rPr>
        <w:t>敏感规则配置</w:t>
      </w:r>
      <w:bookmarkEnd w:id="285"/>
    </w:p>
    <w:p>
      <w:pPr>
        <w:pStyle w:val="154"/>
        <w:ind w:firstLine="480"/>
      </w:pPr>
      <w:r>
        <w:rPr>
          <w:rFonts w:hint="eastAsia"/>
        </w:rPr>
        <w:t>敏感规则主要将敏感条件、敏感级别、敏感分类进行引用，组合成可以直接被策略引用的规则模板。敏感规则还可以定义搜索文件文件的位置，指定搜索特定的业务系统等。</w:t>
      </w:r>
    </w:p>
    <w:p>
      <w:pPr>
        <w:pStyle w:val="154"/>
        <w:ind w:firstLine="512"/>
        <w:rPr>
          <w:rFonts w:ascii="宋体" w:hAnsi="宋体"/>
          <w:spacing w:val="8"/>
        </w:rPr>
      </w:pPr>
      <w:r>
        <w:rPr>
          <w:rFonts w:hint="eastAsia" w:ascii="宋体" w:hAnsi="宋体"/>
          <w:spacing w:val="8"/>
        </w:rPr>
        <w:t>Web控制台选择菜单</w:t>
      </w:r>
      <w:r>
        <w:rPr>
          <w:rFonts w:hint="eastAsia" w:ascii="宋体" w:hAnsi="宋体" w:eastAsia="黑体"/>
          <w:spacing w:val="8"/>
        </w:rPr>
        <w:t>【全局信息|敏感数据基础设置|敏感规则配置】</w:t>
      </w:r>
      <w:r>
        <w:rPr>
          <w:rFonts w:hint="eastAsia" w:ascii="宋体" w:hAnsi="宋体"/>
          <w:spacing w:val="8"/>
        </w:rPr>
        <w:t>点击</w:t>
      </w:r>
      <w:r>
        <w:rPr>
          <w:rFonts w:hint="eastAsia" w:ascii="宋体" w:hAnsi="宋体"/>
          <w:spacing w:val="8"/>
          <w:bdr w:val="single" w:color="auto" w:sz="4" w:space="0"/>
          <w:shd w:val="pct10" w:color="auto" w:fill="FFFFFF"/>
        </w:rPr>
        <w:t>增加</w:t>
      </w:r>
      <w:r>
        <w:rPr>
          <w:rFonts w:hint="eastAsia" w:ascii="宋体" w:hAnsi="宋体"/>
          <w:spacing w:val="8"/>
        </w:rPr>
        <w:t>，创建新的规则，配置参数说明如下：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敏感规则模板名称</w:t>
            </w:r>
          </w:p>
        </w:tc>
        <w:tc>
          <w:tcPr>
            <w:tcW w:w="5886" w:type="dxa"/>
          </w:tcPr>
          <w:p>
            <w:pPr>
              <w:pStyle w:val="217"/>
            </w:pPr>
            <w:r>
              <w:rPr>
                <w:rFonts w:hint="eastAsia"/>
              </w:rPr>
              <w:t>必填，起个便于理解的名字，安全策略根据名称引用敏感规则模板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敏感数据分类</w:t>
            </w:r>
          </w:p>
        </w:tc>
        <w:tc>
          <w:tcPr>
            <w:tcW w:w="5886" w:type="dxa"/>
          </w:tcPr>
          <w:p>
            <w:pPr>
              <w:pStyle w:val="217"/>
            </w:pPr>
            <w:r>
              <w:rPr>
                <w:rFonts w:hint="eastAsia"/>
              </w:rPr>
              <w:t>定义该模板匹配到的敏感文件属于哪个分类</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敏感级别</w:t>
            </w:r>
          </w:p>
        </w:tc>
        <w:tc>
          <w:tcPr>
            <w:tcW w:w="5886" w:type="dxa"/>
          </w:tcPr>
          <w:p>
            <w:pPr>
              <w:pStyle w:val="217"/>
            </w:pPr>
            <w:r>
              <w:rPr>
                <w:rFonts w:hint="eastAsia"/>
              </w:rPr>
              <w:t>定义该模板匹配到的敏感文件属于哪个分类</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敏感规则</w:t>
            </w:r>
          </w:p>
        </w:tc>
        <w:tc>
          <w:tcPr>
            <w:tcW w:w="5886" w:type="dxa"/>
          </w:tcPr>
          <w:p>
            <w:pPr>
              <w:pStyle w:val="217"/>
            </w:pPr>
            <w:r>
              <w:rPr>
                <w:rFonts w:hint="eastAsia"/>
              </w:rPr>
              <w:t>点击</w:t>
            </w:r>
            <w:r>
              <w:rPr>
                <w:rFonts w:hint="eastAsia"/>
                <w:bdr w:val="single" w:color="auto" w:sz="4" w:space="0"/>
                <w:shd w:val="pct10" w:color="auto" w:fill="FFFFFF"/>
              </w:rPr>
              <w:t>从条件库中选择</w:t>
            </w:r>
            <w:r>
              <w:rPr>
                <w:rFonts w:hint="eastAsia"/>
              </w:rPr>
              <w:t>，从条件库中选择相应条件写入规则，一个模板内只有一种规则条件，如果需要多个条件，则到敏感规则库中创建组合条件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扩展搜索</w:t>
            </w:r>
          </w:p>
        </w:tc>
        <w:tc>
          <w:tcPr>
            <w:tcW w:w="5886" w:type="dxa"/>
          </w:tcPr>
          <w:p>
            <w:pPr>
              <w:pStyle w:val="217"/>
            </w:pPr>
            <w:r>
              <w:rPr>
                <w:rFonts w:hint="eastAsia"/>
              </w:rPr>
              <w:t>智能识别文件类型：人为将常规文档的后缀修改为其他类型时能准确识别出原文件类型，例如将x.txt修改为x.ttt后仍能识别为txt文件，开启后比较耗终端性能，会降低扫描速度；搜索压缩文件：敏感扫描时，检查压缩包里的文件；搜索图片文件中隐藏的文本：人为将常规txt文档的文本嵌套在图片文件中时能检查txt的内容，例如使用命令：copy /B 123.png + 1.txt 12345.png,将123.png和1.txt合成12345.png, 检查合成后文件，仍能识别1.txt内容</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出现位置</w:t>
            </w:r>
          </w:p>
        </w:tc>
        <w:tc>
          <w:tcPr>
            <w:tcW w:w="5886" w:type="dxa"/>
          </w:tcPr>
          <w:p>
            <w:pPr>
              <w:pStyle w:val="217"/>
            </w:pPr>
            <w:r>
              <w:rPr>
                <w:rFonts w:hint="eastAsia"/>
              </w:rPr>
              <w:t>“页眉”，“页脚”仅对Word 文档格式有效</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精确位置</w:t>
            </w:r>
          </w:p>
        </w:tc>
        <w:tc>
          <w:tcPr>
            <w:tcW w:w="5886" w:type="dxa"/>
          </w:tcPr>
          <w:p>
            <w:pPr>
              <w:pStyle w:val="217"/>
            </w:pPr>
            <w:r>
              <w:rPr>
                <w:rFonts w:hint="eastAsia"/>
              </w:rPr>
              <w:t>定义查找的范围，例如某些文档的敏感信息仅会出现在前半部分或者后半部分，仅扫描敏感信息所在的部分，提高扫描的效率，只有txt、log等纯文本格式可以精确定位，其它格式如doc、docx、ppt等不一定准确，会存在一定的误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业务系统</w:t>
            </w:r>
          </w:p>
        </w:tc>
        <w:tc>
          <w:tcPr>
            <w:tcW w:w="5886" w:type="dxa"/>
          </w:tcPr>
          <w:p>
            <w:pPr>
              <w:pStyle w:val="217"/>
            </w:pPr>
            <w:r>
              <w:rPr>
                <w:rFonts w:hint="eastAsia"/>
              </w:rPr>
              <w:t>指定来源于某个业务系统的文件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受控数据盘</w:t>
            </w:r>
          </w:p>
        </w:tc>
        <w:tc>
          <w:tcPr>
            <w:tcW w:w="5886" w:type="dxa"/>
          </w:tcPr>
          <w:p>
            <w:pPr>
              <w:pStyle w:val="217"/>
            </w:pPr>
            <w:r>
              <w:rPr>
                <w:rFonts w:hint="eastAsia"/>
              </w:rPr>
              <w:t>指定来源于某个安全虚拟磁盘的文件</w:t>
            </w:r>
          </w:p>
        </w:tc>
      </w:tr>
    </w:tbl>
    <w:p>
      <w:pPr>
        <w:pStyle w:val="154"/>
        <w:ind w:firstLine="480"/>
      </w:pPr>
    </w:p>
    <w:p>
      <w:pPr>
        <w:pStyle w:val="3"/>
      </w:pPr>
      <w:bookmarkStart w:id="286" w:name="_Toc104967425"/>
      <w:r>
        <w:rPr>
          <w:rFonts w:hint="eastAsia"/>
        </w:rPr>
        <w:t>敏感数据发现</w:t>
      </w:r>
      <w:bookmarkEnd w:id="286"/>
    </w:p>
    <w:p>
      <w:pPr>
        <w:pStyle w:val="4"/>
      </w:pPr>
      <w:bookmarkStart w:id="287" w:name="_Toc104967426"/>
      <w:r>
        <w:rPr>
          <w:rFonts w:hint="eastAsia"/>
        </w:rPr>
        <w:t>敏感文件审计策略</w:t>
      </w:r>
      <w:bookmarkEnd w:id="287"/>
    </w:p>
    <w:p>
      <w:pPr>
        <w:pStyle w:val="154"/>
        <w:ind w:firstLine="480"/>
      </w:pPr>
      <w:r>
        <w:rPr>
          <w:rFonts w:hint="eastAsia"/>
        </w:rPr>
        <w:t>管理员通过下发敏感文件审计策略，主动探测终端上的敏感文件，掌握敏感数据的分布情况。</w:t>
      </w:r>
    </w:p>
    <w:p>
      <w:pPr>
        <w:pStyle w:val="154"/>
        <w:ind w:firstLine="480"/>
      </w:pPr>
      <w:r>
        <w:rPr>
          <w:rFonts w:hint="eastAsia"/>
        </w:rPr>
        <w:t>在Web控制台选择菜单</w:t>
      </w:r>
      <w:r>
        <w:rPr>
          <w:rFonts w:hint="eastAsia" w:ascii="黑体" w:hAnsi="黑体" w:eastAsia="黑体"/>
        </w:rPr>
        <w:t>【数据防泄露|终端数据通道管控策略|敏感文件审计策略】</w:t>
      </w:r>
      <w:r>
        <w:rPr>
          <w:rFonts w:hint="eastAsia"/>
        </w:rPr>
        <w:t>进入策略配置页面，新增一条策略，策略配置说明如下：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关键字信息</w:t>
            </w:r>
          </w:p>
        </w:tc>
        <w:tc>
          <w:tcPr>
            <w:tcW w:w="5886" w:type="dxa"/>
          </w:tcPr>
          <w:p>
            <w:pPr>
              <w:pStyle w:val="217"/>
            </w:pPr>
            <w:r>
              <w:rPr>
                <w:rFonts w:hint="eastAsia"/>
              </w:rPr>
              <w:t>选择已配置好的敏感规则模板，如果选择了多个敏感规则模板，这些敏感规则模板的匹配是有先后顺序的。排在前面的先匹配，如果匹配成功，则忽略后面的模板，如果匹配失败，则继续匹配下一个模板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搜索本地磁盘</w:t>
            </w:r>
          </w:p>
        </w:tc>
        <w:tc>
          <w:tcPr>
            <w:tcW w:w="5886" w:type="dxa"/>
          </w:tcPr>
          <w:p>
            <w:pPr>
              <w:pStyle w:val="217"/>
            </w:pPr>
            <w:r>
              <w:rPr>
                <w:rFonts w:hint="eastAsia"/>
              </w:rPr>
              <w:t>指定搜索本地磁盘的范围</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搜索安全虚拟磁盘</w:t>
            </w:r>
          </w:p>
        </w:tc>
        <w:tc>
          <w:tcPr>
            <w:tcW w:w="5886" w:type="dxa"/>
          </w:tcPr>
          <w:p>
            <w:pPr>
              <w:pStyle w:val="217"/>
            </w:pPr>
            <w:r>
              <w:rPr>
                <w:rFonts w:hint="eastAsia"/>
              </w:rPr>
              <w:t>指定搜索安全虚拟磁盘范围</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检索时机和控制</w:t>
            </w:r>
          </w:p>
        </w:tc>
        <w:tc>
          <w:tcPr>
            <w:tcW w:w="5886" w:type="dxa"/>
          </w:tcPr>
          <w:p>
            <w:pPr>
              <w:pStyle w:val="217"/>
            </w:pPr>
            <w:r>
              <w:rPr>
                <w:rFonts w:hint="eastAsia"/>
              </w:rPr>
              <w:t>指定敏感扫描时段和间隔，注意该时段应包含在策略生效时段范围内，否则无法触发扫描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选项</w:t>
            </w:r>
          </w:p>
        </w:tc>
        <w:tc>
          <w:tcPr>
            <w:tcW w:w="5886" w:type="dxa"/>
          </w:tcPr>
          <w:p>
            <w:pPr>
              <w:pStyle w:val="217"/>
            </w:pPr>
            <w:r>
              <w:rPr>
                <w:rFonts w:hint="eastAsia"/>
              </w:rPr>
              <w:t>上传审计记录：将扫描结果上传到后台服务器；实时检查：当有新的文件数时立即触发扫描，当本地磁盘检查任务和安全虚拟磁盘检查任务都处于空闲状态时，实时检查才生效。实时检查不会剪切或拷贝敏感文件到安全虚拟磁盘</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 xml:space="preserve">  </w:t>
            </w:r>
            <w:r>
              <w:rPr>
                <w:rFonts w:hint="eastAsia"/>
              </w:rPr>
              <w:t>检索时高级控制</w:t>
            </w:r>
          </w:p>
        </w:tc>
        <w:tc>
          <w:tcPr>
            <w:tcW w:w="5886" w:type="dxa"/>
          </w:tcPr>
          <w:p>
            <w:pPr>
              <w:pStyle w:val="217"/>
            </w:pPr>
            <w:r>
              <w:rPr>
                <w:rFonts w:hint="eastAsia"/>
              </w:rPr>
              <w:t>敏感文件扫描可能会占用终端较多资源，为了不影响终端主机正常使用，可以限制C</w:t>
            </w:r>
            <w:r>
              <w:t>PU</w:t>
            </w:r>
            <w:r>
              <w:rPr>
                <w:rFonts w:hint="eastAsia"/>
              </w:rPr>
              <w:t>和内存使用率的上限值，当超过该值时停止扫描，但会最终影响扫描的速度；为了平衡性能和扫描速度，可以利用终端空闲的时段进行扫描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防泄露动作</w:t>
            </w:r>
          </w:p>
        </w:tc>
        <w:tc>
          <w:tcPr>
            <w:tcW w:w="5886" w:type="dxa"/>
          </w:tcPr>
          <w:p>
            <w:pPr>
              <w:pStyle w:val="217"/>
            </w:pPr>
            <w:r>
              <w:rPr>
                <w:rFonts w:hint="eastAsia"/>
              </w:rPr>
              <w:t>敏感扫描与安全虚拟磁盘联动，助手自动将敏感文件拷贝或剪切到安全虚拟磁盘中，以便敏感数据得到全面的保护</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文件服务器配置</w:t>
            </w:r>
          </w:p>
        </w:tc>
        <w:tc>
          <w:tcPr>
            <w:tcW w:w="5886" w:type="dxa"/>
          </w:tcPr>
          <w:p>
            <w:pPr>
              <w:pStyle w:val="217"/>
            </w:pPr>
            <w:r>
              <w:rPr>
                <w:rFonts w:hint="eastAsia"/>
              </w:rPr>
              <w:t>可将发现到的敏感文件上传到后台服务器集中存储</w:t>
            </w:r>
          </w:p>
        </w:tc>
      </w:tr>
    </w:tbl>
    <w:p>
      <w:pPr>
        <w:pStyle w:val="218"/>
      </w:pPr>
      <w:r>
        <w:rPr>
          <w:rFonts w:hint="eastAsia"/>
        </w:rPr>
        <w:t>进入</w:t>
      </w:r>
      <w:r>
        <w:rPr>
          <w:rFonts w:hint="eastAsia" w:eastAsia="黑体"/>
        </w:rPr>
        <w:t>【数据防泄露|信息查询|敏感文件审计信息】</w:t>
      </w:r>
      <w:r>
        <w:rPr>
          <w:rFonts w:hint="eastAsia"/>
        </w:rPr>
        <w:t>查看敏感扫描结果，该页面统计每个用户终端数行的敏感文件总数，以及按照敏感等级进行统计，点击相应的统计数字，可以查看敏感文件信息。选择某个敏感文件，点击</w:t>
      </w:r>
      <w:r>
        <w:drawing>
          <wp:inline distT="0" distB="0" distL="0" distR="0">
            <wp:extent cx="132715" cy="161290"/>
            <wp:effectExtent l="0" t="0" r="635" b="0"/>
            <wp:docPr id="3085832" name="图片 308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32" name="图片 3085832"/>
                    <pic:cNvPicPr>
                      <a:picLocks noChangeAspect="1"/>
                    </pic:cNvPicPr>
                  </pic:nvPicPr>
                  <pic:blipFill>
                    <a:blip r:embed="rId90"/>
                    <a:stretch>
                      <a:fillRect/>
                    </a:stretch>
                  </pic:blipFill>
                  <pic:spPr>
                    <a:xfrm>
                      <a:off x="0" y="0"/>
                      <a:ext cx="133333" cy="161905"/>
                    </a:xfrm>
                    <a:prstGeom prst="rect">
                      <a:avLst/>
                    </a:prstGeom>
                  </pic:spPr>
                </pic:pic>
              </a:graphicData>
            </a:graphic>
          </wp:inline>
        </w:drawing>
      </w:r>
      <w:r>
        <w:rPr>
          <w:rFonts w:hint="eastAsia"/>
        </w:rPr>
        <w:t>，可以查看该文件命中敏感规则模板详细情况。</w:t>
      </w:r>
    </w:p>
    <w:p>
      <w:pPr>
        <w:pStyle w:val="154"/>
        <w:ind w:firstLine="482"/>
      </w:pPr>
      <w:r>
        <w:rPr>
          <w:rFonts w:hint="eastAsia"/>
          <w:b/>
        </w:rPr>
        <w:t>策略示例：</w:t>
      </w:r>
    </w:p>
    <w:p>
      <w:pPr>
        <w:pStyle w:val="154"/>
        <w:ind w:firstLine="480"/>
      </w:pPr>
      <w:r>
        <w:rPr>
          <w:rFonts w:hint="eastAsia"/>
        </w:rPr>
        <w:t>需求：扫描发现终端上的敏感文件分布情况。</w:t>
      </w:r>
    </w:p>
    <w:p>
      <w:pPr>
        <w:pStyle w:val="154"/>
        <w:ind w:firstLine="480"/>
      </w:pPr>
      <w:r>
        <w:rPr>
          <w:rFonts w:hint="eastAsia"/>
        </w:rPr>
        <w:t>配置步骤：</w:t>
      </w:r>
    </w:p>
    <w:p>
      <w:pPr>
        <w:pStyle w:val="152"/>
        <w:numPr>
          <w:ilvl w:val="0"/>
          <w:numId w:val="48"/>
        </w:numPr>
      </w:pPr>
      <w:r>
        <w:rPr>
          <w:rFonts w:hint="eastAsia"/>
        </w:rPr>
        <w:t>在Web控制台选择菜单</w:t>
      </w:r>
      <w:r>
        <w:rPr>
          <w:rFonts w:hint="eastAsia" w:ascii="黑体" w:hAnsi="黑体" w:eastAsia="黑体"/>
        </w:rPr>
        <w:t>【数据防泄露|终端数据通道管控策略|敏感文件审计策略】</w:t>
      </w:r>
      <w:r>
        <w:rPr>
          <w:rFonts w:hint="eastAsia"/>
        </w:rPr>
        <w:t>进入策略配置页面，新增一条策略，策略配置如</w:t>
      </w:r>
      <w:r>
        <w:fldChar w:fldCharType="begin"/>
      </w:r>
      <w:r>
        <w:instrText xml:space="preserve"> </w:instrText>
      </w:r>
      <w:r>
        <w:rPr>
          <w:rFonts w:hint="eastAsia"/>
        </w:rPr>
        <w:instrText xml:space="preserve">REF _Ref24096364 \h</w:instrText>
      </w:r>
      <w:r>
        <w:instrText xml:space="preserve"> </w:instrText>
      </w:r>
      <w:r>
        <w:fldChar w:fldCharType="separate"/>
      </w:r>
      <w:r>
        <w:rPr>
          <w:rFonts w:hint="eastAsia"/>
        </w:rPr>
        <w:t xml:space="preserve">图 </w:t>
      </w:r>
      <w:r>
        <w:t>9</w:t>
      </w:r>
      <w:r>
        <w:noBreakHyphen/>
      </w:r>
      <w:r>
        <w:t>4</w:t>
      </w:r>
      <w:r>
        <w:fldChar w:fldCharType="end"/>
      </w:r>
      <w:r>
        <w:rPr>
          <w:rFonts w:hint="eastAsia"/>
        </w:rPr>
        <w:t>所示：</w:t>
      </w:r>
    </w:p>
    <w:p>
      <w:pPr>
        <w:pStyle w:val="218"/>
      </w:pPr>
      <w:r>
        <w:drawing>
          <wp:inline distT="0" distB="0" distL="0" distR="0">
            <wp:extent cx="5274310" cy="4814570"/>
            <wp:effectExtent l="0" t="0" r="254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1"/>
                    <a:stretch>
                      <a:fillRect/>
                    </a:stretch>
                  </pic:blipFill>
                  <pic:spPr>
                    <a:xfrm>
                      <a:off x="0" y="0"/>
                      <a:ext cx="5274310" cy="4814570"/>
                    </a:xfrm>
                    <a:prstGeom prst="rect">
                      <a:avLst/>
                    </a:prstGeom>
                  </pic:spPr>
                </pic:pic>
              </a:graphicData>
            </a:graphic>
          </wp:inline>
        </w:drawing>
      </w:r>
    </w:p>
    <w:p>
      <w:pPr>
        <w:pStyle w:val="19"/>
        <w:ind w:left="240" w:right="240" w:firstLine="480"/>
        <w:rPr>
          <w:lang w:eastAsia="zh-CN"/>
        </w:rPr>
      </w:pPr>
      <w:bookmarkStart w:id="288" w:name="_Ref24096364"/>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4</w:t>
      </w:r>
      <w:r>
        <w:rPr>
          <w:lang w:eastAsia="zh-CN"/>
        </w:rPr>
        <w:fldChar w:fldCharType="end"/>
      </w:r>
      <w:bookmarkEnd w:id="288"/>
      <w:r>
        <w:rPr>
          <w:lang w:eastAsia="zh-CN"/>
        </w:rPr>
        <w:t xml:space="preserve"> </w:t>
      </w:r>
      <w:r>
        <w:rPr>
          <w:rFonts w:hint="eastAsia"/>
          <w:lang w:eastAsia="zh-CN"/>
        </w:rPr>
        <w:t>敏感文件审计策略配置</w:t>
      </w:r>
    </w:p>
    <w:p>
      <w:pPr>
        <w:pStyle w:val="152"/>
        <w:numPr>
          <w:ilvl w:val="0"/>
          <w:numId w:val="48"/>
        </w:numPr>
      </w:pPr>
      <w:r>
        <w:rPr>
          <w:rFonts w:hint="eastAsia"/>
        </w:rPr>
        <w:t>进入</w:t>
      </w:r>
      <w:r>
        <w:rPr>
          <w:rFonts w:hint="eastAsia" w:eastAsia="黑体"/>
        </w:rPr>
        <w:t>【数据防泄露|信息查询|敏感文件审计信息】</w:t>
      </w:r>
      <w:r>
        <w:rPr>
          <w:rFonts w:hint="eastAsia"/>
        </w:rPr>
        <w:t>查看敏感扫描结果，如</w:t>
      </w:r>
      <w:r>
        <w:fldChar w:fldCharType="begin"/>
      </w:r>
      <w:r>
        <w:instrText xml:space="preserve"> </w:instrText>
      </w:r>
      <w:r>
        <w:rPr>
          <w:rFonts w:hint="eastAsia"/>
        </w:rPr>
        <w:instrText xml:space="preserve">REF _Ref24096506 \h</w:instrText>
      </w:r>
      <w:r>
        <w:instrText xml:space="preserve"> </w:instrText>
      </w:r>
      <w:r>
        <w:fldChar w:fldCharType="separate"/>
      </w:r>
      <w:r>
        <w:rPr>
          <w:rFonts w:hint="eastAsia"/>
        </w:rPr>
        <w:t xml:space="preserve">图 </w:t>
      </w:r>
      <w:r>
        <w:t>9</w:t>
      </w:r>
      <w:r>
        <w:noBreakHyphen/>
      </w:r>
      <w:r>
        <w:t>5</w:t>
      </w:r>
      <w:r>
        <w:fldChar w:fldCharType="end"/>
      </w:r>
      <w:r>
        <w:rPr>
          <w:rFonts w:hint="eastAsia"/>
        </w:rPr>
        <w:t>所示：</w:t>
      </w:r>
    </w:p>
    <w:p>
      <w:pPr>
        <w:pStyle w:val="218"/>
      </w:pPr>
      <w:r>
        <w:drawing>
          <wp:inline distT="0" distB="0" distL="0" distR="0">
            <wp:extent cx="5274310" cy="128333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92"/>
                    <a:stretch>
                      <a:fillRect/>
                    </a:stretch>
                  </pic:blipFill>
                  <pic:spPr>
                    <a:xfrm>
                      <a:off x="0" y="0"/>
                      <a:ext cx="5274310" cy="1283335"/>
                    </a:xfrm>
                    <a:prstGeom prst="rect">
                      <a:avLst/>
                    </a:prstGeom>
                  </pic:spPr>
                </pic:pic>
              </a:graphicData>
            </a:graphic>
          </wp:inline>
        </w:drawing>
      </w:r>
    </w:p>
    <w:p>
      <w:pPr>
        <w:pStyle w:val="19"/>
        <w:ind w:left="240" w:right="240" w:firstLine="480"/>
      </w:pPr>
      <w:bookmarkStart w:id="289" w:name="_Ref2409650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bookmarkEnd w:id="289"/>
      <w:r>
        <w:t xml:space="preserve"> </w:t>
      </w:r>
      <w:r>
        <w:rPr>
          <w:rFonts w:hint="eastAsia"/>
          <w:lang w:eastAsia="zh-CN"/>
        </w:rPr>
        <w:t>敏感文件审计信息</w:t>
      </w:r>
    </w:p>
    <w:p>
      <w:pPr>
        <w:pStyle w:val="4"/>
      </w:pPr>
      <w:bookmarkStart w:id="290" w:name="_Toc104967427"/>
      <w:r>
        <w:rPr>
          <w:rFonts w:hint="eastAsia"/>
        </w:rPr>
        <w:t>敏感数据分布</w:t>
      </w:r>
      <w:bookmarkEnd w:id="290"/>
    </w:p>
    <w:p>
      <w:pPr>
        <w:pStyle w:val="154"/>
        <w:ind w:firstLine="480"/>
      </w:pPr>
      <w:r>
        <w:rPr>
          <w:rFonts w:hint="eastAsia"/>
        </w:rPr>
        <w:t>通过敏感文件审计策略对敏感数据进行发现后，LeagView提供可视化界面展示敏感数据的分布，帮助管理员了解各部门终端存储敏感文件的情况。</w:t>
      </w:r>
    </w:p>
    <w:p>
      <w:pPr>
        <w:pStyle w:val="154"/>
        <w:ind w:firstLine="480"/>
      </w:pPr>
      <w:r>
        <w:rPr>
          <w:rFonts w:hint="eastAsia"/>
        </w:rPr>
        <w:t>进入</w:t>
      </w:r>
      <w:r>
        <w:rPr>
          <w:rFonts w:hint="eastAsia" w:eastAsia="黑体"/>
        </w:rPr>
        <w:t>【数据分析|数据分析|敏感数据分布】</w:t>
      </w:r>
      <w:r>
        <w:rPr>
          <w:rFonts w:hint="eastAsia"/>
        </w:rPr>
        <w:t>查看敏感数据分布情况。</w:t>
      </w:r>
    </w:p>
    <w:p>
      <w:pPr>
        <w:pStyle w:val="154"/>
        <w:ind w:firstLine="480"/>
      </w:pPr>
      <w:r>
        <w:rPr>
          <w:rFonts w:hint="eastAsia"/>
        </w:rPr>
        <w:t>该页面首先按照时间和部门筛选需要展示的数据范围，数据展示组件介绍如下：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组件</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按照敏感数据等级统计</w:t>
            </w:r>
          </w:p>
        </w:tc>
        <w:tc>
          <w:tcPr>
            <w:tcW w:w="5886" w:type="dxa"/>
          </w:tcPr>
          <w:p>
            <w:pPr>
              <w:pStyle w:val="217"/>
            </w:pPr>
            <w:r>
              <w:rPr>
                <w:rFonts w:hint="eastAsia"/>
              </w:rPr>
              <w:t>第一个仪表盘统计全网发现到的敏感文件总数，后面一次展示各个敏感等级的文件总数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敏感数据变化趋势</w:t>
            </w:r>
          </w:p>
        </w:tc>
        <w:tc>
          <w:tcPr>
            <w:tcW w:w="5886" w:type="dxa"/>
          </w:tcPr>
          <w:p>
            <w:pPr>
              <w:pStyle w:val="217"/>
            </w:pPr>
            <w:r>
              <w:rPr>
                <w:rFonts w:hint="eastAsia"/>
              </w:rPr>
              <w:t>按照时间轴展示敏感文件数量的趋势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敏感数据在各个部门分布情况</w:t>
            </w:r>
          </w:p>
        </w:tc>
        <w:tc>
          <w:tcPr>
            <w:tcW w:w="5886" w:type="dxa"/>
          </w:tcPr>
          <w:p>
            <w:pPr>
              <w:pStyle w:val="217"/>
            </w:pPr>
            <w:r>
              <w:rPr>
                <w:rFonts w:hint="eastAsia"/>
              </w:rPr>
              <w:t>按照部门展示敏感数据所占百分比</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按照文件数查看敏感数据分布</w:t>
            </w:r>
          </w:p>
        </w:tc>
        <w:tc>
          <w:tcPr>
            <w:tcW w:w="5886" w:type="dxa"/>
          </w:tcPr>
          <w:p>
            <w:pPr>
              <w:pStyle w:val="217"/>
            </w:pPr>
            <w:r>
              <w:rPr>
                <w:rFonts w:hint="eastAsia"/>
              </w:rPr>
              <w:t>左侧饼图展示每个敏感等级所在百分比，右侧条形图展示每个部门敏感文件数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按文件大小查看敏感数据分布</w:t>
            </w:r>
          </w:p>
        </w:tc>
        <w:tc>
          <w:tcPr>
            <w:tcW w:w="5886" w:type="dxa"/>
          </w:tcPr>
          <w:p>
            <w:pPr>
              <w:pStyle w:val="217"/>
            </w:pPr>
            <w:r>
              <w:rPr>
                <w:rFonts w:hint="eastAsia"/>
              </w:rPr>
              <w:t>以文件大小的维度展示各个等级、各个部门的敏感数据分布情况</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敏感数据用户分布情况</w:t>
            </w:r>
          </w:p>
        </w:tc>
        <w:tc>
          <w:tcPr>
            <w:tcW w:w="5886" w:type="dxa"/>
          </w:tcPr>
          <w:p>
            <w:pPr>
              <w:pStyle w:val="217"/>
            </w:pPr>
            <w:r>
              <w:rPr>
                <w:rFonts w:hint="eastAsia"/>
              </w:rPr>
              <w:t>以用户的维度分别展示文件数、文件大小、命中次数，统计前1</w:t>
            </w:r>
            <w:r>
              <w:t>0</w:t>
            </w:r>
            <w:r>
              <w:rPr>
                <w:rFonts w:hint="eastAsia"/>
              </w:rPr>
              <w:t>名用户</w:t>
            </w:r>
          </w:p>
        </w:tc>
      </w:tr>
    </w:tbl>
    <w:p>
      <w:pPr>
        <w:pStyle w:val="154"/>
        <w:ind w:firstLine="480"/>
      </w:pPr>
    </w:p>
    <w:p>
      <w:pPr>
        <w:pStyle w:val="4"/>
      </w:pPr>
      <w:bookmarkStart w:id="291" w:name="_Toc104967428"/>
      <w:r>
        <w:rPr>
          <w:rFonts w:hint="eastAsia"/>
        </w:rPr>
        <w:t>敏感文件自检</w:t>
      </w:r>
      <w:bookmarkEnd w:id="291"/>
    </w:p>
    <w:p>
      <w:pPr>
        <w:pStyle w:val="154"/>
        <w:ind w:firstLine="480"/>
      </w:pPr>
      <w:r>
        <w:rPr>
          <w:rFonts w:hint="eastAsia"/>
        </w:rPr>
        <w:t>LeagView除了可以统一扫描发现敏感文件外，还提供了敏感文件自查工具，让终端用户自查终端上的文件，发现敏感文件后并做相应的处理，以满足合规的要求，也避免自己造成敏感数据泄露。</w:t>
      </w:r>
      <w:r>
        <w:t xml:space="preserve"> </w:t>
      </w:r>
    </w:p>
    <w:p>
      <w:pPr>
        <w:pStyle w:val="154"/>
        <w:ind w:firstLine="480"/>
      </w:pPr>
      <w:r>
        <w:rPr>
          <w:rFonts w:hint="eastAsia"/>
        </w:rPr>
        <w:t>敏感文件自检工具集成到了安全助手上，终端用户在助手托盘右键菜单中，选择【敏感文件自检工具】，即可允许自检工具。</w:t>
      </w:r>
    </w:p>
    <w:p>
      <w:pPr>
        <w:pStyle w:val="154"/>
        <w:ind w:firstLine="480"/>
      </w:pPr>
      <w:r>
        <w:rPr>
          <w:rFonts w:hint="eastAsia"/>
        </w:rPr>
        <w:t>【注意】需要在助手客户化的时候，勾选“右键托盘菜单“敏感文件自检工具...”，终端用户才能在助手上打开运行此工具。</w:t>
      </w:r>
    </w:p>
    <w:p>
      <w:pPr>
        <w:pStyle w:val="154"/>
        <w:ind w:firstLine="480"/>
      </w:pPr>
      <w:r>
        <w:rPr>
          <w:rFonts w:hint="eastAsia"/>
        </w:rPr>
        <w:t>工具的界面如下</w:t>
      </w:r>
      <w:r>
        <w:fldChar w:fldCharType="begin"/>
      </w:r>
      <w:r>
        <w:instrText xml:space="preserve"> </w:instrText>
      </w:r>
      <w:r>
        <w:rPr>
          <w:rFonts w:hint="eastAsia"/>
        </w:rPr>
        <w:instrText xml:space="preserve">REF _Ref21627500 \h</w:instrText>
      </w:r>
      <w:r>
        <w:instrText xml:space="preserve"> </w:instrText>
      </w:r>
      <w:r>
        <w:fldChar w:fldCharType="separate"/>
      </w:r>
      <w:r>
        <w:rPr>
          <w:rFonts w:hint="eastAsia"/>
        </w:rPr>
        <w:t xml:space="preserve">图 </w:t>
      </w:r>
      <w:r>
        <w:t>9</w:t>
      </w:r>
      <w:r>
        <w:noBreakHyphen/>
      </w:r>
      <w:r>
        <w:t>6</w:t>
      </w:r>
      <w:r>
        <w:fldChar w:fldCharType="end"/>
      </w:r>
    </w:p>
    <w:p>
      <w:pPr>
        <w:pStyle w:val="218"/>
      </w:pPr>
      <w:r>
        <w:drawing>
          <wp:inline distT="0" distB="0" distL="0" distR="0">
            <wp:extent cx="5274310" cy="3281680"/>
            <wp:effectExtent l="0" t="0" r="2540" b="0"/>
            <wp:docPr id="3085833" name="图片 308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33" name="图片 3085833"/>
                    <pic:cNvPicPr>
                      <a:picLocks noChangeAspect="1"/>
                    </pic:cNvPicPr>
                  </pic:nvPicPr>
                  <pic:blipFill>
                    <a:blip r:embed="rId93"/>
                    <a:stretch>
                      <a:fillRect/>
                    </a:stretch>
                  </pic:blipFill>
                  <pic:spPr>
                    <a:xfrm>
                      <a:off x="0" y="0"/>
                      <a:ext cx="5274310" cy="3281680"/>
                    </a:xfrm>
                    <a:prstGeom prst="rect">
                      <a:avLst/>
                    </a:prstGeom>
                  </pic:spPr>
                </pic:pic>
              </a:graphicData>
            </a:graphic>
          </wp:inline>
        </w:drawing>
      </w:r>
    </w:p>
    <w:p>
      <w:pPr>
        <w:pStyle w:val="19"/>
        <w:ind w:left="240" w:right="240" w:firstLine="480"/>
        <w:rPr>
          <w:lang w:eastAsia="zh-CN"/>
        </w:rPr>
      </w:pPr>
      <w:bookmarkStart w:id="292" w:name="_Ref2162750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6</w:t>
      </w:r>
      <w:r>
        <w:rPr>
          <w:lang w:eastAsia="zh-CN"/>
        </w:rPr>
        <w:fldChar w:fldCharType="end"/>
      </w:r>
      <w:bookmarkEnd w:id="292"/>
      <w:r>
        <w:rPr>
          <w:lang w:eastAsia="zh-CN"/>
        </w:rPr>
        <w:t xml:space="preserve"> </w:t>
      </w:r>
      <w:r>
        <w:rPr>
          <w:rFonts w:hint="eastAsia"/>
          <w:lang w:eastAsia="zh-CN"/>
        </w:rPr>
        <w:t>敏感文件自检工具</w:t>
      </w:r>
    </w:p>
    <w:p>
      <w:pPr>
        <w:pStyle w:val="154"/>
        <w:ind w:firstLine="480"/>
      </w:pPr>
      <w:r>
        <w:rPr>
          <w:rFonts w:hint="eastAsia"/>
        </w:rPr>
        <w:t>敏感文件自检工具使用流程如下：</w:t>
      </w:r>
    </w:p>
    <w:p>
      <w:pPr>
        <w:pStyle w:val="154"/>
        <w:ind w:firstLine="480"/>
      </w:pPr>
      <w:r>
        <w:rPr>
          <w:rFonts w:hint="eastAsia"/>
        </w:rPr>
        <w:t>1、在【主要】选项卡选择敏感检查模板，下拉勾选需要的检查模板，可以同时选择一个或者多个模板。</w:t>
      </w:r>
    </w:p>
    <w:p>
      <w:pPr>
        <w:pStyle w:val="154"/>
        <w:ind w:firstLine="480"/>
      </w:pPr>
      <w:r>
        <w:rPr>
          <w:rFonts w:hint="eastAsia"/>
        </w:rPr>
        <w:t>快速扫描：扫描文件时，按照敏感检查模板从前到后的顺序进行检查，匹配上其中一个模板就结束扫描。</w:t>
      </w:r>
    </w:p>
    <w:p>
      <w:pPr>
        <w:pStyle w:val="154"/>
        <w:ind w:firstLine="480"/>
      </w:pPr>
      <w:r>
        <w:rPr>
          <w:rFonts w:hint="eastAsia"/>
        </w:rPr>
        <w:t>完整扫描：扫描文件时，所有的敏感检查模板都需要进行检查，扫描结果可能会匹配多个模板。</w:t>
      </w:r>
    </w:p>
    <w:p>
      <w:pPr>
        <w:pStyle w:val="154"/>
        <w:ind w:firstLine="480"/>
      </w:pPr>
      <w:r>
        <w:rPr>
          <w:rFonts w:hint="eastAsia"/>
        </w:rPr>
        <w:t>文件名：配置需要扫描的文件名称的关键字后，只扫描文件名包含关键字的文件。</w:t>
      </w:r>
    </w:p>
    <w:p>
      <w:pPr>
        <w:pStyle w:val="154"/>
        <w:ind w:firstLine="480"/>
      </w:pPr>
      <w:r>
        <w:rPr>
          <w:rFonts w:hint="eastAsia"/>
        </w:rPr>
        <w:t>包含文本：配置需要扫描的文件内容包含的关键字后，只扫描内容包含关键字的文件。可以配置多个关键字，每个关键字之间用空格隔开，例如“秘密 机密”。</w:t>
      </w:r>
    </w:p>
    <w:p>
      <w:pPr>
        <w:pStyle w:val="154"/>
        <w:ind w:firstLine="480"/>
      </w:pPr>
      <w:r>
        <w:rPr>
          <w:rFonts w:hint="eastAsia"/>
        </w:rPr>
        <w:t>【注意】：如果既配置了敏感检查模板，又配置了“文件名”和“包含文本”关键字，则会先按照关键字筛选出特定的文件，再进行敏感检查模板匹配，提高敏感检查效率。</w:t>
      </w:r>
    </w:p>
    <w:p>
      <w:pPr>
        <w:pStyle w:val="154"/>
        <w:ind w:firstLine="480"/>
      </w:pPr>
      <w:r>
        <w:rPr>
          <w:rFonts w:hint="eastAsia"/>
        </w:rPr>
        <w:t>2、可以在【文件大小】、【修改时间】、【文件类型】对扫描的对象进一步筛选，如果不配置将按照默认值进行扫描。</w:t>
      </w:r>
    </w:p>
    <w:p>
      <w:pPr>
        <w:pStyle w:val="154"/>
        <w:ind w:firstLine="480"/>
      </w:pPr>
      <w:r>
        <w:rPr>
          <w:rFonts w:hint="eastAsia"/>
        </w:rPr>
        <w:t>3、配置扫描路径，全盘扫描或自定义路径扫描，自定义路径如果配置多条路径会自动过滤掉重复的路径。</w:t>
      </w:r>
    </w:p>
    <w:p>
      <w:pPr>
        <w:pStyle w:val="154"/>
        <w:ind w:firstLine="480"/>
      </w:pPr>
      <w:r>
        <w:rPr>
          <w:rFonts w:hint="eastAsia"/>
        </w:rPr>
        <w:t>4、点击“开始”按钮开始扫描任务，可以暂停任务或继续任务，右下角的【摘要】实时统计扫描结果。</w:t>
      </w:r>
    </w:p>
    <w:p>
      <w:pPr>
        <w:pStyle w:val="154"/>
        <w:ind w:firstLine="480"/>
      </w:pPr>
      <w:r>
        <w:rPr>
          <w:rFonts w:hint="eastAsia"/>
        </w:rPr>
        <w:t>5、支持增量扫描，已扫描过的文件下次将不会再次扫描，除非文件被修改过。</w:t>
      </w:r>
    </w:p>
    <w:p>
      <w:pPr>
        <w:pStyle w:val="154"/>
        <w:ind w:firstLine="480"/>
      </w:pPr>
      <w:r>
        <w:rPr>
          <w:rFonts w:hint="eastAsia"/>
        </w:rPr>
        <w:t>6、扫描结束后在文件列表处选择文件右键菜单可以执行打开、打开文件位置、标记非敏感、和删除操作。对某个文件标记非敏感后，下次将不会再扫描该文件，除非文件被修改过。在【已标记文件】菜单可以看到被标记过的文件。</w:t>
      </w:r>
    </w:p>
    <w:p>
      <w:pPr>
        <w:pStyle w:val="154"/>
        <w:ind w:firstLine="480"/>
      </w:pPr>
      <w:r>
        <w:rPr>
          <w:rFonts w:hint="eastAsia"/>
        </w:rPr>
        <w:t>7、每次扫描任务结束或者停止，都会自动生成历史记录，在【历史记录】菜单可以查看所有的扫描历史记录，打开某个历史记录可以看到完整的扫描结果。</w:t>
      </w:r>
    </w:p>
    <w:p>
      <w:pPr>
        <w:pStyle w:val="3"/>
      </w:pPr>
      <w:bookmarkStart w:id="293" w:name="_Toc104967429"/>
      <w:r>
        <w:rPr>
          <w:rFonts w:hint="eastAsia"/>
        </w:rPr>
        <w:t>终端数据通道管控</w:t>
      </w:r>
      <w:bookmarkEnd w:id="293"/>
    </w:p>
    <w:p>
      <w:pPr>
        <w:pStyle w:val="154"/>
        <w:ind w:firstLine="480"/>
      </w:pPr>
      <w:r>
        <w:rPr>
          <w:rFonts w:hint="eastAsia"/>
        </w:rPr>
        <w:t>LeagView支持通过WEB控制台统一设置终端数据通道管控策略，LeagView后台在安全助手连通时将终端数据通道管控策略下发给安全助手，由安全助手依据LeagView后台配置的策略内容对终端数据通道进行管控，实现对终端数据通道日常使用的灵活控制和审计，以及进一步实现对终端数据通道的集中式管理的需求。</w:t>
      </w:r>
    </w:p>
    <w:p>
      <w:pPr>
        <w:pStyle w:val="4"/>
      </w:pPr>
      <w:bookmarkStart w:id="294" w:name="_Toc104967430"/>
      <w:r>
        <w:rPr>
          <w:rFonts w:hint="eastAsia"/>
        </w:rPr>
        <w:t>上网审计策略</w:t>
      </w:r>
      <w:bookmarkEnd w:id="294"/>
    </w:p>
    <w:p>
      <w:pPr>
        <w:pStyle w:val="154"/>
        <w:ind w:firstLine="480"/>
      </w:pPr>
      <w:r>
        <w:rPr>
          <w:rFonts w:hint="eastAsia"/>
        </w:rPr>
        <w:t>上网审计策略，通过建立URL访问控制列表，来实现对终端的WEB浏览进行控制。</w:t>
      </w:r>
    </w:p>
    <w:p>
      <w:pPr>
        <w:pStyle w:val="154"/>
        <w:ind w:firstLine="480"/>
      </w:pPr>
      <w:r>
        <w:rPr>
          <w:rFonts w:hint="eastAsia"/>
        </w:rPr>
        <w:t>进入</w:t>
      </w:r>
      <w:r>
        <w:rPr>
          <w:rFonts w:hint="eastAsia" w:eastAsia="黑体"/>
        </w:rPr>
        <w:t>【终端安全|安全策略设置|上网审计策略】，</w:t>
      </w:r>
      <w:r>
        <w:rPr>
          <w:rFonts w:asciiTheme="minorEastAsia" w:hAnsiTheme="minorEastAsia"/>
        </w:rPr>
        <w:t>单击</w:t>
      </w:r>
      <w:r>
        <w:rPr>
          <w:rFonts w:asciiTheme="minorEastAsia" w:hAnsiTheme="minorEastAsia"/>
          <w:bdr w:val="single" w:color="auto" w:sz="4" w:space="0"/>
          <w:shd w:val="pct10" w:color="auto" w:fill="FFFFFF"/>
        </w:rPr>
        <w:t>增加策略</w:t>
      </w:r>
      <w:r>
        <w:rPr>
          <w:rFonts w:asciiTheme="minorEastAsia" w:hAnsiTheme="minorEastAsia"/>
        </w:rPr>
        <w:t>按钮，可以配置一个新的上网审计策略。</w:t>
      </w:r>
      <w:r>
        <w:t>在</w:t>
      </w:r>
      <w:r>
        <w:rPr>
          <w:rFonts w:hint="eastAsia" w:eastAsia="黑体"/>
        </w:rPr>
        <w:t>【</w:t>
      </w:r>
      <w:r>
        <w:rPr>
          <w:rFonts w:eastAsia="黑体"/>
        </w:rPr>
        <w:t>策略配置</w:t>
      </w:r>
      <w:r>
        <w:rPr>
          <w:rFonts w:hint="eastAsia" w:eastAsia="黑体"/>
        </w:rPr>
        <w:t>】</w:t>
      </w:r>
      <w:r>
        <w:t>页面可以配置上网审计策略的上网审计控制规则，用户自定义提示，上传时的配置</w:t>
      </w:r>
      <w:r>
        <w:rPr>
          <w:rFonts w:hint="eastAsia"/>
        </w:rPr>
        <w:t>。</w:t>
      </w:r>
      <w:r>
        <w:t>其中</w:t>
      </w:r>
      <w:r>
        <w:rPr>
          <w:rFonts w:hint="eastAsia"/>
        </w:rPr>
        <w:t>策略配置</w:t>
      </w:r>
      <w:r>
        <w:t>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编辑上网审计控制规则</w:t>
            </w:r>
          </w:p>
        </w:tc>
        <w:tc>
          <w:tcPr>
            <w:tcW w:w="5886" w:type="dxa"/>
          </w:tcPr>
          <w:p>
            <w:pPr>
              <w:pStyle w:val="217"/>
            </w:pPr>
            <w:r>
              <w:rPr>
                <w:rFonts w:hint="eastAsia"/>
              </w:rPr>
              <w:t>上网控制规则列表包含一条或多条控制规则，按照从上到下的顺序匹配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增加</w:t>
            </w:r>
          </w:p>
        </w:tc>
        <w:tc>
          <w:tcPr>
            <w:tcW w:w="5886" w:type="dxa"/>
          </w:tcPr>
          <w:p>
            <w:pPr>
              <w:pStyle w:val="217"/>
            </w:pPr>
            <w:r>
              <w:t>点击增加按钮，可以自定义增加上网控制规则</w:t>
            </w:r>
            <w:r>
              <w:rPr>
                <w:rFonts w:hint="eastAsia"/>
              </w:rPr>
              <w:t>；执行条件：满足进程、网站分类敏感规则模板条件，才执行后面的动作；执行动作：当满足前面的执行条件后，再执行相应的审计、阻断等动作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编辑网站列表</w:t>
            </w:r>
          </w:p>
        </w:tc>
        <w:tc>
          <w:tcPr>
            <w:tcW w:w="5886" w:type="dxa"/>
          </w:tcPr>
          <w:p>
            <w:pPr>
              <w:pStyle w:val="217"/>
            </w:pPr>
            <w:r>
              <w:rPr>
                <w:rFonts w:hint="eastAsia"/>
              </w:rPr>
              <w:t>系统已经内置了常见的网站分类库，如果需要控制的网站不在库中，可以增加新的网站分类库，例如增加一个所有网站的库，前缀选择http</w:t>
            </w:r>
            <w:r>
              <w:t>(s)</w:t>
            </w:r>
            <w:r>
              <w:rPr>
                <w:rFonts w:hint="eastAsia"/>
              </w:rPr>
              <w:t>:</w:t>
            </w:r>
            <w:r>
              <w:t>//</w:t>
            </w:r>
            <w:r>
              <w:rPr>
                <w:rFonts w:hint="eastAsia"/>
              </w:rPr>
              <w:t>，网址用*代替，表示所有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自定义提示功能</w:t>
            </w:r>
          </w:p>
        </w:tc>
        <w:tc>
          <w:tcPr>
            <w:tcW w:w="5886" w:type="dxa"/>
          </w:tcPr>
          <w:p>
            <w:pPr>
              <w:pStyle w:val="217"/>
            </w:pPr>
            <w:r>
              <w:t>点击禁止时弹出提示的前面的正方形框框，会弹出一个文本框，您可以在里面填写您想在禁止操作时弹出的提示信息；同理还有：审计URL时弹出提示、审计上传文字时弹出提示、审计上传文件时弹出提示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上传配置功能</w:t>
            </w:r>
          </w:p>
        </w:tc>
        <w:tc>
          <w:tcPr>
            <w:tcW w:w="5886" w:type="dxa"/>
          </w:tcPr>
          <w:p>
            <w:pPr>
              <w:pStyle w:val="217"/>
            </w:pPr>
            <w:r>
              <w:t>选择是否审计记录保存在本地，不上传到后台与选择合适的文件服务器配置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其他</w:t>
            </w:r>
          </w:p>
        </w:tc>
        <w:tc>
          <w:tcPr>
            <w:tcW w:w="5886" w:type="dxa"/>
          </w:tcPr>
          <w:p>
            <w:pPr>
              <w:pStyle w:val="217"/>
            </w:pPr>
            <w:r>
              <w:t>是否允许通过代理上网</w:t>
            </w:r>
            <w:r>
              <w:rPr>
                <w:rFonts w:hint="eastAsia"/>
              </w:rPr>
              <w:t>，只有使用代理服务器上网时才有效</w:t>
            </w:r>
            <w:r>
              <w:t xml:space="preserve"> </w:t>
            </w:r>
          </w:p>
        </w:tc>
      </w:tr>
    </w:tbl>
    <w:p>
      <w:pPr>
        <w:pStyle w:val="154"/>
        <w:ind w:firstLine="480"/>
      </w:pPr>
      <w:r>
        <w:rPr>
          <w:rFonts w:hint="eastAsia"/>
        </w:rPr>
        <w:t>【注意】：默认的情况下，上网审计策略仅支持仅支持ie和http方式的域名、全路径审计，部分文本和文件的上传，其他浏览器不支持，如需支持其它浏览器，需增加扩展配置：</w:t>
      </w:r>
      <w:r>
        <w:t>use_kfw=1</w:t>
      </w:r>
      <w:r>
        <w:rPr>
          <w:rFonts w:hint="eastAsia"/>
        </w:rPr>
        <w:t>。</w:t>
      </w:r>
    </w:p>
    <w:p>
      <w:pPr>
        <w:pStyle w:val="154"/>
        <w:ind w:firstLine="480"/>
      </w:pPr>
      <w:r>
        <w:rPr>
          <w:rFonts w:hint="eastAsia"/>
        </w:rPr>
        <w:t>进入</w:t>
      </w:r>
      <w:r>
        <w:rPr>
          <w:rFonts w:hint="eastAsia" w:eastAsia="黑体"/>
        </w:rPr>
        <w:t>【终端安全|信息查询|上网审计信息】</w:t>
      </w:r>
      <w:r>
        <w:rPr>
          <w:rFonts w:hint="eastAsia"/>
        </w:rPr>
        <w:t>查看相应审计信息（包括明细查看和根据设备统计查看两种模式），支持查询、高级查询、导出等。</w:t>
      </w:r>
    </w:p>
    <w:p>
      <w:pPr>
        <w:pStyle w:val="154"/>
        <w:ind w:firstLine="480"/>
      </w:pPr>
      <w:r>
        <w:rPr>
          <w:rFonts w:hint="eastAsia"/>
        </w:rPr>
        <w:t>进入</w:t>
      </w:r>
      <w:r>
        <w:rPr>
          <w:rFonts w:hint="eastAsia" w:eastAsia="黑体"/>
        </w:rPr>
        <w:t>【综合报表｜数据分析报表 |</w:t>
      </w:r>
      <w:r>
        <w:rPr>
          <w:rFonts w:eastAsia="黑体"/>
        </w:rPr>
        <w:t xml:space="preserve"> 上网</w:t>
      </w:r>
      <w:r>
        <w:rPr>
          <w:rFonts w:hint="eastAsia" w:eastAsia="黑体"/>
        </w:rPr>
        <w:t>审计报表】</w:t>
      </w:r>
      <w:r>
        <w:rPr>
          <w:rFonts w:hint="eastAsia"/>
        </w:rPr>
        <w:t>查看分析报表，支持查询、统计、多种形式展示、导出、打印等。</w:t>
      </w:r>
    </w:p>
    <w:p>
      <w:pPr>
        <w:pStyle w:val="154"/>
        <w:ind w:firstLine="482"/>
        <w:rPr>
          <w:b/>
        </w:rPr>
      </w:pPr>
      <w:r>
        <w:rPr>
          <w:rFonts w:hint="eastAsia"/>
          <w:b/>
        </w:rPr>
        <w:t>策略示例：</w:t>
      </w:r>
    </w:p>
    <w:p>
      <w:pPr>
        <w:pStyle w:val="154"/>
        <w:ind w:firstLine="480"/>
      </w:pPr>
      <w:r>
        <w:rPr>
          <w:rFonts w:hint="eastAsia"/>
        </w:rPr>
        <w:t>需求：禁止用户通过上网浏览网页的方式外发敏感文件。</w:t>
      </w:r>
    </w:p>
    <w:p>
      <w:pPr>
        <w:pStyle w:val="154"/>
        <w:ind w:firstLine="480"/>
      </w:pPr>
      <w:r>
        <w:rPr>
          <w:rFonts w:hint="eastAsia"/>
        </w:rPr>
        <w:t>配置步骤：</w:t>
      </w:r>
    </w:p>
    <w:p>
      <w:pPr>
        <w:pStyle w:val="152"/>
        <w:numPr>
          <w:ilvl w:val="0"/>
          <w:numId w:val="49"/>
        </w:numPr>
      </w:pPr>
      <w:r>
        <w:rPr>
          <w:rFonts w:hint="eastAsia"/>
        </w:rPr>
        <w:t>配置上网审计策略，添加上网审计控制规则，且增加扩展配置：</w:t>
      </w:r>
      <w:r>
        <w:t>use_kfw=1</w:t>
      </w:r>
      <w:r>
        <w:rPr>
          <w:rFonts w:hint="eastAsia"/>
        </w:rPr>
        <w:t>如</w:t>
      </w:r>
      <w:r>
        <w:fldChar w:fldCharType="begin"/>
      </w:r>
      <w:r>
        <w:instrText xml:space="preserve"> </w:instrText>
      </w:r>
      <w:r>
        <w:rPr>
          <w:rFonts w:hint="eastAsia"/>
        </w:rPr>
        <w:instrText xml:space="preserve">REF _Ref24101589 \h</w:instrText>
      </w:r>
      <w:r>
        <w:instrText xml:space="preserve"> </w:instrText>
      </w:r>
      <w:r>
        <w:fldChar w:fldCharType="separate"/>
      </w:r>
      <w:r>
        <w:rPr>
          <w:rFonts w:hint="eastAsia"/>
        </w:rPr>
        <w:t xml:space="preserve">图 </w:t>
      </w:r>
      <w:r>
        <w:t>9</w:t>
      </w:r>
      <w:r>
        <w:noBreakHyphen/>
      </w:r>
      <w:r>
        <w:t>7</w:t>
      </w:r>
      <w:r>
        <w:fldChar w:fldCharType="end"/>
      </w:r>
      <w:r>
        <w:rPr>
          <w:rFonts w:hint="eastAsia"/>
        </w:rPr>
        <w:t>所示：</w:t>
      </w:r>
    </w:p>
    <w:p>
      <w:pPr>
        <w:pStyle w:val="218"/>
      </w:pPr>
      <w:r>
        <w:drawing>
          <wp:inline distT="0" distB="0" distL="0" distR="0">
            <wp:extent cx="5274310" cy="2407285"/>
            <wp:effectExtent l="0" t="0" r="2540" b="0"/>
            <wp:docPr id="3085711" name="图片 308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1" name="图片 3085711"/>
                    <pic:cNvPicPr>
                      <a:picLocks noChangeAspect="1"/>
                    </pic:cNvPicPr>
                  </pic:nvPicPr>
                  <pic:blipFill>
                    <a:blip r:embed="rId94"/>
                    <a:stretch>
                      <a:fillRect/>
                    </a:stretch>
                  </pic:blipFill>
                  <pic:spPr>
                    <a:xfrm>
                      <a:off x="0" y="0"/>
                      <a:ext cx="5274310" cy="2407285"/>
                    </a:xfrm>
                    <a:prstGeom prst="rect">
                      <a:avLst/>
                    </a:prstGeom>
                  </pic:spPr>
                </pic:pic>
              </a:graphicData>
            </a:graphic>
          </wp:inline>
        </w:drawing>
      </w:r>
    </w:p>
    <w:p>
      <w:pPr>
        <w:pStyle w:val="19"/>
        <w:ind w:left="240" w:right="240" w:firstLine="480"/>
      </w:pPr>
      <w:bookmarkStart w:id="295" w:name="_Ref2410158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bookmarkEnd w:id="295"/>
      <w:r>
        <w:t xml:space="preserve"> </w:t>
      </w:r>
      <w:r>
        <w:rPr>
          <w:rFonts w:hint="eastAsia"/>
          <w:lang w:eastAsia="zh-CN"/>
        </w:rPr>
        <w:t>上网审计策略设置</w:t>
      </w:r>
    </w:p>
    <w:p>
      <w:pPr>
        <w:pStyle w:val="152"/>
        <w:numPr>
          <w:ilvl w:val="0"/>
          <w:numId w:val="49"/>
        </w:numPr>
      </w:pPr>
      <w:r>
        <w:rPr>
          <w:rFonts w:hint="eastAsia"/>
        </w:rPr>
        <w:t>进入</w:t>
      </w:r>
      <w:r>
        <w:rPr>
          <w:rFonts w:hint="eastAsia" w:eastAsia="黑体"/>
        </w:rPr>
        <w:t>【终端安全|信息查询|上网审计信息】</w:t>
      </w:r>
      <w:r>
        <w:rPr>
          <w:rFonts w:hint="eastAsia"/>
        </w:rPr>
        <w:t>查看相应审计信息，如</w:t>
      </w:r>
      <w:r>
        <w:fldChar w:fldCharType="begin"/>
      </w:r>
      <w:r>
        <w:instrText xml:space="preserve"> </w:instrText>
      </w:r>
      <w:r>
        <w:rPr>
          <w:rFonts w:hint="eastAsia"/>
        </w:rPr>
        <w:instrText xml:space="preserve">REF _Ref24101721 \h</w:instrText>
      </w:r>
      <w:r>
        <w:instrText xml:space="preserve"> </w:instrText>
      </w:r>
      <w:r>
        <w:fldChar w:fldCharType="separate"/>
      </w:r>
      <w:r>
        <w:rPr>
          <w:rFonts w:hint="eastAsia"/>
        </w:rPr>
        <w:t xml:space="preserve">图 </w:t>
      </w:r>
      <w:r>
        <w:t>9</w:t>
      </w:r>
      <w:r>
        <w:noBreakHyphen/>
      </w:r>
      <w:r>
        <w:t>8</w:t>
      </w:r>
      <w:r>
        <w:fldChar w:fldCharType="end"/>
      </w:r>
      <w:r>
        <w:rPr>
          <w:rFonts w:hint="eastAsia"/>
        </w:rPr>
        <w:t>所示：</w:t>
      </w:r>
    </w:p>
    <w:p>
      <w:pPr>
        <w:pStyle w:val="218"/>
      </w:pPr>
      <w:r>
        <w:drawing>
          <wp:inline distT="0" distB="0" distL="0" distR="0">
            <wp:extent cx="5274310" cy="1356995"/>
            <wp:effectExtent l="0" t="0" r="2540" b="0"/>
            <wp:docPr id="3085713" name="图片 308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3" name="图片 3085713"/>
                    <pic:cNvPicPr>
                      <a:picLocks noChangeAspect="1"/>
                    </pic:cNvPicPr>
                  </pic:nvPicPr>
                  <pic:blipFill>
                    <a:blip r:embed="rId95"/>
                    <a:stretch>
                      <a:fillRect/>
                    </a:stretch>
                  </pic:blipFill>
                  <pic:spPr>
                    <a:xfrm>
                      <a:off x="0" y="0"/>
                      <a:ext cx="5274310" cy="1356995"/>
                    </a:xfrm>
                    <a:prstGeom prst="rect">
                      <a:avLst/>
                    </a:prstGeom>
                  </pic:spPr>
                </pic:pic>
              </a:graphicData>
            </a:graphic>
          </wp:inline>
        </w:drawing>
      </w:r>
    </w:p>
    <w:p>
      <w:pPr>
        <w:pStyle w:val="19"/>
        <w:ind w:left="240" w:right="240" w:firstLine="480"/>
      </w:pPr>
      <w:bookmarkStart w:id="296" w:name="_Ref2410172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bookmarkEnd w:id="296"/>
      <w:r>
        <w:t xml:space="preserve"> </w:t>
      </w:r>
      <w:r>
        <w:rPr>
          <w:rFonts w:hint="eastAsia"/>
          <w:lang w:eastAsia="zh-CN"/>
        </w:rPr>
        <w:t>上网审计审计信息</w:t>
      </w:r>
    </w:p>
    <w:p>
      <w:pPr>
        <w:pStyle w:val="4"/>
      </w:pPr>
      <w:bookmarkStart w:id="297" w:name="_Toc104967431"/>
      <w:r>
        <w:rPr>
          <w:rFonts w:hint="eastAsia"/>
        </w:rPr>
        <w:t>F</w:t>
      </w:r>
      <w:r>
        <w:t>TP</w:t>
      </w:r>
      <w:r>
        <w:rPr>
          <w:rFonts w:hint="eastAsia"/>
        </w:rPr>
        <w:t>访问控制策略</w:t>
      </w:r>
      <w:bookmarkEnd w:id="297"/>
    </w:p>
    <w:p>
      <w:pPr>
        <w:pStyle w:val="154"/>
        <w:ind w:firstLine="480"/>
      </w:pPr>
      <w:r>
        <w:rPr>
          <w:rFonts w:hint="eastAsia"/>
        </w:rPr>
        <w:t>FTP访问控制策略，通过建立FTP访问控制规则，可以持续性、周期性管控FTP访问控制否权限、操作等。</w:t>
      </w:r>
    </w:p>
    <w:p>
      <w:pPr>
        <w:pStyle w:val="154"/>
        <w:ind w:firstLine="480"/>
        <w:rPr>
          <w:rFonts w:ascii="黑体" w:hAnsi="黑体" w:eastAsia="黑体" w:cs="黑体"/>
          <w:bCs/>
        </w:rPr>
      </w:pPr>
      <w:r>
        <w:rPr>
          <w:rFonts w:hint="eastAsia"/>
        </w:rPr>
        <w:t>进入WEB控制台选择</w:t>
      </w:r>
      <w:r>
        <w:rPr>
          <w:rStyle w:val="121"/>
          <w:rFonts w:hint="eastAsia" w:ascii="黑体" w:hAnsi="黑体" w:eastAsia="黑体" w:cs="黑体"/>
          <w:b w:val="0"/>
        </w:rPr>
        <w:t>【终端安全|安全策略设置|</w:t>
      </w:r>
      <w:r>
        <w:rPr>
          <w:rStyle w:val="121"/>
          <w:rFonts w:hint="eastAsia" w:ascii="黑体" w:hAnsi="黑体" w:eastAsia="黑体" w:cs="黑体"/>
          <w:b w:val="0"/>
          <w:bCs w:val="0"/>
        </w:rPr>
        <w:t>FTP访问控制</w:t>
      </w:r>
      <w:r>
        <w:rPr>
          <w:rStyle w:val="121"/>
          <w:rFonts w:hint="eastAsia" w:ascii="黑体" w:hAnsi="黑体" w:eastAsia="黑体" w:cs="黑体"/>
          <w:b w:val="0"/>
        </w:rPr>
        <w:t>策略】，</w:t>
      </w:r>
      <w:r>
        <w:t>这个页面中列出了系统中已经配置好的FTP访问控制策略，点击指定FTP访问控制策略名称的超链接可以修改已经配置好的FTP访问控制策略</w:t>
      </w:r>
      <w:r>
        <w:rPr>
          <w:rFonts w:hint="eastAsia"/>
        </w:rPr>
        <w:t>，</w:t>
      </w:r>
      <w:r>
        <w:t>点击</w:t>
      </w:r>
      <w:r>
        <w:rPr>
          <w:bdr w:val="single" w:color="auto" w:sz="4" w:space="0"/>
          <w:shd w:val="pct10" w:color="auto" w:fill="FFFFFF"/>
        </w:rPr>
        <w:t>增加策略</w:t>
      </w:r>
      <w:r>
        <w:t>按钮，可以配置一个新的FTP访问控制策略</w:t>
      </w:r>
      <w:r>
        <w:rPr>
          <w:rFonts w:hint="eastAsia"/>
        </w:rPr>
        <w:t>，点击</w:t>
      </w:r>
      <w:r>
        <w:rPr>
          <w:rFonts w:hint="eastAsia"/>
          <w:bdr w:val="single" w:color="auto" w:sz="4" w:space="0"/>
          <w:shd w:val="pct10" w:color="auto" w:fill="FFFFFF"/>
        </w:rPr>
        <w:t>增加</w:t>
      </w:r>
      <w:r>
        <w:rPr>
          <w:rFonts w:hint="eastAsia"/>
        </w:rPr>
        <w:t>规则，配置说明如下：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bookmarkStart w:id="298" w:name="OLE_LINK122"/>
            <w:bookmarkStart w:id="299" w:name="OLE_LINK123"/>
            <w:bookmarkStart w:id="300" w:name="OLE_LINK121"/>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w:t>
            </w:r>
          </w:p>
        </w:tc>
        <w:tc>
          <w:tcPr>
            <w:tcW w:w="5886" w:type="dxa"/>
          </w:tcPr>
          <w:p>
            <w:pPr>
              <w:pStyle w:val="217"/>
            </w:pPr>
            <w:r>
              <w:rPr>
                <w:rFonts w:hint="eastAsia"/>
              </w:rPr>
              <w:t>需要控制的F</w:t>
            </w:r>
            <w:r>
              <w:t>TP</w:t>
            </w:r>
            <w:r>
              <w:rPr>
                <w:rFonts w:hint="eastAsia"/>
              </w:rPr>
              <w:t>客户端进程</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I</w:t>
            </w:r>
            <w:r>
              <w:t>P/</w:t>
            </w:r>
            <w:r>
              <w:rPr>
                <w:rFonts w:hint="eastAsia"/>
              </w:rPr>
              <w:t>域名</w:t>
            </w:r>
          </w:p>
        </w:tc>
        <w:tc>
          <w:tcPr>
            <w:tcW w:w="5886" w:type="dxa"/>
          </w:tcPr>
          <w:p>
            <w:pPr>
              <w:pStyle w:val="217"/>
            </w:pPr>
            <w:r>
              <w:rPr>
                <w:rFonts w:hint="eastAsia"/>
              </w:rPr>
              <w:t>F</w:t>
            </w:r>
            <w:r>
              <w:t>TP</w:t>
            </w:r>
            <w:r>
              <w:rPr>
                <w:rFonts w:hint="eastAsia"/>
              </w:rPr>
              <w:t>服务器的I</w:t>
            </w:r>
            <w:r>
              <w:t>P</w:t>
            </w:r>
            <w:r>
              <w:rPr>
                <w:rFonts w:hint="eastAsia"/>
              </w:rPr>
              <w:t>或者域名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端口范围</w:t>
            </w:r>
          </w:p>
        </w:tc>
        <w:tc>
          <w:tcPr>
            <w:tcW w:w="5886" w:type="dxa"/>
          </w:tcPr>
          <w:p>
            <w:pPr>
              <w:pStyle w:val="217"/>
            </w:pPr>
            <w:r>
              <w:rPr>
                <w:rFonts w:hint="eastAsia"/>
              </w:rPr>
              <w:t>F</w:t>
            </w:r>
            <w:r>
              <w:t>TP</w:t>
            </w:r>
            <w:r>
              <w:rPr>
                <w:rFonts w:hint="eastAsia"/>
              </w:rPr>
              <w:t>服务器的端口</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F</w:t>
            </w:r>
            <w:r>
              <w:t>TP</w:t>
            </w:r>
            <w:r>
              <w:rPr>
                <w:rFonts w:hint="eastAsia"/>
              </w:rPr>
              <w:t>操作</w:t>
            </w:r>
          </w:p>
        </w:tc>
        <w:tc>
          <w:tcPr>
            <w:tcW w:w="5886" w:type="dxa"/>
          </w:tcPr>
          <w:p>
            <w:pPr>
              <w:pStyle w:val="217"/>
            </w:pPr>
            <w:r>
              <w:rPr>
                <w:rFonts w:hint="eastAsia"/>
              </w:rPr>
              <w:t>勾选需要控制的F</w:t>
            </w:r>
            <w:r>
              <w:t>TP</w:t>
            </w:r>
            <w:r>
              <w:rPr>
                <w:rFonts w:hint="eastAsia"/>
              </w:rPr>
              <w:t>操作，敏感规则只匹配上传操作，其余均不匹配。其他命令不支持阻止动作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本地文件路径</w:t>
            </w:r>
          </w:p>
        </w:tc>
        <w:tc>
          <w:tcPr>
            <w:tcW w:w="5886" w:type="dxa"/>
          </w:tcPr>
          <w:p>
            <w:pPr>
              <w:pStyle w:val="217"/>
            </w:pPr>
            <w:r>
              <w:rPr>
                <w:rFonts w:hint="eastAsia"/>
              </w:rPr>
              <w:t>如果F</w:t>
            </w:r>
            <w:r>
              <w:t>TP</w:t>
            </w:r>
            <w:r>
              <w:rPr>
                <w:rFonts w:hint="eastAsia"/>
              </w:rPr>
              <w:t>操作为“上传”时，需指定本地路径</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远程路径</w:t>
            </w:r>
          </w:p>
        </w:tc>
        <w:tc>
          <w:tcPr>
            <w:tcW w:w="5886" w:type="dxa"/>
          </w:tcPr>
          <w:p>
            <w:pPr>
              <w:pStyle w:val="217"/>
            </w:pPr>
            <w:r>
              <w:rPr>
                <w:rFonts w:hint="eastAsia"/>
              </w:rPr>
              <w:t>如果F</w:t>
            </w:r>
            <w:r>
              <w:t>TP</w:t>
            </w:r>
            <w:r>
              <w:rPr>
                <w:rFonts w:hint="eastAsia"/>
              </w:rPr>
              <w:t>操作为“上传”时，需指定远程路径</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敏感规则模板</w:t>
            </w:r>
          </w:p>
        </w:tc>
        <w:tc>
          <w:tcPr>
            <w:tcW w:w="5886" w:type="dxa"/>
          </w:tcPr>
          <w:p>
            <w:pPr>
              <w:pStyle w:val="217"/>
            </w:pPr>
            <w:r>
              <w:rPr>
                <w:rFonts w:hint="eastAsia"/>
              </w:rPr>
              <w:t>如果F</w:t>
            </w:r>
            <w:r>
              <w:t>TP</w:t>
            </w:r>
            <w:r>
              <w:rPr>
                <w:rFonts w:hint="eastAsia"/>
              </w:rPr>
              <w:t>操作为“上传”时，可以配置敏感规则模板进行敏感检查</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动作</w:t>
            </w:r>
          </w:p>
        </w:tc>
        <w:tc>
          <w:tcPr>
            <w:tcW w:w="5886" w:type="dxa"/>
          </w:tcPr>
          <w:p>
            <w:pPr>
              <w:pStyle w:val="217"/>
            </w:pPr>
            <w:r>
              <w:rPr>
                <w:rFonts w:hint="eastAsia"/>
              </w:rPr>
              <w:t>当匹配上述条件时，执行相应的管控动作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文件服务器配置</w:t>
            </w:r>
          </w:p>
        </w:tc>
        <w:tc>
          <w:tcPr>
            <w:tcW w:w="5886" w:type="dxa"/>
          </w:tcPr>
          <w:p>
            <w:pPr>
              <w:pStyle w:val="217"/>
            </w:pPr>
            <w:r>
              <w:rPr>
                <w:rFonts w:hint="eastAsia"/>
              </w:rPr>
              <w:t>如果上诉动作勾选了“异步上传”则需要指定上传审计附件的服务器</w:t>
            </w:r>
          </w:p>
        </w:tc>
      </w:tr>
    </w:tbl>
    <w:p>
      <w:pPr>
        <w:pStyle w:val="154"/>
        <w:ind w:firstLine="480"/>
      </w:pPr>
      <w:r>
        <w:t>在</w:t>
      </w:r>
      <w:r>
        <w:rPr>
          <w:rFonts w:hint="eastAsia" w:eastAsia="黑体"/>
        </w:rPr>
        <w:t>【</w:t>
      </w:r>
      <w:r>
        <w:rPr>
          <w:rFonts w:eastAsia="黑体"/>
        </w:rPr>
        <w:t>策略配置</w:t>
      </w:r>
      <w:r>
        <w:rPr>
          <w:rFonts w:hint="eastAsia" w:eastAsia="黑体"/>
        </w:rPr>
        <w:t>】</w:t>
      </w:r>
      <w:r>
        <w:t>页面可以配置FTP访问控制策略的访问控制规则</w:t>
      </w:r>
      <w:r>
        <w:rPr>
          <w:rFonts w:hint="eastAsia"/>
        </w:rPr>
        <w:t>。如进程、IP/域名、端口范围、FTP操作、本地文件路径、远程文件路径、敏感规则模板等。</w:t>
      </w:r>
      <w:bookmarkEnd w:id="298"/>
      <w:bookmarkEnd w:id="299"/>
      <w:bookmarkEnd w:id="300"/>
    </w:p>
    <w:p>
      <w:pPr>
        <w:pStyle w:val="154"/>
        <w:ind w:firstLine="480"/>
      </w:pPr>
      <w:r>
        <w:rPr>
          <w:rFonts w:hint="eastAsia"/>
        </w:rPr>
        <w:t>进入</w:t>
      </w:r>
      <w:r>
        <w:rPr>
          <w:rFonts w:hint="eastAsia" w:eastAsia="黑体"/>
        </w:rPr>
        <w:t>【终端安全|信息查询|FTP访问控制信息】</w:t>
      </w:r>
      <w:r>
        <w:rPr>
          <w:rFonts w:hint="eastAsia"/>
        </w:rPr>
        <w:t>查看相应审计信息，支持查询、高级查询、导出等。</w:t>
      </w:r>
    </w:p>
    <w:p>
      <w:pPr>
        <w:pStyle w:val="154"/>
        <w:ind w:firstLine="482"/>
        <w:rPr>
          <w:b/>
        </w:rPr>
      </w:pPr>
      <w:r>
        <w:rPr>
          <w:rFonts w:hint="eastAsia"/>
          <w:b/>
        </w:rPr>
        <w:t>策略示例：</w:t>
      </w:r>
    </w:p>
    <w:p>
      <w:pPr>
        <w:pStyle w:val="154"/>
        <w:ind w:firstLine="480"/>
      </w:pPr>
      <w:r>
        <w:rPr>
          <w:rFonts w:hint="eastAsia"/>
        </w:rPr>
        <w:t>需求：禁止用户将敏感文件上传到F</w:t>
      </w:r>
      <w:r>
        <w:t>TP</w:t>
      </w:r>
      <w:r>
        <w:rPr>
          <w:rFonts w:hint="eastAsia"/>
        </w:rPr>
        <w:t>服务器。</w:t>
      </w:r>
    </w:p>
    <w:p>
      <w:pPr>
        <w:pStyle w:val="154"/>
        <w:ind w:firstLine="480"/>
      </w:pPr>
      <w:r>
        <w:rPr>
          <w:rFonts w:hint="eastAsia"/>
        </w:rPr>
        <w:t>配置步骤：</w:t>
      </w:r>
    </w:p>
    <w:p>
      <w:pPr>
        <w:pStyle w:val="152"/>
        <w:numPr>
          <w:ilvl w:val="0"/>
          <w:numId w:val="50"/>
        </w:numPr>
      </w:pPr>
      <w:r>
        <w:rPr>
          <w:rFonts w:hint="eastAsia"/>
        </w:rPr>
        <w:t>进入WEB控制台选择</w:t>
      </w:r>
      <w:r>
        <w:rPr>
          <w:rStyle w:val="121"/>
          <w:rFonts w:hint="eastAsia" w:ascii="黑体" w:hAnsi="黑体" w:eastAsia="黑体" w:cs="黑体"/>
          <w:b w:val="0"/>
          <w:szCs w:val="21"/>
        </w:rPr>
        <w:t>【终端安全|安全策略设置|</w:t>
      </w:r>
      <w:r>
        <w:rPr>
          <w:rStyle w:val="121"/>
          <w:rFonts w:hint="eastAsia" w:ascii="黑体" w:hAnsi="黑体" w:eastAsia="黑体" w:cs="黑体"/>
          <w:b w:val="0"/>
          <w:bCs w:val="0"/>
          <w:szCs w:val="21"/>
        </w:rPr>
        <w:t>FTP访问控制</w:t>
      </w:r>
      <w:r>
        <w:rPr>
          <w:rStyle w:val="121"/>
          <w:rFonts w:hint="eastAsia" w:ascii="黑体" w:hAnsi="黑体" w:eastAsia="黑体" w:cs="黑体"/>
          <w:b w:val="0"/>
          <w:szCs w:val="21"/>
        </w:rPr>
        <w:t>策略】，</w:t>
      </w:r>
      <w:r>
        <w:t>点击</w:t>
      </w:r>
      <w:r>
        <w:rPr>
          <w:bdr w:val="single" w:color="auto" w:sz="4" w:space="0"/>
          <w:shd w:val="pct10" w:color="auto" w:fill="FFFFFF"/>
        </w:rPr>
        <w:t>增加策略</w:t>
      </w:r>
      <w:r>
        <w:t>按钮，可以配置一个新的FTP访问控制策略</w:t>
      </w:r>
      <w:r>
        <w:rPr>
          <w:rFonts w:hint="eastAsia"/>
        </w:rPr>
        <w:t>，配置如</w:t>
      </w:r>
      <w:r>
        <w:fldChar w:fldCharType="begin"/>
      </w:r>
      <w:r>
        <w:instrText xml:space="preserve"> </w:instrText>
      </w:r>
      <w:r>
        <w:rPr>
          <w:rFonts w:hint="eastAsia"/>
        </w:rPr>
        <w:instrText xml:space="preserve">REF _Ref24103493 \h</w:instrText>
      </w:r>
      <w:r>
        <w:instrText xml:space="preserve"> </w:instrText>
      </w:r>
      <w:r>
        <w:fldChar w:fldCharType="separate"/>
      </w:r>
      <w:r>
        <w:rPr>
          <w:rFonts w:hint="eastAsia"/>
        </w:rPr>
        <w:t xml:space="preserve">图 </w:t>
      </w:r>
      <w:r>
        <w:t>9</w:t>
      </w:r>
      <w:r>
        <w:noBreakHyphen/>
      </w:r>
      <w:r>
        <w:t>9</w:t>
      </w:r>
      <w:r>
        <w:fldChar w:fldCharType="end"/>
      </w:r>
      <w:r>
        <w:rPr>
          <w:rFonts w:hint="eastAsia"/>
        </w:rPr>
        <w:t>所示：</w:t>
      </w:r>
    </w:p>
    <w:p>
      <w:pPr>
        <w:pStyle w:val="218"/>
      </w:pPr>
      <w:r>
        <w:drawing>
          <wp:inline distT="0" distB="0" distL="0" distR="0">
            <wp:extent cx="5274310" cy="3087370"/>
            <wp:effectExtent l="0" t="0" r="2540" b="0"/>
            <wp:docPr id="3085714" name="图片 30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4" name="图片 3085714"/>
                    <pic:cNvPicPr>
                      <a:picLocks noChangeAspect="1"/>
                    </pic:cNvPicPr>
                  </pic:nvPicPr>
                  <pic:blipFill>
                    <a:blip r:embed="rId96"/>
                    <a:stretch>
                      <a:fillRect/>
                    </a:stretch>
                  </pic:blipFill>
                  <pic:spPr>
                    <a:xfrm>
                      <a:off x="0" y="0"/>
                      <a:ext cx="5274310" cy="3087370"/>
                    </a:xfrm>
                    <a:prstGeom prst="rect">
                      <a:avLst/>
                    </a:prstGeom>
                  </pic:spPr>
                </pic:pic>
              </a:graphicData>
            </a:graphic>
          </wp:inline>
        </w:drawing>
      </w:r>
    </w:p>
    <w:p>
      <w:pPr>
        <w:pStyle w:val="19"/>
        <w:ind w:left="240" w:right="240" w:firstLine="480"/>
        <w:rPr>
          <w:szCs w:val="21"/>
          <w:lang w:eastAsia="zh-CN"/>
        </w:rPr>
      </w:pPr>
      <w:bookmarkStart w:id="301" w:name="_Ref2410349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9</w:t>
      </w:r>
      <w:r>
        <w:rPr>
          <w:lang w:eastAsia="zh-CN"/>
        </w:rPr>
        <w:fldChar w:fldCharType="end"/>
      </w:r>
      <w:bookmarkEnd w:id="301"/>
      <w:r>
        <w:rPr>
          <w:lang w:eastAsia="zh-CN"/>
        </w:rPr>
        <w:t xml:space="preserve"> FTP</w:t>
      </w:r>
      <w:r>
        <w:rPr>
          <w:rFonts w:hint="eastAsia"/>
          <w:lang w:eastAsia="zh-CN"/>
        </w:rPr>
        <w:t>访问控制策略配置</w:t>
      </w:r>
    </w:p>
    <w:p>
      <w:pPr>
        <w:pStyle w:val="152"/>
        <w:numPr>
          <w:ilvl w:val="0"/>
          <w:numId w:val="50"/>
        </w:numPr>
      </w:pPr>
      <w:r>
        <w:rPr>
          <w:rFonts w:hint="eastAsia"/>
        </w:rPr>
        <w:t>进入</w:t>
      </w:r>
      <w:r>
        <w:rPr>
          <w:rFonts w:hint="eastAsia" w:eastAsia="黑体"/>
        </w:rPr>
        <w:t>【终端安全|信息查询|FTP访问控制信息】</w:t>
      </w:r>
      <w:r>
        <w:rPr>
          <w:rFonts w:hint="eastAsia"/>
        </w:rPr>
        <w:t>查看相应审计信息，如</w:t>
      </w:r>
      <w:r>
        <w:fldChar w:fldCharType="begin"/>
      </w:r>
      <w:r>
        <w:instrText xml:space="preserve"> </w:instrText>
      </w:r>
      <w:r>
        <w:rPr>
          <w:rFonts w:hint="eastAsia"/>
        </w:rPr>
        <w:instrText xml:space="preserve">REF _Ref24104086 \h</w:instrText>
      </w:r>
      <w:r>
        <w:instrText xml:space="preserve"> </w:instrText>
      </w:r>
      <w:r>
        <w:fldChar w:fldCharType="separate"/>
      </w:r>
      <w:r>
        <w:rPr>
          <w:rFonts w:hint="eastAsia"/>
        </w:rPr>
        <w:t xml:space="preserve">图 </w:t>
      </w:r>
      <w:r>
        <w:t>9</w:t>
      </w:r>
      <w:r>
        <w:noBreakHyphen/>
      </w:r>
      <w:r>
        <w:t>10</w:t>
      </w:r>
      <w:r>
        <w:fldChar w:fldCharType="end"/>
      </w:r>
      <w:r>
        <w:rPr>
          <w:rFonts w:hint="eastAsia"/>
        </w:rPr>
        <w:t>所示：</w:t>
      </w:r>
    </w:p>
    <w:p>
      <w:pPr>
        <w:pStyle w:val="218"/>
      </w:pPr>
      <w:r>
        <w:drawing>
          <wp:inline distT="0" distB="0" distL="0" distR="0">
            <wp:extent cx="5274310" cy="711200"/>
            <wp:effectExtent l="0" t="0" r="2540" b="0"/>
            <wp:docPr id="3085715" name="图片 308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5" name="图片 3085715"/>
                    <pic:cNvPicPr>
                      <a:picLocks noChangeAspect="1"/>
                    </pic:cNvPicPr>
                  </pic:nvPicPr>
                  <pic:blipFill>
                    <a:blip r:embed="rId97"/>
                    <a:stretch>
                      <a:fillRect/>
                    </a:stretch>
                  </pic:blipFill>
                  <pic:spPr>
                    <a:xfrm>
                      <a:off x="0" y="0"/>
                      <a:ext cx="5274310" cy="711200"/>
                    </a:xfrm>
                    <a:prstGeom prst="rect">
                      <a:avLst/>
                    </a:prstGeom>
                  </pic:spPr>
                </pic:pic>
              </a:graphicData>
            </a:graphic>
          </wp:inline>
        </w:drawing>
      </w:r>
    </w:p>
    <w:p>
      <w:pPr>
        <w:pStyle w:val="19"/>
        <w:ind w:left="240" w:right="240" w:firstLine="480"/>
        <w:rPr>
          <w:lang w:eastAsia="zh-CN"/>
        </w:rPr>
      </w:pPr>
      <w:bookmarkStart w:id="302" w:name="_Ref24104086"/>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10</w:t>
      </w:r>
      <w:r>
        <w:rPr>
          <w:lang w:eastAsia="zh-CN"/>
        </w:rPr>
        <w:fldChar w:fldCharType="end"/>
      </w:r>
      <w:bookmarkEnd w:id="302"/>
      <w:r>
        <w:rPr>
          <w:lang w:eastAsia="zh-CN"/>
        </w:rPr>
        <w:t xml:space="preserve"> FTP</w:t>
      </w:r>
      <w:r>
        <w:rPr>
          <w:rFonts w:hint="eastAsia"/>
          <w:lang w:eastAsia="zh-CN"/>
        </w:rPr>
        <w:t>访问控制审计信息</w:t>
      </w:r>
    </w:p>
    <w:p>
      <w:pPr>
        <w:pStyle w:val="4"/>
      </w:pPr>
      <w:bookmarkStart w:id="303" w:name="_Toc104967432"/>
      <w:r>
        <w:rPr>
          <w:rFonts w:hint="eastAsia"/>
        </w:rPr>
        <w:t>非授权外联策略</w:t>
      </w:r>
      <w:bookmarkEnd w:id="303"/>
    </w:p>
    <w:p>
      <w:pPr>
        <w:pStyle w:val="154"/>
        <w:ind w:firstLine="480"/>
      </w:pPr>
      <w:r>
        <w:rPr>
          <w:rFonts w:hint="eastAsia" w:ascii="宋体" w:hAnsi="宋体"/>
        </w:rPr>
        <w:t>通过设置非授权外连策略，安全助手可以实现对终端常见的数据通道如“红外、蓝牙、软驱、串行接口、并行接口、1394接口、PCMCIA接口、外联internet设备、自建Wi-Fi热点、无线以太网卡、智能设备连接、光驱等”进行灵活的、严格的、有效的管控，实时发现违规操作进行通知并阻止或审计。除此之外，通过设置非授权外连策略还可以灵活的配置策略周期性的</w:t>
      </w:r>
      <w:r>
        <w:rPr>
          <w:rFonts w:ascii="宋体" w:hAnsi="宋体"/>
        </w:rPr>
        <w:t>检测</w:t>
      </w:r>
      <w:r>
        <w:rPr>
          <w:rFonts w:hint="eastAsia" w:ascii="宋体" w:hAnsi="宋体"/>
        </w:rPr>
        <w:t>终端其它行为如“</w:t>
      </w:r>
      <w:r>
        <w:rPr>
          <w:rFonts w:ascii="宋体" w:hAnsi="宋体"/>
        </w:rPr>
        <w:t>互联网是否连通</w:t>
      </w:r>
      <w:r>
        <w:rPr>
          <w:rFonts w:hint="eastAsia" w:ascii="宋体" w:hAnsi="宋体"/>
        </w:rPr>
        <w:t>、</w:t>
      </w:r>
      <w:r>
        <w:rPr>
          <w:rFonts w:ascii="宋体" w:hAnsi="宋体"/>
        </w:rPr>
        <w:t>新接入的外设</w:t>
      </w:r>
      <w:r>
        <w:rPr>
          <w:rFonts w:hint="eastAsia" w:ascii="宋体" w:hAnsi="宋体"/>
        </w:rPr>
        <w:t>、是否</w:t>
      </w:r>
      <w:r>
        <w:rPr>
          <w:rFonts w:ascii="宋体" w:hAnsi="宋体"/>
        </w:rPr>
        <w:t>同时使用两个以上网络端口</w:t>
      </w:r>
      <w:r>
        <w:rPr>
          <w:rFonts w:hint="eastAsia" w:ascii="宋体" w:hAnsi="宋体"/>
        </w:rPr>
        <w:t>（</w:t>
      </w:r>
      <w:r>
        <w:rPr>
          <w:rFonts w:ascii="宋体" w:hAnsi="宋体"/>
        </w:rPr>
        <w:t>只对TCP通信起作用</w:t>
      </w:r>
      <w:r>
        <w:rPr>
          <w:rFonts w:hint="eastAsia" w:ascii="宋体" w:hAnsi="宋体"/>
        </w:rPr>
        <w:t>）、</w:t>
      </w:r>
      <w:r>
        <w:rPr>
          <w:rFonts w:ascii="宋体" w:hAnsi="宋体"/>
        </w:rPr>
        <w:t>执行未注册U盘上的应用程序</w:t>
      </w:r>
      <w:r>
        <w:rPr>
          <w:rFonts w:hint="eastAsia" w:ascii="宋体" w:hAnsi="宋体"/>
        </w:rPr>
        <w:t>、</w:t>
      </w:r>
      <w:r>
        <w:rPr>
          <w:rFonts w:ascii="宋体" w:hAnsi="宋体"/>
        </w:rPr>
        <w:t>执行已注册U盘上的应用程序</w:t>
      </w:r>
      <w:r>
        <w:rPr>
          <w:rFonts w:hint="eastAsia" w:ascii="宋体" w:hAnsi="宋体"/>
        </w:rPr>
        <w:t>、</w:t>
      </w:r>
      <w:r>
        <w:rPr>
          <w:rFonts w:ascii="宋体" w:hAnsi="宋体"/>
        </w:rPr>
        <w:t>其它设备</w:t>
      </w:r>
      <w:r>
        <w:rPr>
          <w:rFonts w:hint="eastAsia" w:ascii="宋体" w:hAnsi="宋体"/>
        </w:rPr>
        <w:t>连接情况”，以及对</w:t>
      </w:r>
      <w:r>
        <w:rPr>
          <w:rFonts w:ascii="宋体" w:hAnsi="宋体"/>
        </w:rPr>
        <w:t>USB大容量存储设备</w:t>
      </w:r>
      <w:r>
        <w:rPr>
          <w:rFonts w:hint="eastAsia" w:ascii="宋体" w:hAnsi="宋体"/>
        </w:rPr>
        <w:t>的管控。从而从技术角度上提供了保证终端数据的安全性和可靠性的方法，结合高效的管理制度，可实现对终端数据及数据通道的控制效率和管理质量。</w:t>
      </w:r>
    </w:p>
    <w:p>
      <w:pPr>
        <w:pStyle w:val="154"/>
        <w:ind w:firstLine="480"/>
      </w:pPr>
      <w:r>
        <w:rPr>
          <w:rFonts w:hint="eastAsia"/>
        </w:rPr>
        <w:t>进入</w:t>
      </w:r>
      <w:r>
        <w:rPr>
          <w:rFonts w:hint="eastAsia" w:eastAsia="黑体"/>
        </w:rPr>
        <w:t>【</w:t>
      </w:r>
      <w:r>
        <w:rPr>
          <w:rFonts w:hint="eastAsia" w:ascii="黑体" w:hAnsi="黑体" w:eastAsia="黑体"/>
        </w:rPr>
        <w:t>数据防泄露|终端数据通道管控策略|非授权外连策略</w:t>
      </w:r>
      <w:r>
        <w:rPr>
          <w:rFonts w:hint="eastAsia" w:eastAsia="黑体"/>
        </w:rPr>
        <w:t>】</w:t>
      </w:r>
      <w:r>
        <w:rPr>
          <w:rFonts w:hint="eastAsia"/>
        </w:rPr>
        <w:t>，点击</w:t>
      </w:r>
      <w:r>
        <w:rPr>
          <w:rFonts w:hint="eastAsia"/>
          <w:bdr w:val="single" w:color="auto" w:sz="4" w:space="0"/>
          <w:shd w:val="pct10" w:color="auto" w:fill="FFFFFF"/>
        </w:rPr>
        <w:t>增加策略</w:t>
      </w:r>
      <w:r>
        <w:rPr>
          <w:rFonts w:hint="eastAsia"/>
        </w:rPr>
        <w:t>按钮，进入【</w:t>
      </w:r>
      <w:r>
        <w:rPr>
          <w:rFonts w:hint="eastAsia" w:ascii="黑体" w:hAnsi="黑体" w:eastAsia="黑体"/>
        </w:rPr>
        <w:t>非授权外连</w:t>
      </w:r>
      <w:r>
        <w:rPr>
          <w:rFonts w:hint="eastAsia"/>
        </w:rPr>
        <w:t>】页面。</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红外</w:t>
            </w:r>
          </w:p>
        </w:tc>
        <w:tc>
          <w:tcPr>
            <w:tcW w:w="5886" w:type="dxa"/>
          </w:tcPr>
          <w:p>
            <w:pPr>
              <w:pStyle w:val="217"/>
            </w:pPr>
            <w:r>
              <w:rPr>
                <w:rFonts w:hint="eastAsia"/>
              </w:rPr>
              <w:t>定义使用红外方式传输数据允许还是禁止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蓝牙</w:t>
            </w:r>
          </w:p>
        </w:tc>
        <w:tc>
          <w:tcPr>
            <w:tcW w:w="5886" w:type="dxa"/>
          </w:tcPr>
          <w:p>
            <w:pPr>
              <w:pStyle w:val="217"/>
            </w:pPr>
            <w:r>
              <w:rPr>
                <w:rFonts w:hint="eastAsia"/>
              </w:rPr>
              <w:t>定义使用蓝牙方式传输数据允许还是禁止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软驱</w:t>
            </w:r>
          </w:p>
        </w:tc>
        <w:tc>
          <w:tcPr>
            <w:tcW w:w="5886" w:type="dxa"/>
          </w:tcPr>
          <w:p>
            <w:pPr>
              <w:pStyle w:val="217"/>
            </w:pPr>
            <w:r>
              <w:rPr>
                <w:rFonts w:hint="eastAsia"/>
              </w:rPr>
              <w:t>定义使用软驱是允许还是禁止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串行接口</w:t>
            </w:r>
          </w:p>
        </w:tc>
        <w:tc>
          <w:tcPr>
            <w:tcW w:w="5886" w:type="dxa"/>
          </w:tcPr>
          <w:p>
            <w:pPr>
              <w:pStyle w:val="217"/>
            </w:pPr>
            <w:r>
              <w:rPr>
                <w:rFonts w:hint="eastAsia"/>
              </w:rPr>
              <w:t>定义使用串行接口是允许还是禁止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并行接口</w:t>
            </w:r>
          </w:p>
        </w:tc>
        <w:tc>
          <w:tcPr>
            <w:tcW w:w="5886" w:type="dxa"/>
          </w:tcPr>
          <w:p>
            <w:pPr>
              <w:pStyle w:val="217"/>
            </w:pPr>
            <w:r>
              <w:rPr>
                <w:rFonts w:hint="eastAsia"/>
              </w:rPr>
              <w:t>定义使用并行接口是允许还是禁止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1394接口</w:t>
            </w:r>
          </w:p>
        </w:tc>
        <w:tc>
          <w:tcPr>
            <w:tcW w:w="5886" w:type="dxa"/>
          </w:tcPr>
          <w:p>
            <w:pPr>
              <w:pStyle w:val="217"/>
            </w:pPr>
            <w:r>
              <w:rPr>
                <w:rFonts w:hint="eastAsia"/>
              </w:rPr>
              <w:t>定义使用1394接口是允许还是禁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PCMCIA接口</w:t>
            </w:r>
          </w:p>
        </w:tc>
        <w:tc>
          <w:tcPr>
            <w:tcW w:w="5886" w:type="dxa"/>
          </w:tcPr>
          <w:p>
            <w:pPr>
              <w:pStyle w:val="217"/>
            </w:pPr>
            <w:r>
              <w:rPr>
                <w:rFonts w:hint="eastAsia"/>
              </w:rPr>
              <w:t>定义使用PCMCIA接口是允许还是禁止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外联Internet设备</w:t>
            </w:r>
          </w:p>
        </w:tc>
        <w:tc>
          <w:tcPr>
            <w:tcW w:w="5886" w:type="dxa"/>
          </w:tcPr>
          <w:p>
            <w:pPr>
              <w:pStyle w:val="217"/>
            </w:pPr>
            <w:r>
              <w:rPr>
                <w:rFonts w:hint="eastAsia"/>
              </w:rPr>
              <w:t>定义能够访问互联网Internet设备方式允许还是审计、禁止、审计并禁止</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自建WIFI热点</w:t>
            </w:r>
          </w:p>
        </w:tc>
        <w:tc>
          <w:tcPr>
            <w:tcW w:w="5886" w:type="dxa"/>
          </w:tcPr>
          <w:p>
            <w:pPr>
              <w:pStyle w:val="217"/>
            </w:pPr>
            <w:r>
              <w:rPr>
                <w:rFonts w:hint="eastAsia"/>
              </w:rPr>
              <w:t>定义使用WIFI热点方式允许还是审计、禁止、禁用并审计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上报检测到的新接入外设 </w:t>
            </w:r>
          </w:p>
        </w:tc>
        <w:tc>
          <w:tcPr>
            <w:tcW w:w="5886" w:type="dxa"/>
          </w:tcPr>
          <w:p>
            <w:pPr>
              <w:pStyle w:val="217"/>
            </w:pPr>
            <w:r>
              <w:rPr>
                <w:rFonts w:hint="eastAsia"/>
              </w:rPr>
              <w:t>检查终端所有接入的设备，如果检查到有新设备，则会产生事件，可以在非授权外连信息中查到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USB大容量存储设备</w:t>
            </w:r>
          </w:p>
        </w:tc>
        <w:tc>
          <w:tcPr>
            <w:tcW w:w="5886" w:type="dxa"/>
          </w:tcPr>
          <w:p>
            <w:pPr>
              <w:pStyle w:val="217"/>
            </w:pPr>
            <w:r>
              <w:rPr>
                <w:rFonts w:hint="eastAsia"/>
              </w:rPr>
              <w:t>定义使用USB大容量存储设备管控方式，当禁用并审计USB大容量存储设备，同一被禁用U盘只有第一次在终端上插入时，才会生成审计记录及产生告警事件。</w:t>
            </w:r>
          </w:p>
          <w:p>
            <w:pPr>
              <w:pStyle w:val="217"/>
            </w:pPr>
            <w:r>
              <w:rPr>
                <w:rFonts w:hint="eastAsia"/>
              </w:rPr>
              <w:t>配置未注册设备只读需要重启终端设备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无线以太网卡</w:t>
            </w:r>
          </w:p>
        </w:tc>
        <w:tc>
          <w:tcPr>
            <w:tcW w:w="5886" w:type="dxa"/>
          </w:tcPr>
          <w:p>
            <w:pPr>
              <w:pStyle w:val="217"/>
            </w:pPr>
            <w:r>
              <w:rPr>
                <w:rFonts w:hint="eastAsia"/>
              </w:rPr>
              <w:t>定义无线网卡的管控方式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智能设备连接</w:t>
            </w:r>
          </w:p>
        </w:tc>
        <w:tc>
          <w:tcPr>
            <w:tcW w:w="5886" w:type="dxa"/>
          </w:tcPr>
          <w:p>
            <w:pPr>
              <w:pStyle w:val="217"/>
            </w:pPr>
            <w:r>
              <w:rPr>
                <w:rFonts w:hint="eastAsia"/>
              </w:rPr>
              <w:t>定义对智能设备的管控方式，智能设备指智能手机等设备</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同时使用两个以上网络端口</w:t>
            </w:r>
          </w:p>
        </w:tc>
        <w:tc>
          <w:tcPr>
            <w:tcW w:w="5886" w:type="dxa"/>
          </w:tcPr>
          <w:p>
            <w:pPr>
              <w:pStyle w:val="217"/>
            </w:pPr>
            <w:r>
              <w:t>允许：不做任何限制，此时"例外网卡"配置不生效。审计：如果有多个网卡，将会把所有网卡的名称上报到后台。禁用TCP通信：将所有网卡的TCP通信禁用，直到系统只有一个网卡生效为止。禁用TCP通信并审计网卡：禁用TCP通信并审计网卡。禁用非助手与后台通信的网卡：检查到有多个网卡可以通信，禁用非助手与后台通信的网卡。禁用非助手与后台通信的网卡并审计网卡：检查到有多个网卡可以通信，禁用非助手与后台通信的网卡并审计网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执行未注册U盘上的应用程序</w:t>
            </w:r>
          </w:p>
        </w:tc>
        <w:tc>
          <w:tcPr>
            <w:tcW w:w="5886" w:type="dxa"/>
          </w:tcPr>
          <w:p>
            <w:pPr>
              <w:pStyle w:val="217"/>
            </w:pPr>
            <w:r>
              <w:rPr>
                <w:rFonts w:hint="eastAsia"/>
              </w:rPr>
              <w:t>定义未注册U盘上的可执行程序的管控方式，未注册U盘即普通的U盘，未使用LeagView的U盘注册工具进行注册的U盘，禁止U盘上可执行程序运行，可以有效防止U盘传播病毒</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执行已注册U盘上的应用程序</w:t>
            </w:r>
          </w:p>
        </w:tc>
        <w:tc>
          <w:tcPr>
            <w:tcW w:w="5886" w:type="dxa"/>
          </w:tcPr>
          <w:p>
            <w:pPr>
              <w:pStyle w:val="217"/>
            </w:pPr>
            <w:r>
              <w:rPr>
                <w:rFonts w:hint="eastAsia"/>
              </w:rPr>
              <w:t>定义已注册U盘上的可执行程序的管控方式，已注册U盘即已使用LeagView的U盘注册工具进行注册的U盘，禁止U盘上可执行程序运行，可以有效防止U盘传播病毒</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光驱</w:t>
            </w:r>
          </w:p>
        </w:tc>
        <w:tc>
          <w:tcPr>
            <w:tcW w:w="5886" w:type="dxa"/>
          </w:tcPr>
          <w:p>
            <w:pPr>
              <w:pStyle w:val="217"/>
            </w:pPr>
            <w:r>
              <w:rPr>
                <w:rFonts w:hint="eastAsia"/>
              </w:rPr>
              <w:t>定义光驱的管控方式，</w:t>
            </w:r>
            <w:r>
              <w:t>光驱禁用策略针对的是终端接入的所有的光驱，一旦光驱禁用策略生效，所有的光驱将不能正常工作。但是在某种场景下，客户不希望某一些特殊的光驱被禁用掉。例如银行常用的USBKey。对此，可采用例外处理。可采用光驱驱动的友好显示名称来做例外的参数。获取途径：右键光驱对应的盘符，选择属性，在弹出的对话框中选择硬件，选中光驱对应的驱动显示名，点击属性，在弹出的对话款中选择详细信息-&gt;属性-&gt;友好名称，即可得到</w:t>
            </w:r>
            <w:r>
              <w:rPr>
                <w:rFonts w:hint="eastAsia"/>
              </w:rPr>
              <w:t>；</w:t>
            </w:r>
          </w:p>
          <w:p>
            <w:pPr>
              <w:pStyle w:val="217"/>
            </w:pPr>
            <w:r>
              <w:t>例外格式：fname=xxx 支持*匹配，不区分大小写。如fname=USB Token EasyPlay USB Device,</w:t>
            </w:r>
            <w:r>
              <w:br w:type="textWrapping"/>
            </w:r>
            <w:r>
              <w:t>亦可：fname=*EasyPlay USB Device</w:t>
            </w:r>
            <w:r>
              <w:br w:type="textWrapping"/>
            </w:r>
            <w:r>
              <w:t>当配置了上传服务器时，例外不可用，同时配置了例外和上传服务器则以上传服务器为主。</w:t>
            </w:r>
          </w:p>
        </w:tc>
      </w:tr>
    </w:tbl>
    <w:p>
      <w:pPr>
        <w:pStyle w:val="154"/>
        <w:ind w:firstLine="480"/>
      </w:pPr>
      <w:r>
        <w:rPr>
          <w:rFonts w:hint="eastAsia"/>
        </w:rPr>
        <w:t>进入</w:t>
      </w:r>
      <w:r>
        <w:rPr>
          <w:rFonts w:hint="eastAsia" w:eastAsia="黑体"/>
        </w:rPr>
        <w:t>【</w:t>
      </w:r>
      <w:r>
        <w:rPr>
          <w:rFonts w:hint="eastAsia" w:ascii="黑体" w:hAnsi="黑体" w:eastAsia="黑体"/>
        </w:rPr>
        <w:t>数据防泄露|信息查询|非授权外连信息</w:t>
      </w:r>
      <w:r>
        <w:rPr>
          <w:rFonts w:hint="eastAsia" w:eastAsia="黑体"/>
        </w:rPr>
        <w:t>】</w:t>
      </w:r>
      <w:r>
        <w:rPr>
          <w:rFonts w:hint="eastAsia"/>
        </w:rPr>
        <w:t>可以查看本策略产生的审计信息，并导出为Excel的文件以分析。</w:t>
      </w:r>
    </w:p>
    <w:p>
      <w:pPr>
        <w:pStyle w:val="154"/>
        <w:ind w:firstLine="482"/>
        <w:rPr>
          <w:b/>
        </w:rPr>
      </w:pPr>
      <w:r>
        <w:rPr>
          <w:rFonts w:hint="eastAsia"/>
          <w:b/>
        </w:rPr>
        <w:t>策略示例：</w:t>
      </w:r>
    </w:p>
    <w:p>
      <w:pPr>
        <w:pStyle w:val="154"/>
        <w:ind w:firstLine="480"/>
      </w:pPr>
      <w:r>
        <w:rPr>
          <w:rFonts w:hint="eastAsia"/>
        </w:rPr>
        <w:t>需求：禁止终端用户将敏感文件刻录到光驱进行外发</w:t>
      </w:r>
    </w:p>
    <w:p>
      <w:pPr>
        <w:pStyle w:val="154"/>
        <w:ind w:firstLine="480"/>
      </w:pPr>
      <w:r>
        <w:rPr>
          <w:rFonts w:hint="eastAsia"/>
        </w:rPr>
        <w:t>配置步骤：</w:t>
      </w:r>
    </w:p>
    <w:p>
      <w:pPr>
        <w:pStyle w:val="152"/>
        <w:numPr>
          <w:ilvl w:val="0"/>
          <w:numId w:val="51"/>
        </w:numPr>
      </w:pPr>
      <w:r>
        <w:rPr>
          <w:rFonts w:hint="eastAsia"/>
        </w:rPr>
        <w:t>配置非授权外联策略禁用所有光驱的刻录，此时仅允许使用联软提供的专门刻录工具进行刻录和审计，如</w:t>
      </w:r>
      <w:r>
        <w:fldChar w:fldCharType="begin"/>
      </w:r>
      <w:r>
        <w:instrText xml:space="preserve"> </w:instrText>
      </w:r>
      <w:r>
        <w:rPr>
          <w:rFonts w:hint="eastAsia"/>
        </w:rPr>
        <w:instrText xml:space="preserve">REF _Ref24104226 \h</w:instrText>
      </w:r>
      <w:r>
        <w:instrText xml:space="preserve"> </w:instrText>
      </w:r>
      <w:r>
        <w:fldChar w:fldCharType="separate"/>
      </w:r>
      <w:r>
        <w:rPr>
          <w:rFonts w:hint="eastAsia"/>
        </w:rPr>
        <w:t xml:space="preserve">图 </w:t>
      </w:r>
      <w:r>
        <w:t>9</w:t>
      </w:r>
      <w:r>
        <w:noBreakHyphen/>
      </w:r>
      <w:r>
        <w:t>11</w:t>
      </w:r>
      <w:r>
        <w:fldChar w:fldCharType="end"/>
      </w:r>
      <w:r>
        <w:rPr>
          <w:rFonts w:hint="eastAsia"/>
        </w:rPr>
        <w:t>所示：</w:t>
      </w:r>
    </w:p>
    <w:p>
      <w:pPr>
        <w:pStyle w:val="218"/>
      </w:pPr>
      <w:r>
        <w:drawing>
          <wp:inline distT="0" distB="0" distL="0" distR="0">
            <wp:extent cx="5274310" cy="6387465"/>
            <wp:effectExtent l="0" t="0" r="2540" b="0"/>
            <wp:docPr id="3085716" name="图片 308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6" name="图片 3085716"/>
                    <pic:cNvPicPr>
                      <a:picLocks noChangeAspect="1"/>
                    </pic:cNvPicPr>
                  </pic:nvPicPr>
                  <pic:blipFill>
                    <a:blip r:embed="rId98"/>
                    <a:stretch>
                      <a:fillRect/>
                    </a:stretch>
                  </pic:blipFill>
                  <pic:spPr>
                    <a:xfrm>
                      <a:off x="0" y="0"/>
                      <a:ext cx="5274310" cy="6387465"/>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rPr>
      </w:pPr>
      <w:bookmarkStart w:id="304" w:name="_Ref2410422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11</w:t>
      </w:r>
      <w:r>
        <w:fldChar w:fldCharType="end"/>
      </w:r>
      <w:bookmarkEnd w:id="304"/>
      <w:r>
        <w:t xml:space="preserve"> </w:t>
      </w:r>
      <w:r>
        <w:rPr>
          <w:rFonts w:hint="eastAsia"/>
          <w:lang w:eastAsia="zh-CN"/>
        </w:rPr>
        <w:t>非授权外联策略配置</w:t>
      </w:r>
    </w:p>
    <w:p>
      <w:pPr>
        <w:pStyle w:val="152"/>
        <w:numPr>
          <w:ilvl w:val="0"/>
          <w:numId w:val="51"/>
        </w:numPr>
      </w:pPr>
      <w:r>
        <w:rPr>
          <w:rFonts w:hint="eastAsia"/>
        </w:rPr>
        <w:t>配置文件读写操作审计策略，添加一条控制规则，进程名称填写ltb</w:t>
      </w:r>
      <w:r>
        <w:t>.exe</w:t>
      </w:r>
      <w:r>
        <w:rPr>
          <w:rFonts w:hint="eastAsia"/>
        </w:rPr>
        <w:t>，动作：复制剪切，源文件和目标文件选择所有设备类型并使用*匹配所有路径和所有文件名，敏感规则模板选择已经配置好的模板进行敏感扫描，控制动作勾选“禁止”“审计”“上传”，如</w:t>
      </w:r>
      <w:r>
        <w:fldChar w:fldCharType="begin"/>
      </w:r>
      <w:r>
        <w:instrText xml:space="preserve"> </w:instrText>
      </w:r>
      <w:r>
        <w:rPr>
          <w:rFonts w:hint="eastAsia"/>
        </w:rPr>
        <w:instrText xml:space="preserve">REF _Ref24119475 \h</w:instrText>
      </w:r>
      <w:r>
        <w:instrText xml:space="preserve"> </w:instrText>
      </w:r>
      <w:r>
        <w:fldChar w:fldCharType="separate"/>
      </w:r>
      <w:r>
        <w:rPr>
          <w:rFonts w:hint="eastAsia"/>
        </w:rPr>
        <w:t xml:space="preserve">图 </w:t>
      </w:r>
      <w:r>
        <w:t>9</w:t>
      </w:r>
      <w:r>
        <w:noBreakHyphen/>
      </w:r>
      <w:r>
        <w:t>12</w:t>
      </w:r>
      <w:r>
        <w:fldChar w:fldCharType="end"/>
      </w:r>
      <w:r>
        <w:rPr>
          <w:rFonts w:hint="eastAsia"/>
        </w:rPr>
        <w:t>所示：</w:t>
      </w:r>
    </w:p>
    <w:p>
      <w:pPr>
        <w:pStyle w:val="218"/>
      </w:pPr>
      <w:r>
        <w:drawing>
          <wp:inline distT="0" distB="0" distL="0" distR="0">
            <wp:extent cx="5274310" cy="3617595"/>
            <wp:effectExtent l="0" t="0" r="2540" b="1905"/>
            <wp:docPr id="3085717" name="图片 3085717"/>
            <wp:cNvGraphicFramePr/>
            <a:graphic xmlns:a="http://schemas.openxmlformats.org/drawingml/2006/main">
              <a:graphicData uri="http://schemas.openxmlformats.org/drawingml/2006/picture">
                <pic:pic xmlns:pic="http://schemas.openxmlformats.org/drawingml/2006/picture">
                  <pic:nvPicPr>
                    <pic:cNvPr id="3085717" name="图片 3085717"/>
                    <pic:cNvPicPr/>
                  </pic:nvPicPr>
                  <pic:blipFill>
                    <a:blip r:embed="rId99"/>
                    <a:stretch>
                      <a:fillRect/>
                    </a:stretch>
                  </pic:blipFill>
                  <pic:spPr>
                    <a:xfrm>
                      <a:off x="0" y="0"/>
                      <a:ext cx="5274310" cy="3617595"/>
                    </a:xfrm>
                    <a:prstGeom prst="rect">
                      <a:avLst/>
                    </a:prstGeom>
                  </pic:spPr>
                </pic:pic>
              </a:graphicData>
            </a:graphic>
          </wp:inline>
        </w:drawing>
      </w:r>
    </w:p>
    <w:p>
      <w:pPr>
        <w:pStyle w:val="19"/>
        <w:ind w:left="240" w:right="240" w:firstLine="480"/>
        <w:rPr>
          <w:rFonts w:asciiTheme="minorEastAsia" w:hAnsiTheme="minorEastAsia" w:eastAsiaTheme="minorEastAsia"/>
          <w:sz w:val="21"/>
          <w:szCs w:val="21"/>
          <w:lang w:eastAsia="zh-CN"/>
        </w:rPr>
      </w:pPr>
      <w:bookmarkStart w:id="305" w:name="_Ref24119475"/>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12</w:t>
      </w:r>
      <w:r>
        <w:rPr>
          <w:lang w:eastAsia="zh-CN"/>
        </w:rPr>
        <w:fldChar w:fldCharType="end"/>
      </w:r>
      <w:bookmarkEnd w:id="305"/>
      <w:r>
        <w:rPr>
          <w:lang w:eastAsia="zh-CN"/>
        </w:rPr>
        <w:t xml:space="preserve"> </w:t>
      </w:r>
      <w:r>
        <w:rPr>
          <w:rFonts w:hint="eastAsia"/>
          <w:lang w:eastAsia="zh-CN"/>
        </w:rPr>
        <w:t>文件操作读写控制策略-光盘刻录审计配置</w:t>
      </w:r>
    </w:p>
    <w:p>
      <w:pPr>
        <w:pStyle w:val="152"/>
        <w:numPr>
          <w:ilvl w:val="0"/>
          <w:numId w:val="51"/>
        </w:numPr>
      </w:pPr>
      <w:r>
        <w:rPr>
          <w:rFonts w:hint="eastAsia"/>
        </w:rPr>
        <w:t>通过上述策略配置后，终端用户只能使用联软提供的专门刻录工具进行文件刻录，当刻录的文件包含敏感信息时将会被阻止</w:t>
      </w:r>
    </w:p>
    <w:p>
      <w:pPr>
        <w:pStyle w:val="4"/>
      </w:pPr>
      <w:bookmarkStart w:id="306" w:name="_Toc104967433"/>
      <w:r>
        <w:rPr>
          <w:rFonts w:hint="eastAsia"/>
        </w:rPr>
        <w:t>硬件设备管理策略</w:t>
      </w:r>
      <w:bookmarkEnd w:id="306"/>
    </w:p>
    <w:p>
      <w:pPr>
        <w:pStyle w:val="154"/>
        <w:ind w:firstLine="480"/>
      </w:pPr>
      <w:r>
        <w:rPr>
          <w:rFonts w:hint="eastAsia" w:ascii="宋体" w:hAnsi="宋体"/>
        </w:rPr>
        <w:t>LeagView支持根据设备属性管控外设，以实现对具体型号的外设进行精准管控的效果。管理员可以从后台实时获取终端接入外设的硬件属性并一键添加至管控策略。大幅提升了管理效率。</w:t>
      </w:r>
    </w:p>
    <w:p>
      <w:pPr>
        <w:pStyle w:val="154"/>
        <w:ind w:firstLine="480"/>
      </w:pPr>
      <w:r>
        <w:rPr>
          <w:rFonts w:hint="eastAsia"/>
        </w:rPr>
        <w:t>本策略能管控计算机【设备管理器】中所有支持“禁用”的外设。对于系统不提供“禁用”功能的设备，本策略不支持管控。如要确认哪些设备可能被禁用，建议通过在终端操作系统的【设备管理器】中查看外设是否存在“禁用”选项。</w:t>
      </w:r>
    </w:p>
    <w:p>
      <w:pPr>
        <w:pStyle w:val="154"/>
        <w:ind w:firstLine="480"/>
      </w:pPr>
      <w:r>
        <w:rPr>
          <w:rFonts w:hint="eastAsia"/>
        </w:rPr>
        <w:t>硬件设备管理策略可以通过设备属性的类Guid、类描述、设备实例路径、显示名称、设备描述、设备服务名对设备进行匹配，这些信息可以在终端主机操作系统上，【设备管理】配置页面中，选择某一个设备，右键菜单，选择属性，选择详细信息T</w:t>
      </w:r>
      <w:r>
        <w:t>AB</w:t>
      </w:r>
      <w:r>
        <w:rPr>
          <w:rFonts w:hint="eastAsia"/>
        </w:rPr>
        <w:t>查询设备属性信息，如下</w:t>
      </w:r>
      <w:r>
        <w:fldChar w:fldCharType="begin"/>
      </w:r>
      <w:r>
        <w:instrText xml:space="preserve"> </w:instrText>
      </w:r>
      <w:r>
        <w:rPr>
          <w:rFonts w:hint="eastAsia"/>
        </w:rPr>
        <w:instrText xml:space="preserve">REF _Ref21704943 \h</w:instrText>
      </w:r>
      <w:r>
        <w:instrText xml:space="preserve"> </w:instrText>
      </w:r>
      <w:r>
        <w:fldChar w:fldCharType="separate"/>
      </w:r>
      <w:r>
        <w:rPr>
          <w:rFonts w:hint="eastAsia"/>
        </w:rPr>
        <w:t xml:space="preserve">图 </w:t>
      </w:r>
      <w:r>
        <w:t>9</w:t>
      </w:r>
      <w:r>
        <w:noBreakHyphen/>
      </w:r>
      <w:r>
        <w:t xml:space="preserve">13 </w:t>
      </w:r>
      <w:r>
        <w:rPr>
          <w:rFonts w:hint="eastAsia"/>
        </w:rPr>
        <w:t>设备属性信息</w:t>
      </w:r>
      <w:r>
        <w:fldChar w:fldCharType="end"/>
      </w:r>
    </w:p>
    <w:p>
      <w:pPr>
        <w:pStyle w:val="218"/>
      </w:pPr>
      <w:r>
        <w:drawing>
          <wp:inline distT="0" distB="0" distL="0" distR="0">
            <wp:extent cx="4561840" cy="5599430"/>
            <wp:effectExtent l="0" t="0" r="0" b="1270"/>
            <wp:docPr id="3085835" name="图片 308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35" name="图片 3085835"/>
                    <pic:cNvPicPr>
                      <a:picLocks noChangeAspect="1"/>
                    </pic:cNvPicPr>
                  </pic:nvPicPr>
                  <pic:blipFill>
                    <a:blip r:embed="rId100"/>
                    <a:stretch>
                      <a:fillRect/>
                    </a:stretch>
                  </pic:blipFill>
                  <pic:spPr>
                    <a:xfrm>
                      <a:off x="0" y="0"/>
                      <a:ext cx="4561905" cy="5600000"/>
                    </a:xfrm>
                    <a:prstGeom prst="rect">
                      <a:avLst/>
                    </a:prstGeom>
                  </pic:spPr>
                </pic:pic>
              </a:graphicData>
            </a:graphic>
          </wp:inline>
        </w:drawing>
      </w:r>
    </w:p>
    <w:p>
      <w:pPr>
        <w:pStyle w:val="19"/>
        <w:ind w:left="240" w:right="240" w:firstLine="480"/>
        <w:rPr>
          <w:rFonts w:ascii="宋体" w:hAnsi="宋体"/>
          <w:lang w:eastAsia="zh-CN"/>
        </w:rPr>
      </w:pPr>
      <w:bookmarkStart w:id="307" w:name="_Ref2170494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13</w:t>
      </w:r>
      <w:r>
        <w:rPr>
          <w:lang w:eastAsia="zh-CN"/>
        </w:rPr>
        <w:fldChar w:fldCharType="end"/>
      </w:r>
      <w:r>
        <w:rPr>
          <w:lang w:eastAsia="zh-CN"/>
        </w:rPr>
        <w:t xml:space="preserve"> </w:t>
      </w:r>
      <w:r>
        <w:rPr>
          <w:rFonts w:hint="eastAsia"/>
          <w:lang w:eastAsia="zh-CN"/>
        </w:rPr>
        <w:t>设备属性信息</w:t>
      </w:r>
      <w:bookmarkEnd w:id="307"/>
    </w:p>
    <w:p>
      <w:pPr>
        <w:pStyle w:val="154"/>
        <w:ind w:firstLine="480"/>
      </w:pPr>
      <w:r>
        <w:rPr>
          <w:rFonts w:hint="eastAsia" w:ascii="宋体" w:hAnsi="宋体"/>
        </w:rPr>
        <w:t>在策略配置中，配置一条ACL，使得符合本条ACL所有非空配置项的外设才能被匹配并执行对应动作。设备属性支持 *</w:t>
      </w:r>
      <w:r>
        <w:rPr>
          <w:rFonts w:ascii="宋体" w:hAnsi="宋体"/>
        </w:rPr>
        <w:t xml:space="preserve"> </w:t>
      </w:r>
      <w:r>
        <w:rPr>
          <w:rFonts w:hint="eastAsia" w:ascii="宋体" w:hAnsi="宋体"/>
        </w:rPr>
        <w:t>匹配。匹配后，本外设不会在之后的ACL里被匹配。本策略会根据执行序号从小到大的顺序应用ACL。</w:t>
      </w:r>
    </w:p>
    <w:p>
      <w:pPr>
        <w:pStyle w:val="154"/>
        <w:ind w:firstLine="480"/>
      </w:pPr>
      <w:r>
        <w:rPr>
          <w:rFonts w:hint="eastAsia"/>
        </w:rPr>
        <w:t>如果已经产生审计信息，需要进行策略的后续维护（将误禁用的外设加白），则建议在</w:t>
      </w:r>
      <w:r>
        <w:rPr>
          <w:rFonts w:hint="eastAsia" w:ascii="黑体" w:hAnsi="黑体" w:eastAsia="黑体"/>
        </w:rPr>
        <w:t>【非授权外连 |</w:t>
      </w:r>
      <w:r>
        <w:rPr>
          <w:rFonts w:ascii="黑体" w:hAnsi="黑体" w:eastAsia="黑体"/>
        </w:rPr>
        <w:t xml:space="preserve"> </w:t>
      </w:r>
      <w:r>
        <w:rPr>
          <w:rFonts w:hint="eastAsia" w:ascii="黑体" w:hAnsi="黑体" w:eastAsia="黑体"/>
        </w:rPr>
        <w:t xml:space="preserve">信息查询 </w:t>
      </w:r>
      <w:r>
        <w:rPr>
          <w:rFonts w:ascii="黑体" w:hAnsi="黑体" w:eastAsia="黑体"/>
        </w:rPr>
        <w:t xml:space="preserve">| </w:t>
      </w:r>
      <w:r>
        <w:rPr>
          <w:rFonts w:hint="eastAsia" w:ascii="黑体" w:hAnsi="黑体" w:eastAsia="黑体"/>
        </w:rPr>
        <w:t>硬件设备审计信息】</w:t>
      </w:r>
      <w:r>
        <w:rPr>
          <w:rFonts w:hint="eastAsia"/>
        </w:rPr>
        <w:t>中，选择要加白的外设的审计信息（选择一个或多个均可）添加至已有策略中，效果即为所选外设会成为该策略执行序列最高的ACL，默认控制方式为允许，不会弹出提示信息。</w:t>
      </w:r>
    </w:p>
    <w:p>
      <w:pPr>
        <w:pStyle w:val="154"/>
        <w:ind w:firstLine="480"/>
        <w:rPr>
          <w:b/>
        </w:rPr>
      </w:pPr>
      <w:r>
        <w:rPr>
          <w:rFonts w:hint="eastAsia"/>
        </w:rPr>
        <w:t>【注意】若用户希望通过白名单管控外设，建议先查看外设列表中，是否有可以根据属性特征合并的设备：例如，若要确保系统的正常运行，可以配置多条ACL：类描述分别为</w:t>
      </w:r>
      <w:r>
        <w:rPr>
          <w:b/>
        </w:rPr>
        <w:t>S</w:t>
      </w:r>
      <w:r>
        <w:rPr>
          <w:rFonts w:hint="eastAsia"/>
          <w:b/>
        </w:rPr>
        <w:t>ystem、Monitor、Legacy</w:t>
      </w:r>
      <w:r>
        <w:rPr>
          <w:b/>
        </w:rPr>
        <w:t>Driver</w:t>
      </w:r>
      <w:r>
        <w:rPr>
          <w:rFonts w:hint="eastAsia"/>
          <w:b/>
        </w:rPr>
        <w:t>、，其他项均略过，控制为允许的ACL。</w:t>
      </w:r>
    </w:p>
    <w:p>
      <w:pPr>
        <w:pStyle w:val="154"/>
        <w:ind w:firstLine="482"/>
        <w:rPr>
          <w:b/>
        </w:rPr>
      </w:pPr>
      <w:r>
        <w:rPr>
          <w:rFonts w:hint="eastAsia"/>
          <w:b/>
        </w:rPr>
        <w:t>策略示例：</w:t>
      </w:r>
    </w:p>
    <w:p>
      <w:pPr>
        <w:pStyle w:val="154"/>
        <w:ind w:firstLine="480"/>
      </w:pPr>
      <w:r>
        <w:rPr>
          <w:rFonts w:hint="eastAsia"/>
        </w:rPr>
        <w:t>需求：管理员希望通过黑名单管控外设，例如禁用USB但不影响鼠标、键盘、打印机等设备的使用</w:t>
      </w:r>
    </w:p>
    <w:p>
      <w:pPr>
        <w:pStyle w:val="154"/>
        <w:ind w:firstLine="480"/>
      </w:pPr>
      <w:r>
        <w:rPr>
          <w:rFonts w:hint="eastAsia"/>
        </w:rPr>
        <w:t>配置步骤：</w:t>
      </w:r>
    </w:p>
    <w:p>
      <w:pPr>
        <w:pStyle w:val="154"/>
        <w:ind w:firstLine="480"/>
      </w:pPr>
      <w:r>
        <w:rPr>
          <w:rFonts w:hint="eastAsia"/>
        </w:rPr>
        <w:t>配置硬件设备管理策略，添加以下A</w:t>
      </w:r>
      <w:r>
        <w:t>CL</w:t>
      </w:r>
      <w:r>
        <w:rPr>
          <w:rFonts w:hint="eastAsia"/>
        </w:rPr>
        <w:t>规则：</w:t>
      </w:r>
      <w:r>
        <w:t xml:space="preserve"> </w:t>
      </w:r>
    </w:p>
    <w:p>
      <w:pPr>
        <w:pStyle w:val="152"/>
        <w:numPr>
          <w:ilvl w:val="0"/>
          <w:numId w:val="52"/>
        </w:numPr>
      </w:pPr>
      <w:r>
        <w:rPr>
          <w:rFonts w:hint="eastAsia"/>
        </w:rPr>
        <w:t>设备描述：*</w:t>
      </w:r>
      <w:r>
        <w:t>keyboard*</w:t>
      </w:r>
      <w:r>
        <w:rPr>
          <w:rFonts w:hint="eastAsia"/>
        </w:rPr>
        <w:t>，允许；</w:t>
      </w:r>
    </w:p>
    <w:p>
      <w:pPr>
        <w:pStyle w:val="152"/>
        <w:numPr>
          <w:ilvl w:val="0"/>
          <w:numId w:val="52"/>
        </w:numPr>
      </w:pPr>
      <w:r>
        <w:rPr>
          <w:rFonts w:hint="eastAsia"/>
        </w:rPr>
        <w:t>设备描述：*</w:t>
      </w:r>
      <w:r>
        <w:t>mouse*</w:t>
      </w:r>
      <w:r>
        <w:rPr>
          <w:rFonts w:hint="eastAsia"/>
        </w:rPr>
        <w:t>，允许；</w:t>
      </w:r>
    </w:p>
    <w:p>
      <w:pPr>
        <w:pStyle w:val="152"/>
        <w:numPr>
          <w:ilvl w:val="0"/>
          <w:numId w:val="52"/>
        </w:numPr>
      </w:pPr>
      <w:r>
        <w:rPr>
          <w:rFonts w:hint="eastAsia"/>
        </w:rPr>
        <w:t>类描述：</w:t>
      </w:r>
      <w:r>
        <w:t>USB</w:t>
      </w:r>
      <w:r>
        <w:rPr>
          <w:rFonts w:hint="eastAsia"/>
        </w:rPr>
        <w:t>，禁止并审计；</w:t>
      </w:r>
    </w:p>
    <w:p>
      <w:pPr>
        <w:pStyle w:val="154"/>
        <w:ind w:firstLine="480"/>
      </w:pPr>
      <w:r>
        <w:rPr>
          <w:rFonts w:hint="eastAsia" w:ascii="宋体" w:hAnsi="宋体"/>
        </w:rPr>
        <w:t>如</w:t>
      </w:r>
      <w:r>
        <w:rPr>
          <w:rFonts w:ascii="宋体" w:hAnsi="宋体"/>
        </w:rPr>
        <w:fldChar w:fldCharType="begin"/>
      </w:r>
      <w:r>
        <w:rPr>
          <w:rFonts w:ascii="宋体" w:hAnsi="宋体"/>
        </w:rPr>
        <w:instrText xml:space="preserve"> </w:instrText>
      </w:r>
      <w:r>
        <w:rPr>
          <w:rFonts w:hint="eastAsia" w:ascii="宋体" w:hAnsi="宋体"/>
        </w:rPr>
        <w:instrText xml:space="preserve">REF _Ref24124188 \h</w:instrText>
      </w:r>
      <w:r>
        <w:rPr>
          <w:rFonts w:ascii="宋体" w:hAnsi="宋体"/>
        </w:rPr>
        <w:instrText xml:space="preserve"> </w:instrText>
      </w:r>
      <w:r>
        <w:rPr>
          <w:rFonts w:ascii="宋体" w:hAnsi="宋体"/>
        </w:rPr>
        <w:fldChar w:fldCharType="separate"/>
      </w:r>
      <w:r>
        <w:rPr>
          <w:rFonts w:hint="eastAsia"/>
        </w:rPr>
        <w:t xml:space="preserve">图 </w:t>
      </w:r>
      <w:r>
        <w:t>9</w:t>
      </w:r>
      <w:r>
        <w:noBreakHyphen/>
      </w:r>
      <w:r>
        <w:t>14</w:t>
      </w:r>
      <w:r>
        <w:rPr>
          <w:rFonts w:ascii="宋体" w:hAnsi="宋体"/>
        </w:rPr>
        <w:fldChar w:fldCharType="end"/>
      </w:r>
      <w:r>
        <w:rPr>
          <w:rFonts w:hint="eastAsia" w:ascii="宋体" w:hAnsi="宋体"/>
        </w:rPr>
        <w:t>所示：</w:t>
      </w:r>
    </w:p>
    <w:p>
      <w:pPr>
        <w:pStyle w:val="218"/>
      </w:pPr>
      <w:r>
        <w:drawing>
          <wp:inline distT="0" distB="0" distL="0" distR="0">
            <wp:extent cx="5274310" cy="124396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01"/>
                    <a:stretch>
                      <a:fillRect/>
                    </a:stretch>
                  </pic:blipFill>
                  <pic:spPr>
                    <a:xfrm>
                      <a:off x="0" y="0"/>
                      <a:ext cx="5274310" cy="1243965"/>
                    </a:xfrm>
                    <a:prstGeom prst="rect">
                      <a:avLst/>
                    </a:prstGeom>
                  </pic:spPr>
                </pic:pic>
              </a:graphicData>
            </a:graphic>
          </wp:inline>
        </w:drawing>
      </w:r>
    </w:p>
    <w:p>
      <w:pPr>
        <w:pStyle w:val="19"/>
        <w:ind w:left="240" w:right="240" w:firstLine="480"/>
        <w:rPr>
          <w:rFonts w:ascii="宋体" w:hAnsi="宋体"/>
          <w:lang w:eastAsia="zh-CN"/>
        </w:rPr>
      </w:pPr>
      <w:bookmarkStart w:id="308" w:name="_Ref2412418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14</w:t>
      </w:r>
      <w:r>
        <w:rPr>
          <w:lang w:eastAsia="zh-CN"/>
        </w:rPr>
        <w:fldChar w:fldCharType="end"/>
      </w:r>
      <w:bookmarkEnd w:id="308"/>
      <w:r>
        <w:rPr>
          <w:lang w:eastAsia="zh-CN"/>
        </w:rPr>
        <w:t xml:space="preserve"> </w:t>
      </w:r>
      <w:r>
        <w:rPr>
          <w:rFonts w:hint="eastAsia"/>
          <w:lang w:eastAsia="zh-CN"/>
        </w:rPr>
        <w:t>硬件设备管理策略配置</w:t>
      </w:r>
    </w:p>
    <w:p>
      <w:pPr>
        <w:pStyle w:val="154"/>
        <w:ind w:firstLine="480"/>
      </w:pPr>
      <w:r>
        <w:rPr>
          <w:rFonts w:hint="eastAsia" w:ascii="宋体" w:hAnsi="宋体"/>
        </w:rPr>
        <w:t>这样能够确保：USB键盘鼠标不会因为USB被禁用而被禁用。</w:t>
      </w:r>
    </w:p>
    <w:p>
      <w:pPr>
        <w:pStyle w:val="154"/>
        <w:ind w:firstLine="480"/>
      </w:pPr>
      <w:r>
        <w:rPr>
          <w:rFonts w:hint="eastAsia"/>
        </w:rPr>
        <w:t>在</w:t>
      </w:r>
      <w:r>
        <w:rPr>
          <w:rFonts w:hint="eastAsia" w:ascii="黑体" w:hAnsi="黑体" w:eastAsia="黑体"/>
        </w:rPr>
        <w:t>【非授权外连 |</w:t>
      </w:r>
      <w:r>
        <w:rPr>
          <w:rFonts w:ascii="黑体" w:hAnsi="黑体" w:eastAsia="黑体"/>
        </w:rPr>
        <w:t xml:space="preserve"> </w:t>
      </w:r>
      <w:r>
        <w:rPr>
          <w:rFonts w:hint="eastAsia" w:ascii="黑体" w:hAnsi="黑体" w:eastAsia="黑体"/>
        </w:rPr>
        <w:t xml:space="preserve">信息查询 </w:t>
      </w:r>
      <w:r>
        <w:rPr>
          <w:rFonts w:ascii="黑体" w:hAnsi="黑体" w:eastAsia="黑体"/>
        </w:rPr>
        <w:t xml:space="preserve">| </w:t>
      </w:r>
      <w:r>
        <w:rPr>
          <w:rFonts w:hint="eastAsia" w:ascii="黑体" w:hAnsi="黑体" w:eastAsia="黑体"/>
        </w:rPr>
        <w:t>硬件设备审计信息】</w:t>
      </w:r>
      <w:r>
        <w:rPr>
          <w:rFonts w:hint="eastAsia"/>
        </w:rPr>
        <w:t>中查看被禁止的设备的审计信息，如</w:t>
      </w:r>
      <w:r>
        <w:fldChar w:fldCharType="begin"/>
      </w:r>
      <w:r>
        <w:instrText xml:space="preserve"> </w:instrText>
      </w:r>
      <w:r>
        <w:rPr>
          <w:rFonts w:hint="eastAsia"/>
        </w:rPr>
        <w:instrText xml:space="preserve">REF _Ref24124214 \h</w:instrText>
      </w:r>
      <w:r>
        <w:instrText xml:space="preserve"> </w:instrText>
      </w:r>
      <w:r>
        <w:fldChar w:fldCharType="separate"/>
      </w:r>
      <w:r>
        <w:rPr>
          <w:rFonts w:hint="eastAsia"/>
        </w:rPr>
        <w:t xml:space="preserve">图 </w:t>
      </w:r>
      <w:r>
        <w:t>9</w:t>
      </w:r>
      <w:r>
        <w:noBreakHyphen/>
      </w:r>
      <w:r>
        <w:t>15</w:t>
      </w:r>
      <w:r>
        <w:fldChar w:fldCharType="end"/>
      </w:r>
      <w:r>
        <w:rPr>
          <w:rFonts w:hint="eastAsia"/>
        </w:rPr>
        <w:t>所示：</w:t>
      </w:r>
    </w:p>
    <w:p>
      <w:pPr>
        <w:pStyle w:val="218"/>
      </w:pPr>
      <w:r>
        <w:drawing>
          <wp:inline distT="0" distB="0" distL="0" distR="0">
            <wp:extent cx="5274310" cy="1046480"/>
            <wp:effectExtent l="0" t="0" r="2540" b="1270"/>
            <wp:docPr id="3085707" name="图片 308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07" name="图片 3085707"/>
                    <pic:cNvPicPr>
                      <a:picLocks noChangeAspect="1"/>
                    </pic:cNvPicPr>
                  </pic:nvPicPr>
                  <pic:blipFill>
                    <a:blip r:embed="rId102"/>
                    <a:stretch>
                      <a:fillRect/>
                    </a:stretch>
                  </pic:blipFill>
                  <pic:spPr>
                    <a:xfrm>
                      <a:off x="0" y="0"/>
                      <a:ext cx="5274310" cy="1046480"/>
                    </a:xfrm>
                    <a:prstGeom prst="rect">
                      <a:avLst/>
                    </a:prstGeom>
                  </pic:spPr>
                </pic:pic>
              </a:graphicData>
            </a:graphic>
          </wp:inline>
        </w:drawing>
      </w:r>
    </w:p>
    <w:p>
      <w:pPr>
        <w:pStyle w:val="19"/>
        <w:ind w:left="240" w:right="240" w:firstLine="480"/>
        <w:rPr>
          <w:rFonts w:ascii="宋体" w:hAnsi="宋体"/>
          <w:lang w:eastAsia="zh-CN"/>
        </w:rPr>
      </w:pPr>
      <w:bookmarkStart w:id="309" w:name="_Ref24124214"/>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15</w:t>
      </w:r>
      <w:r>
        <w:rPr>
          <w:lang w:eastAsia="zh-CN"/>
        </w:rPr>
        <w:fldChar w:fldCharType="end"/>
      </w:r>
      <w:bookmarkEnd w:id="309"/>
      <w:r>
        <w:rPr>
          <w:lang w:eastAsia="zh-CN"/>
        </w:rPr>
        <w:t xml:space="preserve"> </w:t>
      </w:r>
      <w:r>
        <w:rPr>
          <w:rFonts w:hint="eastAsia"/>
          <w:lang w:eastAsia="zh-CN"/>
        </w:rPr>
        <w:t>硬件设备管理审计信息</w:t>
      </w:r>
    </w:p>
    <w:p>
      <w:pPr>
        <w:pStyle w:val="4"/>
      </w:pPr>
      <w:bookmarkStart w:id="310" w:name="_Toc104967434"/>
      <w:r>
        <w:rPr>
          <w:rFonts w:hint="eastAsia"/>
        </w:rPr>
        <w:t>文件读写操作审计策略</w:t>
      </w:r>
      <w:bookmarkEnd w:id="310"/>
    </w:p>
    <w:p>
      <w:pPr>
        <w:pStyle w:val="154"/>
        <w:ind w:firstLine="480"/>
      </w:pPr>
      <w:r>
        <w:rPr>
          <w:rFonts w:hint="eastAsia" w:ascii="宋体" w:hAnsi="宋体"/>
        </w:rPr>
        <w:t>通过设置文件读写操作审计策略，终端安全助手收到策略后可以实现对终端上的“本地硬盘、未注册U盘、已注册U盘、加密U盘、网络共享、所有U盘、光盘、软盘”等常见存储介质进行文件读写操作的管理，包括：“允许、禁用、审计、上传”等管控手段，并集合高效的ACL控制方式可灵活的对各种文件读写操作行为进行管理和控制，适用于多种多样的文件流转场景进行控制。</w:t>
      </w:r>
    </w:p>
    <w:p>
      <w:pPr>
        <w:pStyle w:val="154"/>
        <w:ind w:firstLine="480"/>
      </w:pPr>
      <w:r>
        <w:rPr>
          <w:rFonts w:hint="eastAsia"/>
        </w:rPr>
        <w:t>进入</w:t>
      </w:r>
      <w:r>
        <w:rPr>
          <w:rFonts w:hint="eastAsia" w:eastAsia="黑体"/>
        </w:rPr>
        <w:t>【</w:t>
      </w:r>
      <w:r>
        <w:rPr>
          <w:rFonts w:hint="eastAsia" w:ascii="黑体" w:hAnsi="黑体" w:eastAsia="黑体"/>
        </w:rPr>
        <w:t>数据防泄露|终端数据通道管控策略|文件读写操作审计策略</w:t>
      </w:r>
      <w:r>
        <w:rPr>
          <w:rFonts w:hint="eastAsia" w:eastAsia="黑体"/>
        </w:rPr>
        <w:t>】</w:t>
      </w:r>
      <w:r>
        <w:rPr>
          <w:rFonts w:hint="eastAsia"/>
        </w:rPr>
        <w:t>，点击</w:t>
      </w:r>
      <w:r>
        <w:rPr>
          <w:rFonts w:hint="eastAsia"/>
          <w:bdr w:val="single" w:color="auto" w:sz="4" w:space="0"/>
          <w:shd w:val="pct10" w:color="auto" w:fill="FFFFFF"/>
        </w:rPr>
        <w:t>增加策略</w:t>
      </w:r>
      <w:r>
        <w:rPr>
          <w:rFonts w:hint="eastAsia"/>
        </w:rPr>
        <w:t>，进入</w:t>
      </w:r>
      <w:r>
        <w:rPr>
          <w:rFonts w:hint="eastAsia" w:eastAsia="黑体"/>
        </w:rPr>
        <w:t>【读写控制】</w:t>
      </w:r>
      <w:r>
        <w:rPr>
          <w:rFonts w:hint="eastAsia"/>
        </w:rPr>
        <w:t>页面，点击</w:t>
      </w:r>
      <w:r>
        <w:rPr>
          <w:rFonts w:hint="eastAsia"/>
          <w:bdr w:val="single" w:color="auto" w:sz="4" w:space="0"/>
          <w:shd w:val="pct10" w:color="auto" w:fill="FFFFFF"/>
        </w:rPr>
        <w:t>增加</w:t>
      </w:r>
      <w:r>
        <w:rPr>
          <w:rFonts w:hint="eastAsia"/>
        </w:rPr>
        <w:t>，弹出</w:t>
      </w:r>
      <w:r>
        <w:rPr>
          <w:rFonts w:hint="eastAsia" w:eastAsia="黑体"/>
        </w:rPr>
        <w:t>【读写控制编辑】</w:t>
      </w:r>
      <w:r>
        <w:rPr>
          <w:rFonts w:hint="eastAsia"/>
        </w:rPr>
        <w:t>窗口，其中的各个配置项说明如下：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w:t>
            </w:r>
          </w:p>
        </w:tc>
        <w:tc>
          <w:tcPr>
            <w:tcW w:w="5886" w:type="dxa"/>
          </w:tcPr>
          <w:p>
            <w:pPr>
              <w:pStyle w:val="217"/>
            </w:pPr>
            <w:r>
              <w:rPr>
                <w:rFonts w:hint="eastAsia"/>
              </w:rPr>
              <w:t>填写与这条规则匹配的进程条件。当选择“进程名称”，“进程文件CRC校验值”，“软件名称”，“目录名称”，“已签名进程”时，其值不可以为空。支持*号匹配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动作</w:t>
            </w:r>
          </w:p>
        </w:tc>
        <w:tc>
          <w:tcPr>
            <w:tcW w:w="5886" w:type="dxa"/>
          </w:tcPr>
          <w:p>
            <w:pPr>
              <w:pStyle w:val="217"/>
            </w:pPr>
            <w:r>
              <w:rPr>
                <w:rFonts w:hint="eastAsia"/>
              </w:rPr>
              <w:t>选择要管控的终端动作。对光盘的管控动作只支持“读”审计;光盘“写”、“复制剪切”等操作实际属于“刻录”，关于“刻录”操作，需要使用“非授权外联”策略中的“光驱”选项进行管控</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w:t>
            </w:r>
          </w:p>
        </w:tc>
        <w:tc>
          <w:tcPr>
            <w:tcW w:w="5886" w:type="dxa"/>
          </w:tcPr>
          <w:p>
            <w:pPr>
              <w:pStyle w:val="217"/>
            </w:pPr>
            <w:r>
              <w:rPr>
                <w:rFonts w:hint="eastAsia"/>
              </w:rPr>
              <w:t>选择、输入文件的所在设备类型（例如本机硬盘、未注册U盘、网络共享等）、路径、文件名、文件大小和匹配的敏感规则模板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控制</w:t>
            </w:r>
          </w:p>
        </w:tc>
        <w:tc>
          <w:tcPr>
            <w:tcW w:w="5886" w:type="dxa"/>
          </w:tcPr>
          <w:p>
            <w:pPr>
              <w:pStyle w:val="217"/>
            </w:pPr>
            <w:r>
              <w:rPr>
                <w:rFonts w:hint="eastAsia"/>
              </w:rPr>
              <w:t>对终端文件操作的管控</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提示信息</w:t>
            </w:r>
          </w:p>
        </w:tc>
        <w:tc>
          <w:tcPr>
            <w:tcW w:w="5886" w:type="dxa"/>
          </w:tcPr>
          <w:p>
            <w:pPr>
              <w:pStyle w:val="217"/>
            </w:pPr>
            <w:r>
              <w:rPr>
                <w:rFonts w:hint="eastAsia"/>
              </w:rPr>
              <w:t>终端被控制读写操作时弹出的提示信息</w:t>
            </w:r>
          </w:p>
        </w:tc>
      </w:tr>
    </w:tbl>
    <w:p>
      <w:pPr>
        <w:pStyle w:val="154"/>
        <w:ind w:firstLine="480"/>
      </w:pPr>
      <w:r>
        <w:rPr>
          <w:rFonts w:hint="eastAsia" w:ascii="宋体" w:hAnsi="宋体"/>
        </w:rPr>
        <w:t>进入</w:t>
      </w:r>
      <w:r>
        <w:rPr>
          <w:rFonts w:hint="eastAsia" w:ascii="黑体" w:hAnsi="黑体" w:eastAsia="黑体"/>
        </w:rPr>
        <w:t>【数据防泄露|信息查询|文件读写操作审计信息】</w:t>
      </w:r>
      <w:r>
        <w:rPr>
          <w:rFonts w:hint="eastAsia" w:ascii="宋体" w:hAnsi="宋体"/>
        </w:rPr>
        <w:t>可以查看本策略产生的审计信息，并导出为Excel的文件以分析。</w:t>
      </w:r>
    </w:p>
    <w:p>
      <w:pPr>
        <w:pStyle w:val="154"/>
        <w:ind w:firstLine="482"/>
        <w:rPr>
          <w:b/>
        </w:rPr>
      </w:pPr>
      <w:r>
        <w:rPr>
          <w:rFonts w:hint="eastAsia"/>
          <w:b/>
        </w:rPr>
        <w:t>策略示例：</w:t>
      </w:r>
    </w:p>
    <w:p>
      <w:pPr>
        <w:pStyle w:val="154"/>
        <w:ind w:firstLine="480"/>
      </w:pPr>
      <w:r>
        <w:rPr>
          <w:rFonts w:hint="eastAsia"/>
        </w:rPr>
        <w:t>需求：禁止终端用户拷贝敏感文件到U盘</w:t>
      </w:r>
    </w:p>
    <w:p>
      <w:pPr>
        <w:pStyle w:val="154"/>
        <w:ind w:firstLine="480"/>
      </w:pPr>
      <w:r>
        <w:rPr>
          <w:rFonts w:hint="eastAsia"/>
        </w:rPr>
        <w:t>配置步骤：</w:t>
      </w:r>
    </w:p>
    <w:p>
      <w:pPr>
        <w:pStyle w:val="152"/>
      </w:pPr>
      <w:r>
        <w:rPr>
          <w:rFonts w:hint="eastAsia"/>
        </w:rPr>
        <w:t>配置文件读写操作审计策略，添加一条控制规则，进程名称填写*匹配所有进程，动作：复制剪切，源文件选择所有设备类型并使用*匹配所有路径和所有文件名，目标文件选择“所有U盘”，敏感规则模板选择已经配置好的模板进行敏感扫描，控制动作勾选“禁止”“审计”“上传”，如所示：</w:t>
      </w:r>
    </w:p>
    <w:p>
      <w:pPr>
        <w:pStyle w:val="218"/>
      </w:pPr>
      <w:r>
        <w:drawing>
          <wp:inline distT="0" distB="0" distL="0" distR="0">
            <wp:extent cx="5274310" cy="4335145"/>
            <wp:effectExtent l="0" t="0" r="2540" b="8255"/>
            <wp:docPr id="3085712" name="图片 30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2" name="图片 3085712"/>
                    <pic:cNvPicPr>
                      <a:picLocks noChangeAspect="1"/>
                    </pic:cNvPicPr>
                  </pic:nvPicPr>
                  <pic:blipFill>
                    <a:blip r:embed="rId103"/>
                    <a:stretch>
                      <a:fillRect/>
                    </a:stretch>
                  </pic:blipFill>
                  <pic:spPr>
                    <a:xfrm>
                      <a:off x="0" y="0"/>
                      <a:ext cx="5274310" cy="4335145"/>
                    </a:xfrm>
                    <a:prstGeom prst="rect">
                      <a:avLst/>
                    </a:prstGeom>
                  </pic:spPr>
                </pic:pic>
              </a:graphicData>
            </a:graphic>
          </wp:inline>
        </w:drawing>
      </w:r>
    </w:p>
    <w:p>
      <w:pPr>
        <w:pStyle w:val="19"/>
        <w:ind w:left="240" w:right="240" w:firstLine="480"/>
        <w:rPr>
          <w:rFonts w:asciiTheme="minorEastAsia" w:hAnsiTheme="minorEastAsia"/>
          <w:szCs w:val="21"/>
          <w:lang w:eastAsia="zh-CN"/>
        </w:rPr>
      </w:pPr>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16</w:t>
      </w:r>
      <w:r>
        <w:rPr>
          <w:lang w:eastAsia="zh-CN"/>
        </w:rPr>
        <w:fldChar w:fldCharType="end"/>
      </w:r>
      <w:r>
        <w:rPr>
          <w:lang w:eastAsia="zh-CN"/>
        </w:rPr>
        <w:t xml:space="preserve"> </w:t>
      </w:r>
      <w:r>
        <w:rPr>
          <w:rFonts w:hint="eastAsia"/>
          <w:lang w:eastAsia="zh-CN"/>
        </w:rPr>
        <w:t>文件操作读写审计策略配置</w:t>
      </w:r>
    </w:p>
    <w:p>
      <w:pPr>
        <w:pStyle w:val="152"/>
      </w:pPr>
      <w:r>
        <w:rPr>
          <w:rFonts w:hint="eastAsia"/>
        </w:rPr>
        <w:t>将策略下发到终端，当终端用户拷贝文件到U盘时触发敏感检查，敏感文件将被阻止拷贝，非敏感文件可以正常拷贝到U盘。</w:t>
      </w:r>
    </w:p>
    <w:p>
      <w:pPr>
        <w:pStyle w:val="152"/>
        <w:rPr>
          <w:rFonts w:ascii="宋体" w:hAnsi="宋体"/>
        </w:rPr>
      </w:pPr>
      <w:r>
        <w:rPr>
          <w:rFonts w:hint="eastAsia" w:ascii="宋体" w:hAnsi="宋体"/>
        </w:rPr>
        <w:t>进入</w:t>
      </w:r>
      <w:r>
        <w:rPr>
          <w:rFonts w:hint="eastAsia" w:ascii="黑体" w:hAnsi="黑体" w:eastAsia="黑体"/>
        </w:rPr>
        <w:t>【数据防泄露|信息查询|文件读写操作审计信息】</w:t>
      </w:r>
      <w:r>
        <w:rPr>
          <w:rFonts w:hint="eastAsia" w:ascii="宋体" w:hAnsi="宋体"/>
        </w:rPr>
        <w:t>可以查看本策略产生的审计信息，如</w:t>
      </w:r>
      <w:r>
        <w:rPr>
          <w:rFonts w:ascii="宋体" w:hAnsi="宋体"/>
        </w:rPr>
        <w:fldChar w:fldCharType="begin"/>
      </w:r>
      <w:r>
        <w:rPr>
          <w:rFonts w:ascii="宋体" w:hAnsi="宋体"/>
        </w:rPr>
        <w:instrText xml:space="preserve"> </w:instrText>
      </w:r>
      <w:r>
        <w:rPr>
          <w:rFonts w:hint="eastAsia" w:ascii="宋体" w:hAnsi="宋体"/>
        </w:rPr>
        <w:instrText xml:space="preserve">REF _Ref24124731 \h</w:instrText>
      </w:r>
      <w:r>
        <w:rPr>
          <w:rFonts w:ascii="宋体" w:hAnsi="宋体"/>
        </w:rPr>
        <w:instrText xml:space="preserve">  \* MERGEFORMAT </w:instrText>
      </w:r>
      <w:r>
        <w:rPr>
          <w:rFonts w:ascii="宋体" w:hAnsi="宋体"/>
        </w:rPr>
        <w:fldChar w:fldCharType="separate"/>
      </w:r>
      <w:r>
        <w:rPr>
          <w:rFonts w:hint="eastAsia"/>
        </w:rPr>
        <w:t xml:space="preserve">图 </w:t>
      </w:r>
      <w:r>
        <w:t>9</w:t>
      </w:r>
      <w:r>
        <w:noBreakHyphen/>
      </w:r>
      <w:r>
        <w:t>17</w:t>
      </w:r>
      <w:r>
        <w:rPr>
          <w:rFonts w:ascii="宋体" w:hAnsi="宋体"/>
        </w:rPr>
        <w:fldChar w:fldCharType="end"/>
      </w:r>
      <w:r>
        <w:rPr>
          <w:rFonts w:hint="eastAsia" w:ascii="宋体" w:hAnsi="宋体"/>
        </w:rPr>
        <w:t>所示：</w:t>
      </w:r>
    </w:p>
    <w:p>
      <w:pPr>
        <w:pStyle w:val="218"/>
      </w:pPr>
      <w:r>
        <w:drawing>
          <wp:inline distT="0" distB="0" distL="0" distR="0">
            <wp:extent cx="5274310" cy="1228725"/>
            <wp:effectExtent l="0" t="0" r="2540" b="9525"/>
            <wp:docPr id="3085718" name="图片 308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8" name="图片 3085718"/>
                    <pic:cNvPicPr>
                      <a:picLocks noChangeAspect="1"/>
                    </pic:cNvPicPr>
                  </pic:nvPicPr>
                  <pic:blipFill>
                    <a:blip r:embed="rId104"/>
                    <a:stretch>
                      <a:fillRect/>
                    </a:stretch>
                  </pic:blipFill>
                  <pic:spPr>
                    <a:xfrm>
                      <a:off x="0" y="0"/>
                      <a:ext cx="5274310" cy="1228725"/>
                    </a:xfrm>
                    <a:prstGeom prst="rect">
                      <a:avLst/>
                    </a:prstGeom>
                  </pic:spPr>
                </pic:pic>
              </a:graphicData>
            </a:graphic>
          </wp:inline>
        </w:drawing>
      </w:r>
    </w:p>
    <w:p>
      <w:pPr>
        <w:pStyle w:val="19"/>
        <w:ind w:left="240" w:right="240" w:firstLine="480"/>
        <w:rPr>
          <w:rFonts w:ascii="宋体" w:hAnsi="宋体"/>
          <w:lang w:eastAsia="zh-CN"/>
        </w:rPr>
      </w:pPr>
      <w:bookmarkStart w:id="311" w:name="_Ref24124731"/>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17</w:t>
      </w:r>
      <w:r>
        <w:rPr>
          <w:lang w:eastAsia="zh-CN"/>
        </w:rPr>
        <w:fldChar w:fldCharType="end"/>
      </w:r>
      <w:bookmarkEnd w:id="311"/>
      <w:r>
        <w:rPr>
          <w:lang w:eastAsia="zh-CN"/>
        </w:rPr>
        <w:t xml:space="preserve"> </w:t>
      </w:r>
      <w:r>
        <w:rPr>
          <w:rFonts w:hint="eastAsia"/>
          <w:lang w:eastAsia="zh-CN"/>
        </w:rPr>
        <w:t>文件操作读写审计信息</w:t>
      </w:r>
    </w:p>
    <w:p>
      <w:pPr>
        <w:pStyle w:val="4"/>
      </w:pPr>
      <w:bookmarkStart w:id="312" w:name="_Toc104967435"/>
      <w:r>
        <w:rPr>
          <w:rFonts w:hint="eastAsia"/>
        </w:rPr>
        <w:t>打印控制策略</w:t>
      </w:r>
      <w:bookmarkEnd w:id="312"/>
    </w:p>
    <w:p>
      <w:pPr>
        <w:pStyle w:val="154"/>
        <w:ind w:firstLine="480"/>
      </w:pPr>
      <w:r>
        <w:rPr>
          <w:rFonts w:hint="eastAsia" w:ascii="宋体" w:hAnsi="宋体"/>
        </w:rPr>
        <w:t>通过设置打印控制策略，终端安全助手收到策略后可以实现对终端通过打印机进行文件打印操作的控制、审计和上传打印文件到指定网络共享位置。可以有效降低通过文件打印导致数据泄漏的风险，大大提高对打印机使用的管理和控制力度。</w:t>
      </w:r>
    </w:p>
    <w:p>
      <w:pPr>
        <w:pStyle w:val="154"/>
        <w:ind w:firstLine="512"/>
      </w:pPr>
      <w:r>
        <w:rPr>
          <w:rFonts w:hint="eastAsia"/>
          <w:spacing w:val="8"/>
        </w:rPr>
        <w:t>此策略可单独使用，可配合业务数据防泄漏策略使用，可配合审批方案和业务数据防泄漏策略使用。</w:t>
      </w:r>
      <w:r>
        <w:rPr>
          <w:rFonts w:hint="eastAsia"/>
        </w:rPr>
        <w:t>打印监控策略配合业务数据防泄漏策略一起使用，控制其业务系统的打印及打印水印方式和非/受控盘数据的打印及打印水印的方式。</w:t>
      </w:r>
    </w:p>
    <w:p>
      <w:pPr>
        <w:pStyle w:val="154"/>
        <w:ind w:firstLine="480"/>
      </w:pPr>
      <w:r>
        <w:rPr>
          <w:rFonts w:hint="eastAsia"/>
        </w:rPr>
        <w:t>在WEB控制台页面中选择</w:t>
      </w:r>
      <w:r>
        <w:rPr>
          <w:rFonts w:hint="eastAsia" w:eastAsia="黑体"/>
        </w:rPr>
        <w:t>【</w:t>
      </w:r>
      <w:r>
        <w:rPr>
          <w:rFonts w:hint="eastAsia" w:ascii="黑体" w:hAnsi="黑体" w:eastAsia="黑体"/>
        </w:rPr>
        <w:t>数据防泄露|终端数据通道管控策略|打印控制策略</w:t>
      </w:r>
      <w:r>
        <w:rPr>
          <w:rFonts w:hint="eastAsia" w:eastAsia="黑体"/>
        </w:rPr>
        <w:t>】</w:t>
      </w:r>
      <w:r>
        <w:rPr>
          <w:rFonts w:hint="eastAsia"/>
        </w:rPr>
        <w:t>，点击</w:t>
      </w:r>
      <w:r>
        <w:rPr>
          <w:rFonts w:hint="eastAsia"/>
          <w:bdr w:val="single" w:color="auto" w:sz="4" w:space="0"/>
          <w:shd w:val="pct10" w:color="auto" w:fill="FFFFFF"/>
        </w:rPr>
        <w:t>增加策略</w:t>
      </w:r>
      <w:r>
        <w:rPr>
          <w:rFonts w:hint="eastAsia"/>
        </w:rPr>
        <w:t>，进入</w:t>
      </w:r>
      <w:r>
        <w:rPr>
          <w:rFonts w:hint="eastAsia" w:eastAsia="黑体"/>
        </w:rPr>
        <w:t>【策略设置】</w:t>
      </w:r>
      <w:r>
        <w:rPr>
          <w:rFonts w:hint="eastAsia"/>
        </w:rPr>
        <w:t>页面，点击</w:t>
      </w:r>
      <w:r>
        <w:rPr>
          <w:rFonts w:hint="eastAsia"/>
          <w:bdr w:val="single" w:color="auto" w:sz="4" w:space="0"/>
          <w:shd w:val="pct10" w:color="auto" w:fill="FFFFFF"/>
        </w:rPr>
        <w:t>增加</w:t>
      </w:r>
      <w:r>
        <w:rPr>
          <w:rFonts w:hint="eastAsia"/>
        </w:rPr>
        <w:t>，弹出</w:t>
      </w:r>
      <w:r>
        <w:rPr>
          <w:rFonts w:hint="eastAsia" w:eastAsia="黑体"/>
        </w:rPr>
        <w:t>【编辑】</w:t>
      </w:r>
      <w:r>
        <w:rPr>
          <w:rFonts w:hint="eastAsia"/>
        </w:rPr>
        <w:t>窗口。管理员可以在这里根据打印机、进程、数据源和敏感规则模板匹配文件，并选择对打印行为的管控方式。</w:t>
      </w:r>
    </w:p>
    <w:p>
      <w:pPr>
        <w:pStyle w:val="154"/>
        <w:ind w:firstLine="480"/>
      </w:pPr>
      <w:r>
        <w:rPr>
          <w:rFonts w:hint="eastAsia"/>
        </w:rPr>
        <w:t>其中的各个配置项说明如下：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打印机</w:t>
            </w:r>
          </w:p>
        </w:tc>
        <w:tc>
          <w:tcPr>
            <w:tcW w:w="5886" w:type="dxa"/>
          </w:tcPr>
          <w:p>
            <w:pPr>
              <w:pStyle w:val="217"/>
            </w:pPr>
            <w:r>
              <w:rPr>
                <w:rFonts w:hint="eastAsia"/>
              </w:rPr>
              <w:t>可以指定一个或多个特定的打印机型号。名称支持*号匹配</w:t>
            </w:r>
          </w:p>
          <w:p>
            <w:pPr>
              <w:pStyle w:val="217"/>
            </w:pPr>
            <w:r>
              <w:rPr>
                <w:rFonts w:hint="eastAsia"/>
              </w:rPr>
              <w:t>例如填写“*HP*”表示匹配所有的包含HP的打印机型号</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进程</w:t>
            </w:r>
          </w:p>
        </w:tc>
        <w:tc>
          <w:tcPr>
            <w:tcW w:w="5886" w:type="dxa"/>
          </w:tcPr>
          <w:p>
            <w:pPr>
              <w:pStyle w:val="217"/>
            </w:pPr>
            <w:r>
              <w:rPr>
                <w:rFonts w:hint="eastAsia"/>
              </w:rPr>
              <w:t>调用打印机的进程，指定一个或者多个进程，名称支持*匹配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数据源</w:t>
            </w:r>
          </w:p>
        </w:tc>
        <w:tc>
          <w:tcPr>
            <w:tcW w:w="5886" w:type="dxa"/>
          </w:tcPr>
          <w:p>
            <w:pPr>
              <w:pStyle w:val="217"/>
            </w:pPr>
            <w:r>
              <w:rPr>
                <w:rFonts w:hint="eastAsia"/>
              </w:rPr>
              <w:t>选择打印数据的来源，分三大类，业务系统、安全虚拟磁盘、其它（如C盘或者非业务系统）</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内容匹配模板</w:t>
            </w:r>
          </w:p>
        </w:tc>
        <w:tc>
          <w:tcPr>
            <w:tcW w:w="5886" w:type="dxa"/>
          </w:tcPr>
          <w:p>
            <w:pPr>
              <w:pStyle w:val="217"/>
            </w:pPr>
            <w:r>
              <w:rPr>
                <w:rFonts w:hint="eastAsia"/>
              </w:rPr>
              <w:t>选择已经定义的敏感规则模板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执行动作</w:t>
            </w:r>
          </w:p>
        </w:tc>
        <w:tc>
          <w:tcPr>
            <w:tcW w:w="5886" w:type="dxa"/>
          </w:tcPr>
          <w:p>
            <w:pPr>
              <w:pStyle w:val="217"/>
            </w:pPr>
            <w:r>
              <w:rPr>
                <w:rFonts w:hint="eastAsia"/>
              </w:rPr>
              <w:t>选择符合策略条件时执行的动作，并且可以添加水印方案</w:t>
            </w:r>
          </w:p>
        </w:tc>
      </w:tr>
    </w:tbl>
    <w:p>
      <w:pPr>
        <w:pStyle w:val="154"/>
        <w:ind w:firstLine="480"/>
      </w:pPr>
      <w:r>
        <w:rPr>
          <w:rFonts w:hint="eastAsia" w:ascii="宋体" w:hAnsi="宋体"/>
        </w:rPr>
        <w:t>进入</w:t>
      </w:r>
      <w:r>
        <w:rPr>
          <w:rFonts w:hint="eastAsia" w:ascii="宋体" w:hAnsi="宋体" w:eastAsia="黑体"/>
        </w:rPr>
        <w:t>【</w:t>
      </w:r>
      <w:r>
        <w:rPr>
          <w:rFonts w:hint="eastAsia" w:ascii="黑体" w:hAnsi="黑体" w:eastAsia="黑体"/>
        </w:rPr>
        <w:t>数据防泄露|终端数据通道管控策略|打印控制审计信息</w:t>
      </w:r>
      <w:r>
        <w:rPr>
          <w:rFonts w:hint="eastAsia" w:ascii="宋体" w:hAnsi="宋体" w:eastAsia="黑体"/>
        </w:rPr>
        <w:t>】</w:t>
      </w:r>
      <w:r>
        <w:rPr>
          <w:rFonts w:hint="eastAsia" w:ascii="宋体" w:hAnsi="宋体"/>
        </w:rPr>
        <w:t>可以查看本策略产生的审计信息，并导出为Excel的文件以分析。</w:t>
      </w:r>
    </w:p>
    <w:p>
      <w:pPr>
        <w:pStyle w:val="154"/>
        <w:ind w:firstLine="482"/>
        <w:rPr>
          <w:b/>
        </w:rPr>
      </w:pPr>
      <w:r>
        <w:rPr>
          <w:rFonts w:hint="eastAsia"/>
          <w:b/>
        </w:rPr>
        <w:t>策略示例：</w:t>
      </w:r>
    </w:p>
    <w:p>
      <w:pPr>
        <w:pStyle w:val="154"/>
        <w:ind w:firstLine="480"/>
      </w:pPr>
      <w:r>
        <w:rPr>
          <w:rFonts w:hint="eastAsia"/>
        </w:rPr>
        <w:t>需求：禁止打印包含敏感信息的文档。</w:t>
      </w:r>
    </w:p>
    <w:p>
      <w:pPr>
        <w:pStyle w:val="154"/>
        <w:ind w:firstLine="480"/>
      </w:pPr>
      <w:r>
        <w:rPr>
          <w:rFonts w:hint="eastAsia"/>
        </w:rPr>
        <w:t>配置步骤：</w:t>
      </w:r>
    </w:p>
    <w:p>
      <w:pPr>
        <w:pStyle w:val="154"/>
        <w:ind w:firstLine="480"/>
      </w:pPr>
      <w:r>
        <w:rPr>
          <w:rFonts w:hint="eastAsia"/>
        </w:rPr>
        <w:t>配置打印控制策略，添加一条控制规则，打印机选择所有打印机，进程使用通配符*匹配所有进程，数据源选择“所有”，内容匹配模板选择已配置好的敏感规则模板，用于敏感信息检查，执行动作“禁止并审计”。如</w:t>
      </w:r>
      <w:r>
        <w:fldChar w:fldCharType="begin"/>
      </w:r>
      <w:r>
        <w:instrText xml:space="preserve"> </w:instrText>
      </w:r>
      <w:r>
        <w:rPr>
          <w:rFonts w:hint="eastAsia"/>
        </w:rPr>
        <w:instrText xml:space="preserve">REF _Ref24124872 \h</w:instrText>
      </w:r>
      <w:r>
        <w:instrText xml:space="preserve"> </w:instrText>
      </w:r>
      <w:r>
        <w:fldChar w:fldCharType="separate"/>
      </w:r>
      <w:r>
        <w:rPr>
          <w:rFonts w:hint="eastAsia"/>
        </w:rPr>
        <w:t xml:space="preserve">图 </w:t>
      </w:r>
      <w:r>
        <w:t>9</w:t>
      </w:r>
      <w:r>
        <w:noBreakHyphen/>
      </w:r>
      <w:r>
        <w:t>18</w:t>
      </w:r>
      <w:r>
        <w:fldChar w:fldCharType="end"/>
      </w:r>
      <w:r>
        <w:rPr>
          <w:rFonts w:hint="eastAsia"/>
        </w:rPr>
        <w:t>所示：</w:t>
      </w:r>
    </w:p>
    <w:p>
      <w:pPr>
        <w:pStyle w:val="218"/>
      </w:pPr>
      <w:r>
        <w:drawing>
          <wp:inline distT="0" distB="0" distL="0" distR="0">
            <wp:extent cx="5274310" cy="4168140"/>
            <wp:effectExtent l="0" t="0" r="2540" b="3810"/>
            <wp:docPr id="3085719" name="图片 308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19" name="图片 3085719"/>
                    <pic:cNvPicPr>
                      <a:picLocks noChangeAspect="1"/>
                    </pic:cNvPicPr>
                  </pic:nvPicPr>
                  <pic:blipFill>
                    <a:blip r:embed="rId105"/>
                    <a:stretch>
                      <a:fillRect/>
                    </a:stretch>
                  </pic:blipFill>
                  <pic:spPr>
                    <a:xfrm>
                      <a:off x="0" y="0"/>
                      <a:ext cx="5274310" cy="4168140"/>
                    </a:xfrm>
                    <a:prstGeom prst="rect">
                      <a:avLst/>
                    </a:prstGeom>
                  </pic:spPr>
                </pic:pic>
              </a:graphicData>
            </a:graphic>
          </wp:inline>
        </w:drawing>
      </w:r>
    </w:p>
    <w:p>
      <w:pPr>
        <w:pStyle w:val="19"/>
        <w:ind w:left="240" w:right="240" w:firstLine="480"/>
        <w:rPr>
          <w:rFonts w:ascii="宋体" w:hAnsi="宋体"/>
          <w:lang w:eastAsia="zh-CN"/>
        </w:rPr>
      </w:pPr>
      <w:bookmarkStart w:id="313" w:name="_Ref24124872"/>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18</w:t>
      </w:r>
      <w:r>
        <w:rPr>
          <w:lang w:eastAsia="zh-CN"/>
        </w:rPr>
        <w:fldChar w:fldCharType="end"/>
      </w:r>
      <w:bookmarkEnd w:id="313"/>
      <w:r>
        <w:rPr>
          <w:lang w:eastAsia="zh-CN"/>
        </w:rPr>
        <w:t xml:space="preserve"> </w:t>
      </w:r>
      <w:r>
        <w:rPr>
          <w:rFonts w:hint="eastAsia"/>
          <w:lang w:eastAsia="zh-CN"/>
        </w:rPr>
        <w:t>打印审计策略配置</w:t>
      </w:r>
    </w:p>
    <w:p>
      <w:pPr>
        <w:pStyle w:val="154"/>
        <w:ind w:firstLine="480"/>
      </w:pPr>
      <w:r>
        <w:rPr>
          <w:rFonts w:hint="eastAsia" w:ascii="宋体" w:hAnsi="宋体"/>
        </w:rPr>
        <w:t>将策略下发至终端后，终端用户打印文档时，如果文档中包含敏感信息将会被阻止打印，如果打印非敏感文件将不受影响。</w:t>
      </w:r>
    </w:p>
    <w:p>
      <w:pPr>
        <w:pStyle w:val="154"/>
        <w:ind w:firstLine="480"/>
      </w:pPr>
      <w:r>
        <w:rPr>
          <w:rFonts w:hint="eastAsia"/>
        </w:rPr>
        <w:t>进入</w:t>
      </w:r>
      <w:r>
        <w:rPr>
          <w:rFonts w:hint="eastAsia" w:eastAsia="黑体"/>
        </w:rPr>
        <w:t>【</w:t>
      </w:r>
      <w:r>
        <w:rPr>
          <w:rFonts w:hint="eastAsia" w:ascii="黑体" w:hAnsi="黑体" w:eastAsia="黑体"/>
        </w:rPr>
        <w:t>数据防泄露|终端数据通道管控策略|打印控制审计信息</w:t>
      </w:r>
      <w:r>
        <w:rPr>
          <w:rFonts w:hint="eastAsia" w:eastAsia="黑体"/>
        </w:rPr>
        <w:t>】</w:t>
      </w:r>
      <w:r>
        <w:rPr>
          <w:rFonts w:hint="eastAsia"/>
        </w:rPr>
        <w:t>可以查看本策略产生的审计信息，如</w:t>
      </w:r>
      <w:r>
        <w:fldChar w:fldCharType="begin"/>
      </w:r>
      <w:r>
        <w:instrText xml:space="preserve"> </w:instrText>
      </w:r>
      <w:r>
        <w:rPr>
          <w:rFonts w:hint="eastAsia"/>
        </w:rPr>
        <w:instrText xml:space="preserve">REF _Ref24125001 \h</w:instrText>
      </w:r>
      <w:r>
        <w:instrText xml:space="preserve"> </w:instrText>
      </w:r>
      <w:r>
        <w:fldChar w:fldCharType="separate"/>
      </w:r>
      <w:r>
        <w:rPr>
          <w:rFonts w:hint="eastAsia"/>
        </w:rPr>
        <w:t xml:space="preserve">图 </w:t>
      </w:r>
      <w:r>
        <w:t>9</w:t>
      </w:r>
      <w:r>
        <w:noBreakHyphen/>
      </w:r>
      <w:r>
        <w:t>19</w:t>
      </w:r>
      <w:r>
        <w:fldChar w:fldCharType="end"/>
      </w:r>
      <w:r>
        <w:rPr>
          <w:rFonts w:hint="eastAsia"/>
        </w:rPr>
        <w:t>所示：</w:t>
      </w:r>
    </w:p>
    <w:p>
      <w:pPr>
        <w:pStyle w:val="218"/>
      </w:pPr>
      <w:r>
        <w:drawing>
          <wp:inline distT="0" distB="0" distL="0" distR="0">
            <wp:extent cx="5274310" cy="912495"/>
            <wp:effectExtent l="0" t="0" r="2540" b="1905"/>
            <wp:docPr id="3085720" name="图片 308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0" name="图片 3085720"/>
                    <pic:cNvPicPr>
                      <a:picLocks noChangeAspect="1"/>
                    </pic:cNvPicPr>
                  </pic:nvPicPr>
                  <pic:blipFill>
                    <a:blip r:embed="rId106"/>
                    <a:stretch>
                      <a:fillRect/>
                    </a:stretch>
                  </pic:blipFill>
                  <pic:spPr>
                    <a:xfrm>
                      <a:off x="0" y="0"/>
                      <a:ext cx="5274310" cy="912495"/>
                    </a:xfrm>
                    <a:prstGeom prst="rect">
                      <a:avLst/>
                    </a:prstGeom>
                  </pic:spPr>
                </pic:pic>
              </a:graphicData>
            </a:graphic>
          </wp:inline>
        </w:drawing>
      </w:r>
    </w:p>
    <w:p>
      <w:pPr>
        <w:pStyle w:val="19"/>
        <w:ind w:left="240" w:right="240" w:firstLine="480"/>
        <w:rPr>
          <w:rFonts w:ascii="宋体" w:hAnsi="宋体"/>
        </w:rPr>
      </w:pPr>
      <w:bookmarkStart w:id="314" w:name="_Ref2412500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19</w:t>
      </w:r>
      <w:r>
        <w:fldChar w:fldCharType="end"/>
      </w:r>
      <w:bookmarkEnd w:id="314"/>
      <w:r>
        <w:t xml:space="preserve"> </w:t>
      </w:r>
      <w:r>
        <w:rPr>
          <w:rFonts w:hint="eastAsia"/>
          <w:lang w:eastAsia="zh-CN"/>
        </w:rPr>
        <w:t>打印审计信息</w:t>
      </w:r>
    </w:p>
    <w:p>
      <w:pPr>
        <w:pStyle w:val="4"/>
      </w:pPr>
      <w:bookmarkStart w:id="315" w:name="_Toc104967436"/>
      <w:r>
        <w:rPr>
          <w:rFonts w:hint="eastAsia"/>
        </w:rPr>
        <w:t>即时通讯审计策略</w:t>
      </w:r>
      <w:bookmarkEnd w:id="315"/>
    </w:p>
    <w:p>
      <w:pPr>
        <w:pStyle w:val="154"/>
        <w:ind w:firstLine="480"/>
      </w:pPr>
      <w:r>
        <w:rPr>
          <w:rFonts w:hint="eastAsia" w:ascii="宋体" w:hAnsi="宋体"/>
        </w:rPr>
        <w:t>通过设置即时通讯审计策略，终端安全助手收到策略后可以根据策略内容实现对终端使用的即时通讯聊天软件进行内容审计和控制，目前可有效控制的即时通讯工具包括“QQ、微信网页版、微信客户端、企业微信”等，可有效的对这些即时通讯聊天客户端进行“启动控制、文本控制、聊天图片控制、发送可识别文件控制、发送不可识别文件控制、接受可识别文件控制、接受不可识别文件控制”。从而可以有效的对即时通讯客户端工具进行管理和控制。从而保证企业涉密和安全信息数据不会轻易被窃取和传播，大大减低风险和管理成本。</w:t>
      </w:r>
    </w:p>
    <w:p>
      <w:pPr>
        <w:pStyle w:val="154"/>
        <w:ind w:firstLine="480"/>
      </w:pPr>
      <w:r>
        <w:rPr>
          <w:rFonts w:hint="eastAsia"/>
        </w:rPr>
        <w:t>进入</w:t>
      </w:r>
      <w:r>
        <w:rPr>
          <w:rFonts w:hint="eastAsia" w:ascii="黑体" w:hAnsi="黑体" w:eastAsia="黑体"/>
        </w:rPr>
        <w:t>【数据防泄露|终端数据通道管控策略|即时通讯审计策略】</w:t>
      </w:r>
      <w:r>
        <w:rPr>
          <w:rFonts w:hint="eastAsia"/>
        </w:rPr>
        <w:t>，点击</w:t>
      </w:r>
      <w:r>
        <w:rPr>
          <w:rFonts w:hint="eastAsia"/>
          <w:bdr w:val="single" w:color="auto" w:sz="4" w:space="0"/>
          <w:shd w:val="pct10" w:color="auto" w:fill="FFFFFF"/>
        </w:rPr>
        <w:t>增加策略</w:t>
      </w:r>
      <w:r>
        <w:rPr>
          <w:rFonts w:hint="eastAsia"/>
        </w:rPr>
        <w:t>，进入</w:t>
      </w:r>
      <w:r>
        <w:rPr>
          <w:rFonts w:hint="eastAsia" w:eastAsia="黑体"/>
        </w:rPr>
        <w:t>【策略设置】</w:t>
      </w:r>
      <w:r>
        <w:rPr>
          <w:rFonts w:hint="eastAsia"/>
        </w:rPr>
        <w:t>页面。配置项说明如下：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聊天客户端</w:t>
            </w:r>
          </w:p>
        </w:tc>
        <w:tc>
          <w:tcPr>
            <w:tcW w:w="5886" w:type="dxa"/>
          </w:tcPr>
          <w:p>
            <w:pPr>
              <w:pStyle w:val="217"/>
            </w:pPr>
            <w:r>
              <w:rPr>
                <w:rFonts w:hint="eastAsia"/>
              </w:rPr>
              <w:t>支持的即时通讯软件名称</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启动控制</w:t>
            </w:r>
          </w:p>
        </w:tc>
        <w:tc>
          <w:tcPr>
            <w:tcW w:w="5886" w:type="dxa"/>
          </w:tcPr>
          <w:p>
            <w:pPr>
              <w:pStyle w:val="217"/>
            </w:pPr>
            <w:r>
              <w:rPr>
                <w:rFonts w:hint="eastAsia"/>
              </w:rPr>
              <w:t>配置是否允许运行该软件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文本控制</w:t>
            </w:r>
          </w:p>
        </w:tc>
        <w:tc>
          <w:tcPr>
            <w:tcW w:w="5886" w:type="dxa"/>
          </w:tcPr>
          <w:p>
            <w:pPr>
              <w:pStyle w:val="217"/>
            </w:pPr>
            <w:r>
              <w:rPr>
                <w:rFonts w:hint="eastAsia"/>
              </w:rPr>
              <w:t>配置该软件是否能发送文字信息</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聊天图片控制</w:t>
            </w:r>
          </w:p>
        </w:tc>
        <w:tc>
          <w:tcPr>
            <w:tcW w:w="5886" w:type="dxa"/>
          </w:tcPr>
          <w:p>
            <w:pPr>
              <w:pStyle w:val="217"/>
            </w:pPr>
            <w:r>
              <w:rPr>
                <w:rFonts w:hint="eastAsia"/>
              </w:rPr>
              <w:t>配置该软件是否能发送图片信息发送可识别文件控制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模板条件</w:t>
            </w:r>
          </w:p>
        </w:tc>
        <w:tc>
          <w:tcPr>
            <w:tcW w:w="5886" w:type="dxa"/>
          </w:tcPr>
          <w:p>
            <w:pPr>
              <w:pStyle w:val="217"/>
            </w:pPr>
            <w:r>
              <w:rPr>
                <w:rFonts w:hint="eastAsia"/>
              </w:rPr>
              <w:t>配置当聊天文本、文件存在等于或不等于敏感规则模板时，进行后续动作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敏感规则模板</w:t>
            </w:r>
          </w:p>
        </w:tc>
        <w:tc>
          <w:tcPr>
            <w:tcW w:w="5886" w:type="dxa"/>
          </w:tcPr>
          <w:p>
            <w:pPr>
              <w:pStyle w:val="217"/>
            </w:pPr>
            <w:r>
              <w:rPr>
                <w:rFonts w:hint="eastAsia"/>
              </w:rPr>
              <w:t>配置匹配的敏感规则模板，支持配置多条敏感规则模板</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关键字匹配时控制</w:t>
            </w:r>
          </w:p>
        </w:tc>
        <w:tc>
          <w:tcPr>
            <w:tcW w:w="5886" w:type="dxa"/>
          </w:tcPr>
          <w:p>
            <w:pPr>
              <w:pStyle w:val="217"/>
            </w:pPr>
            <w:r>
              <w:rPr>
                <w:rFonts w:hint="eastAsia"/>
              </w:rPr>
              <w:t>配置当满足“模板条件”、“敏感规则模板”时，对应的控制方式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发送可识别文件控制</w:t>
            </w:r>
          </w:p>
        </w:tc>
        <w:tc>
          <w:tcPr>
            <w:tcW w:w="5886" w:type="dxa"/>
          </w:tcPr>
          <w:p>
            <w:pPr>
              <w:pStyle w:val="217"/>
            </w:pPr>
            <w:r>
              <w:rPr>
                <w:rFonts w:hint="eastAsia"/>
              </w:rPr>
              <w:t>配置该软件是否能发送可识别文件，可识别文件指D</w:t>
            </w:r>
            <w:r>
              <w:t>LP</w:t>
            </w:r>
            <w:r>
              <w:rPr>
                <w:rFonts w:hint="eastAsia"/>
              </w:rPr>
              <w:t>能够支持识别的文件格式，如doc、docx等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发送不可识别文件控制</w:t>
            </w:r>
          </w:p>
        </w:tc>
        <w:tc>
          <w:tcPr>
            <w:tcW w:w="5886" w:type="dxa"/>
          </w:tcPr>
          <w:p>
            <w:pPr>
              <w:pStyle w:val="217"/>
            </w:pPr>
            <w:r>
              <w:rPr>
                <w:rFonts w:hint="eastAsia"/>
              </w:rPr>
              <w:t>配置该软件是否能发送不可识别文件，不可识别文件时指dll、exe等非文档类的文件</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弹出提示</w:t>
            </w:r>
          </w:p>
        </w:tc>
        <w:tc>
          <w:tcPr>
            <w:tcW w:w="5886" w:type="dxa"/>
          </w:tcPr>
          <w:p>
            <w:pPr>
              <w:pStyle w:val="217"/>
            </w:pPr>
            <w:r>
              <w:rPr>
                <w:rFonts w:hint="eastAsia"/>
              </w:rPr>
              <w:t>配置该策略在被触发式客户端提示格式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文件服务器配置</w:t>
            </w:r>
          </w:p>
        </w:tc>
        <w:tc>
          <w:tcPr>
            <w:tcW w:w="5886" w:type="dxa"/>
          </w:tcPr>
          <w:p>
            <w:pPr>
              <w:pStyle w:val="217"/>
            </w:pPr>
            <w:r>
              <w:rPr>
                <w:rFonts w:hint="eastAsia"/>
              </w:rPr>
              <w:t>指定网络服务器共享位置，截取出来的图像文件将会被备份到此目录，此目录需要有写的权限</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审计范围</w:t>
            </w:r>
          </w:p>
        </w:tc>
        <w:tc>
          <w:tcPr>
            <w:tcW w:w="5886" w:type="dxa"/>
          </w:tcPr>
          <w:p>
            <w:pPr>
              <w:pStyle w:val="217"/>
            </w:pPr>
            <w:r>
              <w:rPr>
                <w:rFonts w:hint="eastAsia"/>
              </w:rPr>
              <w:t>配置对聊天客户端中帐号的审计范围</w:t>
            </w:r>
          </w:p>
        </w:tc>
      </w:tr>
    </w:tbl>
    <w:p>
      <w:pPr>
        <w:pStyle w:val="154"/>
        <w:ind w:firstLine="480"/>
        <w:rPr>
          <w:rFonts w:ascii="宋体" w:hAnsi="宋体"/>
        </w:rPr>
      </w:pPr>
      <w:r>
        <w:rPr>
          <w:rFonts w:hint="eastAsia"/>
        </w:rPr>
        <w:t>【注意】对于Web微信，默认仅支持ie如需支持其它浏览器和邮箱，需配置扩展配置：</w:t>
      </w:r>
      <w:r>
        <w:t>use_kfw=1.</w:t>
      </w:r>
    </w:p>
    <w:p>
      <w:pPr>
        <w:pStyle w:val="154"/>
        <w:ind w:firstLine="480"/>
      </w:pPr>
      <w:r>
        <w:rPr>
          <w:rFonts w:hint="eastAsia"/>
        </w:rPr>
        <w:t>进入</w:t>
      </w:r>
      <w:r>
        <w:rPr>
          <w:rFonts w:hint="eastAsia" w:ascii="黑体" w:hAnsi="黑体" w:eastAsia="黑体"/>
        </w:rPr>
        <w:t>【数据防泄露|信息查询|即时通讯审计信息】</w:t>
      </w:r>
      <w:r>
        <w:rPr>
          <w:rFonts w:hint="eastAsia"/>
        </w:rPr>
        <w:t>可以查看本策略产生的审计信息。本页面支持两种显示方式：【</w:t>
      </w:r>
      <w:r>
        <w:rPr>
          <w:rFonts w:hint="eastAsia" w:ascii="黑体" w:hAnsi="黑体" w:eastAsia="黑体"/>
        </w:rPr>
        <w:t>聊天模式】、【列表模式</w:t>
      </w:r>
      <w:r>
        <w:rPr>
          <w:rFonts w:hint="eastAsia"/>
        </w:rPr>
        <w:t>】。两种模式下，管理员均可以查看聊天信息中命中的敏感模板内容并对聊天信息进行审批。</w:t>
      </w:r>
    </w:p>
    <w:p>
      <w:pPr>
        <w:pStyle w:val="154"/>
        <w:ind w:firstLine="480"/>
      </w:pPr>
      <w:r>
        <w:rPr>
          <w:rFonts w:hint="eastAsia"/>
        </w:rPr>
        <w:t>【</w:t>
      </w:r>
      <w:r>
        <w:rPr>
          <w:rFonts w:hint="eastAsia" w:ascii="黑体" w:hAnsi="黑体" w:eastAsia="黑体"/>
        </w:rPr>
        <w:t>聊天模式】</w:t>
      </w:r>
      <w:r>
        <w:rPr>
          <w:rFonts w:hint="eastAsia"/>
        </w:rPr>
        <w:t>下，审计信息会实时地以类似即时通讯软件会话页面的格式展现。选择设备、发送方账号，再选择接收方账号，即可看到双方被审计的聊天内容。本模式支持图片的查看。</w:t>
      </w:r>
    </w:p>
    <w:p>
      <w:pPr>
        <w:pStyle w:val="154"/>
        <w:ind w:firstLine="480"/>
      </w:pPr>
      <w:r>
        <w:rPr>
          <w:rFonts w:hint="eastAsia" w:ascii="黑体" w:hAnsi="黑体" w:eastAsia="黑体"/>
        </w:rPr>
        <w:t>【列表模式</w:t>
      </w:r>
      <w:r>
        <w:rPr>
          <w:rFonts w:hint="eastAsia" w:ascii="宋体" w:hAnsi="宋体"/>
        </w:rPr>
        <w:t>】下，每一条审计信息都以详细信息的格式显示。管理员可以将本页面的审计信息导出为Excel文件。</w:t>
      </w:r>
    </w:p>
    <w:p>
      <w:pPr>
        <w:pStyle w:val="154"/>
        <w:ind w:firstLine="480"/>
      </w:pPr>
      <w:r>
        <w:rPr>
          <w:rFonts w:hint="eastAsia"/>
        </w:rPr>
        <w:t>策略示例：</w:t>
      </w:r>
    </w:p>
    <w:p>
      <w:pPr>
        <w:pStyle w:val="154"/>
        <w:ind w:firstLine="480"/>
      </w:pPr>
      <w:r>
        <w:rPr>
          <w:rFonts w:hint="eastAsia"/>
        </w:rPr>
        <w:t>需求：禁止终端用户通过Q</w:t>
      </w:r>
      <w:r>
        <w:t>Q</w:t>
      </w:r>
      <w:r>
        <w:rPr>
          <w:rFonts w:hint="eastAsia"/>
        </w:rPr>
        <w:t>外发敏感文件</w:t>
      </w:r>
    </w:p>
    <w:p>
      <w:pPr>
        <w:pStyle w:val="154"/>
        <w:ind w:firstLine="480"/>
      </w:pPr>
      <w:r>
        <w:rPr>
          <w:rFonts w:hint="eastAsia"/>
        </w:rPr>
        <w:t>配置步骤：</w:t>
      </w:r>
    </w:p>
    <w:p>
      <w:pPr>
        <w:pStyle w:val="154"/>
        <w:ind w:firstLine="480"/>
      </w:pPr>
      <w:r>
        <w:rPr>
          <w:rFonts w:hint="eastAsia"/>
        </w:rPr>
        <w:t>配置即时通讯审计策略，配置Q</w:t>
      </w:r>
      <w:r>
        <w:t>Q</w:t>
      </w:r>
      <w:r>
        <w:rPr>
          <w:rFonts w:hint="eastAsia"/>
        </w:rPr>
        <w:t>的敏感规则模板，关键字匹配时控制选择“发送时阻止”，如</w:t>
      </w:r>
      <w:r>
        <w:fldChar w:fldCharType="begin"/>
      </w:r>
      <w:r>
        <w:instrText xml:space="preserve"> </w:instrText>
      </w:r>
      <w:r>
        <w:rPr>
          <w:rFonts w:hint="eastAsia"/>
        </w:rPr>
        <w:instrText xml:space="preserve">REF _Ref24125413 \h</w:instrText>
      </w:r>
      <w:r>
        <w:instrText xml:space="preserve"> </w:instrText>
      </w:r>
      <w:r>
        <w:fldChar w:fldCharType="separate"/>
      </w:r>
      <w:r>
        <w:rPr>
          <w:rFonts w:hint="eastAsia"/>
        </w:rPr>
        <w:t xml:space="preserve">图 </w:t>
      </w:r>
      <w:r>
        <w:t>9</w:t>
      </w:r>
      <w:r>
        <w:noBreakHyphen/>
      </w:r>
      <w:r>
        <w:t>22</w:t>
      </w:r>
      <w:r>
        <w:fldChar w:fldCharType="end"/>
      </w:r>
      <w:r>
        <w:rPr>
          <w:rFonts w:hint="eastAsia"/>
        </w:rPr>
        <w:t>所示：</w:t>
      </w:r>
    </w:p>
    <w:p>
      <w:pPr>
        <w:pStyle w:val="218"/>
      </w:pPr>
      <w:r>
        <w:drawing>
          <wp:inline distT="0" distB="0" distL="0" distR="0">
            <wp:extent cx="5274310" cy="648335"/>
            <wp:effectExtent l="0" t="0" r="2540" b="0"/>
            <wp:docPr id="3085723" name="图片 30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3" name="图片 3085723"/>
                    <pic:cNvPicPr>
                      <a:picLocks noChangeAspect="1"/>
                    </pic:cNvPicPr>
                  </pic:nvPicPr>
                  <pic:blipFill>
                    <a:blip r:embed="rId107"/>
                    <a:stretch>
                      <a:fillRect/>
                    </a:stretch>
                  </pic:blipFill>
                  <pic:spPr>
                    <a:xfrm>
                      <a:off x="0" y="0"/>
                      <a:ext cx="5274310" cy="648335"/>
                    </a:xfrm>
                    <a:prstGeom prst="rect">
                      <a:avLst/>
                    </a:prstGeom>
                  </pic:spPr>
                </pic:pic>
              </a:graphicData>
            </a:graphic>
          </wp:inline>
        </w:drawing>
      </w:r>
    </w:p>
    <w:p>
      <w:pPr>
        <w:pStyle w:val="19"/>
        <w:ind w:left="240" w:right="240" w:firstLine="480"/>
        <w:rPr>
          <w:rFonts w:ascii="宋体" w:hAnsi="宋体"/>
          <w:lang w:eastAsia="zh-CN"/>
        </w:rPr>
      </w:pPr>
      <w:bookmarkStart w:id="316" w:name="_Ref2412541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22</w:t>
      </w:r>
      <w:r>
        <w:rPr>
          <w:lang w:eastAsia="zh-CN"/>
        </w:rPr>
        <w:fldChar w:fldCharType="end"/>
      </w:r>
      <w:bookmarkEnd w:id="316"/>
      <w:r>
        <w:rPr>
          <w:lang w:eastAsia="zh-CN"/>
        </w:rPr>
        <w:t xml:space="preserve"> </w:t>
      </w:r>
      <w:r>
        <w:rPr>
          <w:rFonts w:hint="eastAsia"/>
          <w:lang w:eastAsia="zh-CN"/>
        </w:rPr>
        <w:t>即时通讯审计策略配置</w:t>
      </w:r>
    </w:p>
    <w:p>
      <w:pPr>
        <w:pStyle w:val="154"/>
        <w:ind w:firstLine="480"/>
      </w:pPr>
      <w:r>
        <w:rPr>
          <w:rFonts w:hint="eastAsia" w:ascii="宋体" w:hAnsi="宋体"/>
        </w:rPr>
        <w:t>将策略下发至终端，当用户通过Q</w:t>
      </w:r>
      <w:r>
        <w:rPr>
          <w:rFonts w:ascii="宋体" w:hAnsi="宋体"/>
        </w:rPr>
        <w:t>Q</w:t>
      </w:r>
      <w:r>
        <w:rPr>
          <w:rFonts w:hint="eastAsia" w:ascii="宋体" w:hAnsi="宋体"/>
        </w:rPr>
        <w:t>发送敏感文件时就会被阻止，但不影响非敏感文件的发送。</w:t>
      </w:r>
    </w:p>
    <w:p>
      <w:pPr>
        <w:pStyle w:val="4"/>
      </w:pPr>
      <w:bookmarkStart w:id="317" w:name="_Toc104967437"/>
      <w:r>
        <w:rPr>
          <w:rFonts w:hint="eastAsia"/>
        </w:rPr>
        <w:t>邮件审计策略</w:t>
      </w:r>
      <w:bookmarkEnd w:id="317"/>
    </w:p>
    <w:p>
      <w:pPr>
        <w:pStyle w:val="154"/>
        <w:ind w:firstLine="480"/>
      </w:pPr>
      <w:r>
        <w:rPr>
          <w:rFonts w:hint="eastAsia" w:ascii="宋体" w:hAnsi="宋体" w:cs="宋体"/>
        </w:rPr>
        <w:t>通过邮件审计策略，终端安全助手收到策略后可以对终端上通过Web和邮件客户端发送的邮件，根据策略中的执行条件进行过滤，对符合条件的邮件实施审计和管控。</w:t>
      </w:r>
    </w:p>
    <w:p>
      <w:pPr>
        <w:pStyle w:val="154"/>
        <w:ind w:firstLine="480"/>
      </w:pPr>
      <w:r>
        <w:rPr>
          <w:rFonts w:hint="eastAsia"/>
        </w:rPr>
        <w:t>进入</w:t>
      </w:r>
      <w:r>
        <w:rPr>
          <w:rFonts w:hint="eastAsia" w:ascii="黑体" w:hAnsi="黑体"/>
          <w:bCs/>
        </w:rPr>
        <w:t>【</w:t>
      </w:r>
      <w:r>
        <w:rPr>
          <w:rFonts w:hint="eastAsia" w:ascii="黑体" w:hAnsi="黑体" w:eastAsia="黑体"/>
          <w:bCs/>
        </w:rPr>
        <w:t>数据防泄露|终端数据通道管控策略|邮件审计策略</w:t>
      </w:r>
      <w:r>
        <w:rPr>
          <w:rFonts w:hint="eastAsia" w:ascii="黑体" w:hAnsi="黑体"/>
          <w:bCs/>
        </w:rPr>
        <w:t>】</w:t>
      </w:r>
      <w:r>
        <w:rPr>
          <w:rFonts w:hint="eastAsia"/>
        </w:rPr>
        <w:t>点击</w:t>
      </w:r>
      <w:r>
        <w:rPr>
          <w:rFonts w:hint="eastAsia"/>
          <w:bdr w:val="single" w:color="auto" w:sz="4" w:space="0"/>
          <w:shd w:val="pct10" w:color="auto" w:fill="FFFFFF"/>
        </w:rPr>
        <w:t>增加策略</w:t>
      </w:r>
      <w:r>
        <w:rPr>
          <w:rFonts w:hint="eastAsia"/>
        </w:rPr>
        <w:t>，进入</w:t>
      </w:r>
      <w:r>
        <w:rPr>
          <w:rFonts w:hint="eastAsia" w:ascii="黑体" w:hAnsi="黑体"/>
          <w:bCs/>
        </w:rPr>
        <w:t>【策略配置】</w:t>
      </w:r>
      <w:r>
        <w:rPr>
          <w:rFonts w:hint="eastAsia"/>
        </w:rPr>
        <w:t>，点击</w:t>
      </w:r>
      <w:r>
        <w:rPr>
          <w:rFonts w:hint="eastAsia"/>
          <w:bdr w:val="single" w:color="auto" w:sz="4" w:space="0"/>
          <w:shd w:val="pct10" w:color="auto" w:fill="FFFFFF"/>
        </w:rPr>
        <w:t>增加</w:t>
      </w:r>
      <w:r>
        <w:rPr>
          <w:rFonts w:hint="eastAsia"/>
        </w:rPr>
        <w:t>，弹出</w:t>
      </w:r>
      <w:r>
        <w:rPr>
          <w:rFonts w:hint="eastAsia" w:eastAsia="黑体"/>
        </w:rPr>
        <w:t>【编辑Email控制列表】</w:t>
      </w:r>
      <w:r>
        <w:rPr>
          <w:rFonts w:hint="eastAsia"/>
        </w:rPr>
        <w:t>弹窗，其中配置项如下：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基本配置</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邮件</w:t>
            </w:r>
          </w:p>
        </w:tc>
        <w:tc>
          <w:tcPr>
            <w:tcW w:w="5886" w:type="dxa"/>
          </w:tcPr>
          <w:p>
            <w:pPr>
              <w:pStyle w:val="217"/>
            </w:pPr>
            <w:r>
              <w:rPr>
                <w:rFonts w:hint="eastAsia"/>
              </w:rPr>
              <w:t>仅支持发送邮件的管控和审计</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使用工具</w:t>
            </w:r>
          </w:p>
        </w:tc>
        <w:tc>
          <w:tcPr>
            <w:tcW w:w="5886" w:type="dxa"/>
          </w:tcPr>
          <w:p>
            <w:pPr>
              <w:pStyle w:val="217"/>
            </w:pPr>
            <w:r>
              <w:rPr>
                <w:rFonts w:hint="eastAsia"/>
              </w:rPr>
              <w:t>按需选择审计web邮件或客户端邮件，可同时勾选。支持的浏览器是IE，Web邮箱是QQ邮箱，126邮箱，163邮箱，yeah邮箱等，支持的客户端有Outlook，Foxmail</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执行条件</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执行条件匹配规则</w:t>
            </w:r>
          </w:p>
        </w:tc>
        <w:tc>
          <w:tcPr>
            <w:tcW w:w="5886" w:type="dxa"/>
          </w:tcPr>
          <w:p>
            <w:pPr>
              <w:pStyle w:val="217"/>
            </w:pPr>
            <w:r>
              <w:rPr>
                <w:rFonts w:hint="eastAsia"/>
              </w:rPr>
              <w:t>全部匹配，要求邮件匹配本条中所有执行条件，才认为匹配并做出管控动作。存在匹配，只要邮件能匹配本条中一项执行条件，即认为匹配并做出管控动作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收件人</w:t>
            </w:r>
          </w:p>
        </w:tc>
        <w:tc>
          <w:tcPr>
            <w:tcW w:w="5886" w:type="dxa"/>
          </w:tcPr>
          <w:p>
            <w:pPr>
              <w:pStyle w:val="217"/>
            </w:pPr>
            <w:r>
              <w:rPr>
                <w:rFonts w:hint="eastAsia"/>
              </w:rPr>
              <w:t>添加对收件人的条件过滤，支持*匹配，多个用分号分隔。例如可配置*或*@leagsoft.com;*qq.com。此外，也支持对邮箱组内地址的匹配</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抄送人</w:t>
            </w:r>
          </w:p>
        </w:tc>
        <w:tc>
          <w:tcPr>
            <w:tcW w:w="5886" w:type="dxa"/>
          </w:tcPr>
          <w:p>
            <w:pPr>
              <w:pStyle w:val="217"/>
            </w:pPr>
            <w:r>
              <w:rPr>
                <w:rFonts w:hint="eastAsia"/>
              </w:rPr>
              <w:t>添加对抄送人的条件过滤，规则同上</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检查邮件标题</w:t>
            </w:r>
          </w:p>
        </w:tc>
        <w:tc>
          <w:tcPr>
            <w:tcW w:w="5886" w:type="dxa"/>
          </w:tcPr>
          <w:p>
            <w:pPr>
              <w:pStyle w:val="217"/>
            </w:pPr>
            <w:r>
              <w:rPr>
                <w:rFonts w:hint="eastAsia"/>
              </w:rPr>
              <w:t>增加邮件标题关键字过滤条件，仅当邮件标题包含（或不包含）敏感关键字时候执行相关审计（或其他）操作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检查附件内容</w:t>
            </w:r>
          </w:p>
        </w:tc>
        <w:tc>
          <w:tcPr>
            <w:tcW w:w="5886" w:type="dxa"/>
          </w:tcPr>
          <w:p>
            <w:pPr>
              <w:pStyle w:val="217"/>
            </w:pPr>
            <w:r>
              <w:rPr>
                <w:rFonts w:hint="eastAsia"/>
              </w:rPr>
              <w:t>增加附件关键字过滤条件，仅当附件包含（或不包含）敏感关键字时候执行相关审计（或其他）操作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检查邮件正文内容</w:t>
            </w:r>
          </w:p>
        </w:tc>
        <w:tc>
          <w:tcPr>
            <w:tcW w:w="5886" w:type="dxa"/>
          </w:tcPr>
          <w:p>
            <w:pPr>
              <w:pStyle w:val="217"/>
            </w:pPr>
            <w:r>
              <w:rPr>
                <w:rFonts w:hint="eastAsia"/>
              </w:rPr>
              <w:t>增加附件关键字过滤条件，仅当附件包含（或不包含）敏感关键字时候执行相关审计（或其他）操作</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检查正文大小</w:t>
            </w:r>
          </w:p>
        </w:tc>
        <w:tc>
          <w:tcPr>
            <w:tcW w:w="5886" w:type="dxa"/>
          </w:tcPr>
          <w:p>
            <w:pPr>
              <w:pStyle w:val="217"/>
            </w:pPr>
            <w:r>
              <w:rPr>
                <w:rFonts w:hint="eastAsia"/>
              </w:rPr>
              <w:t>foxmail、outlook计算的是正文内容的字节数大小，图片不计算，图表只审计汉字的大小。（即相当于把所有邮件内容复制到txt中后计算的大小）web邮件计算的是字数，一个汉字，标点，英文字母即为一个字数。（例如单词hello为5个字数大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检查附件大小</w:t>
            </w:r>
          </w:p>
        </w:tc>
        <w:tc>
          <w:tcPr>
            <w:tcW w:w="5886" w:type="dxa"/>
          </w:tcPr>
          <w:p>
            <w:pPr>
              <w:pStyle w:val="217"/>
            </w:pPr>
            <w:r>
              <w:rPr>
                <w:rFonts w:hint="eastAsia"/>
              </w:rPr>
              <w:t>控制附件大小条件，多个附件时候进行累加</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IP地址</w:t>
            </w:r>
          </w:p>
        </w:tc>
        <w:tc>
          <w:tcPr>
            <w:tcW w:w="5886" w:type="dxa"/>
          </w:tcPr>
          <w:p>
            <w:pPr>
              <w:pStyle w:val="217"/>
            </w:pPr>
            <w:r>
              <w:rPr>
                <w:rFonts w:hint="eastAsia"/>
              </w:rPr>
              <w:t>邮件服务器IP地址的过滤，支持IP地址段，多个IP等的配置，支持域名，web邮件支持163;QQ;126配置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端口</w:t>
            </w:r>
          </w:p>
        </w:tc>
        <w:tc>
          <w:tcPr>
            <w:tcW w:w="5886" w:type="dxa"/>
          </w:tcPr>
          <w:p>
            <w:pPr>
              <w:pStyle w:val="217"/>
            </w:pPr>
            <w:r>
              <w:rPr>
                <w:rFonts w:hint="eastAsia"/>
              </w:rPr>
              <w:t>邮件服务器端口</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管控动作</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动作</w:t>
            </w:r>
          </w:p>
        </w:tc>
        <w:tc>
          <w:tcPr>
            <w:tcW w:w="5886" w:type="dxa"/>
          </w:tcPr>
          <w:p>
            <w:pPr>
              <w:pStyle w:val="217"/>
            </w:pPr>
            <w:r>
              <w:rPr>
                <w:rFonts w:hint="eastAsia"/>
              </w:rPr>
              <w:t xml:space="preserve">基本审计：勾选时审计收件人、抄送人、邮件标题3项；审计内容：勾选时审计收件人、抄送人、标题、正文、完整内容6项；审计附件：审计邮件的附件；阻止：阻止发送邮件；上传审计附件：，需配置LVFS地址；审计前询问用户是否继续：勾选后弹出提示框将审计此邮件行为，用户选择“是”将继续，选择“否”取消；上传文件前询问用户是否继续：勾选后上传附件时弹出询问框，用户选择“是”将继续，选择“否”取消；弹出消息：勾选后审计邮件时助手右下角弹出提示信息，提示内容若“弹出提示”中配置了则弹出自定义的提示内容，未配置则弹出默认消息“根据管理规定，您操作的相关记录将会被上传到后台数据库中备份”；邮件网关审批：经过审批后，才能发送邮件，需部署邮件网关才生效 </w:t>
            </w:r>
          </w:p>
        </w:tc>
      </w:tr>
    </w:tbl>
    <w:p>
      <w:pPr>
        <w:pStyle w:val="154"/>
        <w:ind w:firstLine="480"/>
      </w:pPr>
      <w:r>
        <w:rPr>
          <w:rFonts w:hint="eastAsia" w:ascii="宋体" w:hAnsi="宋体"/>
        </w:rPr>
        <w:t>【注意】</w:t>
      </w:r>
    </w:p>
    <w:p>
      <w:pPr>
        <w:pStyle w:val="154"/>
        <w:ind w:firstLine="480"/>
      </w:pPr>
      <w:r>
        <w:t>1</w:t>
      </w:r>
      <w:r>
        <w:rPr>
          <w:rFonts w:hint="eastAsia"/>
        </w:rPr>
        <w:t>、当配置了附件关键字过滤，但邮件不带有附件的时候，直接放行不做审计等操作。</w:t>
      </w:r>
    </w:p>
    <w:p>
      <w:pPr>
        <w:pStyle w:val="154"/>
        <w:ind w:firstLine="480"/>
      </w:pPr>
      <w:r>
        <w:t>2</w:t>
      </w:r>
      <w:r>
        <w:rPr>
          <w:rFonts w:hint="eastAsia"/>
        </w:rPr>
        <w:t>、多个附件，只有部分附件含敏感关键字时，所有附件都将被审计。</w:t>
      </w:r>
    </w:p>
    <w:p>
      <w:pPr>
        <w:pStyle w:val="154"/>
        <w:ind w:firstLine="480"/>
      </w:pPr>
      <w:r>
        <w:t>3</w:t>
      </w:r>
      <w:r>
        <w:rPr>
          <w:rFonts w:hint="eastAsia"/>
        </w:rPr>
        <w:t>、 “抄送人”不支持空匹配。当本条内容为：“收件人”包含a且“抄送人”包含a，时（执行动作为“允许”），若某邮件收件人包含a，未配置抄送人，则该邮件不会被匹配，也不会被执行“允许”操作</w:t>
      </w:r>
    </w:p>
    <w:p>
      <w:pPr>
        <w:pStyle w:val="154"/>
        <w:ind w:firstLine="480"/>
      </w:pPr>
      <w:r>
        <w:t>4</w:t>
      </w:r>
      <w:r>
        <w:rPr>
          <w:rFonts w:hint="eastAsia"/>
        </w:rPr>
        <w:t>、各个条件之间为“与”的关系，即当所有的条件（关键字，大小，IP等）都满足时才进行审计（或阻止）的操作。</w:t>
      </w:r>
    </w:p>
    <w:p>
      <w:pPr>
        <w:pStyle w:val="154"/>
        <w:ind w:firstLine="480"/>
      </w:pPr>
      <w:r>
        <w:rPr>
          <w:rFonts w:hint="eastAsia"/>
        </w:rPr>
        <w:t>5、默认Web邮箱仅支持ie的qq邮箱和163邮箱，如需支持其它浏览器和邮箱，需配置扩展配置：</w:t>
      </w:r>
      <w:r>
        <w:t>use_kfw=4</w:t>
      </w:r>
      <w:r>
        <w:rPr>
          <w:rFonts w:hint="eastAsia"/>
        </w:rPr>
        <w:t>。</w:t>
      </w:r>
    </w:p>
    <w:p>
      <w:pPr>
        <w:pStyle w:val="154"/>
        <w:ind w:firstLine="480"/>
        <w:rPr>
          <w:rFonts w:cs="宋体"/>
        </w:rPr>
      </w:pPr>
      <w:r>
        <w:rPr>
          <w:rFonts w:hint="eastAsia"/>
        </w:rPr>
        <w:t>进入</w:t>
      </w:r>
      <w:r>
        <w:rPr>
          <w:rFonts w:hint="eastAsia" w:ascii="黑体" w:hAnsi="黑体" w:eastAsia="黑体"/>
        </w:rPr>
        <w:t>【数据防泄露|信息查询|邮件审计信息】</w:t>
      </w:r>
      <w:r>
        <w:rPr>
          <w:rFonts w:hint="eastAsia"/>
        </w:rPr>
        <w:t>可以查看本策略产生的审计信息，并导出为Excel的文件以分析</w:t>
      </w:r>
      <w:r>
        <w:rPr>
          <w:rFonts w:hint="eastAsia" w:cs="宋体"/>
        </w:rPr>
        <w:t>。</w:t>
      </w:r>
    </w:p>
    <w:p>
      <w:pPr>
        <w:pStyle w:val="154"/>
        <w:ind w:firstLine="482"/>
        <w:rPr>
          <w:rFonts w:cs="宋体"/>
          <w:b/>
        </w:rPr>
      </w:pPr>
      <w:r>
        <w:rPr>
          <w:rFonts w:hint="eastAsia" w:cs="宋体"/>
          <w:b/>
        </w:rPr>
        <w:t>策略示例：</w:t>
      </w:r>
    </w:p>
    <w:p>
      <w:pPr>
        <w:pStyle w:val="154"/>
        <w:ind w:firstLine="480"/>
        <w:rPr>
          <w:rFonts w:cs="宋体"/>
        </w:rPr>
      </w:pPr>
      <w:r>
        <w:rPr>
          <w:rFonts w:hint="eastAsia" w:cs="宋体"/>
        </w:rPr>
        <w:t>需求：禁止用户通过邮件的形式外发敏感文件。</w:t>
      </w:r>
    </w:p>
    <w:p>
      <w:pPr>
        <w:pStyle w:val="154"/>
        <w:ind w:firstLine="480"/>
        <w:rPr>
          <w:rFonts w:cs="宋体"/>
        </w:rPr>
      </w:pPr>
      <w:r>
        <w:rPr>
          <w:rFonts w:hint="eastAsia" w:cs="宋体"/>
        </w:rPr>
        <w:t>配置步骤：</w:t>
      </w:r>
    </w:p>
    <w:p>
      <w:pPr>
        <w:pStyle w:val="154"/>
        <w:ind w:firstLine="480"/>
        <w:rPr>
          <w:rFonts w:cs="宋体"/>
        </w:rPr>
      </w:pPr>
      <w:r>
        <w:rPr>
          <w:rFonts w:hint="eastAsia" w:cs="宋体"/>
        </w:rPr>
        <w:t>配置邮件审计策略，添加邮件控制规则，基本配置都勾选上，执行条件勾选检查附件内容，指定敏感规则，选择已经配置好的敏感规则模板；管控动作勾选“基本审计”“审计内容”“审计附件”“阻止”，如</w:t>
      </w:r>
      <w:r>
        <w:rPr>
          <w:rFonts w:cs="宋体"/>
        </w:rPr>
        <w:fldChar w:fldCharType="begin"/>
      </w:r>
      <w:r>
        <w:rPr>
          <w:rFonts w:cs="宋体"/>
        </w:rPr>
        <w:instrText xml:space="preserve"> </w:instrText>
      </w:r>
      <w:r>
        <w:rPr>
          <w:rFonts w:hint="eastAsia" w:cs="宋体"/>
        </w:rPr>
        <w:instrText xml:space="preserve">REF _Ref24125748 \h</w:instrText>
      </w:r>
      <w:r>
        <w:rPr>
          <w:rFonts w:cs="宋体"/>
        </w:rPr>
        <w:instrText xml:space="preserve"> </w:instrText>
      </w:r>
      <w:r>
        <w:rPr>
          <w:rFonts w:cs="宋体"/>
        </w:rPr>
        <w:fldChar w:fldCharType="separate"/>
      </w:r>
      <w:r>
        <w:rPr>
          <w:rFonts w:hint="eastAsia"/>
        </w:rPr>
        <w:t xml:space="preserve">图 </w:t>
      </w:r>
      <w:r>
        <w:t>9</w:t>
      </w:r>
      <w:r>
        <w:noBreakHyphen/>
      </w:r>
      <w:r>
        <w:t>23</w:t>
      </w:r>
      <w:r>
        <w:rPr>
          <w:rFonts w:cs="宋体"/>
        </w:rPr>
        <w:fldChar w:fldCharType="end"/>
      </w:r>
      <w:r>
        <w:rPr>
          <w:rFonts w:hint="eastAsia" w:cs="宋体"/>
        </w:rPr>
        <w:t>所示：</w:t>
      </w:r>
    </w:p>
    <w:p>
      <w:pPr>
        <w:pStyle w:val="218"/>
      </w:pPr>
      <w:r>
        <w:drawing>
          <wp:inline distT="0" distB="0" distL="0" distR="0">
            <wp:extent cx="5274310" cy="8113395"/>
            <wp:effectExtent l="0" t="0" r="2540" b="1905"/>
            <wp:docPr id="3085724" name="图片 308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4" name="图片 3085724"/>
                    <pic:cNvPicPr>
                      <a:picLocks noChangeAspect="1"/>
                    </pic:cNvPicPr>
                  </pic:nvPicPr>
                  <pic:blipFill>
                    <a:blip r:embed="rId108"/>
                    <a:stretch>
                      <a:fillRect/>
                    </a:stretch>
                  </pic:blipFill>
                  <pic:spPr>
                    <a:xfrm>
                      <a:off x="0" y="0"/>
                      <a:ext cx="5274310" cy="8113395"/>
                    </a:xfrm>
                    <a:prstGeom prst="rect">
                      <a:avLst/>
                    </a:prstGeom>
                  </pic:spPr>
                </pic:pic>
              </a:graphicData>
            </a:graphic>
          </wp:inline>
        </w:drawing>
      </w:r>
    </w:p>
    <w:p>
      <w:pPr>
        <w:pStyle w:val="19"/>
        <w:ind w:left="240" w:right="240" w:firstLine="480"/>
        <w:rPr>
          <w:rFonts w:ascii="宋体" w:hAnsi="宋体" w:cs="宋体"/>
          <w:szCs w:val="21"/>
          <w:lang w:eastAsia="zh-CN"/>
        </w:rPr>
      </w:pPr>
      <w:bookmarkStart w:id="318" w:name="_Ref2412574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23</w:t>
      </w:r>
      <w:r>
        <w:rPr>
          <w:lang w:eastAsia="zh-CN"/>
        </w:rPr>
        <w:fldChar w:fldCharType="end"/>
      </w:r>
      <w:bookmarkEnd w:id="318"/>
      <w:r>
        <w:rPr>
          <w:lang w:eastAsia="zh-CN"/>
        </w:rPr>
        <w:t xml:space="preserve"> </w:t>
      </w:r>
      <w:r>
        <w:rPr>
          <w:rFonts w:hint="eastAsia"/>
          <w:lang w:eastAsia="zh-CN"/>
        </w:rPr>
        <w:t>邮件审计策略配置</w:t>
      </w:r>
    </w:p>
    <w:p>
      <w:pPr>
        <w:pStyle w:val="154"/>
        <w:ind w:firstLine="480"/>
      </w:pPr>
      <w:r>
        <w:rPr>
          <w:rFonts w:hint="eastAsia" w:ascii="宋体" w:hAnsi="宋体" w:cs="宋体"/>
        </w:rPr>
        <w:t>将策略下发至终端，当用户发送的邮件附件属于敏感文件时，将会被阻止，但发送非敏感的附件可以正常发送。</w:t>
      </w:r>
    </w:p>
    <w:p>
      <w:pPr>
        <w:pStyle w:val="154"/>
        <w:ind w:firstLine="480"/>
      </w:pPr>
      <w:r>
        <w:rPr>
          <w:rFonts w:hint="eastAsia"/>
        </w:rPr>
        <w:t>进入</w:t>
      </w:r>
      <w:r>
        <w:rPr>
          <w:rFonts w:hint="eastAsia" w:ascii="黑体" w:hAnsi="黑体" w:eastAsia="黑体"/>
        </w:rPr>
        <w:t>【数据防泄露|信息查询|邮件审计信息】</w:t>
      </w:r>
      <w:r>
        <w:rPr>
          <w:rFonts w:hint="eastAsia"/>
        </w:rPr>
        <w:t>可以查看本策略产生的审计信息，如</w:t>
      </w:r>
      <w:r>
        <w:fldChar w:fldCharType="begin"/>
      </w:r>
      <w:r>
        <w:instrText xml:space="preserve"> </w:instrText>
      </w:r>
      <w:r>
        <w:rPr>
          <w:rFonts w:hint="eastAsia"/>
        </w:rPr>
        <w:instrText xml:space="preserve">REF _Ref24125852 \h</w:instrText>
      </w:r>
      <w:r>
        <w:instrText xml:space="preserve"> </w:instrText>
      </w:r>
      <w:r>
        <w:fldChar w:fldCharType="separate"/>
      </w:r>
      <w:r>
        <w:rPr>
          <w:rFonts w:hint="eastAsia"/>
        </w:rPr>
        <w:t xml:space="preserve">图 </w:t>
      </w:r>
      <w:r>
        <w:t>9</w:t>
      </w:r>
      <w:r>
        <w:noBreakHyphen/>
      </w:r>
      <w:r>
        <w:t>24</w:t>
      </w:r>
      <w:r>
        <w:fldChar w:fldCharType="end"/>
      </w:r>
      <w:r>
        <w:rPr>
          <w:rFonts w:hint="eastAsia"/>
        </w:rPr>
        <w:t>所示：</w:t>
      </w:r>
    </w:p>
    <w:p>
      <w:pPr>
        <w:pStyle w:val="218"/>
      </w:pPr>
      <w:r>
        <w:drawing>
          <wp:inline distT="0" distB="0" distL="0" distR="0">
            <wp:extent cx="5274310" cy="834390"/>
            <wp:effectExtent l="0" t="0" r="2540" b="3810"/>
            <wp:docPr id="3085725" name="图片 308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25" name="图片 3085725"/>
                    <pic:cNvPicPr>
                      <a:picLocks noChangeAspect="1"/>
                    </pic:cNvPicPr>
                  </pic:nvPicPr>
                  <pic:blipFill>
                    <a:blip r:embed="rId109"/>
                    <a:stretch>
                      <a:fillRect/>
                    </a:stretch>
                  </pic:blipFill>
                  <pic:spPr>
                    <a:xfrm>
                      <a:off x="0" y="0"/>
                      <a:ext cx="5274310" cy="834390"/>
                    </a:xfrm>
                    <a:prstGeom prst="rect">
                      <a:avLst/>
                    </a:prstGeom>
                  </pic:spPr>
                </pic:pic>
              </a:graphicData>
            </a:graphic>
          </wp:inline>
        </w:drawing>
      </w:r>
    </w:p>
    <w:p>
      <w:pPr>
        <w:pStyle w:val="19"/>
        <w:ind w:left="240" w:right="240" w:firstLine="480"/>
        <w:rPr>
          <w:lang w:eastAsia="zh-CN"/>
        </w:rPr>
      </w:pPr>
      <w:bookmarkStart w:id="319" w:name="_Ref2412585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24</w:t>
      </w:r>
      <w:r>
        <w:fldChar w:fldCharType="end"/>
      </w:r>
      <w:bookmarkEnd w:id="319"/>
      <w:r>
        <w:t xml:space="preserve"> </w:t>
      </w:r>
      <w:r>
        <w:rPr>
          <w:rFonts w:hint="eastAsia"/>
          <w:lang w:eastAsia="zh-CN"/>
        </w:rPr>
        <w:t>邮件审计信息</w:t>
      </w:r>
    </w:p>
    <w:p>
      <w:pPr>
        <w:pStyle w:val="4"/>
      </w:pPr>
      <w:bookmarkStart w:id="320" w:name="_Toc104967438"/>
      <w:r>
        <w:rPr>
          <w:rFonts w:hint="eastAsia"/>
        </w:rPr>
        <w:t>移动存储管理</w:t>
      </w:r>
      <w:bookmarkEnd w:id="320"/>
    </w:p>
    <w:p>
      <w:pPr>
        <w:pStyle w:val="154"/>
        <w:ind w:firstLine="480"/>
      </w:pPr>
      <w:r>
        <w:rPr>
          <w:rFonts w:hint="eastAsia"/>
        </w:rPr>
        <w:t>终端用户在日常办公中经常需要通过 U 盘等介质进行数据拷贝，如何对这类介质进行合理的管理控制是困扰很多企业的一个难题。在企业内特别是政府部门中，移动存储介质的管理目前主要依靠制度管理，由于种种原因，这些政策、制度、要求往往难以真正得到贯彻落实。目前，存储保密信息的移动介质缺少身份认证、接入控制等技术防护措施，自身安全防护能力较弱，企业移动存储介质经常处在失控状态，已成为信息安全工作的难点。</w:t>
      </w:r>
    </w:p>
    <w:p>
      <w:pPr>
        <w:pStyle w:val="154"/>
        <w:ind w:firstLine="480"/>
      </w:pPr>
      <w:r>
        <w:rPr>
          <w:rFonts w:hint="eastAsia"/>
        </w:rPr>
        <w:t>LeagView 移动存储介质管理方向大致可以分为三大块，分别为：统一规范使用、使用权限控制及文件加密存储。需要结合非授权外联策略和文件读写操作审计策略才能达到全面管控的效果。</w:t>
      </w:r>
    </w:p>
    <w:p>
      <w:pPr>
        <w:pStyle w:val="202"/>
      </w:pPr>
      <w:r>
        <w:rPr>
          <w:rFonts w:hint="eastAsia"/>
        </w:rPr>
        <w:t>统一规范使用</w:t>
      </w:r>
    </w:p>
    <w:p>
      <w:pPr>
        <w:pStyle w:val="154"/>
        <w:ind w:firstLine="480"/>
      </w:pPr>
      <w:r>
        <w:rPr>
          <w:rFonts w:hint="eastAsia"/>
        </w:rPr>
        <w:t>移动存储设备注册，即为每一个移动存储设备生成一个唯一标识，这个唯一标识不能随着设备的读写、更改属性、格式化等日常操作而变更。有了唯一标识的设备就相当于持有身份证的公民，可以合法的在企业内部使用，而没有获得唯一标识的设备则不允许接入办公电脑。</w:t>
      </w:r>
    </w:p>
    <w:p>
      <w:pPr>
        <w:pStyle w:val="154"/>
        <w:ind w:firstLine="480"/>
      </w:pPr>
      <w:r>
        <w:rPr>
          <w:rFonts w:hint="eastAsia"/>
        </w:rPr>
        <w:t>通过非授权外联策略控制，禁用未注册U盘，未经注册的移动存储设备接入办公电脑时会被阻止，并且弹出注册提示框，用户可根据需要自行注册，并提交到后台进行审批。如</w:t>
      </w:r>
      <w:r>
        <w:fldChar w:fldCharType="begin"/>
      </w:r>
      <w:r>
        <w:instrText xml:space="preserve"> </w:instrText>
      </w:r>
      <w:r>
        <w:rPr>
          <w:rFonts w:hint="eastAsia"/>
        </w:rPr>
        <w:instrText xml:space="preserve">REF _Ref24465743 \h</w:instrText>
      </w:r>
      <w:r>
        <w:instrText xml:space="preserve"> </w:instrText>
      </w:r>
      <w:r>
        <w:fldChar w:fldCharType="separate"/>
      </w:r>
      <w:r>
        <w:rPr>
          <w:rFonts w:hint="eastAsia"/>
        </w:rPr>
        <w:t xml:space="preserve">图 </w:t>
      </w:r>
      <w:r>
        <w:t>9</w:t>
      </w:r>
      <w:r>
        <w:noBreakHyphen/>
      </w:r>
      <w:r>
        <w:t>25</w:t>
      </w:r>
      <w:r>
        <w:fldChar w:fldCharType="end"/>
      </w:r>
      <w:r>
        <w:rPr>
          <w:rFonts w:hint="eastAsia"/>
        </w:rPr>
        <w:t>所示：</w:t>
      </w:r>
    </w:p>
    <w:p>
      <w:pPr>
        <w:pStyle w:val="218"/>
      </w:pPr>
      <w:r>
        <w:drawing>
          <wp:inline distT="0" distB="0" distL="0" distR="0">
            <wp:extent cx="3409315" cy="3704590"/>
            <wp:effectExtent l="0" t="0" r="635" b="0"/>
            <wp:docPr id="3085748" name="图片 308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48" name="图片 3085748"/>
                    <pic:cNvPicPr>
                      <a:picLocks noChangeAspect="1"/>
                    </pic:cNvPicPr>
                  </pic:nvPicPr>
                  <pic:blipFill>
                    <a:blip r:embed="rId110"/>
                    <a:stretch>
                      <a:fillRect/>
                    </a:stretch>
                  </pic:blipFill>
                  <pic:spPr>
                    <a:xfrm>
                      <a:off x="0" y="0"/>
                      <a:ext cx="3409524" cy="3704762"/>
                    </a:xfrm>
                    <a:prstGeom prst="rect">
                      <a:avLst/>
                    </a:prstGeom>
                  </pic:spPr>
                </pic:pic>
              </a:graphicData>
            </a:graphic>
          </wp:inline>
        </w:drawing>
      </w:r>
    </w:p>
    <w:p>
      <w:pPr>
        <w:pStyle w:val="19"/>
        <w:ind w:left="240" w:right="240" w:firstLine="480"/>
        <w:rPr>
          <w:lang w:eastAsia="zh-CN"/>
        </w:rPr>
      </w:pPr>
      <w:bookmarkStart w:id="321" w:name="_Ref2446574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25</w:t>
      </w:r>
      <w:r>
        <w:rPr>
          <w:lang w:eastAsia="zh-CN"/>
        </w:rPr>
        <w:fldChar w:fldCharType="end"/>
      </w:r>
      <w:bookmarkEnd w:id="321"/>
      <w:r>
        <w:rPr>
          <w:lang w:eastAsia="zh-CN"/>
        </w:rPr>
        <w:t xml:space="preserve"> </w:t>
      </w:r>
      <w:r>
        <w:rPr>
          <w:rFonts w:hint="eastAsia"/>
          <w:lang w:eastAsia="zh-CN"/>
        </w:rPr>
        <w:t>未注册U盘注册提示</w:t>
      </w:r>
    </w:p>
    <w:p>
      <w:pPr>
        <w:pStyle w:val="154"/>
        <w:ind w:firstLine="480"/>
      </w:pPr>
      <w:r>
        <w:rPr>
          <w:rFonts w:hint="eastAsia" w:ascii="宋体" w:hAnsi="宋体"/>
        </w:rPr>
        <w:t>若终端接入的是未允许在本设备上使用的注册U盘，也可以通过指引提交U盘变更申请。</w:t>
      </w:r>
    </w:p>
    <w:p>
      <w:pPr>
        <w:pStyle w:val="154"/>
        <w:ind w:firstLine="480"/>
        <w:rPr>
          <w:rFonts w:eastAsia="黑体"/>
        </w:rPr>
      </w:pPr>
      <w:r>
        <w:rPr>
          <w:rFonts w:hint="eastAsia"/>
        </w:rPr>
        <w:t>审计管理员（audit账户）登录Web控制台，进入</w:t>
      </w:r>
      <w:r>
        <w:rPr>
          <w:rFonts w:hint="eastAsia" w:eastAsia="黑体"/>
        </w:rPr>
        <w:t>【审批处理|移动存储管理|】</w:t>
      </w:r>
      <w:r>
        <w:rPr>
          <w:rFonts w:hint="eastAsia"/>
        </w:rPr>
        <w:t>【我的待审批】页面展示终端用户提交的注册申请，审批通过后对应的移动存储设备会被注册，并在【移动存储设备信息】页面中显示。</w:t>
      </w:r>
    </w:p>
    <w:p>
      <w:pPr>
        <w:pStyle w:val="154"/>
        <w:ind w:firstLine="480"/>
      </w:pPr>
      <w:r>
        <w:rPr>
          <w:rFonts w:hint="eastAsia" w:eastAsia="黑体"/>
        </w:rPr>
        <w:t>【</w:t>
      </w:r>
      <w:r>
        <w:rPr>
          <w:rFonts w:hint="eastAsia"/>
        </w:rPr>
        <w:t>移动存储设备信息】页面展示所有已注册过的移动存储设备，并可以对移动存储设备的注册、授权、挂失、领用、核销回收等管理。</w:t>
      </w:r>
    </w:p>
    <w:p>
      <w:pPr>
        <w:pStyle w:val="154"/>
        <w:ind w:firstLine="480"/>
      </w:pPr>
      <w:r>
        <w:rPr>
          <w:rFonts w:hint="eastAsia"/>
        </w:rPr>
        <w:t>如果企业内部统一采购了U盘，需要批量注册，审计管理员（audit账户）登录Web控制台，进入</w:t>
      </w:r>
      <w:r>
        <w:rPr>
          <w:rFonts w:hint="eastAsia" w:eastAsia="黑体"/>
        </w:rPr>
        <w:t>【审批处理|移动存储管理|移动存储设备信息】</w:t>
      </w:r>
      <w:r>
        <w:rPr>
          <w:rFonts w:hint="eastAsia"/>
        </w:rPr>
        <w:t>可以在本页面点击</w:t>
      </w:r>
      <w:r>
        <w:rPr>
          <w:rFonts w:hint="eastAsia"/>
          <w:bdr w:val="single" w:color="auto" w:sz="4" w:space="0"/>
          <w:shd w:val="pct10" w:color="auto" w:fill="FFFFFF"/>
        </w:rPr>
        <w:t>下载USB注册工具</w:t>
      </w:r>
      <w:r>
        <w:rPr>
          <w:rFonts w:hint="eastAsia"/>
        </w:rPr>
        <w:t>，安装成功后，插入移动存储设备，通过USB注册工具来对其注册。也可以通过点击</w:t>
      </w:r>
      <w:r>
        <w:rPr>
          <w:rFonts w:hint="eastAsia"/>
          <w:bdr w:val="single" w:color="auto" w:sz="4" w:space="0"/>
          <w:shd w:val="pct10" w:color="auto" w:fill="FFFFFF"/>
        </w:rPr>
        <w:t>操作</w:t>
      </w:r>
      <w:r>
        <w:rPr>
          <w:rFonts w:hint="eastAsia"/>
        </w:rPr>
        <w:t>，选择“手工注册”，来注册移动存储设备。</w:t>
      </w:r>
    </w:p>
    <w:p>
      <w:pPr>
        <w:pStyle w:val="202"/>
      </w:pPr>
      <w:r>
        <w:rPr>
          <w:rFonts w:hint="eastAsia"/>
        </w:rPr>
        <w:t>使用权限控制</w:t>
      </w:r>
    </w:p>
    <w:p>
      <w:pPr>
        <w:pStyle w:val="154"/>
        <w:ind w:firstLine="480"/>
      </w:pPr>
      <w:r>
        <w:rPr>
          <w:rFonts w:hint="eastAsia" w:ascii="宋体" w:hAnsi="宋体"/>
        </w:rPr>
        <w:t>在 LeagView 中，移动存储设备的日常管理和使用权限管理是分开的。其中</w:t>
      </w:r>
      <w:r>
        <w:rPr>
          <w:rFonts w:hint="eastAsia" w:ascii="宋体" w:hAnsi="宋体" w:eastAsia="黑体"/>
        </w:rPr>
        <w:t>【审批处理|移动存储管理|】</w:t>
      </w:r>
      <w:r>
        <w:rPr>
          <w:rFonts w:hint="eastAsia" w:ascii="宋体" w:hAnsi="宋体"/>
        </w:rPr>
        <w:t>页面，是设备注册、领用、使用范围、使用时间范围、设备状态等参数配置页面。而移动存储设备的使用权限则通过</w:t>
      </w:r>
      <w:r>
        <w:rPr>
          <w:rFonts w:hint="eastAsia" w:ascii="宋体" w:hAnsi="宋体" w:eastAsia="黑体"/>
        </w:rPr>
        <w:t>【</w:t>
      </w:r>
      <w:r>
        <w:rPr>
          <w:rFonts w:hint="eastAsia" w:ascii="黑体" w:hAnsi="黑体" w:eastAsia="黑体"/>
        </w:rPr>
        <w:t>数据防泄露|终端数据通道管控策略|非授权外连策略</w:t>
      </w:r>
      <w:r>
        <w:rPr>
          <w:rFonts w:hint="eastAsia" w:ascii="宋体" w:hAnsi="宋体" w:eastAsia="黑体"/>
        </w:rPr>
        <w:t>】</w:t>
      </w:r>
      <w:r>
        <w:rPr>
          <w:rFonts w:hint="eastAsia"/>
        </w:rPr>
        <w:t>以及</w:t>
      </w:r>
      <w:r>
        <w:rPr>
          <w:rFonts w:hint="eastAsia" w:ascii="宋体" w:hAnsi="宋体" w:eastAsia="黑体"/>
        </w:rPr>
        <w:t>【</w:t>
      </w:r>
      <w:r>
        <w:rPr>
          <w:rFonts w:hint="eastAsia" w:ascii="黑体" w:hAnsi="黑体" w:eastAsia="黑体"/>
        </w:rPr>
        <w:t>数据防泄露|终端数据通道管控策略|文件读写操作审计策略</w:t>
      </w:r>
      <w:r>
        <w:rPr>
          <w:rFonts w:hint="eastAsia" w:ascii="宋体" w:hAnsi="宋体" w:eastAsia="黑体"/>
        </w:rPr>
        <w:t>】</w:t>
      </w:r>
      <w:r>
        <w:rPr>
          <w:rFonts w:hint="eastAsia"/>
        </w:rPr>
        <w:t>这两个策略实现的。</w:t>
      </w:r>
    </w:p>
    <w:p>
      <w:pPr>
        <w:pStyle w:val="154"/>
        <w:ind w:firstLine="480"/>
        <w:rPr>
          <w:rFonts w:ascii="宋体" w:hAnsi="宋体"/>
        </w:rPr>
      </w:pPr>
      <w:r>
        <w:rPr>
          <w:rFonts w:hint="eastAsia" w:ascii="宋体" w:hAnsi="宋体"/>
        </w:rPr>
        <w:t>在移动存储设备权限控制中，非授权外连策略主要是用于移动存储设备接入许可判断（判断移动存储设备是否注册，是否可使用）及移动存储设备可执行程序（移动存储设备内后缀为 exe、com 等文件）运行权限判断。</w:t>
      </w:r>
    </w:p>
    <w:p>
      <w:pPr>
        <w:pStyle w:val="154"/>
        <w:ind w:firstLine="480"/>
        <w:rPr>
          <w:rFonts w:ascii="宋体" w:hAnsi="宋体"/>
        </w:rPr>
      </w:pPr>
      <w:r>
        <w:rPr>
          <w:rFonts w:hint="eastAsia" w:ascii="宋体" w:hAnsi="宋体"/>
        </w:rPr>
        <w:t>文件读写操作审计策略主要是对移动存储设备的读写、复制/剪切、导入/导出等操作进行权限控制，未经授权的操作会被阻止。经过策略的灵活配置可以降低在使用移动存储设备时企业核心数据的泄露风险（主动泄密与被动泄密），同时降低移动存储病毒对于企业内部网络的危害。</w:t>
      </w:r>
    </w:p>
    <w:p>
      <w:pPr>
        <w:pStyle w:val="202"/>
      </w:pPr>
      <w:r>
        <w:rPr>
          <w:rFonts w:hint="eastAsia"/>
        </w:rPr>
        <w:t>文件加密存储</w:t>
      </w:r>
    </w:p>
    <w:p>
      <w:pPr>
        <w:pStyle w:val="154"/>
        <w:ind w:firstLine="480"/>
      </w:pPr>
      <w:r>
        <w:rPr>
          <w:rFonts w:hint="eastAsia" w:ascii="宋体" w:hAnsi="宋体"/>
        </w:rPr>
        <w:t>LeagView 移动存储管理中，如需文件加密存储，则使用安全U盘。安全U盘的介绍参见</w:t>
      </w:r>
      <w:r>
        <w:rPr>
          <w:rFonts w:ascii="宋体" w:hAnsi="宋体"/>
        </w:rPr>
        <w:fldChar w:fldCharType="begin"/>
      </w:r>
      <w:r>
        <w:rPr>
          <w:rFonts w:ascii="宋体" w:hAnsi="宋体"/>
        </w:rPr>
        <w:instrText xml:space="preserve"> </w:instrText>
      </w:r>
      <w:r>
        <w:rPr>
          <w:rFonts w:hint="eastAsia" w:ascii="宋体" w:hAnsi="宋体"/>
        </w:rPr>
        <w:instrText xml:space="preserve">REF _Ref24465661 \r \h</w:instrText>
      </w:r>
      <w:r>
        <w:rPr>
          <w:rFonts w:ascii="宋体" w:hAnsi="宋体"/>
        </w:rPr>
        <w:instrText xml:space="preserve"> </w:instrText>
      </w:r>
      <w:r>
        <w:rPr>
          <w:rFonts w:ascii="宋体" w:hAnsi="宋体"/>
        </w:rPr>
        <w:fldChar w:fldCharType="separate"/>
      </w:r>
      <w:r>
        <w:rPr>
          <w:rFonts w:ascii="宋体" w:hAnsi="宋体"/>
        </w:rPr>
        <w:t>9.3.12</w:t>
      </w:r>
      <w:r>
        <w:rPr>
          <w:rFonts w:ascii="宋体" w:hAnsi="宋体"/>
        </w:rPr>
        <w:fldChar w:fldCharType="end"/>
      </w:r>
      <w:r>
        <w:rPr>
          <w:rFonts w:ascii="宋体" w:hAnsi="宋体"/>
        </w:rPr>
        <w:fldChar w:fldCharType="begin"/>
      </w:r>
      <w:r>
        <w:rPr>
          <w:rFonts w:ascii="宋体" w:hAnsi="宋体"/>
        </w:rPr>
        <w:instrText xml:space="preserve"> REF _Ref24465666 \h </w:instrText>
      </w:r>
      <w:r>
        <w:rPr>
          <w:rFonts w:ascii="宋体" w:hAnsi="宋体"/>
        </w:rPr>
        <w:fldChar w:fldCharType="separate"/>
      </w:r>
      <w:r>
        <w:rPr>
          <w:rFonts w:hint="eastAsia"/>
        </w:rPr>
        <w:t>安全U盘</w:t>
      </w:r>
      <w:r>
        <w:rPr>
          <w:rFonts w:ascii="宋体" w:hAnsi="宋体"/>
        </w:rPr>
        <w:fldChar w:fldCharType="end"/>
      </w:r>
      <w:r>
        <w:rPr>
          <w:rFonts w:hint="eastAsia" w:ascii="宋体" w:hAnsi="宋体"/>
        </w:rPr>
        <w:t>。</w:t>
      </w:r>
    </w:p>
    <w:p>
      <w:pPr>
        <w:pStyle w:val="3"/>
      </w:pPr>
      <w:bookmarkStart w:id="322" w:name="_Toc104967439"/>
      <w:r>
        <w:rPr>
          <w:rFonts w:hint="eastAsia"/>
        </w:rPr>
        <w:t>水印服务</w:t>
      </w:r>
      <w:bookmarkEnd w:id="322"/>
    </w:p>
    <w:p>
      <w:pPr>
        <w:pStyle w:val="154"/>
        <w:ind w:firstLine="480"/>
      </w:pPr>
      <w:r>
        <w:rPr>
          <w:rFonts w:hint="eastAsia"/>
        </w:rPr>
        <w:t>办公数字化、高效率的同时，企业信息和数据的安全性也收到了挑战，</w:t>
      </w:r>
      <w:r>
        <w:rPr>
          <w:rFonts w:hint="eastAsia" w:ascii="宋体" w:hAnsi="宋体"/>
        </w:rPr>
        <w:t xml:space="preserve"> LeagView提供了数据防扩散方案，通过有代理、无代理水印服务，对屏幕、打印、业务系统进行水印保护，防止通过拍照、截屏、打印等方式泄露和扩散企业信息和数据。做到泄露前教育、警示；泄露后有据可凭，依据泄露结果追溯定位泄露源，防止造成更严重的泄露扩散，保护企业信息安全。</w:t>
      </w:r>
    </w:p>
    <w:p>
      <w:pPr>
        <w:pStyle w:val="4"/>
      </w:pPr>
      <w:bookmarkStart w:id="323" w:name="_Toc104967440"/>
      <w:r>
        <w:rPr>
          <w:rFonts w:hint="eastAsia"/>
        </w:rPr>
        <w:t>有代理水印</w:t>
      </w:r>
      <w:bookmarkEnd w:id="323"/>
    </w:p>
    <w:p>
      <w:pPr>
        <w:pStyle w:val="154"/>
        <w:ind w:firstLine="480"/>
      </w:pPr>
      <w:r>
        <w:rPr>
          <w:rFonts w:hint="eastAsia"/>
        </w:rPr>
        <w:t>有代理水印即需要安装客户端使用的水印功能，使用有代理水印需要配合</w:t>
      </w:r>
      <w:r>
        <w:rPr>
          <w:rFonts w:hint="eastAsia" w:eastAsia="黑体"/>
        </w:rPr>
        <w:t>【全局信息|策略基础数据设置|自定义数字水印】与</w:t>
      </w:r>
      <w:r>
        <w:rPr>
          <w:rFonts w:hint="eastAsia" w:ascii="黑体" w:hAnsi="黑体" w:eastAsia="黑体"/>
        </w:rPr>
        <w:t>【数据防泄露|信息查询|屏幕控制策略】、【数据防泄露|信息查询|打印控制策略】</w:t>
      </w:r>
      <w:r>
        <w:rPr>
          <w:rFonts w:hint="eastAsia" w:cs="微软雅黑" w:asciiTheme="minorEastAsia" w:hAnsiTheme="minorEastAsia"/>
        </w:rPr>
        <w:t>才可生效，实现屏幕水印、打印水印。</w:t>
      </w:r>
    </w:p>
    <w:p>
      <w:pPr>
        <w:pStyle w:val="154"/>
        <w:ind w:firstLine="480"/>
      </w:pPr>
      <w:r>
        <w:rPr>
          <w:rFonts w:hint="eastAsia" w:eastAsia="黑体"/>
        </w:rPr>
        <w:t>【全局信息|策略基础数据设置|自定义数字水印】</w:t>
      </w:r>
      <w:r>
        <w:rPr>
          <w:rFonts w:hint="eastAsia"/>
        </w:rPr>
        <w:t>即配置水印方案。可配置内容包括即</w:t>
      </w:r>
      <w:r>
        <w:t>水印的参数，包括：水印格式、水印显示位置、水印字号、密度、颜色等</w:t>
      </w:r>
      <w:r>
        <w:rPr>
          <w:rFonts w:hint="eastAsia"/>
        </w:rPr>
        <w:t>。详情参见1</w:t>
      </w:r>
      <w:r>
        <w:t>0.1.5</w:t>
      </w:r>
      <w:r>
        <w:rPr>
          <w:rFonts w:hint="eastAsia"/>
        </w:rPr>
        <w:t>自定义数字水印。</w:t>
      </w:r>
    </w:p>
    <w:p>
      <w:pPr>
        <w:pStyle w:val="154"/>
        <w:ind w:firstLine="480"/>
      </w:pPr>
      <w:r>
        <w:rPr>
          <w:rFonts w:hint="eastAsia" w:ascii="黑体" w:hAnsi="黑体" w:eastAsia="黑体"/>
        </w:rPr>
        <w:t>【数据防泄露|信息查询|屏幕控制策略】</w:t>
      </w:r>
      <w:r>
        <w:rPr>
          <w:rFonts w:hint="eastAsia"/>
        </w:rPr>
        <w:t>可配置触发水印的进程/进程组，并指定在屏幕显示哪一个自定义数字水印方案。详情参见章节——9</w:t>
      </w:r>
      <w:r>
        <w:t>.3.8</w:t>
      </w:r>
      <w:r>
        <w:rPr>
          <w:rFonts w:hint="eastAsia"/>
        </w:rPr>
        <w:t>屏幕控制策略</w:t>
      </w:r>
    </w:p>
    <w:p>
      <w:pPr>
        <w:pStyle w:val="154"/>
        <w:ind w:firstLine="480"/>
      </w:pPr>
      <w:r>
        <w:rPr>
          <w:rFonts w:hint="eastAsia" w:ascii="黑体" w:hAnsi="黑体" w:eastAsia="黑体"/>
        </w:rPr>
        <w:t>【数据防泄露|信息查询|打印控制策略】</w:t>
      </w:r>
      <w:r>
        <w:rPr>
          <w:rFonts w:hint="eastAsia"/>
        </w:rPr>
        <w:t>可配置触发水印的打印场景、范围；并指定使用哪种自定义数字水印方案。详情参见章节——9</w:t>
      </w:r>
      <w:r>
        <w:t>.3.6</w:t>
      </w:r>
      <w:r>
        <w:rPr>
          <w:rFonts w:hint="eastAsia"/>
        </w:rPr>
        <w:t>打印控制策略</w:t>
      </w:r>
    </w:p>
    <w:p>
      <w:pPr>
        <w:pStyle w:val="202"/>
      </w:pPr>
      <w:r>
        <w:rPr>
          <w:rFonts w:hint="eastAsia"/>
        </w:rPr>
        <w:t>屏幕水印</w:t>
      </w:r>
    </w:p>
    <w:p>
      <w:pPr>
        <w:pStyle w:val="154"/>
        <w:ind w:firstLine="480"/>
      </w:pPr>
      <w:r>
        <w:rPr>
          <w:rFonts w:hint="eastAsia" w:ascii="宋体" w:hAnsi="宋体"/>
        </w:rPr>
        <w:t>通过</w:t>
      </w:r>
      <w:r>
        <w:rPr>
          <w:rFonts w:hint="eastAsia" w:ascii="黑体" w:hAnsi="黑体" w:eastAsia="黑体"/>
        </w:rPr>
        <w:t>【数据防泄露|信息查询|屏幕控制策略】</w:t>
      </w:r>
      <w:r>
        <w:rPr>
          <w:rFonts w:hint="eastAsia" w:ascii="宋体" w:hAnsi="宋体"/>
        </w:rPr>
        <w:t>实现，管理员可以配置：当终端用户打开特定程序、进入特定业务系统或安全虚拟磁盘时，屏幕显示水印。水印内容可以包括：当前时间、用户名、ip地址等信息。水印方案相关详情参见</w:t>
      </w:r>
      <w:r>
        <w:rPr>
          <w:rFonts w:ascii="宋体" w:hAnsi="宋体"/>
        </w:rPr>
        <w:t>10.1.5</w:t>
      </w:r>
      <w:r>
        <w:rPr>
          <w:rFonts w:ascii="宋体" w:hAnsi="宋体"/>
        </w:rPr>
        <w:fldChar w:fldCharType="begin"/>
      </w:r>
      <w:r>
        <w:rPr>
          <w:rFonts w:ascii="宋体" w:hAnsi="宋体"/>
        </w:rPr>
        <w:instrText xml:space="preserve"> REF _Ref526063440 \h </w:instrText>
      </w:r>
      <w:r>
        <w:rPr>
          <w:rFonts w:ascii="宋体" w:hAnsi="宋体"/>
        </w:rPr>
        <w:fldChar w:fldCharType="separate"/>
      </w:r>
      <w:r>
        <w:rPr>
          <w:rFonts w:hint="eastAsia" w:ascii="宋体" w:hAnsi="宋体"/>
          <w:b/>
          <w:bCs/>
        </w:rPr>
        <w:t>错误!未找到引用源。</w:t>
      </w:r>
      <w:r>
        <w:rPr>
          <w:rFonts w:ascii="宋体" w:hAnsi="宋体"/>
        </w:rPr>
        <w:fldChar w:fldCharType="end"/>
      </w:r>
      <w:r>
        <w:rPr>
          <w:rFonts w:hint="eastAsia" w:ascii="宋体" w:hAnsi="宋体"/>
        </w:rPr>
        <w:t>。</w:t>
      </w:r>
    </w:p>
    <w:p>
      <w:pPr>
        <w:pStyle w:val="154"/>
        <w:ind w:firstLine="480"/>
      </w:pPr>
      <w:r>
        <w:rPr>
          <w:rFonts w:hint="eastAsia"/>
        </w:rPr>
        <w:t>系统内置进程包含：浏览器、文档编辑器、数据库查询分析器、Telnet</w:t>
      </w:r>
      <w:r>
        <w:t>/SSH</w:t>
      </w:r>
      <w:r>
        <w:rPr>
          <w:rFonts w:hint="eastAsia"/>
        </w:rPr>
        <w:t>终端、图片编辑器、邮件客户端、工程图纸编辑器、软件开发编辑器。</w:t>
      </w:r>
    </w:p>
    <w:p>
      <w:pPr>
        <w:pStyle w:val="154"/>
        <w:ind w:firstLine="480"/>
        <w:rPr>
          <w:rFonts w:ascii="Heiti SC Medium" w:hAnsi="Heiti SC Medium" w:eastAsia="Heiti SC Medium"/>
        </w:rPr>
      </w:pPr>
      <w:r>
        <w:rPr>
          <w:rFonts w:hint="eastAsia" w:ascii="Heiti SC Medium" w:hAnsi="Heiti SC Medium" w:eastAsia="Heiti SC Medium"/>
        </w:rPr>
        <w:t>屏幕水印支持触发形式：</w:t>
      </w:r>
    </w:p>
    <w:p>
      <w:pPr>
        <w:pStyle w:val="152"/>
        <w:numPr>
          <w:ilvl w:val="0"/>
          <w:numId w:val="53"/>
        </w:numPr>
      </w:pPr>
      <w:r>
        <w:rPr>
          <w:rFonts w:hint="eastAsia"/>
        </w:rPr>
        <w:t>开机触发；</w:t>
      </w:r>
    </w:p>
    <w:p>
      <w:pPr>
        <w:pStyle w:val="152"/>
        <w:numPr>
          <w:ilvl w:val="0"/>
          <w:numId w:val="53"/>
        </w:numPr>
      </w:pPr>
      <w:r>
        <w:rPr>
          <w:rFonts w:hint="eastAsia"/>
        </w:rPr>
        <w:t>访问指定业务系统或虚拟安全磁盘触发；</w:t>
      </w:r>
    </w:p>
    <w:p>
      <w:pPr>
        <w:pStyle w:val="152"/>
        <w:numPr>
          <w:ilvl w:val="0"/>
          <w:numId w:val="53"/>
        </w:numPr>
      </w:pPr>
      <w:r>
        <w:rPr>
          <w:rFonts w:hint="eastAsia"/>
        </w:rPr>
        <w:t>访问指定格式的文档触发；</w:t>
      </w:r>
    </w:p>
    <w:p>
      <w:pPr>
        <w:pStyle w:val="152"/>
        <w:numPr>
          <w:ilvl w:val="0"/>
          <w:numId w:val="53"/>
        </w:numPr>
      </w:pPr>
      <w:r>
        <w:rPr>
          <w:rFonts w:hint="eastAsia"/>
        </w:rPr>
        <w:t>启用指定进程触发；</w:t>
      </w:r>
    </w:p>
    <w:p>
      <w:pPr>
        <w:pStyle w:val="152"/>
        <w:numPr>
          <w:ilvl w:val="0"/>
          <w:numId w:val="53"/>
        </w:numPr>
      </w:pPr>
      <w:r>
        <w:rPr>
          <w:rFonts w:hint="eastAsia"/>
        </w:rPr>
        <w:t>访问包行指定敏感信息的文档内容时触发。</w:t>
      </w:r>
    </w:p>
    <w:p>
      <w:pPr>
        <w:pStyle w:val="202"/>
      </w:pPr>
      <w:r>
        <w:rPr>
          <w:rFonts w:hint="eastAsia"/>
        </w:rPr>
        <w:t>打印水印</w:t>
      </w:r>
    </w:p>
    <w:p>
      <w:pPr>
        <w:pStyle w:val="154"/>
        <w:ind w:firstLine="480"/>
      </w:pPr>
      <w:r>
        <w:rPr>
          <w:rFonts w:hint="eastAsia" w:ascii="宋体" w:hAnsi="宋体"/>
        </w:rPr>
        <w:t>通过设置</w:t>
      </w:r>
      <w:r>
        <w:rPr>
          <w:rFonts w:hint="eastAsia" w:ascii="黑体" w:hAnsi="黑体" w:eastAsia="黑体"/>
        </w:rPr>
        <w:t>【数据防泄露|信息查询|打印控制策略】，</w:t>
      </w:r>
      <w:r>
        <w:rPr>
          <w:rFonts w:hint="eastAsia" w:asciiTheme="minorEastAsia" w:hAnsiTheme="minorEastAsia"/>
        </w:rPr>
        <w:t>配合</w:t>
      </w:r>
      <w:r>
        <w:rPr>
          <w:rFonts w:hint="eastAsia" w:eastAsia="黑体"/>
        </w:rPr>
        <w:t>【全局信息|策略基础数据设置|自定义数字水印】</w:t>
      </w:r>
      <w:r>
        <w:rPr>
          <w:rFonts w:hint="eastAsia" w:asciiTheme="minorEastAsia" w:hAnsiTheme="minorEastAsia"/>
        </w:rPr>
        <w:t>实现的</w:t>
      </w:r>
      <w:r>
        <w:rPr>
          <w:rFonts w:hint="eastAsia" w:ascii="宋体" w:hAnsi="宋体"/>
        </w:rPr>
        <w:t>，支持明文、图片、矢量二维码等水印方案的应用实现。</w:t>
      </w:r>
    </w:p>
    <w:p>
      <w:pPr>
        <w:pStyle w:val="154"/>
        <w:ind w:firstLine="480"/>
        <w:rPr>
          <w:rFonts w:ascii="Heiti SC Medium" w:hAnsi="Heiti SC Medium" w:eastAsia="Heiti SC Medium"/>
        </w:rPr>
      </w:pPr>
      <w:r>
        <w:rPr>
          <w:rFonts w:hint="eastAsia" w:ascii="Heiti SC Medium" w:hAnsi="Heiti SC Medium" w:eastAsia="Heiti SC Medium"/>
        </w:rPr>
        <w:t>重点说明——打印矢量水印</w:t>
      </w:r>
    </w:p>
    <w:p>
      <w:pPr>
        <w:pStyle w:val="154"/>
        <w:ind w:firstLine="480"/>
      </w:pPr>
      <w:r>
        <w:rPr>
          <w:rFonts w:hint="eastAsia"/>
        </w:rPr>
        <w:t>打印水印除支持明文、矢量、图片、二维码水印外，针对打印还有独特的打印矢量水印。它区别于矢量水印4</w:t>
      </w:r>
      <w:r>
        <w:t>*3</w:t>
      </w:r>
      <w:r>
        <w:rPr>
          <w:rFonts w:hint="eastAsia"/>
        </w:rPr>
        <w:t>点阵的形式，仅在打印场景下生效。打印矢量水印。打印矢量水印以点的形式付于所打印文档中文字的一角，在打印结果中点的数量在用户水印方案设置数字的基础上，根据文档页面中实际文字数量情况随机显示。</w:t>
      </w:r>
    </w:p>
    <w:p>
      <w:pPr>
        <w:pStyle w:val="202"/>
      </w:pPr>
      <w:r>
        <w:rPr>
          <w:rFonts w:hint="eastAsia"/>
        </w:rPr>
        <w:t>数字盲水印</w:t>
      </w:r>
    </w:p>
    <w:p>
      <w:pPr>
        <w:pStyle w:val="154"/>
        <w:ind w:firstLine="480"/>
      </w:pPr>
      <w:r>
        <w:rPr>
          <w:rFonts w:hint="eastAsia"/>
        </w:rPr>
        <w:t>数字盲水印实现水印视觉干扰最小化情况下，防止用户通过截屏手段泄露企业信息和数据。</w:t>
      </w:r>
    </w:p>
    <w:p>
      <w:pPr>
        <w:pStyle w:val="154"/>
        <w:ind w:firstLine="480"/>
      </w:pPr>
      <w:r>
        <w:rPr>
          <w:rFonts w:hint="eastAsia"/>
        </w:rPr>
        <w:t>数字盲水印在屏幕上实现</w:t>
      </w:r>
      <w:r>
        <w:t>0</w:t>
      </w:r>
      <w:r>
        <w:rPr>
          <w:rFonts w:hint="eastAsia"/>
        </w:rPr>
        <w:t>视觉影响，不对屏幕显示进行干预处理，而在用户截屏的瞬间对截屏数据进行加水印，水印信息肉眼几近不可见，支持一般常用截图工具。企业自研发通讯工具或非常用截图工具需定制改功能。</w:t>
      </w:r>
    </w:p>
    <w:p>
      <w:pPr>
        <w:pStyle w:val="154"/>
        <w:ind w:firstLine="480"/>
      </w:pPr>
      <w:r>
        <w:rPr>
          <w:rFonts w:hint="eastAsia"/>
        </w:rPr>
        <w:t>配置实现数字盲水印目前仅支持特殊配置方式，通过</w:t>
      </w:r>
      <w:r>
        <w:rPr>
          <w:rFonts w:hint="eastAsia" w:eastAsia="黑体"/>
        </w:rPr>
        <w:t>【全局信息|策略基础数据设置|自定义数字水印】</w:t>
      </w:r>
      <w:r>
        <w:rPr>
          <w:rFonts w:hint="eastAsia" w:asciiTheme="minorEastAsia" w:hAnsiTheme="minorEastAsia"/>
        </w:rPr>
        <w:t>配置水印方案，描述行里配置</w:t>
      </w:r>
      <w:r>
        <w:rPr>
          <w:rFonts w:cs="PingFang SC" w:asciiTheme="minorEastAsia" w:hAnsiTheme="minorEastAsia"/>
          <w:color w:val="101010"/>
        </w:rPr>
        <w:t>hide_warter=4</w:t>
      </w:r>
      <w:r>
        <w:rPr>
          <w:rFonts w:hint="eastAsia" w:cs="PingFang SC" w:asciiTheme="minorEastAsia" w:hAnsiTheme="minorEastAsia"/>
          <w:color w:val="101010"/>
        </w:rPr>
        <w:t>保存，即完成了数字盲水印配置。如果水印方案中同时还开启了其他水印类型，将同时生效（例如：同时配置了明文水印，且明文水印透明度不为1</w:t>
      </w:r>
      <w:r>
        <w:rPr>
          <w:rFonts w:cs="PingFang SC" w:asciiTheme="minorEastAsia" w:hAnsiTheme="minorEastAsia"/>
          <w:color w:val="101010"/>
        </w:rPr>
        <w:t>00%</w:t>
      </w:r>
      <w:r>
        <w:rPr>
          <w:rFonts w:hint="eastAsia" w:cs="PingFang SC" w:asciiTheme="minorEastAsia" w:hAnsiTheme="minorEastAsia"/>
          <w:color w:val="101010"/>
        </w:rPr>
        <w:t>，那么既有明文水印信息，截图结果中也会有数字盲水印信息，可以通过数字盲水印追溯页面进行追溯）。</w:t>
      </w:r>
    </w:p>
    <w:p>
      <w:pPr>
        <w:pStyle w:val="4"/>
      </w:pPr>
      <w:bookmarkStart w:id="324" w:name="_Toc104967441"/>
      <w:r>
        <w:rPr>
          <w:rFonts w:hint="eastAsia"/>
        </w:rPr>
        <w:t>水印追溯</w:t>
      </w:r>
      <w:bookmarkEnd w:id="324"/>
    </w:p>
    <w:p>
      <w:pPr>
        <w:pStyle w:val="154"/>
        <w:ind w:firstLine="480"/>
      </w:pPr>
      <w:r>
        <w:rPr>
          <w:rFonts w:hint="eastAsia"/>
        </w:rPr>
        <w:t>系统支持多种水印类型，其中，明文水印、图片水印都属于所见即所得，无需其他特殊追溯手段，二维码水印追溯，通过微信二维码扫描工具扫描即可看到定位到具体泄露源头。所以重点介绍一下矢量水印、打印矢量水印、数字盲水印追溯。追溯功能在当前系统中分布与多个菜单对应多种不同类型的水印追溯，具体说明如下：</w:t>
      </w:r>
    </w:p>
    <w:p>
      <w:pPr>
        <w:pStyle w:val="202"/>
      </w:pPr>
      <w:r>
        <w:rPr>
          <w:rFonts w:hint="eastAsia"/>
        </w:rPr>
        <w:t>矢量水印追溯</w:t>
      </w:r>
    </w:p>
    <w:p>
      <w:pPr>
        <w:pStyle w:val="154"/>
        <w:ind w:firstLine="480"/>
      </w:pPr>
      <w:r>
        <w:rPr>
          <w:rFonts w:hint="eastAsia"/>
        </w:rPr>
        <w:t>矢量水印以矢量水印点阵图形为基本单元，以代表“0”的矢量图形为起点标识，通过4</w:t>
      </w:r>
      <w:r>
        <w:t>*3</w:t>
      </w:r>
      <w:r>
        <w:rPr>
          <w:rFonts w:hint="eastAsia"/>
        </w:rPr>
        <w:t>的组合方式组成一个完整矢量水印矩阵，矩阵平铺于水印介质上（屏幕/打印结果）。</w:t>
      </w:r>
    </w:p>
    <w:p>
      <w:pPr>
        <w:pStyle w:val="154"/>
        <w:ind w:firstLine="480"/>
      </w:pPr>
      <w:r>
        <w:rPr>
          <w:rFonts w:hint="eastAsia" w:ascii="Heiti SC Medium" w:hAnsi="Heiti SC Medium" w:eastAsia="Heiti SC Medium"/>
        </w:rPr>
        <w:t>步骤一：</w:t>
      </w:r>
      <w:r>
        <w:rPr>
          <w:rFonts w:hint="eastAsia"/>
        </w:rPr>
        <w:t>追溯矢量水印首先要从所得泄密结果图片中找到代表“0”的水印图形，明确起点位置。</w:t>
      </w:r>
    </w:p>
    <w:p>
      <w:pPr>
        <w:pStyle w:val="154"/>
        <w:ind w:firstLine="480"/>
      </w:pPr>
      <w:r>
        <w:rPr>
          <w:rFonts w:hint="eastAsia" w:ascii="Heiti SC Medium" w:hAnsi="Heiti SC Medium" w:eastAsia="Heiti SC Medium"/>
        </w:rPr>
        <w:t>步骤二：</w:t>
      </w:r>
      <w:r>
        <w:rPr>
          <w:rFonts w:hint="eastAsia"/>
        </w:rPr>
        <w:t>以起点位为依据，向右向下找出矩阵4</w:t>
      </w:r>
      <w:r>
        <w:t>*3</w:t>
      </w:r>
      <w:r>
        <w:rPr>
          <w:rFonts w:hint="eastAsia"/>
        </w:rPr>
        <w:t>矩阵中其他所有图形。如一个矩阵范围内图形部分模糊或不完整，可利用其矩阵重复平铺的特性，在周围其他矩阵中寻找和补全。</w:t>
      </w:r>
    </w:p>
    <w:p>
      <w:pPr>
        <w:pStyle w:val="154"/>
        <w:ind w:firstLine="480"/>
      </w:pPr>
      <w:r>
        <w:rPr>
          <w:rFonts w:hint="eastAsia" w:ascii="Heiti SC Medium" w:hAnsi="Heiti SC Medium" w:eastAsia="Heiti SC Medium"/>
        </w:rPr>
        <w:t>步骤三：</w:t>
      </w:r>
      <w:r>
        <w:rPr>
          <w:rFonts w:hint="eastAsia"/>
        </w:rPr>
        <w:t>将图形对应的字符按顺序输入</w:t>
      </w:r>
      <w:r>
        <w:rPr>
          <w:rFonts w:hint="eastAsia" w:ascii="宋体" w:hAnsi="宋体" w:eastAsia="黑体"/>
        </w:rPr>
        <w:t>【</w:t>
      </w:r>
      <w:r>
        <w:rPr>
          <w:rFonts w:hint="eastAsia" w:ascii="黑体" w:hAnsi="黑体" w:eastAsia="黑体"/>
        </w:rPr>
        <w:t>数据防泄露|信息查询|屏幕矢量水印审计信息</w:t>
      </w:r>
      <w:r>
        <w:rPr>
          <w:rFonts w:hint="eastAsia" w:ascii="宋体" w:hAnsi="宋体" w:eastAsia="黑体"/>
        </w:rPr>
        <w:t>】</w:t>
      </w:r>
      <w:r>
        <w:rPr>
          <w:rFonts w:hint="eastAsia" w:asciiTheme="minorEastAsia" w:hAnsiTheme="minorEastAsia"/>
        </w:rPr>
        <w:t>页面中查询栏，即可得到相应追溯信息。如未能获得完整的1</w:t>
      </w:r>
      <w:r>
        <w:rPr>
          <w:rFonts w:asciiTheme="minorEastAsia" w:hAnsiTheme="minorEastAsia"/>
        </w:rPr>
        <w:t>2</w:t>
      </w:r>
      <w:r>
        <w:rPr>
          <w:rFonts w:hint="eastAsia" w:asciiTheme="minorEastAsia" w:hAnsiTheme="minorEastAsia"/>
        </w:rPr>
        <w:t>位字符（包括起始位</w:t>
      </w:r>
      <w:r>
        <w:rPr>
          <w:rFonts w:asciiTheme="minorEastAsia" w:hAnsiTheme="minorEastAsia"/>
        </w:rPr>
        <w:t>“0”</w:t>
      </w:r>
      <w:r>
        <w:rPr>
          <w:rFonts w:hint="eastAsia" w:asciiTheme="minorEastAsia" w:hAnsiTheme="minorEastAsia"/>
        </w:rPr>
        <w:t>），缺少的字符位以%代替，进行部分追溯。</w:t>
      </w:r>
    </w:p>
    <w:p>
      <w:pPr>
        <w:pStyle w:val="202"/>
      </w:pPr>
      <w:r>
        <w:rPr>
          <w:rFonts w:hint="eastAsia"/>
        </w:rPr>
        <w:t>打印矢量水印追溯</w:t>
      </w:r>
    </w:p>
    <w:p>
      <w:pPr>
        <w:pStyle w:val="154"/>
        <w:ind w:firstLine="480"/>
      </w:pPr>
      <w:r>
        <w:rPr>
          <w:rFonts w:hint="eastAsia"/>
        </w:rPr>
        <w:t>打印矢量水印是将矢量水印点附加于文档中文字的一角来实现。追溯时将附加了打印矢量水印的的对应字符或附加了打印矢量水印点对应的一行字符输入</w:t>
      </w:r>
      <w:r>
        <w:rPr>
          <w:rFonts w:hint="eastAsia" w:ascii="宋体" w:hAnsi="宋体" w:eastAsia="黑体"/>
        </w:rPr>
        <w:t>【</w:t>
      </w:r>
      <w:r>
        <w:rPr>
          <w:rFonts w:hint="eastAsia" w:ascii="黑体" w:hAnsi="黑体" w:eastAsia="黑体"/>
        </w:rPr>
        <w:t>数据防泄露|信息查询|打印矢量水印审计信息</w:t>
      </w:r>
      <w:r>
        <w:rPr>
          <w:rFonts w:hint="eastAsia" w:ascii="宋体" w:hAnsi="宋体" w:eastAsia="黑体"/>
        </w:rPr>
        <w:t>】</w:t>
      </w:r>
      <w:r>
        <w:rPr>
          <w:rFonts w:hint="eastAsia" w:asciiTheme="minorEastAsia" w:hAnsiTheme="minorEastAsia"/>
        </w:rPr>
        <w:t>中查询栏，即可得到相应追溯信息。</w:t>
      </w:r>
    </w:p>
    <w:p>
      <w:pPr>
        <w:pStyle w:val="202"/>
      </w:pPr>
      <w:r>
        <w:rPr>
          <w:rFonts w:hint="eastAsia"/>
        </w:rPr>
        <w:t>数字盲水印追溯</w:t>
      </w:r>
    </w:p>
    <w:p>
      <w:pPr>
        <w:pStyle w:val="154"/>
        <w:ind w:firstLine="480"/>
      </w:pPr>
      <w:r>
        <w:rPr>
          <w:rFonts w:hint="eastAsia"/>
        </w:rPr>
        <w:t>在数字盲水印保护下截得的图片，可在获得泄露图片后上传到</w:t>
      </w:r>
      <w:r>
        <w:rPr>
          <w:rFonts w:hint="eastAsia" w:ascii="宋体" w:hAnsi="宋体" w:eastAsia="黑体"/>
        </w:rPr>
        <w:t>【</w:t>
      </w:r>
      <w:r>
        <w:rPr>
          <w:rFonts w:hint="eastAsia" w:ascii="黑体" w:hAnsi="黑体" w:eastAsia="黑体"/>
        </w:rPr>
        <w:t>数据防泄露|水印服务|水印追溯</w:t>
      </w:r>
      <w:r>
        <w:rPr>
          <w:rFonts w:hint="eastAsia" w:ascii="宋体" w:hAnsi="宋体" w:eastAsia="黑体"/>
        </w:rPr>
        <w:t>】</w:t>
      </w:r>
      <w:r>
        <w:rPr>
          <w:rFonts w:hint="eastAsia" w:asciiTheme="minorEastAsia" w:hAnsiTheme="minorEastAsia"/>
        </w:rPr>
        <w:t>菜单下进行追溯。追溯结果成上下两部分在追溯结果图片中显示。</w:t>
      </w:r>
    </w:p>
    <w:p>
      <w:pPr>
        <w:pStyle w:val="154"/>
        <w:ind w:firstLine="480"/>
      </w:pPr>
      <w:r>
        <w:rPr>
          <w:rFonts w:hint="eastAsia"/>
        </w:rPr>
        <w:t>上半部分是一个完整色块，其内显示一个</w:t>
      </w:r>
      <w:r>
        <w:t>9</w:t>
      </w:r>
      <w:r>
        <w:rPr>
          <w:rFonts w:hint="eastAsia"/>
        </w:rPr>
        <w:t>位的字符串（即水印提取结果），下半部分是由</w:t>
      </w:r>
      <w:r>
        <w:t>64</w:t>
      </w:r>
      <w:r>
        <w:rPr>
          <w:rFonts w:hint="eastAsia"/>
        </w:rPr>
        <w:t>个方块组成，每个方块中显示内容均一致，选取最清晰的进行识别即可。</w:t>
      </w:r>
    </w:p>
    <w:p>
      <w:pPr>
        <w:pStyle w:val="154"/>
        <w:ind w:firstLine="480"/>
      </w:pPr>
      <w:r>
        <w:t>64</w:t>
      </w:r>
      <w:r>
        <w:rPr>
          <w:rFonts w:hint="eastAsia"/>
        </w:rPr>
        <w:t>个方块中的水印字符以“#”标记起始，5列2行，一共十个字符，除去起始标识</w:t>
      </w:r>
      <w:r>
        <w:t>“#”</w:t>
      </w:r>
      <w:r>
        <w:rPr>
          <w:rFonts w:hint="eastAsia"/>
        </w:rPr>
        <w:t>，得到与上半部分相同的9位字符串（即水印提取结果），输入到</w:t>
      </w:r>
      <w:r>
        <w:rPr>
          <w:rFonts w:hint="eastAsia" w:ascii="宋体" w:hAnsi="宋体" w:eastAsia="黑体"/>
        </w:rPr>
        <w:t>【</w:t>
      </w:r>
      <w:r>
        <w:rPr>
          <w:rFonts w:hint="eastAsia" w:ascii="黑体" w:hAnsi="黑体" w:eastAsia="黑体"/>
        </w:rPr>
        <w:t>数据防泄露|水印服务|水印追溯</w:t>
      </w:r>
      <w:r>
        <w:rPr>
          <w:rFonts w:hint="eastAsia" w:ascii="宋体" w:hAnsi="宋体" w:eastAsia="黑体"/>
        </w:rPr>
        <w:t>】</w:t>
      </w:r>
      <w:r>
        <w:rPr>
          <w:rFonts w:hint="eastAsia"/>
        </w:rPr>
        <w:t>页面查询条件中，即可得到追溯结果。</w:t>
      </w:r>
    </w:p>
    <w:p>
      <w:pPr>
        <w:pStyle w:val="202"/>
      </w:pPr>
      <w:r>
        <w:rPr>
          <w:rFonts w:hint="eastAsia"/>
        </w:rPr>
        <w:t>自定义数字水印</w:t>
      </w:r>
    </w:p>
    <w:p>
      <w:pPr>
        <w:pStyle w:val="154"/>
        <w:ind w:firstLine="480"/>
      </w:pPr>
      <w:r>
        <w:rPr>
          <w:rFonts w:hint="eastAsia"/>
        </w:rPr>
        <w:t>即自定义水印方案，支持明文水印、矢量水印、图形矢量水印、图片水印、二维码水印以及数字盲水印。通过</w:t>
      </w:r>
      <w:r>
        <w:rPr>
          <w:rFonts w:hint="eastAsia" w:eastAsia="黑体"/>
        </w:rPr>
        <w:t>【全局信息|策略基础数据设置|自定义数字水印】</w:t>
      </w:r>
      <w:r>
        <w:rPr>
          <w:rFonts w:hint="eastAsia"/>
        </w:rPr>
        <w:t>菜单进行配置。</w:t>
      </w:r>
    </w:p>
    <w:p>
      <w:pPr>
        <w:pStyle w:val="154"/>
        <w:ind w:firstLine="480"/>
        <w:rPr>
          <w:rFonts w:ascii="宋体" w:hAnsi="宋体" w:cs="宋体"/>
        </w:rPr>
      </w:pPr>
      <w:r>
        <w:rPr>
          <w:rFonts w:hint="eastAsia" w:ascii="宋体" w:hAnsi="宋体" w:cs="宋体"/>
        </w:rPr>
        <w:t>进入</w:t>
      </w:r>
      <w:r>
        <w:rPr>
          <w:rFonts w:hint="eastAsia" w:eastAsia="黑体"/>
        </w:rPr>
        <w:t>【全局信息|策略基础数据设置|自定义数字水印】</w:t>
      </w:r>
      <w:r>
        <w:rPr>
          <w:rFonts w:hint="eastAsia" w:asciiTheme="minorEastAsia" w:hAnsiTheme="minorEastAsia"/>
        </w:rPr>
        <w:t>点击</w:t>
      </w:r>
      <w:r>
        <w:rPr>
          <w:rFonts w:hint="eastAsia" w:asciiTheme="minorEastAsia" w:hAnsiTheme="minorEastAsia"/>
          <w:shd w:val="pct10" w:color="auto" w:fill="FFFFFF"/>
        </w:rPr>
        <w:t>增加</w:t>
      </w:r>
      <w:r>
        <w:rPr>
          <w:rFonts w:hint="eastAsia" w:asciiTheme="minorEastAsia" w:hAnsiTheme="minorEastAsia"/>
        </w:rPr>
        <w:t>按钮即可创建新的自定义水印方案</w:t>
      </w:r>
      <w:r>
        <w:rPr>
          <w:rFonts w:hint="eastAsia" w:ascii="宋体" w:hAnsi="宋体" w:cs="宋体"/>
        </w:rPr>
        <w:t>。配置项说明如下：</w:t>
      </w:r>
    </w:p>
    <w:tbl>
      <w:tblPr>
        <w:tblStyle w:val="210"/>
        <w:tblW w:w="0" w:type="auto"/>
        <w:tblInd w:w="0" w:type="dxa"/>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Layout w:type="autofit"/>
        <w:tblCellMar>
          <w:top w:w="0" w:type="dxa"/>
          <w:left w:w="108" w:type="dxa"/>
          <w:bottom w:w="0" w:type="dxa"/>
          <w:right w:w="108" w:type="dxa"/>
        </w:tblCellMar>
      </w:tblPr>
      <w:tblGrid>
        <w:gridCol w:w="2410"/>
        <w:gridCol w:w="5886"/>
      </w:tblGrid>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rPr>
          <w:trHeight w:val="227" w:hRule="atLeast"/>
        </w:trPr>
        <w:tc>
          <w:tcPr>
            <w:tcW w:w="2410" w:type="dxa"/>
            <w:shd w:val="clear" w:color="auto" w:fill="D8D8D8" w:themeFill="background1" w:themeFillShade="D9"/>
            <w:vAlign w:val="center"/>
          </w:tcPr>
          <w:p>
            <w:pPr>
              <w:pStyle w:val="217"/>
            </w:pPr>
            <w:r>
              <w:rPr>
                <w:rFonts w:hint="eastAsia"/>
              </w:rPr>
              <w:t>配置项</w:t>
            </w:r>
          </w:p>
        </w:tc>
        <w:tc>
          <w:tcPr>
            <w:tcW w:w="5886" w:type="dxa"/>
            <w:shd w:val="clear" w:color="auto" w:fill="D8D8D8" w:themeFill="background1" w:themeFillShade="D9"/>
            <w:vAlign w:val="center"/>
          </w:tcPr>
          <w:p>
            <w:pPr>
              <w:pStyle w:val="217"/>
            </w:pPr>
            <w:r>
              <w:rPr>
                <w:rFonts w:hint="eastAsia"/>
              </w:rPr>
              <w:t>说明</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基本选项</w:t>
            </w:r>
          </w:p>
        </w:tc>
        <w:tc>
          <w:tcPr>
            <w:tcW w:w="5886" w:type="dxa"/>
          </w:tcPr>
          <w:p>
            <w:pPr>
              <w:pStyle w:val="217"/>
            </w:pP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水印格式</w:t>
            </w:r>
          </w:p>
        </w:tc>
        <w:tc>
          <w:tcPr>
            <w:tcW w:w="5886" w:type="dxa"/>
          </w:tcPr>
          <w:p>
            <w:pPr>
              <w:pStyle w:val="217"/>
            </w:pPr>
            <w:r>
              <w:rPr>
                <w:rFonts w:hint="eastAsia"/>
              </w:rPr>
              <w:t>定义明文水印显示内容，支持宏替换参数设置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首页头部无水印百分比</w:t>
            </w:r>
          </w:p>
        </w:tc>
        <w:tc>
          <w:tcPr>
            <w:tcW w:w="5886" w:type="dxa"/>
          </w:tcPr>
          <w:p>
            <w:pPr>
              <w:pStyle w:val="217"/>
            </w:pPr>
            <w:r>
              <w:rPr>
                <w:rFonts w:hint="eastAsia"/>
              </w:rPr>
              <w:t>适用于打印场景下红头文件使用的水印方案，通过设置打印时水印避开红头文件首页标题位置。</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数字水印显示位置</w:t>
            </w:r>
          </w:p>
        </w:tc>
        <w:tc>
          <w:tcPr>
            <w:tcW w:w="5886" w:type="dxa"/>
          </w:tcPr>
          <w:p>
            <w:pPr>
              <w:pStyle w:val="217"/>
            </w:pPr>
            <w:r>
              <w:rPr>
                <w:rFonts w:hint="eastAsia"/>
              </w:rPr>
              <w:t>定义明文水印的的显示样式 并可以开启二维码、图片、矢量等其他水印类型，支持多选</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水印字体、字号</w:t>
            </w:r>
          </w:p>
        </w:tc>
        <w:tc>
          <w:tcPr>
            <w:tcW w:w="5886" w:type="dxa"/>
          </w:tcPr>
          <w:p>
            <w:pPr>
              <w:pStyle w:val="217"/>
            </w:pPr>
            <w:r>
              <w:rPr>
                <w:rFonts w:hint="eastAsia"/>
              </w:rPr>
              <w:t>定义明文水印字体及字号大小</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 xml:space="preserve">  </w:t>
            </w:r>
            <w:r>
              <w:rPr>
                <w:rFonts w:hint="eastAsia"/>
              </w:rPr>
              <w:t>水印密度</w:t>
            </w:r>
          </w:p>
        </w:tc>
        <w:tc>
          <w:tcPr>
            <w:tcW w:w="5886" w:type="dxa"/>
          </w:tcPr>
          <w:p>
            <w:pPr>
              <w:pStyle w:val="217"/>
            </w:pPr>
            <w:r>
              <w:rPr>
                <w:rFonts w:hint="eastAsia"/>
              </w:rPr>
              <w:t>定义水印行、列间距</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水印颜色</w:t>
            </w:r>
          </w:p>
        </w:tc>
        <w:tc>
          <w:tcPr>
            <w:tcW w:w="5886" w:type="dxa"/>
          </w:tcPr>
          <w:p>
            <w:pPr>
              <w:pStyle w:val="217"/>
            </w:pPr>
            <w:r>
              <w:rPr>
                <w:rFonts w:hint="eastAsia"/>
              </w:rPr>
              <w:t>定义明文、矢量水印的文字/点的颜色</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水印透明度</w:t>
            </w:r>
          </w:p>
        </w:tc>
        <w:tc>
          <w:tcPr>
            <w:tcW w:w="5886" w:type="dxa"/>
          </w:tcPr>
          <w:p>
            <w:pPr>
              <w:pStyle w:val="217"/>
            </w:pPr>
            <w:r>
              <w:rPr>
                <w:rFonts w:hint="eastAsia"/>
              </w:rPr>
              <w:t>支持0</w:t>
            </w:r>
            <w:r>
              <w:t>-100</w:t>
            </w:r>
            <w:r>
              <w:rPr>
                <w:rFonts w:hint="eastAsia"/>
              </w:rPr>
              <w:t>透明度设置，即不透明到完全透明，完全透明情况下水印将不可见。</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rPr>
                <w:rFonts w:hint="eastAsia"/>
              </w:rPr>
              <w:t xml:space="preserve"> </w:t>
            </w:r>
            <w:r>
              <w:t xml:space="preserve"> </w:t>
            </w:r>
            <w:r>
              <w:rPr>
                <w:rFonts w:hint="eastAsia"/>
              </w:rPr>
              <w:t>单行模式</w:t>
            </w:r>
          </w:p>
        </w:tc>
        <w:tc>
          <w:tcPr>
            <w:tcW w:w="5886" w:type="dxa"/>
          </w:tcPr>
          <w:p>
            <w:pPr>
              <w:pStyle w:val="217"/>
            </w:pPr>
            <w:r>
              <w:rPr>
                <w:rFonts w:hint="eastAsia"/>
              </w:rPr>
              <w:t>勾选单行模式后，明文水印在加载对象上仅显示一行，单行的显示位置可通过对其方式进行设置。</w:t>
            </w:r>
          </w:p>
          <w:p>
            <w:pPr>
              <w:pStyle w:val="217"/>
            </w:pPr>
            <w:r>
              <w:rPr>
                <w:rFonts w:hint="eastAsia"/>
              </w:rPr>
              <w:t>如不勾选，则明文水印内容会在加载对象上重复平铺。</w:t>
            </w:r>
          </w:p>
        </w:tc>
      </w:tr>
      <w:tr>
        <w:tblPrEx>
          <w:tblBorders>
            <w:top w:val="single" w:color="BEBEBE" w:themeColor="background1" w:themeShade="BF" w:sz="4" w:space="0"/>
            <w:left w:val="none" w:color="auto" w:sz="0" w:space="0"/>
            <w:bottom w:val="single" w:color="BEBEBE" w:themeColor="background1" w:themeShade="BF" w:sz="4" w:space="0"/>
            <w:right w:val="none" w:color="auto" w:sz="0" w:space="0"/>
            <w:insideH w:val="single" w:color="BEBEBE" w:themeColor="background1" w:themeShade="BF" w:sz="4" w:space="0"/>
            <w:insideV w:val="none" w:color="auto" w:sz="0" w:space="0"/>
          </w:tblBorders>
          <w:tblCellMar>
            <w:top w:w="0" w:type="dxa"/>
            <w:left w:w="108" w:type="dxa"/>
            <w:bottom w:w="0" w:type="dxa"/>
            <w:right w:w="108" w:type="dxa"/>
          </w:tblCellMar>
        </w:tblPrEx>
        <w:tc>
          <w:tcPr>
            <w:tcW w:w="2410" w:type="dxa"/>
          </w:tcPr>
          <w:p>
            <w:pPr>
              <w:pStyle w:val="217"/>
            </w:pPr>
            <w:r>
              <w:t xml:space="preserve">  </w:t>
            </w:r>
            <w:r>
              <w:rPr>
                <w:rFonts w:hint="eastAsia"/>
              </w:rPr>
              <w:t>水印位置</w:t>
            </w:r>
          </w:p>
        </w:tc>
        <w:tc>
          <w:tcPr>
            <w:tcW w:w="5886" w:type="dxa"/>
          </w:tcPr>
          <w:p>
            <w:pPr>
              <w:pStyle w:val="217"/>
            </w:pPr>
            <w:r>
              <w:rPr>
                <w:rFonts w:hint="eastAsia"/>
              </w:rPr>
              <w:t>定义水印在加载对象上的范围。</w:t>
            </w:r>
          </w:p>
        </w:tc>
      </w:tr>
    </w:tbl>
    <w:p>
      <w:pPr>
        <w:pStyle w:val="3"/>
        <w:numPr>
          <w:ilvl w:val="0"/>
          <w:numId w:val="0"/>
        </w:numPr>
        <w:rPr>
          <w:rFonts w:hint="eastAsia"/>
        </w:rPr>
      </w:pPr>
    </w:p>
    <w:sectPr>
      <w:headerReference r:id="rId17" w:type="default"/>
      <w:headerReference r:id="rId18" w:type="even"/>
      <w:pgSz w:w="11906" w:h="16838"/>
      <w:pgMar w:top="1440" w:right="1800" w:bottom="1440" w:left="1800" w:header="454" w:footer="567"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Heiti SC Light">
    <w:altName w:val="Arial Unicode MS"/>
    <w:panose1 w:val="00000000000000000000"/>
    <w:charset w:val="50"/>
    <w:family w:val="auto"/>
    <w:pitch w:val="default"/>
    <w:sig w:usb0="00000000" w:usb1="00000000" w:usb2="00000010" w:usb3="00000000" w:csb0="003E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Source Han Sans CN Medium">
    <w:altName w:val="Calibri"/>
    <w:panose1 w:val="00000000000000000000"/>
    <w:charset w:val="50"/>
    <w:family w:val="auto"/>
    <w:pitch w:val="default"/>
    <w:sig w:usb0="00000000" w:usb1="00000000" w:usb2="00000016" w:usb3="00000000" w:csb0="00060107" w:csb1="00000000"/>
  </w:font>
  <w:font w:name="Heiti SC Medium">
    <w:altName w:val="Yu Gothic"/>
    <w:panose1 w:val="00000000000000000000"/>
    <w:charset w:val="80"/>
    <w:family w:val="auto"/>
    <w:pitch w:val="default"/>
    <w:sig w:usb0="00000000" w:usb1="00000000" w:usb2="00000010" w:usb3="00000000" w:csb0="003E0001" w:csb1="00000000"/>
  </w:font>
  <w:font w:name="Yu Gothic">
    <w:panose1 w:val="020B0400000000000000"/>
    <w:charset w:val="80"/>
    <w:family w:val="auto"/>
    <w:pitch w:val="default"/>
    <w:sig w:usb0="E00002FF" w:usb1="2AC7FDFF" w:usb2="00000016" w:usb3="00000000" w:csb0="2002009F" w:csb1="00000000"/>
  </w:font>
  <w:font w:name="PingFang SC">
    <w:altName w:val="宋体"/>
    <w:panose1 w:val="00000000000000000000"/>
    <w:charset w:val="86"/>
    <w:family w:val="swiss"/>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Pr>
    <w:r>
      <w:rPr>
        <w:rFonts w:hint="eastAsia"/>
      </w:rPr>
      <w:drawing>
        <wp:inline distT="0" distB="0" distL="0" distR="0">
          <wp:extent cx="5630545" cy="74295"/>
          <wp:effectExtent l="0" t="0" r="0" b="1905"/>
          <wp:docPr id="3085850" name="图片 3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50" name="图片 308585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171056" cy="121545"/>
                  </a:xfrm>
                  <a:prstGeom prst="rect">
                    <a:avLst/>
                  </a:prstGeom>
                </pic:spPr>
              </pic:pic>
            </a:graphicData>
          </a:graphic>
        </wp:inline>
      </w:drawing>
    </w:r>
  </w:p>
  <w:p>
    <w:pPr>
      <w:pStyle w:val="46"/>
      <w:spacing w:line="160" w:lineRule="atLeast"/>
      <w:ind w:left="240" w:right="240" w:firstLine="360"/>
    </w:pPr>
    <w:r>
      <w:rPr>
        <w:rFonts w:hint="eastAsia"/>
      </w:rPr>
      <w:t>深圳市联软科技股份有限公司</w:t>
    </w:r>
    <w:r>
      <w:rPr>
        <w:rFonts w:ascii="宋体" w:hAnsi="宋体" w:eastAsia="宋体"/>
      </w:rPr>
      <w:t xml:space="preserve">Leagsoft Technologies Inc.                                     </w:t>
    </w:r>
    <w:r>
      <w:rPr>
        <w:rFonts w:ascii="宋体" w:hAnsi="宋体" w:eastAsia="宋体"/>
        <w:lang w:val="zh-CN"/>
      </w:rPr>
      <w:t xml:space="preserve"> </w:t>
    </w:r>
    <w:r>
      <w:rPr>
        <w:rFonts w:ascii="宋体" w:hAnsi="宋体" w:eastAsia="宋体"/>
        <w:b/>
        <w:bCs/>
      </w:rPr>
      <w:fldChar w:fldCharType="begin"/>
    </w:r>
    <w:r>
      <w:rPr>
        <w:rFonts w:ascii="宋体" w:hAnsi="宋体" w:eastAsia="宋体"/>
        <w:b/>
        <w:bCs/>
      </w:rPr>
      <w:instrText xml:space="preserve">PAGE  \* Arabic  \* MERGEFORMAT</w:instrText>
    </w:r>
    <w:r>
      <w:rPr>
        <w:rFonts w:ascii="宋体" w:hAnsi="宋体" w:eastAsia="宋体"/>
        <w:b/>
        <w:bCs/>
      </w:rPr>
      <w:fldChar w:fldCharType="separate"/>
    </w:r>
    <w:r>
      <w:rPr>
        <w:rFonts w:ascii="宋体" w:hAnsi="宋体" w:eastAsia="宋体"/>
        <w:b/>
        <w:bCs/>
        <w:lang w:val="zh-CN"/>
      </w:rPr>
      <w:t>2</w:t>
    </w:r>
    <w:r>
      <w:rPr>
        <w:rFonts w:ascii="宋体" w:hAnsi="宋体" w:eastAsia="宋体"/>
        <w:b/>
        <w:bCs/>
      </w:rPr>
      <w:fldChar w:fldCharType="end"/>
    </w:r>
    <w:r>
      <w:rPr>
        <w:rFonts w:ascii="宋体" w:hAnsi="宋体" w:eastAsia="宋体"/>
        <w:lang w:val="zh-CN"/>
      </w:rPr>
      <w:t xml:space="preserve"> / </w:t>
    </w:r>
    <w:r>
      <w:rPr>
        <w:rFonts w:ascii="宋体" w:hAnsi="宋体" w:eastAsia="宋体"/>
        <w:b/>
        <w:bCs/>
        <w:lang w:val="zh-CN"/>
      </w:rPr>
      <w:fldChar w:fldCharType="begin"/>
    </w:r>
    <w:r>
      <w:rPr>
        <w:rFonts w:ascii="宋体" w:hAnsi="宋体" w:eastAsia="宋体"/>
        <w:b/>
        <w:bCs/>
        <w:lang w:val="zh-CN"/>
      </w:rPr>
      <w:instrText xml:space="preserve">NUMPAGES  \* Arabic  \* MERGEFORMAT</w:instrText>
    </w:r>
    <w:r>
      <w:rPr>
        <w:rFonts w:ascii="宋体" w:hAnsi="宋体" w:eastAsia="宋体"/>
        <w:b/>
        <w:bCs/>
        <w:lang w:val="zh-CN"/>
      </w:rPr>
      <w:fldChar w:fldCharType="separate"/>
    </w:r>
    <w:r>
      <w:rPr>
        <w:rFonts w:ascii="宋体" w:hAnsi="宋体" w:eastAsia="宋体"/>
        <w:b/>
        <w:bCs/>
        <w:lang w:val="zh-CN"/>
      </w:rPr>
      <w:t>250</w:t>
    </w:r>
    <w:r>
      <w:rPr>
        <w:rFonts w:ascii="宋体" w:hAnsi="宋体" w:eastAsia="宋体"/>
        <w:b/>
        <w:bCs/>
        <w:lang w:val="zh-CN"/>
      </w:rPr>
      <w:fldChar w:fldCharType="end"/>
    </w:r>
  </w:p>
  <w:p>
    <w:pPr>
      <w:pStyle w:val="46"/>
      <w:spacing w:line="160" w:lineRule="atLeast"/>
      <w:ind w:left="240" w:right="240" w:firstLine="360"/>
    </w:pPr>
    <w:r>
      <w:rPr>
        <w:rFonts w:hint="eastAsia"/>
      </w:rPr>
      <w:t>http://www.</w:t>
    </w:r>
    <w:r>
      <w:t>l</w:t>
    </w:r>
    <w:r>
      <w:rPr>
        <w:rFonts w:hint="eastAsia"/>
      </w:rPr>
      <w:t>eagsoft.com</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left="240" w:right="24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left="240" w:right="24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4"/>
      </w:rPr>
      <w:id w:val="126518261"/>
      <w:docPartObj>
        <w:docPartGallery w:val="AutoText"/>
      </w:docPartObj>
    </w:sdtPr>
    <w:sdtEndPr>
      <w:rPr>
        <w:sz w:val="18"/>
        <w:szCs w:val="18"/>
      </w:rPr>
    </w:sdtEndPr>
    <w:sdtContent>
      <w:sdt>
        <w:sdtPr>
          <w:rPr>
            <w:sz w:val="21"/>
            <w:szCs w:val="24"/>
          </w:rPr>
          <w:id w:val="-1395500568"/>
          <w:docPartObj>
            <w:docPartGallery w:val="AutoText"/>
          </w:docPartObj>
        </w:sdtPr>
        <w:sdtEndPr>
          <w:rPr>
            <w:sz w:val="18"/>
            <w:szCs w:val="18"/>
          </w:rPr>
        </w:sdtEndPr>
        <w:sdtContent>
          <w:p>
            <w:pPr>
              <w:pStyle w:val="46"/>
            </w:pPr>
            <w:r>
              <w:rPr>
                <w:rFonts w:hint="eastAsia"/>
              </w:rPr>
              <w:drawing>
                <wp:inline distT="0" distB="0" distL="0" distR="0">
                  <wp:extent cx="5219700" cy="68580"/>
                  <wp:effectExtent l="0" t="0" r="0" b="7620"/>
                  <wp:docPr id="30858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09" name="图片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Pr>
                <w:rFonts w:hint="eastAsia"/>
              </w:rPr>
              <w:t>深圳市联软科技股份有限公司</w:t>
            </w:r>
            <w:r>
              <w:fldChar w:fldCharType="begin"/>
            </w:r>
            <w:r>
              <w:instrText xml:space="preserve"> HYPERLINK "http://www.leagsoft.com/" </w:instrText>
            </w:r>
            <w:r>
              <w:fldChar w:fldCharType="separate"/>
            </w:r>
            <w:r>
              <w:rPr>
                <w:rStyle w:val="130"/>
                <w:rFonts w:hint="eastAsia"/>
                <w:color w:val="000000" w:themeColor="text1"/>
                <w:u w:val="none"/>
                <w14:textFill>
                  <w14:solidFill>
                    <w14:schemeClr w14:val="tx1"/>
                  </w14:solidFill>
                </w14:textFill>
              </w:rPr>
              <w:t>http://www.leagsoft.com</w:t>
            </w:r>
            <w:r>
              <w:rPr>
                <w:rStyle w:val="130"/>
                <w:rFonts w:hint="eastAsia"/>
                <w:color w:val="000000" w:themeColor="text1"/>
                <w:u w:val="none"/>
                <w14:textFill>
                  <w14:solidFill>
                    <w14:schemeClr w14:val="tx1"/>
                  </w14:solidFill>
                </w14:textFill>
              </w:rPr>
              <w:fldChar w:fldCharType="end"/>
            </w:r>
            <w:r>
              <w:rPr>
                <w:rStyle w:val="130"/>
                <w:color w:val="000000" w:themeColor="text1"/>
                <w:u w:val="none"/>
                <w14:textFill>
                  <w14:solidFill>
                    <w14:schemeClr w14:val="tx1"/>
                  </w14:solidFill>
                </w14:textFill>
              </w:rPr>
              <w:t xml:space="preserve">  </w:t>
            </w:r>
            <w:r>
              <w:rPr>
                <w:rFonts w:hint="eastAsia"/>
              </w:rPr>
              <w:t>服务热线：400-6288-116</w:t>
            </w:r>
            <w:r>
              <w:rPr>
                <w:rFonts w:ascii="宋体" w:hAnsi="宋体" w:eastAsia="宋体"/>
              </w:rPr>
              <w:t xml:space="preserve">          </w:t>
            </w:r>
            <w:r>
              <w:rPr>
                <w:rFonts w:ascii="宋体" w:hAnsi="宋体" w:eastAsia="宋体"/>
                <w:lang w:val="zh-CN"/>
              </w:rPr>
              <w:fldChar w:fldCharType="begin"/>
            </w:r>
            <w:r>
              <w:rPr>
                <w:rFonts w:ascii="宋体" w:hAnsi="宋体" w:eastAsia="宋体"/>
              </w:rPr>
              <w:instrText xml:space="preserve">PAGE   \* MERGEFORMAT</w:instrText>
            </w:r>
            <w:r>
              <w:rPr>
                <w:rFonts w:ascii="宋体" w:hAnsi="宋体" w:eastAsia="宋体"/>
                <w:lang w:val="zh-CN"/>
              </w:rPr>
              <w:fldChar w:fldCharType="separate"/>
            </w:r>
            <w:r>
              <w:rPr>
                <w:rFonts w:ascii="宋体" w:hAnsi="宋体" w:eastAsia="宋体"/>
              </w:rPr>
              <w:t>288</w:t>
            </w:r>
            <w:r>
              <w:rPr>
                <w:rFonts w:ascii="宋体" w:hAnsi="宋体" w:eastAsia="宋体"/>
                <w:lang w:val="zh-CN"/>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left="240" w:right="24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8540368"/>
      <w:docPartObj>
        <w:docPartGallery w:val="AutoText"/>
      </w:docPartObj>
    </w:sdtPr>
    <w:sdtContent>
      <w:p>
        <w:pPr>
          <w:pStyle w:val="46"/>
        </w:pPr>
        <w:r>
          <w:rPr>
            <w:rFonts w:hint="eastAsia"/>
          </w:rPr>
          <w:drawing>
            <wp:inline distT="0" distB="0" distL="0" distR="0">
              <wp:extent cx="5219700" cy="68580"/>
              <wp:effectExtent l="0" t="0" r="0" b="7620"/>
              <wp:docPr id="30858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10" name="图片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20000" cy="69180"/>
                      </a:xfrm>
                      <a:prstGeom prst="rect">
                        <a:avLst/>
                      </a:prstGeom>
                    </pic:spPr>
                  </pic:pic>
                </a:graphicData>
              </a:graphic>
            </wp:inline>
          </w:drawing>
        </w:r>
        <w:r>
          <w:rPr>
            <w:rFonts w:hint="eastAsia"/>
          </w:rPr>
          <w:t>深圳市联软科技股份有限公司</w:t>
        </w:r>
        <w:r>
          <w:fldChar w:fldCharType="begin"/>
        </w:r>
        <w:r>
          <w:instrText xml:space="preserve"> HYPERLINK "http://www.leagsoft.com/" </w:instrText>
        </w:r>
        <w:r>
          <w:fldChar w:fldCharType="separate"/>
        </w:r>
        <w:r>
          <w:rPr>
            <w:rStyle w:val="130"/>
            <w:rFonts w:hint="eastAsia"/>
            <w:color w:val="000000" w:themeColor="text1"/>
            <w:u w:val="none"/>
            <w14:textFill>
              <w14:solidFill>
                <w14:schemeClr w14:val="tx1"/>
              </w14:solidFill>
            </w14:textFill>
          </w:rPr>
          <w:t>http://www.leagsoft.com</w:t>
        </w:r>
        <w:r>
          <w:rPr>
            <w:rStyle w:val="130"/>
            <w:rFonts w:hint="eastAsia"/>
            <w:color w:val="000000" w:themeColor="text1"/>
            <w:u w:val="none"/>
            <w14:textFill>
              <w14:solidFill>
                <w14:schemeClr w14:val="tx1"/>
              </w14:solidFill>
            </w14:textFill>
          </w:rPr>
          <w:fldChar w:fldCharType="end"/>
        </w:r>
        <w:r>
          <w:rPr>
            <w:rStyle w:val="130"/>
            <w:color w:val="000000" w:themeColor="text1"/>
            <w:u w:val="none"/>
            <w14:textFill>
              <w14:solidFill>
                <w14:schemeClr w14:val="tx1"/>
              </w14:solidFill>
            </w14:textFill>
          </w:rPr>
          <w:t xml:space="preserve">  </w:t>
        </w:r>
        <w:r>
          <w:rPr>
            <w:rFonts w:hint="eastAsia"/>
          </w:rPr>
          <w:t>服务热线：400-6288-116</w:t>
        </w:r>
        <w:r>
          <w:rPr>
            <w:rFonts w:ascii="宋体" w:hAnsi="宋体" w:eastAsia="宋体"/>
          </w:rPr>
          <w:t xml:space="preserve">          </w:t>
        </w:r>
        <w:r>
          <w:rPr>
            <w:rFonts w:ascii="宋体" w:hAnsi="宋体" w:eastAsia="宋体"/>
            <w:lang w:val="zh-CN"/>
          </w:rPr>
          <w:fldChar w:fldCharType="begin"/>
        </w:r>
        <w:r>
          <w:rPr>
            <w:rFonts w:ascii="宋体" w:hAnsi="宋体" w:eastAsia="宋体"/>
          </w:rPr>
          <w:instrText xml:space="preserve">PAGE   \* MERGEFORMAT</w:instrText>
        </w:r>
        <w:r>
          <w:rPr>
            <w:rFonts w:ascii="宋体" w:hAnsi="宋体" w:eastAsia="宋体"/>
            <w:lang w:val="zh-CN"/>
          </w:rPr>
          <w:fldChar w:fldCharType="separate"/>
        </w:r>
        <w:r>
          <w:rPr>
            <w:rFonts w:ascii="宋体" w:hAnsi="宋体" w:eastAsia="宋体"/>
          </w:rPr>
          <w:t>1</w:t>
        </w:r>
        <w:r>
          <w:rPr>
            <w:rFonts w:ascii="宋体" w:hAnsi="宋体" w:eastAsia="宋体"/>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Bdr>
        <w:bottom w:val="none" w:color="auto" w:sz="0" w:space="0"/>
      </w:pBdr>
      <w:jc w:val="both"/>
    </w:pPr>
    <w:r>
      <w:drawing>
        <wp:inline distT="0" distB="0" distL="0" distR="0">
          <wp:extent cx="1049655" cy="323850"/>
          <wp:effectExtent l="0" t="0" r="0" b="6350"/>
          <wp:docPr id="3085849" name="图片 308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849" name="图片 30858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9924" cy="324000"/>
                  </a:xfrm>
                  <a:prstGeom prst="rect">
                    <a:avLst/>
                  </a:prstGeom>
                </pic:spPr>
              </pic:pic>
            </a:graphicData>
          </a:graphic>
        </wp:inline>
      </w:drawing>
    </w:r>
    <w:r>
      <w:rPr>
        <w:rFonts w:hint="eastAsia"/>
      </w:rPr>
      <w:t xml:space="preserve">   </w:t>
    </w:r>
    <w:r>
      <w:t xml:space="preserve">                                                                 </w:t>
    </w:r>
    <w:r>
      <w:rPr>
        <w:rFonts w:hint="eastAsia" w:asciiTheme="minorEastAsia" w:hAnsiTheme="minorEastAsia"/>
        <w:sz w:val="21"/>
        <w:szCs w:val="21"/>
      </w:rPr>
      <w:t>公司机密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sdt>
      <w:sdtPr>
        <w:id w:val="692133100"/>
        <w:placeholder>
          <w:docPart w:val="0C1802F91340F84FB609F68F9F7ECAD4"/>
        </w:placeholder>
        <w:temporary/>
        <w:showingPlcHdr/>
      </w:sdtPr>
      <w:sdtContent>
        <w:r>
          <w:rPr>
            <w:lang w:val="zh-CN"/>
          </w:rPr>
          <w:t>[键入文字]</w:t>
        </w:r>
      </w:sdtContent>
    </w:sdt>
    <w:r>
      <w:ptab w:relativeTo="margin" w:alignment="center" w:leader="none"/>
    </w:r>
    <w:sdt>
      <w:sdtPr>
        <w:id w:val="692133101"/>
        <w:placeholder>
          <w:docPart w:val="C1AA972853C9F64BB4C0391D0D9D5B6B"/>
        </w:placeholder>
        <w:temporary/>
        <w:showingPlcHdr/>
      </w:sdtPr>
      <w:sdtContent>
        <w:r>
          <w:rPr>
            <w:lang w:val="zh-CN"/>
          </w:rPr>
          <w:t>[键入文字]</w:t>
        </w:r>
      </w:sdtContent>
    </w:sdt>
    <w:r>
      <w:ptab w:relativeTo="margin" w:alignment="right" w:leader="none"/>
    </w:r>
    <w:sdt>
      <w:sdtPr>
        <w:id w:val="692133102"/>
        <w:placeholder>
          <w:docPart w:val="DFD1163C15D33E47B9D354FA5AC11ECB"/>
        </w:placeholder>
        <w:temporary/>
        <w:showingPlcHdr/>
      </w:sdtPr>
      <w:sdtContent>
        <w:r>
          <w:rPr>
            <w:lang w:val="zh-CN"/>
          </w:rPr>
          <w:t>[键入文字]</w:t>
        </w:r>
      </w:sdtContent>
    </w:sdt>
  </w:p>
  <w:p>
    <w:pPr>
      <w:pStyle w:val="48"/>
      <w:ind w:left="240" w:right="24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Bdr>
        <w:bottom w:val="none" w:color="auto" w:sz="0" w:space="0"/>
      </w:pBdr>
      <w:ind w:left="240" w:right="240" w:firstLine="360"/>
      <w:jc w:val="both"/>
    </w:pPr>
    <w:r>
      <w:rPr>
        <w:rFonts w:hint="eastAsia"/>
      </w:rPr>
      <w:t xml:space="preserve">   </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Bdr>
        <w:bottom w:val="none" w:color="auto" w:sz="0" w:space="0"/>
      </w:pBdr>
      <w:ind w:left="240" w:right="240" w:firstLine="360"/>
      <w:jc w:val="right"/>
    </w:pPr>
    <w:r>
      <w:rPr>
        <w:rFonts w:hint="eastAsia"/>
      </w:rPr>
      <w:t xml:space="preserve">   </w:t>
    </w:r>
    <w:r>
      <w:t xml:space="preserve">                                      </w:t>
    </w:r>
    <w:r>
      <w:rPr>
        <w:rFonts w:hint="eastAsia" w:asciiTheme="minorEastAsia" w:hAnsiTheme="minorEastAsia"/>
      </w:rPr>
      <w:t>LeagView</w:t>
    </w:r>
    <w:r>
      <w:rPr>
        <w:rFonts w:asciiTheme="minorEastAsia" w:hAnsiTheme="minorEastAsia"/>
      </w:rPr>
      <w:t>7000</w:t>
    </w:r>
    <w:r>
      <w:rPr>
        <w:rFonts w:hint="eastAsia" w:asciiTheme="minorEastAsia" w:hAnsiTheme="minorEastAsia"/>
      </w:rPr>
      <w:t>系列产品用户手册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left="240" w:right="24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Bdr>
        <w:bottom w:val="none" w:color="auto" w:sz="0" w:space="0"/>
      </w:pBdr>
      <w:ind w:left="240" w:right="240" w:firstLine="360"/>
      <w:jc w:val="right"/>
    </w:pPr>
    <w:r>
      <w:rPr>
        <w:rFonts w:hint="eastAsia"/>
      </w:rPr>
      <w:t xml:space="preserve">   </w:t>
    </w:r>
    <w:r>
      <w:t xml:space="preserve">                                      </w:t>
    </w:r>
    <w:r>
      <w:rPr>
        <w:rFonts w:hint="eastAsia" w:asciiTheme="minorEastAsia" w:hAnsiTheme="minorEastAsia"/>
      </w:rPr>
      <w:t>LeagView</w:t>
    </w:r>
    <w:r>
      <w:rPr>
        <w:rFonts w:asciiTheme="minorEastAsia" w:hAnsiTheme="minorEastAsia"/>
      </w:rPr>
      <w:t>7000</w:t>
    </w:r>
    <w:r>
      <w:rPr>
        <w:rFonts w:hint="eastAsia" w:asciiTheme="minorEastAsia" w:hAnsiTheme="minorEastAsia"/>
      </w:rPr>
      <w:t>系列产品用户手册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Bdr>
        <w:bottom w:val="none" w:color="auto" w:sz="0" w:space="0"/>
      </w:pBdr>
      <w:ind w:left="240" w:right="240" w:firstLine="360"/>
      <w:jc w:val="right"/>
    </w:pPr>
    <w:r>
      <w:rPr>
        <w:rFonts w:hint="eastAsia"/>
      </w:rPr>
      <w:t xml:space="preserve">   </w:t>
    </w:r>
    <w:r>
      <w:t xml:space="preserve">                                          </w:t>
    </w:r>
    <w:r>
      <w:rPr>
        <w:rFonts w:hint="eastAsia"/>
      </w:rPr>
      <w:t xml:space="preserve">     </w:t>
    </w:r>
    <w:r>
      <w:rPr>
        <w:rFonts w:hint="eastAsia" w:asciiTheme="minorEastAsia" w:hAnsiTheme="minorEastAsia"/>
      </w:rPr>
      <w:t>LeagView7000系列产品使用手册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sdt>
      <w:sdtPr>
        <w:id w:val="919686289"/>
        <w:placeholder>
          <w:docPart w:val="0C1802F91340F84FB609F68F9F7ECAD4"/>
        </w:placeholder>
        <w:temporary/>
        <w:showingPlcHdr/>
      </w:sdtPr>
      <w:sdtContent>
        <w:r>
          <w:rPr>
            <w:lang w:val="zh-CN"/>
          </w:rPr>
          <w:t>[键入文字]</w:t>
        </w:r>
      </w:sdtContent>
    </w:sdt>
    <w:r>
      <w:ptab w:relativeTo="margin" w:alignment="center" w:leader="none"/>
    </w:r>
    <w:sdt>
      <w:sdtPr>
        <w:id w:val="-1142269445"/>
        <w:placeholder>
          <w:docPart w:val="C1AA972853C9F64BB4C0391D0D9D5B6B"/>
        </w:placeholder>
        <w:temporary/>
        <w:showingPlcHdr/>
      </w:sdtPr>
      <w:sdtContent>
        <w:r>
          <w:rPr>
            <w:lang w:val="zh-CN"/>
          </w:rPr>
          <w:t>[键入文字]</w:t>
        </w:r>
      </w:sdtContent>
    </w:sdt>
    <w:r>
      <w:ptab w:relativeTo="margin" w:alignment="right" w:leader="none"/>
    </w:r>
    <w:sdt>
      <w:sdtPr>
        <w:id w:val="1175466751"/>
        <w:placeholder>
          <w:docPart w:val="DFD1163C15D33E47B9D354FA5AC11ECB"/>
        </w:placeholder>
        <w:temporary/>
        <w:showingPlcHdr/>
      </w:sdtPr>
      <w:sdtContent>
        <w:r>
          <w:rPr>
            <w:lang w:val="zh-CN"/>
          </w:rPr>
          <w:t>[键入文字]</w:t>
        </w:r>
      </w:sdtContent>
    </w:sdt>
  </w:p>
  <w:p>
    <w:pPr>
      <w:pStyle w:val="48"/>
      <w:ind w:left="240" w:right="24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4"/>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0"/>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39"/>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5"/>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27"/>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34"/>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17"/>
      <w:lvlText w:val="%1."/>
      <w:lvlJc w:val="left"/>
      <w:pPr>
        <w:tabs>
          <w:tab w:val="left" w:pos="360"/>
        </w:tabs>
        <w:ind w:left="360" w:hanging="360"/>
      </w:pPr>
    </w:lvl>
  </w:abstractNum>
  <w:abstractNum w:abstractNumId="9">
    <w:nsid w:val="00445889"/>
    <w:multiLevelType w:val="multilevel"/>
    <w:tmpl w:val="00445889"/>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754AA9"/>
    <w:multiLevelType w:val="multilevel"/>
    <w:tmpl w:val="07754AA9"/>
    <w:lvl w:ilvl="0" w:tentative="0">
      <w:start w:val="1"/>
      <w:numFmt w:val="lowerLetter"/>
      <w:pStyle w:val="198"/>
      <w:lvlText w:val="(%1)"/>
      <w:lvlJc w:val="left"/>
      <w:pPr>
        <w:tabs>
          <w:tab w:val="left" w:pos="1630"/>
        </w:tabs>
        <w:ind w:left="1630" w:hanging="4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lowerLetter"/>
      <w:lvlText w:val="%2)"/>
      <w:lvlJc w:val="left"/>
      <w:pPr>
        <w:tabs>
          <w:tab w:val="left" w:pos="2050"/>
        </w:tabs>
        <w:ind w:left="2050" w:hanging="420"/>
      </w:pPr>
    </w:lvl>
    <w:lvl w:ilvl="2" w:tentative="0">
      <w:start w:val="1"/>
      <w:numFmt w:val="lowerRoman"/>
      <w:lvlText w:val="%3."/>
      <w:lvlJc w:val="right"/>
      <w:pPr>
        <w:tabs>
          <w:tab w:val="left" w:pos="2470"/>
        </w:tabs>
        <w:ind w:left="2470" w:hanging="420"/>
      </w:pPr>
    </w:lvl>
    <w:lvl w:ilvl="3" w:tentative="0">
      <w:start w:val="1"/>
      <w:numFmt w:val="decimal"/>
      <w:lvlText w:val="%4."/>
      <w:lvlJc w:val="left"/>
      <w:pPr>
        <w:tabs>
          <w:tab w:val="left" w:pos="2890"/>
        </w:tabs>
        <w:ind w:left="2890" w:hanging="420"/>
      </w:pPr>
    </w:lvl>
    <w:lvl w:ilvl="4" w:tentative="0">
      <w:start w:val="1"/>
      <w:numFmt w:val="lowerLetter"/>
      <w:lvlText w:val="%5)"/>
      <w:lvlJc w:val="left"/>
      <w:pPr>
        <w:tabs>
          <w:tab w:val="left" w:pos="3310"/>
        </w:tabs>
        <w:ind w:left="3310" w:hanging="420"/>
      </w:pPr>
    </w:lvl>
    <w:lvl w:ilvl="5" w:tentative="0">
      <w:start w:val="1"/>
      <w:numFmt w:val="lowerRoman"/>
      <w:lvlText w:val="%6."/>
      <w:lvlJc w:val="right"/>
      <w:pPr>
        <w:tabs>
          <w:tab w:val="left" w:pos="3730"/>
        </w:tabs>
        <w:ind w:left="3730" w:hanging="420"/>
      </w:pPr>
    </w:lvl>
    <w:lvl w:ilvl="6" w:tentative="0">
      <w:start w:val="1"/>
      <w:numFmt w:val="decimal"/>
      <w:lvlText w:val="%7."/>
      <w:lvlJc w:val="left"/>
      <w:pPr>
        <w:tabs>
          <w:tab w:val="left" w:pos="4150"/>
        </w:tabs>
        <w:ind w:left="4150" w:hanging="420"/>
      </w:pPr>
    </w:lvl>
    <w:lvl w:ilvl="7" w:tentative="0">
      <w:start w:val="1"/>
      <w:numFmt w:val="lowerLetter"/>
      <w:lvlText w:val="%8)"/>
      <w:lvlJc w:val="left"/>
      <w:pPr>
        <w:tabs>
          <w:tab w:val="left" w:pos="4570"/>
        </w:tabs>
        <w:ind w:left="4570" w:hanging="420"/>
      </w:pPr>
    </w:lvl>
    <w:lvl w:ilvl="8" w:tentative="0">
      <w:start w:val="1"/>
      <w:numFmt w:val="lowerRoman"/>
      <w:lvlText w:val="%9."/>
      <w:lvlJc w:val="right"/>
      <w:pPr>
        <w:tabs>
          <w:tab w:val="left" w:pos="4990"/>
        </w:tabs>
        <w:ind w:left="4990" w:hanging="420"/>
      </w:pPr>
    </w:lvl>
  </w:abstractNum>
  <w:abstractNum w:abstractNumId="11">
    <w:nsid w:val="080A09D3"/>
    <w:multiLevelType w:val="multilevel"/>
    <w:tmpl w:val="080A09D3"/>
    <w:lvl w:ilvl="0" w:tentative="0">
      <w:start w:val="1"/>
      <w:numFmt w:val="decimal"/>
      <w:pStyle w:val="165"/>
      <w:lvlText w:val="%1、"/>
      <w:lvlJc w:val="left"/>
      <w:pPr>
        <w:tabs>
          <w:tab w:val="left" w:pos="624"/>
        </w:tabs>
        <w:ind w:left="624" w:hanging="624"/>
      </w:pPr>
      <w:rPr>
        <w:rFonts w:hint="eastAsia"/>
      </w:rPr>
    </w:lvl>
    <w:lvl w:ilvl="1" w:tentative="0">
      <w:start w:val="1"/>
      <w:numFmt w:val="decimal"/>
      <w:lvlText w:val="（%2）"/>
      <w:lvlJc w:val="left"/>
      <w:pPr>
        <w:tabs>
          <w:tab w:val="left" w:pos="1021"/>
        </w:tabs>
        <w:ind w:left="1021" w:hanging="964"/>
      </w:pPr>
      <w:rPr>
        <w:rFonts w:hint="eastAsia"/>
      </w:rPr>
    </w:lvl>
    <w:lvl w:ilvl="2" w:tentative="0">
      <w:start w:val="1"/>
      <w:numFmt w:val="decimal"/>
      <w:lvlText w:val="(%3)"/>
      <w:lvlJc w:val="left"/>
      <w:pPr>
        <w:tabs>
          <w:tab w:val="left" w:pos="1230"/>
        </w:tabs>
        <w:ind w:left="1230" w:hanging="390"/>
      </w:pPr>
      <w:rPr>
        <w:rFonts w:hint="eastAsia"/>
      </w:rPr>
    </w:lvl>
    <w:lvl w:ilvl="3" w:tentative="0">
      <w:start w:val="1"/>
      <w:numFmt w:val="lowerLetter"/>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A0E7C60"/>
    <w:multiLevelType w:val="multilevel"/>
    <w:tmpl w:val="0A0E7C60"/>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A68596A"/>
    <w:multiLevelType w:val="multilevel"/>
    <w:tmpl w:val="0A68596A"/>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F526EE7"/>
    <w:multiLevelType w:val="multilevel"/>
    <w:tmpl w:val="0F526EE7"/>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5">
    <w:nsid w:val="113D0BA1"/>
    <w:multiLevelType w:val="multilevel"/>
    <w:tmpl w:val="113D0BA1"/>
    <w:lvl w:ilvl="0" w:tentative="0">
      <w:start w:val="1"/>
      <w:numFmt w:val="bullet"/>
      <w:pStyle w:val="20"/>
      <w:lvlText w:val=""/>
      <w:lvlJc w:val="left"/>
      <w:pPr>
        <w:tabs>
          <w:tab w:val="left" w:pos="360"/>
        </w:tabs>
        <w:ind w:left="360" w:hanging="360"/>
      </w:pPr>
      <w:rPr>
        <w:rFonts w:hint="default" w:ascii="Wingdings" w:hAnsi="Wingdings"/>
        <w:color w:val="061DC8"/>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1B750CFC"/>
    <w:multiLevelType w:val="multilevel"/>
    <w:tmpl w:val="1B750CFC"/>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D5755D3"/>
    <w:multiLevelType w:val="multilevel"/>
    <w:tmpl w:val="1D5755D3"/>
    <w:lvl w:ilvl="0" w:tentative="0">
      <w:start w:val="1"/>
      <w:numFmt w:val="bullet"/>
      <w:pStyle w:val="500"/>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auto"/>
        <w:spacing w:val="0"/>
        <w:w w:val="100"/>
        <w:position w:val="2"/>
        <w:sz w:val="16"/>
        <w:szCs w:val="16"/>
        <w:u w:val="none"/>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1DFA2935"/>
    <w:multiLevelType w:val="multilevel"/>
    <w:tmpl w:val="1DFA2935"/>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E5F60C8"/>
    <w:multiLevelType w:val="multilevel"/>
    <w:tmpl w:val="1E5F60C8"/>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3164486"/>
    <w:multiLevelType w:val="multilevel"/>
    <w:tmpl w:val="23164486"/>
    <w:lvl w:ilvl="0" w:tentative="0">
      <w:start w:val="1"/>
      <w:numFmt w:val="decimal"/>
      <w:pStyle w:val="152"/>
      <w:lvlText w:val="%1)"/>
      <w:lvlJc w:val="left"/>
      <w:pPr>
        <w:ind w:left="900" w:hanging="420"/>
      </w:pPr>
      <w:rPr>
        <w:rFonts w:hint="eastAsia" w:eastAsia="宋体"/>
        <w:color w:val="000000" w:themeColor="text1"/>
        <w:sz w:val="21"/>
        <w14:textFill>
          <w14:solidFill>
            <w14:schemeClr w14:val="tx1"/>
          </w14:solidFill>
        </w14:textFill>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25183B09"/>
    <w:multiLevelType w:val="multilevel"/>
    <w:tmpl w:val="25183B09"/>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C1D1EEA"/>
    <w:multiLevelType w:val="multilevel"/>
    <w:tmpl w:val="2C1D1EEA"/>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E6171CB"/>
    <w:multiLevelType w:val="multilevel"/>
    <w:tmpl w:val="2E6171CB"/>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F300D7E"/>
    <w:multiLevelType w:val="multilevel"/>
    <w:tmpl w:val="2F300D7E"/>
    <w:lvl w:ilvl="0" w:tentative="0">
      <w:start w:val="1"/>
      <w:numFmt w:val="decimal"/>
      <w:pStyle w:val="172"/>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F645A9D"/>
    <w:multiLevelType w:val="multilevel"/>
    <w:tmpl w:val="2F645A9D"/>
    <w:lvl w:ilvl="0" w:tentative="0">
      <w:start w:val="1"/>
      <w:numFmt w:val="bullet"/>
      <w:pStyle w:val="275"/>
      <w:lvlText w:val=""/>
      <w:lvlJc w:val="left"/>
      <w:pPr>
        <w:tabs>
          <w:tab w:val="left" w:pos="1418"/>
        </w:tabs>
        <w:ind w:left="1418" w:hanging="284"/>
      </w:pPr>
      <w:rPr>
        <w:rFonts w:hint="default" w:ascii="Wingdings" w:hAnsi="Wingdings" w:cs="Wingdings"/>
        <w:caps w:val="0"/>
        <w:strike w:val="0"/>
        <w:dstrike w:val="0"/>
        <w:vanish w:val="0"/>
        <w:color w:val="auto"/>
        <w:sz w:val="13"/>
        <w:szCs w:val="13"/>
        <w:vertAlign w:val="baseline"/>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6">
    <w:nsid w:val="306C66E8"/>
    <w:multiLevelType w:val="multilevel"/>
    <w:tmpl w:val="306C66E8"/>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267626D"/>
    <w:multiLevelType w:val="multilevel"/>
    <w:tmpl w:val="3267626D"/>
    <w:lvl w:ilvl="0" w:tentative="0">
      <w:start w:val="1"/>
      <w:numFmt w:val="decimal"/>
      <w:lvlText w:val="%1)"/>
      <w:lvlJc w:val="left"/>
      <w:pPr>
        <w:ind w:left="63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8">
    <w:nsid w:val="35570F64"/>
    <w:multiLevelType w:val="multilevel"/>
    <w:tmpl w:val="35570F64"/>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C747292"/>
    <w:multiLevelType w:val="multilevel"/>
    <w:tmpl w:val="3C747292"/>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245"/>
      <w:suff w:val="space"/>
      <w:lvlText w:val="表%9"/>
      <w:lvlJc w:val="center"/>
      <w:pPr>
        <w:ind w:left="0" w:firstLine="0"/>
      </w:pPr>
      <w:rPr>
        <w:rFonts w:hint="default" w:ascii="Arial" w:hAnsi="Arial" w:eastAsia="黑体"/>
        <w:b w:val="0"/>
        <w:i w:val="0"/>
        <w:sz w:val="18"/>
        <w:szCs w:val="18"/>
      </w:rPr>
    </w:lvl>
  </w:abstractNum>
  <w:abstractNum w:abstractNumId="31">
    <w:nsid w:val="44121AA6"/>
    <w:multiLevelType w:val="multilevel"/>
    <w:tmpl w:val="44121AA6"/>
    <w:lvl w:ilvl="0" w:tentative="0">
      <w:start w:val="1"/>
      <w:numFmt w:val="decimal"/>
      <w:pStyle w:val="288"/>
      <w:lvlText w:val="%1. "/>
      <w:lvlJc w:val="left"/>
      <w:pPr>
        <w:tabs>
          <w:tab w:val="left" w:pos="397"/>
        </w:tabs>
        <w:ind w:left="397" w:hanging="397"/>
      </w:pPr>
      <w:rPr>
        <w:rFonts w:hint="default" w:ascii="Arial" w:hAnsi="Arial" w:eastAsia="宋体"/>
        <w:b w:val="0"/>
        <w:i w:val="0"/>
        <w:color w:val="auto"/>
        <w:sz w:val="18"/>
        <w:szCs w:val="18"/>
      </w:rPr>
    </w:lvl>
    <w:lvl w:ilvl="1" w:tentative="0">
      <w:start w:val="1"/>
      <w:numFmt w:val="decimal"/>
      <w:lvlText w:val="%2."/>
      <w:lvlJc w:val="left"/>
      <w:pPr>
        <w:tabs>
          <w:tab w:val="left" w:pos="840"/>
        </w:tabs>
        <w:ind w:left="840" w:hanging="420"/>
      </w:pPr>
      <w:rPr>
        <w:rFonts w:hint="default"/>
        <w:b w:val="0"/>
        <w:i w:val="0"/>
        <w:color w:val="auto"/>
        <w:sz w:val="18"/>
        <w:szCs w:val="18"/>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465D0FCD"/>
    <w:multiLevelType w:val="multilevel"/>
    <w:tmpl w:val="465D0FCD"/>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66977E0"/>
    <w:multiLevelType w:val="multilevel"/>
    <w:tmpl w:val="466977E0"/>
    <w:lvl w:ilvl="0" w:tentative="0">
      <w:start w:val="1"/>
      <w:numFmt w:val="decimal"/>
      <w:pStyle w:val="2"/>
      <w:lvlText w:val="第%1章"/>
      <w:lvlJc w:val="left"/>
      <w:pPr>
        <w:ind w:left="0" w:firstLine="0"/>
      </w:pPr>
      <w:rPr>
        <w:rFonts w:hint="eastAsia"/>
        <w:lang w:val="en-US"/>
      </w:rPr>
    </w:lvl>
    <w:lvl w:ilvl="1" w:tentative="0">
      <w:start w:val="1"/>
      <w:numFmt w:val="decimal"/>
      <w:pStyle w:val="3"/>
      <w:lvlText w:val="%1.%2"/>
      <w:lvlJc w:val="left"/>
      <w:pPr>
        <w:ind w:left="0" w:firstLine="0"/>
      </w:pPr>
      <w:rPr>
        <w:rFonts w:hint="default" w:ascii="Arial" w:hAnsi="Arial"/>
      </w:rPr>
    </w:lvl>
    <w:lvl w:ilvl="2" w:tentative="0">
      <w:start w:val="1"/>
      <w:numFmt w:val="decimal"/>
      <w:pStyle w:val="4"/>
      <w:lvlText w:val="%1.%2.%3"/>
      <w:lvlJc w:val="left"/>
      <w:pPr>
        <w:ind w:left="3402" w:firstLine="0"/>
      </w:pPr>
      <w:rPr>
        <w:rFonts w:hint="default" w:ascii="Arial" w:hAnsi="Arial"/>
      </w:rPr>
    </w:lvl>
    <w:lvl w:ilvl="3" w:tentative="0">
      <w:start w:val="1"/>
      <w:numFmt w:val="decimal"/>
      <w:lvlText w:val="%1.%2.%3.%4"/>
      <w:lvlJc w:val="left"/>
      <w:pPr>
        <w:ind w:left="0" w:firstLine="0"/>
      </w:pPr>
      <w:rPr>
        <w:rFonts w:hint="default" w:ascii="Arial" w:hAnsi="Arial"/>
        <w:sz w:val="24"/>
      </w:rPr>
    </w:lvl>
    <w:lvl w:ilvl="4" w:tentative="0">
      <w:start w:val="1"/>
      <w:numFmt w:val="decimal"/>
      <w:pStyle w:val="6"/>
      <w:lvlText w:val="%1.%2.%3.%4.%5"/>
      <w:lvlJc w:val="left"/>
      <w:pPr>
        <w:ind w:left="0" w:firstLine="0"/>
      </w:pPr>
      <w:rPr>
        <w:rFonts w:hint="default" w:ascii="Arial" w:hAnsi="Arial"/>
        <w:sz w:val="18"/>
      </w:rPr>
    </w:lvl>
    <w:lvl w:ilvl="5" w:tentative="0">
      <w:start w:val="1"/>
      <w:numFmt w:val="decimal"/>
      <w:pStyle w:val="7"/>
      <w:lvlText w:val="%1.%2.%3.%4.%5.%6"/>
      <w:lvlJc w:val="left"/>
      <w:pPr>
        <w:ind w:left="0" w:firstLine="0"/>
      </w:pPr>
      <w:rPr>
        <w:rFonts w:hint="default" w:ascii="Arial" w:hAnsi="Arial"/>
        <w:sz w:val="18"/>
      </w:rPr>
    </w:lvl>
    <w:lvl w:ilvl="6" w:tentative="0">
      <w:start w:val="1"/>
      <w:numFmt w:val="decimal"/>
      <w:pStyle w:val="8"/>
      <w:lvlText w:val="%1.%2.%3.%4.%5.%6.%7"/>
      <w:lvlJc w:val="left"/>
      <w:pPr>
        <w:ind w:left="0" w:firstLine="0"/>
      </w:pPr>
      <w:rPr>
        <w:rFonts w:hint="default" w:ascii="Arial" w:hAnsi="Arial"/>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34">
    <w:nsid w:val="53FC26C7"/>
    <w:multiLevelType w:val="multilevel"/>
    <w:tmpl w:val="53FC26C7"/>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56134F1D"/>
    <w:multiLevelType w:val="multilevel"/>
    <w:tmpl w:val="56134F1D"/>
    <w:lvl w:ilvl="0" w:tentative="0">
      <w:start w:val="1"/>
      <w:numFmt w:val="bullet"/>
      <w:pStyle w:val="202"/>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6">
    <w:nsid w:val="5B550617"/>
    <w:multiLevelType w:val="multilevel"/>
    <w:tmpl w:val="5B550617"/>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3D07D41"/>
    <w:multiLevelType w:val="multilevel"/>
    <w:tmpl w:val="63D07D41"/>
    <w:lvl w:ilvl="0" w:tentative="0">
      <w:start w:val="1"/>
      <w:numFmt w:val="decimal"/>
      <w:lvlText w:val="%1、"/>
      <w:lvlJc w:val="left"/>
      <w:pPr>
        <w:tabs>
          <w:tab w:val="left" w:pos="375"/>
        </w:tabs>
        <w:ind w:left="375" w:hanging="37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366"/>
      <w:lvlText w:val="%9."/>
      <w:lvlJc w:val="right"/>
      <w:pPr>
        <w:tabs>
          <w:tab w:val="left" w:pos="3780"/>
        </w:tabs>
        <w:ind w:left="3780" w:hanging="420"/>
      </w:pPr>
    </w:lvl>
  </w:abstractNum>
  <w:abstractNum w:abstractNumId="38">
    <w:nsid w:val="65C62E2D"/>
    <w:multiLevelType w:val="multilevel"/>
    <w:tmpl w:val="65C62E2D"/>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65E13960"/>
    <w:multiLevelType w:val="multilevel"/>
    <w:tmpl w:val="65E13960"/>
    <w:lvl w:ilvl="0" w:tentative="0">
      <w:start w:val="1"/>
      <w:numFmt w:val="bullet"/>
      <w:pStyle w:val="246"/>
      <w:lvlText w:val=""/>
      <w:lvlJc w:val="left"/>
      <w:pPr>
        <w:tabs>
          <w:tab w:val="left" w:pos="1644"/>
        </w:tabs>
        <w:ind w:left="1644" w:hanging="510"/>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0">
    <w:nsid w:val="690B12AE"/>
    <w:multiLevelType w:val="multilevel"/>
    <w:tmpl w:val="690B12AE"/>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6B4911BC"/>
    <w:multiLevelType w:val="multilevel"/>
    <w:tmpl w:val="6B4911B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6D867000"/>
    <w:multiLevelType w:val="multilevel"/>
    <w:tmpl w:val="6D867000"/>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6DE831A9"/>
    <w:multiLevelType w:val="multilevel"/>
    <w:tmpl w:val="6DE831A9"/>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DF1184A"/>
    <w:multiLevelType w:val="multilevel"/>
    <w:tmpl w:val="6DF1184A"/>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727547FC"/>
    <w:multiLevelType w:val="multilevel"/>
    <w:tmpl w:val="727547FC"/>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5284D24"/>
    <w:multiLevelType w:val="multilevel"/>
    <w:tmpl w:val="75284D24"/>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755585C"/>
    <w:multiLevelType w:val="multilevel"/>
    <w:tmpl w:val="7755585C"/>
    <w:lvl w:ilvl="0" w:tentative="0">
      <w:start w:val="1"/>
      <w:numFmt w:val="bullet"/>
      <w:pStyle w:val="284"/>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8">
    <w:nsid w:val="798F3CDD"/>
    <w:multiLevelType w:val="multilevel"/>
    <w:tmpl w:val="798F3CDD"/>
    <w:lvl w:ilvl="0" w:tentative="0">
      <w:start w:val="1"/>
      <w:numFmt w:val="bullet"/>
      <w:pStyle w:val="193"/>
      <w:lvlText w:val=""/>
      <w:lvlJc w:val="left"/>
      <w:pPr>
        <w:ind w:left="84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7C756C8B"/>
    <w:multiLevelType w:val="multilevel"/>
    <w:tmpl w:val="7C756C8B"/>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EB53F4F"/>
    <w:multiLevelType w:val="multilevel"/>
    <w:tmpl w:val="7EB53F4F"/>
    <w:lvl w:ilvl="0" w:tentative="0">
      <w:start w:val="1"/>
      <w:numFmt w:val="decimal"/>
      <w:lvlText w:val="%1)"/>
      <w:lvlJc w:val="left"/>
      <w:pPr>
        <w:ind w:left="420" w:hanging="420"/>
      </w:pPr>
      <w:rPr>
        <w:rFonts w:hint="eastAsia" w:eastAsia="宋体"/>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7F175F46"/>
    <w:multiLevelType w:val="multilevel"/>
    <w:tmpl w:val="7F175F46"/>
    <w:lvl w:ilvl="0" w:tentative="0">
      <w:start w:val="1"/>
      <w:numFmt w:val="bullet"/>
      <w:lvlText w:val=""/>
      <w:lvlJc w:val="left"/>
      <w:pPr>
        <w:ind w:left="660" w:hanging="420"/>
      </w:pPr>
      <w:rPr>
        <w:rFonts w:hint="default" w:ascii="Wingdings" w:hAnsi="Wingdings" w:eastAsia="宋体"/>
        <w:b w:val="0"/>
        <w:i w:val="0"/>
        <w:sz w:val="24"/>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7F8574A9"/>
    <w:multiLevelType w:val="multilevel"/>
    <w:tmpl w:val="7F8574A9"/>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33"/>
  </w:num>
  <w:num w:numId="2">
    <w:abstractNumId w:val="3"/>
    <w:lvlOverride w:ilvl="0">
      <w:startOverride w:val="1"/>
    </w:lvlOverride>
  </w:num>
  <w:num w:numId="3">
    <w:abstractNumId w:val="5"/>
  </w:num>
  <w:num w:numId="4">
    <w:abstractNumId w:val="8"/>
    <w:lvlOverride w:ilvl="0">
      <w:startOverride w:val="1"/>
    </w:lvlOverride>
  </w:num>
  <w:num w:numId="5">
    <w:abstractNumId w:val="15"/>
  </w:num>
  <w:num w:numId="6">
    <w:abstractNumId w:val="6"/>
  </w:num>
  <w:num w:numId="7">
    <w:abstractNumId w:val="2"/>
  </w:num>
  <w:num w:numId="8">
    <w:abstractNumId w:val="7"/>
  </w:num>
  <w:num w:numId="9">
    <w:abstractNumId w:val="4"/>
  </w:num>
  <w:num w:numId="10">
    <w:abstractNumId w:val="1"/>
  </w:num>
  <w:num w:numId="11">
    <w:abstractNumId w:val="0"/>
  </w:num>
  <w:num w:numId="12">
    <w:abstractNumId w:val="20"/>
  </w:num>
  <w:num w:numId="13">
    <w:abstractNumId w:val="11"/>
  </w:num>
  <w:num w:numId="14">
    <w:abstractNumId w:val="24"/>
  </w:num>
  <w:num w:numId="15">
    <w:abstractNumId w:val="48"/>
  </w:num>
  <w:num w:numId="16">
    <w:abstractNumId w:val="10"/>
  </w:num>
  <w:num w:numId="17">
    <w:abstractNumId w:val="35"/>
  </w:num>
  <w:num w:numId="18">
    <w:abstractNumId w:val="30"/>
  </w:num>
  <w:num w:numId="19">
    <w:abstractNumId w:val="39"/>
  </w:num>
  <w:num w:numId="20">
    <w:abstractNumId w:val="25"/>
  </w:num>
  <w:num w:numId="21">
    <w:abstractNumId w:val="47"/>
  </w:num>
  <w:num w:numId="22">
    <w:abstractNumId w:val="31"/>
  </w:num>
  <w:num w:numId="23">
    <w:abstractNumId w:val="37"/>
  </w:num>
  <w:num w:numId="24">
    <w:abstractNumId w:val="17"/>
  </w:num>
  <w:num w:numId="25">
    <w:abstractNumId w:val="9"/>
  </w:num>
  <w:num w:numId="26">
    <w:abstractNumId w:val="19"/>
  </w:num>
  <w:num w:numId="27">
    <w:abstractNumId w:val="46"/>
  </w:num>
  <w:num w:numId="28">
    <w:abstractNumId w:val="22"/>
  </w:num>
  <w:num w:numId="29">
    <w:abstractNumId w:val="23"/>
  </w:num>
  <w:num w:numId="30">
    <w:abstractNumId w:val="13"/>
  </w:num>
  <w:num w:numId="31">
    <w:abstractNumId w:val="29"/>
  </w:num>
  <w:num w:numId="32">
    <w:abstractNumId w:val="51"/>
  </w:num>
  <w:num w:numId="33">
    <w:abstractNumId w:val="27"/>
  </w:num>
  <w:num w:numId="34">
    <w:abstractNumId w:val="52"/>
  </w:num>
  <w:num w:numId="35">
    <w:abstractNumId w:val="18"/>
  </w:num>
  <w:num w:numId="36">
    <w:abstractNumId w:val="40"/>
  </w:num>
  <w:num w:numId="37">
    <w:abstractNumId w:val="42"/>
  </w:num>
  <w:num w:numId="38">
    <w:abstractNumId w:val="12"/>
  </w:num>
  <w:num w:numId="39">
    <w:abstractNumId w:val="34"/>
  </w:num>
  <w:num w:numId="40">
    <w:abstractNumId w:val="21"/>
  </w:num>
  <w:num w:numId="41">
    <w:abstractNumId w:val="44"/>
  </w:num>
  <w:num w:numId="42">
    <w:abstractNumId w:val="36"/>
  </w:num>
  <w:num w:numId="43">
    <w:abstractNumId w:val="45"/>
  </w:num>
  <w:num w:numId="44">
    <w:abstractNumId w:val="26"/>
  </w:num>
  <w:num w:numId="45">
    <w:abstractNumId w:val="43"/>
  </w:num>
  <w:num w:numId="46">
    <w:abstractNumId w:val="49"/>
  </w:num>
  <w:num w:numId="47">
    <w:abstractNumId w:val="32"/>
  </w:num>
  <w:num w:numId="48">
    <w:abstractNumId w:val="16"/>
  </w:num>
  <w:num w:numId="49">
    <w:abstractNumId w:val="50"/>
  </w:num>
  <w:num w:numId="50">
    <w:abstractNumId w:val="28"/>
  </w:num>
  <w:num w:numId="51">
    <w:abstractNumId w:val="38"/>
  </w:num>
  <w:num w:numId="52">
    <w:abstractNumId w:val="41"/>
  </w:num>
  <w:num w:numId="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1"/>
  <w:bordersDoNotSurroundFooter w:val="1"/>
  <w:hideSpelling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2Yjg3NjY1OThjYjQwNGMxNmI1MGVlMjFjMDZiNzkifQ=="/>
  </w:docVars>
  <w:rsids>
    <w:rsidRoot w:val="00931E0C"/>
    <w:rsid w:val="00000FE8"/>
    <w:rsid w:val="00001D17"/>
    <w:rsid w:val="000025B9"/>
    <w:rsid w:val="0000502F"/>
    <w:rsid w:val="00005E16"/>
    <w:rsid w:val="0000785D"/>
    <w:rsid w:val="00007C9F"/>
    <w:rsid w:val="000102C1"/>
    <w:rsid w:val="0001097B"/>
    <w:rsid w:val="00010A53"/>
    <w:rsid w:val="000131A2"/>
    <w:rsid w:val="000146ED"/>
    <w:rsid w:val="0001504C"/>
    <w:rsid w:val="00015398"/>
    <w:rsid w:val="000166D5"/>
    <w:rsid w:val="00016D9F"/>
    <w:rsid w:val="000173AE"/>
    <w:rsid w:val="000215DE"/>
    <w:rsid w:val="00021708"/>
    <w:rsid w:val="00021A6C"/>
    <w:rsid w:val="000231BD"/>
    <w:rsid w:val="00023BD0"/>
    <w:rsid w:val="000244F5"/>
    <w:rsid w:val="00026DD8"/>
    <w:rsid w:val="000317B9"/>
    <w:rsid w:val="0003267E"/>
    <w:rsid w:val="00032A08"/>
    <w:rsid w:val="0003344B"/>
    <w:rsid w:val="00033E29"/>
    <w:rsid w:val="0003437D"/>
    <w:rsid w:val="000344E9"/>
    <w:rsid w:val="0003576D"/>
    <w:rsid w:val="00035FF1"/>
    <w:rsid w:val="00036306"/>
    <w:rsid w:val="00037392"/>
    <w:rsid w:val="000403EF"/>
    <w:rsid w:val="000418EC"/>
    <w:rsid w:val="0004411C"/>
    <w:rsid w:val="00045437"/>
    <w:rsid w:val="00046F89"/>
    <w:rsid w:val="000476E9"/>
    <w:rsid w:val="0004787F"/>
    <w:rsid w:val="00052370"/>
    <w:rsid w:val="000531F5"/>
    <w:rsid w:val="00053382"/>
    <w:rsid w:val="0005380B"/>
    <w:rsid w:val="00054C8A"/>
    <w:rsid w:val="00055553"/>
    <w:rsid w:val="00056019"/>
    <w:rsid w:val="00061189"/>
    <w:rsid w:val="000726CC"/>
    <w:rsid w:val="00072D88"/>
    <w:rsid w:val="00073FD6"/>
    <w:rsid w:val="000754AE"/>
    <w:rsid w:val="00075C03"/>
    <w:rsid w:val="00075D88"/>
    <w:rsid w:val="0007654F"/>
    <w:rsid w:val="00080788"/>
    <w:rsid w:val="00082E3C"/>
    <w:rsid w:val="000845F6"/>
    <w:rsid w:val="00085BC1"/>
    <w:rsid w:val="00086209"/>
    <w:rsid w:val="00086A94"/>
    <w:rsid w:val="00087453"/>
    <w:rsid w:val="00087EC1"/>
    <w:rsid w:val="00090CDB"/>
    <w:rsid w:val="00091308"/>
    <w:rsid w:val="000914C1"/>
    <w:rsid w:val="0009151A"/>
    <w:rsid w:val="0009151C"/>
    <w:rsid w:val="00092D30"/>
    <w:rsid w:val="00093840"/>
    <w:rsid w:val="000A132D"/>
    <w:rsid w:val="000A3C08"/>
    <w:rsid w:val="000A3FA9"/>
    <w:rsid w:val="000A5D85"/>
    <w:rsid w:val="000A618E"/>
    <w:rsid w:val="000A7F73"/>
    <w:rsid w:val="000B0445"/>
    <w:rsid w:val="000B045D"/>
    <w:rsid w:val="000B057F"/>
    <w:rsid w:val="000B0770"/>
    <w:rsid w:val="000B1188"/>
    <w:rsid w:val="000B2DBB"/>
    <w:rsid w:val="000B4B31"/>
    <w:rsid w:val="000B5BE1"/>
    <w:rsid w:val="000B64B5"/>
    <w:rsid w:val="000C1209"/>
    <w:rsid w:val="000C31E8"/>
    <w:rsid w:val="000C3660"/>
    <w:rsid w:val="000C36B0"/>
    <w:rsid w:val="000C41BB"/>
    <w:rsid w:val="000C5665"/>
    <w:rsid w:val="000C5939"/>
    <w:rsid w:val="000C616D"/>
    <w:rsid w:val="000C7312"/>
    <w:rsid w:val="000D0142"/>
    <w:rsid w:val="000D17EC"/>
    <w:rsid w:val="000D2253"/>
    <w:rsid w:val="000D272A"/>
    <w:rsid w:val="000D2B13"/>
    <w:rsid w:val="000D39D3"/>
    <w:rsid w:val="000D6D4E"/>
    <w:rsid w:val="000D76A4"/>
    <w:rsid w:val="000E17A0"/>
    <w:rsid w:val="000E4CDA"/>
    <w:rsid w:val="000E6240"/>
    <w:rsid w:val="000E7423"/>
    <w:rsid w:val="000F0519"/>
    <w:rsid w:val="000F2AD0"/>
    <w:rsid w:val="000F2D3F"/>
    <w:rsid w:val="000F4A86"/>
    <w:rsid w:val="000F5068"/>
    <w:rsid w:val="000F61D4"/>
    <w:rsid w:val="000F63EF"/>
    <w:rsid w:val="000F68F9"/>
    <w:rsid w:val="000F788B"/>
    <w:rsid w:val="00101593"/>
    <w:rsid w:val="00101812"/>
    <w:rsid w:val="00101950"/>
    <w:rsid w:val="001028F8"/>
    <w:rsid w:val="00105E40"/>
    <w:rsid w:val="00105FC7"/>
    <w:rsid w:val="0011016C"/>
    <w:rsid w:val="00110E64"/>
    <w:rsid w:val="00111A6A"/>
    <w:rsid w:val="00113061"/>
    <w:rsid w:val="0011552B"/>
    <w:rsid w:val="0011664F"/>
    <w:rsid w:val="00117F06"/>
    <w:rsid w:val="00117F2C"/>
    <w:rsid w:val="00125089"/>
    <w:rsid w:val="001251CC"/>
    <w:rsid w:val="00126735"/>
    <w:rsid w:val="0012702F"/>
    <w:rsid w:val="0012714F"/>
    <w:rsid w:val="00133C94"/>
    <w:rsid w:val="00135901"/>
    <w:rsid w:val="001371D8"/>
    <w:rsid w:val="001374EA"/>
    <w:rsid w:val="0013763C"/>
    <w:rsid w:val="001406E7"/>
    <w:rsid w:val="001414FF"/>
    <w:rsid w:val="00141544"/>
    <w:rsid w:val="0014238A"/>
    <w:rsid w:val="0014270B"/>
    <w:rsid w:val="001438C1"/>
    <w:rsid w:val="00145CF9"/>
    <w:rsid w:val="00145E18"/>
    <w:rsid w:val="00146C83"/>
    <w:rsid w:val="00147410"/>
    <w:rsid w:val="00147FA9"/>
    <w:rsid w:val="00150246"/>
    <w:rsid w:val="00151764"/>
    <w:rsid w:val="00152014"/>
    <w:rsid w:val="001541CC"/>
    <w:rsid w:val="00154698"/>
    <w:rsid w:val="00154706"/>
    <w:rsid w:val="00154756"/>
    <w:rsid w:val="00154BDD"/>
    <w:rsid w:val="0015735B"/>
    <w:rsid w:val="00157397"/>
    <w:rsid w:val="00161767"/>
    <w:rsid w:val="0016211F"/>
    <w:rsid w:val="00162E32"/>
    <w:rsid w:val="0017064E"/>
    <w:rsid w:val="00170904"/>
    <w:rsid w:val="00170E99"/>
    <w:rsid w:val="00171D1E"/>
    <w:rsid w:val="00171F0E"/>
    <w:rsid w:val="00174925"/>
    <w:rsid w:val="001757AC"/>
    <w:rsid w:val="00175890"/>
    <w:rsid w:val="00176654"/>
    <w:rsid w:val="00177942"/>
    <w:rsid w:val="0018206A"/>
    <w:rsid w:val="00183BE6"/>
    <w:rsid w:val="00185691"/>
    <w:rsid w:val="001865A7"/>
    <w:rsid w:val="00192CB0"/>
    <w:rsid w:val="00193191"/>
    <w:rsid w:val="0019393D"/>
    <w:rsid w:val="0019484E"/>
    <w:rsid w:val="00194860"/>
    <w:rsid w:val="00195F8D"/>
    <w:rsid w:val="00196972"/>
    <w:rsid w:val="0019705D"/>
    <w:rsid w:val="00197732"/>
    <w:rsid w:val="001979EC"/>
    <w:rsid w:val="001A0BAD"/>
    <w:rsid w:val="001A1354"/>
    <w:rsid w:val="001A1B32"/>
    <w:rsid w:val="001A3078"/>
    <w:rsid w:val="001A45FD"/>
    <w:rsid w:val="001A52A5"/>
    <w:rsid w:val="001A5459"/>
    <w:rsid w:val="001A55A1"/>
    <w:rsid w:val="001A569C"/>
    <w:rsid w:val="001A7015"/>
    <w:rsid w:val="001B0F66"/>
    <w:rsid w:val="001B20B4"/>
    <w:rsid w:val="001B3B57"/>
    <w:rsid w:val="001B3BD1"/>
    <w:rsid w:val="001B5857"/>
    <w:rsid w:val="001B7260"/>
    <w:rsid w:val="001C0F7B"/>
    <w:rsid w:val="001C52E6"/>
    <w:rsid w:val="001C6EA4"/>
    <w:rsid w:val="001C6EB1"/>
    <w:rsid w:val="001C75C5"/>
    <w:rsid w:val="001D1980"/>
    <w:rsid w:val="001D2852"/>
    <w:rsid w:val="001D3875"/>
    <w:rsid w:val="001D51B7"/>
    <w:rsid w:val="001D7067"/>
    <w:rsid w:val="001E13AF"/>
    <w:rsid w:val="001E2F3C"/>
    <w:rsid w:val="001E37F6"/>
    <w:rsid w:val="001E3EAD"/>
    <w:rsid w:val="001E56C4"/>
    <w:rsid w:val="001E5B2F"/>
    <w:rsid w:val="001E5F93"/>
    <w:rsid w:val="001F19D5"/>
    <w:rsid w:val="001F1F81"/>
    <w:rsid w:val="001F2B6A"/>
    <w:rsid w:val="001F3D0C"/>
    <w:rsid w:val="001F5138"/>
    <w:rsid w:val="001F5E01"/>
    <w:rsid w:val="001F7653"/>
    <w:rsid w:val="002008D9"/>
    <w:rsid w:val="002013FF"/>
    <w:rsid w:val="00201D2F"/>
    <w:rsid w:val="0020237E"/>
    <w:rsid w:val="002023FA"/>
    <w:rsid w:val="002025D8"/>
    <w:rsid w:val="00202B69"/>
    <w:rsid w:val="00202D3D"/>
    <w:rsid w:val="00202DE8"/>
    <w:rsid w:val="00203F84"/>
    <w:rsid w:val="0020495E"/>
    <w:rsid w:val="00205131"/>
    <w:rsid w:val="002060FF"/>
    <w:rsid w:val="00207407"/>
    <w:rsid w:val="002074D5"/>
    <w:rsid w:val="00210D74"/>
    <w:rsid w:val="00210EDB"/>
    <w:rsid w:val="002110A1"/>
    <w:rsid w:val="00211140"/>
    <w:rsid w:val="00215D63"/>
    <w:rsid w:val="00216FE3"/>
    <w:rsid w:val="00222192"/>
    <w:rsid w:val="00222692"/>
    <w:rsid w:val="00226F23"/>
    <w:rsid w:val="002276F6"/>
    <w:rsid w:val="00227A5A"/>
    <w:rsid w:val="0023168A"/>
    <w:rsid w:val="002324C7"/>
    <w:rsid w:val="002326CE"/>
    <w:rsid w:val="00233827"/>
    <w:rsid w:val="002357CC"/>
    <w:rsid w:val="0023633B"/>
    <w:rsid w:val="00237305"/>
    <w:rsid w:val="002401CF"/>
    <w:rsid w:val="00240985"/>
    <w:rsid w:val="002444DE"/>
    <w:rsid w:val="00244D02"/>
    <w:rsid w:val="00245F69"/>
    <w:rsid w:val="002516AE"/>
    <w:rsid w:val="0025350F"/>
    <w:rsid w:val="00254D90"/>
    <w:rsid w:val="0025634E"/>
    <w:rsid w:val="00263E30"/>
    <w:rsid w:val="00264578"/>
    <w:rsid w:val="002652E5"/>
    <w:rsid w:val="002679D5"/>
    <w:rsid w:val="0027094C"/>
    <w:rsid w:val="0027166B"/>
    <w:rsid w:val="002733FB"/>
    <w:rsid w:val="002748EA"/>
    <w:rsid w:val="00276EFF"/>
    <w:rsid w:val="00280F3B"/>
    <w:rsid w:val="00281625"/>
    <w:rsid w:val="002826C0"/>
    <w:rsid w:val="002832C9"/>
    <w:rsid w:val="00283AD3"/>
    <w:rsid w:val="002841D3"/>
    <w:rsid w:val="002857C0"/>
    <w:rsid w:val="00286B83"/>
    <w:rsid w:val="002907DC"/>
    <w:rsid w:val="00290B58"/>
    <w:rsid w:val="0029185E"/>
    <w:rsid w:val="00291F91"/>
    <w:rsid w:val="00292884"/>
    <w:rsid w:val="002933D4"/>
    <w:rsid w:val="00295468"/>
    <w:rsid w:val="002956B9"/>
    <w:rsid w:val="00296430"/>
    <w:rsid w:val="002A0D01"/>
    <w:rsid w:val="002A102F"/>
    <w:rsid w:val="002A1D45"/>
    <w:rsid w:val="002A486D"/>
    <w:rsid w:val="002A4AB8"/>
    <w:rsid w:val="002A61A3"/>
    <w:rsid w:val="002A6269"/>
    <w:rsid w:val="002B3517"/>
    <w:rsid w:val="002B5374"/>
    <w:rsid w:val="002B604E"/>
    <w:rsid w:val="002B6D36"/>
    <w:rsid w:val="002B7950"/>
    <w:rsid w:val="002C019B"/>
    <w:rsid w:val="002C0509"/>
    <w:rsid w:val="002C0ABB"/>
    <w:rsid w:val="002C19E7"/>
    <w:rsid w:val="002C1B38"/>
    <w:rsid w:val="002C1E80"/>
    <w:rsid w:val="002C2538"/>
    <w:rsid w:val="002C3529"/>
    <w:rsid w:val="002C3C95"/>
    <w:rsid w:val="002C4642"/>
    <w:rsid w:val="002D2290"/>
    <w:rsid w:val="002D24F1"/>
    <w:rsid w:val="002D30CF"/>
    <w:rsid w:val="002D39FE"/>
    <w:rsid w:val="002D456F"/>
    <w:rsid w:val="002D6831"/>
    <w:rsid w:val="002D7D53"/>
    <w:rsid w:val="002D7EE8"/>
    <w:rsid w:val="002E0562"/>
    <w:rsid w:val="002E0824"/>
    <w:rsid w:val="002E19B9"/>
    <w:rsid w:val="002E3D5A"/>
    <w:rsid w:val="002E3FC7"/>
    <w:rsid w:val="002E5E70"/>
    <w:rsid w:val="002E66D6"/>
    <w:rsid w:val="002E6916"/>
    <w:rsid w:val="002E6F7C"/>
    <w:rsid w:val="002F03F4"/>
    <w:rsid w:val="002F087E"/>
    <w:rsid w:val="002F28D4"/>
    <w:rsid w:val="002F3499"/>
    <w:rsid w:val="002F34B9"/>
    <w:rsid w:val="002F709C"/>
    <w:rsid w:val="002F7824"/>
    <w:rsid w:val="002F7FB0"/>
    <w:rsid w:val="003006D1"/>
    <w:rsid w:val="00303375"/>
    <w:rsid w:val="00307433"/>
    <w:rsid w:val="00310200"/>
    <w:rsid w:val="00310508"/>
    <w:rsid w:val="003119FE"/>
    <w:rsid w:val="00313F4F"/>
    <w:rsid w:val="00314103"/>
    <w:rsid w:val="0031490E"/>
    <w:rsid w:val="00314CDA"/>
    <w:rsid w:val="00316032"/>
    <w:rsid w:val="003163A5"/>
    <w:rsid w:val="00320105"/>
    <w:rsid w:val="00320636"/>
    <w:rsid w:val="003210AF"/>
    <w:rsid w:val="00321105"/>
    <w:rsid w:val="00323494"/>
    <w:rsid w:val="00325003"/>
    <w:rsid w:val="003261B5"/>
    <w:rsid w:val="00326AC9"/>
    <w:rsid w:val="00330402"/>
    <w:rsid w:val="0033149B"/>
    <w:rsid w:val="00331742"/>
    <w:rsid w:val="00332FF2"/>
    <w:rsid w:val="0033529E"/>
    <w:rsid w:val="0033537F"/>
    <w:rsid w:val="0033648A"/>
    <w:rsid w:val="00337246"/>
    <w:rsid w:val="00337402"/>
    <w:rsid w:val="00337D91"/>
    <w:rsid w:val="00343357"/>
    <w:rsid w:val="00343392"/>
    <w:rsid w:val="00347481"/>
    <w:rsid w:val="003542A5"/>
    <w:rsid w:val="0035434F"/>
    <w:rsid w:val="003552DF"/>
    <w:rsid w:val="0035658A"/>
    <w:rsid w:val="00356CFD"/>
    <w:rsid w:val="00356DFC"/>
    <w:rsid w:val="00357914"/>
    <w:rsid w:val="00360557"/>
    <w:rsid w:val="00360B07"/>
    <w:rsid w:val="00361014"/>
    <w:rsid w:val="00361A4B"/>
    <w:rsid w:val="00361E79"/>
    <w:rsid w:val="00361E81"/>
    <w:rsid w:val="003622A4"/>
    <w:rsid w:val="00362B98"/>
    <w:rsid w:val="00363D17"/>
    <w:rsid w:val="0036461B"/>
    <w:rsid w:val="0036554A"/>
    <w:rsid w:val="0036598F"/>
    <w:rsid w:val="003667BF"/>
    <w:rsid w:val="00370802"/>
    <w:rsid w:val="0037227E"/>
    <w:rsid w:val="00372935"/>
    <w:rsid w:val="003730BF"/>
    <w:rsid w:val="00373512"/>
    <w:rsid w:val="00373971"/>
    <w:rsid w:val="00374357"/>
    <w:rsid w:val="00374914"/>
    <w:rsid w:val="00374B9E"/>
    <w:rsid w:val="00380338"/>
    <w:rsid w:val="00380A08"/>
    <w:rsid w:val="00380BD2"/>
    <w:rsid w:val="003810BA"/>
    <w:rsid w:val="00381229"/>
    <w:rsid w:val="00381DA4"/>
    <w:rsid w:val="00382B0E"/>
    <w:rsid w:val="00384EE6"/>
    <w:rsid w:val="00385734"/>
    <w:rsid w:val="00385B7D"/>
    <w:rsid w:val="0038604D"/>
    <w:rsid w:val="003875D7"/>
    <w:rsid w:val="00387FDB"/>
    <w:rsid w:val="00390F5A"/>
    <w:rsid w:val="00392163"/>
    <w:rsid w:val="003957CE"/>
    <w:rsid w:val="00397CE0"/>
    <w:rsid w:val="003A03F3"/>
    <w:rsid w:val="003A1D41"/>
    <w:rsid w:val="003A282C"/>
    <w:rsid w:val="003A2964"/>
    <w:rsid w:val="003A31AA"/>
    <w:rsid w:val="003A473B"/>
    <w:rsid w:val="003A5981"/>
    <w:rsid w:val="003A61E5"/>
    <w:rsid w:val="003B0798"/>
    <w:rsid w:val="003B169E"/>
    <w:rsid w:val="003B19A6"/>
    <w:rsid w:val="003B247F"/>
    <w:rsid w:val="003B4101"/>
    <w:rsid w:val="003B573B"/>
    <w:rsid w:val="003B5A6B"/>
    <w:rsid w:val="003B5D32"/>
    <w:rsid w:val="003B6060"/>
    <w:rsid w:val="003B7C34"/>
    <w:rsid w:val="003C15DB"/>
    <w:rsid w:val="003C240E"/>
    <w:rsid w:val="003C2E96"/>
    <w:rsid w:val="003C595D"/>
    <w:rsid w:val="003D0C16"/>
    <w:rsid w:val="003D4D22"/>
    <w:rsid w:val="003D6DEE"/>
    <w:rsid w:val="003D7A55"/>
    <w:rsid w:val="003D7C41"/>
    <w:rsid w:val="003E02A1"/>
    <w:rsid w:val="003E03BE"/>
    <w:rsid w:val="003E1999"/>
    <w:rsid w:val="003E1D1A"/>
    <w:rsid w:val="003E22E0"/>
    <w:rsid w:val="003E3101"/>
    <w:rsid w:val="003E3757"/>
    <w:rsid w:val="003E3B33"/>
    <w:rsid w:val="003E4B41"/>
    <w:rsid w:val="003E5215"/>
    <w:rsid w:val="003E6537"/>
    <w:rsid w:val="003F0806"/>
    <w:rsid w:val="003F4016"/>
    <w:rsid w:val="003F58D9"/>
    <w:rsid w:val="003F5ECF"/>
    <w:rsid w:val="00402393"/>
    <w:rsid w:val="00402CD9"/>
    <w:rsid w:val="00403028"/>
    <w:rsid w:val="0040490E"/>
    <w:rsid w:val="004065C4"/>
    <w:rsid w:val="004073E1"/>
    <w:rsid w:val="0040747B"/>
    <w:rsid w:val="00410E58"/>
    <w:rsid w:val="00412357"/>
    <w:rsid w:val="00414569"/>
    <w:rsid w:val="0041471B"/>
    <w:rsid w:val="004169DD"/>
    <w:rsid w:val="004206C2"/>
    <w:rsid w:val="004207B0"/>
    <w:rsid w:val="00420DE9"/>
    <w:rsid w:val="004212F9"/>
    <w:rsid w:val="00422214"/>
    <w:rsid w:val="004235CE"/>
    <w:rsid w:val="00423DD5"/>
    <w:rsid w:val="00424043"/>
    <w:rsid w:val="0042635C"/>
    <w:rsid w:val="00430805"/>
    <w:rsid w:val="0043228C"/>
    <w:rsid w:val="00433ED2"/>
    <w:rsid w:val="00435B01"/>
    <w:rsid w:val="00436E4B"/>
    <w:rsid w:val="00437633"/>
    <w:rsid w:val="004376D6"/>
    <w:rsid w:val="0044082D"/>
    <w:rsid w:val="00440E57"/>
    <w:rsid w:val="004410EB"/>
    <w:rsid w:val="004411E4"/>
    <w:rsid w:val="0044353E"/>
    <w:rsid w:val="00444115"/>
    <w:rsid w:val="00444FF5"/>
    <w:rsid w:val="00445B70"/>
    <w:rsid w:val="00445BE4"/>
    <w:rsid w:val="00445C44"/>
    <w:rsid w:val="00446435"/>
    <w:rsid w:val="0045260A"/>
    <w:rsid w:val="00453359"/>
    <w:rsid w:val="00454417"/>
    <w:rsid w:val="004545B0"/>
    <w:rsid w:val="00454763"/>
    <w:rsid w:val="00454F4B"/>
    <w:rsid w:val="00456A40"/>
    <w:rsid w:val="00456B29"/>
    <w:rsid w:val="00457375"/>
    <w:rsid w:val="00457CDA"/>
    <w:rsid w:val="0046071A"/>
    <w:rsid w:val="00460B99"/>
    <w:rsid w:val="00461B4E"/>
    <w:rsid w:val="00463E49"/>
    <w:rsid w:val="00463E53"/>
    <w:rsid w:val="00465532"/>
    <w:rsid w:val="00465C11"/>
    <w:rsid w:val="00465CA6"/>
    <w:rsid w:val="00465DF0"/>
    <w:rsid w:val="00470638"/>
    <w:rsid w:val="004719E0"/>
    <w:rsid w:val="0047232A"/>
    <w:rsid w:val="00472704"/>
    <w:rsid w:val="00472C8C"/>
    <w:rsid w:val="00473B21"/>
    <w:rsid w:val="00474067"/>
    <w:rsid w:val="00474E72"/>
    <w:rsid w:val="00476284"/>
    <w:rsid w:val="0047675F"/>
    <w:rsid w:val="00476B80"/>
    <w:rsid w:val="00477085"/>
    <w:rsid w:val="00477A94"/>
    <w:rsid w:val="0048085A"/>
    <w:rsid w:val="004822B6"/>
    <w:rsid w:val="004841C1"/>
    <w:rsid w:val="0048442A"/>
    <w:rsid w:val="004915A6"/>
    <w:rsid w:val="00492187"/>
    <w:rsid w:val="004938BC"/>
    <w:rsid w:val="00494088"/>
    <w:rsid w:val="004944F6"/>
    <w:rsid w:val="0049522F"/>
    <w:rsid w:val="00495992"/>
    <w:rsid w:val="004972E2"/>
    <w:rsid w:val="004973DF"/>
    <w:rsid w:val="0049781F"/>
    <w:rsid w:val="00497B1B"/>
    <w:rsid w:val="004A0250"/>
    <w:rsid w:val="004A28FE"/>
    <w:rsid w:val="004A3695"/>
    <w:rsid w:val="004A36D5"/>
    <w:rsid w:val="004A5A72"/>
    <w:rsid w:val="004A5AEF"/>
    <w:rsid w:val="004A6A1B"/>
    <w:rsid w:val="004A7C18"/>
    <w:rsid w:val="004B0DB4"/>
    <w:rsid w:val="004B2E82"/>
    <w:rsid w:val="004B3A17"/>
    <w:rsid w:val="004B45AE"/>
    <w:rsid w:val="004B4A45"/>
    <w:rsid w:val="004B6195"/>
    <w:rsid w:val="004C16A4"/>
    <w:rsid w:val="004C39C2"/>
    <w:rsid w:val="004C3F61"/>
    <w:rsid w:val="004C41F2"/>
    <w:rsid w:val="004C4BD8"/>
    <w:rsid w:val="004C5184"/>
    <w:rsid w:val="004C5FB2"/>
    <w:rsid w:val="004C79E7"/>
    <w:rsid w:val="004C7A5D"/>
    <w:rsid w:val="004C7D36"/>
    <w:rsid w:val="004C7E19"/>
    <w:rsid w:val="004D0D8F"/>
    <w:rsid w:val="004D2A95"/>
    <w:rsid w:val="004D35EF"/>
    <w:rsid w:val="004D3854"/>
    <w:rsid w:val="004D4DAE"/>
    <w:rsid w:val="004D666E"/>
    <w:rsid w:val="004D725A"/>
    <w:rsid w:val="004D7854"/>
    <w:rsid w:val="004D7B87"/>
    <w:rsid w:val="004E1568"/>
    <w:rsid w:val="004E1BF9"/>
    <w:rsid w:val="004E24B7"/>
    <w:rsid w:val="004E4BBD"/>
    <w:rsid w:val="004E53F8"/>
    <w:rsid w:val="004E5BF7"/>
    <w:rsid w:val="004E5E5D"/>
    <w:rsid w:val="004E62CA"/>
    <w:rsid w:val="004E6661"/>
    <w:rsid w:val="004E7F9F"/>
    <w:rsid w:val="004F0469"/>
    <w:rsid w:val="004F1E7D"/>
    <w:rsid w:val="004F2390"/>
    <w:rsid w:val="004F2BD0"/>
    <w:rsid w:val="004F3E4C"/>
    <w:rsid w:val="004F51ED"/>
    <w:rsid w:val="004F6CF1"/>
    <w:rsid w:val="004F71FB"/>
    <w:rsid w:val="00501CC3"/>
    <w:rsid w:val="00502589"/>
    <w:rsid w:val="0050518D"/>
    <w:rsid w:val="00505245"/>
    <w:rsid w:val="00506035"/>
    <w:rsid w:val="00506494"/>
    <w:rsid w:val="005073DC"/>
    <w:rsid w:val="005103EF"/>
    <w:rsid w:val="005118E1"/>
    <w:rsid w:val="00512FF4"/>
    <w:rsid w:val="00514253"/>
    <w:rsid w:val="0051453D"/>
    <w:rsid w:val="00515C2F"/>
    <w:rsid w:val="00515EF0"/>
    <w:rsid w:val="00520CA6"/>
    <w:rsid w:val="0052109C"/>
    <w:rsid w:val="00521337"/>
    <w:rsid w:val="005216E8"/>
    <w:rsid w:val="00521968"/>
    <w:rsid w:val="00524647"/>
    <w:rsid w:val="00524CAF"/>
    <w:rsid w:val="005263EE"/>
    <w:rsid w:val="00527220"/>
    <w:rsid w:val="0052784B"/>
    <w:rsid w:val="00530422"/>
    <w:rsid w:val="005306F7"/>
    <w:rsid w:val="00530DB2"/>
    <w:rsid w:val="00535A42"/>
    <w:rsid w:val="00536494"/>
    <w:rsid w:val="00537453"/>
    <w:rsid w:val="005413F4"/>
    <w:rsid w:val="0054156D"/>
    <w:rsid w:val="0054184A"/>
    <w:rsid w:val="0054257D"/>
    <w:rsid w:val="00542F04"/>
    <w:rsid w:val="00542F14"/>
    <w:rsid w:val="005433BF"/>
    <w:rsid w:val="00546474"/>
    <w:rsid w:val="00550B37"/>
    <w:rsid w:val="00551364"/>
    <w:rsid w:val="0055239C"/>
    <w:rsid w:val="0055376E"/>
    <w:rsid w:val="00554DF2"/>
    <w:rsid w:val="005575C0"/>
    <w:rsid w:val="00560009"/>
    <w:rsid w:val="00561E50"/>
    <w:rsid w:val="00562D9A"/>
    <w:rsid w:val="00563E60"/>
    <w:rsid w:val="00564119"/>
    <w:rsid w:val="00564945"/>
    <w:rsid w:val="00566D26"/>
    <w:rsid w:val="00571D05"/>
    <w:rsid w:val="0057234C"/>
    <w:rsid w:val="00572DC5"/>
    <w:rsid w:val="00573EA3"/>
    <w:rsid w:val="0057538B"/>
    <w:rsid w:val="005768F6"/>
    <w:rsid w:val="00580B48"/>
    <w:rsid w:val="00580EA2"/>
    <w:rsid w:val="0058316A"/>
    <w:rsid w:val="00583658"/>
    <w:rsid w:val="00584540"/>
    <w:rsid w:val="00585395"/>
    <w:rsid w:val="00590CE5"/>
    <w:rsid w:val="0059129C"/>
    <w:rsid w:val="00591CC6"/>
    <w:rsid w:val="0059262E"/>
    <w:rsid w:val="00593FF1"/>
    <w:rsid w:val="00597710"/>
    <w:rsid w:val="00597BEB"/>
    <w:rsid w:val="005A005C"/>
    <w:rsid w:val="005A013D"/>
    <w:rsid w:val="005A07B0"/>
    <w:rsid w:val="005A0AE8"/>
    <w:rsid w:val="005A1945"/>
    <w:rsid w:val="005A250A"/>
    <w:rsid w:val="005A35C5"/>
    <w:rsid w:val="005A64F7"/>
    <w:rsid w:val="005B1DD2"/>
    <w:rsid w:val="005B3E92"/>
    <w:rsid w:val="005B3EDB"/>
    <w:rsid w:val="005B79D9"/>
    <w:rsid w:val="005C0FDE"/>
    <w:rsid w:val="005C1BEF"/>
    <w:rsid w:val="005C3785"/>
    <w:rsid w:val="005C434C"/>
    <w:rsid w:val="005C6107"/>
    <w:rsid w:val="005D0DC0"/>
    <w:rsid w:val="005D1F7E"/>
    <w:rsid w:val="005D2602"/>
    <w:rsid w:val="005D425F"/>
    <w:rsid w:val="005D4B92"/>
    <w:rsid w:val="005D66DB"/>
    <w:rsid w:val="005D691E"/>
    <w:rsid w:val="005D77C7"/>
    <w:rsid w:val="005D7B70"/>
    <w:rsid w:val="005E064F"/>
    <w:rsid w:val="005E159E"/>
    <w:rsid w:val="005E262A"/>
    <w:rsid w:val="005E4224"/>
    <w:rsid w:val="005E4448"/>
    <w:rsid w:val="005E579C"/>
    <w:rsid w:val="005F1E3F"/>
    <w:rsid w:val="005F29C8"/>
    <w:rsid w:val="005F2B7A"/>
    <w:rsid w:val="005F2CA8"/>
    <w:rsid w:val="005F6EC2"/>
    <w:rsid w:val="00602FE0"/>
    <w:rsid w:val="0060327E"/>
    <w:rsid w:val="00603585"/>
    <w:rsid w:val="0060376D"/>
    <w:rsid w:val="00605193"/>
    <w:rsid w:val="00605DF7"/>
    <w:rsid w:val="00606277"/>
    <w:rsid w:val="00606E4A"/>
    <w:rsid w:val="00607AD6"/>
    <w:rsid w:val="00610264"/>
    <w:rsid w:val="00613C27"/>
    <w:rsid w:val="00614E05"/>
    <w:rsid w:val="00616C99"/>
    <w:rsid w:val="0062131F"/>
    <w:rsid w:val="00624051"/>
    <w:rsid w:val="0062526E"/>
    <w:rsid w:val="00625A27"/>
    <w:rsid w:val="00625F93"/>
    <w:rsid w:val="006263FE"/>
    <w:rsid w:val="006268F2"/>
    <w:rsid w:val="00627BDF"/>
    <w:rsid w:val="006305A9"/>
    <w:rsid w:val="00631742"/>
    <w:rsid w:val="00631FD2"/>
    <w:rsid w:val="00633A3B"/>
    <w:rsid w:val="00635197"/>
    <w:rsid w:val="006374C9"/>
    <w:rsid w:val="00637DB1"/>
    <w:rsid w:val="00640252"/>
    <w:rsid w:val="0064063C"/>
    <w:rsid w:val="006456EF"/>
    <w:rsid w:val="00645F07"/>
    <w:rsid w:val="006476C5"/>
    <w:rsid w:val="00652B97"/>
    <w:rsid w:val="00653571"/>
    <w:rsid w:val="006544F3"/>
    <w:rsid w:val="0065575F"/>
    <w:rsid w:val="0066017D"/>
    <w:rsid w:val="00662E1C"/>
    <w:rsid w:val="00662FF4"/>
    <w:rsid w:val="00663812"/>
    <w:rsid w:val="00664494"/>
    <w:rsid w:val="00664599"/>
    <w:rsid w:val="00665498"/>
    <w:rsid w:val="0066553C"/>
    <w:rsid w:val="00665DF3"/>
    <w:rsid w:val="00665F55"/>
    <w:rsid w:val="00666B48"/>
    <w:rsid w:val="0067404A"/>
    <w:rsid w:val="00674073"/>
    <w:rsid w:val="0067465A"/>
    <w:rsid w:val="006759D7"/>
    <w:rsid w:val="00683E9C"/>
    <w:rsid w:val="00685245"/>
    <w:rsid w:val="00685F32"/>
    <w:rsid w:val="00686A0D"/>
    <w:rsid w:val="00690044"/>
    <w:rsid w:val="00691348"/>
    <w:rsid w:val="00692CE9"/>
    <w:rsid w:val="0069340F"/>
    <w:rsid w:val="00693749"/>
    <w:rsid w:val="006939B9"/>
    <w:rsid w:val="00695EA3"/>
    <w:rsid w:val="00697F1C"/>
    <w:rsid w:val="006A009E"/>
    <w:rsid w:val="006A0B02"/>
    <w:rsid w:val="006A1318"/>
    <w:rsid w:val="006A1A9E"/>
    <w:rsid w:val="006A2D8A"/>
    <w:rsid w:val="006A2F3A"/>
    <w:rsid w:val="006A3372"/>
    <w:rsid w:val="006A6EF0"/>
    <w:rsid w:val="006A745F"/>
    <w:rsid w:val="006A774C"/>
    <w:rsid w:val="006B04D6"/>
    <w:rsid w:val="006B05D4"/>
    <w:rsid w:val="006B12FC"/>
    <w:rsid w:val="006B1655"/>
    <w:rsid w:val="006B3FEF"/>
    <w:rsid w:val="006B441B"/>
    <w:rsid w:val="006B5A86"/>
    <w:rsid w:val="006C23D2"/>
    <w:rsid w:val="006C28E2"/>
    <w:rsid w:val="006C2F26"/>
    <w:rsid w:val="006C34F6"/>
    <w:rsid w:val="006C3730"/>
    <w:rsid w:val="006C3C95"/>
    <w:rsid w:val="006C4FF0"/>
    <w:rsid w:val="006C5BEB"/>
    <w:rsid w:val="006D205A"/>
    <w:rsid w:val="006D2089"/>
    <w:rsid w:val="006D405D"/>
    <w:rsid w:val="006D719B"/>
    <w:rsid w:val="006E018D"/>
    <w:rsid w:val="006E221F"/>
    <w:rsid w:val="006E2476"/>
    <w:rsid w:val="006E2E63"/>
    <w:rsid w:val="006E349C"/>
    <w:rsid w:val="006E45E0"/>
    <w:rsid w:val="006E65DF"/>
    <w:rsid w:val="006E6C9D"/>
    <w:rsid w:val="006E7849"/>
    <w:rsid w:val="006F033D"/>
    <w:rsid w:val="006F17DD"/>
    <w:rsid w:val="006F26B9"/>
    <w:rsid w:val="006F5637"/>
    <w:rsid w:val="006F5C74"/>
    <w:rsid w:val="006F5F77"/>
    <w:rsid w:val="006F69AC"/>
    <w:rsid w:val="007003A0"/>
    <w:rsid w:val="0070159A"/>
    <w:rsid w:val="00701630"/>
    <w:rsid w:val="007033B1"/>
    <w:rsid w:val="0070367F"/>
    <w:rsid w:val="007045BB"/>
    <w:rsid w:val="00705249"/>
    <w:rsid w:val="00705692"/>
    <w:rsid w:val="00705A84"/>
    <w:rsid w:val="00705B0F"/>
    <w:rsid w:val="00707878"/>
    <w:rsid w:val="00710634"/>
    <w:rsid w:val="00710F12"/>
    <w:rsid w:val="00712EAA"/>
    <w:rsid w:val="00713919"/>
    <w:rsid w:val="00713F1B"/>
    <w:rsid w:val="0071467E"/>
    <w:rsid w:val="0071568B"/>
    <w:rsid w:val="00715E5F"/>
    <w:rsid w:val="007160CD"/>
    <w:rsid w:val="007216A7"/>
    <w:rsid w:val="007220C6"/>
    <w:rsid w:val="007227DD"/>
    <w:rsid w:val="007248FA"/>
    <w:rsid w:val="00725D2E"/>
    <w:rsid w:val="00726425"/>
    <w:rsid w:val="007278FD"/>
    <w:rsid w:val="0072797E"/>
    <w:rsid w:val="00730610"/>
    <w:rsid w:val="007311D7"/>
    <w:rsid w:val="007319C1"/>
    <w:rsid w:val="00731E67"/>
    <w:rsid w:val="007338BF"/>
    <w:rsid w:val="00734A0E"/>
    <w:rsid w:val="00736D24"/>
    <w:rsid w:val="00740AE4"/>
    <w:rsid w:val="00744044"/>
    <w:rsid w:val="0074625E"/>
    <w:rsid w:val="007468EF"/>
    <w:rsid w:val="00746EA7"/>
    <w:rsid w:val="00750DC7"/>
    <w:rsid w:val="00752BB7"/>
    <w:rsid w:val="00753321"/>
    <w:rsid w:val="00756E24"/>
    <w:rsid w:val="007608FE"/>
    <w:rsid w:val="00761158"/>
    <w:rsid w:val="00761A37"/>
    <w:rsid w:val="00763700"/>
    <w:rsid w:val="00763991"/>
    <w:rsid w:val="00764520"/>
    <w:rsid w:val="00766528"/>
    <w:rsid w:val="00771869"/>
    <w:rsid w:val="00771FDF"/>
    <w:rsid w:val="00772862"/>
    <w:rsid w:val="007743A7"/>
    <w:rsid w:val="00775341"/>
    <w:rsid w:val="007764C9"/>
    <w:rsid w:val="0078076F"/>
    <w:rsid w:val="0078182F"/>
    <w:rsid w:val="00782E46"/>
    <w:rsid w:val="007863EC"/>
    <w:rsid w:val="00787A97"/>
    <w:rsid w:val="00790639"/>
    <w:rsid w:val="00790A78"/>
    <w:rsid w:val="00791800"/>
    <w:rsid w:val="007922EF"/>
    <w:rsid w:val="00792B6C"/>
    <w:rsid w:val="00792D54"/>
    <w:rsid w:val="007973B6"/>
    <w:rsid w:val="007A00BB"/>
    <w:rsid w:val="007A0A2C"/>
    <w:rsid w:val="007A0B86"/>
    <w:rsid w:val="007A0BBC"/>
    <w:rsid w:val="007A7123"/>
    <w:rsid w:val="007A720D"/>
    <w:rsid w:val="007A7572"/>
    <w:rsid w:val="007B0F21"/>
    <w:rsid w:val="007B0F6A"/>
    <w:rsid w:val="007B1E3A"/>
    <w:rsid w:val="007B2FDA"/>
    <w:rsid w:val="007B359D"/>
    <w:rsid w:val="007B4463"/>
    <w:rsid w:val="007B57F0"/>
    <w:rsid w:val="007B6627"/>
    <w:rsid w:val="007B7B91"/>
    <w:rsid w:val="007B7C1C"/>
    <w:rsid w:val="007C0782"/>
    <w:rsid w:val="007C387D"/>
    <w:rsid w:val="007C3F81"/>
    <w:rsid w:val="007C5FAA"/>
    <w:rsid w:val="007C6FA9"/>
    <w:rsid w:val="007C7555"/>
    <w:rsid w:val="007C7D38"/>
    <w:rsid w:val="007D10E9"/>
    <w:rsid w:val="007D1A51"/>
    <w:rsid w:val="007D2776"/>
    <w:rsid w:val="007D2DFA"/>
    <w:rsid w:val="007D3FAB"/>
    <w:rsid w:val="007D64F3"/>
    <w:rsid w:val="007D6770"/>
    <w:rsid w:val="007D6C03"/>
    <w:rsid w:val="007D7819"/>
    <w:rsid w:val="007E1626"/>
    <w:rsid w:val="007E2400"/>
    <w:rsid w:val="007E2F4E"/>
    <w:rsid w:val="007F0BAD"/>
    <w:rsid w:val="007F0D57"/>
    <w:rsid w:val="007F1A79"/>
    <w:rsid w:val="007F389B"/>
    <w:rsid w:val="007F5AC0"/>
    <w:rsid w:val="00800CDC"/>
    <w:rsid w:val="0080128D"/>
    <w:rsid w:val="008032FF"/>
    <w:rsid w:val="00803782"/>
    <w:rsid w:val="00804D6E"/>
    <w:rsid w:val="008061E1"/>
    <w:rsid w:val="008072D0"/>
    <w:rsid w:val="008102A5"/>
    <w:rsid w:val="008105E0"/>
    <w:rsid w:val="00811BF1"/>
    <w:rsid w:val="00815964"/>
    <w:rsid w:val="00820919"/>
    <w:rsid w:val="00821FB2"/>
    <w:rsid w:val="008226D3"/>
    <w:rsid w:val="008235BD"/>
    <w:rsid w:val="00823EE3"/>
    <w:rsid w:val="0082439D"/>
    <w:rsid w:val="008249C9"/>
    <w:rsid w:val="008260CE"/>
    <w:rsid w:val="00826D01"/>
    <w:rsid w:val="00827F41"/>
    <w:rsid w:val="00830385"/>
    <w:rsid w:val="00832A47"/>
    <w:rsid w:val="008332AA"/>
    <w:rsid w:val="00833DEC"/>
    <w:rsid w:val="0083494B"/>
    <w:rsid w:val="0083658B"/>
    <w:rsid w:val="0084014F"/>
    <w:rsid w:val="0084075C"/>
    <w:rsid w:val="00840BB6"/>
    <w:rsid w:val="00841760"/>
    <w:rsid w:val="00841B83"/>
    <w:rsid w:val="0084599B"/>
    <w:rsid w:val="00845DBA"/>
    <w:rsid w:val="008465EF"/>
    <w:rsid w:val="008501AC"/>
    <w:rsid w:val="00850E2D"/>
    <w:rsid w:val="00852DBD"/>
    <w:rsid w:val="0085327B"/>
    <w:rsid w:val="008546C2"/>
    <w:rsid w:val="008549F2"/>
    <w:rsid w:val="00855141"/>
    <w:rsid w:val="0086252E"/>
    <w:rsid w:val="0086438F"/>
    <w:rsid w:val="00864E09"/>
    <w:rsid w:val="00867C47"/>
    <w:rsid w:val="00867F85"/>
    <w:rsid w:val="0087187B"/>
    <w:rsid w:val="00874193"/>
    <w:rsid w:val="00874F37"/>
    <w:rsid w:val="0087504C"/>
    <w:rsid w:val="00875658"/>
    <w:rsid w:val="00877DFE"/>
    <w:rsid w:val="00881309"/>
    <w:rsid w:val="0088394C"/>
    <w:rsid w:val="008839C3"/>
    <w:rsid w:val="00886B32"/>
    <w:rsid w:val="00886C48"/>
    <w:rsid w:val="00886E01"/>
    <w:rsid w:val="00887D93"/>
    <w:rsid w:val="008917DD"/>
    <w:rsid w:val="00891FE4"/>
    <w:rsid w:val="008928CD"/>
    <w:rsid w:val="00897022"/>
    <w:rsid w:val="008A079F"/>
    <w:rsid w:val="008A2604"/>
    <w:rsid w:val="008A51B0"/>
    <w:rsid w:val="008A629E"/>
    <w:rsid w:val="008A6333"/>
    <w:rsid w:val="008B318C"/>
    <w:rsid w:val="008B4E68"/>
    <w:rsid w:val="008C2A09"/>
    <w:rsid w:val="008C3E37"/>
    <w:rsid w:val="008C4891"/>
    <w:rsid w:val="008C516E"/>
    <w:rsid w:val="008C5CDB"/>
    <w:rsid w:val="008C7031"/>
    <w:rsid w:val="008D034E"/>
    <w:rsid w:val="008D0BCE"/>
    <w:rsid w:val="008D23A8"/>
    <w:rsid w:val="008D3105"/>
    <w:rsid w:val="008D3C63"/>
    <w:rsid w:val="008D44FE"/>
    <w:rsid w:val="008D4538"/>
    <w:rsid w:val="008D46D8"/>
    <w:rsid w:val="008D4B14"/>
    <w:rsid w:val="008D51D8"/>
    <w:rsid w:val="008D54A1"/>
    <w:rsid w:val="008E0603"/>
    <w:rsid w:val="008E1360"/>
    <w:rsid w:val="008E1BCE"/>
    <w:rsid w:val="008E2BF5"/>
    <w:rsid w:val="008E38EE"/>
    <w:rsid w:val="008E625B"/>
    <w:rsid w:val="008E6373"/>
    <w:rsid w:val="008E6ADE"/>
    <w:rsid w:val="008E6ED2"/>
    <w:rsid w:val="008F119E"/>
    <w:rsid w:val="008F139D"/>
    <w:rsid w:val="008F25FB"/>
    <w:rsid w:val="008F32BB"/>
    <w:rsid w:val="008F586D"/>
    <w:rsid w:val="008F6A97"/>
    <w:rsid w:val="008F71FC"/>
    <w:rsid w:val="008F7FC7"/>
    <w:rsid w:val="009005BE"/>
    <w:rsid w:val="00900990"/>
    <w:rsid w:val="00900B88"/>
    <w:rsid w:val="009016F3"/>
    <w:rsid w:val="00902794"/>
    <w:rsid w:val="00903485"/>
    <w:rsid w:val="00905D3A"/>
    <w:rsid w:val="00907255"/>
    <w:rsid w:val="00910DFC"/>
    <w:rsid w:val="00913D76"/>
    <w:rsid w:val="00914518"/>
    <w:rsid w:val="00915586"/>
    <w:rsid w:val="009157C4"/>
    <w:rsid w:val="009179B2"/>
    <w:rsid w:val="00921CE8"/>
    <w:rsid w:val="00922A96"/>
    <w:rsid w:val="00923194"/>
    <w:rsid w:val="009238C4"/>
    <w:rsid w:val="009239FA"/>
    <w:rsid w:val="00923D33"/>
    <w:rsid w:val="00923E8D"/>
    <w:rsid w:val="00924824"/>
    <w:rsid w:val="0092787E"/>
    <w:rsid w:val="009308A9"/>
    <w:rsid w:val="00931E0C"/>
    <w:rsid w:val="00932DEA"/>
    <w:rsid w:val="00933B8A"/>
    <w:rsid w:val="00937A9A"/>
    <w:rsid w:val="00940753"/>
    <w:rsid w:val="0094388A"/>
    <w:rsid w:val="0094457D"/>
    <w:rsid w:val="00946839"/>
    <w:rsid w:val="00950D6C"/>
    <w:rsid w:val="00951178"/>
    <w:rsid w:val="00951261"/>
    <w:rsid w:val="009513FF"/>
    <w:rsid w:val="00952080"/>
    <w:rsid w:val="0095339B"/>
    <w:rsid w:val="00953D19"/>
    <w:rsid w:val="0095459F"/>
    <w:rsid w:val="00954E0C"/>
    <w:rsid w:val="0095556E"/>
    <w:rsid w:val="009557F9"/>
    <w:rsid w:val="00955801"/>
    <w:rsid w:val="00961150"/>
    <w:rsid w:val="00961B3C"/>
    <w:rsid w:val="00962FBD"/>
    <w:rsid w:val="00963DD0"/>
    <w:rsid w:val="00964186"/>
    <w:rsid w:val="0096505C"/>
    <w:rsid w:val="0096599B"/>
    <w:rsid w:val="0096664C"/>
    <w:rsid w:val="00967A3D"/>
    <w:rsid w:val="009713B3"/>
    <w:rsid w:val="009715BE"/>
    <w:rsid w:val="00971A76"/>
    <w:rsid w:val="00971B70"/>
    <w:rsid w:val="00971BD5"/>
    <w:rsid w:val="00973493"/>
    <w:rsid w:val="00973A12"/>
    <w:rsid w:val="009769CE"/>
    <w:rsid w:val="00976FFD"/>
    <w:rsid w:val="00977C97"/>
    <w:rsid w:val="00980FCE"/>
    <w:rsid w:val="009825D9"/>
    <w:rsid w:val="00983CCF"/>
    <w:rsid w:val="00984DC7"/>
    <w:rsid w:val="00984E3C"/>
    <w:rsid w:val="009853AF"/>
    <w:rsid w:val="00986AC1"/>
    <w:rsid w:val="00986BA6"/>
    <w:rsid w:val="009875A2"/>
    <w:rsid w:val="00987BBC"/>
    <w:rsid w:val="00990BB3"/>
    <w:rsid w:val="00991307"/>
    <w:rsid w:val="00995FD8"/>
    <w:rsid w:val="00996BD0"/>
    <w:rsid w:val="009A1137"/>
    <w:rsid w:val="009A1BAA"/>
    <w:rsid w:val="009A20D7"/>
    <w:rsid w:val="009A279C"/>
    <w:rsid w:val="009A28C2"/>
    <w:rsid w:val="009A3186"/>
    <w:rsid w:val="009A4B62"/>
    <w:rsid w:val="009B07E7"/>
    <w:rsid w:val="009B27C1"/>
    <w:rsid w:val="009B28BF"/>
    <w:rsid w:val="009B2CFD"/>
    <w:rsid w:val="009B3ADD"/>
    <w:rsid w:val="009B6AF9"/>
    <w:rsid w:val="009B6B93"/>
    <w:rsid w:val="009B733A"/>
    <w:rsid w:val="009C2582"/>
    <w:rsid w:val="009C4228"/>
    <w:rsid w:val="009C5C73"/>
    <w:rsid w:val="009C6DE8"/>
    <w:rsid w:val="009C7D35"/>
    <w:rsid w:val="009D2ECA"/>
    <w:rsid w:val="009D3819"/>
    <w:rsid w:val="009D5581"/>
    <w:rsid w:val="009D5EBB"/>
    <w:rsid w:val="009E0F36"/>
    <w:rsid w:val="009E1352"/>
    <w:rsid w:val="009E1D4F"/>
    <w:rsid w:val="009E35C3"/>
    <w:rsid w:val="009E51ED"/>
    <w:rsid w:val="009E6D11"/>
    <w:rsid w:val="009E6EF9"/>
    <w:rsid w:val="009E7A30"/>
    <w:rsid w:val="009E7F11"/>
    <w:rsid w:val="009F0AB2"/>
    <w:rsid w:val="009F16F8"/>
    <w:rsid w:val="009F1839"/>
    <w:rsid w:val="009F4013"/>
    <w:rsid w:val="009F4974"/>
    <w:rsid w:val="009F67A4"/>
    <w:rsid w:val="00A00821"/>
    <w:rsid w:val="00A01DBB"/>
    <w:rsid w:val="00A03632"/>
    <w:rsid w:val="00A03C51"/>
    <w:rsid w:val="00A04F73"/>
    <w:rsid w:val="00A060E9"/>
    <w:rsid w:val="00A07D8B"/>
    <w:rsid w:val="00A10224"/>
    <w:rsid w:val="00A10FF4"/>
    <w:rsid w:val="00A111E4"/>
    <w:rsid w:val="00A136C2"/>
    <w:rsid w:val="00A13DCA"/>
    <w:rsid w:val="00A13FEC"/>
    <w:rsid w:val="00A15076"/>
    <w:rsid w:val="00A151F2"/>
    <w:rsid w:val="00A16DF2"/>
    <w:rsid w:val="00A22FA8"/>
    <w:rsid w:val="00A24463"/>
    <w:rsid w:val="00A267DF"/>
    <w:rsid w:val="00A26BBE"/>
    <w:rsid w:val="00A27F5C"/>
    <w:rsid w:val="00A3236E"/>
    <w:rsid w:val="00A32860"/>
    <w:rsid w:val="00A33876"/>
    <w:rsid w:val="00A341C1"/>
    <w:rsid w:val="00A34476"/>
    <w:rsid w:val="00A34A54"/>
    <w:rsid w:val="00A35F6F"/>
    <w:rsid w:val="00A43370"/>
    <w:rsid w:val="00A45927"/>
    <w:rsid w:val="00A47DBC"/>
    <w:rsid w:val="00A502F5"/>
    <w:rsid w:val="00A50E9B"/>
    <w:rsid w:val="00A50FA2"/>
    <w:rsid w:val="00A51319"/>
    <w:rsid w:val="00A52181"/>
    <w:rsid w:val="00A538F2"/>
    <w:rsid w:val="00A551DE"/>
    <w:rsid w:val="00A552D4"/>
    <w:rsid w:val="00A5570F"/>
    <w:rsid w:val="00A55A35"/>
    <w:rsid w:val="00A63111"/>
    <w:rsid w:val="00A64471"/>
    <w:rsid w:val="00A6651E"/>
    <w:rsid w:val="00A70AC7"/>
    <w:rsid w:val="00A73785"/>
    <w:rsid w:val="00A74DCD"/>
    <w:rsid w:val="00A7526B"/>
    <w:rsid w:val="00A758F3"/>
    <w:rsid w:val="00A76C3F"/>
    <w:rsid w:val="00A7753A"/>
    <w:rsid w:val="00A83073"/>
    <w:rsid w:val="00A84C30"/>
    <w:rsid w:val="00A859A7"/>
    <w:rsid w:val="00A8674D"/>
    <w:rsid w:val="00A87155"/>
    <w:rsid w:val="00A908C4"/>
    <w:rsid w:val="00A928D4"/>
    <w:rsid w:val="00A92BDC"/>
    <w:rsid w:val="00A92F5B"/>
    <w:rsid w:val="00A94CC3"/>
    <w:rsid w:val="00A96C44"/>
    <w:rsid w:val="00A96DF3"/>
    <w:rsid w:val="00A97E8B"/>
    <w:rsid w:val="00A97F8E"/>
    <w:rsid w:val="00AA24E2"/>
    <w:rsid w:val="00AB16EF"/>
    <w:rsid w:val="00AB19E4"/>
    <w:rsid w:val="00AB1DFE"/>
    <w:rsid w:val="00AB21A5"/>
    <w:rsid w:val="00AB3372"/>
    <w:rsid w:val="00AB3F67"/>
    <w:rsid w:val="00AB4246"/>
    <w:rsid w:val="00AB78C9"/>
    <w:rsid w:val="00AC2479"/>
    <w:rsid w:val="00AC32D2"/>
    <w:rsid w:val="00AC453E"/>
    <w:rsid w:val="00AC79A6"/>
    <w:rsid w:val="00AD19A1"/>
    <w:rsid w:val="00AD2501"/>
    <w:rsid w:val="00AD3037"/>
    <w:rsid w:val="00AD308B"/>
    <w:rsid w:val="00AD3752"/>
    <w:rsid w:val="00AD4DA7"/>
    <w:rsid w:val="00AD507B"/>
    <w:rsid w:val="00AD5CF0"/>
    <w:rsid w:val="00AD6B8E"/>
    <w:rsid w:val="00AD70F7"/>
    <w:rsid w:val="00AD7835"/>
    <w:rsid w:val="00AD7876"/>
    <w:rsid w:val="00AE3D00"/>
    <w:rsid w:val="00AE48CE"/>
    <w:rsid w:val="00AE6B4B"/>
    <w:rsid w:val="00AE6C95"/>
    <w:rsid w:val="00AE77DB"/>
    <w:rsid w:val="00AF0B02"/>
    <w:rsid w:val="00AF12B0"/>
    <w:rsid w:val="00AF1C55"/>
    <w:rsid w:val="00AF25D2"/>
    <w:rsid w:val="00AF2AE7"/>
    <w:rsid w:val="00AF4894"/>
    <w:rsid w:val="00AF519B"/>
    <w:rsid w:val="00AF5ABE"/>
    <w:rsid w:val="00AF7729"/>
    <w:rsid w:val="00B01088"/>
    <w:rsid w:val="00B0332D"/>
    <w:rsid w:val="00B03EE3"/>
    <w:rsid w:val="00B042D7"/>
    <w:rsid w:val="00B05C1F"/>
    <w:rsid w:val="00B073E1"/>
    <w:rsid w:val="00B10C22"/>
    <w:rsid w:val="00B11772"/>
    <w:rsid w:val="00B11A48"/>
    <w:rsid w:val="00B1243E"/>
    <w:rsid w:val="00B124BC"/>
    <w:rsid w:val="00B15010"/>
    <w:rsid w:val="00B21BFF"/>
    <w:rsid w:val="00B21C2D"/>
    <w:rsid w:val="00B2678B"/>
    <w:rsid w:val="00B26E59"/>
    <w:rsid w:val="00B277A9"/>
    <w:rsid w:val="00B27D72"/>
    <w:rsid w:val="00B303D4"/>
    <w:rsid w:val="00B3076B"/>
    <w:rsid w:val="00B3080B"/>
    <w:rsid w:val="00B31C30"/>
    <w:rsid w:val="00B32B4F"/>
    <w:rsid w:val="00B33886"/>
    <w:rsid w:val="00B37417"/>
    <w:rsid w:val="00B37636"/>
    <w:rsid w:val="00B37FA8"/>
    <w:rsid w:val="00B40798"/>
    <w:rsid w:val="00B40EAA"/>
    <w:rsid w:val="00B4444A"/>
    <w:rsid w:val="00B45AE3"/>
    <w:rsid w:val="00B45D67"/>
    <w:rsid w:val="00B462C2"/>
    <w:rsid w:val="00B5091D"/>
    <w:rsid w:val="00B51538"/>
    <w:rsid w:val="00B5283D"/>
    <w:rsid w:val="00B52C72"/>
    <w:rsid w:val="00B52F99"/>
    <w:rsid w:val="00B538B6"/>
    <w:rsid w:val="00B54296"/>
    <w:rsid w:val="00B558C3"/>
    <w:rsid w:val="00B57421"/>
    <w:rsid w:val="00B57D54"/>
    <w:rsid w:val="00B57DCD"/>
    <w:rsid w:val="00B61ACD"/>
    <w:rsid w:val="00B6289C"/>
    <w:rsid w:val="00B63604"/>
    <w:rsid w:val="00B63E1D"/>
    <w:rsid w:val="00B64255"/>
    <w:rsid w:val="00B65F63"/>
    <w:rsid w:val="00B664E7"/>
    <w:rsid w:val="00B671A3"/>
    <w:rsid w:val="00B71A3F"/>
    <w:rsid w:val="00B7226B"/>
    <w:rsid w:val="00B72B32"/>
    <w:rsid w:val="00B746CC"/>
    <w:rsid w:val="00B748CF"/>
    <w:rsid w:val="00B76368"/>
    <w:rsid w:val="00B763E0"/>
    <w:rsid w:val="00B76E3F"/>
    <w:rsid w:val="00B80665"/>
    <w:rsid w:val="00B80F9C"/>
    <w:rsid w:val="00B82F3E"/>
    <w:rsid w:val="00B844AF"/>
    <w:rsid w:val="00B84D54"/>
    <w:rsid w:val="00B85571"/>
    <w:rsid w:val="00B86536"/>
    <w:rsid w:val="00B878EA"/>
    <w:rsid w:val="00B907DB"/>
    <w:rsid w:val="00B93630"/>
    <w:rsid w:val="00B93925"/>
    <w:rsid w:val="00B93E16"/>
    <w:rsid w:val="00B93E25"/>
    <w:rsid w:val="00B95D9A"/>
    <w:rsid w:val="00B9725A"/>
    <w:rsid w:val="00B97D89"/>
    <w:rsid w:val="00BA0999"/>
    <w:rsid w:val="00BA15F5"/>
    <w:rsid w:val="00BA2525"/>
    <w:rsid w:val="00BA2C51"/>
    <w:rsid w:val="00BA45A9"/>
    <w:rsid w:val="00BA5877"/>
    <w:rsid w:val="00BA70F7"/>
    <w:rsid w:val="00BB114E"/>
    <w:rsid w:val="00BB1416"/>
    <w:rsid w:val="00BB25D3"/>
    <w:rsid w:val="00BB2B57"/>
    <w:rsid w:val="00BB2D0D"/>
    <w:rsid w:val="00BB36AE"/>
    <w:rsid w:val="00BB4527"/>
    <w:rsid w:val="00BB4985"/>
    <w:rsid w:val="00BB4AFF"/>
    <w:rsid w:val="00BB536C"/>
    <w:rsid w:val="00BB6E3D"/>
    <w:rsid w:val="00BB763E"/>
    <w:rsid w:val="00BB7A52"/>
    <w:rsid w:val="00BC180D"/>
    <w:rsid w:val="00BC3230"/>
    <w:rsid w:val="00BC4353"/>
    <w:rsid w:val="00BC5A00"/>
    <w:rsid w:val="00BC6344"/>
    <w:rsid w:val="00BC6545"/>
    <w:rsid w:val="00BC684E"/>
    <w:rsid w:val="00BC6A66"/>
    <w:rsid w:val="00BC7005"/>
    <w:rsid w:val="00BC702E"/>
    <w:rsid w:val="00BD0BCA"/>
    <w:rsid w:val="00BD16F4"/>
    <w:rsid w:val="00BD43E6"/>
    <w:rsid w:val="00BD76E1"/>
    <w:rsid w:val="00BE1057"/>
    <w:rsid w:val="00BE2502"/>
    <w:rsid w:val="00BE3101"/>
    <w:rsid w:val="00BE334B"/>
    <w:rsid w:val="00BE3FD0"/>
    <w:rsid w:val="00BE771F"/>
    <w:rsid w:val="00BE79C1"/>
    <w:rsid w:val="00BF06FC"/>
    <w:rsid w:val="00BF1B8C"/>
    <w:rsid w:val="00BF1F8B"/>
    <w:rsid w:val="00BF2682"/>
    <w:rsid w:val="00BF357A"/>
    <w:rsid w:val="00BF35AD"/>
    <w:rsid w:val="00BF55AC"/>
    <w:rsid w:val="00BF68C4"/>
    <w:rsid w:val="00BF6AF5"/>
    <w:rsid w:val="00C0121D"/>
    <w:rsid w:val="00C012B2"/>
    <w:rsid w:val="00C01D14"/>
    <w:rsid w:val="00C03E56"/>
    <w:rsid w:val="00C041CB"/>
    <w:rsid w:val="00C04B68"/>
    <w:rsid w:val="00C05687"/>
    <w:rsid w:val="00C06DBE"/>
    <w:rsid w:val="00C10CD7"/>
    <w:rsid w:val="00C11084"/>
    <w:rsid w:val="00C11156"/>
    <w:rsid w:val="00C129F4"/>
    <w:rsid w:val="00C12DAF"/>
    <w:rsid w:val="00C15B29"/>
    <w:rsid w:val="00C15E6B"/>
    <w:rsid w:val="00C1673F"/>
    <w:rsid w:val="00C167C7"/>
    <w:rsid w:val="00C20F31"/>
    <w:rsid w:val="00C21B67"/>
    <w:rsid w:val="00C246CF"/>
    <w:rsid w:val="00C24DC4"/>
    <w:rsid w:val="00C268C7"/>
    <w:rsid w:val="00C26D88"/>
    <w:rsid w:val="00C26ED6"/>
    <w:rsid w:val="00C31440"/>
    <w:rsid w:val="00C31EC1"/>
    <w:rsid w:val="00C325A0"/>
    <w:rsid w:val="00C35E4F"/>
    <w:rsid w:val="00C35EF3"/>
    <w:rsid w:val="00C362A6"/>
    <w:rsid w:val="00C36FFF"/>
    <w:rsid w:val="00C374D0"/>
    <w:rsid w:val="00C44F35"/>
    <w:rsid w:val="00C467DA"/>
    <w:rsid w:val="00C4691E"/>
    <w:rsid w:val="00C4706F"/>
    <w:rsid w:val="00C47203"/>
    <w:rsid w:val="00C4799B"/>
    <w:rsid w:val="00C5225C"/>
    <w:rsid w:val="00C52EC3"/>
    <w:rsid w:val="00C53EED"/>
    <w:rsid w:val="00C55A55"/>
    <w:rsid w:val="00C5718F"/>
    <w:rsid w:val="00C619B1"/>
    <w:rsid w:val="00C620AE"/>
    <w:rsid w:val="00C62C01"/>
    <w:rsid w:val="00C62E3D"/>
    <w:rsid w:val="00C63CFC"/>
    <w:rsid w:val="00C6634A"/>
    <w:rsid w:val="00C76F09"/>
    <w:rsid w:val="00C7750B"/>
    <w:rsid w:val="00C80926"/>
    <w:rsid w:val="00C81C39"/>
    <w:rsid w:val="00C831BA"/>
    <w:rsid w:val="00C849D0"/>
    <w:rsid w:val="00C867BF"/>
    <w:rsid w:val="00C86893"/>
    <w:rsid w:val="00C933C0"/>
    <w:rsid w:val="00C9353F"/>
    <w:rsid w:val="00C93EB5"/>
    <w:rsid w:val="00C9422E"/>
    <w:rsid w:val="00CA1934"/>
    <w:rsid w:val="00CA26B1"/>
    <w:rsid w:val="00CA4C8B"/>
    <w:rsid w:val="00CB07B4"/>
    <w:rsid w:val="00CB0E8E"/>
    <w:rsid w:val="00CB1C4F"/>
    <w:rsid w:val="00CB28EB"/>
    <w:rsid w:val="00CB2B02"/>
    <w:rsid w:val="00CB33F6"/>
    <w:rsid w:val="00CB784D"/>
    <w:rsid w:val="00CC14E5"/>
    <w:rsid w:val="00CC3553"/>
    <w:rsid w:val="00CC40A2"/>
    <w:rsid w:val="00CC5154"/>
    <w:rsid w:val="00CC516F"/>
    <w:rsid w:val="00CD10A4"/>
    <w:rsid w:val="00CD1909"/>
    <w:rsid w:val="00CD34EF"/>
    <w:rsid w:val="00CD35AB"/>
    <w:rsid w:val="00CD795D"/>
    <w:rsid w:val="00CD7A02"/>
    <w:rsid w:val="00CE0906"/>
    <w:rsid w:val="00CE2A27"/>
    <w:rsid w:val="00CE2BCE"/>
    <w:rsid w:val="00CE435D"/>
    <w:rsid w:val="00CE5D86"/>
    <w:rsid w:val="00CE6D03"/>
    <w:rsid w:val="00CE760D"/>
    <w:rsid w:val="00CE783D"/>
    <w:rsid w:val="00CF1BA8"/>
    <w:rsid w:val="00CF21C5"/>
    <w:rsid w:val="00CF37DE"/>
    <w:rsid w:val="00CF3DC0"/>
    <w:rsid w:val="00CF516D"/>
    <w:rsid w:val="00CF5A4A"/>
    <w:rsid w:val="00CF7575"/>
    <w:rsid w:val="00D048A0"/>
    <w:rsid w:val="00D05101"/>
    <w:rsid w:val="00D1024E"/>
    <w:rsid w:val="00D14042"/>
    <w:rsid w:val="00D14352"/>
    <w:rsid w:val="00D1458A"/>
    <w:rsid w:val="00D14DDA"/>
    <w:rsid w:val="00D15D5F"/>
    <w:rsid w:val="00D17B2D"/>
    <w:rsid w:val="00D207BD"/>
    <w:rsid w:val="00D214C7"/>
    <w:rsid w:val="00D2179D"/>
    <w:rsid w:val="00D231AC"/>
    <w:rsid w:val="00D2327A"/>
    <w:rsid w:val="00D24A14"/>
    <w:rsid w:val="00D24BD0"/>
    <w:rsid w:val="00D251E1"/>
    <w:rsid w:val="00D30763"/>
    <w:rsid w:val="00D311BA"/>
    <w:rsid w:val="00D32798"/>
    <w:rsid w:val="00D32BA1"/>
    <w:rsid w:val="00D32C13"/>
    <w:rsid w:val="00D32CF1"/>
    <w:rsid w:val="00D32F2D"/>
    <w:rsid w:val="00D335B8"/>
    <w:rsid w:val="00D35B00"/>
    <w:rsid w:val="00D36314"/>
    <w:rsid w:val="00D37261"/>
    <w:rsid w:val="00D378F5"/>
    <w:rsid w:val="00D4164D"/>
    <w:rsid w:val="00D4254F"/>
    <w:rsid w:val="00D42962"/>
    <w:rsid w:val="00D4399C"/>
    <w:rsid w:val="00D440C3"/>
    <w:rsid w:val="00D44BCD"/>
    <w:rsid w:val="00D44C3F"/>
    <w:rsid w:val="00D45979"/>
    <w:rsid w:val="00D460E9"/>
    <w:rsid w:val="00D46274"/>
    <w:rsid w:val="00D512FB"/>
    <w:rsid w:val="00D54184"/>
    <w:rsid w:val="00D551D9"/>
    <w:rsid w:val="00D55EFA"/>
    <w:rsid w:val="00D57803"/>
    <w:rsid w:val="00D60E51"/>
    <w:rsid w:val="00D62A04"/>
    <w:rsid w:val="00D62CB8"/>
    <w:rsid w:val="00D634EB"/>
    <w:rsid w:val="00D64335"/>
    <w:rsid w:val="00D701E6"/>
    <w:rsid w:val="00D726FB"/>
    <w:rsid w:val="00D729C7"/>
    <w:rsid w:val="00D72E77"/>
    <w:rsid w:val="00D735A3"/>
    <w:rsid w:val="00D737FD"/>
    <w:rsid w:val="00D742A9"/>
    <w:rsid w:val="00D74D8E"/>
    <w:rsid w:val="00D75980"/>
    <w:rsid w:val="00D770BD"/>
    <w:rsid w:val="00D774DD"/>
    <w:rsid w:val="00D80EA0"/>
    <w:rsid w:val="00D8197D"/>
    <w:rsid w:val="00D81D69"/>
    <w:rsid w:val="00D8485C"/>
    <w:rsid w:val="00D84FA9"/>
    <w:rsid w:val="00D85E15"/>
    <w:rsid w:val="00D901D6"/>
    <w:rsid w:val="00D90D2B"/>
    <w:rsid w:val="00D91301"/>
    <w:rsid w:val="00D91713"/>
    <w:rsid w:val="00D9171F"/>
    <w:rsid w:val="00D91EC3"/>
    <w:rsid w:val="00D92D5B"/>
    <w:rsid w:val="00D940B4"/>
    <w:rsid w:val="00D94A2D"/>
    <w:rsid w:val="00D968CE"/>
    <w:rsid w:val="00D9776F"/>
    <w:rsid w:val="00D97C9F"/>
    <w:rsid w:val="00DA0F26"/>
    <w:rsid w:val="00DA102C"/>
    <w:rsid w:val="00DA2C78"/>
    <w:rsid w:val="00DA3727"/>
    <w:rsid w:val="00DA4267"/>
    <w:rsid w:val="00DA50F9"/>
    <w:rsid w:val="00DA511C"/>
    <w:rsid w:val="00DA51FF"/>
    <w:rsid w:val="00DA6A5E"/>
    <w:rsid w:val="00DA7205"/>
    <w:rsid w:val="00DA794D"/>
    <w:rsid w:val="00DB00D4"/>
    <w:rsid w:val="00DB0DDC"/>
    <w:rsid w:val="00DB138F"/>
    <w:rsid w:val="00DB215D"/>
    <w:rsid w:val="00DB2633"/>
    <w:rsid w:val="00DB2B5E"/>
    <w:rsid w:val="00DB4686"/>
    <w:rsid w:val="00DB50A7"/>
    <w:rsid w:val="00DC098A"/>
    <w:rsid w:val="00DC0AA3"/>
    <w:rsid w:val="00DC1202"/>
    <w:rsid w:val="00DC353D"/>
    <w:rsid w:val="00DC3797"/>
    <w:rsid w:val="00DC3CE3"/>
    <w:rsid w:val="00DC473F"/>
    <w:rsid w:val="00DD2E10"/>
    <w:rsid w:val="00DD307E"/>
    <w:rsid w:val="00DD3A9D"/>
    <w:rsid w:val="00DD634A"/>
    <w:rsid w:val="00DD64BF"/>
    <w:rsid w:val="00DD6876"/>
    <w:rsid w:val="00DD7D06"/>
    <w:rsid w:val="00DE0109"/>
    <w:rsid w:val="00DE062D"/>
    <w:rsid w:val="00DE129C"/>
    <w:rsid w:val="00DE310B"/>
    <w:rsid w:val="00DE4C9F"/>
    <w:rsid w:val="00DE4F69"/>
    <w:rsid w:val="00DE540D"/>
    <w:rsid w:val="00DF0C8B"/>
    <w:rsid w:val="00DF317D"/>
    <w:rsid w:val="00DF45D9"/>
    <w:rsid w:val="00DF6804"/>
    <w:rsid w:val="00DF74D6"/>
    <w:rsid w:val="00E00472"/>
    <w:rsid w:val="00E00F72"/>
    <w:rsid w:val="00E01CD9"/>
    <w:rsid w:val="00E03305"/>
    <w:rsid w:val="00E06EB1"/>
    <w:rsid w:val="00E07483"/>
    <w:rsid w:val="00E11D2C"/>
    <w:rsid w:val="00E123C5"/>
    <w:rsid w:val="00E13A06"/>
    <w:rsid w:val="00E14071"/>
    <w:rsid w:val="00E14212"/>
    <w:rsid w:val="00E14317"/>
    <w:rsid w:val="00E14E73"/>
    <w:rsid w:val="00E15184"/>
    <w:rsid w:val="00E15A5E"/>
    <w:rsid w:val="00E169AA"/>
    <w:rsid w:val="00E17AC9"/>
    <w:rsid w:val="00E17F46"/>
    <w:rsid w:val="00E201E0"/>
    <w:rsid w:val="00E20624"/>
    <w:rsid w:val="00E237EE"/>
    <w:rsid w:val="00E23C46"/>
    <w:rsid w:val="00E30789"/>
    <w:rsid w:val="00E30F7B"/>
    <w:rsid w:val="00E313E4"/>
    <w:rsid w:val="00E31FF8"/>
    <w:rsid w:val="00E3238F"/>
    <w:rsid w:val="00E3248E"/>
    <w:rsid w:val="00E401BB"/>
    <w:rsid w:val="00E41C60"/>
    <w:rsid w:val="00E41E76"/>
    <w:rsid w:val="00E42745"/>
    <w:rsid w:val="00E42900"/>
    <w:rsid w:val="00E42A85"/>
    <w:rsid w:val="00E42AFA"/>
    <w:rsid w:val="00E43622"/>
    <w:rsid w:val="00E43F56"/>
    <w:rsid w:val="00E47216"/>
    <w:rsid w:val="00E5071A"/>
    <w:rsid w:val="00E52305"/>
    <w:rsid w:val="00E56469"/>
    <w:rsid w:val="00E56524"/>
    <w:rsid w:val="00E62169"/>
    <w:rsid w:val="00E62D49"/>
    <w:rsid w:val="00E63A6B"/>
    <w:rsid w:val="00E63BCA"/>
    <w:rsid w:val="00E650EA"/>
    <w:rsid w:val="00E70E1C"/>
    <w:rsid w:val="00E71634"/>
    <w:rsid w:val="00E71AE7"/>
    <w:rsid w:val="00E71C89"/>
    <w:rsid w:val="00E72E52"/>
    <w:rsid w:val="00E73E12"/>
    <w:rsid w:val="00E7498E"/>
    <w:rsid w:val="00E74A7B"/>
    <w:rsid w:val="00E75A45"/>
    <w:rsid w:val="00E75AFF"/>
    <w:rsid w:val="00E76D2B"/>
    <w:rsid w:val="00E77215"/>
    <w:rsid w:val="00E77E7A"/>
    <w:rsid w:val="00E808FE"/>
    <w:rsid w:val="00E80CB1"/>
    <w:rsid w:val="00E8378E"/>
    <w:rsid w:val="00E841B1"/>
    <w:rsid w:val="00E84D96"/>
    <w:rsid w:val="00E854B2"/>
    <w:rsid w:val="00E8610F"/>
    <w:rsid w:val="00E874B1"/>
    <w:rsid w:val="00E87A8A"/>
    <w:rsid w:val="00E87DAC"/>
    <w:rsid w:val="00E9233C"/>
    <w:rsid w:val="00E9245E"/>
    <w:rsid w:val="00E965B0"/>
    <w:rsid w:val="00E96D31"/>
    <w:rsid w:val="00E96EA4"/>
    <w:rsid w:val="00E96FF8"/>
    <w:rsid w:val="00E976E0"/>
    <w:rsid w:val="00E97BB5"/>
    <w:rsid w:val="00E97FD7"/>
    <w:rsid w:val="00EA1B8A"/>
    <w:rsid w:val="00EA1DF9"/>
    <w:rsid w:val="00EA3B31"/>
    <w:rsid w:val="00EA3C4C"/>
    <w:rsid w:val="00EA5517"/>
    <w:rsid w:val="00EA78E3"/>
    <w:rsid w:val="00EB25B9"/>
    <w:rsid w:val="00EB4B74"/>
    <w:rsid w:val="00EB4DDA"/>
    <w:rsid w:val="00EB51D5"/>
    <w:rsid w:val="00EB5480"/>
    <w:rsid w:val="00EB616B"/>
    <w:rsid w:val="00EB61F3"/>
    <w:rsid w:val="00EB62B7"/>
    <w:rsid w:val="00EB6330"/>
    <w:rsid w:val="00EB6A66"/>
    <w:rsid w:val="00EB7D81"/>
    <w:rsid w:val="00EC17F8"/>
    <w:rsid w:val="00EC24C9"/>
    <w:rsid w:val="00EC25D7"/>
    <w:rsid w:val="00EC28F9"/>
    <w:rsid w:val="00EC5F60"/>
    <w:rsid w:val="00EC62C8"/>
    <w:rsid w:val="00ED08A5"/>
    <w:rsid w:val="00ED0FB9"/>
    <w:rsid w:val="00ED1576"/>
    <w:rsid w:val="00ED2675"/>
    <w:rsid w:val="00ED27D5"/>
    <w:rsid w:val="00ED2B17"/>
    <w:rsid w:val="00ED49B7"/>
    <w:rsid w:val="00ED52C9"/>
    <w:rsid w:val="00ED69EB"/>
    <w:rsid w:val="00ED73F4"/>
    <w:rsid w:val="00EE1B25"/>
    <w:rsid w:val="00EE22B7"/>
    <w:rsid w:val="00EE39CC"/>
    <w:rsid w:val="00EE3E10"/>
    <w:rsid w:val="00EE61F1"/>
    <w:rsid w:val="00EE65BB"/>
    <w:rsid w:val="00EF05DE"/>
    <w:rsid w:val="00EF0AC7"/>
    <w:rsid w:val="00EF0DAB"/>
    <w:rsid w:val="00EF0FA5"/>
    <w:rsid w:val="00EF45DD"/>
    <w:rsid w:val="00EF4668"/>
    <w:rsid w:val="00EF582D"/>
    <w:rsid w:val="00EF59A2"/>
    <w:rsid w:val="00EF715F"/>
    <w:rsid w:val="00F00E39"/>
    <w:rsid w:val="00F022F7"/>
    <w:rsid w:val="00F045DE"/>
    <w:rsid w:val="00F0551A"/>
    <w:rsid w:val="00F06653"/>
    <w:rsid w:val="00F072A0"/>
    <w:rsid w:val="00F076DB"/>
    <w:rsid w:val="00F07C05"/>
    <w:rsid w:val="00F1037F"/>
    <w:rsid w:val="00F109CD"/>
    <w:rsid w:val="00F11BDF"/>
    <w:rsid w:val="00F1239F"/>
    <w:rsid w:val="00F12B4C"/>
    <w:rsid w:val="00F13E7D"/>
    <w:rsid w:val="00F140BA"/>
    <w:rsid w:val="00F1597A"/>
    <w:rsid w:val="00F16357"/>
    <w:rsid w:val="00F17F10"/>
    <w:rsid w:val="00F206E6"/>
    <w:rsid w:val="00F2264A"/>
    <w:rsid w:val="00F23B56"/>
    <w:rsid w:val="00F250FA"/>
    <w:rsid w:val="00F270C9"/>
    <w:rsid w:val="00F31C25"/>
    <w:rsid w:val="00F347A8"/>
    <w:rsid w:val="00F352DC"/>
    <w:rsid w:val="00F357CC"/>
    <w:rsid w:val="00F36CCB"/>
    <w:rsid w:val="00F36E26"/>
    <w:rsid w:val="00F43AD3"/>
    <w:rsid w:val="00F43FB9"/>
    <w:rsid w:val="00F444FC"/>
    <w:rsid w:val="00F45528"/>
    <w:rsid w:val="00F50FF8"/>
    <w:rsid w:val="00F517DE"/>
    <w:rsid w:val="00F518ED"/>
    <w:rsid w:val="00F54B19"/>
    <w:rsid w:val="00F556CE"/>
    <w:rsid w:val="00F567FC"/>
    <w:rsid w:val="00F56AA9"/>
    <w:rsid w:val="00F56C17"/>
    <w:rsid w:val="00F61B19"/>
    <w:rsid w:val="00F627E3"/>
    <w:rsid w:val="00F63047"/>
    <w:rsid w:val="00F645F2"/>
    <w:rsid w:val="00F67F66"/>
    <w:rsid w:val="00F702CA"/>
    <w:rsid w:val="00F713E8"/>
    <w:rsid w:val="00F71DF7"/>
    <w:rsid w:val="00F73091"/>
    <w:rsid w:val="00F7456C"/>
    <w:rsid w:val="00F771E6"/>
    <w:rsid w:val="00F77280"/>
    <w:rsid w:val="00F807B6"/>
    <w:rsid w:val="00F83060"/>
    <w:rsid w:val="00F85C57"/>
    <w:rsid w:val="00F8709F"/>
    <w:rsid w:val="00F87862"/>
    <w:rsid w:val="00F92553"/>
    <w:rsid w:val="00F942E7"/>
    <w:rsid w:val="00F97D82"/>
    <w:rsid w:val="00FA086D"/>
    <w:rsid w:val="00FA344B"/>
    <w:rsid w:val="00FA3457"/>
    <w:rsid w:val="00FA45DA"/>
    <w:rsid w:val="00FA5C3C"/>
    <w:rsid w:val="00FB0590"/>
    <w:rsid w:val="00FB06F7"/>
    <w:rsid w:val="00FB283D"/>
    <w:rsid w:val="00FB33DF"/>
    <w:rsid w:val="00FB3CEF"/>
    <w:rsid w:val="00FB7E5A"/>
    <w:rsid w:val="00FC1948"/>
    <w:rsid w:val="00FC414B"/>
    <w:rsid w:val="00FC43FF"/>
    <w:rsid w:val="00FC44FE"/>
    <w:rsid w:val="00FC49F9"/>
    <w:rsid w:val="00FC5164"/>
    <w:rsid w:val="00FC5242"/>
    <w:rsid w:val="00FC5803"/>
    <w:rsid w:val="00FC5B22"/>
    <w:rsid w:val="00FC6462"/>
    <w:rsid w:val="00FC6857"/>
    <w:rsid w:val="00FC6A2E"/>
    <w:rsid w:val="00FD1097"/>
    <w:rsid w:val="00FD17B5"/>
    <w:rsid w:val="00FD387F"/>
    <w:rsid w:val="00FD392E"/>
    <w:rsid w:val="00FD4F07"/>
    <w:rsid w:val="00FD58AC"/>
    <w:rsid w:val="00FD7649"/>
    <w:rsid w:val="00FE1070"/>
    <w:rsid w:val="00FE14B6"/>
    <w:rsid w:val="00FE1B03"/>
    <w:rsid w:val="00FE2C11"/>
    <w:rsid w:val="00FE3039"/>
    <w:rsid w:val="00FE4738"/>
    <w:rsid w:val="00FE4935"/>
    <w:rsid w:val="00FE5E4C"/>
    <w:rsid w:val="00FE6AF1"/>
    <w:rsid w:val="00FF1123"/>
    <w:rsid w:val="00FF251C"/>
    <w:rsid w:val="00FF51B7"/>
    <w:rsid w:val="55EE01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uiPriority="9" w:semiHidden="0" w:name="heading 4"/>
    <w:lsdException w:uiPriority="9" w:semiHidden="0" w:name="heading 5"/>
    <w:lsdException w:uiPriority="9" w:semiHidden="0" w:name="heading 6"/>
    <w:lsdException w:uiPriority="9" w:semiHidden="0" w:name="heading 7"/>
    <w:lsdException w:uiPriority="9" w:semiHidden="0" w:name="heading 8"/>
    <w:lsdException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semiHidden="0"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nhideWhenUsed="0" w:uiPriority="99" w:semiHidden="0" w:name="table of figures"/>
    <w:lsdException w:unhideWhenUsed="0" w:uiPriority="0" w:name="envelope address"/>
    <w:lsdException w:unhideWhenUsed="0" w:uiPriority="0" w:name="envelope return"/>
    <w:lsdException w:qFormat="1" w:uiPriority="99" w:name="footnote reference"/>
    <w:lsdException w:qFormat="1" w:uiPriority="0" w:name="annotation reference"/>
    <w:lsdException w:unhideWhenUsed="0" w:uiPriority="0"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name="List"/>
    <w:lsdException w:qFormat="1" w:uiPriority="0" w:name="List Bullet"/>
    <w:lsdException w:qFormat="1" w:uiPriority="0" w:name="List Number"/>
    <w:lsdException w:unhideWhenUsed="0" w:uiPriority="0" w:name="List 2"/>
    <w:lsdException w:unhideWhenUsed="0" w:uiPriority="0" w:name="List 3"/>
    <w:lsdException w:unhideWhenUsed="0" w:uiPriority="0" w:name="List 4"/>
    <w:lsdException w:unhideWhenUsed="0" w:uiPriority="0" w:name="List 5"/>
    <w:lsdException w:uiPriority="0" w:semiHidden="0" w:name="List Bullet 2"/>
    <w:lsdException w:qFormat="1" w:uiPriority="0" w:name="List Bullet 3"/>
    <w:lsdException w:unhideWhenUsed="0" w:uiPriority="0" w:name="List Bullet 4"/>
    <w:lsdException w:unhideWhenUsed="0" w:uiPriority="0" w:name="List Bullet 5"/>
    <w:lsdException w:qFormat="1" w:uiPriority="0" w:name="List Number 2"/>
    <w:lsdException w:unhideWhenUsed="0" w:uiPriority="0" w:name="List Number 3"/>
    <w:lsdException w:unhideWhenUsed="0" w:uiPriority="0" w:name="List Number 4"/>
    <w:lsdException w:unhideWhenUsed="0" w:uiPriority="0" w:name="List Number 5"/>
    <w:lsdException w:qFormat="1" w:unhideWhenUsed="0" w:uiPriority="10" w:semiHidden="0" w:name="Title"/>
    <w:lsdException w:unhideWhenUsed="0" w:uiPriority="0" w:name="Closing"/>
    <w:lsdException w:unhideWhenUsed="0" w:uiPriority="0" w:name="Signature"/>
    <w:lsdException w:uiPriority="1" w:name="Default Paragraph Font"/>
    <w:lsdException w:unhideWhenUsed="0" w:uiPriority="99" w:name="Body Text"/>
    <w:lsdException w:unhideWhenUsed="0" w:uiPriority="0" w:semiHidden="0" w:name="Body Text Indent"/>
    <w:lsdException w:qFormat="1" w:uiPriority="0" w:name="List Continue"/>
    <w:lsdException w:qFormat="1" w:uiPriority="0" w:name="List Continue 2"/>
    <w:lsdException w:unhideWhenUsed="0" w:uiPriority="0" w:name="List Continue 3"/>
    <w:lsdException w:unhideWhenUsed="0" w:uiPriority="0" w:name="List Continue 4"/>
    <w:lsdException w:unhideWhenUsed="0" w:uiPriority="0" w:name="List Continue 5"/>
    <w:lsdException w:unhideWhenUsed="0" w:uiPriority="0" w:name="Message Header"/>
    <w:lsdException w:qFormat="1" w:unhideWhenUsed="0" w:uiPriority="11" w:semiHidden="0" w:name="Subtitle"/>
    <w:lsdException w:unhideWhenUsed="0" w:uiPriority="0" w:name="Salutation"/>
    <w:lsdException w:uiPriority="0" w:name="Date"/>
    <w:lsdException w:unhideWhenUsed="0" w:uiPriority="0" w:name="Body Text First Indent"/>
    <w:lsdException w:unhideWhenUsed="0" w:uiPriority="0" w:name="Body Text First Indent 2"/>
    <w:lsdException w:unhideWhenUsed="0" w:uiPriority="0" w:name="Note Heading"/>
    <w:lsdException w:unhideWhenUsed="0" w:uiPriority="0" w:name="Body Text 2"/>
    <w:lsdException w:unhideWhenUsed="0" w:uiPriority="0" w:name="Body Text 3"/>
    <w:lsdException w:unhideWhenUsed="0" w:uiPriority="0" w:semiHidden="0" w:name="Body Text Indent 2"/>
    <w:lsdException w:unhideWhenUsed="0" w:uiPriority="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nhideWhenUsed="0" w:uiPriority="0" w:name="Plain Text"/>
    <w:lsdException w:unhideWhenUsed="0" w:uiPriority="0" w:name="E-mail Signature"/>
    <w:lsdException w:uiPriority="99" w:semiHidden="0" w:name="Normal (Web)"/>
    <w:lsdException w:unhideWhenUsed="0" w:uiPriority="0" w:name="HTML Acronym"/>
    <w:lsdException w:unhideWhenUsed="0" w:uiPriority="0" w:name="HTML Address"/>
    <w:lsdException w:unhideWhenUsed="0" w:uiPriority="0" w:name="HTML Cite"/>
    <w:lsdException w:unhideWhenUsed="0" w:uiPriority="0" w:name="HTML Code"/>
    <w:lsdException w:unhideWhenUsed="0" w:uiPriority="0" w:name="HTML Definition"/>
    <w:lsdException w:unhideWhenUsed="0" w:uiPriority="0" w:name="HTML Keyboard"/>
    <w:lsdException w:unhideWhenUsed="0" w:uiPriority="0" w:name="HTML Preformatted"/>
    <w:lsdException w:unhideWhenUsed="0" w:uiPriority="0" w:name="HTML Sample"/>
    <w:lsdException w:unhideWhenUsed="0" w:uiPriority="0" w:name="HTML Typewriter"/>
    <w:lsdException w:unhideWhenUsed="0" w:uiPriority="0" w:name="HTML Variable"/>
    <w:lsdException w:uiPriority="99" w:name="Normal Table"/>
    <w:lsdException w:qFormat="1" w:uiPriority="0" w:name="annotation subject"/>
    <w:lsdException w:unhideWhenUsed="0" w:uiPriority="0" w:name="Table Simple 1"/>
    <w:lsdException w:unhideWhenUsed="0" w:uiPriority="0" w:name="Table Simple 2"/>
    <w:lsdException w:unhideWhenUsed="0" w:uiPriority="0" w:name="Table Simple 3"/>
    <w:lsdException w:unhideWhenUsed="0" w:uiPriority="0" w:name="Table Classic 1"/>
    <w:lsdException w:unhideWhenUsed="0" w:uiPriority="0" w:name="Table Classic 2"/>
    <w:lsdException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unhideWhenUsed="0" w:uiPriority="0" w:name="Table Columns 1"/>
    <w:lsdException w:unhideWhenUsed="0" w:uiPriority="0" w:name="Table Columns 2"/>
    <w:lsdException w:unhideWhenUsed="0" w:uiPriority="0" w:name="Table Columns 3"/>
    <w:lsdException w:unhideWhenUsed="0" w:uiPriority="0" w:name="Table Columns 4"/>
    <w:lsdException w:unhideWhenUsed="0" w:uiPriority="0" w:name="Table Columns 5"/>
    <w:lsdException w:unhideWhenUsed="0" w:uiPriority="0" w:name="Table Grid 1"/>
    <w:lsdException w:unhideWhenUsed="0" w:uiPriority="0" w:name="Table Grid 2"/>
    <w:lsdException w:unhideWhenUsed="0" w:uiPriority="0" w:name="Table Grid 3"/>
    <w:lsdException w:unhideWhenUsed="0" w:uiPriority="0" w:name="Table Grid 4"/>
    <w:lsdException w:unhideWhenUsed="0" w:uiPriority="0" w:name="Table Grid 5"/>
    <w:lsdException w:unhideWhenUsed="0" w:uiPriority="0" w:name="Table Grid 6"/>
    <w:lsdException w:unhideWhenUsed="0" w:uiPriority="0" w:name="Table Grid 7"/>
    <w:lsdException w:unhideWhenUsed="0" w:uiPriority="0" w:name="Table Grid 8"/>
    <w:lsdException w:unhideWhenUsed="0" w:uiPriority="0" w:name="Table List 1"/>
    <w:lsdException w:unhideWhenUsed="0" w:uiPriority="0" w:name="Table List 2"/>
    <w:lsdException w:unhideWhenUsed="0" w:uiPriority="0" w:name="Table List 3"/>
    <w:lsdException w:unhideWhenUsed="0" w:uiPriority="0" w:name="Table List 4"/>
    <w:lsdException w:unhideWhenUsed="0" w:uiPriority="0" w:name="Table List 5"/>
    <w:lsdException w:unhideWhenUsed="0" w:uiPriority="0" w:name="Table List 6"/>
    <w:lsdException w:unhideWhenUsed="0" w:uiPriority="0" w:name="Table List 7"/>
    <w:lsdException w:unhideWhenUsed="0" w:uiPriority="0" w:name="Table List 8"/>
    <w:lsdException w:unhideWhenUsed="0" w:uiPriority="0" w:name="Table 3D effects 1"/>
    <w:lsdException w:unhideWhenUsed="0" w:uiPriority="0" w:name="Table 3D effects 2"/>
    <w:lsdException w:unhideWhenUsed="0" w:uiPriority="0" w:name="Table 3D effects 3"/>
    <w:lsdException w:unhideWhenUsed="0" w:uiPriority="0" w:name="Table Contemporary"/>
    <w:lsdException w:unhideWhenUsed="0" w:uiPriority="0" w:name="Table Elegant"/>
    <w:lsdException w:unhideWhenUsed="0" w:uiPriority="0" w:name="Table Professional"/>
    <w:lsdException w:unhideWhenUsed="0" w:uiPriority="0" w:name="Table Subtle 1"/>
    <w:lsdException w:unhideWhenUsed="0" w:uiPriority="0" w:name="Table Subtle 2"/>
    <w:lsdException w:unhideWhenUsed="0" w:uiPriority="0" w:name="Table Web 1"/>
    <w:lsdException w:unhideWhenUsed="0" w:uiPriority="0" w:name="Table Web 2"/>
    <w:lsdException w:unhideWhenUsed="0" w:uiPriority="0" w:name="Table Web 3"/>
    <w:lsdException w:qFormat="1" w:uiPriority="99" w:semiHidden="0" w:name="Balloon Text"/>
    <w:lsdException w:qFormat="1" w:unhideWhenUsed="0" w:uiPriority="0" w:semiHidden="0" w:name="Table Grid"/>
    <w:lsdException w:unhideWhenUsed="0"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120" w:after="120" w:line="360" w:lineRule="auto"/>
      <w:jc w:val="both"/>
    </w:pPr>
    <w:rPr>
      <w:rFonts w:asciiTheme="minorHAnsi" w:hAnsiTheme="minorHAnsi" w:eastAsiaTheme="minorEastAsia" w:cstheme="minorBidi"/>
      <w:snapToGrid w:val="0"/>
      <w:kern w:val="2"/>
      <w:sz w:val="24"/>
      <w:szCs w:val="24"/>
      <w:lang w:val="en-US" w:eastAsia="zh-CN" w:bidi="ar-SA"/>
    </w:rPr>
  </w:style>
  <w:style w:type="paragraph" w:styleId="2">
    <w:name w:val="heading 1"/>
    <w:basedOn w:val="1"/>
    <w:next w:val="1"/>
    <w:link w:val="138"/>
    <w:qFormat/>
    <w:uiPriority w:val="9"/>
    <w:pPr>
      <w:keepNext/>
      <w:keepLines/>
      <w:numPr>
        <w:ilvl w:val="0"/>
        <w:numId w:val="1"/>
      </w:numPr>
      <w:jc w:val="center"/>
      <w:outlineLvl w:val="0"/>
    </w:pPr>
    <w:rPr>
      <w:rFonts w:eastAsia="黑体"/>
      <w:bCs/>
      <w:kern w:val="44"/>
      <w:sz w:val="30"/>
      <w:szCs w:val="44"/>
    </w:rPr>
  </w:style>
  <w:style w:type="paragraph" w:styleId="3">
    <w:name w:val="heading 2"/>
    <w:basedOn w:val="1"/>
    <w:next w:val="1"/>
    <w:link w:val="137"/>
    <w:qFormat/>
    <w:uiPriority w:val="9"/>
    <w:pPr>
      <w:keepNext/>
      <w:keepLines/>
      <w:numPr>
        <w:ilvl w:val="1"/>
        <w:numId w:val="1"/>
      </w:numPr>
      <w:tabs>
        <w:tab w:val="left" w:pos="567"/>
      </w:tabs>
      <w:jc w:val="left"/>
      <w:outlineLvl w:val="1"/>
    </w:pPr>
    <w:rPr>
      <w:rFonts w:ascii="Arial" w:hAnsi="Arial" w:eastAsia="黑体" w:cs="Times New Roman"/>
      <w:bCs/>
      <w:sz w:val="28"/>
      <w:szCs w:val="32"/>
    </w:rPr>
  </w:style>
  <w:style w:type="paragraph" w:styleId="4">
    <w:name w:val="heading 3"/>
    <w:basedOn w:val="1"/>
    <w:next w:val="1"/>
    <w:link w:val="139"/>
    <w:unhideWhenUsed/>
    <w:qFormat/>
    <w:uiPriority w:val="9"/>
    <w:pPr>
      <w:keepNext/>
      <w:widowControl/>
      <w:numPr>
        <w:ilvl w:val="2"/>
        <w:numId w:val="1"/>
      </w:numPr>
      <w:overflowPunct w:val="0"/>
      <w:autoSpaceDE w:val="0"/>
      <w:autoSpaceDN w:val="0"/>
      <w:spacing w:before="0" w:after="0"/>
      <w:ind w:left="0"/>
      <w:jc w:val="left"/>
      <w:outlineLvl w:val="2"/>
    </w:pPr>
    <w:rPr>
      <w:rFonts w:ascii="Arial" w:hAnsi="Arial" w:eastAsia="黑体" w:cs="Times New Roman"/>
      <w:kern w:val="0"/>
      <w:szCs w:val="20"/>
    </w:rPr>
  </w:style>
  <w:style w:type="paragraph" w:styleId="5">
    <w:name w:val="heading 4"/>
    <w:basedOn w:val="1"/>
    <w:next w:val="1"/>
    <w:link w:val="140"/>
    <w:unhideWhenUsed/>
    <w:uiPriority w:val="9"/>
    <w:pPr>
      <w:keepNext/>
      <w:widowControl/>
      <w:overflowPunct w:val="0"/>
      <w:autoSpaceDE w:val="0"/>
      <w:autoSpaceDN w:val="0"/>
      <w:spacing w:before="240" w:after="60"/>
      <w:jc w:val="left"/>
      <w:outlineLvl w:val="3"/>
    </w:pPr>
    <w:rPr>
      <w:rFonts w:ascii="Arial" w:hAnsi="Arial" w:eastAsia="黑体" w:cs="Times New Roman"/>
      <w:iCs/>
      <w:kern w:val="0"/>
      <w:szCs w:val="20"/>
      <w:lang w:eastAsia="en-US"/>
    </w:rPr>
  </w:style>
  <w:style w:type="paragraph" w:styleId="6">
    <w:name w:val="heading 5"/>
    <w:basedOn w:val="1"/>
    <w:next w:val="1"/>
    <w:link w:val="141"/>
    <w:unhideWhenUsed/>
    <w:uiPriority w:val="9"/>
    <w:pPr>
      <w:widowControl/>
      <w:numPr>
        <w:ilvl w:val="4"/>
        <w:numId w:val="1"/>
      </w:numPr>
      <w:overflowPunct w:val="0"/>
      <w:autoSpaceDE w:val="0"/>
      <w:autoSpaceDN w:val="0"/>
      <w:spacing w:before="240" w:after="60"/>
      <w:jc w:val="left"/>
      <w:outlineLvl w:val="4"/>
    </w:pPr>
    <w:rPr>
      <w:rFonts w:ascii="Arial" w:hAnsi="Arial" w:eastAsia="宋体" w:cs="Times New Roman"/>
      <w:kern w:val="0"/>
      <w:sz w:val="22"/>
      <w:szCs w:val="20"/>
      <w:lang w:val="da-DK" w:eastAsia="en-US"/>
    </w:rPr>
  </w:style>
  <w:style w:type="paragraph" w:styleId="7">
    <w:name w:val="heading 6"/>
    <w:basedOn w:val="1"/>
    <w:next w:val="1"/>
    <w:link w:val="142"/>
    <w:unhideWhenUsed/>
    <w:uiPriority w:val="9"/>
    <w:pPr>
      <w:widowControl/>
      <w:numPr>
        <w:ilvl w:val="5"/>
        <w:numId w:val="1"/>
      </w:numPr>
      <w:overflowPunct w:val="0"/>
      <w:autoSpaceDE w:val="0"/>
      <w:autoSpaceDN w:val="0"/>
      <w:spacing w:before="240" w:after="60"/>
      <w:jc w:val="left"/>
      <w:outlineLvl w:val="5"/>
    </w:pPr>
    <w:rPr>
      <w:rFonts w:ascii="Arial" w:hAnsi="Arial" w:eastAsia="宋体" w:cs="Times New Roman"/>
      <w:i/>
      <w:kern w:val="0"/>
      <w:sz w:val="22"/>
      <w:szCs w:val="20"/>
      <w:lang w:val="da-DK" w:eastAsia="en-US"/>
    </w:rPr>
  </w:style>
  <w:style w:type="paragraph" w:styleId="8">
    <w:name w:val="heading 7"/>
    <w:basedOn w:val="1"/>
    <w:next w:val="1"/>
    <w:link w:val="143"/>
    <w:unhideWhenUsed/>
    <w:uiPriority w:val="9"/>
    <w:pPr>
      <w:widowControl/>
      <w:numPr>
        <w:ilvl w:val="6"/>
        <w:numId w:val="1"/>
      </w:numPr>
      <w:overflowPunct w:val="0"/>
      <w:autoSpaceDE w:val="0"/>
      <w:autoSpaceDN w:val="0"/>
      <w:spacing w:before="240" w:after="60"/>
      <w:jc w:val="left"/>
      <w:outlineLvl w:val="6"/>
    </w:pPr>
    <w:rPr>
      <w:rFonts w:ascii="Arial" w:hAnsi="Arial" w:eastAsia="宋体" w:cs="Times New Roman"/>
      <w:kern w:val="0"/>
      <w:sz w:val="20"/>
      <w:szCs w:val="20"/>
      <w:lang w:eastAsia="en-US"/>
    </w:rPr>
  </w:style>
  <w:style w:type="paragraph" w:styleId="9">
    <w:name w:val="heading 8"/>
    <w:basedOn w:val="1"/>
    <w:next w:val="1"/>
    <w:link w:val="144"/>
    <w:unhideWhenUsed/>
    <w:uiPriority w:val="9"/>
    <w:pPr>
      <w:widowControl/>
      <w:numPr>
        <w:ilvl w:val="7"/>
        <w:numId w:val="1"/>
      </w:numPr>
      <w:overflowPunct w:val="0"/>
      <w:autoSpaceDE w:val="0"/>
      <w:autoSpaceDN w:val="0"/>
      <w:spacing w:before="240" w:after="60"/>
      <w:jc w:val="left"/>
      <w:outlineLvl w:val="7"/>
    </w:pPr>
    <w:rPr>
      <w:rFonts w:ascii="Arial" w:hAnsi="Arial" w:eastAsia="宋体" w:cs="Times New Roman"/>
      <w:i/>
      <w:kern w:val="0"/>
      <w:sz w:val="20"/>
      <w:szCs w:val="20"/>
      <w:lang w:eastAsia="en-US"/>
    </w:rPr>
  </w:style>
  <w:style w:type="paragraph" w:styleId="10">
    <w:name w:val="heading 9"/>
    <w:basedOn w:val="1"/>
    <w:next w:val="1"/>
    <w:link w:val="145"/>
    <w:unhideWhenUsed/>
    <w:uiPriority w:val="0"/>
    <w:pPr>
      <w:widowControl/>
      <w:numPr>
        <w:ilvl w:val="8"/>
        <w:numId w:val="1"/>
      </w:numPr>
      <w:overflowPunct w:val="0"/>
      <w:autoSpaceDE w:val="0"/>
      <w:autoSpaceDN w:val="0"/>
      <w:spacing w:before="240" w:after="60"/>
      <w:jc w:val="left"/>
      <w:outlineLvl w:val="8"/>
    </w:pPr>
    <w:rPr>
      <w:rFonts w:ascii="Arial" w:hAnsi="Arial" w:eastAsia="宋体" w:cs="Times New Roman"/>
      <w:i/>
      <w:kern w:val="0"/>
      <w:sz w:val="18"/>
      <w:szCs w:val="20"/>
      <w:lang w:eastAsia="en-US"/>
    </w:rPr>
  </w:style>
  <w:style w:type="character" w:default="1" w:styleId="120">
    <w:name w:val="Default Paragraph Font"/>
    <w:semiHidden/>
    <w:unhideWhenUsed/>
    <w:uiPriority w:val="1"/>
  </w:style>
  <w:style w:type="table" w:default="1" w:styleId="75">
    <w:name w:val="Normal Table"/>
    <w:semiHidden/>
    <w:unhideWhenUsed/>
    <w:uiPriority w:val="99"/>
    <w:tblPr>
      <w:tblCellMar>
        <w:top w:w="0" w:type="dxa"/>
        <w:left w:w="108" w:type="dxa"/>
        <w:bottom w:w="0" w:type="dxa"/>
        <w:right w:w="108" w:type="dxa"/>
      </w:tblCellMar>
    </w:tblPr>
  </w:style>
  <w:style w:type="paragraph" w:styleId="11">
    <w:name w:val="List 3"/>
    <w:basedOn w:val="1"/>
    <w:semiHidden/>
    <w:uiPriority w:val="0"/>
    <w:pPr>
      <w:autoSpaceDE w:val="0"/>
      <w:autoSpaceDN w:val="0"/>
      <w:spacing w:before="80" w:after="80" w:line="300" w:lineRule="auto"/>
      <w:ind w:left="100" w:leftChars="400" w:hanging="200" w:hangingChars="200"/>
    </w:pPr>
    <w:rPr>
      <w:rFonts w:ascii="Arial" w:hAnsi="Arial" w:eastAsia="宋体" w:cs="Times New Roman"/>
      <w:snapToGrid/>
      <w:kern w:val="0"/>
      <w:sz w:val="18"/>
      <w:szCs w:val="20"/>
    </w:rPr>
  </w:style>
  <w:style w:type="paragraph" w:styleId="12">
    <w:name w:val="toc 7"/>
    <w:basedOn w:val="1"/>
    <w:next w:val="1"/>
    <w:unhideWhenUsed/>
    <w:qFormat/>
    <w:uiPriority w:val="39"/>
    <w:pPr>
      <w:ind w:left="2520" w:leftChars="1200" w:firstLine="200" w:firstLineChars="200"/>
    </w:pPr>
    <w:rPr>
      <w:rFonts w:ascii="Calibri" w:hAnsi="Calibri" w:eastAsia="宋体" w:cs="黑体"/>
      <w:szCs w:val="22"/>
    </w:rPr>
  </w:style>
  <w:style w:type="paragraph" w:styleId="13">
    <w:name w:val="List Number 2"/>
    <w:basedOn w:val="1"/>
    <w:semiHidden/>
    <w:unhideWhenUsed/>
    <w:qFormat/>
    <w:uiPriority w:val="0"/>
    <w:pPr>
      <w:widowControl/>
      <w:numPr>
        <w:ilvl w:val="0"/>
        <w:numId w:val="2"/>
      </w:numPr>
      <w:overflowPunct w:val="0"/>
      <w:autoSpaceDE w:val="0"/>
      <w:autoSpaceDN w:val="0"/>
      <w:jc w:val="left"/>
    </w:pPr>
    <w:rPr>
      <w:rFonts w:ascii="Arial" w:hAnsi="Arial" w:eastAsia="宋体" w:cs="Times New Roman"/>
      <w:kern w:val="0"/>
      <w:sz w:val="20"/>
      <w:szCs w:val="20"/>
      <w:lang w:eastAsia="en-US"/>
    </w:rPr>
  </w:style>
  <w:style w:type="paragraph" w:styleId="14">
    <w:name w:val="Note Heading"/>
    <w:basedOn w:val="1"/>
    <w:next w:val="1"/>
    <w:link w:val="273"/>
    <w:semiHidden/>
    <w:uiPriority w:val="0"/>
    <w:pPr>
      <w:autoSpaceDE w:val="0"/>
      <w:autoSpaceDN w:val="0"/>
      <w:spacing w:before="80" w:after="80" w:line="300" w:lineRule="auto"/>
      <w:ind w:left="1134"/>
      <w:jc w:val="center"/>
    </w:pPr>
    <w:rPr>
      <w:rFonts w:ascii="Arial" w:hAnsi="Arial" w:eastAsia="宋体" w:cs="Times New Roman"/>
      <w:snapToGrid/>
      <w:kern w:val="0"/>
      <w:sz w:val="18"/>
      <w:szCs w:val="20"/>
    </w:rPr>
  </w:style>
  <w:style w:type="paragraph" w:styleId="15">
    <w:name w:val="List Bullet 4"/>
    <w:basedOn w:val="1"/>
    <w:semiHidden/>
    <w:uiPriority w:val="0"/>
    <w:pPr>
      <w:numPr>
        <w:ilvl w:val="0"/>
        <w:numId w:val="3"/>
      </w:numPr>
      <w:autoSpaceDE w:val="0"/>
      <w:autoSpaceDN w:val="0"/>
      <w:spacing w:before="80" w:after="80" w:line="300" w:lineRule="auto"/>
    </w:pPr>
    <w:rPr>
      <w:rFonts w:ascii="Arial" w:hAnsi="Arial" w:eastAsia="宋体" w:cs="Times New Roman"/>
      <w:snapToGrid/>
      <w:kern w:val="0"/>
      <w:sz w:val="18"/>
      <w:szCs w:val="20"/>
    </w:rPr>
  </w:style>
  <w:style w:type="paragraph" w:styleId="16">
    <w:name w:val="E-mail Signature"/>
    <w:basedOn w:val="1"/>
    <w:link w:val="260"/>
    <w:semiHidden/>
    <w:uiPriority w:val="0"/>
    <w:pPr>
      <w:autoSpaceDE w:val="0"/>
      <w:autoSpaceDN w:val="0"/>
      <w:spacing w:before="80" w:after="80" w:line="300" w:lineRule="auto"/>
      <w:ind w:left="1134"/>
    </w:pPr>
    <w:rPr>
      <w:rFonts w:ascii="Arial" w:hAnsi="Arial" w:eastAsia="宋体" w:cs="Times New Roman"/>
      <w:snapToGrid/>
      <w:kern w:val="0"/>
      <w:sz w:val="18"/>
      <w:szCs w:val="20"/>
    </w:rPr>
  </w:style>
  <w:style w:type="paragraph" w:styleId="17">
    <w:name w:val="List Number"/>
    <w:basedOn w:val="1"/>
    <w:semiHidden/>
    <w:unhideWhenUsed/>
    <w:qFormat/>
    <w:uiPriority w:val="0"/>
    <w:pPr>
      <w:widowControl/>
      <w:numPr>
        <w:ilvl w:val="0"/>
        <w:numId w:val="4"/>
      </w:numPr>
      <w:overflowPunct w:val="0"/>
      <w:autoSpaceDE w:val="0"/>
      <w:autoSpaceDN w:val="0"/>
      <w:jc w:val="left"/>
    </w:pPr>
    <w:rPr>
      <w:rFonts w:ascii="Arial" w:hAnsi="Arial" w:eastAsia="宋体" w:cs="Times New Roman"/>
      <w:kern w:val="0"/>
      <w:sz w:val="20"/>
      <w:szCs w:val="20"/>
      <w:lang w:eastAsia="en-US"/>
    </w:rPr>
  </w:style>
  <w:style w:type="paragraph" w:styleId="18">
    <w:name w:val="Normal Indent"/>
    <w:basedOn w:val="1"/>
    <w:link w:val="162"/>
    <w:unhideWhenUsed/>
    <w:uiPriority w:val="0"/>
    <w:pPr>
      <w:ind w:firstLine="420" w:firstLineChars="200"/>
    </w:pPr>
    <w:rPr>
      <w:rFonts w:ascii="Calibri" w:hAnsi="Calibri" w:eastAsia="宋体" w:cs="黑体"/>
      <w:szCs w:val="22"/>
    </w:rPr>
  </w:style>
  <w:style w:type="paragraph" w:styleId="19">
    <w:name w:val="caption"/>
    <w:basedOn w:val="1"/>
    <w:next w:val="1"/>
    <w:link w:val="146"/>
    <w:unhideWhenUsed/>
    <w:qFormat/>
    <w:uiPriority w:val="0"/>
    <w:pPr>
      <w:widowControl/>
      <w:tabs>
        <w:tab w:val="center" w:pos="4500"/>
        <w:tab w:val="right" w:pos="9180"/>
      </w:tabs>
      <w:spacing w:after="60"/>
      <w:jc w:val="center"/>
    </w:pPr>
    <w:rPr>
      <w:rFonts w:ascii="Arial" w:hAnsi="Arial" w:eastAsia="宋体" w:cs="Times New Roman"/>
      <w:szCs w:val="18"/>
      <w:lang w:eastAsia="en-US"/>
    </w:rPr>
  </w:style>
  <w:style w:type="paragraph" w:styleId="20">
    <w:name w:val="List Bullet"/>
    <w:basedOn w:val="1"/>
    <w:semiHidden/>
    <w:unhideWhenUsed/>
    <w:qFormat/>
    <w:uiPriority w:val="0"/>
    <w:pPr>
      <w:widowControl/>
      <w:numPr>
        <w:ilvl w:val="0"/>
        <w:numId w:val="5"/>
      </w:numPr>
      <w:spacing w:after="240"/>
      <w:jc w:val="left"/>
    </w:pPr>
    <w:rPr>
      <w:rFonts w:ascii="Arial" w:hAnsi="Arial" w:eastAsia="宋体" w:cs="Times New Roman"/>
      <w:kern w:val="0"/>
      <w:sz w:val="20"/>
      <w:szCs w:val="20"/>
      <w:lang w:eastAsia="en-US"/>
    </w:rPr>
  </w:style>
  <w:style w:type="paragraph" w:styleId="21">
    <w:name w:val="envelope address"/>
    <w:basedOn w:val="1"/>
    <w:semiHidden/>
    <w:uiPriority w:val="0"/>
    <w:pPr>
      <w:framePr w:w="7920" w:h="1980" w:hRule="exact" w:hSpace="180" w:wrap="auto" w:vAnchor="margin" w:hAnchor="page" w:xAlign="center" w:yAlign="bottom"/>
      <w:autoSpaceDE w:val="0"/>
      <w:autoSpaceDN w:val="0"/>
      <w:snapToGrid w:val="0"/>
      <w:spacing w:before="80" w:after="80" w:line="300" w:lineRule="auto"/>
      <w:ind w:left="100" w:leftChars="1400"/>
    </w:pPr>
    <w:rPr>
      <w:rFonts w:ascii="Arial" w:hAnsi="Arial" w:eastAsia="宋体" w:cs="Arial"/>
      <w:snapToGrid/>
      <w:kern w:val="0"/>
    </w:rPr>
  </w:style>
  <w:style w:type="paragraph" w:styleId="22">
    <w:name w:val="Document Map"/>
    <w:basedOn w:val="1"/>
    <w:link w:val="167"/>
    <w:unhideWhenUsed/>
    <w:qFormat/>
    <w:uiPriority w:val="99"/>
    <w:pPr>
      <w:ind w:firstLine="200" w:firstLineChars="200"/>
    </w:pPr>
    <w:rPr>
      <w:rFonts w:ascii="宋体" w:eastAsia="宋体"/>
      <w:sz w:val="18"/>
      <w:szCs w:val="18"/>
    </w:rPr>
  </w:style>
  <w:style w:type="paragraph" w:styleId="23">
    <w:name w:val="annotation text"/>
    <w:basedOn w:val="1"/>
    <w:link w:val="180"/>
    <w:unhideWhenUsed/>
    <w:qFormat/>
    <w:uiPriority w:val="0"/>
    <w:pPr>
      <w:ind w:firstLine="200" w:firstLineChars="200"/>
      <w:jc w:val="left"/>
    </w:pPr>
    <w:rPr>
      <w:rFonts w:ascii="Calibri" w:hAnsi="Calibri" w:eastAsia="宋体" w:cs="黑体"/>
      <w:szCs w:val="22"/>
    </w:rPr>
  </w:style>
  <w:style w:type="paragraph" w:styleId="24">
    <w:name w:val="Salutation"/>
    <w:basedOn w:val="1"/>
    <w:next w:val="1"/>
    <w:link w:val="258"/>
    <w:semiHidden/>
    <w:uiPriority w:val="0"/>
    <w:pPr>
      <w:autoSpaceDE w:val="0"/>
      <w:autoSpaceDN w:val="0"/>
      <w:spacing w:before="80" w:after="80" w:line="300" w:lineRule="auto"/>
      <w:ind w:left="1134"/>
    </w:pPr>
    <w:rPr>
      <w:rFonts w:ascii="Arial" w:hAnsi="Arial" w:eastAsia="宋体" w:cs="Times New Roman"/>
      <w:snapToGrid/>
      <w:kern w:val="0"/>
      <w:sz w:val="18"/>
      <w:szCs w:val="20"/>
    </w:rPr>
  </w:style>
  <w:style w:type="paragraph" w:styleId="25">
    <w:name w:val="Body Text 3"/>
    <w:basedOn w:val="1"/>
    <w:link w:val="270"/>
    <w:semiHidden/>
    <w:uiPriority w:val="0"/>
    <w:pPr>
      <w:autoSpaceDE w:val="0"/>
      <w:autoSpaceDN w:val="0"/>
      <w:spacing w:before="80" w:line="300" w:lineRule="auto"/>
      <w:ind w:left="1134"/>
    </w:pPr>
    <w:rPr>
      <w:rFonts w:ascii="Arial" w:hAnsi="Arial" w:eastAsia="宋体" w:cs="Times New Roman"/>
      <w:snapToGrid/>
      <w:kern w:val="0"/>
      <w:sz w:val="16"/>
      <w:szCs w:val="16"/>
    </w:rPr>
  </w:style>
  <w:style w:type="paragraph" w:styleId="26">
    <w:name w:val="Closing"/>
    <w:basedOn w:val="1"/>
    <w:link w:val="261"/>
    <w:semiHidden/>
    <w:uiPriority w:val="0"/>
    <w:pPr>
      <w:autoSpaceDE w:val="0"/>
      <w:autoSpaceDN w:val="0"/>
      <w:spacing w:before="80" w:after="80" w:line="300" w:lineRule="auto"/>
      <w:ind w:left="100" w:leftChars="2100"/>
    </w:pPr>
    <w:rPr>
      <w:rFonts w:ascii="Arial" w:hAnsi="Arial" w:eastAsia="宋体" w:cs="Times New Roman"/>
      <w:snapToGrid/>
      <w:kern w:val="0"/>
      <w:sz w:val="18"/>
      <w:szCs w:val="20"/>
    </w:rPr>
  </w:style>
  <w:style w:type="paragraph" w:styleId="27">
    <w:name w:val="List Bullet 3"/>
    <w:basedOn w:val="1"/>
    <w:semiHidden/>
    <w:unhideWhenUsed/>
    <w:qFormat/>
    <w:uiPriority w:val="0"/>
    <w:pPr>
      <w:widowControl/>
      <w:numPr>
        <w:ilvl w:val="0"/>
        <w:numId w:val="6"/>
      </w:numPr>
      <w:overflowPunct w:val="0"/>
      <w:autoSpaceDE w:val="0"/>
      <w:autoSpaceDN w:val="0"/>
      <w:jc w:val="left"/>
    </w:pPr>
    <w:rPr>
      <w:rFonts w:ascii="Arial" w:hAnsi="Arial" w:eastAsia="宋体" w:cs="Times New Roman"/>
      <w:kern w:val="0"/>
      <w:sz w:val="20"/>
      <w:szCs w:val="20"/>
      <w:lang w:eastAsia="en-US"/>
    </w:rPr>
  </w:style>
  <w:style w:type="paragraph" w:styleId="28">
    <w:name w:val="Body Text"/>
    <w:basedOn w:val="1"/>
    <w:link w:val="265"/>
    <w:semiHidden/>
    <w:uiPriority w:val="99"/>
    <w:pPr>
      <w:autoSpaceDE w:val="0"/>
      <w:autoSpaceDN w:val="0"/>
      <w:spacing w:before="80" w:line="300" w:lineRule="auto"/>
      <w:ind w:left="1134"/>
    </w:pPr>
    <w:rPr>
      <w:rFonts w:ascii="Arial" w:hAnsi="Arial" w:eastAsia="宋体" w:cs="Times New Roman"/>
      <w:snapToGrid/>
      <w:kern w:val="0"/>
      <w:sz w:val="18"/>
      <w:szCs w:val="20"/>
    </w:rPr>
  </w:style>
  <w:style w:type="paragraph" w:styleId="29">
    <w:name w:val="Body Text Indent"/>
    <w:basedOn w:val="1"/>
    <w:link w:val="267"/>
    <w:uiPriority w:val="0"/>
    <w:pPr>
      <w:autoSpaceDE w:val="0"/>
      <w:autoSpaceDN w:val="0"/>
      <w:spacing w:before="80" w:line="300" w:lineRule="auto"/>
      <w:ind w:left="420" w:leftChars="200"/>
    </w:pPr>
    <w:rPr>
      <w:rFonts w:ascii="Arial" w:hAnsi="Arial" w:eastAsia="宋体" w:cs="Times New Roman"/>
      <w:snapToGrid/>
      <w:kern w:val="0"/>
      <w:sz w:val="18"/>
      <w:szCs w:val="20"/>
    </w:rPr>
  </w:style>
  <w:style w:type="paragraph" w:styleId="30">
    <w:name w:val="List Number 3"/>
    <w:basedOn w:val="1"/>
    <w:semiHidden/>
    <w:uiPriority w:val="0"/>
    <w:pPr>
      <w:numPr>
        <w:ilvl w:val="0"/>
        <w:numId w:val="7"/>
      </w:numPr>
      <w:autoSpaceDE w:val="0"/>
      <w:autoSpaceDN w:val="0"/>
      <w:spacing w:before="80" w:after="80" w:line="300" w:lineRule="auto"/>
    </w:pPr>
    <w:rPr>
      <w:rFonts w:ascii="Arial" w:hAnsi="Arial" w:eastAsia="宋体" w:cs="Times New Roman"/>
      <w:snapToGrid/>
      <w:kern w:val="0"/>
      <w:sz w:val="18"/>
      <w:szCs w:val="20"/>
    </w:rPr>
  </w:style>
  <w:style w:type="paragraph" w:styleId="31">
    <w:name w:val="List 2"/>
    <w:basedOn w:val="1"/>
    <w:semiHidden/>
    <w:uiPriority w:val="0"/>
    <w:pPr>
      <w:autoSpaceDE w:val="0"/>
      <w:autoSpaceDN w:val="0"/>
      <w:spacing w:before="80" w:after="80" w:line="300" w:lineRule="auto"/>
      <w:ind w:left="100" w:leftChars="200" w:hanging="200" w:hangingChars="200"/>
    </w:pPr>
    <w:rPr>
      <w:rFonts w:ascii="Arial" w:hAnsi="Arial" w:eastAsia="宋体" w:cs="Times New Roman"/>
      <w:snapToGrid/>
      <w:kern w:val="0"/>
      <w:sz w:val="18"/>
      <w:szCs w:val="20"/>
    </w:rPr>
  </w:style>
  <w:style w:type="paragraph" w:styleId="32">
    <w:name w:val="List Continue"/>
    <w:basedOn w:val="1"/>
    <w:semiHidden/>
    <w:unhideWhenUsed/>
    <w:qFormat/>
    <w:uiPriority w:val="0"/>
    <w:pPr>
      <w:widowControl/>
      <w:overflowPunct w:val="0"/>
      <w:autoSpaceDE w:val="0"/>
      <w:autoSpaceDN w:val="0"/>
      <w:ind w:left="360"/>
      <w:jc w:val="left"/>
    </w:pPr>
    <w:rPr>
      <w:rFonts w:ascii="Arial" w:hAnsi="Arial" w:eastAsia="宋体" w:cs="Times New Roman"/>
      <w:kern w:val="0"/>
      <w:sz w:val="20"/>
      <w:szCs w:val="20"/>
      <w:lang w:eastAsia="en-US"/>
    </w:rPr>
  </w:style>
  <w:style w:type="paragraph" w:styleId="33">
    <w:name w:val="Block Text"/>
    <w:basedOn w:val="1"/>
    <w:uiPriority w:val="0"/>
    <w:pPr>
      <w:autoSpaceDE w:val="0"/>
      <w:autoSpaceDN w:val="0"/>
      <w:spacing w:before="80" w:line="300" w:lineRule="auto"/>
      <w:ind w:left="1440" w:leftChars="700" w:right="1440" w:rightChars="700"/>
    </w:pPr>
    <w:rPr>
      <w:rFonts w:ascii="Arial" w:hAnsi="Arial" w:eastAsia="宋体" w:cs="Times New Roman"/>
      <w:snapToGrid/>
      <w:kern w:val="0"/>
      <w:sz w:val="18"/>
      <w:szCs w:val="20"/>
    </w:rPr>
  </w:style>
  <w:style w:type="paragraph" w:styleId="34">
    <w:name w:val="List Bullet 2"/>
    <w:basedOn w:val="1"/>
    <w:unhideWhenUsed/>
    <w:uiPriority w:val="0"/>
    <w:pPr>
      <w:widowControl/>
      <w:numPr>
        <w:ilvl w:val="0"/>
        <w:numId w:val="8"/>
      </w:numPr>
      <w:overflowPunct w:val="0"/>
      <w:autoSpaceDE w:val="0"/>
      <w:autoSpaceDN w:val="0"/>
      <w:jc w:val="left"/>
    </w:pPr>
    <w:rPr>
      <w:rFonts w:ascii="Arial" w:hAnsi="Arial" w:eastAsia="宋体" w:cs="Times New Roman"/>
      <w:kern w:val="0"/>
      <w:sz w:val="20"/>
      <w:szCs w:val="20"/>
      <w:lang w:eastAsia="en-US"/>
    </w:rPr>
  </w:style>
  <w:style w:type="paragraph" w:styleId="35">
    <w:name w:val="HTML Address"/>
    <w:basedOn w:val="1"/>
    <w:link w:val="256"/>
    <w:semiHidden/>
    <w:uiPriority w:val="0"/>
    <w:pPr>
      <w:autoSpaceDE w:val="0"/>
      <w:autoSpaceDN w:val="0"/>
      <w:spacing w:before="80" w:after="80" w:line="300" w:lineRule="auto"/>
      <w:ind w:left="1134"/>
    </w:pPr>
    <w:rPr>
      <w:rFonts w:ascii="Arial" w:hAnsi="Arial" w:eastAsia="宋体" w:cs="Times New Roman"/>
      <w:i/>
      <w:iCs/>
      <w:snapToGrid/>
      <w:kern w:val="0"/>
      <w:sz w:val="18"/>
      <w:szCs w:val="20"/>
    </w:rPr>
  </w:style>
  <w:style w:type="paragraph" w:styleId="36">
    <w:name w:val="toc 5"/>
    <w:basedOn w:val="1"/>
    <w:next w:val="1"/>
    <w:unhideWhenUsed/>
    <w:qFormat/>
    <w:uiPriority w:val="39"/>
    <w:pPr>
      <w:ind w:left="1680" w:leftChars="800" w:firstLine="200" w:firstLineChars="200"/>
    </w:pPr>
    <w:rPr>
      <w:rFonts w:ascii="Calibri" w:hAnsi="Calibri" w:eastAsia="宋体" w:cs="黑体"/>
      <w:szCs w:val="22"/>
    </w:rPr>
  </w:style>
  <w:style w:type="paragraph" w:styleId="37">
    <w:name w:val="toc 3"/>
    <w:basedOn w:val="1"/>
    <w:next w:val="1"/>
    <w:unhideWhenUsed/>
    <w:qFormat/>
    <w:uiPriority w:val="39"/>
    <w:pPr>
      <w:ind w:left="840" w:leftChars="400"/>
    </w:pPr>
    <w:rPr>
      <w:rFonts w:eastAsia="微软雅黑"/>
      <w:sz w:val="20"/>
      <w:szCs w:val="22"/>
    </w:rPr>
  </w:style>
  <w:style w:type="paragraph" w:styleId="38">
    <w:name w:val="Plain Text"/>
    <w:basedOn w:val="1"/>
    <w:link w:val="259"/>
    <w:semiHidden/>
    <w:uiPriority w:val="0"/>
    <w:pPr>
      <w:autoSpaceDE w:val="0"/>
      <w:autoSpaceDN w:val="0"/>
      <w:spacing w:before="80" w:after="80" w:line="300" w:lineRule="auto"/>
      <w:ind w:left="1134"/>
    </w:pPr>
    <w:rPr>
      <w:rFonts w:ascii="宋体" w:hAnsi="Courier New" w:eastAsia="宋体" w:cs="Courier New"/>
      <w:snapToGrid/>
      <w:kern w:val="0"/>
      <w:sz w:val="18"/>
      <w:szCs w:val="21"/>
    </w:rPr>
  </w:style>
  <w:style w:type="paragraph" w:styleId="39">
    <w:name w:val="List Bullet 5"/>
    <w:basedOn w:val="1"/>
    <w:semiHidden/>
    <w:uiPriority w:val="0"/>
    <w:pPr>
      <w:numPr>
        <w:ilvl w:val="0"/>
        <w:numId w:val="9"/>
      </w:numPr>
      <w:autoSpaceDE w:val="0"/>
      <w:autoSpaceDN w:val="0"/>
      <w:spacing w:before="80" w:after="80" w:line="300" w:lineRule="auto"/>
    </w:pPr>
    <w:rPr>
      <w:rFonts w:ascii="Arial" w:hAnsi="Arial" w:eastAsia="宋体" w:cs="Times New Roman"/>
      <w:snapToGrid/>
      <w:kern w:val="0"/>
      <w:sz w:val="18"/>
      <w:szCs w:val="20"/>
    </w:rPr>
  </w:style>
  <w:style w:type="paragraph" w:styleId="40">
    <w:name w:val="List Number 4"/>
    <w:basedOn w:val="1"/>
    <w:semiHidden/>
    <w:uiPriority w:val="0"/>
    <w:pPr>
      <w:numPr>
        <w:ilvl w:val="0"/>
        <w:numId w:val="10"/>
      </w:numPr>
      <w:autoSpaceDE w:val="0"/>
      <w:autoSpaceDN w:val="0"/>
      <w:spacing w:before="80" w:after="80" w:line="300" w:lineRule="auto"/>
    </w:pPr>
    <w:rPr>
      <w:rFonts w:ascii="Arial" w:hAnsi="Arial" w:eastAsia="宋体" w:cs="Times New Roman"/>
      <w:snapToGrid/>
      <w:kern w:val="0"/>
      <w:sz w:val="18"/>
      <w:szCs w:val="20"/>
    </w:rPr>
  </w:style>
  <w:style w:type="paragraph" w:styleId="41">
    <w:name w:val="toc 8"/>
    <w:basedOn w:val="1"/>
    <w:next w:val="1"/>
    <w:unhideWhenUsed/>
    <w:qFormat/>
    <w:uiPriority w:val="39"/>
    <w:pPr>
      <w:ind w:left="2940" w:leftChars="1400" w:firstLine="200" w:firstLineChars="200"/>
    </w:pPr>
    <w:rPr>
      <w:rFonts w:ascii="Calibri" w:hAnsi="Calibri" w:eastAsia="宋体" w:cs="黑体"/>
      <w:szCs w:val="22"/>
    </w:rPr>
  </w:style>
  <w:style w:type="paragraph" w:styleId="42">
    <w:name w:val="Date"/>
    <w:basedOn w:val="1"/>
    <w:next w:val="1"/>
    <w:link w:val="220"/>
    <w:semiHidden/>
    <w:unhideWhenUsed/>
    <w:uiPriority w:val="0"/>
    <w:pPr>
      <w:adjustRightInd/>
      <w:spacing w:before="0" w:after="0" w:line="240" w:lineRule="auto"/>
      <w:ind w:left="100" w:leftChars="2500"/>
    </w:pPr>
    <w:rPr>
      <w:snapToGrid/>
      <w:sz w:val="21"/>
      <w:szCs w:val="22"/>
    </w:rPr>
  </w:style>
  <w:style w:type="paragraph" w:styleId="43">
    <w:name w:val="Body Text Indent 2"/>
    <w:basedOn w:val="1"/>
    <w:link w:val="271"/>
    <w:uiPriority w:val="0"/>
    <w:pPr>
      <w:autoSpaceDE w:val="0"/>
      <w:autoSpaceDN w:val="0"/>
      <w:spacing w:before="80" w:line="480" w:lineRule="auto"/>
      <w:ind w:left="420" w:leftChars="200"/>
    </w:pPr>
    <w:rPr>
      <w:rFonts w:ascii="Arial" w:hAnsi="Arial" w:eastAsia="宋体" w:cs="Times New Roman"/>
      <w:snapToGrid/>
      <w:kern w:val="0"/>
      <w:sz w:val="18"/>
      <w:szCs w:val="20"/>
    </w:rPr>
  </w:style>
  <w:style w:type="paragraph" w:styleId="44">
    <w:name w:val="List Continue 5"/>
    <w:basedOn w:val="1"/>
    <w:semiHidden/>
    <w:uiPriority w:val="0"/>
    <w:pPr>
      <w:autoSpaceDE w:val="0"/>
      <w:autoSpaceDN w:val="0"/>
      <w:spacing w:before="80" w:line="300" w:lineRule="auto"/>
      <w:ind w:left="2100" w:leftChars="1000"/>
    </w:pPr>
    <w:rPr>
      <w:rFonts w:ascii="Arial" w:hAnsi="Arial" w:eastAsia="宋体" w:cs="Times New Roman"/>
      <w:snapToGrid/>
      <w:kern w:val="0"/>
      <w:sz w:val="18"/>
      <w:szCs w:val="20"/>
    </w:rPr>
  </w:style>
  <w:style w:type="paragraph" w:styleId="45">
    <w:name w:val="Balloon Text"/>
    <w:basedOn w:val="1"/>
    <w:link w:val="148"/>
    <w:unhideWhenUsed/>
    <w:qFormat/>
    <w:uiPriority w:val="99"/>
    <w:rPr>
      <w:rFonts w:ascii="Heiti SC Light" w:eastAsia="Heiti SC Light"/>
      <w:sz w:val="18"/>
      <w:szCs w:val="18"/>
    </w:rPr>
  </w:style>
  <w:style w:type="paragraph" w:styleId="46">
    <w:name w:val="footer"/>
    <w:basedOn w:val="1"/>
    <w:link w:val="150"/>
    <w:unhideWhenUsed/>
    <w:qFormat/>
    <w:uiPriority w:val="99"/>
    <w:pPr>
      <w:tabs>
        <w:tab w:val="center" w:pos="4153"/>
        <w:tab w:val="right" w:pos="8306"/>
      </w:tabs>
      <w:snapToGrid w:val="0"/>
      <w:jc w:val="left"/>
    </w:pPr>
    <w:rPr>
      <w:sz w:val="18"/>
      <w:szCs w:val="18"/>
    </w:rPr>
  </w:style>
  <w:style w:type="paragraph" w:styleId="47">
    <w:name w:val="envelope return"/>
    <w:basedOn w:val="1"/>
    <w:semiHidden/>
    <w:uiPriority w:val="0"/>
    <w:pPr>
      <w:autoSpaceDE w:val="0"/>
      <w:autoSpaceDN w:val="0"/>
      <w:snapToGrid w:val="0"/>
      <w:spacing w:before="80" w:after="80" w:line="300" w:lineRule="auto"/>
      <w:ind w:left="1134"/>
    </w:pPr>
    <w:rPr>
      <w:rFonts w:ascii="Arial" w:hAnsi="Arial" w:eastAsia="宋体" w:cs="Arial"/>
      <w:snapToGrid/>
      <w:kern w:val="0"/>
      <w:sz w:val="18"/>
      <w:szCs w:val="20"/>
    </w:rPr>
  </w:style>
  <w:style w:type="paragraph" w:styleId="48">
    <w:name w:val="header"/>
    <w:basedOn w:val="1"/>
    <w:link w:val="149"/>
    <w:unhideWhenUsed/>
    <w:qFormat/>
    <w:uiPriority w:val="99"/>
    <w:pPr>
      <w:pBdr>
        <w:bottom w:val="single" w:color="auto" w:sz="6" w:space="1"/>
      </w:pBdr>
      <w:tabs>
        <w:tab w:val="center" w:pos="4153"/>
        <w:tab w:val="right" w:pos="8306"/>
      </w:tabs>
      <w:snapToGrid w:val="0"/>
      <w:jc w:val="center"/>
    </w:pPr>
    <w:rPr>
      <w:sz w:val="18"/>
      <w:szCs w:val="18"/>
    </w:rPr>
  </w:style>
  <w:style w:type="paragraph" w:styleId="49">
    <w:name w:val="Signature"/>
    <w:basedOn w:val="1"/>
    <w:link w:val="262"/>
    <w:semiHidden/>
    <w:uiPriority w:val="0"/>
    <w:pPr>
      <w:autoSpaceDE w:val="0"/>
      <w:autoSpaceDN w:val="0"/>
      <w:spacing w:before="80" w:after="80" w:line="300" w:lineRule="auto"/>
      <w:ind w:left="100" w:leftChars="2100"/>
    </w:pPr>
    <w:rPr>
      <w:rFonts w:ascii="Arial" w:hAnsi="Arial" w:eastAsia="宋体" w:cs="Times New Roman"/>
      <w:snapToGrid/>
      <w:kern w:val="0"/>
      <w:sz w:val="18"/>
      <w:szCs w:val="20"/>
    </w:rPr>
  </w:style>
  <w:style w:type="paragraph" w:styleId="50">
    <w:name w:val="toc 1"/>
    <w:basedOn w:val="1"/>
    <w:next w:val="1"/>
    <w:unhideWhenUsed/>
    <w:qFormat/>
    <w:uiPriority w:val="39"/>
    <w:pPr>
      <w:tabs>
        <w:tab w:val="left" w:pos="840"/>
        <w:tab w:val="right" w:leader="dot" w:pos="8296"/>
      </w:tabs>
      <w:spacing w:before="0" w:after="0" w:line="300" w:lineRule="auto"/>
    </w:pPr>
    <w:rPr>
      <w:rFonts w:eastAsia="微软雅黑"/>
      <w:sz w:val="20"/>
      <w:szCs w:val="22"/>
    </w:rPr>
  </w:style>
  <w:style w:type="paragraph" w:styleId="51">
    <w:name w:val="List Continue 4"/>
    <w:basedOn w:val="1"/>
    <w:semiHidden/>
    <w:uiPriority w:val="0"/>
    <w:pPr>
      <w:autoSpaceDE w:val="0"/>
      <w:autoSpaceDN w:val="0"/>
      <w:spacing w:before="80" w:line="300" w:lineRule="auto"/>
      <w:ind w:left="1680" w:leftChars="800"/>
    </w:pPr>
    <w:rPr>
      <w:rFonts w:ascii="Arial" w:hAnsi="Arial" w:eastAsia="宋体" w:cs="Times New Roman"/>
      <w:snapToGrid/>
      <w:kern w:val="0"/>
      <w:sz w:val="18"/>
      <w:szCs w:val="20"/>
    </w:rPr>
  </w:style>
  <w:style w:type="paragraph" w:styleId="52">
    <w:name w:val="toc 4"/>
    <w:basedOn w:val="1"/>
    <w:next w:val="1"/>
    <w:unhideWhenUsed/>
    <w:uiPriority w:val="39"/>
    <w:pPr>
      <w:ind w:left="1260" w:leftChars="600" w:firstLine="200" w:firstLineChars="200"/>
    </w:pPr>
    <w:rPr>
      <w:rFonts w:ascii="Calibri" w:hAnsi="Calibri" w:eastAsia="宋体" w:cs="黑体"/>
      <w:szCs w:val="22"/>
    </w:rPr>
  </w:style>
  <w:style w:type="paragraph" w:styleId="53">
    <w:name w:val="Subtitle"/>
    <w:basedOn w:val="1"/>
    <w:next w:val="1"/>
    <w:link w:val="19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54">
    <w:name w:val="List Number 5"/>
    <w:basedOn w:val="1"/>
    <w:semiHidden/>
    <w:uiPriority w:val="0"/>
    <w:pPr>
      <w:numPr>
        <w:ilvl w:val="0"/>
        <w:numId w:val="11"/>
      </w:numPr>
      <w:autoSpaceDE w:val="0"/>
      <w:autoSpaceDN w:val="0"/>
      <w:spacing w:before="80" w:after="80" w:line="300" w:lineRule="auto"/>
    </w:pPr>
    <w:rPr>
      <w:rFonts w:ascii="Arial" w:hAnsi="Arial" w:eastAsia="宋体" w:cs="Times New Roman"/>
      <w:snapToGrid/>
      <w:kern w:val="0"/>
      <w:sz w:val="18"/>
      <w:szCs w:val="20"/>
    </w:rPr>
  </w:style>
  <w:style w:type="paragraph" w:styleId="55">
    <w:name w:val="List"/>
    <w:basedOn w:val="1"/>
    <w:semiHidden/>
    <w:uiPriority w:val="0"/>
    <w:pPr>
      <w:autoSpaceDE w:val="0"/>
      <w:autoSpaceDN w:val="0"/>
      <w:spacing w:before="80" w:after="80" w:line="300" w:lineRule="auto"/>
      <w:ind w:left="200" w:hanging="200" w:hangingChars="200"/>
    </w:pPr>
    <w:rPr>
      <w:rFonts w:ascii="Arial" w:hAnsi="Arial" w:eastAsia="宋体" w:cs="Times New Roman"/>
      <w:snapToGrid/>
      <w:kern w:val="0"/>
      <w:sz w:val="18"/>
      <w:szCs w:val="20"/>
    </w:rPr>
  </w:style>
  <w:style w:type="paragraph" w:styleId="56">
    <w:name w:val="footnote text"/>
    <w:basedOn w:val="1"/>
    <w:link w:val="490"/>
    <w:semiHidden/>
    <w:unhideWhenUsed/>
    <w:qFormat/>
    <w:uiPriority w:val="99"/>
    <w:pPr>
      <w:adjustRightInd/>
      <w:snapToGrid w:val="0"/>
      <w:spacing w:before="0" w:after="0" w:line="240" w:lineRule="auto"/>
      <w:jc w:val="left"/>
    </w:pPr>
    <w:rPr>
      <w:rFonts w:ascii="Times New Roman" w:hAnsi="Times New Roman" w:eastAsia="宋体" w:cs="Times New Roman"/>
      <w:snapToGrid/>
      <w:sz w:val="18"/>
      <w:szCs w:val="18"/>
    </w:rPr>
  </w:style>
  <w:style w:type="paragraph" w:styleId="57">
    <w:name w:val="toc 6"/>
    <w:basedOn w:val="1"/>
    <w:next w:val="1"/>
    <w:unhideWhenUsed/>
    <w:qFormat/>
    <w:uiPriority w:val="39"/>
    <w:pPr>
      <w:ind w:left="2100" w:leftChars="1000" w:firstLine="200" w:firstLineChars="200"/>
    </w:pPr>
    <w:rPr>
      <w:rFonts w:ascii="Calibri" w:hAnsi="Calibri" w:eastAsia="宋体" w:cs="黑体"/>
      <w:szCs w:val="22"/>
    </w:rPr>
  </w:style>
  <w:style w:type="paragraph" w:styleId="58">
    <w:name w:val="List 5"/>
    <w:basedOn w:val="1"/>
    <w:semiHidden/>
    <w:uiPriority w:val="0"/>
    <w:pPr>
      <w:autoSpaceDE w:val="0"/>
      <w:autoSpaceDN w:val="0"/>
      <w:spacing w:before="80" w:after="80" w:line="300" w:lineRule="auto"/>
      <w:ind w:left="100" w:leftChars="800" w:hanging="200" w:hangingChars="200"/>
    </w:pPr>
    <w:rPr>
      <w:rFonts w:ascii="Arial" w:hAnsi="Arial" w:eastAsia="宋体" w:cs="Times New Roman"/>
      <w:snapToGrid/>
      <w:kern w:val="0"/>
      <w:sz w:val="18"/>
      <w:szCs w:val="20"/>
    </w:rPr>
  </w:style>
  <w:style w:type="paragraph" w:styleId="59">
    <w:name w:val="Body Text Indent 3"/>
    <w:basedOn w:val="1"/>
    <w:link w:val="272"/>
    <w:semiHidden/>
    <w:uiPriority w:val="0"/>
    <w:pPr>
      <w:autoSpaceDE w:val="0"/>
      <w:autoSpaceDN w:val="0"/>
      <w:spacing w:before="80" w:line="300" w:lineRule="auto"/>
      <w:ind w:left="420" w:leftChars="200"/>
    </w:pPr>
    <w:rPr>
      <w:rFonts w:ascii="Arial" w:hAnsi="Arial" w:eastAsia="宋体" w:cs="Times New Roman"/>
      <w:snapToGrid/>
      <w:kern w:val="0"/>
      <w:sz w:val="16"/>
      <w:szCs w:val="16"/>
    </w:rPr>
  </w:style>
  <w:style w:type="paragraph" w:styleId="60">
    <w:name w:val="table of figures"/>
    <w:basedOn w:val="1"/>
    <w:next w:val="1"/>
    <w:uiPriority w:val="99"/>
    <w:pPr>
      <w:autoSpaceDE w:val="0"/>
      <w:autoSpaceDN w:val="0"/>
      <w:spacing w:before="80" w:after="80" w:line="300" w:lineRule="auto"/>
      <w:ind w:left="840" w:leftChars="200" w:hanging="420" w:hangingChars="200"/>
    </w:pPr>
    <w:rPr>
      <w:rFonts w:ascii="Arial" w:hAnsi="Arial" w:eastAsia="宋体" w:cs="Times New Roman"/>
      <w:snapToGrid/>
      <w:kern w:val="0"/>
      <w:sz w:val="18"/>
      <w:szCs w:val="20"/>
    </w:rPr>
  </w:style>
  <w:style w:type="paragraph" w:styleId="61">
    <w:name w:val="toc 2"/>
    <w:basedOn w:val="1"/>
    <w:next w:val="1"/>
    <w:unhideWhenUsed/>
    <w:qFormat/>
    <w:uiPriority w:val="39"/>
    <w:pPr>
      <w:ind w:left="420" w:leftChars="200"/>
    </w:pPr>
    <w:rPr>
      <w:rFonts w:eastAsia="微软雅黑"/>
      <w:sz w:val="20"/>
      <w:szCs w:val="22"/>
    </w:rPr>
  </w:style>
  <w:style w:type="paragraph" w:styleId="62">
    <w:name w:val="toc 9"/>
    <w:basedOn w:val="1"/>
    <w:next w:val="1"/>
    <w:unhideWhenUsed/>
    <w:qFormat/>
    <w:uiPriority w:val="39"/>
    <w:pPr>
      <w:ind w:left="3360" w:leftChars="1600" w:firstLine="200" w:firstLineChars="200"/>
    </w:pPr>
    <w:rPr>
      <w:rFonts w:ascii="Calibri" w:hAnsi="Calibri" w:eastAsia="宋体" w:cs="黑体"/>
      <w:szCs w:val="22"/>
    </w:rPr>
  </w:style>
  <w:style w:type="paragraph" w:styleId="63">
    <w:name w:val="Body Text 2"/>
    <w:basedOn w:val="1"/>
    <w:link w:val="269"/>
    <w:semiHidden/>
    <w:uiPriority w:val="0"/>
    <w:pPr>
      <w:autoSpaceDE w:val="0"/>
      <w:autoSpaceDN w:val="0"/>
      <w:spacing w:before="80" w:line="480" w:lineRule="auto"/>
      <w:ind w:left="1134"/>
    </w:pPr>
    <w:rPr>
      <w:rFonts w:ascii="Arial" w:hAnsi="Arial" w:eastAsia="宋体" w:cs="Times New Roman"/>
      <w:snapToGrid/>
      <w:kern w:val="0"/>
      <w:sz w:val="18"/>
      <w:szCs w:val="20"/>
    </w:rPr>
  </w:style>
  <w:style w:type="paragraph" w:styleId="64">
    <w:name w:val="List 4"/>
    <w:basedOn w:val="1"/>
    <w:semiHidden/>
    <w:uiPriority w:val="0"/>
    <w:pPr>
      <w:autoSpaceDE w:val="0"/>
      <w:autoSpaceDN w:val="0"/>
      <w:spacing w:before="80" w:after="80" w:line="300" w:lineRule="auto"/>
      <w:ind w:left="100" w:leftChars="600" w:hanging="200" w:hangingChars="200"/>
    </w:pPr>
    <w:rPr>
      <w:rFonts w:ascii="Arial" w:hAnsi="Arial" w:eastAsia="宋体" w:cs="Times New Roman"/>
      <w:snapToGrid/>
      <w:kern w:val="0"/>
      <w:sz w:val="18"/>
      <w:szCs w:val="20"/>
    </w:rPr>
  </w:style>
  <w:style w:type="paragraph" w:styleId="65">
    <w:name w:val="List Continue 2"/>
    <w:basedOn w:val="1"/>
    <w:semiHidden/>
    <w:unhideWhenUsed/>
    <w:qFormat/>
    <w:uiPriority w:val="0"/>
    <w:pPr>
      <w:widowControl/>
      <w:overflowPunct w:val="0"/>
      <w:autoSpaceDE w:val="0"/>
      <w:autoSpaceDN w:val="0"/>
      <w:ind w:left="720"/>
      <w:jc w:val="left"/>
    </w:pPr>
    <w:rPr>
      <w:rFonts w:ascii="Arial" w:hAnsi="Arial" w:eastAsia="宋体" w:cs="Times New Roman"/>
      <w:kern w:val="0"/>
      <w:sz w:val="20"/>
      <w:szCs w:val="20"/>
      <w:lang w:eastAsia="en-US"/>
    </w:rPr>
  </w:style>
  <w:style w:type="paragraph" w:styleId="66">
    <w:name w:val="Message Header"/>
    <w:basedOn w:val="1"/>
    <w:link w:val="263"/>
    <w:semiHidden/>
    <w:uiPriority w:val="0"/>
    <w:pPr>
      <w:pBdr>
        <w:top w:val="single" w:color="auto" w:sz="6" w:space="1"/>
        <w:left w:val="single" w:color="auto" w:sz="6" w:space="1"/>
        <w:bottom w:val="single" w:color="auto" w:sz="6" w:space="1"/>
        <w:right w:val="single" w:color="auto" w:sz="6" w:space="1"/>
      </w:pBdr>
      <w:shd w:val="pct20" w:color="auto" w:fill="auto"/>
      <w:autoSpaceDE w:val="0"/>
      <w:autoSpaceDN w:val="0"/>
      <w:spacing w:before="80" w:after="80" w:line="300" w:lineRule="auto"/>
      <w:ind w:left="1080" w:leftChars="500" w:hanging="1080" w:hangingChars="500"/>
    </w:pPr>
    <w:rPr>
      <w:rFonts w:ascii="Arial" w:hAnsi="Arial" w:eastAsia="宋体" w:cs="Arial"/>
      <w:snapToGrid/>
      <w:kern w:val="0"/>
    </w:rPr>
  </w:style>
  <w:style w:type="paragraph" w:styleId="67">
    <w:name w:val="HTML Preformatted"/>
    <w:basedOn w:val="1"/>
    <w:link w:val="257"/>
    <w:semiHidden/>
    <w:uiPriority w:val="0"/>
    <w:pPr>
      <w:autoSpaceDE w:val="0"/>
      <w:autoSpaceDN w:val="0"/>
      <w:spacing w:before="80" w:after="80" w:line="300" w:lineRule="auto"/>
      <w:ind w:left="1134"/>
    </w:pPr>
    <w:rPr>
      <w:rFonts w:ascii="Courier New" w:hAnsi="Courier New" w:eastAsia="宋体" w:cs="Courier New"/>
      <w:snapToGrid/>
      <w:kern w:val="0"/>
      <w:sz w:val="20"/>
      <w:szCs w:val="20"/>
    </w:rPr>
  </w:style>
  <w:style w:type="paragraph" w:styleId="68">
    <w:name w:val="Normal (Web)"/>
    <w:basedOn w:val="1"/>
    <w:unhideWhenUsed/>
    <w:uiPriority w:val="99"/>
    <w:pPr>
      <w:widowControl/>
      <w:spacing w:before="100" w:beforeAutospacing="1" w:after="100" w:afterAutospacing="1"/>
      <w:ind w:firstLine="200" w:firstLineChars="200"/>
      <w:jc w:val="left"/>
    </w:pPr>
    <w:rPr>
      <w:rFonts w:ascii="宋体" w:hAnsi="宋体" w:eastAsia="宋体" w:cs="宋体"/>
      <w:kern w:val="0"/>
    </w:rPr>
  </w:style>
  <w:style w:type="paragraph" w:styleId="69">
    <w:name w:val="List Continue 3"/>
    <w:basedOn w:val="1"/>
    <w:semiHidden/>
    <w:uiPriority w:val="0"/>
    <w:pPr>
      <w:autoSpaceDE w:val="0"/>
      <w:autoSpaceDN w:val="0"/>
      <w:spacing w:before="80" w:line="300" w:lineRule="auto"/>
      <w:ind w:left="1260" w:leftChars="600"/>
    </w:pPr>
    <w:rPr>
      <w:rFonts w:ascii="Arial" w:hAnsi="Arial" w:eastAsia="宋体" w:cs="Times New Roman"/>
      <w:snapToGrid/>
      <w:kern w:val="0"/>
      <w:sz w:val="18"/>
      <w:szCs w:val="20"/>
    </w:rPr>
  </w:style>
  <w:style w:type="paragraph" w:styleId="70">
    <w:name w:val="index 1"/>
    <w:basedOn w:val="1"/>
    <w:next w:val="1"/>
    <w:semiHidden/>
    <w:unhideWhenUsed/>
    <w:qFormat/>
    <w:uiPriority w:val="0"/>
    <w:pPr>
      <w:widowControl/>
      <w:topLinePunct/>
      <w:snapToGrid w:val="0"/>
      <w:spacing w:before="160" w:after="160" w:line="240" w:lineRule="atLeast"/>
      <w:ind w:left="1701"/>
      <w:jc w:val="left"/>
    </w:pPr>
    <w:rPr>
      <w:rFonts w:ascii="Times New Roman" w:hAnsi="Times New Roman" w:eastAsia="宋体" w:cs="Arial"/>
      <w:snapToGrid/>
      <w:szCs w:val="21"/>
    </w:rPr>
  </w:style>
  <w:style w:type="paragraph" w:styleId="71">
    <w:name w:val="Title"/>
    <w:basedOn w:val="1"/>
    <w:next w:val="1"/>
    <w:link w:val="163"/>
    <w:qFormat/>
    <w:uiPriority w:val="10"/>
    <w:pPr>
      <w:spacing w:before="240" w:after="60"/>
      <w:jc w:val="center"/>
      <w:outlineLvl w:val="0"/>
    </w:pPr>
    <w:rPr>
      <w:rFonts w:ascii="Calibri Light" w:hAnsi="Calibri Light" w:eastAsia="黑体" w:cs="黑体"/>
      <w:bCs/>
      <w:sz w:val="44"/>
      <w:szCs w:val="32"/>
    </w:rPr>
  </w:style>
  <w:style w:type="paragraph" w:styleId="72">
    <w:name w:val="annotation subject"/>
    <w:basedOn w:val="23"/>
    <w:next w:val="23"/>
    <w:link w:val="181"/>
    <w:semiHidden/>
    <w:unhideWhenUsed/>
    <w:qFormat/>
    <w:uiPriority w:val="0"/>
    <w:rPr>
      <w:b/>
      <w:bCs/>
    </w:rPr>
  </w:style>
  <w:style w:type="paragraph" w:styleId="73">
    <w:name w:val="Body Text First Indent"/>
    <w:basedOn w:val="28"/>
    <w:link w:val="266"/>
    <w:semiHidden/>
    <w:uiPriority w:val="0"/>
    <w:pPr>
      <w:ind w:firstLine="420" w:firstLineChars="100"/>
    </w:pPr>
  </w:style>
  <w:style w:type="paragraph" w:styleId="74">
    <w:name w:val="Body Text First Indent 2"/>
    <w:basedOn w:val="29"/>
    <w:link w:val="268"/>
    <w:semiHidden/>
    <w:uiPriority w:val="0"/>
    <w:pPr>
      <w:ind w:firstLine="420"/>
    </w:pPr>
  </w:style>
  <w:style w:type="table" w:styleId="76">
    <w:name w:val="Table Grid"/>
    <w:basedOn w:val="75"/>
    <w:qFormat/>
    <w:uiPriority w:val="0"/>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7">
    <w:name w:val="Table Theme"/>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Colorful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79">
    <w:name w:val="Table Colorful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80">
    <w:name w:val="Table Colorful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81">
    <w:name w:val="Table Elegant"/>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82">
    <w:name w:val="Table Classic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83">
    <w:name w:val="Table Classic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84">
    <w:name w:val="Table Classic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85">
    <w:name w:val="Table Classic 4"/>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86">
    <w:name w:val="Table Simple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87">
    <w:name w:val="Table Simple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88">
    <w:name w:val="Table Simple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89">
    <w:name w:val="Table Subtle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0">
    <w:name w:val="Table Subtle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1">
    <w:name w:val="Table 3D effects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2">
    <w:name w:val="Table 3D effects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3">
    <w:name w:val="Table 3D effects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4">
    <w:name w:val="Table List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5">
    <w:name w:val="Table List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6">
    <w:name w:val="Table List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97">
    <w:name w:val="Table List 4"/>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98">
    <w:name w:val="Table List 5"/>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99">
    <w:name w:val="Table List 6"/>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00">
    <w:name w:val="Table List 7"/>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01">
    <w:name w:val="Table List 8"/>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02">
    <w:name w:val="Table Contemporary"/>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03">
    <w:name w:val="Table Columns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Columns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6">
    <w:name w:val="Table Columns 4"/>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7">
    <w:name w:val="Table Columns 5"/>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8">
    <w:name w:val="Table Grid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09">
    <w:name w:val="Table Grid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0">
    <w:name w:val="Table Grid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1">
    <w:name w:val="Table Grid 4"/>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2">
    <w:name w:val="Table Grid 5"/>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6"/>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4">
    <w:name w:val="Table Grid 7"/>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8"/>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16">
    <w:name w:val="Table Web 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17">
    <w:name w:val="Table Web 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18">
    <w:name w:val="Table Web 3"/>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19">
    <w:name w:val="Table Professional"/>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21">
    <w:name w:val="Strong"/>
    <w:qFormat/>
    <w:uiPriority w:val="22"/>
    <w:rPr>
      <w:b/>
      <w:bCs/>
    </w:rPr>
  </w:style>
  <w:style w:type="character" w:styleId="122">
    <w:name w:val="page number"/>
    <w:basedOn w:val="120"/>
    <w:uiPriority w:val="0"/>
  </w:style>
  <w:style w:type="character" w:styleId="123">
    <w:name w:val="FollowedHyperlink"/>
    <w:basedOn w:val="120"/>
    <w:unhideWhenUsed/>
    <w:qFormat/>
    <w:uiPriority w:val="99"/>
    <w:rPr>
      <w:color w:val="800080" w:themeColor="followedHyperlink"/>
      <w:u w:val="single"/>
      <w14:textFill>
        <w14:solidFill>
          <w14:schemeClr w14:val="folHlink"/>
        </w14:solidFill>
      </w14:textFill>
    </w:rPr>
  </w:style>
  <w:style w:type="character" w:styleId="124">
    <w:name w:val="Emphasis"/>
    <w:basedOn w:val="120"/>
    <w:qFormat/>
    <w:uiPriority w:val="20"/>
    <w:rPr>
      <w:i/>
      <w:iCs/>
    </w:rPr>
  </w:style>
  <w:style w:type="character" w:styleId="125">
    <w:name w:val="line number"/>
    <w:basedOn w:val="120"/>
    <w:semiHidden/>
    <w:uiPriority w:val="0"/>
  </w:style>
  <w:style w:type="character" w:styleId="126">
    <w:name w:val="HTML Definition"/>
    <w:semiHidden/>
    <w:uiPriority w:val="0"/>
    <w:rPr>
      <w:i/>
      <w:iCs/>
    </w:rPr>
  </w:style>
  <w:style w:type="character" w:styleId="127">
    <w:name w:val="HTML Typewriter"/>
    <w:semiHidden/>
    <w:uiPriority w:val="0"/>
    <w:rPr>
      <w:rFonts w:ascii="Courier New" w:hAnsi="Courier New" w:cs="Courier New"/>
      <w:sz w:val="20"/>
      <w:szCs w:val="20"/>
    </w:rPr>
  </w:style>
  <w:style w:type="character" w:styleId="128">
    <w:name w:val="HTML Acronym"/>
    <w:basedOn w:val="120"/>
    <w:semiHidden/>
    <w:uiPriority w:val="0"/>
  </w:style>
  <w:style w:type="character" w:styleId="129">
    <w:name w:val="HTML Variable"/>
    <w:semiHidden/>
    <w:uiPriority w:val="0"/>
    <w:rPr>
      <w:i/>
      <w:iCs/>
    </w:rPr>
  </w:style>
  <w:style w:type="character" w:styleId="130">
    <w:name w:val="Hyperlink"/>
    <w:basedOn w:val="120"/>
    <w:unhideWhenUsed/>
    <w:qFormat/>
    <w:uiPriority w:val="99"/>
    <w:rPr>
      <w:color w:val="0000FF" w:themeColor="hyperlink"/>
      <w:u w:val="single"/>
      <w14:textFill>
        <w14:solidFill>
          <w14:schemeClr w14:val="hlink"/>
        </w14:solidFill>
      </w14:textFill>
    </w:rPr>
  </w:style>
  <w:style w:type="character" w:styleId="131">
    <w:name w:val="HTML Code"/>
    <w:semiHidden/>
    <w:uiPriority w:val="0"/>
    <w:rPr>
      <w:rFonts w:ascii="Courier New" w:hAnsi="Courier New" w:cs="Courier New"/>
      <w:sz w:val="20"/>
      <w:szCs w:val="20"/>
    </w:rPr>
  </w:style>
  <w:style w:type="character" w:styleId="132">
    <w:name w:val="annotation reference"/>
    <w:semiHidden/>
    <w:unhideWhenUsed/>
    <w:qFormat/>
    <w:uiPriority w:val="0"/>
    <w:rPr>
      <w:sz w:val="21"/>
      <w:szCs w:val="21"/>
    </w:rPr>
  </w:style>
  <w:style w:type="character" w:styleId="133">
    <w:name w:val="HTML Cite"/>
    <w:semiHidden/>
    <w:uiPriority w:val="0"/>
    <w:rPr>
      <w:i/>
      <w:iCs/>
    </w:rPr>
  </w:style>
  <w:style w:type="character" w:styleId="134">
    <w:name w:val="footnote reference"/>
    <w:basedOn w:val="120"/>
    <w:semiHidden/>
    <w:unhideWhenUsed/>
    <w:qFormat/>
    <w:uiPriority w:val="99"/>
    <w:rPr>
      <w:vertAlign w:val="superscript"/>
    </w:rPr>
  </w:style>
  <w:style w:type="character" w:styleId="135">
    <w:name w:val="HTML Keyboard"/>
    <w:semiHidden/>
    <w:uiPriority w:val="0"/>
    <w:rPr>
      <w:rFonts w:ascii="Courier New" w:hAnsi="Courier New" w:cs="Courier New"/>
      <w:sz w:val="20"/>
      <w:szCs w:val="20"/>
    </w:rPr>
  </w:style>
  <w:style w:type="character" w:styleId="136">
    <w:name w:val="HTML Sample"/>
    <w:semiHidden/>
    <w:uiPriority w:val="0"/>
    <w:rPr>
      <w:rFonts w:ascii="Courier New" w:hAnsi="Courier New" w:cs="Courier New"/>
    </w:rPr>
  </w:style>
  <w:style w:type="character" w:customStyle="1" w:styleId="137">
    <w:name w:val="标题 2 字符"/>
    <w:basedOn w:val="120"/>
    <w:link w:val="3"/>
    <w:qFormat/>
    <w:uiPriority w:val="9"/>
    <w:rPr>
      <w:rFonts w:ascii="Arial" w:hAnsi="Arial" w:eastAsia="黑体" w:cs="Times New Roman"/>
      <w:bCs/>
      <w:snapToGrid w:val="0"/>
      <w:sz w:val="28"/>
      <w:szCs w:val="32"/>
    </w:rPr>
  </w:style>
  <w:style w:type="character" w:customStyle="1" w:styleId="138">
    <w:name w:val="标题 1 字符"/>
    <w:basedOn w:val="120"/>
    <w:link w:val="2"/>
    <w:qFormat/>
    <w:uiPriority w:val="9"/>
    <w:rPr>
      <w:rFonts w:eastAsia="黑体"/>
      <w:bCs/>
      <w:snapToGrid w:val="0"/>
      <w:kern w:val="44"/>
      <w:sz w:val="30"/>
      <w:szCs w:val="44"/>
    </w:rPr>
  </w:style>
  <w:style w:type="character" w:customStyle="1" w:styleId="139">
    <w:name w:val="标题 3 字符"/>
    <w:basedOn w:val="120"/>
    <w:link w:val="4"/>
    <w:qFormat/>
    <w:uiPriority w:val="9"/>
    <w:rPr>
      <w:rFonts w:ascii="Arial" w:hAnsi="Arial" w:eastAsia="黑体" w:cs="Times New Roman"/>
      <w:snapToGrid w:val="0"/>
      <w:kern w:val="0"/>
      <w:szCs w:val="20"/>
    </w:rPr>
  </w:style>
  <w:style w:type="character" w:customStyle="1" w:styleId="140">
    <w:name w:val="标题 4 字符"/>
    <w:basedOn w:val="120"/>
    <w:link w:val="5"/>
    <w:qFormat/>
    <w:uiPriority w:val="9"/>
    <w:rPr>
      <w:rFonts w:ascii="Arial" w:hAnsi="Arial" w:eastAsia="黑体" w:cs="Times New Roman"/>
      <w:iCs/>
      <w:kern w:val="0"/>
      <w:szCs w:val="20"/>
      <w:lang w:eastAsia="en-US"/>
    </w:rPr>
  </w:style>
  <w:style w:type="character" w:customStyle="1" w:styleId="141">
    <w:name w:val="标题 5 字符"/>
    <w:basedOn w:val="120"/>
    <w:link w:val="6"/>
    <w:uiPriority w:val="9"/>
    <w:rPr>
      <w:rFonts w:ascii="Arial" w:hAnsi="Arial" w:eastAsia="宋体" w:cs="Times New Roman"/>
      <w:snapToGrid w:val="0"/>
      <w:kern w:val="0"/>
      <w:sz w:val="22"/>
      <w:szCs w:val="20"/>
      <w:lang w:val="da-DK" w:eastAsia="en-US"/>
    </w:rPr>
  </w:style>
  <w:style w:type="character" w:customStyle="1" w:styleId="142">
    <w:name w:val="标题 6 字符"/>
    <w:basedOn w:val="120"/>
    <w:link w:val="7"/>
    <w:qFormat/>
    <w:uiPriority w:val="9"/>
    <w:rPr>
      <w:rFonts w:ascii="Arial" w:hAnsi="Arial" w:eastAsia="宋体" w:cs="Times New Roman"/>
      <w:i/>
      <w:snapToGrid w:val="0"/>
      <w:kern w:val="0"/>
      <w:sz w:val="22"/>
      <w:szCs w:val="20"/>
      <w:lang w:val="da-DK" w:eastAsia="en-US"/>
    </w:rPr>
  </w:style>
  <w:style w:type="character" w:customStyle="1" w:styleId="143">
    <w:name w:val="标题 7 字符"/>
    <w:basedOn w:val="120"/>
    <w:link w:val="8"/>
    <w:qFormat/>
    <w:uiPriority w:val="9"/>
    <w:rPr>
      <w:rFonts w:ascii="Arial" w:hAnsi="Arial" w:eastAsia="宋体" w:cs="Times New Roman"/>
      <w:snapToGrid w:val="0"/>
      <w:kern w:val="0"/>
      <w:sz w:val="20"/>
      <w:szCs w:val="20"/>
      <w:lang w:eastAsia="en-US"/>
    </w:rPr>
  </w:style>
  <w:style w:type="character" w:customStyle="1" w:styleId="144">
    <w:name w:val="标题 8 字符"/>
    <w:basedOn w:val="120"/>
    <w:link w:val="9"/>
    <w:qFormat/>
    <w:uiPriority w:val="9"/>
    <w:rPr>
      <w:rFonts w:ascii="Arial" w:hAnsi="Arial" w:eastAsia="宋体" w:cs="Times New Roman"/>
      <w:i/>
      <w:snapToGrid w:val="0"/>
      <w:kern w:val="0"/>
      <w:sz w:val="20"/>
      <w:szCs w:val="20"/>
      <w:lang w:eastAsia="en-US"/>
    </w:rPr>
  </w:style>
  <w:style w:type="character" w:customStyle="1" w:styleId="145">
    <w:name w:val="标题 9 字符"/>
    <w:basedOn w:val="120"/>
    <w:link w:val="10"/>
    <w:qFormat/>
    <w:uiPriority w:val="0"/>
    <w:rPr>
      <w:rFonts w:ascii="Arial" w:hAnsi="Arial" w:eastAsia="宋体" w:cs="Times New Roman"/>
      <w:i/>
      <w:snapToGrid w:val="0"/>
      <w:kern w:val="0"/>
      <w:sz w:val="18"/>
      <w:szCs w:val="20"/>
      <w:lang w:eastAsia="en-US"/>
    </w:rPr>
  </w:style>
  <w:style w:type="character" w:customStyle="1" w:styleId="146">
    <w:name w:val="题注 字符"/>
    <w:basedOn w:val="120"/>
    <w:link w:val="19"/>
    <w:qFormat/>
    <w:locked/>
    <w:uiPriority w:val="0"/>
    <w:rPr>
      <w:rFonts w:ascii="Arial" w:hAnsi="Arial" w:eastAsia="宋体" w:cs="Times New Roman"/>
      <w:szCs w:val="18"/>
      <w:lang w:eastAsia="en-US"/>
    </w:rPr>
  </w:style>
  <w:style w:type="paragraph" w:customStyle="1" w:styleId="147">
    <w:name w:val="Graphic"/>
    <w:basedOn w:val="1"/>
    <w:next w:val="19"/>
    <w:uiPriority w:val="0"/>
    <w:pPr>
      <w:widowControl/>
      <w:spacing w:before="240" w:after="180"/>
      <w:jc w:val="center"/>
    </w:pPr>
    <w:rPr>
      <w:rFonts w:ascii="Times New Roman" w:hAnsi="Times New Roman" w:eastAsia="宋体" w:cs="Times New Roman"/>
      <w:kern w:val="0"/>
      <w:sz w:val="20"/>
      <w:szCs w:val="16"/>
      <w:lang w:eastAsia="en-US"/>
    </w:rPr>
  </w:style>
  <w:style w:type="character" w:customStyle="1" w:styleId="148">
    <w:name w:val="批注框文本 字符"/>
    <w:basedOn w:val="120"/>
    <w:link w:val="45"/>
    <w:semiHidden/>
    <w:qFormat/>
    <w:uiPriority w:val="99"/>
    <w:rPr>
      <w:rFonts w:ascii="Heiti SC Light" w:eastAsia="Heiti SC Light"/>
      <w:sz w:val="18"/>
      <w:szCs w:val="18"/>
    </w:rPr>
  </w:style>
  <w:style w:type="character" w:customStyle="1" w:styleId="149">
    <w:name w:val="页眉 字符"/>
    <w:basedOn w:val="120"/>
    <w:link w:val="48"/>
    <w:uiPriority w:val="99"/>
    <w:rPr>
      <w:sz w:val="18"/>
      <w:szCs w:val="18"/>
    </w:rPr>
  </w:style>
  <w:style w:type="character" w:customStyle="1" w:styleId="150">
    <w:name w:val="页脚 字符"/>
    <w:basedOn w:val="120"/>
    <w:link w:val="46"/>
    <w:uiPriority w:val="99"/>
    <w:rPr>
      <w:sz w:val="18"/>
      <w:szCs w:val="18"/>
    </w:rPr>
  </w:style>
  <w:style w:type="character" w:customStyle="1" w:styleId="151">
    <w:name w:val="未处理的提及1"/>
    <w:basedOn w:val="120"/>
    <w:semiHidden/>
    <w:unhideWhenUsed/>
    <w:qFormat/>
    <w:uiPriority w:val="99"/>
    <w:rPr>
      <w:color w:val="808080"/>
      <w:shd w:val="clear" w:color="auto" w:fill="E6E6E6"/>
    </w:rPr>
  </w:style>
  <w:style w:type="paragraph" w:styleId="152">
    <w:name w:val="List Paragraph"/>
    <w:basedOn w:val="153"/>
    <w:next w:val="153"/>
    <w:link w:val="194"/>
    <w:qFormat/>
    <w:uiPriority w:val="34"/>
    <w:pPr>
      <w:numPr>
        <w:ilvl w:val="0"/>
        <w:numId w:val="12"/>
      </w:numPr>
      <w:ind w:left="0" w:firstLine="0"/>
    </w:pPr>
    <w:rPr>
      <w:szCs w:val="22"/>
    </w:rPr>
  </w:style>
  <w:style w:type="paragraph" w:customStyle="1" w:styleId="153">
    <w:name w:val="正文无缩进"/>
    <w:basedOn w:val="154"/>
    <w:qFormat/>
    <w:uiPriority w:val="0"/>
    <w:pPr>
      <w:ind w:firstLine="0" w:firstLineChars="0"/>
    </w:pPr>
  </w:style>
  <w:style w:type="paragraph" w:customStyle="1" w:styleId="154">
    <w:name w:val="正文首行缩进（联软1）"/>
    <w:basedOn w:val="1"/>
    <w:link w:val="189"/>
    <w:qFormat/>
    <w:uiPriority w:val="0"/>
    <w:pPr>
      <w:widowControl/>
      <w:adjustRightInd/>
      <w:ind w:firstLine="200" w:firstLineChars="200"/>
    </w:pPr>
    <w:rPr>
      <w:rFonts w:eastAsia="宋体" w:cs="Times New Roman"/>
      <w:kern w:val="0"/>
      <w:szCs w:val="21"/>
    </w:rPr>
  </w:style>
  <w:style w:type="paragraph" w:customStyle="1" w:styleId="155">
    <w:name w:val="reader-word-layer"/>
    <w:basedOn w:val="1"/>
    <w:uiPriority w:val="0"/>
    <w:pPr>
      <w:widowControl/>
      <w:spacing w:before="100" w:beforeAutospacing="1" w:after="100" w:afterAutospacing="1"/>
      <w:jc w:val="left"/>
    </w:pPr>
    <w:rPr>
      <w:rFonts w:ascii="宋体" w:hAnsi="宋体" w:eastAsia="宋体" w:cs="宋体"/>
      <w:kern w:val="0"/>
    </w:rPr>
  </w:style>
  <w:style w:type="paragraph" w:customStyle="1" w:styleId="156">
    <w:name w:val="ordinary-output"/>
    <w:basedOn w:val="1"/>
    <w:uiPriority w:val="0"/>
    <w:pPr>
      <w:widowControl/>
      <w:spacing w:before="100" w:beforeAutospacing="1" w:after="75" w:line="330" w:lineRule="atLeast"/>
      <w:jc w:val="left"/>
    </w:pPr>
    <w:rPr>
      <w:rFonts w:ascii="宋体" w:hAnsi="宋体" w:eastAsia="宋体" w:cs="宋体"/>
      <w:color w:val="333333"/>
      <w:kern w:val="0"/>
      <w:sz w:val="27"/>
      <w:szCs w:val="27"/>
    </w:rPr>
  </w:style>
  <w:style w:type="paragraph" w:customStyle="1" w:styleId="157">
    <w:name w:val="列出段落1"/>
    <w:basedOn w:val="1"/>
    <w:qFormat/>
    <w:uiPriority w:val="34"/>
    <w:pPr>
      <w:ind w:firstLine="420" w:firstLineChars="200"/>
    </w:pPr>
    <w:rPr>
      <w:rFonts w:ascii="Calibri" w:hAnsi="Calibri" w:eastAsia="宋体" w:cs="黑体"/>
      <w:szCs w:val="22"/>
    </w:rPr>
  </w:style>
  <w:style w:type="character" w:customStyle="1" w:styleId="158">
    <w:name w:val="apple-converted-space"/>
    <w:basedOn w:val="120"/>
    <w:uiPriority w:val="0"/>
  </w:style>
  <w:style w:type="paragraph" w:customStyle="1" w:styleId="159">
    <w:name w:val="样式1"/>
    <w:basedOn w:val="2"/>
    <w:link w:val="160"/>
    <w:uiPriority w:val="0"/>
    <w:pPr>
      <w:widowControl/>
      <w:numPr>
        <w:numId w:val="0"/>
      </w:numPr>
      <w:spacing w:before="0" w:after="0" w:line="240" w:lineRule="auto"/>
      <w:jc w:val="left"/>
    </w:pPr>
    <w:rPr>
      <w:rFonts w:ascii="微软雅黑" w:hAnsi="微软雅黑" w:eastAsia="微软雅黑" w:cs="微软雅黑"/>
      <w:bCs w:val="0"/>
      <w:color w:val="181717"/>
      <w:sz w:val="40"/>
      <w:szCs w:val="22"/>
    </w:rPr>
  </w:style>
  <w:style w:type="character" w:customStyle="1" w:styleId="160">
    <w:name w:val="样式1 Char"/>
    <w:basedOn w:val="138"/>
    <w:link w:val="159"/>
    <w:qFormat/>
    <w:uiPriority w:val="0"/>
    <w:rPr>
      <w:rFonts w:ascii="微软雅黑" w:hAnsi="微软雅黑" w:eastAsia="微软雅黑" w:cs="微软雅黑"/>
      <w:bCs w:val="0"/>
      <w:snapToGrid w:val="0"/>
      <w:color w:val="181717"/>
      <w:kern w:val="44"/>
      <w:sz w:val="40"/>
      <w:szCs w:val="22"/>
    </w:rPr>
  </w:style>
  <w:style w:type="paragraph" w:customStyle="1" w:styleId="161">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bCs w:val="0"/>
      <w:color w:val="376092" w:themeColor="accent1" w:themeShade="BF"/>
      <w:kern w:val="0"/>
      <w:sz w:val="32"/>
      <w:szCs w:val="32"/>
    </w:rPr>
  </w:style>
  <w:style w:type="character" w:customStyle="1" w:styleId="162">
    <w:name w:val="正文缩进 字符"/>
    <w:basedOn w:val="120"/>
    <w:link w:val="18"/>
    <w:qFormat/>
    <w:uiPriority w:val="0"/>
    <w:rPr>
      <w:rFonts w:ascii="Calibri" w:hAnsi="Calibri" w:eastAsia="宋体" w:cs="黑体"/>
      <w:sz w:val="21"/>
      <w:szCs w:val="22"/>
    </w:rPr>
  </w:style>
  <w:style w:type="character" w:customStyle="1" w:styleId="163">
    <w:name w:val="标题 字符"/>
    <w:link w:val="71"/>
    <w:uiPriority w:val="10"/>
    <w:rPr>
      <w:rFonts w:ascii="Calibri Light" w:hAnsi="Calibri Light" w:eastAsia="黑体" w:cs="黑体"/>
      <w:bCs/>
      <w:sz w:val="44"/>
      <w:szCs w:val="32"/>
    </w:rPr>
  </w:style>
  <w:style w:type="character" w:customStyle="1" w:styleId="164">
    <w:name w:val="列表1 Char"/>
    <w:link w:val="165"/>
    <w:qFormat/>
    <w:uiPriority w:val="0"/>
    <w:rPr>
      <w:snapToGrid w:val="0"/>
    </w:rPr>
  </w:style>
  <w:style w:type="paragraph" w:customStyle="1" w:styleId="165">
    <w:name w:val="列表1"/>
    <w:basedOn w:val="1"/>
    <w:link w:val="164"/>
    <w:uiPriority w:val="0"/>
    <w:pPr>
      <w:numPr>
        <w:ilvl w:val="0"/>
        <w:numId w:val="13"/>
      </w:numPr>
      <w:ind w:firstLine="200" w:firstLineChars="200"/>
    </w:pPr>
  </w:style>
  <w:style w:type="character" w:customStyle="1" w:styleId="166">
    <w:name w:val="已访问的超链接1"/>
    <w:unhideWhenUsed/>
    <w:qFormat/>
    <w:uiPriority w:val="99"/>
    <w:rPr>
      <w:color w:val="954F72"/>
      <w:u w:val="single"/>
    </w:rPr>
  </w:style>
  <w:style w:type="character" w:customStyle="1" w:styleId="167">
    <w:name w:val="文档结构图 字符"/>
    <w:link w:val="22"/>
    <w:qFormat/>
    <w:uiPriority w:val="99"/>
    <w:rPr>
      <w:rFonts w:ascii="宋体" w:eastAsia="宋体"/>
      <w:sz w:val="18"/>
      <w:szCs w:val="18"/>
    </w:rPr>
  </w:style>
  <w:style w:type="character" w:customStyle="1" w:styleId="168">
    <w:name w:val="［正文］ Char Char"/>
    <w:link w:val="169"/>
    <w:qFormat/>
    <w:uiPriority w:val="0"/>
    <w:rPr>
      <w:rFonts w:ascii="黑体" w:eastAsia="黑体"/>
    </w:rPr>
  </w:style>
  <w:style w:type="paragraph" w:customStyle="1" w:styleId="169">
    <w:name w:val="［正文］ Char"/>
    <w:basedOn w:val="1"/>
    <w:link w:val="168"/>
    <w:uiPriority w:val="0"/>
    <w:pPr>
      <w:ind w:firstLine="200" w:firstLineChars="200"/>
    </w:pPr>
    <w:rPr>
      <w:rFonts w:ascii="黑体" w:eastAsia="黑体"/>
    </w:rPr>
  </w:style>
  <w:style w:type="character" w:customStyle="1" w:styleId="170">
    <w:name w:val="&lt;正文&gt; Char"/>
    <w:link w:val="171"/>
    <w:qFormat/>
    <w:uiPriority w:val="0"/>
    <w:rPr>
      <w:rFonts w:ascii="黑体" w:eastAsia="黑体"/>
    </w:rPr>
  </w:style>
  <w:style w:type="paragraph" w:customStyle="1" w:styleId="171">
    <w:name w:val="&lt;正文&gt;"/>
    <w:basedOn w:val="1"/>
    <w:link w:val="170"/>
    <w:uiPriority w:val="0"/>
    <w:pPr>
      <w:ind w:firstLine="200" w:firstLineChars="200"/>
    </w:pPr>
    <w:rPr>
      <w:rFonts w:ascii="黑体" w:eastAsia="黑体"/>
    </w:rPr>
  </w:style>
  <w:style w:type="paragraph" w:customStyle="1" w:styleId="172">
    <w:name w:val="TOC 标题1"/>
    <w:basedOn w:val="2"/>
    <w:next w:val="1"/>
    <w:unhideWhenUsed/>
    <w:qFormat/>
    <w:uiPriority w:val="39"/>
    <w:pPr>
      <w:widowControl/>
      <w:numPr>
        <w:numId w:val="14"/>
      </w:numPr>
      <w:spacing w:before="240" w:after="0" w:line="259" w:lineRule="auto"/>
      <w:jc w:val="left"/>
      <w:outlineLvl w:val="9"/>
    </w:pPr>
    <w:rPr>
      <w:rFonts w:ascii="Calibri Light" w:hAnsi="Calibri Light" w:eastAsia="宋体" w:cs="Times New Roman"/>
      <w:b/>
      <w:bCs w:val="0"/>
      <w:color w:val="2D73B3"/>
      <w:kern w:val="0"/>
      <w:sz w:val="32"/>
      <w:szCs w:val="32"/>
    </w:rPr>
  </w:style>
  <w:style w:type="character" w:customStyle="1" w:styleId="173">
    <w:name w:val="文档结构图 Char1"/>
    <w:basedOn w:val="120"/>
    <w:semiHidden/>
    <w:qFormat/>
    <w:uiPriority w:val="99"/>
    <w:rPr>
      <w:rFonts w:ascii="宋体" w:eastAsia="宋体"/>
      <w:sz w:val="18"/>
      <w:szCs w:val="18"/>
    </w:rPr>
  </w:style>
  <w:style w:type="character" w:customStyle="1" w:styleId="174">
    <w:name w:val="标题 Char1"/>
    <w:basedOn w:val="120"/>
    <w:qFormat/>
    <w:uiPriority w:val="10"/>
    <w:rPr>
      <w:rFonts w:eastAsia="宋体" w:asciiTheme="majorHAnsi" w:hAnsiTheme="majorHAnsi" w:cstheme="majorBidi"/>
      <w:b/>
      <w:bCs/>
      <w:sz w:val="32"/>
      <w:szCs w:val="32"/>
    </w:rPr>
  </w:style>
  <w:style w:type="paragraph" w:customStyle="1" w:styleId="175">
    <w:name w:val="列表2"/>
    <w:basedOn w:val="1"/>
    <w:uiPriority w:val="0"/>
    <w:pPr>
      <w:ind w:firstLine="200" w:firstLineChars="200"/>
    </w:pPr>
    <w:rPr>
      <w:rFonts w:ascii="Times New Roman" w:hAnsi="Times New Roman" w:eastAsia="宋体" w:cs="Times New Roman"/>
      <w:szCs w:val="20"/>
    </w:rPr>
  </w:style>
  <w:style w:type="paragraph" w:customStyle="1" w:styleId="176">
    <w:name w:val="列出段落2"/>
    <w:basedOn w:val="1"/>
    <w:qFormat/>
    <w:uiPriority w:val="34"/>
    <w:pPr>
      <w:ind w:firstLine="420" w:firstLineChars="200"/>
    </w:pPr>
    <w:rPr>
      <w:rFonts w:ascii="Calibri" w:hAnsi="Calibri" w:eastAsia="宋体" w:cs="黑体"/>
      <w:szCs w:val="22"/>
    </w:rPr>
  </w:style>
  <w:style w:type="paragraph" w:customStyle="1" w:styleId="177">
    <w:name w:val="正文缩进1"/>
    <w:basedOn w:val="1"/>
    <w:uiPriority w:val="0"/>
    <w:pPr>
      <w:ind w:firstLine="420" w:firstLineChars="200"/>
    </w:pPr>
    <w:rPr>
      <w:rFonts w:ascii="Calibri" w:hAnsi="Calibri" w:eastAsia="宋体" w:cs="黑体"/>
      <w:szCs w:val="22"/>
    </w:rPr>
  </w:style>
  <w:style w:type="paragraph" w:customStyle="1" w:styleId="178">
    <w:name w:val="无间隔1"/>
    <w:qFormat/>
    <w:uiPriority w:val="1"/>
    <w:pPr>
      <w:widowControl w:val="0"/>
      <w:jc w:val="both"/>
    </w:pPr>
    <w:rPr>
      <w:rFonts w:ascii="Calibri" w:hAnsi="Calibri" w:eastAsia="宋体" w:cs="黑体"/>
      <w:kern w:val="2"/>
      <w:sz w:val="21"/>
      <w:szCs w:val="22"/>
      <w:lang w:val="en-US" w:eastAsia="zh-CN" w:bidi="ar-SA"/>
    </w:rPr>
  </w:style>
  <w:style w:type="paragraph" w:customStyle="1" w:styleId="179">
    <w:name w:val="Defaul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180">
    <w:name w:val="批注文字 字符"/>
    <w:basedOn w:val="120"/>
    <w:link w:val="23"/>
    <w:qFormat/>
    <w:uiPriority w:val="0"/>
    <w:rPr>
      <w:rFonts w:ascii="Calibri" w:hAnsi="Calibri" w:eastAsia="宋体" w:cs="黑体"/>
      <w:sz w:val="21"/>
      <w:szCs w:val="22"/>
    </w:rPr>
  </w:style>
  <w:style w:type="character" w:customStyle="1" w:styleId="181">
    <w:name w:val="批注主题 字符"/>
    <w:basedOn w:val="180"/>
    <w:link w:val="72"/>
    <w:semiHidden/>
    <w:qFormat/>
    <w:uiPriority w:val="0"/>
    <w:rPr>
      <w:rFonts w:ascii="Calibri" w:hAnsi="Calibri" w:eastAsia="宋体" w:cs="黑体"/>
      <w:b/>
      <w:bCs/>
      <w:sz w:val="21"/>
      <w:szCs w:val="22"/>
    </w:rPr>
  </w:style>
  <w:style w:type="paragraph" w:customStyle="1" w:styleId="182">
    <w:name w:val="无间隔11"/>
    <w:link w:val="183"/>
    <w:qFormat/>
    <w:uiPriority w:val="1"/>
    <w:rPr>
      <w:rFonts w:ascii="Calibri" w:hAnsi="Calibri" w:eastAsia="宋体" w:cs="黑体"/>
      <w:kern w:val="0"/>
      <w:sz w:val="22"/>
      <w:szCs w:val="22"/>
      <w:lang w:val="en-US" w:eastAsia="zh-CN" w:bidi="ar-SA"/>
    </w:rPr>
  </w:style>
  <w:style w:type="character" w:customStyle="1" w:styleId="183">
    <w:name w:val="无间隔 Char"/>
    <w:link w:val="182"/>
    <w:qFormat/>
    <w:uiPriority w:val="1"/>
    <w:rPr>
      <w:rFonts w:ascii="Calibri" w:hAnsi="Calibri" w:eastAsia="宋体" w:cs="黑体"/>
      <w:kern w:val="0"/>
      <w:sz w:val="22"/>
      <w:szCs w:val="22"/>
    </w:rPr>
  </w:style>
  <w:style w:type="paragraph" w:customStyle="1" w:styleId="184">
    <w:name w:val="列出段落3"/>
    <w:basedOn w:val="1"/>
    <w:qFormat/>
    <w:uiPriority w:val="34"/>
    <w:pPr>
      <w:ind w:firstLine="420" w:firstLineChars="200"/>
    </w:pPr>
    <w:rPr>
      <w:rFonts w:ascii="Calibri" w:hAnsi="Calibri" w:eastAsia="宋体" w:cs="黑体"/>
      <w:szCs w:val="22"/>
    </w:rPr>
  </w:style>
  <w:style w:type="character" w:customStyle="1" w:styleId="185">
    <w:name w:val="正文首行缩进（联软科技） 字符"/>
    <w:link w:val="186"/>
    <w:uiPriority w:val="0"/>
    <w:rPr>
      <w:rFonts w:ascii="宋体" w:hAnsi="Arial" w:eastAsia="宋体"/>
      <w:kern w:val="0"/>
      <w:szCs w:val="21"/>
    </w:rPr>
  </w:style>
  <w:style w:type="paragraph" w:customStyle="1" w:styleId="186">
    <w:name w:val="正文首行缩进（联软科技）"/>
    <w:link w:val="185"/>
    <w:uiPriority w:val="0"/>
    <w:pPr>
      <w:spacing w:line="360" w:lineRule="auto"/>
      <w:ind w:firstLine="200" w:firstLineChars="200"/>
    </w:pPr>
    <w:rPr>
      <w:rFonts w:ascii="宋体" w:hAnsi="Arial" w:eastAsia="宋体" w:cstheme="minorBidi"/>
      <w:kern w:val="0"/>
      <w:sz w:val="24"/>
      <w:szCs w:val="21"/>
      <w:lang w:val="en-US" w:eastAsia="zh-CN" w:bidi="ar-SA"/>
    </w:rPr>
  </w:style>
  <w:style w:type="character" w:customStyle="1" w:styleId="187">
    <w:name w:val="未处理的提及2"/>
    <w:basedOn w:val="120"/>
    <w:semiHidden/>
    <w:unhideWhenUsed/>
    <w:uiPriority w:val="99"/>
    <w:rPr>
      <w:color w:val="808080"/>
      <w:shd w:val="clear" w:color="auto" w:fill="E6E6E6"/>
    </w:rPr>
  </w:style>
  <w:style w:type="character" w:customStyle="1" w:styleId="188">
    <w:name w:val="未处理的提及211"/>
    <w:basedOn w:val="120"/>
    <w:semiHidden/>
    <w:unhideWhenUsed/>
    <w:qFormat/>
    <w:uiPriority w:val="99"/>
    <w:rPr>
      <w:color w:val="808080"/>
      <w:shd w:val="clear" w:color="auto" w:fill="E6E6E6"/>
    </w:rPr>
  </w:style>
  <w:style w:type="character" w:customStyle="1" w:styleId="189">
    <w:name w:val="正文首行缩进（联软1） 字符"/>
    <w:link w:val="154"/>
    <w:uiPriority w:val="0"/>
    <w:rPr>
      <w:rFonts w:eastAsia="宋体" w:cs="Times New Roman"/>
      <w:snapToGrid w:val="0"/>
      <w:kern w:val="0"/>
      <w:szCs w:val="21"/>
    </w:rPr>
  </w:style>
  <w:style w:type="character" w:customStyle="1" w:styleId="190">
    <w:name w:val="未处理的提及3"/>
    <w:basedOn w:val="120"/>
    <w:semiHidden/>
    <w:unhideWhenUsed/>
    <w:uiPriority w:val="99"/>
    <w:rPr>
      <w:color w:val="605E5C"/>
      <w:shd w:val="clear" w:color="auto" w:fill="E1DFDD"/>
    </w:rPr>
  </w:style>
  <w:style w:type="paragraph" w:customStyle="1" w:styleId="191">
    <w:name w:val="Revision"/>
    <w:hidden/>
    <w:semiHidden/>
    <w:uiPriority w:val="99"/>
    <w:rPr>
      <w:rFonts w:asciiTheme="minorHAnsi" w:hAnsiTheme="minorHAnsi" w:eastAsiaTheme="minorEastAsia" w:cstheme="minorBidi"/>
      <w:kern w:val="2"/>
      <w:sz w:val="21"/>
      <w:szCs w:val="24"/>
      <w:lang w:val="en-US" w:eastAsia="zh-CN" w:bidi="ar-SA"/>
    </w:rPr>
  </w:style>
  <w:style w:type="character" w:customStyle="1" w:styleId="192">
    <w:name w:val="未处理的提及311"/>
    <w:basedOn w:val="120"/>
    <w:semiHidden/>
    <w:unhideWhenUsed/>
    <w:qFormat/>
    <w:uiPriority w:val="99"/>
    <w:rPr>
      <w:color w:val="605E5C"/>
      <w:shd w:val="clear" w:color="auto" w:fill="E1DFDD"/>
    </w:rPr>
  </w:style>
  <w:style w:type="paragraph" w:customStyle="1" w:styleId="193">
    <w:name w:val="操作带点"/>
    <w:basedOn w:val="152"/>
    <w:link w:val="195"/>
    <w:uiPriority w:val="0"/>
    <w:pPr>
      <w:numPr>
        <w:numId w:val="15"/>
      </w:numPr>
      <w:tabs>
        <w:tab w:val="left" w:pos="5730"/>
      </w:tabs>
      <w:ind w:firstLine="0"/>
      <w:contextualSpacing/>
      <w:jc w:val="left"/>
    </w:pPr>
    <w:rPr>
      <w:rFonts w:asciiTheme="minorEastAsia" w:hAnsiTheme="minorEastAsia" w:eastAsiaTheme="minorEastAsia"/>
      <w:b/>
      <w:sz w:val="21"/>
    </w:rPr>
  </w:style>
  <w:style w:type="character" w:customStyle="1" w:styleId="194">
    <w:name w:val="列表段落 字符"/>
    <w:basedOn w:val="120"/>
    <w:link w:val="152"/>
    <w:qFormat/>
    <w:uiPriority w:val="34"/>
    <w:rPr>
      <w:rFonts w:eastAsia="宋体" w:cs="Times New Roman"/>
      <w:snapToGrid w:val="0"/>
      <w:kern w:val="0"/>
      <w:szCs w:val="22"/>
    </w:rPr>
  </w:style>
  <w:style w:type="character" w:customStyle="1" w:styleId="195">
    <w:name w:val="操作带点 Char"/>
    <w:basedOn w:val="194"/>
    <w:link w:val="193"/>
    <w:qFormat/>
    <w:uiPriority w:val="0"/>
    <w:rPr>
      <w:rFonts w:eastAsia="宋体" w:cs="Times New Roman" w:asciiTheme="minorEastAsia" w:hAnsiTheme="minorEastAsia"/>
      <w:b/>
      <w:snapToGrid w:val="0"/>
      <w:kern w:val="0"/>
      <w:sz w:val="21"/>
      <w:szCs w:val="22"/>
    </w:rPr>
  </w:style>
  <w:style w:type="character" w:customStyle="1" w:styleId="196">
    <w:name w:val="副标题 字符"/>
    <w:basedOn w:val="120"/>
    <w:link w:val="53"/>
    <w:qFormat/>
    <w:uiPriority w:val="11"/>
    <w:rPr>
      <w:rFonts w:eastAsia="宋体" w:asciiTheme="majorHAnsi" w:hAnsiTheme="majorHAnsi" w:cstheme="majorBidi"/>
      <w:b/>
      <w:bCs/>
      <w:kern w:val="28"/>
      <w:sz w:val="32"/>
      <w:szCs w:val="32"/>
    </w:rPr>
  </w:style>
  <w:style w:type="paragraph" w:customStyle="1" w:styleId="197">
    <w:name w:val="黑体"/>
    <w:basedOn w:val="1"/>
    <w:link w:val="199"/>
    <w:uiPriority w:val="0"/>
    <w:pPr>
      <w:ind w:firstLine="420"/>
    </w:pPr>
    <w:rPr>
      <w:rFonts w:eastAsia="黑体" w:asciiTheme="minorEastAsia" w:hAnsiTheme="minorEastAsia"/>
    </w:rPr>
  </w:style>
  <w:style w:type="paragraph" w:customStyle="1" w:styleId="198">
    <w:name w:val="列表3"/>
    <w:basedOn w:val="1"/>
    <w:uiPriority w:val="0"/>
    <w:pPr>
      <w:numPr>
        <w:ilvl w:val="0"/>
        <w:numId w:val="16"/>
      </w:numPr>
    </w:pPr>
    <w:rPr>
      <w:rFonts w:ascii="Times New Roman" w:hAnsi="Times New Roman" w:eastAsia="宋体" w:cs="Times New Roman"/>
      <w:szCs w:val="20"/>
    </w:rPr>
  </w:style>
  <w:style w:type="character" w:customStyle="1" w:styleId="199">
    <w:name w:val="黑体 Char"/>
    <w:basedOn w:val="120"/>
    <w:link w:val="197"/>
    <w:qFormat/>
    <w:uiPriority w:val="0"/>
    <w:rPr>
      <w:rFonts w:eastAsia="黑体" w:asciiTheme="minorEastAsia" w:hAnsiTheme="minorEastAsia"/>
      <w:sz w:val="21"/>
    </w:rPr>
  </w:style>
  <w:style w:type="paragraph" w:customStyle="1" w:styleId="200">
    <w:name w:val="样式2"/>
    <w:basedOn w:val="1"/>
    <w:link w:val="201"/>
    <w:uiPriority w:val="0"/>
    <w:pPr>
      <w:ind w:firstLine="420"/>
    </w:pPr>
    <w:rPr>
      <w:rFonts w:ascii="宋体" w:hAnsi="宋体" w:eastAsia="宋体"/>
      <w:color w:val="2D73B3"/>
    </w:rPr>
  </w:style>
  <w:style w:type="character" w:customStyle="1" w:styleId="201">
    <w:name w:val="样式2 Char"/>
    <w:basedOn w:val="120"/>
    <w:link w:val="200"/>
    <w:qFormat/>
    <w:uiPriority w:val="0"/>
    <w:rPr>
      <w:rFonts w:ascii="宋体" w:hAnsi="宋体" w:eastAsia="宋体"/>
      <w:color w:val="2D73B3"/>
      <w:sz w:val="21"/>
    </w:rPr>
  </w:style>
  <w:style w:type="paragraph" w:customStyle="1" w:styleId="202">
    <w:name w:val="内容标题"/>
    <w:basedOn w:val="152"/>
    <w:link w:val="203"/>
    <w:qFormat/>
    <w:uiPriority w:val="0"/>
    <w:pPr>
      <w:numPr>
        <w:numId w:val="17"/>
      </w:numPr>
      <w:ind w:left="0" w:firstLine="0"/>
    </w:pPr>
    <w:rPr>
      <w:rFonts w:ascii="宋体" w:hAnsi="宋体"/>
      <w:b/>
    </w:rPr>
  </w:style>
  <w:style w:type="character" w:customStyle="1" w:styleId="203">
    <w:name w:val="内容标题 字符"/>
    <w:basedOn w:val="194"/>
    <w:link w:val="202"/>
    <w:uiPriority w:val="0"/>
    <w:rPr>
      <w:rFonts w:ascii="宋体" w:hAnsi="宋体" w:eastAsia="宋体" w:cs="Times New Roman"/>
      <w:b/>
      <w:snapToGrid w:val="0"/>
      <w:kern w:val="0"/>
      <w:szCs w:val="22"/>
    </w:rPr>
  </w:style>
  <w:style w:type="character" w:customStyle="1" w:styleId="204">
    <w:name w:val="未处理的提及4"/>
    <w:basedOn w:val="120"/>
    <w:semiHidden/>
    <w:unhideWhenUsed/>
    <w:qFormat/>
    <w:uiPriority w:val="99"/>
    <w:rPr>
      <w:color w:val="605E5C"/>
      <w:shd w:val="clear" w:color="auto" w:fill="E1DFDD"/>
    </w:rPr>
  </w:style>
  <w:style w:type="character" w:customStyle="1" w:styleId="205">
    <w:name w:val="未处理的提及5"/>
    <w:basedOn w:val="120"/>
    <w:semiHidden/>
    <w:unhideWhenUsed/>
    <w:qFormat/>
    <w:uiPriority w:val="99"/>
    <w:rPr>
      <w:color w:val="605E5C"/>
      <w:shd w:val="clear" w:color="auto" w:fill="E1DFDD"/>
    </w:rPr>
  </w:style>
  <w:style w:type="table" w:customStyle="1" w:styleId="206">
    <w:name w:val="Plain Table 2"/>
    <w:basedOn w:val="75"/>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07">
    <w:name w:val="Plain Table 3"/>
    <w:basedOn w:val="75"/>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08">
    <w:name w:val="Plain Table 4"/>
    <w:basedOn w:val="75"/>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9">
    <w:name w:val="Plain Table 5"/>
    <w:basedOn w:val="75"/>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10">
    <w:name w:val="Grid Table Light"/>
    <w:basedOn w:val="75"/>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1">
    <w:name w:val="Plain Table 1"/>
    <w:basedOn w:val="75"/>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2">
    <w:name w:val="Grid Table 2"/>
    <w:basedOn w:val="75"/>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13">
    <w:name w:val="Grid Table 5 Dark"/>
    <w:basedOn w:val="75"/>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214">
    <w:name w:val="List Table 6 Colorful"/>
    <w:basedOn w:val="75"/>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15">
    <w:name w:val="List Table 7 Colorful"/>
    <w:basedOn w:val="75"/>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216">
    <w:name w:val="未处理的提及6"/>
    <w:basedOn w:val="120"/>
    <w:semiHidden/>
    <w:unhideWhenUsed/>
    <w:qFormat/>
    <w:uiPriority w:val="99"/>
    <w:rPr>
      <w:color w:val="605E5C"/>
      <w:shd w:val="clear" w:color="auto" w:fill="E1DFDD"/>
    </w:rPr>
  </w:style>
  <w:style w:type="paragraph" w:customStyle="1" w:styleId="217">
    <w:name w:val="表格正文样式"/>
    <w:basedOn w:val="1"/>
    <w:qFormat/>
    <w:uiPriority w:val="0"/>
    <w:pPr>
      <w:spacing w:before="0" w:after="0" w:line="300" w:lineRule="auto"/>
    </w:pPr>
    <w:rPr>
      <w:rFonts w:asciiTheme="minorEastAsia" w:hAnsiTheme="minorEastAsia"/>
      <w:sz w:val="21"/>
      <w:szCs w:val="18"/>
    </w:rPr>
  </w:style>
  <w:style w:type="paragraph" w:customStyle="1" w:styleId="218">
    <w:name w:val="图片样式"/>
    <w:basedOn w:val="1"/>
    <w:qFormat/>
    <w:uiPriority w:val="0"/>
    <w:pPr>
      <w:keepNext/>
      <w:spacing w:before="0" w:after="0" w:line="300" w:lineRule="auto"/>
      <w:jc w:val="center"/>
    </w:pPr>
  </w:style>
  <w:style w:type="paragraph" w:styleId="219">
    <w:name w:val="No Spacing"/>
    <w:qFormat/>
    <w:uiPriority w:val="1"/>
    <w:pPr>
      <w:widowControl w:val="0"/>
      <w:adjustRightInd w:val="0"/>
      <w:jc w:val="both"/>
    </w:pPr>
    <w:rPr>
      <w:rFonts w:asciiTheme="minorHAnsi" w:hAnsiTheme="minorHAnsi" w:eastAsiaTheme="minorEastAsia" w:cstheme="minorBidi"/>
      <w:snapToGrid w:val="0"/>
      <w:kern w:val="2"/>
      <w:sz w:val="24"/>
      <w:szCs w:val="24"/>
      <w:lang w:val="en-US" w:eastAsia="zh-CN" w:bidi="ar-SA"/>
    </w:rPr>
  </w:style>
  <w:style w:type="character" w:customStyle="1" w:styleId="220">
    <w:name w:val="日期 字符"/>
    <w:basedOn w:val="120"/>
    <w:link w:val="42"/>
    <w:semiHidden/>
    <w:uiPriority w:val="0"/>
    <w:rPr>
      <w:sz w:val="21"/>
      <w:szCs w:val="22"/>
    </w:rPr>
  </w:style>
  <w:style w:type="character" w:customStyle="1" w:styleId="221">
    <w:name w:val="页眉 字符1"/>
    <w:basedOn w:val="120"/>
    <w:qFormat/>
    <w:uiPriority w:val="99"/>
    <w:rPr>
      <w:sz w:val="18"/>
      <w:szCs w:val="18"/>
    </w:rPr>
  </w:style>
  <w:style w:type="character" w:customStyle="1" w:styleId="222">
    <w:name w:val="页脚 字符2"/>
    <w:basedOn w:val="120"/>
    <w:qFormat/>
    <w:uiPriority w:val="99"/>
    <w:rPr>
      <w:sz w:val="18"/>
      <w:szCs w:val="18"/>
    </w:rPr>
  </w:style>
  <w:style w:type="paragraph" w:customStyle="1" w:styleId="223">
    <w:name w:val="一级节标题"/>
    <w:basedOn w:val="3"/>
    <w:uiPriority w:val="0"/>
    <w:pPr>
      <w:widowControl/>
      <w:numPr>
        <w:ilvl w:val="0"/>
        <w:numId w:val="0"/>
      </w:numPr>
      <w:tabs>
        <w:tab w:val="left" w:pos="377"/>
        <w:tab w:val="clear" w:pos="567"/>
      </w:tabs>
      <w:adjustRightInd/>
      <w:spacing w:before="320" w:after="200" w:line="400" w:lineRule="exact"/>
      <w:jc w:val="both"/>
    </w:pPr>
    <w:rPr>
      <w:rFonts w:ascii="黑体" w:cs="宋体"/>
      <w:bCs w:val="0"/>
      <w:snapToGrid/>
      <w:kern w:val="0"/>
      <w:szCs w:val="20"/>
    </w:rPr>
  </w:style>
  <w:style w:type="character" w:customStyle="1" w:styleId="224">
    <w:name w:val="正文（绿盟科技） Char"/>
    <w:link w:val="225"/>
    <w:qFormat/>
    <w:uiPriority w:val="0"/>
    <w:rPr>
      <w:rFonts w:ascii="Arial" w:hAnsi="Arial"/>
      <w:szCs w:val="21"/>
    </w:rPr>
  </w:style>
  <w:style w:type="paragraph" w:customStyle="1" w:styleId="225">
    <w:name w:val="正文（绿盟科技）"/>
    <w:link w:val="224"/>
    <w:uiPriority w:val="0"/>
    <w:pPr>
      <w:spacing w:line="300" w:lineRule="auto"/>
    </w:pPr>
    <w:rPr>
      <w:rFonts w:ascii="Arial" w:hAnsi="Arial" w:eastAsiaTheme="minorEastAsia" w:cstheme="minorBidi"/>
      <w:kern w:val="2"/>
      <w:sz w:val="24"/>
      <w:szCs w:val="21"/>
      <w:lang w:val="en-US" w:eastAsia="zh-CN" w:bidi="ar-SA"/>
    </w:rPr>
  </w:style>
  <w:style w:type="character" w:customStyle="1" w:styleId="226">
    <w:name w:val="页脚 字符1"/>
    <w:uiPriority w:val="99"/>
    <w:rPr>
      <w:kern w:val="2"/>
      <w:sz w:val="18"/>
      <w:szCs w:val="18"/>
    </w:rPr>
  </w:style>
  <w:style w:type="paragraph" w:customStyle="1" w:styleId="227">
    <w:name w:val="文档标题"/>
    <w:basedOn w:val="1"/>
    <w:uiPriority w:val="0"/>
    <w:pPr>
      <w:keepNext/>
      <w:widowControl/>
      <w:tabs>
        <w:tab w:val="left" w:pos="0"/>
      </w:tabs>
      <w:autoSpaceDE w:val="0"/>
      <w:autoSpaceDN w:val="0"/>
      <w:spacing w:before="480" w:after="360" w:line="240" w:lineRule="auto"/>
      <w:jc w:val="center"/>
    </w:pPr>
    <w:rPr>
      <w:rFonts w:ascii="Arial" w:hAnsi="Arial" w:eastAsia="黑体" w:cs="Times New Roman"/>
      <w:snapToGrid/>
      <w:kern w:val="0"/>
      <w:sz w:val="44"/>
      <w:szCs w:val="44"/>
    </w:rPr>
  </w:style>
  <w:style w:type="paragraph" w:customStyle="1" w:styleId="228">
    <w:name w:val="annotation"/>
    <w:basedOn w:val="1"/>
    <w:semiHidden/>
    <w:uiPriority w:val="0"/>
    <w:pPr>
      <w:keepLines/>
      <w:widowControl/>
      <w:autoSpaceDE w:val="0"/>
      <w:autoSpaceDN w:val="0"/>
      <w:spacing w:before="80" w:after="80"/>
      <w:ind w:left="1134"/>
    </w:pPr>
    <w:rPr>
      <w:rFonts w:ascii="Arial" w:hAnsi="Arial" w:eastAsia="宋体" w:cs="Times New Roman"/>
      <w:snapToGrid/>
      <w:kern w:val="0"/>
      <w:sz w:val="18"/>
      <w:szCs w:val="20"/>
    </w:rPr>
  </w:style>
  <w:style w:type="paragraph" w:customStyle="1" w:styleId="229">
    <w:name w:val="Table Text Char Char Char Char Char"/>
    <w:link w:val="253"/>
    <w:semiHidden/>
    <w:uiPriority w:val="0"/>
    <w:pPr>
      <w:snapToGrid w:val="0"/>
      <w:spacing w:before="80" w:after="80"/>
    </w:pPr>
    <w:rPr>
      <w:rFonts w:ascii="Arial" w:hAnsi="Arial" w:eastAsia="宋体" w:cs="Arial"/>
      <w:kern w:val="0"/>
      <w:sz w:val="18"/>
      <w:szCs w:val="18"/>
      <w:lang w:val="en-US" w:eastAsia="zh-CN" w:bidi="ar-SA"/>
    </w:rPr>
  </w:style>
  <w:style w:type="paragraph" w:customStyle="1" w:styleId="230">
    <w:name w:val="Table Heading"/>
    <w:link w:val="501"/>
    <w:uiPriority w:val="0"/>
    <w:pPr>
      <w:keepNext/>
      <w:snapToGrid w:val="0"/>
      <w:spacing w:before="80" w:after="80"/>
      <w:jc w:val="center"/>
    </w:pPr>
    <w:rPr>
      <w:rFonts w:ascii="Arial" w:hAnsi="Arial" w:eastAsia="黑体" w:cs="Arial"/>
      <w:kern w:val="0"/>
      <w:sz w:val="18"/>
      <w:szCs w:val="18"/>
      <w:lang w:val="en-US" w:eastAsia="zh-CN" w:bidi="ar-SA"/>
    </w:rPr>
  </w:style>
  <w:style w:type="character" w:customStyle="1" w:styleId="231">
    <w:name w:val="Figure Description Char Char Char Char Char Char"/>
    <w:link w:val="232"/>
    <w:uiPriority w:val="0"/>
    <w:rPr>
      <w:rFonts w:ascii="Arial" w:hAnsi="Arial" w:eastAsia="黑体"/>
      <w:sz w:val="18"/>
      <w:szCs w:val="18"/>
    </w:rPr>
  </w:style>
  <w:style w:type="paragraph" w:customStyle="1" w:styleId="232">
    <w:name w:val="Figure Description Char Char Char Char Char"/>
    <w:basedOn w:val="1"/>
    <w:next w:val="1"/>
    <w:link w:val="231"/>
    <w:uiPriority w:val="0"/>
    <w:pPr>
      <w:widowControl/>
      <w:autoSpaceDE w:val="0"/>
      <w:autoSpaceDN w:val="0"/>
      <w:spacing w:before="80" w:after="320" w:line="300" w:lineRule="auto"/>
      <w:ind w:left="1134"/>
      <w:jc w:val="center"/>
    </w:pPr>
    <w:rPr>
      <w:rFonts w:ascii="Arial" w:hAnsi="Arial" w:eastAsia="黑体"/>
      <w:snapToGrid/>
      <w:sz w:val="18"/>
      <w:szCs w:val="18"/>
    </w:rPr>
  </w:style>
  <w:style w:type="character" w:customStyle="1" w:styleId="233">
    <w:name w:val="编写建议 Char Char Char Char Char Char"/>
    <w:link w:val="234"/>
    <w:uiPriority w:val="0"/>
    <w:rPr>
      <w:i/>
      <w:iCs/>
      <w:color w:val="0000FF"/>
      <w:szCs w:val="21"/>
    </w:rPr>
  </w:style>
  <w:style w:type="paragraph" w:customStyle="1" w:styleId="234">
    <w:name w:val="编写建议 Char Char Char Char Char"/>
    <w:basedOn w:val="1"/>
    <w:link w:val="233"/>
    <w:uiPriority w:val="0"/>
    <w:pPr>
      <w:autoSpaceDE w:val="0"/>
      <w:autoSpaceDN w:val="0"/>
      <w:spacing w:before="0" w:after="0" w:line="300" w:lineRule="auto"/>
      <w:ind w:left="1134"/>
      <w:jc w:val="left"/>
    </w:pPr>
    <w:rPr>
      <w:i/>
      <w:iCs/>
      <w:snapToGrid/>
      <w:color w:val="0000FF"/>
      <w:szCs w:val="21"/>
    </w:rPr>
  </w:style>
  <w:style w:type="paragraph" w:customStyle="1" w:styleId="235">
    <w:name w:val="Figure Char Char Char Char"/>
    <w:basedOn w:val="1"/>
    <w:next w:val="232"/>
    <w:link w:val="278"/>
    <w:uiPriority w:val="0"/>
    <w:pPr>
      <w:keepNext/>
      <w:widowControl/>
      <w:adjustRightInd/>
      <w:snapToGrid w:val="0"/>
      <w:spacing w:before="80" w:after="80" w:line="300" w:lineRule="auto"/>
      <w:ind w:left="1134"/>
      <w:jc w:val="center"/>
    </w:pPr>
    <w:rPr>
      <w:rFonts w:ascii="Arial" w:hAnsi="Arial" w:eastAsia="宋体" w:cs="Arial"/>
      <w:snapToGrid/>
      <w:kern w:val="0"/>
      <w:sz w:val="18"/>
      <w:szCs w:val="21"/>
    </w:rPr>
  </w:style>
  <w:style w:type="paragraph" w:customStyle="1" w:styleId="236">
    <w:name w:val="text indentation"/>
    <w:basedOn w:val="1"/>
    <w:semiHidden/>
    <w:uiPriority w:val="0"/>
    <w:pPr>
      <w:widowControl/>
      <w:autoSpaceDE w:val="0"/>
      <w:autoSpaceDN w:val="0"/>
      <w:spacing w:before="80" w:after="80"/>
      <w:ind w:left="1134"/>
    </w:pPr>
    <w:rPr>
      <w:rFonts w:ascii="Arial" w:hAnsi="Arial" w:eastAsia="宋体" w:cs="Times New Roman"/>
      <w:snapToGrid/>
      <w:kern w:val="0"/>
      <w:sz w:val="18"/>
      <w:szCs w:val="20"/>
    </w:rPr>
  </w:style>
  <w:style w:type="paragraph" w:customStyle="1" w:styleId="237">
    <w:name w:val="Table Description"/>
    <w:basedOn w:val="1"/>
    <w:uiPriority w:val="0"/>
    <w:pPr>
      <w:keepNext/>
      <w:keepLines/>
      <w:widowControl/>
      <w:autoSpaceDE w:val="0"/>
      <w:autoSpaceDN w:val="0"/>
      <w:spacing w:before="160" w:after="80" w:line="240" w:lineRule="auto"/>
      <w:ind w:left="1134"/>
      <w:jc w:val="center"/>
    </w:pPr>
    <w:rPr>
      <w:rFonts w:ascii="Arial" w:hAnsi="Arial" w:eastAsia="黑体" w:cs="Times New Roman"/>
      <w:snapToGrid/>
      <w:kern w:val="0"/>
      <w:sz w:val="18"/>
      <w:szCs w:val="18"/>
    </w:rPr>
  </w:style>
  <w:style w:type="paragraph" w:customStyle="1" w:styleId="238">
    <w:name w:val="封面文档标题"/>
    <w:basedOn w:val="1"/>
    <w:uiPriority w:val="0"/>
    <w:pPr>
      <w:autoSpaceDE w:val="0"/>
      <w:autoSpaceDN w:val="0"/>
      <w:spacing w:before="480" w:after="360" w:line="240" w:lineRule="auto"/>
      <w:jc w:val="center"/>
    </w:pPr>
    <w:rPr>
      <w:rFonts w:ascii="Arial" w:hAnsi="Arial" w:eastAsia="黑体" w:cs="Times New Roman"/>
      <w:bCs/>
      <w:snapToGrid/>
      <w:kern w:val="0"/>
      <w:sz w:val="48"/>
      <w:szCs w:val="44"/>
    </w:rPr>
  </w:style>
  <w:style w:type="paragraph" w:customStyle="1" w:styleId="239">
    <w:name w:val="abstract"/>
    <w:basedOn w:val="1"/>
    <w:semiHidden/>
    <w:uiPriority w:val="0"/>
    <w:pPr>
      <w:widowControl/>
      <w:tabs>
        <w:tab w:val="left" w:pos="907"/>
      </w:tabs>
      <w:autoSpaceDE w:val="0"/>
      <w:autoSpaceDN w:val="0"/>
      <w:spacing w:before="80" w:after="80"/>
      <w:ind w:left="879" w:hanging="879"/>
    </w:pPr>
    <w:rPr>
      <w:rFonts w:ascii="Arial" w:hAnsi="Arial" w:eastAsia="宋体" w:cs="Times New Roman"/>
      <w:snapToGrid/>
      <w:kern w:val="0"/>
      <w:sz w:val="18"/>
      <w:szCs w:val="20"/>
    </w:rPr>
  </w:style>
  <w:style w:type="paragraph" w:customStyle="1" w:styleId="240">
    <w:name w:val="Table Text Char Char Char"/>
    <w:basedOn w:val="1"/>
    <w:link w:val="276"/>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paragraph" w:customStyle="1" w:styleId="241">
    <w:name w:val="封面华为技术"/>
    <w:basedOn w:val="1"/>
    <w:uiPriority w:val="0"/>
    <w:pPr>
      <w:autoSpaceDE w:val="0"/>
      <w:autoSpaceDN w:val="0"/>
      <w:spacing w:after="0" w:line="240" w:lineRule="auto"/>
      <w:jc w:val="center"/>
    </w:pPr>
    <w:rPr>
      <w:rFonts w:ascii="Arial" w:hAnsi="Arial" w:eastAsia="黑体" w:cs="Times New Roman"/>
      <w:snapToGrid/>
      <w:kern w:val="0"/>
      <w:sz w:val="32"/>
      <w:szCs w:val="32"/>
    </w:rPr>
  </w:style>
  <w:style w:type="paragraph" w:customStyle="1" w:styleId="242">
    <w:name w:val="封面表格文本"/>
    <w:basedOn w:val="1"/>
    <w:uiPriority w:val="0"/>
    <w:pPr>
      <w:autoSpaceDE w:val="0"/>
      <w:autoSpaceDN w:val="0"/>
      <w:spacing w:before="80" w:after="80" w:line="240" w:lineRule="auto"/>
      <w:jc w:val="center"/>
    </w:pPr>
    <w:rPr>
      <w:rFonts w:ascii="Arial" w:hAnsi="Arial" w:eastAsia="宋体" w:cs="Times New Roman"/>
      <w:snapToGrid/>
      <w:kern w:val="0"/>
      <w:sz w:val="18"/>
      <w:szCs w:val="21"/>
    </w:rPr>
  </w:style>
  <w:style w:type="paragraph" w:customStyle="1" w:styleId="243">
    <w:name w:val="测试项目编号"/>
    <w:basedOn w:val="4"/>
    <w:uiPriority w:val="0"/>
    <w:pPr>
      <w:numPr>
        <w:ilvl w:val="0"/>
        <w:numId w:val="0"/>
      </w:numPr>
      <w:overflowPunct/>
      <w:adjustRightInd/>
      <w:spacing w:line="240" w:lineRule="auto"/>
      <w:ind w:left="105"/>
      <w:jc w:val="both"/>
    </w:pPr>
    <w:rPr>
      <w:snapToGrid/>
      <w:szCs w:val="24"/>
    </w:rPr>
  </w:style>
  <w:style w:type="paragraph" w:customStyle="1" w:styleId="244">
    <w:name w:val="摘要"/>
    <w:basedOn w:val="1"/>
    <w:uiPriority w:val="0"/>
    <w:pPr>
      <w:widowControl/>
      <w:tabs>
        <w:tab w:val="left" w:pos="851"/>
      </w:tabs>
      <w:autoSpaceDE w:val="0"/>
      <w:autoSpaceDN w:val="0"/>
      <w:spacing w:before="80" w:after="80"/>
      <w:ind w:left="850" w:hanging="850" w:hangingChars="403"/>
    </w:pPr>
    <w:rPr>
      <w:rFonts w:ascii="Arial" w:hAnsi="Arial" w:eastAsia="宋体" w:cs="Times New Roman"/>
      <w:b/>
      <w:snapToGrid/>
      <w:kern w:val="0"/>
      <w:sz w:val="18"/>
      <w:szCs w:val="21"/>
    </w:rPr>
  </w:style>
  <w:style w:type="paragraph" w:customStyle="1" w:styleId="245">
    <w:name w:val="表号"/>
    <w:basedOn w:val="1"/>
    <w:next w:val="1"/>
    <w:semiHidden/>
    <w:uiPriority w:val="0"/>
    <w:pPr>
      <w:keepLines/>
      <w:numPr>
        <w:ilvl w:val="8"/>
        <w:numId w:val="18"/>
      </w:numPr>
      <w:autoSpaceDE w:val="0"/>
      <w:autoSpaceDN w:val="0"/>
      <w:spacing w:before="80" w:after="80"/>
      <w:jc w:val="center"/>
    </w:pPr>
    <w:rPr>
      <w:rFonts w:ascii="Arial" w:hAnsi="Arial" w:eastAsia="宋体" w:cs="Times New Roman"/>
      <w:snapToGrid/>
      <w:kern w:val="0"/>
      <w:sz w:val="18"/>
      <w:szCs w:val="18"/>
    </w:rPr>
  </w:style>
  <w:style w:type="paragraph" w:customStyle="1" w:styleId="246">
    <w:name w:val="Item List Char Char Char Char"/>
    <w:link w:val="277"/>
    <w:uiPriority w:val="0"/>
    <w:pPr>
      <w:numPr>
        <w:ilvl w:val="0"/>
        <w:numId w:val="19"/>
      </w:numPr>
      <w:shd w:val="clear" w:color="000000" w:fill="auto"/>
      <w:tabs>
        <w:tab w:val="left" w:pos="851"/>
      </w:tabs>
      <w:spacing w:line="300" w:lineRule="auto"/>
      <w:jc w:val="both"/>
    </w:pPr>
    <w:rPr>
      <w:rFonts w:ascii="Arial" w:hAnsi="Arial" w:eastAsia="宋体" w:cs="Arial"/>
      <w:kern w:val="0"/>
      <w:sz w:val="21"/>
      <w:szCs w:val="21"/>
      <w:lang w:val="en-US" w:eastAsia="zh-CN" w:bidi="ar-SA"/>
    </w:rPr>
  </w:style>
  <w:style w:type="paragraph" w:customStyle="1" w:styleId="247">
    <w:name w:val="Notes Text Char Char Char Char"/>
    <w:link w:val="254"/>
    <w:uiPriority w:val="0"/>
    <w:pPr>
      <w:pBdr>
        <w:bottom w:val="single" w:color="auto" w:sz="8" w:space="5"/>
      </w:pBdr>
      <w:shd w:val="clear" w:color="000000" w:fill="auto"/>
      <w:ind w:left="1134"/>
      <w:jc w:val="both"/>
    </w:pPr>
    <w:rPr>
      <w:rFonts w:ascii="Arial" w:hAnsi="Arial" w:eastAsia="楷体_GB2312" w:cs="Arial"/>
      <w:kern w:val="0"/>
      <w:sz w:val="21"/>
      <w:szCs w:val="21"/>
      <w:lang w:val="en-US" w:eastAsia="zh-CN" w:bidi="ar-SA"/>
    </w:rPr>
  </w:style>
  <w:style w:type="table" w:customStyle="1" w:styleId="248">
    <w:name w:val="Table"/>
    <w:basedOn w:val="76"/>
    <w:uiPriority w:val="0"/>
    <w:pPr>
      <w:widowControl w:val="0"/>
      <w:autoSpaceDE w:val="0"/>
      <w:autoSpaceDN w:val="0"/>
      <w:adjustRightInd w:val="0"/>
      <w:snapToGrid w:val="0"/>
      <w:spacing w:before="80" w:after="80" w:line="300" w:lineRule="auto"/>
      <w:ind w:firstLine="200" w:firstLineChars="200"/>
    </w:pPr>
    <w:rPr>
      <w:rFonts w:ascii="Times New Roman" w:hAnsi="Times New Roman" w:eastAsia="宋体" w:cs="Times New Roman"/>
      <w:kern w:val="0"/>
      <w:sz w:val="20"/>
      <w:szCs w:val="20"/>
    </w:r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249">
    <w:name w:val="Notes Heading"/>
    <w:next w:val="247"/>
    <w:uiPriority w:val="0"/>
    <w:pPr>
      <w:keepNext/>
      <w:pBdr>
        <w:top w:val="single" w:color="auto" w:sz="8" w:space="5"/>
      </w:pBdr>
      <w:snapToGrid w:val="0"/>
      <w:spacing w:before="80" w:after="80"/>
      <w:ind w:left="1134"/>
    </w:pPr>
    <w:rPr>
      <w:rFonts w:ascii="Arial" w:hAnsi="Arial" w:eastAsia="黑体" w:cs="Arial"/>
      <w:kern w:val="0"/>
      <w:sz w:val="21"/>
      <w:szCs w:val="21"/>
      <w:lang w:val="en-US" w:eastAsia="zh-CN" w:bidi="ar-SA"/>
    </w:rPr>
  </w:style>
  <w:style w:type="paragraph" w:customStyle="1" w:styleId="250">
    <w:name w:val="Terminal Display Char Char Char Char Char"/>
    <w:link w:val="251"/>
    <w:uiPriority w:val="0"/>
    <w:pPr>
      <w:widowControl w:val="0"/>
      <w:shd w:val="clear" w:color="000000" w:fill="auto"/>
      <w:ind w:left="1134"/>
      <w:jc w:val="both"/>
    </w:pPr>
    <w:rPr>
      <w:rFonts w:ascii="Courier New" w:hAnsi="Courier New" w:eastAsia="宋体" w:cs="Courier New"/>
      <w:kern w:val="0"/>
      <w:sz w:val="17"/>
      <w:szCs w:val="17"/>
      <w:lang w:val="en-US" w:eastAsia="zh-CN" w:bidi="ar-SA"/>
    </w:rPr>
  </w:style>
  <w:style w:type="character" w:customStyle="1" w:styleId="251">
    <w:name w:val="Terminal Display Char Char Char Char Char Char"/>
    <w:link w:val="250"/>
    <w:uiPriority w:val="0"/>
    <w:rPr>
      <w:rFonts w:ascii="Courier New" w:hAnsi="Courier New" w:eastAsia="宋体" w:cs="Courier New"/>
      <w:kern w:val="0"/>
      <w:sz w:val="17"/>
      <w:szCs w:val="17"/>
      <w:shd w:val="clear" w:color="000000" w:fill="auto"/>
    </w:rPr>
  </w:style>
  <w:style w:type="paragraph" w:customStyle="1" w:styleId="252">
    <w:name w:val="修订记录"/>
    <w:basedOn w:val="1"/>
    <w:uiPriority w:val="0"/>
    <w:pPr>
      <w:autoSpaceDE w:val="0"/>
      <w:autoSpaceDN w:val="0"/>
      <w:spacing w:before="300" w:after="150" w:line="240" w:lineRule="auto"/>
      <w:jc w:val="center"/>
    </w:pPr>
    <w:rPr>
      <w:rFonts w:ascii="黑体" w:hAnsi="Times New Roman" w:eastAsia="黑体" w:cs="黑体"/>
      <w:snapToGrid/>
      <w:kern w:val="0"/>
      <w:sz w:val="36"/>
      <w:szCs w:val="30"/>
    </w:rPr>
  </w:style>
  <w:style w:type="character" w:customStyle="1" w:styleId="253">
    <w:name w:val="Table Text Char Char Char Char Char Char"/>
    <w:link w:val="229"/>
    <w:semiHidden/>
    <w:uiPriority w:val="0"/>
    <w:rPr>
      <w:rFonts w:ascii="Arial" w:hAnsi="Arial" w:eastAsia="宋体" w:cs="Arial"/>
      <w:kern w:val="0"/>
      <w:sz w:val="18"/>
      <w:szCs w:val="18"/>
    </w:rPr>
  </w:style>
  <w:style w:type="character" w:customStyle="1" w:styleId="254">
    <w:name w:val="Notes Text Char Char Char Char Char"/>
    <w:link w:val="247"/>
    <w:uiPriority w:val="0"/>
    <w:rPr>
      <w:rFonts w:ascii="Arial" w:hAnsi="Arial" w:eastAsia="楷体_GB2312" w:cs="Arial"/>
      <w:kern w:val="0"/>
      <w:sz w:val="21"/>
      <w:szCs w:val="21"/>
      <w:shd w:val="clear" w:color="000000" w:fill="auto"/>
    </w:rPr>
  </w:style>
  <w:style w:type="paragraph" w:customStyle="1" w:styleId="255">
    <w:name w:val="Command"/>
    <w:uiPriority w:val="0"/>
    <w:pPr>
      <w:spacing w:before="160" w:after="160"/>
    </w:pPr>
    <w:rPr>
      <w:rFonts w:ascii="Arial" w:hAnsi="Arial" w:eastAsia="黑体" w:cs="Arial"/>
      <w:kern w:val="0"/>
      <w:sz w:val="21"/>
      <w:szCs w:val="21"/>
      <w:lang w:val="en-US" w:eastAsia="zh-CN" w:bidi="ar-SA"/>
    </w:rPr>
  </w:style>
  <w:style w:type="character" w:customStyle="1" w:styleId="256">
    <w:name w:val="HTML 地址 字符"/>
    <w:basedOn w:val="120"/>
    <w:link w:val="35"/>
    <w:semiHidden/>
    <w:uiPriority w:val="0"/>
    <w:rPr>
      <w:rFonts w:ascii="Arial" w:hAnsi="Arial" w:eastAsia="宋体" w:cs="Times New Roman"/>
      <w:i/>
      <w:iCs/>
      <w:kern w:val="0"/>
      <w:sz w:val="18"/>
      <w:szCs w:val="20"/>
    </w:rPr>
  </w:style>
  <w:style w:type="character" w:customStyle="1" w:styleId="257">
    <w:name w:val="HTML 预设格式 字符"/>
    <w:basedOn w:val="120"/>
    <w:link w:val="67"/>
    <w:semiHidden/>
    <w:uiPriority w:val="0"/>
    <w:rPr>
      <w:rFonts w:ascii="Courier New" w:hAnsi="Courier New" w:eastAsia="宋体" w:cs="Courier New"/>
      <w:kern w:val="0"/>
      <w:sz w:val="20"/>
      <w:szCs w:val="20"/>
    </w:rPr>
  </w:style>
  <w:style w:type="character" w:customStyle="1" w:styleId="258">
    <w:name w:val="称呼 字符"/>
    <w:basedOn w:val="120"/>
    <w:link w:val="24"/>
    <w:semiHidden/>
    <w:uiPriority w:val="0"/>
    <w:rPr>
      <w:rFonts w:ascii="Arial" w:hAnsi="Arial" w:eastAsia="宋体" w:cs="Times New Roman"/>
      <w:kern w:val="0"/>
      <w:sz w:val="18"/>
      <w:szCs w:val="20"/>
    </w:rPr>
  </w:style>
  <w:style w:type="character" w:customStyle="1" w:styleId="259">
    <w:name w:val="纯文本 字符"/>
    <w:basedOn w:val="120"/>
    <w:link w:val="38"/>
    <w:semiHidden/>
    <w:uiPriority w:val="0"/>
    <w:rPr>
      <w:rFonts w:ascii="宋体" w:hAnsi="Courier New" w:eastAsia="宋体" w:cs="Courier New"/>
      <w:kern w:val="0"/>
      <w:sz w:val="18"/>
      <w:szCs w:val="21"/>
    </w:rPr>
  </w:style>
  <w:style w:type="character" w:customStyle="1" w:styleId="260">
    <w:name w:val="电子邮件签名 字符"/>
    <w:basedOn w:val="120"/>
    <w:link w:val="16"/>
    <w:semiHidden/>
    <w:uiPriority w:val="0"/>
    <w:rPr>
      <w:rFonts w:ascii="Arial" w:hAnsi="Arial" w:eastAsia="宋体" w:cs="Times New Roman"/>
      <w:kern w:val="0"/>
      <w:sz w:val="18"/>
      <w:szCs w:val="20"/>
    </w:rPr>
  </w:style>
  <w:style w:type="character" w:customStyle="1" w:styleId="261">
    <w:name w:val="结束语 字符"/>
    <w:basedOn w:val="120"/>
    <w:link w:val="26"/>
    <w:semiHidden/>
    <w:uiPriority w:val="0"/>
    <w:rPr>
      <w:rFonts w:ascii="Arial" w:hAnsi="Arial" w:eastAsia="宋体" w:cs="Times New Roman"/>
      <w:kern w:val="0"/>
      <w:sz w:val="18"/>
      <w:szCs w:val="20"/>
    </w:rPr>
  </w:style>
  <w:style w:type="character" w:customStyle="1" w:styleId="262">
    <w:name w:val="签名 字符"/>
    <w:basedOn w:val="120"/>
    <w:link w:val="49"/>
    <w:semiHidden/>
    <w:uiPriority w:val="0"/>
    <w:rPr>
      <w:rFonts w:ascii="Arial" w:hAnsi="Arial" w:eastAsia="宋体" w:cs="Times New Roman"/>
      <w:kern w:val="0"/>
      <w:sz w:val="18"/>
      <w:szCs w:val="20"/>
    </w:rPr>
  </w:style>
  <w:style w:type="character" w:customStyle="1" w:styleId="263">
    <w:name w:val="信息标题 字符"/>
    <w:basedOn w:val="120"/>
    <w:link w:val="66"/>
    <w:semiHidden/>
    <w:uiPriority w:val="0"/>
    <w:rPr>
      <w:rFonts w:ascii="Arial" w:hAnsi="Arial" w:eastAsia="宋体" w:cs="Arial"/>
      <w:kern w:val="0"/>
      <w:shd w:val="pct20" w:color="auto" w:fill="auto"/>
    </w:rPr>
  </w:style>
  <w:style w:type="paragraph" w:customStyle="1" w:styleId="264">
    <w:name w:val="2"/>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265">
    <w:name w:val="正文文本 字符"/>
    <w:basedOn w:val="120"/>
    <w:link w:val="28"/>
    <w:semiHidden/>
    <w:uiPriority w:val="99"/>
    <w:rPr>
      <w:rFonts w:ascii="Arial" w:hAnsi="Arial" w:eastAsia="宋体" w:cs="Times New Roman"/>
      <w:kern w:val="0"/>
      <w:sz w:val="18"/>
      <w:szCs w:val="20"/>
    </w:rPr>
  </w:style>
  <w:style w:type="character" w:customStyle="1" w:styleId="266">
    <w:name w:val="正文文本首行缩进 字符"/>
    <w:basedOn w:val="265"/>
    <w:link w:val="73"/>
    <w:semiHidden/>
    <w:uiPriority w:val="0"/>
    <w:rPr>
      <w:rFonts w:ascii="Arial" w:hAnsi="Arial" w:eastAsia="宋体" w:cs="Times New Roman"/>
      <w:kern w:val="0"/>
      <w:sz w:val="18"/>
      <w:szCs w:val="20"/>
    </w:rPr>
  </w:style>
  <w:style w:type="character" w:customStyle="1" w:styleId="267">
    <w:name w:val="正文文本缩进 字符"/>
    <w:basedOn w:val="120"/>
    <w:link w:val="29"/>
    <w:uiPriority w:val="0"/>
    <w:rPr>
      <w:rFonts w:ascii="Arial" w:hAnsi="Arial" w:eastAsia="宋体" w:cs="Times New Roman"/>
      <w:kern w:val="0"/>
      <w:sz w:val="18"/>
      <w:szCs w:val="20"/>
    </w:rPr>
  </w:style>
  <w:style w:type="character" w:customStyle="1" w:styleId="268">
    <w:name w:val="正文文本首行缩进 2 字符"/>
    <w:basedOn w:val="267"/>
    <w:link w:val="74"/>
    <w:semiHidden/>
    <w:uiPriority w:val="0"/>
    <w:rPr>
      <w:rFonts w:ascii="Arial" w:hAnsi="Arial" w:eastAsia="宋体" w:cs="Times New Roman"/>
      <w:kern w:val="0"/>
      <w:sz w:val="18"/>
      <w:szCs w:val="20"/>
    </w:rPr>
  </w:style>
  <w:style w:type="character" w:customStyle="1" w:styleId="269">
    <w:name w:val="正文文本 2 字符"/>
    <w:basedOn w:val="120"/>
    <w:link w:val="63"/>
    <w:semiHidden/>
    <w:uiPriority w:val="0"/>
    <w:rPr>
      <w:rFonts w:ascii="Arial" w:hAnsi="Arial" w:eastAsia="宋体" w:cs="Times New Roman"/>
      <w:kern w:val="0"/>
      <w:sz w:val="18"/>
      <w:szCs w:val="20"/>
    </w:rPr>
  </w:style>
  <w:style w:type="character" w:customStyle="1" w:styleId="270">
    <w:name w:val="正文文本 3 字符"/>
    <w:basedOn w:val="120"/>
    <w:link w:val="25"/>
    <w:semiHidden/>
    <w:uiPriority w:val="0"/>
    <w:rPr>
      <w:rFonts w:ascii="Arial" w:hAnsi="Arial" w:eastAsia="宋体" w:cs="Times New Roman"/>
      <w:kern w:val="0"/>
      <w:sz w:val="16"/>
      <w:szCs w:val="16"/>
    </w:rPr>
  </w:style>
  <w:style w:type="character" w:customStyle="1" w:styleId="271">
    <w:name w:val="正文文本缩进 2 字符"/>
    <w:basedOn w:val="120"/>
    <w:link w:val="43"/>
    <w:uiPriority w:val="0"/>
    <w:rPr>
      <w:rFonts w:ascii="Arial" w:hAnsi="Arial" w:eastAsia="宋体" w:cs="Times New Roman"/>
      <w:kern w:val="0"/>
      <w:sz w:val="18"/>
      <w:szCs w:val="20"/>
    </w:rPr>
  </w:style>
  <w:style w:type="character" w:customStyle="1" w:styleId="272">
    <w:name w:val="正文文本缩进 3 字符"/>
    <w:basedOn w:val="120"/>
    <w:link w:val="59"/>
    <w:semiHidden/>
    <w:uiPriority w:val="0"/>
    <w:rPr>
      <w:rFonts w:ascii="Arial" w:hAnsi="Arial" w:eastAsia="宋体" w:cs="Times New Roman"/>
      <w:kern w:val="0"/>
      <w:sz w:val="16"/>
      <w:szCs w:val="16"/>
    </w:rPr>
  </w:style>
  <w:style w:type="character" w:customStyle="1" w:styleId="273">
    <w:name w:val="注释标题 字符"/>
    <w:basedOn w:val="120"/>
    <w:link w:val="14"/>
    <w:semiHidden/>
    <w:uiPriority w:val="0"/>
    <w:rPr>
      <w:rFonts w:ascii="Arial" w:hAnsi="Arial" w:eastAsia="宋体" w:cs="Times New Roman"/>
      <w:kern w:val="0"/>
      <w:sz w:val="18"/>
      <w:szCs w:val="20"/>
    </w:rPr>
  </w:style>
  <w:style w:type="paragraph" w:customStyle="1" w:styleId="274">
    <w:name w:val="测试子项目编号"/>
    <w:basedOn w:val="5"/>
    <w:uiPriority w:val="0"/>
    <w:pPr>
      <w:overflowPunct/>
      <w:adjustRightInd/>
      <w:spacing w:before="160" w:after="80" w:line="240" w:lineRule="auto"/>
    </w:pPr>
    <w:rPr>
      <w:iCs w:val="0"/>
      <w:snapToGrid/>
      <w:sz w:val="18"/>
      <w:szCs w:val="21"/>
      <w:lang w:eastAsia="zh-CN"/>
    </w:rPr>
  </w:style>
  <w:style w:type="paragraph" w:customStyle="1" w:styleId="275">
    <w:name w:val="Notes Text List"/>
    <w:uiPriority w:val="0"/>
    <w:pPr>
      <w:keepNext/>
      <w:keepLines/>
      <w:numPr>
        <w:ilvl w:val="0"/>
        <w:numId w:val="20"/>
      </w:numPr>
      <w:pBdr>
        <w:bottom w:val="single" w:color="auto" w:sz="8" w:space="10"/>
      </w:pBdr>
      <w:jc w:val="both"/>
    </w:pPr>
    <w:rPr>
      <w:rFonts w:ascii="Arial" w:hAnsi="Arial" w:eastAsia="楷体_GB2312" w:cs="Arial Narrow"/>
      <w:kern w:val="0"/>
      <w:sz w:val="20"/>
      <w:szCs w:val="20"/>
      <w:lang w:val="en-US" w:eastAsia="zh-CN" w:bidi="ar-SA"/>
    </w:rPr>
  </w:style>
  <w:style w:type="character" w:customStyle="1" w:styleId="276">
    <w:name w:val="Table Text Char Char Char Char"/>
    <w:link w:val="240"/>
    <w:uiPriority w:val="0"/>
    <w:rPr>
      <w:rFonts w:ascii="Arial" w:hAnsi="Arial" w:eastAsia="宋体" w:cs="Times New Roman"/>
      <w:kern w:val="0"/>
      <w:sz w:val="18"/>
      <w:szCs w:val="20"/>
    </w:rPr>
  </w:style>
  <w:style w:type="character" w:customStyle="1" w:styleId="277">
    <w:name w:val="Item List Char Char Char Char Char"/>
    <w:link w:val="246"/>
    <w:uiPriority w:val="0"/>
    <w:rPr>
      <w:rFonts w:ascii="Arial" w:hAnsi="Arial" w:eastAsia="宋体" w:cs="Arial"/>
      <w:kern w:val="0"/>
      <w:sz w:val="21"/>
      <w:szCs w:val="21"/>
      <w:shd w:val="clear" w:color="000000" w:fill="auto"/>
    </w:rPr>
  </w:style>
  <w:style w:type="character" w:customStyle="1" w:styleId="278">
    <w:name w:val="Figure Char Char Char Char Char"/>
    <w:link w:val="235"/>
    <w:uiPriority w:val="0"/>
    <w:rPr>
      <w:rFonts w:ascii="Arial" w:hAnsi="Arial" w:eastAsia="宋体" w:cs="Arial"/>
      <w:kern w:val="0"/>
      <w:sz w:val="18"/>
      <w:szCs w:val="21"/>
    </w:rPr>
  </w:style>
  <w:style w:type="paragraph" w:customStyle="1" w:styleId="279">
    <w:name w:val="Appendix 1 Char Char Char Char Char"/>
    <w:basedOn w:val="1"/>
    <w:link w:val="287"/>
    <w:uiPriority w:val="0"/>
    <w:pPr>
      <w:widowControl/>
      <w:autoSpaceDE w:val="0"/>
      <w:autoSpaceDN w:val="0"/>
      <w:spacing w:before="240" w:line="240" w:lineRule="auto"/>
      <w:jc w:val="left"/>
    </w:pPr>
    <w:rPr>
      <w:rFonts w:ascii="Arial" w:hAnsi="Arial" w:eastAsia="宋体" w:cs="宋体"/>
      <w:b/>
      <w:bCs/>
      <w:kern w:val="0"/>
      <w:sz w:val="36"/>
      <w:szCs w:val="32"/>
    </w:rPr>
  </w:style>
  <w:style w:type="paragraph" w:customStyle="1" w:styleId="280">
    <w:name w:val="IN Feature"/>
    <w:next w:val="281"/>
    <w:uiPriority w:val="0"/>
    <w:pPr>
      <w:keepNext/>
      <w:keepLines/>
      <w:spacing w:before="240" w:after="240"/>
      <w:outlineLvl w:val="7"/>
    </w:pPr>
    <w:rPr>
      <w:rFonts w:ascii="Arial" w:hAnsi="Arial" w:eastAsia="黑体" w:cs="Arial"/>
      <w:kern w:val="0"/>
      <w:sz w:val="21"/>
      <w:szCs w:val="21"/>
      <w:lang w:val="en-US" w:eastAsia="zh-CN" w:bidi="ar-SA"/>
    </w:rPr>
  </w:style>
  <w:style w:type="paragraph" w:customStyle="1" w:styleId="281">
    <w:name w:val="IN Step"/>
    <w:basedOn w:val="1"/>
    <w:uiPriority w:val="0"/>
    <w:pPr>
      <w:keepLines/>
      <w:widowControl/>
      <w:tabs>
        <w:tab w:val="left" w:pos="1134"/>
      </w:tabs>
      <w:adjustRightInd/>
      <w:spacing w:before="80" w:after="80" w:line="300" w:lineRule="auto"/>
      <w:ind w:left="1134" w:hanging="907"/>
      <w:outlineLvl w:val="8"/>
    </w:pPr>
    <w:rPr>
      <w:rFonts w:ascii="Arial" w:hAnsi="Arial" w:eastAsia="宋体" w:cs="Arial"/>
      <w:snapToGrid/>
      <w:kern w:val="0"/>
      <w:sz w:val="18"/>
      <w:szCs w:val="21"/>
    </w:rPr>
  </w:style>
  <w:style w:type="paragraph" w:customStyle="1" w:styleId="282">
    <w:name w:val="目录 Char Char Char Char"/>
    <w:basedOn w:val="1"/>
    <w:link w:val="283"/>
    <w:uiPriority w:val="0"/>
    <w:pPr>
      <w:keepNext/>
      <w:autoSpaceDE w:val="0"/>
      <w:autoSpaceDN w:val="0"/>
      <w:adjustRightInd/>
      <w:spacing w:before="480" w:after="360" w:line="300" w:lineRule="auto"/>
      <w:jc w:val="center"/>
    </w:pPr>
    <w:rPr>
      <w:rFonts w:ascii="Arial" w:hAnsi="Arial" w:eastAsia="黑体" w:cs="Times New Roman"/>
      <w:snapToGrid/>
      <w:kern w:val="0"/>
      <w:sz w:val="32"/>
      <w:szCs w:val="36"/>
    </w:rPr>
  </w:style>
  <w:style w:type="character" w:customStyle="1" w:styleId="283">
    <w:name w:val="目录 Char Char Char Char Char"/>
    <w:link w:val="282"/>
    <w:uiPriority w:val="0"/>
    <w:rPr>
      <w:rFonts w:ascii="Arial" w:hAnsi="Arial" w:eastAsia="黑体" w:cs="Times New Roman"/>
      <w:kern w:val="0"/>
      <w:sz w:val="32"/>
      <w:szCs w:val="36"/>
    </w:rPr>
  </w:style>
  <w:style w:type="paragraph" w:customStyle="1" w:styleId="284">
    <w:name w:val="Item List in Table"/>
    <w:uiPriority w:val="0"/>
    <w:pPr>
      <w:numPr>
        <w:ilvl w:val="0"/>
        <w:numId w:val="21"/>
      </w:numPr>
      <w:spacing w:before="80" w:after="80"/>
      <w:ind w:left="384" w:leftChars="100"/>
      <w:jc w:val="both"/>
    </w:pPr>
    <w:rPr>
      <w:rFonts w:ascii="Arial" w:hAnsi="Arial" w:eastAsia="宋体" w:cs="Arial"/>
      <w:kern w:val="0"/>
      <w:sz w:val="18"/>
      <w:szCs w:val="18"/>
      <w:lang w:val="en-US" w:eastAsia="zh-CN" w:bidi="ar-SA"/>
    </w:rPr>
  </w:style>
  <w:style w:type="paragraph" w:customStyle="1" w:styleId="285">
    <w:name w:val="参考资料清单"/>
    <w:basedOn w:val="1"/>
    <w:uiPriority w:val="0"/>
    <w:pPr>
      <w:autoSpaceDE w:val="0"/>
      <w:autoSpaceDN w:val="0"/>
      <w:spacing w:before="0" w:after="0"/>
      <w:ind w:left="360" w:hanging="360"/>
    </w:pPr>
    <w:rPr>
      <w:rFonts w:ascii="Arial" w:hAnsi="Arial" w:eastAsia="宋体" w:cs="Times New Roman"/>
      <w:snapToGrid/>
      <w:kern w:val="0"/>
      <w:sz w:val="18"/>
      <w:szCs w:val="21"/>
    </w:rPr>
  </w:style>
  <w:style w:type="paragraph" w:customStyle="1" w:styleId="286">
    <w:name w:val="编写建议"/>
    <w:basedOn w:val="1"/>
    <w:uiPriority w:val="0"/>
    <w:pPr>
      <w:autoSpaceDE w:val="0"/>
      <w:autoSpaceDN w:val="0"/>
      <w:spacing w:before="0" w:after="0" w:line="300" w:lineRule="auto"/>
      <w:ind w:left="1134"/>
      <w:jc w:val="left"/>
    </w:pPr>
    <w:rPr>
      <w:rFonts w:ascii="Times New Roman" w:hAnsi="Times New Roman" w:eastAsia="宋体" w:cs="Times New Roman"/>
      <w:i/>
      <w:iCs/>
      <w:snapToGrid/>
      <w:color w:val="0000FF"/>
      <w:kern w:val="0"/>
      <w:sz w:val="18"/>
      <w:szCs w:val="21"/>
    </w:rPr>
  </w:style>
  <w:style w:type="character" w:customStyle="1" w:styleId="287">
    <w:name w:val="Appendix 1 Char Char Char Char Char Char"/>
    <w:link w:val="279"/>
    <w:uiPriority w:val="0"/>
    <w:rPr>
      <w:rFonts w:ascii="Arial" w:hAnsi="Arial" w:eastAsia="宋体" w:cs="宋体"/>
      <w:b/>
      <w:bCs/>
      <w:snapToGrid w:val="0"/>
      <w:kern w:val="0"/>
      <w:sz w:val="36"/>
      <w:szCs w:val="32"/>
    </w:rPr>
  </w:style>
  <w:style w:type="paragraph" w:customStyle="1" w:styleId="288">
    <w:name w:val="Item Step in Table"/>
    <w:uiPriority w:val="0"/>
    <w:pPr>
      <w:numPr>
        <w:ilvl w:val="0"/>
        <w:numId w:val="22"/>
      </w:numPr>
      <w:spacing w:before="80" w:after="80"/>
      <w:jc w:val="both"/>
    </w:pPr>
    <w:rPr>
      <w:rFonts w:ascii="Arial" w:hAnsi="Arial" w:eastAsia="宋体" w:cs="Arial"/>
      <w:kern w:val="0"/>
      <w:sz w:val="18"/>
      <w:szCs w:val="18"/>
      <w:lang w:val="en-US" w:eastAsia="zh-CN" w:bidi="ar-SA"/>
    </w:rPr>
  </w:style>
  <w:style w:type="paragraph" w:customStyle="1" w:styleId="289">
    <w:name w:val="Appendix 2"/>
    <w:basedOn w:val="279"/>
    <w:uiPriority w:val="0"/>
    <w:pPr>
      <w:spacing w:before="120"/>
    </w:pPr>
    <w:rPr>
      <w:rFonts w:eastAsia="黑体"/>
      <w:sz w:val="30"/>
    </w:rPr>
  </w:style>
  <w:style w:type="paragraph" w:customStyle="1" w:styleId="290">
    <w:name w:val="默认段落字体 Para Char Char Char Char Char Char Char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291">
    <w:name w:val="Figure Description"/>
    <w:basedOn w:val="1"/>
    <w:next w:val="1"/>
    <w:uiPriority w:val="0"/>
    <w:pPr>
      <w:widowControl/>
      <w:autoSpaceDE w:val="0"/>
      <w:autoSpaceDN w:val="0"/>
      <w:spacing w:before="80" w:after="320" w:line="300" w:lineRule="auto"/>
      <w:ind w:left="1134"/>
      <w:jc w:val="center"/>
    </w:pPr>
    <w:rPr>
      <w:rFonts w:ascii="Arial" w:hAnsi="Arial" w:eastAsia="黑体" w:cs="Times New Roman"/>
      <w:snapToGrid/>
      <w:kern w:val="0"/>
      <w:sz w:val="18"/>
      <w:szCs w:val="18"/>
    </w:rPr>
  </w:style>
  <w:style w:type="character" w:customStyle="1" w:styleId="292">
    <w:name w:val="rng_ttl1"/>
    <w:uiPriority w:val="0"/>
    <w:rPr>
      <w:rFonts w:hint="default" w:ascii="Arial" w:hAnsi="Arial" w:cs="Arial"/>
      <w:b/>
      <w:bCs/>
      <w:sz w:val="18"/>
      <w:szCs w:val="18"/>
    </w:rPr>
  </w:style>
  <w:style w:type="paragraph" w:customStyle="1" w:styleId="293">
    <w:name w:val="Figure"/>
    <w:basedOn w:val="1"/>
    <w:next w:val="291"/>
    <w:link w:val="365"/>
    <w:uiPriority w:val="0"/>
    <w:pPr>
      <w:keepNext/>
      <w:widowControl/>
      <w:adjustRightInd/>
      <w:snapToGrid w:val="0"/>
      <w:spacing w:before="80" w:after="80" w:line="300" w:lineRule="auto"/>
      <w:ind w:left="1134"/>
      <w:jc w:val="center"/>
    </w:pPr>
    <w:rPr>
      <w:rFonts w:ascii="Arial" w:hAnsi="Arial" w:eastAsia="宋体" w:cs="Times New Roman"/>
      <w:snapToGrid/>
      <w:kern w:val="0"/>
      <w:sz w:val="18"/>
      <w:szCs w:val="21"/>
    </w:rPr>
  </w:style>
  <w:style w:type="paragraph" w:customStyle="1" w:styleId="294">
    <w:name w:val="表格文本"/>
    <w:basedOn w:val="1"/>
    <w:uiPriority w:val="0"/>
    <w:pPr>
      <w:tabs>
        <w:tab w:val="decimal" w:pos="0"/>
      </w:tabs>
      <w:autoSpaceDE w:val="0"/>
      <w:autoSpaceDN w:val="0"/>
      <w:spacing w:before="0" w:after="0" w:line="240" w:lineRule="auto"/>
      <w:jc w:val="left"/>
    </w:pPr>
    <w:rPr>
      <w:rFonts w:ascii="Times New Roman" w:hAnsi="Times New Roman" w:eastAsia="宋体" w:cs="Times New Roman"/>
      <w:snapToGrid/>
      <w:kern w:val="0"/>
      <w:sz w:val="18"/>
      <w:szCs w:val="21"/>
    </w:rPr>
  </w:style>
  <w:style w:type="paragraph" w:customStyle="1" w:styleId="295">
    <w:name w:val="表头文本"/>
    <w:uiPriority w:val="0"/>
    <w:pPr>
      <w:jc w:val="center"/>
    </w:pPr>
    <w:rPr>
      <w:rFonts w:ascii="Arial" w:hAnsi="Arial" w:eastAsia="宋体" w:cs="Times New Roman"/>
      <w:b/>
      <w:kern w:val="0"/>
      <w:sz w:val="21"/>
      <w:szCs w:val="21"/>
      <w:lang w:val="en-US" w:eastAsia="zh-CN" w:bidi="ar-SA"/>
    </w:rPr>
  </w:style>
  <w:style w:type="table" w:customStyle="1" w:styleId="296">
    <w:name w:val="表样式"/>
    <w:basedOn w:val="75"/>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297">
    <w:name w:val="默认段落字体 Para Char Char Char Char Char Char1"/>
    <w:basedOn w:val="1"/>
    <w:uiPriority w:val="0"/>
    <w:pPr>
      <w:adjustRightInd/>
      <w:spacing w:before="0" w:after="0" w:line="240" w:lineRule="auto"/>
    </w:pPr>
    <w:rPr>
      <w:rFonts w:ascii="Times New Roman" w:hAnsi="Times New Roman" w:eastAsia="宋体" w:cs="Times New Roman"/>
      <w:snapToGrid/>
      <w:sz w:val="18"/>
    </w:rPr>
  </w:style>
  <w:style w:type="paragraph" w:customStyle="1" w:styleId="298">
    <w:name w:val="Figure Description Char"/>
    <w:basedOn w:val="1"/>
    <w:next w:val="1"/>
    <w:uiPriority w:val="0"/>
    <w:pPr>
      <w:widowControl/>
      <w:autoSpaceDE w:val="0"/>
      <w:autoSpaceDN w:val="0"/>
      <w:spacing w:before="80" w:after="320" w:line="300" w:lineRule="auto"/>
      <w:ind w:left="1134"/>
      <w:jc w:val="center"/>
    </w:pPr>
    <w:rPr>
      <w:rFonts w:ascii="Arial" w:hAnsi="Arial" w:eastAsia="黑体" w:cs="Times New Roman"/>
      <w:snapToGrid/>
      <w:kern w:val="0"/>
      <w:sz w:val="18"/>
      <w:szCs w:val="18"/>
    </w:rPr>
  </w:style>
  <w:style w:type="paragraph" w:customStyle="1" w:styleId="299">
    <w:name w:val="编写建议 Char"/>
    <w:basedOn w:val="1"/>
    <w:uiPriority w:val="0"/>
    <w:pPr>
      <w:autoSpaceDE w:val="0"/>
      <w:autoSpaceDN w:val="0"/>
      <w:spacing w:before="0" w:after="0" w:line="300" w:lineRule="auto"/>
      <w:ind w:left="1134"/>
      <w:jc w:val="left"/>
    </w:pPr>
    <w:rPr>
      <w:rFonts w:ascii="Times New Roman" w:hAnsi="Times New Roman" w:eastAsia="宋体" w:cs="Times New Roman"/>
      <w:i/>
      <w:iCs/>
      <w:snapToGrid/>
      <w:color w:val="0000FF"/>
      <w:kern w:val="0"/>
      <w:sz w:val="18"/>
      <w:szCs w:val="21"/>
    </w:rPr>
  </w:style>
  <w:style w:type="paragraph" w:customStyle="1" w:styleId="300">
    <w:name w:val="Char Char Char Char Char"/>
    <w:basedOn w:val="1"/>
    <w:semiHidden/>
    <w:uiPriority w:val="0"/>
    <w:pPr>
      <w:widowControl/>
      <w:adjustRightInd/>
      <w:spacing w:before="156" w:after="160" w:line="240" w:lineRule="exact"/>
      <w:ind w:firstLine="200" w:firstLineChars="200"/>
      <w:jc w:val="left"/>
    </w:pPr>
    <w:rPr>
      <w:rFonts w:ascii="Arial" w:hAnsi="Arial" w:eastAsia="宋体" w:cs="Arial"/>
      <w:snapToGrid/>
      <w:sz w:val="22"/>
      <w:szCs w:val="22"/>
      <w:lang w:eastAsia="en-US"/>
    </w:rPr>
  </w:style>
  <w:style w:type="paragraph" w:customStyle="1" w:styleId="301">
    <w:name w:val="表格题注"/>
    <w:next w:val="1"/>
    <w:uiPriority w:val="0"/>
    <w:pPr>
      <w:keepLines/>
      <w:spacing w:beforeLines="100"/>
      <w:ind w:left="1089" w:hanging="369"/>
      <w:jc w:val="center"/>
    </w:pPr>
    <w:rPr>
      <w:rFonts w:ascii="Arial" w:hAnsi="Arial" w:eastAsia="宋体" w:cs="Times New Roman"/>
      <w:kern w:val="0"/>
      <w:sz w:val="18"/>
      <w:szCs w:val="18"/>
      <w:lang w:val="en-US" w:eastAsia="zh-CN" w:bidi="ar-SA"/>
    </w:rPr>
  </w:style>
  <w:style w:type="paragraph" w:customStyle="1" w:styleId="302">
    <w:name w:val="插图题注"/>
    <w:next w:val="1"/>
    <w:uiPriority w:val="0"/>
    <w:pPr>
      <w:spacing w:afterLines="100"/>
      <w:ind w:left="1089" w:hanging="369"/>
      <w:jc w:val="center"/>
    </w:pPr>
    <w:rPr>
      <w:rFonts w:ascii="Arial" w:hAnsi="Arial" w:eastAsia="宋体" w:cs="Times New Roman"/>
      <w:kern w:val="0"/>
      <w:sz w:val="18"/>
      <w:szCs w:val="18"/>
      <w:lang w:val="en-US" w:eastAsia="zh-CN" w:bidi="ar-SA"/>
    </w:rPr>
  </w:style>
  <w:style w:type="paragraph" w:customStyle="1" w:styleId="303">
    <w:name w:val="图样式"/>
    <w:basedOn w:val="1"/>
    <w:uiPriority w:val="0"/>
    <w:pPr>
      <w:keepNext/>
      <w:widowControl/>
      <w:autoSpaceDE w:val="0"/>
      <w:autoSpaceDN w:val="0"/>
      <w:spacing w:before="80" w:after="80"/>
      <w:jc w:val="center"/>
    </w:pPr>
    <w:rPr>
      <w:rFonts w:ascii="Times New Roman" w:hAnsi="Times New Roman" w:eastAsia="宋体" w:cs="Times New Roman"/>
      <w:snapToGrid/>
      <w:kern w:val="0"/>
      <w:sz w:val="18"/>
      <w:szCs w:val="20"/>
    </w:rPr>
  </w:style>
  <w:style w:type="paragraph" w:customStyle="1" w:styleId="304">
    <w:name w:val="正文（首行不缩进）"/>
    <w:basedOn w:val="1"/>
    <w:uiPriority w:val="0"/>
    <w:pPr>
      <w:autoSpaceDE w:val="0"/>
      <w:autoSpaceDN w:val="0"/>
      <w:spacing w:before="0" w:after="0"/>
      <w:jc w:val="left"/>
    </w:pPr>
    <w:rPr>
      <w:rFonts w:ascii="Times New Roman" w:hAnsi="Times New Roman" w:eastAsia="宋体" w:cs="Times New Roman"/>
      <w:snapToGrid/>
      <w:kern w:val="0"/>
      <w:sz w:val="18"/>
      <w:szCs w:val="20"/>
    </w:rPr>
  </w:style>
  <w:style w:type="paragraph" w:customStyle="1" w:styleId="305">
    <w:name w:val="注示头"/>
    <w:basedOn w:val="1"/>
    <w:uiPriority w:val="0"/>
    <w:pPr>
      <w:pBdr>
        <w:top w:val="single" w:color="000000" w:sz="4" w:space="1"/>
      </w:pBdr>
      <w:autoSpaceDE w:val="0"/>
      <w:autoSpaceDN w:val="0"/>
      <w:spacing w:before="0" w:after="0"/>
    </w:pPr>
    <w:rPr>
      <w:rFonts w:ascii="Arial" w:hAnsi="Arial" w:eastAsia="黑体" w:cs="Times New Roman"/>
      <w:snapToGrid/>
      <w:kern w:val="0"/>
      <w:sz w:val="18"/>
      <w:szCs w:val="21"/>
    </w:rPr>
  </w:style>
  <w:style w:type="paragraph" w:customStyle="1" w:styleId="306">
    <w:name w:val="注示文本"/>
    <w:basedOn w:val="1"/>
    <w:uiPriority w:val="0"/>
    <w:pPr>
      <w:pBdr>
        <w:bottom w:val="single" w:color="000000" w:sz="4" w:space="1"/>
      </w:pBdr>
      <w:autoSpaceDE w:val="0"/>
      <w:autoSpaceDN w:val="0"/>
      <w:spacing w:before="0" w:after="0"/>
      <w:ind w:firstLine="360" w:firstLineChars="200"/>
    </w:pPr>
    <w:rPr>
      <w:rFonts w:ascii="Arial" w:hAnsi="Arial" w:eastAsia="楷体_GB2312" w:cs="Times New Roman"/>
      <w:snapToGrid/>
      <w:kern w:val="0"/>
      <w:sz w:val="18"/>
      <w:szCs w:val="18"/>
    </w:rPr>
  </w:style>
  <w:style w:type="paragraph" w:customStyle="1" w:styleId="307">
    <w:name w:val="分项目"/>
    <w:basedOn w:val="1"/>
    <w:uiPriority w:val="0"/>
    <w:pPr>
      <w:adjustRightInd/>
      <w:spacing w:before="0" w:after="0"/>
    </w:pPr>
    <w:rPr>
      <w:rFonts w:ascii="宋体" w:hAnsi="Times New Roman" w:eastAsia="宋体" w:cs="宋体"/>
      <w:snapToGrid/>
      <w:sz w:val="18"/>
      <w:szCs w:val="21"/>
    </w:rPr>
  </w:style>
  <w:style w:type="paragraph" w:customStyle="1" w:styleId="308">
    <w:name w:val="默认段落字体 Para Char Char Char Char2"/>
    <w:basedOn w:val="1"/>
    <w:uiPriority w:val="0"/>
    <w:pPr>
      <w:adjustRightInd/>
      <w:spacing w:before="0" w:after="0" w:line="240" w:lineRule="auto"/>
    </w:pPr>
    <w:rPr>
      <w:rFonts w:ascii="Times New Roman" w:hAnsi="Times New Roman" w:eastAsia="宋体" w:cs="Times New Roman"/>
      <w:snapToGrid/>
      <w:sz w:val="18"/>
    </w:rPr>
  </w:style>
  <w:style w:type="paragraph" w:customStyle="1" w:styleId="309">
    <w:name w:val="terminaldisplay"/>
    <w:basedOn w:val="1"/>
    <w:uiPriority w:val="0"/>
    <w:pPr>
      <w:widowControl/>
      <w:adjustRightInd/>
      <w:spacing w:before="0" w:after="0" w:line="240" w:lineRule="auto"/>
      <w:ind w:left="1134"/>
    </w:pPr>
    <w:rPr>
      <w:rFonts w:ascii="Courier New" w:hAnsi="Courier New" w:eastAsia="宋体" w:cs="Courier New"/>
      <w:snapToGrid/>
      <w:kern w:val="0"/>
      <w:sz w:val="17"/>
      <w:szCs w:val="17"/>
    </w:rPr>
  </w:style>
  <w:style w:type="paragraph" w:customStyle="1" w:styleId="310">
    <w:name w:val="itemstep"/>
    <w:basedOn w:val="1"/>
    <w:uiPriority w:val="0"/>
    <w:pPr>
      <w:widowControl/>
      <w:adjustRightInd/>
      <w:spacing w:before="0" w:after="0" w:line="300" w:lineRule="auto"/>
      <w:ind w:left="1644" w:hanging="510"/>
    </w:pPr>
    <w:rPr>
      <w:rFonts w:ascii="Arial" w:hAnsi="Arial" w:eastAsia="宋体" w:cs="Arial"/>
      <w:snapToGrid/>
      <w:kern w:val="0"/>
      <w:sz w:val="18"/>
      <w:szCs w:val="21"/>
    </w:rPr>
  </w:style>
  <w:style w:type="paragraph" w:customStyle="1" w:styleId="311">
    <w:name w:val="默认段落字体 Para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12">
    <w:name w:val="Table Text Char Char Char Char Char Char Char Char Char Char Char Char"/>
    <w:basedOn w:val="1"/>
    <w:link w:val="314"/>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character" w:customStyle="1" w:styleId="313">
    <w:name w:val="Table Text Char Char Char Char Char Char Char"/>
    <w:semiHidden/>
    <w:uiPriority w:val="0"/>
    <w:rPr>
      <w:rFonts w:ascii="Arial" w:hAnsi="Arial" w:cs="Arial"/>
      <w:sz w:val="18"/>
      <w:szCs w:val="18"/>
      <w:lang w:val="en-US" w:eastAsia="zh-CN" w:bidi="ar-SA"/>
    </w:rPr>
  </w:style>
  <w:style w:type="character" w:customStyle="1" w:styleId="314">
    <w:name w:val="Table Text Char Char Char Char Char Char Char Char Char Char Char Char Char"/>
    <w:link w:val="312"/>
    <w:uiPriority w:val="0"/>
    <w:rPr>
      <w:rFonts w:ascii="Arial" w:hAnsi="Arial" w:eastAsia="宋体" w:cs="Times New Roman"/>
      <w:kern w:val="0"/>
      <w:sz w:val="18"/>
      <w:szCs w:val="20"/>
    </w:rPr>
  </w:style>
  <w:style w:type="paragraph" w:customStyle="1" w:styleId="315">
    <w:name w:val="默认段落字体 Para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16">
    <w:name w:val="Figure Description Char Char"/>
    <w:basedOn w:val="1"/>
    <w:next w:val="1"/>
    <w:uiPriority w:val="0"/>
    <w:pPr>
      <w:widowControl/>
      <w:autoSpaceDE w:val="0"/>
      <w:autoSpaceDN w:val="0"/>
      <w:spacing w:before="80" w:after="320" w:line="300" w:lineRule="auto"/>
      <w:ind w:left="1134"/>
      <w:jc w:val="center"/>
    </w:pPr>
    <w:rPr>
      <w:rFonts w:ascii="Arial" w:hAnsi="Arial" w:eastAsia="黑体" w:cs="Times New Roman"/>
      <w:snapToGrid/>
      <w:kern w:val="0"/>
      <w:sz w:val="18"/>
      <w:szCs w:val="18"/>
    </w:rPr>
  </w:style>
  <w:style w:type="paragraph" w:customStyle="1" w:styleId="317">
    <w:name w:val="编写建议 Char Char"/>
    <w:basedOn w:val="1"/>
    <w:uiPriority w:val="0"/>
    <w:pPr>
      <w:autoSpaceDE w:val="0"/>
      <w:autoSpaceDN w:val="0"/>
      <w:spacing w:before="0" w:after="0" w:line="300" w:lineRule="auto"/>
      <w:ind w:left="1134"/>
      <w:jc w:val="left"/>
    </w:pPr>
    <w:rPr>
      <w:rFonts w:ascii="Times New Roman" w:hAnsi="Times New Roman" w:eastAsia="宋体" w:cs="Times New Roman"/>
      <w:i/>
      <w:iCs/>
      <w:snapToGrid/>
      <w:color w:val="0000FF"/>
      <w:kern w:val="0"/>
      <w:sz w:val="18"/>
      <w:szCs w:val="21"/>
    </w:rPr>
  </w:style>
  <w:style w:type="paragraph" w:customStyle="1" w:styleId="318">
    <w:name w:val="默认段落字体 Para Char Char Char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19">
    <w:name w:val="Figure Char Char"/>
    <w:basedOn w:val="1"/>
    <w:next w:val="316"/>
    <w:uiPriority w:val="0"/>
    <w:pPr>
      <w:keepNext/>
      <w:widowControl/>
      <w:adjustRightInd/>
      <w:snapToGrid w:val="0"/>
      <w:spacing w:before="80" w:after="80" w:line="300" w:lineRule="auto"/>
      <w:ind w:left="1134"/>
      <w:jc w:val="center"/>
    </w:pPr>
    <w:rPr>
      <w:rFonts w:ascii="Arial" w:hAnsi="Arial" w:eastAsia="宋体" w:cs="Arial"/>
      <w:snapToGrid/>
      <w:kern w:val="0"/>
      <w:sz w:val="18"/>
      <w:szCs w:val="21"/>
    </w:rPr>
  </w:style>
  <w:style w:type="paragraph" w:customStyle="1" w:styleId="320">
    <w:name w:val="Item List Char"/>
    <w:uiPriority w:val="0"/>
    <w:pPr>
      <w:shd w:val="clear" w:color="000000" w:fill="auto"/>
      <w:tabs>
        <w:tab w:val="left" w:pos="851"/>
        <w:tab w:val="left" w:pos="1644"/>
      </w:tabs>
      <w:spacing w:line="300" w:lineRule="auto"/>
      <w:ind w:left="1644" w:hanging="510"/>
      <w:jc w:val="both"/>
    </w:pPr>
    <w:rPr>
      <w:rFonts w:ascii="Arial" w:hAnsi="Arial" w:eastAsia="宋体" w:cs="Arial"/>
      <w:kern w:val="0"/>
      <w:sz w:val="21"/>
      <w:szCs w:val="21"/>
      <w:lang w:val="en-US" w:eastAsia="zh-CN" w:bidi="ar-SA"/>
    </w:rPr>
  </w:style>
  <w:style w:type="paragraph" w:customStyle="1" w:styleId="321">
    <w:name w:val="Notes Text Char"/>
    <w:uiPriority w:val="0"/>
    <w:pPr>
      <w:pBdr>
        <w:bottom w:val="single" w:color="auto" w:sz="8" w:space="5"/>
      </w:pBdr>
      <w:shd w:val="clear" w:color="000000" w:fill="auto"/>
      <w:ind w:left="1134"/>
      <w:jc w:val="both"/>
    </w:pPr>
    <w:rPr>
      <w:rFonts w:ascii="Arial" w:hAnsi="Arial" w:eastAsia="楷体_GB2312" w:cs="Arial"/>
      <w:kern w:val="0"/>
      <w:sz w:val="21"/>
      <w:szCs w:val="21"/>
      <w:lang w:val="en-US" w:eastAsia="zh-CN" w:bidi="ar-SA"/>
    </w:rPr>
  </w:style>
  <w:style w:type="paragraph" w:customStyle="1" w:styleId="322">
    <w:name w:val="Terminal Display Char Char"/>
    <w:uiPriority w:val="0"/>
    <w:pPr>
      <w:widowControl w:val="0"/>
      <w:shd w:val="clear" w:color="000000" w:fill="auto"/>
      <w:ind w:left="1134"/>
      <w:jc w:val="both"/>
    </w:pPr>
    <w:rPr>
      <w:rFonts w:ascii="Courier New" w:hAnsi="Courier New" w:eastAsia="宋体" w:cs="Courier New"/>
      <w:kern w:val="0"/>
      <w:sz w:val="17"/>
      <w:szCs w:val="17"/>
      <w:lang w:val="en-US" w:eastAsia="zh-CN" w:bidi="ar-SA"/>
    </w:rPr>
  </w:style>
  <w:style w:type="paragraph" w:customStyle="1" w:styleId="323">
    <w:name w:val="Appendix 1 Char Char"/>
    <w:basedOn w:val="1"/>
    <w:uiPriority w:val="0"/>
    <w:pPr>
      <w:widowControl/>
      <w:autoSpaceDE w:val="0"/>
      <w:autoSpaceDN w:val="0"/>
      <w:spacing w:before="240" w:line="240" w:lineRule="auto"/>
      <w:jc w:val="left"/>
    </w:pPr>
    <w:rPr>
      <w:rFonts w:ascii="Arial" w:hAnsi="Arial" w:eastAsia="宋体" w:cs="宋体"/>
      <w:b/>
      <w:bCs/>
      <w:kern w:val="0"/>
      <w:sz w:val="36"/>
      <w:szCs w:val="32"/>
    </w:rPr>
  </w:style>
  <w:style w:type="paragraph" w:customStyle="1" w:styleId="324">
    <w:name w:val="目录 Char"/>
    <w:basedOn w:val="1"/>
    <w:uiPriority w:val="0"/>
    <w:pPr>
      <w:keepNext/>
      <w:autoSpaceDE w:val="0"/>
      <w:autoSpaceDN w:val="0"/>
      <w:adjustRightInd/>
      <w:spacing w:before="480" w:after="360" w:line="300" w:lineRule="auto"/>
      <w:jc w:val="center"/>
    </w:pPr>
    <w:rPr>
      <w:rFonts w:ascii="Arial" w:hAnsi="Arial" w:eastAsia="黑体" w:cs="Times New Roman"/>
      <w:snapToGrid/>
      <w:kern w:val="0"/>
      <w:sz w:val="32"/>
      <w:szCs w:val="36"/>
    </w:rPr>
  </w:style>
  <w:style w:type="paragraph" w:customStyle="1" w:styleId="325">
    <w:name w:val="Table Text Char Char Char Char Char Char Char Char Char"/>
    <w:basedOn w:val="1"/>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paragraph" w:customStyle="1" w:styleId="326">
    <w:name w:val="默认段落字体 Para Char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27">
    <w:name w:val="默认段落字体 Para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28">
    <w:name w:val="默认段落字体 Para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29">
    <w:name w:val="默认段落字体 Para Char Char Char Char Char Char Char Char Char Char Char Char Char Char Char Char Char Char Char1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character" w:customStyle="1" w:styleId="330">
    <w:name w:val="cmn_errormsgfont1"/>
    <w:uiPriority w:val="0"/>
    <w:rPr>
      <w:rFonts w:hint="default" w:ascii="Arial" w:hAnsi="Arial" w:cs="Arial"/>
      <w:color w:val="000000"/>
      <w:sz w:val="18"/>
      <w:szCs w:val="18"/>
      <w:shd w:val="clear" w:color="auto" w:fill="FFFFFF"/>
    </w:rPr>
  </w:style>
  <w:style w:type="paragraph" w:customStyle="1" w:styleId="331">
    <w:name w:val="Figure Description Char Char Char"/>
    <w:basedOn w:val="1"/>
    <w:next w:val="1"/>
    <w:uiPriority w:val="0"/>
    <w:pPr>
      <w:widowControl/>
      <w:autoSpaceDE w:val="0"/>
      <w:autoSpaceDN w:val="0"/>
      <w:spacing w:before="80" w:after="320" w:line="300" w:lineRule="auto"/>
      <w:ind w:left="1134"/>
      <w:jc w:val="center"/>
    </w:pPr>
    <w:rPr>
      <w:rFonts w:ascii="Arial" w:hAnsi="Arial" w:eastAsia="黑体" w:cs="Times New Roman"/>
      <w:snapToGrid/>
      <w:kern w:val="0"/>
      <w:sz w:val="18"/>
      <w:szCs w:val="18"/>
    </w:rPr>
  </w:style>
  <w:style w:type="paragraph" w:customStyle="1" w:styleId="332">
    <w:name w:val="编写建议 Char Char Char"/>
    <w:basedOn w:val="1"/>
    <w:uiPriority w:val="0"/>
    <w:pPr>
      <w:autoSpaceDE w:val="0"/>
      <w:autoSpaceDN w:val="0"/>
      <w:spacing w:before="0" w:after="0" w:line="300" w:lineRule="auto"/>
      <w:ind w:left="1134"/>
      <w:jc w:val="left"/>
    </w:pPr>
    <w:rPr>
      <w:rFonts w:ascii="Times New Roman" w:hAnsi="Times New Roman" w:eastAsia="宋体" w:cs="Times New Roman"/>
      <w:i/>
      <w:iCs/>
      <w:snapToGrid/>
      <w:color w:val="0000FF"/>
      <w:kern w:val="0"/>
      <w:sz w:val="18"/>
      <w:szCs w:val="21"/>
    </w:rPr>
  </w:style>
  <w:style w:type="paragraph" w:customStyle="1" w:styleId="333">
    <w:name w:val="Table Text"/>
    <w:basedOn w:val="1"/>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paragraph" w:customStyle="1" w:styleId="334">
    <w:name w:val="Figure Char Char Char"/>
    <w:basedOn w:val="1"/>
    <w:next w:val="331"/>
    <w:uiPriority w:val="0"/>
    <w:pPr>
      <w:keepNext/>
      <w:widowControl/>
      <w:adjustRightInd/>
      <w:snapToGrid w:val="0"/>
      <w:spacing w:before="80" w:after="80" w:line="300" w:lineRule="auto"/>
      <w:ind w:left="1134"/>
      <w:jc w:val="center"/>
    </w:pPr>
    <w:rPr>
      <w:rFonts w:ascii="Arial" w:hAnsi="Arial" w:eastAsia="宋体" w:cs="Arial"/>
      <w:snapToGrid/>
      <w:kern w:val="0"/>
      <w:sz w:val="18"/>
      <w:szCs w:val="21"/>
    </w:rPr>
  </w:style>
  <w:style w:type="paragraph" w:customStyle="1" w:styleId="335">
    <w:name w:val="Item List Char Char"/>
    <w:uiPriority w:val="0"/>
    <w:pPr>
      <w:shd w:val="clear" w:color="000000" w:fill="auto"/>
      <w:tabs>
        <w:tab w:val="left" w:pos="851"/>
        <w:tab w:val="left" w:pos="1644"/>
      </w:tabs>
      <w:spacing w:line="300" w:lineRule="auto"/>
      <w:ind w:left="1644" w:hanging="510"/>
      <w:jc w:val="both"/>
    </w:pPr>
    <w:rPr>
      <w:rFonts w:ascii="Arial" w:hAnsi="Arial" w:eastAsia="宋体" w:cs="Arial"/>
      <w:kern w:val="0"/>
      <w:sz w:val="21"/>
      <w:szCs w:val="21"/>
      <w:lang w:val="en-US" w:eastAsia="zh-CN" w:bidi="ar-SA"/>
    </w:rPr>
  </w:style>
  <w:style w:type="paragraph" w:customStyle="1" w:styleId="336">
    <w:name w:val="Notes Text Char Char"/>
    <w:uiPriority w:val="0"/>
    <w:pPr>
      <w:pBdr>
        <w:bottom w:val="single" w:color="auto" w:sz="8" w:space="5"/>
      </w:pBdr>
      <w:shd w:val="clear" w:color="000000" w:fill="auto"/>
      <w:ind w:left="1134"/>
      <w:jc w:val="both"/>
    </w:pPr>
    <w:rPr>
      <w:rFonts w:ascii="Arial" w:hAnsi="Arial" w:eastAsia="楷体_GB2312" w:cs="Arial"/>
      <w:kern w:val="0"/>
      <w:sz w:val="21"/>
      <w:szCs w:val="21"/>
      <w:lang w:val="en-US" w:eastAsia="zh-CN" w:bidi="ar-SA"/>
    </w:rPr>
  </w:style>
  <w:style w:type="paragraph" w:customStyle="1" w:styleId="337">
    <w:name w:val="Terminal Display Char Char Char"/>
    <w:uiPriority w:val="0"/>
    <w:pPr>
      <w:widowControl w:val="0"/>
      <w:shd w:val="clear" w:color="000000" w:fill="auto"/>
      <w:ind w:left="1134"/>
      <w:jc w:val="both"/>
    </w:pPr>
    <w:rPr>
      <w:rFonts w:ascii="Courier New" w:hAnsi="Courier New" w:eastAsia="宋体" w:cs="Courier New"/>
      <w:kern w:val="0"/>
      <w:sz w:val="17"/>
      <w:szCs w:val="17"/>
      <w:lang w:val="en-US" w:eastAsia="zh-CN" w:bidi="ar-SA"/>
    </w:rPr>
  </w:style>
  <w:style w:type="paragraph" w:customStyle="1" w:styleId="338">
    <w:name w:val="Appendix 1 Char Char Char"/>
    <w:basedOn w:val="1"/>
    <w:uiPriority w:val="0"/>
    <w:pPr>
      <w:widowControl/>
      <w:autoSpaceDE w:val="0"/>
      <w:autoSpaceDN w:val="0"/>
      <w:spacing w:before="240" w:line="240" w:lineRule="auto"/>
      <w:jc w:val="left"/>
    </w:pPr>
    <w:rPr>
      <w:rFonts w:ascii="Arial" w:hAnsi="Arial" w:eastAsia="宋体" w:cs="宋体"/>
      <w:b/>
      <w:bCs/>
      <w:kern w:val="0"/>
      <w:sz w:val="36"/>
      <w:szCs w:val="32"/>
    </w:rPr>
  </w:style>
  <w:style w:type="paragraph" w:customStyle="1" w:styleId="339">
    <w:name w:val="目录 Char Char"/>
    <w:basedOn w:val="1"/>
    <w:uiPriority w:val="0"/>
    <w:pPr>
      <w:keepNext/>
      <w:autoSpaceDE w:val="0"/>
      <w:autoSpaceDN w:val="0"/>
      <w:adjustRightInd/>
      <w:spacing w:before="480" w:after="360" w:line="300" w:lineRule="auto"/>
      <w:jc w:val="center"/>
    </w:pPr>
    <w:rPr>
      <w:rFonts w:ascii="Arial" w:hAnsi="Arial" w:eastAsia="黑体" w:cs="Times New Roman"/>
      <w:snapToGrid/>
      <w:kern w:val="0"/>
      <w:sz w:val="32"/>
      <w:szCs w:val="36"/>
    </w:rPr>
  </w:style>
  <w:style w:type="paragraph" w:customStyle="1" w:styleId="340">
    <w:name w:val="Table Text Char Char Char Char Char Char Char Char Char Char"/>
    <w:basedOn w:val="1"/>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paragraph" w:customStyle="1" w:styleId="341">
    <w:name w:val="默认段落字体 Para Char Char Char Char Char Char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42">
    <w:name w:val="默认段落字体 Para Char Char Char Char Char Char Char Char Char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paragraph" w:customStyle="1" w:styleId="343">
    <w:name w:val="默认段落字体 Para Char Char Char Char Char Char Char Char"/>
    <w:basedOn w:val="1"/>
    <w:uiPriority w:val="0"/>
    <w:pPr>
      <w:widowControl/>
      <w:adjustRightInd/>
      <w:snapToGrid w:val="0"/>
      <w:spacing w:before="80" w:after="80" w:line="300" w:lineRule="auto"/>
      <w:ind w:left="1134"/>
    </w:pPr>
    <w:rPr>
      <w:rFonts w:ascii="Tahoma" w:hAnsi="Tahoma" w:eastAsia="Times New Roman" w:cs="Arial"/>
      <w:snapToGrid/>
      <w:szCs w:val="21"/>
    </w:rPr>
  </w:style>
  <w:style w:type="character" w:customStyle="1" w:styleId="344">
    <w:name w:val="cmn_labelfont_plat1"/>
    <w:uiPriority w:val="0"/>
    <w:rPr>
      <w:rFonts w:hint="default" w:ascii="Arial" w:hAnsi="Arial" w:cs="Arial"/>
      <w:color w:val="000000"/>
      <w:sz w:val="18"/>
      <w:szCs w:val="18"/>
    </w:rPr>
  </w:style>
  <w:style w:type="character" w:customStyle="1" w:styleId="345">
    <w:name w:val="cmn_normalfont1"/>
    <w:uiPriority w:val="0"/>
    <w:rPr>
      <w:rFonts w:hint="default" w:ascii="Arial" w:hAnsi="Arial" w:cs="Arial"/>
      <w:color w:val="000000"/>
      <w:sz w:val="18"/>
      <w:szCs w:val="18"/>
    </w:rPr>
  </w:style>
  <w:style w:type="character" w:customStyle="1" w:styleId="346">
    <w:name w:val="m1"/>
    <w:uiPriority w:val="0"/>
    <w:rPr>
      <w:color w:val="0000FF"/>
    </w:rPr>
  </w:style>
  <w:style w:type="character" w:customStyle="1" w:styleId="347">
    <w:name w:val="t1"/>
    <w:uiPriority w:val="0"/>
    <w:rPr>
      <w:color w:val="990000"/>
    </w:rPr>
  </w:style>
  <w:style w:type="character" w:customStyle="1" w:styleId="348">
    <w:name w:val="tx1"/>
    <w:uiPriority w:val="0"/>
    <w:rPr>
      <w:b/>
      <w:bCs/>
    </w:rPr>
  </w:style>
  <w:style w:type="paragraph" w:customStyle="1" w:styleId="349">
    <w:name w:val="Char1 Char Char"/>
    <w:basedOn w:val="1"/>
    <w:uiPriority w:val="0"/>
    <w:pPr>
      <w:adjustRightInd/>
      <w:spacing w:before="0" w:after="0" w:line="240" w:lineRule="auto"/>
    </w:pPr>
    <w:rPr>
      <w:rFonts w:ascii="Tahoma" w:hAnsi="Tahoma" w:eastAsia="宋体" w:cs="Times New Roman"/>
      <w:snapToGrid/>
      <w:szCs w:val="20"/>
    </w:rPr>
  </w:style>
  <w:style w:type="paragraph" w:customStyle="1" w:styleId="350">
    <w:name w:val="Char Char1 Char Char Char"/>
    <w:basedOn w:val="1"/>
    <w:uiPriority w:val="0"/>
    <w:pPr>
      <w:adjustRightInd/>
      <w:spacing w:before="0" w:after="0" w:line="240" w:lineRule="auto"/>
    </w:pPr>
    <w:rPr>
      <w:rFonts w:ascii="Tahoma" w:hAnsi="Tahoma" w:eastAsia="宋体" w:cs="Times New Roman"/>
      <w:snapToGrid/>
      <w:szCs w:val="20"/>
    </w:rPr>
  </w:style>
  <w:style w:type="character" w:customStyle="1" w:styleId="351">
    <w:name w:val="Table Text Char Char Char1"/>
    <w:uiPriority w:val="0"/>
    <w:rPr>
      <w:rFonts w:ascii="Arial" w:hAnsi="Arial" w:eastAsia="宋体"/>
      <w:sz w:val="18"/>
      <w:lang w:val="en-US" w:eastAsia="zh-CN" w:bidi="ar-SA"/>
    </w:rPr>
  </w:style>
  <w:style w:type="paragraph" w:customStyle="1" w:styleId="352">
    <w:name w:val="Table Text Char Char"/>
    <w:basedOn w:val="1"/>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paragraph" w:customStyle="1" w:styleId="353">
    <w:name w:val="Figure Description Char Char Char Char"/>
    <w:basedOn w:val="1"/>
    <w:next w:val="1"/>
    <w:uiPriority w:val="0"/>
    <w:pPr>
      <w:widowControl/>
      <w:autoSpaceDE w:val="0"/>
      <w:autoSpaceDN w:val="0"/>
      <w:spacing w:before="80" w:after="320" w:line="300" w:lineRule="auto"/>
      <w:ind w:left="1134"/>
      <w:jc w:val="center"/>
    </w:pPr>
    <w:rPr>
      <w:rFonts w:ascii="Arial" w:hAnsi="Arial" w:eastAsia="黑体" w:cs="Times New Roman"/>
      <w:snapToGrid/>
      <w:kern w:val="0"/>
      <w:sz w:val="18"/>
      <w:szCs w:val="18"/>
    </w:rPr>
  </w:style>
  <w:style w:type="paragraph" w:customStyle="1" w:styleId="354">
    <w:name w:val="编写建议 Char Char Char Char"/>
    <w:basedOn w:val="1"/>
    <w:uiPriority w:val="0"/>
    <w:pPr>
      <w:autoSpaceDE w:val="0"/>
      <w:autoSpaceDN w:val="0"/>
      <w:spacing w:before="0" w:after="0" w:line="300" w:lineRule="auto"/>
      <w:ind w:left="1134"/>
      <w:jc w:val="left"/>
    </w:pPr>
    <w:rPr>
      <w:rFonts w:ascii="Times New Roman" w:hAnsi="Times New Roman" w:eastAsia="宋体" w:cs="Times New Roman"/>
      <w:i/>
      <w:iCs/>
      <w:snapToGrid/>
      <w:color w:val="0000FF"/>
      <w:kern w:val="0"/>
      <w:sz w:val="18"/>
      <w:szCs w:val="21"/>
    </w:rPr>
  </w:style>
  <w:style w:type="character" w:customStyle="1" w:styleId="355">
    <w:name w:val="正文首行缩进1 Char Char Char Char C Char Char Char Char"/>
    <w:uiPriority w:val="0"/>
    <w:rPr>
      <w:rFonts w:ascii="Arial" w:hAnsi="Arial" w:eastAsia="宋体"/>
      <w:sz w:val="21"/>
      <w:lang w:val="en-US" w:eastAsia="zh-CN" w:bidi="ar-SA"/>
    </w:rPr>
  </w:style>
  <w:style w:type="paragraph" w:customStyle="1" w:styleId="356">
    <w:name w:val="bulletted"/>
    <w:basedOn w:val="1"/>
    <w:uiPriority w:val="0"/>
    <w:pPr>
      <w:widowControl/>
      <w:adjustRightInd/>
      <w:spacing w:before="100" w:after="100" w:line="240" w:lineRule="auto"/>
      <w:jc w:val="left"/>
    </w:pPr>
    <w:rPr>
      <w:rFonts w:ascii="Arial" w:hAnsi="Arial" w:eastAsia="宋体" w:cs="Arial"/>
      <w:snapToGrid/>
      <w:kern w:val="0"/>
      <w:sz w:val="20"/>
      <w:szCs w:val="20"/>
    </w:rPr>
  </w:style>
  <w:style w:type="paragraph" w:customStyle="1" w:styleId="357">
    <w:name w:val="默认段落字体 Para Char Char Char Char Char Char Char Char Char Char Char Char Char Char Char1"/>
    <w:basedOn w:val="1"/>
    <w:uiPriority w:val="0"/>
    <w:pPr>
      <w:adjustRightInd/>
      <w:spacing w:before="0" w:after="0" w:line="240" w:lineRule="auto"/>
    </w:pPr>
    <w:rPr>
      <w:rFonts w:ascii="Tahoma" w:hAnsi="Tahoma" w:eastAsia="宋体" w:cs="Times New Roman"/>
      <w:snapToGrid/>
      <w:szCs w:val="20"/>
    </w:rPr>
  </w:style>
  <w:style w:type="paragraph" w:customStyle="1" w:styleId="358">
    <w:name w:val="Item Step"/>
    <w:uiPriority w:val="0"/>
    <w:pPr>
      <w:tabs>
        <w:tab w:val="left" w:pos="1644"/>
      </w:tabs>
      <w:spacing w:line="300" w:lineRule="auto"/>
      <w:ind w:left="1644" w:hanging="510"/>
      <w:jc w:val="both"/>
      <w:outlineLvl w:val="4"/>
    </w:pPr>
    <w:rPr>
      <w:rFonts w:ascii="Arial" w:hAnsi="Arial" w:eastAsia="宋体" w:cs="Arial"/>
      <w:kern w:val="0"/>
      <w:sz w:val="21"/>
      <w:szCs w:val="21"/>
      <w:lang w:val="en-US" w:eastAsia="zh-CN" w:bidi="ar-SA"/>
    </w:rPr>
  </w:style>
  <w:style w:type="table" w:customStyle="1" w:styleId="359">
    <w:name w:val="普通表格1"/>
    <w:semiHidden/>
    <w:uiPriority w:val="0"/>
    <w:rPr>
      <w:rFonts w:ascii="Times New Roman" w:hAnsi="Times New Roman" w:eastAsia="Times New Roman" w:cs="Times New Roman"/>
      <w:kern w:val="0"/>
      <w:sz w:val="20"/>
      <w:szCs w:val="20"/>
    </w:rPr>
    <w:tblPr>
      <w:tblCellMar>
        <w:top w:w="0" w:type="dxa"/>
        <w:left w:w="108" w:type="dxa"/>
        <w:bottom w:w="0" w:type="dxa"/>
        <w:right w:w="108" w:type="dxa"/>
      </w:tblCellMar>
    </w:tblPr>
  </w:style>
  <w:style w:type="paragraph" w:customStyle="1" w:styleId="360">
    <w:name w:val="Char Char Char Char Char Char Char Char Char Char Char Char Char Char Char"/>
    <w:basedOn w:val="1"/>
    <w:uiPriority w:val="0"/>
    <w:pPr>
      <w:widowControl/>
      <w:adjustRightInd/>
      <w:snapToGrid w:val="0"/>
      <w:spacing w:before="80" w:after="80" w:line="300" w:lineRule="auto"/>
      <w:ind w:left="1134"/>
    </w:pPr>
    <w:rPr>
      <w:rFonts w:ascii="Tahoma" w:hAnsi="Tahoma" w:eastAsia="Times New Roman" w:cs="Arial"/>
      <w:snapToGrid/>
      <w:szCs w:val="21"/>
    </w:rPr>
  </w:style>
  <w:style w:type="paragraph" w:customStyle="1" w:styleId="361">
    <w:name w:val="默认段落字体 Para Char Char Char Char Char Char Char Char Char Char Char Char Char Char Char Char Char Char Char1 Char Char Char Char Char Char Char Char Char Char"/>
    <w:basedOn w:val="1"/>
    <w:uiPriority w:val="0"/>
    <w:pPr>
      <w:adjustRightInd/>
      <w:spacing w:before="0" w:after="0" w:line="240" w:lineRule="auto"/>
    </w:pPr>
    <w:rPr>
      <w:rFonts w:ascii="Tahoma" w:hAnsi="Tahoma" w:eastAsia="宋体" w:cs="Times New Roman"/>
      <w:snapToGrid/>
      <w:szCs w:val="20"/>
    </w:rPr>
  </w:style>
  <w:style w:type="character" w:customStyle="1" w:styleId="362">
    <w:name w:val="failuremsg1"/>
    <w:uiPriority w:val="0"/>
    <w:rPr>
      <w:rFonts w:hint="default" w:ascii="Arial" w:hAnsi="Arial" w:cs="Arial"/>
      <w:color w:val="FF0000"/>
      <w:sz w:val="18"/>
      <w:szCs w:val="18"/>
    </w:rPr>
  </w:style>
  <w:style w:type="paragraph" w:customStyle="1" w:styleId="363">
    <w:name w:val="Table Text Char"/>
    <w:basedOn w:val="1"/>
    <w:uiPriority w:val="0"/>
    <w:pPr>
      <w:widowControl/>
      <w:tabs>
        <w:tab w:val="decimal" w:pos="0"/>
      </w:tabs>
      <w:autoSpaceDE w:val="0"/>
      <w:autoSpaceDN w:val="0"/>
      <w:spacing w:before="80" w:after="80" w:line="240" w:lineRule="auto"/>
    </w:pPr>
    <w:rPr>
      <w:rFonts w:ascii="Arial" w:hAnsi="Arial" w:eastAsia="宋体" w:cs="Times New Roman"/>
      <w:snapToGrid/>
      <w:kern w:val="0"/>
      <w:sz w:val="18"/>
      <w:szCs w:val="20"/>
    </w:rPr>
  </w:style>
  <w:style w:type="character" w:customStyle="1" w:styleId="364">
    <w:name w:val="标题 4 Char2"/>
    <w:uiPriority w:val="0"/>
    <w:rPr>
      <w:rFonts w:ascii="Arial" w:hAnsi="Arial" w:eastAsia="黑体" w:cs="Times New Roman"/>
      <w:kern w:val="0"/>
      <w:sz w:val="18"/>
      <w:szCs w:val="21"/>
    </w:rPr>
  </w:style>
  <w:style w:type="character" w:customStyle="1" w:styleId="365">
    <w:name w:val="Figure Char"/>
    <w:link w:val="293"/>
    <w:uiPriority w:val="0"/>
    <w:rPr>
      <w:rFonts w:ascii="Arial" w:hAnsi="Arial" w:eastAsia="宋体" w:cs="Times New Roman"/>
      <w:kern w:val="0"/>
      <w:sz w:val="18"/>
      <w:szCs w:val="21"/>
    </w:rPr>
  </w:style>
  <w:style w:type="paragraph" w:customStyle="1" w:styleId="366">
    <w:name w:val="样式 测试子项目编号 + 自动设置"/>
    <w:basedOn w:val="274"/>
    <w:uiPriority w:val="0"/>
    <w:pPr>
      <w:numPr>
        <w:ilvl w:val="8"/>
        <w:numId w:val="23"/>
      </w:numPr>
    </w:pPr>
    <w:rPr>
      <w:rFonts w:ascii="宋体" w:cs="宋体"/>
      <w:color w:val="000000"/>
      <w:sz w:val="20"/>
    </w:rPr>
  </w:style>
  <w:style w:type="table" w:customStyle="1" w:styleId="367">
    <w:name w:val="Table1"/>
    <w:basedOn w:val="76"/>
    <w:uiPriority w:val="0"/>
    <w:pPr>
      <w:widowControl w:val="0"/>
      <w:autoSpaceDE w:val="0"/>
      <w:autoSpaceDN w:val="0"/>
      <w:adjustRightInd w:val="0"/>
      <w:snapToGrid w:val="0"/>
      <w:spacing w:before="80" w:after="80" w:line="300" w:lineRule="auto"/>
      <w:ind w:firstLine="200" w:firstLineChars="200"/>
    </w:pPr>
    <w:rPr>
      <w:rFonts w:ascii="Times New Roman" w:hAnsi="Times New Roman" w:eastAsia="宋体" w:cs="Times New Roman"/>
      <w:kern w:val="0"/>
      <w:sz w:val="20"/>
      <w:szCs w:val="20"/>
    </w:r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table" w:customStyle="1" w:styleId="368">
    <w:name w:val="网页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369">
    <w:name w:val="网页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370">
    <w:name w:val="网页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371">
    <w:name w:val="表格主题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彩色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373">
    <w:name w:val="彩色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374">
    <w:name w:val="彩色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375">
    <w:name w:val="典雅型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376">
    <w:name w:val="古典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377">
    <w:name w:val="古典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378">
    <w:name w:val="古典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379">
    <w:name w:val="古典型 4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380">
    <w:name w:val="简明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81">
    <w:name w:val="简明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382">
    <w:name w:val="简明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383">
    <w:name w:val="精巧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84">
    <w:name w:val="精巧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85">
    <w:name w:val="立体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386">
    <w:name w:val="立体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87">
    <w:name w:val="立体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388">
    <w:name w:val="列表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89">
    <w:name w:val="列表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390">
    <w:name w:val="列表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91">
    <w:name w:val="列表型 4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392">
    <w:name w:val="列表型 5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393">
    <w:name w:val="列表型 6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394">
    <w:name w:val="列表型 7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395">
    <w:name w:val="列表型 8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396">
    <w:name w:val="流行型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397">
    <w:name w:val="竖列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98">
    <w:name w:val="竖列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399">
    <w:name w:val="竖列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400">
    <w:name w:val="竖列型 4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401">
    <w:name w:val="竖列型 5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402">
    <w:name w:val="网格型1"/>
    <w:basedOn w:val="75"/>
    <w:uiPriority w:val="99"/>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
    <w:name w:val="网格型 1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404">
    <w:name w:val="网格型 2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405">
    <w:name w:val="网格型 3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06">
    <w:name w:val="网格型 4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407">
    <w:name w:val="网格型 5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08">
    <w:name w:val="网格型 6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409">
    <w:name w:val="网格型 7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10">
    <w:name w:val="网格型 8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411">
    <w:name w:val="专业型1"/>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412">
    <w:name w:val="表样式1"/>
    <w:basedOn w:val="75"/>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table" w:customStyle="1" w:styleId="413">
    <w:name w:val="普通表格11"/>
    <w:semiHidden/>
    <w:uiPriority w:val="0"/>
    <w:rPr>
      <w:rFonts w:ascii="Times New Roman" w:hAnsi="Times New Roman" w:eastAsia="Times New Roman" w:cs="Times New Roman"/>
      <w:kern w:val="0"/>
      <w:sz w:val="20"/>
      <w:szCs w:val="20"/>
    </w:rPr>
    <w:tblPr>
      <w:tblCellMar>
        <w:top w:w="0" w:type="dxa"/>
        <w:left w:w="108" w:type="dxa"/>
        <w:bottom w:w="0" w:type="dxa"/>
        <w:right w:w="108" w:type="dxa"/>
      </w:tblCellMar>
    </w:tblPr>
  </w:style>
  <w:style w:type="table" w:customStyle="1" w:styleId="414">
    <w:name w:val="Table2"/>
    <w:basedOn w:val="76"/>
    <w:uiPriority w:val="0"/>
    <w:pPr>
      <w:widowControl w:val="0"/>
      <w:autoSpaceDE w:val="0"/>
      <w:autoSpaceDN w:val="0"/>
      <w:adjustRightInd w:val="0"/>
      <w:snapToGrid w:val="0"/>
      <w:spacing w:before="80" w:after="80" w:line="300" w:lineRule="auto"/>
      <w:ind w:firstLine="200" w:firstLineChars="200"/>
    </w:pPr>
    <w:rPr>
      <w:rFonts w:ascii="Times New Roman" w:hAnsi="Times New Roman" w:eastAsia="宋体" w:cs="Times New Roman"/>
      <w:kern w:val="0"/>
      <w:sz w:val="20"/>
      <w:szCs w:val="20"/>
    </w:rP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table" w:customStyle="1" w:styleId="415">
    <w:name w:val="网页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416">
    <w:name w:val="网页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417">
    <w:name w:val="网页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418">
    <w:name w:val="表格主题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9">
    <w:name w:val="彩色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0">
    <w:name w:val="彩色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421">
    <w:name w:val="彩色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422">
    <w:name w:val="典雅型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423">
    <w:name w:val="古典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424">
    <w:name w:val="古典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425">
    <w:name w:val="古典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426">
    <w:name w:val="古典型 4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427">
    <w:name w:val="简明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28">
    <w:name w:val="简明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429">
    <w:name w:val="简明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430">
    <w:name w:val="精巧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431">
    <w:name w:val="精巧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432">
    <w:name w:val="立体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433">
    <w:name w:val="立体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434">
    <w:name w:val="立体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435">
    <w:name w:val="列表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436">
    <w:name w:val="列表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bottom w:val="single" w:color="808080" w:sz="12" w:space="0"/>
      </w:tblBorders>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437">
    <w:name w:val="列表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438">
    <w:name w:val="列表型 4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439">
    <w:name w:val="列表型 5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440">
    <w:name w:val="列表型 6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441">
    <w:name w:val="列表型 7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442">
    <w:name w:val="列表型 8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443">
    <w:name w:val="流行型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444">
    <w:name w:val="竖列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445">
    <w:name w:val="竖列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446">
    <w:name w:val="竖列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447">
    <w:name w:val="竖列型 4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448">
    <w:name w:val="竖列型 5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449">
    <w:name w:val="网格型2"/>
    <w:basedOn w:val="75"/>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0">
    <w:name w:val="网格型 1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451">
    <w:name w:val="网格型 2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452">
    <w:name w:val="网格型 3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53">
    <w:name w:val="网格型 4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454">
    <w:name w:val="网格型 5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55">
    <w:name w:val="网格型 6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456">
    <w:name w:val="网格型 7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57">
    <w:name w:val="网格型 8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458">
    <w:name w:val="专业型2"/>
    <w:basedOn w:val="75"/>
    <w:semiHidden/>
    <w:uiPriority w:val="0"/>
    <w:pPr>
      <w:widowControl w:val="0"/>
      <w:autoSpaceDE w:val="0"/>
      <w:autoSpaceDN w:val="0"/>
      <w:adjustRightInd w:val="0"/>
      <w:spacing w:before="80" w:after="80" w:line="300" w:lineRule="auto"/>
      <w:ind w:firstLine="200" w:firstLineChars="200"/>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459">
    <w:name w:val="表样式2"/>
    <w:basedOn w:val="75"/>
    <w:uiPriority w:val="0"/>
    <w:pPr>
      <w:jc w:val="both"/>
    </w:pPr>
    <w:rPr>
      <w:rFonts w:ascii="Times New Roman" w:hAnsi="Times New Roman" w:eastAsia="宋体" w:cs="Times New Roman"/>
      <w:kern w:val="0"/>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table" w:customStyle="1" w:styleId="460">
    <w:name w:val="普通表格12"/>
    <w:semiHidden/>
    <w:uiPriority w:val="0"/>
    <w:rPr>
      <w:rFonts w:ascii="Times New Roman" w:hAnsi="Times New Roman" w:eastAsia="Times New Roman" w:cs="Times New Roman"/>
      <w:kern w:val="0"/>
      <w:sz w:val="20"/>
      <w:szCs w:val="20"/>
    </w:rPr>
    <w:tblPr>
      <w:tblCellMar>
        <w:top w:w="0" w:type="dxa"/>
        <w:left w:w="108" w:type="dxa"/>
        <w:bottom w:w="0" w:type="dxa"/>
        <w:right w:w="108" w:type="dxa"/>
      </w:tblCellMar>
    </w:tblPr>
  </w:style>
  <w:style w:type="character" w:customStyle="1" w:styleId="461">
    <w:name w:val="Book Title"/>
    <w:basedOn w:val="120"/>
    <w:qFormat/>
    <w:uiPriority w:val="33"/>
    <w:rPr>
      <w:b/>
      <w:bCs/>
      <w:smallCaps/>
      <w:spacing w:val="5"/>
    </w:rPr>
  </w:style>
  <w:style w:type="character" w:customStyle="1" w:styleId="462">
    <w:name w:val="标题 1 Char1"/>
    <w:basedOn w:val="120"/>
    <w:uiPriority w:val="9"/>
    <w:rPr>
      <w:rFonts w:ascii="Arial" w:hAnsi="Arial" w:eastAsia="黑体"/>
      <w:b/>
      <w:kern w:val="2"/>
      <w:sz w:val="28"/>
      <w:szCs w:val="24"/>
    </w:rPr>
  </w:style>
  <w:style w:type="character" w:customStyle="1" w:styleId="463">
    <w:name w:val="标题 2 Char1"/>
    <w:basedOn w:val="120"/>
    <w:uiPriority w:val="9"/>
    <w:rPr>
      <w:rFonts w:ascii="Arial" w:hAnsi="Arial" w:eastAsia="黑体"/>
      <w:bCs/>
      <w:kern w:val="2"/>
      <w:sz w:val="28"/>
      <w:szCs w:val="32"/>
    </w:rPr>
  </w:style>
  <w:style w:type="character" w:customStyle="1" w:styleId="464">
    <w:name w:val="标题 5 Char1"/>
    <w:basedOn w:val="120"/>
    <w:uiPriority w:val="9"/>
    <w:rPr>
      <w:rFonts w:eastAsia="黑体" w:asciiTheme="minorHAnsi" w:hAnsiTheme="minorHAnsi" w:cstheme="minorBidi"/>
      <w:bCs/>
      <w:kern w:val="2"/>
      <w:sz w:val="24"/>
      <w:szCs w:val="28"/>
    </w:rPr>
  </w:style>
  <w:style w:type="character" w:customStyle="1" w:styleId="465">
    <w:name w:val="标题 6 Char1"/>
    <w:basedOn w:val="120"/>
    <w:uiPriority w:val="9"/>
    <w:rPr>
      <w:rFonts w:eastAsia="黑体" w:asciiTheme="majorHAnsi" w:hAnsiTheme="majorHAnsi" w:cstheme="majorBidi"/>
      <w:bCs/>
      <w:kern w:val="2"/>
      <w:sz w:val="24"/>
      <w:szCs w:val="24"/>
    </w:rPr>
  </w:style>
  <w:style w:type="character" w:customStyle="1" w:styleId="466">
    <w:name w:val="标题 7 Char1"/>
    <w:basedOn w:val="120"/>
    <w:uiPriority w:val="9"/>
    <w:rPr>
      <w:rFonts w:eastAsia="黑体" w:asciiTheme="minorHAnsi" w:hAnsiTheme="minorHAnsi" w:cstheme="minorBidi"/>
      <w:bCs/>
      <w:kern w:val="2"/>
      <w:sz w:val="24"/>
      <w:szCs w:val="24"/>
    </w:rPr>
  </w:style>
  <w:style w:type="paragraph" w:customStyle="1" w:styleId="467">
    <w:name w:val="列表段落1"/>
    <w:basedOn w:val="1"/>
    <w:qFormat/>
    <w:uiPriority w:val="34"/>
    <w:pPr>
      <w:widowControl/>
      <w:adjustRightInd/>
      <w:spacing w:before="0" w:after="0" w:line="240" w:lineRule="auto"/>
      <w:ind w:firstLine="420" w:firstLineChars="200"/>
      <w:jc w:val="left"/>
    </w:pPr>
    <w:rPr>
      <w:rFonts w:ascii="宋体" w:hAnsi="宋体" w:eastAsia="宋体" w:cs="宋体"/>
      <w:snapToGrid/>
      <w:kern w:val="0"/>
    </w:rPr>
  </w:style>
  <w:style w:type="paragraph" w:customStyle="1" w:styleId="468">
    <w:name w:val="正文文本缩进 21"/>
    <w:basedOn w:val="1"/>
    <w:uiPriority w:val="99"/>
    <w:pPr>
      <w:widowControl/>
      <w:adjustRightInd/>
      <w:spacing w:before="0" w:line="480" w:lineRule="auto"/>
      <w:ind w:left="420" w:leftChars="200" w:right="-108" w:rightChars="-45" w:firstLine="480" w:firstLineChars="200"/>
      <w:jc w:val="left"/>
    </w:pPr>
    <w:rPr>
      <w:rFonts w:ascii="宋体" w:hAnsi="宋体" w:eastAsia="宋体" w:cs="Times New Roman"/>
      <w:snapToGrid/>
      <w:kern w:val="0"/>
    </w:rPr>
  </w:style>
  <w:style w:type="character" w:customStyle="1" w:styleId="469">
    <w:name w:val="postbody1"/>
    <w:uiPriority w:val="0"/>
    <w:rPr>
      <w:sz w:val="21"/>
      <w:szCs w:val="21"/>
    </w:rPr>
  </w:style>
  <w:style w:type="paragraph" w:customStyle="1" w:styleId="470">
    <w:name w:val="样式 标题 1 + (中文) 黑体 小二 非加粗"/>
    <w:basedOn w:val="2"/>
    <w:uiPriority w:val="0"/>
    <w:pPr>
      <w:keepLines w:val="0"/>
      <w:numPr>
        <w:numId w:val="0"/>
      </w:numPr>
      <w:tabs>
        <w:tab w:val="left" w:pos="612"/>
      </w:tabs>
      <w:adjustRightInd/>
      <w:snapToGrid w:val="0"/>
      <w:spacing w:before="0" w:after="0"/>
      <w:ind w:left="612"/>
      <w:jc w:val="left"/>
    </w:pPr>
    <w:rPr>
      <w:rFonts w:ascii="Arial" w:hAnsi="Arial" w:cs="Times New Roman"/>
      <w:b/>
      <w:bCs w:val="0"/>
      <w:snapToGrid/>
      <w:kern w:val="2"/>
      <w:sz w:val="28"/>
      <w:szCs w:val="24"/>
    </w:rPr>
  </w:style>
  <w:style w:type="paragraph" w:customStyle="1" w:styleId="471">
    <w:name w:val="目录 91"/>
    <w:basedOn w:val="1"/>
    <w:next w:val="1"/>
    <w:uiPriority w:val="39"/>
    <w:pPr>
      <w:adjustRightInd/>
      <w:spacing w:before="0" w:after="0" w:line="240" w:lineRule="auto"/>
      <w:ind w:left="3360" w:leftChars="1600" w:firstLine="200" w:firstLineChars="200"/>
    </w:pPr>
    <w:rPr>
      <w:rFonts w:ascii="宋体" w:hAnsi="宋体" w:eastAsia="宋体" w:cs="Times New Roman"/>
      <w:snapToGrid/>
      <w:sz w:val="21"/>
    </w:rPr>
  </w:style>
  <w:style w:type="paragraph" w:customStyle="1" w:styleId="472">
    <w:name w:val="目录 51"/>
    <w:basedOn w:val="1"/>
    <w:next w:val="1"/>
    <w:uiPriority w:val="39"/>
    <w:pPr>
      <w:adjustRightInd/>
      <w:spacing w:before="0" w:after="0" w:line="240" w:lineRule="auto"/>
      <w:ind w:left="1680" w:leftChars="800" w:firstLine="200" w:firstLineChars="200"/>
    </w:pPr>
    <w:rPr>
      <w:rFonts w:ascii="宋体" w:hAnsi="宋体" w:eastAsia="宋体" w:cs="Times New Roman"/>
      <w:snapToGrid/>
      <w:sz w:val="21"/>
    </w:rPr>
  </w:style>
  <w:style w:type="paragraph" w:customStyle="1" w:styleId="473">
    <w:name w:val="目录 71"/>
    <w:basedOn w:val="1"/>
    <w:next w:val="1"/>
    <w:uiPriority w:val="39"/>
    <w:pPr>
      <w:adjustRightInd/>
      <w:spacing w:before="0" w:after="0" w:line="240" w:lineRule="auto"/>
      <w:ind w:left="2520" w:leftChars="1200" w:firstLine="200" w:firstLineChars="200"/>
    </w:pPr>
    <w:rPr>
      <w:rFonts w:ascii="宋体" w:hAnsi="宋体" w:eastAsia="宋体" w:cs="Times New Roman"/>
      <w:snapToGrid/>
      <w:sz w:val="21"/>
    </w:rPr>
  </w:style>
  <w:style w:type="paragraph" w:customStyle="1" w:styleId="474">
    <w:name w:val="样式 左  0.5 字符"/>
    <w:basedOn w:val="1"/>
    <w:uiPriority w:val="0"/>
    <w:pPr>
      <w:adjustRightInd/>
      <w:spacing w:before="0" w:after="0"/>
      <w:ind w:firstLine="223" w:firstLineChars="223"/>
    </w:pPr>
    <w:rPr>
      <w:rFonts w:ascii="宋体" w:hAnsi="宋体" w:eastAsia="宋体" w:cs="宋体"/>
      <w:snapToGrid/>
      <w:sz w:val="21"/>
      <w:szCs w:val="20"/>
    </w:rPr>
  </w:style>
  <w:style w:type="paragraph" w:customStyle="1" w:styleId="475">
    <w:name w:val="目录 21"/>
    <w:basedOn w:val="1"/>
    <w:next w:val="1"/>
    <w:uiPriority w:val="39"/>
    <w:pPr>
      <w:adjustRightInd/>
      <w:spacing w:before="0" w:after="0"/>
      <w:ind w:left="420" w:leftChars="200" w:firstLine="200" w:firstLineChars="200"/>
    </w:pPr>
    <w:rPr>
      <w:rFonts w:ascii="宋体" w:hAnsi="宋体" w:eastAsia="宋体" w:cs="Times New Roman"/>
      <w:snapToGrid/>
    </w:rPr>
  </w:style>
  <w:style w:type="paragraph" w:customStyle="1" w:styleId="476">
    <w:name w:val="目录 41"/>
    <w:basedOn w:val="1"/>
    <w:next w:val="1"/>
    <w:uiPriority w:val="39"/>
    <w:pPr>
      <w:adjustRightInd/>
      <w:spacing w:before="0" w:after="0" w:line="240" w:lineRule="auto"/>
      <w:ind w:left="1260" w:leftChars="600" w:firstLine="200" w:firstLineChars="200"/>
    </w:pPr>
    <w:rPr>
      <w:rFonts w:ascii="宋体" w:hAnsi="宋体" w:eastAsia="宋体" w:cs="Times New Roman"/>
      <w:snapToGrid/>
      <w:sz w:val="21"/>
    </w:rPr>
  </w:style>
  <w:style w:type="paragraph" w:customStyle="1" w:styleId="477">
    <w:name w:val="样式 样式 首行缩进:  2.25 字符 + 首行缩进:  2.25 字符"/>
    <w:basedOn w:val="1"/>
    <w:next w:val="1"/>
    <w:uiPriority w:val="0"/>
    <w:pPr>
      <w:widowControl/>
      <w:adjustRightInd/>
      <w:spacing w:before="0" w:after="0"/>
      <w:ind w:firstLine="540" w:firstLineChars="200"/>
    </w:pPr>
    <w:rPr>
      <w:rFonts w:ascii="宋体" w:hAnsi="宋体" w:eastAsia="宋体" w:cs="Times New Roman"/>
      <w:snapToGrid/>
      <w:color w:val="000000"/>
      <w:szCs w:val="20"/>
    </w:rPr>
  </w:style>
  <w:style w:type="paragraph" w:customStyle="1" w:styleId="478">
    <w:name w:val="目录 61"/>
    <w:basedOn w:val="1"/>
    <w:next w:val="1"/>
    <w:uiPriority w:val="39"/>
    <w:pPr>
      <w:adjustRightInd/>
      <w:spacing w:before="0" w:after="0" w:line="240" w:lineRule="auto"/>
      <w:ind w:left="2100" w:leftChars="1000" w:firstLine="200" w:firstLineChars="200"/>
    </w:pPr>
    <w:rPr>
      <w:rFonts w:ascii="宋体" w:hAnsi="宋体" w:eastAsia="宋体" w:cs="Times New Roman"/>
      <w:snapToGrid/>
      <w:sz w:val="21"/>
    </w:rPr>
  </w:style>
  <w:style w:type="paragraph" w:customStyle="1" w:styleId="479">
    <w:name w:val="目录 11"/>
    <w:basedOn w:val="1"/>
    <w:next w:val="1"/>
    <w:uiPriority w:val="39"/>
    <w:pPr>
      <w:adjustRightInd/>
      <w:spacing w:before="0" w:after="0"/>
      <w:ind w:firstLine="200" w:firstLineChars="200"/>
    </w:pPr>
    <w:rPr>
      <w:rFonts w:ascii="宋体" w:hAnsi="宋体" w:eastAsia="宋体" w:cs="Times New Roman"/>
      <w:snapToGrid/>
    </w:rPr>
  </w:style>
  <w:style w:type="paragraph" w:customStyle="1" w:styleId="480">
    <w:name w:val="目录 81"/>
    <w:basedOn w:val="1"/>
    <w:next w:val="1"/>
    <w:uiPriority w:val="39"/>
    <w:pPr>
      <w:adjustRightInd/>
      <w:spacing w:before="0" w:after="0" w:line="240" w:lineRule="auto"/>
      <w:ind w:left="2940" w:leftChars="1400" w:firstLine="200" w:firstLineChars="200"/>
    </w:pPr>
    <w:rPr>
      <w:rFonts w:ascii="宋体" w:hAnsi="宋体" w:eastAsia="宋体" w:cs="Times New Roman"/>
      <w:snapToGrid/>
      <w:sz w:val="21"/>
    </w:rPr>
  </w:style>
  <w:style w:type="paragraph" w:customStyle="1" w:styleId="481">
    <w:name w:val="目录 31"/>
    <w:basedOn w:val="1"/>
    <w:next w:val="1"/>
    <w:uiPriority w:val="39"/>
    <w:pPr>
      <w:adjustRightInd/>
      <w:spacing w:before="0" w:after="0"/>
      <w:ind w:left="840" w:leftChars="400" w:firstLine="200" w:firstLineChars="200"/>
    </w:pPr>
    <w:rPr>
      <w:rFonts w:ascii="宋体" w:hAnsi="宋体" w:eastAsia="宋体" w:cs="Times New Roman"/>
      <w:snapToGrid/>
    </w:rPr>
  </w:style>
  <w:style w:type="paragraph" w:customStyle="1" w:styleId="482">
    <w:name w:val="p0"/>
    <w:basedOn w:val="1"/>
    <w:uiPriority w:val="0"/>
    <w:pPr>
      <w:widowControl/>
      <w:adjustRightInd/>
      <w:spacing w:before="0" w:after="0"/>
      <w:ind w:firstLine="200" w:firstLineChars="200"/>
    </w:pPr>
    <w:rPr>
      <w:rFonts w:ascii="宋体" w:hAnsi="宋体" w:eastAsia="宋体" w:cs="Times New Roman"/>
      <w:snapToGrid/>
      <w:kern w:val="0"/>
    </w:rPr>
  </w:style>
  <w:style w:type="paragraph" w:styleId="483">
    <w:name w:val="Quote"/>
    <w:basedOn w:val="1"/>
    <w:next w:val="1"/>
    <w:link w:val="484"/>
    <w:qFormat/>
    <w:uiPriority w:val="29"/>
    <w:pPr>
      <w:adjustRightInd/>
      <w:spacing w:before="200" w:after="160"/>
      <w:ind w:left="864" w:right="864" w:firstLine="200" w:firstLineChars="200"/>
      <w:jc w:val="center"/>
    </w:pPr>
    <w:rPr>
      <w:rFonts w:ascii="宋体" w:hAnsi="宋体" w:eastAsia="宋体" w:cs="Times New Roman"/>
      <w:i/>
      <w:iCs/>
      <w:snapToGrid/>
      <w:color w:val="404040"/>
    </w:rPr>
  </w:style>
  <w:style w:type="character" w:customStyle="1" w:styleId="484">
    <w:name w:val="引用 字符"/>
    <w:basedOn w:val="120"/>
    <w:link w:val="483"/>
    <w:uiPriority w:val="29"/>
    <w:rPr>
      <w:rFonts w:ascii="宋体" w:hAnsi="宋体" w:eastAsia="宋体" w:cs="Times New Roman"/>
      <w:i/>
      <w:iCs/>
      <w:color w:val="404040"/>
    </w:rPr>
  </w:style>
  <w:style w:type="paragraph" w:customStyle="1" w:styleId="485">
    <w:name w:val="插入式样"/>
    <w:basedOn w:val="1"/>
    <w:link w:val="486"/>
    <w:uiPriority w:val="0"/>
    <w:pPr>
      <w:adjustRightInd/>
      <w:spacing w:before="0" w:after="0"/>
      <w:ind w:firstLine="420" w:firstLineChars="200"/>
      <w:jc w:val="left"/>
    </w:pPr>
    <w:rPr>
      <w:rFonts w:ascii="宋体" w:hAnsi="宋体" w:eastAsia="宋体" w:cs="Times New Roman"/>
      <w:bCs/>
      <w:snapToGrid/>
      <w:kern w:val="0"/>
    </w:rPr>
  </w:style>
  <w:style w:type="character" w:customStyle="1" w:styleId="486">
    <w:name w:val="插入式样 Char"/>
    <w:basedOn w:val="120"/>
    <w:link w:val="485"/>
    <w:uiPriority w:val="0"/>
    <w:rPr>
      <w:rFonts w:ascii="宋体" w:hAnsi="宋体" w:eastAsia="宋体" w:cs="Times New Roman"/>
      <w:bCs/>
      <w:kern w:val="0"/>
    </w:rPr>
  </w:style>
  <w:style w:type="paragraph" w:customStyle="1" w:styleId="487">
    <w:name w:val="可研正文"/>
    <w:basedOn w:val="1"/>
    <w:link w:val="488"/>
    <w:uiPriority w:val="0"/>
    <w:pPr>
      <w:spacing w:before="50" w:after="0" w:line="300" w:lineRule="auto"/>
      <w:ind w:firstLine="200" w:firstLineChars="200"/>
      <w:textAlignment w:val="baseline"/>
    </w:pPr>
    <w:rPr>
      <w:rFonts w:ascii="宋体" w:hAnsi="宋体" w:eastAsia="宋体" w:cs="Times New Roman"/>
      <w:snapToGrid/>
      <w:kern w:val="0"/>
      <w:lang w:val="en-GB"/>
    </w:rPr>
  </w:style>
  <w:style w:type="character" w:customStyle="1" w:styleId="488">
    <w:name w:val="可研正文 Char"/>
    <w:link w:val="487"/>
    <w:uiPriority w:val="0"/>
    <w:rPr>
      <w:rFonts w:ascii="宋体" w:hAnsi="宋体" w:eastAsia="宋体" w:cs="Times New Roman"/>
      <w:kern w:val="0"/>
      <w:lang w:val="en-GB"/>
    </w:rPr>
  </w:style>
  <w:style w:type="table" w:customStyle="1" w:styleId="489">
    <w:name w:val="网格表 5 深色 - 着色 21"/>
    <w:basedOn w:val="75"/>
    <w:uiPriority w:val="50"/>
    <w:rPr>
      <w:rFonts w:ascii="Times New Roman" w:hAnsi="Times New Roman" w:eastAsia="宋体" w:cs="Times New Roman"/>
      <w:kern w:val="0"/>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character" w:customStyle="1" w:styleId="490">
    <w:name w:val="脚注文本 字符"/>
    <w:basedOn w:val="120"/>
    <w:link w:val="56"/>
    <w:semiHidden/>
    <w:qFormat/>
    <w:uiPriority w:val="99"/>
    <w:rPr>
      <w:rFonts w:ascii="Times New Roman" w:hAnsi="Times New Roman" w:eastAsia="宋体" w:cs="Times New Roman"/>
      <w:sz w:val="18"/>
      <w:szCs w:val="18"/>
    </w:rPr>
  </w:style>
  <w:style w:type="paragraph" w:customStyle="1" w:styleId="49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492">
    <w:name w:val="Block Label"/>
    <w:basedOn w:val="1"/>
    <w:next w:val="1"/>
    <w:uiPriority w:val="0"/>
    <w:pPr>
      <w:keepNext/>
      <w:keepLines/>
      <w:widowControl/>
      <w:topLinePunct/>
      <w:snapToGrid w:val="0"/>
      <w:spacing w:before="300" w:after="80" w:line="240" w:lineRule="atLeast"/>
      <w:ind w:left="-284"/>
      <w:jc w:val="left"/>
      <w:outlineLvl w:val="3"/>
    </w:pPr>
    <w:rPr>
      <w:rFonts w:ascii="Book Antiqua" w:hAnsi="Book Antiqua" w:eastAsia="黑体" w:cs="Book Antiqua"/>
      <w:bCs/>
      <w:snapToGrid/>
      <w:kern w:val="0"/>
      <w:sz w:val="26"/>
      <w:szCs w:val="26"/>
    </w:rPr>
  </w:style>
  <w:style w:type="paragraph" w:customStyle="1" w:styleId="493">
    <w:name w:val="Step"/>
    <w:basedOn w:val="1"/>
    <w:uiPriority w:val="0"/>
    <w:pPr>
      <w:widowControl/>
      <w:tabs>
        <w:tab w:val="left" w:pos="1417"/>
      </w:tabs>
      <w:topLinePunct/>
      <w:snapToGrid w:val="0"/>
      <w:spacing w:before="160" w:after="160" w:line="240" w:lineRule="atLeast"/>
      <w:ind w:left="1417" w:hanging="159"/>
      <w:jc w:val="left"/>
      <w:outlineLvl w:val="5"/>
    </w:pPr>
    <w:rPr>
      <w:rFonts w:ascii="Times New Roman" w:hAnsi="Times New Roman" w:eastAsia="宋体" w:cs="Arial"/>
      <w:snapToGrid/>
      <w:kern w:val="0"/>
      <w:szCs w:val="21"/>
    </w:rPr>
  </w:style>
  <w:style w:type="paragraph" w:customStyle="1" w:styleId="494">
    <w:name w:val="Cover1"/>
    <w:basedOn w:val="1"/>
    <w:uiPriority w:val="0"/>
    <w:pPr>
      <w:widowControl/>
      <w:topLinePunct/>
      <w:snapToGrid w:val="0"/>
      <w:spacing w:before="80" w:after="80"/>
      <w:jc w:val="left"/>
    </w:pPr>
    <w:rPr>
      <w:rFonts w:ascii="Arial" w:hAnsi="Arial" w:eastAsia="黑体" w:cs="Arial"/>
      <w:b/>
      <w:bCs/>
      <w:snapToGrid/>
      <w:kern w:val="0"/>
      <w:sz w:val="48"/>
      <w:szCs w:val="48"/>
    </w:rPr>
  </w:style>
  <w:style w:type="paragraph" w:customStyle="1" w:styleId="495">
    <w:name w:val="Cover 4"/>
    <w:basedOn w:val="1"/>
    <w:uiPriority w:val="0"/>
    <w:pPr>
      <w:snapToGrid w:val="0"/>
      <w:spacing w:before="0" w:after="0"/>
    </w:pPr>
    <w:rPr>
      <w:rFonts w:ascii="Arial" w:hAnsi="Arial" w:eastAsia="黑体" w:cs="Arial"/>
      <w:b/>
      <w:bCs/>
      <w:snapToGrid/>
      <w:spacing w:val="-4"/>
      <w:szCs w:val="21"/>
    </w:rPr>
  </w:style>
  <w:style w:type="paragraph" w:customStyle="1" w:styleId="496">
    <w:name w:val="Cover 5"/>
    <w:basedOn w:val="1"/>
    <w:uiPriority w:val="0"/>
    <w:pPr>
      <w:topLinePunct/>
      <w:snapToGrid w:val="0"/>
      <w:spacing w:before="0" w:after="0"/>
      <w:jc w:val="left"/>
    </w:pPr>
    <w:rPr>
      <w:rFonts w:ascii="Times New Roman" w:hAnsi="Times New Roman" w:eastAsia="宋体" w:cs="Arial"/>
      <w:snapToGrid/>
      <w:sz w:val="18"/>
      <w:szCs w:val="18"/>
    </w:rPr>
  </w:style>
  <w:style w:type="paragraph" w:customStyle="1" w:styleId="497">
    <w:name w:val="Contents"/>
    <w:basedOn w:val="1"/>
    <w:uiPriority w:val="0"/>
    <w:pPr>
      <w:keepNext/>
      <w:pageBreakBefore/>
      <w:widowControl/>
      <w:pBdr>
        <w:bottom w:val="single" w:color="auto" w:sz="12" w:space="1"/>
      </w:pBdr>
      <w:topLinePunct/>
      <w:snapToGrid w:val="0"/>
      <w:spacing w:before="1600" w:after="800" w:line="240" w:lineRule="atLeast"/>
      <w:jc w:val="right"/>
    </w:pPr>
    <w:rPr>
      <w:rFonts w:ascii="Book Antiqua" w:hAnsi="Book Antiqua" w:eastAsia="黑体" w:cs="Book Antiqua"/>
      <w:b/>
      <w:bCs/>
      <w:snapToGrid/>
      <w:sz w:val="44"/>
      <w:szCs w:val="44"/>
    </w:rPr>
  </w:style>
  <w:style w:type="paragraph" w:customStyle="1" w:styleId="498">
    <w:name w:val="Cover 2"/>
    <w:uiPriority w:val="0"/>
    <w:pPr>
      <w:adjustRightInd w:val="0"/>
      <w:snapToGrid w:val="0"/>
    </w:pPr>
    <w:rPr>
      <w:rFonts w:ascii="Arial" w:hAnsi="Arial" w:eastAsia="黑体" w:cs="Arial"/>
      <w:kern w:val="0"/>
      <w:sz w:val="32"/>
      <w:szCs w:val="32"/>
      <w:lang w:val="en-US" w:eastAsia="en-US" w:bidi="ar-SA"/>
    </w:rPr>
  </w:style>
  <w:style w:type="paragraph" w:customStyle="1" w:styleId="499">
    <w:name w:val="Cover Text"/>
    <w:uiPriority w:val="0"/>
    <w:pPr>
      <w:adjustRightInd w:val="0"/>
      <w:snapToGrid w:val="0"/>
      <w:spacing w:before="80" w:after="80" w:line="240" w:lineRule="atLeast"/>
      <w:jc w:val="both"/>
    </w:pPr>
    <w:rPr>
      <w:rFonts w:ascii="Arial" w:hAnsi="Arial" w:eastAsia="宋体" w:cs="Arial"/>
      <w:kern w:val="0"/>
      <w:sz w:val="20"/>
      <w:szCs w:val="20"/>
      <w:lang w:val="en-US" w:eastAsia="zh-CN" w:bidi="ar-SA"/>
    </w:rPr>
  </w:style>
  <w:style w:type="paragraph" w:customStyle="1" w:styleId="500">
    <w:name w:val="Item List"/>
    <w:uiPriority w:val="0"/>
    <w:pPr>
      <w:numPr>
        <w:ilvl w:val="0"/>
        <w:numId w:val="24"/>
      </w:numPr>
      <w:adjustRightInd w:val="0"/>
      <w:snapToGrid w:val="0"/>
      <w:spacing w:before="80" w:after="80" w:line="240" w:lineRule="atLeast"/>
    </w:pPr>
    <w:rPr>
      <w:rFonts w:ascii="Arial" w:hAnsi="Arial" w:cs="Arial" w:eastAsiaTheme="minorEastAsia"/>
      <w:kern w:val="2"/>
      <w:sz w:val="21"/>
      <w:szCs w:val="21"/>
      <w:lang w:val="en-US" w:eastAsia="zh-CN" w:bidi="ar-SA"/>
    </w:rPr>
  </w:style>
  <w:style w:type="character" w:customStyle="1" w:styleId="501">
    <w:name w:val="Table Heading Char"/>
    <w:link w:val="230"/>
    <w:locked/>
    <w:uiPriority w:val="0"/>
    <w:rPr>
      <w:rFonts w:ascii="Arial" w:hAnsi="Arial" w:eastAsia="黑体" w:cs="Arial"/>
      <w:kern w:val="0"/>
      <w:sz w:val="18"/>
      <w:szCs w:val="18"/>
    </w:rPr>
  </w:style>
  <w:style w:type="paragraph" w:customStyle="1" w:styleId="502">
    <w:name w:val="Block Label in Appendix"/>
    <w:basedOn w:val="492"/>
    <w:next w:val="1"/>
    <w:uiPriority w:val="0"/>
    <w:pPr>
      <w:topLinePunct w:val="0"/>
      <w:ind w:left="7797"/>
    </w:pPr>
  </w:style>
  <w:style w:type="paragraph" w:customStyle="1" w:styleId="503">
    <w:name w:val="Figure Description in Appendix"/>
    <w:basedOn w:val="1"/>
    <w:next w:val="1"/>
    <w:uiPriority w:val="0"/>
    <w:pPr>
      <w:keepNext/>
      <w:widowControl/>
      <w:topLinePunct/>
      <w:snapToGrid w:val="0"/>
      <w:spacing w:before="160" w:after="160" w:line="240" w:lineRule="atLeast"/>
      <w:ind w:left="9498"/>
      <w:jc w:val="left"/>
      <w:outlineLvl w:val="6"/>
    </w:pPr>
    <w:rPr>
      <w:rFonts w:ascii="Times New Roman" w:hAnsi="Times New Roman" w:eastAsia="宋体" w:cs="Arial"/>
      <w:snapToGrid/>
      <w:szCs w:val="21"/>
    </w:rPr>
  </w:style>
  <w:style w:type="paragraph" w:customStyle="1" w:styleId="504">
    <w:name w:val="Item Step in Appendix"/>
    <w:basedOn w:val="358"/>
    <w:uiPriority w:val="0"/>
    <w:pPr>
      <w:tabs>
        <w:tab w:val="left" w:pos="1417"/>
        <w:tab w:val="left" w:pos="1842"/>
        <w:tab w:val="left" w:pos="9923"/>
        <w:tab w:val="clear" w:pos="1644"/>
      </w:tabs>
      <w:adjustRightInd w:val="0"/>
      <w:snapToGrid w:val="0"/>
      <w:spacing w:before="80" w:after="80" w:line="240" w:lineRule="atLeast"/>
      <w:ind w:left="9923" w:hanging="425"/>
      <w:outlineLvl w:val="5"/>
    </w:pPr>
    <w:rPr>
      <w:rFonts w:ascii="Times New Roman" w:hAnsi="Times New Roman"/>
    </w:rPr>
  </w:style>
  <w:style w:type="paragraph" w:customStyle="1" w:styleId="505">
    <w:name w:val="Step in Appendix"/>
    <w:basedOn w:val="493"/>
    <w:uiPriority w:val="0"/>
    <w:pPr>
      <w:tabs>
        <w:tab w:val="left" w:pos="9498"/>
      </w:tabs>
      <w:topLinePunct w:val="0"/>
      <w:ind w:left="9498"/>
      <w:outlineLvl w:val="4"/>
    </w:pPr>
    <w:rPr>
      <w:snapToGrid w:val="0"/>
    </w:rPr>
  </w:style>
  <w:style w:type="paragraph" w:customStyle="1" w:styleId="506">
    <w:name w:val="Table Description in Appendix"/>
    <w:basedOn w:val="237"/>
    <w:next w:val="1"/>
    <w:uiPriority w:val="0"/>
    <w:pPr>
      <w:keepLines w:val="0"/>
      <w:autoSpaceDE/>
      <w:autoSpaceDN/>
      <w:snapToGrid w:val="0"/>
      <w:spacing w:before="320" w:line="240" w:lineRule="atLeast"/>
      <w:ind w:left="9498"/>
      <w:jc w:val="left"/>
      <w:outlineLvl w:val="6"/>
    </w:pPr>
    <w:rPr>
      <w:rFonts w:ascii="Times New Roman" w:hAnsi="Times New Roman" w:cs="Arial"/>
      <w:spacing w:val="-4"/>
      <w:kern w:val="2"/>
      <w:sz w:val="24"/>
      <w:szCs w:val="21"/>
    </w:rPr>
  </w:style>
  <w:style w:type="character" w:customStyle="1" w:styleId="507">
    <w:name w:val="未处理的提及21"/>
    <w:basedOn w:val="120"/>
    <w:semiHidden/>
    <w:unhideWhenUsed/>
    <w:qFormat/>
    <w:uiPriority w:val="99"/>
    <w:rPr>
      <w:color w:val="808080"/>
      <w:shd w:val="clear" w:color="auto" w:fill="E6E6E6"/>
    </w:rPr>
  </w:style>
  <w:style w:type="character" w:customStyle="1" w:styleId="508">
    <w:name w:val="正文首行缩进（奇虎360） Char Char"/>
    <w:link w:val="509"/>
    <w:qFormat/>
    <w:uiPriority w:val="0"/>
    <w:rPr>
      <w:rFonts w:ascii="Arial" w:hAnsi="Arial"/>
      <w:szCs w:val="21"/>
    </w:rPr>
  </w:style>
  <w:style w:type="paragraph" w:customStyle="1" w:styleId="509">
    <w:name w:val="正文首行缩进（奇虎360）"/>
    <w:basedOn w:val="1"/>
    <w:link w:val="508"/>
    <w:uiPriority w:val="0"/>
    <w:pPr>
      <w:widowControl/>
      <w:adjustRightInd/>
      <w:spacing w:after="50" w:line="300" w:lineRule="auto"/>
      <w:ind w:left="210" w:leftChars="100" w:right="100" w:rightChars="100" w:firstLine="200" w:firstLineChars="200"/>
      <w:jc w:val="left"/>
    </w:pPr>
    <w:rPr>
      <w:rFonts w:ascii="Arial" w:hAnsi="Arial"/>
      <w:snapToGrid/>
      <w:szCs w:val="21"/>
    </w:rPr>
  </w:style>
  <w:style w:type="character" w:customStyle="1" w:styleId="510">
    <w:name w:val="未处理的提及31"/>
    <w:basedOn w:val="120"/>
    <w:semiHidden/>
    <w:unhideWhenUsed/>
    <w:qFormat/>
    <w:uiPriority w:val="99"/>
    <w:rPr>
      <w:color w:val="605E5C"/>
      <w:shd w:val="clear" w:color="auto" w:fill="E1DFDD"/>
    </w:rPr>
  </w:style>
  <w:style w:type="paragraph" w:customStyle="1" w:styleId="511">
    <w:name w:val="miea"/>
    <w:basedOn w:val="152"/>
    <w:link w:val="512"/>
    <w:qFormat/>
    <w:uiPriority w:val="0"/>
    <w:pPr>
      <w:widowControl w:val="0"/>
      <w:numPr>
        <w:numId w:val="0"/>
      </w:numPr>
      <w:ind w:right="100" w:rightChars="100"/>
    </w:pPr>
    <w:rPr>
      <w:rFonts w:ascii="宋体" w:hAnsi="宋体"/>
      <w:b/>
      <w:snapToGrid/>
    </w:rPr>
  </w:style>
  <w:style w:type="character" w:customStyle="1" w:styleId="512">
    <w:name w:val="miea Char"/>
    <w:basedOn w:val="194"/>
    <w:link w:val="511"/>
    <w:qFormat/>
    <w:uiPriority w:val="0"/>
    <w:rPr>
      <w:rFonts w:ascii="宋体" w:hAnsi="宋体" w:eastAsia="宋体" w:cs="Times New Roman"/>
      <w:b/>
      <w:snapToGrid/>
      <w:kern w:val="0"/>
      <w:szCs w:val="22"/>
    </w:rPr>
  </w:style>
  <w:style w:type="table" w:customStyle="1" w:styleId="513">
    <w:name w:val="无格式表格 21"/>
    <w:basedOn w:val="75"/>
    <w:qFormat/>
    <w:uiPriority w:val="42"/>
    <w:rPr>
      <w:kern w:val="0"/>
      <w:sz w:val="20"/>
      <w:szCs w:val="20"/>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514">
    <w:name w:val="无格式表格 31"/>
    <w:basedOn w:val="75"/>
    <w:qFormat/>
    <w:uiPriority w:val="43"/>
    <w:rPr>
      <w:kern w:val="0"/>
      <w:sz w:val="20"/>
      <w:szCs w:val="20"/>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15">
    <w:name w:val="无格式表格 41"/>
    <w:basedOn w:val="75"/>
    <w:qFormat/>
    <w:uiPriority w:val="44"/>
    <w:rPr>
      <w:kern w:val="0"/>
      <w:sz w:val="20"/>
      <w:szCs w:val="20"/>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16">
    <w:name w:val="无格式表格 51"/>
    <w:basedOn w:val="75"/>
    <w:qFormat/>
    <w:uiPriority w:val="45"/>
    <w:rPr>
      <w:kern w:val="0"/>
      <w:sz w:val="20"/>
      <w:szCs w:val="20"/>
    </w:r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517">
    <w:name w:val="网格型浅色1"/>
    <w:basedOn w:val="75"/>
    <w:qFormat/>
    <w:uiPriority w:val="40"/>
    <w:rPr>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18">
    <w:name w:val="无格式表格 11"/>
    <w:basedOn w:val="75"/>
    <w:qFormat/>
    <w:uiPriority w:val="41"/>
    <w:rPr>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519">
    <w:name w:val="网格表 21"/>
    <w:basedOn w:val="75"/>
    <w:qFormat/>
    <w:uiPriority w:val="47"/>
    <w:rPr>
      <w:kern w:val="0"/>
      <w:sz w:val="20"/>
      <w:szCs w:val="20"/>
    </w:r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20">
    <w:name w:val="网格表 5 深色1"/>
    <w:basedOn w:val="75"/>
    <w:uiPriority w:val="50"/>
    <w:rPr>
      <w:kern w:val="0"/>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521">
    <w:name w:val="清单表 6 彩色1"/>
    <w:basedOn w:val="75"/>
    <w:qFormat/>
    <w:uiPriority w:val="51"/>
    <w:rPr>
      <w:color w:val="000000" w:themeColor="text1"/>
      <w:kern w:val="0"/>
      <w:sz w:val="20"/>
      <w:szCs w:val="20"/>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22">
    <w:name w:val="清单表 7 彩色1"/>
    <w:basedOn w:val="75"/>
    <w:qFormat/>
    <w:uiPriority w:val="52"/>
    <w:rPr>
      <w:color w:val="000000" w:themeColor="text1"/>
      <w:kern w:val="0"/>
      <w:sz w:val="20"/>
      <w:szCs w:val="20"/>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523">
    <w:name w:val="Unresolved Mention"/>
    <w:basedOn w:val="12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2.png"/><Relationship Id="rId98" Type="http://schemas.openxmlformats.org/officeDocument/2006/relationships/image" Target="media/image81.png"/><Relationship Id="rId97" Type="http://schemas.openxmlformats.org/officeDocument/2006/relationships/image" Target="media/image80.png"/><Relationship Id="rId96" Type="http://schemas.openxmlformats.org/officeDocument/2006/relationships/image" Target="media/image79.png"/><Relationship Id="rId95" Type="http://schemas.openxmlformats.org/officeDocument/2006/relationships/image" Target="media/image78.png"/><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2.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footer" Target="footer1.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header" Target="head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5" Type="http://schemas.openxmlformats.org/officeDocument/2006/relationships/glossaryDocument" Target="glossary/document.xml"/><Relationship Id="rId114" Type="http://schemas.openxmlformats.org/officeDocument/2006/relationships/fontTable" Target="fontTable.xml"/><Relationship Id="rId113" Type="http://schemas.openxmlformats.org/officeDocument/2006/relationships/customXml" Target="../customXml/item2.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93.png"/><Relationship Id="rId11" Type="http://schemas.openxmlformats.org/officeDocument/2006/relationships/header" Target="header4.xml"/><Relationship Id="rId109" Type="http://schemas.openxmlformats.org/officeDocument/2006/relationships/image" Target="media/image92.png"/><Relationship Id="rId108" Type="http://schemas.openxmlformats.org/officeDocument/2006/relationships/image" Target="media/image91.png"/><Relationship Id="rId107" Type="http://schemas.openxmlformats.org/officeDocument/2006/relationships/image" Target="media/image90.png"/><Relationship Id="rId106" Type="http://schemas.openxmlformats.org/officeDocument/2006/relationships/image" Target="media/image89.png"/><Relationship Id="rId105" Type="http://schemas.openxmlformats.org/officeDocument/2006/relationships/image" Target="media/image88.png"/><Relationship Id="rId104" Type="http://schemas.openxmlformats.org/officeDocument/2006/relationships/image" Target="media/image87.png"/><Relationship Id="rId103" Type="http://schemas.openxmlformats.org/officeDocument/2006/relationships/image" Target="media/image86.png"/><Relationship Id="rId102" Type="http://schemas.openxmlformats.org/officeDocument/2006/relationships/image" Target="media/image85.png"/><Relationship Id="rId101" Type="http://schemas.openxmlformats.org/officeDocument/2006/relationships/image" Target="media/image84.png"/><Relationship Id="rId100" Type="http://schemas.openxmlformats.org/officeDocument/2006/relationships/image" Target="media/image83.png"/><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C1802F91340F84FB609F68F9F7ECAD4"/>
        <w:style w:val=""/>
        <w:category>
          <w:name w:val="常规"/>
          <w:gallery w:val="placeholder"/>
        </w:category>
        <w:types>
          <w:type w:val="bbPlcHdr"/>
        </w:types>
        <w:behaviors>
          <w:behavior w:val="content"/>
        </w:behaviors>
        <w:description w:val=""/>
        <w:guid w:val="{09D99EEA-98FA-4E46-AF70-AAB1CE95C8FD}"/>
      </w:docPartPr>
      <w:docPartBody>
        <w:p>
          <w:pPr>
            <w:pStyle w:val="4"/>
          </w:pPr>
          <w:r>
            <w:rPr>
              <w:lang w:val="zh-CN"/>
            </w:rPr>
            <w:t>[键入文字]</w:t>
          </w:r>
        </w:p>
      </w:docPartBody>
    </w:docPart>
    <w:docPart>
      <w:docPartPr>
        <w:name w:val="C1AA972853C9F64BB4C0391D0D9D5B6B"/>
        <w:style w:val=""/>
        <w:category>
          <w:name w:val="常规"/>
          <w:gallery w:val="placeholder"/>
        </w:category>
        <w:types>
          <w:type w:val="bbPlcHdr"/>
        </w:types>
        <w:behaviors>
          <w:behavior w:val="content"/>
        </w:behaviors>
        <w:description w:val=""/>
        <w:guid w:val="{2E5DB681-0A46-264C-9D33-1C198DCBAA46}"/>
      </w:docPartPr>
      <w:docPartBody>
        <w:p>
          <w:pPr>
            <w:pStyle w:val="5"/>
          </w:pPr>
          <w:r>
            <w:rPr>
              <w:lang w:val="zh-CN"/>
            </w:rPr>
            <w:t>[键入文字]</w:t>
          </w:r>
        </w:p>
      </w:docPartBody>
    </w:docPart>
    <w:docPart>
      <w:docPartPr>
        <w:name w:val="DFD1163C15D33E47B9D354FA5AC11ECB"/>
        <w:style w:val=""/>
        <w:category>
          <w:name w:val="常规"/>
          <w:gallery w:val="placeholder"/>
        </w:category>
        <w:types>
          <w:type w:val="bbPlcHdr"/>
        </w:types>
        <w:behaviors>
          <w:behavior w:val="content"/>
        </w:behaviors>
        <w:description w:val=""/>
        <w:guid w:val="{E03FD5CB-7A96-9441-9781-6A1CD8ADD4BB}"/>
      </w:docPartPr>
      <w:docPartBody>
        <w:p>
          <w:pPr>
            <w:pStyle w:val="6"/>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025D5E"/>
    <w:rsid w:val="00012044"/>
    <w:rsid w:val="00025D5E"/>
    <w:rsid w:val="00045043"/>
    <w:rsid w:val="000500F9"/>
    <w:rsid w:val="000573BB"/>
    <w:rsid w:val="00093A43"/>
    <w:rsid w:val="000A620D"/>
    <w:rsid w:val="000D2738"/>
    <w:rsid w:val="000D491D"/>
    <w:rsid w:val="000D4B58"/>
    <w:rsid w:val="000E719B"/>
    <w:rsid w:val="000F7F26"/>
    <w:rsid w:val="001010F0"/>
    <w:rsid w:val="001026D8"/>
    <w:rsid w:val="00116BAC"/>
    <w:rsid w:val="0018198B"/>
    <w:rsid w:val="00184FC7"/>
    <w:rsid w:val="001B77A1"/>
    <w:rsid w:val="001E274D"/>
    <w:rsid w:val="001E3270"/>
    <w:rsid w:val="001E591D"/>
    <w:rsid w:val="00215D87"/>
    <w:rsid w:val="00256ACD"/>
    <w:rsid w:val="00284B3B"/>
    <w:rsid w:val="0029175A"/>
    <w:rsid w:val="002B3E79"/>
    <w:rsid w:val="002E7B6C"/>
    <w:rsid w:val="002F1FE9"/>
    <w:rsid w:val="00315A8F"/>
    <w:rsid w:val="00335EC5"/>
    <w:rsid w:val="00347933"/>
    <w:rsid w:val="00355D27"/>
    <w:rsid w:val="00372C6D"/>
    <w:rsid w:val="00387E66"/>
    <w:rsid w:val="003C137F"/>
    <w:rsid w:val="003D4198"/>
    <w:rsid w:val="003D41C9"/>
    <w:rsid w:val="003D713C"/>
    <w:rsid w:val="003E6EB3"/>
    <w:rsid w:val="00410579"/>
    <w:rsid w:val="004349EB"/>
    <w:rsid w:val="004758EA"/>
    <w:rsid w:val="004B15F2"/>
    <w:rsid w:val="004C5019"/>
    <w:rsid w:val="004C5A97"/>
    <w:rsid w:val="00511FCC"/>
    <w:rsid w:val="00542AB7"/>
    <w:rsid w:val="00551A38"/>
    <w:rsid w:val="005753F6"/>
    <w:rsid w:val="00597F5D"/>
    <w:rsid w:val="005A0532"/>
    <w:rsid w:val="005A4790"/>
    <w:rsid w:val="005A6E0B"/>
    <w:rsid w:val="005A7CB3"/>
    <w:rsid w:val="005D73F5"/>
    <w:rsid w:val="005E2DD6"/>
    <w:rsid w:val="00616E9B"/>
    <w:rsid w:val="006249E7"/>
    <w:rsid w:val="006340A7"/>
    <w:rsid w:val="00652B33"/>
    <w:rsid w:val="006708F0"/>
    <w:rsid w:val="00677AE6"/>
    <w:rsid w:val="006802BD"/>
    <w:rsid w:val="006A07F8"/>
    <w:rsid w:val="006B5DD3"/>
    <w:rsid w:val="006D1D39"/>
    <w:rsid w:val="006E0BEE"/>
    <w:rsid w:val="00702914"/>
    <w:rsid w:val="0075314D"/>
    <w:rsid w:val="00753E71"/>
    <w:rsid w:val="00787CC4"/>
    <w:rsid w:val="007A1113"/>
    <w:rsid w:val="007A1BC3"/>
    <w:rsid w:val="007C358E"/>
    <w:rsid w:val="007E63B7"/>
    <w:rsid w:val="007E67DA"/>
    <w:rsid w:val="007F0526"/>
    <w:rsid w:val="008053EF"/>
    <w:rsid w:val="00840B82"/>
    <w:rsid w:val="00840FA8"/>
    <w:rsid w:val="00845E05"/>
    <w:rsid w:val="00875129"/>
    <w:rsid w:val="0088663B"/>
    <w:rsid w:val="00887611"/>
    <w:rsid w:val="008A53B1"/>
    <w:rsid w:val="008B70ED"/>
    <w:rsid w:val="008C010C"/>
    <w:rsid w:val="008D13E8"/>
    <w:rsid w:val="00911D64"/>
    <w:rsid w:val="00916F5B"/>
    <w:rsid w:val="00973CAA"/>
    <w:rsid w:val="009766E8"/>
    <w:rsid w:val="00996BC4"/>
    <w:rsid w:val="00A70BA4"/>
    <w:rsid w:val="00A942F2"/>
    <w:rsid w:val="00AA3452"/>
    <w:rsid w:val="00AB74EC"/>
    <w:rsid w:val="00AE7DB0"/>
    <w:rsid w:val="00B011A7"/>
    <w:rsid w:val="00B368FD"/>
    <w:rsid w:val="00B43BDE"/>
    <w:rsid w:val="00B576BD"/>
    <w:rsid w:val="00B71C66"/>
    <w:rsid w:val="00BA0274"/>
    <w:rsid w:val="00C10A65"/>
    <w:rsid w:val="00C66578"/>
    <w:rsid w:val="00C74C41"/>
    <w:rsid w:val="00D2130E"/>
    <w:rsid w:val="00D4356C"/>
    <w:rsid w:val="00DC3449"/>
    <w:rsid w:val="00DE7F09"/>
    <w:rsid w:val="00DF6EBE"/>
    <w:rsid w:val="00E149F5"/>
    <w:rsid w:val="00E6397A"/>
    <w:rsid w:val="00E74544"/>
    <w:rsid w:val="00EB1B6C"/>
    <w:rsid w:val="00EB7B5C"/>
    <w:rsid w:val="00EF6775"/>
    <w:rsid w:val="00F0113D"/>
    <w:rsid w:val="00F10E83"/>
    <w:rsid w:val="00F15662"/>
    <w:rsid w:val="00F5416E"/>
    <w:rsid w:val="00F67959"/>
    <w:rsid w:val="00FA0C4B"/>
    <w:rsid w:val="00FA22D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0C1802F91340F84FB609F68F9F7ECAD4"/>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5">
    <w:name w:val="C1AA972853C9F64BB4C0391D0D9D5B6B"/>
    <w:uiPriority w:val="0"/>
    <w:pPr>
      <w:widowControl w:val="0"/>
      <w:jc w:val="both"/>
    </w:pPr>
    <w:rPr>
      <w:rFonts w:asciiTheme="minorHAnsi" w:hAnsiTheme="minorHAnsi" w:eastAsiaTheme="minorEastAsia" w:cstheme="minorBidi"/>
      <w:kern w:val="2"/>
      <w:sz w:val="24"/>
      <w:szCs w:val="24"/>
      <w:lang w:val="en-US" w:eastAsia="zh-CN" w:bidi="ar-SA"/>
    </w:rPr>
  </w:style>
  <w:style w:type="paragraph" w:customStyle="1" w:styleId="6">
    <w:name w:val="DFD1163C15D33E47B9D354FA5AC11ECB"/>
    <w:uiPriority w:val="0"/>
    <w:pPr>
      <w:widowControl w:val="0"/>
      <w:jc w:val="both"/>
    </w:pPr>
    <w:rPr>
      <w:rFonts w:asciiTheme="minorHAnsi" w:hAnsiTheme="minorHAnsi" w:eastAsiaTheme="minorEastAsia" w:cstheme="minorBidi"/>
      <w:kern w:val="2"/>
      <w:sz w:val="24"/>
      <w:szCs w:val="24"/>
      <w:lang w:val="en-US" w:eastAsia="zh-CN" w:bidi="ar-SA"/>
    </w:rPr>
  </w:style>
</w:styl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3C5F0-4C38-4B5F-8DDB-936C6707B485}">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52452</Words>
  <Characters>56026</Characters>
  <Lines>495</Lines>
  <Paragraphs>139</Paragraphs>
  <TotalTime>157</TotalTime>
  <ScaleCrop>false</ScaleCrop>
  <LinksUpToDate>false</LinksUpToDate>
  <CharactersWithSpaces>56788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2019-11-14T01:22:00Z</dcterms:created>
  <dc:creator>张德胜</dc:creator>
  <cp:lastModifiedBy>GG</cp:lastModifiedBy>
  <cp:lastPrinted>2017-08-08T10:21:00Z</cp:lastPrinted>
  <dcterms:modified xsi:type="dcterms:W3CDTF">2022-11-07T02:24:20Z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B220FA18DBAB4404912CD76F5730FE31</vt:lpwstr>
  </property>
</Properties>
</file>