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AI生成艺术二维码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产品使用指南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登录“华为云账号”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搜索“AI生成艺术二维码”API接口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根据用量选择所需规格的产品，付款购买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应用场景</w:t>
      </w:r>
    </w:p>
    <w:p>
      <w:pPr>
        <w:numPr>
          <w:numId w:val="0"/>
        </w:numPr>
      </w:pPr>
      <w:r>
        <w:drawing>
          <wp:inline distT="0" distB="0" distL="114300" distR="114300">
            <wp:extent cx="5273040" cy="331025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公共返回参数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690" cy="1818005"/>
            <wp:effectExtent l="0" t="0" r="1016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5925820"/>
            <wp:effectExtent l="0" t="0" r="381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28182"/>
    <w:multiLevelType w:val="singleLevel"/>
    <w:tmpl w:val="69C281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mNlZTM3ZjFhZjQ4YjE1YTljNjU1ZWNiMGZmNzIifQ=="/>
  </w:docVars>
  <w:rsids>
    <w:rsidRoot w:val="00000000"/>
    <w:rsid w:val="2080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26842</dc:creator>
  <cp:lastModifiedBy>暁暁的quan视界</cp:lastModifiedBy>
  <dcterms:modified xsi:type="dcterms:W3CDTF">2023-08-07T02:19:31Z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FE04836CCF314B5BABDA3303B2EB796F</vt:lpwstr>
  </property>
</Properties>
</file>