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35882625"/>
      <w:bookmarkEnd w:id="0"/>
    </w:p>
    <w:p/>
    <w:p/>
    <w:p/>
    <w:p/>
    <w:p/>
    <w:p/>
    <w:p/>
    <w:p/>
    <w:p/>
    <w:p/>
    <w:p/>
    <w:p/>
    <w:p/>
    <w:p/>
    <w:p/>
    <w:p/>
    <w:p/>
    <w:p/>
    <w:p>
      <w:pPr>
        <w:pStyle w:val="131"/>
        <w:rPr>
          <w:color w:val="0070C0"/>
          <w:sz w:val="56"/>
          <w:szCs w:val="56"/>
        </w:rPr>
      </w:pPr>
      <w:r>
        <w:rPr>
          <w:rFonts w:hint="eastAsia"/>
          <w:color w:val="0070C0"/>
          <w:sz w:val="56"/>
          <w:szCs w:val="56"/>
        </w:rPr>
        <w:t>八分量持续免疫系统</w:t>
      </w:r>
    </w:p>
    <w:p>
      <w:pPr>
        <w:pStyle w:val="131"/>
        <w:rPr>
          <w:color w:val="0070C0"/>
        </w:rPr>
      </w:pPr>
      <w:r>
        <w:rPr>
          <w:rFonts w:hint="eastAsia"/>
          <w:color w:val="0070C0"/>
        </w:rPr>
        <w:t>产品介绍</w:t>
      </w:r>
    </w:p>
    <w:p/>
    <w:p/>
    <w:p/>
    <w:p/>
    <w:p/>
    <w:p/>
    <w:p/>
    <w:p/>
    <w:p/>
    <w:p/>
    <w:p/>
    <w:p>
      <w:pPr>
        <w:jc w:val="center"/>
        <w:rPr>
          <w:rFonts w:ascii="微软雅黑" w:hAnsi="微软雅黑" w:eastAsia="微软雅黑" w:cs="Arial"/>
          <w:sz w:val="32"/>
          <w:szCs w:val="28"/>
        </w:rPr>
      </w:pPr>
      <w:r>
        <w:rPr>
          <w:rFonts w:hint="eastAsia" w:ascii="微软雅黑" w:hAnsi="微软雅黑" w:eastAsia="微软雅黑" w:cs="Arial"/>
          <w:sz w:val="32"/>
          <w:szCs w:val="28"/>
        </w:rPr>
        <w:t>版本编号：v</w:t>
      </w:r>
      <w:r>
        <w:rPr>
          <w:rFonts w:ascii="微软雅黑" w:hAnsi="微软雅黑" w:eastAsia="微软雅黑" w:cs="Arial"/>
          <w:sz w:val="32"/>
          <w:szCs w:val="28"/>
        </w:rPr>
        <w:t>2.0</w:t>
      </w:r>
    </w:p>
    <w:p/>
    <w:p/>
    <w:p/>
    <w:p/>
    <w:p>
      <w:pPr>
        <w:jc w:val="center"/>
        <w:rPr>
          <w:rFonts w:ascii="微软雅黑" w:hAnsi="微软雅黑" w:eastAsia="微软雅黑" w:cs="Arial"/>
          <w:sz w:val="32"/>
          <w:szCs w:val="28"/>
        </w:rPr>
      </w:pPr>
      <w:bookmarkStart w:id="1" w:name="_Hlk36221058"/>
      <w:r>
        <w:rPr>
          <w:rFonts w:ascii="微软雅黑" w:hAnsi="微软雅黑" w:eastAsia="微软雅黑" w:cs="Arial"/>
          <w:sz w:val="32"/>
          <w:szCs w:val="28"/>
        </w:rPr>
        <w:t>2020年04月30日</w:t>
      </w:r>
    </w:p>
    <w:bookmarkEnd w:id="1"/>
    <w:p>
      <w:pPr>
        <w:jc w:val="left"/>
        <w:rPr>
          <w:rFonts w:ascii="微软雅黑" w:hAnsi="微软雅黑" w:eastAsia="微软雅黑" w:cs="Arial"/>
          <w:sz w:val="32"/>
          <w:szCs w:val="28"/>
        </w:rPr>
      </w:pPr>
    </w:p>
    <w:p>
      <w:pPr>
        <w:jc w:val="left"/>
        <w:rPr>
          <w:rFonts w:ascii="微软雅黑" w:hAnsi="微软雅黑" w:eastAsia="微软雅黑" w:cs="Arial"/>
          <w:sz w:val="32"/>
          <w:szCs w:val="28"/>
        </w:rPr>
      </w:pPr>
    </w:p>
    <w:p>
      <w:pPr>
        <w:jc w:val="left"/>
        <w:rPr>
          <w:rFonts w:ascii="微软雅黑" w:hAnsi="微软雅黑" w:eastAsia="微软雅黑" w:cs="Arial"/>
          <w:sz w:val="32"/>
          <w:szCs w:val="28"/>
        </w:rPr>
      </w:pPr>
    </w:p>
    <w:p>
      <w:pPr>
        <w:jc w:val="left"/>
        <w:rPr>
          <w:rFonts w:ascii="微软雅黑" w:hAnsi="微软雅黑" w:eastAsia="微软雅黑" w:cs="Arial"/>
          <w:sz w:val="32"/>
          <w:szCs w:val="28"/>
        </w:rPr>
      </w:pPr>
      <w:bookmarkStart w:id="2" w:name="_Hlk36221074"/>
      <w:bookmarkStart w:id="3" w:name="OLE_LINK4"/>
      <w:r>
        <w:rPr>
          <w:rFonts w:hint="eastAsia" w:ascii="微软雅黑" w:hAnsi="微软雅黑" w:eastAsia="微软雅黑" w:cs="Arial"/>
          <w:sz w:val="32"/>
          <w:szCs w:val="28"/>
        </w:rPr>
        <w:t>版本记录</w:t>
      </w:r>
    </w:p>
    <w:tbl>
      <w:tblPr>
        <w:tblStyle w:val="171"/>
        <w:tblW w:w="9173"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349"/>
        <w:gridCol w:w="1535"/>
        <w:gridCol w:w="1583"/>
        <w:gridCol w:w="470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tcPr>
          <w:p>
            <w:pPr>
              <w:pStyle w:val="156"/>
              <w:rPr>
                <w:b/>
                <w:bCs/>
                <w:color w:val="000000" w:themeColor="text1"/>
                <w:lang w:val="zh-CN"/>
                <w14:textFill>
                  <w14:solidFill>
                    <w14:schemeClr w14:val="tx1"/>
                  </w14:solidFill>
                </w14:textFill>
              </w:rPr>
            </w:pPr>
            <w:bookmarkStart w:id="4" w:name="OLE_LINK3"/>
            <w:r>
              <w:rPr>
                <w:rFonts w:hint="eastAsia"/>
                <w:b/>
                <w:bCs/>
                <w:color w:val="000000" w:themeColor="text1"/>
                <w:lang w:val="zh-CN"/>
                <w14:textFill>
                  <w14:solidFill>
                    <w14:schemeClr w14:val="tx1"/>
                  </w14:solidFill>
                </w14:textFill>
              </w:rPr>
              <w:t>版本</w:t>
            </w:r>
          </w:p>
        </w:tc>
        <w:tc>
          <w:tcPr>
            <w:tcW w:w="1535" w:type="dxa"/>
          </w:tcPr>
          <w:p>
            <w:pPr>
              <w:pStyle w:val="156"/>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日期</w:t>
            </w:r>
          </w:p>
        </w:tc>
        <w:tc>
          <w:tcPr>
            <w:tcW w:w="1583" w:type="dxa"/>
          </w:tcPr>
          <w:p>
            <w:pPr>
              <w:pStyle w:val="156"/>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作者</w:t>
            </w:r>
          </w:p>
        </w:tc>
        <w:tc>
          <w:tcPr>
            <w:tcW w:w="4706" w:type="dxa"/>
          </w:tcPr>
          <w:p>
            <w:pPr>
              <w:pStyle w:val="156"/>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修订说明</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shd w:val="clear" w:color="auto" w:fill="F1F1F1" w:themeFill="background1" w:themeFillShade="F2"/>
          </w:tcPr>
          <w:p>
            <w:pPr>
              <w:pStyle w:val="156"/>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v.</w:t>
            </w:r>
            <w:r>
              <w:rPr>
                <w:rFonts w:hint="eastAsia"/>
                <w:b/>
                <w:bCs/>
                <w:color w:val="000000" w:themeColor="text1"/>
                <w:lang w:val="zh-CN"/>
                <w14:textFill>
                  <w14:solidFill>
                    <w14:schemeClr w14:val="tx1"/>
                  </w14:solidFill>
                </w14:textFill>
              </w:rPr>
              <w:t>2.</w:t>
            </w:r>
            <w:r>
              <w:rPr>
                <w:b/>
                <w:bCs/>
                <w:color w:val="000000" w:themeColor="text1"/>
                <w:lang w:val="zh-CN"/>
                <w14:textFill>
                  <w14:solidFill>
                    <w14:schemeClr w14:val="tx1"/>
                  </w14:solidFill>
                </w14:textFill>
              </w:rPr>
              <w:t>0</w:t>
            </w:r>
          </w:p>
        </w:tc>
        <w:tc>
          <w:tcPr>
            <w:tcW w:w="1535" w:type="dxa"/>
            <w:shd w:val="clear" w:color="auto" w:fill="F1F1F1" w:themeFill="background1" w:themeFillShade="F2"/>
          </w:tcPr>
          <w:p>
            <w:pPr>
              <w:pStyle w:val="156"/>
              <w:rPr>
                <w:color w:val="000000" w:themeColor="text1"/>
                <w:lang w:val="zh-CN"/>
                <w14:textFill>
                  <w14:solidFill>
                    <w14:schemeClr w14:val="tx1"/>
                  </w14:solidFill>
                </w14:textFill>
              </w:rPr>
            </w:pPr>
            <w:r>
              <w:rPr>
                <w:color w:val="000000" w:themeColor="text1"/>
                <w:lang w:val="zh-CN"/>
                <w14:textFill>
                  <w14:solidFill>
                    <w14:schemeClr w14:val="tx1"/>
                  </w14:solidFill>
                </w14:textFill>
              </w:rPr>
              <w:t>2020-04-30</w:t>
            </w:r>
          </w:p>
        </w:tc>
        <w:tc>
          <w:tcPr>
            <w:tcW w:w="1583" w:type="dxa"/>
            <w:shd w:val="clear" w:color="auto" w:fill="F1F1F1" w:themeFill="background1" w:themeFillShade="F2"/>
          </w:tcPr>
          <w:p>
            <w:pPr>
              <w:pStyle w:val="156"/>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八分量产品部</w:t>
            </w:r>
          </w:p>
        </w:tc>
        <w:tc>
          <w:tcPr>
            <w:tcW w:w="4706" w:type="dxa"/>
            <w:shd w:val="clear" w:color="auto" w:fill="F1F1F1" w:themeFill="background1" w:themeFillShade="F2"/>
          </w:tcPr>
          <w:p>
            <w:pPr>
              <w:pStyle w:val="156"/>
              <w:rPr>
                <w:color w:val="000000" w:themeColor="text1"/>
                <w:lang w:val="zh-CN"/>
                <w14:textFill>
                  <w14:solidFill>
                    <w14:schemeClr w14:val="tx1"/>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tcPr>
          <w:p>
            <w:pPr>
              <w:pStyle w:val="156"/>
              <w:rPr>
                <w:b/>
                <w:bCs/>
                <w:color w:val="000000" w:themeColor="text1"/>
                <w:lang w:val="zh-CN"/>
                <w14:textFill>
                  <w14:solidFill>
                    <w14:schemeClr w14:val="tx1"/>
                  </w14:solidFill>
                </w14:textFill>
              </w:rPr>
            </w:pPr>
          </w:p>
        </w:tc>
        <w:tc>
          <w:tcPr>
            <w:tcW w:w="1535" w:type="dxa"/>
          </w:tcPr>
          <w:p>
            <w:pPr>
              <w:pStyle w:val="156"/>
              <w:rPr>
                <w:color w:val="000000" w:themeColor="text1"/>
                <w:lang w:val="zh-CN"/>
                <w14:textFill>
                  <w14:solidFill>
                    <w14:schemeClr w14:val="tx1"/>
                  </w14:solidFill>
                </w14:textFill>
              </w:rPr>
            </w:pPr>
          </w:p>
        </w:tc>
        <w:tc>
          <w:tcPr>
            <w:tcW w:w="1583" w:type="dxa"/>
          </w:tcPr>
          <w:p>
            <w:pPr>
              <w:pStyle w:val="156"/>
              <w:rPr>
                <w:color w:val="000000" w:themeColor="text1"/>
                <w:lang w:val="zh-CN"/>
                <w14:textFill>
                  <w14:solidFill>
                    <w14:schemeClr w14:val="tx1"/>
                  </w14:solidFill>
                </w14:textFill>
              </w:rPr>
            </w:pPr>
          </w:p>
        </w:tc>
        <w:tc>
          <w:tcPr>
            <w:tcW w:w="4706" w:type="dxa"/>
          </w:tcPr>
          <w:p>
            <w:pPr>
              <w:pStyle w:val="156"/>
              <w:rPr>
                <w:color w:val="000000" w:themeColor="text1"/>
                <w:lang w:val="zh-CN"/>
                <w14:textFill>
                  <w14:solidFill>
                    <w14:schemeClr w14:val="tx1"/>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shd w:val="clear" w:color="auto" w:fill="F1F1F1" w:themeFill="background1" w:themeFillShade="F2"/>
          </w:tcPr>
          <w:p>
            <w:pPr>
              <w:pStyle w:val="156"/>
              <w:rPr>
                <w:b/>
                <w:bCs/>
                <w:color w:val="000000" w:themeColor="text1"/>
                <w:lang w:val="zh-CN"/>
                <w14:textFill>
                  <w14:solidFill>
                    <w14:schemeClr w14:val="tx1"/>
                  </w14:solidFill>
                </w14:textFill>
              </w:rPr>
            </w:pPr>
          </w:p>
        </w:tc>
        <w:tc>
          <w:tcPr>
            <w:tcW w:w="1535" w:type="dxa"/>
            <w:shd w:val="clear" w:color="auto" w:fill="F1F1F1" w:themeFill="background1" w:themeFillShade="F2"/>
          </w:tcPr>
          <w:p>
            <w:pPr>
              <w:pStyle w:val="156"/>
              <w:rPr>
                <w:color w:val="000000" w:themeColor="text1"/>
                <w:lang w:val="zh-CN"/>
                <w14:textFill>
                  <w14:solidFill>
                    <w14:schemeClr w14:val="tx1"/>
                  </w14:solidFill>
                </w14:textFill>
              </w:rPr>
            </w:pPr>
          </w:p>
        </w:tc>
        <w:tc>
          <w:tcPr>
            <w:tcW w:w="1583" w:type="dxa"/>
            <w:shd w:val="clear" w:color="auto" w:fill="F1F1F1" w:themeFill="background1" w:themeFillShade="F2"/>
          </w:tcPr>
          <w:p>
            <w:pPr>
              <w:pStyle w:val="156"/>
              <w:rPr>
                <w:color w:val="000000" w:themeColor="text1"/>
                <w:lang w:val="zh-CN"/>
                <w14:textFill>
                  <w14:solidFill>
                    <w14:schemeClr w14:val="tx1"/>
                  </w14:solidFill>
                </w14:textFill>
              </w:rPr>
            </w:pPr>
          </w:p>
        </w:tc>
        <w:tc>
          <w:tcPr>
            <w:tcW w:w="4706" w:type="dxa"/>
            <w:shd w:val="clear" w:color="auto" w:fill="F1F1F1" w:themeFill="background1" w:themeFillShade="F2"/>
          </w:tcPr>
          <w:p>
            <w:pPr>
              <w:pStyle w:val="156"/>
              <w:rPr>
                <w:color w:val="000000" w:themeColor="text1"/>
                <w:lang w:val="zh-CN"/>
                <w14:textFill>
                  <w14:solidFill>
                    <w14:schemeClr w14:val="tx1"/>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tcPr>
          <w:p>
            <w:pPr>
              <w:pStyle w:val="156"/>
              <w:rPr>
                <w:b/>
                <w:bCs/>
                <w:color w:val="000000" w:themeColor="text1"/>
                <w:lang w:val="zh-CN"/>
                <w14:textFill>
                  <w14:solidFill>
                    <w14:schemeClr w14:val="tx1"/>
                  </w14:solidFill>
                </w14:textFill>
              </w:rPr>
            </w:pPr>
          </w:p>
        </w:tc>
        <w:tc>
          <w:tcPr>
            <w:tcW w:w="1535" w:type="dxa"/>
          </w:tcPr>
          <w:p>
            <w:pPr>
              <w:pStyle w:val="156"/>
              <w:rPr>
                <w:color w:val="000000" w:themeColor="text1"/>
                <w:lang w:val="zh-CN"/>
                <w14:textFill>
                  <w14:solidFill>
                    <w14:schemeClr w14:val="tx1"/>
                  </w14:solidFill>
                </w14:textFill>
              </w:rPr>
            </w:pPr>
          </w:p>
        </w:tc>
        <w:tc>
          <w:tcPr>
            <w:tcW w:w="1583" w:type="dxa"/>
          </w:tcPr>
          <w:p>
            <w:pPr>
              <w:pStyle w:val="156"/>
              <w:rPr>
                <w:color w:val="000000" w:themeColor="text1"/>
                <w:lang w:val="zh-CN"/>
                <w14:textFill>
                  <w14:solidFill>
                    <w14:schemeClr w14:val="tx1"/>
                  </w14:solidFill>
                </w14:textFill>
              </w:rPr>
            </w:pPr>
          </w:p>
        </w:tc>
        <w:tc>
          <w:tcPr>
            <w:tcW w:w="4706" w:type="dxa"/>
          </w:tcPr>
          <w:p>
            <w:pPr>
              <w:pStyle w:val="156"/>
              <w:rPr>
                <w:color w:val="000000" w:themeColor="text1"/>
                <w:lang w:val="zh-CN"/>
                <w14:textFill>
                  <w14:solidFill>
                    <w14:schemeClr w14:val="tx1"/>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shd w:val="clear" w:color="auto" w:fill="F1F1F1" w:themeFill="background1" w:themeFillShade="F2"/>
          </w:tcPr>
          <w:p>
            <w:pPr>
              <w:pStyle w:val="156"/>
              <w:rPr>
                <w:b/>
                <w:bCs/>
                <w:color w:val="000000" w:themeColor="text1"/>
                <w:lang w:val="zh-CN"/>
                <w14:textFill>
                  <w14:solidFill>
                    <w14:schemeClr w14:val="tx1"/>
                  </w14:solidFill>
                </w14:textFill>
              </w:rPr>
            </w:pPr>
          </w:p>
        </w:tc>
        <w:tc>
          <w:tcPr>
            <w:tcW w:w="1535" w:type="dxa"/>
            <w:shd w:val="clear" w:color="auto" w:fill="F1F1F1" w:themeFill="background1" w:themeFillShade="F2"/>
          </w:tcPr>
          <w:p>
            <w:pPr>
              <w:pStyle w:val="156"/>
              <w:rPr>
                <w:color w:val="000000" w:themeColor="text1"/>
                <w:lang w:val="zh-CN"/>
                <w14:textFill>
                  <w14:solidFill>
                    <w14:schemeClr w14:val="tx1"/>
                  </w14:solidFill>
                </w14:textFill>
              </w:rPr>
            </w:pPr>
          </w:p>
        </w:tc>
        <w:tc>
          <w:tcPr>
            <w:tcW w:w="1583" w:type="dxa"/>
            <w:shd w:val="clear" w:color="auto" w:fill="F1F1F1" w:themeFill="background1" w:themeFillShade="F2"/>
          </w:tcPr>
          <w:p>
            <w:pPr>
              <w:pStyle w:val="156"/>
              <w:rPr>
                <w:color w:val="000000" w:themeColor="text1"/>
                <w:lang w:val="zh-CN"/>
                <w14:textFill>
                  <w14:solidFill>
                    <w14:schemeClr w14:val="tx1"/>
                  </w14:solidFill>
                </w14:textFill>
              </w:rPr>
            </w:pPr>
          </w:p>
        </w:tc>
        <w:tc>
          <w:tcPr>
            <w:tcW w:w="4706" w:type="dxa"/>
            <w:shd w:val="clear" w:color="auto" w:fill="F1F1F1" w:themeFill="background1" w:themeFillShade="F2"/>
          </w:tcPr>
          <w:p>
            <w:pPr>
              <w:pStyle w:val="156"/>
              <w:rPr>
                <w:color w:val="000000" w:themeColor="text1"/>
                <w:lang w:val="zh-CN"/>
                <w14:textFill>
                  <w14:solidFill>
                    <w14:schemeClr w14:val="tx1"/>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9" w:hRule="atLeast"/>
        </w:trPr>
        <w:tc>
          <w:tcPr>
            <w:tcW w:w="1349" w:type="dxa"/>
          </w:tcPr>
          <w:p>
            <w:pPr>
              <w:pStyle w:val="156"/>
              <w:rPr>
                <w:b/>
                <w:bCs/>
                <w:color w:val="000000" w:themeColor="text1"/>
                <w:lang w:val="zh-CN"/>
                <w14:textFill>
                  <w14:solidFill>
                    <w14:schemeClr w14:val="tx1"/>
                  </w14:solidFill>
                </w14:textFill>
              </w:rPr>
            </w:pPr>
          </w:p>
        </w:tc>
        <w:tc>
          <w:tcPr>
            <w:tcW w:w="1535" w:type="dxa"/>
          </w:tcPr>
          <w:p>
            <w:pPr>
              <w:pStyle w:val="156"/>
              <w:rPr>
                <w:color w:val="000000" w:themeColor="text1"/>
                <w:lang w:val="zh-CN"/>
                <w14:textFill>
                  <w14:solidFill>
                    <w14:schemeClr w14:val="tx1"/>
                  </w14:solidFill>
                </w14:textFill>
              </w:rPr>
            </w:pPr>
          </w:p>
        </w:tc>
        <w:tc>
          <w:tcPr>
            <w:tcW w:w="1583" w:type="dxa"/>
          </w:tcPr>
          <w:p>
            <w:pPr>
              <w:pStyle w:val="156"/>
              <w:rPr>
                <w:color w:val="000000" w:themeColor="text1"/>
                <w:lang w:val="zh-CN"/>
                <w14:textFill>
                  <w14:solidFill>
                    <w14:schemeClr w14:val="tx1"/>
                  </w14:solidFill>
                </w14:textFill>
              </w:rPr>
            </w:pPr>
          </w:p>
        </w:tc>
        <w:tc>
          <w:tcPr>
            <w:tcW w:w="4706" w:type="dxa"/>
          </w:tcPr>
          <w:p>
            <w:pPr>
              <w:pStyle w:val="156"/>
              <w:rPr>
                <w:color w:val="000000" w:themeColor="text1"/>
                <w:lang w:val="zh-CN"/>
                <w14:textFill>
                  <w14:solidFill>
                    <w14:schemeClr w14:val="tx1"/>
                  </w14:solidFill>
                </w14:textFill>
              </w:rPr>
            </w:pPr>
          </w:p>
        </w:tc>
      </w:tr>
      <w:bookmarkEnd w:id="2"/>
      <w:bookmarkEnd w:id="3"/>
      <w:bookmarkEnd w:id="4"/>
    </w:tbl>
    <w:p>
      <w:pPr>
        <w:jc w:val="left"/>
        <w:rPr>
          <w:rFonts w:ascii="微软雅黑" w:hAnsi="微软雅黑" w:eastAsia="微软雅黑" w:cs="Arial"/>
          <w:sz w:val="32"/>
          <w:szCs w:val="28"/>
        </w:rPr>
        <w:sectPr>
          <w:headerReference r:id="rId5" w:type="first"/>
          <w:headerReference r:id="rId3" w:type="default"/>
          <w:footerReference r:id="rId6" w:type="default"/>
          <w:headerReference r:id="rId4" w:type="even"/>
          <w:pgSz w:w="12240" w:h="15840"/>
          <w:pgMar w:top="1440" w:right="1440" w:bottom="1440" w:left="1440" w:header="720" w:footer="720" w:gutter="0"/>
          <w:cols w:space="720" w:num="1"/>
          <w:titlePg/>
          <w:docGrid w:linePitch="286" w:charSpace="0"/>
        </w:sectPr>
      </w:pPr>
    </w:p>
    <w:p>
      <w:pPr>
        <w:pStyle w:val="24"/>
        <w:spacing w:before="312"/>
        <w:jc w:val="center"/>
        <w:rPr>
          <w:rFonts w:ascii="微软雅黑" w:hAnsi="微软雅黑" w:cs="Arial"/>
          <w:sz w:val="32"/>
          <w:szCs w:val="28"/>
        </w:rPr>
      </w:pPr>
      <w:r>
        <w:rPr>
          <w:rFonts w:hint="eastAsia" w:ascii="微软雅黑" w:hAnsi="微软雅黑" w:cs="Arial"/>
          <w:sz w:val="32"/>
          <w:szCs w:val="28"/>
        </w:rPr>
        <w:t>目录</w:t>
      </w:r>
    </w:p>
    <w:p>
      <w:pPr>
        <w:pStyle w:val="24"/>
        <w:spacing w:before="312"/>
        <w:rPr>
          <w:rFonts w:eastAsiaTheme="minorEastAsia" w:cstheme="minorBidi"/>
          <w:b w:val="0"/>
          <w:bCs w:val="0"/>
          <w:caps w:val="0"/>
          <w:szCs w:val="22"/>
        </w:rPr>
      </w:pPr>
      <w:r>
        <w:rPr>
          <w:rFonts w:ascii="微软雅黑" w:hAnsi="微软雅黑" w:cs="Arial"/>
          <w:sz w:val="32"/>
          <w:szCs w:val="28"/>
        </w:rPr>
        <w:fldChar w:fldCharType="begin"/>
      </w:r>
      <w:r>
        <w:rPr>
          <w:rFonts w:ascii="微软雅黑" w:hAnsi="微软雅黑" w:cs="Arial"/>
          <w:sz w:val="32"/>
          <w:szCs w:val="28"/>
        </w:rPr>
        <w:instrText xml:space="preserve"> </w:instrText>
      </w:r>
      <w:r>
        <w:rPr>
          <w:rFonts w:hint="eastAsia" w:ascii="微软雅黑" w:hAnsi="微软雅黑" w:cs="Arial"/>
          <w:sz w:val="32"/>
          <w:szCs w:val="28"/>
        </w:rPr>
        <w:instrText xml:space="preserve">TOC \o "1-2" \h \z \u</w:instrText>
      </w:r>
      <w:r>
        <w:rPr>
          <w:rFonts w:ascii="微软雅黑" w:hAnsi="微软雅黑" w:cs="Arial"/>
          <w:sz w:val="32"/>
          <w:szCs w:val="28"/>
        </w:rPr>
        <w:instrText xml:space="preserve"> </w:instrText>
      </w:r>
      <w:r>
        <w:rPr>
          <w:rFonts w:ascii="微软雅黑" w:hAnsi="微软雅黑" w:cs="Arial"/>
          <w:sz w:val="32"/>
          <w:szCs w:val="28"/>
        </w:rPr>
        <w:fldChar w:fldCharType="separate"/>
      </w:r>
      <w:r>
        <w:fldChar w:fldCharType="begin"/>
      </w:r>
      <w:r>
        <w:instrText xml:space="preserve"> HYPERLINK \l "_Toc39942660" </w:instrText>
      </w:r>
      <w:r>
        <w:fldChar w:fldCharType="separate"/>
      </w:r>
      <w:r>
        <w:rPr>
          <w:rStyle w:val="43"/>
          <w14:scene3d w14:prst="orthographicFront">
            <w14:lightRig w14:rig="threePt" w14:dir="t">
              <w14:rot w14:lat="0" w14:lon="0" w14:rev="0"/>
            </w14:lightRig>
          </w14:scene3d>
        </w:rPr>
        <w:t>1.</w:t>
      </w:r>
      <w:r>
        <w:rPr>
          <w:rStyle w:val="43"/>
          <w:rFonts w:hint="eastAsia"/>
        </w:rPr>
        <w:t xml:space="preserve"> 背景</w:t>
      </w:r>
      <w:r>
        <w:tab/>
      </w:r>
      <w:r>
        <w:fldChar w:fldCharType="begin"/>
      </w:r>
      <w:r>
        <w:instrText xml:space="preserve"> PAGEREF _Toc39942660 \h </w:instrText>
      </w:r>
      <w:r>
        <w:fldChar w:fldCharType="separate"/>
      </w:r>
      <w:r>
        <w:t>2</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"_Toc39942661" </w:instrText>
      </w:r>
      <w:r>
        <w:fldChar w:fldCharType="separate"/>
      </w:r>
      <w:r>
        <w:rPr>
          <w:rStyle w:val="43"/>
          <w:lang w:val="en-GB"/>
        </w:rPr>
        <w:t>1.1.</w:t>
      </w:r>
      <w:r>
        <w:rPr>
          <w:rStyle w:val="43"/>
        </w:rPr>
        <w:t xml:space="preserve"> </w:t>
      </w:r>
      <w:r>
        <w:rPr>
          <w:rStyle w:val="43"/>
          <w:rFonts w:hint="eastAsia"/>
        </w:rPr>
        <w:t>政策背景</w:t>
      </w:r>
      <w:r>
        <w:tab/>
      </w:r>
      <w:r>
        <w:fldChar w:fldCharType="begin"/>
      </w:r>
      <w:r>
        <w:instrText xml:space="preserve"> PAGEREF _Toc39942661 \h </w:instrText>
      </w:r>
      <w:r>
        <w:fldChar w:fldCharType="separate"/>
      </w:r>
      <w:r>
        <w:t>2</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"_Toc39942662" </w:instrText>
      </w:r>
      <w:r>
        <w:fldChar w:fldCharType="separate"/>
      </w:r>
      <w:r>
        <w:rPr>
          <w:rStyle w:val="43"/>
          <w:lang w:val="en-GB"/>
        </w:rPr>
        <w:t>1.2.</w:t>
      </w:r>
      <w:r>
        <w:rPr>
          <w:rStyle w:val="43"/>
          <w:rFonts w:hint="eastAsia"/>
        </w:rPr>
        <w:t xml:space="preserve"> 行业发展</w:t>
      </w:r>
      <w:r>
        <w:tab/>
      </w:r>
      <w:r>
        <w:fldChar w:fldCharType="begin"/>
      </w:r>
      <w:r>
        <w:instrText xml:space="preserve"> PAGEREF _Toc39942662 \h </w:instrText>
      </w:r>
      <w:r>
        <w:fldChar w:fldCharType="separate"/>
      </w:r>
      <w:r>
        <w:t>4</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"_Toc39942663" </w:instrText>
      </w:r>
      <w:r>
        <w:fldChar w:fldCharType="separate"/>
      </w:r>
      <w:r>
        <w:rPr>
          <w:rStyle w:val="43"/>
          <w:lang w:val="en-GB"/>
        </w:rPr>
        <w:t>1.3.</w:t>
      </w:r>
      <w:r>
        <w:rPr>
          <w:rStyle w:val="43"/>
          <w:rFonts w:hint="eastAsia"/>
        </w:rPr>
        <w:t xml:space="preserve"> 名词解释</w:t>
      </w:r>
      <w:r>
        <w:tab/>
      </w:r>
      <w:r>
        <w:fldChar w:fldCharType="begin"/>
      </w:r>
      <w:r>
        <w:instrText xml:space="preserve"> PAGEREF _Toc39942663 \h </w:instrText>
      </w:r>
      <w:r>
        <w:fldChar w:fldCharType="separate"/>
      </w:r>
      <w:r>
        <w:t>4</w:t>
      </w:r>
      <w:r>
        <w:fldChar w:fldCharType="end"/>
      </w:r>
      <w:r>
        <w:fldChar w:fldCharType="end"/>
      </w:r>
    </w:p>
    <w:p>
      <w:pPr>
        <w:pStyle w:val="24"/>
        <w:spacing w:before="312"/>
        <w:rPr>
          <w:rFonts w:eastAsiaTheme="minorEastAsia" w:cstheme="minorBidi"/>
          <w:b w:val="0"/>
          <w:bCs w:val="0"/>
          <w:caps w:val="0"/>
          <w:szCs w:val="22"/>
        </w:rPr>
      </w:pPr>
      <w:r>
        <w:fldChar w:fldCharType="begin"/>
      </w:r>
      <w:r>
        <w:instrText xml:space="preserve"> HYPERLINK \l "_Toc39942664" </w:instrText>
      </w:r>
      <w:r>
        <w:fldChar w:fldCharType="separate"/>
      </w:r>
      <w:r>
        <w:rPr>
          <w:rStyle w:val="43"/>
          <w14:scene3d w14:prst="orthographicFront">
            <w14:lightRig w14:rig="threePt" w14:dir="t">
              <w14:rot w14:lat="0" w14:lon="0" w14:rev="0"/>
            </w14:lightRig>
          </w14:scene3d>
        </w:rPr>
        <w:t>2.</w:t>
      </w:r>
      <w:r>
        <w:rPr>
          <w:rStyle w:val="43"/>
          <w:rFonts w:hint="eastAsia"/>
        </w:rPr>
        <w:t xml:space="preserve"> 产品概述</w:t>
      </w:r>
      <w:r>
        <w:tab/>
      </w:r>
      <w:r>
        <w:fldChar w:fldCharType="begin"/>
      </w:r>
      <w:r>
        <w:instrText xml:space="preserve"> PAGEREF _Toc39942664 \h </w:instrText>
      </w:r>
      <w:r>
        <w:fldChar w:fldCharType="separate"/>
      </w:r>
      <w:r>
        <w:t>6</w:t>
      </w:r>
      <w:r>
        <w:fldChar w:fldCharType="end"/>
      </w:r>
      <w:r>
        <w:fldChar w:fldCharType="end"/>
      </w:r>
    </w:p>
    <w:p>
      <w:pPr>
        <w:pStyle w:val="24"/>
        <w:spacing w:before="312"/>
        <w:rPr>
          <w:rFonts w:eastAsiaTheme="minorEastAsia" w:cstheme="minorBidi"/>
          <w:b w:val="0"/>
          <w:bCs w:val="0"/>
          <w:caps w:val="0"/>
          <w:szCs w:val="22"/>
        </w:rPr>
      </w:pPr>
      <w:r>
        <w:fldChar w:fldCharType="begin"/>
      </w:r>
      <w:r>
        <w:instrText xml:space="preserve"> HYPERLINK \l "_Toc39942665" </w:instrText>
      </w:r>
      <w:r>
        <w:fldChar w:fldCharType="separate"/>
      </w:r>
      <w:r>
        <w:rPr>
          <w:rStyle w:val="43"/>
          <w14:scene3d w14:prst="orthographicFront">
            <w14:lightRig w14:rig="threePt" w14:dir="t">
              <w14:rot w14:lat="0" w14:lon="0" w14:rev="0"/>
            </w14:lightRig>
          </w14:scene3d>
        </w:rPr>
        <w:t>3.</w:t>
      </w:r>
      <w:r>
        <w:rPr>
          <w:rStyle w:val="43"/>
          <w:rFonts w:hint="eastAsia"/>
        </w:rPr>
        <w:t xml:space="preserve"> 功能介绍</w:t>
      </w:r>
      <w:r>
        <w:tab/>
      </w:r>
      <w:r>
        <w:fldChar w:fldCharType="begin"/>
      </w:r>
      <w:r>
        <w:instrText xml:space="preserve"> PAGEREF _Toc39942665 \h </w:instrText>
      </w:r>
      <w:r>
        <w:fldChar w:fldCharType="separate"/>
      </w:r>
      <w:r>
        <w:t>7</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"_Toc39942666" </w:instrText>
      </w:r>
      <w:r>
        <w:fldChar w:fldCharType="separate"/>
      </w:r>
      <w:r>
        <w:rPr>
          <w:rStyle w:val="43"/>
          <w:lang w:val="en-GB"/>
        </w:rPr>
        <w:t>3.1.</w:t>
      </w:r>
      <w:r>
        <w:rPr>
          <w:rStyle w:val="43"/>
          <w:rFonts w:hint="eastAsia"/>
        </w:rPr>
        <w:t xml:space="preserve"> 可信防护</w:t>
      </w:r>
      <w:r>
        <w:tab/>
      </w:r>
      <w:r>
        <w:fldChar w:fldCharType="begin"/>
      </w:r>
      <w:r>
        <w:instrText xml:space="preserve"> PAGEREF _Toc39942666 \h </w:instrText>
      </w:r>
      <w:r>
        <w:fldChar w:fldCharType="separate"/>
      </w:r>
      <w:r>
        <w:t>7</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"_Toc39942667" </w:instrText>
      </w:r>
      <w:r>
        <w:fldChar w:fldCharType="separate"/>
      </w:r>
      <w:r>
        <w:rPr>
          <w:rStyle w:val="43"/>
          <w:lang w:val="en-GB"/>
        </w:rPr>
        <w:t>3.2.</w:t>
      </w:r>
      <w:r>
        <w:rPr>
          <w:rStyle w:val="43"/>
          <w:rFonts w:hint="eastAsia"/>
        </w:rPr>
        <w:t xml:space="preserve"> 用户行为分析</w:t>
      </w:r>
      <w:r>
        <w:tab/>
      </w:r>
      <w:r>
        <w:fldChar w:fldCharType="begin"/>
      </w:r>
      <w:r>
        <w:instrText xml:space="preserve"> PAGEREF _Toc39942667 \h </w:instrText>
      </w:r>
      <w:r>
        <w:fldChar w:fldCharType="separate"/>
      </w:r>
      <w:r>
        <w:t>8</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"_Toc39942668" </w:instrText>
      </w:r>
      <w:r>
        <w:fldChar w:fldCharType="separate"/>
      </w:r>
      <w:r>
        <w:rPr>
          <w:rStyle w:val="43"/>
          <w:lang w:val="en-GB"/>
        </w:rPr>
        <w:t>3.3.</w:t>
      </w:r>
      <w:r>
        <w:rPr>
          <w:rStyle w:val="43"/>
          <w:rFonts w:hint="eastAsia"/>
        </w:rPr>
        <w:t xml:space="preserve"> 主动对抗</w:t>
      </w:r>
      <w:r>
        <w:tab/>
      </w:r>
      <w:r>
        <w:fldChar w:fldCharType="begin"/>
      </w:r>
      <w:r>
        <w:instrText xml:space="preserve"> PAGEREF _Toc39942668 \h </w:instrText>
      </w:r>
      <w:r>
        <w:fldChar w:fldCharType="separate"/>
      </w:r>
      <w:r>
        <w:t>9</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"_Toc39942669" </w:instrText>
      </w:r>
      <w:r>
        <w:fldChar w:fldCharType="separate"/>
      </w:r>
      <w:r>
        <w:rPr>
          <w:rStyle w:val="43"/>
          <w:lang w:val="en-GB"/>
        </w:rPr>
        <w:t>3.4.</w:t>
      </w:r>
      <w:r>
        <w:rPr>
          <w:rStyle w:val="43"/>
          <w:rFonts w:hint="eastAsia"/>
        </w:rPr>
        <w:t xml:space="preserve"> 区块链防篡改</w:t>
      </w:r>
      <w:r>
        <w:tab/>
      </w:r>
      <w:r>
        <w:fldChar w:fldCharType="begin"/>
      </w:r>
      <w:r>
        <w:instrText xml:space="preserve"> PAGEREF _Toc39942669 \h </w:instrText>
      </w:r>
      <w:r>
        <w:fldChar w:fldCharType="separate"/>
      </w:r>
      <w:r>
        <w:t>9</w:t>
      </w:r>
      <w:r>
        <w:fldChar w:fldCharType="end"/>
      </w:r>
      <w:r>
        <w:fldChar w:fldCharType="end"/>
      </w:r>
    </w:p>
    <w:p>
      <w:pPr>
        <w:pStyle w:val="24"/>
        <w:spacing w:before="312"/>
        <w:rPr>
          <w:rFonts w:eastAsiaTheme="minorEastAsia" w:cstheme="minorBidi"/>
          <w:b w:val="0"/>
          <w:bCs w:val="0"/>
          <w:caps w:val="0"/>
          <w:szCs w:val="22"/>
        </w:rPr>
      </w:pPr>
      <w:r>
        <w:fldChar w:fldCharType="begin"/>
      </w:r>
      <w:r>
        <w:instrText xml:space="preserve"> HYPERLINK \l "_Toc39942670" </w:instrText>
      </w:r>
      <w:r>
        <w:fldChar w:fldCharType="separate"/>
      </w:r>
      <w:r>
        <w:rPr>
          <w:rStyle w:val="43"/>
          <w14:scene3d w14:prst="orthographicFront">
            <w14:lightRig w14:rig="threePt" w14:dir="t">
              <w14:rot w14:lat="0" w14:lon="0" w14:rev="0"/>
            </w14:lightRig>
          </w14:scene3d>
        </w:rPr>
        <w:t>4.</w:t>
      </w:r>
      <w:r>
        <w:rPr>
          <w:rStyle w:val="43"/>
          <w:rFonts w:hint="eastAsia"/>
        </w:rPr>
        <w:t xml:space="preserve"> 行业解决方案</w:t>
      </w:r>
      <w:r>
        <w:tab/>
      </w:r>
      <w:r>
        <w:fldChar w:fldCharType="begin"/>
      </w:r>
      <w:r>
        <w:instrText xml:space="preserve"> PAGEREF _Toc39942670 \h </w:instrText>
      </w:r>
      <w:r>
        <w:fldChar w:fldCharType="separate"/>
      </w:r>
      <w:r>
        <w:t>11</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"_Toc39942671" </w:instrText>
      </w:r>
      <w:r>
        <w:fldChar w:fldCharType="separate"/>
      </w:r>
      <w:r>
        <w:rPr>
          <w:rStyle w:val="43"/>
          <w:lang w:val="en-GB"/>
        </w:rPr>
        <w:t>4.1.</w:t>
      </w:r>
      <w:r>
        <w:rPr>
          <w:rStyle w:val="43"/>
          <w:rFonts w:hint="eastAsia"/>
        </w:rPr>
        <w:t xml:space="preserve"> 政务：泉州政务云</w:t>
      </w:r>
      <w:r>
        <w:tab/>
      </w:r>
      <w:r>
        <w:fldChar w:fldCharType="begin"/>
      </w:r>
      <w:r>
        <w:instrText xml:space="preserve"> PAGEREF _Toc39942671 \h </w:instrText>
      </w:r>
      <w:r>
        <w:fldChar w:fldCharType="separate"/>
      </w:r>
      <w:r>
        <w:t>11</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"_Toc39942672" </w:instrText>
      </w:r>
      <w:r>
        <w:fldChar w:fldCharType="separate"/>
      </w:r>
      <w:r>
        <w:rPr>
          <w:rStyle w:val="43"/>
          <w:lang w:val="en-GB"/>
        </w:rPr>
        <w:t>4.2.</w:t>
      </w:r>
      <w:r>
        <w:rPr>
          <w:rStyle w:val="43"/>
          <w:rFonts w:hint="eastAsia"/>
        </w:rPr>
        <w:t xml:space="preserve"> 公安：某市公安局</w:t>
      </w:r>
      <w:r>
        <w:tab/>
      </w:r>
      <w:r>
        <w:fldChar w:fldCharType="begin"/>
      </w:r>
      <w:r>
        <w:instrText xml:space="preserve"> PAGEREF _Toc39942672 \h </w:instrText>
      </w:r>
      <w:r>
        <w:fldChar w:fldCharType="separate"/>
      </w:r>
      <w:r>
        <w:t>11</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"_Toc39942673" </w:instrText>
      </w:r>
      <w:r>
        <w:fldChar w:fldCharType="separate"/>
      </w:r>
      <w:r>
        <w:rPr>
          <w:rStyle w:val="43"/>
          <w:lang w:val="en-GB"/>
        </w:rPr>
        <w:t>4.3.</w:t>
      </w:r>
      <w:r>
        <w:rPr>
          <w:rStyle w:val="43"/>
          <w:rFonts w:hint="eastAsia"/>
        </w:rPr>
        <w:t xml:space="preserve"> 银行：光大银行</w:t>
      </w:r>
      <w:r>
        <w:tab/>
      </w:r>
      <w:r>
        <w:fldChar w:fldCharType="begin"/>
      </w:r>
      <w:r>
        <w:instrText xml:space="preserve"> PAGEREF _Toc39942673 \h </w:instrText>
      </w:r>
      <w:r>
        <w:fldChar w:fldCharType="separate"/>
      </w:r>
      <w:r>
        <w:t>12</w:t>
      </w:r>
      <w:r>
        <w:fldChar w:fldCharType="end"/>
      </w:r>
      <w:r>
        <w:fldChar w:fldCharType="end"/>
      </w:r>
    </w:p>
    <w:p>
      <w:pPr>
        <w:pStyle w:val="29"/>
        <w:tabs>
          <w:tab w:val="right" w:leader="dot" w:pos="8302"/>
        </w:tabs>
        <w:rPr>
          <w:rFonts w:eastAsiaTheme="minorEastAsia" w:cstheme="minorBidi"/>
          <w:smallCaps w:val="0"/>
          <w:sz w:val="21"/>
          <w:szCs w:val="22"/>
        </w:rPr>
      </w:pPr>
      <w:r>
        <w:fldChar w:fldCharType="begin"/>
      </w:r>
      <w:r>
        <w:instrText xml:space="preserve"> HYPERLINK \l "_Toc39942674" </w:instrText>
      </w:r>
      <w:r>
        <w:fldChar w:fldCharType="separate"/>
      </w:r>
      <w:r>
        <w:rPr>
          <w:rStyle w:val="43"/>
          <w:lang w:val="en-GB"/>
        </w:rPr>
        <w:t>4.4.</w:t>
      </w:r>
      <w:r>
        <w:rPr>
          <w:rStyle w:val="43"/>
          <w:rFonts w:hint="eastAsia"/>
        </w:rPr>
        <w:t xml:space="preserve"> 证券：东吴证券</w:t>
      </w:r>
      <w:r>
        <w:tab/>
      </w:r>
      <w:r>
        <w:fldChar w:fldCharType="begin"/>
      </w:r>
      <w:r>
        <w:instrText xml:space="preserve"> PAGEREF _Toc39942674 \h </w:instrText>
      </w:r>
      <w:r>
        <w:fldChar w:fldCharType="separate"/>
      </w:r>
      <w:r>
        <w:t>13</w:t>
      </w:r>
      <w:r>
        <w:fldChar w:fldCharType="end"/>
      </w:r>
      <w:r>
        <w:fldChar w:fldCharType="end"/>
      </w:r>
    </w:p>
    <w:p>
      <w:pPr>
        <w:pStyle w:val="24"/>
        <w:spacing w:before="312"/>
        <w:rPr>
          <w:rFonts w:eastAsiaTheme="minorEastAsia" w:cstheme="minorBidi"/>
          <w:b w:val="0"/>
          <w:bCs w:val="0"/>
          <w:caps w:val="0"/>
          <w:szCs w:val="22"/>
        </w:rPr>
      </w:pPr>
      <w:r>
        <w:fldChar w:fldCharType="begin"/>
      </w:r>
      <w:r>
        <w:instrText xml:space="preserve"> HYPERLINK \l "_Toc39942675" </w:instrText>
      </w:r>
      <w:r>
        <w:fldChar w:fldCharType="separate"/>
      </w:r>
      <w:r>
        <w:rPr>
          <w:rStyle w:val="43"/>
          <w14:scene3d w14:prst="orthographicFront">
            <w14:lightRig w14:rig="threePt" w14:dir="t">
              <w14:rot w14:lat="0" w14:lon="0" w14:rev="0"/>
            </w14:lightRig>
          </w14:scene3d>
        </w:rPr>
        <w:t>5.</w:t>
      </w:r>
      <w:r>
        <w:rPr>
          <w:rStyle w:val="43"/>
          <w:rFonts w:hint="eastAsia"/>
        </w:rPr>
        <w:t xml:space="preserve"> 产品价值</w:t>
      </w:r>
      <w:r>
        <w:tab/>
      </w:r>
      <w:r>
        <w:fldChar w:fldCharType="begin"/>
      </w:r>
      <w:r>
        <w:instrText xml:space="preserve"> PAGEREF _Toc39942675 \h </w:instrText>
      </w:r>
      <w:r>
        <w:fldChar w:fldCharType="separate"/>
      </w:r>
      <w:r>
        <w:t>14</w:t>
      </w:r>
      <w:r>
        <w:fldChar w:fldCharType="end"/>
      </w:r>
      <w:r>
        <w:fldChar w:fldCharType="end"/>
      </w:r>
    </w:p>
    <w:p>
      <w:pPr>
        <w:pStyle w:val="24"/>
        <w:spacing w:before="312"/>
        <w:rPr>
          <w:rFonts w:eastAsiaTheme="minorEastAsia" w:cstheme="minorBidi"/>
          <w:b w:val="0"/>
          <w:bCs w:val="0"/>
          <w:caps w:val="0"/>
          <w:szCs w:val="22"/>
        </w:rPr>
      </w:pPr>
      <w:r>
        <w:fldChar w:fldCharType="begin"/>
      </w:r>
      <w:r>
        <w:instrText xml:space="preserve"> HYPERLINK \l "_Toc39942676" </w:instrText>
      </w:r>
      <w:r>
        <w:fldChar w:fldCharType="separate"/>
      </w:r>
      <w:r>
        <w:rPr>
          <w:rStyle w:val="43"/>
          <w14:scene3d w14:prst="orthographicFront">
            <w14:lightRig w14:rig="threePt" w14:dir="t">
              <w14:rot w14:lat="0" w14:lon="0" w14:rev="0"/>
            </w14:lightRig>
          </w14:scene3d>
        </w:rPr>
        <w:t>6.</w:t>
      </w:r>
      <w:r>
        <w:rPr>
          <w:rStyle w:val="43"/>
          <w:rFonts w:hint="eastAsia"/>
        </w:rPr>
        <w:t xml:space="preserve"> 未来规划</w:t>
      </w:r>
      <w:r>
        <w:tab/>
      </w:r>
      <w:r>
        <w:fldChar w:fldCharType="begin"/>
      </w:r>
      <w:r>
        <w:instrText xml:space="preserve"> PAGEREF _Toc39942676 \h </w:instrText>
      </w:r>
      <w:r>
        <w:fldChar w:fldCharType="separate"/>
      </w:r>
      <w:r>
        <w:t>15</w:t>
      </w:r>
      <w:r>
        <w:fldChar w:fldCharType="end"/>
      </w:r>
      <w:r>
        <w:fldChar w:fldCharType="end"/>
      </w:r>
    </w:p>
    <w:p>
      <w:pPr>
        <w:jc w:val="center"/>
        <w:rPr>
          <w:rFonts w:ascii="微软雅黑" w:hAnsi="微软雅黑" w:eastAsia="微软雅黑" w:cs="Arial"/>
          <w:sz w:val="32"/>
          <w:szCs w:val="28"/>
        </w:rPr>
      </w:pPr>
      <w:r>
        <w:rPr>
          <w:rFonts w:ascii="微软雅黑" w:hAnsi="微软雅黑" w:eastAsia="微软雅黑" w:cs="Arial"/>
          <w:sz w:val="32"/>
          <w:szCs w:val="28"/>
        </w:rPr>
        <w:fldChar w:fldCharType="end"/>
      </w:r>
    </w:p>
    <w:p>
      <w:pPr>
        <w:pStyle w:val="61"/>
        <w:rPr>
          <w:color w:val="000000" w:themeColor="text1"/>
          <w14:textFill>
            <w14:solidFill>
              <w14:schemeClr w14:val="tx1"/>
            </w14:solidFill>
          </w14:textFill>
        </w:rPr>
      </w:pPr>
      <w:bookmarkStart w:id="5" w:name="_Toc402365239"/>
      <w:bookmarkEnd w:id="5"/>
      <w:bookmarkStart w:id="6" w:name="_Toc408565286"/>
      <w:bookmarkEnd w:id="6"/>
      <w:bookmarkStart w:id="7" w:name="_Toc407178516"/>
      <w:bookmarkEnd w:id="7"/>
      <w:bookmarkStart w:id="8" w:name="_Toc404261489"/>
      <w:bookmarkEnd w:id="8"/>
      <w:bookmarkStart w:id="9" w:name="_Toc395792049"/>
      <w:bookmarkEnd w:id="9"/>
      <w:bookmarkStart w:id="10" w:name="_Toc399158096"/>
      <w:bookmarkEnd w:id="10"/>
      <w:bookmarkStart w:id="11" w:name="_Toc404670832"/>
      <w:bookmarkEnd w:id="11"/>
      <w:bookmarkStart w:id="12" w:name="_Toc336260886"/>
      <w:bookmarkEnd w:id="12"/>
      <w:bookmarkStart w:id="13" w:name="_Toc344109952"/>
      <w:bookmarkEnd w:id="13"/>
      <w:bookmarkStart w:id="14" w:name="_Toc405815988"/>
      <w:bookmarkEnd w:id="14"/>
      <w:bookmarkStart w:id="15" w:name="_Toc402515172"/>
      <w:bookmarkEnd w:id="15"/>
      <w:bookmarkStart w:id="16" w:name="_Toc402515171"/>
      <w:bookmarkEnd w:id="16"/>
      <w:bookmarkStart w:id="17" w:name="_Toc412895572"/>
      <w:bookmarkEnd w:id="17"/>
      <w:bookmarkStart w:id="18" w:name="_Toc407173371"/>
      <w:bookmarkEnd w:id="18"/>
      <w:bookmarkStart w:id="19" w:name="_Toc344108133"/>
      <w:bookmarkEnd w:id="19"/>
      <w:bookmarkStart w:id="20" w:name="_Toc336256881"/>
      <w:bookmarkEnd w:id="20"/>
      <w:bookmarkStart w:id="21" w:name="_Toc408477612"/>
      <w:bookmarkEnd w:id="21"/>
      <w:bookmarkStart w:id="22" w:name="_Toc407183777"/>
      <w:bookmarkEnd w:id="22"/>
      <w:bookmarkStart w:id="23" w:name="_Toc404256536"/>
      <w:bookmarkEnd w:id="23"/>
      <w:bookmarkStart w:id="24" w:name="_Toc338318119"/>
      <w:bookmarkEnd w:id="24"/>
      <w:bookmarkStart w:id="25" w:name="_Toc336256948"/>
      <w:bookmarkEnd w:id="25"/>
      <w:bookmarkStart w:id="26" w:name="_Toc410740833"/>
      <w:bookmarkEnd w:id="26"/>
      <w:bookmarkStart w:id="27" w:name="_Toc473897052"/>
      <w:bookmarkEnd w:id="27"/>
      <w:bookmarkStart w:id="28" w:name="_Toc399155996"/>
      <w:bookmarkEnd w:id="28"/>
      <w:bookmarkStart w:id="29" w:name="_Toc408416099"/>
      <w:bookmarkEnd w:id="29"/>
      <w:bookmarkStart w:id="30" w:name="_Toc402365240"/>
      <w:bookmarkEnd w:id="30"/>
      <w:bookmarkStart w:id="31" w:name="_Toc407178517"/>
      <w:bookmarkEnd w:id="31"/>
      <w:bookmarkStart w:id="32" w:name="_Toc344109951"/>
      <w:bookmarkEnd w:id="32"/>
      <w:bookmarkStart w:id="33" w:name="_Toc399157848"/>
      <w:bookmarkEnd w:id="33"/>
      <w:bookmarkStart w:id="34" w:name="_Toc405816174"/>
      <w:bookmarkEnd w:id="34"/>
      <w:bookmarkStart w:id="35" w:name="_Toc395855642"/>
      <w:bookmarkEnd w:id="35"/>
      <w:bookmarkStart w:id="36" w:name="_Toc404160050"/>
      <w:bookmarkEnd w:id="36"/>
      <w:bookmarkStart w:id="37" w:name="_Toc412895573"/>
      <w:bookmarkEnd w:id="37"/>
      <w:bookmarkStart w:id="38" w:name="_Toc410740832"/>
      <w:bookmarkEnd w:id="38"/>
      <w:bookmarkStart w:id="39" w:name="_Toc404160365"/>
      <w:bookmarkEnd w:id="39"/>
      <w:bookmarkStart w:id="40" w:name="_Toc407173581"/>
      <w:bookmarkEnd w:id="40"/>
      <w:bookmarkStart w:id="41" w:name="_Toc395081467"/>
      <w:bookmarkEnd w:id="41"/>
      <w:bookmarkStart w:id="42" w:name="_Toc395711727"/>
      <w:bookmarkEnd w:id="42"/>
      <w:bookmarkStart w:id="43" w:name="_Toc398108167"/>
      <w:bookmarkEnd w:id="43"/>
      <w:bookmarkStart w:id="44" w:name="_Toc407183776"/>
      <w:bookmarkEnd w:id="44"/>
      <w:bookmarkStart w:id="45" w:name="_Toc473902319"/>
      <w:bookmarkEnd w:id="45"/>
      <w:bookmarkStart w:id="46" w:name="_Toc398108166"/>
      <w:bookmarkEnd w:id="46"/>
      <w:bookmarkStart w:id="47" w:name="_Toc407184458"/>
      <w:bookmarkEnd w:id="47"/>
      <w:bookmarkStart w:id="48" w:name="_Toc473902318"/>
      <w:bookmarkEnd w:id="48"/>
      <w:bookmarkStart w:id="49" w:name="_Toc395791729"/>
      <w:bookmarkEnd w:id="49"/>
      <w:bookmarkStart w:id="50" w:name="_Toc408565287"/>
      <w:bookmarkEnd w:id="50"/>
      <w:bookmarkStart w:id="51" w:name="_Toc405816510"/>
      <w:bookmarkEnd w:id="51"/>
      <w:bookmarkStart w:id="52" w:name="_Toc408477611"/>
      <w:bookmarkEnd w:id="52"/>
      <w:bookmarkStart w:id="53" w:name="_Toc407184459"/>
      <w:bookmarkEnd w:id="53"/>
      <w:bookmarkStart w:id="54" w:name="_Toc404261928"/>
      <w:bookmarkEnd w:id="54"/>
      <w:bookmarkStart w:id="55" w:name="_Toc407173372"/>
      <w:bookmarkEnd w:id="55"/>
      <w:bookmarkStart w:id="56" w:name="_Toc344108134"/>
      <w:bookmarkEnd w:id="56"/>
      <w:bookmarkStart w:id="57" w:name="_Toc412894751"/>
      <w:bookmarkEnd w:id="57"/>
      <w:bookmarkStart w:id="58" w:name="_Toc338257821"/>
      <w:bookmarkEnd w:id="58"/>
      <w:bookmarkStart w:id="59" w:name="_Toc473896675"/>
      <w:bookmarkEnd w:id="59"/>
      <w:bookmarkStart w:id="60" w:name="_Toc408416098"/>
      <w:bookmarkEnd w:id="60"/>
      <w:bookmarkStart w:id="61" w:name="_Toc473896674"/>
      <w:bookmarkEnd w:id="61"/>
      <w:bookmarkStart w:id="62" w:name="_Toc338262176"/>
      <w:bookmarkEnd w:id="62"/>
      <w:bookmarkStart w:id="63" w:name="_Toc336256536"/>
      <w:bookmarkEnd w:id="63"/>
      <w:bookmarkStart w:id="64" w:name="_Toc407193038"/>
      <w:bookmarkEnd w:id="64"/>
      <w:bookmarkStart w:id="65" w:name="_Toc405816511"/>
      <w:bookmarkEnd w:id="65"/>
      <w:bookmarkStart w:id="66" w:name="_Toc407193039"/>
      <w:bookmarkEnd w:id="66"/>
      <w:bookmarkStart w:id="67" w:name="_Toc338330319"/>
      <w:bookmarkEnd w:id="67"/>
      <w:bookmarkStart w:id="68" w:name="_Toc338261298"/>
      <w:bookmarkEnd w:id="68"/>
      <w:bookmarkStart w:id="69" w:name="_Toc395081466"/>
      <w:bookmarkEnd w:id="69"/>
      <w:bookmarkStart w:id="70" w:name="_Toc336256947"/>
      <w:bookmarkEnd w:id="70"/>
      <w:bookmarkStart w:id="71" w:name="_Toc399158095"/>
      <w:bookmarkEnd w:id="71"/>
      <w:bookmarkStart w:id="72" w:name="_Toc336259975"/>
      <w:bookmarkEnd w:id="72"/>
      <w:bookmarkStart w:id="73" w:name="_Toc336256537"/>
      <w:bookmarkEnd w:id="73"/>
      <w:bookmarkStart w:id="74" w:name="_Toc336260885"/>
      <w:bookmarkEnd w:id="74"/>
      <w:bookmarkStart w:id="75" w:name="_Toc336259976"/>
      <w:bookmarkEnd w:id="75"/>
      <w:bookmarkStart w:id="76" w:name="_Toc405816173"/>
      <w:bookmarkEnd w:id="76"/>
      <w:bookmarkStart w:id="77" w:name="_Toc412894750"/>
      <w:bookmarkEnd w:id="77"/>
      <w:bookmarkStart w:id="78" w:name="_Toc337660417"/>
      <w:bookmarkEnd w:id="78"/>
      <w:bookmarkStart w:id="79" w:name="_Toc338257820"/>
      <w:bookmarkEnd w:id="79"/>
      <w:bookmarkStart w:id="80" w:name="_Toc404160364"/>
      <w:bookmarkEnd w:id="80"/>
      <w:bookmarkStart w:id="81" w:name="_Toc338261297"/>
      <w:bookmarkEnd w:id="81"/>
      <w:bookmarkStart w:id="82" w:name="_Toc336260274"/>
      <w:bookmarkEnd w:id="82"/>
      <w:bookmarkStart w:id="83" w:name="_Toc395855641"/>
      <w:bookmarkEnd w:id="83"/>
      <w:bookmarkStart w:id="84" w:name="_Toc338318118"/>
      <w:bookmarkEnd w:id="84"/>
      <w:bookmarkStart w:id="85" w:name="_Toc336260275"/>
      <w:bookmarkEnd w:id="85"/>
      <w:bookmarkStart w:id="86" w:name="_Toc395791728"/>
      <w:bookmarkEnd w:id="86"/>
      <w:bookmarkStart w:id="87" w:name="_Toc338330320"/>
      <w:bookmarkEnd w:id="87"/>
      <w:bookmarkStart w:id="88" w:name="_Toc405815987"/>
      <w:bookmarkEnd w:id="88"/>
      <w:bookmarkStart w:id="89" w:name="_Toc336256882"/>
      <w:bookmarkEnd w:id="89"/>
      <w:bookmarkStart w:id="90" w:name="_Toc404670831"/>
      <w:bookmarkEnd w:id="90"/>
      <w:bookmarkStart w:id="91" w:name="_Toc404160049"/>
      <w:bookmarkEnd w:id="91"/>
      <w:bookmarkStart w:id="92" w:name="_Toc399157847"/>
      <w:bookmarkEnd w:id="92"/>
      <w:bookmarkStart w:id="93" w:name="_Toc404261927"/>
      <w:bookmarkEnd w:id="93"/>
      <w:bookmarkStart w:id="94" w:name="_Toc337660188"/>
      <w:bookmarkEnd w:id="94"/>
      <w:bookmarkStart w:id="95" w:name="_Toc337660416"/>
      <w:bookmarkEnd w:id="95"/>
      <w:bookmarkStart w:id="96" w:name="_Toc337660189"/>
      <w:bookmarkEnd w:id="96"/>
      <w:bookmarkStart w:id="97" w:name="_Toc338262175"/>
      <w:bookmarkEnd w:id="97"/>
      <w:bookmarkStart w:id="98" w:name="_Toc399155995"/>
      <w:bookmarkEnd w:id="98"/>
      <w:bookmarkStart w:id="99" w:name="_Toc404261488"/>
      <w:bookmarkEnd w:id="99"/>
      <w:bookmarkStart w:id="100" w:name="_Toc407173580"/>
      <w:bookmarkEnd w:id="100"/>
      <w:bookmarkStart w:id="101" w:name="_Toc395711726"/>
      <w:bookmarkEnd w:id="101"/>
      <w:bookmarkStart w:id="102" w:name="_Toc404256535"/>
      <w:bookmarkEnd w:id="102"/>
      <w:bookmarkStart w:id="103" w:name="_Toc473897051"/>
      <w:bookmarkEnd w:id="103"/>
      <w:bookmarkStart w:id="104" w:name="_Toc395792048"/>
      <w:bookmarkEnd w:id="104"/>
      <w:bookmarkStart w:id="105" w:name="_Toc523743148"/>
    </w:p>
    <w:p>
      <w:pPr>
        <w:pStyle w:val="60"/>
      </w:pPr>
      <w:bookmarkStart w:id="106" w:name="_Toc35936405"/>
      <w:bookmarkStart w:id="107" w:name="_Toc36439934"/>
      <w:bookmarkStart w:id="108" w:name="_Toc39942660"/>
      <w:r>
        <w:rPr>
          <w:rFonts w:hint="eastAsia"/>
        </w:rPr>
        <w:t>背景</w:t>
      </w:r>
      <w:bookmarkEnd w:id="106"/>
      <w:bookmarkEnd w:id="107"/>
      <w:bookmarkEnd w:id="108"/>
    </w:p>
    <w:p>
      <w:pPr>
        <w:pStyle w:val="64"/>
        <w:rPr>
          <w:bCs/>
        </w:rPr>
      </w:pPr>
      <w:bookmarkStart w:id="109" w:name="_Toc36439935"/>
      <w:bookmarkStart w:id="110" w:name="_Toc35936406"/>
      <w:bookmarkStart w:id="111" w:name="_Toc39942661"/>
      <w:r>
        <w:rPr>
          <w:rFonts w:hint="eastAsia"/>
        </w:rPr>
        <w:t>政策背景</w:t>
      </w:r>
      <w:bookmarkEnd w:id="109"/>
      <w:bookmarkEnd w:id="110"/>
      <w:bookmarkEnd w:id="111"/>
    </w:p>
    <w:p>
      <w:pPr>
        <w:pStyle w:val="170"/>
        <w:spacing w:after="156"/>
        <w:rPr>
          <w:sz w:val="20"/>
          <w:szCs w:val="20"/>
        </w:rPr>
      </w:pPr>
      <w:r>
        <w:rPr>
          <w:rFonts w:hint="eastAsia"/>
          <w:sz w:val="20"/>
          <w:szCs w:val="20"/>
        </w:rPr>
        <w:t>2016年9月</w:t>
      </w:r>
      <w:r>
        <w:rPr>
          <w:rFonts w:hint="eastAsia"/>
          <w:sz w:val="20"/>
          <w:szCs w:val="20"/>
        </w:rPr>
        <w:tab/>
      </w:r>
      <w:r>
        <w:rPr>
          <w:rFonts w:hint="eastAsia"/>
          <w:sz w:val="20"/>
          <w:szCs w:val="20"/>
        </w:rPr>
        <w:t>《互联网信息安全系统使用及运行维护管理办法（试行）》</w:t>
      </w:r>
    </w:p>
    <w:p>
      <w:pPr>
        <w:pStyle w:val="170"/>
        <w:spacing w:after="156"/>
        <w:rPr>
          <w:sz w:val="20"/>
          <w:szCs w:val="20"/>
        </w:rPr>
      </w:pPr>
      <w:r>
        <w:rPr>
          <w:rFonts w:hint="eastAsia"/>
          <w:sz w:val="20"/>
          <w:szCs w:val="20"/>
        </w:rPr>
        <w:t>2016年11月</w:t>
      </w:r>
      <w:r>
        <w:rPr>
          <w:rFonts w:hint="eastAsia"/>
          <w:sz w:val="20"/>
          <w:szCs w:val="20"/>
        </w:rPr>
        <w:tab/>
      </w:r>
      <w:r>
        <w:rPr>
          <w:rFonts w:hint="eastAsia"/>
          <w:sz w:val="20"/>
          <w:szCs w:val="20"/>
        </w:rPr>
        <w:t>《中华人民共和国网络安全法》</w:t>
      </w:r>
    </w:p>
    <w:p>
      <w:pPr>
        <w:pStyle w:val="170"/>
        <w:spacing w:after="156"/>
        <w:rPr>
          <w:sz w:val="20"/>
          <w:szCs w:val="20"/>
        </w:rPr>
      </w:pPr>
      <w:r>
        <w:rPr>
          <w:rFonts w:hint="eastAsia"/>
          <w:sz w:val="20"/>
          <w:szCs w:val="20"/>
        </w:rPr>
        <w:t>2016年12月</w:t>
      </w:r>
      <w:r>
        <w:rPr>
          <w:rFonts w:hint="eastAsia"/>
          <w:sz w:val="20"/>
          <w:szCs w:val="20"/>
        </w:rPr>
        <w:tab/>
      </w:r>
      <w:r>
        <w:rPr>
          <w:rFonts w:hint="eastAsia"/>
          <w:sz w:val="20"/>
          <w:szCs w:val="20"/>
        </w:rPr>
        <w:t>《国家网络空间安全战略》</w:t>
      </w:r>
    </w:p>
    <w:p>
      <w:pPr>
        <w:pStyle w:val="170"/>
        <w:spacing w:after="156"/>
        <w:rPr>
          <w:sz w:val="20"/>
          <w:szCs w:val="20"/>
        </w:rPr>
      </w:pPr>
      <w:r>
        <w:rPr>
          <w:rFonts w:hint="eastAsia"/>
          <w:sz w:val="20"/>
          <w:szCs w:val="20"/>
        </w:rPr>
        <w:t>2017年5月</w:t>
      </w:r>
      <w:r>
        <w:rPr>
          <w:rFonts w:hint="eastAsia"/>
          <w:sz w:val="20"/>
          <w:szCs w:val="20"/>
        </w:rPr>
        <w:tab/>
      </w:r>
      <w:r>
        <w:rPr>
          <w:rFonts w:hint="eastAsia"/>
          <w:sz w:val="20"/>
          <w:szCs w:val="20"/>
        </w:rPr>
        <w:t>《网络产品和服务安全审查办法（试行）》</w:t>
      </w:r>
    </w:p>
    <w:p>
      <w:pPr>
        <w:pStyle w:val="170"/>
        <w:spacing w:after="156"/>
        <w:rPr>
          <w:sz w:val="20"/>
          <w:szCs w:val="20"/>
        </w:rPr>
      </w:pPr>
      <w:r>
        <w:rPr>
          <w:rFonts w:hint="eastAsia"/>
          <w:sz w:val="20"/>
          <w:szCs w:val="20"/>
        </w:rPr>
        <w:t>2017年7月</w:t>
      </w:r>
      <w:r>
        <w:rPr>
          <w:rFonts w:hint="eastAsia"/>
          <w:sz w:val="20"/>
          <w:szCs w:val="20"/>
        </w:rPr>
        <w:tab/>
      </w:r>
      <w:r>
        <w:rPr>
          <w:rFonts w:hint="eastAsia"/>
          <w:sz w:val="20"/>
          <w:szCs w:val="20"/>
        </w:rPr>
        <w:t>《关键信息基础设施安全保护条例（征求意见稿）》</w:t>
      </w:r>
    </w:p>
    <w:p>
      <w:pPr>
        <w:pStyle w:val="170"/>
        <w:spacing w:after="156"/>
        <w:rPr>
          <w:sz w:val="20"/>
          <w:szCs w:val="20"/>
        </w:rPr>
      </w:pPr>
      <w:r>
        <w:rPr>
          <w:rFonts w:hint="eastAsia"/>
          <w:sz w:val="20"/>
          <w:szCs w:val="20"/>
        </w:rPr>
        <w:t>2018年6月</w:t>
      </w:r>
      <w:r>
        <w:rPr>
          <w:rFonts w:hint="eastAsia"/>
          <w:sz w:val="20"/>
          <w:szCs w:val="20"/>
        </w:rPr>
        <w:tab/>
      </w:r>
      <w:r>
        <w:rPr>
          <w:rFonts w:hint="eastAsia"/>
          <w:sz w:val="20"/>
          <w:szCs w:val="20"/>
        </w:rPr>
        <w:t>《网络安全等级保护条例（征求意见稿）》</w:t>
      </w:r>
    </w:p>
    <w:p>
      <w:pPr>
        <w:pStyle w:val="170"/>
        <w:spacing w:after="156"/>
        <w:rPr>
          <w:sz w:val="20"/>
          <w:szCs w:val="20"/>
        </w:rPr>
      </w:pPr>
      <w:r>
        <w:rPr>
          <w:rFonts w:hint="eastAsia"/>
          <w:sz w:val="20"/>
          <w:szCs w:val="20"/>
        </w:rPr>
        <w:t>2018年11月</w:t>
      </w:r>
      <w:r>
        <w:rPr>
          <w:rFonts w:hint="eastAsia"/>
          <w:sz w:val="20"/>
          <w:szCs w:val="20"/>
        </w:rPr>
        <w:tab/>
      </w:r>
      <w:r>
        <w:rPr>
          <w:rFonts w:hint="eastAsia"/>
          <w:sz w:val="20"/>
          <w:szCs w:val="20"/>
        </w:rPr>
        <w:t>《互联网个人信息安全保护指引（征求意见稿）》</w:t>
      </w:r>
    </w:p>
    <w:p>
      <w:pPr>
        <w:pStyle w:val="170"/>
        <w:spacing w:after="156"/>
        <w:rPr>
          <w:sz w:val="20"/>
          <w:szCs w:val="20"/>
        </w:rPr>
      </w:pPr>
      <w:r>
        <w:rPr>
          <w:rFonts w:hint="eastAsia"/>
          <w:sz w:val="20"/>
          <w:szCs w:val="20"/>
        </w:rPr>
        <w:t>2019年5月</w:t>
      </w:r>
      <w:r>
        <w:rPr>
          <w:rFonts w:hint="eastAsia"/>
          <w:sz w:val="20"/>
          <w:szCs w:val="20"/>
        </w:rPr>
        <w:tab/>
      </w:r>
      <w:r>
        <w:rPr>
          <w:rFonts w:hint="eastAsia"/>
          <w:sz w:val="20"/>
          <w:szCs w:val="20"/>
        </w:rPr>
        <w:t>《关于加强工业互联网安全工作的指导意见（征求意见稿）》</w:t>
      </w:r>
    </w:p>
    <w:p>
      <w:pPr>
        <w:pStyle w:val="170"/>
        <w:spacing w:after="156"/>
        <w:ind w:firstLine="1276" w:firstLineChars="638"/>
        <w:rPr>
          <w:sz w:val="20"/>
          <w:szCs w:val="20"/>
        </w:rPr>
      </w:pPr>
      <w:r>
        <w:rPr>
          <w:rFonts w:hint="eastAsia"/>
          <w:sz w:val="20"/>
          <w:szCs w:val="20"/>
        </w:rPr>
        <w:t>《网络安全漏洞管理规定（征求意见稿）》</w:t>
      </w:r>
    </w:p>
    <w:p>
      <w:pPr>
        <w:pStyle w:val="170"/>
        <w:spacing w:after="156"/>
        <w:ind w:left="1276" w:hanging="1276" w:hangingChars="638"/>
        <w:jc w:val="both"/>
        <w:rPr>
          <w:sz w:val="20"/>
          <w:szCs w:val="20"/>
        </w:rPr>
      </w:pPr>
      <w:r>
        <w:rPr>
          <w:rFonts w:hint="eastAsia"/>
          <w:sz w:val="20"/>
          <w:szCs w:val="20"/>
        </w:rPr>
        <w:t>2019年6月</w:t>
      </w:r>
      <w:r>
        <w:rPr>
          <w:rFonts w:hint="eastAsia"/>
          <w:sz w:val="20"/>
          <w:szCs w:val="20"/>
        </w:rPr>
        <w:tab/>
      </w:r>
      <w:r>
        <w:rPr>
          <w:rFonts w:hint="eastAsia"/>
          <w:sz w:val="20"/>
          <w:szCs w:val="20"/>
        </w:rPr>
        <w:t>《网络安全等级保护基本要求》、《网络安全等级保护测评要求》、《网络安全等级保护安全设计技术要求》、《数据安全管理办法（征求意见稿）》</w:t>
      </w:r>
    </w:p>
    <w:p>
      <w:pPr>
        <w:pStyle w:val="170"/>
        <w:spacing w:after="156"/>
        <w:ind w:firstLine="400" w:firstLineChars="200"/>
        <w:jc w:val="both"/>
        <w:rPr>
          <w:sz w:val="20"/>
          <w:szCs w:val="20"/>
        </w:rPr>
      </w:pPr>
      <w:r>
        <w:rPr>
          <w:rFonts w:hint="eastAsia"/>
          <w:sz w:val="20"/>
          <w:szCs w:val="20"/>
        </w:rPr>
        <w:t>近年我国网络安全事件频发，国家及企业层面的信息安全威胁不断提升，国家网络安全政策也随之密集出台。</w:t>
      </w:r>
    </w:p>
    <w:p>
      <w:pPr>
        <w:pStyle w:val="170"/>
        <w:spacing w:after="156"/>
        <w:ind w:firstLine="400" w:firstLineChars="200"/>
        <w:jc w:val="both"/>
        <w:rPr>
          <w:sz w:val="20"/>
          <w:szCs w:val="20"/>
        </w:rPr>
      </w:pPr>
      <w:r>
        <w:rPr>
          <w:rFonts w:hint="eastAsia"/>
          <w:sz w:val="20"/>
          <w:szCs w:val="20"/>
        </w:rPr>
        <w:t>我国网络安全相关政策布局正在不断提速。腾讯生态安全中心2019年发布的《中国产业互联网安全发展研究报告》显示，截至2018年，国家22部委出台法律法规近200部，促进产业互联网安全发展。与此同时，地方政府也在加大网络安全产业扶植力度，例如北京市正在加快推进国家网络安全产业园建设，天津市则将推进网络安全产业、保障数据安全列为天津市发展数字经济的重要方向之一。《报告》预计两年内，中国网络安全将形成千亿市场。</w:t>
      </w:r>
    </w:p>
    <w:p>
      <w:pPr>
        <w:pStyle w:val="170"/>
        <w:spacing w:after="156"/>
        <w:ind w:firstLine="400" w:firstLineChars="200"/>
        <w:jc w:val="both"/>
        <w:rPr>
          <w:sz w:val="20"/>
          <w:szCs w:val="20"/>
        </w:rPr>
      </w:pPr>
      <w:r>
        <w:rPr>
          <w:rFonts w:hint="eastAsia"/>
          <w:sz w:val="20"/>
          <w:szCs w:val="20"/>
        </w:rPr>
        <w:t>2020年4月27日，国家互联网信息办公室等12部门联合发布《网络安全审查办法》。根据《办法》，关键信息基础设施运营者采购网络产品和服务，影响或可能影响国家安全的，应当进行网络安全审查，该《办法》将于2020年6月1日起实施。</w:t>
      </w:r>
    </w:p>
    <w:p>
      <w:pPr>
        <w:pStyle w:val="170"/>
        <w:spacing w:after="156"/>
        <w:jc w:val="both"/>
        <w:rPr>
          <w:sz w:val="20"/>
          <w:szCs w:val="20"/>
        </w:rPr>
      </w:pPr>
    </w:p>
    <w:p>
      <w:pPr>
        <w:pStyle w:val="64"/>
      </w:pPr>
      <w:bookmarkStart w:id="112" w:name="_Toc36439936"/>
      <w:bookmarkStart w:id="113" w:name="_Toc39942662"/>
      <w:bookmarkStart w:id="114" w:name="_Toc35936407"/>
      <w:r>
        <w:rPr>
          <w:rFonts w:hint="eastAsia"/>
        </w:rPr>
        <w:t>行业发展</w:t>
      </w:r>
      <w:bookmarkEnd w:id="112"/>
      <w:bookmarkEnd w:id="113"/>
      <w:bookmarkEnd w:id="114"/>
    </w:p>
    <w:p>
      <w:pPr>
        <w:pStyle w:val="170"/>
        <w:spacing w:after="156"/>
        <w:ind w:firstLine="400" w:firstLineChars="200"/>
        <w:rPr>
          <w:rFonts w:cs="微软雅黑"/>
          <w:bCs/>
          <w:snapToGrid w:val="0"/>
          <w:color w:val="262626" w:themeColor="text1" w:themeTint="D9"/>
          <w:kern w:val="0"/>
          <w:sz w:val="20"/>
          <w:szCs w:val="20"/>
          <w14:textFill>
            <w14:solidFill>
              <w14:schemeClr w14:val="tx1">
                <w14:lumMod w14:val="85000"/>
                <w14:lumOff w14:val="15000"/>
              </w14:schemeClr>
            </w14:solidFill>
          </w14:textFill>
        </w:rPr>
      </w:pPr>
      <w:r>
        <w:rPr>
          <w:rFonts w:cs="微软雅黑"/>
          <w:bCs/>
          <w:snapToGrid w:val="0"/>
          <w:color w:val="262626" w:themeColor="text1" w:themeTint="D9"/>
          <w:kern w:val="0"/>
          <w:sz w:val="20"/>
          <w:szCs w:val="20"/>
          <w14:textFill>
            <w14:solidFill>
              <w14:schemeClr w14:val="tx1">
                <w14:lumMod w14:val="85000"/>
                <w14:lumOff w14:val="15000"/>
              </w14:schemeClr>
            </w14:solidFill>
          </w14:textFill>
        </w:rPr>
        <w:drawing>
          <wp:inline distT="0" distB="0" distL="0" distR="0">
            <wp:extent cx="5274310" cy="1734820"/>
            <wp:effectExtent l="0" t="0" r="2540" b="0"/>
            <wp:docPr id="48" name="图片 48" descr="C:\Users\trust\AppData\Local\Temp\15855171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trust\AppData\Local\Temp\158551718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734839"/>
                    </a:xfrm>
                    <a:prstGeom prst="rect">
                      <a:avLst/>
                    </a:prstGeom>
                    <a:noFill/>
                    <a:ln>
                      <a:noFill/>
                    </a:ln>
                  </pic:spPr>
                </pic:pic>
              </a:graphicData>
            </a:graphic>
          </wp:inline>
        </w:drawing>
      </w:r>
    </w:p>
    <w:p>
      <w:pPr>
        <w:pStyle w:val="170"/>
        <w:spacing w:after="156"/>
        <w:ind w:firstLine="400" w:firstLineChars="200"/>
        <w:rPr>
          <w:rFonts w:cs="微软雅黑"/>
          <w:bCs/>
          <w:snapToGrid w:val="0"/>
          <w:color w:val="262626" w:themeColor="text1" w:themeTint="D9"/>
          <w:kern w:val="0"/>
          <w:sz w:val="20"/>
          <w:szCs w:val="20"/>
          <w14:textFill>
            <w14:solidFill>
              <w14:schemeClr w14:val="tx1">
                <w14:lumMod w14:val="85000"/>
                <w14:lumOff w14:val="15000"/>
              </w14:schemeClr>
            </w14:solidFill>
          </w14:textFill>
        </w:rPr>
      </w:pPr>
      <w:bookmarkStart w:id="148" w:name="_GoBack"/>
      <w:bookmarkEnd w:id="148"/>
      <w:r>
        <w:rPr>
          <w:rFonts w:hint="eastAsia" w:cs="微软雅黑"/>
          <w:bCs/>
          <w:snapToGrid w:val="0"/>
          <w:color w:val="262626" w:themeColor="text1" w:themeTint="D9"/>
          <w:kern w:val="0"/>
          <w:sz w:val="20"/>
          <w:szCs w:val="20"/>
          <w14:textFill>
            <w14:solidFill>
              <w14:schemeClr w14:val="tx1">
                <w14:lumMod w14:val="85000"/>
                <w14:lumOff w14:val="15000"/>
              </w14:schemeClr>
            </w14:solidFill>
          </w14:textFill>
        </w:rPr>
        <w:t>2019年全球网络信息安全市场整体规模达到了1382.8亿美元，同比增长8.90%，预计未来三年，全球网络信息市场规模仍将持续增长，至2021年，市场规模将超过1600亿美元。中国网络安全市场发展速度相比全球安全市场更为迅猛。增长率为20%以上，随着数字经济的发展，5G网建设的逐步推进，网络信息安全作为数字经济发展的必要保障，其投入将持续增加。预计未来三年，行业增速加快，到2021年,中国网络信息安全市场规模有望突破900亿美元。</w:t>
      </w:r>
    </w:p>
    <w:p>
      <w:pPr>
        <w:pStyle w:val="170"/>
        <w:spacing w:after="156"/>
        <w:ind w:firstLine="400" w:firstLineChars="200"/>
        <w:rPr>
          <w:rFonts w:cs="微软雅黑"/>
          <w:bCs/>
          <w:snapToGrid w:val="0"/>
          <w:color w:val="262626" w:themeColor="text1" w:themeTint="D9"/>
          <w:kern w:val="0"/>
          <w:sz w:val="20"/>
          <w:szCs w:val="20"/>
          <w14:textFill>
            <w14:solidFill>
              <w14:schemeClr w14:val="tx1">
                <w14:lumMod w14:val="85000"/>
                <w14:lumOff w14:val="15000"/>
              </w14:schemeClr>
            </w14:solidFill>
          </w14:textFill>
        </w:rPr>
      </w:pPr>
      <w:r>
        <w:rPr>
          <w:rFonts w:hint="eastAsia" w:cs="微软雅黑"/>
          <w:bCs/>
          <w:snapToGrid w:val="0"/>
          <w:color w:val="262626" w:themeColor="text1" w:themeTint="D9"/>
          <w:kern w:val="0"/>
          <w:sz w:val="20"/>
          <w:szCs w:val="20"/>
          <w14:textFill>
            <w14:solidFill>
              <w14:schemeClr w14:val="tx1">
                <w14:lumMod w14:val="85000"/>
                <w14:lumOff w14:val="15000"/>
              </w14:schemeClr>
            </w14:solidFill>
          </w14:textFill>
        </w:rPr>
        <w:t>传统意义的网络安全是伴生性技术，是伴随信息技术革新带来的一项技术应用分支。信息技术的持续革新变得越来越快，这不但会催生新的应用场景，也会促使一些旧的应用场景升级改造。例如云计算、云服务的普及，带来了人们工作和生活的巨大便利，随之而来的如何在云场景下做好安全防护成为新的需求点。区块链的日趋成熟，也在逐渐颠覆原有云计算的技术架构，新的技术变革已经到来。随着新兴数据（信息化）市场空间被进一步有效释放，信息系统的复杂程度将会越来越高，传统网络安全的技术局限性也将逐渐凸显，而这一局限性使其越来越难以适应技术变革所带来的新环境、新要求，传统网络安全面临着产业化发展的新挑战。这使得信息系统不得不寻求新的技术帮助，以解决越来越多的未知威胁。</w:t>
      </w:r>
    </w:p>
    <w:p>
      <w:pPr>
        <w:pStyle w:val="64"/>
      </w:pPr>
      <w:bookmarkStart w:id="115" w:name="_Toc39942663"/>
      <w:r>
        <w:rPr>
          <w:rFonts w:hint="eastAsia"/>
        </w:rPr>
        <w:t>名词解释</w:t>
      </w:r>
      <w:bookmarkEnd w:id="115"/>
    </w:p>
    <w:tbl>
      <w:tblPr>
        <w:tblStyle w:val="171"/>
        <w:tblW w:w="831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237"/>
        <w:gridCol w:w="708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tcPr>
          <w:p>
            <w:pPr>
              <w:pStyle w:val="156"/>
              <w:jc w:val="center"/>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缩略语</w:t>
            </w:r>
          </w:p>
        </w:tc>
        <w:tc>
          <w:tcPr>
            <w:tcW w:w="7080" w:type="dxa"/>
          </w:tcPr>
          <w:p>
            <w:pPr>
              <w:pStyle w:val="156"/>
              <w:ind w:firstLine="400"/>
              <w:jc w:val="center"/>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描述</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shd w:val="clear" w:color="auto" w:fill="F1F1F1" w:themeFill="background1" w:themeFillShade="F2"/>
          </w:tcPr>
          <w:p>
            <w:pPr>
              <w:pStyle w:val="156"/>
              <w:jc w:val="center"/>
              <w:rPr>
                <w:b/>
                <w:bCs/>
                <w:color w:val="000000" w:themeColor="text1"/>
                <w:lang w:val="zh-CN"/>
                <w14:textFill>
                  <w14:solidFill>
                    <w14:schemeClr w14:val="tx1"/>
                  </w14:solidFill>
                </w14:textFill>
              </w:rPr>
            </w:pPr>
            <w:r>
              <w:rPr>
                <w:rFonts w:hint="eastAsia" w:cs="Times New Roman"/>
                <w:b/>
                <w:bCs/>
              </w:rPr>
              <w:t>U</w:t>
            </w:r>
            <w:r>
              <w:rPr>
                <w:rFonts w:cs="Times New Roman"/>
                <w:b/>
                <w:bCs/>
              </w:rPr>
              <w:t>EBA</w:t>
            </w:r>
          </w:p>
        </w:tc>
        <w:tc>
          <w:tcPr>
            <w:tcW w:w="7080" w:type="dxa"/>
            <w:shd w:val="clear" w:color="auto" w:fill="F1F1F1" w:themeFill="background1" w:themeFillShade="F2"/>
          </w:tcPr>
          <w:p>
            <w:pPr>
              <w:pStyle w:val="156"/>
              <w:rPr>
                <w:color w:val="000000" w:themeColor="text1"/>
                <w:lang w:val="zh-CN"/>
                <w14:textFill>
                  <w14:solidFill>
                    <w14:schemeClr w14:val="tx1"/>
                  </w14:solidFill>
                </w14:textFill>
              </w:rPr>
            </w:pPr>
            <w:r>
              <w:rPr>
                <w:rFonts w:hint="eastAsia" w:cs="Times New Roman"/>
              </w:rPr>
              <w:t>大数据用户行为画像分析，是通过人工智能对用户的行为进行聚合画像的功能。</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tcPr>
          <w:p>
            <w:pPr>
              <w:pStyle w:val="156"/>
              <w:jc w:val="center"/>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0day漏洞</w:t>
            </w:r>
          </w:p>
        </w:tc>
        <w:tc>
          <w:tcPr>
            <w:tcW w:w="7080" w:type="dxa"/>
          </w:tcPr>
          <w:p>
            <w:pPr>
              <w:pStyle w:val="156"/>
              <w:rPr>
                <w:color w:val="000000" w:themeColor="text1"/>
                <w:lang w:val="zh-CN"/>
                <w14:textFill>
                  <w14:solidFill>
                    <w14:schemeClr w14:val="tx1"/>
                  </w14:solidFill>
                </w14:textFill>
              </w:rPr>
            </w:pPr>
            <w:r>
              <w:rPr>
                <w:rFonts w:hint="eastAsia" w:cs="Times New Roman"/>
              </w:rPr>
              <w:t>安全补丁发布前而被了解和掌握的漏洞信息。</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shd w:val="clear" w:color="auto" w:fill="F1F1F1" w:themeFill="background1" w:themeFillShade="F2"/>
          </w:tcPr>
          <w:p>
            <w:pPr>
              <w:pStyle w:val="156"/>
              <w:jc w:val="center"/>
              <w:rPr>
                <w:rFonts w:cs="Times New Roman"/>
                <w:b/>
                <w:bCs w:val="0"/>
              </w:rPr>
            </w:pPr>
            <w:r>
              <w:rPr>
                <w:rFonts w:hint="eastAsia"/>
                <w:b/>
                <w:bCs/>
                <w:color w:val="000000" w:themeColor="text1"/>
                <w:lang w:val="zh-CN"/>
                <w14:textFill>
                  <w14:solidFill>
                    <w14:schemeClr w14:val="tx1"/>
                  </w14:solidFill>
                </w14:textFill>
              </w:rPr>
              <w:t>V</w:t>
            </w:r>
            <w:r>
              <w:rPr>
                <w:b/>
                <w:bCs/>
                <w:color w:val="000000" w:themeColor="text1"/>
                <w:lang w:val="zh-CN"/>
                <w14:textFill>
                  <w14:solidFill>
                    <w14:schemeClr w14:val="tx1"/>
                  </w14:solidFill>
                </w14:textFill>
              </w:rPr>
              <w:t>M</w:t>
            </w:r>
          </w:p>
        </w:tc>
        <w:tc>
          <w:tcPr>
            <w:tcW w:w="7080" w:type="dxa"/>
            <w:shd w:val="clear" w:color="auto" w:fill="F1F1F1" w:themeFill="background1" w:themeFillShade="F2"/>
          </w:tcPr>
          <w:p>
            <w:pPr>
              <w:pStyle w:val="156"/>
              <w:rPr>
                <w:rFonts w:cs="Times New Roman"/>
              </w:rPr>
            </w:pPr>
            <w:r>
              <w:rPr>
                <w:rFonts w:hint="eastAsia"/>
                <w:color w:val="000000" w:themeColor="text1"/>
                <w:lang w:val="zh-CN"/>
                <w14:textFill>
                  <w14:solidFill>
                    <w14:schemeClr w14:val="tx1"/>
                  </w14:solidFill>
                </w14:textFill>
              </w:rPr>
              <w:t>虚拟机</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tcPr>
          <w:p>
            <w:pPr>
              <w:pStyle w:val="156"/>
              <w:jc w:val="center"/>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HA</w:t>
            </w:r>
            <w:r>
              <w:rPr>
                <w:rFonts w:hint="eastAsia"/>
                <w:b/>
                <w:bCs/>
                <w:color w:val="000000" w:themeColor="text1"/>
                <w:lang w:val="zh-CN"/>
                <w14:textFill>
                  <w14:solidFill>
                    <w14:schemeClr w14:val="tx1"/>
                  </w14:solidFill>
                </w14:textFill>
              </w:rPr>
              <w:t>数据库</w:t>
            </w:r>
          </w:p>
        </w:tc>
        <w:tc>
          <w:tcPr>
            <w:tcW w:w="7080" w:type="dxa"/>
          </w:tcPr>
          <w:p>
            <w:pPr>
              <w:pStyle w:val="156"/>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高可用性数据库</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5" w:hRule="atLeast"/>
        </w:trPr>
        <w:tc>
          <w:tcPr>
            <w:tcW w:w="1237" w:type="dxa"/>
            <w:shd w:val="clear" w:color="auto" w:fill="F1F1F1" w:themeFill="background1" w:themeFillShade="F2"/>
          </w:tcPr>
          <w:p>
            <w:pPr>
              <w:pStyle w:val="156"/>
              <w:jc w:val="center"/>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A</w:t>
            </w:r>
            <w:r>
              <w:rPr>
                <w:b/>
                <w:bCs/>
                <w:color w:val="000000" w:themeColor="text1"/>
                <w:lang w:val="zh-CN"/>
                <w14:textFill>
                  <w14:solidFill>
                    <w14:schemeClr w14:val="tx1"/>
                  </w14:solidFill>
                </w14:textFill>
              </w:rPr>
              <w:t>PI</w:t>
            </w:r>
          </w:p>
        </w:tc>
        <w:tc>
          <w:tcPr>
            <w:tcW w:w="7080" w:type="dxa"/>
            <w:shd w:val="clear" w:color="auto" w:fill="F1F1F1" w:themeFill="background1" w:themeFillShade="F2"/>
          </w:tcPr>
          <w:p>
            <w:pPr>
              <w:pStyle w:val="156"/>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应用程序编程接口</w:t>
            </w:r>
          </w:p>
        </w:tc>
      </w:tr>
    </w:tbl>
    <w:p>
      <w:pPr>
        <w:pStyle w:val="170"/>
        <w:spacing w:after="156"/>
        <w:rPr>
          <w:rFonts w:cs="微软雅黑"/>
          <w:bCs/>
          <w:snapToGrid w:val="0"/>
          <w:color w:val="262626" w:themeColor="text1" w:themeTint="D9"/>
          <w:kern w:val="0"/>
          <w:sz w:val="20"/>
          <w:szCs w:val="20"/>
          <w14:textFill>
            <w14:solidFill>
              <w14:schemeClr w14:val="tx1">
                <w14:lumMod w14:val="85000"/>
                <w14:lumOff w14:val="15000"/>
              </w14:schemeClr>
            </w14:solidFill>
          </w14:textFill>
        </w:rPr>
      </w:pPr>
    </w:p>
    <w:p>
      <w:pPr>
        <w:pStyle w:val="60"/>
      </w:pPr>
      <w:bookmarkStart w:id="116" w:name="_Toc35936408"/>
      <w:bookmarkStart w:id="117" w:name="_Toc39942664"/>
      <w:bookmarkStart w:id="118" w:name="_Toc36439937"/>
      <w:r>
        <w:rPr>
          <w:rFonts w:hint="eastAsia"/>
        </w:rPr>
        <w:t>产品概述</w:t>
      </w:r>
      <w:bookmarkEnd w:id="116"/>
      <w:bookmarkEnd w:id="117"/>
      <w:bookmarkEnd w:id="118"/>
    </w:p>
    <w:p>
      <w:pPr>
        <w:pStyle w:val="61"/>
        <w:ind w:firstLine="400" w:firstLineChars="200"/>
      </w:pPr>
      <w:r>
        <w:rPr>
          <w:rFonts w:hint="eastAsia"/>
        </w:rPr>
        <w:t>未知威胁层出不穷、0day 攻击难以防范、监管追责日趋严厉的信息化新趋势下，服务器数据存储面临着数据库注入攻击、文件管理混乱、行为记录缺损等风险。一旦发生数据泄露，将给企业和民众造成无法估量的损失。面对已经攻入系统的入侵者，如何能快速发现并处置，进而保障业务的安全稳定，同时行为记录可追踪？</w:t>
      </w:r>
    </w:p>
    <w:p>
      <w:pPr>
        <w:pStyle w:val="61"/>
        <w:ind w:firstLine="400" w:firstLineChars="200"/>
      </w:pPr>
      <w:r>
        <w:rPr>
          <w:rFonts w:hint="eastAsia"/>
        </w:rPr>
        <w:t>持续免疫系统是一套安全管控平台，结合国际领先的可信计算、区块链与AI技术，对众多未知威胁进行早期智能分析，可以快速发现并提供辅助决策，有效抵御来自外部或内部的未知威胁和渗透攻击。</w:t>
      </w:r>
    </w:p>
    <w:p>
      <w:pPr>
        <w:pStyle w:val="61"/>
        <w:ind w:firstLine="400" w:firstLineChars="200"/>
      </w:pPr>
      <w:r>
        <w:rPr>
          <w:rFonts w:hint="eastAsia"/>
        </w:rPr>
        <w:t>结合区块链技术的安全防篡改特性，实现关键日志的记录、防护、追溯等，从而使信息系统产生持续的安全免疫能力。</w:t>
      </w:r>
    </w:p>
    <w:p>
      <w:pPr>
        <w:pStyle w:val="75"/>
        <w:numPr>
          <w:ilvl w:val="0"/>
          <w:numId w:val="0"/>
        </w:numPr>
        <w:ind w:left="227" w:hanging="227"/>
      </w:pPr>
      <w:r>
        <w:drawing>
          <wp:inline distT="0" distB="0" distL="0" distR="0">
            <wp:extent cx="5265420" cy="26485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5420" cy="2648585"/>
                    </a:xfrm>
                    <a:prstGeom prst="rect">
                      <a:avLst/>
                    </a:prstGeom>
                    <a:noFill/>
                    <a:ln>
                      <a:noFill/>
                    </a:ln>
                  </pic:spPr>
                </pic:pic>
              </a:graphicData>
            </a:graphic>
          </wp:inline>
        </w:drawing>
      </w:r>
    </w:p>
    <w:p>
      <w:pPr>
        <w:pStyle w:val="105"/>
        <w:spacing w:before="312" w:after="312"/>
      </w:pPr>
      <w:r>
        <w:rPr>
          <w:rFonts w:hint="eastAsia"/>
        </w:rPr>
        <w:t>图</w:t>
      </w:r>
      <w:r>
        <w:t>2-1</w:t>
      </w:r>
      <w:r>
        <w:rPr>
          <w:rFonts w:hint="eastAsia"/>
        </w:rPr>
        <w:t>持续免疫系统</w:t>
      </w:r>
    </w:p>
    <w:p>
      <w:pPr>
        <w:pStyle w:val="60"/>
      </w:pPr>
      <w:bookmarkStart w:id="119" w:name="_Toc36439938"/>
      <w:bookmarkStart w:id="120" w:name="_Toc39942665"/>
      <w:bookmarkStart w:id="121" w:name="_Toc35936409"/>
      <w:r>
        <w:rPr>
          <w:rFonts w:hint="eastAsia"/>
        </w:rPr>
        <w:t>功能介绍</w:t>
      </w:r>
      <w:bookmarkEnd w:id="119"/>
      <w:bookmarkEnd w:id="120"/>
      <w:bookmarkEnd w:id="121"/>
    </w:p>
    <w:p>
      <w:pPr>
        <w:pStyle w:val="64"/>
      </w:pPr>
      <w:bookmarkStart w:id="122" w:name="_Toc39942666"/>
      <w:bookmarkStart w:id="123" w:name="_Toc35936410"/>
      <w:bookmarkStart w:id="124" w:name="_Toc36439939"/>
      <w:r>
        <w:rPr>
          <w:rFonts w:hint="eastAsia"/>
        </w:rPr>
        <w:t>可信防护</w:t>
      </w:r>
      <w:bookmarkEnd w:id="122"/>
      <w:bookmarkEnd w:id="123"/>
      <w:bookmarkEnd w:id="124"/>
    </w:p>
    <w:p>
      <w:pPr>
        <w:pStyle w:val="61"/>
        <w:ind w:left="420" w:leftChars="200"/>
        <w:jc w:val="both"/>
        <w:rPr>
          <w:b/>
        </w:rPr>
      </w:pPr>
      <w:r>
        <w:rPr>
          <w:rFonts w:hint="eastAsia"/>
          <w:b/>
        </w:rPr>
        <w:t>功能描述：</w:t>
      </w:r>
    </w:p>
    <w:p>
      <w:pPr>
        <w:pStyle w:val="61"/>
        <w:ind w:left="420" w:leftChars="200"/>
      </w:pPr>
      <w:r>
        <w:rPr>
          <w:rFonts w:hint="eastAsia"/>
        </w:rPr>
        <w:t>通过服务器可信状态白名单机制，使得即便获得了该服务器最高控制权的入侵者，也无法加载用于实施破坏的恶意程序，如系统后门、病毒、渗透工具。从而极大程度地限制了入侵手段。一旦服务器的可信状态发生改变，可信防护系统可对异常进程自动进行阻断并发出警告，或者发出警告提醒管理员进行人工阻断。</w:t>
      </w:r>
    </w:p>
    <w:p>
      <w:pPr>
        <w:pStyle w:val="61"/>
        <w:ind w:left="420" w:leftChars="200"/>
      </w:pPr>
      <w:r>
        <w:rPr>
          <w:rFonts w:hint="eastAsia"/>
        </w:rPr>
        <w:t>服务器可信状态白名单可以通过可信防护系统分析该服务器的运维策略自动生成，也可以由运维人员人工导入。</w:t>
      </w:r>
    </w:p>
    <w:p>
      <w:pPr>
        <w:pStyle w:val="61"/>
        <w:ind w:left="420" w:leftChars="200"/>
        <w:jc w:val="center"/>
      </w:pPr>
      <w:r>
        <w:drawing>
          <wp:inline distT="0" distB="0" distL="0" distR="0">
            <wp:extent cx="3930650" cy="2959735"/>
            <wp:effectExtent l="0" t="0" r="0" b="0"/>
            <wp:docPr id="20" name="图片 20" descr="C:\Users\trust\AppData\Local\Temp\1584949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rust\AppData\Local\Temp\158494947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35135" cy="2962959"/>
                    </a:xfrm>
                    <a:prstGeom prst="rect">
                      <a:avLst/>
                    </a:prstGeom>
                    <a:noFill/>
                    <a:ln>
                      <a:noFill/>
                    </a:ln>
                  </pic:spPr>
                </pic:pic>
              </a:graphicData>
            </a:graphic>
          </wp:inline>
        </w:drawing>
      </w:r>
    </w:p>
    <w:p>
      <w:pPr>
        <w:pStyle w:val="105"/>
        <w:spacing w:before="312" w:after="312"/>
      </w:pPr>
      <w:r>
        <w:rPr>
          <w:rFonts w:hint="eastAsia"/>
        </w:rPr>
        <w:t>图</w:t>
      </w:r>
      <w:r>
        <w:t>3.1-1</w:t>
      </w:r>
      <w:r>
        <w:rPr>
          <w:rFonts w:hint="eastAsia"/>
        </w:rPr>
        <w:t>可信防护</w:t>
      </w:r>
    </w:p>
    <w:p>
      <w:pPr>
        <w:pStyle w:val="61"/>
        <w:ind w:left="420" w:leftChars="200"/>
        <w:rPr>
          <w:b/>
        </w:rPr>
      </w:pPr>
      <w:r>
        <w:rPr>
          <w:rFonts w:hint="eastAsia"/>
          <w:b/>
        </w:rPr>
        <w:t>产品优势：</w:t>
      </w:r>
    </w:p>
    <w:p>
      <w:pPr>
        <w:pStyle w:val="61"/>
        <w:ind w:left="420" w:leftChars="200"/>
        <w:rPr>
          <w:b/>
        </w:rPr>
      </w:pPr>
      <w:r>
        <w:rPr>
          <w:rFonts w:hint="eastAsia"/>
          <w:b/>
        </w:rPr>
        <w:t>白名单机制可在1秒内感知异常进程加载</w:t>
      </w:r>
    </w:p>
    <w:p>
      <w:pPr>
        <w:pStyle w:val="61"/>
        <w:ind w:left="420" w:leftChars="200"/>
      </w:pPr>
      <w:r>
        <w:rPr>
          <w:rFonts w:hint="eastAsia"/>
        </w:rPr>
        <w:t>当入侵者利用0Day漏洞夺取了系统控制权：</w:t>
      </w:r>
    </w:p>
    <w:p>
      <w:pPr>
        <w:pStyle w:val="61"/>
        <w:ind w:left="420" w:leftChars="200"/>
        <w:rPr>
          <w:b/>
        </w:rPr>
      </w:pPr>
      <w:r>
        <w:rPr>
          <w:rFonts w:hint="eastAsia"/>
          <w:b/>
        </w:rPr>
        <w:t>可信防护模块：</w:t>
      </w:r>
    </w:p>
    <w:p>
      <w:pPr>
        <w:pStyle w:val="75"/>
        <w:ind w:left="424" w:leftChars="202"/>
      </w:pPr>
      <w:r>
        <w:rPr>
          <w:rFonts w:hint="eastAsia"/>
        </w:rPr>
        <w:t>可信硬件级别监控，对抗获得超级管理员权限的黑客；</w:t>
      </w:r>
    </w:p>
    <w:p>
      <w:pPr>
        <w:pStyle w:val="75"/>
        <w:ind w:left="424" w:leftChars="202"/>
      </w:pPr>
      <w:r>
        <w:rPr>
          <w:rFonts w:hint="eastAsia"/>
        </w:rPr>
        <w:t>可信环境1秒内告警，缩短攻击窗口；</w:t>
      </w:r>
    </w:p>
    <w:p>
      <w:pPr>
        <w:pStyle w:val="75"/>
        <w:ind w:left="424" w:leftChars="202"/>
      </w:pPr>
      <w:r>
        <w:rPr>
          <w:rFonts w:hint="eastAsia"/>
        </w:rPr>
        <w:t>细粒度白名单自动生成，降低管理复杂度。</w:t>
      </w:r>
    </w:p>
    <w:p>
      <w:pPr>
        <w:pStyle w:val="64"/>
      </w:pPr>
      <w:bookmarkStart w:id="125" w:name="_Toc35936411"/>
      <w:bookmarkStart w:id="126" w:name="_Toc36439940"/>
      <w:bookmarkStart w:id="127" w:name="_Toc39942667"/>
      <w:r>
        <w:rPr>
          <w:rFonts w:hint="eastAsia"/>
        </w:rPr>
        <w:t>用户行为分析</w:t>
      </w:r>
      <w:bookmarkEnd w:id="125"/>
      <w:bookmarkEnd w:id="126"/>
      <w:bookmarkEnd w:id="127"/>
    </w:p>
    <w:p>
      <w:pPr>
        <w:pStyle w:val="61"/>
        <w:ind w:left="420" w:leftChars="200"/>
        <w:rPr>
          <w:b/>
        </w:rPr>
      </w:pPr>
      <w:r>
        <w:rPr>
          <w:rFonts w:hint="eastAsia"/>
          <w:b/>
        </w:rPr>
        <w:t>功能描述：</w:t>
      </w:r>
    </w:p>
    <w:p>
      <w:pPr>
        <w:pStyle w:val="61"/>
        <w:ind w:left="420" w:leftChars="200"/>
      </w:pPr>
      <w:r>
        <w:rPr>
          <w:rFonts w:hint="eastAsia"/>
        </w:rPr>
        <w:t>集合系统进程、操作日志等多种数据源，聚合分析用户与系统行为，判断是否存在异常行为，评估异常事件风险程度，更聚焦的用户画像有助于减小误判、提高辨识速度，精准感知内外威胁。</w:t>
      </w:r>
    </w:p>
    <w:p>
      <w:pPr>
        <w:pStyle w:val="61"/>
        <w:ind w:left="420" w:leftChars="200"/>
      </w:pPr>
      <w:r>
        <w:rPr>
          <w:rFonts w:hint="eastAsia"/>
        </w:rPr>
        <w:t>用户行为分析模块可基于已有的数据源生成相应的防御策略对用户行为或系统行为进行限制，管理员也可通过新建策略对用户行为或系统行为进行限制，当用户行为或系统行为出现异常时，及时发出警告。</w:t>
      </w:r>
    </w:p>
    <w:p>
      <w:pPr>
        <w:pStyle w:val="61"/>
        <w:ind w:left="420" w:leftChars="200"/>
      </w:pPr>
      <w:r>
        <w:drawing>
          <wp:inline distT="0" distB="0" distL="0" distR="0">
            <wp:extent cx="4808855" cy="276669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cstate="screen"/>
                    <a:stretch>
                      <a:fillRect/>
                    </a:stretch>
                  </pic:blipFill>
                  <pic:spPr>
                    <a:xfrm>
                      <a:off x="0" y="0"/>
                      <a:ext cx="4817948" cy="2772007"/>
                    </a:xfrm>
                    <a:prstGeom prst="rect">
                      <a:avLst/>
                    </a:prstGeom>
                  </pic:spPr>
                </pic:pic>
              </a:graphicData>
            </a:graphic>
          </wp:inline>
        </w:drawing>
      </w:r>
    </w:p>
    <w:p>
      <w:pPr>
        <w:pStyle w:val="105"/>
        <w:spacing w:before="312" w:after="312"/>
      </w:pPr>
      <w:r>
        <w:rPr>
          <w:rFonts w:hint="eastAsia"/>
        </w:rPr>
        <w:t>图</w:t>
      </w:r>
      <w:r>
        <w:t>3.2-1</w:t>
      </w:r>
      <w:r>
        <w:rPr>
          <w:rFonts w:hint="eastAsia"/>
        </w:rPr>
        <w:t>用户行为分析</w:t>
      </w:r>
    </w:p>
    <w:p>
      <w:pPr>
        <w:pStyle w:val="61"/>
        <w:ind w:left="420" w:leftChars="200"/>
        <w:rPr>
          <w:b/>
          <w:sz w:val="21"/>
        </w:rPr>
      </w:pPr>
      <w:r>
        <w:rPr>
          <w:rFonts w:hint="eastAsia"/>
          <w:b/>
          <w:sz w:val="21"/>
        </w:rPr>
        <w:t>产品优势：</w:t>
      </w:r>
    </w:p>
    <w:p>
      <w:pPr>
        <w:pStyle w:val="61"/>
        <w:ind w:left="420" w:leftChars="200"/>
        <w:rPr>
          <w:b/>
        </w:rPr>
      </w:pPr>
      <w:r>
        <w:rPr>
          <w:b/>
          <w:bCs/>
        </w:rPr>
        <w:t>UEBA</w:t>
      </w:r>
      <w:r>
        <w:rPr>
          <w:rFonts w:hint="eastAsia"/>
          <w:b/>
          <w:bCs/>
        </w:rPr>
        <w:t>技术可在10秒内感知异常操作行为</w:t>
      </w:r>
    </w:p>
    <w:p>
      <w:pPr>
        <w:pStyle w:val="61"/>
        <w:ind w:left="420" w:leftChars="200"/>
      </w:pPr>
      <w:r>
        <w:rPr>
          <w:rFonts w:hint="eastAsia"/>
        </w:rPr>
        <w:t>当入侵者盗用超级管理员密码伪装登陆：</w:t>
      </w:r>
    </w:p>
    <w:p>
      <w:pPr>
        <w:pStyle w:val="61"/>
        <w:ind w:left="420" w:leftChars="200"/>
        <w:rPr>
          <w:b/>
        </w:rPr>
      </w:pPr>
      <w:r>
        <w:rPr>
          <w:rFonts w:hint="eastAsia"/>
          <w:b/>
        </w:rPr>
        <w:t>用户行为分析模块：</w:t>
      </w:r>
    </w:p>
    <w:p>
      <w:pPr>
        <w:pStyle w:val="75"/>
        <w:ind w:left="424" w:leftChars="202"/>
      </w:pPr>
      <w:r>
        <w:rPr>
          <w:rFonts w:hint="eastAsia"/>
        </w:rPr>
        <w:t>依据大数据管理员行为画像，迅速识破盗用者异常操作行为；</w:t>
      </w:r>
    </w:p>
    <w:p>
      <w:pPr>
        <w:pStyle w:val="75"/>
        <w:ind w:left="424" w:leftChars="202"/>
      </w:pPr>
      <w:r>
        <w:rPr>
          <w:rFonts w:hint="eastAsia"/>
        </w:rPr>
        <w:t>精准过滤异常进程，极低误报率；</w:t>
      </w:r>
    </w:p>
    <w:p>
      <w:pPr>
        <w:pStyle w:val="75"/>
        <w:ind w:left="424" w:leftChars="202"/>
      </w:pPr>
      <w:r>
        <w:rPr>
          <w:rFonts w:hint="eastAsia"/>
        </w:rPr>
        <w:t>系统层操作行为分析，捕捉最细微的操作。</w:t>
      </w:r>
    </w:p>
    <w:p>
      <w:pPr>
        <w:pStyle w:val="64"/>
      </w:pPr>
      <w:bookmarkStart w:id="128" w:name="_Toc35936412"/>
      <w:bookmarkStart w:id="129" w:name="_Toc36439941"/>
      <w:bookmarkStart w:id="130" w:name="_Toc39942668"/>
      <w:r>
        <w:rPr>
          <w:rFonts w:hint="eastAsia"/>
        </w:rPr>
        <w:t>主动对抗</w:t>
      </w:r>
      <w:bookmarkEnd w:id="128"/>
      <w:bookmarkEnd w:id="129"/>
      <w:bookmarkEnd w:id="130"/>
    </w:p>
    <w:p>
      <w:pPr>
        <w:pStyle w:val="61"/>
        <w:ind w:left="420" w:leftChars="200"/>
        <w:rPr>
          <w:b/>
        </w:rPr>
      </w:pPr>
      <w:r>
        <w:rPr>
          <w:rFonts w:hint="eastAsia"/>
          <w:b/>
        </w:rPr>
        <w:t>功能描述：</w:t>
      </w:r>
    </w:p>
    <w:p>
      <w:pPr>
        <w:pStyle w:val="61"/>
        <w:ind w:left="420" w:leftChars="200"/>
      </w:pPr>
      <w:r>
        <w:rPr>
          <w:rFonts w:hint="eastAsia"/>
        </w:rPr>
        <w:t>在人工智能技术的支持下，针对所感知、预判的威胁自动制定主动对抗策略，在入侵者采取下一步攻击手段之前，在其攻击路径上高速分发安全措施，实现第一时间响应处置。</w:t>
      </w:r>
    </w:p>
    <w:p>
      <w:pPr>
        <w:pStyle w:val="61"/>
        <w:ind w:left="420" w:leftChars="200"/>
      </w:pPr>
      <w:r>
        <w:rPr>
          <w:rFonts w:hint="eastAsia"/>
        </w:rPr>
        <w:t>针对入侵发生的具体场景，利用大数据分析手段，智能生成威胁情报，为安全运维人员及时决策并实施人工处置提供支持。</w:t>
      </w:r>
    </w:p>
    <w:p>
      <w:pPr>
        <w:pStyle w:val="61"/>
        <w:ind w:left="420" w:leftChars="200"/>
        <w:rPr>
          <w:b/>
          <w:sz w:val="21"/>
        </w:rPr>
      </w:pPr>
      <w:r>
        <w:drawing>
          <wp:inline distT="0" distB="0" distL="0" distR="0">
            <wp:extent cx="4913630" cy="2490470"/>
            <wp:effectExtent l="0" t="0" r="1270" b="50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cstate="print"/>
                    <a:stretch>
                      <a:fillRect/>
                    </a:stretch>
                  </pic:blipFill>
                  <pic:spPr>
                    <a:xfrm>
                      <a:off x="0" y="0"/>
                      <a:ext cx="4926738" cy="2497010"/>
                    </a:xfrm>
                    <a:prstGeom prst="rect">
                      <a:avLst/>
                    </a:prstGeom>
                  </pic:spPr>
                </pic:pic>
              </a:graphicData>
            </a:graphic>
          </wp:inline>
        </w:drawing>
      </w:r>
    </w:p>
    <w:p>
      <w:pPr>
        <w:pStyle w:val="105"/>
        <w:spacing w:before="312" w:after="312"/>
      </w:pPr>
      <w:r>
        <w:rPr>
          <w:rFonts w:hint="eastAsia"/>
        </w:rPr>
        <w:t>图3</w:t>
      </w:r>
      <w:r>
        <w:t>.3-1</w:t>
      </w:r>
      <w:r>
        <w:rPr>
          <w:rFonts w:hint="eastAsia"/>
        </w:rPr>
        <w:t>主动对抗</w:t>
      </w:r>
    </w:p>
    <w:p>
      <w:pPr>
        <w:pStyle w:val="61"/>
        <w:ind w:left="420" w:leftChars="200"/>
        <w:rPr>
          <w:b/>
          <w:sz w:val="21"/>
        </w:rPr>
      </w:pPr>
      <w:r>
        <w:rPr>
          <w:rFonts w:hint="eastAsia"/>
          <w:b/>
          <w:sz w:val="21"/>
        </w:rPr>
        <w:t>产品优势：</w:t>
      </w:r>
    </w:p>
    <w:p>
      <w:pPr>
        <w:pStyle w:val="61"/>
        <w:ind w:left="420" w:leftChars="200"/>
        <w:rPr>
          <w:b/>
          <w:sz w:val="22"/>
        </w:rPr>
      </w:pPr>
      <w:r>
        <w:rPr>
          <w:rFonts w:hint="eastAsia"/>
          <w:b/>
          <w:sz w:val="22"/>
        </w:rPr>
        <w:t>人工智能技术可在15秒内自动部署对抗措施</w:t>
      </w:r>
    </w:p>
    <w:p>
      <w:pPr>
        <w:pStyle w:val="61"/>
        <w:ind w:left="420" w:leftChars="200"/>
      </w:pPr>
      <w:r>
        <w:rPr>
          <w:rFonts w:hint="eastAsia"/>
        </w:rPr>
        <w:t>在告警触发到应急预案实施的时间窗口内：</w:t>
      </w:r>
    </w:p>
    <w:p>
      <w:pPr>
        <w:pStyle w:val="61"/>
        <w:ind w:left="420" w:leftChars="200"/>
        <w:rPr>
          <w:b/>
        </w:rPr>
      </w:pPr>
      <w:r>
        <w:rPr>
          <w:rFonts w:hint="eastAsia"/>
          <w:b/>
        </w:rPr>
        <w:t>主动对抗模块：</w:t>
      </w:r>
    </w:p>
    <w:p>
      <w:pPr>
        <w:pStyle w:val="75"/>
        <w:ind w:left="424" w:leftChars="202"/>
      </w:pPr>
      <w:r>
        <w:rPr>
          <w:rFonts w:hint="eastAsia"/>
        </w:rPr>
        <w:t>人工智能预判入侵者攻击路径，比入侵者更懂入侵；</w:t>
      </w:r>
    </w:p>
    <w:p>
      <w:pPr>
        <w:pStyle w:val="75"/>
        <w:ind w:left="424" w:leftChars="202"/>
      </w:pPr>
      <w:r>
        <w:rPr>
          <w:rFonts w:hint="eastAsia"/>
        </w:rPr>
        <w:t>人工智能主动对抗所感知的威胁，为安全管理员赢得时间；</w:t>
      </w:r>
    </w:p>
    <w:p>
      <w:pPr>
        <w:pStyle w:val="75"/>
        <w:ind w:left="424" w:leftChars="202"/>
      </w:pPr>
      <w:r>
        <w:rPr>
          <w:rFonts w:hint="eastAsia"/>
        </w:rPr>
        <w:t>智能生成威胁情报，辅助安全管理员快速决策。</w:t>
      </w:r>
    </w:p>
    <w:p>
      <w:pPr>
        <w:pStyle w:val="64"/>
      </w:pPr>
      <w:bookmarkStart w:id="131" w:name="_Toc35936413"/>
      <w:bookmarkStart w:id="132" w:name="_Toc36439942"/>
      <w:bookmarkStart w:id="133" w:name="_Toc39942669"/>
      <w:r>
        <w:rPr>
          <w:rFonts w:hint="eastAsia"/>
        </w:rPr>
        <w:t>区块链防篡改</w:t>
      </w:r>
      <w:bookmarkEnd w:id="131"/>
      <w:bookmarkEnd w:id="132"/>
      <w:bookmarkEnd w:id="133"/>
    </w:p>
    <w:p>
      <w:pPr>
        <w:pStyle w:val="61"/>
        <w:ind w:left="420" w:leftChars="200"/>
        <w:rPr>
          <w:b/>
        </w:rPr>
      </w:pPr>
      <w:r>
        <w:rPr>
          <w:rFonts w:hint="eastAsia"/>
          <w:b/>
        </w:rPr>
        <w:t>功能描述：</w:t>
      </w:r>
    </w:p>
    <w:p>
      <w:pPr>
        <w:pStyle w:val="61"/>
        <w:ind w:left="420" w:leftChars="200"/>
      </w:pPr>
      <w:r>
        <w:rPr>
          <w:rFonts w:hint="eastAsia"/>
        </w:rPr>
        <w:t>利用自主研发的可信区块链技术，保障所有链上数据不被篡改。一方面，即便获得了最高控制权的外部入侵者，也无法抹除其攻击痕迹；另一方面，即使是内部高级管理员，也无法抵赖其违规行为，从而实现有效防范内外部攻击。</w:t>
      </w:r>
    </w:p>
    <w:p>
      <w:pPr>
        <w:pStyle w:val="61"/>
        <w:ind w:left="420" w:leftChars="200"/>
      </w:pPr>
      <w:r>
        <w:rPr>
          <w:rFonts w:hint="eastAsia"/>
        </w:rPr>
        <w:t>针对用户行为、安全威胁记录，该系统实现了数据的永久存证、防篡改以及可追溯。</w:t>
      </w:r>
    </w:p>
    <w:p>
      <w:pPr>
        <w:pStyle w:val="61"/>
        <w:ind w:left="420" w:leftChars="200"/>
      </w:pPr>
      <w:r>
        <w:drawing>
          <wp:inline distT="0" distB="0" distL="0" distR="0">
            <wp:extent cx="4462780" cy="198755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cstate="screen"/>
                    <a:stretch>
                      <a:fillRect/>
                    </a:stretch>
                  </pic:blipFill>
                  <pic:spPr>
                    <a:xfrm>
                      <a:off x="0" y="0"/>
                      <a:ext cx="4477205" cy="1994085"/>
                    </a:xfrm>
                    <a:prstGeom prst="rect">
                      <a:avLst/>
                    </a:prstGeom>
                  </pic:spPr>
                </pic:pic>
              </a:graphicData>
            </a:graphic>
          </wp:inline>
        </w:drawing>
      </w:r>
    </w:p>
    <w:p>
      <w:pPr>
        <w:pStyle w:val="105"/>
        <w:spacing w:before="312" w:after="312"/>
      </w:pPr>
      <w:r>
        <w:rPr>
          <w:rFonts w:hint="eastAsia"/>
        </w:rPr>
        <w:t>图</w:t>
      </w:r>
      <w:r>
        <w:t>3.4-1</w:t>
      </w:r>
      <w:r>
        <w:rPr>
          <w:rFonts w:hint="eastAsia"/>
        </w:rPr>
        <w:t>区块链防篡改</w:t>
      </w:r>
    </w:p>
    <w:p>
      <w:pPr>
        <w:pStyle w:val="61"/>
        <w:ind w:left="420" w:leftChars="200"/>
        <w:rPr>
          <w:b/>
        </w:rPr>
      </w:pPr>
      <w:r>
        <w:rPr>
          <w:rFonts w:hint="eastAsia"/>
          <w:b/>
        </w:rPr>
        <w:t>产品优势：</w:t>
      </w:r>
    </w:p>
    <w:p>
      <w:pPr>
        <w:pStyle w:val="61"/>
        <w:ind w:left="420" w:leftChars="200"/>
        <w:rPr>
          <w:b/>
          <w:sz w:val="22"/>
        </w:rPr>
      </w:pPr>
      <w:r>
        <w:rPr>
          <w:rFonts w:hint="eastAsia"/>
          <w:b/>
          <w:sz w:val="22"/>
        </w:rPr>
        <w:t>可信区块链技术可实现永久存证链上数据</w:t>
      </w:r>
    </w:p>
    <w:p>
      <w:pPr>
        <w:pStyle w:val="61"/>
        <w:ind w:left="420" w:leftChars="200"/>
      </w:pPr>
      <w:r>
        <w:rPr>
          <w:rFonts w:hint="eastAsia"/>
        </w:rPr>
        <w:t>当入侵者试图抹除系统日志以逃脱追责：</w:t>
      </w:r>
    </w:p>
    <w:p>
      <w:pPr>
        <w:pStyle w:val="61"/>
        <w:ind w:left="420" w:leftChars="200"/>
        <w:rPr>
          <w:b/>
        </w:rPr>
      </w:pPr>
      <w:r>
        <w:rPr>
          <w:rFonts w:hint="eastAsia"/>
          <w:b/>
        </w:rPr>
        <w:t>区块链防篡改模块：</w:t>
      </w:r>
    </w:p>
    <w:p>
      <w:pPr>
        <w:pStyle w:val="75"/>
        <w:ind w:left="424" w:leftChars="202"/>
      </w:pPr>
      <w:r>
        <w:rPr>
          <w:rFonts w:hint="eastAsia"/>
        </w:rPr>
        <w:t>区块链系统行为存证，比特币账本级别的防篡改强度；</w:t>
      </w:r>
    </w:p>
    <w:p>
      <w:pPr>
        <w:pStyle w:val="75"/>
        <w:ind w:left="424" w:leftChars="202"/>
      </w:pPr>
      <w:r>
        <w:rPr>
          <w:rFonts w:hint="eastAsia"/>
        </w:rPr>
        <w:t>万级 TPS（每秒数据存储笔数），数据库级别的存储效率；</w:t>
      </w:r>
    </w:p>
    <w:p>
      <w:pPr>
        <w:pStyle w:val="75"/>
        <w:ind w:left="424" w:leftChars="202"/>
      </w:pPr>
      <w:r>
        <w:rPr>
          <w:rFonts w:hint="eastAsia"/>
        </w:rPr>
        <w:t>大数据历史行为追踪，恶意行为追溯，永久存证。</w:t>
      </w:r>
    </w:p>
    <w:p>
      <w:pPr>
        <w:pStyle w:val="61"/>
        <w:ind w:left="420" w:leftChars="200"/>
      </w:pPr>
    </w:p>
    <w:p>
      <w:pPr>
        <w:pStyle w:val="60"/>
      </w:pPr>
      <w:bookmarkStart w:id="134" w:name="_Toc36439943"/>
      <w:bookmarkStart w:id="135" w:name="_Toc35936424"/>
      <w:bookmarkStart w:id="136" w:name="_Toc39942670"/>
      <w:r>
        <w:rPr>
          <w:rFonts w:hint="eastAsia"/>
        </w:rPr>
        <w:t>行业解决方案</w:t>
      </w:r>
      <w:bookmarkEnd w:id="134"/>
      <w:bookmarkEnd w:id="135"/>
      <w:bookmarkEnd w:id="136"/>
    </w:p>
    <w:p>
      <w:pPr>
        <w:pStyle w:val="64"/>
      </w:pPr>
      <w:bookmarkStart w:id="137" w:name="_Toc35936425"/>
      <w:bookmarkStart w:id="138" w:name="_Toc36439944"/>
      <w:bookmarkStart w:id="139" w:name="_Toc39942671"/>
      <w:r>
        <w:rPr>
          <w:rFonts w:hint="eastAsia"/>
        </w:rPr>
        <w:t>政务：泉州政务云</w:t>
      </w:r>
      <w:bookmarkEnd w:id="137"/>
      <w:bookmarkEnd w:id="138"/>
      <w:bookmarkEnd w:id="139"/>
    </w:p>
    <w:p>
      <w:pPr>
        <w:pStyle w:val="61"/>
        <w:rPr>
          <w:b/>
          <w:sz w:val="28"/>
        </w:rPr>
      </w:pPr>
      <w:r>
        <w:rPr>
          <w:b/>
          <w:sz w:val="28"/>
        </w:rPr>
        <w:drawing>
          <wp:inline distT="0" distB="0" distL="0" distR="0">
            <wp:extent cx="5372100" cy="1974215"/>
            <wp:effectExtent l="0" t="0" r="0" b="6985"/>
            <wp:docPr id="1" name="图片 1" descr="C:\Users\trust\AppData\Local\Temp\1589455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rust\AppData\Local\Temp\158945533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82885" cy="1978377"/>
                    </a:xfrm>
                    <a:prstGeom prst="rect">
                      <a:avLst/>
                    </a:prstGeom>
                    <a:noFill/>
                    <a:ln>
                      <a:noFill/>
                    </a:ln>
                  </pic:spPr>
                </pic:pic>
              </a:graphicData>
            </a:graphic>
          </wp:inline>
        </w:drawing>
      </w:r>
    </w:p>
    <w:p>
      <w:pPr>
        <w:pStyle w:val="105"/>
        <w:spacing w:before="312" w:after="312"/>
      </w:pPr>
      <w:r>
        <w:rPr>
          <w:rFonts w:hint="eastAsia"/>
        </w:rPr>
        <w:t>图</w:t>
      </w:r>
      <w:r>
        <w:t>4.1-1</w:t>
      </w:r>
      <w:r>
        <w:rPr>
          <w:rFonts w:hint="eastAsia"/>
        </w:rPr>
        <w:t>泉州政务云</w:t>
      </w:r>
    </w:p>
    <w:p>
      <w:pPr>
        <w:pStyle w:val="61"/>
        <w:ind w:firstLine="400" w:firstLineChars="200"/>
      </w:pPr>
      <w:r>
        <w:rPr>
          <w:rFonts w:hint="eastAsia"/>
        </w:rPr>
        <w:t>当前新形势下，对政务云在网络安全性、合规度、社会公信力等多方面提出更高的要求，当前方案中提出的功能，充分运用区块链、人工智能和可信计算技术相结合，打造与时俱进的新型政务云平台，实现了：</w:t>
      </w:r>
    </w:p>
    <w:p>
      <w:pPr>
        <w:pStyle w:val="61"/>
        <w:numPr>
          <w:ilvl w:val="0"/>
          <w:numId w:val="5"/>
        </w:numPr>
      </w:pPr>
      <w:r>
        <w:rPr>
          <w:rFonts w:hint="eastAsia"/>
        </w:rPr>
        <w:t>政务工作智能化程度提升，有效降低安全工作的人力成本；</w:t>
      </w:r>
    </w:p>
    <w:p>
      <w:pPr>
        <w:pStyle w:val="61"/>
        <w:numPr>
          <w:ilvl w:val="0"/>
          <w:numId w:val="5"/>
        </w:numPr>
      </w:pPr>
      <w:r>
        <w:rPr>
          <w:rFonts w:hint="eastAsia"/>
        </w:rPr>
        <w:t>信息系统合规度高，满足政务云安全和等保等一系列法律法规要求；</w:t>
      </w:r>
    </w:p>
    <w:p>
      <w:pPr>
        <w:pStyle w:val="61"/>
        <w:numPr>
          <w:ilvl w:val="0"/>
          <w:numId w:val="5"/>
        </w:numPr>
      </w:pPr>
      <w:r>
        <w:rPr>
          <w:rFonts w:hint="eastAsia"/>
        </w:rPr>
        <w:t>业务流程完整追溯，便于监管追责。</w:t>
      </w:r>
    </w:p>
    <w:p>
      <w:pPr>
        <w:pStyle w:val="64"/>
      </w:pPr>
      <w:bookmarkStart w:id="140" w:name="_Toc36439947"/>
      <w:bookmarkStart w:id="141" w:name="_Toc39942672"/>
      <w:r>
        <w:rPr>
          <w:rFonts w:hint="eastAsia"/>
        </w:rPr>
        <w:t>公安：某市公安局</w:t>
      </w:r>
      <w:bookmarkEnd w:id="140"/>
      <w:bookmarkEnd w:id="141"/>
    </w:p>
    <w:p>
      <w:pPr>
        <w:pStyle w:val="61"/>
        <w:rPr>
          <w:b/>
          <w:sz w:val="28"/>
        </w:rPr>
      </w:pPr>
      <w:r>
        <w:rPr>
          <w:b/>
          <w:sz w:val="28"/>
        </w:rPr>
        <w:drawing>
          <wp:inline distT="0" distB="0" distL="0" distR="0">
            <wp:extent cx="5114290" cy="2009775"/>
            <wp:effectExtent l="0" t="0" r="0" b="0"/>
            <wp:docPr id="7" name="图片 7" descr="C:\Users\trust\AppData\Local\Temp\WeChat Files\1dcce1387b9d6e6cac7ad5cc2b4b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rust\AppData\Local\Temp\WeChat Files\1dcce1387b9d6e6cac7ad5cc2b4bd9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22324" cy="2012821"/>
                    </a:xfrm>
                    <a:prstGeom prst="rect">
                      <a:avLst/>
                    </a:prstGeom>
                    <a:noFill/>
                    <a:ln>
                      <a:noFill/>
                    </a:ln>
                  </pic:spPr>
                </pic:pic>
              </a:graphicData>
            </a:graphic>
          </wp:inline>
        </w:drawing>
      </w:r>
    </w:p>
    <w:p>
      <w:pPr>
        <w:pStyle w:val="105"/>
        <w:spacing w:before="312" w:after="312"/>
      </w:pPr>
      <w:r>
        <w:rPr>
          <w:rFonts w:hint="eastAsia"/>
        </w:rPr>
        <w:t>图</w:t>
      </w:r>
      <w:r>
        <w:t>4.2-1</w:t>
      </w:r>
      <w:r>
        <w:rPr>
          <w:rFonts w:hint="eastAsia"/>
        </w:rPr>
        <w:t>某市公安局</w:t>
      </w:r>
    </w:p>
    <w:p>
      <w:pPr>
        <w:pStyle w:val="61"/>
        <w:ind w:firstLine="400" w:firstLineChars="200"/>
      </w:pPr>
      <w:r>
        <w:rPr>
          <w:rFonts w:hint="eastAsia"/>
        </w:rPr>
        <w:t>随着公安信息化向“大整合、高共享、深应用”的方向快速发展，公安信息的资源种类和数据量级激增，公安网内数据的集中存储和管理存在数据泄露、越权访问等诸多安全问题，通过在公安网络中实施持续免疫系统建设，实现了：</w:t>
      </w:r>
    </w:p>
    <w:p>
      <w:pPr>
        <w:pStyle w:val="61"/>
        <w:numPr>
          <w:ilvl w:val="0"/>
          <w:numId w:val="6"/>
        </w:numPr>
      </w:pPr>
      <w:r>
        <w:rPr>
          <w:rFonts w:hint="eastAsia"/>
        </w:rPr>
        <w:t>规范内网人员操作行为，严格的登录认证，结合用户行为分析技术，实现对用户行为的严格管控；</w:t>
      </w:r>
    </w:p>
    <w:p>
      <w:pPr>
        <w:pStyle w:val="61"/>
        <w:numPr>
          <w:ilvl w:val="0"/>
          <w:numId w:val="6"/>
        </w:numPr>
      </w:pPr>
      <w:r>
        <w:rPr>
          <w:rFonts w:hint="eastAsia"/>
        </w:rPr>
        <w:t>重要数据、日志等，永久存证，防止数据篡改等恶意行为；</w:t>
      </w:r>
    </w:p>
    <w:p>
      <w:pPr>
        <w:pStyle w:val="61"/>
        <w:numPr>
          <w:ilvl w:val="0"/>
          <w:numId w:val="6"/>
        </w:numPr>
      </w:pPr>
      <w:r>
        <w:rPr>
          <w:rFonts w:hint="eastAsia"/>
        </w:rPr>
        <w:t>在发生威胁时，启动智能防护进行自主对抗，确保网络信息安全。</w:t>
      </w:r>
    </w:p>
    <w:p>
      <w:pPr>
        <w:pStyle w:val="64"/>
      </w:pPr>
      <w:bookmarkStart w:id="142" w:name="_Toc39942673"/>
      <w:bookmarkStart w:id="143" w:name="_Toc36439946"/>
      <w:r>
        <w:rPr>
          <w:rFonts w:hint="eastAsia"/>
        </w:rPr>
        <w:t>银行：光大银行</w:t>
      </w:r>
      <w:bookmarkEnd w:id="142"/>
      <w:bookmarkEnd w:id="143"/>
    </w:p>
    <w:p>
      <w:pPr>
        <w:pStyle w:val="61"/>
        <w:rPr>
          <w:b/>
          <w:sz w:val="28"/>
        </w:rPr>
      </w:pPr>
      <w:r>
        <w:rPr>
          <w:b/>
          <w:sz w:val="28"/>
        </w:rPr>
        <w:drawing>
          <wp:inline distT="0" distB="0" distL="0" distR="0">
            <wp:extent cx="5278120" cy="2364740"/>
            <wp:effectExtent l="0" t="0" r="0" b="0"/>
            <wp:docPr id="11" name="图片 11" descr="C:\Users\trust\AppData\Local\Temp\WeChat Files\91abb63137249c64198f808edd5e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rust\AppData\Local\Temp\WeChat Files\91abb63137249c64198f808edd5ebc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8120" cy="2364776"/>
                    </a:xfrm>
                    <a:prstGeom prst="rect">
                      <a:avLst/>
                    </a:prstGeom>
                    <a:noFill/>
                    <a:ln>
                      <a:noFill/>
                    </a:ln>
                  </pic:spPr>
                </pic:pic>
              </a:graphicData>
            </a:graphic>
          </wp:inline>
        </w:drawing>
      </w:r>
    </w:p>
    <w:p>
      <w:pPr>
        <w:pStyle w:val="105"/>
        <w:spacing w:before="312" w:after="312"/>
      </w:pPr>
      <w:r>
        <w:rPr>
          <w:rFonts w:hint="eastAsia"/>
        </w:rPr>
        <w:t>图</w:t>
      </w:r>
      <w:r>
        <w:t>4.3-1</w:t>
      </w:r>
      <w:r>
        <w:rPr>
          <w:rFonts w:hint="eastAsia"/>
        </w:rPr>
        <w:t>光大银行</w:t>
      </w:r>
    </w:p>
    <w:p>
      <w:pPr>
        <w:pStyle w:val="61"/>
        <w:ind w:firstLine="400" w:firstLineChars="200"/>
      </w:pPr>
      <w:r>
        <w:rPr>
          <w:rFonts w:hint="eastAsia"/>
        </w:rPr>
        <w:t>随着云技术的发展，各大银行已经将信息系统迁移至云环境中，云上安全威胁随云扩展，传统安全方法和手段已经难以应对全新架构的云上安全问题，当前方案中提出的功能，实现了：</w:t>
      </w:r>
    </w:p>
    <w:p>
      <w:pPr>
        <w:pStyle w:val="61"/>
        <w:numPr>
          <w:ilvl w:val="0"/>
          <w:numId w:val="7"/>
        </w:numPr>
      </w:pPr>
      <w:r>
        <w:rPr>
          <w:rFonts w:hint="eastAsia"/>
        </w:rPr>
        <w:t>有效提高云端业务系统的安全性，为云计算平台及其承载的业务系统提供数据安全、应用安全、系统安全等多层次的安全防护；</w:t>
      </w:r>
    </w:p>
    <w:p>
      <w:pPr>
        <w:pStyle w:val="61"/>
        <w:numPr>
          <w:ilvl w:val="0"/>
          <w:numId w:val="7"/>
        </w:numPr>
      </w:pPr>
      <w:r>
        <w:rPr>
          <w:rFonts w:hint="eastAsia"/>
        </w:rPr>
        <w:t>从已有的用户画像和报警信息的处理等数据，采用AI的训练和加载，生成新的用户画像，使得系统不断适应业务需要；</w:t>
      </w:r>
    </w:p>
    <w:p>
      <w:pPr>
        <w:pStyle w:val="61"/>
        <w:numPr>
          <w:ilvl w:val="0"/>
          <w:numId w:val="7"/>
        </w:numPr>
      </w:pPr>
      <w:r>
        <w:rPr>
          <w:rFonts w:hint="eastAsia"/>
        </w:rPr>
        <w:t>对一切恶意行为进行的数据破坏，进行自动修复，保障所有审计信息、关键数据不被篡改，并保留破坏行为的记录。</w:t>
      </w:r>
    </w:p>
    <w:p>
      <w:pPr>
        <w:pStyle w:val="64"/>
      </w:pPr>
      <w:bookmarkStart w:id="144" w:name="_Toc36439945"/>
      <w:bookmarkStart w:id="145" w:name="_Toc39942674"/>
      <w:r>
        <w:rPr>
          <w:rFonts w:hint="eastAsia"/>
        </w:rPr>
        <w:t>证券：东吴证券</w:t>
      </w:r>
      <w:bookmarkEnd w:id="144"/>
      <w:bookmarkEnd w:id="145"/>
    </w:p>
    <w:p>
      <w:pPr>
        <w:pStyle w:val="61"/>
        <w:rPr>
          <w:b/>
          <w:sz w:val="28"/>
        </w:rPr>
      </w:pPr>
      <w:r>
        <w:rPr>
          <w:b/>
          <w:sz w:val="28"/>
        </w:rPr>
        <w:drawing>
          <wp:inline distT="0" distB="0" distL="0" distR="0">
            <wp:extent cx="5274310" cy="1986915"/>
            <wp:effectExtent l="0" t="0" r="2540" b="0"/>
            <wp:docPr id="67" name="图片 67" descr="C:\Users\trust\AppData\Local\Temp\WeChat Files\137ce79b126ba80b57fbabc7f1d4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trust\AppData\Local\Temp\WeChat Files\137ce79b126ba80b57fbabc7f1d459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1987013"/>
                    </a:xfrm>
                    <a:prstGeom prst="rect">
                      <a:avLst/>
                    </a:prstGeom>
                    <a:noFill/>
                    <a:ln>
                      <a:noFill/>
                    </a:ln>
                  </pic:spPr>
                </pic:pic>
              </a:graphicData>
            </a:graphic>
          </wp:inline>
        </w:drawing>
      </w:r>
    </w:p>
    <w:p>
      <w:pPr>
        <w:pStyle w:val="105"/>
        <w:spacing w:before="312" w:after="312"/>
      </w:pPr>
      <w:r>
        <w:rPr>
          <w:rFonts w:hint="eastAsia"/>
        </w:rPr>
        <w:t>图</w:t>
      </w:r>
      <w:r>
        <w:t>4.4-1</w:t>
      </w:r>
      <w:r>
        <w:rPr>
          <w:rFonts w:hint="eastAsia"/>
        </w:rPr>
        <w:t>东吴证券</w:t>
      </w:r>
    </w:p>
    <w:p>
      <w:pPr>
        <w:pStyle w:val="61"/>
        <w:ind w:firstLine="420" w:firstLineChars="200"/>
        <w:rPr>
          <w:sz w:val="21"/>
        </w:rPr>
      </w:pPr>
      <w:r>
        <w:rPr>
          <w:rFonts w:hint="eastAsia"/>
          <w:sz w:val="21"/>
        </w:rPr>
        <w:t>当前证券行业存在日志无统一查询和归档的问题，当前方案中提出的功能，通过区块链、大数据分析等技术手段有效保证了日志的真实性和准确性，建立统一的日志查询平台，实现了：</w:t>
      </w:r>
    </w:p>
    <w:p>
      <w:pPr>
        <w:pStyle w:val="61"/>
        <w:numPr>
          <w:ilvl w:val="0"/>
          <w:numId w:val="8"/>
        </w:numPr>
        <w:rPr>
          <w:sz w:val="21"/>
        </w:rPr>
      </w:pPr>
      <w:r>
        <w:rPr>
          <w:rFonts w:hint="eastAsia"/>
          <w:sz w:val="21"/>
        </w:rPr>
        <w:t>对券商端上传的日志进行真实性校验并将实时的校验信息上传到区块链，确保上传日志内容的真实性，有效杜绝日志被篡改的风险；</w:t>
      </w:r>
    </w:p>
    <w:p>
      <w:pPr>
        <w:pStyle w:val="61"/>
        <w:numPr>
          <w:ilvl w:val="0"/>
          <w:numId w:val="8"/>
        </w:numPr>
        <w:rPr>
          <w:sz w:val="21"/>
        </w:rPr>
      </w:pPr>
      <w:r>
        <w:rPr>
          <w:rFonts w:hint="eastAsia"/>
          <w:sz w:val="21"/>
        </w:rPr>
        <w:t>对于行业归集后的日志，可以相对独立地对日志内容进行大数据分析，对可能存在的交易风险进行监管分析；</w:t>
      </w:r>
    </w:p>
    <w:p>
      <w:pPr>
        <w:pStyle w:val="61"/>
        <w:numPr>
          <w:ilvl w:val="0"/>
          <w:numId w:val="8"/>
        </w:numPr>
        <w:rPr>
          <w:sz w:val="21"/>
        </w:rPr>
      </w:pPr>
      <w:r>
        <w:rPr>
          <w:rFonts w:hint="eastAsia"/>
          <w:sz w:val="21"/>
        </w:rPr>
        <w:t>根据监管的统一要求做日志查询，为行业监管提供了完整、统一、高效、准确的日志审计平台解决方案。</w:t>
      </w:r>
    </w:p>
    <w:p>
      <w:pPr>
        <w:pStyle w:val="61"/>
      </w:pPr>
    </w:p>
    <w:p>
      <w:pPr>
        <w:pStyle w:val="60"/>
      </w:pPr>
      <w:bookmarkStart w:id="146" w:name="_Toc39942675"/>
      <w:r>
        <w:rPr>
          <w:rFonts w:hint="eastAsia"/>
        </w:rPr>
        <w:t>产品价值</w:t>
      </w:r>
      <w:bookmarkEnd w:id="146"/>
    </w:p>
    <w:p>
      <w:pPr>
        <w:pStyle w:val="61"/>
        <w:rPr>
          <w:b/>
          <w:sz w:val="24"/>
        </w:rPr>
      </w:pPr>
      <w:r>
        <w:rPr>
          <w:rFonts w:hint="eastAsia"/>
          <w:b/>
          <w:sz w:val="24"/>
        </w:rPr>
        <w:t>快速部署</w:t>
      </w:r>
    </w:p>
    <w:p>
      <w:pPr>
        <w:pStyle w:val="61"/>
        <w:numPr>
          <w:ilvl w:val="0"/>
          <w:numId w:val="9"/>
        </w:numPr>
      </w:pPr>
      <w:r>
        <w:rPr>
          <w:rFonts w:hint="eastAsia"/>
        </w:rPr>
        <w:t>轻量级、重实效的设计理念；</w:t>
      </w:r>
    </w:p>
    <w:p>
      <w:pPr>
        <w:pStyle w:val="61"/>
        <w:numPr>
          <w:ilvl w:val="0"/>
          <w:numId w:val="9"/>
        </w:numPr>
      </w:pPr>
      <w:r>
        <w:rPr>
          <w:rFonts w:hint="eastAsia"/>
        </w:rPr>
        <w:t>快速部署实施，确保企业终端不受影响；</w:t>
      </w:r>
    </w:p>
    <w:p>
      <w:pPr>
        <w:pStyle w:val="61"/>
        <w:numPr>
          <w:ilvl w:val="0"/>
          <w:numId w:val="9"/>
        </w:numPr>
      </w:pPr>
      <w:r>
        <w:rPr>
          <w:rFonts w:hint="eastAsia"/>
        </w:rPr>
        <w:t>快速搭建高效防御体系。</w:t>
      </w:r>
    </w:p>
    <w:p>
      <w:pPr>
        <w:pStyle w:val="61"/>
      </w:pPr>
    </w:p>
    <w:p>
      <w:pPr>
        <w:pStyle w:val="61"/>
      </w:pPr>
      <w:r>
        <w:rPr>
          <w:rFonts w:hint="eastAsia"/>
          <w:b/>
          <w:sz w:val="24"/>
        </w:rPr>
        <w:t>持续监测</w:t>
      </w:r>
    </w:p>
    <w:p>
      <w:pPr>
        <w:pStyle w:val="61"/>
        <w:numPr>
          <w:ilvl w:val="0"/>
          <w:numId w:val="10"/>
        </w:numPr>
      </w:pPr>
      <w:r>
        <w:rPr>
          <w:rFonts w:hint="eastAsia"/>
        </w:rPr>
        <w:t>持续监测与分析系统运行情况；</w:t>
      </w:r>
    </w:p>
    <w:p>
      <w:pPr>
        <w:pStyle w:val="61"/>
        <w:numPr>
          <w:ilvl w:val="0"/>
          <w:numId w:val="10"/>
        </w:numPr>
      </w:pPr>
      <w:r>
        <w:rPr>
          <w:rFonts w:hint="eastAsia"/>
        </w:rPr>
        <w:t>可发现来自不同权限用户的威胁。</w:t>
      </w:r>
    </w:p>
    <w:p>
      <w:pPr>
        <w:pStyle w:val="61"/>
      </w:pPr>
    </w:p>
    <w:p>
      <w:pPr>
        <w:pStyle w:val="61"/>
      </w:pPr>
      <w:r>
        <w:rPr>
          <w:rFonts w:hint="eastAsia"/>
          <w:b/>
          <w:sz w:val="24"/>
        </w:rPr>
        <w:t>秒速响应</w:t>
      </w:r>
    </w:p>
    <w:p>
      <w:pPr>
        <w:pStyle w:val="61"/>
        <w:numPr>
          <w:ilvl w:val="0"/>
          <w:numId w:val="11"/>
        </w:numPr>
      </w:pPr>
      <w:r>
        <w:rPr>
          <w:rFonts w:hint="eastAsia"/>
        </w:rPr>
        <w:t>面对未知威胁，第一时间发现恶意程序加载；</w:t>
      </w:r>
    </w:p>
    <w:p>
      <w:pPr>
        <w:pStyle w:val="61"/>
        <w:numPr>
          <w:ilvl w:val="0"/>
          <w:numId w:val="11"/>
        </w:numPr>
      </w:pPr>
      <w:r>
        <w:rPr>
          <w:rFonts w:hint="eastAsia"/>
        </w:rPr>
        <w:t>自适应处置、快速反应、最大程度降低风险。</w:t>
      </w:r>
    </w:p>
    <w:p>
      <w:pPr>
        <w:pStyle w:val="61"/>
      </w:pPr>
    </w:p>
    <w:p>
      <w:pPr>
        <w:pStyle w:val="61"/>
        <w:rPr>
          <w:b/>
          <w:sz w:val="24"/>
        </w:rPr>
      </w:pPr>
      <w:r>
        <w:rPr>
          <w:rFonts w:hint="eastAsia"/>
          <w:b/>
          <w:sz w:val="24"/>
        </w:rPr>
        <w:t>攻击可视</w:t>
      </w:r>
    </w:p>
    <w:p>
      <w:pPr>
        <w:pStyle w:val="61"/>
        <w:numPr>
          <w:ilvl w:val="0"/>
          <w:numId w:val="12"/>
        </w:numPr>
      </w:pPr>
      <w:r>
        <w:rPr>
          <w:rFonts w:hint="eastAsia"/>
        </w:rPr>
        <w:t>直观展示异常行为；</w:t>
      </w:r>
    </w:p>
    <w:p>
      <w:pPr>
        <w:pStyle w:val="61"/>
        <w:numPr>
          <w:ilvl w:val="0"/>
          <w:numId w:val="12"/>
        </w:numPr>
      </w:pPr>
      <w:r>
        <w:rPr>
          <w:rFonts w:hint="eastAsia"/>
        </w:rPr>
        <w:t>安全警报、威胁情报一目了然；</w:t>
      </w:r>
    </w:p>
    <w:p>
      <w:pPr>
        <w:pStyle w:val="61"/>
        <w:numPr>
          <w:ilvl w:val="0"/>
          <w:numId w:val="12"/>
        </w:numPr>
      </w:pPr>
      <w:r>
        <w:rPr>
          <w:rFonts w:hint="eastAsia"/>
        </w:rPr>
        <w:t>帮助客户迅速判断决策。</w:t>
      </w:r>
    </w:p>
    <w:p>
      <w:pPr>
        <w:pStyle w:val="61"/>
      </w:pPr>
    </w:p>
    <w:p>
      <w:pPr>
        <w:pStyle w:val="60"/>
      </w:pPr>
      <w:bookmarkStart w:id="147" w:name="_Toc39942676"/>
      <w:r>
        <w:rPr>
          <w:rFonts w:hint="eastAsia"/>
        </w:rPr>
        <w:t>未来规划</w:t>
      </w:r>
      <w:bookmarkEnd w:id="147"/>
    </w:p>
    <w:p>
      <w:pPr>
        <w:pStyle w:val="61"/>
        <w:jc w:val="center"/>
      </w:pPr>
      <w:r>
        <w:drawing>
          <wp:inline distT="0" distB="0" distL="0" distR="0">
            <wp:extent cx="2495550" cy="2433955"/>
            <wp:effectExtent l="0" t="0" r="0" b="4445"/>
            <wp:docPr id="3" name="图片 3" descr="C:\Users\trust\AppData\Local\Temp\WeChat Files\7af850276bad5e516e1b0100086d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rust\AppData\Local\Temp\WeChat Files\7af850276bad5e516e1b0100086d14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99133" cy="2437806"/>
                    </a:xfrm>
                    <a:prstGeom prst="rect">
                      <a:avLst/>
                    </a:prstGeom>
                    <a:noFill/>
                    <a:ln>
                      <a:noFill/>
                    </a:ln>
                  </pic:spPr>
                </pic:pic>
              </a:graphicData>
            </a:graphic>
          </wp:inline>
        </w:drawing>
      </w:r>
    </w:p>
    <w:bookmarkEnd w:id="105"/>
    <w:p>
      <w:pPr>
        <w:pStyle w:val="61"/>
        <w:ind w:firstLine="400" w:firstLineChars="200"/>
      </w:pPr>
      <w:r>
        <w:rPr>
          <w:rFonts w:hint="eastAsia"/>
        </w:rPr>
        <w:t>在未来的发展规划当中，八分量会将可信计算、人工智能、区块链、5G技术深度融合，在可信计算技术的基础上，打造基于5G技术的安全体系架构；借助人工智能技术提升持续免疫系统的智能化、自动化程度；运用区块链技术，实现数据的安全存储、数据隐私保护和数据加密共享。将多种技术相结合，更好地实现防范内外部攻击、智能对抗各种威胁、关键数据防篡改和追溯等功能，构建全新的安全生态系统。</w:t>
      </w:r>
    </w:p>
    <w:sectPr>
      <w:headerReference r:id="rId7" w:type="default"/>
      <w:footerReference r:id="rId8" w:type="default"/>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Source Han Sans CN Medium">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venir Black">
    <w:altName w:val="Calibri"/>
    <w:panose1 w:val="00000000000000000000"/>
    <w:charset w:val="00"/>
    <w:family w:val="swiss"/>
    <w:pitch w:val="default"/>
    <w:sig w:usb0="00000000" w:usb1="00000000" w:usb2="00000000" w:usb3="00000000" w:csb0="0000009B" w:csb1="00000000"/>
  </w:font>
  <w:font w:name="Avenir Heavy Oblique">
    <w:altName w:val="Calibri"/>
    <w:panose1 w:val="00000000000000000000"/>
    <w:charset w:val="00"/>
    <w:family w:val="swiss"/>
    <w:pitch w:val="default"/>
    <w:sig w:usb0="00000000"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5810083"/>
      <w:docPartObj>
        <w:docPartGallery w:val="autotext"/>
      </w:docPartObj>
    </w:sdtPr>
    <w:sdtContent>
      <w:p>
        <w:pPr>
          <w:pStyle w:val="22"/>
          <w:jc w:val="center"/>
        </w:pPr>
        <w:r>
          <w:fldChar w:fldCharType="begin"/>
        </w:r>
        <w:r>
          <w:instrText xml:space="preserve">PAGE   \* MERGEFORMAT</w:instrText>
        </w:r>
        <w:r>
          <w:fldChar w:fldCharType="separate"/>
        </w:r>
        <w:r>
          <w:rPr>
            <w:lang w:val="zh-CN"/>
          </w:rPr>
          <w:t>2</w:t>
        </w:r>
        <w:r>
          <w:fldChar w:fldCharType="end"/>
        </w:r>
      </w:p>
    </w:sdtContent>
  </w:sdt>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347" w:wrap="around" w:vAnchor="text" w:hAnchor="page" w:x="10192" w:y="725"/>
      <w:jc w:val="right"/>
      <w:rPr>
        <w:rStyle w:val="40"/>
        <w:rFonts w:ascii="Avenir Black" w:hAnsi="Avenir Black"/>
        <w:b/>
      </w:rPr>
    </w:pPr>
    <w:r>
      <w:rPr>
        <w:rStyle w:val="40"/>
        <w:rFonts w:ascii="Avenir Black" w:hAnsi="Avenir Black"/>
        <w:b/>
      </w:rPr>
      <w:fldChar w:fldCharType="begin"/>
    </w:r>
    <w:r>
      <w:rPr>
        <w:rStyle w:val="40"/>
        <w:rFonts w:ascii="Avenir Black" w:hAnsi="Avenir Black"/>
        <w:b/>
      </w:rPr>
      <w:instrText xml:space="preserve"> PAGE </w:instrText>
    </w:r>
    <w:r>
      <w:rPr>
        <w:rStyle w:val="40"/>
        <w:rFonts w:ascii="Avenir Black" w:hAnsi="Avenir Black"/>
        <w:b/>
      </w:rPr>
      <w:fldChar w:fldCharType="separate"/>
    </w:r>
    <w:r>
      <w:rPr>
        <w:rStyle w:val="40"/>
        <w:rFonts w:ascii="Avenir Black" w:hAnsi="Avenir Black"/>
        <w:b/>
      </w:rPr>
      <w:t>12</w:t>
    </w:r>
    <w:r>
      <w:rPr>
        <w:rStyle w:val="40"/>
        <w:rFonts w:ascii="Avenir Black" w:hAnsi="Avenir Black"/>
        <w:b/>
      </w:rPr>
      <w:fldChar w:fldCharType="end"/>
    </w:r>
  </w:p>
  <w:p>
    <w:pPr>
      <w:pStyle w:val="33"/>
      <w:tabs>
        <w:tab w:val="left" w:pos="5103"/>
      </w:tabs>
      <w:jc w:val="both"/>
    </w:pPr>
    <w:r>
      <mc:AlternateContent>
        <mc:Choice Requires="wps">
          <w:drawing>
            <wp:anchor distT="0" distB="0" distL="114300" distR="114300" simplePos="0" relativeHeight="251664384" behindDoc="0" locked="0" layoutInCell="1" allowOverlap="1">
              <wp:simplePos x="0" y="0"/>
              <wp:positionH relativeFrom="column">
                <wp:posOffset>4392930</wp:posOffset>
              </wp:positionH>
              <wp:positionV relativeFrom="paragraph">
                <wp:posOffset>434975</wp:posOffset>
              </wp:positionV>
              <wp:extent cx="1185545" cy="334010"/>
              <wp:effectExtent l="0" t="0" r="14605" b="9525"/>
              <wp:wrapNone/>
              <wp:docPr id="119" name="Text Box 1"/>
              <wp:cNvGraphicFramePr/>
              <a:graphic xmlns:a="http://schemas.openxmlformats.org/drawingml/2006/main">
                <a:graphicData uri="http://schemas.microsoft.com/office/word/2010/wordprocessingShape">
                  <wps:wsp>
                    <wps:cNvSpPr txBox="1"/>
                    <wps:spPr bwMode="auto">
                      <a:xfrm>
                        <a:off x="0" y="0"/>
                        <a:ext cx="1185545" cy="333955"/>
                      </a:xfrm>
                      <a:prstGeom prst="rect">
                        <a:avLst/>
                      </a:prstGeom>
                      <a:noFill/>
                      <a:ln>
                        <a:noFill/>
                      </a:ln>
                    </wps:spPr>
                    <wps:txbx>
                      <w:txbxContent>
                        <w:p>
                          <w:pPr>
                            <w:rPr>
                              <w:rFonts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pPr>
                          <w:r>
                            <w:rPr>
                              <w:rFonts w:hint="eastAsia"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持续</w:t>
                          </w:r>
                          <w:r>
                            <w:rPr>
                              <w:rFonts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免疫</w:t>
                          </w:r>
                          <w:r>
                            <w:rPr>
                              <w:rFonts w:hint="eastAsia"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系统</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345.9pt;margin-top:34.25pt;height:26.3pt;width:93.35pt;z-index:251664384;mso-width-relative:page;mso-height-relative:page;" filled="f" stroked="f" coordsize="21600,21600" o:gfxdata="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0GT6DYAAAA&#10;CgEAAA8AAAAAAAAAAQAgAAAAIgAAAGRycy9kb3ducmV2LnhtbFBLAQIUABQAAAAIAIdO4kDczfxV&#10;5AEAANYDAAAOAAAAAAAAAAEAIAAAACcBAABkcnMvZTJvRG9jLnhtbFBLBQYAAAAABgAGAFkBAAB9&#10;BQAAAAA=&#10;">
              <v:fill on="f" focussize="0,0"/>
              <v:stroke on="f"/>
              <v:imagedata o:title=""/>
              <o:lock v:ext="edit" aspectratio="f"/>
              <v:textbox inset="0mm,0mm,0mm,0mm">
                <w:txbxContent>
                  <w:p>
                    <w:pPr>
                      <w:rPr>
                        <w:rFonts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pPr>
                    <w:r>
                      <w:rPr>
                        <w:rFonts w:hint="eastAsia"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持续</w:t>
                    </w:r>
                    <w:r>
                      <w:rPr>
                        <w:rFonts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免疫</w:t>
                    </w:r>
                    <w:r>
                      <w:rPr>
                        <w:rFonts w:hint="eastAsia" w:ascii="Avenir Heavy Oblique" w:hAnsi="Avenir Heavy Oblique" w:eastAsia="微软雅黑"/>
                        <w:b/>
                        <w:i/>
                        <w:color w:val="262626" w:themeColor="text1" w:themeTint="D9"/>
                        <w:sz w:val="22"/>
                        <w:szCs w:val="26"/>
                        <w14:textFill>
                          <w14:solidFill>
                            <w14:schemeClr w14:val="tx1">
                              <w14:lumMod w14:val="85000"/>
                              <w14:lumOff w14:val="15000"/>
                            </w14:schemeClr>
                          </w14:solidFill>
                        </w14:textFill>
                      </w:rPr>
                      <w:t>系统</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-1254760</wp:posOffset>
              </wp:positionH>
              <wp:positionV relativeFrom="paragraph">
                <wp:posOffset>950595</wp:posOffset>
              </wp:positionV>
              <wp:extent cx="7994015" cy="134620"/>
              <wp:effectExtent l="0" t="0" r="0" b="0"/>
              <wp:wrapNone/>
              <wp:docPr id="120" name="矩形 12"/>
              <wp:cNvGraphicFramePr/>
              <a:graphic xmlns:a="http://schemas.openxmlformats.org/drawingml/2006/main">
                <a:graphicData uri="http://schemas.microsoft.com/office/word/2010/wordprocessingShape">
                  <wps:wsp>
                    <wps:cNvSpPr/>
                    <wps:spPr>
                      <a:xfrm>
                        <a:off x="0" y="0"/>
                        <a:ext cx="7994015" cy="134620"/>
                      </a:xfrm>
                      <a:prstGeom prst="rect">
                        <a:avLst/>
                      </a:prstGeom>
                      <a:gradFill flip="none" rotWithShape="1">
                        <a:gsLst>
                          <a:gs pos="0">
                            <a:srgbClr val="5ABACF"/>
                          </a:gs>
                          <a:gs pos="99000">
                            <a:srgbClr val="479BAD"/>
                          </a:gs>
                        </a:gsLst>
                        <a:lin ang="0" scaled="1"/>
                        <a:tileRect/>
                      </a:gra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 o:spid="_x0000_s1026" o:spt="1" style="position:absolute;left:0pt;margin-left:-98.8pt;margin-top:74.85pt;height:10.6pt;width:629.45pt;z-index:251663360;v-text-anchor:middle;mso-width-relative:page;mso-height-relative:page;" fillcolor="#5ABACF" filled="t" stroked="f" coordsize="21600,21600" o:gfxdata="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COm5jeAAAADQEAAA8AAAAAAAAAAQAgAAAAIgAAAGRy&#10;cy9kb3ducmV2LnhtbFBLAQIUABQAAAAIAIdO4kAQbCrOqgIAAFQFAAAOAAAAAAAAAAEAIAAAAC0B&#10;AABkcnMvZTJvRG9jLnhtbFBLBQYAAAAABgAGAFkBAABJBgAAAAA=&#10;">
              <v:fill type="gradient" on="t" color2="#479BAD" angle="90" focus="100%" focussize="0,0" rotate="t"/>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r>
      <mc:AlternateContent>
        <mc:Choice Requires="wps">
          <w:drawing>
            <wp:anchor distT="45720" distB="45720" distL="114300" distR="114300" simplePos="0" relativeHeight="251670528" behindDoc="1" locked="0" layoutInCell="1" allowOverlap="1">
              <wp:simplePos x="0" y="0"/>
              <wp:positionH relativeFrom="column">
                <wp:posOffset>4372610</wp:posOffset>
              </wp:positionH>
              <wp:positionV relativeFrom="paragraph">
                <wp:posOffset>-63500</wp:posOffset>
              </wp:positionV>
              <wp:extent cx="1677670" cy="405765"/>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4.3pt;margin-top:-5pt;height:31.95pt;width:132.1pt;z-index:-251645952;mso-width-relative:page;mso-height-relative:page;" filled="f" stroked="f" coordsize="21600,21600" o:gfxdata="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eILV&#10;2AAAAAoBAAAPAAAAAAAAAAEAIAAAACIAAABkcnMvZG93bnJldi54bWxQSwECFAAUAAAACACHTuJA&#10;dQN5KSECAAApBAAADgAAAAAAAAABACAAAAAnAQAAZHJzL2Uyb0RvYy54bWxQSwUGAAAAAAYABgBZ&#10;AQAAugUAAAAA&#10;">
              <v:fill on="f" focussize="0,0"/>
              <v:stroke on="f" miterlimit="8" joinstyle="miter"/>
              <v:imagedata o:title=""/>
              <o:lock v:ext="edit" aspectratio="f"/>
              <v:textbo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v:textbox>
            </v:shape>
          </w:pict>
        </mc:Fallback>
      </mc:AlternateContent>
    </w:r>
    <w:r>
      <mc:AlternateContent>
        <mc:Choice Requires="wps">
          <w:drawing>
            <wp:anchor distT="45720" distB="45720" distL="114300" distR="114300" simplePos="0" relativeHeight="251669504" behindDoc="1" locked="0" layoutInCell="1" allowOverlap="1">
              <wp:simplePos x="0" y="0"/>
              <wp:positionH relativeFrom="column">
                <wp:posOffset>-91440</wp:posOffset>
              </wp:positionH>
              <wp:positionV relativeFrom="paragraph">
                <wp:posOffset>-94615</wp:posOffset>
              </wp:positionV>
              <wp:extent cx="1677670" cy="405765"/>
              <wp:effectExtent l="0" t="0" r="0" b="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pt;margin-top:-7.45pt;height:31.95pt;width:132.1pt;z-index:-251646976;mso-width-relative:page;mso-height-relative:page;" filled="f" stroked="f" coordsize="21600,21600" o:gfxdata="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t4LIdYA&#10;AAAKAQAADwAAAAAAAAABACAAAAAiAAAAZHJzL2Rvd25yZXYueG1sUEsBAhQAFAAAAAgAh07iQAKE&#10;uewhAgAAKQQAAA4AAAAAAAAAAQAgAAAAJQEAAGRycy9lMm9Eb2MueG1sUEsFBgAAAAAGAAYAWQEA&#10;ALgFAAAAAA==&#10;">
              <v:fill on="f" focussize="0,0"/>
              <v:stroke on="f" miterlimit="8" joinstyle="miter"/>
              <v:imagedata o:title=""/>
              <o:lock v:ext="edit" aspectratio="f"/>
              <v:textbo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WordPictureWatermark9791029" o:spid="_x0000_s2050" o:spt="75" alt="八分量Logo2" type="#_x0000_t75" style="position:absolute;left:0pt;height:440.65pt;width:585.8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八分量Logo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r>
      <w:pict>
        <v:shape id="WordPictureWatermark9791028" o:spid="_x0000_s2049" o:spt="75" alt="八分量Logo2" type="#_x0000_t75" style="position:absolute;left:0pt;margin-left:-19.9pt;margin-top:82.8pt;height:383.6pt;width:510pt;mso-position-horizontal-relative:margin;mso-position-vertical-relative:margin;z-index:-251650048;mso-width-relative:page;mso-height-relative:page;" filled="f" o:preferrelative="t" stroked="f" coordsize="21600,21600" o:allowincell="f">
          <v:path/>
          <v:fill on="f" focussize="0,0"/>
          <v:stroke on="f" joinstyle="miter"/>
          <v:imagedata r:id="rId1" gain="13107f" blacklevel="26214f" o:title="八分量Logo2"/>
          <o:lock v:ext="edit" aspectratio="t"/>
        </v:shape>
      </w:pict>
    </w:r>
    <w:r>
      <mc:AlternateContent>
        <mc:Choice Requires="wps">
          <w:drawing>
            <wp:anchor distT="45720" distB="45720" distL="114300" distR="114300" simplePos="0" relativeHeight="251659264" behindDoc="1" locked="0" layoutInCell="1" allowOverlap="1">
              <wp:simplePos x="0" y="0"/>
              <wp:positionH relativeFrom="column">
                <wp:posOffset>-91440</wp:posOffset>
              </wp:positionH>
              <wp:positionV relativeFrom="paragraph">
                <wp:posOffset>-94615</wp:posOffset>
              </wp:positionV>
              <wp:extent cx="1677670" cy="405765"/>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pt;margin-top:-7.45pt;height:31.95pt;width:132.1pt;z-index:-251657216;mso-width-relative:page;mso-height-relative:page;" filled="f" stroked="f" coordsize="21600,21600" o:gfxdata="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t4LIdYA&#10;AAAKAQAADwAAAAAAAAABACAAAAAiAAAAZHJzL2Rvd25yZXYueG1sUEsBAhQAFAAAAAgAh07iQN6T&#10;ltwhAgAAKgQAAA4AAAAAAAAAAQAgAAAAJQEAAGRycy9lMm9Eb2MueG1sUEsFBgAAAAAGAAYAWQEA&#10;ALgFAAAAAA==&#10;">
              <v:fill on="f" focussize="0,0"/>
              <v:stroke on="f" miterlimit="8" joinstyle="miter"/>
              <v:imagedata o:title=""/>
              <o:lock v:ext="edit" aspectratio="f"/>
              <v:textbo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v:textbox>
            </v:shape>
          </w:pict>
        </mc:Fallback>
      </mc:AlternateContent>
    </w:r>
    <w:r>
      <mc:AlternateContent>
        <mc:Choice Requires="wps">
          <w:drawing>
            <wp:anchor distT="45720" distB="45720" distL="114300" distR="114300" simplePos="0" relativeHeight="251660288" behindDoc="1" locked="0" layoutInCell="1" allowOverlap="1">
              <wp:simplePos x="0" y="0"/>
              <wp:positionH relativeFrom="column">
                <wp:posOffset>4372610</wp:posOffset>
              </wp:positionH>
              <wp:positionV relativeFrom="paragraph">
                <wp:posOffset>-63500</wp:posOffset>
              </wp:positionV>
              <wp:extent cx="1677670" cy="405765"/>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4.3pt;margin-top:-5pt;height:31.95pt;width:132.1pt;z-index:-251656192;mso-width-relative:page;mso-height-relative:page;" filled="f" stroked="f" coordsize="21600,21600" o:gfxdata="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3iC&#10;1dgAAAAKAQAADwAAAAAAAAABACAAAAAiAAAAZHJzL2Rvd25yZXYueG1sUEsBAhQAFAAAAAgAh07i&#10;QAYcpkkiAgAAKgQAAA4AAAAAAAAAAQAgAAAAJwEAAGRycy9lMm9Eb2MueG1sUEsFBgAAAAAGAAYA&#10;WQEAALsFAAAAAA==&#10;">
              <v:fill on="f" focussize="0,0"/>
              <v:stroke on="f" miterlimit="8" joinstyle="miter"/>
              <v:imagedata o:title=""/>
              <o:lock v:ext="edit" aspectratio="f"/>
              <v:textbo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r>
      <mc:AlternateContent>
        <mc:Choice Requires="wps">
          <w:drawing>
            <wp:anchor distT="45720" distB="45720" distL="114300" distR="114300" simplePos="0" relativeHeight="251668480" behindDoc="1" locked="0" layoutInCell="1" allowOverlap="1">
              <wp:simplePos x="0" y="0"/>
              <wp:positionH relativeFrom="column">
                <wp:posOffset>3946525</wp:posOffset>
              </wp:positionH>
              <wp:positionV relativeFrom="paragraph">
                <wp:posOffset>-313055</wp:posOffset>
              </wp:positionV>
              <wp:extent cx="1677670" cy="405765"/>
              <wp:effectExtent l="0" t="0" r="0" b="0"/>
              <wp:wrapNone/>
              <wp:docPr id="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0.75pt;margin-top:-24.65pt;height:31.95pt;width:132.1pt;z-index:-251648000;mso-width-relative:page;mso-height-relative:page;" filled="f" stroked="f" coordsize="21600,21600" o:gfxdata="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8H&#10;0R7YAAAACgEAAA8AAAAAAAAAAQAgAAAAIgAAAGRycy9kb3ducmV2LnhtbFBLAQIUABQAAAAIAIdO&#10;4kALdJl5IwIAACoEAAAOAAAAAAAAAAEAIAAAACcBAABkcnMvZTJvRG9jLnhtbFBLBQYAAAAABgAG&#10;AFkBAAC8BQAAAAA=&#10;">
              <v:fill on="f" focussize="0,0"/>
              <v:stroke on="f" miterlimit="8" joinstyle="miter"/>
              <v:imagedata o:title=""/>
              <o:lock v:ext="edit" aspectratio="f"/>
              <v:textbox>
                <w:txbxContent>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用科技</w:t>
                    </w:r>
                    <w:r>
                      <w:rPr>
                        <w:rFonts w:ascii="微软雅黑" w:hAnsi="微软雅黑" w:eastAsia="微软雅黑"/>
                      </w:rPr>
                      <w:t>构筑可信云生态</w:t>
                    </w:r>
                  </w:p>
                  <w:p>
                    <w:pPr>
                      <w:pStyle w:val="23"/>
                      <w:pBdr>
                        <w:bottom w:val="none" w:color="auto" w:sz="0" w:space="0"/>
                      </w:pBdr>
                      <w:spacing w:line="240" w:lineRule="exact"/>
                      <w:jc w:val="right"/>
                      <w:rPr>
                        <w:rFonts w:ascii="微软雅黑" w:hAnsi="微软雅黑" w:eastAsia="微软雅黑"/>
                      </w:rPr>
                    </w:pPr>
                    <w:r>
                      <w:rPr>
                        <w:rFonts w:hint="eastAsia" w:ascii="微软雅黑" w:hAnsi="微软雅黑" w:eastAsia="微软雅黑"/>
                      </w:rPr>
                      <w:t>www.8lab.cn</w:t>
                    </w:r>
                  </w:p>
                </w:txbxContent>
              </v:textbox>
            </v:shape>
          </w:pict>
        </mc:Fallback>
      </mc:AlternateContent>
    </w:r>
    <w:r>
      <mc:AlternateContent>
        <mc:Choice Requires="wps">
          <w:drawing>
            <wp:anchor distT="45720" distB="45720" distL="114300" distR="114300" simplePos="0" relativeHeight="251667456" behindDoc="1" locked="0" layoutInCell="1" allowOverlap="1">
              <wp:simplePos x="0" y="0"/>
              <wp:positionH relativeFrom="column">
                <wp:posOffset>-557530</wp:posOffset>
              </wp:positionH>
              <wp:positionV relativeFrom="paragraph">
                <wp:posOffset>-305435</wp:posOffset>
              </wp:positionV>
              <wp:extent cx="1677670" cy="405765"/>
              <wp:effectExtent l="0" t="0" r="0" b="0"/>
              <wp:wrapNone/>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3.9pt;margin-top:-24.05pt;height:31.95pt;width:132.1pt;z-index:-251649024;mso-width-relative:page;mso-height-relative:page;" filled="f" stroked="f" coordsize="21600,21600" o:gfxdata="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dE6&#10;wtcAAAAKAQAADwAAAAAAAAABACAAAAAiAAAAZHJzL2Rvd25yZXYueG1sUEsBAhQAFAAAAAgAh07i&#10;QHzzWbwjAgAAKgQAAA4AAAAAAAAAAQAgAAAAJgEAAGRycy9lMm9Eb2MueG1sUEsFBgAAAAAGAAYA&#10;WQEAALsFAAAAAA==&#10;">
              <v:fill on="f" focussize="0,0"/>
              <v:stroke on="f" miterlimit="8" joinstyle="miter"/>
              <v:imagedata o:title=""/>
              <o:lock v:ext="edit" aspectratio="f"/>
              <v:textbox>
                <w:txbxContent>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北京八分量信息科技有限公司</w:t>
                    </w:r>
                  </w:p>
                  <w:p>
                    <w:pPr>
                      <w:pStyle w:val="23"/>
                      <w:pBdr>
                        <w:bottom w:val="none" w:color="auto" w:sz="0" w:space="0"/>
                      </w:pBdr>
                      <w:spacing w:line="240" w:lineRule="exact"/>
                      <w:jc w:val="left"/>
                      <w:rPr>
                        <w:rFonts w:ascii="微软雅黑" w:hAnsi="微软雅黑" w:eastAsia="微软雅黑"/>
                      </w:rPr>
                    </w:pPr>
                    <w:r>
                      <w:rPr>
                        <w:rFonts w:hint="eastAsia" w:ascii="微软雅黑" w:hAnsi="微软雅黑" w:eastAsia="微软雅黑"/>
                      </w:rPr>
                      <w:t>O</w:t>
                    </w:r>
                    <w:r>
                      <w:rPr>
                        <w:rFonts w:ascii="微软雅黑" w:hAnsi="微软雅黑" w:eastAsia="微软雅黑"/>
                      </w:rPr>
                      <w:t>cta Innovations</w:t>
                    </w:r>
                  </w:p>
                </w:txbxContent>
              </v:textbox>
            </v:shape>
          </w:pict>
        </mc:Fallback>
      </mc:AlternateContent>
    </w:r>
    <w:r>
      <w:drawing>
        <wp:anchor distT="0" distB="0" distL="114300" distR="114300" simplePos="0" relativeHeight="251662336" behindDoc="1" locked="0" layoutInCell="1" allowOverlap="1">
          <wp:simplePos x="0" y="0"/>
          <wp:positionH relativeFrom="column">
            <wp:posOffset>-1132205</wp:posOffset>
          </wp:positionH>
          <wp:positionV relativeFrom="paragraph">
            <wp:posOffset>-564515</wp:posOffset>
          </wp:positionV>
          <wp:extent cx="7574280" cy="10701020"/>
          <wp:effectExtent l="0" t="0" r="0" b="571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411" cy="10700952"/>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margin">
                <wp:posOffset>219710</wp:posOffset>
              </wp:positionH>
              <wp:positionV relativeFrom="margin">
                <wp:posOffset>9735820</wp:posOffset>
              </wp:positionV>
              <wp:extent cx="5747385" cy="564515"/>
              <wp:effectExtent l="0" t="0" r="0" b="0"/>
              <wp:wrapNone/>
              <wp:docPr id="121" name="组合 17"/>
              <wp:cNvGraphicFramePr/>
              <a:graphic xmlns:a="http://schemas.openxmlformats.org/drawingml/2006/main">
                <a:graphicData uri="http://schemas.microsoft.com/office/word/2010/wordprocessingGroup">
                  <wpg:wgp>
                    <wpg:cNvGrpSpPr/>
                    <wpg:grpSpPr>
                      <a:xfrm>
                        <a:off x="0" y="0"/>
                        <a:ext cx="5747385" cy="564515"/>
                        <a:chOff x="0" y="0"/>
                        <a:chExt cx="57476" cy="5647"/>
                      </a:xfrm>
                    </wpg:grpSpPr>
                    <pic:pic xmlns:pic="http://schemas.openxmlformats.org/drawingml/2006/picture">
                      <pic:nvPicPr>
                        <pic:cNvPr id="122" name="图形 33"/>
                        <pic:cNvPicPr/>
                      </pic:nvPicPr>
                      <pic:blipFill>
                        <a:blip r:embed="rId2">
                          <a:extLst>
                            <a:ext uri="{28A0092B-C50C-407E-A947-70E740481C1C}">
                              <a14:useLocalDpi xmlns:a14="http://schemas.microsoft.com/office/drawing/2010/main" val="0"/>
                            </a:ext>
                          </a:extLst>
                        </a:blip>
                        <a:srcRect/>
                        <a:stretch>
                          <a:fillRect/>
                        </a:stretch>
                      </pic:blipFill>
                      <pic:spPr>
                        <a:xfrm>
                          <a:off x="0" y="831"/>
                          <a:ext cx="9023" cy="3981"/>
                        </a:xfrm>
                        <a:prstGeom prst="rect">
                          <a:avLst/>
                        </a:prstGeom>
                        <a:noFill/>
                      </pic:spPr>
                    </pic:pic>
                    <wpg:grpSp>
                      <wpg:cNvPr id="124" name="组合 34"/>
                      <wpg:cNvGrpSpPr/>
                      <wpg:grpSpPr>
                        <a:xfrm>
                          <a:off x="51538" y="0"/>
                          <a:ext cx="5938" cy="5647"/>
                          <a:chOff x="0" y="0"/>
                          <a:chExt cx="10194" cy="5647"/>
                        </a:xfrm>
                      </wpg:grpSpPr>
                      <wps:wsp>
                        <wps:cNvPr id="127" name="Text Box 6"/>
                        <wps:cNvSpPr txBox="1"/>
                        <wps:spPr bwMode="auto">
                          <a:xfrm>
                            <a:off x="0" y="0"/>
                            <a:ext cx="10103" cy="3683"/>
                          </a:xfrm>
                          <a:prstGeom prst="rect">
                            <a:avLst/>
                          </a:prstGeom>
                          <a:noFill/>
                          <a:ln>
                            <a:noFill/>
                          </a:ln>
                        </wps:spPr>
                        <wps:txbx>
                          <w:txbxContent>
                            <w:p>
                              <w:pPr>
                                <w:adjustRightInd w:val="0"/>
                                <w:snapToGrid w:val="0"/>
                                <w:rPr>
                                  <w:rFonts w:ascii="微软雅黑" w:hAnsi="微软雅黑" w:eastAsia="微软雅黑"/>
                                  <w:b/>
                                  <w:color w:val="D9D9D9" w:themeColor="background1" w:themeShade="D9"/>
                                  <w:sz w:val="36"/>
                                  <w:szCs w:val="36"/>
                                </w:rPr>
                              </w:pPr>
                              <w:r>
                                <w:rPr>
                                  <w:rFonts w:ascii="微软雅黑" w:hAnsi="微软雅黑" w:eastAsia="微软雅黑"/>
                                  <w:b/>
                                  <w:color w:val="D9D9D9" w:themeColor="background1" w:themeShade="D9"/>
                                  <w:sz w:val="36"/>
                                  <w:szCs w:val="36"/>
                                </w:rPr>
                                <w:t>2018</w:t>
                              </w:r>
                            </w:p>
                          </w:txbxContent>
                        </wps:txbx>
                        <wps:bodyPr rot="0" vert="horz" wrap="square" lIns="0" tIns="0" rIns="0" bIns="0" anchor="t" anchorCtr="0" upright="1">
                          <a:noAutofit/>
                        </wps:bodyPr>
                      </wps:wsp>
                      <wps:wsp>
                        <wps:cNvPr id="512" name="Text Box 7"/>
                        <wps:cNvSpPr txBox="1"/>
                        <wps:spPr bwMode="auto">
                          <a:xfrm>
                            <a:off x="46" y="2599"/>
                            <a:ext cx="10148" cy="3048"/>
                          </a:xfrm>
                          <a:prstGeom prst="rect">
                            <a:avLst/>
                          </a:prstGeom>
                          <a:noFill/>
                          <a:ln>
                            <a:noFill/>
                          </a:ln>
                        </wps:spPr>
                        <wps:txbx>
                          <w:txbxContent>
                            <w:p>
                              <w:pPr>
                                <w:rPr>
                                  <w:rFonts w:ascii="微软雅黑" w:hAnsi="微软雅黑" w:eastAsia="微软雅黑"/>
                                  <w:b/>
                                  <w:color w:val="D9D9D9" w:themeColor="background1" w:themeShade="D9"/>
                                  <w:sz w:val="26"/>
                                  <w:szCs w:val="26"/>
                                </w:rPr>
                              </w:pPr>
                              <w:r>
                                <w:rPr>
                                  <w:rFonts w:ascii="微软雅黑" w:hAnsi="微软雅黑" w:eastAsia="微软雅黑"/>
                                  <w:b/>
                                  <w:color w:val="D9D9D9" w:themeColor="background1" w:themeShade="D9"/>
                                  <w:sz w:val="26"/>
                                  <w:szCs w:val="26"/>
                                </w:rPr>
                                <w:t>07 / 04</w:t>
                              </w:r>
                            </w:p>
                          </w:txbxContent>
                        </wps:txbx>
                        <wps:bodyPr rot="0" vert="horz" wrap="square" lIns="0" tIns="0" rIns="0" bIns="0" anchor="t" anchorCtr="0" upright="1">
                          <a:noAutofit/>
                        </wps:bodyPr>
                      </wps:wsp>
                    </wpg:grpSp>
                  </wpg:wgp>
                </a:graphicData>
              </a:graphic>
            </wp:anchor>
          </w:drawing>
        </mc:Choice>
        <mc:Fallback>
          <w:pict>
            <v:group id="组合 17" o:spid="_x0000_s1026" o:spt="203" style="position:absolute;left:0pt;margin-left:17.3pt;margin-top:766.6pt;height:44.45pt;width:452.55pt;mso-position-horizontal-relative:margin;mso-position-vertical-relative:margin;z-index:251661312;mso-width-relative:page;mso-height-relative:page;" coordsize="57476,5647" o:gfxdata="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">
              <o:lock v:ext="edit" aspectratio="f"/>
              <v:shape id="图形 33" o:spid="_x0000_s1026" o:spt="75" type="#_x0000_t75" style="position:absolute;left:0;top:831;height:3981;width:9023;" filled="f" o:preferrelative="t" stroked="f" coordsize="21600,21600" o:gfxdata="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iDcEugAAANwA&#10;AAAPAAAAAAAAAAEAIAAAACIAAABkcnMvZG93bnJldi54bWxQSwECFAAUAAAACACHTuJAMy8FnjsA&#10;AAA5AAAAEAAAAAAAAAABACAAAAAJAQAAZHJzL3NoYXBleG1sLnhtbFBLBQYAAAAABgAGAFsBAACz&#10;AwAAAAA=&#10;">
                <v:fill on="f" focussize="0,0"/>
                <v:stroke on="f"/>
                <v:imagedata r:id="rId2" o:title=""/>
                <o:lock v:ext="edit" aspectratio="f"/>
              </v:shape>
              <v:group id="组合 34" o:spid="_x0000_s1026" o:spt="203" style="position:absolute;left:51538;top:0;height:5647;width:5938;" coordsize="10194,5647"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Text Box 6" o:spid="_x0000_s1026" o:spt="202" type="#_x0000_t202" style="position:absolute;left:0;top:0;height:3683;width:10103;"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rPr>
                            <w:rFonts w:ascii="微软雅黑" w:hAnsi="微软雅黑" w:eastAsia="微软雅黑"/>
                            <w:b/>
                            <w:color w:val="D9D9D9" w:themeColor="background1" w:themeShade="D9"/>
                            <w:sz w:val="36"/>
                            <w:szCs w:val="36"/>
                          </w:rPr>
                        </w:pPr>
                        <w:r>
                          <w:rPr>
                            <w:rFonts w:ascii="微软雅黑" w:hAnsi="微软雅黑" w:eastAsia="微软雅黑"/>
                            <w:b/>
                            <w:color w:val="D9D9D9" w:themeColor="background1" w:themeShade="D9"/>
                            <w:sz w:val="36"/>
                            <w:szCs w:val="36"/>
                          </w:rPr>
                          <w:t>2018</w:t>
                        </w:r>
                      </w:p>
                    </w:txbxContent>
                  </v:textbox>
                </v:shape>
                <v:shape id="Text Box 7" o:spid="_x0000_s1026" o:spt="202" type="#_x0000_t202" style="position:absolute;left:46;top:2599;height:3048;width:10148;" filled="f" stroked="f" coordsize="21600,21600" o:gfxdata="UEsDBAoAAAAAAIdO4kAAAAAAAAAAAAAAAAAEAAAAZHJzL1BLAwQUAAAACACHTuJApkhXSr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X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微软雅黑" w:hAnsi="微软雅黑" w:eastAsia="微软雅黑"/>
                            <w:b/>
                            <w:color w:val="D9D9D9" w:themeColor="background1" w:themeShade="D9"/>
                            <w:sz w:val="26"/>
                            <w:szCs w:val="26"/>
                          </w:rPr>
                        </w:pPr>
                        <w:r>
                          <w:rPr>
                            <w:rFonts w:ascii="微软雅黑" w:hAnsi="微软雅黑" w:eastAsia="微软雅黑"/>
                            <w:b/>
                            <w:color w:val="D9D9D9" w:themeColor="background1" w:themeShade="D9"/>
                            <w:sz w:val="26"/>
                            <w:szCs w:val="26"/>
                          </w:rPr>
                          <w:t>07 / 04</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3C7892"/>
    <w:multiLevelType w:val="multilevel"/>
    <w:tmpl w:val="0D3C78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45B0A4F"/>
    <w:multiLevelType w:val="multilevel"/>
    <w:tmpl w:val="145B0A4F"/>
    <w:lvl w:ilvl="0" w:tentative="0">
      <w:start w:val="1"/>
      <w:numFmt w:val="bullet"/>
      <w:pStyle w:val="75"/>
      <w:lvlText w:val=""/>
      <w:lvlJc w:val="left"/>
      <w:pPr>
        <w:ind w:left="227" w:hanging="227"/>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ED9643D"/>
    <w:multiLevelType w:val="multilevel"/>
    <w:tmpl w:val="2ED964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D8D0BCE"/>
    <w:multiLevelType w:val="multilevel"/>
    <w:tmpl w:val="3D8D0BCE"/>
    <w:lvl w:ilvl="0" w:tentative="0">
      <w:start w:val="1"/>
      <w:numFmt w:val="decimal"/>
      <w:pStyle w:val="2"/>
      <w:lvlText w:val="%1"/>
      <w:lvlJc w:val="left"/>
      <w:pPr>
        <w:ind w:left="432" w:hanging="432"/>
      </w:pPr>
      <w:rPr>
        <w:rFonts w:hint="eastAsia" w:ascii="微软雅黑" w:hAnsi="微软雅黑" w:eastAsia="微软雅黑"/>
        <w:b w:val="0"/>
      </w:rPr>
    </w:lvl>
    <w:lvl w:ilvl="1" w:tentative="0">
      <w:start w:val="1"/>
      <w:numFmt w:val="decimal"/>
      <w:pStyle w:val="3"/>
      <w:lvlText w:val="%1.%2"/>
      <w:lvlJc w:val="left"/>
      <w:pPr>
        <w:ind w:left="576" w:hanging="576"/>
      </w:pPr>
      <w:rPr>
        <w:rFonts w:hint="eastAsia" w:ascii="微软雅黑" w:hAnsi="微软雅黑" w:eastAsia="微软雅黑"/>
        <w:b w:val="0"/>
      </w:rPr>
    </w:lvl>
    <w:lvl w:ilvl="2" w:tentative="0">
      <w:start w:val="1"/>
      <w:numFmt w:val="decimal"/>
      <w:pStyle w:val="4"/>
      <w:lvlText w:val="%1.%2.%3"/>
      <w:lvlJc w:val="left"/>
      <w:pPr>
        <w:ind w:left="1571" w:hanging="720"/>
      </w:pPr>
      <w:rPr>
        <w:rFonts w:ascii="微软雅黑" w:hAnsi="微软雅黑" w:eastAsia="微软雅黑"/>
        <w:b w:val="0"/>
        <w:bCs w:val="0"/>
        <w:i w:val="0"/>
        <w:iCs w:val="0"/>
        <w:caps w:val="0"/>
        <w:smallCaps w:val="0"/>
        <w:strike w:val="0"/>
        <w:dstrike w:val="0"/>
        <w:vanish w:val="0"/>
        <w:color w:val="000000"/>
        <w:spacing w:val="0"/>
        <w:position w:val="0"/>
        <w:u w:val="none"/>
        <w:vertAlign w:val="baseline"/>
      </w:rPr>
    </w:lvl>
    <w:lvl w:ilvl="3" w:tentative="0">
      <w:start w:val="1"/>
      <w:numFmt w:val="decimal"/>
      <w:pStyle w:val="5"/>
      <w:lvlText w:val="%1.%2.%3.%4"/>
      <w:lvlJc w:val="left"/>
      <w:pPr>
        <w:ind w:left="864" w:hanging="864"/>
      </w:pPr>
      <w:rPr>
        <w:rFonts w:hint="eastAsia"/>
        <w:b w:val="0"/>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476A77A1"/>
    <w:multiLevelType w:val="multilevel"/>
    <w:tmpl w:val="476A77A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6E58D7"/>
    <w:multiLevelType w:val="multilevel"/>
    <w:tmpl w:val="576E58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E826B4E"/>
    <w:multiLevelType w:val="multilevel"/>
    <w:tmpl w:val="5E826B4E"/>
    <w:lvl w:ilvl="0" w:tentative="0">
      <w:start w:val="1"/>
      <w:numFmt w:val="decimal"/>
      <w:pStyle w:val="60"/>
      <w:suff w:val="space"/>
      <w:lvlText w:val="%1."/>
      <w:lvlJc w:val="left"/>
      <w:pPr>
        <w:ind w:left="360" w:hanging="360"/>
      </w:pPr>
      <w:rPr>
        <w:rFonts w:hint="eastAsia" w:ascii="微软雅黑" w:hAnsi="微软雅黑" w:eastAsia="微软雅黑"/>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pStyle w:val="64"/>
      <w:suff w:val="space"/>
      <w:lvlText w:val="%1.%2."/>
      <w:lvlJc w:val="left"/>
      <w:pPr>
        <w:ind w:left="567" w:hanging="567"/>
      </w:pPr>
      <w:rPr>
        <w:rFonts w:hint="eastAsia"/>
        <w:lang w:val="en-GB"/>
      </w:rPr>
    </w:lvl>
    <w:lvl w:ilvl="2" w:tentative="0">
      <w:start w:val="1"/>
      <w:numFmt w:val="decimal"/>
      <w:pStyle w:val="67"/>
      <w:suff w:val="space"/>
      <w:lvlText w:val="%1.%2.%3."/>
      <w:lvlJc w:val="left"/>
      <w:pPr>
        <w:ind w:left="709" w:hanging="709"/>
      </w:pPr>
      <w:rPr>
        <w:rFonts w:hint="eastAsia"/>
        <w:lang w:val="en-US"/>
      </w:rPr>
    </w:lvl>
    <w:lvl w:ilvl="3" w:tentative="0">
      <w:start w:val="1"/>
      <w:numFmt w:val="decimal"/>
      <w:pStyle w:val="150"/>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602A7D73"/>
    <w:multiLevelType w:val="multilevel"/>
    <w:tmpl w:val="602A7D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7A55F30"/>
    <w:multiLevelType w:val="multilevel"/>
    <w:tmpl w:val="67A55F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4F06206"/>
    <w:multiLevelType w:val="multilevel"/>
    <w:tmpl w:val="74F06206"/>
    <w:lvl w:ilvl="0" w:tentative="0">
      <w:start w:val="1"/>
      <w:numFmt w:val="decimal"/>
      <w:pStyle w:val="76"/>
      <w:suff w:val="space"/>
      <w:lvlText w:val="Fig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9E1650"/>
    <w:multiLevelType w:val="multilevel"/>
    <w:tmpl w:val="789E16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8DD0728"/>
    <w:multiLevelType w:val="multilevel"/>
    <w:tmpl w:val="78DD07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6"/>
  </w:num>
  <w:num w:numId="3">
    <w:abstractNumId w:val="1"/>
  </w:num>
  <w:num w:numId="4">
    <w:abstractNumId w:val="9"/>
  </w:num>
  <w:num w:numId="5">
    <w:abstractNumId w:val="7"/>
  </w:num>
  <w:num w:numId="6">
    <w:abstractNumId w:val="5"/>
  </w:num>
  <w:num w:numId="7">
    <w:abstractNumId w:val="0"/>
  </w:num>
  <w:num w:numId="8">
    <w:abstractNumId w:val="8"/>
  </w:num>
  <w:num w:numId="9">
    <w:abstractNumId w:val="11"/>
  </w:num>
  <w:num w:numId="10">
    <w:abstractNumId w:val="2"/>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9A"/>
    <w:rsid w:val="0000065B"/>
    <w:rsid w:val="00003A9D"/>
    <w:rsid w:val="00016976"/>
    <w:rsid w:val="000178C5"/>
    <w:rsid w:val="000265AF"/>
    <w:rsid w:val="00031D9E"/>
    <w:rsid w:val="00036778"/>
    <w:rsid w:val="00040216"/>
    <w:rsid w:val="00040523"/>
    <w:rsid w:val="00041F2A"/>
    <w:rsid w:val="000503DD"/>
    <w:rsid w:val="00051846"/>
    <w:rsid w:val="00063D9B"/>
    <w:rsid w:val="00072E09"/>
    <w:rsid w:val="00073F8D"/>
    <w:rsid w:val="00084C3A"/>
    <w:rsid w:val="0009388D"/>
    <w:rsid w:val="000A04E4"/>
    <w:rsid w:val="000A708C"/>
    <w:rsid w:val="000B5C8E"/>
    <w:rsid w:val="000C41FD"/>
    <w:rsid w:val="000E4336"/>
    <w:rsid w:val="000E536A"/>
    <w:rsid w:val="000E55E3"/>
    <w:rsid w:val="000E682D"/>
    <w:rsid w:val="000F4C16"/>
    <w:rsid w:val="000F5851"/>
    <w:rsid w:val="000F6021"/>
    <w:rsid w:val="000F77D2"/>
    <w:rsid w:val="001007A8"/>
    <w:rsid w:val="0010334F"/>
    <w:rsid w:val="001054AA"/>
    <w:rsid w:val="00106F24"/>
    <w:rsid w:val="001106A5"/>
    <w:rsid w:val="0011795E"/>
    <w:rsid w:val="00122F71"/>
    <w:rsid w:val="00126143"/>
    <w:rsid w:val="0012768B"/>
    <w:rsid w:val="00132147"/>
    <w:rsid w:val="00142CD1"/>
    <w:rsid w:val="00153CC9"/>
    <w:rsid w:val="00156759"/>
    <w:rsid w:val="001636DA"/>
    <w:rsid w:val="001665BF"/>
    <w:rsid w:val="001706AC"/>
    <w:rsid w:val="0017514C"/>
    <w:rsid w:val="00180530"/>
    <w:rsid w:val="00182551"/>
    <w:rsid w:val="0018710C"/>
    <w:rsid w:val="00193C28"/>
    <w:rsid w:val="0019513B"/>
    <w:rsid w:val="001966BB"/>
    <w:rsid w:val="001A199D"/>
    <w:rsid w:val="001A7D38"/>
    <w:rsid w:val="001B221C"/>
    <w:rsid w:val="001B7460"/>
    <w:rsid w:val="001B7841"/>
    <w:rsid w:val="001F0910"/>
    <w:rsid w:val="001F32BC"/>
    <w:rsid w:val="001F782D"/>
    <w:rsid w:val="00212728"/>
    <w:rsid w:val="002271CE"/>
    <w:rsid w:val="002272C6"/>
    <w:rsid w:val="00232D1A"/>
    <w:rsid w:val="00234241"/>
    <w:rsid w:val="00252361"/>
    <w:rsid w:val="0025249E"/>
    <w:rsid w:val="0025259A"/>
    <w:rsid w:val="0026502B"/>
    <w:rsid w:val="00271A69"/>
    <w:rsid w:val="00287768"/>
    <w:rsid w:val="0029162A"/>
    <w:rsid w:val="002917CD"/>
    <w:rsid w:val="00293452"/>
    <w:rsid w:val="00294FF7"/>
    <w:rsid w:val="00295BE6"/>
    <w:rsid w:val="00296D58"/>
    <w:rsid w:val="002A1D02"/>
    <w:rsid w:val="002A4224"/>
    <w:rsid w:val="002A4393"/>
    <w:rsid w:val="002B727C"/>
    <w:rsid w:val="002C4F82"/>
    <w:rsid w:val="002F1CDD"/>
    <w:rsid w:val="002F26E3"/>
    <w:rsid w:val="002F74AE"/>
    <w:rsid w:val="00304677"/>
    <w:rsid w:val="00304E1C"/>
    <w:rsid w:val="003114BF"/>
    <w:rsid w:val="00316959"/>
    <w:rsid w:val="00342DFA"/>
    <w:rsid w:val="00342E71"/>
    <w:rsid w:val="00356970"/>
    <w:rsid w:val="00363CBF"/>
    <w:rsid w:val="00366666"/>
    <w:rsid w:val="0037522D"/>
    <w:rsid w:val="0038398A"/>
    <w:rsid w:val="00393BB5"/>
    <w:rsid w:val="003A2163"/>
    <w:rsid w:val="003A2FE4"/>
    <w:rsid w:val="003A5FD6"/>
    <w:rsid w:val="003B0746"/>
    <w:rsid w:val="003C3F40"/>
    <w:rsid w:val="003D72D7"/>
    <w:rsid w:val="003F6C17"/>
    <w:rsid w:val="00402093"/>
    <w:rsid w:val="00402C2E"/>
    <w:rsid w:val="00403B6D"/>
    <w:rsid w:val="00406F7D"/>
    <w:rsid w:val="00407BFF"/>
    <w:rsid w:val="00432778"/>
    <w:rsid w:val="004335AD"/>
    <w:rsid w:val="00434778"/>
    <w:rsid w:val="00457B5F"/>
    <w:rsid w:val="0046097B"/>
    <w:rsid w:val="004615D9"/>
    <w:rsid w:val="00463EDF"/>
    <w:rsid w:val="0047730B"/>
    <w:rsid w:val="00491BB5"/>
    <w:rsid w:val="00497F5F"/>
    <w:rsid w:val="004B11D6"/>
    <w:rsid w:val="004B29BB"/>
    <w:rsid w:val="004B2B84"/>
    <w:rsid w:val="004B2B8B"/>
    <w:rsid w:val="004C737A"/>
    <w:rsid w:val="004D362F"/>
    <w:rsid w:val="004E2D53"/>
    <w:rsid w:val="004E2ED5"/>
    <w:rsid w:val="004E57C9"/>
    <w:rsid w:val="004E72D3"/>
    <w:rsid w:val="004F029D"/>
    <w:rsid w:val="00501406"/>
    <w:rsid w:val="00501AE9"/>
    <w:rsid w:val="00504932"/>
    <w:rsid w:val="00541AEE"/>
    <w:rsid w:val="00543E4A"/>
    <w:rsid w:val="005461B7"/>
    <w:rsid w:val="00547F8D"/>
    <w:rsid w:val="00551FA4"/>
    <w:rsid w:val="0055239D"/>
    <w:rsid w:val="00554415"/>
    <w:rsid w:val="00556822"/>
    <w:rsid w:val="0056057A"/>
    <w:rsid w:val="00570215"/>
    <w:rsid w:val="00570845"/>
    <w:rsid w:val="00572CC1"/>
    <w:rsid w:val="00583D84"/>
    <w:rsid w:val="00585EE6"/>
    <w:rsid w:val="005903CF"/>
    <w:rsid w:val="00590564"/>
    <w:rsid w:val="0059179A"/>
    <w:rsid w:val="005A0F27"/>
    <w:rsid w:val="005A5902"/>
    <w:rsid w:val="005C2AA7"/>
    <w:rsid w:val="005C2FBD"/>
    <w:rsid w:val="005C4BD7"/>
    <w:rsid w:val="005D20C6"/>
    <w:rsid w:val="005D5A05"/>
    <w:rsid w:val="005D7750"/>
    <w:rsid w:val="005E20A0"/>
    <w:rsid w:val="005E3F43"/>
    <w:rsid w:val="00601106"/>
    <w:rsid w:val="00601159"/>
    <w:rsid w:val="006011F7"/>
    <w:rsid w:val="00605045"/>
    <w:rsid w:val="00616DE1"/>
    <w:rsid w:val="0062066E"/>
    <w:rsid w:val="00627AA6"/>
    <w:rsid w:val="00632D01"/>
    <w:rsid w:val="00637DED"/>
    <w:rsid w:val="006447CE"/>
    <w:rsid w:val="00645B0D"/>
    <w:rsid w:val="00650B61"/>
    <w:rsid w:val="00653466"/>
    <w:rsid w:val="00665EFC"/>
    <w:rsid w:val="00673CCA"/>
    <w:rsid w:val="006822AD"/>
    <w:rsid w:val="00683512"/>
    <w:rsid w:val="00685469"/>
    <w:rsid w:val="00687FC9"/>
    <w:rsid w:val="006931A1"/>
    <w:rsid w:val="00695D1B"/>
    <w:rsid w:val="0069696C"/>
    <w:rsid w:val="006A46C8"/>
    <w:rsid w:val="006A550E"/>
    <w:rsid w:val="006A621F"/>
    <w:rsid w:val="006A7CAB"/>
    <w:rsid w:val="006B397D"/>
    <w:rsid w:val="006C3FBD"/>
    <w:rsid w:val="006C6AD4"/>
    <w:rsid w:val="006D1FE0"/>
    <w:rsid w:val="006D26D2"/>
    <w:rsid w:val="006D7B59"/>
    <w:rsid w:val="006E2E08"/>
    <w:rsid w:val="006E5CB3"/>
    <w:rsid w:val="006E723F"/>
    <w:rsid w:val="006E7844"/>
    <w:rsid w:val="006F088A"/>
    <w:rsid w:val="006F3F3E"/>
    <w:rsid w:val="00706792"/>
    <w:rsid w:val="007143CC"/>
    <w:rsid w:val="0072407C"/>
    <w:rsid w:val="007455A6"/>
    <w:rsid w:val="00750E83"/>
    <w:rsid w:val="00752A7D"/>
    <w:rsid w:val="007577D8"/>
    <w:rsid w:val="0075783A"/>
    <w:rsid w:val="007658FF"/>
    <w:rsid w:val="007661CC"/>
    <w:rsid w:val="0077034A"/>
    <w:rsid w:val="0077115E"/>
    <w:rsid w:val="0077149A"/>
    <w:rsid w:val="00772706"/>
    <w:rsid w:val="00773DA2"/>
    <w:rsid w:val="007810EC"/>
    <w:rsid w:val="00792040"/>
    <w:rsid w:val="00793AE2"/>
    <w:rsid w:val="007A2ECE"/>
    <w:rsid w:val="007A5887"/>
    <w:rsid w:val="007A6E9A"/>
    <w:rsid w:val="007C2EC1"/>
    <w:rsid w:val="007C6EAD"/>
    <w:rsid w:val="007D6975"/>
    <w:rsid w:val="007E0853"/>
    <w:rsid w:val="007E3DE9"/>
    <w:rsid w:val="008107B6"/>
    <w:rsid w:val="00823507"/>
    <w:rsid w:val="00823B98"/>
    <w:rsid w:val="008252F3"/>
    <w:rsid w:val="008318DF"/>
    <w:rsid w:val="00833C0D"/>
    <w:rsid w:val="00845D1D"/>
    <w:rsid w:val="00845D95"/>
    <w:rsid w:val="00856333"/>
    <w:rsid w:val="00857B72"/>
    <w:rsid w:val="00860A83"/>
    <w:rsid w:val="00864BA4"/>
    <w:rsid w:val="008657B1"/>
    <w:rsid w:val="00866336"/>
    <w:rsid w:val="00866491"/>
    <w:rsid w:val="00877ED1"/>
    <w:rsid w:val="008803E2"/>
    <w:rsid w:val="0088049E"/>
    <w:rsid w:val="0088118F"/>
    <w:rsid w:val="008910A9"/>
    <w:rsid w:val="00893C00"/>
    <w:rsid w:val="00893EE7"/>
    <w:rsid w:val="0089581E"/>
    <w:rsid w:val="008B2578"/>
    <w:rsid w:val="008C2047"/>
    <w:rsid w:val="008C2EDA"/>
    <w:rsid w:val="008D5244"/>
    <w:rsid w:val="008D590C"/>
    <w:rsid w:val="008D5C33"/>
    <w:rsid w:val="008E108E"/>
    <w:rsid w:val="008E3DBF"/>
    <w:rsid w:val="008F13CD"/>
    <w:rsid w:val="008F1644"/>
    <w:rsid w:val="008F1CAC"/>
    <w:rsid w:val="00911FF5"/>
    <w:rsid w:val="00914C45"/>
    <w:rsid w:val="00917639"/>
    <w:rsid w:val="0091770C"/>
    <w:rsid w:val="00927401"/>
    <w:rsid w:val="00936477"/>
    <w:rsid w:val="00942D38"/>
    <w:rsid w:val="009446E6"/>
    <w:rsid w:val="009463DF"/>
    <w:rsid w:val="00950E5E"/>
    <w:rsid w:val="00952DD1"/>
    <w:rsid w:val="00967123"/>
    <w:rsid w:val="00967F4D"/>
    <w:rsid w:val="009858BF"/>
    <w:rsid w:val="009B229F"/>
    <w:rsid w:val="009B3FAF"/>
    <w:rsid w:val="009B4CE4"/>
    <w:rsid w:val="009B6623"/>
    <w:rsid w:val="009B7005"/>
    <w:rsid w:val="009C1E94"/>
    <w:rsid w:val="009C5828"/>
    <w:rsid w:val="009E010D"/>
    <w:rsid w:val="009E30AC"/>
    <w:rsid w:val="009F38A9"/>
    <w:rsid w:val="00A02C45"/>
    <w:rsid w:val="00A05F55"/>
    <w:rsid w:val="00A066AF"/>
    <w:rsid w:val="00A1088D"/>
    <w:rsid w:val="00A13AB1"/>
    <w:rsid w:val="00A161EA"/>
    <w:rsid w:val="00A16E5B"/>
    <w:rsid w:val="00A17580"/>
    <w:rsid w:val="00A317BF"/>
    <w:rsid w:val="00A34A99"/>
    <w:rsid w:val="00A40FAD"/>
    <w:rsid w:val="00A434D4"/>
    <w:rsid w:val="00A50915"/>
    <w:rsid w:val="00A51734"/>
    <w:rsid w:val="00A53513"/>
    <w:rsid w:val="00A54115"/>
    <w:rsid w:val="00A56864"/>
    <w:rsid w:val="00A66C23"/>
    <w:rsid w:val="00A757F3"/>
    <w:rsid w:val="00A912E4"/>
    <w:rsid w:val="00A941A1"/>
    <w:rsid w:val="00A95316"/>
    <w:rsid w:val="00AB6A07"/>
    <w:rsid w:val="00AC1109"/>
    <w:rsid w:val="00AD447E"/>
    <w:rsid w:val="00AE73C5"/>
    <w:rsid w:val="00AF24BD"/>
    <w:rsid w:val="00AF494E"/>
    <w:rsid w:val="00AF76FC"/>
    <w:rsid w:val="00B005A8"/>
    <w:rsid w:val="00B01AE5"/>
    <w:rsid w:val="00B020BD"/>
    <w:rsid w:val="00B03496"/>
    <w:rsid w:val="00B05F13"/>
    <w:rsid w:val="00B14C28"/>
    <w:rsid w:val="00B17A0A"/>
    <w:rsid w:val="00B2181D"/>
    <w:rsid w:val="00B239F7"/>
    <w:rsid w:val="00B270B5"/>
    <w:rsid w:val="00B273B5"/>
    <w:rsid w:val="00B50988"/>
    <w:rsid w:val="00B56EA7"/>
    <w:rsid w:val="00B6252E"/>
    <w:rsid w:val="00B65447"/>
    <w:rsid w:val="00B80038"/>
    <w:rsid w:val="00B86493"/>
    <w:rsid w:val="00BA017D"/>
    <w:rsid w:val="00BA15E4"/>
    <w:rsid w:val="00BA7348"/>
    <w:rsid w:val="00BB54AD"/>
    <w:rsid w:val="00BB5A07"/>
    <w:rsid w:val="00BB6E67"/>
    <w:rsid w:val="00BC04EC"/>
    <w:rsid w:val="00BC36A3"/>
    <w:rsid w:val="00BC550D"/>
    <w:rsid w:val="00BE2509"/>
    <w:rsid w:val="00BF02B4"/>
    <w:rsid w:val="00C110ED"/>
    <w:rsid w:val="00C1131A"/>
    <w:rsid w:val="00C134BB"/>
    <w:rsid w:val="00C2216B"/>
    <w:rsid w:val="00C225F9"/>
    <w:rsid w:val="00C265DF"/>
    <w:rsid w:val="00C36A26"/>
    <w:rsid w:val="00C40F95"/>
    <w:rsid w:val="00C4129E"/>
    <w:rsid w:val="00C43FA8"/>
    <w:rsid w:val="00C54863"/>
    <w:rsid w:val="00C569E5"/>
    <w:rsid w:val="00C806B7"/>
    <w:rsid w:val="00C83820"/>
    <w:rsid w:val="00C839CB"/>
    <w:rsid w:val="00C8507E"/>
    <w:rsid w:val="00CA1E9A"/>
    <w:rsid w:val="00CB7361"/>
    <w:rsid w:val="00CC0574"/>
    <w:rsid w:val="00CC313D"/>
    <w:rsid w:val="00CC694E"/>
    <w:rsid w:val="00CC6D8A"/>
    <w:rsid w:val="00CD0BDF"/>
    <w:rsid w:val="00CD0D1B"/>
    <w:rsid w:val="00CD5962"/>
    <w:rsid w:val="00CE097A"/>
    <w:rsid w:val="00CE09B2"/>
    <w:rsid w:val="00CE22A5"/>
    <w:rsid w:val="00CE39AC"/>
    <w:rsid w:val="00CF0312"/>
    <w:rsid w:val="00CF6593"/>
    <w:rsid w:val="00CF75D9"/>
    <w:rsid w:val="00D03CC5"/>
    <w:rsid w:val="00D04D9D"/>
    <w:rsid w:val="00D054DE"/>
    <w:rsid w:val="00D14521"/>
    <w:rsid w:val="00D14680"/>
    <w:rsid w:val="00D21568"/>
    <w:rsid w:val="00D245AA"/>
    <w:rsid w:val="00D25042"/>
    <w:rsid w:val="00D315A3"/>
    <w:rsid w:val="00D3386A"/>
    <w:rsid w:val="00D34165"/>
    <w:rsid w:val="00D43A10"/>
    <w:rsid w:val="00D47F2F"/>
    <w:rsid w:val="00D55B9D"/>
    <w:rsid w:val="00D6684E"/>
    <w:rsid w:val="00D71F02"/>
    <w:rsid w:val="00D722BD"/>
    <w:rsid w:val="00D73B05"/>
    <w:rsid w:val="00D90B6B"/>
    <w:rsid w:val="00D942AD"/>
    <w:rsid w:val="00D94BBC"/>
    <w:rsid w:val="00DA0A8F"/>
    <w:rsid w:val="00DA2394"/>
    <w:rsid w:val="00DB04AD"/>
    <w:rsid w:val="00DB6140"/>
    <w:rsid w:val="00DF19C5"/>
    <w:rsid w:val="00DF31B4"/>
    <w:rsid w:val="00E0338D"/>
    <w:rsid w:val="00E0407E"/>
    <w:rsid w:val="00E06AA8"/>
    <w:rsid w:val="00E12BB9"/>
    <w:rsid w:val="00E15349"/>
    <w:rsid w:val="00E17CD0"/>
    <w:rsid w:val="00E20461"/>
    <w:rsid w:val="00E25719"/>
    <w:rsid w:val="00E277D5"/>
    <w:rsid w:val="00E43C7C"/>
    <w:rsid w:val="00E47306"/>
    <w:rsid w:val="00E523C0"/>
    <w:rsid w:val="00E53BE1"/>
    <w:rsid w:val="00E562FC"/>
    <w:rsid w:val="00E56687"/>
    <w:rsid w:val="00E5735C"/>
    <w:rsid w:val="00E6048B"/>
    <w:rsid w:val="00E63162"/>
    <w:rsid w:val="00E7494A"/>
    <w:rsid w:val="00E77EF6"/>
    <w:rsid w:val="00E8300E"/>
    <w:rsid w:val="00E959DC"/>
    <w:rsid w:val="00EB1F33"/>
    <w:rsid w:val="00EB31F8"/>
    <w:rsid w:val="00EC45BE"/>
    <w:rsid w:val="00ED1283"/>
    <w:rsid w:val="00ED704C"/>
    <w:rsid w:val="00EE095B"/>
    <w:rsid w:val="00EE608B"/>
    <w:rsid w:val="00EF34D4"/>
    <w:rsid w:val="00F04B84"/>
    <w:rsid w:val="00F06597"/>
    <w:rsid w:val="00F14A21"/>
    <w:rsid w:val="00F21F87"/>
    <w:rsid w:val="00F23570"/>
    <w:rsid w:val="00F23DF1"/>
    <w:rsid w:val="00F301B6"/>
    <w:rsid w:val="00F30490"/>
    <w:rsid w:val="00F3212D"/>
    <w:rsid w:val="00F35BFF"/>
    <w:rsid w:val="00F360CF"/>
    <w:rsid w:val="00F37247"/>
    <w:rsid w:val="00F422B4"/>
    <w:rsid w:val="00F42FB8"/>
    <w:rsid w:val="00F44948"/>
    <w:rsid w:val="00F47872"/>
    <w:rsid w:val="00F50694"/>
    <w:rsid w:val="00F52796"/>
    <w:rsid w:val="00F566C0"/>
    <w:rsid w:val="00F5725D"/>
    <w:rsid w:val="00F60C28"/>
    <w:rsid w:val="00F660FD"/>
    <w:rsid w:val="00F77438"/>
    <w:rsid w:val="00FC4256"/>
    <w:rsid w:val="00FD040B"/>
    <w:rsid w:val="00FE4A88"/>
    <w:rsid w:val="00FE65DD"/>
    <w:rsid w:val="00FF60C5"/>
    <w:rsid w:val="00FF6E80"/>
    <w:rsid w:val="01DF6518"/>
    <w:rsid w:val="646C2FE9"/>
    <w:rsid w:val="75E0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sdException w:qFormat="1" w:unhideWhenUsed="0" w:uiPriority="99" w:semiHidden="0" w:name="table of figures"/>
    <w:lsdException w:uiPriority="99" w:name="envelope address"/>
    <w:lsdException w:uiPriority="99" w:name="envelope return"/>
    <w:lsdException w:qFormat="1" w:uiPriority="0" w:name="footnote reference"/>
    <w:lsdException w:qFormat="1" w:unhideWhenUsed="0" w:uiPriority="0"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49"/>
    <w:unhideWhenUsed/>
    <w:qFormat/>
    <w:uiPriority w:val="9"/>
    <w:pPr>
      <w:keepNext/>
      <w:keepLines/>
      <w:numPr>
        <w:ilvl w:val="1"/>
        <w:numId w:val="1"/>
      </w:numPr>
      <w:spacing w:before="260" w:after="260" w:line="416" w:lineRule="auto"/>
      <w:outlineLvl w:val="1"/>
    </w:pPr>
    <w:rPr>
      <w:rFonts w:ascii="Cambria" w:hAnsi="Cambria"/>
      <w:b/>
      <w:bCs/>
      <w:sz w:val="32"/>
      <w:szCs w:val="32"/>
    </w:rPr>
  </w:style>
  <w:style w:type="paragraph" w:styleId="4">
    <w:name w:val="heading 3"/>
    <w:basedOn w:val="1"/>
    <w:next w:val="1"/>
    <w:link w:val="50"/>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1"/>
    <w:qFormat/>
    <w:uiPriority w:val="9"/>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52"/>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3"/>
    <w:unhideWhenUsed/>
    <w:qFormat/>
    <w:uiPriority w:val="0"/>
    <w:pPr>
      <w:keepNext/>
      <w:keepLines/>
      <w:numPr>
        <w:ilvl w:val="5"/>
        <w:numId w:val="1"/>
      </w:numPr>
      <w:spacing w:before="240" w:after="64" w:line="320" w:lineRule="auto"/>
      <w:outlineLvl w:val="5"/>
    </w:pPr>
    <w:rPr>
      <w:rFonts w:ascii="Cambria" w:hAnsi="Cambria"/>
      <w:b/>
      <w:bCs/>
      <w:sz w:val="24"/>
    </w:rPr>
  </w:style>
  <w:style w:type="paragraph" w:styleId="8">
    <w:name w:val="heading 7"/>
    <w:basedOn w:val="1"/>
    <w:next w:val="1"/>
    <w:link w:val="54"/>
    <w:unhideWhenUsed/>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55"/>
    <w:unhideWhenUsed/>
    <w:qFormat/>
    <w:uiPriority w:val="0"/>
    <w:pPr>
      <w:keepNext/>
      <w:keepLines/>
      <w:numPr>
        <w:ilvl w:val="7"/>
        <w:numId w:val="1"/>
      </w:numPr>
      <w:spacing w:before="240" w:after="64" w:line="320" w:lineRule="auto"/>
      <w:outlineLvl w:val="7"/>
    </w:pPr>
    <w:rPr>
      <w:rFonts w:ascii="Cambria" w:hAnsi="Cambria"/>
      <w:sz w:val="24"/>
    </w:rPr>
  </w:style>
  <w:style w:type="paragraph" w:styleId="10">
    <w:name w:val="heading 9"/>
    <w:basedOn w:val="1"/>
    <w:next w:val="1"/>
    <w:link w:val="56"/>
    <w:unhideWhenUsed/>
    <w:qFormat/>
    <w:uiPriority w:val="0"/>
    <w:pPr>
      <w:keepNext/>
      <w:keepLines/>
      <w:numPr>
        <w:ilvl w:val="8"/>
        <w:numId w:val="1"/>
      </w:numPr>
      <w:spacing w:before="240" w:after="64" w:line="320" w:lineRule="auto"/>
      <w:outlineLvl w:val="8"/>
    </w:pPr>
    <w:rPr>
      <w:rFonts w:ascii="Cambria" w:hAnsi="Cambria"/>
      <w:szCs w:val="21"/>
    </w:rPr>
  </w:style>
  <w:style w:type="character" w:default="1" w:styleId="38">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Theme="minorHAnsi" w:hAnsiTheme="minorHAnsi"/>
      <w:sz w:val="18"/>
      <w:szCs w:val="18"/>
    </w:rPr>
  </w:style>
  <w:style w:type="paragraph" w:styleId="12">
    <w:name w:val="Normal Indent"/>
    <w:basedOn w:val="1"/>
    <w:link w:val="141"/>
    <w:qFormat/>
    <w:uiPriority w:val="0"/>
    <w:pPr>
      <w:ind w:firstLine="420" w:firstLineChars="200"/>
    </w:pPr>
  </w:style>
  <w:style w:type="paragraph" w:styleId="13">
    <w:name w:val="caption"/>
    <w:basedOn w:val="1"/>
    <w:next w:val="1"/>
    <w:link w:val="84"/>
    <w:unhideWhenUsed/>
    <w:qFormat/>
    <w:uiPriority w:val="35"/>
    <w:rPr>
      <w:rFonts w:eastAsia="黑体" w:asciiTheme="majorHAnsi" w:hAnsiTheme="majorHAnsi" w:cstheme="majorBidi"/>
      <w:sz w:val="20"/>
      <w:szCs w:val="20"/>
    </w:rPr>
  </w:style>
  <w:style w:type="paragraph" w:styleId="14">
    <w:name w:val="Document Map"/>
    <w:basedOn w:val="1"/>
    <w:link w:val="82"/>
    <w:qFormat/>
    <w:uiPriority w:val="0"/>
    <w:rPr>
      <w:rFonts w:ascii="宋体"/>
      <w:sz w:val="18"/>
      <w:szCs w:val="18"/>
    </w:rPr>
  </w:style>
  <w:style w:type="paragraph" w:styleId="15">
    <w:name w:val="annotation text"/>
    <w:basedOn w:val="1"/>
    <w:link w:val="88"/>
    <w:qFormat/>
    <w:uiPriority w:val="0"/>
    <w:pPr>
      <w:jc w:val="left"/>
    </w:pPr>
  </w:style>
  <w:style w:type="paragraph" w:styleId="16">
    <w:name w:val="Body Text"/>
    <w:basedOn w:val="1"/>
    <w:link w:val="149"/>
    <w:qFormat/>
    <w:uiPriority w:val="0"/>
    <w:pPr>
      <w:widowControl/>
      <w:spacing w:before="180" w:after="180"/>
      <w:jc w:val="left"/>
    </w:pPr>
    <w:rPr>
      <w:rFonts w:asciiTheme="minorHAnsi" w:hAnsiTheme="minorHAnsi" w:eastAsiaTheme="minorEastAsia" w:cstheme="minorBidi"/>
      <w:kern w:val="0"/>
      <w:sz w:val="24"/>
      <w:lang w:eastAsia="en-US"/>
    </w:rPr>
  </w:style>
  <w:style w:type="paragraph" w:styleId="17">
    <w:name w:val="toc 5"/>
    <w:basedOn w:val="1"/>
    <w:next w:val="1"/>
    <w:unhideWhenUsed/>
    <w:qFormat/>
    <w:uiPriority w:val="39"/>
    <w:pPr>
      <w:ind w:left="840"/>
      <w:jc w:val="left"/>
    </w:pPr>
    <w:rPr>
      <w:rFonts w:asciiTheme="minorHAnsi" w:hAnsiTheme="minorHAnsi"/>
      <w:sz w:val="18"/>
      <w:szCs w:val="18"/>
    </w:rPr>
  </w:style>
  <w:style w:type="paragraph" w:styleId="18">
    <w:name w:val="toc 3"/>
    <w:basedOn w:val="1"/>
    <w:next w:val="1"/>
    <w:qFormat/>
    <w:uiPriority w:val="39"/>
    <w:pPr>
      <w:ind w:left="420"/>
      <w:jc w:val="left"/>
    </w:pPr>
    <w:rPr>
      <w:rFonts w:eastAsia="微软雅黑" w:asciiTheme="minorHAnsi" w:hAnsiTheme="minorHAnsi"/>
      <w:i/>
      <w:iCs/>
      <w:sz w:val="24"/>
      <w:szCs w:val="20"/>
    </w:rPr>
  </w:style>
  <w:style w:type="paragraph" w:styleId="19">
    <w:name w:val="toc 8"/>
    <w:basedOn w:val="1"/>
    <w:next w:val="1"/>
    <w:unhideWhenUsed/>
    <w:qFormat/>
    <w:uiPriority w:val="39"/>
    <w:pPr>
      <w:ind w:left="1470"/>
      <w:jc w:val="left"/>
    </w:pPr>
    <w:rPr>
      <w:rFonts w:asciiTheme="minorHAnsi" w:hAnsiTheme="minorHAnsi"/>
      <w:sz w:val="18"/>
      <w:szCs w:val="18"/>
    </w:rPr>
  </w:style>
  <w:style w:type="paragraph" w:styleId="20">
    <w:name w:val="Date"/>
    <w:basedOn w:val="1"/>
    <w:next w:val="1"/>
    <w:link w:val="138"/>
    <w:unhideWhenUsed/>
    <w:qFormat/>
    <w:uiPriority w:val="0"/>
    <w:pPr>
      <w:ind w:left="100" w:leftChars="2500"/>
    </w:pPr>
  </w:style>
  <w:style w:type="paragraph" w:styleId="21">
    <w:name w:val="Balloon Text"/>
    <w:basedOn w:val="1"/>
    <w:link w:val="83"/>
    <w:qFormat/>
    <w:uiPriority w:val="99"/>
    <w:rPr>
      <w:sz w:val="18"/>
      <w:szCs w:val="18"/>
    </w:rPr>
  </w:style>
  <w:style w:type="paragraph" w:styleId="22">
    <w:name w:val="footer"/>
    <w:basedOn w:val="1"/>
    <w:link w:val="58"/>
    <w:qFormat/>
    <w:uiPriority w:val="0"/>
    <w:pPr>
      <w:tabs>
        <w:tab w:val="center" w:pos="4153"/>
        <w:tab w:val="right" w:pos="8306"/>
      </w:tabs>
      <w:snapToGrid w:val="0"/>
      <w:jc w:val="left"/>
    </w:pPr>
    <w:rPr>
      <w:sz w:val="18"/>
      <w:szCs w:val="18"/>
    </w:rPr>
  </w:style>
  <w:style w:type="paragraph" w:styleId="23">
    <w:name w:val="header"/>
    <w:basedOn w:val="1"/>
    <w:link w:val="57"/>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9350"/>
      </w:tabs>
      <w:snapToGrid w:val="0"/>
      <w:spacing w:before="100" w:beforeLines="100"/>
      <w:jc w:val="left"/>
    </w:pPr>
    <w:rPr>
      <w:rFonts w:eastAsia="微软雅黑" w:asciiTheme="minorHAnsi" w:hAnsiTheme="minorHAnsi"/>
      <w:b/>
      <w:bCs/>
      <w:caps/>
      <w:szCs w:val="20"/>
    </w:rPr>
  </w:style>
  <w:style w:type="paragraph" w:styleId="25">
    <w:name w:val="toc 4"/>
    <w:basedOn w:val="1"/>
    <w:next w:val="1"/>
    <w:unhideWhenUsed/>
    <w:qFormat/>
    <w:uiPriority w:val="39"/>
    <w:pPr>
      <w:ind w:left="630"/>
      <w:jc w:val="left"/>
    </w:pPr>
    <w:rPr>
      <w:rFonts w:asciiTheme="minorHAnsi" w:hAnsiTheme="minorHAnsi"/>
      <w:sz w:val="18"/>
      <w:szCs w:val="18"/>
    </w:rPr>
  </w:style>
  <w:style w:type="paragraph" w:styleId="26">
    <w:name w:val="footnote text"/>
    <w:basedOn w:val="1"/>
    <w:link w:val="134"/>
    <w:semiHidden/>
    <w:unhideWhenUsed/>
    <w:qFormat/>
    <w:uiPriority w:val="0"/>
    <w:pPr>
      <w:snapToGrid w:val="0"/>
      <w:jc w:val="left"/>
    </w:pPr>
    <w:rPr>
      <w:sz w:val="18"/>
      <w:szCs w:val="18"/>
    </w:rPr>
  </w:style>
  <w:style w:type="paragraph" w:styleId="27">
    <w:name w:val="toc 6"/>
    <w:basedOn w:val="1"/>
    <w:next w:val="1"/>
    <w:unhideWhenUsed/>
    <w:qFormat/>
    <w:uiPriority w:val="39"/>
    <w:pPr>
      <w:ind w:left="1050"/>
      <w:jc w:val="left"/>
    </w:pPr>
    <w:rPr>
      <w:rFonts w:asciiTheme="minorHAnsi" w:hAnsiTheme="minorHAnsi"/>
      <w:sz w:val="18"/>
      <w:szCs w:val="18"/>
    </w:rPr>
  </w:style>
  <w:style w:type="paragraph" w:styleId="28">
    <w:name w:val="table of figures"/>
    <w:basedOn w:val="1"/>
    <w:next w:val="1"/>
    <w:qFormat/>
    <w:uiPriority w:val="99"/>
    <w:pPr>
      <w:ind w:left="420" w:hanging="420"/>
      <w:jc w:val="left"/>
    </w:pPr>
    <w:rPr>
      <w:rFonts w:asciiTheme="minorHAnsi" w:hAnsiTheme="minorHAnsi"/>
      <w:smallCaps/>
      <w:sz w:val="20"/>
      <w:szCs w:val="20"/>
    </w:rPr>
  </w:style>
  <w:style w:type="paragraph" w:styleId="29">
    <w:name w:val="toc 2"/>
    <w:basedOn w:val="1"/>
    <w:next w:val="1"/>
    <w:qFormat/>
    <w:uiPriority w:val="39"/>
    <w:pPr>
      <w:ind w:left="210"/>
      <w:jc w:val="left"/>
    </w:pPr>
    <w:rPr>
      <w:rFonts w:eastAsia="微软雅黑" w:asciiTheme="minorHAnsi" w:hAnsiTheme="minorHAnsi"/>
      <w:smallCaps/>
      <w:sz w:val="18"/>
      <w:szCs w:val="20"/>
    </w:rPr>
  </w:style>
  <w:style w:type="paragraph" w:styleId="30">
    <w:name w:val="toc 9"/>
    <w:basedOn w:val="1"/>
    <w:next w:val="1"/>
    <w:unhideWhenUsed/>
    <w:qFormat/>
    <w:uiPriority w:val="39"/>
    <w:pPr>
      <w:ind w:left="1680"/>
      <w:jc w:val="left"/>
    </w:pPr>
    <w:rPr>
      <w:rFonts w:asciiTheme="minorHAnsi" w:hAnsiTheme="minorHAnsi"/>
      <w:sz w:val="18"/>
      <w:szCs w:val="18"/>
    </w:rPr>
  </w:style>
  <w:style w:type="paragraph" w:styleId="31">
    <w:name w:val="HTML Preformatted"/>
    <w:basedOn w:val="1"/>
    <w:link w:val="8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3">
    <w:name w:val="Title"/>
    <w:basedOn w:val="1"/>
    <w:next w:val="1"/>
    <w:link w:val="68"/>
    <w:qFormat/>
    <w:uiPriority w:val="10"/>
    <w:pPr>
      <w:spacing w:before="240" w:after="60"/>
      <w:jc w:val="center"/>
      <w:outlineLvl w:val="0"/>
    </w:pPr>
    <w:rPr>
      <w:rFonts w:asciiTheme="majorHAnsi" w:hAnsiTheme="majorHAnsi" w:cstheme="majorBidi"/>
      <w:b/>
      <w:bCs/>
      <w:sz w:val="32"/>
      <w:szCs w:val="32"/>
    </w:rPr>
  </w:style>
  <w:style w:type="paragraph" w:styleId="34">
    <w:name w:val="annotation subject"/>
    <w:basedOn w:val="15"/>
    <w:next w:val="15"/>
    <w:link w:val="103"/>
    <w:qFormat/>
    <w:uiPriority w:val="0"/>
    <w:rPr>
      <w:b/>
      <w:bCs/>
    </w:rPr>
  </w:style>
  <w:style w:type="table" w:styleId="36">
    <w:name w:val="Table Grid"/>
    <w:basedOn w:val="3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Light Grid Accent 3"/>
    <w:basedOn w:val="35"/>
    <w:qFormat/>
    <w:uiPriority w:val="62"/>
    <w:rPr>
      <w:rFonts w:ascii="Times New Roman" w:hAnsi="Times New Roman" w:eastAsia="宋体" w:cs="Times New Roman"/>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character" w:styleId="39">
    <w:name w:val="Strong"/>
    <w:basedOn w:val="38"/>
    <w:qFormat/>
    <w:uiPriority w:val="22"/>
    <w:rPr>
      <w:b/>
      <w:bCs/>
    </w:rPr>
  </w:style>
  <w:style w:type="character" w:styleId="40">
    <w:name w:val="page number"/>
    <w:basedOn w:val="38"/>
    <w:semiHidden/>
    <w:unhideWhenUsed/>
    <w:qFormat/>
    <w:uiPriority w:val="0"/>
  </w:style>
  <w:style w:type="character" w:styleId="41">
    <w:name w:val="FollowedHyperlink"/>
    <w:basedOn w:val="38"/>
    <w:unhideWhenUsed/>
    <w:qFormat/>
    <w:uiPriority w:val="99"/>
    <w:rPr>
      <w:color w:val="800080"/>
      <w:u w:val="single"/>
    </w:rPr>
  </w:style>
  <w:style w:type="character" w:styleId="42">
    <w:name w:val="Emphasis"/>
    <w:basedOn w:val="38"/>
    <w:qFormat/>
    <w:uiPriority w:val="0"/>
    <w:rPr>
      <w:i/>
      <w:iCs/>
    </w:rPr>
  </w:style>
  <w:style w:type="character" w:styleId="43">
    <w:name w:val="Hyperlink"/>
    <w:unhideWhenUsed/>
    <w:qFormat/>
    <w:uiPriority w:val="99"/>
    <w:rPr>
      <w:color w:val="0000FF"/>
      <w:u w:val="single"/>
    </w:rPr>
  </w:style>
  <w:style w:type="character" w:styleId="44">
    <w:name w:val="HTML Code"/>
    <w:basedOn w:val="38"/>
    <w:unhideWhenUsed/>
    <w:qFormat/>
    <w:uiPriority w:val="99"/>
    <w:rPr>
      <w:rFonts w:hint="eastAsia" w:ascii="宋体" w:hAnsi="宋体" w:eastAsia="宋体" w:cs="宋体"/>
      <w:sz w:val="24"/>
      <w:szCs w:val="24"/>
    </w:rPr>
  </w:style>
  <w:style w:type="character" w:styleId="45">
    <w:name w:val="annotation reference"/>
    <w:basedOn w:val="38"/>
    <w:qFormat/>
    <w:uiPriority w:val="0"/>
    <w:rPr>
      <w:sz w:val="21"/>
      <w:szCs w:val="21"/>
    </w:rPr>
  </w:style>
  <w:style w:type="character" w:styleId="46">
    <w:name w:val="footnote reference"/>
    <w:basedOn w:val="38"/>
    <w:semiHidden/>
    <w:unhideWhenUsed/>
    <w:qFormat/>
    <w:uiPriority w:val="0"/>
    <w:rPr>
      <w:vertAlign w:val="superscript"/>
    </w:rPr>
  </w:style>
  <w:style w:type="character" w:styleId="47">
    <w:name w:val="HTML Sample"/>
    <w:basedOn w:val="38"/>
    <w:unhideWhenUsed/>
    <w:qFormat/>
    <w:uiPriority w:val="99"/>
    <w:rPr>
      <w:rFonts w:hint="eastAsia" w:ascii="宋体" w:hAnsi="宋体" w:eastAsia="宋体" w:cs="宋体"/>
    </w:rPr>
  </w:style>
  <w:style w:type="character" w:customStyle="1" w:styleId="48">
    <w:name w:val="标题 1 Char"/>
    <w:basedOn w:val="38"/>
    <w:link w:val="2"/>
    <w:qFormat/>
    <w:uiPriority w:val="9"/>
    <w:rPr>
      <w:rFonts w:ascii="Times New Roman" w:hAnsi="Times New Roman" w:eastAsia="宋体" w:cs="Times New Roman"/>
      <w:b/>
      <w:bCs/>
      <w:kern w:val="44"/>
      <w:sz w:val="44"/>
      <w:szCs w:val="44"/>
    </w:rPr>
  </w:style>
  <w:style w:type="character" w:customStyle="1" w:styleId="49">
    <w:name w:val="标题 2 Char"/>
    <w:basedOn w:val="38"/>
    <w:link w:val="3"/>
    <w:qFormat/>
    <w:uiPriority w:val="9"/>
    <w:rPr>
      <w:rFonts w:ascii="Cambria" w:hAnsi="Cambria" w:eastAsia="宋体" w:cs="Times New Roman"/>
      <w:b/>
      <w:bCs/>
      <w:kern w:val="2"/>
      <w:sz w:val="32"/>
      <w:szCs w:val="32"/>
    </w:rPr>
  </w:style>
  <w:style w:type="character" w:customStyle="1" w:styleId="50">
    <w:name w:val="标题 3 Char"/>
    <w:basedOn w:val="38"/>
    <w:link w:val="4"/>
    <w:qFormat/>
    <w:uiPriority w:val="9"/>
    <w:rPr>
      <w:rFonts w:ascii="Times New Roman" w:hAnsi="Times New Roman" w:eastAsia="宋体" w:cs="Times New Roman"/>
      <w:b/>
      <w:bCs/>
      <w:kern w:val="2"/>
      <w:sz w:val="32"/>
      <w:szCs w:val="32"/>
    </w:rPr>
  </w:style>
  <w:style w:type="character" w:customStyle="1" w:styleId="51">
    <w:name w:val="标题 4 Char"/>
    <w:basedOn w:val="38"/>
    <w:link w:val="5"/>
    <w:qFormat/>
    <w:uiPriority w:val="9"/>
    <w:rPr>
      <w:rFonts w:ascii="Arial" w:hAnsi="Arial" w:eastAsia="黑体" w:cs="Times New Roman"/>
      <w:b/>
      <w:bCs/>
      <w:kern w:val="2"/>
      <w:sz w:val="28"/>
      <w:szCs w:val="28"/>
    </w:rPr>
  </w:style>
  <w:style w:type="character" w:customStyle="1" w:styleId="52">
    <w:name w:val="标题 5 Char"/>
    <w:basedOn w:val="38"/>
    <w:link w:val="6"/>
    <w:qFormat/>
    <w:uiPriority w:val="0"/>
    <w:rPr>
      <w:rFonts w:ascii="Times New Roman" w:hAnsi="Times New Roman" w:eastAsia="宋体" w:cs="Times New Roman"/>
      <w:b/>
      <w:bCs/>
      <w:kern w:val="2"/>
      <w:sz w:val="28"/>
      <w:szCs w:val="28"/>
    </w:rPr>
  </w:style>
  <w:style w:type="character" w:customStyle="1" w:styleId="53">
    <w:name w:val="标题 6 Char"/>
    <w:basedOn w:val="38"/>
    <w:link w:val="7"/>
    <w:qFormat/>
    <w:uiPriority w:val="0"/>
    <w:rPr>
      <w:rFonts w:ascii="Cambria" w:hAnsi="Cambria" w:eastAsia="宋体" w:cs="Times New Roman"/>
      <w:b/>
      <w:bCs/>
      <w:kern w:val="2"/>
      <w:sz w:val="24"/>
      <w:szCs w:val="24"/>
    </w:rPr>
  </w:style>
  <w:style w:type="character" w:customStyle="1" w:styleId="54">
    <w:name w:val="标题 7 Char"/>
    <w:basedOn w:val="38"/>
    <w:link w:val="8"/>
    <w:qFormat/>
    <w:uiPriority w:val="0"/>
    <w:rPr>
      <w:rFonts w:ascii="Times New Roman" w:hAnsi="Times New Roman" w:eastAsia="宋体" w:cs="Times New Roman"/>
      <w:b/>
      <w:bCs/>
      <w:kern w:val="2"/>
      <w:sz w:val="24"/>
      <w:szCs w:val="24"/>
    </w:rPr>
  </w:style>
  <w:style w:type="character" w:customStyle="1" w:styleId="55">
    <w:name w:val="标题 8 Char"/>
    <w:basedOn w:val="38"/>
    <w:link w:val="9"/>
    <w:qFormat/>
    <w:uiPriority w:val="0"/>
    <w:rPr>
      <w:rFonts w:ascii="Cambria" w:hAnsi="Cambria" w:eastAsia="宋体" w:cs="Times New Roman"/>
      <w:kern w:val="2"/>
      <w:sz w:val="24"/>
      <w:szCs w:val="24"/>
    </w:rPr>
  </w:style>
  <w:style w:type="character" w:customStyle="1" w:styleId="56">
    <w:name w:val="标题 9 Char"/>
    <w:basedOn w:val="38"/>
    <w:link w:val="10"/>
    <w:qFormat/>
    <w:uiPriority w:val="0"/>
    <w:rPr>
      <w:rFonts w:ascii="Cambria" w:hAnsi="Cambria" w:eastAsia="宋体" w:cs="Times New Roman"/>
      <w:kern w:val="2"/>
      <w:sz w:val="21"/>
      <w:szCs w:val="21"/>
    </w:rPr>
  </w:style>
  <w:style w:type="character" w:customStyle="1" w:styleId="57">
    <w:name w:val="页眉 Char"/>
    <w:basedOn w:val="38"/>
    <w:link w:val="23"/>
    <w:qFormat/>
    <w:uiPriority w:val="99"/>
    <w:rPr>
      <w:rFonts w:ascii="Times New Roman" w:hAnsi="Times New Roman" w:eastAsia="宋体" w:cs="Times New Roman"/>
      <w:sz w:val="18"/>
      <w:szCs w:val="18"/>
    </w:rPr>
  </w:style>
  <w:style w:type="character" w:customStyle="1" w:styleId="58">
    <w:name w:val="页脚 Char"/>
    <w:basedOn w:val="38"/>
    <w:link w:val="22"/>
    <w:qFormat/>
    <w:uiPriority w:val="0"/>
    <w:rPr>
      <w:rFonts w:ascii="Times New Roman" w:hAnsi="Times New Roman" w:eastAsia="宋体" w:cs="Times New Roman"/>
      <w:sz w:val="18"/>
      <w:szCs w:val="18"/>
    </w:rPr>
  </w:style>
  <w:style w:type="paragraph" w:customStyle="1" w:styleId="59">
    <w:name w:val="8lab-1级标题"/>
    <w:basedOn w:val="60"/>
    <w:link w:val="62"/>
    <w:qFormat/>
    <w:uiPriority w:val="0"/>
    <w:pPr>
      <w:jc w:val="both"/>
    </w:pPr>
    <w:rPr>
      <w:color w:val="000000" w:themeColor="text1"/>
      <w14:textFill>
        <w14:solidFill>
          <w14:schemeClr w14:val="tx1"/>
        </w14:solidFill>
      </w14:textFill>
    </w:rPr>
  </w:style>
  <w:style w:type="paragraph" w:customStyle="1" w:styleId="60">
    <w:name w:val="白皮书-1级标题"/>
    <w:basedOn w:val="61"/>
    <w:qFormat/>
    <w:uiPriority w:val="0"/>
    <w:pPr>
      <w:pageBreakBefore/>
      <w:numPr>
        <w:ilvl w:val="0"/>
        <w:numId w:val="2"/>
      </w:numPr>
      <w:spacing w:before="320" w:after="320"/>
      <w:outlineLvl w:val="0"/>
    </w:pPr>
    <w:rPr>
      <w:b/>
      <w:bCs/>
      <w:spacing w:val="12"/>
      <w:sz w:val="32"/>
      <w:szCs w:val="32"/>
    </w:rPr>
  </w:style>
  <w:style w:type="paragraph" w:customStyle="1" w:styleId="61">
    <w:name w:val="白皮书-5-正文"/>
    <w:basedOn w:val="1"/>
    <w:qFormat/>
    <w:uiPriority w:val="0"/>
    <w:pPr>
      <w:adjustRightInd w:val="0"/>
      <w:snapToGrid w:val="0"/>
      <w:spacing w:after="280"/>
      <w:jc w:val="left"/>
      <w:textAlignment w:val="baseline"/>
    </w:pPr>
    <w:rPr>
      <w:rFonts w:ascii="微软雅黑" w:hAnsi="微软雅黑" w:eastAsia="微软雅黑" w:cs="微软雅黑"/>
      <w:snapToGrid w:val="0"/>
      <w:color w:val="262626" w:themeColor="text1" w:themeTint="D9"/>
      <w:kern w:val="0"/>
      <w:sz w:val="20"/>
      <w:szCs w:val="20"/>
      <w14:textFill>
        <w14:solidFill>
          <w14:schemeClr w14:val="tx1">
            <w14:lumMod w14:val="85000"/>
            <w14:lumOff w14:val="15000"/>
          </w14:schemeClr>
        </w14:solidFill>
      </w14:textFill>
    </w:rPr>
  </w:style>
  <w:style w:type="character" w:customStyle="1" w:styleId="62">
    <w:name w:val="8lab-1级标题 Char"/>
    <w:basedOn w:val="48"/>
    <w:link w:val="59"/>
    <w:qFormat/>
    <w:uiPriority w:val="0"/>
    <w:rPr>
      <w:rFonts w:ascii="微软雅黑" w:hAnsi="微软雅黑" w:eastAsia="微软雅黑" w:cs="微软雅黑"/>
      <w:snapToGrid w:val="0"/>
      <w:color w:val="000000" w:themeColor="text1"/>
      <w:spacing w:val="12"/>
      <w:kern w:val="44"/>
      <w:sz w:val="32"/>
      <w:szCs w:val="32"/>
      <w14:textFill>
        <w14:solidFill>
          <w14:schemeClr w14:val="tx1"/>
        </w14:solidFill>
      </w14:textFill>
    </w:rPr>
  </w:style>
  <w:style w:type="paragraph" w:customStyle="1" w:styleId="63">
    <w:name w:val="8lab-2级标题"/>
    <w:basedOn w:val="64"/>
    <w:link w:val="65"/>
    <w:qFormat/>
    <w:uiPriority w:val="0"/>
    <w:pPr>
      <w:adjustRightInd/>
      <w:spacing w:line="400" w:lineRule="exact"/>
      <w:jc w:val="both"/>
    </w:pPr>
    <w:rPr>
      <w:color w:val="000000" w:themeColor="text1"/>
      <w14:textFill>
        <w14:solidFill>
          <w14:schemeClr w14:val="tx1"/>
        </w14:solidFill>
      </w14:textFill>
    </w:rPr>
  </w:style>
  <w:style w:type="paragraph" w:customStyle="1" w:styleId="64">
    <w:name w:val="白皮书-2级标题"/>
    <w:basedOn w:val="61"/>
    <w:qFormat/>
    <w:uiPriority w:val="0"/>
    <w:pPr>
      <w:numPr>
        <w:ilvl w:val="1"/>
        <w:numId w:val="2"/>
      </w:numPr>
      <w:spacing w:before="480" w:after="240"/>
      <w:outlineLvl w:val="1"/>
    </w:pPr>
    <w:rPr>
      <w:b/>
      <w:bCs/>
      <w:iCs/>
      <w:sz w:val="28"/>
      <w:szCs w:val="28"/>
    </w:rPr>
  </w:style>
  <w:style w:type="character" w:customStyle="1" w:styleId="65">
    <w:name w:val="8lab-2级标题 Char"/>
    <w:basedOn w:val="49"/>
    <w:link w:val="63"/>
    <w:qFormat/>
    <w:uiPriority w:val="0"/>
    <w:rPr>
      <w:rFonts w:ascii="微软雅黑" w:hAnsi="微软雅黑" w:eastAsia="微软雅黑" w:cs="微软雅黑"/>
      <w:iCs/>
      <w:snapToGrid w:val="0"/>
      <w:color w:val="000000" w:themeColor="text1"/>
      <w:kern w:val="2"/>
      <w:sz w:val="28"/>
      <w:szCs w:val="28"/>
      <w14:textFill>
        <w14:solidFill>
          <w14:schemeClr w14:val="tx1"/>
        </w14:solidFill>
      </w14:textFill>
    </w:rPr>
  </w:style>
  <w:style w:type="paragraph" w:customStyle="1" w:styleId="66">
    <w:name w:val="8lab-3级标题"/>
    <w:basedOn w:val="67"/>
    <w:link w:val="69"/>
    <w:qFormat/>
    <w:uiPriority w:val="0"/>
    <w:pPr>
      <w:adjustRightInd/>
      <w:spacing w:line="400" w:lineRule="exact"/>
      <w:jc w:val="both"/>
    </w:pPr>
    <w:rPr>
      <w:color w:val="000000" w:themeColor="text1"/>
      <w14:textFill>
        <w14:solidFill>
          <w14:schemeClr w14:val="tx1"/>
        </w14:solidFill>
      </w14:textFill>
    </w:rPr>
  </w:style>
  <w:style w:type="paragraph" w:customStyle="1" w:styleId="67">
    <w:name w:val="白皮书-3级标题"/>
    <w:basedOn w:val="61"/>
    <w:qFormat/>
    <w:uiPriority w:val="0"/>
    <w:pPr>
      <w:numPr>
        <w:ilvl w:val="2"/>
        <w:numId w:val="2"/>
      </w:numPr>
      <w:spacing w:before="480" w:after="240"/>
      <w:outlineLvl w:val="2"/>
    </w:pPr>
    <w:rPr>
      <w:rFonts w:cs="Times New Roman"/>
      <w:b/>
      <w:bCs/>
      <w:snapToGrid/>
      <w:sz w:val="24"/>
    </w:rPr>
  </w:style>
  <w:style w:type="character" w:customStyle="1" w:styleId="68">
    <w:name w:val="标题 Char"/>
    <w:basedOn w:val="38"/>
    <w:link w:val="33"/>
    <w:qFormat/>
    <w:uiPriority w:val="10"/>
    <w:rPr>
      <w:rFonts w:eastAsia="宋体" w:asciiTheme="majorHAnsi" w:hAnsiTheme="majorHAnsi" w:cstheme="majorBidi"/>
      <w:b/>
      <w:bCs/>
      <w:sz w:val="32"/>
      <w:szCs w:val="32"/>
    </w:rPr>
  </w:style>
  <w:style w:type="character" w:customStyle="1" w:styleId="69">
    <w:name w:val="8lab-3级标题 Char"/>
    <w:basedOn w:val="50"/>
    <w:link w:val="66"/>
    <w:qFormat/>
    <w:uiPriority w:val="0"/>
    <w:rPr>
      <w:rFonts w:ascii="微软雅黑" w:hAnsi="微软雅黑" w:eastAsia="微软雅黑" w:cs="Times New Roman"/>
      <w:color w:val="000000" w:themeColor="text1"/>
      <w:kern w:val="2"/>
      <w:sz w:val="24"/>
      <w:szCs w:val="32"/>
      <w14:textFill>
        <w14:solidFill>
          <w14:schemeClr w14:val="tx1"/>
        </w14:solidFill>
      </w14:textFill>
    </w:rPr>
  </w:style>
  <w:style w:type="paragraph" w:customStyle="1" w:styleId="70">
    <w:name w:val="8lab-4级标题"/>
    <w:basedOn w:val="5"/>
    <w:link w:val="71"/>
    <w:qFormat/>
    <w:uiPriority w:val="0"/>
    <w:pPr>
      <w:numPr>
        <w:ilvl w:val="0"/>
        <w:numId w:val="0"/>
      </w:numPr>
      <w:spacing w:before="0" w:after="100" w:afterLines="100" w:line="400" w:lineRule="exact"/>
      <w:ind w:firstLine="200" w:firstLineChars="200"/>
    </w:pPr>
    <w:rPr>
      <w:rFonts w:ascii="微软雅黑" w:hAnsi="微软雅黑" w:eastAsia="微软雅黑" w:cs="微软雅黑"/>
      <w:color w:val="000000" w:themeColor="text1"/>
      <w:sz w:val="18"/>
      <w:szCs w:val="30"/>
      <w14:textFill>
        <w14:solidFill>
          <w14:schemeClr w14:val="tx1"/>
        </w14:solidFill>
      </w14:textFill>
    </w:rPr>
  </w:style>
  <w:style w:type="character" w:customStyle="1" w:styleId="71">
    <w:name w:val="8lab-4级标题 字符"/>
    <w:basedOn w:val="51"/>
    <w:link w:val="70"/>
    <w:qFormat/>
    <w:uiPriority w:val="0"/>
    <w:rPr>
      <w:rFonts w:ascii="微软雅黑" w:hAnsi="微软雅黑" w:eastAsia="微软雅黑" w:cs="微软雅黑"/>
      <w:color w:val="000000" w:themeColor="text1"/>
      <w:kern w:val="2"/>
      <w:sz w:val="18"/>
      <w:szCs w:val="30"/>
      <w14:textFill>
        <w14:solidFill>
          <w14:schemeClr w14:val="tx1"/>
        </w14:solidFill>
      </w14:textFill>
    </w:rPr>
  </w:style>
  <w:style w:type="paragraph" w:customStyle="1" w:styleId="72">
    <w:name w:val="8lab-5级标题"/>
    <w:basedOn w:val="6"/>
    <w:link w:val="73"/>
    <w:qFormat/>
    <w:uiPriority w:val="0"/>
    <w:pPr>
      <w:spacing w:line="240" w:lineRule="auto"/>
      <w:jc w:val="left"/>
    </w:pPr>
    <w:rPr>
      <w:rFonts w:ascii="微软雅黑" w:hAnsi="微软雅黑" w:cs="微软雅黑"/>
      <w:b w:val="0"/>
      <w:color w:val="000000" w:themeColor="text1"/>
      <w:sz w:val="21"/>
      <w:szCs w:val="30"/>
      <w14:textFill>
        <w14:solidFill>
          <w14:schemeClr w14:val="tx1"/>
        </w14:solidFill>
      </w14:textFill>
    </w:rPr>
  </w:style>
  <w:style w:type="character" w:customStyle="1" w:styleId="73">
    <w:name w:val="8lab-5级标题 Char"/>
    <w:basedOn w:val="52"/>
    <w:link w:val="72"/>
    <w:qFormat/>
    <w:uiPriority w:val="0"/>
    <w:rPr>
      <w:rFonts w:ascii="微软雅黑" w:hAnsi="微软雅黑" w:eastAsia="宋体" w:cs="微软雅黑"/>
      <w:b w:val="0"/>
      <w:color w:val="000000" w:themeColor="text1"/>
      <w:kern w:val="2"/>
      <w:sz w:val="21"/>
      <w:szCs w:val="30"/>
      <w14:textFill>
        <w14:solidFill>
          <w14:schemeClr w14:val="tx1"/>
        </w14:solidFill>
      </w14:textFill>
    </w:rPr>
  </w:style>
  <w:style w:type="paragraph" w:customStyle="1" w:styleId="74">
    <w:name w:val="白皮书-4级标题"/>
    <w:basedOn w:val="61"/>
    <w:qFormat/>
    <w:uiPriority w:val="0"/>
    <w:pPr>
      <w:outlineLvl w:val="3"/>
    </w:pPr>
    <w:rPr>
      <w:b/>
    </w:rPr>
  </w:style>
  <w:style w:type="paragraph" w:customStyle="1" w:styleId="75">
    <w:name w:val="白皮书-6-论点"/>
    <w:basedOn w:val="61"/>
    <w:qFormat/>
    <w:uiPriority w:val="0"/>
    <w:pPr>
      <w:numPr>
        <w:ilvl w:val="0"/>
        <w:numId w:val="3"/>
      </w:numPr>
      <w:contextualSpacing/>
    </w:pPr>
  </w:style>
  <w:style w:type="paragraph" w:customStyle="1" w:styleId="76">
    <w:name w:val="白皮书-8-图例"/>
    <w:basedOn w:val="1"/>
    <w:qFormat/>
    <w:uiPriority w:val="0"/>
    <w:pPr>
      <w:numPr>
        <w:ilvl w:val="0"/>
        <w:numId w:val="4"/>
      </w:numPr>
      <w:adjustRightInd w:val="0"/>
      <w:snapToGrid w:val="0"/>
      <w:spacing w:before="200" w:after="200"/>
      <w:jc w:val="center"/>
      <w:textAlignment w:val="baseline"/>
    </w:pPr>
    <w:rPr>
      <w:rFonts w:ascii="Arial" w:hAnsi="Arial" w:eastAsia="微软雅黑"/>
      <w:snapToGrid w:val="0"/>
      <w:color w:val="91BDC9"/>
      <w:kern w:val="0"/>
      <w:sz w:val="16"/>
      <w:szCs w:val="20"/>
    </w:rPr>
  </w:style>
  <w:style w:type="paragraph" w:customStyle="1" w:styleId="77">
    <w:name w:val="白皮书-论点A"/>
    <w:basedOn w:val="1"/>
    <w:qFormat/>
    <w:uiPriority w:val="0"/>
    <w:pPr>
      <w:tabs>
        <w:tab w:val="left" w:pos="780"/>
      </w:tabs>
      <w:autoSpaceDE w:val="0"/>
      <w:autoSpaceDN w:val="0"/>
      <w:spacing w:after="40"/>
      <w:ind w:left="780" w:hanging="420"/>
      <w:jc w:val="left"/>
    </w:pPr>
    <w:rPr>
      <w:rFonts w:ascii="微软雅黑" w:hAnsi="微软雅黑" w:eastAsia="微软雅黑"/>
      <w:snapToGrid w:val="0"/>
      <w:kern w:val="0"/>
      <w:sz w:val="20"/>
      <w:szCs w:val="20"/>
      <w:lang w:val="zh-CN"/>
    </w:rPr>
  </w:style>
  <w:style w:type="paragraph" w:customStyle="1" w:styleId="78">
    <w:name w:val="Default"/>
    <w:qFormat/>
    <w:uiPriority w:val="0"/>
    <w:pPr>
      <w:widowControl w:val="0"/>
      <w:autoSpaceDE w:val="0"/>
      <w:autoSpaceDN w:val="0"/>
      <w:adjustRightInd w:val="0"/>
    </w:pPr>
    <w:rPr>
      <w:rFonts w:ascii="Source Han Sans CN Medium" w:hAnsi="Times New Roman" w:eastAsia="Source Han Sans CN Medium" w:cs="Source Han Sans CN Medium"/>
      <w:color w:val="000000"/>
      <w:sz w:val="24"/>
      <w:szCs w:val="24"/>
      <w:lang w:val="en-US" w:eastAsia="zh-CN" w:bidi="ar-SA"/>
    </w:rPr>
  </w:style>
  <w:style w:type="paragraph" w:customStyle="1" w:styleId="79">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80">
    <w:name w:val="List Paragraph"/>
    <w:basedOn w:val="1"/>
    <w:qFormat/>
    <w:uiPriority w:val="34"/>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81">
    <w:name w:val="Char"/>
    <w:basedOn w:val="1"/>
    <w:qFormat/>
    <w:uiPriority w:val="0"/>
  </w:style>
  <w:style w:type="character" w:customStyle="1" w:styleId="82">
    <w:name w:val="文档结构图 Char"/>
    <w:basedOn w:val="38"/>
    <w:link w:val="14"/>
    <w:qFormat/>
    <w:uiPriority w:val="0"/>
    <w:rPr>
      <w:rFonts w:ascii="宋体" w:hAnsi="Times New Roman" w:eastAsia="宋体" w:cs="Times New Roman"/>
      <w:sz w:val="18"/>
      <w:szCs w:val="18"/>
    </w:rPr>
  </w:style>
  <w:style w:type="character" w:customStyle="1" w:styleId="83">
    <w:name w:val="批注框文本 Char"/>
    <w:basedOn w:val="38"/>
    <w:link w:val="21"/>
    <w:qFormat/>
    <w:uiPriority w:val="99"/>
    <w:rPr>
      <w:rFonts w:ascii="Times New Roman" w:hAnsi="Times New Roman" w:eastAsia="宋体" w:cs="Times New Roman"/>
      <w:sz w:val="18"/>
      <w:szCs w:val="18"/>
    </w:rPr>
  </w:style>
  <w:style w:type="character" w:customStyle="1" w:styleId="84">
    <w:name w:val="题注 Char"/>
    <w:basedOn w:val="38"/>
    <w:link w:val="13"/>
    <w:qFormat/>
    <w:uiPriority w:val="0"/>
    <w:rPr>
      <w:rFonts w:eastAsia="黑体" w:asciiTheme="majorHAnsi" w:hAnsiTheme="majorHAnsi" w:cstheme="majorBidi"/>
      <w:sz w:val="20"/>
      <w:szCs w:val="20"/>
    </w:rPr>
  </w:style>
  <w:style w:type="character" w:customStyle="1" w:styleId="85">
    <w:name w:val="apple-converted-space"/>
    <w:basedOn w:val="38"/>
    <w:qFormat/>
    <w:uiPriority w:val="0"/>
  </w:style>
  <w:style w:type="character" w:customStyle="1" w:styleId="86">
    <w:name w:val="HTML 预设格式 Char"/>
    <w:basedOn w:val="38"/>
    <w:link w:val="31"/>
    <w:qFormat/>
    <w:uiPriority w:val="99"/>
    <w:rPr>
      <w:rFonts w:ascii="宋体" w:hAnsi="宋体" w:eastAsia="宋体" w:cs="宋体"/>
      <w:kern w:val="0"/>
      <w:sz w:val="24"/>
      <w:szCs w:val="24"/>
    </w:rPr>
  </w:style>
  <w:style w:type="character" w:customStyle="1" w:styleId="87">
    <w:name w:val="pln"/>
    <w:basedOn w:val="38"/>
    <w:qFormat/>
    <w:uiPriority w:val="0"/>
  </w:style>
  <w:style w:type="character" w:customStyle="1" w:styleId="88">
    <w:name w:val="批注文字 Char"/>
    <w:basedOn w:val="38"/>
    <w:link w:val="15"/>
    <w:qFormat/>
    <w:uiPriority w:val="0"/>
    <w:rPr>
      <w:rFonts w:ascii="Times New Roman" w:hAnsi="Times New Roman" w:eastAsia="宋体" w:cs="Times New Roman"/>
      <w:szCs w:val="24"/>
    </w:rPr>
  </w:style>
  <w:style w:type="paragraph" w:customStyle="1" w:styleId="89">
    <w:name w:val="8lab-表标题"/>
    <w:basedOn w:val="13"/>
    <w:link w:val="90"/>
    <w:qFormat/>
    <w:uiPriority w:val="0"/>
    <w:pPr>
      <w:spacing w:line="480" w:lineRule="auto"/>
      <w:jc w:val="center"/>
    </w:pPr>
    <w:rPr>
      <w:rFonts w:ascii="微软雅黑" w:hAnsi="微软雅黑" w:eastAsia="微软雅黑" w:cs="微软雅黑"/>
      <w:sz w:val="15"/>
      <w:szCs w:val="22"/>
    </w:rPr>
  </w:style>
  <w:style w:type="character" w:customStyle="1" w:styleId="90">
    <w:name w:val="8lab-表标题 Char"/>
    <w:basedOn w:val="38"/>
    <w:link w:val="89"/>
    <w:qFormat/>
    <w:uiPriority w:val="0"/>
    <w:rPr>
      <w:rFonts w:ascii="微软雅黑" w:hAnsi="微软雅黑" w:eastAsia="微软雅黑" w:cs="微软雅黑"/>
      <w:kern w:val="2"/>
      <w:sz w:val="15"/>
      <w:szCs w:val="22"/>
    </w:rPr>
  </w:style>
  <w:style w:type="paragraph" w:customStyle="1" w:styleId="91">
    <w:name w:val="8lab-正文"/>
    <w:basedOn w:val="61"/>
    <w:link w:val="92"/>
    <w:qFormat/>
    <w:uiPriority w:val="0"/>
    <w:rPr>
      <w:color w:val="000000" w:themeColor="text1"/>
      <w14:textFill>
        <w14:solidFill>
          <w14:schemeClr w14:val="tx1"/>
        </w14:solidFill>
      </w14:textFill>
    </w:rPr>
  </w:style>
  <w:style w:type="character" w:customStyle="1" w:styleId="92">
    <w:name w:val="8lab-正文 Char"/>
    <w:basedOn w:val="38"/>
    <w:link w:val="91"/>
    <w:qFormat/>
    <w:uiPriority w:val="0"/>
    <w:rPr>
      <w:rFonts w:ascii="微软雅黑" w:hAnsi="微软雅黑" w:eastAsia="微软雅黑" w:cs="微软雅黑"/>
      <w:snapToGrid w:val="0"/>
      <w:color w:val="000000" w:themeColor="text1"/>
      <w14:textFill>
        <w14:solidFill>
          <w14:schemeClr w14:val="tx1"/>
        </w14:solidFill>
      </w14:textFill>
    </w:rPr>
  </w:style>
  <w:style w:type="paragraph" w:customStyle="1" w:styleId="93">
    <w:name w:val="8lab-超链接"/>
    <w:basedOn w:val="91"/>
    <w:link w:val="94"/>
    <w:qFormat/>
    <w:uiPriority w:val="0"/>
    <w:pPr>
      <w:ind w:firstLine="480"/>
    </w:pPr>
    <w:rPr>
      <w:color w:val="1C7DCE"/>
      <w:u w:val="single"/>
    </w:rPr>
  </w:style>
  <w:style w:type="character" w:customStyle="1" w:styleId="94">
    <w:name w:val="8lab-超链接 Char"/>
    <w:basedOn w:val="92"/>
    <w:link w:val="93"/>
    <w:qFormat/>
    <w:uiPriority w:val="0"/>
    <w:rPr>
      <w:rFonts w:ascii="微软雅黑" w:hAnsi="微软雅黑" w:eastAsia="微软雅黑" w:cs="微软雅黑"/>
      <w:snapToGrid w:val="0"/>
      <w:color w:val="1C7DCE"/>
      <w:kern w:val="2"/>
      <w:sz w:val="18"/>
      <w:szCs w:val="18"/>
      <w:u w:val="single"/>
    </w:rPr>
  </w:style>
  <w:style w:type="paragraph" w:customStyle="1" w:styleId="95">
    <w:name w:val="8lab-代码"/>
    <w:basedOn w:val="91"/>
    <w:link w:val="96"/>
    <w:qFormat/>
    <w:uiPriority w:val="0"/>
    <w:pPr>
      <w:spacing w:after="0"/>
    </w:pPr>
    <w:rPr>
      <w:color w:val="595959" w:themeColor="text1" w:themeTint="A6"/>
      <w14:textFill>
        <w14:solidFill>
          <w14:schemeClr w14:val="tx1">
            <w14:lumMod w14:val="65000"/>
            <w14:lumOff w14:val="35000"/>
          </w14:schemeClr>
        </w14:solidFill>
      </w14:textFill>
    </w:rPr>
  </w:style>
  <w:style w:type="character" w:customStyle="1" w:styleId="96">
    <w:name w:val="8lab-代码 Char"/>
    <w:basedOn w:val="92"/>
    <w:link w:val="95"/>
    <w:qFormat/>
    <w:uiPriority w:val="0"/>
    <w:rPr>
      <w:rFonts w:ascii="微软雅黑" w:hAnsi="微软雅黑" w:eastAsia="微软雅黑" w:cs="微软雅黑"/>
      <w:snapToGrid w:val="0"/>
      <w:color w:val="595959" w:themeColor="text1" w:themeTint="A6"/>
      <w:kern w:val="2"/>
      <w:sz w:val="18"/>
      <w:szCs w:val="18"/>
      <w14:textFill>
        <w14:solidFill>
          <w14:schemeClr w14:val="tx1">
            <w14:lumMod w14:val="65000"/>
            <w14:lumOff w14:val="35000"/>
          </w14:schemeClr>
        </w14:solidFill>
      </w14:textFill>
    </w:rPr>
  </w:style>
  <w:style w:type="paragraph" w:customStyle="1" w:styleId="97">
    <w:name w:val="8lab-封面信息"/>
    <w:basedOn w:val="1"/>
    <w:link w:val="98"/>
    <w:qFormat/>
    <w:uiPriority w:val="0"/>
    <w:pPr>
      <w:spacing w:line="360" w:lineRule="auto"/>
      <w:jc w:val="center"/>
    </w:pPr>
    <w:rPr>
      <w:rFonts w:ascii="微软雅黑" w:hAnsi="微软雅黑" w:eastAsia="微软雅黑" w:cs="微软雅黑"/>
      <w:sz w:val="36"/>
      <w:szCs w:val="36"/>
    </w:rPr>
  </w:style>
  <w:style w:type="character" w:customStyle="1" w:styleId="98">
    <w:name w:val="8lab-封面信息 Char"/>
    <w:basedOn w:val="38"/>
    <w:link w:val="97"/>
    <w:qFormat/>
    <w:uiPriority w:val="0"/>
    <w:rPr>
      <w:rFonts w:ascii="微软雅黑" w:hAnsi="微软雅黑" w:eastAsia="微软雅黑" w:cs="微软雅黑"/>
      <w:kern w:val="2"/>
      <w:sz w:val="36"/>
      <w:szCs w:val="36"/>
    </w:rPr>
  </w:style>
  <w:style w:type="paragraph" w:customStyle="1" w:styleId="99">
    <w:name w:val="8lab-列举"/>
    <w:basedOn w:val="91"/>
    <w:qFormat/>
    <w:uiPriority w:val="0"/>
    <w:pPr>
      <w:spacing w:after="50" w:afterLines="50"/>
    </w:pPr>
  </w:style>
  <w:style w:type="paragraph" w:customStyle="1" w:styleId="100">
    <w:name w:val="8lab-目录标题"/>
    <w:basedOn w:val="2"/>
    <w:link w:val="101"/>
    <w:qFormat/>
    <w:uiPriority w:val="0"/>
    <w:pPr>
      <w:numPr>
        <w:numId w:val="0"/>
      </w:numPr>
      <w:spacing w:line="240" w:lineRule="auto"/>
      <w:jc w:val="left"/>
    </w:pPr>
    <w:rPr>
      <w:rFonts w:ascii="微软雅黑" w:hAnsi="微软雅黑" w:eastAsia="微软雅黑" w:cs="微软雅黑"/>
      <w:b w:val="0"/>
      <w:color w:val="000000" w:themeColor="text1"/>
      <w:sz w:val="32"/>
      <w:szCs w:val="32"/>
      <w:lang w:val="zh-CN"/>
      <w14:textFill>
        <w14:solidFill>
          <w14:schemeClr w14:val="tx1"/>
        </w14:solidFill>
      </w14:textFill>
    </w:rPr>
  </w:style>
  <w:style w:type="character" w:customStyle="1" w:styleId="101">
    <w:name w:val="8lab-目录标题 Char"/>
    <w:basedOn w:val="48"/>
    <w:link w:val="100"/>
    <w:qFormat/>
    <w:uiPriority w:val="0"/>
    <w:rPr>
      <w:rFonts w:ascii="微软雅黑" w:hAnsi="微软雅黑" w:eastAsia="微软雅黑" w:cs="微软雅黑"/>
      <w:b w:val="0"/>
      <w:color w:val="000000" w:themeColor="text1"/>
      <w:kern w:val="44"/>
      <w:sz w:val="32"/>
      <w:szCs w:val="32"/>
      <w:lang w:val="zh-CN"/>
      <w14:textFill>
        <w14:solidFill>
          <w14:schemeClr w14:val="tx1"/>
        </w14:solidFill>
      </w14:textFill>
    </w:rPr>
  </w:style>
  <w:style w:type="paragraph" w:customStyle="1" w:styleId="102">
    <w:name w:val="8lab-图标题"/>
    <w:basedOn w:val="13"/>
    <w:link w:val="104"/>
    <w:qFormat/>
    <w:uiPriority w:val="0"/>
    <w:pPr>
      <w:snapToGrid w:val="0"/>
      <w:spacing w:line="360" w:lineRule="auto"/>
      <w:jc w:val="center"/>
    </w:pPr>
    <w:rPr>
      <w:rFonts w:ascii="微软雅黑" w:hAnsi="微软雅黑" w:eastAsia="微软雅黑" w:cs="微软雅黑"/>
      <w:b/>
      <w:color w:val="000000" w:themeColor="text1"/>
      <w:sz w:val="15"/>
      <w:szCs w:val="18"/>
      <w14:textFill>
        <w14:solidFill>
          <w14:schemeClr w14:val="tx1"/>
        </w14:solidFill>
      </w14:textFill>
    </w:rPr>
  </w:style>
  <w:style w:type="character" w:customStyle="1" w:styleId="103">
    <w:name w:val="批注主题 Char"/>
    <w:basedOn w:val="88"/>
    <w:link w:val="34"/>
    <w:qFormat/>
    <w:uiPriority w:val="0"/>
    <w:rPr>
      <w:rFonts w:ascii="Times New Roman" w:hAnsi="Times New Roman" w:eastAsia="宋体" w:cs="Times New Roman"/>
      <w:b/>
      <w:bCs/>
      <w:szCs w:val="24"/>
    </w:rPr>
  </w:style>
  <w:style w:type="character" w:customStyle="1" w:styleId="104">
    <w:name w:val="8lab-图标题 Char"/>
    <w:basedOn w:val="38"/>
    <w:link w:val="102"/>
    <w:qFormat/>
    <w:uiPriority w:val="0"/>
    <w:rPr>
      <w:rFonts w:ascii="微软雅黑" w:hAnsi="微软雅黑" w:eastAsia="微软雅黑" w:cs="微软雅黑"/>
      <w:b/>
      <w:color w:val="000000" w:themeColor="text1"/>
      <w:kern w:val="2"/>
      <w:sz w:val="15"/>
      <w:szCs w:val="18"/>
      <w14:textFill>
        <w14:solidFill>
          <w14:schemeClr w14:val="tx1"/>
        </w14:solidFill>
      </w14:textFill>
    </w:rPr>
  </w:style>
  <w:style w:type="paragraph" w:customStyle="1" w:styleId="105">
    <w:name w:val="8lab-图样式"/>
    <w:basedOn w:val="1"/>
    <w:link w:val="130"/>
    <w:qFormat/>
    <w:uiPriority w:val="0"/>
    <w:pPr>
      <w:snapToGrid w:val="0"/>
      <w:spacing w:before="100" w:beforeLines="100" w:after="100" w:afterLines="100"/>
      <w:jc w:val="center"/>
    </w:pPr>
    <w:rPr>
      <w:rFonts w:ascii="微软雅黑" w:hAnsi="微软雅黑" w:eastAsia="微软雅黑" w:cs="微软雅黑"/>
      <w:sz w:val="18"/>
    </w:rPr>
  </w:style>
  <w:style w:type="paragraph" w:customStyle="1" w:styleId="10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7">
    <w:name w:val="font6"/>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08">
    <w:name w:val="font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9">
    <w:name w:val="font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14">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BFBFBF"/>
      <w:spacing w:before="100" w:beforeAutospacing="1" w:after="100" w:afterAutospacing="1"/>
      <w:jc w:val="left"/>
    </w:pPr>
    <w:rPr>
      <w:rFonts w:ascii="宋体" w:hAnsi="宋体" w:cs="宋体"/>
      <w:kern w:val="0"/>
      <w:sz w:val="24"/>
    </w:rPr>
  </w:style>
  <w:style w:type="paragraph" w:customStyle="1" w:styleId="1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b/>
      <w:bCs/>
      <w:color w:val="000000"/>
      <w:kern w:val="0"/>
      <w:sz w:val="20"/>
      <w:szCs w:val="20"/>
    </w:rPr>
  </w:style>
  <w:style w:type="paragraph" w:customStyle="1" w:styleId="1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Cs w:val="21"/>
    </w:rPr>
  </w:style>
  <w:style w:type="paragraph" w:customStyle="1" w:styleId="1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cs="Courier New"/>
      <w:color w:val="4444CC"/>
      <w:kern w:val="0"/>
      <w:sz w:val="20"/>
      <w:szCs w:val="20"/>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1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kern w:val="0"/>
      <w:szCs w:val="21"/>
    </w:rPr>
  </w:style>
  <w:style w:type="paragraph" w:customStyle="1" w:styleId="121">
    <w:name w:val="code"/>
    <w:basedOn w:val="1"/>
    <w:qFormat/>
    <w:uiPriority w:val="0"/>
    <w:pPr>
      <w:widowControl/>
      <w:ind w:left="300"/>
      <w:jc w:val="left"/>
    </w:pPr>
    <w:rPr>
      <w:rFonts w:ascii="Courier New" w:hAnsi="Courier New" w:cs="Courier New"/>
      <w:color w:val="4444CC"/>
      <w:kern w:val="0"/>
      <w:sz w:val="20"/>
      <w:szCs w:val="20"/>
    </w:rPr>
  </w:style>
  <w:style w:type="paragraph" w:customStyle="1" w:styleId="122">
    <w:name w:val="表列头"/>
    <w:basedOn w:val="1"/>
    <w:qFormat/>
    <w:uiPriority w:val="99"/>
    <w:pPr>
      <w:spacing w:line="360" w:lineRule="auto"/>
      <w:jc w:val="center"/>
    </w:pPr>
    <w:rPr>
      <w:rFonts w:ascii="宋体" w:hAnsi="宋体" w:cs="宋体"/>
      <w:b/>
      <w:bCs/>
      <w:szCs w:val="21"/>
    </w:rPr>
  </w:style>
  <w:style w:type="paragraph" w:customStyle="1" w:styleId="123">
    <w:name w:val="表  0 字符"/>
    <w:basedOn w:val="1"/>
    <w:qFormat/>
    <w:uiPriority w:val="99"/>
    <w:pPr>
      <w:spacing w:line="360" w:lineRule="auto"/>
      <w:jc w:val="center"/>
    </w:pPr>
    <w:rPr>
      <w:rFonts w:ascii="宋体" w:hAnsi="宋体" w:cs="宋体"/>
      <w:szCs w:val="21"/>
    </w:rPr>
  </w:style>
  <w:style w:type="paragraph" w:customStyle="1" w:styleId="124">
    <w:name w:val="configmarkupelementdesc"/>
    <w:basedOn w:val="1"/>
    <w:qFormat/>
    <w:uiPriority w:val="0"/>
    <w:pPr>
      <w:widowControl/>
      <w:ind w:left="200"/>
      <w:jc w:val="left"/>
    </w:pPr>
    <w:rPr>
      <w:rFonts w:ascii="Arial" w:hAnsi="Arial" w:cs="Arial"/>
      <w:color w:val="000000"/>
      <w:kern w:val="0"/>
      <w:sz w:val="20"/>
      <w:szCs w:val="20"/>
    </w:rPr>
  </w:style>
  <w:style w:type="paragraph" w:customStyle="1" w:styleId="125">
    <w:name w:val="说明文字"/>
    <w:basedOn w:val="1"/>
    <w:qFormat/>
    <w:uiPriority w:val="0"/>
    <w:pPr>
      <w:ind w:firstLine="200" w:firstLineChars="200"/>
    </w:pPr>
    <w:rPr>
      <w:i/>
      <w:color w:val="0000FF"/>
    </w:rPr>
  </w:style>
  <w:style w:type="character" w:customStyle="1" w:styleId="126">
    <w:name w:val="b1"/>
    <w:basedOn w:val="38"/>
    <w:qFormat/>
    <w:uiPriority w:val="0"/>
    <w:rPr>
      <w:rFonts w:hint="default" w:ascii="Courier New" w:hAnsi="Courier New" w:cs="Courier New"/>
      <w:b/>
      <w:bCs/>
      <w:color w:val="FF0000"/>
      <w:u w:val="none"/>
    </w:rPr>
  </w:style>
  <w:style w:type="character" w:customStyle="1" w:styleId="127">
    <w:name w:val="m1"/>
    <w:basedOn w:val="38"/>
    <w:qFormat/>
    <w:uiPriority w:val="0"/>
    <w:rPr>
      <w:color w:val="0000FF"/>
    </w:rPr>
  </w:style>
  <w:style w:type="character" w:customStyle="1" w:styleId="128">
    <w:name w:val="pi1"/>
    <w:basedOn w:val="38"/>
    <w:qFormat/>
    <w:uiPriority w:val="0"/>
    <w:rPr>
      <w:color w:val="0000FF"/>
    </w:rPr>
  </w:style>
  <w:style w:type="character" w:customStyle="1" w:styleId="129">
    <w:name w:val="t1"/>
    <w:basedOn w:val="38"/>
    <w:qFormat/>
    <w:uiPriority w:val="0"/>
    <w:rPr>
      <w:color w:val="990000"/>
    </w:rPr>
  </w:style>
  <w:style w:type="character" w:customStyle="1" w:styleId="130">
    <w:name w:val="8lab-图样式 Char"/>
    <w:basedOn w:val="38"/>
    <w:link w:val="105"/>
    <w:qFormat/>
    <w:uiPriority w:val="0"/>
    <w:rPr>
      <w:rFonts w:ascii="微软雅黑" w:hAnsi="微软雅黑" w:eastAsia="微软雅黑" w:cs="微软雅黑"/>
      <w:kern w:val="2"/>
      <w:sz w:val="18"/>
      <w:szCs w:val="24"/>
    </w:rPr>
  </w:style>
  <w:style w:type="paragraph" w:customStyle="1" w:styleId="131">
    <w:name w:val="8lab-文档封面标题"/>
    <w:basedOn w:val="33"/>
    <w:link w:val="132"/>
    <w:qFormat/>
    <w:uiPriority w:val="0"/>
    <w:pPr>
      <w:snapToGrid w:val="0"/>
      <w:spacing w:before="0" w:after="0"/>
      <w:outlineLvl w:val="9"/>
    </w:pPr>
    <w:rPr>
      <w:rFonts w:ascii="微软雅黑" w:hAnsi="微软雅黑" w:eastAsia="微软雅黑" w:cs="微软雅黑"/>
      <w:color w:val="000000" w:themeColor="text1"/>
      <w:sz w:val="52"/>
      <w:szCs w:val="52"/>
      <w14:textFill>
        <w14:solidFill>
          <w14:schemeClr w14:val="tx1"/>
        </w14:solidFill>
      </w14:textFill>
    </w:rPr>
  </w:style>
  <w:style w:type="character" w:customStyle="1" w:styleId="132">
    <w:name w:val="8lab-文档封面标题 Char"/>
    <w:basedOn w:val="68"/>
    <w:link w:val="131"/>
    <w:qFormat/>
    <w:uiPriority w:val="0"/>
    <w:rPr>
      <w:rFonts w:ascii="微软雅黑" w:hAnsi="微软雅黑" w:eastAsia="微软雅黑" w:cs="微软雅黑"/>
      <w:color w:val="000000" w:themeColor="text1"/>
      <w:kern w:val="2"/>
      <w:sz w:val="52"/>
      <w:szCs w:val="52"/>
      <w14:textFill>
        <w14:solidFill>
          <w14:schemeClr w14:val="tx1"/>
        </w14:solidFill>
      </w14:textFill>
    </w:rPr>
  </w:style>
  <w:style w:type="paragraph" w:customStyle="1" w:styleId="133">
    <w:name w:val="8lab-注意事项"/>
    <w:basedOn w:val="1"/>
    <w:link w:val="148"/>
    <w:qFormat/>
    <w:uiPriority w:val="0"/>
    <w:pPr>
      <w:spacing w:after="100" w:afterLines="100" w:line="400" w:lineRule="exact"/>
      <w:ind w:firstLine="200" w:firstLineChars="200"/>
    </w:pPr>
    <w:rPr>
      <w:rFonts w:ascii="微软雅黑" w:hAnsi="微软雅黑" w:eastAsia="微软雅黑" w:cs="微软雅黑"/>
      <w:color w:val="FF0000"/>
      <w:sz w:val="18"/>
      <w:szCs w:val="18"/>
    </w:rPr>
  </w:style>
  <w:style w:type="character" w:customStyle="1" w:styleId="134">
    <w:name w:val="脚注文本 Char"/>
    <w:basedOn w:val="38"/>
    <w:link w:val="26"/>
    <w:semiHidden/>
    <w:qFormat/>
    <w:uiPriority w:val="0"/>
    <w:rPr>
      <w:rFonts w:ascii="Times New Roman" w:hAnsi="Times New Roman" w:eastAsia="宋体" w:cs="Times New Roman"/>
      <w:sz w:val="18"/>
      <w:szCs w:val="18"/>
    </w:rPr>
  </w:style>
  <w:style w:type="character" w:customStyle="1" w:styleId="135">
    <w:name w:val="css-7yxqiz"/>
    <w:basedOn w:val="38"/>
    <w:qFormat/>
    <w:uiPriority w:val="0"/>
  </w:style>
  <w:style w:type="character" w:customStyle="1" w:styleId="136">
    <w:name w:val="css-wazei9"/>
    <w:basedOn w:val="38"/>
    <w:qFormat/>
    <w:uiPriority w:val="0"/>
  </w:style>
  <w:style w:type="character" w:customStyle="1" w:styleId="137">
    <w:name w:val="css-35ezg3"/>
    <w:basedOn w:val="38"/>
    <w:qFormat/>
    <w:uiPriority w:val="0"/>
  </w:style>
  <w:style w:type="character" w:customStyle="1" w:styleId="138">
    <w:name w:val="日期 Char"/>
    <w:basedOn w:val="38"/>
    <w:link w:val="20"/>
    <w:qFormat/>
    <w:uiPriority w:val="0"/>
    <w:rPr>
      <w:rFonts w:ascii="Times New Roman" w:hAnsi="Times New Roman" w:eastAsia="宋体" w:cs="Times New Roman"/>
      <w:szCs w:val="24"/>
    </w:rPr>
  </w:style>
  <w:style w:type="paragraph" w:customStyle="1" w:styleId="139">
    <w:name w:val="列表段落1"/>
    <w:basedOn w:val="1"/>
    <w:qFormat/>
    <w:uiPriority w:val="34"/>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140">
    <w:name w:val="无间隔1"/>
    <w:qFormat/>
    <w:uiPriority w:val="1"/>
    <w:pPr>
      <w:adjustRightInd w:val="0"/>
      <w:snapToGrid w:val="0"/>
    </w:pPr>
    <w:rPr>
      <w:rFonts w:ascii="Tahoma" w:hAnsi="Tahoma" w:eastAsia="微软雅黑" w:cstheme="minorBidi"/>
      <w:sz w:val="22"/>
      <w:szCs w:val="22"/>
      <w:lang w:val="en-US" w:eastAsia="zh-CN" w:bidi="ar-SA"/>
    </w:rPr>
  </w:style>
  <w:style w:type="character" w:customStyle="1" w:styleId="141">
    <w:name w:val="正文缩进 Char"/>
    <w:link w:val="12"/>
    <w:qFormat/>
    <w:uiPriority w:val="0"/>
    <w:rPr>
      <w:rFonts w:ascii="Times New Roman" w:hAnsi="Times New Roman" w:eastAsia="宋体" w:cs="Times New Roman"/>
      <w:szCs w:val="24"/>
    </w:rPr>
  </w:style>
  <w:style w:type="character" w:customStyle="1" w:styleId="142">
    <w:name w:val="未处理的提及1"/>
    <w:basedOn w:val="38"/>
    <w:unhideWhenUsed/>
    <w:qFormat/>
    <w:uiPriority w:val="99"/>
    <w:rPr>
      <w:color w:val="808080"/>
      <w:shd w:val="clear" w:color="auto" w:fill="E6E6E6"/>
    </w:rPr>
  </w:style>
  <w:style w:type="character" w:customStyle="1" w:styleId="143">
    <w:name w:val="未处理的提及2"/>
    <w:basedOn w:val="38"/>
    <w:unhideWhenUsed/>
    <w:qFormat/>
    <w:uiPriority w:val="99"/>
    <w:rPr>
      <w:color w:val="808080"/>
      <w:shd w:val="clear" w:color="auto" w:fill="E6E6E6"/>
    </w:rPr>
  </w:style>
  <w:style w:type="paragraph" w:customStyle="1" w:styleId="144">
    <w:name w:val="TOC 标题1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45">
    <w:name w:val="未处理的提及3"/>
    <w:basedOn w:val="38"/>
    <w:unhideWhenUsed/>
    <w:qFormat/>
    <w:uiPriority w:val="99"/>
    <w:rPr>
      <w:color w:val="808080"/>
      <w:shd w:val="clear" w:color="auto" w:fill="E6E6E6"/>
    </w:rPr>
  </w:style>
  <w:style w:type="character" w:customStyle="1" w:styleId="146">
    <w:name w:val="未处理的提及4"/>
    <w:basedOn w:val="38"/>
    <w:unhideWhenUsed/>
    <w:qFormat/>
    <w:uiPriority w:val="99"/>
    <w:rPr>
      <w:color w:val="605E5C"/>
      <w:shd w:val="clear" w:color="auto" w:fill="E1DFDD"/>
    </w:rPr>
  </w:style>
  <w:style w:type="character" w:customStyle="1" w:styleId="147">
    <w:name w:val="未处理的提及5"/>
    <w:basedOn w:val="38"/>
    <w:semiHidden/>
    <w:unhideWhenUsed/>
    <w:qFormat/>
    <w:uiPriority w:val="99"/>
    <w:rPr>
      <w:color w:val="605E5C"/>
      <w:shd w:val="clear" w:color="auto" w:fill="E1DFDD"/>
    </w:rPr>
  </w:style>
  <w:style w:type="character" w:customStyle="1" w:styleId="148">
    <w:name w:val="8lab-注意事项 Char"/>
    <w:basedOn w:val="38"/>
    <w:link w:val="133"/>
    <w:qFormat/>
    <w:uiPriority w:val="0"/>
    <w:rPr>
      <w:rFonts w:ascii="微软雅黑" w:hAnsi="微软雅黑" w:eastAsia="微软雅黑" w:cs="微软雅黑"/>
      <w:color w:val="FF0000"/>
      <w:kern w:val="2"/>
      <w:sz w:val="18"/>
      <w:szCs w:val="18"/>
    </w:rPr>
  </w:style>
  <w:style w:type="character" w:customStyle="1" w:styleId="149">
    <w:name w:val="正文文本 Char"/>
    <w:basedOn w:val="38"/>
    <w:link w:val="16"/>
    <w:qFormat/>
    <w:uiPriority w:val="0"/>
    <w:rPr>
      <w:sz w:val="24"/>
      <w:szCs w:val="24"/>
      <w:lang w:eastAsia="en-US"/>
    </w:rPr>
  </w:style>
  <w:style w:type="paragraph" w:customStyle="1" w:styleId="150">
    <w:name w:val="8lab-4级"/>
    <w:basedOn w:val="67"/>
    <w:link w:val="151"/>
    <w:qFormat/>
    <w:uiPriority w:val="0"/>
    <w:pPr>
      <w:numPr>
        <w:ilvl w:val="3"/>
      </w:numPr>
      <w:adjustRightInd/>
      <w:spacing w:line="400" w:lineRule="exact"/>
      <w:jc w:val="both"/>
    </w:pPr>
    <w:rPr>
      <w:color w:val="000000" w:themeColor="text1"/>
      <w14:textFill>
        <w14:solidFill>
          <w14:schemeClr w14:val="tx1"/>
        </w14:solidFill>
      </w14:textFill>
    </w:rPr>
  </w:style>
  <w:style w:type="character" w:customStyle="1" w:styleId="151">
    <w:name w:val="8lab-4级 Char"/>
    <w:basedOn w:val="51"/>
    <w:link w:val="150"/>
    <w:qFormat/>
    <w:uiPriority w:val="0"/>
    <w:rPr>
      <w:rFonts w:ascii="微软雅黑" w:hAnsi="微软雅黑" w:eastAsia="微软雅黑" w:cs="Times New Roman"/>
      <w:color w:val="000000" w:themeColor="text1"/>
      <w:kern w:val="2"/>
      <w:sz w:val="24"/>
      <w:szCs w:val="28"/>
      <w14:textFill>
        <w14:solidFill>
          <w14:schemeClr w14:val="tx1"/>
        </w14:solidFill>
      </w14:textFill>
    </w:rPr>
  </w:style>
  <w:style w:type="paragraph" w:customStyle="1" w:styleId="152">
    <w:name w:val="修订1"/>
    <w:hidden/>
    <w:semiHidden/>
    <w:qFormat/>
    <w:uiPriority w:val="99"/>
    <w:rPr>
      <w:rFonts w:ascii="Times New Roman" w:hAnsi="Times New Roman" w:eastAsia="宋体" w:cs="Times New Roman"/>
      <w:kern w:val="2"/>
      <w:sz w:val="21"/>
      <w:szCs w:val="24"/>
      <w:lang w:val="en-US" w:eastAsia="zh-CN" w:bidi="ar-SA"/>
    </w:rPr>
  </w:style>
  <w:style w:type="table" w:customStyle="1" w:styleId="153">
    <w:name w:val="浅色网格 - 强调文字颜色 31"/>
    <w:basedOn w:val="35"/>
    <w:qFormat/>
    <w:uiPriority w:val="62"/>
    <w:rPr>
      <w:rFonts w:ascii="Times New Roman" w:hAnsi="Times New Roman" w:eastAsia="宋体" w:cs="Times New Roman"/>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Lines="0" w:beforeAutospacing="0" w:afterLines="0" w:afterAutospacing="0" w:line="240" w:lineRule="auto"/>
      </w:pPr>
      <w:rPr>
        <w:rFonts w:hint="default" w:asciiTheme="majorHAnsi" w:hAnsiTheme="majorHAnsi" w:eastAsiaTheme="majorEastAsia" w:cstheme="majorBidi"/>
        <w:b/>
        <w:bCs/>
      </w:r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Lines="0" w:beforeAutospacing="0" w:afterLines="0" w:afterAutospacing="0" w:line="240" w:lineRule="auto"/>
      </w:pPr>
      <w:rPr>
        <w:rFonts w:hint="default" w:asciiTheme="majorHAnsi" w:hAnsiTheme="majorHAnsi" w:eastAsiaTheme="majorEastAsia" w:cstheme="majorBidi"/>
        <w:b/>
        <w:bCs/>
      </w:r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hint="default" w:asciiTheme="majorHAnsi" w:hAnsiTheme="majorHAnsi" w:eastAsiaTheme="majorEastAsia" w:cstheme="majorBidi"/>
        <w:b/>
        <w:bCs/>
      </w:rPr>
    </w:tblStylePr>
    <w:tblStylePr w:type="lastCol">
      <w:rPr>
        <w:rFonts w:hint="default" w:asciiTheme="majorHAnsi" w:hAnsiTheme="majorHAnsi" w:eastAsiaTheme="majorEastAsia" w:cstheme="majorBidi"/>
        <w:b/>
        <w:bCs/>
      </w:r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character" w:styleId="154">
    <w:name w:val="Placeholder Text"/>
    <w:basedOn w:val="38"/>
    <w:semiHidden/>
    <w:qFormat/>
    <w:uiPriority w:val="99"/>
    <w:rPr>
      <w:color w:val="808080"/>
    </w:rPr>
  </w:style>
  <w:style w:type="paragraph" w:customStyle="1" w:styleId="155">
    <w:name w:val="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156">
    <w:name w:val="白皮书-7-表格文字"/>
    <w:basedOn w:val="61"/>
    <w:qFormat/>
    <w:uiPriority w:val="0"/>
    <w:pPr>
      <w:adjustRightInd/>
      <w:spacing w:after="0" w:line="400" w:lineRule="exact"/>
      <w:jc w:val="both"/>
    </w:pPr>
    <w:rPr>
      <w:color w:val="10293D"/>
    </w:rPr>
  </w:style>
  <w:style w:type="paragraph" w:customStyle="1" w:styleId="157">
    <w:name w:val="白皮书-9-0-参考/引用"/>
    <w:basedOn w:val="61"/>
    <w:qFormat/>
    <w:uiPriority w:val="0"/>
    <w:pPr>
      <w:adjustRightInd/>
      <w:spacing w:after="0" w:line="360" w:lineRule="auto"/>
      <w:jc w:val="both"/>
    </w:pPr>
    <w:rPr>
      <w:rFonts w:ascii="Times New Roman" w:hAnsi="Times New Roman"/>
      <w:color w:val="10293D"/>
    </w:rPr>
  </w:style>
  <w:style w:type="paragraph" w:customStyle="1" w:styleId="158">
    <w:name w:val="白皮书-9-1-代码"/>
    <w:basedOn w:val="61"/>
    <w:qFormat/>
    <w:uiPriority w:val="0"/>
    <w:pPr>
      <w:pBdr>
        <w:top w:val="single" w:color="D8D8D8" w:themeColor="background1" w:themeShade="D9" w:sz="4" w:space="1"/>
        <w:left w:val="single" w:color="D8D8D8" w:themeColor="background1" w:themeShade="D9" w:sz="4" w:space="4"/>
        <w:bottom w:val="single" w:color="D8D8D8" w:themeColor="background1" w:themeShade="D9" w:sz="4" w:space="1"/>
        <w:right w:val="single" w:color="D8D8D8" w:themeColor="background1" w:themeShade="D9" w:sz="4" w:space="4"/>
      </w:pBdr>
      <w:shd w:val="clear" w:color="auto" w:fill="F3F3F3"/>
      <w:spacing w:line="400" w:lineRule="exact"/>
      <w:jc w:val="both"/>
    </w:pPr>
    <w:rPr>
      <w:i/>
      <w:color w:val="10293D"/>
      <w:lang w:val="en-GB"/>
    </w:rPr>
  </w:style>
  <w:style w:type="table" w:customStyle="1" w:styleId="159">
    <w:name w:val="网格表 5 深色 - 着色 11"/>
    <w:basedOn w:val="35"/>
    <w:qFormat/>
    <w:uiPriority w:val="50"/>
    <w:rPr>
      <w:rFonts w:ascii="Times New Roman" w:hAnsi="Times New Roman" w:eastAsia="宋体" w:cs="Times New Roman"/>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160">
    <w:name w:val="网格表 4 - 着色 11"/>
    <w:basedOn w:val="35"/>
    <w:qFormat/>
    <w:uiPriority w:val="49"/>
    <w:rPr>
      <w:rFonts w:ascii="Times New Roman" w:hAnsi="Times New Roman" w:eastAsia="宋体" w:cs="Times New Roman"/>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1">
    <w:name w:val="网格表 4 - 着色 51"/>
    <w:basedOn w:val="35"/>
    <w:qFormat/>
    <w:uiPriority w:val="49"/>
    <w:rPr>
      <w:rFonts w:ascii="Times New Roman" w:hAnsi="Times New Roman" w:eastAsia="宋体" w:cs="Times New Roman"/>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62">
    <w:name w:val="TableGrid"/>
    <w:qFormat/>
    <w:uiPriority w:val="0"/>
    <w:rPr>
      <w:kern w:val="2"/>
      <w:sz w:val="21"/>
      <w:szCs w:val="22"/>
    </w:rPr>
    <w:tblPr>
      <w:tblCellMar>
        <w:top w:w="0" w:type="dxa"/>
        <w:left w:w="0" w:type="dxa"/>
        <w:bottom w:w="0" w:type="dxa"/>
        <w:right w:w="0" w:type="dxa"/>
      </w:tblCellMar>
    </w:tblPr>
  </w:style>
  <w:style w:type="paragraph" w:customStyle="1" w:styleId="163">
    <w:name w:val="书目1"/>
    <w:basedOn w:val="1"/>
    <w:next w:val="1"/>
    <w:semiHidden/>
    <w:unhideWhenUsed/>
    <w:qFormat/>
    <w:uiPriority w:val="37"/>
    <w:pPr>
      <w:widowControl/>
      <w:jc w:val="left"/>
    </w:pPr>
    <w:rPr>
      <w:rFonts w:asciiTheme="minorHAnsi" w:hAnsiTheme="minorHAnsi" w:eastAsiaTheme="minorEastAsia" w:cstheme="minorBidi"/>
      <w:kern w:val="0"/>
      <w:sz w:val="24"/>
    </w:rPr>
  </w:style>
  <w:style w:type="character" w:customStyle="1" w:styleId="164">
    <w:name w:val="bjh-p"/>
    <w:basedOn w:val="38"/>
    <w:qFormat/>
    <w:uiPriority w:val="0"/>
  </w:style>
  <w:style w:type="paragraph" w:customStyle="1" w:styleId="165">
    <w:name w:val="First Paragraph"/>
    <w:basedOn w:val="16"/>
    <w:next w:val="16"/>
    <w:qFormat/>
    <w:uiPriority w:val="0"/>
  </w:style>
  <w:style w:type="paragraph" w:customStyle="1" w:styleId="166">
    <w:name w:val="Image Caption"/>
    <w:basedOn w:val="13"/>
    <w:qFormat/>
    <w:uiPriority w:val="0"/>
    <w:pPr>
      <w:widowControl/>
      <w:spacing w:after="120"/>
      <w:jc w:val="left"/>
    </w:pPr>
    <w:rPr>
      <w:rFonts w:asciiTheme="minorHAnsi" w:hAnsiTheme="minorHAnsi" w:eastAsiaTheme="minorEastAsia" w:cstheme="minorBidi"/>
      <w:i/>
      <w:kern w:val="0"/>
      <w:sz w:val="24"/>
      <w:szCs w:val="24"/>
      <w:lang w:eastAsia="en-US"/>
    </w:rPr>
  </w:style>
  <w:style w:type="paragraph" w:customStyle="1" w:styleId="167">
    <w:name w:val="Captioned Figure"/>
    <w:basedOn w:val="1"/>
    <w:qFormat/>
    <w:uiPriority w:val="0"/>
    <w:pPr>
      <w:keepNext/>
      <w:widowControl/>
      <w:spacing w:after="200"/>
      <w:jc w:val="left"/>
    </w:pPr>
    <w:rPr>
      <w:rFonts w:asciiTheme="minorHAnsi" w:hAnsiTheme="minorHAnsi" w:eastAsiaTheme="minorEastAsia" w:cstheme="minorBidi"/>
      <w:kern w:val="0"/>
      <w:sz w:val="24"/>
      <w:lang w:eastAsia="en-US"/>
    </w:rPr>
  </w:style>
  <w:style w:type="paragraph" w:customStyle="1" w:styleId="168">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6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170">
    <w:name w:val="BP-正文"/>
    <w:basedOn w:val="1"/>
    <w:qFormat/>
    <w:uiPriority w:val="0"/>
    <w:pPr>
      <w:adjustRightInd w:val="0"/>
      <w:snapToGrid w:val="0"/>
      <w:spacing w:after="50" w:afterLines="50" w:line="300" w:lineRule="auto"/>
      <w:jc w:val="left"/>
    </w:pPr>
    <w:rPr>
      <w:rFonts w:ascii="微软雅黑" w:hAnsi="微软雅黑" w:eastAsia="微软雅黑" w:cstheme="minorBidi"/>
      <w:color w:val="0D0D0D" w:themeColor="text1" w:themeTint="F2"/>
      <w:sz w:val="18"/>
      <w:szCs w:val="18"/>
      <w14:textFill>
        <w14:solidFill>
          <w14:schemeClr w14:val="tx1">
            <w14:lumMod w14:val="95000"/>
            <w14:lumOff w14:val="5000"/>
          </w14:schemeClr>
        </w14:solidFill>
      </w14:textFill>
    </w:rPr>
  </w:style>
  <w:style w:type="table" w:customStyle="1" w:styleId="171">
    <w:name w:val="Plain Table 1"/>
    <w:basedOn w:val="3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7CB08A-9A15-4AEE-9789-B6BB287F3B6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886</Words>
  <Characters>5052</Characters>
  <Lines>42</Lines>
  <Paragraphs>11</Paragraphs>
  <TotalTime>13</TotalTime>
  <ScaleCrop>false</ScaleCrop>
  <LinksUpToDate>false</LinksUpToDate>
  <CharactersWithSpaces>5927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2020-05-09T10:22:00Z</dcterms:created>
  <dc:creator>Windows 用户</dc:creator>
  <cp:lastModifiedBy>%E9%94%95%E5%91%90</cp:lastModifiedBy>
  <dcterms:modified xsi:type="dcterms:W3CDTF">2022-01-21T02:54:23Z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C187BFB38E9745BBBA9A70371D5C2F53</vt:lpwstr>
  </property>
</Properties>
</file>