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2003-2010___1.vsd" ContentType="application/vnd.visio"/>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43" w:beforeLines="50" w:after="143" w:afterLines="50"/>
        <w:ind w:right="-424" w:rightChars="-202"/>
        <w:jc w:val="right"/>
        <w:rPr>
          <w:rFonts w:ascii="微软雅黑" w:hAnsi="微软雅黑" w:eastAsia="微软雅黑"/>
          <w:b/>
          <w:szCs w:val="21"/>
        </w:rPr>
      </w:pPr>
      <w:r>
        <w:rPr>
          <w:rFonts w:hint="eastAsia" w:ascii="微软雅黑" w:hAnsi="微软雅黑" w:eastAsia="微软雅黑"/>
          <w:b/>
          <w:szCs w:val="21"/>
        </w:rPr>
        <w:t>【文件编号：</w:t>
      </w:r>
      <w:r>
        <w:rPr>
          <w:rFonts w:hint="eastAsia" w:ascii="微软雅黑" w:hAnsi="微软雅黑" w:eastAsia="微软雅黑"/>
          <w:b/>
          <w:szCs w:val="21"/>
          <w:u w:val="single"/>
        </w:rPr>
        <w:t xml:space="preserve">    001   </w:t>
      </w:r>
      <w:r>
        <w:rPr>
          <w:rFonts w:hint="eastAsia" w:ascii="微软雅黑" w:hAnsi="微软雅黑" w:eastAsia="微软雅黑"/>
          <w:b/>
          <w:szCs w:val="21"/>
        </w:rPr>
        <w:t>】</w:t>
      </w:r>
    </w:p>
    <w:p>
      <w:pPr>
        <w:spacing w:before="143" w:beforeLines="50" w:after="143" w:afterLines="50"/>
        <w:jc w:val="right"/>
        <w:rPr>
          <w:rFonts w:ascii="微软雅黑" w:hAnsi="微软雅黑" w:eastAsia="微软雅黑"/>
          <w:b/>
          <w:sz w:val="36"/>
          <w:szCs w:val="36"/>
        </w:rPr>
      </w:pPr>
      <w:r>
        <w:rPr>
          <w:rFonts w:ascii="微软雅黑" w:hAnsi="微软雅黑" w:eastAsia="微软雅黑"/>
          <w:szCs w:val="21"/>
        </w:rPr>
        <w:drawing>
          <wp:anchor distT="0" distB="0" distL="114300" distR="114300" simplePos="0" relativeHeight="251659264" behindDoc="1" locked="0" layoutInCell="1" allowOverlap="1">
            <wp:simplePos x="0" y="0"/>
            <wp:positionH relativeFrom="column">
              <wp:posOffset>-77470</wp:posOffset>
            </wp:positionH>
            <wp:positionV relativeFrom="paragraph">
              <wp:posOffset>100330</wp:posOffset>
            </wp:positionV>
            <wp:extent cx="2207895" cy="2621915"/>
            <wp:effectExtent l="0" t="0" r="0" b="0"/>
            <wp:wrapTight wrapText="bothSides">
              <wp:wrapPolygon>
                <wp:start x="6150" y="314"/>
                <wp:lineTo x="5405" y="628"/>
                <wp:lineTo x="5032" y="1569"/>
                <wp:lineTo x="5032" y="2825"/>
                <wp:lineTo x="2796" y="3767"/>
                <wp:lineTo x="2050" y="4394"/>
                <wp:lineTo x="2050" y="12241"/>
                <wp:lineTo x="3541" y="12869"/>
                <wp:lineTo x="8014" y="12869"/>
                <wp:lineTo x="8014" y="13654"/>
                <wp:lineTo x="9877" y="15380"/>
                <wp:lineTo x="2796" y="15380"/>
                <wp:lineTo x="559" y="15851"/>
                <wp:lineTo x="559" y="17891"/>
                <wp:lineTo x="1491" y="21187"/>
                <wp:lineTo x="19382" y="21187"/>
                <wp:lineTo x="19569" y="20402"/>
                <wp:lineTo x="20687" y="17891"/>
                <wp:lineTo x="21060" y="16008"/>
                <wp:lineTo x="18823" y="15537"/>
                <wp:lineTo x="15469" y="15380"/>
                <wp:lineTo x="19569" y="14124"/>
                <wp:lineTo x="19569" y="6591"/>
                <wp:lineTo x="18264" y="5650"/>
                <wp:lineTo x="16214" y="5336"/>
                <wp:lineTo x="16028" y="942"/>
                <wp:lineTo x="15282" y="314"/>
                <wp:lineTo x="6150" y="314"/>
              </wp:wrapPolygon>
            </wp:wrapTight>
            <wp:docPr id="173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 name="图片 18"/>
                    <pic:cNvPicPr>
                      <a:picLocks noChangeAspect="1" noChangeArrowheads="1"/>
                    </pic:cNvPicPr>
                  </pic:nvPicPr>
                  <pic:blipFill>
                    <a:blip r:embed="rId6" cstate="email"/>
                    <a:srcRect/>
                    <a:stretch>
                      <a:fillRect/>
                    </a:stretch>
                  </pic:blipFill>
                  <pic:spPr>
                    <a:xfrm>
                      <a:off x="0" y="0"/>
                      <a:ext cx="2207895" cy="2621915"/>
                    </a:xfrm>
                    <a:prstGeom prst="rect">
                      <a:avLst/>
                    </a:prstGeom>
                    <a:noFill/>
                  </pic:spPr>
                </pic:pic>
              </a:graphicData>
            </a:graphic>
          </wp:anchor>
        </w:drawing>
      </w:r>
    </w:p>
    <w:p>
      <w:pPr>
        <w:widowControl/>
        <w:spacing w:before="143" w:beforeLines="50" w:after="143" w:afterLines="50"/>
        <w:jc w:val="left"/>
        <w:rPr>
          <w:rFonts w:ascii="微软雅黑" w:hAnsi="微软雅黑" w:eastAsia="微软雅黑"/>
          <w:kern w:val="0"/>
          <w:sz w:val="22"/>
          <w:szCs w:val="22"/>
        </w:rPr>
      </w:pPr>
    </w:p>
    <w:p>
      <w:pPr>
        <w:widowControl/>
        <w:spacing w:before="143" w:beforeLines="50" w:after="143" w:afterLines="50"/>
        <w:jc w:val="left"/>
        <w:rPr>
          <w:rFonts w:ascii="微软雅黑" w:hAnsi="微软雅黑" w:eastAsia="微软雅黑"/>
          <w:kern w:val="0"/>
          <w:sz w:val="22"/>
          <w:szCs w:val="22"/>
        </w:rPr>
      </w:pPr>
    </w:p>
    <w:p>
      <w:pPr>
        <w:widowControl/>
        <w:spacing w:before="143" w:beforeLines="50" w:after="143" w:afterLines="50"/>
        <w:jc w:val="left"/>
        <w:rPr>
          <w:rFonts w:ascii="微软雅黑" w:hAnsi="微软雅黑" w:eastAsia="微软雅黑"/>
          <w:kern w:val="0"/>
          <w:sz w:val="22"/>
          <w:szCs w:val="22"/>
        </w:rPr>
      </w:pPr>
    </w:p>
    <w:p>
      <w:pPr>
        <w:widowControl/>
        <w:spacing w:before="143" w:beforeLines="50" w:after="143" w:afterLines="50"/>
        <w:jc w:val="left"/>
        <w:rPr>
          <w:rFonts w:ascii="微软雅黑" w:hAnsi="微软雅黑" w:eastAsia="微软雅黑"/>
          <w:kern w:val="0"/>
          <w:sz w:val="22"/>
          <w:szCs w:val="22"/>
        </w:rPr>
      </w:pPr>
    </w:p>
    <w:p>
      <w:pPr>
        <w:widowControl/>
        <w:spacing w:before="143" w:beforeLines="50" w:after="143" w:afterLines="50"/>
        <w:jc w:val="left"/>
        <w:rPr>
          <w:rFonts w:ascii="微软雅黑" w:hAnsi="微软雅黑" w:eastAsia="微软雅黑"/>
          <w:kern w:val="0"/>
          <w:sz w:val="22"/>
          <w:szCs w:val="22"/>
        </w:rPr>
      </w:pPr>
    </w:p>
    <w:p>
      <w:pPr>
        <w:widowControl/>
        <w:spacing w:before="143" w:beforeLines="50" w:after="143" w:afterLines="50"/>
        <w:jc w:val="left"/>
        <w:rPr>
          <w:rFonts w:ascii="微软雅黑" w:hAnsi="微软雅黑" w:eastAsia="微软雅黑"/>
          <w:kern w:val="0"/>
          <w:sz w:val="22"/>
          <w:szCs w:val="22"/>
        </w:rPr>
      </w:pPr>
    </w:p>
    <w:tbl>
      <w:tblPr>
        <w:tblStyle w:val="29"/>
        <w:tblpPr w:leftFromText="180" w:rightFromText="180" w:vertAnchor="text" w:horzAnchor="page" w:tblpX="1397" w:tblpY="199"/>
        <w:tblOverlap w:val="never"/>
        <w:tblW w:w="94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3"/>
        <w:gridCol w:w="2784"/>
        <w:gridCol w:w="1554"/>
        <w:gridCol w:w="2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133" w:type="dxa"/>
            <w:shd w:val="clear" w:color="auto" w:fill="D9D9D9"/>
            <w:vAlign w:val="center"/>
          </w:tcPr>
          <w:p>
            <w:pPr>
              <w:widowControl/>
              <w:spacing w:before="143" w:beforeLines="50" w:after="143" w:afterLines="50"/>
              <w:jc w:val="left"/>
              <w:rPr>
                <w:rFonts w:ascii="微软雅黑" w:hAnsi="微软雅黑" w:eastAsia="微软雅黑" w:cs="宋体"/>
                <w:b/>
                <w:kern w:val="0"/>
                <w:szCs w:val="21"/>
              </w:rPr>
            </w:pPr>
            <w:r>
              <w:rPr>
                <w:rFonts w:ascii="微软雅黑" w:hAnsi="微软雅黑" w:eastAsia="微软雅黑"/>
                <w:szCs w:val="21"/>
              </w:rPr>
              <mc:AlternateContent>
                <mc:Choice Requires="wps">
                  <w:drawing>
                    <wp:anchor distT="0" distB="0" distL="114300" distR="114300" simplePos="0" relativeHeight="251660288" behindDoc="0" locked="0" layoutInCell="1" allowOverlap="1">
                      <wp:simplePos x="0" y="0"/>
                      <wp:positionH relativeFrom="column">
                        <wp:posOffset>50800</wp:posOffset>
                      </wp:positionH>
                      <wp:positionV relativeFrom="paragraph">
                        <wp:posOffset>691515</wp:posOffset>
                      </wp:positionV>
                      <wp:extent cx="5841365" cy="913765"/>
                      <wp:effectExtent l="0" t="0" r="0" b="0"/>
                      <wp:wrapNone/>
                      <wp:docPr id="35" name="矩形 35"/>
                      <wp:cNvGraphicFramePr/>
                      <a:graphic xmlns:a="http://schemas.openxmlformats.org/drawingml/2006/main">
                        <a:graphicData uri="http://schemas.microsoft.com/office/word/2010/wordprocessingShape">
                          <wps:wsp>
                            <wps:cNvSpPr/>
                            <wps:spPr>
                              <a:xfrm>
                                <a:off x="0" y="0"/>
                                <a:ext cx="5841365" cy="913765"/>
                              </a:xfrm>
                              <a:prstGeom prst="rect">
                                <a:avLst/>
                              </a:prstGeom>
                              <a:noFill/>
                              <a:ln>
                                <a:noFill/>
                              </a:ln>
                            </wps:spPr>
                            <wps:txbx>
                              <w:txbxContent>
                                <w:p>
                                  <w:pPr>
                                    <w:tabs>
                                      <w:tab w:val="left" w:pos="9781"/>
                                    </w:tabs>
                                    <w:jc w:val="center"/>
                                    <w:rPr>
                                      <w:szCs w:val="36"/>
                                    </w:rPr>
                                  </w:pPr>
                                  <w:r>
                                    <w:rPr>
                                      <w:rFonts w:hint="eastAsia" w:ascii="微软雅黑" w:hAnsi="微软雅黑"/>
                                      <w:b/>
                                      <w:sz w:val="44"/>
                                      <w:szCs w:val="44"/>
                                    </w:rPr>
                                    <w:t>BOS使用帮助</w:t>
                                  </w:r>
                                </w:p>
                              </w:txbxContent>
                            </wps:txbx>
                            <wps:bodyPr upright="1"/>
                          </wps:wsp>
                        </a:graphicData>
                      </a:graphic>
                    </wp:anchor>
                  </w:drawing>
                </mc:Choice>
                <mc:Fallback>
                  <w:pict>
                    <v:rect id="_x0000_s1026" o:spid="_x0000_s1026" o:spt="1" style="position:absolute;left:0pt;margin-left:4pt;margin-top:54.45pt;height:71.95pt;width:459.95pt;z-index:251660288;mso-width-relative:page;mso-height-relative:page;" filled="f" stroked="f" coordsize="21600,21600" o:gfxdata="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B2NhYTaAAAACQEAAA8A&#10;AAAAAAAAAQAgAAAAIgAAAGRycy9kb3ducmV2LnhtbFBLAQIUABQAAAAIAIdO4kALhecHowEAAEMD&#10;AAAOAAAAAAAAAAEAIAAAACkBAABkcnMvZTJvRG9jLnhtbFBLBQYAAAAABgAGAFkBAAA+BQAAAAA=&#10;">
                      <v:fill on="f" focussize="0,0"/>
                      <v:stroke on="f"/>
                      <v:imagedata o:title=""/>
                      <o:lock v:ext="edit" aspectratio="f"/>
                      <v:textbox>
                        <w:txbxContent>
                          <w:p>
                            <w:pPr>
                              <w:tabs>
                                <w:tab w:val="left" w:pos="9781"/>
                              </w:tabs>
                              <w:jc w:val="center"/>
                              <w:rPr>
                                <w:szCs w:val="36"/>
                              </w:rPr>
                            </w:pPr>
                            <w:r>
                              <w:rPr>
                                <w:rFonts w:hint="eastAsia" w:ascii="微软雅黑" w:hAnsi="微软雅黑"/>
                                <w:b/>
                                <w:sz w:val="44"/>
                                <w:szCs w:val="44"/>
                              </w:rPr>
                              <w:t>BOS使用帮助</w:t>
                            </w:r>
                          </w:p>
                        </w:txbxContent>
                      </v:textbox>
                    </v:rect>
                  </w:pict>
                </mc:Fallback>
              </mc:AlternateContent>
            </w:r>
            <w:r>
              <w:rPr>
                <w:rFonts w:hint="eastAsia" w:ascii="微软雅黑" w:hAnsi="微软雅黑" w:eastAsia="微软雅黑" w:cs="宋体"/>
                <w:b/>
                <w:kern w:val="0"/>
                <w:szCs w:val="21"/>
              </w:rPr>
              <w:t>文件名称</w:t>
            </w:r>
          </w:p>
        </w:tc>
        <w:tc>
          <w:tcPr>
            <w:tcW w:w="2784" w:type="dxa"/>
            <w:shd w:val="clear" w:color="000000" w:fill="FFFFFF"/>
            <w:vAlign w:val="center"/>
          </w:tcPr>
          <w:p>
            <w:pPr>
              <w:widowControl/>
              <w:spacing w:before="143" w:beforeLines="50" w:after="143" w:afterLines="50"/>
              <w:rPr>
                <w:rFonts w:ascii="微软雅黑" w:hAnsi="微软雅黑" w:eastAsia="微软雅黑" w:cs="宋体"/>
                <w:b/>
                <w:kern w:val="0"/>
                <w:szCs w:val="21"/>
              </w:rPr>
            </w:pPr>
            <w:r>
              <w:rPr>
                <w:rFonts w:hint="eastAsia" w:ascii="微软雅黑" w:hAnsi="微软雅黑" w:eastAsia="微软雅黑" w:cs="宋体"/>
                <w:b/>
                <w:kern w:val="0"/>
                <w:szCs w:val="21"/>
              </w:rPr>
              <w:t>BOS使用帮助</w:t>
            </w:r>
          </w:p>
        </w:tc>
        <w:tc>
          <w:tcPr>
            <w:tcW w:w="1554" w:type="dxa"/>
            <w:shd w:val="clear" w:color="000000" w:fill="D9D9D9"/>
            <w:vAlign w:val="center"/>
          </w:tcPr>
          <w:p>
            <w:pPr>
              <w:widowControl/>
              <w:spacing w:before="143" w:beforeLines="50" w:after="143" w:afterLines="50"/>
              <w:ind w:left="233"/>
              <w:rPr>
                <w:rFonts w:ascii="微软雅黑" w:hAnsi="微软雅黑" w:eastAsia="微软雅黑" w:cs="宋体"/>
                <w:b/>
                <w:kern w:val="0"/>
                <w:szCs w:val="21"/>
              </w:rPr>
            </w:pPr>
            <w:r>
              <w:rPr>
                <w:rFonts w:hint="eastAsia" w:ascii="微软雅黑" w:hAnsi="微软雅黑" w:eastAsia="微软雅黑" w:cs="宋体"/>
                <w:b/>
                <w:kern w:val="0"/>
                <w:szCs w:val="21"/>
              </w:rPr>
              <w:t>文件编号</w:t>
            </w:r>
          </w:p>
        </w:tc>
        <w:tc>
          <w:tcPr>
            <w:tcW w:w="2959" w:type="dxa"/>
            <w:shd w:val="clear" w:color="000000" w:fill="FFFFFF"/>
            <w:vAlign w:val="center"/>
          </w:tcPr>
          <w:p>
            <w:pPr>
              <w:widowControl/>
              <w:spacing w:before="143" w:beforeLines="50" w:after="143" w:afterLines="50"/>
              <w:ind w:left="50"/>
              <w:rPr>
                <w:rFonts w:ascii="微软雅黑" w:hAnsi="微软雅黑" w:eastAsia="微软雅黑" w:cs="宋体"/>
                <w:b/>
                <w:kern w:val="0"/>
                <w:szCs w:val="21"/>
              </w:rPr>
            </w:pPr>
            <w:r>
              <w:rPr>
                <w:rFonts w:hint="eastAsia" w:ascii="微软雅黑" w:hAnsi="微软雅黑" w:eastAsia="微软雅黑" w:cs="宋体"/>
                <w:b/>
                <w:kern w:val="0"/>
                <w:szCs w:val="21"/>
              </w:rPr>
              <w:t>2020001</w:t>
            </w:r>
          </w:p>
        </w:tc>
      </w:tr>
    </w:tbl>
    <w:p>
      <w:pPr>
        <w:widowControl/>
        <w:spacing w:before="143" w:beforeLines="50" w:after="143" w:afterLines="50"/>
        <w:ind w:firstLine="440"/>
        <w:jc w:val="left"/>
        <w:rPr>
          <w:rFonts w:ascii="微软雅黑" w:hAnsi="微软雅黑" w:eastAsia="微软雅黑"/>
          <w:b/>
          <w:kern w:val="0"/>
          <w:sz w:val="22"/>
          <w:szCs w:val="22"/>
        </w:rPr>
      </w:pPr>
    </w:p>
    <w:p>
      <w:pPr>
        <w:spacing w:before="143" w:beforeLines="50" w:after="143" w:afterLines="50"/>
        <w:jc w:val="left"/>
        <w:rPr>
          <w:rFonts w:ascii="微软雅黑" w:hAnsi="微软雅黑" w:eastAsia="微软雅黑"/>
          <w:b/>
          <w:sz w:val="32"/>
          <w:szCs w:val="32"/>
        </w:rPr>
      </w:pPr>
    </w:p>
    <w:p>
      <w:pPr>
        <w:spacing w:before="143" w:beforeLines="50" w:after="143" w:afterLines="50"/>
        <w:jc w:val="center"/>
        <w:rPr>
          <w:rFonts w:ascii="微软雅黑" w:hAnsi="微软雅黑" w:eastAsia="微软雅黑"/>
          <w:b/>
          <w:sz w:val="32"/>
          <w:szCs w:val="32"/>
        </w:rPr>
      </w:pPr>
      <w:r>
        <w:rPr>
          <w:rFonts w:ascii="微软雅黑" w:hAnsi="微软雅黑" w:eastAsia="微软雅黑"/>
          <w:szCs w:val="21"/>
        </w:rPr>
        <mc:AlternateContent>
          <mc:Choice Requires="wps">
            <w:drawing>
              <wp:anchor distT="0" distB="0" distL="114300" distR="114300" simplePos="0" relativeHeight="251663360" behindDoc="0" locked="0" layoutInCell="1" allowOverlap="1">
                <wp:simplePos x="0" y="0"/>
                <wp:positionH relativeFrom="column">
                  <wp:posOffset>190500</wp:posOffset>
                </wp:positionH>
                <wp:positionV relativeFrom="paragraph">
                  <wp:posOffset>2219325</wp:posOffset>
                </wp:positionV>
                <wp:extent cx="5486400" cy="635"/>
                <wp:effectExtent l="0" t="0" r="0" b="0"/>
                <wp:wrapNone/>
                <wp:docPr id="38" name="直接连接符 38"/>
                <wp:cNvGraphicFramePr/>
                <a:graphic xmlns:a="http://schemas.openxmlformats.org/drawingml/2006/main">
                  <a:graphicData uri="http://schemas.microsoft.com/office/word/2010/wordprocessingShape">
                    <wps:wsp>
                      <wps:cNvCnPr/>
                      <wps:spPr>
                        <a:xfrm>
                          <a:off x="0" y="0"/>
                          <a:ext cx="5486400"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15pt;margin-top:174.75pt;height:0.05pt;width:432pt;z-index:251663360;mso-width-relative:page;mso-height-relative:page;" filled="f" stroked="t" coordsize="21600,21600" o:gfxdata="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wKcas2AAAAAoBAAAPAAAAAAAAAAEAIAAAACIAAABkcnMvZG93bnJldi54bWxQSwECFAAUAAAA&#10;CACHTuJAE9Y1z+4BAADcAwAADgAAAAAAAAABACAAAAAnAQAAZHJzL2Uyb0RvYy54bWxQSwUGAAAA&#10;AAYABgBZAQAAhwUAAAAA&#10;">
                <v:fill on="f" focussize="0,0"/>
                <v:stroke color="#000000" joinstyle="round"/>
                <v:imagedata o:title=""/>
                <o:lock v:ext="edit" aspectratio="f"/>
              </v:line>
            </w:pict>
          </mc:Fallback>
        </mc:AlternateContent>
      </w:r>
      <w:r>
        <w:rPr>
          <w:rFonts w:ascii="微软雅黑" w:hAnsi="微软雅黑" w:eastAsia="微软雅黑"/>
          <w:szCs w:val="21"/>
        </w:rPr>
        <mc:AlternateContent>
          <mc:Choice Requires="wps">
            <w:drawing>
              <wp:anchor distT="0" distB="0" distL="114300" distR="114300" simplePos="0" relativeHeight="251661312" behindDoc="0" locked="0" layoutInCell="1" allowOverlap="1">
                <wp:simplePos x="0" y="0"/>
                <wp:positionH relativeFrom="column">
                  <wp:posOffset>190500</wp:posOffset>
                </wp:positionH>
                <wp:positionV relativeFrom="paragraph">
                  <wp:posOffset>2176145</wp:posOffset>
                </wp:positionV>
                <wp:extent cx="5538470" cy="1164590"/>
                <wp:effectExtent l="0" t="0" r="0" b="0"/>
                <wp:wrapNone/>
                <wp:docPr id="37" name="矩形 37"/>
                <wp:cNvGraphicFramePr/>
                <a:graphic xmlns:a="http://schemas.openxmlformats.org/drawingml/2006/main">
                  <a:graphicData uri="http://schemas.microsoft.com/office/word/2010/wordprocessingShape">
                    <wps:wsp>
                      <wps:cNvSpPr/>
                      <wps:spPr>
                        <a:xfrm>
                          <a:off x="0" y="0"/>
                          <a:ext cx="5538470" cy="1164590"/>
                        </a:xfrm>
                        <a:prstGeom prst="rect">
                          <a:avLst/>
                        </a:prstGeom>
                        <a:noFill/>
                        <a:ln>
                          <a:noFill/>
                        </a:ln>
                      </wps:spPr>
                      <wps:txbx>
                        <w:txbxContent>
                          <w:p>
                            <w:pPr>
                              <w:rPr>
                                <w:rFonts w:ascii="微软雅黑" w:hAnsi="微软雅黑" w:eastAsia="微软雅黑"/>
                              </w:rPr>
                            </w:pPr>
                            <w:r>
                              <w:rPr>
                                <w:rFonts w:hint="eastAsia" w:ascii="微软雅黑" w:hAnsi="微软雅黑" w:eastAsia="微软雅黑"/>
                              </w:rPr>
                              <w:t>根据国际版权保护法律，文档和软件未经</w:t>
                            </w:r>
                            <w:r>
                              <w:rPr>
                                <w:rFonts w:hint="eastAsia" w:ascii="微软雅黑" w:hAnsi="微软雅黑" w:eastAsia="微软雅黑" w:cs="宋体"/>
                              </w:rPr>
                              <w:t>上海伯俊软件科技有限</w:t>
                            </w:r>
                            <w:r>
                              <w:rPr>
                                <w:rFonts w:hint="eastAsia" w:ascii="微软雅黑" w:hAnsi="微软雅黑" w:eastAsia="微软雅黑" w:cs="Arial"/>
                              </w:rPr>
                              <w:t>公司</w:t>
                            </w:r>
                            <w:r>
                              <w:rPr>
                                <w:rFonts w:hint="eastAsia" w:ascii="微软雅黑" w:hAnsi="微软雅黑" w:eastAsia="微软雅黑"/>
                              </w:rPr>
                              <w:t>授权，不得整篇或部分复制、影印、复印、翻译、修改。这份资料包含商业机密，限于内部有关人员的阅读，仅仅用于沟通信息的目的，不得向外散布。</w:t>
                            </w:r>
                          </w:p>
                          <w:p>
                            <w:pPr>
                              <w:rPr>
                                <w:rFonts w:ascii="微软雅黑" w:hAnsi="微软雅黑" w:eastAsia="微软雅黑"/>
                              </w:rPr>
                            </w:pPr>
                            <w:r>
                              <w:rPr>
                                <w:rFonts w:hint="eastAsia" w:ascii="微软雅黑" w:hAnsi="微软雅黑" w:eastAsia="微软雅黑"/>
                              </w:rPr>
                              <w:t>文中提到的其他产品或公司名字可能是其他相应的所有者的商标。</w:t>
                            </w:r>
                          </w:p>
                        </w:txbxContent>
                      </wps:txbx>
                      <wps:bodyPr upright="1"/>
                    </wps:wsp>
                  </a:graphicData>
                </a:graphic>
              </wp:anchor>
            </w:drawing>
          </mc:Choice>
          <mc:Fallback>
            <w:pict>
              <v:rect id="_x0000_s1026" o:spid="_x0000_s1026" o:spt="1" style="position:absolute;left:0pt;margin-left:15pt;margin-top:171.35pt;height:91.7pt;width:436.1pt;z-index:251661312;mso-width-relative:page;mso-height-relative:page;" filled="f" stroked="f" coordsize="21600,21600" o:gfxdata="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o7I8A2wAAAAoB&#10;AAAPAAAAAAAAAAEAIAAAACIAAABkcnMvZG93bnJldi54bWxQSwECFAAUAAAACACHTuJA2v2dCKYB&#10;AABEAwAADgAAAAAAAAABACAAAAAqAQAAZHJzL2Uyb0RvYy54bWxQSwUGAAAAAAYABgBZAQAAQgUA&#10;AAAA&#10;">
                <v:fill on="f" focussize="0,0"/>
                <v:stroke on="f"/>
                <v:imagedata o:title=""/>
                <o:lock v:ext="edit" aspectratio="f"/>
                <v:textbox>
                  <w:txbxContent>
                    <w:p>
                      <w:pPr>
                        <w:rPr>
                          <w:rFonts w:ascii="微软雅黑" w:hAnsi="微软雅黑" w:eastAsia="微软雅黑"/>
                        </w:rPr>
                      </w:pPr>
                      <w:r>
                        <w:rPr>
                          <w:rFonts w:hint="eastAsia" w:ascii="微软雅黑" w:hAnsi="微软雅黑" w:eastAsia="微软雅黑"/>
                        </w:rPr>
                        <w:t>根据国际版权保护法律，文档和软件未经</w:t>
                      </w:r>
                      <w:r>
                        <w:rPr>
                          <w:rFonts w:hint="eastAsia" w:ascii="微软雅黑" w:hAnsi="微软雅黑" w:eastAsia="微软雅黑" w:cs="宋体"/>
                        </w:rPr>
                        <w:t>上海伯俊软件科技有限</w:t>
                      </w:r>
                      <w:r>
                        <w:rPr>
                          <w:rFonts w:hint="eastAsia" w:ascii="微软雅黑" w:hAnsi="微软雅黑" w:eastAsia="微软雅黑" w:cs="Arial"/>
                        </w:rPr>
                        <w:t>公司</w:t>
                      </w:r>
                      <w:r>
                        <w:rPr>
                          <w:rFonts w:hint="eastAsia" w:ascii="微软雅黑" w:hAnsi="微软雅黑" w:eastAsia="微软雅黑"/>
                        </w:rPr>
                        <w:t>授权，不得整篇或部分复制、影印、复印、翻译、修改。这份资料包含商业机密，限于内部有关人员的阅读，仅仅用于沟通信息的目的，不得向外散布。</w:t>
                      </w:r>
                    </w:p>
                    <w:p>
                      <w:pPr>
                        <w:rPr>
                          <w:rFonts w:ascii="微软雅黑" w:hAnsi="微软雅黑" w:eastAsia="微软雅黑"/>
                        </w:rPr>
                      </w:pPr>
                      <w:r>
                        <w:rPr>
                          <w:rFonts w:hint="eastAsia" w:ascii="微软雅黑" w:hAnsi="微软雅黑" w:eastAsia="微软雅黑"/>
                        </w:rPr>
                        <w:t>文中提到的其他产品或公司名字可能是其他相应的所有者的商标。</w:t>
                      </w:r>
                    </w:p>
                  </w:txbxContent>
                </v:textbox>
              </v:rect>
            </w:pict>
          </mc:Fallback>
        </mc:AlternateContent>
      </w:r>
      <w:r>
        <w:rPr>
          <w:rFonts w:ascii="微软雅黑" w:hAnsi="微软雅黑" w:eastAsia="微软雅黑"/>
          <w:szCs w:val="21"/>
        </w:rPr>
        <mc:AlternateContent>
          <mc:Choice Requires="wps">
            <w:drawing>
              <wp:anchor distT="0" distB="0" distL="114300" distR="114300" simplePos="0" relativeHeight="251662336" behindDoc="0" locked="0" layoutInCell="1" allowOverlap="1">
                <wp:simplePos x="0" y="0"/>
                <wp:positionH relativeFrom="column">
                  <wp:posOffset>186690</wp:posOffset>
                </wp:positionH>
                <wp:positionV relativeFrom="paragraph">
                  <wp:posOffset>4316095</wp:posOffset>
                </wp:positionV>
                <wp:extent cx="5486400" cy="635"/>
                <wp:effectExtent l="0" t="0" r="0" b="0"/>
                <wp:wrapNone/>
                <wp:docPr id="36" name="直接连接符 36"/>
                <wp:cNvGraphicFramePr/>
                <a:graphic xmlns:a="http://schemas.openxmlformats.org/drawingml/2006/main">
                  <a:graphicData uri="http://schemas.microsoft.com/office/word/2010/wordprocessingShape">
                    <wps:wsp>
                      <wps:cNvCnPr/>
                      <wps:spPr>
                        <a:xfrm>
                          <a:off x="0" y="0"/>
                          <a:ext cx="5486400" cy="635"/>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_x0000_s1026" o:spid="_x0000_s1026" o:spt="20" style="position:absolute;left:0pt;margin-left:14.7pt;margin-top:339.85pt;height:0.05pt;width:432pt;z-index:251662336;mso-width-relative:page;mso-height-relative:page;" filled="f" stroked="t" coordsize="21600,21600" o:gfxdata="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OiucH2AAAAAoBAAAPAAAAAAAAAAEAIAAAACIAAABkcnMvZG93bnJldi54bWxQSwECFAAUAAAA&#10;CACHTuJAifI2t+4BAADcAwAADgAAAAAAAAABACAAAAAnAQAAZHJzL2Uyb0RvYy54bWxQSwUGAAAA&#10;AAYABgBZAQAAhwUAAAAA&#10;">
                <v:fill on="f" focussize="0,0"/>
                <v:stroke color="#000000" joinstyle="round"/>
                <v:imagedata o:title=""/>
                <o:lock v:ext="edit" aspectratio="f"/>
              </v:line>
            </w:pict>
          </mc:Fallback>
        </mc:AlternateContent>
      </w:r>
      <w:r>
        <w:rPr>
          <w:rFonts w:ascii="微软雅黑" w:hAnsi="微软雅黑" w:eastAsia="微软雅黑"/>
          <w:b/>
          <w:sz w:val="32"/>
          <w:szCs w:val="32"/>
        </w:rPr>
        <w:br w:type="page"/>
      </w:r>
      <w:r>
        <w:rPr>
          <w:rFonts w:hint="eastAsia" w:ascii="微软雅黑" w:hAnsi="微软雅黑" w:eastAsia="微软雅黑" w:cs="宋体"/>
          <w:b/>
          <w:sz w:val="32"/>
          <w:szCs w:val="32"/>
        </w:rPr>
        <w:t>目录</w:t>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TOC \o "1-3" \h \u </w:instrText>
      </w:r>
      <w:r>
        <w:fldChar w:fldCharType="separate"/>
      </w:r>
      <w:r>
        <w:fldChar w:fldCharType="begin"/>
      </w:r>
      <w:r>
        <w:instrText xml:space="preserve"> HYPERLINK \l "_Toc56430386" </w:instrText>
      </w:r>
      <w:r>
        <w:fldChar w:fldCharType="separate"/>
      </w:r>
      <w:r>
        <w:rPr>
          <w:rStyle w:val="34"/>
          <w:rFonts w:ascii="微软雅黑" w:hAnsi="微软雅黑" w:eastAsia="微软雅黑"/>
          <w:b/>
        </w:rPr>
        <w:t>BOS</w:t>
      </w:r>
      <w:r>
        <w:rPr>
          <w:rStyle w:val="34"/>
          <w:rFonts w:hint="eastAsia" w:ascii="微软雅黑" w:hAnsi="微软雅黑" w:eastAsia="微软雅黑"/>
          <w:b/>
        </w:rPr>
        <w:t>使用帮助</w:t>
      </w:r>
      <w:r>
        <w:tab/>
      </w:r>
      <w:r>
        <w:fldChar w:fldCharType="begin"/>
      </w:r>
      <w:r>
        <w:instrText xml:space="preserve"> PAGEREF _Toc56430386 \h </w:instrText>
      </w:r>
      <w:r>
        <w:fldChar w:fldCharType="separate"/>
      </w:r>
      <w:r>
        <w:t>28</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"_Toc56430387" </w:instrText>
      </w:r>
      <w:r>
        <w:fldChar w:fldCharType="separate"/>
      </w:r>
      <w:r>
        <w:rPr>
          <w:rStyle w:val="34"/>
          <w:rFonts w:hint="eastAsia" w:ascii="微软雅黑" w:hAnsi="微软雅黑" w:eastAsia="微软雅黑"/>
        </w:rPr>
        <w:t>一</w:t>
      </w:r>
      <w:r>
        <w:rPr>
          <w:rStyle w:val="34"/>
          <w:rFonts w:ascii="微软雅黑" w:hAnsi="微软雅黑" w:eastAsia="微软雅黑"/>
        </w:rPr>
        <w:t>.</w:t>
      </w:r>
      <w:r>
        <w:rPr>
          <w:rStyle w:val="34"/>
          <w:rFonts w:hint="eastAsia" w:ascii="微软雅黑" w:hAnsi="微软雅黑" w:eastAsia="微软雅黑"/>
        </w:rPr>
        <w:t>使用前须知</w:t>
      </w:r>
      <w:r>
        <w:tab/>
      </w:r>
      <w:r>
        <w:fldChar w:fldCharType="begin"/>
      </w:r>
      <w:r>
        <w:instrText xml:space="preserve"> PAGEREF _Toc56430387 \h </w:instrText>
      </w:r>
      <w:r>
        <w:fldChar w:fldCharType="separate"/>
      </w:r>
      <w:r>
        <w:t>28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"_Toc56430388" </w:instrText>
      </w:r>
      <w:r>
        <w:fldChar w:fldCharType="separate"/>
      </w:r>
      <w:r>
        <w:rPr>
          <w:rStyle w:val="34"/>
          <w:rFonts w:ascii="微软雅黑" w:hAnsi="微软雅黑" w:eastAsia="微软雅黑" w:cs="微软雅黑"/>
        </w:rPr>
        <w:t>1.1</w:t>
      </w:r>
      <w:r>
        <w:rPr>
          <w:rFonts w:asciiTheme="minorHAnsi" w:hAnsiTheme="minorHAnsi" w:eastAsiaTheme="minorEastAsia" w:cstheme="minorBidi"/>
          <w:sz w:val="21"/>
          <w:szCs w:val="22"/>
        </w:rPr>
        <w:tab/>
      </w:r>
      <w:r>
        <w:rPr>
          <w:rStyle w:val="34"/>
          <w:rFonts w:hint="eastAsia" w:ascii="微软雅黑" w:hAnsi="微软雅黑" w:eastAsia="微软雅黑" w:cs="微软雅黑"/>
          <w:shd w:val="clear" w:color="auto" w:fill="FFFFFF"/>
        </w:rPr>
        <w:t>帮助系统介绍</w:t>
      </w:r>
      <w:r>
        <w:tab/>
      </w:r>
      <w:r>
        <w:fldChar w:fldCharType="begin"/>
      </w:r>
      <w:r>
        <w:instrText xml:space="preserve"> PAGEREF _Toc56430388 \h </w:instrText>
      </w:r>
      <w:r>
        <w:fldChar w:fldCharType="separate"/>
      </w:r>
      <w:r>
        <w:t>28</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"_Toc56430389" </w:instrText>
      </w:r>
      <w:r>
        <w:fldChar w:fldCharType="separate"/>
      </w:r>
      <w:r>
        <w:rPr>
          <w:rStyle w:val="34"/>
          <w:rFonts w:hint="eastAsia" w:ascii="微软雅黑" w:hAnsi="微软雅黑" w:eastAsia="微软雅黑"/>
        </w:rPr>
        <w:t>二. 通用功能介绍</w:t>
      </w:r>
      <w:r>
        <w:tab/>
      </w:r>
      <w:r>
        <w:fldChar w:fldCharType="begin"/>
      </w:r>
      <w:r>
        <w:instrText xml:space="preserve"> PAGEREF _Toc56430389 \h </w:instrText>
      </w:r>
      <w:r>
        <w:fldChar w:fldCharType="separate"/>
      </w:r>
      <w:r>
        <w:t>30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"_Toc56430390" </w:instrText>
      </w:r>
      <w:r>
        <w:fldChar w:fldCharType="separate"/>
      </w:r>
      <w:r>
        <w:rPr>
          <w:rStyle w:val="34"/>
          <w:rFonts w:ascii="微软雅黑" w:hAnsi="微软雅黑" w:eastAsia="微软雅黑"/>
        </w:rPr>
        <w:t xml:space="preserve">2.1 </w:t>
      </w:r>
      <w:r>
        <w:rPr>
          <w:rStyle w:val="34"/>
          <w:rFonts w:hint="eastAsia" w:ascii="微软雅黑" w:hAnsi="微软雅黑" w:eastAsia="微软雅黑"/>
        </w:rPr>
        <w:t>修改选中行</w:t>
      </w:r>
      <w:r>
        <w:tab/>
      </w:r>
      <w:r>
        <w:fldChar w:fldCharType="begin"/>
      </w:r>
      <w:r>
        <w:instrText xml:space="preserve"> PAGEREF _Toc56430390 \h </w:instrText>
      </w:r>
      <w:r>
        <w:fldChar w:fldCharType="separate"/>
      </w:r>
      <w:r>
        <w:t>30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"_Toc56430391" </w:instrText>
      </w:r>
      <w:r>
        <w:fldChar w:fldCharType="separate"/>
      </w:r>
      <w:r>
        <w:rPr>
          <w:rStyle w:val="34"/>
          <w:rFonts w:ascii="微软雅黑" w:hAnsi="微软雅黑" w:eastAsia="微软雅黑"/>
        </w:rPr>
        <w:t xml:space="preserve">2.2 </w:t>
      </w:r>
      <w:r>
        <w:rPr>
          <w:rStyle w:val="34"/>
          <w:rFonts w:hint="eastAsia" w:ascii="微软雅黑" w:hAnsi="微软雅黑" w:eastAsia="微软雅黑"/>
        </w:rPr>
        <w:t>修改结果集</w:t>
      </w:r>
      <w:r>
        <w:tab/>
      </w:r>
      <w:r>
        <w:fldChar w:fldCharType="begin"/>
      </w:r>
      <w:r>
        <w:instrText xml:space="preserve"> PAGEREF _Toc56430391 \h </w:instrText>
      </w:r>
      <w:r>
        <w:fldChar w:fldCharType="separate"/>
      </w:r>
      <w:r>
        <w:t>31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"_Toc56430392" </w:instrText>
      </w:r>
      <w:r>
        <w:fldChar w:fldCharType="separate"/>
      </w:r>
      <w:r>
        <w:rPr>
          <w:rStyle w:val="34"/>
          <w:rFonts w:ascii="微软雅黑" w:hAnsi="微软雅黑" w:eastAsia="微软雅黑"/>
        </w:rPr>
        <w:t xml:space="preserve">2.3 </w:t>
      </w:r>
      <w:r>
        <w:rPr>
          <w:rStyle w:val="34"/>
          <w:rFonts w:hint="eastAsia" w:ascii="微软雅黑" w:hAnsi="微软雅黑" w:eastAsia="微软雅黑"/>
        </w:rPr>
        <w:t>导入</w:t>
      </w:r>
      <w:r>
        <w:tab/>
      </w:r>
      <w:r>
        <w:tab/>
      </w:r>
      <w:r>
        <w:fldChar w:fldCharType="begin"/>
      </w:r>
      <w:r>
        <w:instrText xml:space="preserve"> PAGEREF _Toc56430392 \h </w:instrText>
      </w:r>
      <w:r>
        <w:fldChar w:fldCharType="separate"/>
      </w:r>
      <w:r>
        <w:t>32</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"_Toc56430393" </w:instrText>
      </w:r>
      <w:r>
        <w:fldChar w:fldCharType="separate"/>
      </w:r>
      <w:r>
        <w:rPr>
          <w:rStyle w:val="34"/>
          <w:rFonts w:ascii="微软雅黑" w:hAnsi="微软雅黑" w:eastAsia="微软雅黑"/>
        </w:rPr>
        <w:t xml:space="preserve">2.4 </w:t>
      </w:r>
      <w:r>
        <w:rPr>
          <w:rStyle w:val="34"/>
          <w:rFonts w:hint="eastAsia" w:ascii="微软雅黑" w:hAnsi="微软雅黑" w:eastAsia="微软雅黑"/>
        </w:rPr>
        <w:t>导出</w:t>
      </w:r>
      <w:r>
        <w:tab/>
      </w:r>
      <w:r>
        <w:tab/>
      </w:r>
      <w:r>
        <w:fldChar w:fldCharType="begin"/>
      </w:r>
      <w:r>
        <w:instrText xml:space="preserve"> PAGEREF _Toc56430393 \h </w:instrText>
      </w:r>
      <w:r>
        <w:fldChar w:fldCharType="separate"/>
      </w:r>
      <w:r>
        <w:t>38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"_Toc56430394" </w:instrText>
      </w:r>
      <w:r>
        <w:fldChar w:fldCharType="separate"/>
      </w:r>
      <w:r>
        <w:rPr>
          <w:rStyle w:val="34"/>
          <w:rFonts w:ascii="微软雅黑" w:hAnsi="微软雅黑" w:eastAsia="微软雅黑"/>
        </w:rPr>
        <w:t>2.5</w:t>
      </w:r>
      <w:r>
        <w:rPr>
          <w:rStyle w:val="34"/>
          <w:rFonts w:hint="eastAsia" w:ascii="微软雅黑" w:hAnsi="微软雅黑" w:eastAsia="微软雅黑"/>
        </w:rPr>
        <w:t>套打</w:t>
      </w:r>
      <w:r>
        <w:tab/>
      </w:r>
      <w:r>
        <w:tab/>
      </w:r>
      <w:r>
        <w:fldChar w:fldCharType="begin"/>
      </w:r>
      <w:r>
        <w:instrText xml:space="preserve"> PAGEREF _Toc56430394 \h </w:instrText>
      </w:r>
      <w:r>
        <w:fldChar w:fldCharType="separate"/>
      </w:r>
      <w:r>
        <w:t>39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"_Toc56430395" </w:instrText>
      </w:r>
      <w:r>
        <w:fldChar w:fldCharType="separate"/>
      </w:r>
      <w:r>
        <w:rPr>
          <w:rStyle w:val="34"/>
          <w:rFonts w:ascii="微软雅黑" w:hAnsi="微软雅黑" w:eastAsia="微软雅黑"/>
        </w:rPr>
        <w:t xml:space="preserve">2.6 </w:t>
      </w:r>
      <w:r>
        <w:rPr>
          <w:rStyle w:val="34"/>
          <w:rFonts w:hint="eastAsia" w:ascii="微软雅黑" w:hAnsi="微软雅黑" w:eastAsia="微软雅黑"/>
        </w:rPr>
        <w:t>矩阵弹框</w:t>
      </w:r>
      <w:r>
        <w:tab/>
      </w:r>
      <w:r>
        <w:tab/>
      </w:r>
      <w:r>
        <w:fldChar w:fldCharType="begin"/>
      </w:r>
      <w:r>
        <w:instrText xml:space="preserve"> PAGEREF _Toc56430395 \h </w:instrText>
      </w:r>
      <w:r>
        <w:fldChar w:fldCharType="separate"/>
      </w:r>
      <w:r>
        <w:t>40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"_Toc56430396" </w:instrText>
      </w:r>
      <w:r>
        <w:fldChar w:fldCharType="separate"/>
      </w:r>
      <w:r>
        <w:rPr>
          <w:rStyle w:val="34"/>
          <w:rFonts w:ascii="微软雅黑" w:hAnsi="微软雅黑" w:eastAsia="微软雅黑"/>
        </w:rPr>
        <w:t xml:space="preserve">2.7 </w:t>
      </w:r>
      <w:r>
        <w:rPr>
          <w:rStyle w:val="34"/>
          <w:rFonts w:hint="eastAsia" w:ascii="微软雅黑" w:hAnsi="微软雅黑" w:eastAsia="微软雅黑"/>
        </w:rPr>
        <w:t>急速扫描</w:t>
      </w:r>
      <w:r>
        <w:tab/>
      </w:r>
      <w:r>
        <w:tab/>
      </w:r>
      <w:r>
        <w:fldChar w:fldCharType="begin"/>
      </w:r>
      <w:r>
        <w:instrText xml:space="preserve"> PAGEREF _Toc56430396 \h </w:instrText>
      </w:r>
      <w:r>
        <w:fldChar w:fldCharType="separate"/>
      </w:r>
      <w:r>
        <w:t>40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"_Toc56430397" </w:instrText>
      </w:r>
      <w:r>
        <w:fldChar w:fldCharType="separate"/>
      </w:r>
      <w:r>
        <w:rPr>
          <w:rStyle w:val="34"/>
          <w:rFonts w:ascii="微软雅黑" w:hAnsi="微软雅黑" w:eastAsia="微软雅黑"/>
        </w:rPr>
        <w:t xml:space="preserve">2.8 </w:t>
      </w:r>
      <w:r>
        <w:rPr>
          <w:rStyle w:val="34"/>
          <w:rFonts w:hint="eastAsia" w:ascii="微软雅黑" w:hAnsi="微软雅黑" w:eastAsia="微软雅黑"/>
        </w:rPr>
        <w:t>图片设置</w:t>
      </w:r>
      <w:r>
        <w:tab/>
      </w:r>
      <w:r>
        <w:tab/>
      </w:r>
      <w:r>
        <w:fldChar w:fldCharType="begin"/>
      </w:r>
      <w:r>
        <w:instrText xml:space="preserve"> PAGEREF _Toc56430397 \h </w:instrText>
      </w:r>
      <w:r>
        <w:fldChar w:fldCharType="separate"/>
      </w:r>
      <w:r>
        <w:t>47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"_Toc56430398" </w:instrText>
      </w:r>
      <w:r>
        <w:fldChar w:fldCharType="separate"/>
      </w:r>
      <w:r>
        <w:rPr>
          <w:rStyle w:val="34"/>
          <w:rFonts w:ascii="微软雅黑" w:hAnsi="微软雅黑" w:eastAsia="微软雅黑"/>
        </w:rPr>
        <w:t xml:space="preserve">2.9 </w:t>
      </w:r>
      <w:r>
        <w:rPr>
          <w:rStyle w:val="34"/>
          <w:rFonts w:hint="eastAsia" w:ascii="微软雅黑" w:hAnsi="微软雅黑" w:eastAsia="微软雅黑"/>
        </w:rPr>
        <w:t>新增</w:t>
      </w:r>
      <w:r>
        <w:tab/>
      </w:r>
      <w:r>
        <w:tab/>
      </w:r>
      <w:r>
        <w:fldChar w:fldCharType="begin"/>
      </w:r>
      <w:r>
        <w:instrText xml:space="preserve"> PAGEREF _Toc56430398 \h </w:instrText>
      </w:r>
      <w:r>
        <w:fldChar w:fldCharType="separate"/>
      </w:r>
      <w:r>
        <w:t>56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"_Toc56430399" </w:instrText>
      </w:r>
      <w:r>
        <w:fldChar w:fldCharType="separate"/>
      </w:r>
      <w:r>
        <w:rPr>
          <w:rStyle w:val="34"/>
          <w:rFonts w:ascii="微软雅黑" w:hAnsi="微软雅黑" w:eastAsia="微软雅黑"/>
        </w:rPr>
        <w:t xml:space="preserve">2.10 </w:t>
      </w:r>
      <w:r>
        <w:rPr>
          <w:rStyle w:val="34"/>
          <w:rFonts w:hint="eastAsia" w:ascii="微软雅黑" w:hAnsi="微软雅黑" w:eastAsia="微软雅黑"/>
        </w:rPr>
        <w:t>复制到</w:t>
      </w:r>
      <w:r>
        <w:tab/>
      </w:r>
      <w:r>
        <w:tab/>
      </w:r>
      <w:r>
        <w:fldChar w:fldCharType="begin"/>
      </w:r>
      <w:r>
        <w:instrText xml:space="preserve"> PAGEREF _Toc56430399 \h </w:instrText>
      </w:r>
      <w:r>
        <w:fldChar w:fldCharType="separate"/>
      </w:r>
      <w:r>
        <w:t>58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"_Toc56430400" </w:instrText>
      </w:r>
      <w:r>
        <w:fldChar w:fldCharType="separate"/>
      </w:r>
      <w:r>
        <w:rPr>
          <w:rStyle w:val="34"/>
          <w:rFonts w:ascii="微软雅黑" w:hAnsi="微软雅黑" w:eastAsia="微软雅黑"/>
        </w:rPr>
        <w:t>2.11</w:t>
      </w:r>
      <w:r>
        <w:rPr>
          <w:rStyle w:val="34"/>
          <w:rFonts w:hint="eastAsia" w:ascii="微软雅黑" w:hAnsi="微软雅黑" w:eastAsia="微软雅黑"/>
        </w:rPr>
        <w:t>导入单据编号</w:t>
      </w:r>
      <w:r>
        <w:tab/>
      </w:r>
      <w:r>
        <w:fldChar w:fldCharType="begin"/>
      </w:r>
      <w:r>
        <w:instrText xml:space="preserve"> PAGEREF _Toc56430400 \h </w:instrText>
      </w:r>
      <w:r>
        <w:fldChar w:fldCharType="separate"/>
      </w:r>
      <w:r>
        <w:t>60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"_Toc56430401" </w:instrText>
      </w:r>
      <w:r>
        <w:fldChar w:fldCharType="separate"/>
      </w:r>
      <w:r>
        <w:rPr>
          <w:rStyle w:val="34"/>
          <w:rFonts w:ascii="微软雅黑" w:hAnsi="微软雅黑" w:eastAsia="微软雅黑"/>
        </w:rPr>
        <w:t>2.12</w:t>
      </w:r>
      <w:r>
        <w:rPr>
          <w:rStyle w:val="34"/>
          <w:rFonts w:hint="eastAsia" w:ascii="微软雅黑" w:hAnsi="微软雅黑" w:eastAsia="微软雅黑"/>
        </w:rPr>
        <w:t>安装云</w:t>
      </w:r>
      <w:r>
        <w:rPr>
          <w:rStyle w:val="34"/>
          <w:rFonts w:ascii="微软雅黑" w:hAnsi="微软雅黑" w:eastAsia="微软雅黑"/>
        </w:rPr>
        <w:t>POS</w:t>
      </w:r>
      <w:r>
        <w:tab/>
      </w:r>
      <w:r>
        <w:fldChar w:fldCharType="begin"/>
      </w:r>
      <w:r>
        <w:instrText xml:space="preserve"> PAGEREF _Toc56430401 \h </w:instrText>
      </w:r>
      <w:r>
        <w:fldChar w:fldCharType="separate"/>
      </w:r>
      <w:r>
        <w:t>63</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"_Toc56430402" </w:instrText>
      </w:r>
      <w:r>
        <w:fldChar w:fldCharType="separate"/>
      </w:r>
      <w:r>
        <w:rPr>
          <w:rStyle w:val="34"/>
          <w:rFonts w:ascii="微软雅黑" w:hAnsi="微软雅黑" w:eastAsia="微软雅黑" w:cs="宋体"/>
          <w:kern w:val="0"/>
        </w:rPr>
        <w:t xml:space="preserve">2.13    </w:t>
      </w:r>
      <w:r>
        <w:rPr>
          <w:rStyle w:val="34"/>
          <w:rFonts w:hint="eastAsia" w:ascii="微软雅黑" w:hAnsi="微软雅黑" w:eastAsia="微软雅黑" w:cs="微软雅黑"/>
          <w:shd w:val="clear" w:color="auto" w:fill="FFFFFF"/>
        </w:rPr>
        <w:t>查询模板</w:t>
      </w:r>
      <w:r>
        <w:tab/>
      </w:r>
      <w:r>
        <w:fldChar w:fldCharType="begin"/>
      </w:r>
      <w:r>
        <w:instrText xml:space="preserve"> PAGEREF _Toc56430402 \h </w:instrText>
      </w:r>
      <w:r>
        <w:fldChar w:fldCharType="separate"/>
      </w:r>
      <w:r>
        <w:t>67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"_Toc56430403" </w:instrText>
      </w:r>
      <w:r>
        <w:fldChar w:fldCharType="separate"/>
      </w:r>
      <w:r>
        <w:rPr>
          <w:rStyle w:val="34"/>
          <w:rFonts w:eastAsia="Arial" w:cs="Arial"/>
          <w:shd w:val="clear" w:color="auto" w:fill="FFFFFF"/>
        </w:rPr>
        <w:t xml:space="preserve">2.14  </w:t>
      </w:r>
      <w:r>
        <w:rPr>
          <w:rStyle w:val="34"/>
          <w:rFonts w:hint="eastAsia" w:ascii="微软雅黑" w:hAnsi="微软雅黑" w:eastAsia="微软雅黑" w:cs="微软雅黑"/>
          <w:shd w:val="clear" w:color="auto" w:fill="FFFFFF"/>
        </w:rPr>
        <w:t>漏斗弹窗</w:t>
      </w:r>
      <w:r>
        <w:tab/>
      </w:r>
      <w:r>
        <w:fldChar w:fldCharType="begin"/>
      </w:r>
      <w:r>
        <w:instrText xml:space="preserve"> PAGEREF _Toc56430403 \h </w:instrText>
      </w:r>
      <w:r>
        <w:fldChar w:fldCharType="separate"/>
      </w:r>
      <w:r>
        <w:t>71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"_Toc56430404" </w:instrText>
      </w:r>
      <w:r>
        <w:fldChar w:fldCharType="separate"/>
      </w:r>
      <w:r>
        <w:rPr>
          <w:rStyle w:val="34"/>
          <w:rFonts w:eastAsia="Arial" w:cs="Arial"/>
          <w:shd w:val="clear" w:color="auto" w:fill="FFFFFF"/>
        </w:rPr>
        <w:t xml:space="preserve">2.15  </w:t>
      </w:r>
      <w:r>
        <w:rPr>
          <w:rStyle w:val="34"/>
          <w:rFonts w:hint="eastAsia" w:ascii="微软雅黑" w:hAnsi="微软雅黑" w:eastAsia="微软雅黑" w:cs="微软雅黑"/>
          <w:shd w:val="clear" w:color="auto" w:fill="FFFFFF"/>
        </w:rPr>
        <w:t>唯一码扫描</w:t>
      </w:r>
      <w:r>
        <w:tab/>
      </w:r>
      <w:r>
        <w:fldChar w:fldCharType="begin"/>
      </w:r>
      <w:r>
        <w:instrText xml:space="preserve"> PAGEREF _Toc56430404 \h </w:instrText>
      </w:r>
      <w:r>
        <w:fldChar w:fldCharType="separate"/>
      </w:r>
      <w:r>
        <w:t>80</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"_Toc56430405" </w:instrText>
      </w:r>
      <w:r>
        <w:fldChar w:fldCharType="separate"/>
      </w:r>
      <w:r>
        <w:rPr>
          <w:rStyle w:val="34"/>
          <w:rFonts w:hint="eastAsia" w:ascii="微软雅黑" w:hAnsi="微软雅黑" w:eastAsia="微软雅黑"/>
        </w:rPr>
        <w:t>三. 工作台</w:t>
      </w:r>
      <w:r>
        <w:tab/>
      </w:r>
      <w:r>
        <w:fldChar w:fldCharType="begin"/>
      </w:r>
      <w:r>
        <w:instrText xml:space="preserve"> PAGEREF _Toc56430405 \h </w:instrText>
      </w:r>
      <w:r>
        <w:fldChar w:fldCharType="separate"/>
      </w:r>
      <w:r>
        <w:t>91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"_Toc56430406" </w:instrText>
      </w:r>
      <w:r>
        <w:fldChar w:fldCharType="separate"/>
      </w:r>
      <w:r>
        <w:rPr>
          <w:rStyle w:val="34"/>
          <w:rFonts w:ascii="微软雅黑" w:hAnsi="微软雅黑" w:eastAsia="微软雅黑"/>
        </w:rPr>
        <w:t xml:space="preserve">3.1 </w:t>
      </w:r>
      <w:r>
        <w:rPr>
          <w:rStyle w:val="34"/>
          <w:rFonts w:hint="eastAsia" w:ascii="微软雅黑" w:hAnsi="微软雅黑" w:eastAsia="微软雅黑"/>
        </w:rPr>
        <w:t>待办事项</w:t>
      </w:r>
      <w:r>
        <w:tab/>
      </w:r>
      <w:r>
        <w:tab/>
      </w:r>
      <w:r>
        <w:fldChar w:fldCharType="begin"/>
      </w:r>
      <w:r>
        <w:instrText xml:space="preserve"> PAGEREF _Toc56430406 \h </w:instrText>
      </w:r>
      <w:r>
        <w:fldChar w:fldCharType="separate"/>
      </w:r>
      <w:r>
        <w:t>92</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"_Toc56430407" </w:instrText>
      </w:r>
      <w:r>
        <w:fldChar w:fldCharType="separate"/>
      </w:r>
      <w:r>
        <w:rPr>
          <w:rStyle w:val="34"/>
          <w:rFonts w:ascii="微软雅黑" w:hAnsi="微软雅黑" w:eastAsia="微软雅黑"/>
        </w:rPr>
        <w:t xml:space="preserve">3.2 </w:t>
      </w:r>
      <w:r>
        <w:rPr>
          <w:rStyle w:val="34"/>
          <w:rFonts w:hint="eastAsia" w:ascii="微软雅黑" w:hAnsi="微软雅黑" w:eastAsia="微软雅黑"/>
        </w:rPr>
        <w:t>数据统计</w:t>
      </w:r>
      <w:r>
        <w:tab/>
      </w:r>
      <w:r>
        <w:tab/>
      </w:r>
      <w:r>
        <w:fldChar w:fldCharType="begin"/>
      </w:r>
      <w:r>
        <w:instrText xml:space="preserve"> PAGEREF _Toc56430407 \h </w:instrText>
      </w:r>
      <w:r>
        <w:fldChar w:fldCharType="separate"/>
      </w:r>
      <w:r>
        <w:t>95</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"_Toc56430408" </w:instrText>
      </w:r>
      <w:r>
        <w:fldChar w:fldCharType="separate"/>
      </w:r>
      <w:r>
        <w:rPr>
          <w:rStyle w:val="34"/>
          <w:rFonts w:ascii="微软雅黑" w:hAnsi="微软雅黑" w:eastAsia="微软雅黑"/>
        </w:rPr>
        <w:t xml:space="preserve">3.3 </w:t>
      </w:r>
      <w:r>
        <w:rPr>
          <w:rStyle w:val="34"/>
          <w:rFonts w:hint="eastAsia" w:ascii="微软雅黑" w:hAnsi="微软雅黑" w:eastAsia="微软雅黑"/>
        </w:rPr>
        <w:t>数据分析</w:t>
      </w:r>
      <w:r>
        <w:tab/>
      </w:r>
      <w:r>
        <w:tab/>
      </w:r>
      <w:r>
        <w:fldChar w:fldCharType="begin"/>
      </w:r>
      <w:r>
        <w:instrText xml:space="preserve"> PAGEREF _Toc56430408 \h </w:instrText>
      </w:r>
      <w:r>
        <w:fldChar w:fldCharType="separate"/>
      </w:r>
      <w:r>
        <w:t>98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"_Toc56430409" </w:instrText>
      </w:r>
      <w:r>
        <w:fldChar w:fldCharType="separate"/>
      </w:r>
      <w:r>
        <w:rPr>
          <w:rStyle w:val="34"/>
          <w:rFonts w:ascii="微软雅黑" w:hAnsi="微软雅黑" w:eastAsia="微软雅黑"/>
        </w:rPr>
        <w:t xml:space="preserve">3.4 </w:t>
      </w:r>
      <w:r>
        <w:rPr>
          <w:rStyle w:val="34"/>
          <w:rFonts w:hint="eastAsia" w:ascii="微软雅黑" w:hAnsi="微软雅黑" w:eastAsia="微软雅黑"/>
        </w:rPr>
        <w:t>经营概况</w:t>
      </w:r>
      <w:r>
        <w:tab/>
      </w:r>
      <w:r>
        <w:tab/>
      </w:r>
      <w:r>
        <w:fldChar w:fldCharType="begin"/>
      </w:r>
      <w:r>
        <w:instrText xml:space="preserve"> PAGEREF _Toc56430409 \h </w:instrText>
      </w:r>
      <w:r>
        <w:fldChar w:fldCharType="separate"/>
      </w:r>
      <w:r>
        <w:t>99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"_Toc56430410" </w:instrText>
      </w:r>
      <w:r>
        <w:fldChar w:fldCharType="separate"/>
      </w:r>
      <w:r>
        <w:rPr>
          <w:rStyle w:val="34"/>
          <w:rFonts w:ascii="微软雅黑" w:hAnsi="微软雅黑" w:eastAsia="微软雅黑"/>
        </w:rPr>
        <w:t xml:space="preserve">3.5 </w:t>
      </w:r>
      <w:r>
        <w:rPr>
          <w:rStyle w:val="34"/>
          <w:rFonts w:hint="eastAsia" w:ascii="微软雅黑" w:hAnsi="微软雅黑" w:eastAsia="微软雅黑"/>
        </w:rPr>
        <w:t>排行分析</w:t>
      </w:r>
      <w:r>
        <w:tab/>
      </w:r>
      <w:r>
        <w:tab/>
      </w:r>
      <w:r>
        <w:fldChar w:fldCharType="begin"/>
      </w:r>
      <w:r>
        <w:instrText xml:space="preserve"> PAGEREF _Toc56430410 \h </w:instrText>
      </w:r>
      <w:r>
        <w:fldChar w:fldCharType="separate"/>
      </w:r>
      <w:r>
        <w:t>100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"_Toc56430411" </w:instrText>
      </w:r>
      <w:r>
        <w:fldChar w:fldCharType="separate"/>
      </w:r>
      <w:r>
        <w:rPr>
          <w:rStyle w:val="34"/>
          <w:rFonts w:ascii="微软雅黑" w:hAnsi="微软雅黑" w:eastAsia="微软雅黑"/>
        </w:rPr>
        <w:t xml:space="preserve">3.6 </w:t>
      </w:r>
      <w:r>
        <w:rPr>
          <w:rStyle w:val="34"/>
          <w:rFonts w:hint="eastAsia" w:ascii="微软雅黑" w:hAnsi="微软雅黑" w:eastAsia="微软雅黑"/>
        </w:rPr>
        <w:t>快捷操作</w:t>
      </w:r>
      <w:r>
        <w:rPr>
          <w:rStyle w:val="34"/>
          <w:rFonts w:ascii="微软雅黑" w:hAnsi="微软雅黑" w:eastAsia="微软雅黑"/>
        </w:rPr>
        <w:t>&amp;</w:t>
      </w:r>
      <w:r>
        <w:rPr>
          <w:rStyle w:val="34"/>
          <w:rFonts w:hint="eastAsia" w:ascii="微软雅黑" w:hAnsi="微软雅黑" w:eastAsia="微软雅黑"/>
        </w:rPr>
        <w:t>入口</w:t>
      </w:r>
      <w:r>
        <w:tab/>
      </w:r>
      <w:r>
        <w:fldChar w:fldCharType="begin"/>
      </w:r>
      <w:r>
        <w:instrText xml:space="preserve"> PAGEREF _Toc56430411 \h </w:instrText>
      </w:r>
      <w:r>
        <w:fldChar w:fldCharType="separate"/>
      </w:r>
      <w:r>
        <w:t>106</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"_Toc56430412" </w:instrText>
      </w:r>
      <w:r>
        <w:fldChar w:fldCharType="separate"/>
      </w:r>
      <w:r>
        <w:rPr>
          <w:rStyle w:val="34"/>
          <w:rFonts w:hint="eastAsia" w:ascii="微软雅黑" w:hAnsi="微软雅黑" w:eastAsia="微软雅黑"/>
        </w:rPr>
        <w:t>四. 主数据中心</w:t>
      </w:r>
      <w:r>
        <w:tab/>
      </w:r>
      <w:r>
        <w:fldChar w:fldCharType="begin"/>
      </w:r>
      <w:r>
        <w:instrText xml:space="preserve"> PAGEREF _Toc56430412 \h </w:instrText>
      </w:r>
      <w:r>
        <w:fldChar w:fldCharType="separate"/>
      </w:r>
      <w:r>
        <w:t>108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"_Toc56430413" </w:instrText>
      </w:r>
      <w:r>
        <w:fldChar w:fldCharType="separate"/>
      </w:r>
      <w:r>
        <w:rPr>
          <w:rStyle w:val="34"/>
          <w:rFonts w:ascii="微软雅黑" w:hAnsi="微软雅黑" w:eastAsia="微软雅黑"/>
        </w:rPr>
        <w:t xml:space="preserve">4.1 </w:t>
      </w:r>
      <w:r>
        <w:rPr>
          <w:rStyle w:val="34"/>
          <w:rFonts w:hint="eastAsia" w:ascii="微软雅黑" w:hAnsi="微软雅黑" w:eastAsia="微软雅黑"/>
        </w:rPr>
        <w:t>区域档案</w:t>
      </w:r>
      <w:r>
        <w:tab/>
      </w:r>
      <w:r>
        <w:fldChar w:fldCharType="begin"/>
      </w:r>
      <w:r>
        <w:instrText xml:space="preserve"> PAGEREF _Toc56430413 \h </w:instrText>
      </w:r>
      <w:r>
        <w:fldChar w:fldCharType="separate"/>
      </w:r>
      <w:r>
        <w:t>109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"_Toc56430414" </w:instrText>
      </w:r>
      <w:r>
        <w:fldChar w:fldCharType="separate"/>
      </w:r>
      <w:r>
        <w:rPr>
          <w:rStyle w:val="34"/>
          <w:rFonts w:ascii="微软雅黑" w:hAnsi="微软雅黑" w:eastAsia="微软雅黑"/>
        </w:rPr>
        <w:t>4.1.1</w:t>
      </w:r>
      <w:r>
        <w:rPr>
          <w:rStyle w:val="34"/>
          <w:rFonts w:hint="eastAsia" w:ascii="微软雅黑" w:hAnsi="微软雅黑" w:eastAsia="微软雅黑"/>
        </w:rPr>
        <w:t>国家</w:t>
      </w:r>
      <w:r>
        <w:tab/>
      </w:r>
      <w:r>
        <w:fldChar w:fldCharType="begin"/>
      </w:r>
      <w:r>
        <w:instrText xml:space="preserve"> PAGEREF _Toc56430414 \h </w:instrText>
      </w:r>
      <w:r>
        <w:fldChar w:fldCharType="separate"/>
      </w:r>
      <w:r>
        <w:t>109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"_Toc56430415" </w:instrText>
      </w:r>
      <w:r>
        <w:fldChar w:fldCharType="separate"/>
      </w:r>
      <w:r>
        <w:rPr>
          <w:rStyle w:val="34"/>
          <w:rFonts w:ascii="微软雅黑" w:hAnsi="微软雅黑" w:eastAsia="微软雅黑"/>
        </w:rPr>
        <w:t>4.1.2</w:t>
      </w:r>
      <w:r>
        <w:rPr>
          <w:rStyle w:val="34"/>
          <w:rFonts w:hint="eastAsia" w:ascii="微软雅黑" w:hAnsi="微软雅黑" w:eastAsia="微软雅黑"/>
        </w:rPr>
        <w:t>片区</w:t>
      </w:r>
      <w:r>
        <w:tab/>
      </w:r>
      <w:r>
        <w:fldChar w:fldCharType="begin"/>
      </w:r>
      <w:r>
        <w:instrText xml:space="preserve"> PAGEREF _Toc56430415 \h </w:instrText>
      </w:r>
      <w:r>
        <w:fldChar w:fldCharType="separate"/>
      </w:r>
      <w:r>
        <w:t>109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"_Toc56430416" </w:instrText>
      </w:r>
      <w:r>
        <w:fldChar w:fldCharType="separate"/>
      </w:r>
      <w:r>
        <w:rPr>
          <w:rStyle w:val="34"/>
          <w:rFonts w:ascii="微软雅黑" w:hAnsi="微软雅黑" w:eastAsia="微软雅黑"/>
        </w:rPr>
        <w:t>4.1.3</w:t>
      </w:r>
      <w:r>
        <w:rPr>
          <w:rStyle w:val="34"/>
          <w:rFonts w:hint="eastAsia" w:ascii="微软雅黑" w:hAnsi="微软雅黑" w:eastAsia="微软雅黑"/>
        </w:rPr>
        <w:t>省份</w:t>
      </w:r>
      <w:r>
        <w:tab/>
      </w:r>
      <w:r>
        <w:fldChar w:fldCharType="begin"/>
      </w:r>
      <w:r>
        <w:instrText xml:space="preserve"> PAGEREF _Toc56430416 \h </w:instrText>
      </w:r>
      <w:r>
        <w:fldChar w:fldCharType="separate"/>
      </w:r>
      <w:r>
        <w:t>109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"_Toc56430417" </w:instrText>
      </w:r>
      <w:r>
        <w:fldChar w:fldCharType="separate"/>
      </w:r>
      <w:r>
        <w:rPr>
          <w:rStyle w:val="34"/>
          <w:rFonts w:ascii="微软雅黑" w:hAnsi="微软雅黑" w:eastAsia="微软雅黑"/>
        </w:rPr>
        <w:t>4.1.4</w:t>
      </w:r>
      <w:r>
        <w:rPr>
          <w:rStyle w:val="34"/>
          <w:rFonts w:hint="eastAsia" w:ascii="微软雅黑" w:hAnsi="微软雅黑" w:eastAsia="微软雅黑"/>
        </w:rPr>
        <w:t>城市</w:t>
      </w:r>
      <w:r>
        <w:tab/>
      </w:r>
      <w:r>
        <w:fldChar w:fldCharType="begin"/>
      </w:r>
      <w:r>
        <w:instrText xml:space="preserve"> PAGEREF _Toc56430417 \h </w:instrText>
      </w:r>
      <w:r>
        <w:fldChar w:fldCharType="separate"/>
      </w:r>
      <w:r>
        <w:t>109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"_Toc56430418" </w:instrText>
      </w:r>
      <w:r>
        <w:fldChar w:fldCharType="separate"/>
      </w:r>
      <w:r>
        <w:rPr>
          <w:rStyle w:val="34"/>
          <w:rFonts w:ascii="微软雅黑" w:hAnsi="微软雅黑" w:eastAsia="微软雅黑"/>
        </w:rPr>
        <w:t>4.1.5</w:t>
      </w:r>
      <w:r>
        <w:rPr>
          <w:rStyle w:val="34"/>
          <w:rFonts w:hint="eastAsia" w:ascii="微软雅黑" w:hAnsi="微软雅黑" w:eastAsia="微软雅黑"/>
        </w:rPr>
        <w:t>区县</w:t>
      </w:r>
      <w:r>
        <w:tab/>
      </w:r>
      <w:r>
        <w:fldChar w:fldCharType="begin"/>
      </w:r>
      <w:r>
        <w:instrText xml:space="preserve"> PAGEREF _Toc56430418 \h </w:instrText>
      </w:r>
      <w:r>
        <w:fldChar w:fldCharType="separate"/>
      </w:r>
      <w:r>
        <w:t>109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"_Toc56430419" </w:instrText>
      </w:r>
      <w:r>
        <w:fldChar w:fldCharType="separate"/>
      </w:r>
      <w:r>
        <w:rPr>
          <w:rStyle w:val="34"/>
          <w:rFonts w:ascii="微软雅黑" w:hAnsi="微软雅黑" w:eastAsia="微软雅黑"/>
        </w:rPr>
        <w:t>4.1.6</w:t>
      </w:r>
      <w:r>
        <w:rPr>
          <w:rStyle w:val="34"/>
          <w:rFonts w:hint="eastAsia" w:ascii="微软雅黑" w:hAnsi="微软雅黑" w:eastAsia="微软雅黑"/>
        </w:rPr>
        <w:t>区部</w:t>
      </w:r>
      <w:r>
        <w:tab/>
      </w:r>
      <w:r>
        <w:fldChar w:fldCharType="begin"/>
      </w:r>
      <w:r>
        <w:instrText xml:space="preserve"> PAGEREF _Toc56430419 \h </w:instrText>
      </w:r>
      <w:r>
        <w:fldChar w:fldCharType="separate"/>
      </w:r>
      <w:r>
        <w:t>110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"_Toc56430420" </w:instrText>
      </w:r>
      <w:r>
        <w:fldChar w:fldCharType="separate"/>
      </w:r>
      <w:r>
        <w:rPr>
          <w:rStyle w:val="34"/>
          <w:rFonts w:ascii="微软雅黑" w:hAnsi="微软雅黑" w:eastAsia="微软雅黑"/>
        </w:rPr>
        <w:t>4.1.7</w:t>
      </w:r>
      <w:r>
        <w:rPr>
          <w:rStyle w:val="34"/>
          <w:rFonts w:hint="eastAsia" w:ascii="微软雅黑" w:hAnsi="微软雅黑" w:eastAsia="微软雅黑"/>
        </w:rPr>
        <w:t>分公司</w:t>
      </w:r>
      <w:r>
        <w:tab/>
      </w:r>
      <w:r>
        <w:fldChar w:fldCharType="begin"/>
      </w:r>
      <w:r>
        <w:instrText xml:space="preserve"> PAGEREF _Toc56430420 \h </w:instrText>
      </w:r>
      <w:r>
        <w:fldChar w:fldCharType="separate"/>
      </w:r>
      <w:r>
        <w:t>110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"_Toc56430421" </w:instrText>
      </w:r>
      <w:r>
        <w:fldChar w:fldCharType="separate"/>
      </w:r>
      <w:r>
        <w:rPr>
          <w:rStyle w:val="34"/>
          <w:rFonts w:ascii="微软雅黑" w:hAnsi="微软雅黑" w:eastAsia="微软雅黑"/>
        </w:rPr>
        <w:t>4.1.8</w:t>
      </w:r>
      <w:r>
        <w:rPr>
          <w:rStyle w:val="34"/>
          <w:rFonts w:hint="eastAsia" w:ascii="微软雅黑" w:hAnsi="微软雅黑" w:eastAsia="微软雅黑"/>
        </w:rPr>
        <w:t>销售区域</w:t>
      </w:r>
      <w:r>
        <w:tab/>
      </w:r>
      <w:r>
        <w:fldChar w:fldCharType="begin"/>
      </w:r>
      <w:r>
        <w:instrText xml:space="preserve"> PAGEREF _Toc56430421 \h </w:instrText>
      </w:r>
      <w:r>
        <w:fldChar w:fldCharType="separate"/>
      </w:r>
      <w:r>
        <w:t>110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"_Toc56430422" </w:instrText>
      </w:r>
      <w:r>
        <w:fldChar w:fldCharType="separate"/>
      </w:r>
      <w:r>
        <w:rPr>
          <w:rStyle w:val="34"/>
          <w:rFonts w:ascii="微软雅黑" w:hAnsi="微软雅黑" w:eastAsia="微软雅黑"/>
        </w:rPr>
        <w:t>4.1.9</w:t>
      </w:r>
      <w:r>
        <w:rPr>
          <w:rStyle w:val="34"/>
          <w:rFonts w:hint="eastAsia" w:ascii="微软雅黑" w:hAnsi="微软雅黑" w:eastAsia="微软雅黑"/>
        </w:rPr>
        <w:t>快递公司</w:t>
      </w:r>
      <w:r>
        <w:tab/>
      </w:r>
      <w:r>
        <w:fldChar w:fldCharType="begin"/>
      </w:r>
      <w:r>
        <w:instrText xml:space="preserve"> PAGEREF _Toc56430422 \h </w:instrText>
      </w:r>
      <w:r>
        <w:fldChar w:fldCharType="separate"/>
      </w:r>
      <w:r>
        <w:t>110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"_Toc56430423" </w:instrText>
      </w:r>
      <w:r>
        <w:fldChar w:fldCharType="separate"/>
      </w:r>
      <w:r>
        <w:rPr>
          <w:rStyle w:val="34"/>
          <w:rFonts w:ascii="微软雅黑" w:hAnsi="微软雅黑" w:eastAsia="微软雅黑"/>
        </w:rPr>
        <w:t>4.1.10</w:t>
      </w:r>
      <w:r>
        <w:rPr>
          <w:rStyle w:val="34"/>
          <w:rFonts w:hint="eastAsia" w:ascii="微软雅黑" w:hAnsi="微软雅黑" w:eastAsia="微软雅黑"/>
        </w:rPr>
        <w:t>快递城市</w:t>
      </w:r>
      <w:r>
        <w:tab/>
      </w:r>
      <w:r>
        <w:fldChar w:fldCharType="begin"/>
      </w:r>
      <w:r>
        <w:instrText xml:space="preserve"> PAGEREF _Toc56430423 \h </w:instrText>
      </w:r>
      <w:r>
        <w:fldChar w:fldCharType="separate"/>
      </w:r>
      <w:r>
        <w:t>110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"_Toc56430424" </w:instrText>
      </w:r>
      <w:r>
        <w:fldChar w:fldCharType="separate"/>
      </w:r>
      <w:r>
        <w:rPr>
          <w:rStyle w:val="34"/>
          <w:rFonts w:ascii="微软雅黑" w:hAnsi="微软雅黑" w:eastAsia="微软雅黑"/>
        </w:rPr>
        <w:t>4.1.11</w:t>
      </w:r>
      <w:r>
        <w:rPr>
          <w:rStyle w:val="34"/>
          <w:rFonts w:hint="eastAsia" w:ascii="微软雅黑" w:hAnsi="微软雅黑" w:eastAsia="微软雅黑"/>
        </w:rPr>
        <w:t>快递运费</w:t>
      </w:r>
      <w:r>
        <w:tab/>
      </w:r>
      <w:r>
        <w:fldChar w:fldCharType="begin"/>
      </w:r>
      <w:r>
        <w:instrText xml:space="preserve"> PAGEREF _Toc56430424 \h </w:instrText>
      </w:r>
      <w:r>
        <w:fldChar w:fldCharType="separate"/>
      </w:r>
      <w:r>
        <w:t>110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"_Toc56430425" </w:instrText>
      </w:r>
      <w:r>
        <w:fldChar w:fldCharType="separate"/>
      </w:r>
      <w:r>
        <w:rPr>
          <w:rStyle w:val="34"/>
          <w:rFonts w:ascii="微软雅黑" w:hAnsi="微软雅黑" w:eastAsia="微软雅黑"/>
        </w:rPr>
        <w:t xml:space="preserve">4.2 </w:t>
      </w:r>
      <w:r>
        <w:rPr>
          <w:rStyle w:val="34"/>
          <w:rFonts w:hint="eastAsia" w:ascii="微软雅黑" w:hAnsi="微软雅黑" w:eastAsia="微软雅黑"/>
        </w:rPr>
        <w:t>商品档案</w:t>
      </w:r>
      <w:r>
        <w:tab/>
      </w:r>
      <w:r>
        <w:fldChar w:fldCharType="begin"/>
      </w:r>
      <w:r>
        <w:instrText xml:space="preserve"> PAGEREF _Toc56430425 \h </w:instrText>
      </w:r>
      <w:r>
        <w:fldChar w:fldCharType="separate"/>
      </w:r>
      <w:r>
        <w:t>111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"_Toc56430426" </w:instrText>
      </w:r>
      <w:r>
        <w:fldChar w:fldCharType="separate"/>
      </w:r>
      <w:r>
        <w:rPr>
          <w:rStyle w:val="34"/>
          <w:rFonts w:ascii="微软雅黑" w:hAnsi="微软雅黑" w:eastAsia="微软雅黑"/>
        </w:rPr>
        <w:t>4.2.1</w:t>
      </w:r>
      <w:r>
        <w:rPr>
          <w:rStyle w:val="34"/>
          <w:rFonts w:hint="eastAsia" w:ascii="微软雅黑" w:hAnsi="微软雅黑" w:eastAsia="微软雅黑"/>
        </w:rPr>
        <w:t>款号属性</w:t>
      </w:r>
      <w:r>
        <w:tab/>
      </w:r>
      <w:r>
        <w:fldChar w:fldCharType="begin"/>
      </w:r>
      <w:r>
        <w:instrText xml:space="preserve"> PAGEREF _Toc56430426 \h </w:instrText>
      </w:r>
      <w:r>
        <w:fldChar w:fldCharType="separate"/>
      </w:r>
      <w:r>
        <w:t>111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"_Toc56430427" </w:instrText>
      </w:r>
      <w:r>
        <w:fldChar w:fldCharType="separate"/>
      </w:r>
      <w:r>
        <w:rPr>
          <w:rStyle w:val="34"/>
          <w:rFonts w:ascii="微软雅黑" w:hAnsi="微软雅黑" w:eastAsia="微软雅黑"/>
        </w:rPr>
        <w:t>4.2.2</w:t>
      </w:r>
      <w:r>
        <w:rPr>
          <w:rStyle w:val="34"/>
          <w:rFonts w:hint="eastAsia" w:ascii="微软雅黑" w:hAnsi="微软雅黑" w:eastAsia="微软雅黑"/>
        </w:rPr>
        <w:t>款号编码规则</w:t>
      </w:r>
      <w:r>
        <w:tab/>
      </w:r>
      <w:r>
        <w:fldChar w:fldCharType="begin"/>
      </w:r>
      <w:r>
        <w:instrText xml:space="preserve"> PAGEREF _Toc56430427 \h </w:instrText>
      </w:r>
      <w:r>
        <w:fldChar w:fldCharType="separate"/>
      </w:r>
      <w:r>
        <w:t>111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"_Toc56430428" </w:instrText>
      </w:r>
      <w:r>
        <w:fldChar w:fldCharType="separate"/>
      </w:r>
      <w:r>
        <w:rPr>
          <w:rStyle w:val="34"/>
          <w:rFonts w:ascii="微软雅黑" w:hAnsi="微软雅黑" w:eastAsia="微软雅黑"/>
        </w:rPr>
        <w:t>4.2.3</w:t>
      </w:r>
      <w:r>
        <w:rPr>
          <w:rStyle w:val="34"/>
          <w:rFonts w:hint="eastAsia" w:ascii="微软雅黑" w:hAnsi="微软雅黑" w:eastAsia="微软雅黑"/>
        </w:rPr>
        <w:t>尺寸组</w:t>
      </w:r>
      <w:r>
        <w:tab/>
      </w:r>
      <w:r>
        <w:fldChar w:fldCharType="begin"/>
      </w:r>
      <w:r>
        <w:instrText xml:space="preserve"> PAGEREF _Toc56430428 \h </w:instrText>
      </w:r>
      <w:r>
        <w:fldChar w:fldCharType="separate"/>
      </w:r>
      <w:r>
        <w:t>111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"_Toc56430429" </w:instrText>
      </w:r>
      <w:r>
        <w:fldChar w:fldCharType="separate"/>
      </w:r>
      <w:r>
        <w:rPr>
          <w:rStyle w:val="34"/>
          <w:rFonts w:ascii="微软雅黑" w:hAnsi="微软雅黑" w:eastAsia="微软雅黑"/>
        </w:rPr>
        <w:t>4.2.4</w:t>
      </w:r>
      <w:r>
        <w:rPr>
          <w:rStyle w:val="34"/>
          <w:rFonts w:hint="eastAsia" w:ascii="微软雅黑" w:hAnsi="微软雅黑" w:eastAsia="微软雅黑"/>
        </w:rPr>
        <w:t>尺寸</w:t>
      </w:r>
      <w:r>
        <w:tab/>
      </w:r>
      <w:r>
        <w:fldChar w:fldCharType="begin"/>
      </w:r>
      <w:r>
        <w:instrText xml:space="preserve"> PAGEREF _Toc56430429 \h </w:instrText>
      </w:r>
      <w:r>
        <w:fldChar w:fldCharType="separate"/>
      </w:r>
      <w:r>
        <w:t>111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"_Toc56430430" </w:instrText>
      </w:r>
      <w:r>
        <w:fldChar w:fldCharType="separate"/>
      </w:r>
      <w:r>
        <w:rPr>
          <w:rStyle w:val="34"/>
          <w:rFonts w:ascii="微软雅黑" w:hAnsi="微软雅黑" w:eastAsia="微软雅黑"/>
        </w:rPr>
        <w:t>4.2.5</w:t>
      </w:r>
      <w:r>
        <w:rPr>
          <w:rStyle w:val="34"/>
          <w:rFonts w:hint="eastAsia" w:ascii="微软雅黑" w:hAnsi="微软雅黑" w:eastAsia="微软雅黑"/>
        </w:rPr>
        <w:t>颜色</w:t>
      </w:r>
      <w:r>
        <w:tab/>
      </w:r>
      <w:r>
        <w:fldChar w:fldCharType="begin"/>
      </w:r>
      <w:r>
        <w:instrText xml:space="preserve"> PAGEREF _Toc56430430 \h </w:instrText>
      </w:r>
      <w:r>
        <w:fldChar w:fldCharType="separate"/>
      </w:r>
      <w:r>
        <w:t>112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"_Toc56430431" </w:instrText>
      </w:r>
      <w:r>
        <w:fldChar w:fldCharType="separate"/>
      </w:r>
      <w:r>
        <w:rPr>
          <w:rStyle w:val="34"/>
          <w:rFonts w:ascii="微软雅黑" w:hAnsi="微软雅黑" w:eastAsia="微软雅黑"/>
        </w:rPr>
        <w:t>4.2.6</w:t>
      </w:r>
      <w:r>
        <w:rPr>
          <w:rStyle w:val="34"/>
          <w:rFonts w:hint="eastAsia" w:ascii="微软雅黑" w:hAnsi="微软雅黑" w:eastAsia="微软雅黑"/>
        </w:rPr>
        <w:t>款号申请单</w:t>
      </w:r>
      <w:r>
        <w:tab/>
      </w:r>
      <w:r>
        <w:fldChar w:fldCharType="begin"/>
      </w:r>
      <w:r>
        <w:instrText xml:space="preserve"> PAGEREF _Toc56430431 \h </w:instrText>
      </w:r>
      <w:r>
        <w:fldChar w:fldCharType="separate"/>
      </w:r>
      <w:r>
        <w:t>112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"_Toc56430432" </w:instrText>
      </w:r>
      <w:r>
        <w:fldChar w:fldCharType="separate"/>
      </w:r>
      <w:r>
        <w:rPr>
          <w:rStyle w:val="34"/>
          <w:rFonts w:ascii="微软雅黑" w:hAnsi="微软雅黑" w:eastAsia="微软雅黑"/>
        </w:rPr>
        <w:t>4.2.7</w:t>
      </w:r>
      <w:r>
        <w:rPr>
          <w:rStyle w:val="34"/>
          <w:rFonts w:hint="eastAsia" w:ascii="微软雅黑" w:hAnsi="微软雅黑" w:eastAsia="微软雅黑"/>
        </w:rPr>
        <w:t>款号</w:t>
      </w:r>
      <w:r>
        <w:tab/>
      </w:r>
      <w:r>
        <w:fldChar w:fldCharType="begin"/>
      </w:r>
      <w:r>
        <w:instrText xml:space="preserve"> PAGEREF _Toc56430432 \h </w:instrText>
      </w:r>
      <w:r>
        <w:fldChar w:fldCharType="separate"/>
      </w:r>
      <w:r>
        <w:t>112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"_Toc56430433" </w:instrText>
      </w:r>
      <w:r>
        <w:fldChar w:fldCharType="separate"/>
      </w:r>
      <w:r>
        <w:rPr>
          <w:rStyle w:val="34"/>
          <w:rFonts w:ascii="微软雅黑" w:hAnsi="微软雅黑" w:eastAsia="微软雅黑"/>
        </w:rPr>
        <w:t>4.2.8</w:t>
      </w:r>
      <w:r>
        <w:rPr>
          <w:rStyle w:val="34"/>
          <w:rFonts w:hint="eastAsia" w:ascii="微软雅黑" w:hAnsi="微软雅黑" w:eastAsia="微软雅黑"/>
        </w:rPr>
        <w:t>款色</w:t>
      </w:r>
      <w:r>
        <w:tab/>
      </w:r>
      <w:r>
        <w:fldChar w:fldCharType="begin"/>
      </w:r>
      <w:r>
        <w:instrText xml:space="preserve"> PAGEREF _Toc56430433 \h </w:instrText>
      </w:r>
      <w:r>
        <w:fldChar w:fldCharType="separate"/>
      </w:r>
      <w:r>
        <w:t>114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"_Toc56430434" </w:instrText>
      </w:r>
      <w:r>
        <w:fldChar w:fldCharType="separate"/>
      </w:r>
      <w:r>
        <w:rPr>
          <w:rStyle w:val="34"/>
          <w:rFonts w:ascii="微软雅黑" w:hAnsi="微软雅黑" w:eastAsia="微软雅黑"/>
        </w:rPr>
        <w:t>4.2.9</w:t>
      </w:r>
      <w:r>
        <w:rPr>
          <w:rStyle w:val="34"/>
          <w:rFonts w:hint="eastAsia" w:ascii="微软雅黑" w:hAnsi="微软雅黑" w:eastAsia="微软雅黑"/>
        </w:rPr>
        <w:t>条码</w:t>
      </w:r>
      <w:r>
        <w:tab/>
      </w:r>
      <w:r>
        <w:fldChar w:fldCharType="begin"/>
      </w:r>
      <w:r>
        <w:instrText xml:space="preserve"> PAGEREF _Toc56430434 \h </w:instrText>
      </w:r>
      <w:r>
        <w:fldChar w:fldCharType="separate"/>
      </w:r>
      <w:r>
        <w:t>114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"_Toc56430435" </w:instrText>
      </w:r>
      <w:r>
        <w:fldChar w:fldCharType="separate"/>
      </w:r>
      <w:r>
        <w:rPr>
          <w:rStyle w:val="34"/>
          <w:rFonts w:ascii="微软雅黑" w:hAnsi="微软雅黑" w:eastAsia="微软雅黑"/>
        </w:rPr>
        <w:t>4.2.10</w:t>
      </w:r>
      <w:r>
        <w:rPr>
          <w:rStyle w:val="34"/>
          <w:rFonts w:hint="eastAsia" w:ascii="微软雅黑" w:hAnsi="微软雅黑" w:eastAsia="微软雅黑"/>
        </w:rPr>
        <w:t>条码导入</w:t>
      </w:r>
      <w:r>
        <w:tab/>
      </w:r>
      <w:r>
        <w:fldChar w:fldCharType="begin"/>
      </w:r>
      <w:r>
        <w:instrText xml:space="preserve"> PAGEREF _Toc56430435 \h </w:instrText>
      </w:r>
      <w:r>
        <w:fldChar w:fldCharType="separate"/>
      </w:r>
      <w:r>
        <w:t>114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"_Toc56430436" </w:instrText>
      </w:r>
      <w:r>
        <w:fldChar w:fldCharType="separate"/>
      </w:r>
      <w:r>
        <w:rPr>
          <w:rStyle w:val="34"/>
          <w:rFonts w:ascii="微软雅黑" w:hAnsi="微软雅黑" w:eastAsia="微软雅黑"/>
        </w:rPr>
        <w:t>4.2.11</w:t>
      </w:r>
      <w:r>
        <w:rPr>
          <w:rStyle w:val="34"/>
          <w:rFonts w:hint="eastAsia" w:ascii="微软雅黑" w:hAnsi="微软雅黑" w:eastAsia="微软雅黑"/>
        </w:rPr>
        <w:t>供应商条码打印</w:t>
      </w:r>
      <w:r>
        <w:tab/>
      </w:r>
      <w:r>
        <w:fldChar w:fldCharType="begin"/>
      </w:r>
      <w:r>
        <w:instrText xml:space="preserve"> PAGEREF _Toc56430436 \h </w:instrText>
      </w:r>
      <w:r>
        <w:fldChar w:fldCharType="separate"/>
      </w:r>
      <w:r>
        <w:t>115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"_Toc56430437" </w:instrText>
      </w:r>
      <w:r>
        <w:fldChar w:fldCharType="separate"/>
      </w:r>
      <w:r>
        <w:rPr>
          <w:rStyle w:val="34"/>
          <w:rFonts w:ascii="微软雅黑" w:hAnsi="微软雅黑" w:eastAsia="微软雅黑"/>
        </w:rPr>
        <w:t>4.2.12</w:t>
      </w:r>
      <w:r>
        <w:rPr>
          <w:rStyle w:val="34"/>
          <w:rFonts w:hint="eastAsia" w:ascii="微软雅黑" w:hAnsi="微软雅黑" w:eastAsia="微软雅黑"/>
        </w:rPr>
        <w:t>款号国标码维护</w:t>
      </w:r>
      <w:r>
        <w:tab/>
      </w:r>
      <w:r>
        <w:fldChar w:fldCharType="begin"/>
      </w:r>
      <w:r>
        <w:instrText xml:space="preserve"> PAGEREF _Toc56430437 \h </w:instrText>
      </w:r>
      <w:r>
        <w:fldChar w:fldCharType="separate"/>
      </w:r>
      <w:r>
        <w:t>115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"_Toc56430438" </w:instrText>
      </w:r>
      <w:r>
        <w:fldChar w:fldCharType="separate"/>
      </w:r>
      <w:r>
        <w:rPr>
          <w:rStyle w:val="34"/>
          <w:rFonts w:ascii="微软雅黑" w:hAnsi="微软雅黑" w:eastAsia="微软雅黑"/>
        </w:rPr>
        <w:t>4.2.13</w:t>
      </w:r>
      <w:r>
        <w:rPr>
          <w:rStyle w:val="34"/>
          <w:rFonts w:hint="eastAsia" w:ascii="微软雅黑" w:hAnsi="微软雅黑" w:eastAsia="微软雅黑"/>
        </w:rPr>
        <w:t>条码国标码维护</w:t>
      </w:r>
      <w:r>
        <w:tab/>
      </w:r>
      <w:r>
        <w:fldChar w:fldCharType="begin"/>
      </w:r>
      <w:r>
        <w:instrText xml:space="preserve"> PAGEREF _Toc56430438 \h </w:instrText>
      </w:r>
      <w:r>
        <w:fldChar w:fldCharType="separate"/>
      </w:r>
      <w:r>
        <w:t>115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"_Toc56430439" </w:instrText>
      </w:r>
      <w:r>
        <w:fldChar w:fldCharType="separate"/>
      </w:r>
      <w:r>
        <w:rPr>
          <w:rStyle w:val="34"/>
          <w:rFonts w:ascii="微软雅黑" w:hAnsi="微软雅黑" w:eastAsia="微软雅黑"/>
        </w:rPr>
        <w:t>4.2.14</w:t>
      </w:r>
      <w:r>
        <w:rPr>
          <w:rStyle w:val="34"/>
          <w:rFonts w:hint="eastAsia" w:ascii="微软雅黑" w:hAnsi="微软雅黑" w:eastAsia="微软雅黑"/>
        </w:rPr>
        <w:t>生成国标码</w:t>
      </w:r>
      <w:r>
        <w:tab/>
      </w:r>
      <w:r>
        <w:fldChar w:fldCharType="begin"/>
      </w:r>
      <w:r>
        <w:instrText xml:space="preserve"> PAGEREF _Toc56430439 \h </w:instrText>
      </w:r>
      <w:r>
        <w:fldChar w:fldCharType="separate"/>
      </w:r>
      <w:r>
        <w:t>115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"_Toc56430440" </w:instrText>
      </w:r>
      <w:r>
        <w:fldChar w:fldCharType="separate"/>
      </w:r>
      <w:r>
        <w:rPr>
          <w:rStyle w:val="34"/>
          <w:rFonts w:ascii="微软雅黑" w:hAnsi="微软雅黑" w:eastAsia="微软雅黑"/>
        </w:rPr>
        <w:t>4.2.15</w:t>
      </w:r>
      <w:r>
        <w:rPr>
          <w:rStyle w:val="34"/>
          <w:rFonts w:hint="eastAsia" w:ascii="微软雅黑" w:hAnsi="微软雅黑" w:eastAsia="微软雅黑"/>
        </w:rPr>
        <w:t>商品组件定义</w:t>
      </w:r>
      <w:r>
        <w:tab/>
      </w:r>
      <w:r>
        <w:fldChar w:fldCharType="begin"/>
      </w:r>
      <w:r>
        <w:instrText xml:space="preserve"> PAGEREF _Toc56430440 \h </w:instrText>
      </w:r>
      <w:r>
        <w:fldChar w:fldCharType="separate"/>
      </w:r>
      <w:r>
        <w:t>115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"_Toc56430441" </w:instrText>
      </w:r>
      <w:r>
        <w:fldChar w:fldCharType="separate"/>
      </w:r>
      <w:r>
        <w:rPr>
          <w:rStyle w:val="34"/>
          <w:rFonts w:ascii="微软雅黑" w:hAnsi="微软雅黑" w:eastAsia="微软雅黑"/>
        </w:rPr>
        <w:t>4.2.16</w:t>
      </w:r>
      <w:r>
        <w:rPr>
          <w:rStyle w:val="34"/>
          <w:rFonts w:hint="eastAsia" w:ascii="微软雅黑" w:hAnsi="微软雅黑" w:eastAsia="微软雅黑"/>
        </w:rPr>
        <w:t>竞品品牌</w:t>
      </w:r>
      <w:r>
        <w:tab/>
      </w:r>
      <w:r>
        <w:fldChar w:fldCharType="begin"/>
      </w:r>
      <w:r>
        <w:instrText xml:space="preserve"> PAGEREF _Toc56430441 \h </w:instrText>
      </w:r>
      <w:r>
        <w:fldChar w:fldCharType="separate"/>
      </w:r>
      <w:r>
        <w:t>115</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"_Toc56430442" </w:instrText>
      </w:r>
      <w:r>
        <w:fldChar w:fldCharType="separate"/>
      </w:r>
      <w:r>
        <w:rPr>
          <w:rStyle w:val="34"/>
          <w:rFonts w:ascii="微软雅黑" w:hAnsi="微软雅黑" w:eastAsia="微软雅黑"/>
        </w:rPr>
        <w:t xml:space="preserve">4.3 </w:t>
      </w:r>
      <w:r>
        <w:rPr>
          <w:rStyle w:val="34"/>
          <w:rFonts w:hint="eastAsia" w:ascii="微软雅黑" w:hAnsi="微软雅黑" w:eastAsia="微软雅黑"/>
        </w:rPr>
        <w:t>供应商档案</w:t>
      </w:r>
      <w:r>
        <w:tab/>
      </w:r>
      <w:r>
        <w:fldChar w:fldCharType="begin"/>
      </w:r>
      <w:r>
        <w:instrText xml:space="preserve"> PAGEREF _Toc56430442 \h </w:instrText>
      </w:r>
      <w:r>
        <w:fldChar w:fldCharType="separate"/>
      </w:r>
      <w:r>
        <w:t>116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"_Toc56430443" </w:instrText>
      </w:r>
      <w:r>
        <w:fldChar w:fldCharType="separate"/>
      </w:r>
      <w:r>
        <w:rPr>
          <w:rStyle w:val="34"/>
          <w:rFonts w:ascii="微软雅黑" w:hAnsi="微软雅黑" w:eastAsia="微软雅黑"/>
        </w:rPr>
        <w:t>4.3.1</w:t>
      </w:r>
      <w:r>
        <w:rPr>
          <w:rStyle w:val="34"/>
          <w:rFonts w:hint="eastAsia" w:ascii="微软雅黑" w:hAnsi="微软雅黑" w:eastAsia="微软雅黑"/>
        </w:rPr>
        <w:t>供应商属性</w:t>
      </w:r>
      <w:r>
        <w:tab/>
      </w:r>
      <w:r>
        <w:fldChar w:fldCharType="begin"/>
      </w:r>
      <w:r>
        <w:instrText xml:space="preserve"> PAGEREF _Toc56430443 \h </w:instrText>
      </w:r>
      <w:r>
        <w:fldChar w:fldCharType="separate"/>
      </w:r>
      <w:r>
        <w:t>116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"_Toc56430444" </w:instrText>
      </w:r>
      <w:r>
        <w:fldChar w:fldCharType="separate"/>
      </w:r>
      <w:r>
        <w:rPr>
          <w:rStyle w:val="34"/>
          <w:rFonts w:ascii="微软雅黑" w:hAnsi="微软雅黑" w:eastAsia="微软雅黑"/>
        </w:rPr>
        <w:t>4.3.2</w:t>
      </w:r>
      <w:r>
        <w:rPr>
          <w:rStyle w:val="34"/>
          <w:rFonts w:hint="eastAsia" w:ascii="微软雅黑" w:hAnsi="微软雅黑" w:eastAsia="微软雅黑"/>
        </w:rPr>
        <w:t>供应商编码规则</w:t>
      </w:r>
      <w:r>
        <w:tab/>
      </w:r>
      <w:r>
        <w:fldChar w:fldCharType="begin"/>
      </w:r>
      <w:r>
        <w:instrText xml:space="preserve"> PAGEREF _Toc56430444 \h </w:instrText>
      </w:r>
      <w:r>
        <w:fldChar w:fldCharType="separate"/>
      </w:r>
      <w:r>
        <w:t>116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"_Toc56430445" </w:instrText>
      </w:r>
      <w:r>
        <w:fldChar w:fldCharType="separate"/>
      </w:r>
      <w:r>
        <w:rPr>
          <w:rStyle w:val="34"/>
          <w:rFonts w:ascii="微软雅黑" w:hAnsi="微软雅黑" w:eastAsia="微软雅黑"/>
        </w:rPr>
        <w:t>4.3.3</w:t>
      </w:r>
      <w:r>
        <w:rPr>
          <w:rStyle w:val="34"/>
          <w:rFonts w:hint="eastAsia" w:ascii="微软雅黑" w:hAnsi="微软雅黑" w:eastAsia="微软雅黑"/>
        </w:rPr>
        <w:t>供应商类别</w:t>
      </w:r>
      <w:r>
        <w:tab/>
      </w:r>
      <w:r>
        <w:fldChar w:fldCharType="begin"/>
      </w:r>
      <w:r>
        <w:instrText xml:space="preserve"> PAGEREF _Toc56430445 \h </w:instrText>
      </w:r>
      <w:r>
        <w:fldChar w:fldCharType="separate"/>
      </w:r>
      <w:r>
        <w:t>116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"_Toc56430446" </w:instrText>
      </w:r>
      <w:r>
        <w:fldChar w:fldCharType="separate"/>
      </w:r>
      <w:r>
        <w:rPr>
          <w:rStyle w:val="34"/>
          <w:rFonts w:ascii="微软雅黑" w:hAnsi="微软雅黑" w:eastAsia="微软雅黑"/>
        </w:rPr>
        <w:t>4.3.4</w:t>
      </w:r>
      <w:r>
        <w:rPr>
          <w:rStyle w:val="34"/>
          <w:rFonts w:hint="eastAsia" w:ascii="微软雅黑" w:hAnsi="微软雅黑" w:eastAsia="微软雅黑"/>
        </w:rPr>
        <w:t>供应商申请单</w:t>
      </w:r>
      <w:r>
        <w:tab/>
      </w:r>
      <w:r>
        <w:fldChar w:fldCharType="begin"/>
      </w:r>
      <w:r>
        <w:instrText xml:space="preserve"> PAGEREF _Toc56430446 \h </w:instrText>
      </w:r>
      <w:r>
        <w:fldChar w:fldCharType="separate"/>
      </w:r>
      <w:r>
        <w:t>117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"_Toc56430447" </w:instrText>
      </w:r>
      <w:r>
        <w:fldChar w:fldCharType="separate"/>
      </w:r>
      <w:r>
        <w:rPr>
          <w:rStyle w:val="34"/>
          <w:rFonts w:ascii="微软雅黑" w:hAnsi="微软雅黑" w:eastAsia="微软雅黑"/>
        </w:rPr>
        <w:t>4.3.5</w:t>
      </w:r>
      <w:r>
        <w:rPr>
          <w:rStyle w:val="34"/>
          <w:rFonts w:hint="eastAsia" w:ascii="微软雅黑" w:hAnsi="微软雅黑" w:eastAsia="微软雅黑"/>
        </w:rPr>
        <w:t>供应商档案</w:t>
      </w:r>
      <w:r>
        <w:tab/>
      </w:r>
      <w:r>
        <w:fldChar w:fldCharType="begin"/>
      </w:r>
      <w:r>
        <w:instrText xml:space="preserve"> PAGEREF _Toc56430447 \h </w:instrText>
      </w:r>
      <w:r>
        <w:fldChar w:fldCharType="separate"/>
      </w:r>
      <w:r>
        <w:t>117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"_Toc56430448" </w:instrText>
      </w:r>
      <w:r>
        <w:fldChar w:fldCharType="separate"/>
      </w:r>
      <w:r>
        <w:rPr>
          <w:rStyle w:val="34"/>
          <w:rFonts w:ascii="微软雅黑" w:hAnsi="微软雅黑" w:eastAsia="微软雅黑"/>
        </w:rPr>
        <w:t xml:space="preserve">4.4 </w:t>
      </w:r>
      <w:r>
        <w:rPr>
          <w:rStyle w:val="34"/>
          <w:rFonts w:hint="eastAsia" w:ascii="微软雅黑" w:hAnsi="微软雅黑" w:eastAsia="微软雅黑"/>
        </w:rPr>
        <w:t>经销商档案</w:t>
      </w:r>
      <w:r>
        <w:tab/>
      </w:r>
      <w:r>
        <w:fldChar w:fldCharType="begin"/>
      </w:r>
      <w:r>
        <w:instrText xml:space="preserve"> PAGEREF _Toc56430448 \h </w:instrText>
      </w:r>
      <w:r>
        <w:fldChar w:fldCharType="separate"/>
      </w:r>
      <w:r>
        <w:t>118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"_Toc56430449" </w:instrText>
      </w:r>
      <w:r>
        <w:fldChar w:fldCharType="separate"/>
      </w:r>
      <w:r>
        <w:rPr>
          <w:rStyle w:val="34"/>
          <w:rFonts w:ascii="微软雅黑" w:hAnsi="微软雅黑" w:eastAsia="微软雅黑"/>
        </w:rPr>
        <w:t>4.4.1</w:t>
      </w:r>
      <w:r>
        <w:rPr>
          <w:rStyle w:val="34"/>
          <w:rFonts w:hint="eastAsia" w:ascii="微软雅黑" w:hAnsi="微软雅黑" w:eastAsia="微软雅黑"/>
        </w:rPr>
        <w:t>经销商属性</w:t>
      </w:r>
      <w:r>
        <w:tab/>
      </w:r>
      <w:r>
        <w:fldChar w:fldCharType="begin"/>
      </w:r>
      <w:r>
        <w:instrText xml:space="preserve"> PAGEREF _Toc56430449 \h </w:instrText>
      </w:r>
      <w:r>
        <w:fldChar w:fldCharType="separate"/>
      </w:r>
      <w:r>
        <w:t>118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"_Toc56430450" </w:instrText>
      </w:r>
      <w:r>
        <w:fldChar w:fldCharType="separate"/>
      </w:r>
      <w:r>
        <w:rPr>
          <w:rStyle w:val="34"/>
          <w:rFonts w:ascii="微软雅黑" w:hAnsi="微软雅黑" w:eastAsia="微软雅黑"/>
        </w:rPr>
        <w:t>4.4.2</w:t>
      </w:r>
      <w:r>
        <w:rPr>
          <w:rStyle w:val="34"/>
          <w:rFonts w:hint="eastAsia" w:ascii="微软雅黑" w:hAnsi="微软雅黑" w:eastAsia="微软雅黑"/>
        </w:rPr>
        <w:t>经销商编码规则</w:t>
      </w:r>
      <w:r>
        <w:tab/>
      </w:r>
      <w:r>
        <w:fldChar w:fldCharType="begin"/>
      </w:r>
      <w:r>
        <w:instrText xml:space="preserve"> PAGEREF _Toc56430450 \h </w:instrText>
      </w:r>
      <w:r>
        <w:fldChar w:fldCharType="separate"/>
      </w:r>
      <w:r>
        <w:t>118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"_Toc56430451" </w:instrText>
      </w:r>
      <w:r>
        <w:fldChar w:fldCharType="separate"/>
      </w:r>
      <w:r>
        <w:rPr>
          <w:rStyle w:val="34"/>
          <w:rFonts w:ascii="微软雅黑" w:hAnsi="微软雅黑" w:eastAsia="微软雅黑"/>
        </w:rPr>
        <w:t>4.4.3</w:t>
      </w:r>
      <w:r>
        <w:rPr>
          <w:rStyle w:val="34"/>
          <w:rFonts w:hint="eastAsia" w:ascii="微软雅黑" w:hAnsi="微软雅黑" w:eastAsia="微软雅黑"/>
        </w:rPr>
        <w:t>经销商基级别</w:t>
      </w:r>
      <w:r>
        <w:tab/>
      </w:r>
      <w:r>
        <w:fldChar w:fldCharType="begin"/>
      </w:r>
      <w:r>
        <w:instrText xml:space="preserve"> PAGEREF _Toc56430451 \h </w:instrText>
      </w:r>
      <w:r>
        <w:fldChar w:fldCharType="separate"/>
      </w:r>
      <w:r>
        <w:t>118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"_Toc56430452" </w:instrText>
      </w:r>
      <w:r>
        <w:fldChar w:fldCharType="separate"/>
      </w:r>
      <w:r>
        <w:rPr>
          <w:rStyle w:val="34"/>
          <w:rFonts w:ascii="微软雅黑" w:hAnsi="微软雅黑" w:eastAsia="微软雅黑"/>
        </w:rPr>
        <w:t>4.4.4</w:t>
      </w:r>
      <w:r>
        <w:rPr>
          <w:rStyle w:val="34"/>
          <w:rFonts w:hint="eastAsia" w:ascii="微软雅黑" w:hAnsi="微软雅黑" w:eastAsia="微软雅黑"/>
        </w:rPr>
        <w:t>经销商类别</w:t>
      </w:r>
      <w:r>
        <w:tab/>
      </w:r>
      <w:r>
        <w:fldChar w:fldCharType="begin"/>
      </w:r>
      <w:r>
        <w:instrText xml:space="preserve"> PAGEREF _Toc56430452 \h </w:instrText>
      </w:r>
      <w:r>
        <w:fldChar w:fldCharType="separate"/>
      </w:r>
      <w:r>
        <w:t>118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"_Toc56430453" </w:instrText>
      </w:r>
      <w:r>
        <w:fldChar w:fldCharType="separate"/>
      </w:r>
      <w:r>
        <w:rPr>
          <w:rStyle w:val="34"/>
          <w:rFonts w:ascii="微软雅黑" w:hAnsi="微软雅黑" w:eastAsia="微软雅黑"/>
        </w:rPr>
        <w:t>3.4.5</w:t>
      </w:r>
      <w:r>
        <w:rPr>
          <w:rStyle w:val="34"/>
          <w:rFonts w:hint="eastAsia" w:ascii="微软雅黑" w:hAnsi="微软雅黑" w:eastAsia="微软雅黑"/>
        </w:rPr>
        <w:t>经销商资金账户</w:t>
      </w:r>
      <w:r>
        <w:tab/>
      </w:r>
      <w:r>
        <w:fldChar w:fldCharType="begin"/>
      </w:r>
      <w:r>
        <w:instrText xml:space="preserve"> PAGEREF _Toc56430453 \h </w:instrText>
      </w:r>
      <w:r>
        <w:fldChar w:fldCharType="separate"/>
      </w:r>
      <w:r>
        <w:t>118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"_Toc56430454" </w:instrText>
      </w:r>
      <w:r>
        <w:fldChar w:fldCharType="separate"/>
      </w:r>
      <w:r>
        <w:rPr>
          <w:rStyle w:val="34"/>
          <w:rFonts w:ascii="微软雅黑" w:hAnsi="微软雅黑" w:eastAsia="微软雅黑"/>
        </w:rPr>
        <w:t>4.4.6</w:t>
      </w:r>
      <w:r>
        <w:rPr>
          <w:rStyle w:val="34"/>
          <w:rFonts w:hint="eastAsia" w:ascii="微软雅黑" w:hAnsi="微软雅黑" w:eastAsia="微软雅黑"/>
        </w:rPr>
        <w:t>经销商申请单</w:t>
      </w:r>
      <w:r>
        <w:tab/>
      </w:r>
      <w:r>
        <w:fldChar w:fldCharType="begin"/>
      </w:r>
      <w:r>
        <w:instrText xml:space="preserve"> PAGEREF _Toc56430454 \h </w:instrText>
      </w:r>
      <w:r>
        <w:fldChar w:fldCharType="separate"/>
      </w:r>
      <w:r>
        <w:t>119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"_Toc56430455" </w:instrText>
      </w:r>
      <w:r>
        <w:fldChar w:fldCharType="separate"/>
      </w:r>
      <w:r>
        <w:rPr>
          <w:rStyle w:val="34"/>
          <w:rFonts w:ascii="微软雅黑" w:hAnsi="微软雅黑" w:eastAsia="微软雅黑"/>
        </w:rPr>
        <w:t>4.4.7</w:t>
      </w:r>
      <w:r>
        <w:rPr>
          <w:rStyle w:val="34"/>
          <w:rFonts w:hint="eastAsia" w:ascii="微软雅黑" w:hAnsi="微软雅黑" w:eastAsia="微软雅黑"/>
        </w:rPr>
        <w:t>经销商档案</w:t>
      </w:r>
      <w:r>
        <w:tab/>
      </w:r>
      <w:r>
        <w:fldChar w:fldCharType="begin"/>
      </w:r>
      <w:r>
        <w:instrText xml:space="preserve"> PAGEREF _Toc56430455 \h </w:instrText>
      </w:r>
      <w:r>
        <w:fldChar w:fldCharType="separate"/>
      </w:r>
      <w:r>
        <w:t>119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"_Toc56430456" </w:instrText>
      </w:r>
      <w:r>
        <w:fldChar w:fldCharType="separate"/>
      </w:r>
      <w:r>
        <w:rPr>
          <w:rStyle w:val="34"/>
          <w:rFonts w:ascii="微软雅黑" w:hAnsi="微软雅黑" w:eastAsia="微软雅黑"/>
        </w:rPr>
        <w:t>4.4.8</w:t>
      </w:r>
      <w:r>
        <w:rPr>
          <w:rStyle w:val="34"/>
          <w:rFonts w:hint="eastAsia" w:ascii="微软雅黑" w:hAnsi="微软雅黑" w:eastAsia="微软雅黑"/>
        </w:rPr>
        <w:t>经销商默认折扣设置</w:t>
      </w:r>
      <w:r>
        <w:tab/>
      </w:r>
      <w:r>
        <w:fldChar w:fldCharType="begin"/>
      </w:r>
      <w:r>
        <w:instrText xml:space="preserve"> PAGEREF _Toc56430456 \h </w:instrText>
      </w:r>
      <w:r>
        <w:fldChar w:fldCharType="separate"/>
      </w:r>
      <w:r>
        <w:t>121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"_Toc56430457" </w:instrText>
      </w:r>
      <w:r>
        <w:fldChar w:fldCharType="separate"/>
      </w:r>
      <w:r>
        <w:rPr>
          <w:rStyle w:val="34"/>
          <w:rFonts w:ascii="微软雅黑" w:hAnsi="微软雅黑" w:eastAsia="微软雅黑"/>
        </w:rPr>
        <w:t>4.4.9</w:t>
      </w:r>
      <w:r>
        <w:rPr>
          <w:rStyle w:val="34"/>
          <w:rFonts w:hint="eastAsia" w:ascii="微软雅黑" w:hAnsi="微软雅黑" w:eastAsia="微软雅黑"/>
        </w:rPr>
        <w:t>经销商折扣批量设置</w:t>
      </w:r>
      <w:r>
        <w:tab/>
      </w:r>
      <w:r>
        <w:fldChar w:fldCharType="begin"/>
      </w:r>
      <w:r>
        <w:instrText xml:space="preserve"> PAGEREF _Toc56430457 \h </w:instrText>
      </w:r>
      <w:r>
        <w:fldChar w:fldCharType="separate"/>
      </w:r>
      <w:r>
        <w:t>121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"_Toc56430458" </w:instrText>
      </w:r>
      <w:r>
        <w:fldChar w:fldCharType="separate"/>
      </w:r>
      <w:r>
        <w:rPr>
          <w:rStyle w:val="34"/>
          <w:rFonts w:ascii="微软雅黑" w:hAnsi="微软雅黑" w:eastAsia="微软雅黑"/>
        </w:rPr>
        <w:t xml:space="preserve">4.5 </w:t>
      </w:r>
      <w:r>
        <w:rPr>
          <w:rStyle w:val="34"/>
          <w:rFonts w:hint="eastAsia" w:ascii="微软雅黑" w:hAnsi="微软雅黑" w:eastAsia="微软雅黑"/>
        </w:rPr>
        <w:t>店仓档案</w:t>
      </w:r>
      <w:r>
        <w:tab/>
      </w:r>
      <w:r>
        <w:fldChar w:fldCharType="begin"/>
      </w:r>
      <w:r>
        <w:instrText xml:space="preserve"> PAGEREF _Toc56430458 \h </w:instrText>
      </w:r>
      <w:r>
        <w:fldChar w:fldCharType="separate"/>
      </w:r>
      <w:r>
        <w:t>121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"_Toc56430459" </w:instrText>
      </w:r>
      <w:r>
        <w:fldChar w:fldCharType="separate"/>
      </w:r>
      <w:r>
        <w:rPr>
          <w:rStyle w:val="34"/>
          <w:rFonts w:ascii="微软雅黑" w:hAnsi="微软雅黑" w:eastAsia="微软雅黑"/>
        </w:rPr>
        <w:t>4.5.1</w:t>
      </w:r>
      <w:r>
        <w:rPr>
          <w:rStyle w:val="34"/>
          <w:rFonts w:hint="eastAsia" w:ascii="微软雅黑" w:hAnsi="微软雅黑" w:eastAsia="微软雅黑"/>
        </w:rPr>
        <w:t>店仓属性</w:t>
      </w:r>
      <w:r>
        <w:tab/>
      </w:r>
      <w:r>
        <w:fldChar w:fldCharType="begin"/>
      </w:r>
      <w:r>
        <w:instrText xml:space="preserve"> PAGEREF _Toc56430459 \h </w:instrText>
      </w:r>
      <w:r>
        <w:fldChar w:fldCharType="separate"/>
      </w:r>
      <w:r>
        <w:t>121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"_Toc56430460" </w:instrText>
      </w:r>
      <w:r>
        <w:fldChar w:fldCharType="separate"/>
      </w:r>
      <w:r>
        <w:rPr>
          <w:rStyle w:val="34"/>
          <w:rFonts w:ascii="微软雅黑" w:hAnsi="微软雅黑" w:eastAsia="微软雅黑"/>
        </w:rPr>
        <w:t>4.5.2</w:t>
      </w:r>
      <w:r>
        <w:rPr>
          <w:rStyle w:val="34"/>
          <w:rFonts w:hint="eastAsia" w:ascii="微软雅黑" w:hAnsi="微软雅黑" w:eastAsia="微软雅黑"/>
        </w:rPr>
        <w:t>店仓编码规则</w:t>
      </w:r>
      <w:r>
        <w:tab/>
      </w:r>
      <w:r>
        <w:fldChar w:fldCharType="begin"/>
      </w:r>
      <w:r>
        <w:instrText xml:space="preserve"> PAGEREF _Toc56430460 \h </w:instrText>
      </w:r>
      <w:r>
        <w:fldChar w:fldCharType="separate"/>
      </w:r>
      <w:r>
        <w:t>122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"_Toc56430461" </w:instrText>
      </w:r>
      <w:r>
        <w:fldChar w:fldCharType="separate"/>
      </w:r>
      <w:r>
        <w:rPr>
          <w:rStyle w:val="34"/>
          <w:rFonts w:ascii="微软雅黑" w:hAnsi="微软雅黑" w:eastAsia="微软雅黑"/>
        </w:rPr>
        <w:t>4.5.3</w:t>
      </w:r>
      <w:r>
        <w:rPr>
          <w:rStyle w:val="34"/>
          <w:rFonts w:hint="eastAsia" w:ascii="微软雅黑" w:hAnsi="微软雅黑" w:eastAsia="微软雅黑"/>
        </w:rPr>
        <w:t>店仓级别</w:t>
      </w:r>
      <w:r>
        <w:tab/>
      </w:r>
      <w:r>
        <w:fldChar w:fldCharType="begin"/>
      </w:r>
      <w:r>
        <w:instrText xml:space="preserve"> PAGEREF _Toc56430461 \h </w:instrText>
      </w:r>
      <w:r>
        <w:fldChar w:fldCharType="separate"/>
      </w:r>
      <w:r>
        <w:t>122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"_Toc56430462" </w:instrText>
      </w:r>
      <w:r>
        <w:fldChar w:fldCharType="separate"/>
      </w:r>
      <w:r>
        <w:rPr>
          <w:rStyle w:val="34"/>
          <w:rFonts w:ascii="微软雅黑" w:hAnsi="微软雅黑" w:eastAsia="微软雅黑"/>
        </w:rPr>
        <w:t>4.5.4</w:t>
      </w:r>
      <w:r>
        <w:rPr>
          <w:rStyle w:val="34"/>
          <w:rFonts w:hint="eastAsia" w:ascii="微软雅黑" w:hAnsi="微软雅黑" w:eastAsia="微软雅黑"/>
        </w:rPr>
        <w:t>店仓类别</w:t>
      </w:r>
      <w:r>
        <w:tab/>
      </w:r>
      <w:r>
        <w:fldChar w:fldCharType="begin"/>
      </w:r>
      <w:r>
        <w:instrText xml:space="preserve"> PAGEREF _Toc56430462 \h </w:instrText>
      </w:r>
      <w:r>
        <w:fldChar w:fldCharType="separate"/>
      </w:r>
      <w:r>
        <w:t>122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"_Toc56430463" </w:instrText>
      </w:r>
      <w:r>
        <w:fldChar w:fldCharType="separate"/>
      </w:r>
      <w:r>
        <w:rPr>
          <w:rStyle w:val="34"/>
          <w:rFonts w:ascii="微软雅黑" w:hAnsi="微软雅黑" w:eastAsia="微软雅黑"/>
        </w:rPr>
        <w:t>4.5.5</w:t>
      </w:r>
      <w:r>
        <w:rPr>
          <w:rStyle w:val="34"/>
          <w:rFonts w:hint="eastAsia" w:ascii="微软雅黑" w:hAnsi="微软雅黑" w:eastAsia="微软雅黑"/>
        </w:rPr>
        <w:t>店仓性质</w:t>
      </w:r>
      <w:r>
        <w:tab/>
      </w:r>
      <w:r>
        <w:fldChar w:fldCharType="begin"/>
      </w:r>
      <w:r>
        <w:instrText xml:space="preserve"> PAGEREF _Toc56430463 \h </w:instrText>
      </w:r>
      <w:r>
        <w:fldChar w:fldCharType="separate"/>
      </w:r>
      <w:r>
        <w:t>122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"_Toc56430464" </w:instrText>
      </w:r>
      <w:r>
        <w:fldChar w:fldCharType="separate"/>
      </w:r>
      <w:r>
        <w:rPr>
          <w:rStyle w:val="34"/>
          <w:rFonts w:ascii="微软雅黑" w:hAnsi="微软雅黑" w:eastAsia="微软雅黑"/>
        </w:rPr>
        <w:t>4.5.6</w:t>
      </w:r>
      <w:r>
        <w:rPr>
          <w:rStyle w:val="34"/>
          <w:rFonts w:hint="eastAsia" w:ascii="微软雅黑" w:hAnsi="微软雅黑" w:eastAsia="微软雅黑"/>
        </w:rPr>
        <w:t>关店原因</w:t>
      </w:r>
      <w:r>
        <w:tab/>
      </w:r>
      <w:r>
        <w:fldChar w:fldCharType="begin"/>
      </w:r>
      <w:r>
        <w:instrText xml:space="preserve"> PAGEREF _Toc56430464 \h </w:instrText>
      </w:r>
      <w:r>
        <w:fldChar w:fldCharType="separate"/>
      </w:r>
      <w:r>
        <w:t>122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"_Toc56430465" </w:instrText>
      </w:r>
      <w:r>
        <w:fldChar w:fldCharType="separate"/>
      </w:r>
      <w:r>
        <w:rPr>
          <w:rStyle w:val="34"/>
          <w:rFonts w:ascii="微软雅黑" w:hAnsi="微软雅黑" w:eastAsia="微软雅黑"/>
        </w:rPr>
        <w:t>4.5.7</w:t>
      </w:r>
      <w:r>
        <w:rPr>
          <w:rStyle w:val="34"/>
          <w:rFonts w:hint="eastAsia" w:ascii="微软雅黑" w:hAnsi="微软雅黑" w:eastAsia="微软雅黑"/>
        </w:rPr>
        <w:t>开店申请单</w:t>
      </w:r>
      <w:r>
        <w:tab/>
      </w:r>
      <w:r>
        <w:fldChar w:fldCharType="begin"/>
      </w:r>
      <w:r>
        <w:instrText xml:space="preserve"> PAGEREF _Toc56430465 \h </w:instrText>
      </w:r>
      <w:r>
        <w:fldChar w:fldCharType="separate"/>
      </w:r>
      <w:r>
        <w:t>122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"_Toc56430466" </w:instrText>
      </w:r>
      <w:r>
        <w:fldChar w:fldCharType="separate"/>
      </w:r>
      <w:r>
        <w:rPr>
          <w:rStyle w:val="34"/>
          <w:rFonts w:ascii="微软雅黑" w:hAnsi="微软雅黑" w:eastAsia="微软雅黑"/>
        </w:rPr>
        <w:t>4.5.8</w:t>
      </w:r>
      <w:r>
        <w:rPr>
          <w:rStyle w:val="34"/>
          <w:rFonts w:hint="eastAsia" w:ascii="微软雅黑" w:hAnsi="微软雅黑" w:eastAsia="微软雅黑"/>
        </w:rPr>
        <w:t>店仓档案</w:t>
      </w:r>
      <w:r>
        <w:tab/>
      </w:r>
      <w:r>
        <w:fldChar w:fldCharType="begin"/>
      </w:r>
      <w:r>
        <w:instrText xml:space="preserve"> PAGEREF _Toc56430466 \h </w:instrText>
      </w:r>
      <w:r>
        <w:fldChar w:fldCharType="separate"/>
      </w:r>
      <w:r>
        <w:t>123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"_Toc56430467" </w:instrText>
      </w:r>
      <w:r>
        <w:fldChar w:fldCharType="separate"/>
      </w:r>
      <w:r>
        <w:rPr>
          <w:rStyle w:val="34"/>
          <w:rFonts w:ascii="微软雅黑" w:hAnsi="微软雅黑" w:eastAsia="微软雅黑"/>
        </w:rPr>
        <w:t>4.5.9</w:t>
      </w:r>
      <w:r>
        <w:rPr>
          <w:rStyle w:val="34"/>
          <w:rFonts w:hint="eastAsia" w:ascii="微软雅黑" w:hAnsi="微软雅黑" w:eastAsia="微软雅黑"/>
        </w:rPr>
        <w:t>店仓转移</w:t>
      </w:r>
      <w:r>
        <w:tab/>
      </w:r>
      <w:r>
        <w:fldChar w:fldCharType="begin"/>
      </w:r>
      <w:r>
        <w:instrText xml:space="preserve"> PAGEREF _Toc56430467 \h </w:instrText>
      </w:r>
      <w:r>
        <w:fldChar w:fldCharType="separate"/>
      </w:r>
      <w:r>
        <w:t>127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"_Toc56430468" </w:instrText>
      </w:r>
      <w:r>
        <w:fldChar w:fldCharType="separate"/>
      </w:r>
      <w:r>
        <w:rPr>
          <w:rStyle w:val="34"/>
          <w:rFonts w:ascii="微软雅黑" w:hAnsi="微软雅黑" w:eastAsia="微软雅黑"/>
        </w:rPr>
        <w:t>4.5.10</w:t>
      </w:r>
      <w:r>
        <w:rPr>
          <w:rStyle w:val="34"/>
          <w:rFonts w:hint="eastAsia" w:ascii="微软雅黑" w:hAnsi="微软雅黑" w:eastAsia="微软雅黑"/>
        </w:rPr>
        <w:t>店仓关闭</w:t>
      </w:r>
      <w:r>
        <w:tab/>
      </w:r>
      <w:r>
        <w:fldChar w:fldCharType="begin"/>
      </w:r>
      <w:r>
        <w:instrText xml:space="preserve"> PAGEREF _Toc56430468 \h </w:instrText>
      </w:r>
      <w:r>
        <w:fldChar w:fldCharType="separate"/>
      </w:r>
      <w:r>
        <w:t>127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"_Toc56430469" </w:instrText>
      </w:r>
      <w:r>
        <w:fldChar w:fldCharType="separate"/>
      </w:r>
      <w:r>
        <w:rPr>
          <w:rStyle w:val="34"/>
          <w:rFonts w:ascii="微软雅黑" w:hAnsi="微软雅黑" w:eastAsia="微软雅黑"/>
        </w:rPr>
        <w:t xml:space="preserve">4.6 </w:t>
      </w:r>
      <w:r>
        <w:rPr>
          <w:rStyle w:val="34"/>
          <w:rFonts w:hint="eastAsia" w:ascii="微软雅黑" w:hAnsi="微软雅黑" w:eastAsia="微软雅黑"/>
        </w:rPr>
        <w:t>人员档案</w:t>
      </w:r>
      <w:r>
        <w:tab/>
      </w:r>
      <w:r>
        <w:fldChar w:fldCharType="begin"/>
      </w:r>
      <w:r>
        <w:instrText xml:space="preserve"> PAGEREF _Toc56430469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"_Toc56430470" </w:instrText>
      </w:r>
      <w:r>
        <w:fldChar w:fldCharType="separate"/>
      </w:r>
      <w:r>
        <w:rPr>
          <w:rStyle w:val="34"/>
          <w:rFonts w:ascii="微软雅黑" w:hAnsi="微软雅黑" w:eastAsia="微软雅黑"/>
        </w:rPr>
        <w:t>4.6.1</w:t>
      </w:r>
      <w:r>
        <w:rPr>
          <w:rStyle w:val="34"/>
          <w:rFonts w:hint="eastAsia" w:ascii="微软雅黑" w:hAnsi="微软雅黑" w:eastAsia="微软雅黑"/>
        </w:rPr>
        <w:t>部门</w:t>
      </w:r>
      <w:r>
        <w:tab/>
      </w:r>
      <w:r>
        <w:fldChar w:fldCharType="begin"/>
      </w:r>
      <w:r>
        <w:instrText xml:space="preserve"> PAGEREF _Toc56430470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"_Toc56430471" </w:instrText>
      </w:r>
      <w:r>
        <w:fldChar w:fldCharType="separate"/>
      </w:r>
      <w:r>
        <w:rPr>
          <w:rStyle w:val="34"/>
          <w:rFonts w:ascii="微软雅黑" w:hAnsi="微软雅黑" w:eastAsia="微软雅黑"/>
        </w:rPr>
        <w:t>4.6.2</w:t>
      </w:r>
      <w:r>
        <w:rPr>
          <w:rStyle w:val="34"/>
          <w:rFonts w:hint="eastAsia" w:ascii="微软雅黑" w:hAnsi="微软雅黑" w:eastAsia="微软雅黑"/>
        </w:rPr>
        <w:t>职务</w:t>
      </w:r>
      <w:r>
        <w:tab/>
      </w:r>
      <w:r>
        <w:fldChar w:fldCharType="begin"/>
      </w:r>
      <w:r>
        <w:instrText xml:space="preserve"> PAGEREF _Toc56430471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"_Toc56430472" </w:instrText>
      </w:r>
      <w:r>
        <w:fldChar w:fldCharType="separate"/>
      </w:r>
      <w:r>
        <w:rPr>
          <w:rStyle w:val="34"/>
          <w:rFonts w:ascii="微软雅黑" w:hAnsi="微软雅黑" w:eastAsia="微软雅黑"/>
        </w:rPr>
        <w:t>4.6.3</w:t>
      </w:r>
      <w:r>
        <w:rPr>
          <w:rStyle w:val="34"/>
          <w:rFonts w:hint="eastAsia" w:ascii="微软雅黑" w:hAnsi="微软雅黑" w:eastAsia="微软雅黑"/>
        </w:rPr>
        <w:t>岗位</w:t>
      </w:r>
      <w:r>
        <w:tab/>
      </w:r>
      <w:r>
        <w:fldChar w:fldCharType="begin"/>
      </w:r>
      <w:r>
        <w:instrText xml:space="preserve"> PAGEREF _Toc56430472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"_Toc56430473" </w:instrText>
      </w:r>
      <w:r>
        <w:fldChar w:fldCharType="separate"/>
      </w:r>
      <w:r>
        <w:rPr>
          <w:rStyle w:val="34"/>
          <w:rFonts w:ascii="微软雅黑" w:hAnsi="微软雅黑" w:eastAsia="微软雅黑"/>
        </w:rPr>
        <w:t>4.6.4</w:t>
      </w:r>
      <w:r>
        <w:rPr>
          <w:rStyle w:val="34"/>
          <w:rFonts w:hint="eastAsia" w:ascii="微软雅黑" w:hAnsi="微软雅黑" w:eastAsia="微软雅黑"/>
        </w:rPr>
        <w:t>职称</w:t>
      </w:r>
      <w:r>
        <w:tab/>
      </w:r>
      <w:r>
        <w:fldChar w:fldCharType="begin"/>
      </w:r>
      <w:r>
        <w:instrText xml:space="preserve"> PAGEREF _Toc56430473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"_Toc56430474" </w:instrText>
      </w:r>
      <w:r>
        <w:fldChar w:fldCharType="separate"/>
      </w:r>
      <w:r>
        <w:rPr>
          <w:rStyle w:val="34"/>
          <w:rFonts w:ascii="微软雅黑" w:hAnsi="微软雅黑" w:eastAsia="微软雅黑"/>
        </w:rPr>
        <w:t>4.6.5</w:t>
      </w:r>
      <w:r>
        <w:rPr>
          <w:rStyle w:val="34"/>
          <w:rFonts w:hint="eastAsia" w:ascii="微软雅黑" w:hAnsi="微软雅黑" w:eastAsia="微软雅黑"/>
        </w:rPr>
        <w:t>专业</w:t>
      </w:r>
      <w:r>
        <w:tab/>
      </w:r>
      <w:r>
        <w:fldChar w:fldCharType="begin"/>
      </w:r>
      <w:r>
        <w:instrText xml:space="preserve"> PAGEREF _Toc56430474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"_Toc56430475" </w:instrText>
      </w:r>
      <w:r>
        <w:fldChar w:fldCharType="separate"/>
      </w:r>
      <w:r>
        <w:rPr>
          <w:rStyle w:val="34"/>
          <w:rFonts w:ascii="微软雅黑" w:hAnsi="微软雅黑" w:eastAsia="微软雅黑"/>
        </w:rPr>
        <w:t>4.6.6</w:t>
      </w:r>
      <w:r>
        <w:rPr>
          <w:rStyle w:val="34"/>
          <w:rFonts w:hint="eastAsia" w:ascii="微软雅黑" w:hAnsi="微软雅黑" w:eastAsia="微软雅黑"/>
        </w:rPr>
        <w:t>语言</w:t>
      </w:r>
      <w:r>
        <w:tab/>
      </w:r>
      <w:r>
        <w:fldChar w:fldCharType="begin"/>
      </w:r>
      <w:r>
        <w:instrText xml:space="preserve"> PAGEREF _Toc56430475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"_Toc56430476" </w:instrText>
      </w:r>
      <w:r>
        <w:fldChar w:fldCharType="separate"/>
      </w:r>
      <w:r>
        <w:rPr>
          <w:rStyle w:val="34"/>
          <w:rFonts w:ascii="微软雅黑" w:hAnsi="微软雅黑" w:eastAsia="微软雅黑"/>
        </w:rPr>
        <w:t>4.6.7</w:t>
      </w:r>
      <w:r>
        <w:rPr>
          <w:rStyle w:val="34"/>
          <w:rFonts w:hint="eastAsia" w:ascii="微软雅黑" w:hAnsi="微软雅黑" w:eastAsia="微软雅黑"/>
        </w:rPr>
        <w:t>员工编码规则</w:t>
      </w:r>
      <w:r>
        <w:tab/>
      </w:r>
      <w:r>
        <w:fldChar w:fldCharType="begin"/>
      </w:r>
      <w:r>
        <w:instrText xml:space="preserve"> PAGEREF _Toc56430476 \h </w:instrText>
      </w:r>
      <w:r>
        <w:fldChar w:fldCharType="separate"/>
      </w:r>
      <w:r>
        <w:t>128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"_Toc56430477" </w:instrText>
      </w:r>
      <w:r>
        <w:fldChar w:fldCharType="separate"/>
      </w:r>
      <w:r>
        <w:rPr>
          <w:rStyle w:val="34"/>
          <w:rFonts w:ascii="微软雅黑" w:hAnsi="微软雅黑" w:eastAsia="微软雅黑"/>
        </w:rPr>
        <w:t>4.6.8</w:t>
      </w:r>
      <w:r>
        <w:rPr>
          <w:rStyle w:val="34"/>
          <w:rFonts w:hint="eastAsia" w:ascii="微软雅黑" w:hAnsi="微软雅黑" w:eastAsia="微软雅黑"/>
        </w:rPr>
        <w:t>员工</w:t>
      </w:r>
      <w:r>
        <w:tab/>
      </w:r>
      <w:r>
        <w:fldChar w:fldCharType="begin"/>
      </w:r>
      <w:r>
        <w:instrText xml:space="preserve"> PAGEREF _Toc56430477 \h </w:instrText>
      </w:r>
      <w:r>
        <w:fldChar w:fldCharType="separate"/>
      </w:r>
      <w:r>
        <w:t>129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"_Toc56430478" </w:instrText>
      </w:r>
      <w:r>
        <w:fldChar w:fldCharType="separate"/>
      </w:r>
      <w:r>
        <w:rPr>
          <w:rStyle w:val="34"/>
          <w:rFonts w:ascii="微软雅黑" w:hAnsi="微软雅黑" w:eastAsia="微软雅黑"/>
        </w:rPr>
        <w:t xml:space="preserve">4.7 </w:t>
      </w:r>
      <w:r>
        <w:rPr>
          <w:rStyle w:val="34"/>
          <w:rFonts w:hint="eastAsia" w:ascii="微软雅黑" w:hAnsi="微软雅黑" w:eastAsia="微软雅黑"/>
        </w:rPr>
        <w:t>箱管理</w:t>
      </w:r>
      <w:r>
        <w:tab/>
      </w:r>
      <w:r>
        <w:fldChar w:fldCharType="begin"/>
      </w:r>
      <w:r>
        <w:instrText xml:space="preserve"> PAGEREF _Toc56430478 \h </w:instrText>
      </w:r>
      <w:r>
        <w:fldChar w:fldCharType="separate"/>
      </w:r>
      <w:r>
        <w:t>129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"_Toc56430479" </w:instrText>
      </w:r>
      <w:r>
        <w:fldChar w:fldCharType="separate"/>
      </w:r>
      <w:r>
        <w:rPr>
          <w:rStyle w:val="34"/>
          <w:rFonts w:ascii="微软雅黑" w:hAnsi="微软雅黑" w:eastAsia="微软雅黑"/>
        </w:rPr>
        <w:t>4.7.1</w:t>
      </w:r>
      <w:r>
        <w:rPr>
          <w:rStyle w:val="34"/>
          <w:rFonts w:hint="eastAsia" w:ascii="微软雅黑" w:hAnsi="微软雅黑" w:eastAsia="微软雅黑"/>
        </w:rPr>
        <w:t>配码</w:t>
      </w:r>
      <w:r>
        <w:tab/>
      </w:r>
      <w:r>
        <w:fldChar w:fldCharType="begin"/>
      </w:r>
      <w:r>
        <w:instrText xml:space="preserve"> PAGEREF _Toc56430479 \h </w:instrText>
      </w:r>
      <w:r>
        <w:fldChar w:fldCharType="separate"/>
      </w:r>
      <w:r>
        <w:t>129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"_Toc56430480" </w:instrText>
      </w:r>
      <w:r>
        <w:fldChar w:fldCharType="separate"/>
      </w:r>
      <w:r>
        <w:rPr>
          <w:rStyle w:val="34"/>
          <w:rFonts w:ascii="微软雅黑" w:hAnsi="微软雅黑" w:eastAsia="微软雅黑"/>
        </w:rPr>
        <w:t>4.7.2</w:t>
      </w:r>
      <w:r>
        <w:rPr>
          <w:rStyle w:val="34"/>
          <w:rFonts w:hint="eastAsia" w:ascii="微软雅黑" w:hAnsi="微软雅黑" w:eastAsia="微软雅黑"/>
        </w:rPr>
        <w:t>箱定义</w:t>
      </w:r>
      <w:r>
        <w:tab/>
      </w:r>
      <w:r>
        <w:fldChar w:fldCharType="begin"/>
      </w:r>
      <w:r>
        <w:instrText xml:space="preserve"> PAGEREF _Toc56430480 \h </w:instrText>
      </w:r>
      <w:r>
        <w:fldChar w:fldCharType="separate"/>
      </w:r>
      <w:r>
        <w:t>129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"_Toc56430481" </w:instrText>
      </w:r>
      <w:r>
        <w:fldChar w:fldCharType="separate"/>
      </w:r>
      <w:r>
        <w:rPr>
          <w:rStyle w:val="34"/>
          <w:rFonts w:ascii="微软雅黑" w:hAnsi="微软雅黑" w:eastAsia="微软雅黑"/>
        </w:rPr>
        <w:t xml:space="preserve">4.8 </w:t>
      </w:r>
      <w:r>
        <w:rPr>
          <w:rStyle w:val="34"/>
          <w:rFonts w:hint="eastAsia" w:ascii="微软雅黑" w:hAnsi="微软雅黑" w:eastAsia="微软雅黑"/>
        </w:rPr>
        <w:t>唯一码管理</w:t>
      </w:r>
      <w:r>
        <w:tab/>
      </w:r>
      <w:r>
        <w:fldChar w:fldCharType="begin"/>
      </w:r>
      <w:r>
        <w:instrText xml:space="preserve"> PAGEREF _Toc56430481 \h </w:instrText>
      </w:r>
      <w:r>
        <w:fldChar w:fldCharType="separate"/>
      </w:r>
      <w:r>
        <w:t>130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"_Toc56430482" </w:instrText>
      </w:r>
      <w:r>
        <w:fldChar w:fldCharType="separate"/>
      </w:r>
      <w:r>
        <w:rPr>
          <w:rStyle w:val="34"/>
          <w:rFonts w:ascii="微软雅黑" w:hAnsi="微软雅黑" w:eastAsia="微软雅黑"/>
        </w:rPr>
        <w:t>4.8.1</w:t>
      </w:r>
      <w:r>
        <w:rPr>
          <w:rStyle w:val="34"/>
          <w:rFonts w:hint="eastAsia" w:ascii="微软雅黑" w:hAnsi="微软雅黑" w:eastAsia="微软雅黑"/>
        </w:rPr>
        <w:t>唯一码档案</w:t>
      </w:r>
      <w:r>
        <w:tab/>
      </w:r>
      <w:r>
        <w:fldChar w:fldCharType="begin"/>
      </w:r>
      <w:r>
        <w:instrText xml:space="preserve"> PAGEREF _Toc56430482 \h </w:instrText>
      </w:r>
      <w:r>
        <w:fldChar w:fldCharType="separate"/>
      </w:r>
      <w:r>
        <w:t>130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"_Toc56430483" </w:instrText>
      </w:r>
      <w:r>
        <w:fldChar w:fldCharType="separate"/>
      </w:r>
      <w:r>
        <w:rPr>
          <w:rStyle w:val="34"/>
          <w:rFonts w:ascii="微软雅黑" w:hAnsi="微软雅黑" w:eastAsia="微软雅黑"/>
        </w:rPr>
        <w:t>4.8.2</w:t>
      </w:r>
      <w:r>
        <w:rPr>
          <w:rStyle w:val="34"/>
          <w:rFonts w:hint="eastAsia" w:ascii="微软雅黑" w:hAnsi="微软雅黑" w:eastAsia="微软雅黑"/>
        </w:rPr>
        <w:t>唯一码流向</w:t>
      </w:r>
      <w:r>
        <w:tab/>
      </w:r>
      <w:r>
        <w:fldChar w:fldCharType="begin"/>
      </w:r>
      <w:r>
        <w:instrText xml:space="preserve"> PAGEREF _Toc56430483 \h </w:instrText>
      </w:r>
      <w:r>
        <w:fldChar w:fldCharType="separate"/>
      </w:r>
      <w:r>
        <w:t>130</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"_Toc56430484" </w:instrText>
      </w:r>
      <w:r>
        <w:fldChar w:fldCharType="separate"/>
      </w:r>
      <w:r>
        <w:rPr>
          <w:rStyle w:val="34"/>
          <w:rFonts w:hint="eastAsia"/>
        </w:rPr>
        <w:t>五.</w:t>
      </w:r>
      <w:r>
        <w:rPr>
          <w:rStyle w:val="34"/>
          <w:rFonts w:hint="eastAsia" w:ascii="微软雅黑" w:hAnsi="微软雅黑" w:eastAsia="微软雅黑"/>
        </w:rPr>
        <w:t xml:space="preserve"> 订单中心</w:t>
      </w:r>
      <w:r>
        <w:tab/>
      </w:r>
      <w:r>
        <w:fldChar w:fldCharType="begin"/>
      </w:r>
      <w:r>
        <w:instrText xml:space="preserve"> PAGEREF _Toc56430484 \h </w:instrText>
      </w:r>
      <w:r>
        <w:fldChar w:fldCharType="separate"/>
      </w:r>
      <w:r>
        <w:t>130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"_Toc56430485" </w:instrText>
      </w:r>
      <w:r>
        <w:fldChar w:fldCharType="separate"/>
      </w:r>
      <w:r>
        <w:rPr>
          <w:rStyle w:val="34"/>
          <w:rFonts w:ascii="微软雅黑" w:hAnsi="微软雅黑" w:eastAsia="微软雅黑"/>
        </w:rPr>
        <w:t xml:space="preserve">5.1 </w:t>
      </w:r>
      <w:r>
        <w:rPr>
          <w:rStyle w:val="34"/>
          <w:rFonts w:hint="eastAsia" w:ascii="微软雅黑" w:hAnsi="微软雅黑" w:eastAsia="微软雅黑"/>
        </w:rPr>
        <w:t>配货管理</w:t>
      </w:r>
      <w:r>
        <w:tab/>
      </w:r>
      <w:r>
        <w:fldChar w:fldCharType="begin"/>
      </w:r>
      <w:r>
        <w:instrText xml:space="preserve"> PAGEREF _Toc56430485 \h </w:instrText>
      </w:r>
      <w:r>
        <w:fldChar w:fldCharType="separate"/>
      </w:r>
      <w:r>
        <w:t>130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"_Toc56430486" </w:instrText>
      </w:r>
      <w:r>
        <w:fldChar w:fldCharType="separate"/>
      </w:r>
      <w:r>
        <w:rPr>
          <w:rStyle w:val="34"/>
          <w:rFonts w:ascii="微软雅黑" w:hAnsi="微软雅黑" w:eastAsia="微软雅黑"/>
        </w:rPr>
        <w:t>5.1.1</w:t>
      </w:r>
      <w:r>
        <w:rPr>
          <w:rStyle w:val="34"/>
          <w:rFonts w:hint="eastAsia" w:ascii="微软雅黑" w:hAnsi="微软雅黑" w:eastAsia="微软雅黑"/>
        </w:rPr>
        <w:t>配货管理</w:t>
      </w:r>
      <w:r>
        <w:tab/>
      </w:r>
      <w:r>
        <w:fldChar w:fldCharType="begin"/>
      </w:r>
      <w:r>
        <w:instrText xml:space="preserve"> PAGEREF _Toc56430486 \h </w:instrText>
      </w:r>
      <w:r>
        <w:fldChar w:fldCharType="separate"/>
      </w:r>
      <w:r>
        <w:t>130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"_Toc56430487" </w:instrText>
      </w:r>
      <w:r>
        <w:fldChar w:fldCharType="separate"/>
      </w:r>
      <w:r>
        <w:rPr>
          <w:rStyle w:val="34"/>
          <w:rFonts w:ascii="微软雅黑" w:hAnsi="微软雅黑" w:eastAsia="微软雅黑"/>
        </w:rPr>
        <w:t>5.1.2</w:t>
      </w:r>
      <w:r>
        <w:rPr>
          <w:rStyle w:val="34"/>
          <w:rFonts w:hint="eastAsia" w:ascii="微软雅黑" w:hAnsi="微软雅黑" w:eastAsia="微软雅黑"/>
        </w:rPr>
        <w:t>多店仓地址配货</w:t>
      </w:r>
      <w:r>
        <w:tab/>
      </w:r>
      <w:r>
        <w:fldChar w:fldCharType="begin"/>
      </w:r>
      <w:r>
        <w:instrText xml:space="preserve"> PAGEREF _Toc56430487 \h </w:instrText>
      </w:r>
      <w:r>
        <w:fldChar w:fldCharType="separate"/>
      </w:r>
      <w:r>
        <w:t>137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"_Toc56430488" </w:instrText>
      </w:r>
      <w:r>
        <w:fldChar w:fldCharType="separate"/>
      </w:r>
      <w:r>
        <w:rPr>
          <w:rStyle w:val="34"/>
          <w:rFonts w:ascii="微软雅黑" w:hAnsi="微软雅黑" w:eastAsia="微软雅黑"/>
        </w:rPr>
        <w:t>5.1.3</w:t>
      </w:r>
      <w:r>
        <w:rPr>
          <w:rStyle w:val="34"/>
          <w:rFonts w:hint="eastAsia" w:ascii="微软雅黑" w:hAnsi="微软雅黑" w:eastAsia="微软雅黑"/>
        </w:rPr>
        <w:t>铺底包</w:t>
      </w:r>
      <w:r>
        <w:tab/>
      </w:r>
      <w:r>
        <w:fldChar w:fldCharType="begin"/>
      </w:r>
      <w:r>
        <w:instrText xml:space="preserve"> PAGEREF _Toc56430488 \h </w:instrText>
      </w:r>
      <w:r>
        <w:fldChar w:fldCharType="separate"/>
      </w:r>
      <w:r>
        <w:t>141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"_Toc56430489" </w:instrText>
      </w:r>
      <w:r>
        <w:fldChar w:fldCharType="separate"/>
      </w:r>
      <w:r>
        <w:rPr>
          <w:rStyle w:val="34"/>
          <w:rFonts w:ascii="微软雅黑" w:hAnsi="微软雅黑" w:eastAsia="微软雅黑"/>
        </w:rPr>
        <w:t>5.1.4</w:t>
      </w:r>
      <w:r>
        <w:rPr>
          <w:rStyle w:val="34"/>
          <w:rFonts w:hint="eastAsia" w:ascii="微软雅黑" w:hAnsi="微软雅黑" w:eastAsia="微软雅黑"/>
        </w:rPr>
        <w:t>店铺铺底配置</w:t>
      </w:r>
      <w:r>
        <w:tab/>
      </w:r>
      <w:r>
        <w:fldChar w:fldCharType="begin"/>
      </w:r>
      <w:r>
        <w:instrText xml:space="preserve"> PAGEREF _Toc56430489 \h </w:instrText>
      </w:r>
      <w:r>
        <w:fldChar w:fldCharType="separate"/>
      </w:r>
      <w:r>
        <w:t>141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"_Toc56430490" </w:instrText>
      </w:r>
      <w:r>
        <w:fldChar w:fldCharType="separate"/>
      </w:r>
      <w:r>
        <w:rPr>
          <w:rStyle w:val="34"/>
          <w:rFonts w:ascii="微软雅黑" w:hAnsi="微软雅黑" w:eastAsia="微软雅黑"/>
        </w:rPr>
        <w:t>5.1.5</w:t>
      </w:r>
      <w:r>
        <w:rPr>
          <w:rStyle w:val="34"/>
          <w:rFonts w:hint="eastAsia" w:ascii="微软雅黑" w:hAnsi="微软雅黑" w:eastAsia="微软雅黑"/>
        </w:rPr>
        <w:t>铺货单</w:t>
      </w:r>
      <w:r>
        <w:tab/>
      </w:r>
      <w:r>
        <w:fldChar w:fldCharType="begin"/>
      </w:r>
      <w:r>
        <w:instrText xml:space="preserve"> PAGEREF _Toc56430490 \h </w:instrText>
      </w:r>
      <w:r>
        <w:fldChar w:fldCharType="separate"/>
      </w:r>
      <w:r>
        <w:t>142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"_Toc56430491" </w:instrText>
      </w:r>
      <w:r>
        <w:fldChar w:fldCharType="separate"/>
      </w:r>
      <w:r>
        <w:rPr>
          <w:rStyle w:val="34"/>
          <w:rFonts w:ascii="微软雅黑" w:hAnsi="微软雅黑" w:eastAsia="微软雅黑"/>
        </w:rPr>
        <w:t>5.1.6</w:t>
      </w:r>
      <w:r>
        <w:rPr>
          <w:rStyle w:val="34"/>
          <w:rFonts w:hint="eastAsia" w:ascii="微软雅黑" w:hAnsi="微软雅黑" w:eastAsia="微软雅黑"/>
        </w:rPr>
        <w:t>按款号铺货</w:t>
      </w:r>
      <w:r>
        <w:tab/>
      </w:r>
      <w:r>
        <w:fldChar w:fldCharType="begin"/>
      </w:r>
      <w:r>
        <w:instrText xml:space="preserve"> PAGEREF _Toc56430491 \h </w:instrText>
      </w:r>
      <w:r>
        <w:fldChar w:fldCharType="separate"/>
      </w:r>
      <w:r>
        <w:t>145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"_Toc56430492" </w:instrText>
      </w:r>
      <w:r>
        <w:fldChar w:fldCharType="separate"/>
      </w:r>
      <w:r>
        <w:rPr>
          <w:rStyle w:val="34"/>
          <w:rFonts w:ascii="微软雅黑" w:hAnsi="微软雅黑" w:eastAsia="微软雅黑"/>
        </w:rPr>
        <w:t>5.1.7</w:t>
      </w:r>
      <w:r>
        <w:rPr>
          <w:rStyle w:val="34"/>
          <w:rFonts w:hint="eastAsia" w:ascii="微软雅黑" w:hAnsi="微软雅黑" w:eastAsia="微软雅黑"/>
        </w:rPr>
        <w:t>补货单</w:t>
      </w:r>
      <w:r>
        <w:tab/>
      </w:r>
      <w:r>
        <w:fldChar w:fldCharType="begin"/>
      </w:r>
      <w:r>
        <w:instrText xml:space="preserve"> PAGEREF _Toc56430492 \h </w:instrText>
      </w:r>
      <w:r>
        <w:fldChar w:fldCharType="separate"/>
      </w:r>
      <w:r>
        <w:t>149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"_Toc56430493" </w:instrText>
      </w:r>
      <w:r>
        <w:fldChar w:fldCharType="separate"/>
      </w:r>
      <w:r>
        <w:rPr>
          <w:rStyle w:val="34"/>
          <w:rFonts w:ascii="微软雅黑" w:hAnsi="微软雅黑" w:eastAsia="微软雅黑"/>
        </w:rPr>
        <w:t>5.1.8</w:t>
      </w:r>
      <w:r>
        <w:rPr>
          <w:rStyle w:val="34"/>
          <w:rFonts w:hint="eastAsia" w:ascii="微软雅黑" w:hAnsi="微软雅黑" w:eastAsia="微软雅黑"/>
        </w:rPr>
        <w:t>多店调拨单</w:t>
      </w:r>
      <w:r>
        <w:tab/>
      </w:r>
      <w:r>
        <w:fldChar w:fldCharType="begin"/>
      </w:r>
      <w:r>
        <w:instrText xml:space="preserve"> PAGEREF _Toc56430493 \h </w:instrText>
      </w:r>
      <w:r>
        <w:fldChar w:fldCharType="separate"/>
      </w:r>
      <w:r>
        <w:t>151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"_Toc56430494" </w:instrText>
      </w:r>
      <w:r>
        <w:fldChar w:fldCharType="separate"/>
      </w:r>
      <w:r>
        <w:rPr>
          <w:rStyle w:val="34"/>
          <w:rFonts w:ascii="微软雅黑" w:hAnsi="微软雅黑" w:eastAsia="微软雅黑"/>
        </w:rPr>
        <w:t>5.1.9</w:t>
      </w:r>
      <w:r>
        <w:rPr>
          <w:rStyle w:val="34"/>
          <w:rFonts w:hint="eastAsia" w:ascii="微软雅黑" w:hAnsi="微软雅黑" w:eastAsia="微软雅黑"/>
        </w:rPr>
        <w:t>自动销一补一设置</w:t>
      </w:r>
      <w:r>
        <w:tab/>
      </w:r>
      <w:r>
        <w:fldChar w:fldCharType="begin"/>
      </w:r>
      <w:r>
        <w:instrText xml:space="preserve"> PAGEREF _Toc56430494 \h </w:instrText>
      </w:r>
      <w:r>
        <w:fldChar w:fldCharType="separate"/>
      </w:r>
      <w:r>
        <w:t>157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"_Toc56430495" </w:instrText>
      </w:r>
      <w:r>
        <w:fldChar w:fldCharType="separate"/>
      </w:r>
      <w:r>
        <w:rPr>
          <w:rStyle w:val="34"/>
          <w:rFonts w:ascii="微软雅黑" w:hAnsi="微软雅黑" w:eastAsia="微软雅黑"/>
        </w:rPr>
        <w:t xml:space="preserve">5.2 </w:t>
      </w:r>
      <w:r>
        <w:rPr>
          <w:rStyle w:val="34"/>
          <w:rFonts w:hint="eastAsia" w:ascii="微软雅黑" w:hAnsi="微软雅黑" w:eastAsia="微软雅黑"/>
        </w:rPr>
        <w:t>采购管理</w:t>
      </w:r>
      <w:r>
        <w:tab/>
      </w:r>
      <w:r>
        <w:fldChar w:fldCharType="begin"/>
      </w:r>
      <w:r>
        <w:instrText xml:space="preserve"> PAGEREF _Toc56430495 \h </w:instrText>
      </w:r>
      <w:r>
        <w:fldChar w:fldCharType="separate"/>
      </w:r>
      <w:r>
        <w:t>159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"_Toc56430496" </w:instrText>
      </w:r>
      <w:r>
        <w:fldChar w:fldCharType="separate"/>
      </w:r>
      <w:r>
        <w:rPr>
          <w:rStyle w:val="34"/>
          <w:rFonts w:ascii="微软雅黑" w:hAnsi="微软雅黑" w:eastAsia="微软雅黑"/>
        </w:rPr>
        <w:t>5.2.1</w:t>
      </w:r>
      <w:r>
        <w:rPr>
          <w:rStyle w:val="34"/>
          <w:rFonts w:hint="eastAsia" w:ascii="微软雅黑" w:hAnsi="微软雅黑" w:eastAsia="微软雅黑"/>
        </w:rPr>
        <w:t>批量设置商品预估成本价</w:t>
      </w:r>
      <w:r>
        <w:tab/>
      </w:r>
      <w:r>
        <w:fldChar w:fldCharType="begin"/>
      </w:r>
      <w:r>
        <w:instrText xml:space="preserve"> PAGEREF _Toc56430496 \h </w:instrText>
      </w:r>
      <w:r>
        <w:fldChar w:fldCharType="separate"/>
      </w:r>
      <w:r>
        <w:t>159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"_Toc56430497" </w:instrText>
      </w:r>
      <w:r>
        <w:fldChar w:fldCharType="separate"/>
      </w:r>
      <w:r>
        <w:rPr>
          <w:rStyle w:val="34"/>
          <w:rFonts w:ascii="微软雅黑" w:hAnsi="微软雅黑" w:eastAsia="微软雅黑"/>
        </w:rPr>
        <w:t>5.2.2</w:t>
      </w:r>
      <w:r>
        <w:rPr>
          <w:rStyle w:val="34"/>
          <w:rFonts w:hint="eastAsia" w:ascii="微软雅黑" w:hAnsi="微软雅黑" w:eastAsia="微软雅黑"/>
        </w:rPr>
        <w:t>采购订单紧急程度</w:t>
      </w:r>
      <w:r>
        <w:tab/>
      </w:r>
      <w:r>
        <w:fldChar w:fldCharType="begin"/>
      </w:r>
      <w:r>
        <w:instrText xml:space="preserve"> PAGEREF _Toc56430497 \h </w:instrText>
      </w:r>
      <w:r>
        <w:fldChar w:fldCharType="separate"/>
      </w:r>
      <w:r>
        <w:t>160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"_Toc56430498" </w:instrText>
      </w:r>
      <w:r>
        <w:fldChar w:fldCharType="separate"/>
      </w:r>
      <w:r>
        <w:rPr>
          <w:rStyle w:val="34"/>
          <w:rFonts w:ascii="微软雅黑" w:hAnsi="微软雅黑" w:eastAsia="微软雅黑"/>
        </w:rPr>
        <w:t>5.2.3</w:t>
      </w:r>
      <w:r>
        <w:rPr>
          <w:rStyle w:val="34"/>
          <w:rFonts w:hint="eastAsia" w:ascii="微软雅黑" w:hAnsi="微软雅黑" w:eastAsia="微软雅黑"/>
        </w:rPr>
        <w:t>采购订单性质</w:t>
      </w:r>
      <w:r>
        <w:tab/>
      </w:r>
      <w:r>
        <w:fldChar w:fldCharType="begin"/>
      </w:r>
      <w:r>
        <w:instrText xml:space="preserve"> PAGEREF _Toc56430498 \h </w:instrText>
      </w:r>
      <w:r>
        <w:fldChar w:fldCharType="separate"/>
      </w:r>
      <w:r>
        <w:t>160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"_Toc56430499" </w:instrText>
      </w:r>
      <w:r>
        <w:fldChar w:fldCharType="separate"/>
      </w:r>
      <w:r>
        <w:rPr>
          <w:rStyle w:val="34"/>
          <w:rFonts w:ascii="微软雅黑" w:hAnsi="微软雅黑" w:eastAsia="微软雅黑"/>
        </w:rPr>
        <w:t>5.2.4</w:t>
      </w:r>
      <w:r>
        <w:rPr>
          <w:rStyle w:val="34"/>
          <w:rFonts w:hint="eastAsia" w:ascii="微软雅黑" w:hAnsi="微软雅黑" w:eastAsia="微软雅黑"/>
        </w:rPr>
        <w:t>采购计划单</w:t>
      </w:r>
      <w:r>
        <w:tab/>
      </w:r>
      <w:r>
        <w:fldChar w:fldCharType="begin"/>
      </w:r>
      <w:r>
        <w:instrText xml:space="preserve"> PAGEREF _Toc56430499 \h </w:instrText>
      </w:r>
      <w:r>
        <w:fldChar w:fldCharType="separate"/>
      </w:r>
      <w:r>
        <w:t>160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"_Toc56430500" </w:instrText>
      </w:r>
      <w:r>
        <w:fldChar w:fldCharType="separate"/>
      </w:r>
      <w:r>
        <w:rPr>
          <w:rStyle w:val="34"/>
          <w:rFonts w:ascii="微软雅黑" w:hAnsi="微软雅黑" w:eastAsia="微软雅黑"/>
        </w:rPr>
        <w:t>5.2.5</w:t>
      </w:r>
      <w:r>
        <w:rPr>
          <w:rStyle w:val="34"/>
          <w:rFonts w:hint="eastAsia" w:ascii="微软雅黑" w:hAnsi="微软雅黑" w:eastAsia="微软雅黑"/>
        </w:rPr>
        <w:t>采购订单</w:t>
      </w:r>
      <w:r>
        <w:tab/>
      </w:r>
      <w:r>
        <w:fldChar w:fldCharType="begin"/>
      </w:r>
      <w:r>
        <w:instrText xml:space="preserve"> PAGEREF _Toc56430500 \h </w:instrText>
      </w:r>
      <w:r>
        <w:fldChar w:fldCharType="separate"/>
      </w:r>
      <w:r>
        <w:t>173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"_Toc56430501" </w:instrText>
      </w:r>
      <w:r>
        <w:fldChar w:fldCharType="separate"/>
      </w:r>
      <w:r>
        <w:rPr>
          <w:rStyle w:val="34"/>
          <w:rFonts w:ascii="微软雅黑" w:hAnsi="微软雅黑" w:eastAsia="微软雅黑"/>
        </w:rPr>
        <w:t>5.2.6</w:t>
      </w:r>
      <w:r>
        <w:rPr>
          <w:rStyle w:val="34"/>
          <w:rFonts w:hint="eastAsia" w:ascii="微软雅黑" w:hAnsi="微软雅黑" w:eastAsia="微软雅黑"/>
        </w:rPr>
        <w:t>采购订单调整单</w:t>
      </w:r>
      <w:r>
        <w:tab/>
      </w:r>
      <w:r>
        <w:fldChar w:fldCharType="begin"/>
      </w:r>
      <w:r>
        <w:instrText xml:space="preserve"> PAGEREF _Toc56430501 \h </w:instrText>
      </w:r>
      <w:r>
        <w:fldChar w:fldCharType="separate"/>
      </w:r>
      <w:r>
        <w:t>179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"_Toc56430502" </w:instrText>
      </w:r>
      <w:r>
        <w:fldChar w:fldCharType="separate"/>
      </w:r>
      <w:r>
        <w:rPr>
          <w:rStyle w:val="34"/>
          <w:rFonts w:ascii="微软雅黑" w:hAnsi="微软雅黑" w:eastAsia="微软雅黑"/>
        </w:rPr>
        <w:t>5.2.7</w:t>
      </w:r>
      <w:r>
        <w:rPr>
          <w:rStyle w:val="34"/>
          <w:rFonts w:hint="eastAsia" w:ascii="微软雅黑" w:hAnsi="微软雅黑" w:eastAsia="微软雅黑"/>
        </w:rPr>
        <w:t>采购性质</w:t>
      </w:r>
      <w:r>
        <w:tab/>
      </w:r>
      <w:r>
        <w:fldChar w:fldCharType="begin"/>
      </w:r>
      <w:r>
        <w:instrText xml:space="preserve"> PAGEREF _Toc56430502 \h </w:instrText>
      </w:r>
      <w:r>
        <w:fldChar w:fldCharType="separate"/>
      </w:r>
      <w:r>
        <w:t>182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"_Toc56430503" </w:instrText>
      </w:r>
      <w:r>
        <w:fldChar w:fldCharType="separate"/>
      </w:r>
      <w:r>
        <w:rPr>
          <w:rStyle w:val="34"/>
          <w:rFonts w:ascii="微软雅黑" w:hAnsi="微软雅黑" w:eastAsia="微软雅黑"/>
        </w:rPr>
        <w:t>5.2.8</w:t>
      </w:r>
      <w:r>
        <w:rPr>
          <w:rStyle w:val="34"/>
          <w:rFonts w:hint="eastAsia" w:ascii="微软雅黑" w:hAnsi="微软雅黑" w:eastAsia="微软雅黑"/>
        </w:rPr>
        <w:t>采购单</w:t>
      </w:r>
      <w:r>
        <w:tab/>
      </w:r>
      <w:r>
        <w:fldChar w:fldCharType="begin"/>
      </w:r>
      <w:r>
        <w:instrText xml:space="preserve"> PAGEREF _Toc56430503 \h </w:instrText>
      </w:r>
      <w:r>
        <w:fldChar w:fldCharType="separate"/>
      </w:r>
      <w:r>
        <w:t>182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"_Toc56430504" </w:instrText>
      </w:r>
      <w:r>
        <w:fldChar w:fldCharType="separate"/>
      </w:r>
      <w:r>
        <w:rPr>
          <w:rStyle w:val="34"/>
          <w:rFonts w:ascii="微软雅黑" w:hAnsi="微软雅黑" w:eastAsia="微软雅黑"/>
        </w:rPr>
        <w:t>5.2.9</w:t>
      </w:r>
      <w:r>
        <w:rPr>
          <w:rStyle w:val="34"/>
          <w:rFonts w:hint="eastAsia" w:ascii="微软雅黑" w:hAnsi="微软雅黑" w:eastAsia="微软雅黑"/>
        </w:rPr>
        <w:t>采购退货性质</w:t>
      </w:r>
      <w:r>
        <w:tab/>
      </w:r>
      <w:r>
        <w:fldChar w:fldCharType="begin"/>
      </w:r>
      <w:r>
        <w:instrText xml:space="preserve"> PAGEREF _Toc56430504 \h </w:instrText>
      </w:r>
      <w:r>
        <w:fldChar w:fldCharType="separate"/>
      </w:r>
      <w:r>
        <w:t>188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"_Toc56430505" </w:instrText>
      </w:r>
      <w:r>
        <w:fldChar w:fldCharType="separate"/>
      </w:r>
      <w:r>
        <w:rPr>
          <w:rStyle w:val="34"/>
          <w:rFonts w:ascii="微软雅黑" w:hAnsi="微软雅黑" w:eastAsia="微软雅黑"/>
        </w:rPr>
        <w:t>5.2.10</w:t>
      </w:r>
      <w:r>
        <w:rPr>
          <w:rStyle w:val="34"/>
          <w:rFonts w:hint="eastAsia" w:ascii="微软雅黑" w:hAnsi="微软雅黑" w:eastAsia="微软雅黑"/>
        </w:rPr>
        <w:t>采购退货单</w:t>
      </w:r>
      <w:r>
        <w:tab/>
      </w:r>
      <w:r>
        <w:fldChar w:fldCharType="begin"/>
      </w:r>
      <w:r>
        <w:instrText xml:space="preserve"> PAGEREF _Toc56430505 \h </w:instrText>
      </w:r>
      <w:r>
        <w:fldChar w:fldCharType="separate"/>
      </w:r>
      <w:r>
        <w:t>189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"_Toc56430506" </w:instrText>
      </w:r>
      <w:r>
        <w:fldChar w:fldCharType="separate"/>
      </w:r>
      <w:r>
        <w:rPr>
          <w:rStyle w:val="34"/>
          <w:rFonts w:ascii="微软雅黑" w:hAnsi="微软雅黑" w:eastAsia="微软雅黑"/>
        </w:rPr>
        <w:t>5.2.11</w:t>
      </w:r>
      <w:r>
        <w:rPr>
          <w:rStyle w:val="34"/>
          <w:rFonts w:hint="eastAsia" w:ascii="微软雅黑" w:hAnsi="微软雅黑" w:eastAsia="微软雅黑"/>
        </w:rPr>
        <w:t>直发单</w:t>
      </w:r>
      <w:r>
        <w:tab/>
      </w:r>
      <w:r>
        <w:fldChar w:fldCharType="begin"/>
      </w:r>
      <w:r>
        <w:instrText xml:space="preserve"> PAGEREF _Toc56430506 \h </w:instrText>
      </w:r>
      <w:r>
        <w:fldChar w:fldCharType="separate"/>
      </w:r>
      <w:r>
        <w:t>193</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"_Toc56430507" </w:instrText>
      </w:r>
      <w:r>
        <w:fldChar w:fldCharType="separate"/>
      </w:r>
      <w:r>
        <w:rPr>
          <w:rStyle w:val="34"/>
          <w:rFonts w:ascii="微软雅黑" w:hAnsi="微软雅黑" w:eastAsia="微软雅黑"/>
        </w:rPr>
        <w:t xml:space="preserve">5.3 </w:t>
      </w:r>
      <w:r>
        <w:rPr>
          <w:rStyle w:val="34"/>
          <w:rFonts w:hint="eastAsia" w:ascii="微软雅黑" w:hAnsi="微软雅黑" w:eastAsia="微软雅黑"/>
        </w:rPr>
        <w:t>经销商采购</w:t>
      </w:r>
      <w:r>
        <w:tab/>
      </w:r>
      <w:r>
        <w:fldChar w:fldCharType="begin"/>
      </w:r>
      <w:r>
        <w:instrText xml:space="preserve"> PAGEREF _Toc56430507 \h </w:instrText>
      </w:r>
      <w:r>
        <w:fldChar w:fldCharType="separate"/>
      </w:r>
      <w:r>
        <w:t>195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"_Toc56430508" </w:instrText>
      </w:r>
      <w:r>
        <w:fldChar w:fldCharType="separate"/>
      </w:r>
      <w:r>
        <w:rPr>
          <w:rStyle w:val="34"/>
          <w:rFonts w:ascii="微软雅黑" w:hAnsi="微软雅黑" w:eastAsia="微软雅黑"/>
        </w:rPr>
        <w:t>5.3.1</w:t>
      </w:r>
      <w:r>
        <w:rPr>
          <w:rStyle w:val="34"/>
          <w:rFonts w:hint="eastAsia" w:ascii="微软雅黑" w:hAnsi="微软雅黑" w:eastAsia="微软雅黑"/>
        </w:rPr>
        <w:t>采购订单</w:t>
      </w:r>
      <w:r>
        <w:tab/>
      </w:r>
      <w:r>
        <w:fldChar w:fldCharType="begin"/>
      </w:r>
      <w:r>
        <w:instrText xml:space="preserve"> PAGEREF _Toc56430508 \h </w:instrText>
      </w:r>
      <w:r>
        <w:fldChar w:fldCharType="separate"/>
      </w:r>
      <w:r>
        <w:t>195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"_Toc56430509" </w:instrText>
      </w:r>
      <w:r>
        <w:fldChar w:fldCharType="separate"/>
      </w:r>
      <w:r>
        <w:rPr>
          <w:rStyle w:val="34"/>
          <w:rFonts w:ascii="微软雅黑" w:hAnsi="微软雅黑" w:eastAsia="微软雅黑"/>
        </w:rPr>
        <w:t>5.3.2</w:t>
      </w:r>
      <w:r>
        <w:rPr>
          <w:rStyle w:val="34"/>
          <w:rFonts w:hint="eastAsia" w:ascii="微软雅黑" w:hAnsi="微软雅黑" w:eastAsia="微软雅黑"/>
        </w:rPr>
        <w:t>采购单</w:t>
      </w:r>
      <w:r>
        <w:tab/>
      </w:r>
      <w:r>
        <w:fldChar w:fldCharType="begin"/>
      </w:r>
      <w:r>
        <w:instrText xml:space="preserve"> PAGEREF _Toc56430509 \h </w:instrText>
      </w:r>
      <w:r>
        <w:fldChar w:fldCharType="separate"/>
      </w:r>
      <w:r>
        <w:t>195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"_Toc56430510" </w:instrText>
      </w:r>
      <w:r>
        <w:fldChar w:fldCharType="separate"/>
      </w:r>
      <w:r>
        <w:rPr>
          <w:rStyle w:val="34"/>
          <w:rFonts w:ascii="微软雅黑" w:hAnsi="微软雅黑" w:eastAsia="微软雅黑"/>
        </w:rPr>
        <w:t>5.3.3</w:t>
      </w:r>
      <w:r>
        <w:rPr>
          <w:rStyle w:val="34"/>
          <w:rFonts w:hint="eastAsia" w:ascii="微软雅黑" w:hAnsi="微软雅黑" w:eastAsia="微软雅黑"/>
        </w:rPr>
        <w:t>采购退货单</w:t>
      </w:r>
      <w:r>
        <w:tab/>
      </w:r>
      <w:r>
        <w:fldChar w:fldCharType="begin"/>
      </w:r>
      <w:r>
        <w:instrText xml:space="preserve"> PAGEREF _Toc56430510 \h </w:instrText>
      </w:r>
      <w:r>
        <w:fldChar w:fldCharType="separate"/>
      </w:r>
      <w:r>
        <w:t>195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"_Toc56430511" </w:instrText>
      </w:r>
      <w:r>
        <w:fldChar w:fldCharType="separate"/>
      </w:r>
      <w:r>
        <w:rPr>
          <w:rStyle w:val="34"/>
          <w:rFonts w:ascii="微软雅黑" w:hAnsi="微软雅黑" w:eastAsia="微软雅黑"/>
        </w:rPr>
        <w:t>5.3.4</w:t>
      </w:r>
      <w:r>
        <w:rPr>
          <w:rStyle w:val="34"/>
          <w:rFonts w:hint="eastAsia" w:ascii="微软雅黑" w:hAnsi="微软雅黑" w:eastAsia="微软雅黑"/>
        </w:rPr>
        <w:t>召回商品设置</w:t>
      </w:r>
      <w:r>
        <w:tab/>
      </w:r>
      <w:r>
        <w:fldChar w:fldCharType="begin"/>
      </w:r>
      <w:r>
        <w:instrText xml:space="preserve"> PAGEREF _Toc56430511 \h </w:instrText>
      </w:r>
      <w:r>
        <w:fldChar w:fldCharType="separate"/>
      </w:r>
      <w:r>
        <w:t>195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"_Toc56430512" </w:instrText>
      </w:r>
      <w:r>
        <w:fldChar w:fldCharType="separate"/>
      </w:r>
      <w:r>
        <w:rPr>
          <w:rStyle w:val="34"/>
          <w:rFonts w:ascii="微软雅黑" w:hAnsi="微软雅黑" w:eastAsia="微软雅黑"/>
        </w:rPr>
        <w:t>5.3.5</w:t>
      </w:r>
      <w:r>
        <w:rPr>
          <w:rStyle w:val="34"/>
          <w:rFonts w:hint="eastAsia" w:ascii="微软雅黑" w:hAnsi="微软雅黑" w:eastAsia="微软雅黑"/>
        </w:rPr>
        <w:t>召回退货单</w:t>
      </w:r>
      <w:r>
        <w:tab/>
      </w:r>
      <w:r>
        <w:fldChar w:fldCharType="begin"/>
      </w:r>
      <w:r>
        <w:instrText xml:space="preserve"> PAGEREF _Toc56430512 \h </w:instrText>
      </w:r>
      <w:r>
        <w:fldChar w:fldCharType="separate"/>
      </w:r>
      <w:r>
        <w:t>196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"_Toc56430513" </w:instrText>
      </w:r>
      <w:r>
        <w:fldChar w:fldCharType="separate"/>
      </w:r>
      <w:r>
        <w:rPr>
          <w:rStyle w:val="34"/>
          <w:rFonts w:ascii="微软雅黑" w:hAnsi="微软雅黑" w:eastAsia="微软雅黑"/>
        </w:rPr>
        <w:t xml:space="preserve">5.4 </w:t>
      </w:r>
      <w:r>
        <w:rPr>
          <w:rStyle w:val="34"/>
          <w:rFonts w:hint="eastAsia" w:ascii="微软雅黑" w:hAnsi="微软雅黑" w:eastAsia="微软雅黑"/>
        </w:rPr>
        <w:t>订单管理</w:t>
      </w:r>
      <w:r>
        <w:tab/>
      </w:r>
      <w:r>
        <w:fldChar w:fldCharType="begin"/>
      </w:r>
      <w:r>
        <w:instrText xml:space="preserve"> PAGEREF _Toc56430513 \h </w:instrText>
      </w:r>
      <w:r>
        <w:fldChar w:fldCharType="separate"/>
      </w:r>
      <w:r>
        <w:t>196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"_Toc56430514" </w:instrText>
      </w:r>
      <w:r>
        <w:fldChar w:fldCharType="separate"/>
      </w:r>
      <w:r>
        <w:rPr>
          <w:rStyle w:val="34"/>
          <w:rFonts w:ascii="微软雅黑" w:hAnsi="微软雅黑" w:eastAsia="微软雅黑"/>
        </w:rPr>
        <w:t>5.4.1</w:t>
      </w:r>
      <w:r>
        <w:rPr>
          <w:rStyle w:val="34"/>
          <w:rFonts w:hint="eastAsia" w:ascii="微软雅黑" w:hAnsi="微软雅黑" w:eastAsia="微软雅黑"/>
        </w:rPr>
        <w:t>发货订单性质</w:t>
      </w:r>
      <w:r>
        <w:tab/>
      </w:r>
      <w:r>
        <w:fldChar w:fldCharType="begin"/>
      </w:r>
      <w:r>
        <w:instrText xml:space="preserve"> PAGEREF _Toc56430514 \h </w:instrText>
      </w:r>
      <w:r>
        <w:fldChar w:fldCharType="separate"/>
      </w:r>
      <w:r>
        <w:t>196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"_Toc56430515" </w:instrText>
      </w:r>
      <w:r>
        <w:fldChar w:fldCharType="separate"/>
      </w:r>
      <w:r>
        <w:rPr>
          <w:rStyle w:val="34"/>
          <w:rFonts w:ascii="微软雅黑" w:hAnsi="微软雅黑" w:eastAsia="微软雅黑"/>
        </w:rPr>
        <w:t>5.4.2</w:t>
      </w:r>
      <w:r>
        <w:rPr>
          <w:rStyle w:val="34"/>
          <w:rFonts w:hint="eastAsia" w:ascii="微软雅黑" w:hAnsi="微软雅黑" w:eastAsia="微软雅黑"/>
        </w:rPr>
        <w:t>发货订单</w:t>
      </w:r>
      <w:r>
        <w:tab/>
      </w:r>
      <w:r>
        <w:fldChar w:fldCharType="begin"/>
      </w:r>
      <w:r>
        <w:instrText xml:space="preserve"> PAGEREF _Toc56430515 \h </w:instrText>
      </w:r>
      <w:r>
        <w:fldChar w:fldCharType="separate"/>
      </w:r>
      <w:r>
        <w:t>196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"_Toc56430516" </w:instrText>
      </w:r>
      <w:r>
        <w:fldChar w:fldCharType="separate"/>
      </w:r>
      <w:r>
        <w:rPr>
          <w:rStyle w:val="34"/>
          <w:rFonts w:ascii="微软雅黑" w:hAnsi="微软雅黑" w:eastAsia="微软雅黑"/>
        </w:rPr>
        <w:t>5.4.3</w:t>
      </w:r>
      <w:r>
        <w:rPr>
          <w:rStyle w:val="34"/>
          <w:rFonts w:hint="eastAsia" w:ascii="微软雅黑" w:hAnsi="微软雅黑" w:eastAsia="微软雅黑"/>
        </w:rPr>
        <w:t>发货订单调整单</w:t>
      </w:r>
      <w:r>
        <w:tab/>
      </w:r>
      <w:r>
        <w:fldChar w:fldCharType="begin"/>
      </w:r>
      <w:r>
        <w:instrText xml:space="preserve"> PAGEREF _Toc56430516 \h </w:instrText>
      </w:r>
      <w:r>
        <w:fldChar w:fldCharType="separate"/>
      </w:r>
      <w:r>
        <w:t>198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"_Toc56430517" </w:instrText>
      </w:r>
      <w:r>
        <w:fldChar w:fldCharType="separate"/>
      </w:r>
      <w:r>
        <w:rPr>
          <w:rStyle w:val="34"/>
          <w:rFonts w:ascii="微软雅黑" w:hAnsi="微软雅黑" w:eastAsia="微软雅黑"/>
        </w:rPr>
        <w:t>5.4.4</w:t>
      </w:r>
      <w:r>
        <w:rPr>
          <w:rStyle w:val="34"/>
          <w:rFonts w:hint="eastAsia" w:ascii="微软雅黑" w:hAnsi="微软雅黑" w:eastAsia="微软雅黑"/>
        </w:rPr>
        <w:t>预计发货通知</w:t>
      </w:r>
      <w:r>
        <w:tab/>
      </w:r>
      <w:r>
        <w:fldChar w:fldCharType="begin"/>
      </w:r>
      <w:r>
        <w:instrText xml:space="preserve"> PAGEREF _Toc56430517 \h </w:instrText>
      </w:r>
      <w:r>
        <w:fldChar w:fldCharType="separate"/>
      </w:r>
      <w:r>
        <w:t>198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"_Toc56430518" </w:instrText>
      </w:r>
      <w:r>
        <w:fldChar w:fldCharType="separate"/>
      </w:r>
      <w:r>
        <w:rPr>
          <w:rStyle w:val="34"/>
          <w:rFonts w:ascii="微软雅黑" w:hAnsi="微软雅黑" w:eastAsia="微软雅黑"/>
        </w:rPr>
        <w:t>5.4.5</w:t>
      </w:r>
      <w:r>
        <w:rPr>
          <w:rStyle w:val="34"/>
          <w:rFonts w:hint="eastAsia" w:ascii="微软雅黑" w:hAnsi="微软雅黑" w:eastAsia="微软雅黑"/>
        </w:rPr>
        <w:t>订单条码批量替换</w:t>
      </w:r>
      <w:r>
        <w:tab/>
      </w:r>
      <w:r>
        <w:fldChar w:fldCharType="begin"/>
      </w:r>
      <w:r>
        <w:instrText xml:space="preserve"> PAGEREF _Toc56430518 \h </w:instrText>
      </w:r>
      <w:r>
        <w:fldChar w:fldCharType="separate"/>
      </w:r>
      <w:r>
        <w:t>200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"_Toc56430519" </w:instrText>
      </w:r>
      <w:r>
        <w:fldChar w:fldCharType="separate"/>
      </w:r>
      <w:r>
        <w:rPr>
          <w:rStyle w:val="34"/>
          <w:rFonts w:ascii="微软雅黑" w:hAnsi="微软雅黑" w:eastAsia="微软雅黑"/>
        </w:rPr>
        <w:t>5.4.6</w:t>
      </w:r>
      <w:r>
        <w:rPr>
          <w:rStyle w:val="34"/>
          <w:rFonts w:hint="eastAsia" w:ascii="微软雅黑" w:hAnsi="微软雅黑" w:eastAsia="微软雅黑"/>
        </w:rPr>
        <w:t>发货订单取消款</w:t>
      </w:r>
      <w:r>
        <w:tab/>
      </w:r>
      <w:r>
        <w:fldChar w:fldCharType="begin"/>
      </w:r>
      <w:r>
        <w:instrText xml:space="preserve"> PAGEREF _Toc56430519 \h </w:instrText>
      </w:r>
      <w:r>
        <w:fldChar w:fldCharType="separate"/>
      </w:r>
      <w:r>
        <w:t>203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"_Toc56430520" </w:instrText>
      </w:r>
      <w:r>
        <w:fldChar w:fldCharType="separate"/>
      </w:r>
      <w:r>
        <w:rPr>
          <w:rStyle w:val="34"/>
          <w:rFonts w:ascii="微软雅黑" w:hAnsi="微软雅黑" w:eastAsia="微软雅黑"/>
        </w:rPr>
        <w:t>5.4.7</w:t>
      </w:r>
      <w:r>
        <w:rPr>
          <w:rStyle w:val="34"/>
          <w:rFonts w:hint="eastAsia" w:ascii="微软雅黑" w:hAnsi="微软雅黑" w:eastAsia="微软雅黑"/>
        </w:rPr>
        <w:t>按款取消期货优先</w:t>
      </w:r>
      <w:r>
        <w:tab/>
      </w:r>
      <w:r>
        <w:fldChar w:fldCharType="begin"/>
      </w:r>
      <w:r>
        <w:instrText xml:space="preserve"> PAGEREF _Toc56430520 \h </w:instrText>
      </w:r>
      <w:r>
        <w:fldChar w:fldCharType="separate"/>
      </w:r>
      <w:r>
        <w:t>204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"_Toc56430521" </w:instrText>
      </w:r>
      <w:r>
        <w:fldChar w:fldCharType="separate"/>
      </w:r>
      <w:r>
        <w:rPr>
          <w:rStyle w:val="34"/>
          <w:rFonts w:ascii="微软雅黑" w:hAnsi="微软雅黑" w:eastAsia="微软雅黑"/>
        </w:rPr>
        <w:t xml:space="preserve">5.5 </w:t>
      </w:r>
      <w:r>
        <w:rPr>
          <w:rStyle w:val="34"/>
          <w:rFonts w:hint="eastAsia" w:ascii="微软雅黑" w:hAnsi="微软雅黑" w:eastAsia="微软雅黑"/>
        </w:rPr>
        <w:t>销售管理</w:t>
      </w:r>
      <w:r>
        <w:tab/>
      </w:r>
      <w:r>
        <w:fldChar w:fldCharType="begin"/>
      </w:r>
      <w:r>
        <w:instrText xml:space="preserve"> PAGEREF _Toc56430521 \h </w:instrText>
      </w:r>
      <w:r>
        <w:fldChar w:fldCharType="separate"/>
      </w:r>
      <w:r>
        <w:t>206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"_Toc56430522" </w:instrText>
      </w:r>
      <w:r>
        <w:fldChar w:fldCharType="separate"/>
      </w:r>
      <w:r>
        <w:rPr>
          <w:rStyle w:val="34"/>
          <w:rFonts w:ascii="微软雅黑" w:hAnsi="微软雅黑" w:eastAsia="微软雅黑"/>
        </w:rPr>
        <w:t>5.5.1</w:t>
      </w:r>
      <w:r>
        <w:rPr>
          <w:rStyle w:val="34"/>
          <w:rFonts w:hint="eastAsia" w:ascii="微软雅黑" w:hAnsi="微软雅黑" w:eastAsia="微软雅黑"/>
        </w:rPr>
        <w:t>销售性质</w:t>
      </w:r>
      <w:r>
        <w:tab/>
      </w:r>
      <w:r>
        <w:fldChar w:fldCharType="begin"/>
      </w:r>
      <w:r>
        <w:instrText xml:space="preserve"> PAGEREF _Toc56430522 \h </w:instrText>
      </w:r>
      <w:r>
        <w:fldChar w:fldCharType="separate"/>
      </w:r>
      <w:r>
        <w:t>206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"_Toc56430523" </w:instrText>
      </w:r>
      <w:r>
        <w:fldChar w:fldCharType="separate"/>
      </w:r>
      <w:r>
        <w:rPr>
          <w:rStyle w:val="34"/>
          <w:rFonts w:ascii="微软雅黑" w:hAnsi="微软雅黑" w:eastAsia="微软雅黑"/>
        </w:rPr>
        <w:t>5.5.2</w:t>
      </w:r>
      <w:r>
        <w:rPr>
          <w:rStyle w:val="34"/>
          <w:rFonts w:hint="eastAsia" w:ascii="微软雅黑" w:hAnsi="微软雅黑" w:eastAsia="微软雅黑"/>
        </w:rPr>
        <w:t>销售</w:t>
      </w:r>
      <w:r>
        <w:rPr>
          <w:rStyle w:val="34"/>
          <w:rFonts w:ascii="微软雅黑" w:hAnsi="微软雅黑" w:eastAsia="微软雅黑"/>
        </w:rPr>
        <w:t>(</w:t>
      </w:r>
      <w:r>
        <w:rPr>
          <w:rStyle w:val="34"/>
          <w:rFonts w:hint="eastAsia" w:ascii="微软雅黑" w:hAnsi="微软雅黑" w:eastAsia="微软雅黑"/>
        </w:rPr>
        <w:t>退货</w:t>
      </w:r>
      <w:r>
        <w:rPr>
          <w:rStyle w:val="34"/>
          <w:rFonts w:ascii="微软雅黑" w:hAnsi="微软雅黑" w:eastAsia="微软雅黑"/>
        </w:rPr>
        <w:t>)</w:t>
      </w:r>
      <w:r>
        <w:rPr>
          <w:rStyle w:val="34"/>
          <w:rFonts w:hint="eastAsia" w:ascii="微软雅黑" w:hAnsi="微软雅黑" w:eastAsia="微软雅黑"/>
        </w:rPr>
        <w:t>类别定义</w:t>
      </w:r>
      <w:r>
        <w:tab/>
      </w:r>
      <w:r>
        <w:fldChar w:fldCharType="begin"/>
      </w:r>
      <w:r>
        <w:instrText xml:space="preserve"> PAGEREF _Toc56430523 \h </w:instrText>
      </w:r>
      <w:r>
        <w:fldChar w:fldCharType="separate"/>
      </w:r>
      <w:r>
        <w:t>207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"_Toc56430524" </w:instrText>
      </w:r>
      <w:r>
        <w:fldChar w:fldCharType="separate"/>
      </w:r>
      <w:r>
        <w:rPr>
          <w:rStyle w:val="34"/>
          <w:rFonts w:ascii="微软雅黑" w:hAnsi="微软雅黑" w:eastAsia="微软雅黑"/>
        </w:rPr>
        <w:t>5.5.3</w:t>
      </w:r>
      <w:r>
        <w:rPr>
          <w:rStyle w:val="34"/>
          <w:rFonts w:hint="eastAsia" w:ascii="微软雅黑" w:hAnsi="微软雅黑" w:eastAsia="微软雅黑"/>
        </w:rPr>
        <w:t>销售单</w:t>
      </w:r>
      <w:r>
        <w:tab/>
      </w:r>
      <w:r>
        <w:fldChar w:fldCharType="begin"/>
      </w:r>
      <w:r>
        <w:instrText xml:space="preserve"> PAGEREF _Toc56430524 \h </w:instrText>
      </w:r>
      <w:r>
        <w:fldChar w:fldCharType="separate"/>
      </w:r>
      <w:r>
        <w:t>208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"_Toc56430525" </w:instrText>
      </w:r>
      <w:r>
        <w:fldChar w:fldCharType="separate"/>
      </w:r>
      <w:r>
        <w:rPr>
          <w:rStyle w:val="34"/>
          <w:rFonts w:ascii="微软雅黑" w:hAnsi="微软雅黑" w:eastAsia="微软雅黑"/>
        </w:rPr>
        <w:t>5.5.4</w:t>
      </w:r>
      <w:r>
        <w:rPr>
          <w:rStyle w:val="34"/>
          <w:rFonts w:hint="eastAsia" w:ascii="微软雅黑" w:hAnsi="微软雅黑" w:eastAsia="微软雅黑"/>
        </w:rPr>
        <w:t>销售确认单</w:t>
      </w:r>
      <w:r>
        <w:tab/>
      </w:r>
      <w:r>
        <w:fldChar w:fldCharType="begin"/>
      </w:r>
      <w:r>
        <w:instrText xml:space="preserve"> PAGEREF _Toc56430525 \h </w:instrText>
      </w:r>
      <w:r>
        <w:fldChar w:fldCharType="separate"/>
      </w:r>
      <w:r>
        <w:t>217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"_Toc56430526" </w:instrText>
      </w:r>
      <w:r>
        <w:fldChar w:fldCharType="separate"/>
      </w:r>
      <w:r>
        <w:rPr>
          <w:rStyle w:val="34"/>
          <w:rFonts w:ascii="微软雅黑" w:hAnsi="微软雅黑" w:eastAsia="微软雅黑"/>
        </w:rPr>
        <w:t>5.5.5</w:t>
      </w:r>
      <w:r>
        <w:rPr>
          <w:rStyle w:val="34"/>
          <w:rFonts w:hint="eastAsia" w:ascii="微软雅黑" w:hAnsi="微软雅黑" w:eastAsia="微软雅黑"/>
        </w:rPr>
        <w:t>销售差异处理</w:t>
      </w:r>
      <w:r>
        <w:tab/>
      </w:r>
      <w:r>
        <w:fldChar w:fldCharType="begin"/>
      </w:r>
      <w:r>
        <w:instrText xml:space="preserve"> PAGEREF _Toc56430526 \h </w:instrText>
      </w:r>
      <w:r>
        <w:fldChar w:fldCharType="separate"/>
      </w:r>
      <w:r>
        <w:t>218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"_Toc56430527" </w:instrText>
      </w:r>
      <w:r>
        <w:fldChar w:fldCharType="separate"/>
      </w:r>
      <w:r>
        <w:rPr>
          <w:rStyle w:val="34"/>
          <w:rFonts w:ascii="微软雅黑" w:hAnsi="微软雅黑" w:eastAsia="微软雅黑"/>
        </w:rPr>
        <w:t>5.5.6</w:t>
      </w:r>
      <w:r>
        <w:rPr>
          <w:rStyle w:val="34"/>
          <w:rFonts w:hint="eastAsia" w:ascii="微软雅黑" w:hAnsi="微软雅黑" w:eastAsia="微软雅黑"/>
        </w:rPr>
        <w:t>销售退货性质</w:t>
      </w:r>
      <w:r>
        <w:tab/>
      </w:r>
      <w:r>
        <w:fldChar w:fldCharType="begin"/>
      </w:r>
      <w:r>
        <w:instrText xml:space="preserve"> PAGEREF _Toc56430527 \h </w:instrText>
      </w:r>
      <w:r>
        <w:fldChar w:fldCharType="separate"/>
      </w:r>
      <w:r>
        <w:t>219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"_Toc56430528" </w:instrText>
      </w:r>
      <w:r>
        <w:fldChar w:fldCharType="separate"/>
      </w:r>
      <w:r>
        <w:rPr>
          <w:rStyle w:val="34"/>
          <w:rFonts w:ascii="微软雅黑" w:hAnsi="微软雅黑" w:eastAsia="微软雅黑"/>
        </w:rPr>
        <w:t>5.5.7</w:t>
      </w:r>
      <w:r>
        <w:rPr>
          <w:rStyle w:val="34"/>
          <w:rFonts w:hint="eastAsia" w:ascii="微软雅黑" w:hAnsi="微软雅黑" w:eastAsia="微软雅黑"/>
        </w:rPr>
        <w:t>销售退货单</w:t>
      </w:r>
      <w:r>
        <w:tab/>
      </w:r>
      <w:r>
        <w:fldChar w:fldCharType="begin"/>
      </w:r>
      <w:r>
        <w:instrText xml:space="preserve"> PAGEREF _Toc56430528 \h </w:instrText>
      </w:r>
      <w:r>
        <w:fldChar w:fldCharType="separate"/>
      </w:r>
      <w:r>
        <w:t>219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"_Toc56430529" </w:instrText>
      </w:r>
      <w:r>
        <w:fldChar w:fldCharType="separate"/>
      </w:r>
      <w:r>
        <w:rPr>
          <w:rStyle w:val="34"/>
          <w:rFonts w:ascii="微软雅黑" w:hAnsi="微软雅黑" w:eastAsia="微软雅黑"/>
        </w:rPr>
        <w:t>5.5.8</w:t>
      </w:r>
      <w:r>
        <w:rPr>
          <w:rStyle w:val="34"/>
          <w:rFonts w:hint="eastAsia" w:ascii="微软雅黑" w:hAnsi="微软雅黑" w:eastAsia="微软雅黑"/>
        </w:rPr>
        <w:t>销售退货差异处理</w:t>
      </w:r>
      <w:r>
        <w:tab/>
      </w:r>
      <w:r>
        <w:fldChar w:fldCharType="begin"/>
      </w:r>
      <w:r>
        <w:instrText xml:space="preserve"> PAGEREF _Toc56430529 \h </w:instrText>
      </w:r>
      <w:r>
        <w:fldChar w:fldCharType="separate"/>
      </w:r>
      <w:r>
        <w:t>228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"_Toc56430530" </w:instrText>
      </w:r>
      <w:r>
        <w:fldChar w:fldCharType="separate"/>
      </w:r>
      <w:r>
        <w:rPr>
          <w:rStyle w:val="34"/>
          <w:rFonts w:ascii="微软雅黑" w:hAnsi="微软雅黑" w:eastAsia="微软雅黑"/>
        </w:rPr>
        <w:t>5.5.9</w:t>
      </w:r>
      <w:r>
        <w:rPr>
          <w:rStyle w:val="34"/>
          <w:rFonts w:hint="eastAsia" w:ascii="微软雅黑" w:hAnsi="微软雅黑" w:eastAsia="微软雅黑"/>
        </w:rPr>
        <w:t>经销商调货申请单</w:t>
      </w:r>
      <w:r>
        <w:tab/>
      </w:r>
      <w:r>
        <w:fldChar w:fldCharType="begin"/>
      </w:r>
      <w:r>
        <w:instrText xml:space="preserve"> PAGEREF _Toc56430530 \h </w:instrText>
      </w:r>
      <w:r>
        <w:fldChar w:fldCharType="separate"/>
      </w:r>
      <w:r>
        <w:t>229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"_Toc56430531" </w:instrText>
      </w:r>
      <w:r>
        <w:fldChar w:fldCharType="separate"/>
      </w:r>
      <w:r>
        <w:rPr>
          <w:rStyle w:val="34"/>
          <w:rFonts w:ascii="微软雅黑" w:hAnsi="微软雅黑" w:eastAsia="微软雅黑"/>
        </w:rPr>
        <w:t>5.5.10</w:t>
      </w:r>
      <w:r>
        <w:rPr>
          <w:rStyle w:val="34"/>
          <w:rFonts w:hint="eastAsia" w:ascii="微软雅黑" w:hAnsi="微软雅黑" w:eastAsia="微软雅黑"/>
        </w:rPr>
        <w:t>经销商调货单</w:t>
      </w:r>
      <w:r>
        <w:tab/>
      </w:r>
      <w:r>
        <w:fldChar w:fldCharType="begin"/>
      </w:r>
      <w:r>
        <w:instrText xml:space="preserve"> PAGEREF _Toc56430531 \h </w:instrText>
      </w:r>
      <w:r>
        <w:fldChar w:fldCharType="separate"/>
      </w:r>
      <w:r>
        <w:t>230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"_Toc56430532" </w:instrText>
      </w:r>
      <w:r>
        <w:fldChar w:fldCharType="separate"/>
      </w:r>
      <w:r>
        <w:rPr>
          <w:rStyle w:val="34"/>
          <w:rFonts w:ascii="微软雅黑" w:hAnsi="微软雅黑" w:eastAsia="微软雅黑"/>
        </w:rPr>
        <w:t>5.5.11</w:t>
      </w:r>
      <w:r>
        <w:rPr>
          <w:rStyle w:val="34"/>
          <w:rFonts w:hint="eastAsia" w:ascii="微软雅黑" w:hAnsi="微软雅黑" w:eastAsia="微软雅黑"/>
        </w:rPr>
        <w:t>按经销商商品属性退货设置</w:t>
      </w:r>
      <w:r>
        <w:tab/>
      </w:r>
      <w:r>
        <w:fldChar w:fldCharType="begin"/>
      </w:r>
      <w:r>
        <w:instrText xml:space="preserve"> PAGEREF _Toc56430532 \h </w:instrText>
      </w:r>
      <w:r>
        <w:fldChar w:fldCharType="separate"/>
      </w:r>
      <w:r>
        <w:t>232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"_Toc56430533" </w:instrText>
      </w:r>
      <w:r>
        <w:fldChar w:fldCharType="separate"/>
      </w:r>
      <w:r>
        <w:rPr>
          <w:rStyle w:val="34"/>
          <w:rFonts w:ascii="微软雅黑" w:hAnsi="微软雅黑" w:eastAsia="微软雅黑"/>
        </w:rPr>
        <w:t>5.5.12</w:t>
      </w:r>
      <w:r>
        <w:rPr>
          <w:rStyle w:val="34"/>
          <w:rFonts w:hint="eastAsia" w:ascii="微软雅黑" w:hAnsi="微软雅黑" w:eastAsia="微软雅黑"/>
        </w:rPr>
        <w:t>按店仓商品属性退货设置</w:t>
      </w:r>
      <w:r>
        <w:tab/>
      </w:r>
      <w:r>
        <w:fldChar w:fldCharType="begin"/>
      </w:r>
      <w:r>
        <w:instrText xml:space="preserve"> PAGEREF _Toc56430533 \h </w:instrText>
      </w:r>
      <w:r>
        <w:fldChar w:fldCharType="separate"/>
      </w:r>
      <w:r>
        <w:t>233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"_Toc56430534" </w:instrText>
      </w:r>
      <w:r>
        <w:fldChar w:fldCharType="separate"/>
      </w:r>
      <w:r>
        <w:rPr>
          <w:rStyle w:val="34"/>
          <w:rFonts w:ascii="微软雅黑" w:hAnsi="微软雅黑" w:eastAsia="微软雅黑"/>
        </w:rPr>
        <w:t>5.5.13</w:t>
      </w:r>
      <w:r>
        <w:rPr>
          <w:rStyle w:val="34"/>
          <w:rFonts w:hint="eastAsia" w:ascii="微软雅黑" w:hAnsi="微软雅黑" w:eastAsia="微软雅黑"/>
        </w:rPr>
        <w:t>批量设置商品标准价</w:t>
      </w:r>
      <w:r>
        <w:tab/>
      </w:r>
      <w:r>
        <w:fldChar w:fldCharType="begin"/>
      </w:r>
      <w:r>
        <w:instrText xml:space="preserve"> PAGEREF _Toc56430534 \h </w:instrText>
      </w:r>
      <w:r>
        <w:fldChar w:fldCharType="separate"/>
      </w:r>
      <w:r>
        <w:t>233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"_Toc56430535" </w:instrText>
      </w:r>
      <w:r>
        <w:fldChar w:fldCharType="separate"/>
      </w:r>
      <w:r>
        <w:rPr>
          <w:rStyle w:val="34"/>
          <w:rFonts w:ascii="微软雅黑" w:hAnsi="微软雅黑" w:eastAsia="微软雅黑"/>
        </w:rPr>
        <w:t>5.5.14</w:t>
      </w:r>
      <w:r>
        <w:rPr>
          <w:rStyle w:val="34"/>
          <w:rFonts w:hint="eastAsia" w:ascii="微软雅黑" w:hAnsi="微软雅黑" w:eastAsia="微软雅黑"/>
        </w:rPr>
        <w:t>销售价调整单</w:t>
      </w:r>
      <w:r>
        <w:tab/>
      </w:r>
      <w:r>
        <w:fldChar w:fldCharType="begin"/>
      </w:r>
      <w:r>
        <w:instrText xml:space="preserve"> PAGEREF _Toc56430535 \h </w:instrText>
      </w:r>
      <w:r>
        <w:fldChar w:fldCharType="separate"/>
      </w:r>
      <w:r>
        <w:t>234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"_Toc56430536" </w:instrText>
      </w:r>
      <w:r>
        <w:fldChar w:fldCharType="separate"/>
      </w:r>
      <w:r>
        <w:rPr>
          <w:rStyle w:val="34"/>
          <w:rFonts w:ascii="微软雅黑" w:hAnsi="微软雅黑" w:eastAsia="微软雅黑"/>
        </w:rPr>
        <w:t>5.5.15</w:t>
      </w:r>
      <w:r>
        <w:rPr>
          <w:rStyle w:val="34"/>
          <w:rFonts w:hint="eastAsia" w:ascii="微软雅黑" w:hAnsi="微软雅黑" w:eastAsia="微软雅黑"/>
        </w:rPr>
        <w:t>销售价调整单</w:t>
      </w:r>
      <w:r>
        <w:rPr>
          <w:rStyle w:val="34"/>
          <w:rFonts w:ascii="微软雅黑" w:hAnsi="微软雅黑" w:eastAsia="微软雅黑"/>
        </w:rPr>
        <w:t>(</w:t>
      </w:r>
      <w:r>
        <w:rPr>
          <w:rStyle w:val="34"/>
          <w:rFonts w:hint="eastAsia" w:ascii="微软雅黑" w:hAnsi="微软雅黑" w:eastAsia="微软雅黑"/>
        </w:rPr>
        <w:t>多种折扣</w:t>
      </w:r>
      <w:r>
        <w:rPr>
          <w:rStyle w:val="34"/>
          <w:rFonts w:ascii="微软雅黑" w:hAnsi="微软雅黑" w:eastAsia="微软雅黑"/>
        </w:rPr>
        <w:t>)</w:t>
      </w:r>
      <w:r>
        <w:tab/>
      </w:r>
      <w:r>
        <w:fldChar w:fldCharType="begin"/>
      </w:r>
      <w:r>
        <w:instrText xml:space="preserve"> PAGEREF _Toc56430536 \h </w:instrText>
      </w:r>
      <w:r>
        <w:fldChar w:fldCharType="separate"/>
      </w:r>
      <w:r>
        <w:t>236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"_Toc56430537" </w:instrText>
      </w:r>
      <w:r>
        <w:fldChar w:fldCharType="separate"/>
      </w:r>
      <w:r>
        <w:rPr>
          <w:rStyle w:val="34"/>
          <w:rFonts w:ascii="微软雅黑" w:hAnsi="微软雅黑" w:eastAsia="微软雅黑"/>
        </w:rPr>
        <w:t>5.5.16</w:t>
      </w:r>
      <w:r>
        <w:rPr>
          <w:rStyle w:val="34"/>
          <w:rFonts w:hint="eastAsia" w:ascii="微软雅黑" w:hAnsi="微软雅黑" w:eastAsia="微软雅黑"/>
        </w:rPr>
        <w:t>销售价调整单</w:t>
      </w:r>
      <w:r>
        <w:rPr>
          <w:rStyle w:val="34"/>
          <w:rFonts w:ascii="微软雅黑" w:hAnsi="微软雅黑" w:eastAsia="微软雅黑"/>
        </w:rPr>
        <w:t>(</w:t>
      </w:r>
      <w:r>
        <w:rPr>
          <w:rStyle w:val="34"/>
          <w:rFonts w:hint="eastAsia" w:ascii="微软雅黑" w:hAnsi="微软雅黑" w:eastAsia="微软雅黑"/>
        </w:rPr>
        <w:t>多种折扣按店仓</w:t>
      </w:r>
      <w:r>
        <w:rPr>
          <w:rStyle w:val="34"/>
          <w:rFonts w:ascii="微软雅黑" w:hAnsi="微软雅黑" w:eastAsia="微软雅黑"/>
        </w:rPr>
        <w:t>)</w:t>
      </w:r>
      <w:r>
        <w:tab/>
      </w:r>
      <w:r>
        <w:fldChar w:fldCharType="begin"/>
      </w:r>
      <w:r>
        <w:instrText xml:space="preserve"> PAGEREF _Toc56430537 \h </w:instrText>
      </w:r>
      <w:r>
        <w:fldChar w:fldCharType="separate"/>
      </w:r>
      <w:r>
        <w:t>236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"_Toc56430538" </w:instrText>
      </w:r>
      <w:r>
        <w:fldChar w:fldCharType="separate"/>
      </w:r>
      <w:r>
        <w:rPr>
          <w:rStyle w:val="34"/>
          <w:rFonts w:ascii="微软雅黑" w:hAnsi="微软雅黑" w:eastAsia="微软雅黑"/>
        </w:rPr>
        <w:t>5.5.17</w:t>
      </w:r>
      <w:r>
        <w:rPr>
          <w:rStyle w:val="34"/>
          <w:rFonts w:hint="eastAsia" w:ascii="微软雅黑" w:hAnsi="微软雅黑" w:eastAsia="微软雅黑"/>
        </w:rPr>
        <w:t>销售价调整单批量生成单</w:t>
      </w:r>
      <w:r>
        <w:tab/>
      </w:r>
      <w:r>
        <w:fldChar w:fldCharType="begin"/>
      </w:r>
      <w:r>
        <w:instrText xml:space="preserve"> PAGEREF _Toc56430538 \h </w:instrText>
      </w:r>
      <w:r>
        <w:fldChar w:fldCharType="separate"/>
      </w:r>
      <w:r>
        <w:t>237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"_Toc56430539" </w:instrText>
      </w:r>
      <w:r>
        <w:fldChar w:fldCharType="separate"/>
      </w:r>
      <w:r>
        <w:rPr>
          <w:rStyle w:val="34"/>
          <w:rFonts w:ascii="微软雅黑" w:hAnsi="微软雅黑" w:eastAsia="微软雅黑"/>
        </w:rPr>
        <w:t>5.5.18</w:t>
      </w:r>
      <w:r>
        <w:rPr>
          <w:rStyle w:val="34"/>
          <w:rFonts w:hint="eastAsia" w:ascii="微软雅黑" w:hAnsi="微软雅黑" w:eastAsia="微软雅黑"/>
        </w:rPr>
        <w:t>自营转加盟调货申请单</w:t>
      </w:r>
      <w:r>
        <w:tab/>
      </w:r>
      <w:r>
        <w:fldChar w:fldCharType="begin"/>
      </w:r>
      <w:r>
        <w:instrText xml:space="preserve"> PAGEREF _Toc56430539 \h </w:instrText>
      </w:r>
      <w:r>
        <w:fldChar w:fldCharType="separate"/>
      </w:r>
      <w:r>
        <w:t>238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"_Toc56430540" </w:instrText>
      </w:r>
      <w:r>
        <w:fldChar w:fldCharType="separate"/>
      </w:r>
      <w:r>
        <w:rPr>
          <w:rStyle w:val="34"/>
          <w:rFonts w:ascii="微软雅黑" w:hAnsi="微软雅黑" w:eastAsia="微软雅黑"/>
        </w:rPr>
        <w:t>5.5.19</w:t>
      </w:r>
      <w:r>
        <w:rPr>
          <w:rStyle w:val="34"/>
          <w:rFonts w:hint="eastAsia" w:ascii="微软雅黑" w:hAnsi="微软雅黑" w:eastAsia="微软雅黑"/>
        </w:rPr>
        <w:t>自营转加盟调货价格审批</w:t>
      </w:r>
      <w:r>
        <w:tab/>
      </w:r>
      <w:r>
        <w:fldChar w:fldCharType="begin"/>
      </w:r>
      <w:r>
        <w:instrText xml:space="preserve"> PAGEREF _Toc56430540 \h </w:instrText>
      </w:r>
      <w:r>
        <w:fldChar w:fldCharType="separate"/>
      </w:r>
      <w:r>
        <w:t>242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"_Toc56430541" </w:instrText>
      </w:r>
      <w:r>
        <w:fldChar w:fldCharType="separate"/>
      </w:r>
      <w:r>
        <w:rPr>
          <w:rStyle w:val="34"/>
          <w:rFonts w:ascii="微软雅黑" w:hAnsi="微软雅黑" w:eastAsia="微软雅黑"/>
        </w:rPr>
        <w:t>5.5.20</w:t>
      </w:r>
      <w:r>
        <w:rPr>
          <w:rStyle w:val="34"/>
          <w:rFonts w:hint="eastAsia" w:ascii="微软雅黑" w:hAnsi="微软雅黑" w:eastAsia="微软雅黑"/>
        </w:rPr>
        <w:t>加盟转自营调货申请单</w:t>
      </w:r>
      <w:r>
        <w:tab/>
      </w:r>
      <w:r>
        <w:fldChar w:fldCharType="begin"/>
      </w:r>
      <w:r>
        <w:instrText xml:space="preserve"> PAGEREF _Toc56430541 \h </w:instrText>
      </w:r>
      <w:r>
        <w:fldChar w:fldCharType="separate"/>
      </w:r>
      <w:r>
        <w:t>247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"_Toc56430542" </w:instrText>
      </w:r>
      <w:r>
        <w:fldChar w:fldCharType="separate"/>
      </w:r>
      <w:r>
        <w:rPr>
          <w:rStyle w:val="34"/>
          <w:rFonts w:ascii="微软雅黑" w:hAnsi="微软雅黑" w:eastAsia="微软雅黑"/>
        </w:rPr>
        <w:t>5.5.21</w:t>
      </w:r>
      <w:r>
        <w:rPr>
          <w:rStyle w:val="34"/>
          <w:rFonts w:hint="eastAsia" w:ascii="微软雅黑" w:hAnsi="微软雅黑" w:eastAsia="微软雅黑"/>
        </w:rPr>
        <w:t>加盟转自营调货价格审批</w:t>
      </w:r>
      <w:r>
        <w:tab/>
      </w:r>
      <w:r>
        <w:fldChar w:fldCharType="begin"/>
      </w:r>
      <w:r>
        <w:instrText xml:space="preserve"> PAGEREF _Toc56430542 \h </w:instrText>
      </w:r>
      <w:r>
        <w:fldChar w:fldCharType="separate"/>
      </w:r>
      <w:r>
        <w:t>250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"_Toc56430543" </w:instrText>
      </w:r>
      <w:r>
        <w:fldChar w:fldCharType="separate"/>
      </w:r>
      <w:r>
        <w:rPr>
          <w:rStyle w:val="34"/>
          <w:rFonts w:ascii="微软雅黑" w:hAnsi="微软雅黑" w:eastAsia="微软雅黑"/>
        </w:rPr>
        <w:t xml:space="preserve">5.6 </w:t>
      </w:r>
      <w:r>
        <w:rPr>
          <w:rStyle w:val="34"/>
          <w:rFonts w:hint="eastAsia" w:ascii="微软雅黑" w:hAnsi="微软雅黑" w:eastAsia="微软雅黑"/>
        </w:rPr>
        <w:t>调拨管理</w:t>
      </w:r>
      <w:r>
        <w:tab/>
      </w:r>
      <w:r>
        <w:fldChar w:fldCharType="begin"/>
      </w:r>
      <w:r>
        <w:instrText xml:space="preserve"> PAGEREF _Toc56430543 \h </w:instrText>
      </w:r>
      <w:r>
        <w:fldChar w:fldCharType="separate"/>
      </w:r>
      <w:r>
        <w:t>254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"_Toc56430544" </w:instrText>
      </w:r>
      <w:r>
        <w:fldChar w:fldCharType="separate"/>
      </w:r>
      <w:r>
        <w:rPr>
          <w:rStyle w:val="34"/>
          <w:rFonts w:ascii="微软雅黑" w:hAnsi="微软雅黑" w:eastAsia="微软雅黑"/>
        </w:rPr>
        <w:t>5.6.1</w:t>
      </w:r>
      <w:r>
        <w:rPr>
          <w:rStyle w:val="34"/>
          <w:rFonts w:hint="eastAsia" w:ascii="微软雅黑" w:hAnsi="微软雅黑" w:eastAsia="微软雅黑"/>
        </w:rPr>
        <w:t>调拨性质</w:t>
      </w:r>
      <w:r>
        <w:tab/>
      </w:r>
      <w:r>
        <w:fldChar w:fldCharType="begin"/>
      </w:r>
      <w:r>
        <w:instrText xml:space="preserve"> PAGEREF _Toc56430544 \h </w:instrText>
      </w:r>
      <w:r>
        <w:fldChar w:fldCharType="separate"/>
      </w:r>
      <w:r>
        <w:t>254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"_Toc56430545" </w:instrText>
      </w:r>
      <w:r>
        <w:fldChar w:fldCharType="separate"/>
      </w:r>
      <w:r>
        <w:rPr>
          <w:rStyle w:val="34"/>
          <w:rFonts w:ascii="微软雅黑" w:hAnsi="微软雅黑" w:eastAsia="微软雅黑"/>
        </w:rPr>
        <w:t>5.6.2</w:t>
      </w:r>
      <w:r>
        <w:rPr>
          <w:rStyle w:val="34"/>
          <w:rFonts w:hint="eastAsia" w:ascii="微软雅黑" w:hAnsi="微软雅黑" w:eastAsia="微软雅黑"/>
        </w:rPr>
        <w:t>调拨单</w:t>
      </w:r>
      <w:r>
        <w:tab/>
      </w:r>
      <w:r>
        <w:fldChar w:fldCharType="begin"/>
      </w:r>
      <w:r>
        <w:instrText xml:space="preserve"> PAGEREF _Toc56430545 \h </w:instrText>
      </w:r>
      <w:r>
        <w:fldChar w:fldCharType="separate"/>
      </w:r>
      <w:r>
        <w:t>254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"_Toc56430546" </w:instrText>
      </w:r>
      <w:r>
        <w:fldChar w:fldCharType="separate"/>
      </w:r>
      <w:r>
        <w:rPr>
          <w:rStyle w:val="34"/>
          <w:rFonts w:ascii="微软雅黑" w:hAnsi="微软雅黑" w:eastAsia="微软雅黑"/>
        </w:rPr>
        <w:t>5.6.3</w:t>
      </w:r>
      <w:r>
        <w:rPr>
          <w:rStyle w:val="34"/>
          <w:rFonts w:hint="eastAsia" w:ascii="微软雅黑" w:hAnsi="微软雅黑" w:eastAsia="微软雅黑"/>
        </w:rPr>
        <w:t>调拨确认单</w:t>
      </w:r>
      <w:r>
        <w:tab/>
      </w:r>
      <w:r>
        <w:fldChar w:fldCharType="begin"/>
      </w:r>
      <w:r>
        <w:instrText xml:space="preserve"> PAGEREF _Toc56430546 \h </w:instrText>
      </w:r>
      <w:r>
        <w:fldChar w:fldCharType="separate"/>
      </w:r>
      <w:r>
        <w:t>255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"_Toc56430547" </w:instrText>
      </w:r>
      <w:r>
        <w:fldChar w:fldCharType="separate"/>
      </w:r>
      <w:r>
        <w:rPr>
          <w:rStyle w:val="34"/>
          <w:rFonts w:ascii="微软雅黑" w:hAnsi="微软雅黑" w:eastAsia="微软雅黑"/>
        </w:rPr>
        <w:t>5.6.4</w:t>
      </w:r>
      <w:r>
        <w:rPr>
          <w:rStyle w:val="34"/>
          <w:rFonts w:hint="eastAsia" w:ascii="微软雅黑" w:hAnsi="微软雅黑" w:eastAsia="微软雅黑"/>
        </w:rPr>
        <w:t>虚拟仓调拨单</w:t>
      </w:r>
      <w:r>
        <w:tab/>
      </w:r>
      <w:r>
        <w:fldChar w:fldCharType="begin"/>
      </w:r>
      <w:r>
        <w:instrText xml:space="preserve"> PAGEREF _Toc56430547 \h </w:instrText>
      </w:r>
      <w:r>
        <w:fldChar w:fldCharType="separate"/>
      </w:r>
      <w:r>
        <w:t>258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"_Toc56430548" </w:instrText>
      </w:r>
      <w:r>
        <w:fldChar w:fldCharType="separate"/>
      </w:r>
      <w:r>
        <w:rPr>
          <w:rStyle w:val="34"/>
          <w:rFonts w:ascii="微软雅黑" w:hAnsi="微软雅黑" w:eastAsia="微软雅黑"/>
        </w:rPr>
        <w:t>5.6.5</w:t>
      </w:r>
      <w:r>
        <w:rPr>
          <w:rStyle w:val="34"/>
          <w:rFonts w:hint="eastAsia" w:ascii="微软雅黑" w:hAnsi="微软雅黑" w:eastAsia="微软雅黑"/>
        </w:rPr>
        <w:t>调拨差异处理</w:t>
      </w:r>
      <w:r>
        <w:tab/>
      </w:r>
      <w:r>
        <w:fldChar w:fldCharType="begin"/>
      </w:r>
      <w:r>
        <w:instrText xml:space="preserve"> PAGEREF _Toc56430548 \h </w:instrText>
      </w:r>
      <w:r>
        <w:fldChar w:fldCharType="separate"/>
      </w:r>
      <w:r>
        <w:t>258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"_Toc56430549" </w:instrText>
      </w:r>
      <w:r>
        <w:fldChar w:fldCharType="separate"/>
      </w:r>
      <w:r>
        <w:rPr>
          <w:rStyle w:val="34"/>
          <w:rFonts w:ascii="微软雅黑" w:hAnsi="微软雅黑" w:eastAsia="微软雅黑"/>
        </w:rPr>
        <w:t xml:space="preserve">5.7 </w:t>
      </w:r>
      <w:r>
        <w:rPr>
          <w:rStyle w:val="34"/>
          <w:rFonts w:hint="eastAsia" w:ascii="微软雅黑" w:hAnsi="微软雅黑" w:eastAsia="微软雅黑"/>
        </w:rPr>
        <w:t>零售管理</w:t>
      </w:r>
      <w:r>
        <w:tab/>
      </w:r>
      <w:r>
        <w:fldChar w:fldCharType="begin"/>
      </w:r>
      <w:r>
        <w:instrText xml:space="preserve"> PAGEREF _Toc56430549 \h </w:instrText>
      </w:r>
      <w:r>
        <w:fldChar w:fldCharType="separate"/>
      </w:r>
      <w:r>
        <w:t>259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"_Toc56430550" </w:instrText>
      </w:r>
      <w:r>
        <w:fldChar w:fldCharType="separate"/>
      </w:r>
      <w:r>
        <w:rPr>
          <w:rStyle w:val="34"/>
          <w:rFonts w:ascii="微软雅黑" w:hAnsi="微软雅黑" w:eastAsia="微软雅黑"/>
        </w:rPr>
        <w:t>5.7.1</w:t>
      </w:r>
      <w:r>
        <w:rPr>
          <w:rStyle w:val="34"/>
          <w:rFonts w:hint="eastAsia" w:ascii="微软雅黑" w:hAnsi="微软雅黑" w:eastAsia="微软雅黑"/>
        </w:rPr>
        <w:t>零售性质</w:t>
      </w:r>
      <w:r>
        <w:tab/>
      </w:r>
      <w:r>
        <w:fldChar w:fldCharType="begin"/>
      </w:r>
      <w:r>
        <w:instrText xml:space="preserve"> PAGEREF _Toc56430550 \h </w:instrText>
      </w:r>
      <w:r>
        <w:fldChar w:fldCharType="separate"/>
      </w:r>
      <w:r>
        <w:t>259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"_Toc56430551" </w:instrText>
      </w:r>
      <w:r>
        <w:fldChar w:fldCharType="separate"/>
      </w:r>
      <w:r>
        <w:rPr>
          <w:rStyle w:val="34"/>
          <w:rFonts w:ascii="微软雅黑" w:hAnsi="微软雅黑" w:eastAsia="微软雅黑"/>
        </w:rPr>
        <w:t>5.7.2</w:t>
      </w:r>
      <w:r>
        <w:rPr>
          <w:rStyle w:val="34"/>
          <w:rFonts w:hint="eastAsia" w:ascii="微软雅黑" w:hAnsi="微软雅黑" w:eastAsia="微软雅黑"/>
        </w:rPr>
        <w:t>付款方式</w:t>
      </w:r>
      <w:r>
        <w:tab/>
      </w:r>
      <w:r>
        <w:fldChar w:fldCharType="begin"/>
      </w:r>
      <w:r>
        <w:instrText xml:space="preserve"> PAGEREF _Toc56430551 \h </w:instrText>
      </w:r>
      <w:r>
        <w:fldChar w:fldCharType="separate"/>
      </w:r>
      <w:r>
        <w:t>259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"_Toc56430552" </w:instrText>
      </w:r>
      <w:r>
        <w:fldChar w:fldCharType="separate"/>
      </w:r>
      <w:r>
        <w:rPr>
          <w:rStyle w:val="34"/>
          <w:rFonts w:ascii="微软雅黑" w:hAnsi="微软雅黑" w:eastAsia="微软雅黑"/>
        </w:rPr>
        <w:t>5.7.3</w:t>
      </w:r>
      <w:r>
        <w:rPr>
          <w:rStyle w:val="34"/>
          <w:rFonts w:hint="eastAsia" w:ascii="微软雅黑" w:hAnsi="微软雅黑" w:eastAsia="微软雅黑"/>
        </w:rPr>
        <w:t>零售单</w:t>
      </w:r>
      <w:r>
        <w:tab/>
      </w:r>
      <w:r>
        <w:fldChar w:fldCharType="begin"/>
      </w:r>
      <w:r>
        <w:instrText xml:space="preserve"> PAGEREF _Toc56430552 \h </w:instrText>
      </w:r>
      <w:r>
        <w:fldChar w:fldCharType="separate"/>
      </w:r>
      <w:r>
        <w:t>259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"_Toc56430553" </w:instrText>
      </w:r>
      <w:r>
        <w:fldChar w:fldCharType="separate"/>
      </w:r>
      <w:r>
        <w:rPr>
          <w:rStyle w:val="34"/>
          <w:rFonts w:ascii="微软雅黑" w:hAnsi="微软雅黑" w:eastAsia="微软雅黑"/>
        </w:rPr>
        <w:t>5.7.4</w:t>
      </w:r>
      <w:r>
        <w:rPr>
          <w:rStyle w:val="34"/>
          <w:rFonts w:hint="eastAsia" w:ascii="微软雅黑" w:hAnsi="微软雅黑" w:eastAsia="微软雅黑"/>
        </w:rPr>
        <w:t>团购单</w:t>
      </w:r>
      <w:r>
        <w:tab/>
      </w:r>
      <w:r>
        <w:fldChar w:fldCharType="begin"/>
      </w:r>
      <w:r>
        <w:instrText xml:space="preserve"> PAGEREF _Toc56430553 \h </w:instrText>
      </w:r>
      <w:r>
        <w:fldChar w:fldCharType="separate"/>
      </w:r>
      <w:r>
        <w:t>262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"_Toc56430554" </w:instrText>
      </w:r>
      <w:r>
        <w:fldChar w:fldCharType="separate"/>
      </w:r>
      <w:r>
        <w:rPr>
          <w:rStyle w:val="34"/>
          <w:rFonts w:ascii="微软雅黑" w:hAnsi="微软雅黑" w:eastAsia="微软雅黑"/>
        </w:rPr>
        <w:t>5.7.5</w:t>
      </w:r>
      <w:r>
        <w:rPr>
          <w:rStyle w:val="34"/>
          <w:rFonts w:hint="eastAsia" w:ascii="微软雅黑" w:hAnsi="微软雅黑" w:eastAsia="微软雅黑"/>
        </w:rPr>
        <w:t>团购应收单</w:t>
      </w:r>
      <w:r>
        <w:tab/>
      </w:r>
      <w:r>
        <w:fldChar w:fldCharType="begin"/>
      </w:r>
      <w:r>
        <w:instrText xml:space="preserve"> PAGEREF _Toc56430554 \h </w:instrText>
      </w:r>
      <w:r>
        <w:fldChar w:fldCharType="separate"/>
      </w:r>
      <w:r>
        <w:t>263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"_Toc56430555" </w:instrText>
      </w:r>
      <w:r>
        <w:fldChar w:fldCharType="separate"/>
      </w:r>
      <w:r>
        <w:rPr>
          <w:rStyle w:val="34"/>
          <w:rFonts w:ascii="微软雅黑" w:hAnsi="微软雅黑" w:eastAsia="微软雅黑"/>
        </w:rPr>
        <w:t>5.7.6</w:t>
      </w:r>
      <w:r>
        <w:rPr>
          <w:rStyle w:val="34"/>
          <w:rFonts w:hint="eastAsia" w:ascii="微软雅黑" w:hAnsi="微软雅黑" w:eastAsia="微软雅黑"/>
        </w:rPr>
        <w:t>团购收款单</w:t>
      </w:r>
      <w:r>
        <w:tab/>
      </w:r>
      <w:r>
        <w:fldChar w:fldCharType="begin"/>
      </w:r>
      <w:r>
        <w:instrText xml:space="preserve"> PAGEREF _Toc56430555 \h </w:instrText>
      </w:r>
      <w:r>
        <w:fldChar w:fldCharType="separate"/>
      </w:r>
      <w:r>
        <w:t>264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"_Toc56430556" </w:instrText>
      </w:r>
      <w:r>
        <w:fldChar w:fldCharType="separate"/>
      </w:r>
      <w:r>
        <w:rPr>
          <w:rStyle w:val="34"/>
          <w:rFonts w:ascii="微软雅黑" w:hAnsi="微软雅黑" w:eastAsia="微软雅黑"/>
        </w:rPr>
        <w:t>5.7.7</w:t>
      </w:r>
      <w:r>
        <w:rPr>
          <w:rStyle w:val="34"/>
          <w:rFonts w:hint="eastAsia" w:ascii="微软雅黑" w:hAnsi="微软雅黑" w:eastAsia="微软雅黑"/>
        </w:rPr>
        <w:t>团购收款查询</w:t>
      </w:r>
      <w:r>
        <w:tab/>
      </w:r>
      <w:r>
        <w:fldChar w:fldCharType="begin"/>
      </w:r>
      <w:r>
        <w:instrText xml:space="preserve"> PAGEREF _Toc56430556 \h </w:instrText>
      </w:r>
      <w:r>
        <w:fldChar w:fldCharType="separate"/>
      </w:r>
      <w:r>
        <w:t>264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"_Toc56430557" </w:instrText>
      </w:r>
      <w:r>
        <w:fldChar w:fldCharType="separate"/>
      </w:r>
      <w:r>
        <w:rPr>
          <w:rStyle w:val="34"/>
          <w:rFonts w:ascii="微软雅黑" w:hAnsi="微软雅黑" w:eastAsia="微软雅黑"/>
        </w:rPr>
        <w:t>5.7.8</w:t>
      </w:r>
      <w:r>
        <w:rPr>
          <w:rStyle w:val="34"/>
          <w:rFonts w:hint="eastAsia" w:ascii="微软雅黑" w:hAnsi="微软雅黑" w:eastAsia="微软雅黑"/>
        </w:rPr>
        <w:t>店仓营业指标</w:t>
      </w:r>
      <w:r>
        <w:tab/>
      </w:r>
      <w:r>
        <w:fldChar w:fldCharType="begin"/>
      </w:r>
      <w:r>
        <w:instrText xml:space="preserve"> PAGEREF _Toc56430557 \h </w:instrText>
      </w:r>
      <w:r>
        <w:fldChar w:fldCharType="separate"/>
      </w:r>
      <w:r>
        <w:t>266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"_Toc56430558" </w:instrText>
      </w:r>
      <w:r>
        <w:fldChar w:fldCharType="separate"/>
      </w:r>
      <w:r>
        <w:rPr>
          <w:rStyle w:val="34"/>
          <w:rFonts w:ascii="微软雅黑" w:hAnsi="微软雅黑" w:eastAsia="微软雅黑"/>
        </w:rPr>
        <w:t>5.7.9</w:t>
      </w:r>
      <w:r>
        <w:rPr>
          <w:rStyle w:val="34"/>
          <w:rFonts w:hint="eastAsia" w:ascii="微软雅黑" w:hAnsi="微软雅黑" w:eastAsia="微软雅黑"/>
        </w:rPr>
        <w:t>日结</w:t>
      </w:r>
      <w:r>
        <w:tab/>
      </w:r>
      <w:r>
        <w:fldChar w:fldCharType="begin"/>
      </w:r>
      <w:r>
        <w:instrText xml:space="preserve"> PAGEREF _Toc56430558 \h </w:instrText>
      </w:r>
      <w:r>
        <w:fldChar w:fldCharType="separate"/>
      </w:r>
      <w:r>
        <w:t>267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"_Toc56430559" </w:instrText>
      </w:r>
      <w:r>
        <w:fldChar w:fldCharType="separate"/>
      </w:r>
      <w:r>
        <w:rPr>
          <w:rStyle w:val="34"/>
          <w:rFonts w:ascii="微软雅黑" w:hAnsi="微软雅黑" w:eastAsia="微软雅黑"/>
        </w:rPr>
        <w:t>5.7.10</w:t>
      </w:r>
      <w:r>
        <w:rPr>
          <w:rStyle w:val="34"/>
          <w:rFonts w:hint="eastAsia" w:ascii="微软雅黑" w:hAnsi="微软雅黑" w:eastAsia="微软雅黑"/>
        </w:rPr>
        <w:t>批量日结</w:t>
      </w:r>
      <w:r>
        <w:tab/>
      </w:r>
      <w:r>
        <w:fldChar w:fldCharType="begin"/>
      </w:r>
      <w:r>
        <w:instrText xml:space="preserve"> PAGEREF _Toc56430559 \h </w:instrText>
      </w:r>
      <w:r>
        <w:fldChar w:fldCharType="separate"/>
      </w:r>
      <w:r>
        <w:t>267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"_Toc56430560" </w:instrText>
      </w:r>
      <w:r>
        <w:fldChar w:fldCharType="separate"/>
      </w:r>
      <w:r>
        <w:rPr>
          <w:rStyle w:val="34"/>
          <w:rFonts w:ascii="微软雅黑" w:hAnsi="微软雅黑" w:eastAsia="微软雅黑"/>
        </w:rPr>
        <w:t xml:space="preserve">5.8 </w:t>
      </w:r>
      <w:r>
        <w:rPr>
          <w:rStyle w:val="34"/>
          <w:rFonts w:hint="eastAsia" w:ascii="微软雅黑" w:hAnsi="微软雅黑" w:eastAsia="微软雅黑"/>
        </w:rPr>
        <w:t>跨级管理</w:t>
      </w:r>
      <w:r>
        <w:tab/>
      </w:r>
      <w:r>
        <w:fldChar w:fldCharType="begin"/>
      </w:r>
      <w:r>
        <w:instrText xml:space="preserve"> PAGEREF _Toc56430560 \h </w:instrText>
      </w:r>
      <w:r>
        <w:fldChar w:fldCharType="separate"/>
      </w:r>
      <w:r>
        <w:t>267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"_Toc56430561" </w:instrText>
      </w:r>
      <w:r>
        <w:fldChar w:fldCharType="separate"/>
      </w:r>
      <w:r>
        <w:rPr>
          <w:rStyle w:val="34"/>
          <w:rFonts w:ascii="微软雅黑" w:hAnsi="微软雅黑" w:eastAsia="微软雅黑"/>
        </w:rPr>
        <w:t>5.8.1</w:t>
      </w:r>
      <w:r>
        <w:rPr>
          <w:rStyle w:val="34"/>
          <w:rFonts w:hint="eastAsia" w:ascii="微软雅黑" w:hAnsi="微软雅黑" w:eastAsia="微软雅黑"/>
        </w:rPr>
        <w:t>跨级销售单</w:t>
      </w:r>
      <w:r>
        <w:tab/>
      </w:r>
      <w:r>
        <w:fldChar w:fldCharType="begin"/>
      </w:r>
      <w:r>
        <w:instrText xml:space="preserve"> PAGEREF _Toc56430561 \h </w:instrText>
      </w:r>
      <w:r>
        <w:fldChar w:fldCharType="separate"/>
      </w:r>
      <w:r>
        <w:t>267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"_Toc56430562" </w:instrText>
      </w:r>
      <w:r>
        <w:fldChar w:fldCharType="separate"/>
      </w:r>
      <w:r>
        <w:rPr>
          <w:rStyle w:val="34"/>
          <w:rFonts w:ascii="微软雅黑" w:hAnsi="微软雅黑" w:eastAsia="微软雅黑"/>
        </w:rPr>
        <w:t>5.8.2</w:t>
      </w:r>
      <w:r>
        <w:rPr>
          <w:rStyle w:val="34"/>
          <w:rFonts w:hint="eastAsia" w:ascii="微软雅黑" w:hAnsi="微软雅黑" w:eastAsia="微软雅黑"/>
        </w:rPr>
        <w:t>跨级销售单一级价格审批</w:t>
      </w:r>
      <w:r>
        <w:tab/>
      </w:r>
      <w:r>
        <w:fldChar w:fldCharType="begin"/>
      </w:r>
      <w:r>
        <w:instrText xml:space="preserve"> PAGEREF _Toc56430562 \h </w:instrText>
      </w:r>
      <w:r>
        <w:fldChar w:fldCharType="separate"/>
      </w:r>
      <w:r>
        <w:t>277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"_Toc56430563" </w:instrText>
      </w:r>
      <w:r>
        <w:fldChar w:fldCharType="separate"/>
      </w:r>
      <w:r>
        <w:rPr>
          <w:rStyle w:val="34"/>
          <w:rFonts w:ascii="微软雅黑" w:hAnsi="微软雅黑" w:eastAsia="微软雅黑"/>
        </w:rPr>
        <w:t>5.8.3</w:t>
      </w:r>
      <w:r>
        <w:rPr>
          <w:rStyle w:val="34"/>
          <w:rFonts w:hint="eastAsia" w:ascii="微软雅黑" w:hAnsi="微软雅黑" w:eastAsia="微软雅黑"/>
        </w:rPr>
        <w:t>跨级销售单二级价格审批</w:t>
      </w:r>
      <w:r>
        <w:tab/>
      </w:r>
      <w:r>
        <w:fldChar w:fldCharType="begin"/>
      </w:r>
      <w:r>
        <w:instrText xml:space="preserve"> PAGEREF _Toc56430563 \h </w:instrText>
      </w:r>
      <w:r>
        <w:fldChar w:fldCharType="separate"/>
      </w:r>
      <w:r>
        <w:t>277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"_Toc56430564" </w:instrText>
      </w:r>
      <w:r>
        <w:fldChar w:fldCharType="separate"/>
      </w:r>
      <w:r>
        <w:rPr>
          <w:rStyle w:val="34"/>
          <w:rFonts w:ascii="微软雅黑" w:hAnsi="微软雅黑" w:eastAsia="微软雅黑"/>
        </w:rPr>
        <w:t>5.8.4</w:t>
      </w:r>
      <w:r>
        <w:rPr>
          <w:rStyle w:val="34"/>
          <w:rFonts w:hint="eastAsia" w:ascii="微软雅黑" w:hAnsi="微软雅黑" w:eastAsia="微软雅黑"/>
        </w:rPr>
        <w:t>跨级销售单三级价格审批</w:t>
      </w:r>
      <w:r>
        <w:tab/>
      </w:r>
      <w:r>
        <w:fldChar w:fldCharType="begin"/>
      </w:r>
      <w:r>
        <w:instrText xml:space="preserve"> PAGEREF _Toc56430564 \h </w:instrText>
      </w:r>
      <w:r>
        <w:fldChar w:fldCharType="separate"/>
      </w:r>
      <w:r>
        <w:t>277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"_Toc56430565" </w:instrText>
      </w:r>
      <w:r>
        <w:fldChar w:fldCharType="separate"/>
      </w:r>
      <w:r>
        <w:rPr>
          <w:rStyle w:val="34"/>
          <w:rFonts w:ascii="微软雅黑" w:hAnsi="微软雅黑" w:eastAsia="微软雅黑"/>
        </w:rPr>
        <w:t>5.8.5</w:t>
      </w:r>
      <w:r>
        <w:rPr>
          <w:rStyle w:val="34"/>
          <w:rFonts w:hint="eastAsia" w:ascii="微软雅黑" w:hAnsi="微软雅黑" w:eastAsia="微软雅黑"/>
        </w:rPr>
        <w:t>跨级销售退货</w:t>
      </w:r>
      <w:r>
        <w:tab/>
      </w:r>
      <w:r>
        <w:fldChar w:fldCharType="begin"/>
      </w:r>
      <w:r>
        <w:instrText xml:space="preserve"> PAGEREF _Toc56430565 \h </w:instrText>
      </w:r>
      <w:r>
        <w:fldChar w:fldCharType="separate"/>
      </w:r>
      <w:r>
        <w:t>277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"_Toc56430566" </w:instrText>
      </w:r>
      <w:r>
        <w:fldChar w:fldCharType="separate"/>
      </w:r>
      <w:r>
        <w:rPr>
          <w:rStyle w:val="34"/>
          <w:rFonts w:ascii="微软雅黑" w:hAnsi="微软雅黑" w:eastAsia="微软雅黑"/>
        </w:rPr>
        <w:t>5.8.6</w:t>
      </w:r>
      <w:r>
        <w:rPr>
          <w:rStyle w:val="34"/>
          <w:rFonts w:hint="eastAsia" w:ascii="微软雅黑" w:hAnsi="微软雅黑" w:eastAsia="微软雅黑"/>
        </w:rPr>
        <w:t>跨级退货一级价格审批</w:t>
      </w:r>
      <w:r>
        <w:tab/>
      </w:r>
      <w:r>
        <w:fldChar w:fldCharType="begin"/>
      </w:r>
      <w:r>
        <w:instrText xml:space="preserve"> PAGEREF _Toc56430566 \h </w:instrText>
      </w:r>
      <w:r>
        <w:fldChar w:fldCharType="separate"/>
      </w:r>
      <w:r>
        <w:t>285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"_Toc56430567" </w:instrText>
      </w:r>
      <w:r>
        <w:fldChar w:fldCharType="separate"/>
      </w:r>
      <w:r>
        <w:rPr>
          <w:rStyle w:val="34"/>
          <w:rFonts w:ascii="微软雅黑" w:hAnsi="微软雅黑" w:eastAsia="微软雅黑"/>
        </w:rPr>
        <w:t>5.8.7</w:t>
      </w:r>
      <w:r>
        <w:rPr>
          <w:rStyle w:val="34"/>
          <w:rFonts w:hint="eastAsia" w:ascii="微软雅黑" w:hAnsi="微软雅黑" w:eastAsia="微软雅黑"/>
        </w:rPr>
        <w:t>跨级退货二级价格审批</w:t>
      </w:r>
      <w:r>
        <w:tab/>
      </w:r>
      <w:r>
        <w:fldChar w:fldCharType="begin"/>
      </w:r>
      <w:r>
        <w:instrText xml:space="preserve"> PAGEREF _Toc56430567 \h </w:instrText>
      </w:r>
      <w:r>
        <w:fldChar w:fldCharType="separate"/>
      </w:r>
      <w:r>
        <w:t>285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"_Toc56430568" </w:instrText>
      </w:r>
      <w:r>
        <w:fldChar w:fldCharType="separate"/>
      </w:r>
      <w:r>
        <w:rPr>
          <w:rStyle w:val="34"/>
          <w:rFonts w:ascii="微软雅黑" w:hAnsi="微软雅黑" w:eastAsia="微软雅黑"/>
        </w:rPr>
        <w:t>5.8.8</w:t>
      </w:r>
      <w:r>
        <w:rPr>
          <w:rStyle w:val="34"/>
          <w:rFonts w:hint="eastAsia" w:ascii="微软雅黑" w:hAnsi="微软雅黑" w:eastAsia="微软雅黑"/>
        </w:rPr>
        <w:t>跨级退货三级价格审批</w:t>
      </w:r>
      <w:r>
        <w:tab/>
      </w:r>
      <w:r>
        <w:fldChar w:fldCharType="begin"/>
      </w:r>
      <w:r>
        <w:instrText xml:space="preserve"> PAGEREF _Toc56430568 \h </w:instrText>
      </w:r>
      <w:r>
        <w:fldChar w:fldCharType="separate"/>
      </w:r>
      <w:r>
        <w:t>285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"_Toc56430569" </w:instrText>
      </w:r>
      <w:r>
        <w:fldChar w:fldCharType="separate"/>
      </w:r>
      <w:r>
        <w:rPr>
          <w:rStyle w:val="34"/>
          <w:rFonts w:ascii="微软雅黑" w:hAnsi="微软雅黑" w:eastAsia="微软雅黑"/>
        </w:rPr>
        <w:t>5.8.9</w:t>
      </w:r>
      <w:r>
        <w:rPr>
          <w:rStyle w:val="34"/>
          <w:rFonts w:hint="eastAsia" w:ascii="微软雅黑" w:hAnsi="微软雅黑" w:eastAsia="微软雅黑"/>
        </w:rPr>
        <w:t>跨级采购单</w:t>
      </w:r>
      <w:r>
        <w:tab/>
      </w:r>
      <w:r>
        <w:fldChar w:fldCharType="begin"/>
      </w:r>
      <w:r>
        <w:instrText xml:space="preserve"> PAGEREF _Toc56430569 \h </w:instrText>
      </w:r>
      <w:r>
        <w:fldChar w:fldCharType="separate"/>
      </w:r>
      <w:r>
        <w:t>286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"_Toc56430570" </w:instrText>
      </w:r>
      <w:r>
        <w:fldChar w:fldCharType="separate"/>
      </w:r>
      <w:r>
        <w:rPr>
          <w:rStyle w:val="34"/>
          <w:rFonts w:ascii="微软雅黑" w:hAnsi="微软雅黑" w:eastAsia="微软雅黑"/>
        </w:rPr>
        <w:t>5.8.10</w:t>
      </w:r>
      <w:r>
        <w:rPr>
          <w:rStyle w:val="34"/>
          <w:rFonts w:hint="eastAsia" w:ascii="微软雅黑" w:hAnsi="微软雅黑" w:eastAsia="微软雅黑"/>
        </w:rPr>
        <w:t>跨级采购退货单</w:t>
      </w:r>
      <w:r>
        <w:tab/>
      </w:r>
      <w:r>
        <w:fldChar w:fldCharType="begin"/>
      </w:r>
      <w:r>
        <w:instrText xml:space="preserve"> PAGEREF _Toc56430570 \h </w:instrText>
      </w:r>
      <w:r>
        <w:fldChar w:fldCharType="separate"/>
      </w:r>
      <w:r>
        <w:t>286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"_Toc56430571" </w:instrText>
      </w:r>
      <w:r>
        <w:fldChar w:fldCharType="separate"/>
      </w:r>
      <w:r>
        <w:rPr>
          <w:rStyle w:val="34"/>
          <w:rFonts w:ascii="微软雅黑" w:hAnsi="微软雅黑" w:eastAsia="微软雅黑"/>
        </w:rPr>
        <w:t xml:space="preserve">5.9 </w:t>
      </w:r>
      <w:r>
        <w:rPr>
          <w:rStyle w:val="34"/>
          <w:rFonts w:hint="eastAsia" w:ascii="微软雅黑" w:hAnsi="微软雅黑" w:eastAsia="微软雅黑"/>
        </w:rPr>
        <w:t>售后服务</w:t>
      </w:r>
      <w:r>
        <w:tab/>
      </w:r>
      <w:r>
        <w:fldChar w:fldCharType="begin"/>
      </w:r>
      <w:r>
        <w:instrText xml:space="preserve"> PAGEREF _Toc56430571 \h </w:instrText>
      </w:r>
      <w:r>
        <w:fldChar w:fldCharType="separate"/>
      </w:r>
      <w:r>
        <w:t>286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"_Toc56430572" </w:instrText>
      </w:r>
      <w:r>
        <w:fldChar w:fldCharType="separate"/>
      </w:r>
      <w:r>
        <w:rPr>
          <w:rStyle w:val="34"/>
          <w:rFonts w:ascii="微软雅黑" w:hAnsi="微软雅黑" w:eastAsia="微软雅黑"/>
        </w:rPr>
        <w:t>5.9.1</w:t>
      </w:r>
      <w:r>
        <w:rPr>
          <w:rStyle w:val="34"/>
          <w:rFonts w:hint="eastAsia" w:ascii="微软雅黑" w:hAnsi="微软雅黑" w:eastAsia="微软雅黑"/>
        </w:rPr>
        <w:t>服务类别</w:t>
      </w:r>
      <w:r>
        <w:tab/>
      </w:r>
      <w:r>
        <w:fldChar w:fldCharType="begin"/>
      </w:r>
      <w:r>
        <w:instrText xml:space="preserve"> PAGEREF _Toc56430572 \h </w:instrText>
      </w:r>
      <w:r>
        <w:fldChar w:fldCharType="separate"/>
      </w:r>
      <w:r>
        <w:t>286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"_Toc56430573" </w:instrText>
      </w:r>
      <w:r>
        <w:fldChar w:fldCharType="separate"/>
      </w:r>
      <w:r>
        <w:rPr>
          <w:rStyle w:val="34"/>
          <w:rFonts w:ascii="微软雅黑" w:hAnsi="微软雅黑" w:eastAsia="微软雅黑"/>
        </w:rPr>
        <w:t>5.9.2</w:t>
      </w:r>
      <w:r>
        <w:rPr>
          <w:rStyle w:val="34"/>
          <w:rFonts w:hint="eastAsia" w:ascii="微软雅黑" w:hAnsi="微软雅黑" w:eastAsia="微软雅黑"/>
        </w:rPr>
        <w:t>维修单</w:t>
      </w:r>
      <w:r>
        <w:tab/>
      </w:r>
      <w:r>
        <w:fldChar w:fldCharType="begin"/>
      </w:r>
      <w:r>
        <w:instrText xml:space="preserve"> PAGEREF _Toc56430573 \h </w:instrText>
      </w:r>
      <w:r>
        <w:fldChar w:fldCharType="separate"/>
      </w:r>
      <w:r>
        <w:t>286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"_Toc56430574" </w:instrText>
      </w:r>
      <w:r>
        <w:fldChar w:fldCharType="separate"/>
      </w:r>
      <w:r>
        <w:rPr>
          <w:rStyle w:val="34"/>
          <w:rFonts w:ascii="微软雅黑" w:hAnsi="微软雅黑" w:eastAsia="微软雅黑"/>
        </w:rPr>
        <w:t>5.9.3</w:t>
      </w:r>
      <w:r>
        <w:rPr>
          <w:rStyle w:val="34"/>
          <w:rFonts w:hint="eastAsia" w:ascii="微软雅黑" w:hAnsi="微软雅黑" w:eastAsia="微软雅黑"/>
        </w:rPr>
        <w:t>服务申请单</w:t>
      </w:r>
      <w:r>
        <w:tab/>
      </w:r>
      <w:r>
        <w:fldChar w:fldCharType="begin"/>
      </w:r>
      <w:r>
        <w:instrText xml:space="preserve"> PAGEREF _Toc56430574 \h </w:instrText>
      </w:r>
      <w:r>
        <w:fldChar w:fldCharType="separate"/>
      </w:r>
      <w:r>
        <w:t>287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"_Toc56430575" </w:instrText>
      </w:r>
      <w:r>
        <w:fldChar w:fldCharType="separate"/>
      </w:r>
      <w:r>
        <w:rPr>
          <w:rStyle w:val="34"/>
          <w:rFonts w:ascii="微软雅黑" w:hAnsi="微软雅黑" w:eastAsia="微软雅黑"/>
        </w:rPr>
        <w:t>5.9.4</w:t>
      </w:r>
      <w:r>
        <w:rPr>
          <w:rStyle w:val="34"/>
          <w:rFonts w:hint="eastAsia" w:ascii="微软雅黑" w:hAnsi="微软雅黑" w:eastAsia="微软雅黑"/>
        </w:rPr>
        <w:t>服务分配单</w:t>
      </w:r>
      <w:r>
        <w:tab/>
      </w:r>
      <w:r>
        <w:fldChar w:fldCharType="begin"/>
      </w:r>
      <w:r>
        <w:instrText xml:space="preserve"> PAGEREF _Toc56430575 \h </w:instrText>
      </w:r>
      <w:r>
        <w:fldChar w:fldCharType="separate"/>
      </w:r>
      <w:r>
        <w:t>288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"_Toc56430576" </w:instrText>
      </w:r>
      <w:r>
        <w:fldChar w:fldCharType="separate"/>
      </w:r>
      <w:r>
        <w:rPr>
          <w:rStyle w:val="34"/>
          <w:rFonts w:ascii="微软雅黑" w:hAnsi="微软雅黑" w:eastAsia="微软雅黑"/>
        </w:rPr>
        <w:t>5.9.5</w:t>
      </w:r>
      <w:r>
        <w:rPr>
          <w:rStyle w:val="34"/>
          <w:rFonts w:hint="eastAsia" w:ascii="微软雅黑" w:hAnsi="微软雅黑" w:eastAsia="微软雅黑"/>
        </w:rPr>
        <w:t>服务处理单</w:t>
      </w:r>
      <w:r>
        <w:tab/>
      </w:r>
      <w:r>
        <w:fldChar w:fldCharType="begin"/>
      </w:r>
      <w:r>
        <w:instrText xml:space="preserve"> PAGEREF _Toc56430576 \h </w:instrText>
      </w:r>
      <w:r>
        <w:fldChar w:fldCharType="separate"/>
      </w:r>
      <w:r>
        <w:t>288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"_Toc56430577" </w:instrText>
      </w:r>
      <w:r>
        <w:fldChar w:fldCharType="separate"/>
      </w:r>
      <w:r>
        <w:rPr>
          <w:rStyle w:val="34"/>
          <w:rFonts w:ascii="微软雅黑" w:hAnsi="微软雅黑" w:eastAsia="微软雅黑"/>
        </w:rPr>
        <w:t>5.9.6</w:t>
      </w:r>
      <w:r>
        <w:rPr>
          <w:rStyle w:val="34"/>
          <w:rFonts w:hint="eastAsia" w:ascii="微软雅黑" w:hAnsi="微软雅黑" w:eastAsia="微软雅黑"/>
        </w:rPr>
        <w:t>服务回复单</w:t>
      </w:r>
      <w:r>
        <w:tab/>
      </w:r>
      <w:r>
        <w:fldChar w:fldCharType="begin"/>
      </w:r>
      <w:r>
        <w:instrText xml:space="preserve"> PAGEREF _Toc56430577 \h </w:instrText>
      </w:r>
      <w:r>
        <w:fldChar w:fldCharType="separate"/>
      </w:r>
      <w:r>
        <w:t>288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"_Toc56430578" </w:instrText>
      </w:r>
      <w:r>
        <w:fldChar w:fldCharType="separate"/>
      </w:r>
      <w:r>
        <w:rPr>
          <w:rStyle w:val="34"/>
          <w:rFonts w:ascii="微软雅黑" w:hAnsi="微软雅黑" w:eastAsia="微软雅黑"/>
        </w:rPr>
        <w:t>5.9.7</w:t>
      </w:r>
      <w:r>
        <w:rPr>
          <w:rStyle w:val="34"/>
          <w:rFonts w:hint="eastAsia" w:ascii="微软雅黑" w:hAnsi="微软雅黑" w:eastAsia="微软雅黑"/>
        </w:rPr>
        <w:t>服务工单</w:t>
      </w:r>
      <w:r>
        <w:tab/>
      </w:r>
      <w:r>
        <w:fldChar w:fldCharType="begin"/>
      </w:r>
      <w:r>
        <w:instrText xml:space="preserve"> PAGEREF _Toc56430578 \h </w:instrText>
      </w:r>
      <w:r>
        <w:fldChar w:fldCharType="separate"/>
      </w:r>
      <w:r>
        <w:t>288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"_Toc56430579" </w:instrText>
      </w:r>
      <w:r>
        <w:fldChar w:fldCharType="separate"/>
      </w:r>
      <w:r>
        <w:rPr>
          <w:rStyle w:val="34"/>
          <w:rFonts w:ascii="微软雅黑" w:hAnsi="微软雅黑" w:eastAsia="微软雅黑"/>
        </w:rPr>
        <w:t>5.9.8</w:t>
      </w:r>
      <w:r>
        <w:rPr>
          <w:rStyle w:val="34"/>
          <w:rFonts w:hint="eastAsia" w:ascii="微软雅黑" w:hAnsi="微软雅黑" w:eastAsia="微软雅黑"/>
        </w:rPr>
        <w:t>服务【综合】</w:t>
      </w:r>
      <w:r>
        <w:tab/>
      </w:r>
      <w:r>
        <w:fldChar w:fldCharType="begin"/>
      </w:r>
      <w:r>
        <w:instrText xml:space="preserve"> PAGEREF _Toc56430579 \h </w:instrText>
      </w:r>
      <w:r>
        <w:fldChar w:fldCharType="separate"/>
      </w:r>
      <w:r>
        <w:t>288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"_Toc56430580" </w:instrText>
      </w:r>
      <w:r>
        <w:fldChar w:fldCharType="separate"/>
      </w:r>
      <w:r>
        <w:rPr>
          <w:rStyle w:val="34"/>
          <w:rFonts w:ascii="微软雅黑" w:hAnsi="微软雅黑" w:eastAsia="微软雅黑"/>
        </w:rPr>
        <w:t>5.9.9</w:t>
      </w:r>
      <w:r>
        <w:rPr>
          <w:rStyle w:val="34"/>
          <w:rFonts w:hint="eastAsia" w:ascii="微软雅黑" w:hAnsi="微软雅黑" w:eastAsia="微软雅黑"/>
        </w:rPr>
        <w:t>售后服务质量原因</w:t>
      </w:r>
      <w:r>
        <w:tab/>
      </w:r>
      <w:r>
        <w:fldChar w:fldCharType="begin"/>
      </w:r>
      <w:r>
        <w:instrText xml:space="preserve"> PAGEREF _Toc56430580 \h </w:instrText>
      </w:r>
      <w:r>
        <w:fldChar w:fldCharType="separate"/>
      </w:r>
      <w:r>
        <w:t>289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"_Toc56430581" </w:instrText>
      </w:r>
      <w:r>
        <w:fldChar w:fldCharType="separate"/>
      </w:r>
      <w:r>
        <w:rPr>
          <w:rStyle w:val="34"/>
          <w:rFonts w:ascii="微软雅黑" w:hAnsi="微软雅黑" w:eastAsia="微软雅黑"/>
        </w:rPr>
        <w:t>5.9.10</w:t>
      </w:r>
      <w:r>
        <w:rPr>
          <w:rStyle w:val="34"/>
          <w:rFonts w:hint="eastAsia" w:ascii="微软雅黑" w:hAnsi="微软雅黑" w:eastAsia="微软雅黑"/>
        </w:rPr>
        <w:t>售后服务责任类别</w:t>
      </w:r>
      <w:r>
        <w:tab/>
      </w:r>
      <w:r>
        <w:fldChar w:fldCharType="begin"/>
      </w:r>
      <w:r>
        <w:instrText xml:space="preserve"> PAGEREF _Toc56430581 \h </w:instrText>
      </w:r>
      <w:r>
        <w:fldChar w:fldCharType="separate"/>
      </w:r>
      <w:r>
        <w:t>289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"_Toc56430582" </w:instrText>
      </w:r>
      <w:r>
        <w:fldChar w:fldCharType="separate"/>
      </w:r>
      <w:r>
        <w:rPr>
          <w:rStyle w:val="34"/>
          <w:rFonts w:ascii="微软雅黑" w:hAnsi="微软雅黑" w:eastAsia="微软雅黑"/>
        </w:rPr>
        <w:t>5.9.11</w:t>
      </w:r>
      <w:r>
        <w:rPr>
          <w:rStyle w:val="34"/>
          <w:rFonts w:hint="eastAsia" w:ascii="微软雅黑" w:hAnsi="微软雅黑" w:eastAsia="微软雅黑"/>
        </w:rPr>
        <w:t>售后服务出厂日期对照表</w:t>
      </w:r>
      <w:r>
        <w:tab/>
      </w:r>
      <w:r>
        <w:fldChar w:fldCharType="begin"/>
      </w:r>
      <w:r>
        <w:instrText xml:space="preserve"> PAGEREF _Toc56430582 \h </w:instrText>
      </w:r>
      <w:r>
        <w:fldChar w:fldCharType="separate"/>
      </w:r>
      <w:r>
        <w:t>289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"_Toc56430583" </w:instrText>
      </w:r>
      <w:r>
        <w:fldChar w:fldCharType="separate"/>
      </w:r>
      <w:r>
        <w:rPr>
          <w:rStyle w:val="34"/>
          <w:rFonts w:ascii="微软雅黑" w:hAnsi="微软雅黑" w:eastAsia="微软雅黑"/>
        </w:rPr>
        <w:t>5.9.12</w:t>
      </w:r>
      <w:r>
        <w:rPr>
          <w:rStyle w:val="34"/>
          <w:rFonts w:hint="eastAsia" w:ascii="微软雅黑" w:hAnsi="微软雅黑" w:eastAsia="微软雅黑"/>
        </w:rPr>
        <w:t>售后服务申请单</w:t>
      </w:r>
      <w:r>
        <w:tab/>
      </w:r>
      <w:r>
        <w:fldChar w:fldCharType="begin"/>
      </w:r>
      <w:r>
        <w:instrText xml:space="preserve"> PAGEREF _Toc56430583 \h </w:instrText>
      </w:r>
      <w:r>
        <w:fldChar w:fldCharType="separate"/>
      </w:r>
      <w:r>
        <w:t>289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"_Toc56430584" </w:instrText>
      </w:r>
      <w:r>
        <w:fldChar w:fldCharType="separate"/>
      </w:r>
      <w:r>
        <w:rPr>
          <w:rStyle w:val="34"/>
          <w:rFonts w:ascii="微软雅黑" w:hAnsi="微软雅黑" w:eastAsia="微软雅黑"/>
        </w:rPr>
        <w:t>5.9.13</w:t>
      </w:r>
      <w:r>
        <w:rPr>
          <w:rStyle w:val="34"/>
          <w:rFonts w:hint="eastAsia" w:ascii="微软雅黑" w:hAnsi="微软雅黑" w:eastAsia="微软雅黑"/>
        </w:rPr>
        <w:t>售后服务申请审核单</w:t>
      </w:r>
      <w:r>
        <w:tab/>
      </w:r>
      <w:r>
        <w:fldChar w:fldCharType="begin"/>
      </w:r>
      <w:r>
        <w:instrText xml:space="preserve"> PAGEREF _Toc56430584 \h </w:instrText>
      </w:r>
      <w:r>
        <w:fldChar w:fldCharType="separate"/>
      </w:r>
      <w:r>
        <w:t>291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"_Toc56430585" </w:instrText>
      </w:r>
      <w:r>
        <w:fldChar w:fldCharType="separate"/>
      </w:r>
      <w:r>
        <w:rPr>
          <w:rStyle w:val="34"/>
          <w:rFonts w:ascii="微软雅黑" w:hAnsi="微软雅黑" w:eastAsia="微软雅黑"/>
        </w:rPr>
        <w:t>5.9.14</w:t>
      </w:r>
      <w:r>
        <w:rPr>
          <w:rStyle w:val="34"/>
          <w:rFonts w:hint="eastAsia" w:ascii="微软雅黑" w:hAnsi="微软雅黑" w:eastAsia="微软雅黑"/>
        </w:rPr>
        <w:t>售后服务申请确认单</w:t>
      </w:r>
      <w:r>
        <w:tab/>
      </w:r>
      <w:r>
        <w:fldChar w:fldCharType="begin"/>
      </w:r>
      <w:r>
        <w:instrText xml:space="preserve"> PAGEREF _Toc56430585 \h </w:instrText>
      </w:r>
      <w:r>
        <w:fldChar w:fldCharType="separate"/>
      </w:r>
      <w:r>
        <w:t>293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"_Toc56430586" </w:instrText>
      </w:r>
      <w:r>
        <w:fldChar w:fldCharType="separate"/>
      </w:r>
      <w:r>
        <w:rPr>
          <w:rStyle w:val="34"/>
          <w:rFonts w:ascii="微软雅黑" w:hAnsi="微软雅黑" w:eastAsia="微软雅黑"/>
        </w:rPr>
        <w:t>5.9.15</w:t>
      </w:r>
      <w:r>
        <w:rPr>
          <w:rStyle w:val="34"/>
          <w:rFonts w:hint="eastAsia" w:ascii="微软雅黑" w:hAnsi="微软雅黑" w:eastAsia="微软雅黑"/>
        </w:rPr>
        <w:t>售后服务到货确认单</w:t>
      </w:r>
      <w:r>
        <w:tab/>
      </w:r>
      <w:r>
        <w:fldChar w:fldCharType="begin"/>
      </w:r>
      <w:r>
        <w:instrText xml:space="preserve"> PAGEREF _Toc56430586 \h </w:instrText>
      </w:r>
      <w:r>
        <w:fldChar w:fldCharType="separate"/>
      </w:r>
      <w:r>
        <w:t>294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"_Toc56430587" </w:instrText>
      </w:r>
      <w:r>
        <w:fldChar w:fldCharType="separate"/>
      </w:r>
      <w:r>
        <w:rPr>
          <w:rStyle w:val="34"/>
          <w:rFonts w:ascii="微软雅黑" w:hAnsi="微软雅黑" w:eastAsia="微软雅黑"/>
        </w:rPr>
        <w:t>5.9.16</w:t>
      </w:r>
      <w:r>
        <w:rPr>
          <w:rStyle w:val="34"/>
          <w:rFonts w:hint="eastAsia" w:ascii="微软雅黑" w:hAnsi="微软雅黑" w:eastAsia="微软雅黑"/>
        </w:rPr>
        <w:t>售后服务处理单</w:t>
      </w:r>
      <w:r>
        <w:tab/>
      </w:r>
      <w:r>
        <w:fldChar w:fldCharType="begin"/>
      </w:r>
      <w:r>
        <w:instrText xml:space="preserve"> PAGEREF _Toc56430587 \h </w:instrText>
      </w:r>
      <w:r>
        <w:fldChar w:fldCharType="separate"/>
      </w:r>
      <w:r>
        <w:t>296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"_Toc56430588" </w:instrText>
      </w:r>
      <w:r>
        <w:fldChar w:fldCharType="separate"/>
      </w:r>
      <w:r>
        <w:rPr>
          <w:rStyle w:val="34"/>
          <w:rFonts w:ascii="微软雅黑" w:hAnsi="微软雅黑" w:eastAsia="微软雅黑"/>
        </w:rPr>
        <w:t>5.9.17</w:t>
      </w:r>
      <w:r>
        <w:rPr>
          <w:rStyle w:val="34"/>
          <w:rFonts w:hint="eastAsia" w:ascii="微软雅黑" w:hAnsi="微软雅黑" w:eastAsia="微软雅黑"/>
        </w:rPr>
        <w:t>售后服务返回单</w:t>
      </w:r>
      <w:r>
        <w:tab/>
      </w:r>
      <w:r>
        <w:fldChar w:fldCharType="begin"/>
      </w:r>
      <w:r>
        <w:instrText xml:space="preserve"> PAGEREF _Toc56430588 \h </w:instrText>
      </w:r>
      <w:r>
        <w:fldChar w:fldCharType="separate"/>
      </w:r>
      <w:r>
        <w:t>298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"_Toc56430589" </w:instrText>
      </w:r>
      <w:r>
        <w:fldChar w:fldCharType="separate"/>
      </w:r>
      <w:r>
        <w:rPr>
          <w:rStyle w:val="34"/>
          <w:rFonts w:ascii="微软雅黑" w:hAnsi="微软雅黑" w:eastAsia="微软雅黑"/>
        </w:rPr>
        <w:t>5.9.18</w:t>
      </w:r>
      <w:r>
        <w:rPr>
          <w:rStyle w:val="34"/>
          <w:rFonts w:hint="eastAsia" w:ascii="微软雅黑" w:hAnsi="微软雅黑" w:eastAsia="微软雅黑"/>
        </w:rPr>
        <w:t>商品外借单</w:t>
      </w:r>
      <w:r>
        <w:tab/>
      </w:r>
      <w:r>
        <w:fldChar w:fldCharType="begin"/>
      </w:r>
      <w:r>
        <w:instrText xml:space="preserve"> PAGEREF _Toc56430589 \h </w:instrText>
      </w:r>
      <w:r>
        <w:fldChar w:fldCharType="separate"/>
      </w:r>
      <w:r>
        <w:t>299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"_Toc56430590" </w:instrText>
      </w:r>
      <w:r>
        <w:fldChar w:fldCharType="separate"/>
      </w:r>
      <w:r>
        <w:rPr>
          <w:rStyle w:val="34"/>
          <w:rFonts w:ascii="微软雅黑" w:hAnsi="微软雅黑" w:eastAsia="微软雅黑"/>
        </w:rPr>
        <w:t>5.9.19</w:t>
      </w:r>
      <w:r>
        <w:rPr>
          <w:rStyle w:val="34"/>
          <w:rFonts w:hint="eastAsia" w:ascii="微软雅黑" w:hAnsi="微软雅黑" w:eastAsia="微软雅黑"/>
        </w:rPr>
        <w:t>商品归还单</w:t>
      </w:r>
      <w:r>
        <w:tab/>
      </w:r>
      <w:r>
        <w:fldChar w:fldCharType="begin"/>
      </w:r>
      <w:r>
        <w:instrText xml:space="preserve"> PAGEREF _Toc56430590 \h </w:instrText>
      </w:r>
      <w:r>
        <w:fldChar w:fldCharType="separate"/>
      </w:r>
      <w:r>
        <w:t>300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"_Toc56430591" </w:instrText>
      </w:r>
      <w:r>
        <w:fldChar w:fldCharType="separate"/>
      </w:r>
      <w:r>
        <w:rPr>
          <w:rStyle w:val="34"/>
          <w:rFonts w:ascii="微软雅黑" w:hAnsi="微软雅黑" w:eastAsia="微软雅黑"/>
        </w:rPr>
        <w:t xml:space="preserve">5.10 </w:t>
      </w:r>
      <w:r>
        <w:rPr>
          <w:rStyle w:val="34"/>
          <w:rFonts w:hint="eastAsia" w:ascii="微软雅黑" w:hAnsi="微软雅黑" w:eastAsia="微软雅黑"/>
        </w:rPr>
        <w:t>批量导入</w:t>
      </w:r>
      <w:r>
        <w:tab/>
      </w:r>
      <w:r>
        <w:fldChar w:fldCharType="begin"/>
      </w:r>
      <w:r>
        <w:instrText xml:space="preserve"> PAGEREF _Toc56430591 \h </w:instrText>
      </w:r>
      <w:r>
        <w:fldChar w:fldCharType="separate"/>
      </w:r>
      <w:r>
        <w:t>301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"_Toc56430592" </w:instrText>
      </w:r>
      <w:r>
        <w:fldChar w:fldCharType="separate"/>
      </w:r>
      <w:r>
        <w:rPr>
          <w:rStyle w:val="34"/>
          <w:rFonts w:ascii="微软雅黑" w:hAnsi="微软雅黑" w:eastAsia="微软雅黑"/>
        </w:rPr>
        <w:t>5.10.1</w:t>
      </w:r>
      <w:r>
        <w:rPr>
          <w:rStyle w:val="34"/>
          <w:rFonts w:hint="eastAsia" w:ascii="微软雅黑" w:hAnsi="微软雅黑" w:eastAsia="微软雅黑"/>
        </w:rPr>
        <w:t>经销商调货单批量导入</w:t>
      </w:r>
      <w:r>
        <w:tab/>
      </w:r>
      <w:r>
        <w:fldChar w:fldCharType="begin"/>
      </w:r>
      <w:r>
        <w:instrText xml:space="preserve"> PAGEREF _Toc56430592 \h </w:instrText>
      </w:r>
      <w:r>
        <w:fldChar w:fldCharType="separate"/>
      </w:r>
      <w:r>
        <w:t>301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"_Toc56430593" </w:instrText>
      </w:r>
      <w:r>
        <w:fldChar w:fldCharType="separate"/>
      </w:r>
      <w:r>
        <w:rPr>
          <w:rStyle w:val="34"/>
          <w:rFonts w:ascii="微软雅黑" w:hAnsi="微软雅黑" w:eastAsia="微软雅黑"/>
        </w:rPr>
        <w:t>5.10.2</w:t>
      </w:r>
      <w:r>
        <w:rPr>
          <w:rStyle w:val="34"/>
          <w:rFonts w:hint="eastAsia" w:ascii="微软雅黑" w:hAnsi="微软雅黑" w:eastAsia="微软雅黑"/>
        </w:rPr>
        <w:t>经销商调货明细批量导入</w:t>
      </w:r>
      <w:r>
        <w:tab/>
      </w:r>
      <w:r>
        <w:fldChar w:fldCharType="begin"/>
      </w:r>
      <w:r>
        <w:instrText xml:space="preserve"> PAGEREF _Toc56430593 \h </w:instrText>
      </w:r>
      <w:r>
        <w:fldChar w:fldCharType="separate"/>
      </w:r>
      <w:r>
        <w:t>301</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"_Toc56430594" </w:instrText>
      </w:r>
      <w:r>
        <w:fldChar w:fldCharType="separate"/>
      </w:r>
      <w:r>
        <w:rPr>
          <w:rStyle w:val="34"/>
          <w:rFonts w:hint="eastAsia" w:ascii="微软雅黑" w:hAnsi="微软雅黑" w:eastAsia="微软雅黑"/>
        </w:rPr>
        <w:t>六</w:t>
      </w:r>
      <w:r>
        <w:rPr>
          <w:rStyle w:val="34"/>
          <w:rFonts w:ascii="微软雅黑" w:hAnsi="微软雅黑" w:eastAsia="微软雅黑"/>
        </w:rPr>
        <w:t xml:space="preserve">. </w:t>
      </w:r>
      <w:r>
        <w:rPr>
          <w:rStyle w:val="34"/>
          <w:rFonts w:hint="eastAsia" w:ascii="微软雅黑" w:hAnsi="微软雅黑" w:eastAsia="微软雅黑"/>
        </w:rPr>
        <w:t>代销管理中心</w:t>
      </w:r>
      <w:r>
        <w:tab/>
      </w:r>
      <w:r>
        <w:fldChar w:fldCharType="begin"/>
      </w:r>
      <w:r>
        <w:instrText xml:space="preserve"> PAGEREF _Toc56430594 \h </w:instrText>
      </w:r>
      <w:r>
        <w:fldChar w:fldCharType="separate"/>
      </w:r>
      <w:r>
        <w:t>302</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"_Toc56430595" </w:instrText>
      </w:r>
      <w:r>
        <w:fldChar w:fldCharType="separate"/>
      </w:r>
      <w:r>
        <w:rPr>
          <w:rStyle w:val="34"/>
          <w:rFonts w:ascii="微软雅黑" w:hAnsi="微软雅黑" w:eastAsia="微软雅黑"/>
        </w:rPr>
        <w:t xml:space="preserve">6.1 </w:t>
      </w:r>
      <w:r>
        <w:rPr>
          <w:rStyle w:val="34"/>
          <w:rFonts w:hint="eastAsia" w:ascii="微软雅黑" w:hAnsi="微软雅黑" w:eastAsia="微软雅黑"/>
        </w:rPr>
        <w:t>代销采购管理</w:t>
      </w:r>
      <w:r>
        <w:tab/>
      </w:r>
      <w:r>
        <w:fldChar w:fldCharType="begin"/>
      </w:r>
      <w:r>
        <w:instrText xml:space="preserve"> PAGEREF _Toc56430595 \h </w:instrText>
      </w:r>
      <w:r>
        <w:fldChar w:fldCharType="separate"/>
      </w:r>
      <w:r>
        <w:t>302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"_Toc56430596" </w:instrText>
      </w:r>
      <w:r>
        <w:fldChar w:fldCharType="separate"/>
      </w:r>
      <w:r>
        <w:rPr>
          <w:rStyle w:val="34"/>
          <w:rFonts w:ascii="微软雅黑" w:hAnsi="微软雅黑" w:eastAsia="微软雅黑"/>
        </w:rPr>
        <w:t>6.1.1</w:t>
      </w:r>
      <w:r>
        <w:rPr>
          <w:rStyle w:val="34"/>
          <w:rFonts w:hint="eastAsia" w:ascii="微软雅黑" w:hAnsi="微软雅黑" w:eastAsia="微软雅黑"/>
        </w:rPr>
        <w:t>代销采购订单</w:t>
      </w:r>
      <w:r>
        <w:tab/>
      </w:r>
      <w:r>
        <w:fldChar w:fldCharType="begin"/>
      </w:r>
      <w:r>
        <w:instrText xml:space="preserve"> PAGEREF _Toc56430596 \h </w:instrText>
      </w:r>
      <w:r>
        <w:fldChar w:fldCharType="separate"/>
      </w:r>
      <w:r>
        <w:t>302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"_Toc56430597" </w:instrText>
      </w:r>
      <w:r>
        <w:fldChar w:fldCharType="separate"/>
      </w:r>
      <w:r>
        <w:rPr>
          <w:rStyle w:val="34"/>
          <w:rFonts w:ascii="微软雅黑" w:hAnsi="微软雅黑" w:eastAsia="微软雅黑"/>
        </w:rPr>
        <w:t>6.1.2</w:t>
      </w:r>
      <w:r>
        <w:rPr>
          <w:rStyle w:val="34"/>
          <w:rFonts w:hint="eastAsia" w:ascii="微软雅黑" w:hAnsi="微软雅黑" w:eastAsia="微软雅黑"/>
        </w:rPr>
        <w:t>代销采购单</w:t>
      </w:r>
      <w:r>
        <w:tab/>
      </w:r>
      <w:r>
        <w:fldChar w:fldCharType="begin"/>
      </w:r>
      <w:r>
        <w:instrText xml:space="preserve"> PAGEREF _Toc56430597 \h </w:instrText>
      </w:r>
      <w:r>
        <w:fldChar w:fldCharType="separate"/>
      </w:r>
      <w:r>
        <w:t>303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"_Toc56430598" </w:instrText>
      </w:r>
      <w:r>
        <w:fldChar w:fldCharType="separate"/>
      </w:r>
      <w:r>
        <w:rPr>
          <w:rStyle w:val="34"/>
          <w:rFonts w:ascii="微软雅黑" w:hAnsi="微软雅黑" w:eastAsia="微软雅黑"/>
        </w:rPr>
        <w:t>6.1.3</w:t>
      </w:r>
      <w:r>
        <w:rPr>
          <w:rStyle w:val="34"/>
          <w:rFonts w:hint="eastAsia" w:ascii="微软雅黑" w:hAnsi="微软雅黑" w:eastAsia="微软雅黑"/>
        </w:rPr>
        <w:t>代销采购退货单</w:t>
      </w:r>
      <w:r>
        <w:tab/>
      </w:r>
      <w:r>
        <w:fldChar w:fldCharType="begin"/>
      </w:r>
      <w:r>
        <w:instrText xml:space="preserve"> PAGEREF _Toc56430598 \h </w:instrText>
      </w:r>
      <w:r>
        <w:fldChar w:fldCharType="separate"/>
      </w:r>
      <w:r>
        <w:t>307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"_Toc56430599" </w:instrText>
      </w:r>
      <w:r>
        <w:fldChar w:fldCharType="separate"/>
      </w:r>
      <w:r>
        <w:rPr>
          <w:rStyle w:val="34"/>
          <w:rFonts w:ascii="微软雅黑" w:hAnsi="微软雅黑" w:eastAsia="微软雅黑"/>
        </w:rPr>
        <w:t>6.1.4</w:t>
      </w:r>
      <w:r>
        <w:rPr>
          <w:rStyle w:val="34"/>
          <w:rFonts w:hint="eastAsia" w:ascii="微软雅黑" w:hAnsi="微软雅黑" w:eastAsia="微软雅黑"/>
        </w:rPr>
        <w:t>代销采购结算单</w:t>
      </w:r>
      <w:r>
        <w:tab/>
      </w:r>
      <w:r>
        <w:fldChar w:fldCharType="begin"/>
      </w:r>
      <w:r>
        <w:instrText xml:space="preserve"> PAGEREF _Toc56430599 \h </w:instrText>
      </w:r>
      <w:r>
        <w:fldChar w:fldCharType="separate"/>
      </w:r>
      <w:r>
        <w:t>309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"_Toc56430600" </w:instrText>
      </w:r>
      <w:r>
        <w:fldChar w:fldCharType="separate"/>
      </w:r>
      <w:r>
        <w:rPr>
          <w:rStyle w:val="34"/>
          <w:rFonts w:ascii="微软雅黑" w:hAnsi="微软雅黑" w:eastAsia="微软雅黑"/>
        </w:rPr>
        <w:t>6.1.5</w:t>
      </w:r>
      <w:r>
        <w:rPr>
          <w:rStyle w:val="34"/>
          <w:rFonts w:hint="eastAsia" w:ascii="微软雅黑" w:hAnsi="微软雅黑" w:eastAsia="微软雅黑"/>
        </w:rPr>
        <w:t>代销采购未结算数量</w:t>
      </w:r>
      <w:r>
        <w:tab/>
      </w:r>
      <w:r>
        <w:fldChar w:fldCharType="begin"/>
      </w:r>
      <w:r>
        <w:instrText xml:space="preserve"> PAGEREF _Toc56430600 \h </w:instrText>
      </w:r>
      <w:r>
        <w:fldChar w:fldCharType="separate"/>
      </w:r>
      <w:r>
        <w:t>311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"_Toc56430601" </w:instrText>
      </w:r>
      <w:r>
        <w:fldChar w:fldCharType="separate"/>
      </w:r>
      <w:r>
        <w:rPr>
          <w:rStyle w:val="34"/>
          <w:rFonts w:ascii="微软雅黑" w:hAnsi="微软雅黑" w:eastAsia="微软雅黑"/>
        </w:rPr>
        <w:t xml:space="preserve">6.2 </w:t>
      </w:r>
      <w:r>
        <w:rPr>
          <w:rStyle w:val="34"/>
          <w:rFonts w:hint="eastAsia" w:ascii="微软雅黑" w:hAnsi="微软雅黑" w:eastAsia="微软雅黑"/>
        </w:rPr>
        <w:t>经销商代销采购</w:t>
      </w:r>
      <w:r>
        <w:tab/>
      </w:r>
      <w:r>
        <w:fldChar w:fldCharType="begin"/>
      </w:r>
      <w:r>
        <w:instrText xml:space="preserve"> PAGEREF _Toc56430601 \h </w:instrText>
      </w:r>
      <w:r>
        <w:fldChar w:fldCharType="separate"/>
      </w:r>
      <w:r>
        <w:t>312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"_Toc56430602" </w:instrText>
      </w:r>
      <w:r>
        <w:fldChar w:fldCharType="separate"/>
      </w:r>
      <w:r>
        <w:rPr>
          <w:rStyle w:val="34"/>
          <w:rFonts w:ascii="微软雅黑" w:hAnsi="微软雅黑" w:eastAsia="微软雅黑"/>
        </w:rPr>
        <w:t>6.2.1</w:t>
      </w:r>
      <w:r>
        <w:rPr>
          <w:rStyle w:val="34"/>
          <w:rFonts w:hint="eastAsia" w:ascii="微软雅黑" w:hAnsi="微软雅黑" w:eastAsia="微软雅黑"/>
        </w:rPr>
        <w:t>代销采购订单</w:t>
      </w:r>
      <w:r>
        <w:tab/>
      </w:r>
      <w:r>
        <w:fldChar w:fldCharType="begin"/>
      </w:r>
      <w:r>
        <w:instrText xml:space="preserve"> PAGEREF _Toc56430602 \h </w:instrText>
      </w:r>
      <w:r>
        <w:fldChar w:fldCharType="separate"/>
      </w:r>
      <w:r>
        <w:t>312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"_Toc56430603" </w:instrText>
      </w:r>
      <w:r>
        <w:fldChar w:fldCharType="separate"/>
      </w:r>
      <w:r>
        <w:rPr>
          <w:rStyle w:val="34"/>
          <w:rFonts w:ascii="微软雅黑" w:hAnsi="微软雅黑" w:eastAsia="微软雅黑"/>
        </w:rPr>
        <w:t>6.2.2</w:t>
      </w:r>
      <w:r>
        <w:rPr>
          <w:rStyle w:val="34"/>
          <w:rFonts w:hint="eastAsia" w:ascii="微软雅黑" w:hAnsi="微软雅黑" w:eastAsia="微软雅黑"/>
        </w:rPr>
        <w:t>代销采购单</w:t>
      </w:r>
      <w:r>
        <w:tab/>
      </w:r>
      <w:r>
        <w:fldChar w:fldCharType="begin"/>
      </w:r>
      <w:r>
        <w:instrText xml:space="preserve"> PAGEREF _Toc56430603 \h </w:instrText>
      </w:r>
      <w:r>
        <w:fldChar w:fldCharType="separate"/>
      </w:r>
      <w:r>
        <w:t>312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"_Toc56430604" </w:instrText>
      </w:r>
      <w:r>
        <w:fldChar w:fldCharType="separate"/>
      </w:r>
      <w:r>
        <w:rPr>
          <w:rStyle w:val="34"/>
          <w:rFonts w:ascii="微软雅黑" w:hAnsi="微软雅黑" w:eastAsia="微软雅黑"/>
        </w:rPr>
        <w:t>6.2.3</w:t>
      </w:r>
      <w:r>
        <w:rPr>
          <w:rStyle w:val="34"/>
          <w:rFonts w:hint="eastAsia" w:ascii="微软雅黑" w:hAnsi="微软雅黑" w:eastAsia="微软雅黑"/>
        </w:rPr>
        <w:t>代销采购退货单</w:t>
      </w:r>
      <w:r>
        <w:tab/>
      </w:r>
      <w:r>
        <w:fldChar w:fldCharType="begin"/>
      </w:r>
      <w:r>
        <w:instrText xml:space="preserve"> PAGEREF _Toc56430604 \h </w:instrText>
      </w:r>
      <w:r>
        <w:fldChar w:fldCharType="separate"/>
      </w:r>
      <w:r>
        <w:t>312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"_Toc56430605" </w:instrText>
      </w:r>
      <w:r>
        <w:fldChar w:fldCharType="separate"/>
      </w:r>
      <w:r>
        <w:rPr>
          <w:rStyle w:val="34"/>
          <w:rFonts w:ascii="微软雅黑" w:hAnsi="微软雅黑" w:eastAsia="微软雅黑"/>
        </w:rPr>
        <w:t>6.2.4</w:t>
      </w:r>
      <w:r>
        <w:rPr>
          <w:rStyle w:val="34"/>
          <w:rFonts w:hint="eastAsia" w:ascii="微软雅黑" w:hAnsi="微软雅黑" w:eastAsia="微软雅黑"/>
        </w:rPr>
        <w:t>代销采购差异处理</w:t>
      </w:r>
      <w:r>
        <w:tab/>
      </w:r>
      <w:r>
        <w:fldChar w:fldCharType="begin"/>
      </w:r>
      <w:r>
        <w:instrText xml:space="preserve"> PAGEREF _Toc56430605 \h </w:instrText>
      </w:r>
      <w:r>
        <w:fldChar w:fldCharType="separate"/>
      </w:r>
      <w:r>
        <w:t>312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"_Toc56430606" </w:instrText>
      </w:r>
      <w:r>
        <w:fldChar w:fldCharType="separate"/>
      </w:r>
      <w:r>
        <w:rPr>
          <w:rStyle w:val="34"/>
          <w:rFonts w:ascii="微软雅黑" w:hAnsi="微软雅黑" w:eastAsia="微软雅黑"/>
        </w:rPr>
        <w:t>6.2.5</w:t>
      </w:r>
      <w:r>
        <w:rPr>
          <w:rStyle w:val="34"/>
          <w:rFonts w:hint="eastAsia" w:ascii="微软雅黑" w:hAnsi="微软雅黑" w:eastAsia="微软雅黑"/>
        </w:rPr>
        <w:t>代销采购退货差异处理</w:t>
      </w:r>
      <w:r>
        <w:tab/>
      </w:r>
      <w:r>
        <w:fldChar w:fldCharType="begin"/>
      </w:r>
      <w:r>
        <w:instrText xml:space="preserve"> PAGEREF _Toc56430606 \h </w:instrText>
      </w:r>
      <w:r>
        <w:fldChar w:fldCharType="separate"/>
      </w:r>
      <w:r>
        <w:t>313</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"_Toc56430607" </w:instrText>
      </w:r>
      <w:r>
        <w:fldChar w:fldCharType="separate"/>
      </w:r>
      <w:r>
        <w:rPr>
          <w:rStyle w:val="34"/>
          <w:rFonts w:ascii="微软雅黑" w:hAnsi="微软雅黑" w:eastAsia="微软雅黑"/>
        </w:rPr>
        <w:t xml:space="preserve">6.3 </w:t>
      </w:r>
      <w:r>
        <w:rPr>
          <w:rStyle w:val="34"/>
          <w:rFonts w:hint="eastAsia" w:ascii="微软雅黑" w:hAnsi="微软雅黑" w:eastAsia="微软雅黑"/>
        </w:rPr>
        <w:t>代销销售管理</w:t>
      </w:r>
      <w:r>
        <w:tab/>
      </w:r>
      <w:r>
        <w:fldChar w:fldCharType="begin"/>
      </w:r>
      <w:r>
        <w:instrText xml:space="preserve"> PAGEREF _Toc56430607 \h </w:instrText>
      </w:r>
      <w:r>
        <w:fldChar w:fldCharType="separate"/>
      </w:r>
      <w:r>
        <w:t>314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"_Toc56430608" </w:instrText>
      </w:r>
      <w:r>
        <w:fldChar w:fldCharType="separate"/>
      </w:r>
      <w:r>
        <w:rPr>
          <w:rStyle w:val="34"/>
          <w:rFonts w:ascii="微软雅黑" w:hAnsi="微软雅黑" w:eastAsia="微软雅黑"/>
        </w:rPr>
        <w:t>6.3.1</w:t>
      </w:r>
      <w:r>
        <w:rPr>
          <w:rStyle w:val="34"/>
          <w:rFonts w:hint="eastAsia" w:ascii="微软雅黑" w:hAnsi="微软雅黑" w:eastAsia="微软雅黑"/>
        </w:rPr>
        <w:t>代销发货订单</w:t>
      </w:r>
      <w:r>
        <w:tab/>
      </w:r>
      <w:r>
        <w:fldChar w:fldCharType="begin"/>
      </w:r>
      <w:r>
        <w:instrText xml:space="preserve"> PAGEREF _Toc56430608 \h </w:instrText>
      </w:r>
      <w:r>
        <w:fldChar w:fldCharType="separate"/>
      </w:r>
      <w:r>
        <w:t>314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"_Toc56430609" </w:instrText>
      </w:r>
      <w:r>
        <w:fldChar w:fldCharType="separate"/>
      </w:r>
      <w:r>
        <w:rPr>
          <w:rStyle w:val="34"/>
          <w:rFonts w:ascii="微软雅黑" w:hAnsi="微软雅黑" w:eastAsia="微软雅黑"/>
        </w:rPr>
        <w:t>6.3.2</w:t>
      </w:r>
      <w:r>
        <w:rPr>
          <w:rStyle w:val="34"/>
          <w:rFonts w:hint="eastAsia" w:ascii="微软雅黑" w:hAnsi="微软雅黑" w:eastAsia="微软雅黑"/>
        </w:rPr>
        <w:t>代销发货单</w:t>
      </w:r>
      <w:r>
        <w:tab/>
      </w:r>
      <w:r>
        <w:fldChar w:fldCharType="begin"/>
      </w:r>
      <w:r>
        <w:instrText xml:space="preserve"> PAGEREF _Toc56430609 \h </w:instrText>
      </w:r>
      <w:r>
        <w:fldChar w:fldCharType="separate"/>
      </w:r>
      <w:r>
        <w:t>315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"_Toc56430610" </w:instrText>
      </w:r>
      <w:r>
        <w:fldChar w:fldCharType="separate"/>
      </w:r>
      <w:r>
        <w:rPr>
          <w:rStyle w:val="34"/>
          <w:rFonts w:ascii="微软雅黑" w:hAnsi="微软雅黑" w:eastAsia="微软雅黑"/>
        </w:rPr>
        <w:t>6.3.3</w:t>
      </w:r>
      <w:r>
        <w:rPr>
          <w:rStyle w:val="34"/>
          <w:rFonts w:hint="eastAsia" w:ascii="微软雅黑" w:hAnsi="微软雅黑" w:eastAsia="微软雅黑"/>
        </w:rPr>
        <w:t>代销销售结算单</w:t>
      </w:r>
      <w:r>
        <w:tab/>
      </w:r>
      <w:r>
        <w:fldChar w:fldCharType="begin"/>
      </w:r>
      <w:r>
        <w:instrText xml:space="preserve"> PAGEREF _Toc56430610 \h </w:instrText>
      </w:r>
      <w:r>
        <w:fldChar w:fldCharType="separate"/>
      </w:r>
      <w:r>
        <w:t>320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"_Toc56430611" </w:instrText>
      </w:r>
      <w:r>
        <w:fldChar w:fldCharType="separate"/>
      </w:r>
      <w:r>
        <w:rPr>
          <w:rStyle w:val="34"/>
          <w:rFonts w:ascii="微软雅黑" w:hAnsi="微软雅黑" w:eastAsia="微软雅黑"/>
        </w:rPr>
        <w:t>6.3.4</w:t>
      </w:r>
      <w:r>
        <w:rPr>
          <w:rStyle w:val="34"/>
          <w:rFonts w:hint="eastAsia" w:ascii="微软雅黑" w:hAnsi="微软雅黑" w:eastAsia="微软雅黑"/>
        </w:rPr>
        <w:t>代销销售未结算数量</w:t>
      </w:r>
      <w:r>
        <w:tab/>
      </w:r>
      <w:r>
        <w:fldChar w:fldCharType="begin"/>
      </w:r>
      <w:r>
        <w:instrText xml:space="preserve"> PAGEREF _Toc56430611 \h </w:instrText>
      </w:r>
      <w:r>
        <w:fldChar w:fldCharType="separate"/>
      </w:r>
      <w:r>
        <w:t>323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"_Toc56430612" </w:instrText>
      </w:r>
      <w:r>
        <w:fldChar w:fldCharType="separate"/>
      </w:r>
      <w:r>
        <w:rPr>
          <w:rStyle w:val="34"/>
          <w:rFonts w:ascii="微软雅黑" w:hAnsi="微软雅黑" w:eastAsia="微软雅黑"/>
        </w:rPr>
        <w:t>6.3.5</w:t>
      </w:r>
      <w:r>
        <w:rPr>
          <w:rStyle w:val="34"/>
          <w:rFonts w:hint="eastAsia" w:ascii="微软雅黑" w:hAnsi="微软雅黑" w:eastAsia="微软雅黑"/>
        </w:rPr>
        <w:t>代销退货单</w:t>
      </w:r>
      <w:r>
        <w:tab/>
      </w:r>
      <w:r>
        <w:fldChar w:fldCharType="begin"/>
      </w:r>
      <w:r>
        <w:instrText xml:space="preserve"> PAGEREF _Toc56430612 \h </w:instrText>
      </w:r>
      <w:r>
        <w:fldChar w:fldCharType="separate"/>
      </w:r>
      <w:r>
        <w:t>323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"_Toc56430613" </w:instrText>
      </w:r>
      <w:r>
        <w:fldChar w:fldCharType="separate"/>
      </w:r>
      <w:r>
        <w:rPr>
          <w:rStyle w:val="34"/>
          <w:rFonts w:ascii="微软雅黑" w:hAnsi="微软雅黑" w:eastAsia="微软雅黑"/>
        </w:rPr>
        <w:t>6.3.6</w:t>
      </w:r>
      <w:r>
        <w:rPr>
          <w:rStyle w:val="34"/>
          <w:rFonts w:hint="eastAsia" w:ascii="微软雅黑" w:hAnsi="微软雅黑" w:eastAsia="微软雅黑"/>
        </w:rPr>
        <w:t>代销发货差异处理</w:t>
      </w:r>
      <w:r>
        <w:tab/>
      </w:r>
      <w:r>
        <w:fldChar w:fldCharType="begin"/>
      </w:r>
      <w:r>
        <w:instrText xml:space="preserve"> PAGEREF _Toc56430613 \h </w:instrText>
      </w:r>
      <w:r>
        <w:fldChar w:fldCharType="separate"/>
      </w:r>
      <w:r>
        <w:t>329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"_Toc56430614" </w:instrText>
      </w:r>
      <w:r>
        <w:fldChar w:fldCharType="separate"/>
      </w:r>
      <w:r>
        <w:rPr>
          <w:rStyle w:val="34"/>
          <w:rFonts w:ascii="微软雅黑" w:hAnsi="微软雅黑" w:eastAsia="微软雅黑"/>
        </w:rPr>
        <w:t>6.3.7</w:t>
      </w:r>
      <w:r>
        <w:rPr>
          <w:rStyle w:val="34"/>
          <w:rFonts w:hint="eastAsia" w:ascii="微软雅黑" w:hAnsi="微软雅黑" w:eastAsia="微软雅黑"/>
        </w:rPr>
        <w:t>代销退货差异处理</w:t>
      </w:r>
      <w:r>
        <w:tab/>
      </w:r>
      <w:r>
        <w:fldChar w:fldCharType="begin"/>
      </w:r>
      <w:r>
        <w:instrText xml:space="preserve"> PAGEREF _Toc56430614 \h </w:instrText>
      </w:r>
      <w:r>
        <w:fldChar w:fldCharType="separate"/>
      </w:r>
      <w:r>
        <w:t>330</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"_Toc56430615" </w:instrText>
      </w:r>
      <w:r>
        <w:fldChar w:fldCharType="separate"/>
      </w:r>
      <w:r>
        <w:rPr>
          <w:rStyle w:val="34"/>
          <w:rFonts w:hint="eastAsia" w:ascii="微软雅黑" w:hAnsi="微软雅黑" w:eastAsia="微软雅黑"/>
        </w:rPr>
        <w:t>七</w:t>
      </w:r>
      <w:r>
        <w:rPr>
          <w:rStyle w:val="34"/>
          <w:rFonts w:ascii="微软雅黑" w:hAnsi="微软雅黑" w:eastAsia="微软雅黑"/>
        </w:rPr>
        <w:t xml:space="preserve">. </w:t>
      </w:r>
      <w:r>
        <w:rPr>
          <w:rStyle w:val="34"/>
          <w:rFonts w:hint="eastAsia" w:ascii="微软雅黑" w:hAnsi="微软雅黑" w:eastAsia="微软雅黑"/>
        </w:rPr>
        <w:t>库存中心</w:t>
      </w:r>
      <w:r>
        <w:tab/>
      </w:r>
      <w:r>
        <w:fldChar w:fldCharType="begin"/>
      </w:r>
      <w:r>
        <w:instrText xml:space="preserve"> PAGEREF _Toc56430615 \h </w:instrText>
      </w:r>
      <w:r>
        <w:fldChar w:fldCharType="separate"/>
      </w:r>
      <w:r>
        <w:t>331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"_Toc56430616" </w:instrText>
      </w:r>
      <w:r>
        <w:fldChar w:fldCharType="separate"/>
      </w:r>
      <w:r>
        <w:rPr>
          <w:rStyle w:val="34"/>
          <w:rFonts w:ascii="微软雅黑" w:hAnsi="微软雅黑" w:eastAsia="微软雅黑"/>
        </w:rPr>
        <w:t xml:space="preserve">7.1 </w:t>
      </w:r>
      <w:r>
        <w:rPr>
          <w:rStyle w:val="34"/>
          <w:rFonts w:hint="eastAsia" w:ascii="微软雅黑" w:hAnsi="微软雅黑" w:eastAsia="微软雅黑"/>
        </w:rPr>
        <w:t>仓储物流</w:t>
      </w:r>
      <w:r>
        <w:tab/>
      </w:r>
      <w:r>
        <w:fldChar w:fldCharType="begin"/>
      </w:r>
      <w:r>
        <w:instrText xml:space="preserve"> PAGEREF _Toc56430616 \h </w:instrText>
      </w:r>
      <w:r>
        <w:fldChar w:fldCharType="separate"/>
      </w:r>
      <w:r>
        <w:t>331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"_Toc56430617" </w:instrText>
      </w:r>
      <w:r>
        <w:fldChar w:fldCharType="separate"/>
      </w:r>
      <w:r>
        <w:rPr>
          <w:rStyle w:val="34"/>
          <w:rFonts w:ascii="微软雅黑" w:hAnsi="微软雅黑" w:eastAsia="微软雅黑"/>
        </w:rPr>
        <w:t>7.1.1</w:t>
      </w:r>
      <w:r>
        <w:rPr>
          <w:rStyle w:val="34"/>
          <w:rFonts w:hint="eastAsia" w:ascii="微软雅黑" w:hAnsi="微软雅黑" w:eastAsia="微软雅黑"/>
        </w:rPr>
        <w:t>运输方式</w:t>
      </w:r>
      <w:r>
        <w:tab/>
      </w:r>
      <w:r>
        <w:fldChar w:fldCharType="begin"/>
      </w:r>
      <w:r>
        <w:instrText xml:space="preserve"> PAGEREF _Toc56430617 \h </w:instrText>
      </w:r>
      <w:r>
        <w:fldChar w:fldCharType="separate"/>
      </w:r>
      <w:r>
        <w:t>331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"_Toc56430618" </w:instrText>
      </w:r>
      <w:r>
        <w:fldChar w:fldCharType="separate"/>
      </w:r>
      <w:r>
        <w:rPr>
          <w:rStyle w:val="34"/>
          <w:rFonts w:ascii="微软雅黑" w:hAnsi="微软雅黑" w:eastAsia="微软雅黑"/>
        </w:rPr>
        <w:t>7.1.2</w:t>
      </w:r>
      <w:r>
        <w:rPr>
          <w:rStyle w:val="34"/>
          <w:rFonts w:hint="eastAsia" w:ascii="微软雅黑" w:hAnsi="微软雅黑" w:eastAsia="微软雅黑"/>
        </w:rPr>
        <w:t>入库单</w:t>
      </w:r>
      <w:r>
        <w:tab/>
      </w:r>
      <w:r>
        <w:fldChar w:fldCharType="begin"/>
      </w:r>
      <w:r>
        <w:instrText xml:space="preserve"> PAGEREF _Toc56430618 \h </w:instrText>
      </w:r>
      <w:r>
        <w:fldChar w:fldCharType="separate"/>
      </w:r>
      <w:r>
        <w:t>331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"_Toc56430619" </w:instrText>
      </w:r>
      <w:r>
        <w:fldChar w:fldCharType="separate"/>
      </w:r>
      <w:r>
        <w:rPr>
          <w:rStyle w:val="34"/>
          <w:rFonts w:ascii="微软雅黑" w:hAnsi="微软雅黑" w:eastAsia="微软雅黑"/>
        </w:rPr>
        <w:t>7.1.3</w:t>
      </w:r>
      <w:r>
        <w:rPr>
          <w:rStyle w:val="34"/>
          <w:rFonts w:hint="eastAsia" w:ascii="微软雅黑" w:hAnsi="微软雅黑" w:eastAsia="微软雅黑"/>
        </w:rPr>
        <w:t>出库单</w:t>
      </w:r>
      <w:r>
        <w:tab/>
      </w:r>
      <w:r>
        <w:fldChar w:fldCharType="begin"/>
      </w:r>
      <w:r>
        <w:instrText xml:space="preserve"> PAGEREF _Toc56430619 \h </w:instrText>
      </w:r>
      <w:r>
        <w:fldChar w:fldCharType="separate"/>
      </w:r>
      <w:r>
        <w:t>336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"_Toc56430620" </w:instrText>
      </w:r>
      <w:r>
        <w:fldChar w:fldCharType="separate"/>
      </w:r>
      <w:r>
        <w:rPr>
          <w:rStyle w:val="34"/>
          <w:rFonts w:ascii="微软雅黑" w:hAnsi="微软雅黑" w:eastAsia="微软雅黑"/>
        </w:rPr>
        <w:t>7.1.4</w:t>
      </w:r>
      <w:r>
        <w:rPr>
          <w:rStyle w:val="34"/>
          <w:rFonts w:hint="eastAsia" w:ascii="微软雅黑" w:hAnsi="微软雅黑" w:eastAsia="微软雅黑"/>
        </w:rPr>
        <w:t>入库装箱单</w:t>
      </w:r>
      <w:r>
        <w:tab/>
      </w:r>
      <w:r>
        <w:fldChar w:fldCharType="begin"/>
      </w:r>
      <w:r>
        <w:instrText xml:space="preserve"> PAGEREF _Toc56430620 \h </w:instrText>
      </w:r>
      <w:r>
        <w:fldChar w:fldCharType="separate"/>
      </w:r>
      <w:r>
        <w:t>340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"_Toc56430621" </w:instrText>
      </w:r>
      <w:r>
        <w:fldChar w:fldCharType="separate"/>
      </w:r>
      <w:r>
        <w:rPr>
          <w:rStyle w:val="34"/>
          <w:rFonts w:ascii="微软雅黑" w:hAnsi="微软雅黑" w:eastAsia="微软雅黑"/>
        </w:rPr>
        <w:t>7.1.5</w:t>
      </w:r>
      <w:r>
        <w:rPr>
          <w:rStyle w:val="34"/>
          <w:rFonts w:hint="eastAsia" w:ascii="微软雅黑" w:hAnsi="微软雅黑" w:eastAsia="微软雅黑"/>
        </w:rPr>
        <w:t>出库装箱单</w:t>
      </w:r>
      <w:r>
        <w:tab/>
      </w:r>
      <w:r>
        <w:fldChar w:fldCharType="begin"/>
      </w:r>
      <w:r>
        <w:instrText xml:space="preserve"> PAGEREF _Toc56430621 \h </w:instrText>
      </w:r>
      <w:r>
        <w:fldChar w:fldCharType="separate"/>
      </w:r>
      <w:r>
        <w:t>345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"_Toc56430622" </w:instrText>
      </w:r>
      <w:r>
        <w:fldChar w:fldCharType="separate"/>
      </w:r>
      <w:r>
        <w:rPr>
          <w:rStyle w:val="34"/>
          <w:rFonts w:ascii="微软雅黑" w:hAnsi="微软雅黑" w:eastAsia="微软雅黑"/>
        </w:rPr>
        <w:t>7.1.8</w:t>
      </w:r>
      <w:r>
        <w:rPr>
          <w:rStyle w:val="34"/>
          <w:rFonts w:hint="eastAsia" w:ascii="微软雅黑" w:hAnsi="微软雅黑" w:eastAsia="微软雅黑"/>
        </w:rPr>
        <w:t>入库拆分装箱单</w:t>
      </w:r>
      <w:r>
        <w:tab/>
      </w:r>
      <w:r>
        <w:fldChar w:fldCharType="begin"/>
      </w:r>
      <w:r>
        <w:instrText xml:space="preserve"> PAGEREF _Toc56430622 \h </w:instrText>
      </w:r>
      <w:r>
        <w:fldChar w:fldCharType="separate"/>
      </w:r>
      <w:r>
        <w:t>351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"_Toc56430623" </w:instrText>
      </w:r>
      <w:r>
        <w:fldChar w:fldCharType="separate"/>
      </w:r>
      <w:r>
        <w:rPr>
          <w:rStyle w:val="34"/>
          <w:rFonts w:ascii="微软雅黑" w:hAnsi="微软雅黑" w:eastAsia="微软雅黑"/>
        </w:rPr>
        <w:t>7.1.9</w:t>
      </w:r>
      <w:r>
        <w:rPr>
          <w:rStyle w:val="34"/>
          <w:rFonts w:hint="eastAsia" w:ascii="微软雅黑" w:hAnsi="微软雅黑" w:eastAsia="微软雅黑"/>
        </w:rPr>
        <w:t>出库拆分装箱单</w:t>
      </w:r>
      <w:r>
        <w:tab/>
      </w:r>
      <w:r>
        <w:fldChar w:fldCharType="begin"/>
      </w:r>
      <w:r>
        <w:instrText xml:space="preserve"> PAGEREF _Toc56430623 \h </w:instrText>
      </w:r>
      <w:r>
        <w:fldChar w:fldCharType="separate"/>
      </w:r>
      <w:r>
        <w:t>353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"_Toc56430624" </w:instrText>
      </w:r>
      <w:r>
        <w:fldChar w:fldCharType="separate"/>
      </w:r>
      <w:r>
        <w:rPr>
          <w:rStyle w:val="34"/>
          <w:rFonts w:ascii="微软雅黑" w:hAnsi="微软雅黑" w:eastAsia="微软雅黑"/>
        </w:rPr>
        <w:t>7.1.10</w:t>
      </w:r>
      <w:r>
        <w:rPr>
          <w:rStyle w:val="34"/>
          <w:rFonts w:hint="eastAsia" w:ascii="微软雅黑" w:hAnsi="微软雅黑" w:eastAsia="微软雅黑"/>
        </w:rPr>
        <w:t>装箱单</w:t>
      </w:r>
      <w:r>
        <w:tab/>
      </w:r>
      <w:r>
        <w:fldChar w:fldCharType="begin"/>
      </w:r>
      <w:r>
        <w:instrText xml:space="preserve"> PAGEREF _Toc56430624 \h </w:instrText>
      </w:r>
      <w:r>
        <w:fldChar w:fldCharType="separate"/>
      </w:r>
      <w:r>
        <w:t>355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"_Toc56430625" </w:instrText>
      </w:r>
      <w:r>
        <w:fldChar w:fldCharType="separate"/>
      </w:r>
      <w:r>
        <w:rPr>
          <w:rStyle w:val="34"/>
          <w:rFonts w:ascii="微软雅黑" w:hAnsi="微软雅黑" w:eastAsia="微软雅黑"/>
        </w:rPr>
        <w:t>7.1.11</w:t>
      </w:r>
      <w:r>
        <w:rPr>
          <w:rStyle w:val="34"/>
          <w:rFonts w:hint="eastAsia" w:ascii="微软雅黑" w:hAnsi="微软雅黑" w:eastAsia="微软雅黑"/>
        </w:rPr>
        <w:t>拆箱单</w:t>
      </w:r>
      <w:r>
        <w:tab/>
      </w:r>
      <w:r>
        <w:fldChar w:fldCharType="begin"/>
      </w:r>
      <w:r>
        <w:instrText xml:space="preserve"> PAGEREF _Toc56430625 \h </w:instrText>
      </w:r>
      <w:r>
        <w:fldChar w:fldCharType="separate"/>
      </w:r>
      <w:r>
        <w:t>356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"_Toc56430626" </w:instrText>
      </w:r>
      <w:r>
        <w:fldChar w:fldCharType="separate"/>
      </w:r>
      <w:r>
        <w:rPr>
          <w:rStyle w:val="34"/>
          <w:rFonts w:ascii="微软雅黑" w:hAnsi="微软雅黑" w:eastAsia="微软雅黑"/>
        </w:rPr>
        <w:t xml:space="preserve">7.2 </w:t>
      </w:r>
      <w:r>
        <w:rPr>
          <w:rStyle w:val="34"/>
          <w:rFonts w:hint="eastAsia" w:ascii="微软雅黑" w:hAnsi="微软雅黑" w:eastAsia="微软雅黑"/>
        </w:rPr>
        <w:t>库存查询</w:t>
      </w:r>
      <w:r>
        <w:tab/>
      </w:r>
      <w:r>
        <w:fldChar w:fldCharType="begin"/>
      </w:r>
      <w:r>
        <w:instrText xml:space="preserve"> PAGEREF _Toc56430626 \h </w:instrText>
      </w:r>
      <w:r>
        <w:fldChar w:fldCharType="separate"/>
      </w:r>
      <w:r>
        <w:t>358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"_Toc56430627" </w:instrText>
      </w:r>
      <w:r>
        <w:fldChar w:fldCharType="separate"/>
      </w:r>
      <w:r>
        <w:rPr>
          <w:rStyle w:val="34"/>
          <w:rFonts w:ascii="微软雅黑" w:hAnsi="微软雅黑" w:eastAsia="微软雅黑"/>
        </w:rPr>
        <w:t>7.2.1</w:t>
      </w:r>
      <w:r>
        <w:rPr>
          <w:rStyle w:val="34"/>
          <w:rFonts w:hint="eastAsia" w:ascii="微软雅黑" w:hAnsi="微软雅黑" w:eastAsia="微软雅黑"/>
        </w:rPr>
        <w:t>库存查询</w:t>
      </w:r>
      <w:r>
        <w:tab/>
      </w:r>
      <w:r>
        <w:fldChar w:fldCharType="begin"/>
      </w:r>
      <w:r>
        <w:instrText xml:space="preserve"> PAGEREF _Toc56430627 \h </w:instrText>
      </w:r>
      <w:r>
        <w:fldChar w:fldCharType="separate"/>
      </w:r>
      <w:r>
        <w:t>358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"_Toc56430628" </w:instrText>
      </w:r>
      <w:r>
        <w:fldChar w:fldCharType="separate"/>
      </w:r>
      <w:r>
        <w:rPr>
          <w:rStyle w:val="34"/>
          <w:rFonts w:ascii="微软雅黑" w:hAnsi="微软雅黑" w:eastAsia="微软雅黑"/>
        </w:rPr>
        <w:t>7.2.2</w:t>
      </w:r>
      <w:r>
        <w:rPr>
          <w:rStyle w:val="34"/>
          <w:rFonts w:hint="eastAsia" w:ascii="微软雅黑" w:hAnsi="微软雅黑" w:eastAsia="微软雅黑"/>
        </w:rPr>
        <w:t>箱库存查询</w:t>
      </w:r>
      <w:r>
        <w:tab/>
      </w:r>
      <w:r>
        <w:fldChar w:fldCharType="begin"/>
      </w:r>
      <w:r>
        <w:instrText xml:space="preserve"> PAGEREF _Toc56430628 \h </w:instrText>
      </w:r>
      <w:r>
        <w:fldChar w:fldCharType="separate"/>
      </w:r>
      <w:r>
        <w:t>359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"_Toc56430629" </w:instrText>
      </w:r>
      <w:r>
        <w:fldChar w:fldCharType="separate"/>
      </w:r>
      <w:r>
        <w:rPr>
          <w:rStyle w:val="34"/>
          <w:rFonts w:ascii="微软雅黑" w:hAnsi="微软雅黑" w:eastAsia="微软雅黑"/>
        </w:rPr>
        <w:t>7.2.3</w:t>
      </w:r>
      <w:r>
        <w:rPr>
          <w:rStyle w:val="34"/>
          <w:rFonts w:hint="eastAsia" w:ascii="微软雅黑" w:hAnsi="微软雅黑" w:eastAsia="微软雅黑"/>
        </w:rPr>
        <w:t>首次到货日期日志表</w:t>
      </w:r>
      <w:r>
        <w:tab/>
      </w:r>
      <w:r>
        <w:fldChar w:fldCharType="begin"/>
      </w:r>
      <w:r>
        <w:instrText xml:space="preserve"> PAGEREF _Toc56430629 \h </w:instrText>
      </w:r>
      <w:r>
        <w:fldChar w:fldCharType="separate"/>
      </w:r>
      <w:r>
        <w:t>360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"_Toc56430630" </w:instrText>
      </w:r>
      <w:r>
        <w:fldChar w:fldCharType="separate"/>
      </w:r>
      <w:r>
        <w:rPr>
          <w:rStyle w:val="34"/>
          <w:rFonts w:ascii="微软雅黑" w:hAnsi="微软雅黑" w:eastAsia="微软雅黑"/>
        </w:rPr>
        <w:t xml:space="preserve">7.3 </w:t>
      </w:r>
      <w:r>
        <w:rPr>
          <w:rStyle w:val="34"/>
          <w:rFonts w:hint="eastAsia" w:ascii="微软雅黑" w:hAnsi="微软雅黑" w:eastAsia="微软雅黑"/>
        </w:rPr>
        <w:t>库存盘点</w:t>
      </w:r>
      <w:r>
        <w:tab/>
      </w:r>
      <w:r>
        <w:fldChar w:fldCharType="begin"/>
      </w:r>
      <w:r>
        <w:instrText xml:space="preserve"> PAGEREF _Toc56430630 \h </w:instrText>
      </w:r>
      <w:r>
        <w:fldChar w:fldCharType="separate"/>
      </w:r>
      <w:r>
        <w:t>360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"_Toc56430631" </w:instrText>
      </w:r>
      <w:r>
        <w:fldChar w:fldCharType="separate"/>
      </w:r>
      <w:r>
        <w:rPr>
          <w:rStyle w:val="34"/>
          <w:rFonts w:ascii="微软雅黑" w:hAnsi="微软雅黑" w:eastAsia="微软雅黑"/>
        </w:rPr>
        <w:t>7.3.1</w:t>
      </w:r>
      <w:r>
        <w:rPr>
          <w:rStyle w:val="34"/>
          <w:rFonts w:hint="eastAsia" w:ascii="微软雅黑" w:hAnsi="微软雅黑" w:eastAsia="微软雅黑"/>
        </w:rPr>
        <w:t>盘点单</w:t>
      </w:r>
      <w:r>
        <w:tab/>
      </w:r>
      <w:r>
        <w:fldChar w:fldCharType="begin"/>
      </w:r>
      <w:r>
        <w:instrText xml:space="preserve"> PAGEREF _Toc56430631 \h </w:instrText>
      </w:r>
      <w:r>
        <w:fldChar w:fldCharType="separate"/>
      </w:r>
      <w:r>
        <w:t>360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"_Toc56430632" </w:instrText>
      </w:r>
      <w:r>
        <w:fldChar w:fldCharType="separate"/>
      </w:r>
      <w:r>
        <w:rPr>
          <w:rStyle w:val="34"/>
          <w:rFonts w:ascii="微软雅黑" w:hAnsi="微软雅黑" w:eastAsia="微软雅黑"/>
        </w:rPr>
        <w:t>7.3.2</w:t>
      </w:r>
      <w:r>
        <w:rPr>
          <w:rStyle w:val="34"/>
          <w:rFonts w:hint="eastAsia" w:ascii="微软雅黑" w:hAnsi="微软雅黑" w:eastAsia="微软雅黑"/>
        </w:rPr>
        <w:t>货架盘点</w:t>
      </w:r>
      <w:r>
        <w:tab/>
      </w:r>
      <w:r>
        <w:fldChar w:fldCharType="begin"/>
      </w:r>
      <w:r>
        <w:instrText xml:space="preserve"> PAGEREF _Toc56430632 \h </w:instrText>
      </w:r>
      <w:r>
        <w:fldChar w:fldCharType="separate"/>
      </w:r>
      <w:r>
        <w:t>363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"_Toc56430633" </w:instrText>
      </w:r>
      <w:r>
        <w:fldChar w:fldCharType="separate"/>
      </w:r>
      <w:r>
        <w:rPr>
          <w:rStyle w:val="34"/>
          <w:rFonts w:ascii="微软雅黑" w:hAnsi="微软雅黑" w:eastAsia="微软雅黑"/>
        </w:rPr>
        <w:t>7.3.3</w:t>
      </w:r>
      <w:r>
        <w:rPr>
          <w:rStyle w:val="34"/>
          <w:rFonts w:hint="eastAsia" w:ascii="微软雅黑" w:hAnsi="微软雅黑" w:eastAsia="微软雅黑"/>
        </w:rPr>
        <w:t>并库盘点单</w:t>
      </w:r>
      <w:r>
        <w:tab/>
      </w:r>
      <w:r>
        <w:fldChar w:fldCharType="begin"/>
      </w:r>
      <w:r>
        <w:instrText xml:space="preserve"> PAGEREF _Toc56430633 \h </w:instrText>
      </w:r>
      <w:r>
        <w:fldChar w:fldCharType="separate"/>
      </w:r>
      <w:r>
        <w:t>366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"_Toc56430634" </w:instrText>
      </w:r>
      <w:r>
        <w:fldChar w:fldCharType="separate"/>
      </w:r>
      <w:r>
        <w:rPr>
          <w:rStyle w:val="34"/>
          <w:rFonts w:ascii="微软雅黑" w:hAnsi="微软雅黑" w:eastAsia="微软雅黑"/>
        </w:rPr>
        <w:t xml:space="preserve">7.4 </w:t>
      </w:r>
      <w:r>
        <w:rPr>
          <w:rStyle w:val="34"/>
          <w:rFonts w:hint="eastAsia" w:ascii="微软雅黑" w:hAnsi="微软雅黑" w:eastAsia="微软雅黑"/>
        </w:rPr>
        <w:t>库存调整</w:t>
      </w:r>
      <w:r>
        <w:tab/>
      </w:r>
      <w:r>
        <w:fldChar w:fldCharType="begin"/>
      </w:r>
      <w:r>
        <w:instrText xml:space="preserve"> PAGEREF _Toc56430634 \h </w:instrText>
      </w:r>
      <w:r>
        <w:fldChar w:fldCharType="separate"/>
      </w:r>
      <w:r>
        <w:t>367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"_Toc56430635" </w:instrText>
      </w:r>
      <w:r>
        <w:fldChar w:fldCharType="separate"/>
      </w:r>
      <w:r>
        <w:rPr>
          <w:rStyle w:val="34"/>
          <w:rFonts w:ascii="微软雅黑" w:hAnsi="微软雅黑" w:eastAsia="微软雅黑"/>
        </w:rPr>
        <w:t>7.4.1</w:t>
      </w:r>
      <w:r>
        <w:rPr>
          <w:rStyle w:val="34"/>
          <w:rFonts w:hint="eastAsia" w:ascii="微软雅黑" w:hAnsi="微软雅黑" w:eastAsia="微软雅黑"/>
        </w:rPr>
        <w:t>物理调整性质</w:t>
      </w:r>
      <w:r>
        <w:tab/>
      </w:r>
      <w:r>
        <w:fldChar w:fldCharType="begin"/>
      </w:r>
      <w:r>
        <w:instrText xml:space="preserve"> PAGEREF _Toc56430635 \h </w:instrText>
      </w:r>
      <w:r>
        <w:fldChar w:fldCharType="separate"/>
      </w:r>
      <w:r>
        <w:t>367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"_Toc56430636" </w:instrText>
      </w:r>
      <w:r>
        <w:fldChar w:fldCharType="separate"/>
      </w:r>
      <w:r>
        <w:rPr>
          <w:rStyle w:val="34"/>
          <w:rFonts w:ascii="微软雅黑" w:hAnsi="微软雅黑" w:eastAsia="微软雅黑"/>
        </w:rPr>
        <w:t>7.4.2</w:t>
      </w:r>
      <w:r>
        <w:rPr>
          <w:rStyle w:val="34"/>
          <w:rFonts w:hint="eastAsia" w:ascii="微软雅黑" w:hAnsi="微软雅黑" w:eastAsia="微软雅黑"/>
        </w:rPr>
        <w:t>物理调整单</w:t>
      </w:r>
      <w:r>
        <w:tab/>
      </w:r>
      <w:r>
        <w:fldChar w:fldCharType="begin"/>
      </w:r>
      <w:r>
        <w:instrText xml:space="preserve"> PAGEREF _Toc56430636 \h </w:instrText>
      </w:r>
      <w:r>
        <w:fldChar w:fldCharType="separate"/>
      </w:r>
      <w:r>
        <w:t>368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"_Toc56430637" </w:instrText>
      </w:r>
      <w:r>
        <w:fldChar w:fldCharType="separate"/>
      </w:r>
      <w:r>
        <w:rPr>
          <w:rStyle w:val="34"/>
          <w:rFonts w:ascii="微软雅黑" w:hAnsi="微软雅黑" w:eastAsia="微软雅黑"/>
        </w:rPr>
        <w:t>7.4.3</w:t>
      </w:r>
      <w:r>
        <w:rPr>
          <w:rStyle w:val="34"/>
          <w:rFonts w:hint="eastAsia" w:ascii="微软雅黑" w:hAnsi="微软雅黑" w:eastAsia="微软雅黑"/>
        </w:rPr>
        <w:t>库存冻结单</w:t>
      </w:r>
      <w:r>
        <w:tab/>
      </w:r>
      <w:r>
        <w:fldChar w:fldCharType="begin"/>
      </w:r>
      <w:r>
        <w:instrText xml:space="preserve"> PAGEREF _Toc56430637 \h </w:instrText>
      </w:r>
      <w:r>
        <w:fldChar w:fldCharType="separate"/>
      </w:r>
      <w:r>
        <w:t>369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"_Toc56430638" </w:instrText>
      </w:r>
      <w:r>
        <w:fldChar w:fldCharType="separate"/>
      </w:r>
      <w:r>
        <w:rPr>
          <w:rStyle w:val="34"/>
          <w:rFonts w:ascii="微软雅黑" w:hAnsi="微软雅黑" w:eastAsia="微软雅黑"/>
        </w:rPr>
        <w:t>7.4.4</w:t>
      </w:r>
      <w:r>
        <w:rPr>
          <w:rStyle w:val="34"/>
          <w:rFonts w:hint="eastAsia" w:ascii="微软雅黑" w:hAnsi="微软雅黑" w:eastAsia="微软雅黑"/>
        </w:rPr>
        <w:t>库存解冻单</w:t>
      </w:r>
      <w:r>
        <w:tab/>
      </w:r>
      <w:r>
        <w:fldChar w:fldCharType="begin"/>
      </w:r>
      <w:r>
        <w:instrText xml:space="preserve"> PAGEREF _Toc56430638 \h </w:instrText>
      </w:r>
      <w:r>
        <w:fldChar w:fldCharType="separate"/>
      </w:r>
      <w:r>
        <w:t>370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"_Toc56430639" </w:instrText>
      </w:r>
      <w:r>
        <w:fldChar w:fldCharType="separate"/>
      </w:r>
      <w:r>
        <w:rPr>
          <w:rStyle w:val="34"/>
          <w:rFonts w:ascii="微软雅黑" w:hAnsi="微软雅黑" w:eastAsia="微软雅黑"/>
        </w:rPr>
        <w:t>7.4.5</w:t>
      </w:r>
      <w:r>
        <w:rPr>
          <w:rStyle w:val="34"/>
          <w:rFonts w:hint="eastAsia" w:ascii="微软雅黑" w:hAnsi="微软雅黑" w:eastAsia="微软雅黑"/>
        </w:rPr>
        <w:t>装件调整单</w:t>
      </w:r>
      <w:r>
        <w:tab/>
      </w:r>
      <w:r>
        <w:fldChar w:fldCharType="begin"/>
      </w:r>
      <w:r>
        <w:instrText xml:space="preserve"> PAGEREF _Toc56430639 \h </w:instrText>
      </w:r>
      <w:r>
        <w:fldChar w:fldCharType="separate"/>
      </w:r>
      <w:r>
        <w:t>370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"_Toc56430640" </w:instrText>
      </w:r>
      <w:r>
        <w:fldChar w:fldCharType="separate"/>
      </w:r>
      <w:r>
        <w:rPr>
          <w:rStyle w:val="34"/>
          <w:rFonts w:ascii="微软雅黑" w:hAnsi="微软雅黑" w:eastAsia="微软雅黑"/>
        </w:rPr>
        <w:t>7.4.6</w:t>
      </w:r>
      <w:r>
        <w:rPr>
          <w:rStyle w:val="34"/>
          <w:rFonts w:hint="eastAsia" w:ascii="微软雅黑" w:hAnsi="微软雅黑" w:eastAsia="微软雅黑"/>
        </w:rPr>
        <w:t>拆件调整单</w:t>
      </w:r>
      <w:r>
        <w:tab/>
      </w:r>
      <w:r>
        <w:fldChar w:fldCharType="begin"/>
      </w:r>
      <w:r>
        <w:instrText xml:space="preserve"> PAGEREF _Toc56430640 \h </w:instrText>
      </w:r>
      <w:r>
        <w:fldChar w:fldCharType="separate"/>
      </w:r>
      <w:r>
        <w:t>370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"_Toc56430641" </w:instrText>
      </w:r>
      <w:r>
        <w:fldChar w:fldCharType="separate"/>
      </w:r>
      <w:r>
        <w:rPr>
          <w:rStyle w:val="34"/>
          <w:rFonts w:ascii="微软雅黑" w:hAnsi="微软雅黑" w:eastAsia="微软雅黑"/>
        </w:rPr>
        <w:t xml:space="preserve">7.5 </w:t>
      </w:r>
      <w:r>
        <w:rPr>
          <w:rStyle w:val="34"/>
          <w:rFonts w:hint="eastAsia" w:ascii="微软雅黑" w:hAnsi="微软雅黑" w:eastAsia="微软雅黑"/>
        </w:rPr>
        <w:t>仓位管理</w:t>
      </w:r>
      <w:r>
        <w:tab/>
      </w:r>
      <w:r>
        <w:fldChar w:fldCharType="begin"/>
      </w:r>
      <w:r>
        <w:instrText xml:space="preserve"> PAGEREF _Toc56430641 \h </w:instrText>
      </w:r>
      <w:r>
        <w:fldChar w:fldCharType="separate"/>
      </w:r>
      <w:r>
        <w:t>371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"_Toc56430642" </w:instrText>
      </w:r>
      <w:r>
        <w:fldChar w:fldCharType="separate"/>
      </w:r>
      <w:r>
        <w:rPr>
          <w:rStyle w:val="34"/>
          <w:rFonts w:ascii="微软雅黑" w:hAnsi="微软雅黑" w:eastAsia="微软雅黑"/>
        </w:rPr>
        <w:t>7.5.1</w:t>
      </w:r>
      <w:r>
        <w:rPr>
          <w:rStyle w:val="34"/>
          <w:rFonts w:hint="eastAsia" w:ascii="微软雅黑" w:hAnsi="微软雅黑" w:eastAsia="微软雅黑"/>
        </w:rPr>
        <w:t>货区类型</w:t>
      </w:r>
      <w:r>
        <w:tab/>
      </w:r>
      <w:r>
        <w:fldChar w:fldCharType="begin"/>
      </w:r>
      <w:r>
        <w:instrText xml:space="preserve"> PAGEREF _Toc56430642 \h </w:instrText>
      </w:r>
      <w:r>
        <w:fldChar w:fldCharType="separate"/>
      </w:r>
      <w:r>
        <w:t>371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"_Toc56430643" </w:instrText>
      </w:r>
      <w:r>
        <w:fldChar w:fldCharType="separate"/>
      </w:r>
      <w:r>
        <w:rPr>
          <w:rStyle w:val="34"/>
          <w:rFonts w:ascii="微软雅黑" w:hAnsi="微软雅黑" w:eastAsia="微软雅黑"/>
        </w:rPr>
        <w:t>7.5.2</w:t>
      </w:r>
      <w:r>
        <w:rPr>
          <w:rStyle w:val="34"/>
          <w:rFonts w:hint="eastAsia" w:ascii="微软雅黑" w:hAnsi="微软雅黑" w:eastAsia="微软雅黑"/>
        </w:rPr>
        <w:t>仓库货区</w:t>
      </w:r>
      <w:r>
        <w:tab/>
      </w:r>
      <w:r>
        <w:fldChar w:fldCharType="begin"/>
      </w:r>
      <w:r>
        <w:instrText xml:space="preserve"> PAGEREF _Toc56430643 \h </w:instrText>
      </w:r>
      <w:r>
        <w:fldChar w:fldCharType="separate"/>
      </w:r>
      <w:r>
        <w:t>371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"_Toc56430644" </w:instrText>
      </w:r>
      <w:r>
        <w:fldChar w:fldCharType="separate"/>
      </w:r>
      <w:r>
        <w:rPr>
          <w:rStyle w:val="34"/>
          <w:rFonts w:ascii="微软雅黑" w:hAnsi="微软雅黑" w:eastAsia="微软雅黑"/>
        </w:rPr>
        <w:t>7.5.3</w:t>
      </w:r>
      <w:r>
        <w:rPr>
          <w:rStyle w:val="34"/>
          <w:rFonts w:hint="eastAsia" w:ascii="微软雅黑" w:hAnsi="微软雅黑" w:eastAsia="微软雅黑"/>
        </w:rPr>
        <w:t>仓库储位</w:t>
      </w:r>
      <w:r>
        <w:tab/>
      </w:r>
      <w:r>
        <w:fldChar w:fldCharType="begin"/>
      </w:r>
      <w:r>
        <w:instrText xml:space="preserve"> PAGEREF _Toc56430644 \h </w:instrText>
      </w:r>
      <w:r>
        <w:fldChar w:fldCharType="separate"/>
      </w:r>
      <w:r>
        <w:t>371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"_Toc56430645" </w:instrText>
      </w:r>
      <w:r>
        <w:fldChar w:fldCharType="separate"/>
      </w:r>
      <w:r>
        <w:rPr>
          <w:rStyle w:val="34"/>
          <w:rFonts w:ascii="微软雅黑" w:hAnsi="微软雅黑" w:eastAsia="微软雅黑"/>
        </w:rPr>
        <w:t>7.5.4</w:t>
      </w:r>
      <w:r>
        <w:rPr>
          <w:rStyle w:val="34"/>
          <w:rFonts w:hint="eastAsia" w:ascii="微软雅黑" w:hAnsi="微软雅黑" w:eastAsia="微软雅黑"/>
        </w:rPr>
        <w:t>商品默认储位</w:t>
      </w:r>
      <w:r>
        <w:tab/>
      </w:r>
      <w:r>
        <w:fldChar w:fldCharType="begin"/>
      </w:r>
      <w:r>
        <w:instrText xml:space="preserve"> PAGEREF _Toc56430645 \h </w:instrText>
      </w:r>
      <w:r>
        <w:fldChar w:fldCharType="separate"/>
      </w:r>
      <w:r>
        <w:t>371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"_Toc56430646" </w:instrText>
      </w:r>
      <w:r>
        <w:fldChar w:fldCharType="separate"/>
      </w:r>
      <w:r>
        <w:rPr>
          <w:rStyle w:val="34"/>
          <w:rFonts w:ascii="微软雅黑" w:hAnsi="微软雅黑" w:eastAsia="微软雅黑"/>
        </w:rPr>
        <w:t>7.5.5</w:t>
      </w:r>
      <w:r>
        <w:rPr>
          <w:rStyle w:val="34"/>
          <w:rFonts w:hint="eastAsia" w:ascii="微软雅黑" w:hAnsi="微软雅黑" w:eastAsia="微软雅黑"/>
        </w:rPr>
        <w:t>移位单</w:t>
      </w:r>
      <w:r>
        <w:tab/>
      </w:r>
      <w:r>
        <w:fldChar w:fldCharType="begin"/>
      </w:r>
      <w:r>
        <w:instrText xml:space="preserve"> PAGEREF _Toc56430646 \h </w:instrText>
      </w:r>
      <w:r>
        <w:fldChar w:fldCharType="separate"/>
      </w:r>
      <w:r>
        <w:t>371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"_Toc56430647" </w:instrText>
      </w:r>
      <w:r>
        <w:fldChar w:fldCharType="separate"/>
      </w:r>
      <w:r>
        <w:rPr>
          <w:rStyle w:val="34"/>
          <w:rFonts w:ascii="微软雅黑" w:hAnsi="微软雅黑" w:eastAsia="微软雅黑"/>
        </w:rPr>
        <w:t>7.5.6</w:t>
      </w:r>
      <w:r>
        <w:rPr>
          <w:rStyle w:val="34"/>
          <w:rFonts w:hint="eastAsia" w:ascii="微软雅黑" w:hAnsi="微软雅黑" w:eastAsia="微软雅黑"/>
        </w:rPr>
        <w:t>仓位转移单</w:t>
      </w:r>
      <w:r>
        <w:tab/>
      </w:r>
      <w:r>
        <w:fldChar w:fldCharType="begin"/>
      </w:r>
      <w:r>
        <w:instrText xml:space="preserve"> PAGEREF _Toc56430647 \h </w:instrText>
      </w:r>
      <w:r>
        <w:fldChar w:fldCharType="separate"/>
      </w:r>
      <w:r>
        <w:t>372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"_Toc56430648" </w:instrText>
      </w:r>
      <w:r>
        <w:fldChar w:fldCharType="separate"/>
      </w:r>
      <w:r>
        <w:rPr>
          <w:rStyle w:val="34"/>
          <w:rFonts w:ascii="微软雅黑" w:hAnsi="微软雅黑" w:eastAsia="微软雅黑"/>
        </w:rPr>
        <w:t>7.5.7</w:t>
      </w:r>
      <w:r>
        <w:rPr>
          <w:rStyle w:val="34"/>
          <w:rFonts w:hint="eastAsia" w:ascii="微软雅黑" w:hAnsi="微软雅黑" w:eastAsia="微软雅黑"/>
        </w:rPr>
        <w:t>并库盘点单</w:t>
      </w:r>
      <w:r>
        <w:rPr>
          <w:rStyle w:val="34"/>
          <w:rFonts w:ascii="微软雅黑" w:hAnsi="微软雅黑" w:eastAsia="微软雅黑"/>
        </w:rPr>
        <w:t>(</w:t>
      </w:r>
      <w:r>
        <w:rPr>
          <w:rStyle w:val="34"/>
          <w:rFonts w:hint="eastAsia" w:ascii="微软雅黑" w:hAnsi="微软雅黑" w:eastAsia="微软雅黑"/>
        </w:rPr>
        <w:t>按储位</w:t>
      </w:r>
      <w:r>
        <w:rPr>
          <w:rStyle w:val="34"/>
          <w:rFonts w:ascii="微软雅黑" w:hAnsi="微软雅黑" w:eastAsia="微软雅黑"/>
        </w:rPr>
        <w:t>)</w:t>
      </w:r>
      <w:r>
        <w:tab/>
      </w:r>
      <w:r>
        <w:fldChar w:fldCharType="begin"/>
      </w:r>
      <w:r>
        <w:instrText xml:space="preserve"> PAGEREF _Toc56430648 \h </w:instrText>
      </w:r>
      <w:r>
        <w:fldChar w:fldCharType="separate"/>
      </w:r>
      <w:r>
        <w:t>374</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"_Toc56430649" </w:instrText>
      </w:r>
      <w:r>
        <w:fldChar w:fldCharType="separate"/>
      </w:r>
      <w:r>
        <w:rPr>
          <w:rStyle w:val="34"/>
          <w:rFonts w:hint="eastAsia" w:ascii="微软雅黑" w:hAnsi="微软雅黑" w:eastAsia="微软雅黑"/>
        </w:rPr>
        <w:t>八</w:t>
      </w:r>
      <w:r>
        <w:rPr>
          <w:rStyle w:val="34"/>
          <w:rFonts w:ascii="微软雅黑" w:hAnsi="微软雅黑" w:eastAsia="微软雅黑"/>
        </w:rPr>
        <w:t>.</w:t>
      </w:r>
      <w:r>
        <w:rPr>
          <w:rStyle w:val="34"/>
          <w:rFonts w:hint="eastAsia" w:ascii="微软雅黑" w:hAnsi="微软雅黑" w:eastAsia="微软雅黑"/>
        </w:rPr>
        <w:t>营销中心</w:t>
      </w:r>
      <w:r>
        <w:tab/>
      </w:r>
      <w:r>
        <w:fldChar w:fldCharType="begin"/>
      </w:r>
      <w:r>
        <w:instrText xml:space="preserve"> PAGEREF _Toc56430649 \h </w:instrText>
      </w:r>
      <w:r>
        <w:fldChar w:fldCharType="separate"/>
      </w:r>
      <w:r>
        <w:t>374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"_Toc56430650" </w:instrText>
      </w:r>
      <w:r>
        <w:fldChar w:fldCharType="separate"/>
      </w:r>
      <w:r>
        <w:rPr>
          <w:rStyle w:val="34"/>
          <w:rFonts w:ascii="微软雅黑" w:hAnsi="微软雅黑" w:eastAsia="微软雅黑"/>
        </w:rPr>
        <w:t xml:space="preserve">8.1 </w:t>
      </w:r>
      <w:r>
        <w:rPr>
          <w:rStyle w:val="34"/>
          <w:rFonts w:hint="eastAsia" w:ascii="微软雅黑" w:hAnsi="微软雅黑" w:eastAsia="微软雅黑"/>
        </w:rPr>
        <w:t>促销活动设置</w:t>
      </w:r>
      <w:r>
        <w:tab/>
      </w:r>
      <w:r>
        <w:fldChar w:fldCharType="begin"/>
      </w:r>
      <w:r>
        <w:instrText xml:space="preserve"> PAGEREF _Toc56430650 \h </w:instrText>
      </w:r>
      <w:r>
        <w:fldChar w:fldCharType="separate"/>
      </w:r>
      <w:r>
        <w:t>375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"_Toc56430651" </w:instrText>
      </w:r>
      <w:r>
        <w:fldChar w:fldCharType="separate"/>
      </w:r>
      <w:r>
        <w:rPr>
          <w:rStyle w:val="34"/>
          <w:rFonts w:ascii="微软雅黑" w:hAnsi="微软雅黑" w:eastAsia="微软雅黑"/>
        </w:rPr>
        <w:t>8.1.1VIP</w:t>
      </w:r>
      <w:r>
        <w:rPr>
          <w:rStyle w:val="34"/>
          <w:rFonts w:hint="eastAsia" w:ascii="微软雅黑" w:hAnsi="微软雅黑" w:eastAsia="微软雅黑"/>
        </w:rPr>
        <w:t>生日补充策略</w:t>
      </w:r>
      <w:r>
        <w:tab/>
      </w:r>
      <w:r>
        <w:fldChar w:fldCharType="begin"/>
      </w:r>
      <w:r>
        <w:instrText xml:space="preserve"> PAGEREF _Toc56430651 \h </w:instrText>
      </w:r>
      <w:r>
        <w:fldChar w:fldCharType="separate"/>
      </w:r>
      <w:r>
        <w:t>375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"_Toc56430652" </w:instrText>
      </w:r>
      <w:r>
        <w:fldChar w:fldCharType="separate"/>
      </w:r>
      <w:r>
        <w:rPr>
          <w:rStyle w:val="34"/>
          <w:rFonts w:ascii="微软雅黑" w:hAnsi="微软雅黑" w:eastAsia="微软雅黑"/>
        </w:rPr>
        <w:t>8.1.2</w:t>
      </w:r>
      <w:r>
        <w:rPr>
          <w:rStyle w:val="34"/>
          <w:rFonts w:hint="eastAsia" w:ascii="微软雅黑" w:hAnsi="微软雅黑" w:eastAsia="微软雅黑"/>
        </w:rPr>
        <w:t>单品补充策略</w:t>
      </w:r>
      <w:r>
        <w:tab/>
      </w:r>
      <w:r>
        <w:fldChar w:fldCharType="begin"/>
      </w:r>
      <w:r>
        <w:instrText xml:space="preserve"> PAGEREF _Toc56430652 \h </w:instrText>
      </w:r>
      <w:r>
        <w:fldChar w:fldCharType="separate"/>
      </w:r>
      <w:r>
        <w:t>378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"_Toc56430653" </w:instrText>
      </w:r>
      <w:r>
        <w:fldChar w:fldCharType="separate"/>
      </w:r>
      <w:r>
        <w:rPr>
          <w:rStyle w:val="34"/>
          <w:rFonts w:ascii="微软雅黑" w:hAnsi="微软雅黑" w:eastAsia="微软雅黑"/>
        </w:rPr>
        <w:t>8.1.3</w:t>
      </w:r>
      <w:r>
        <w:rPr>
          <w:rStyle w:val="34"/>
          <w:rFonts w:hint="eastAsia" w:ascii="微软雅黑" w:hAnsi="微软雅黑" w:eastAsia="微软雅黑"/>
        </w:rPr>
        <w:t>促销策略定义</w:t>
      </w:r>
      <w:r>
        <w:tab/>
      </w:r>
      <w:r>
        <w:fldChar w:fldCharType="begin"/>
      </w:r>
      <w:r>
        <w:instrText xml:space="preserve"> PAGEREF _Toc56430653 \h </w:instrText>
      </w:r>
      <w:r>
        <w:fldChar w:fldCharType="separate"/>
      </w:r>
      <w:r>
        <w:t>379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"_Toc56430654" </w:instrText>
      </w:r>
      <w:r>
        <w:fldChar w:fldCharType="separate"/>
      </w:r>
      <w:r>
        <w:rPr>
          <w:rStyle w:val="34"/>
          <w:rFonts w:ascii="微软雅黑" w:hAnsi="微软雅黑" w:eastAsia="微软雅黑"/>
        </w:rPr>
        <w:t>8.1.4</w:t>
      </w:r>
      <w:r>
        <w:rPr>
          <w:rStyle w:val="34"/>
          <w:rFonts w:hint="eastAsia" w:ascii="微软雅黑" w:hAnsi="微软雅黑" w:eastAsia="微软雅黑"/>
        </w:rPr>
        <w:t>促销策略定义</w:t>
      </w:r>
      <w:r>
        <w:rPr>
          <w:rStyle w:val="34"/>
          <w:rFonts w:ascii="微软雅黑" w:hAnsi="微软雅黑" w:eastAsia="微软雅黑"/>
        </w:rPr>
        <w:t>(</w:t>
      </w:r>
      <w:r>
        <w:rPr>
          <w:rStyle w:val="34"/>
          <w:rFonts w:hint="eastAsia" w:ascii="微软雅黑" w:hAnsi="微软雅黑" w:eastAsia="微软雅黑"/>
        </w:rPr>
        <w:t>自动择优</w:t>
      </w:r>
      <w:r>
        <w:rPr>
          <w:rStyle w:val="34"/>
          <w:rFonts w:ascii="微软雅黑" w:hAnsi="微软雅黑" w:eastAsia="微软雅黑"/>
        </w:rPr>
        <w:t>)</w:t>
      </w:r>
      <w:r>
        <w:tab/>
      </w:r>
      <w:r>
        <w:fldChar w:fldCharType="begin"/>
      </w:r>
      <w:r>
        <w:instrText xml:space="preserve"> PAGEREF _Toc56430654 \h </w:instrText>
      </w:r>
      <w:r>
        <w:fldChar w:fldCharType="separate"/>
      </w:r>
      <w:r>
        <w:t>382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"_Toc56430655" </w:instrText>
      </w:r>
      <w:r>
        <w:fldChar w:fldCharType="separate"/>
      </w:r>
      <w:r>
        <w:rPr>
          <w:rStyle w:val="34"/>
          <w:rFonts w:ascii="微软雅黑" w:hAnsi="微软雅黑" w:eastAsia="微软雅黑"/>
        </w:rPr>
        <w:t>8.1.5</w:t>
      </w:r>
      <w:r>
        <w:rPr>
          <w:rStyle w:val="34"/>
          <w:rFonts w:hint="eastAsia" w:ascii="微软雅黑" w:hAnsi="微软雅黑" w:eastAsia="微软雅黑"/>
        </w:rPr>
        <w:t>数据下载类型</w:t>
      </w:r>
      <w:r>
        <w:tab/>
      </w:r>
      <w:r>
        <w:fldChar w:fldCharType="begin"/>
      </w:r>
      <w:r>
        <w:instrText xml:space="preserve"> PAGEREF _Toc56430655 \h </w:instrText>
      </w:r>
      <w:r>
        <w:fldChar w:fldCharType="separate"/>
      </w:r>
      <w:r>
        <w:t>383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"_Toc56430656" </w:instrText>
      </w:r>
      <w:r>
        <w:fldChar w:fldCharType="separate"/>
      </w:r>
      <w:r>
        <w:rPr>
          <w:rStyle w:val="34"/>
          <w:rFonts w:ascii="微软雅黑" w:hAnsi="微软雅黑" w:eastAsia="微软雅黑"/>
        </w:rPr>
        <w:t>8.1.6VIP</w:t>
      </w:r>
      <w:r>
        <w:rPr>
          <w:rStyle w:val="34"/>
          <w:rFonts w:hint="eastAsia" w:ascii="微软雅黑" w:hAnsi="微软雅黑" w:eastAsia="微软雅黑"/>
        </w:rPr>
        <w:t>活动计划</w:t>
      </w:r>
      <w:r>
        <w:tab/>
      </w:r>
      <w:r>
        <w:fldChar w:fldCharType="begin"/>
      </w:r>
      <w:r>
        <w:instrText xml:space="preserve"> PAGEREF _Toc56430656 \h </w:instrText>
      </w:r>
      <w:r>
        <w:fldChar w:fldCharType="separate"/>
      </w:r>
      <w:r>
        <w:t>383</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"_Toc56430657" </w:instrText>
      </w:r>
      <w:r>
        <w:fldChar w:fldCharType="separate"/>
      </w:r>
      <w:r>
        <w:rPr>
          <w:rStyle w:val="34"/>
          <w:rFonts w:ascii="微软雅黑" w:hAnsi="微软雅黑" w:eastAsia="微软雅黑"/>
        </w:rPr>
        <w:t xml:space="preserve">8.2 </w:t>
      </w:r>
      <w:r>
        <w:rPr>
          <w:rStyle w:val="34"/>
          <w:rFonts w:hint="eastAsia" w:ascii="微软雅黑" w:hAnsi="微软雅黑" w:eastAsia="微软雅黑"/>
        </w:rPr>
        <w:t>会员信息</w:t>
      </w:r>
      <w:r>
        <w:tab/>
      </w:r>
      <w:r>
        <w:fldChar w:fldCharType="begin"/>
      </w:r>
      <w:r>
        <w:instrText xml:space="preserve"> PAGEREF _Toc56430657 \h </w:instrText>
      </w:r>
      <w:r>
        <w:fldChar w:fldCharType="separate"/>
      </w:r>
      <w:r>
        <w:t>383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"_Toc56430658" </w:instrText>
      </w:r>
      <w:r>
        <w:fldChar w:fldCharType="separate"/>
      </w:r>
      <w:r>
        <w:rPr>
          <w:rStyle w:val="34"/>
          <w:rFonts w:ascii="微软雅黑" w:hAnsi="微软雅黑" w:eastAsia="微软雅黑"/>
        </w:rPr>
        <w:t>8.2.1VIP</w:t>
      </w:r>
      <w:r>
        <w:rPr>
          <w:rStyle w:val="34"/>
          <w:rFonts w:hint="eastAsia" w:ascii="微软雅黑" w:hAnsi="微软雅黑" w:eastAsia="微软雅黑"/>
        </w:rPr>
        <w:t>类型</w:t>
      </w:r>
      <w:r>
        <w:tab/>
      </w:r>
      <w:r>
        <w:fldChar w:fldCharType="begin"/>
      </w:r>
      <w:r>
        <w:instrText xml:space="preserve"> PAGEREF _Toc56430658 \h </w:instrText>
      </w:r>
      <w:r>
        <w:fldChar w:fldCharType="separate"/>
      </w:r>
      <w:r>
        <w:t>383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"_Toc56430659" </w:instrText>
      </w:r>
      <w:r>
        <w:fldChar w:fldCharType="separate"/>
      </w:r>
      <w:r>
        <w:rPr>
          <w:rStyle w:val="34"/>
          <w:rFonts w:ascii="微软雅黑" w:hAnsi="微软雅黑" w:eastAsia="微软雅黑"/>
        </w:rPr>
        <w:t>8.2.2VIP</w:t>
      </w:r>
      <w:r>
        <w:rPr>
          <w:rStyle w:val="34"/>
          <w:rFonts w:hint="eastAsia" w:ascii="微软雅黑" w:hAnsi="微软雅黑" w:eastAsia="微软雅黑"/>
        </w:rPr>
        <w:t>折扣设置</w:t>
      </w:r>
      <w:r>
        <w:tab/>
      </w:r>
      <w:r>
        <w:fldChar w:fldCharType="begin"/>
      </w:r>
      <w:r>
        <w:instrText xml:space="preserve"> PAGEREF _Toc56430659 \h </w:instrText>
      </w:r>
      <w:r>
        <w:fldChar w:fldCharType="separate"/>
      </w:r>
      <w:r>
        <w:t>386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"_Toc56430660" </w:instrText>
      </w:r>
      <w:r>
        <w:fldChar w:fldCharType="separate"/>
      </w:r>
      <w:r>
        <w:rPr>
          <w:rStyle w:val="34"/>
          <w:rFonts w:ascii="微软雅黑" w:hAnsi="微软雅黑" w:eastAsia="微软雅黑"/>
        </w:rPr>
        <w:t>8.2.3VIP</w:t>
      </w:r>
      <w:r>
        <w:rPr>
          <w:rStyle w:val="34"/>
          <w:rFonts w:hint="eastAsia" w:ascii="微软雅黑" w:hAnsi="微软雅黑" w:eastAsia="微软雅黑"/>
        </w:rPr>
        <w:t>开卡</w:t>
      </w:r>
      <w:r>
        <w:tab/>
      </w:r>
      <w:r>
        <w:fldChar w:fldCharType="begin"/>
      </w:r>
      <w:r>
        <w:instrText xml:space="preserve"> PAGEREF _Toc56430660 \h </w:instrText>
      </w:r>
      <w:r>
        <w:fldChar w:fldCharType="separate"/>
      </w:r>
      <w:r>
        <w:t>387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"_Toc56430661" </w:instrText>
      </w:r>
      <w:r>
        <w:fldChar w:fldCharType="separate"/>
      </w:r>
      <w:r>
        <w:rPr>
          <w:rStyle w:val="34"/>
          <w:rFonts w:ascii="微软雅黑" w:hAnsi="微软雅黑" w:eastAsia="微软雅黑"/>
        </w:rPr>
        <w:t>8.2.4VIP</w:t>
      </w:r>
      <w:r>
        <w:rPr>
          <w:rStyle w:val="34"/>
          <w:rFonts w:hint="eastAsia" w:ascii="微软雅黑" w:hAnsi="微软雅黑" w:eastAsia="微软雅黑"/>
        </w:rPr>
        <w:t>形象</w:t>
      </w:r>
      <w:r>
        <w:tab/>
      </w:r>
      <w:r>
        <w:fldChar w:fldCharType="begin"/>
      </w:r>
      <w:r>
        <w:instrText xml:space="preserve"> PAGEREF _Toc56430661 \h </w:instrText>
      </w:r>
      <w:r>
        <w:fldChar w:fldCharType="separate"/>
      </w:r>
      <w:r>
        <w:t>387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"_Toc56430662" </w:instrText>
      </w:r>
      <w:r>
        <w:fldChar w:fldCharType="separate"/>
      </w:r>
      <w:r>
        <w:rPr>
          <w:rStyle w:val="34"/>
          <w:rFonts w:ascii="微软雅黑" w:hAnsi="微软雅黑" w:eastAsia="微软雅黑"/>
        </w:rPr>
        <w:t>8.2.5VIP</w:t>
      </w:r>
      <w:r>
        <w:rPr>
          <w:rStyle w:val="34"/>
          <w:rFonts w:hint="eastAsia" w:ascii="微软雅黑" w:hAnsi="微软雅黑" w:eastAsia="微软雅黑"/>
        </w:rPr>
        <w:t>形象批量导入</w:t>
      </w:r>
      <w:r>
        <w:tab/>
      </w:r>
      <w:r>
        <w:fldChar w:fldCharType="begin"/>
      </w:r>
      <w:r>
        <w:instrText xml:space="preserve"> PAGEREF _Toc56430662 \h </w:instrText>
      </w:r>
      <w:r>
        <w:fldChar w:fldCharType="separate"/>
      </w:r>
      <w:r>
        <w:t>388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"_Toc56430663" </w:instrText>
      </w:r>
      <w:r>
        <w:fldChar w:fldCharType="separate"/>
      </w:r>
      <w:r>
        <w:rPr>
          <w:rStyle w:val="34"/>
          <w:rFonts w:ascii="微软雅黑" w:hAnsi="微软雅黑" w:eastAsia="微软雅黑"/>
        </w:rPr>
        <w:t>8.2.6VIP</w:t>
      </w:r>
      <w:r>
        <w:rPr>
          <w:rStyle w:val="34"/>
          <w:rFonts w:hint="eastAsia" w:ascii="微软雅黑" w:hAnsi="微软雅黑" w:eastAsia="微软雅黑"/>
        </w:rPr>
        <w:t>空卡导入</w:t>
      </w:r>
      <w:r>
        <w:tab/>
      </w:r>
      <w:r>
        <w:fldChar w:fldCharType="begin"/>
      </w:r>
      <w:r>
        <w:instrText xml:space="preserve"> PAGEREF _Toc56430663 \h </w:instrText>
      </w:r>
      <w:r>
        <w:fldChar w:fldCharType="separate"/>
      </w:r>
      <w:r>
        <w:t>388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"_Toc56430664" </w:instrText>
      </w:r>
      <w:r>
        <w:fldChar w:fldCharType="separate"/>
      </w:r>
      <w:r>
        <w:rPr>
          <w:rStyle w:val="34"/>
          <w:rFonts w:ascii="微软雅黑" w:hAnsi="微软雅黑" w:eastAsia="微软雅黑"/>
        </w:rPr>
        <w:t>8.2.7VIP</w:t>
      </w:r>
      <w:r>
        <w:rPr>
          <w:rStyle w:val="34"/>
          <w:rFonts w:hint="eastAsia" w:ascii="微软雅黑" w:hAnsi="微软雅黑" w:eastAsia="微软雅黑"/>
        </w:rPr>
        <w:t>申请单</w:t>
      </w:r>
      <w:r>
        <w:tab/>
      </w:r>
      <w:r>
        <w:fldChar w:fldCharType="begin"/>
      </w:r>
      <w:r>
        <w:instrText xml:space="preserve"> PAGEREF _Toc56430664 \h </w:instrText>
      </w:r>
      <w:r>
        <w:fldChar w:fldCharType="separate"/>
      </w:r>
      <w:r>
        <w:t>388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"_Toc56430665" </w:instrText>
      </w:r>
      <w:r>
        <w:fldChar w:fldCharType="separate"/>
      </w:r>
      <w:r>
        <w:rPr>
          <w:rStyle w:val="34"/>
          <w:rFonts w:ascii="微软雅黑" w:hAnsi="微软雅黑" w:eastAsia="微软雅黑"/>
        </w:rPr>
        <w:t>8.2.8VIP</w:t>
      </w:r>
      <w:r>
        <w:rPr>
          <w:rStyle w:val="34"/>
          <w:rFonts w:hint="eastAsia" w:ascii="微软雅黑" w:hAnsi="微软雅黑" w:eastAsia="微软雅黑"/>
        </w:rPr>
        <w:t>新增</w:t>
      </w:r>
      <w:r>
        <w:tab/>
      </w:r>
      <w:r>
        <w:fldChar w:fldCharType="begin"/>
      </w:r>
      <w:r>
        <w:instrText xml:space="preserve"> PAGEREF _Toc56430665 \h </w:instrText>
      </w:r>
      <w:r>
        <w:fldChar w:fldCharType="separate"/>
      </w:r>
      <w:r>
        <w:t>390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"_Toc56430666" </w:instrText>
      </w:r>
      <w:r>
        <w:fldChar w:fldCharType="separate"/>
      </w:r>
      <w:r>
        <w:rPr>
          <w:rStyle w:val="34"/>
          <w:rFonts w:ascii="微软雅黑" w:hAnsi="微软雅黑" w:eastAsia="微软雅黑"/>
        </w:rPr>
        <w:t>8.2.9VIP</w:t>
      </w:r>
      <w:r>
        <w:rPr>
          <w:rStyle w:val="34"/>
          <w:rFonts w:hint="eastAsia" w:ascii="微软雅黑" w:hAnsi="微软雅黑" w:eastAsia="微软雅黑"/>
        </w:rPr>
        <w:t>档案</w:t>
      </w:r>
      <w:r>
        <w:tab/>
      </w:r>
      <w:r>
        <w:fldChar w:fldCharType="begin"/>
      </w:r>
      <w:r>
        <w:instrText xml:space="preserve"> PAGEREF _Toc56430666 \h </w:instrText>
      </w:r>
      <w:r>
        <w:fldChar w:fldCharType="separate"/>
      </w:r>
      <w:r>
        <w:t>391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"_Toc56430667" </w:instrText>
      </w:r>
      <w:r>
        <w:fldChar w:fldCharType="separate"/>
      </w:r>
      <w:r>
        <w:rPr>
          <w:rStyle w:val="34"/>
          <w:rFonts w:ascii="微软雅黑" w:hAnsi="微软雅黑" w:eastAsia="微软雅黑"/>
        </w:rPr>
        <w:t>8.2.10VIP</w:t>
      </w:r>
      <w:r>
        <w:rPr>
          <w:rStyle w:val="34"/>
          <w:rFonts w:hint="eastAsia" w:ascii="微软雅黑" w:hAnsi="微软雅黑" w:eastAsia="微软雅黑"/>
        </w:rPr>
        <w:t>修改</w:t>
      </w:r>
      <w:r>
        <w:tab/>
      </w:r>
      <w:r>
        <w:fldChar w:fldCharType="begin"/>
      </w:r>
      <w:r>
        <w:instrText xml:space="preserve"> PAGEREF _Toc56430667 \h </w:instrText>
      </w:r>
      <w:r>
        <w:fldChar w:fldCharType="separate"/>
      </w:r>
      <w:r>
        <w:t>392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"_Toc56430668" </w:instrText>
      </w:r>
      <w:r>
        <w:fldChar w:fldCharType="separate"/>
      </w:r>
      <w:r>
        <w:rPr>
          <w:rStyle w:val="34"/>
          <w:rFonts w:ascii="微软雅黑" w:hAnsi="微软雅黑" w:eastAsia="微软雅黑"/>
        </w:rPr>
        <w:t>8.2.11VIP</w:t>
      </w:r>
      <w:r>
        <w:rPr>
          <w:rStyle w:val="34"/>
          <w:rFonts w:hint="eastAsia" w:ascii="微软雅黑" w:hAnsi="微软雅黑" w:eastAsia="微软雅黑"/>
        </w:rPr>
        <w:t>档案查询</w:t>
      </w:r>
      <w:r>
        <w:tab/>
      </w:r>
      <w:r>
        <w:fldChar w:fldCharType="begin"/>
      </w:r>
      <w:r>
        <w:instrText xml:space="preserve"> PAGEREF _Toc56430668 \h </w:instrText>
      </w:r>
      <w:r>
        <w:fldChar w:fldCharType="separate"/>
      </w:r>
      <w:r>
        <w:t>393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"_Toc56430669" </w:instrText>
      </w:r>
      <w:r>
        <w:fldChar w:fldCharType="separate"/>
      </w:r>
      <w:r>
        <w:rPr>
          <w:rStyle w:val="34"/>
          <w:rFonts w:ascii="微软雅黑" w:hAnsi="微软雅黑" w:eastAsia="微软雅黑"/>
        </w:rPr>
        <w:t>8.2.12VIP</w:t>
      </w:r>
      <w:r>
        <w:rPr>
          <w:rStyle w:val="34"/>
          <w:rFonts w:hint="eastAsia" w:ascii="微软雅黑" w:hAnsi="微软雅黑" w:eastAsia="微软雅黑"/>
        </w:rPr>
        <w:t>积分区域</w:t>
      </w:r>
      <w:r>
        <w:tab/>
      </w:r>
      <w:r>
        <w:fldChar w:fldCharType="begin"/>
      </w:r>
      <w:r>
        <w:instrText xml:space="preserve"> PAGEREF _Toc56430669 \h </w:instrText>
      </w:r>
      <w:r>
        <w:fldChar w:fldCharType="separate"/>
      </w:r>
      <w:r>
        <w:t>393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"_Toc56430670" </w:instrText>
      </w:r>
      <w:r>
        <w:fldChar w:fldCharType="separate"/>
      </w:r>
      <w:r>
        <w:rPr>
          <w:rStyle w:val="34"/>
          <w:rFonts w:ascii="微软雅黑" w:hAnsi="微软雅黑" w:eastAsia="微软雅黑"/>
        </w:rPr>
        <w:t>8.2.13VIP</w:t>
      </w:r>
      <w:r>
        <w:rPr>
          <w:rStyle w:val="34"/>
          <w:rFonts w:hint="eastAsia" w:ascii="微软雅黑" w:hAnsi="微软雅黑" w:eastAsia="微软雅黑"/>
        </w:rPr>
        <w:t>消费区域</w:t>
      </w:r>
      <w:r>
        <w:tab/>
      </w:r>
      <w:r>
        <w:fldChar w:fldCharType="begin"/>
      </w:r>
      <w:r>
        <w:instrText xml:space="preserve"> PAGEREF _Toc56430670 \h </w:instrText>
      </w:r>
      <w:r>
        <w:fldChar w:fldCharType="separate"/>
      </w:r>
      <w:r>
        <w:t>394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"_Toc56430671" </w:instrText>
      </w:r>
      <w:r>
        <w:fldChar w:fldCharType="separate"/>
      </w:r>
      <w:r>
        <w:rPr>
          <w:rStyle w:val="34"/>
          <w:rFonts w:ascii="微软雅黑" w:hAnsi="微软雅黑" w:eastAsia="微软雅黑"/>
        </w:rPr>
        <w:t>8.2.14VIP</w:t>
      </w:r>
      <w:r>
        <w:rPr>
          <w:rStyle w:val="34"/>
          <w:rFonts w:hint="eastAsia" w:ascii="微软雅黑" w:hAnsi="微软雅黑" w:eastAsia="微软雅黑"/>
        </w:rPr>
        <w:t>升级</w:t>
      </w:r>
      <w:r>
        <w:tab/>
      </w:r>
      <w:r>
        <w:fldChar w:fldCharType="begin"/>
      </w:r>
      <w:r>
        <w:instrText xml:space="preserve"> PAGEREF _Toc56430671 \h </w:instrText>
      </w:r>
      <w:r>
        <w:fldChar w:fldCharType="separate"/>
      </w:r>
      <w:r>
        <w:t>394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"_Toc56430672" </w:instrText>
      </w:r>
      <w:r>
        <w:fldChar w:fldCharType="separate"/>
      </w:r>
      <w:r>
        <w:rPr>
          <w:rStyle w:val="34"/>
          <w:rFonts w:ascii="微软雅黑" w:hAnsi="微软雅黑" w:eastAsia="微软雅黑"/>
        </w:rPr>
        <w:t>8.2.15VIP</w:t>
      </w:r>
      <w:r>
        <w:rPr>
          <w:rStyle w:val="34"/>
          <w:rFonts w:hint="eastAsia" w:ascii="微软雅黑" w:hAnsi="微软雅黑" w:eastAsia="微软雅黑"/>
        </w:rPr>
        <w:t>卡合并</w:t>
      </w:r>
      <w:r>
        <w:tab/>
      </w:r>
      <w:r>
        <w:fldChar w:fldCharType="begin"/>
      </w:r>
      <w:r>
        <w:instrText xml:space="preserve"> PAGEREF _Toc56430672 \h </w:instrText>
      </w:r>
      <w:r>
        <w:fldChar w:fldCharType="separate"/>
      </w:r>
      <w:r>
        <w:t>395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"_Toc56430673" </w:instrText>
      </w:r>
      <w:r>
        <w:fldChar w:fldCharType="separate"/>
      </w:r>
      <w:r>
        <w:rPr>
          <w:rStyle w:val="34"/>
          <w:rFonts w:ascii="微软雅黑" w:hAnsi="微软雅黑" w:eastAsia="微软雅黑"/>
        </w:rPr>
        <w:t>8.2.15VIP</w:t>
      </w:r>
      <w:r>
        <w:rPr>
          <w:rStyle w:val="34"/>
          <w:rFonts w:hint="eastAsia" w:ascii="微软雅黑" w:hAnsi="微软雅黑" w:eastAsia="微软雅黑"/>
        </w:rPr>
        <w:t>开卡活动</w:t>
      </w:r>
      <w:r>
        <w:tab/>
      </w:r>
      <w:r>
        <w:fldChar w:fldCharType="begin"/>
      </w:r>
      <w:r>
        <w:instrText xml:space="preserve"> PAGEREF _Toc56430673 \h </w:instrText>
      </w:r>
      <w:r>
        <w:fldChar w:fldCharType="separate"/>
      </w:r>
      <w:r>
        <w:t>395</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"_Toc56430674" </w:instrText>
      </w:r>
      <w:r>
        <w:fldChar w:fldCharType="separate"/>
      </w:r>
      <w:r>
        <w:rPr>
          <w:rStyle w:val="34"/>
          <w:rFonts w:ascii="微软雅黑" w:hAnsi="微软雅黑" w:eastAsia="微软雅黑"/>
        </w:rPr>
        <w:t xml:space="preserve">8.3 </w:t>
      </w:r>
      <w:r>
        <w:rPr>
          <w:rStyle w:val="34"/>
          <w:rFonts w:hint="eastAsia" w:ascii="微软雅黑" w:hAnsi="微软雅黑" w:eastAsia="微软雅黑"/>
        </w:rPr>
        <w:t>会员服务</w:t>
      </w:r>
      <w:r>
        <w:tab/>
      </w:r>
      <w:r>
        <w:fldChar w:fldCharType="begin"/>
      </w:r>
      <w:r>
        <w:instrText xml:space="preserve"> PAGEREF _Toc56430674 \h </w:instrText>
      </w:r>
      <w:r>
        <w:fldChar w:fldCharType="separate"/>
      </w:r>
      <w:r>
        <w:t>396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"_Toc56430675" </w:instrText>
      </w:r>
      <w:r>
        <w:fldChar w:fldCharType="separate"/>
      </w:r>
      <w:r>
        <w:rPr>
          <w:rStyle w:val="34"/>
          <w:rFonts w:ascii="微软雅黑" w:hAnsi="微软雅黑" w:eastAsia="微软雅黑"/>
        </w:rPr>
        <w:t>8.3.1VIP</w:t>
      </w:r>
      <w:r>
        <w:rPr>
          <w:rStyle w:val="34"/>
          <w:rFonts w:hint="eastAsia" w:ascii="微软雅黑" w:hAnsi="微软雅黑" w:eastAsia="微软雅黑"/>
        </w:rPr>
        <w:t>积分累加活动</w:t>
      </w:r>
      <w:r>
        <w:tab/>
      </w:r>
      <w:r>
        <w:fldChar w:fldCharType="begin"/>
      </w:r>
      <w:r>
        <w:instrText xml:space="preserve"> PAGEREF _Toc56430675 \h </w:instrText>
      </w:r>
      <w:r>
        <w:fldChar w:fldCharType="separate"/>
      </w:r>
      <w:r>
        <w:t>396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"_Toc56430676" </w:instrText>
      </w:r>
      <w:r>
        <w:fldChar w:fldCharType="separate"/>
      </w:r>
      <w:r>
        <w:rPr>
          <w:rStyle w:val="34"/>
          <w:rFonts w:ascii="微软雅黑" w:hAnsi="微软雅黑" w:eastAsia="微软雅黑"/>
        </w:rPr>
        <w:t>8.3.2VIP</w:t>
      </w:r>
      <w:r>
        <w:rPr>
          <w:rStyle w:val="34"/>
          <w:rFonts w:hint="eastAsia" w:ascii="微软雅黑" w:hAnsi="微软雅黑" w:eastAsia="微软雅黑"/>
        </w:rPr>
        <w:t>服务活动</w:t>
      </w:r>
      <w:r>
        <w:tab/>
      </w:r>
      <w:r>
        <w:fldChar w:fldCharType="begin"/>
      </w:r>
      <w:r>
        <w:instrText xml:space="preserve"> PAGEREF _Toc56430676 \h </w:instrText>
      </w:r>
      <w:r>
        <w:fldChar w:fldCharType="separate"/>
      </w:r>
      <w:r>
        <w:t>399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"_Toc56430677" </w:instrText>
      </w:r>
      <w:r>
        <w:fldChar w:fldCharType="separate"/>
      </w:r>
      <w:r>
        <w:rPr>
          <w:rStyle w:val="34"/>
          <w:rFonts w:ascii="微软雅黑" w:hAnsi="微软雅黑" w:eastAsia="微软雅黑"/>
        </w:rPr>
        <w:t>8.3.3VIP</w:t>
      </w:r>
      <w:r>
        <w:rPr>
          <w:rStyle w:val="34"/>
          <w:rFonts w:hint="eastAsia" w:ascii="微软雅黑" w:hAnsi="微软雅黑" w:eastAsia="微软雅黑"/>
        </w:rPr>
        <w:t>积分消费活动</w:t>
      </w:r>
      <w:r>
        <w:tab/>
      </w:r>
      <w:r>
        <w:fldChar w:fldCharType="begin"/>
      </w:r>
      <w:r>
        <w:instrText xml:space="preserve"> PAGEREF _Toc56430677 \h </w:instrText>
      </w:r>
      <w:r>
        <w:fldChar w:fldCharType="separate"/>
      </w:r>
      <w:r>
        <w:t>400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"_Toc56430678" </w:instrText>
      </w:r>
      <w:r>
        <w:fldChar w:fldCharType="separate"/>
      </w:r>
      <w:r>
        <w:rPr>
          <w:rStyle w:val="34"/>
          <w:rFonts w:ascii="微软雅黑" w:hAnsi="微软雅黑" w:eastAsia="微软雅黑"/>
        </w:rPr>
        <w:t>8.3.4VIP</w:t>
      </w:r>
      <w:r>
        <w:rPr>
          <w:rStyle w:val="34"/>
          <w:rFonts w:hint="eastAsia" w:ascii="微软雅黑" w:hAnsi="微软雅黑" w:eastAsia="微软雅黑"/>
        </w:rPr>
        <w:t>积分调整</w:t>
      </w:r>
      <w:r>
        <w:tab/>
      </w:r>
      <w:r>
        <w:fldChar w:fldCharType="begin"/>
      </w:r>
      <w:r>
        <w:instrText xml:space="preserve"> PAGEREF _Toc56430678 \h </w:instrText>
      </w:r>
      <w:r>
        <w:fldChar w:fldCharType="separate"/>
      </w:r>
      <w:r>
        <w:t>403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"_Toc56430679" </w:instrText>
      </w:r>
      <w:r>
        <w:fldChar w:fldCharType="separate"/>
      </w:r>
      <w:r>
        <w:rPr>
          <w:rStyle w:val="34"/>
          <w:rFonts w:ascii="微软雅黑" w:hAnsi="微软雅黑" w:eastAsia="微软雅黑"/>
        </w:rPr>
        <w:t>8.3.5VIP</w:t>
      </w:r>
      <w:r>
        <w:rPr>
          <w:rStyle w:val="34"/>
          <w:rFonts w:hint="eastAsia" w:ascii="微软雅黑" w:hAnsi="微软雅黑" w:eastAsia="微软雅黑"/>
        </w:rPr>
        <w:t>积分消费</w:t>
      </w:r>
      <w:r>
        <w:tab/>
      </w:r>
      <w:r>
        <w:fldChar w:fldCharType="begin"/>
      </w:r>
      <w:r>
        <w:instrText xml:space="preserve"> PAGEREF _Toc56430679 \h </w:instrText>
      </w:r>
      <w:r>
        <w:fldChar w:fldCharType="separate"/>
      </w:r>
      <w:r>
        <w:t>405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"_Toc56430680" </w:instrText>
      </w:r>
      <w:r>
        <w:fldChar w:fldCharType="separate"/>
      </w:r>
      <w:r>
        <w:rPr>
          <w:rStyle w:val="34"/>
          <w:rFonts w:ascii="微软雅黑" w:hAnsi="微软雅黑" w:eastAsia="微软雅黑"/>
        </w:rPr>
        <w:t>8.3.6VIP</w:t>
      </w:r>
      <w:r>
        <w:rPr>
          <w:rStyle w:val="34"/>
          <w:rFonts w:hint="eastAsia" w:ascii="微软雅黑" w:hAnsi="微软雅黑" w:eastAsia="微软雅黑"/>
        </w:rPr>
        <w:t>积分换购</w:t>
      </w:r>
      <w:r>
        <w:tab/>
      </w:r>
      <w:r>
        <w:fldChar w:fldCharType="begin"/>
      </w:r>
      <w:r>
        <w:instrText xml:space="preserve"> PAGEREF _Toc56430680 \h </w:instrText>
      </w:r>
      <w:r>
        <w:fldChar w:fldCharType="separate"/>
      </w:r>
      <w:r>
        <w:t>406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"_Toc56430681" </w:instrText>
      </w:r>
      <w:r>
        <w:fldChar w:fldCharType="separate"/>
      </w:r>
      <w:r>
        <w:rPr>
          <w:rStyle w:val="34"/>
          <w:rFonts w:ascii="微软雅黑" w:hAnsi="微软雅黑" w:eastAsia="微软雅黑"/>
        </w:rPr>
        <w:t>8.3.7VIP</w:t>
      </w:r>
      <w:r>
        <w:rPr>
          <w:rStyle w:val="34"/>
          <w:rFonts w:hint="eastAsia" w:ascii="微软雅黑" w:hAnsi="微软雅黑" w:eastAsia="微软雅黑"/>
        </w:rPr>
        <w:t>积分清零</w:t>
      </w:r>
      <w:r>
        <w:tab/>
      </w:r>
      <w:r>
        <w:fldChar w:fldCharType="begin"/>
      </w:r>
      <w:r>
        <w:instrText xml:space="preserve"> PAGEREF _Toc56430681 \h </w:instrText>
      </w:r>
      <w:r>
        <w:fldChar w:fldCharType="separate"/>
      </w:r>
      <w:r>
        <w:t>407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"_Toc56430682" </w:instrText>
      </w:r>
      <w:r>
        <w:fldChar w:fldCharType="separate"/>
      </w:r>
      <w:r>
        <w:rPr>
          <w:rStyle w:val="34"/>
          <w:rFonts w:ascii="微软雅黑" w:hAnsi="微软雅黑" w:eastAsia="微软雅黑"/>
        </w:rPr>
        <w:t>8.3.8VIP</w:t>
      </w:r>
      <w:r>
        <w:rPr>
          <w:rStyle w:val="34"/>
          <w:rFonts w:hint="eastAsia" w:ascii="微软雅黑" w:hAnsi="微软雅黑" w:eastAsia="微软雅黑"/>
        </w:rPr>
        <w:t>充值活动定义</w:t>
      </w:r>
      <w:r>
        <w:tab/>
      </w:r>
      <w:r>
        <w:fldChar w:fldCharType="begin"/>
      </w:r>
      <w:r>
        <w:instrText xml:space="preserve"> PAGEREF _Toc56430682 \h </w:instrText>
      </w:r>
      <w:r>
        <w:fldChar w:fldCharType="separate"/>
      </w:r>
      <w:r>
        <w:t>409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"_Toc56430683" </w:instrText>
      </w:r>
      <w:r>
        <w:fldChar w:fldCharType="separate"/>
      </w:r>
      <w:r>
        <w:rPr>
          <w:rStyle w:val="34"/>
          <w:rFonts w:ascii="微软雅黑" w:hAnsi="微软雅黑" w:eastAsia="微软雅黑"/>
        </w:rPr>
        <w:t>8.3.9VIP</w:t>
      </w:r>
      <w:r>
        <w:rPr>
          <w:rStyle w:val="34"/>
          <w:rFonts w:hint="eastAsia" w:ascii="微软雅黑" w:hAnsi="微软雅黑" w:eastAsia="微软雅黑"/>
        </w:rPr>
        <w:t>卡充值</w:t>
      </w:r>
      <w:r>
        <w:tab/>
      </w:r>
      <w:r>
        <w:fldChar w:fldCharType="begin"/>
      </w:r>
      <w:r>
        <w:instrText xml:space="preserve"> PAGEREF _Toc56430683 \h </w:instrText>
      </w:r>
      <w:r>
        <w:fldChar w:fldCharType="separate"/>
      </w:r>
      <w:r>
        <w:t>410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"_Toc56430684" </w:instrText>
      </w:r>
      <w:r>
        <w:fldChar w:fldCharType="separate"/>
      </w:r>
      <w:r>
        <w:rPr>
          <w:rStyle w:val="34"/>
          <w:rFonts w:ascii="微软雅黑" w:hAnsi="微软雅黑" w:eastAsia="微软雅黑"/>
        </w:rPr>
        <w:t>8.3.10VIP</w:t>
      </w:r>
      <w:r>
        <w:rPr>
          <w:rStyle w:val="34"/>
          <w:rFonts w:hint="eastAsia" w:ascii="微软雅黑" w:hAnsi="微软雅黑" w:eastAsia="微软雅黑"/>
        </w:rPr>
        <w:t>服务</w:t>
      </w:r>
      <w:r>
        <w:tab/>
      </w:r>
      <w:r>
        <w:fldChar w:fldCharType="begin"/>
      </w:r>
      <w:r>
        <w:instrText xml:space="preserve"> PAGEREF _Toc56430684 \h </w:instrText>
      </w:r>
      <w:r>
        <w:fldChar w:fldCharType="separate"/>
      </w:r>
      <w:r>
        <w:t>411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"_Toc56430685" </w:instrText>
      </w:r>
      <w:r>
        <w:fldChar w:fldCharType="separate"/>
      </w:r>
      <w:r>
        <w:rPr>
          <w:rStyle w:val="34"/>
          <w:rFonts w:ascii="微软雅黑" w:hAnsi="微软雅黑" w:eastAsia="微软雅黑"/>
        </w:rPr>
        <w:t xml:space="preserve">8.4 </w:t>
      </w:r>
      <w:r>
        <w:rPr>
          <w:rStyle w:val="34"/>
          <w:rFonts w:hint="eastAsia" w:ascii="微软雅黑" w:hAnsi="微软雅黑" w:eastAsia="微软雅黑"/>
        </w:rPr>
        <w:t>券管理</w:t>
      </w:r>
      <w:r>
        <w:tab/>
      </w:r>
      <w:r>
        <w:fldChar w:fldCharType="begin"/>
      </w:r>
      <w:r>
        <w:instrText xml:space="preserve"> PAGEREF _Toc56430685 \h </w:instrText>
      </w:r>
      <w:r>
        <w:fldChar w:fldCharType="separate"/>
      </w:r>
      <w:r>
        <w:t>411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"_Toc56430686" </w:instrText>
      </w:r>
      <w:r>
        <w:fldChar w:fldCharType="separate"/>
      </w:r>
      <w:r>
        <w:rPr>
          <w:rStyle w:val="34"/>
          <w:rFonts w:ascii="微软雅黑" w:hAnsi="微软雅黑" w:eastAsia="微软雅黑"/>
        </w:rPr>
        <w:t>8.4.1</w:t>
      </w:r>
      <w:r>
        <w:rPr>
          <w:rStyle w:val="34"/>
          <w:rFonts w:hint="eastAsia" w:ascii="微软雅黑" w:hAnsi="微软雅黑" w:eastAsia="微软雅黑"/>
        </w:rPr>
        <w:t>贵宾券</w:t>
      </w:r>
      <w:r>
        <w:tab/>
      </w:r>
      <w:r>
        <w:fldChar w:fldCharType="begin"/>
      </w:r>
      <w:r>
        <w:instrText xml:space="preserve"> PAGEREF _Toc56430686 \h </w:instrText>
      </w:r>
      <w:r>
        <w:fldChar w:fldCharType="separate"/>
      </w:r>
      <w:r>
        <w:t>411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"_Toc56430687" </w:instrText>
      </w:r>
      <w:r>
        <w:fldChar w:fldCharType="separate"/>
      </w:r>
      <w:r>
        <w:rPr>
          <w:rStyle w:val="34"/>
          <w:rFonts w:ascii="微软雅黑" w:hAnsi="微软雅黑" w:eastAsia="微软雅黑"/>
        </w:rPr>
        <w:t>8.4.2</w:t>
      </w:r>
      <w:r>
        <w:rPr>
          <w:rStyle w:val="34"/>
          <w:rFonts w:hint="eastAsia" w:ascii="微软雅黑" w:hAnsi="微软雅黑" w:eastAsia="微软雅黑"/>
        </w:rPr>
        <w:t>贵宾券核销</w:t>
      </w:r>
      <w:r>
        <w:tab/>
      </w:r>
      <w:r>
        <w:fldChar w:fldCharType="begin"/>
      </w:r>
      <w:r>
        <w:instrText xml:space="preserve"> PAGEREF _Toc56430687 \h </w:instrText>
      </w:r>
      <w:r>
        <w:fldChar w:fldCharType="separate"/>
      </w:r>
      <w:r>
        <w:t>412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"_Toc56430688" </w:instrText>
      </w:r>
      <w:r>
        <w:fldChar w:fldCharType="separate"/>
      </w:r>
      <w:r>
        <w:rPr>
          <w:rStyle w:val="34"/>
          <w:rFonts w:ascii="微软雅黑" w:hAnsi="微软雅黑" w:eastAsia="微软雅黑"/>
        </w:rPr>
        <w:t>8.4.3</w:t>
      </w:r>
      <w:r>
        <w:rPr>
          <w:rStyle w:val="34"/>
          <w:rFonts w:hint="eastAsia" w:ascii="微软雅黑" w:hAnsi="微软雅黑" w:eastAsia="微软雅黑"/>
        </w:rPr>
        <w:t>购物券</w:t>
      </w:r>
      <w:r>
        <w:tab/>
      </w:r>
      <w:r>
        <w:fldChar w:fldCharType="begin"/>
      </w:r>
      <w:r>
        <w:instrText xml:space="preserve"> PAGEREF _Toc56430688 \h </w:instrText>
      </w:r>
      <w:r>
        <w:fldChar w:fldCharType="separate"/>
      </w:r>
      <w:r>
        <w:t>414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"_Toc56430689" </w:instrText>
      </w:r>
      <w:r>
        <w:fldChar w:fldCharType="separate"/>
      </w:r>
      <w:r>
        <w:rPr>
          <w:rStyle w:val="34"/>
          <w:rFonts w:ascii="微软雅黑" w:hAnsi="微软雅黑" w:eastAsia="微软雅黑"/>
        </w:rPr>
        <w:t>8.4.4</w:t>
      </w:r>
      <w:r>
        <w:rPr>
          <w:rStyle w:val="34"/>
          <w:rFonts w:hint="eastAsia" w:ascii="微软雅黑" w:hAnsi="微软雅黑" w:eastAsia="微软雅黑"/>
        </w:rPr>
        <w:t>购物券充值</w:t>
      </w:r>
      <w:r>
        <w:tab/>
      </w:r>
      <w:r>
        <w:fldChar w:fldCharType="begin"/>
      </w:r>
      <w:r>
        <w:instrText xml:space="preserve"> PAGEREF _Toc56430689 \h </w:instrText>
      </w:r>
      <w:r>
        <w:fldChar w:fldCharType="separate"/>
      </w:r>
      <w:r>
        <w:t>417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"_Toc56430690" </w:instrText>
      </w:r>
      <w:r>
        <w:fldChar w:fldCharType="separate"/>
      </w:r>
      <w:r>
        <w:rPr>
          <w:rStyle w:val="34"/>
          <w:rFonts w:ascii="微软雅黑" w:hAnsi="微软雅黑" w:eastAsia="微软雅黑"/>
        </w:rPr>
        <w:t>8.4.5</w:t>
      </w:r>
      <w:r>
        <w:rPr>
          <w:rStyle w:val="34"/>
          <w:rFonts w:hint="eastAsia" w:ascii="微软雅黑" w:hAnsi="微软雅黑" w:eastAsia="微软雅黑"/>
        </w:rPr>
        <w:t>购物券模板</w:t>
      </w:r>
      <w:r>
        <w:tab/>
      </w:r>
      <w:r>
        <w:fldChar w:fldCharType="begin"/>
      </w:r>
      <w:r>
        <w:instrText xml:space="preserve"> PAGEREF _Toc56430690 \h </w:instrText>
      </w:r>
      <w:r>
        <w:fldChar w:fldCharType="separate"/>
      </w:r>
      <w:r>
        <w:t>418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"_Toc56430691" </w:instrText>
      </w:r>
      <w:r>
        <w:fldChar w:fldCharType="separate"/>
      </w:r>
      <w:r>
        <w:rPr>
          <w:rStyle w:val="34"/>
          <w:rFonts w:ascii="微软雅黑" w:hAnsi="微软雅黑" w:eastAsia="微软雅黑"/>
        </w:rPr>
        <w:t>8.4.6</w:t>
      </w:r>
      <w:r>
        <w:rPr>
          <w:rStyle w:val="34"/>
          <w:rFonts w:hint="eastAsia" w:ascii="微软雅黑" w:hAnsi="微软雅黑" w:eastAsia="微软雅黑"/>
        </w:rPr>
        <w:t>批量发券</w:t>
      </w:r>
      <w:r>
        <w:tab/>
      </w:r>
      <w:r>
        <w:fldChar w:fldCharType="begin"/>
      </w:r>
      <w:r>
        <w:instrText xml:space="preserve"> PAGEREF _Toc56430691 \h </w:instrText>
      </w:r>
      <w:r>
        <w:fldChar w:fldCharType="separate"/>
      </w:r>
      <w:r>
        <w:t>419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"_Toc56430692" </w:instrText>
      </w:r>
      <w:r>
        <w:fldChar w:fldCharType="separate"/>
      </w:r>
      <w:r>
        <w:rPr>
          <w:rStyle w:val="34"/>
          <w:rFonts w:ascii="微软雅黑" w:hAnsi="微软雅黑" w:eastAsia="微软雅黑"/>
        </w:rPr>
        <w:t xml:space="preserve">8.5 </w:t>
      </w:r>
      <w:r>
        <w:rPr>
          <w:rStyle w:val="34"/>
          <w:rFonts w:hint="eastAsia" w:ascii="微软雅黑" w:hAnsi="微软雅黑" w:eastAsia="微软雅黑"/>
        </w:rPr>
        <w:t>消费卡管理</w:t>
      </w:r>
      <w:r>
        <w:tab/>
      </w:r>
      <w:r>
        <w:fldChar w:fldCharType="begin"/>
      </w:r>
      <w:r>
        <w:instrText xml:space="preserve"> PAGEREF _Toc56430692 \h </w:instrText>
      </w:r>
      <w:r>
        <w:fldChar w:fldCharType="separate"/>
      </w:r>
      <w:r>
        <w:t>419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"_Toc56430693" </w:instrText>
      </w:r>
      <w:r>
        <w:fldChar w:fldCharType="separate"/>
      </w:r>
      <w:r>
        <w:rPr>
          <w:rStyle w:val="34"/>
          <w:rFonts w:ascii="微软雅黑" w:hAnsi="微软雅黑" w:eastAsia="微软雅黑"/>
        </w:rPr>
        <w:t>8.5.1</w:t>
      </w:r>
      <w:r>
        <w:rPr>
          <w:rStyle w:val="34"/>
          <w:rFonts w:hint="eastAsia" w:ascii="微软雅黑" w:hAnsi="微软雅黑" w:eastAsia="微软雅黑"/>
        </w:rPr>
        <w:t>消费卡</w:t>
      </w:r>
      <w:r>
        <w:tab/>
      </w:r>
      <w:r>
        <w:fldChar w:fldCharType="begin"/>
      </w:r>
      <w:r>
        <w:instrText xml:space="preserve"> PAGEREF _Toc56430693 \h </w:instrText>
      </w:r>
      <w:r>
        <w:fldChar w:fldCharType="separate"/>
      </w:r>
      <w:r>
        <w:t>419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"_Toc56430694" </w:instrText>
      </w:r>
      <w:r>
        <w:fldChar w:fldCharType="separate"/>
      </w:r>
      <w:r>
        <w:rPr>
          <w:rStyle w:val="34"/>
          <w:rFonts w:ascii="微软雅黑" w:hAnsi="微软雅黑" w:eastAsia="微软雅黑"/>
        </w:rPr>
        <w:t>8.5.2</w:t>
      </w:r>
      <w:r>
        <w:rPr>
          <w:rStyle w:val="34"/>
          <w:rFonts w:hint="eastAsia" w:ascii="微软雅黑" w:hAnsi="微软雅黑" w:eastAsia="微软雅黑"/>
        </w:rPr>
        <w:t>消费卡客户</w:t>
      </w:r>
      <w:r>
        <w:tab/>
      </w:r>
      <w:r>
        <w:fldChar w:fldCharType="begin"/>
      </w:r>
      <w:r>
        <w:instrText xml:space="preserve"> PAGEREF _Toc56430694 \h </w:instrText>
      </w:r>
      <w:r>
        <w:fldChar w:fldCharType="separate"/>
      </w:r>
      <w:r>
        <w:t>420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"_Toc56430695" </w:instrText>
      </w:r>
      <w:r>
        <w:fldChar w:fldCharType="separate"/>
      </w:r>
      <w:r>
        <w:rPr>
          <w:rStyle w:val="34"/>
          <w:rFonts w:ascii="微软雅黑" w:hAnsi="微软雅黑" w:eastAsia="微软雅黑"/>
        </w:rPr>
        <w:t>8.5.3</w:t>
      </w:r>
      <w:r>
        <w:rPr>
          <w:rStyle w:val="34"/>
          <w:rFonts w:hint="eastAsia" w:ascii="微软雅黑" w:hAnsi="微软雅黑" w:eastAsia="微软雅黑"/>
        </w:rPr>
        <w:t>消费卡销售</w:t>
      </w:r>
      <w:r>
        <w:tab/>
      </w:r>
      <w:r>
        <w:fldChar w:fldCharType="begin"/>
      </w:r>
      <w:r>
        <w:instrText xml:space="preserve"> PAGEREF _Toc56430695 \h </w:instrText>
      </w:r>
      <w:r>
        <w:fldChar w:fldCharType="separate"/>
      </w:r>
      <w:r>
        <w:t>420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"_Toc56430696" </w:instrText>
      </w:r>
      <w:r>
        <w:fldChar w:fldCharType="separate"/>
      </w:r>
      <w:r>
        <w:rPr>
          <w:rStyle w:val="34"/>
          <w:rFonts w:ascii="微软雅黑" w:hAnsi="微软雅黑" w:eastAsia="微软雅黑"/>
        </w:rPr>
        <w:t>8.5.4</w:t>
      </w:r>
      <w:r>
        <w:rPr>
          <w:rStyle w:val="34"/>
          <w:rFonts w:hint="eastAsia" w:ascii="微软雅黑" w:hAnsi="微软雅黑" w:eastAsia="微软雅黑"/>
        </w:rPr>
        <w:t>消费卡收款</w:t>
      </w:r>
      <w:r>
        <w:tab/>
      </w:r>
      <w:r>
        <w:fldChar w:fldCharType="begin"/>
      </w:r>
      <w:r>
        <w:instrText xml:space="preserve"> PAGEREF _Toc56430696 \h </w:instrText>
      </w:r>
      <w:r>
        <w:fldChar w:fldCharType="separate"/>
      </w:r>
      <w:r>
        <w:t>422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"_Toc56430697" </w:instrText>
      </w:r>
      <w:r>
        <w:fldChar w:fldCharType="separate"/>
      </w:r>
      <w:r>
        <w:rPr>
          <w:rStyle w:val="34"/>
          <w:rFonts w:ascii="微软雅黑" w:hAnsi="微软雅黑" w:eastAsia="微软雅黑"/>
        </w:rPr>
        <w:t>8.5.5</w:t>
      </w:r>
      <w:r>
        <w:rPr>
          <w:rStyle w:val="34"/>
          <w:rFonts w:hint="eastAsia" w:ascii="微软雅黑" w:hAnsi="微软雅黑" w:eastAsia="微软雅黑"/>
        </w:rPr>
        <w:t>消费卡金额扣减</w:t>
      </w:r>
      <w:r>
        <w:tab/>
      </w:r>
      <w:r>
        <w:fldChar w:fldCharType="begin"/>
      </w:r>
      <w:r>
        <w:instrText xml:space="preserve"> PAGEREF _Toc56430697 \h </w:instrText>
      </w:r>
      <w:r>
        <w:fldChar w:fldCharType="separate"/>
      </w:r>
      <w:r>
        <w:t>423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"_Toc56430698" </w:instrText>
      </w:r>
      <w:r>
        <w:fldChar w:fldCharType="separate"/>
      </w:r>
      <w:r>
        <w:rPr>
          <w:rStyle w:val="34"/>
          <w:rFonts w:ascii="微软雅黑" w:hAnsi="微软雅黑" w:eastAsia="微软雅黑"/>
        </w:rPr>
        <w:t>8.5.6</w:t>
      </w:r>
      <w:r>
        <w:rPr>
          <w:rStyle w:val="34"/>
          <w:rFonts w:hint="eastAsia" w:ascii="微软雅黑" w:hAnsi="微软雅黑" w:eastAsia="微软雅黑"/>
        </w:rPr>
        <w:t>消费卡客户资金查询</w:t>
      </w:r>
      <w:r>
        <w:tab/>
      </w:r>
      <w:r>
        <w:fldChar w:fldCharType="begin"/>
      </w:r>
      <w:r>
        <w:instrText xml:space="preserve"> PAGEREF _Toc56430698 \h </w:instrText>
      </w:r>
      <w:r>
        <w:fldChar w:fldCharType="separate"/>
      </w:r>
      <w:r>
        <w:t>425</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"_Toc56430699" </w:instrText>
      </w:r>
      <w:r>
        <w:fldChar w:fldCharType="separate"/>
      </w:r>
      <w:r>
        <w:rPr>
          <w:rStyle w:val="34"/>
          <w:rFonts w:hint="eastAsia" w:ascii="微软雅黑" w:hAnsi="微软雅黑" w:eastAsia="微软雅黑"/>
        </w:rPr>
        <w:t>九</w:t>
      </w:r>
      <w:r>
        <w:rPr>
          <w:rStyle w:val="34"/>
          <w:rFonts w:ascii="微软雅黑" w:hAnsi="微软雅黑" w:eastAsia="微软雅黑"/>
        </w:rPr>
        <w:t>.</w:t>
      </w:r>
      <w:r>
        <w:rPr>
          <w:rStyle w:val="34"/>
          <w:rFonts w:hint="eastAsia" w:ascii="微软雅黑" w:hAnsi="微软雅黑" w:eastAsia="微软雅黑"/>
        </w:rPr>
        <w:t>云仓中心</w:t>
      </w:r>
      <w:r>
        <w:tab/>
      </w:r>
      <w:r>
        <w:fldChar w:fldCharType="begin"/>
      </w:r>
      <w:r>
        <w:instrText xml:space="preserve"> PAGEREF _Toc56430699 \h </w:instrText>
      </w:r>
      <w:r>
        <w:fldChar w:fldCharType="separate"/>
      </w:r>
      <w:r>
        <w:t>425</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"_Toc56430700" </w:instrText>
      </w:r>
      <w:r>
        <w:fldChar w:fldCharType="separate"/>
      </w:r>
      <w:r>
        <w:rPr>
          <w:rStyle w:val="34"/>
          <w:rFonts w:ascii="微软雅黑" w:hAnsi="微软雅黑" w:eastAsia="微软雅黑"/>
        </w:rPr>
        <w:t xml:space="preserve">9.1 </w:t>
      </w:r>
      <w:r>
        <w:rPr>
          <w:rStyle w:val="34"/>
          <w:rFonts w:hint="eastAsia" w:ascii="微软雅黑" w:hAnsi="微软雅黑" w:eastAsia="微软雅黑"/>
        </w:rPr>
        <w:t>基础资料管理</w:t>
      </w:r>
      <w:r>
        <w:tab/>
      </w:r>
      <w:r>
        <w:fldChar w:fldCharType="begin"/>
      </w:r>
      <w:r>
        <w:instrText xml:space="preserve"> PAGEREF _Toc56430700 \h </w:instrText>
      </w:r>
      <w:r>
        <w:fldChar w:fldCharType="separate"/>
      </w:r>
      <w:r>
        <w:t>425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"_Toc56430701" </w:instrText>
      </w:r>
      <w:r>
        <w:fldChar w:fldCharType="separate"/>
      </w:r>
      <w:r>
        <w:rPr>
          <w:rStyle w:val="34"/>
          <w:rFonts w:ascii="微软雅黑" w:hAnsi="微软雅黑" w:eastAsia="微软雅黑"/>
        </w:rPr>
        <w:t>9.1.1</w:t>
      </w:r>
      <w:r>
        <w:rPr>
          <w:rStyle w:val="34"/>
          <w:rFonts w:hint="eastAsia" w:ascii="微软雅黑" w:hAnsi="微软雅黑" w:eastAsia="微软雅黑"/>
        </w:rPr>
        <w:t>渠道省份</w:t>
      </w:r>
      <w:r>
        <w:tab/>
      </w:r>
      <w:r>
        <w:fldChar w:fldCharType="begin"/>
      </w:r>
      <w:r>
        <w:instrText xml:space="preserve"> PAGEREF _Toc56430701 \h </w:instrText>
      </w:r>
      <w:r>
        <w:fldChar w:fldCharType="separate"/>
      </w:r>
      <w:r>
        <w:t>425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"_Toc56430702" </w:instrText>
      </w:r>
      <w:r>
        <w:fldChar w:fldCharType="separate"/>
      </w:r>
      <w:r>
        <w:rPr>
          <w:rStyle w:val="34"/>
          <w:rFonts w:ascii="微软雅黑" w:hAnsi="微软雅黑" w:eastAsia="微软雅黑"/>
        </w:rPr>
        <w:t>9.1.2</w:t>
      </w:r>
      <w:r>
        <w:rPr>
          <w:rStyle w:val="34"/>
          <w:rFonts w:hint="eastAsia" w:ascii="微软雅黑" w:hAnsi="微软雅黑" w:eastAsia="微软雅黑"/>
        </w:rPr>
        <w:t>渠道城市</w:t>
      </w:r>
      <w:r>
        <w:tab/>
      </w:r>
      <w:r>
        <w:fldChar w:fldCharType="begin"/>
      </w:r>
      <w:r>
        <w:instrText xml:space="preserve"> PAGEREF _Toc56430702 \h </w:instrText>
      </w:r>
      <w:r>
        <w:fldChar w:fldCharType="separate"/>
      </w:r>
      <w:r>
        <w:t>426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"_Toc56430703" </w:instrText>
      </w:r>
      <w:r>
        <w:fldChar w:fldCharType="separate"/>
      </w:r>
      <w:r>
        <w:rPr>
          <w:rStyle w:val="34"/>
          <w:rFonts w:ascii="微软雅黑" w:hAnsi="微软雅黑" w:eastAsia="微软雅黑"/>
        </w:rPr>
        <w:t>9.1.3</w:t>
      </w:r>
      <w:r>
        <w:rPr>
          <w:rStyle w:val="34"/>
          <w:rFonts w:hint="eastAsia" w:ascii="微软雅黑" w:hAnsi="微软雅黑" w:eastAsia="微软雅黑"/>
        </w:rPr>
        <w:t>渠道区县</w:t>
      </w:r>
      <w:r>
        <w:tab/>
      </w:r>
      <w:r>
        <w:fldChar w:fldCharType="begin"/>
      </w:r>
      <w:r>
        <w:instrText xml:space="preserve"> PAGEREF _Toc56430703 \h </w:instrText>
      </w:r>
      <w:r>
        <w:fldChar w:fldCharType="separate"/>
      </w:r>
      <w:r>
        <w:t>426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"_Toc56430704" </w:instrText>
      </w:r>
      <w:r>
        <w:fldChar w:fldCharType="separate"/>
      </w:r>
      <w:r>
        <w:rPr>
          <w:rStyle w:val="34"/>
          <w:rFonts w:ascii="微软雅黑" w:hAnsi="微软雅黑" w:eastAsia="微软雅黑"/>
        </w:rPr>
        <w:t>9.1.4</w:t>
      </w:r>
      <w:r>
        <w:rPr>
          <w:rStyle w:val="34"/>
          <w:rFonts w:hint="eastAsia" w:ascii="微软雅黑" w:hAnsi="微软雅黑" w:eastAsia="微软雅黑"/>
        </w:rPr>
        <w:t>零售渠道</w:t>
      </w:r>
      <w:r>
        <w:tab/>
      </w:r>
      <w:r>
        <w:fldChar w:fldCharType="begin"/>
      </w:r>
      <w:r>
        <w:instrText xml:space="preserve"> PAGEREF _Toc56430704 \h </w:instrText>
      </w:r>
      <w:r>
        <w:fldChar w:fldCharType="separate"/>
      </w:r>
      <w:r>
        <w:t>426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"_Toc56430705" </w:instrText>
      </w:r>
      <w:r>
        <w:fldChar w:fldCharType="separate"/>
      </w:r>
      <w:r>
        <w:rPr>
          <w:rStyle w:val="34"/>
          <w:rFonts w:ascii="微软雅黑" w:hAnsi="微软雅黑" w:eastAsia="微软雅黑"/>
        </w:rPr>
        <w:t>9.1.5</w:t>
      </w:r>
      <w:r>
        <w:rPr>
          <w:rStyle w:val="34"/>
          <w:rFonts w:hint="eastAsia" w:ascii="微软雅黑" w:hAnsi="微软雅黑" w:eastAsia="微软雅黑"/>
        </w:rPr>
        <w:t>云仓店仓</w:t>
      </w:r>
      <w:r>
        <w:tab/>
      </w:r>
      <w:r>
        <w:fldChar w:fldCharType="begin"/>
      </w:r>
      <w:r>
        <w:instrText xml:space="preserve"> PAGEREF _Toc56430705 \h </w:instrText>
      </w:r>
      <w:r>
        <w:fldChar w:fldCharType="separate"/>
      </w:r>
      <w:r>
        <w:t>426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"_Toc56430706" </w:instrText>
      </w:r>
      <w:r>
        <w:fldChar w:fldCharType="separate"/>
      </w:r>
      <w:r>
        <w:rPr>
          <w:rStyle w:val="34"/>
          <w:rFonts w:ascii="微软雅黑" w:hAnsi="微软雅黑" w:eastAsia="微软雅黑"/>
        </w:rPr>
        <w:t>9.1.6</w:t>
      </w:r>
      <w:r>
        <w:rPr>
          <w:rStyle w:val="34"/>
          <w:rFonts w:hint="eastAsia" w:ascii="微软雅黑" w:hAnsi="微软雅黑" w:eastAsia="微软雅黑"/>
        </w:rPr>
        <w:t>云仓规则设置</w:t>
      </w:r>
      <w:r>
        <w:tab/>
      </w:r>
      <w:r>
        <w:fldChar w:fldCharType="begin"/>
      </w:r>
      <w:r>
        <w:instrText xml:space="preserve"> PAGEREF _Toc56430706 \h </w:instrText>
      </w:r>
      <w:r>
        <w:fldChar w:fldCharType="separate"/>
      </w:r>
      <w:r>
        <w:t>428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"_Toc56430707" </w:instrText>
      </w:r>
      <w:r>
        <w:fldChar w:fldCharType="separate"/>
      </w:r>
      <w:r>
        <w:rPr>
          <w:rStyle w:val="34"/>
          <w:rFonts w:ascii="微软雅黑" w:hAnsi="微软雅黑" w:eastAsia="微软雅黑"/>
        </w:rPr>
        <w:t>9.1.7</w:t>
      </w:r>
      <w:r>
        <w:rPr>
          <w:rStyle w:val="34"/>
          <w:rFonts w:hint="eastAsia" w:ascii="微软雅黑" w:hAnsi="微软雅黑" w:eastAsia="微软雅黑"/>
        </w:rPr>
        <w:t>云仓仓库设置</w:t>
      </w:r>
      <w:r>
        <w:tab/>
      </w:r>
      <w:r>
        <w:fldChar w:fldCharType="begin"/>
      </w:r>
      <w:r>
        <w:instrText xml:space="preserve"> PAGEREF _Toc56430707 \h </w:instrText>
      </w:r>
      <w:r>
        <w:fldChar w:fldCharType="separate"/>
      </w:r>
      <w:r>
        <w:t>433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"_Toc56430708" </w:instrText>
      </w:r>
      <w:r>
        <w:fldChar w:fldCharType="separate"/>
      </w:r>
      <w:r>
        <w:rPr>
          <w:rStyle w:val="34"/>
          <w:rFonts w:ascii="微软雅黑" w:hAnsi="微软雅黑" w:eastAsia="微软雅黑"/>
        </w:rPr>
        <w:t>9.1.8</w:t>
      </w:r>
      <w:r>
        <w:rPr>
          <w:rStyle w:val="34"/>
          <w:rFonts w:hint="eastAsia" w:ascii="微软雅黑" w:hAnsi="微软雅黑" w:eastAsia="微软雅黑"/>
        </w:rPr>
        <w:t>分单阀值设置</w:t>
      </w:r>
      <w:r>
        <w:tab/>
      </w:r>
      <w:r>
        <w:fldChar w:fldCharType="begin"/>
      </w:r>
      <w:r>
        <w:instrText xml:space="preserve"> PAGEREF _Toc56430708 \h </w:instrText>
      </w:r>
      <w:r>
        <w:fldChar w:fldCharType="separate"/>
      </w:r>
      <w:r>
        <w:t>433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"_Toc56430709" </w:instrText>
      </w:r>
      <w:r>
        <w:fldChar w:fldCharType="separate"/>
      </w:r>
      <w:r>
        <w:rPr>
          <w:rStyle w:val="34"/>
          <w:rFonts w:ascii="微软雅黑" w:hAnsi="微软雅黑" w:eastAsia="微软雅黑"/>
        </w:rPr>
        <w:t>9.1.9</w:t>
      </w:r>
      <w:r>
        <w:rPr>
          <w:rStyle w:val="34"/>
          <w:rFonts w:hint="eastAsia" w:ascii="微软雅黑" w:hAnsi="微软雅黑" w:eastAsia="微软雅黑"/>
        </w:rPr>
        <w:t>云仓抢单规则</w:t>
      </w:r>
      <w:r>
        <w:tab/>
      </w:r>
      <w:r>
        <w:fldChar w:fldCharType="begin"/>
      </w:r>
      <w:r>
        <w:instrText xml:space="preserve"> PAGEREF _Toc56430709 \h </w:instrText>
      </w:r>
      <w:r>
        <w:fldChar w:fldCharType="separate"/>
      </w:r>
      <w:r>
        <w:t>434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"_Toc56430710" </w:instrText>
      </w:r>
      <w:r>
        <w:fldChar w:fldCharType="separate"/>
      </w:r>
      <w:r>
        <w:rPr>
          <w:rStyle w:val="34"/>
          <w:rFonts w:ascii="微软雅黑" w:hAnsi="微软雅黑" w:eastAsia="微软雅黑"/>
        </w:rPr>
        <w:t>9.1.10</w:t>
      </w:r>
      <w:r>
        <w:rPr>
          <w:rStyle w:val="34"/>
          <w:rFonts w:hint="eastAsia" w:ascii="微软雅黑" w:hAnsi="微软雅黑" w:eastAsia="微软雅黑"/>
        </w:rPr>
        <w:t>门店售罄率</w:t>
      </w:r>
      <w:r>
        <w:tab/>
      </w:r>
      <w:r>
        <w:fldChar w:fldCharType="begin"/>
      </w:r>
      <w:r>
        <w:instrText xml:space="preserve"> PAGEREF _Toc56430710 \h </w:instrText>
      </w:r>
      <w:r>
        <w:fldChar w:fldCharType="separate"/>
      </w:r>
      <w:r>
        <w:t>435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"_Toc56430711" </w:instrText>
      </w:r>
      <w:r>
        <w:fldChar w:fldCharType="separate"/>
      </w:r>
      <w:r>
        <w:rPr>
          <w:rStyle w:val="34"/>
          <w:rFonts w:ascii="微软雅黑" w:hAnsi="微软雅黑" w:eastAsia="微软雅黑"/>
        </w:rPr>
        <w:t>9.1.11</w:t>
      </w:r>
      <w:r>
        <w:rPr>
          <w:rStyle w:val="34"/>
          <w:rFonts w:hint="eastAsia" w:ascii="微软雅黑" w:hAnsi="微软雅黑" w:eastAsia="微软雅黑"/>
        </w:rPr>
        <w:t>重新指派原因</w:t>
      </w:r>
      <w:r>
        <w:tab/>
      </w:r>
      <w:r>
        <w:fldChar w:fldCharType="begin"/>
      </w:r>
      <w:r>
        <w:instrText xml:space="preserve"> PAGEREF _Toc56430711 \h </w:instrText>
      </w:r>
      <w:r>
        <w:fldChar w:fldCharType="separate"/>
      </w:r>
      <w:r>
        <w:t>435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"_Toc56430712" </w:instrText>
      </w:r>
      <w:r>
        <w:fldChar w:fldCharType="separate"/>
      </w:r>
      <w:r>
        <w:rPr>
          <w:rStyle w:val="34"/>
          <w:rFonts w:ascii="微软雅黑" w:hAnsi="微软雅黑" w:eastAsia="微软雅黑"/>
        </w:rPr>
        <w:t>9.1.12</w:t>
      </w:r>
      <w:r>
        <w:rPr>
          <w:rStyle w:val="34"/>
          <w:rFonts w:hint="eastAsia" w:ascii="微软雅黑" w:hAnsi="微软雅黑" w:eastAsia="微软雅黑"/>
        </w:rPr>
        <w:t>结案原因</w:t>
      </w:r>
      <w:r>
        <w:tab/>
      </w:r>
      <w:r>
        <w:fldChar w:fldCharType="begin"/>
      </w:r>
      <w:r>
        <w:instrText xml:space="preserve"> PAGEREF _Toc56430712 \h </w:instrText>
      </w:r>
      <w:r>
        <w:fldChar w:fldCharType="separate"/>
      </w:r>
      <w:r>
        <w:t>436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"_Toc56430713" </w:instrText>
      </w:r>
      <w:r>
        <w:fldChar w:fldCharType="separate"/>
      </w:r>
      <w:r>
        <w:rPr>
          <w:rStyle w:val="34"/>
          <w:rFonts w:ascii="微软雅黑" w:hAnsi="微软雅黑" w:eastAsia="微软雅黑"/>
        </w:rPr>
        <w:t>9.1.13</w:t>
      </w:r>
      <w:r>
        <w:rPr>
          <w:rStyle w:val="34"/>
          <w:rFonts w:hint="eastAsia" w:ascii="微软雅黑" w:hAnsi="微软雅黑" w:eastAsia="微软雅黑"/>
        </w:rPr>
        <w:t>退回原因</w:t>
      </w:r>
      <w:r>
        <w:tab/>
      </w:r>
      <w:r>
        <w:fldChar w:fldCharType="begin"/>
      </w:r>
      <w:r>
        <w:instrText xml:space="preserve"> PAGEREF _Toc56430713 \h </w:instrText>
      </w:r>
      <w:r>
        <w:fldChar w:fldCharType="separate"/>
      </w:r>
      <w:r>
        <w:t>436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"_Toc56430714" </w:instrText>
      </w:r>
      <w:r>
        <w:fldChar w:fldCharType="separate"/>
      </w:r>
      <w:r>
        <w:rPr>
          <w:rStyle w:val="34"/>
          <w:rFonts w:ascii="微软雅黑" w:hAnsi="微软雅黑" w:eastAsia="微软雅黑"/>
        </w:rPr>
        <w:t>9.1.14</w:t>
      </w:r>
      <w:r>
        <w:rPr>
          <w:rStyle w:val="34"/>
          <w:rFonts w:hint="eastAsia" w:ascii="微软雅黑" w:hAnsi="微软雅黑" w:eastAsia="微软雅黑"/>
        </w:rPr>
        <w:t>物流公司</w:t>
      </w:r>
      <w:r>
        <w:tab/>
      </w:r>
      <w:r>
        <w:fldChar w:fldCharType="begin"/>
      </w:r>
      <w:r>
        <w:instrText xml:space="preserve"> PAGEREF _Toc56430714 \h </w:instrText>
      </w:r>
      <w:r>
        <w:fldChar w:fldCharType="separate"/>
      </w:r>
      <w:r>
        <w:t>437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"_Toc56430715" </w:instrText>
      </w:r>
      <w:r>
        <w:fldChar w:fldCharType="separate"/>
      </w:r>
      <w:r>
        <w:rPr>
          <w:rStyle w:val="34"/>
          <w:rFonts w:ascii="微软雅黑" w:hAnsi="微软雅黑" w:eastAsia="微软雅黑"/>
        </w:rPr>
        <w:t>9.1.15</w:t>
      </w:r>
      <w:r>
        <w:rPr>
          <w:rStyle w:val="34"/>
          <w:rFonts w:hint="eastAsia" w:ascii="微软雅黑" w:hAnsi="微软雅黑" w:eastAsia="微软雅黑"/>
        </w:rPr>
        <w:t>考试主题</w:t>
      </w:r>
      <w:r>
        <w:tab/>
      </w:r>
      <w:r>
        <w:fldChar w:fldCharType="begin"/>
      </w:r>
      <w:r>
        <w:instrText xml:space="preserve"> PAGEREF _Toc56430715 \h </w:instrText>
      </w:r>
      <w:r>
        <w:fldChar w:fldCharType="separate"/>
      </w:r>
      <w:r>
        <w:t>437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"_Toc56430716" </w:instrText>
      </w:r>
      <w:r>
        <w:fldChar w:fldCharType="separate"/>
      </w:r>
      <w:r>
        <w:rPr>
          <w:rStyle w:val="34"/>
          <w:rFonts w:ascii="微软雅黑" w:hAnsi="微软雅黑" w:eastAsia="微软雅黑"/>
        </w:rPr>
        <w:t>9.1.16</w:t>
      </w:r>
      <w:r>
        <w:rPr>
          <w:rStyle w:val="34"/>
          <w:rFonts w:hint="eastAsia" w:ascii="微软雅黑" w:hAnsi="微软雅黑" w:eastAsia="微软雅黑"/>
        </w:rPr>
        <w:t>试题库</w:t>
      </w:r>
      <w:r>
        <w:tab/>
      </w:r>
      <w:r>
        <w:fldChar w:fldCharType="begin"/>
      </w:r>
      <w:r>
        <w:instrText xml:space="preserve"> PAGEREF _Toc56430716 \h </w:instrText>
      </w:r>
      <w:r>
        <w:fldChar w:fldCharType="separate"/>
      </w:r>
      <w:r>
        <w:t>437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"_Toc56430717" </w:instrText>
      </w:r>
      <w:r>
        <w:fldChar w:fldCharType="separate"/>
      </w:r>
      <w:r>
        <w:rPr>
          <w:rStyle w:val="34"/>
          <w:rFonts w:ascii="微软雅黑" w:hAnsi="微软雅黑" w:eastAsia="微软雅黑"/>
        </w:rPr>
        <w:t>9.1.17</w:t>
      </w:r>
      <w:r>
        <w:rPr>
          <w:rStyle w:val="34"/>
          <w:rFonts w:hint="eastAsia" w:ascii="微软雅黑" w:hAnsi="微软雅黑" w:eastAsia="微软雅黑"/>
        </w:rPr>
        <w:t>考试试题</w:t>
      </w:r>
      <w:r>
        <w:tab/>
      </w:r>
      <w:r>
        <w:fldChar w:fldCharType="begin"/>
      </w:r>
      <w:r>
        <w:instrText xml:space="preserve"> PAGEREF _Toc56430717 \h </w:instrText>
      </w:r>
      <w:r>
        <w:fldChar w:fldCharType="separate"/>
      </w:r>
      <w:r>
        <w:t>438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"_Toc56430718" </w:instrText>
      </w:r>
      <w:r>
        <w:fldChar w:fldCharType="separate"/>
      </w:r>
      <w:r>
        <w:rPr>
          <w:rStyle w:val="34"/>
          <w:rFonts w:ascii="微软雅黑" w:hAnsi="微软雅黑" w:eastAsia="微软雅黑"/>
        </w:rPr>
        <w:t>9.1.18</w:t>
      </w:r>
      <w:r>
        <w:rPr>
          <w:rStyle w:val="34"/>
          <w:rFonts w:hint="eastAsia" w:ascii="微软雅黑" w:hAnsi="微软雅黑" w:eastAsia="微软雅黑"/>
        </w:rPr>
        <w:t>考试成绩</w:t>
      </w:r>
      <w:r>
        <w:tab/>
      </w:r>
      <w:r>
        <w:fldChar w:fldCharType="begin"/>
      </w:r>
      <w:r>
        <w:instrText xml:space="preserve"> PAGEREF _Toc56430718 \h </w:instrText>
      </w:r>
      <w:r>
        <w:fldChar w:fldCharType="separate"/>
      </w:r>
      <w:r>
        <w:t>438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"_Toc56430719" </w:instrText>
      </w:r>
      <w:r>
        <w:fldChar w:fldCharType="separate"/>
      </w:r>
      <w:r>
        <w:rPr>
          <w:rStyle w:val="34"/>
          <w:rFonts w:ascii="微软雅黑" w:hAnsi="微软雅黑" w:eastAsia="微软雅黑"/>
        </w:rPr>
        <w:t xml:space="preserve">9.2 </w:t>
      </w:r>
      <w:r>
        <w:rPr>
          <w:rStyle w:val="34"/>
          <w:rFonts w:hint="eastAsia" w:ascii="微软雅黑" w:hAnsi="微软雅黑" w:eastAsia="微软雅黑"/>
        </w:rPr>
        <w:t>云仓库存管理</w:t>
      </w:r>
      <w:r>
        <w:tab/>
      </w:r>
      <w:r>
        <w:fldChar w:fldCharType="begin"/>
      </w:r>
      <w:r>
        <w:instrText xml:space="preserve"> PAGEREF _Toc56430719 \h </w:instrText>
      </w:r>
      <w:r>
        <w:fldChar w:fldCharType="separate"/>
      </w:r>
      <w:r>
        <w:t>438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"_Toc56430720" </w:instrText>
      </w:r>
      <w:r>
        <w:fldChar w:fldCharType="separate"/>
      </w:r>
      <w:r>
        <w:rPr>
          <w:rStyle w:val="34"/>
          <w:rFonts w:ascii="微软雅黑" w:hAnsi="微软雅黑" w:eastAsia="微软雅黑"/>
        </w:rPr>
        <w:t>9.2.1</w:t>
      </w:r>
      <w:r>
        <w:rPr>
          <w:rStyle w:val="34"/>
          <w:rFonts w:hint="eastAsia" w:ascii="微软雅黑" w:hAnsi="微软雅黑" w:eastAsia="微软雅黑"/>
        </w:rPr>
        <w:t>批量设置线上店款</w:t>
      </w:r>
      <w:r>
        <w:tab/>
      </w:r>
      <w:r>
        <w:fldChar w:fldCharType="begin"/>
      </w:r>
      <w:r>
        <w:instrText xml:space="preserve"> PAGEREF _Toc56430720 \h </w:instrText>
      </w:r>
      <w:r>
        <w:fldChar w:fldCharType="separate"/>
      </w:r>
      <w:r>
        <w:t>438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"_Toc56430721" </w:instrText>
      </w:r>
      <w:r>
        <w:fldChar w:fldCharType="separate"/>
      </w:r>
      <w:r>
        <w:rPr>
          <w:rStyle w:val="34"/>
          <w:rFonts w:ascii="微软雅黑" w:hAnsi="微软雅黑" w:eastAsia="微软雅黑"/>
        </w:rPr>
        <w:t>9.2.2</w:t>
      </w:r>
      <w:r>
        <w:rPr>
          <w:rStyle w:val="34"/>
          <w:rFonts w:hint="eastAsia" w:ascii="微软雅黑" w:hAnsi="微软雅黑" w:eastAsia="微软雅黑"/>
        </w:rPr>
        <w:t>批量设置线下店款</w:t>
      </w:r>
      <w:r>
        <w:tab/>
      </w:r>
      <w:r>
        <w:fldChar w:fldCharType="begin"/>
      </w:r>
      <w:r>
        <w:instrText xml:space="preserve"> PAGEREF _Toc56430721 \h </w:instrText>
      </w:r>
      <w:r>
        <w:fldChar w:fldCharType="separate"/>
      </w:r>
      <w:r>
        <w:t>439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"_Toc56430722" </w:instrText>
      </w:r>
      <w:r>
        <w:fldChar w:fldCharType="separate"/>
      </w:r>
      <w:r>
        <w:rPr>
          <w:rStyle w:val="34"/>
          <w:rFonts w:ascii="微软雅黑" w:hAnsi="微软雅黑" w:eastAsia="微软雅黑"/>
        </w:rPr>
        <w:t>9.2.3</w:t>
      </w:r>
      <w:r>
        <w:rPr>
          <w:rStyle w:val="34"/>
          <w:rFonts w:hint="eastAsia" w:ascii="微软雅黑" w:hAnsi="微软雅黑" w:eastAsia="微软雅黑"/>
        </w:rPr>
        <w:t>批量设置</w:t>
      </w:r>
      <w:r>
        <w:rPr>
          <w:rStyle w:val="34"/>
          <w:rFonts w:ascii="微软雅黑" w:hAnsi="微软雅黑" w:eastAsia="微软雅黑"/>
        </w:rPr>
        <w:t>OXO</w:t>
      </w:r>
      <w:r>
        <w:rPr>
          <w:rStyle w:val="34"/>
          <w:rFonts w:hint="eastAsia" w:ascii="微软雅黑" w:hAnsi="微软雅黑" w:eastAsia="微软雅黑"/>
        </w:rPr>
        <w:t>店款</w:t>
      </w:r>
      <w:r>
        <w:tab/>
      </w:r>
      <w:r>
        <w:fldChar w:fldCharType="begin"/>
      </w:r>
      <w:r>
        <w:instrText xml:space="preserve"> PAGEREF _Toc56430722 \h </w:instrText>
      </w:r>
      <w:r>
        <w:fldChar w:fldCharType="separate"/>
      </w:r>
      <w:r>
        <w:t>440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"_Toc56430723" </w:instrText>
      </w:r>
      <w:r>
        <w:fldChar w:fldCharType="separate"/>
      </w:r>
      <w:r>
        <w:rPr>
          <w:rStyle w:val="34"/>
          <w:rFonts w:ascii="微软雅黑" w:hAnsi="微软雅黑" w:eastAsia="微软雅黑"/>
        </w:rPr>
        <w:t>9.2.4</w:t>
      </w:r>
      <w:r>
        <w:rPr>
          <w:rStyle w:val="34"/>
          <w:rFonts w:hint="eastAsia" w:ascii="微软雅黑" w:hAnsi="微软雅黑" w:eastAsia="微软雅黑"/>
        </w:rPr>
        <w:t>批量设置淘宝全渠道店款</w:t>
      </w:r>
      <w:r>
        <w:tab/>
      </w:r>
      <w:r>
        <w:fldChar w:fldCharType="begin"/>
      </w:r>
      <w:r>
        <w:instrText xml:space="preserve"> PAGEREF _Toc56430723 \h </w:instrText>
      </w:r>
      <w:r>
        <w:fldChar w:fldCharType="separate"/>
      </w:r>
      <w:r>
        <w:t>441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"_Toc56430724" </w:instrText>
      </w:r>
      <w:r>
        <w:fldChar w:fldCharType="separate"/>
      </w:r>
      <w:r>
        <w:rPr>
          <w:rStyle w:val="34"/>
          <w:rFonts w:ascii="微软雅黑" w:hAnsi="微软雅黑" w:eastAsia="微软雅黑"/>
        </w:rPr>
        <w:t>9.2.5</w:t>
      </w:r>
      <w:r>
        <w:rPr>
          <w:rStyle w:val="34"/>
          <w:rFonts w:hint="eastAsia" w:ascii="微软雅黑" w:hAnsi="微软雅黑" w:eastAsia="微软雅黑"/>
        </w:rPr>
        <w:t>线上库存比例设置</w:t>
      </w:r>
      <w:r>
        <w:tab/>
      </w:r>
      <w:r>
        <w:fldChar w:fldCharType="begin"/>
      </w:r>
      <w:r>
        <w:instrText xml:space="preserve"> PAGEREF _Toc56430724 \h </w:instrText>
      </w:r>
      <w:r>
        <w:fldChar w:fldCharType="separate"/>
      </w:r>
      <w:r>
        <w:t>442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"_Toc56430725" </w:instrText>
      </w:r>
      <w:r>
        <w:fldChar w:fldCharType="separate"/>
      </w:r>
      <w:r>
        <w:rPr>
          <w:rStyle w:val="34"/>
          <w:rFonts w:ascii="微软雅黑" w:hAnsi="微软雅黑" w:eastAsia="微软雅黑"/>
        </w:rPr>
        <w:t>9.2.6</w:t>
      </w:r>
      <w:r>
        <w:rPr>
          <w:rStyle w:val="34"/>
          <w:rFonts w:hint="eastAsia" w:ascii="微软雅黑" w:hAnsi="微软雅黑" w:eastAsia="微软雅黑"/>
        </w:rPr>
        <w:t>线下库存比例设置</w:t>
      </w:r>
      <w:r>
        <w:tab/>
      </w:r>
      <w:r>
        <w:fldChar w:fldCharType="begin"/>
      </w:r>
      <w:r>
        <w:instrText xml:space="preserve"> PAGEREF _Toc56430725 \h </w:instrText>
      </w:r>
      <w:r>
        <w:fldChar w:fldCharType="separate"/>
      </w:r>
      <w:r>
        <w:t>443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"_Toc56430726" </w:instrText>
      </w:r>
      <w:r>
        <w:fldChar w:fldCharType="separate"/>
      </w:r>
      <w:r>
        <w:rPr>
          <w:rStyle w:val="34"/>
          <w:rFonts w:ascii="微软雅黑" w:hAnsi="微软雅黑" w:eastAsia="微软雅黑"/>
        </w:rPr>
        <w:t>9.2.8</w:t>
      </w:r>
      <w:r>
        <w:rPr>
          <w:rStyle w:val="34"/>
          <w:rFonts w:hint="eastAsia" w:ascii="微软雅黑" w:hAnsi="微软雅黑" w:eastAsia="微软雅黑"/>
        </w:rPr>
        <w:t>淘宝全渠道库存比例设置</w:t>
      </w:r>
      <w:r>
        <w:tab/>
      </w:r>
      <w:r>
        <w:fldChar w:fldCharType="begin"/>
      </w:r>
      <w:r>
        <w:instrText xml:space="preserve"> PAGEREF _Toc56430726 \h </w:instrText>
      </w:r>
      <w:r>
        <w:fldChar w:fldCharType="separate"/>
      </w:r>
      <w:r>
        <w:t>443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"_Toc56430727" </w:instrText>
      </w:r>
      <w:r>
        <w:fldChar w:fldCharType="separate"/>
      </w:r>
      <w:r>
        <w:rPr>
          <w:rStyle w:val="34"/>
          <w:rFonts w:ascii="微软雅黑" w:hAnsi="微软雅黑" w:eastAsia="微软雅黑"/>
        </w:rPr>
        <w:t>9.2.9</w:t>
      </w:r>
      <w:r>
        <w:rPr>
          <w:rStyle w:val="34"/>
          <w:rFonts w:hint="eastAsia" w:ascii="微软雅黑" w:hAnsi="微软雅黑" w:eastAsia="微软雅黑"/>
        </w:rPr>
        <w:t>云仓报损库存</w:t>
      </w:r>
      <w:r>
        <w:tab/>
      </w:r>
      <w:r>
        <w:fldChar w:fldCharType="begin"/>
      </w:r>
      <w:r>
        <w:instrText xml:space="preserve"> PAGEREF _Toc56430727 \h </w:instrText>
      </w:r>
      <w:r>
        <w:fldChar w:fldCharType="separate"/>
      </w:r>
      <w:r>
        <w:t>443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"_Toc56430728" </w:instrText>
      </w:r>
      <w:r>
        <w:fldChar w:fldCharType="separate"/>
      </w:r>
      <w:r>
        <w:rPr>
          <w:rStyle w:val="34"/>
          <w:rFonts w:ascii="微软雅黑" w:hAnsi="微软雅黑" w:eastAsia="微软雅黑"/>
        </w:rPr>
        <w:t>9.2.10</w:t>
      </w:r>
      <w:r>
        <w:rPr>
          <w:rStyle w:val="34"/>
          <w:rFonts w:hint="eastAsia" w:ascii="微软雅黑" w:hAnsi="微软雅黑" w:eastAsia="微软雅黑"/>
        </w:rPr>
        <w:t>线上共享库存</w:t>
      </w:r>
      <w:r>
        <w:tab/>
      </w:r>
      <w:r>
        <w:fldChar w:fldCharType="begin"/>
      </w:r>
      <w:r>
        <w:instrText xml:space="preserve"> PAGEREF _Toc56430728 \h </w:instrText>
      </w:r>
      <w:r>
        <w:fldChar w:fldCharType="separate"/>
      </w:r>
      <w:r>
        <w:t>444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"_Toc56430729" </w:instrText>
      </w:r>
      <w:r>
        <w:fldChar w:fldCharType="separate"/>
      </w:r>
      <w:r>
        <w:rPr>
          <w:rStyle w:val="34"/>
          <w:rFonts w:ascii="微软雅黑" w:hAnsi="微软雅黑" w:eastAsia="微软雅黑"/>
        </w:rPr>
        <w:t>9.2.11</w:t>
      </w:r>
      <w:r>
        <w:rPr>
          <w:rStyle w:val="34"/>
          <w:rFonts w:hint="eastAsia" w:ascii="微软雅黑" w:hAnsi="微软雅黑" w:eastAsia="微软雅黑"/>
        </w:rPr>
        <w:t>线下共享库存</w:t>
      </w:r>
      <w:r>
        <w:tab/>
      </w:r>
      <w:r>
        <w:fldChar w:fldCharType="begin"/>
      </w:r>
      <w:r>
        <w:instrText xml:space="preserve"> PAGEREF _Toc56430729 \h </w:instrText>
      </w:r>
      <w:r>
        <w:fldChar w:fldCharType="separate"/>
      </w:r>
      <w:r>
        <w:t>444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"_Toc56430730" </w:instrText>
      </w:r>
      <w:r>
        <w:fldChar w:fldCharType="separate"/>
      </w:r>
      <w:r>
        <w:rPr>
          <w:rStyle w:val="34"/>
          <w:rFonts w:ascii="微软雅黑" w:hAnsi="微软雅黑" w:eastAsia="微软雅黑"/>
        </w:rPr>
        <w:t xml:space="preserve">9.2.12 </w:t>
      </w:r>
      <w:r>
        <w:rPr>
          <w:rStyle w:val="34"/>
          <w:rFonts w:hint="eastAsia" w:ascii="微软雅黑" w:hAnsi="微软雅黑" w:eastAsia="微软雅黑"/>
        </w:rPr>
        <w:t>云店共享库存</w:t>
      </w:r>
      <w:r>
        <w:tab/>
      </w:r>
      <w:r>
        <w:fldChar w:fldCharType="begin"/>
      </w:r>
      <w:r>
        <w:instrText xml:space="preserve"> PAGEREF _Toc56430730 \h </w:instrText>
      </w:r>
      <w:r>
        <w:fldChar w:fldCharType="separate"/>
      </w:r>
      <w:r>
        <w:t>445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"_Toc56430731" </w:instrText>
      </w:r>
      <w:r>
        <w:fldChar w:fldCharType="separate"/>
      </w:r>
      <w:r>
        <w:rPr>
          <w:rStyle w:val="34"/>
          <w:rFonts w:ascii="微软雅黑" w:hAnsi="微软雅黑" w:eastAsia="微软雅黑"/>
        </w:rPr>
        <w:t>9.2.13 OXO</w:t>
      </w:r>
      <w:r>
        <w:rPr>
          <w:rStyle w:val="34"/>
          <w:rFonts w:hint="eastAsia" w:ascii="微软雅黑" w:hAnsi="微软雅黑" w:eastAsia="微软雅黑"/>
        </w:rPr>
        <w:t>共享库存</w:t>
      </w:r>
      <w:r>
        <w:tab/>
      </w:r>
      <w:r>
        <w:fldChar w:fldCharType="begin"/>
      </w:r>
      <w:r>
        <w:instrText xml:space="preserve"> PAGEREF _Toc56430731 \h </w:instrText>
      </w:r>
      <w:r>
        <w:fldChar w:fldCharType="separate"/>
      </w:r>
      <w:r>
        <w:t>445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"_Toc56430732" </w:instrText>
      </w:r>
      <w:r>
        <w:fldChar w:fldCharType="separate"/>
      </w:r>
      <w:r>
        <w:rPr>
          <w:rStyle w:val="34"/>
          <w:rFonts w:ascii="微软雅黑" w:hAnsi="微软雅黑" w:eastAsia="微软雅黑"/>
        </w:rPr>
        <w:t>9.2.14</w:t>
      </w:r>
      <w:r>
        <w:rPr>
          <w:rStyle w:val="34"/>
          <w:rFonts w:hint="eastAsia" w:ascii="微软雅黑" w:hAnsi="微软雅黑" w:eastAsia="微软雅黑"/>
        </w:rPr>
        <w:t>天猫自提共享库存</w:t>
      </w:r>
      <w:r>
        <w:tab/>
      </w:r>
      <w:r>
        <w:fldChar w:fldCharType="begin"/>
      </w:r>
      <w:r>
        <w:instrText xml:space="preserve"> PAGEREF _Toc56430732 \h </w:instrText>
      </w:r>
      <w:r>
        <w:fldChar w:fldCharType="separate"/>
      </w:r>
      <w:r>
        <w:t>446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"_Toc56430733" </w:instrText>
      </w:r>
      <w:r>
        <w:fldChar w:fldCharType="separate"/>
      </w:r>
      <w:r>
        <w:rPr>
          <w:rStyle w:val="34"/>
          <w:rFonts w:ascii="微软雅黑" w:hAnsi="微软雅黑" w:eastAsia="微软雅黑"/>
        </w:rPr>
        <w:t>9.2.15</w:t>
      </w:r>
      <w:r>
        <w:rPr>
          <w:rStyle w:val="34"/>
          <w:rFonts w:hint="eastAsia" w:ascii="微软雅黑" w:hAnsi="微软雅黑" w:eastAsia="微软雅黑"/>
        </w:rPr>
        <w:t>线上共享库存（到店）</w:t>
      </w:r>
      <w:r>
        <w:tab/>
      </w:r>
      <w:r>
        <w:fldChar w:fldCharType="begin"/>
      </w:r>
      <w:r>
        <w:instrText xml:space="preserve"> PAGEREF _Toc56430733 \h </w:instrText>
      </w:r>
      <w:r>
        <w:fldChar w:fldCharType="separate"/>
      </w:r>
      <w:r>
        <w:t>446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"_Toc56430734" </w:instrText>
      </w:r>
      <w:r>
        <w:fldChar w:fldCharType="separate"/>
      </w:r>
      <w:r>
        <w:rPr>
          <w:rStyle w:val="34"/>
          <w:rFonts w:ascii="微软雅黑" w:hAnsi="微软雅黑" w:eastAsia="微软雅黑"/>
        </w:rPr>
        <w:t>9.2.16</w:t>
      </w:r>
      <w:r>
        <w:rPr>
          <w:rStyle w:val="34"/>
          <w:rFonts w:hint="eastAsia" w:ascii="微软雅黑" w:hAnsi="微软雅黑" w:eastAsia="微软雅黑"/>
        </w:rPr>
        <w:t>线下共享库存（到店）</w:t>
      </w:r>
      <w:r>
        <w:tab/>
      </w:r>
      <w:r>
        <w:fldChar w:fldCharType="begin"/>
      </w:r>
      <w:r>
        <w:instrText xml:space="preserve"> PAGEREF _Toc56430734 \h </w:instrText>
      </w:r>
      <w:r>
        <w:fldChar w:fldCharType="separate"/>
      </w:r>
      <w:r>
        <w:t>447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"_Toc56430735" </w:instrText>
      </w:r>
      <w:r>
        <w:fldChar w:fldCharType="separate"/>
      </w:r>
      <w:r>
        <w:rPr>
          <w:rStyle w:val="34"/>
          <w:rFonts w:ascii="微软雅黑" w:hAnsi="微软雅黑" w:eastAsia="微软雅黑"/>
        </w:rPr>
        <w:t>9.2.17</w:t>
      </w:r>
      <w:r>
        <w:rPr>
          <w:rStyle w:val="34"/>
          <w:rFonts w:hint="eastAsia" w:ascii="微软雅黑" w:hAnsi="微软雅黑" w:eastAsia="微软雅黑"/>
        </w:rPr>
        <w:t>云店共享库存（到店）</w:t>
      </w:r>
      <w:r>
        <w:tab/>
      </w:r>
      <w:r>
        <w:fldChar w:fldCharType="begin"/>
      </w:r>
      <w:r>
        <w:instrText xml:space="preserve"> PAGEREF _Toc56430735 \h </w:instrText>
      </w:r>
      <w:r>
        <w:fldChar w:fldCharType="separate"/>
      </w:r>
      <w:r>
        <w:t>447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"_Toc56430736" </w:instrText>
      </w:r>
      <w:r>
        <w:fldChar w:fldCharType="separate"/>
      </w:r>
      <w:r>
        <w:rPr>
          <w:rStyle w:val="34"/>
          <w:rFonts w:ascii="微软雅黑" w:hAnsi="微软雅黑" w:eastAsia="微软雅黑"/>
        </w:rPr>
        <w:t>9.2.18 OXO</w:t>
      </w:r>
      <w:r>
        <w:rPr>
          <w:rStyle w:val="34"/>
          <w:rFonts w:hint="eastAsia" w:ascii="微软雅黑" w:hAnsi="微软雅黑" w:eastAsia="微软雅黑"/>
        </w:rPr>
        <w:t>共享库存（到店）</w:t>
      </w:r>
      <w:r>
        <w:tab/>
      </w:r>
      <w:r>
        <w:fldChar w:fldCharType="begin"/>
      </w:r>
      <w:r>
        <w:instrText xml:space="preserve"> PAGEREF _Toc56430736 \h </w:instrText>
      </w:r>
      <w:r>
        <w:fldChar w:fldCharType="separate"/>
      </w:r>
      <w:r>
        <w:t>448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"_Toc56430737" </w:instrText>
      </w:r>
      <w:r>
        <w:fldChar w:fldCharType="separate"/>
      </w:r>
      <w:r>
        <w:rPr>
          <w:rStyle w:val="34"/>
          <w:rFonts w:ascii="微软雅黑" w:hAnsi="微软雅黑" w:eastAsia="微软雅黑"/>
        </w:rPr>
        <w:t>9.2.19</w:t>
      </w:r>
      <w:r>
        <w:rPr>
          <w:rStyle w:val="34"/>
          <w:rFonts w:hint="eastAsia" w:ascii="微软雅黑" w:hAnsi="微软雅黑" w:eastAsia="微软雅黑"/>
        </w:rPr>
        <w:t>天猫自提共享库存（到店）</w:t>
      </w:r>
      <w:r>
        <w:tab/>
      </w:r>
      <w:r>
        <w:fldChar w:fldCharType="begin"/>
      </w:r>
      <w:r>
        <w:instrText xml:space="preserve"> PAGEREF _Toc56430737 \h </w:instrText>
      </w:r>
      <w:r>
        <w:fldChar w:fldCharType="separate"/>
      </w:r>
      <w:r>
        <w:t>448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"_Toc56430738" </w:instrText>
      </w:r>
      <w:r>
        <w:fldChar w:fldCharType="separate"/>
      </w:r>
      <w:r>
        <w:rPr>
          <w:rStyle w:val="34"/>
          <w:rFonts w:ascii="微软雅黑" w:hAnsi="微软雅黑" w:eastAsia="微软雅黑"/>
        </w:rPr>
        <w:t xml:space="preserve">9.3 </w:t>
      </w:r>
      <w:r>
        <w:rPr>
          <w:rStyle w:val="34"/>
          <w:rFonts w:hint="eastAsia" w:ascii="微软雅黑" w:hAnsi="微软雅黑" w:eastAsia="微软雅黑"/>
        </w:rPr>
        <w:t>云仓订单管理</w:t>
      </w:r>
      <w:r>
        <w:tab/>
      </w:r>
      <w:r>
        <w:fldChar w:fldCharType="begin"/>
      </w:r>
      <w:r>
        <w:instrText xml:space="preserve"> PAGEREF _Toc56430738 \h </w:instrText>
      </w:r>
      <w:r>
        <w:fldChar w:fldCharType="separate"/>
      </w:r>
      <w:r>
        <w:t>449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"_Toc56430739" </w:instrText>
      </w:r>
      <w:r>
        <w:fldChar w:fldCharType="separate"/>
      </w:r>
      <w:r>
        <w:rPr>
          <w:rStyle w:val="34"/>
          <w:rFonts w:ascii="微软雅黑" w:hAnsi="微软雅黑" w:eastAsia="微软雅黑"/>
        </w:rPr>
        <w:t>9.3.1</w:t>
      </w:r>
      <w:r>
        <w:rPr>
          <w:rStyle w:val="34"/>
          <w:rFonts w:hint="eastAsia" w:ascii="微软雅黑" w:hAnsi="微软雅黑" w:eastAsia="微软雅黑"/>
        </w:rPr>
        <w:t>云仓订单</w:t>
      </w:r>
      <w:r>
        <w:tab/>
      </w:r>
      <w:r>
        <w:fldChar w:fldCharType="begin"/>
      </w:r>
      <w:r>
        <w:instrText xml:space="preserve"> PAGEREF _Toc56430739 \h </w:instrText>
      </w:r>
      <w:r>
        <w:fldChar w:fldCharType="separate"/>
      </w:r>
      <w:r>
        <w:t>449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"_Toc56430740" </w:instrText>
      </w:r>
      <w:r>
        <w:fldChar w:fldCharType="separate"/>
      </w:r>
      <w:r>
        <w:rPr>
          <w:rStyle w:val="34"/>
          <w:rFonts w:ascii="微软雅黑" w:hAnsi="微软雅黑" w:eastAsia="微软雅黑"/>
        </w:rPr>
        <w:t>9.3.2</w:t>
      </w:r>
      <w:r>
        <w:rPr>
          <w:rStyle w:val="34"/>
          <w:rFonts w:hint="eastAsia" w:ascii="微软雅黑" w:hAnsi="微软雅黑" w:eastAsia="微软雅黑"/>
        </w:rPr>
        <w:t>云仓报缺单</w:t>
      </w:r>
      <w:r>
        <w:tab/>
      </w:r>
      <w:r>
        <w:fldChar w:fldCharType="begin"/>
      </w:r>
      <w:r>
        <w:instrText xml:space="preserve"> PAGEREF _Toc56430740 \h </w:instrText>
      </w:r>
      <w:r>
        <w:fldChar w:fldCharType="separate"/>
      </w:r>
      <w:r>
        <w:t>452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"_Toc56430741" </w:instrText>
      </w:r>
      <w:r>
        <w:fldChar w:fldCharType="separate"/>
      </w:r>
      <w:r>
        <w:rPr>
          <w:rStyle w:val="34"/>
          <w:rFonts w:ascii="微软雅黑" w:hAnsi="微软雅黑" w:eastAsia="微软雅黑"/>
        </w:rPr>
        <w:t>9.3.3</w:t>
      </w:r>
      <w:r>
        <w:rPr>
          <w:rStyle w:val="34"/>
          <w:rFonts w:hint="eastAsia" w:ascii="微软雅黑" w:hAnsi="微软雅黑" w:eastAsia="微软雅黑"/>
        </w:rPr>
        <w:t>云仓确认单</w:t>
      </w:r>
      <w:r>
        <w:tab/>
      </w:r>
      <w:r>
        <w:fldChar w:fldCharType="begin"/>
      </w:r>
      <w:r>
        <w:instrText xml:space="preserve"> PAGEREF _Toc56430741 \h </w:instrText>
      </w:r>
      <w:r>
        <w:fldChar w:fldCharType="separate"/>
      </w:r>
      <w:r>
        <w:t>452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"_Toc56430742" </w:instrText>
      </w:r>
      <w:r>
        <w:fldChar w:fldCharType="separate"/>
      </w:r>
      <w:r>
        <w:rPr>
          <w:rStyle w:val="34"/>
          <w:rFonts w:ascii="微软雅黑" w:hAnsi="微软雅黑" w:eastAsia="微软雅黑"/>
        </w:rPr>
        <w:t>9.3.4</w:t>
      </w:r>
      <w:r>
        <w:rPr>
          <w:rStyle w:val="34"/>
          <w:rFonts w:hint="eastAsia" w:ascii="微软雅黑" w:hAnsi="微软雅黑" w:eastAsia="微软雅黑"/>
        </w:rPr>
        <w:t>云仓发货抢单</w:t>
      </w:r>
      <w:r>
        <w:tab/>
      </w:r>
      <w:r>
        <w:fldChar w:fldCharType="begin"/>
      </w:r>
      <w:r>
        <w:instrText xml:space="preserve"> PAGEREF _Toc56430742 \h </w:instrText>
      </w:r>
      <w:r>
        <w:fldChar w:fldCharType="separate"/>
      </w:r>
      <w:r>
        <w:t>457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"_Toc56430743" </w:instrText>
      </w:r>
      <w:r>
        <w:fldChar w:fldCharType="separate"/>
      </w:r>
      <w:r>
        <w:rPr>
          <w:rStyle w:val="34"/>
          <w:rFonts w:ascii="微软雅黑" w:hAnsi="微软雅黑" w:eastAsia="微软雅黑"/>
        </w:rPr>
        <w:t>9.3.5</w:t>
      </w:r>
      <w:r>
        <w:rPr>
          <w:rStyle w:val="34"/>
          <w:rFonts w:hint="eastAsia" w:ascii="微软雅黑" w:hAnsi="微软雅黑" w:eastAsia="微软雅黑"/>
        </w:rPr>
        <w:t>云仓发货单</w:t>
      </w:r>
      <w:r>
        <w:tab/>
      </w:r>
      <w:r>
        <w:fldChar w:fldCharType="begin"/>
      </w:r>
      <w:r>
        <w:instrText xml:space="preserve"> PAGEREF _Toc56430743 \h </w:instrText>
      </w:r>
      <w:r>
        <w:fldChar w:fldCharType="separate"/>
      </w:r>
      <w:r>
        <w:t>459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"_Toc56430744" </w:instrText>
      </w:r>
      <w:r>
        <w:fldChar w:fldCharType="separate"/>
      </w:r>
      <w:r>
        <w:rPr>
          <w:rStyle w:val="34"/>
          <w:rFonts w:ascii="微软雅黑" w:hAnsi="微软雅黑" w:eastAsia="微软雅黑"/>
        </w:rPr>
        <w:t>9.3.6</w:t>
      </w:r>
      <w:r>
        <w:rPr>
          <w:rStyle w:val="34"/>
          <w:rFonts w:hint="eastAsia" w:ascii="微软雅黑" w:hAnsi="微软雅黑" w:eastAsia="微软雅黑"/>
        </w:rPr>
        <w:t>云仓自提单</w:t>
      </w:r>
      <w:r>
        <w:tab/>
      </w:r>
      <w:r>
        <w:fldChar w:fldCharType="begin"/>
      </w:r>
      <w:r>
        <w:instrText xml:space="preserve"> PAGEREF _Toc56430744 \h </w:instrText>
      </w:r>
      <w:r>
        <w:fldChar w:fldCharType="separate"/>
      </w:r>
      <w:r>
        <w:t>480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"_Toc56430745" </w:instrText>
      </w:r>
      <w:r>
        <w:fldChar w:fldCharType="separate"/>
      </w:r>
      <w:r>
        <w:rPr>
          <w:rStyle w:val="34"/>
          <w:rFonts w:ascii="微软雅黑" w:hAnsi="微软雅黑" w:eastAsia="微软雅黑"/>
        </w:rPr>
        <w:t>9.3.7</w:t>
      </w:r>
      <w:r>
        <w:rPr>
          <w:rStyle w:val="34"/>
          <w:rFonts w:hint="eastAsia" w:ascii="微软雅黑" w:hAnsi="微软雅黑" w:eastAsia="微软雅黑"/>
        </w:rPr>
        <w:t>云仓自提退货单</w:t>
      </w:r>
      <w:r>
        <w:tab/>
      </w:r>
      <w:r>
        <w:fldChar w:fldCharType="begin"/>
      </w:r>
      <w:r>
        <w:instrText xml:space="preserve"> PAGEREF _Toc56430745 \h </w:instrText>
      </w:r>
      <w:r>
        <w:fldChar w:fldCharType="separate"/>
      </w:r>
      <w:r>
        <w:t>480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"_Toc56430746" </w:instrText>
      </w:r>
      <w:r>
        <w:fldChar w:fldCharType="separate"/>
      </w:r>
      <w:r>
        <w:rPr>
          <w:rStyle w:val="34"/>
          <w:rFonts w:ascii="微软雅黑" w:hAnsi="微软雅黑" w:eastAsia="微软雅黑"/>
        </w:rPr>
        <w:t>9.3.8</w:t>
      </w:r>
      <w:r>
        <w:rPr>
          <w:rStyle w:val="34"/>
          <w:rFonts w:hint="eastAsia" w:ascii="微软雅黑" w:hAnsi="微软雅黑" w:eastAsia="微软雅黑"/>
        </w:rPr>
        <w:t>云仓退货单</w:t>
      </w:r>
      <w:r>
        <w:tab/>
      </w:r>
      <w:r>
        <w:fldChar w:fldCharType="begin"/>
      </w:r>
      <w:r>
        <w:instrText xml:space="preserve"> PAGEREF _Toc56430746 \h </w:instrText>
      </w:r>
      <w:r>
        <w:fldChar w:fldCharType="separate"/>
      </w:r>
      <w:r>
        <w:t>481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"_Toc56430747" </w:instrText>
      </w:r>
      <w:r>
        <w:fldChar w:fldCharType="separate"/>
      </w:r>
      <w:r>
        <w:rPr>
          <w:rStyle w:val="34"/>
          <w:rFonts w:ascii="微软雅黑" w:hAnsi="微软雅黑" w:eastAsia="微软雅黑"/>
        </w:rPr>
        <w:t>9.3.9</w:t>
      </w:r>
      <w:r>
        <w:rPr>
          <w:rStyle w:val="34"/>
          <w:rFonts w:hint="eastAsia" w:ascii="微软雅黑" w:hAnsi="微软雅黑" w:eastAsia="微软雅黑"/>
        </w:rPr>
        <w:t>云仓报损单</w:t>
      </w:r>
      <w:r>
        <w:tab/>
      </w:r>
      <w:r>
        <w:fldChar w:fldCharType="begin"/>
      </w:r>
      <w:r>
        <w:instrText xml:space="preserve"> PAGEREF _Toc56430747 \h </w:instrText>
      </w:r>
      <w:r>
        <w:fldChar w:fldCharType="separate"/>
      </w:r>
      <w:r>
        <w:t>481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"_Toc56430748" </w:instrText>
      </w:r>
      <w:r>
        <w:fldChar w:fldCharType="separate"/>
      </w:r>
      <w:r>
        <w:rPr>
          <w:rStyle w:val="34"/>
          <w:rFonts w:ascii="微软雅黑" w:hAnsi="微软雅黑" w:eastAsia="微软雅黑"/>
        </w:rPr>
        <w:t>9.3.10</w:t>
      </w:r>
      <w:r>
        <w:rPr>
          <w:rStyle w:val="34"/>
          <w:rFonts w:hint="eastAsia" w:ascii="微软雅黑" w:hAnsi="微软雅黑" w:eastAsia="微软雅黑"/>
        </w:rPr>
        <w:t>快递信息修改单</w:t>
      </w:r>
      <w:r>
        <w:tab/>
      </w:r>
      <w:r>
        <w:fldChar w:fldCharType="begin"/>
      </w:r>
      <w:r>
        <w:instrText xml:space="preserve"> PAGEREF _Toc56430748 \h </w:instrText>
      </w:r>
      <w:r>
        <w:fldChar w:fldCharType="separate"/>
      </w:r>
      <w:r>
        <w:t>482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"_Toc56430749" </w:instrText>
      </w:r>
      <w:r>
        <w:fldChar w:fldCharType="separate"/>
      </w:r>
      <w:r>
        <w:rPr>
          <w:rStyle w:val="34"/>
          <w:rFonts w:ascii="微软雅黑" w:hAnsi="微软雅黑" w:eastAsia="微软雅黑"/>
        </w:rPr>
        <w:t>9.3.11</w:t>
      </w:r>
      <w:r>
        <w:rPr>
          <w:rStyle w:val="34"/>
          <w:rFonts w:hint="eastAsia" w:ascii="微软雅黑" w:hAnsi="微软雅黑" w:eastAsia="微软雅黑"/>
        </w:rPr>
        <w:t>收件地址修改单</w:t>
      </w:r>
      <w:r>
        <w:tab/>
      </w:r>
      <w:r>
        <w:fldChar w:fldCharType="begin"/>
      </w:r>
      <w:r>
        <w:instrText xml:space="preserve"> PAGEREF _Toc56430749 \h </w:instrText>
      </w:r>
      <w:r>
        <w:fldChar w:fldCharType="separate"/>
      </w:r>
      <w:r>
        <w:t>482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"_Toc56430750" </w:instrText>
      </w:r>
      <w:r>
        <w:fldChar w:fldCharType="separate"/>
      </w:r>
      <w:r>
        <w:rPr>
          <w:rStyle w:val="34"/>
          <w:rFonts w:ascii="微软雅黑" w:hAnsi="微软雅黑" w:eastAsia="微软雅黑"/>
        </w:rPr>
        <w:t>9.3.12</w:t>
      </w:r>
      <w:r>
        <w:rPr>
          <w:rStyle w:val="34"/>
          <w:rFonts w:hint="eastAsia" w:ascii="微软雅黑" w:hAnsi="微软雅黑" w:eastAsia="微软雅黑"/>
        </w:rPr>
        <w:t>发货店仓修改单</w:t>
      </w:r>
      <w:r>
        <w:tab/>
      </w:r>
      <w:r>
        <w:fldChar w:fldCharType="begin"/>
      </w:r>
      <w:r>
        <w:instrText xml:space="preserve"> PAGEREF _Toc56430750 \h </w:instrText>
      </w:r>
      <w:r>
        <w:fldChar w:fldCharType="separate"/>
      </w:r>
      <w:r>
        <w:t>482</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"_Toc56430751" </w:instrText>
      </w:r>
      <w:r>
        <w:fldChar w:fldCharType="separate"/>
      </w:r>
      <w:r>
        <w:rPr>
          <w:rStyle w:val="34"/>
          <w:rFonts w:ascii="微软雅黑" w:hAnsi="微软雅黑" w:eastAsia="微软雅黑"/>
        </w:rPr>
        <w:t xml:space="preserve">9.4 </w:t>
      </w:r>
      <w:r>
        <w:rPr>
          <w:rStyle w:val="34"/>
          <w:rFonts w:hint="eastAsia" w:ascii="微软雅黑" w:hAnsi="微软雅黑" w:eastAsia="微软雅黑"/>
        </w:rPr>
        <w:t>信用管理</w:t>
      </w:r>
      <w:r>
        <w:tab/>
      </w:r>
      <w:r>
        <w:fldChar w:fldCharType="begin"/>
      </w:r>
      <w:r>
        <w:instrText xml:space="preserve"> PAGEREF _Toc56430751 \h </w:instrText>
      </w:r>
      <w:r>
        <w:fldChar w:fldCharType="separate"/>
      </w:r>
      <w:r>
        <w:t>483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"_Toc56430752" </w:instrText>
      </w:r>
      <w:r>
        <w:fldChar w:fldCharType="separate"/>
      </w:r>
      <w:r>
        <w:rPr>
          <w:rStyle w:val="34"/>
          <w:rFonts w:ascii="微软雅黑" w:hAnsi="微软雅黑" w:eastAsia="微软雅黑"/>
        </w:rPr>
        <w:t>9.4.1</w:t>
      </w:r>
      <w:r>
        <w:rPr>
          <w:rStyle w:val="34"/>
          <w:rFonts w:hint="eastAsia" w:ascii="微软雅黑" w:hAnsi="微软雅黑" w:eastAsia="微软雅黑"/>
        </w:rPr>
        <w:t>拒收申请单</w:t>
      </w:r>
      <w:r>
        <w:tab/>
      </w:r>
      <w:r>
        <w:fldChar w:fldCharType="begin"/>
      </w:r>
      <w:r>
        <w:instrText xml:space="preserve"> PAGEREF _Toc56430752 \h </w:instrText>
      </w:r>
      <w:r>
        <w:fldChar w:fldCharType="separate"/>
      </w:r>
      <w:r>
        <w:t>483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"_Toc56430753" </w:instrText>
      </w:r>
      <w:r>
        <w:fldChar w:fldCharType="separate"/>
      </w:r>
      <w:r>
        <w:rPr>
          <w:rStyle w:val="34"/>
          <w:rFonts w:ascii="微软雅黑" w:hAnsi="微软雅黑" w:eastAsia="微软雅黑"/>
        </w:rPr>
        <w:t>9.4.2</w:t>
      </w:r>
      <w:r>
        <w:rPr>
          <w:rStyle w:val="34"/>
          <w:rFonts w:hint="eastAsia" w:ascii="微软雅黑" w:hAnsi="微软雅黑" w:eastAsia="微软雅黑"/>
        </w:rPr>
        <w:t>客诉申请单</w:t>
      </w:r>
      <w:r>
        <w:tab/>
      </w:r>
      <w:r>
        <w:fldChar w:fldCharType="begin"/>
      </w:r>
      <w:r>
        <w:instrText xml:space="preserve"> PAGEREF _Toc56430753 \h </w:instrText>
      </w:r>
      <w:r>
        <w:fldChar w:fldCharType="separate"/>
      </w:r>
      <w:r>
        <w:t>483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"_Toc56430754" </w:instrText>
      </w:r>
      <w:r>
        <w:fldChar w:fldCharType="separate"/>
      </w:r>
      <w:r>
        <w:rPr>
          <w:rStyle w:val="34"/>
          <w:rFonts w:ascii="微软雅黑" w:hAnsi="微软雅黑" w:eastAsia="微软雅黑"/>
        </w:rPr>
        <w:t>9.4.3</w:t>
      </w:r>
      <w:r>
        <w:rPr>
          <w:rStyle w:val="34"/>
          <w:rFonts w:hint="eastAsia" w:ascii="微软雅黑" w:hAnsi="微软雅黑" w:eastAsia="微软雅黑"/>
        </w:rPr>
        <w:t>云仓退货配置</w:t>
      </w:r>
      <w:r>
        <w:tab/>
      </w:r>
      <w:r>
        <w:fldChar w:fldCharType="begin"/>
      </w:r>
      <w:r>
        <w:instrText xml:space="preserve"> PAGEREF _Toc56430754 \h </w:instrText>
      </w:r>
      <w:r>
        <w:fldChar w:fldCharType="separate"/>
      </w:r>
      <w:r>
        <w:t>484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"_Toc56430755" </w:instrText>
      </w:r>
      <w:r>
        <w:fldChar w:fldCharType="separate"/>
      </w:r>
      <w:r>
        <w:rPr>
          <w:rStyle w:val="34"/>
          <w:rFonts w:ascii="微软雅黑" w:hAnsi="微软雅黑" w:eastAsia="微软雅黑"/>
        </w:rPr>
        <w:t>9.4.4</w:t>
      </w:r>
      <w:r>
        <w:rPr>
          <w:rStyle w:val="34"/>
          <w:rFonts w:hint="eastAsia" w:ascii="微软雅黑" w:hAnsi="微软雅黑" w:eastAsia="微软雅黑"/>
        </w:rPr>
        <w:t>信用规则设置</w:t>
      </w:r>
      <w:r>
        <w:tab/>
      </w:r>
      <w:r>
        <w:fldChar w:fldCharType="begin"/>
      </w:r>
      <w:r>
        <w:instrText xml:space="preserve"> PAGEREF _Toc56430755 \h </w:instrText>
      </w:r>
      <w:r>
        <w:fldChar w:fldCharType="separate"/>
      </w:r>
      <w:r>
        <w:t>484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"_Toc56430756" </w:instrText>
      </w:r>
      <w:r>
        <w:fldChar w:fldCharType="separate"/>
      </w:r>
      <w:r>
        <w:rPr>
          <w:rStyle w:val="34"/>
          <w:rFonts w:ascii="微软雅黑" w:hAnsi="微软雅黑" w:eastAsia="微软雅黑"/>
        </w:rPr>
        <w:t>9.4.5</w:t>
      </w:r>
      <w:r>
        <w:rPr>
          <w:rStyle w:val="34"/>
          <w:rFonts w:hint="eastAsia" w:ascii="微软雅黑" w:hAnsi="微软雅黑" w:eastAsia="微软雅黑"/>
        </w:rPr>
        <w:t>信用等级设置</w:t>
      </w:r>
      <w:r>
        <w:tab/>
      </w:r>
      <w:r>
        <w:fldChar w:fldCharType="begin"/>
      </w:r>
      <w:r>
        <w:instrText xml:space="preserve"> PAGEREF _Toc56430756 \h </w:instrText>
      </w:r>
      <w:r>
        <w:fldChar w:fldCharType="separate"/>
      </w:r>
      <w:r>
        <w:t>485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"_Toc56430757" </w:instrText>
      </w:r>
      <w:r>
        <w:fldChar w:fldCharType="separate"/>
      </w:r>
      <w:r>
        <w:rPr>
          <w:rStyle w:val="34"/>
          <w:rFonts w:ascii="微软雅黑" w:hAnsi="微软雅黑" w:eastAsia="微软雅黑"/>
        </w:rPr>
        <w:t>9.4.6</w:t>
      </w:r>
      <w:r>
        <w:rPr>
          <w:rStyle w:val="34"/>
          <w:rFonts w:hint="eastAsia" w:ascii="微软雅黑" w:hAnsi="微软雅黑" w:eastAsia="微软雅黑"/>
        </w:rPr>
        <w:t>店仓信用流水</w:t>
      </w:r>
      <w:r>
        <w:tab/>
      </w:r>
      <w:r>
        <w:fldChar w:fldCharType="begin"/>
      </w:r>
      <w:r>
        <w:instrText xml:space="preserve"> PAGEREF _Toc56430757 \h </w:instrText>
      </w:r>
      <w:r>
        <w:fldChar w:fldCharType="separate"/>
      </w:r>
      <w:r>
        <w:t>485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"_Toc56430758" </w:instrText>
      </w:r>
      <w:r>
        <w:fldChar w:fldCharType="separate"/>
      </w:r>
      <w:r>
        <w:rPr>
          <w:rStyle w:val="34"/>
          <w:rFonts w:ascii="微软雅黑" w:hAnsi="微软雅黑" w:eastAsia="微软雅黑"/>
        </w:rPr>
        <w:t>9.4.7</w:t>
      </w:r>
      <w:r>
        <w:rPr>
          <w:rStyle w:val="34"/>
          <w:rFonts w:hint="eastAsia" w:ascii="微软雅黑" w:hAnsi="微软雅黑" w:eastAsia="微软雅黑"/>
        </w:rPr>
        <w:t>店仓信用等级</w:t>
      </w:r>
      <w:r>
        <w:tab/>
      </w:r>
      <w:r>
        <w:fldChar w:fldCharType="begin"/>
      </w:r>
      <w:r>
        <w:instrText xml:space="preserve"> PAGEREF _Toc56430758 \h </w:instrText>
      </w:r>
      <w:r>
        <w:fldChar w:fldCharType="separate"/>
      </w:r>
      <w:r>
        <w:t>486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"_Toc56430759" </w:instrText>
      </w:r>
      <w:r>
        <w:fldChar w:fldCharType="separate"/>
      </w:r>
      <w:r>
        <w:rPr>
          <w:rStyle w:val="34"/>
          <w:rFonts w:ascii="微软雅黑" w:hAnsi="微软雅黑" w:eastAsia="微软雅黑"/>
        </w:rPr>
        <w:t>9.4.8</w:t>
      </w:r>
      <w:r>
        <w:rPr>
          <w:rStyle w:val="34"/>
          <w:rFonts w:hint="eastAsia" w:ascii="微软雅黑" w:hAnsi="微软雅黑" w:eastAsia="微软雅黑"/>
        </w:rPr>
        <w:t>信用额度调整</w:t>
      </w:r>
      <w:r>
        <w:tab/>
      </w:r>
      <w:r>
        <w:fldChar w:fldCharType="begin"/>
      </w:r>
      <w:r>
        <w:instrText xml:space="preserve"> PAGEREF _Toc56430759 \h </w:instrText>
      </w:r>
      <w:r>
        <w:fldChar w:fldCharType="separate"/>
      </w:r>
      <w:r>
        <w:t>486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"_Toc56430760" </w:instrText>
      </w:r>
      <w:r>
        <w:fldChar w:fldCharType="separate"/>
      </w:r>
      <w:r>
        <w:rPr>
          <w:rStyle w:val="34"/>
          <w:rFonts w:ascii="微软雅黑" w:hAnsi="微软雅黑" w:eastAsia="微软雅黑"/>
        </w:rPr>
        <w:t xml:space="preserve">9.5 </w:t>
      </w:r>
      <w:r>
        <w:rPr>
          <w:rStyle w:val="34"/>
          <w:rFonts w:hint="eastAsia" w:ascii="微软雅黑" w:hAnsi="微软雅黑" w:eastAsia="微软雅黑"/>
        </w:rPr>
        <w:t>云仓结算</w:t>
      </w:r>
      <w:r>
        <w:tab/>
      </w:r>
      <w:r>
        <w:fldChar w:fldCharType="begin"/>
      </w:r>
      <w:r>
        <w:instrText xml:space="preserve"> PAGEREF _Toc56430760 \h </w:instrText>
      </w:r>
      <w:r>
        <w:fldChar w:fldCharType="separate"/>
      </w:r>
      <w:r>
        <w:t>487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"_Toc56430761" </w:instrText>
      </w:r>
      <w:r>
        <w:fldChar w:fldCharType="separate"/>
      </w:r>
      <w:r>
        <w:rPr>
          <w:rStyle w:val="34"/>
          <w:rFonts w:ascii="微软雅黑" w:hAnsi="微软雅黑" w:eastAsia="微软雅黑"/>
        </w:rPr>
        <w:t>9.5.1</w:t>
      </w:r>
      <w:r>
        <w:rPr>
          <w:rStyle w:val="34"/>
          <w:rFonts w:hint="eastAsia" w:ascii="微软雅黑" w:hAnsi="微软雅黑" w:eastAsia="微软雅黑"/>
        </w:rPr>
        <w:t>门店激励设定表</w:t>
      </w:r>
      <w:r>
        <w:tab/>
      </w:r>
      <w:r>
        <w:fldChar w:fldCharType="begin"/>
      </w:r>
      <w:r>
        <w:instrText xml:space="preserve"> PAGEREF _Toc56430761 \h </w:instrText>
      </w:r>
      <w:r>
        <w:fldChar w:fldCharType="separate"/>
      </w:r>
      <w:r>
        <w:t>487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"_Toc56430762" </w:instrText>
      </w:r>
      <w:r>
        <w:fldChar w:fldCharType="separate"/>
      </w:r>
      <w:r>
        <w:rPr>
          <w:rStyle w:val="34"/>
          <w:rFonts w:ascii="微软雅黑" w:hAnsi="微软雅黑" w:eastAsia="微软雅黑"/>
        </w:rPr>
        <w:t>9.5.2</w:t>
      </w:r>
      <w:r>
        <w:rPr>
          <w:rStyle w:val="34"/>
          <w:rFonts w:hint="eastAsia" w:ascii="微软雅黑" w:hAnsi="微软雅黑" w:eastAsia="微软雅黑"/>
        </w:rPr>
        <w:t>店铺激励明细表</w:t>
      </w:r>
      <w:r>
        <w:tab/>
      </w:r>
      <w:r>
        <w:fldChar w:fldCharType="begin"/>
      </w:r>
      <w:r>
        <w:instrText xml:space="preserve"> PAGEREF _Toc56430762 \h </w:instrText>
      </w:r>
      <w:r>
        <w:fldChar w:fldCharType="separate"/>
      </w:r>
      <w:r>
        <w:t>487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"_Toc56430763" </w:instrText>
      </w:r>
      <w:r>
        <w:fldChar w:fldCharType="separate"/>
      </w:r>
      <w:r>
        <w:rPr>
          <w:rStyle w:val="34"/>
          <w:rFonts w:ascii="微软雅黑" w:hAnsi="微软雅黑" w:eastAsia="微软雅黑"/>
        </w:rPr>
        <w:t>9.5.3</w:t>
      </w:r>
      <w:r>
        <w:rPr>
          <w:rStyle w:val="34"/>
          <w:rFonts w:hint="eastAsia" w:ascii="微软雅黑" w:hAnsi="微软雅黑" w:eastAsia="微软雅黑"/>
        </w:rPr>
        <w:t>修改云仓顾客归属</w:t>
      </w:r>
      <w:r>
        <w:tab/>
      </w:r>
      <w:r>
        <w:fldChar w:fldCharType="begin"/>
      </w:r>
      <w:r>
        <w:instrText xml:space="preserve"> PAGEREF _Toc56430763 \h </w:instrText>
      </w:r>
      <w:r>
        <w:fldChar w:fldCharType="separate"/>
      </w:r>
      <w:r>
        <w:t>488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"_Toc56430764" </w:instrText>
      </w:r>
      <w:r>
        <w:fldChar w:fldCharType="separate"/>
      </w:r>
      <w:r>
        <w:rPr>
          <w:rStyle w:val="34"/>
          <w:rFonts w:ascii="微软雅黑" w:hAnsi="微软雅黑" w:eastAsia="微软雅黑"/>
        </w:rPr>
        <w:t>9.5.4</w:t>
      </w:r>
      <w:r>
        <w:rPr>
          <w:rStyle w:val="34"/>
          <w:rFonts w:hint="eastAsia" w:ascii="微软雅黑" w:hAnsi="微软雅黑" w:eastAsia="微软雅黑"/>
        </w:rPr>
        <w:t>顾客归属方费率设置</w:t>
      </w:r>
      <w:r>
        <w:tab/>
      </w:r>
      <w:r>
        <w:fldChar w:fldCharType="begin"/>
      </w:r>
      <w:r>
        <w:instrText xml:space="preserve"> PAGEREF _Toc56430764 \h </w:instrText>
      </w:r>
      <w:r>
        <w:fldChar w:fldCharType="separate"/>
      </w:r>
      <w:r>
        <w:t>488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"_Toc56430765" </w:instrText>
      </w:r>
      <w:r>
        <w:fldChar w:fldCharType="separate"/>
      </w:r>
      <w:r>
        <w:rPr>
          <w:rStyle w:val="34"/>
          <w:rFonts w:ascii="微软雅黑" w:hAnsi="微软雅黑" w:eastAsia="微软雅黑"/>
        </w:rPr>
        <w:t>9.5.5</w:t>
      </w:r>
      <w:r>
        <w:rPr>
          <w:rStyle w:val="34"/>
          <w:rFonts w:hint="eastAsia" w:ascii="微软雅黑" w:hAnsi="微软雅黑" w:eastAsia="微软雅黑"/>
        </w:rPr>
        <w:t>批量设置销售方费率</w:t>
      </w:r>
      <w:r>
        <w:tab/>
      </w:r>
      <w:r>
        <w:fldChar w:fldCharType="begin"/>
      </w:r>
      <w:r>
        <w:instrText xml:space="preserve"> PAGEREF _Toc56430765 \h </w:instrText>
      </w:r>
      <w:r>
        <w:fldChar w:fldCharType="separate"/>
      </w:r>
      <w:r>
        <w:t>489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"_Toc56430766" </w:instrText>
      </w:r>
      <w:r>
        <w:fldChar w:fldCharType="separate"/>
      </w:r>
      <w:r>
        <w:rPr>
          <w:rStyle w:val="34"/>
          <w:rFonts w:ascii="微软雅黑" w:hAnsi="微软雅黑" w:eastAsia="微软雅黑"/>
        </w:rPr>
        <w:t>9.5.6</w:t>
      </w:r>
      <w:r>
        <w:rPr>
          <w:rStyle w:val="34"/>
          <w:rFonts w:hint="eastAsia" w:ascii="微软雅黑" w:hAnsi="微软雅黑" w:eastAsia="微软雅黑"/>
        </w:rPr>
        <w:t>销售方费率设置</w:t>
      </w:r>
      <w:r>
        <w:tab/>
      </w:r>
      <w:r>
        <w:fldChar w:fldCharType="begin"/>
      </w:r>
      <w:r>
        <w:instrText xml:space="preserve"> PAGEREF _Toc56430766 \h </w:instrText>
      </w:r>
      <w:r>
        <w:fldChar w:fldCharType="separate"/>
      </w:r>
      <w:r>
        <w:t>490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"_Toc56430767" </w:instrText>
      </w:r>
      <w:r>
        <w:fldChar w:fldCharType="separate"/>
      </w:r>
      <w:r>
        <w:rPr>
          <w:rStyle w:val="34"/>
          <w:rFonts w:ascii="微软雅黑" w:hAnsi="微软雅黑" w:eastAsia="微软雅黑"/>
        </w:rPr>
        <w:t>9.5.7</w:t>
      </w:r>
      <w:r>
        <w:rPr>
          <w:rStyle w:val="34"/>
          <w:rFonts w:hint="eastAsia" w:ascii="微软雅黑" w:hAnsi="微软雅黑" w:eastAsia="微软雅黑"/>
        </w:rPr>
        <w:t>平台方费率设置</w:t>
      </w:r>
      <w:r>
        <w:tab/>
      </w:r>
      <w:r>
        <w:fldChar w:fldCharType="begin"/>
      </w:r>
      <w:r>
        <w:instrText xml:space="preserve"> PAGEREF _Toc56430767 \h </w:instrText>
      </w:r>
      <w:r>
        <w:fldChar w:fldCharType="separate"/>
      </w:r>
      <w:r>
        <w:t>490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"_Toc56430768" </w:instrText>
      </w:r>
      <w:r>
        <w:fldChar w:fldCharType="separate"/>
      </w:r>
      <w:r>
        <w:rPr>
          <w:rStyle w:val="34"/>
          <w:rFonts w:ascii="微软雅黑" w:hAnsi="微软雅黑" w:eastAsia="微软雅黑"/>
        </w:rPr>
        <w:t>9.5.8</w:t>
      </w:r>
      <w:r>
        <w:rPr>
          <w:rStyle w:val="34"/>
          <w:rFonts w:hint="eastAsia" w:ascii="微软雅黑" w:hAnsi="微软雅黑" w:eastAsia="微软雅黑"/>
        </w:rPr>
        <w:t>批量设置供货方费率</w:t>
      </w:r>
      <w:r>
        <w:tab/>
      </w:r>
      <w:r>
        <w:fldChar w:fldCharType="begin"/>
      </w:r>
      <w:r>
        <w:instrText xml:space="preserve"> PAGEREF _Toc56430768 \h </w:instrText>
      </w:r>
      <w:r>
        <w:fldChar w:fldCharType="separate"/>
      </w:r>
      <w:r>
        <w:t>490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"_Toc56430769" </w:instrText>
      </w:r>
      <w:r>
        <w:fldChar w:fldCharType="separate"/>
      </w:r>
      <w:r>
        <w:rPr>
          <w:rStyle w:val="34"/>
          <w:rFonts w:ascii="微软雅黑" w:hAnsi="微软雅黑" w:eastAsia="微软雅黑"/>
        </w:rPr>
        <w:t>9.5.9</w:t>
      </w:r>
      <w:r>
        <w:rPr>
          <w:rStyle w:val="34"/>
          <w:rFonts w:hint="eastAsia" w:ascii="微软雅黑" w:hAnsi="微软雅黑" w:eastAsia="微软雅黑"/>
        </w:rPr>
        <w:t>供货方费率设置</w:t>
      </w:r>
      <w:r>
        <w:tab/>
      </w:r>
      <w:r>
        <w:fldChar w:fldCharType="begin"/>
      </w:r>
      <w:r>
        <w:instrText xml:space="preserve"> PAGEREF _Toc56430769 \h </w:instrText>
      </w:r>
      <w:r>
        <w:fldChar w:fldCharType="separate"/>
      </w:r>
      <w:r>
        <w:t>491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"_Toc56430770" </w:instrText>
      </w:r>
      <w:r>
        <w:fldChar w:fldCharType="separate"/>
      </w:r>
      <w:r>
        <w:rPr>
          <w:rStyle w:val="34"/>
          <w:rFonts w:ascii="微软雅黑" w:hAnsi="微软雅黑" w:eastAsia="微软雅黑"/>
        </w:rPr>
        <w:t>9.5.10</w:t>
      </w:r>
      <w:r>
        <w:rPr>
          <w:rStyle w:val="34"/>
          <w:rFonts w:hint="eastAsia" w:ascii="微软雅黑" w:hAnsi="微软雅黑" w:eastAsia="微软雅黑"/>
        </w:rPr>
        <w:t>批量结算云仓订单</w:t>
      </w:r>
      <w:r>
        <w:tab/>
      </w:r>
      <w:r>
        <w:fldChar w:fldCharType="begin"/>
      </w:r>
      <w:r>
        <w:instrText xml:space="preserve"> PAGEREF _Toc56430770 \h </w:instrText>
      </w:r>
      <w:r>
        <w:fldChar w:fldCharType="separate"/>
      </w:r>
      <w:r>
        <w:t>491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"_Toc56430771" </w:instrText>
      </w:r>
      <w:r>
        <w:fldChar w:fldCharType="separate"/>
      </w:r>
      <w:r>
        <w:rPr>
          <w:rStyle w:val="34"/>
          <w:rFonts w:ascii="微软雅黑" w:hAnsi="微软雅黑" w:eastAsia="微软雅黑"/>
        </w:rPr>
        <w:t>9.5.11</w:t>
      </w:r>
      <w:r>
        <w:rPr>
          <w:rStyle w:val="34"/>
          <w:rFonts w:hint="eastAsia" w:ascii="微软雅黑" w:hAnsi="微软雅黑" w:eastAsia="微软雅黑"/>
        </w:rPr>
        <w:t>云仓结算单</w:t>
      </w:r>
      <w:r>
        <w:tab/>
      </w:r>
      <w:r>
        <w:fldChar w:fldCharType="begin"/>
      </w:r>
      <w:r>
        <w:instrText xml:space="preserve"> PAGEREF _Toc56430771 \h </w:instrText>
      </w:r>
      <w:r>
        <w:fldChar w:fldCharType="separate"/>
      </w:r>
      <w:r>
        <w:t>492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"_Toc56430772" </w:instrText>
      </w:r>
      <w:r>
        <w:fldChar w:fldCharType="separate"/>
      </w:r>
      <w:r>
        <w:rPr>
          <w:rStyle w:val="34"/>
          <w:rFonts w:ascii="微软雅黑" w:hAnsi="微软雅黑" w:eastAsia="微软雅黑"/>
        </w:rPr>
        <w:t>9.5.12</w:t>
      </w:r>
      <w:r>
        <w:rPr>
          <w:rStyle w:val="34"/>
          <w:rFonts w:hint="eastAsia" w:ascii="微软雅黑" w:hAnsi="微软雅黑" w:eastAsia="微软雅黑"/>
        </w:rPr>
        <w:t>批量设置门店提成费率</w:t>
      </w:r>
      <w:r>
        <w:tab/>
      </w:r>
      <w:r>
        <w:fldChar w:fldCharType="begin"/>
      </w:r>
      <w:r>
        <w:instrText xml:space="preserve"> PAGEREF _Toc56430772 \h </w:instrText>
      </w:r>
      <w:r>
        <w:fldChar w:fldCharType="separate"/>
      </w:r>
      <w:r>
        <w:t>493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"_Toc56430773" </w:instrText>
      </w:r>
      <w:r>
        <w:fldChar w:fldCharType="separate"/>
      </w:r>
      <w:r>
        <w:rPr>
          <w:rStyle w:val="34"/>
          <w:rFonts w:ascii="微软雅黑" w:hAnsi="微软雅黑" w:eastAsia="微软雅黑"/>
        </w:rPr>
        <w:t>9.5.13</w:t>
      </w:r>
      <w:r>
        <w:rPr>
          <w:rStyle w:val="34"/>
          <w:rFonts w:hint="eastAsia" w:ascii="微软雅黑" w:hAnsi="微软雅黑" w:eastAsia="微软雅黑"/>
        </w:rPr>
        <w:t>门店提成费率</w:t>
      </w:r>
      <w:r>
        <w:tab/>
      </w:r>
      <w:r>
        <w:fldChar w:fldCharType="begin"/>
      </w:r>
      <w:r>
        <w:instrText xml:space="preserve"> PAGEREF _Toc56430773 \h </w:instrText>
      </w:r>
      <w:r>
        <w:fldChar w:fldCharType="separate"/>
      </w:r>
      <w:r>
        <w:t>494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"_Toc56430774" </w:instrText>
      </w:r>
      <w:r>
        <w:fldChar w:fldCharType="separate"/>
      </w:r>
      <w:r>
        <w:rPr>
          <w:rStyle w:val="34"/>
          <w:rFonts w:ascii="微软雅黑" w:hAnsi="微软雅黑" w:eastAsia="微软雅黑"/>
        </w:rPr>
        <w:t xml:space="preserve">9.6 </w:t>
      </w:r>
      <w:r>
        <w:rPr>
          <w:rStyle w:val="34"/>
          <w:rFonts w:hint="eastAsia" w:ascii="微软雅黑" w:hAnsi="微软雅黑" w:eastAsia="微软雅黑"/>
        </w:rPr>
        <w:t>平台接口</w:t>
      </w:r>
      <w:r>
        <w:tab/>
      </w:r>
      <w:r>
        <w:fldChar w:fldCharType="begin"/>
      </w:r>
      <w:r>
        <w:instrText xml:space="preserve"> PAGEREF _Toc56430774 \h </w:instrText>
      </w:r>
      <w:r>
        <w:fldChar w:fldCharType="separate"/>
      </w:r>
      <w:r>
        <w:t>494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"_Toc56430775" </w:instrText>
      </w:r>
      <w:r>
        <w:fldChar w:fldCharType="separate"/>
      </w:r>
      <w:r>
        <w:rPr>
          <w:rStyle w:val="34"/>
          <w:rFonts w:ascii="微软雅黑" w:hAnsi="微软雅黑" w:eastAsia="微软雅黑"/>
        </w:rPr>
        <w:t>9.6.1</w:t>
      </w:r>
      <w:r>
        <w:rPr>
          <w:rStyle w:val="34"/>
          <w:rFonts w:hint="eastAsia" w:ascii="微软雅黑" w:hAnsi="微软雅黑" w:eastAsia="微软雅黑"/>
        </w:rPr>
        <w:t>线上店铺信息</w:t>
      </w:r>
      <w:r>
        <w:tab/>
      </w:r>
      <w:r>
        <w:fldChar w:fldCharType="begin"/>
      </w:r>
      <w:r>
        <w:instrText xml:space="preserve"> PAGEREF _Toc56430775 \h </w:instrText>
      </w:r>
      <w:r>
        <w:fldChar w:fldCharType="separate"/>
      </w:r>
      <w:r>
        <w:t>494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"_Toc56430776" </w:instrText>
      </w:r>
      <w:r>
        <w:fldChar w:fldCharType="separate"/>
      </w:r>
      <w:r>
        <w:rPr>
          <w:rStyle w:val="34"/>
          <w:rFonts w:ascii="微软雅黑" w:hAnsi="微软雅黑" w:eastAsia="微软雅黑"/>
        </w:rPr>
        <w:t>9.6.2</w:t>
      </w:r>
      <w:r>
        <w:rPr>
          <w:rStyle w:val="34"/>
          <w:rFonts w:hint="eastAsia" w:ascii="微软雅黑" w:hAnsi="微软雅黑" w:eastAsia="微软雅黑"/>
        </w:rPr>
        <w:t>淘宝全渠道星盘</w:t>
      </w:r>
      <w:r>
        <w:tab/>
      </w:r>
      <w:r>
        <w:fldChar w:fldCharType="begin"/>
      </w:r>
      <w:r>
        <w:instrText xml:space="preserve"> PAGEREF _Toc56430776 \h </w:instrText>
      </w:r>
      <w:r>
        <w:fldChar w:fldCharType="separate"/>
      </w:r>
      <w:r>
        <w:t>495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"_Toc56430777" </w:instrText>
      </w:r>
      <w:r>
        <w:fldChar w:fldCharType="separate"/>
      </w:r>
      <w:r>
        <w:rPr>
          <w:rStyle w:val="34"/>
          <w:rFonts w:ascii="微软雅黑" w:hAnsi="微软雅黑" w:eastAsia="微软雅黑"/>
        </w:rPr>
        <w:t>9.6.3</w:t>
      </w:r>
      <w:r>
        <w:rPr>
          <w:rStyle w:val="34"/>
          <w:rFonts w:hint="eastAsia" w:ascii="微软雅黑" w:hAnsi="微软雅黑" w:eastAsia="微软雅黑"/>
        </w:rPr>
        <w:t>云店商家对照表</w:t>
      </w:r>
      <w:r>
        <w:tab/>
      </w:r>
      <w:r>
        <w:fldChar w:fldCharType="begin"/>
      </w:r>
      <w:r>
        <w:instrText xml:space="preserve"> PAGEREF _Toc56430777 \h </w:instrText>
      </w:r>
      <w:r>
        <w:fldChar w:fldCharType="separate"/>
      </w:r>
      <w:r>
        <w:t>495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"_Toc56430778" </w:instrText>
      </w:r>
      <w:r>
        <w:fldChar w:fldCharType="separate"/>
      </w:r>
      <w:r>
        <w:rPr>
          <w:rStyle w:val="34"/>
          <w:rFonts w:ascii="微软雅黑" w:hAnsi="微软雅黑" w:eastAsia="微软雅黑"/>
        </w:rPr>
        <w:t>9.6.4</w:t>
      </w:r>
      <w:r>
        <w:rPr>
          <w:rStyle w:val="34"/>
          <w:rFonts w:hint="eastAsia" w:ascii="微软雅黑" w:hAnsi="微软雅黑" w:eastAsia="微软雅黑"/>
        </w:rPr>
        <w:t>面单地址对照</w:t>
      </w:r>
      <w:r>
        <w:tab/>
      </w:r>
      <w:r>
        <w:fldChar w:fldCharType="begin"/>
      </w:r>
      <w:r>
        <w:instrText xml:space="preserve"> PAGEREF _Toc56430778 \h </w:instrText>
      </w:r>
      <w:r>
        <w:fldChar w:fldCharType="separate"/>
      </w:r>
      <w:r>
        <w:t>495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"_Toc56430779" </w:instrText>
      </w:r>
      <w:r>
        <w:fldChar w:fldCharType="separate"/>
      </w:r>
      <w:r>
        <w:rPr>
          <w:rStyle w:val="34"/>
          <w:rFonts w:ascii="微软雅黑" w:hAnsi="微软雅黑" w:eastAsia="微软雅黑"/>
        </w:rPr>
        <w:t>9.6.5</w:t>
      </w:r>
      <w:r>
        <w:rPr>
          <w:rStyle w:val="34"/>
          <w:rFonts w:hint="eastAsia" w:ascii="微软雅黑" w:hAnsi="微软雅黑" w:eastAsia="微软雅黑"/>
        </w:rPr>
        <w:t>京东店铺对照表</w:t>
      </w:r>
      <w:r>
        <w:tab/>
      </w:r>
      <w:r>
        <w:fldChar w:fldCharType="begin"/>
      </w:r>
      <w:r>
        <w:instrText xml:space="preserve"> PAGEREF _Toc56430779 \h </w:instrText>
      </w:r>
      <w:r>
        <w:fldChar w:fldCharType="separate"/>
      </w:r>
      <w:r>
        <w:t>496</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"_Toc56430780" </w:instrText>
      </w:r>
      <w:r>
        <w:fldChar w:fldCharType="separate"/>
      </w:r>
      <w:r>
        <w:rPr>
          <w:rStyle w:val="34"/>
          <w:rFonts w:hint="eastAsia" w:ascii="微软雅黑" w:hAnsi="微软雅黑" w:eastAsia="微软雅黑"/>
        </w:rPr>
        <w:t>十</w:t>
      </w:r>
      <w:r>
        <w:rPr>
          <w:rStyle w:val="34"/>
          <w:rFonts w:ascii="微软雅黑" w:hAnsi="微软雅黑" w:eastAsia="微软雅黑"/>
        </w:rPr>
        <w:t>.</w:t>
      </w:r>
      <w:r>
        <w:rPr>
          <w:rStyle w:val="34"/>
          <w:rFonts w:hint="eastAsia" w:ascii="微软雅黑" w:hAnsi="微软雅黑" w:eastAsia="微软雅黑"/>
        </w:rPr>
        <w:t>结算中心</w:t>
      </w:r>
      <w:r>
        <w:tab/>
      </w:r>
      <w:r>
        <w:fldChar w:fldCharType="begin"/>
      </w:r>
      <w:r>
        <w:instrText xml:space="preserve"> PAGEREF _Toc56430780 \h </w:instrText>
      </w:r>
      <w:r>
        <w:fldChar w:fldCharType="separate"/>
      </w:r>
      <w:r>
        <w:t>496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"_Toc56430781" </w:instrText>
      </w:r>
      <w:r>
        <w:fldChar w:fldCharType="separate"/>
      </w:r>
      <w:r>
        <w:rPr>
          <w:rStyle w:val="34"/>
          <w:rFonts w:ascii="微软雅黑" w:hAnsi="微软雅黑" w:eastAsia="微软雅黑"/>
        </w:rPr>
        <w:t xml:space="preserve">10.1 </w:t>
      </w:r>
      <w:r>
        <w:rPr>
          <w:rStyle w:val="34"/>
          <w:rFonts w:hint="eastAsia" w:ascii="微软雅黑" w:hAnsi="微软雅黑" w:eastAsia="微软雅黑"/>
        </w:rPr>
        <w:t>结算类型</w:t>
      </w:r>
      <w:r>
        <w:tab/>
      </w:r>
      <w:r>
        <w:fldChar w:fldCharType="begin"/>
      </w:r>
      <w:r>
        <w:instrText xml:space="preserve"> PAGEREF _Toc56430781 \h </w:instrText>
      </w:r>
      <w:r>
        <w:fldChar w:fldCharType="separate"/>
      </w:r>
      <w:r>
        <w:t>496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"_Toc56430782" </w:instrText>
      </w:r>
      <w:r>
        <w:fldChar w:fldCharType="separate"/>
      </w:r>
      <w:r>
        <w:rPr>
          <w:rStyle w:val="34"/>
          <w:rFonts w:ascii="微软雅黑" w:hAnsi="微软雅黑" w:eastAsia="微软雅黑"/>
        </w:rPr>
        <w:t>10.1.1</w:t>
      </w:r>
      <w:r>
        <w:rPr>
          <w:rStyle w:val="34"/>
          <w:rFonts w:hint="eastAsia" w:ascii="微软雅黑" w:hAnsi="微软雅黑" w:eastAsia="微软雅黑"/>
        </w:rPr>
        <w:t>费用类型</w:t>
      </w:r>
      <w:r>
        <w:tab/>
      </w:r>
      <w:r>
        <w:fldChar w:fldCharType="begin"/>
      </w:r>
      <w:r>
        <w:instrText xml:space="preserve"> PAGEREF _Toc56430782 \h </w:instrText>
      </w:r>
      <w:r>
        <w:fldChar w:fldCharType="separate"/>
      </w:r>
      <w:r>
        <w:t>496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"_Toc56430783" </w:instrText>
      </w:r>
      <w:r>
        <w:fldChar w:fldCharType="separate"/>
      </w:r>
      <w:r>
        <w:rPr>
          <w:rStyle w:val="34"/>
          <w:rFonts w:ascii="微软雅黑" w:hAnsi="微软雅黑" w:eastAsia="微软雅黑"/>
        </w:rPr>
        <w:t>10.1.2</w:t>
      </w:r>
      <w:r>
        <w:rPr>
          <w:rStyle w:val="34"/>
          <w:rFonts w:hint="eastAsia" w:ascii="微软雅黑" w:hAnsi="微软雅黑" w:eastAsia="微软雅黑"/>
        </w:rPr>
        <w:t>应收类型</w:t>
      </w:r>
      <w:r>
        <w:tab/>
      </w:r>
      <w:r>
        <w:fldChar w:fldCharType="begin"/>
      </w:r>
      <w:r>
        <w:instrText xml:space="preserve"> PAGEREF _Toc56430783 \h </w:instrText>
      </w:r>
      <w:r>
        <w:fldChar w:fldCharType="separate"/>
      </w:r>
      <w:r>
        <w:t>496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"_Toc56430784" </w:instrText>
      </w:r>
      <w:r>
        <w:fldChar w:fldCharType="separate"/>
      </w:r>
      <w:r>
        <w:rPr>
          <w:rStyle w:val="34"/>
          <w:rFonts w:ascii="微软雅黑" w:hAnsi="微软雅黑" w:eastAsia="微软雅黑"/>
        </w:rPr>
        <w:t>10.1.3</w:t>
      </w:r>
      <w:r>
        <w:rPr>
          <w:rStyle w:val="34"/>
          <w:rFonts w:hint="eastAsia" w:ascii="微软雅黑" w:hAnsi="微软雅黑" w:eastAsia="微软雅黑"/>
        </w:rPr>
        <w:t>门店费用类型</w:t>
      </w:r>
      <w:r>
        <w:tab/>
      </w:r>
      <w:r>
        <w:fldChar w:fldCharType="begin"/>
      </w:r>
      <w:r>
        <w:instrText xml:space="preserve"> PAGEREF _Toc56430784 \h </w:instrText>
      </w:r>
      <w:r>
        <w:fldChar w:fldCharType="separate"/>
      </w:r>
      <w:r>
        <w:t>496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"_Toc56430785" </w:instrText>
      </w:r>
      <w:r>
        <w:fldChar w:fldCharType="separate"/>
      </w:r>
      <w:r>
        <w:rPr>
          <w:rStyle w:val="34"/>
          <w:rFonts w:ascii="微软雅黑" w:hAnsi="微软雅黑" w:eastAsia="微软雅黑"/>
        </w:rPr>
        <w:t>10.1.4</w:t>
      </w:r>
      <w:r>
        <w:rPr>
          <w:rStyle w:val="34"/>
          <w:rFonts w:hint="eastAsia" w:ascii="微软雅黑" w:hAnsi="微软雅黑" w:eastAsia="微软雅黑"/>
        </w:rPr>
        <w:t>采购成本费用类型</w:t>
      </w:r>
      <w:r>
        <w:tab/>
      </w:r>
      <w:r>
        <w:fldChar w:fldCharType="begin"/>
      </w:r>
      <w:r>
        <w:instrText xml:space="preserve"> PAGEREF _Toc56430785 \h </w:instrText>
      </w:r>
      <w:r>
        <w:fldChar w:fldCharType="separate"/>
      </w:r>
      <w:r>
        <w:t>496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"_Toc56430786" </w:instrText>
      </w:r>
      <w:r>
        <w:fldChar w:fldCharType="separate"/>
      </w:r>
      <w:r>
        <w:rPr>
          <w:rStyle w:val="34"/>
          <w:rFonts w:ascii="微软雅黑" w:hAnsi="微软雅黑" w:eastAsia="微软雅黑"/>
        </w:rPr>
        <w:t>10.1.5</w:t>
      </w:r>
      <w:r>
        <w:rPr>
          <w:rStyle w:val="34"/>
          <w:rFonts w:hint="eastAsia" w:ascii="微软雅黑" w:hAnsi="微软雅黑" w:eastAsia="微软雅黑"/>
        </w:rPr>
        <w:t>经销商返利设置</w:t>
      </w:r>
      <w:r>
        <w:tab/>
      </w:r>
      <w:r>
        <w:fldChar w:fldCharType="begin"/>
      </w:r>
      <w:r>
        <w:instrText xml:space="preserve"> PAGEREF _Toc56430786 \h </w:instrText>
      </w:r>
      <w:r>
        <w:fldChar w:fldCharType="separate"/>
      </w:r>
      <w:r>
        <w:t>496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"_Toc56430787" </w:instrText>
      </w:r>
      <w:r>
        <w:fldChar w:fldCharType="separate"/>
      </w:r>
      <w:r>
        <w:rPr>
          <w:rStyle w:val="34"/>
          <w:rFonts w:ascii="微软雅黑" w:hAnsi="微软雅黑" w:eastAsia="微软雅黑"/>
        </w:rPr>
        <w:t>10.1.6</w:t>
      </w:r>
      <w:r>
        <w:rPr>
          <w:rStyle w:val="34"/>
          <w:rFonts w:hint="eastAsia" w:ascii="微软雅黑" w:hAnsi="微软雅黑" w:eastAsia="微软雅黑"/>
        </w:rPr>
        <w:t>经销商年进货指标</w:t>
      </w:r>
      <w:r>
        <w:tab/>
      </w:r>
      <w:r>
        <w:fldChar w:fldCharType="begin"/>
      </w:r>
      <w:r>
        <w:instrText xml:space="preserve"> PAGEREF _Toc56430787 \h </w:instrText>
      </w:r>
      <w:r>
        <w:fldChar w:fldCharType="separate"/>
      </w:r>
      <w:r>
        <w:t>499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"_Toc56430788" </w:instrText>
      </w:r>
      <w:r>
        <w:fldChar w:fldCharType="separate"/>
      </w:r>
      <w:r>
        <w:rPr>
          <w:rStyle w:val="34"/>
          <w:rFonts w:ascii="微软雅黑" w:hAnsi="微软雅黑" w:eastAsia="微软雅黑"/>
        </w:rPr>
        <w:t>10.1.7</w:t>
      </w:r>
      <w:r>
        <w:rPr>
          <w:rStyle w:val="34"/>
          <w:rFonts w:hint="eastAsia" w:ascii="微软雅黑" w:hAnsi="微软雅黑" w:eastAsia="微软雅黑"/>
        </w:rPr>
        <w:t>经销商月营业指标</w:t>
      </w:r>
      <w:r>
        <w:tab/>
      </w:r>
      <w:r>
        <w:fldChar w:fldCharType="begin"/>
      </w:r>
      <w:r>
        <w:instrText xml:space="preserve"> PAGEREF _Toc56430788 \h </w:instrText>
      </w:r>
      <w:r>
        <w:fldChar w:fldCharType="separate"/>
      </w:r>
      <w:r>
        <w:t>499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"_Toc56430789" </w:instrText>
      </w:r>
      <w:r>
        <w:fldChar w:fldCharType="separate"/>
      </w:r>
      <w:r>
        <w:rPr>
          <w:rStyle w:val="34"/>
          <w:rFonts w:ascii="微软雅黑" w:hAnsi="微软雅黑" w:eastAsia="微软雅黑"/>
        </w:rPr>
        <w:t xml:space="preserve">10.2 </w:t>
      </w:r>
      <w:r>
        <w:rPr>
          <w:rStyle w:val="34"/>
          <w:rFonts w:hint="eastAsia" w:ascii="微软雅黑" w:hAnsi="微软雅黑" w:eastAsia="微软雅黑"/>
        </w:rPr>
        <w:t>核价管理</w:t>
      </w:r>
      <w:r>
        <w:tab/>
      </w:r>
      <w:r>
        <w:fldChar w:fldCharType="begin"/>
      </w:r>
      <w:r>
        <w:instrText xml:space="preserve"> PAGEREF _Toc56430789 \h </w:instrText>
      </w:r>
      <w:r>
        <w:fldChar w:fldCharType="separate"/>
      </w:r>
      <w:r>
        <w:t>500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"_Toc56430790" </w:instrText>
      </w:r>
      <w:r>
        <w:fldChar w:fldCharType="separate"/>
      </w:r>
      <w:r>
        <w:rPr>
          <w:rStyle w:val="34"/>
          <w:rFonts w:ascii="微软雅黑" w:hAnsi="微软雅黑" w:eastAsia="微软雅黑"/>
        </w:rPr>
        <w:t>10.2.1</w:t>
      </w:r>
      <w:r>
        <w:rPr>
          <w:rStyle w:val="34"/>
          <w:rFonts w:hint="eastAsia" w:ascii="微软雅黑" w:hAnsi="微软雅黑" w:eastAsia="微软雅黑"/>
        </w:rPr>
        <w:t>采购核价单</w:t>
      </w:r>
      <w:r>
        <w:tab/>
      </w:r>
      <w:r>
        <w:fldChar w:fldCharType="begin"/>
      </w:r>
      <w:r>
        <w:instrText xml:space="preserve"> PAGEREF _Toc56430790 \h </w:instrText>
      </w:r>
      <w:r>
        <w:fldChar w:fldCharType="separate"/>
      </w:r>
      <w:r>
        <w:t>500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"_Toc56430791" </w:instrText>
      </w:r>
      <w:r>
        <w:fldChar w:fldCharType="separate"/>
      </w:r>
      <w:r>
        <w:rPr>
          <w:rStyle w:val="34"/>
          <w:rFonts w:ascii="微软雅黑" w:hAnsi="微软雅黑" w:eastAsia="微软雅黑"/>
        </w:rPr>
        <w:t>10.2.2</w:t>
      </w:r>
      <w:r>
        <w:rPr>
          <w:rStyle w:val="34"/>
          <w:rFonts w:hint="eastAsia" w:ascii="微软雅黑" w:hAnsi="微软雅黑" w:eastAsia="微软雅黑"/>
        </w:rPr>
        <w:t>采购核价合并单</w:t>
      </w:r>
      <w:r>
        <w:tab/>
      </w:r>
      <w:r>
        <w:fldChar w:fldCharType="begin"/>
      </w:r>
      <w:r>
        <w:instrText xml:space="preserve"> PAGEREF _Toc56430791 \h </w:instrText>
      </w:r>
      <w:r>
        <w:fldChar w:fldCharType="separate"/>
      </w:r>
      <w:r>
        <w:t>502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"_Toc56430792" </w:instrText>
      </w:r>
      <w:r>
        <w:fldChar w:fldCharType="separate"/>
      </w:r>
      <w:r>
        <w:rPr>
          <w:rStyle w:val="34"/>
          <w:rFonts w:ascii="微软雅黑" w:hAnsi="微软雅黑" w:eastAsia="微软雅黑"/>
        </w:rPr>
        <w:t>10.2.3</w:t>
      </w:r>
      <w:r>
        <w:rPr>
          <w:rStyle w:val="34"/>
          <w:rFonts w:hint="eastAsia" w:ascii="微软雅黑" w:hAnsi="微软雅黑" w:eastAsia="微软雅黑"/>
        </w:rPr>
        <w:t>采购退货核价单</w:t>
      </w:r>
      <w:r>
        <w:tab/>
      </w:r>
      <w:r>
        <w:fldChar w:fldCharType="begin"/>
      </w:r>
      <w:r>
        <w:instrText xml:space="preserve"> PAGEREF _Toc56430792 \h </w:instrText>
      </w:r>
      <w:r>
        <w:fldChar w:fldCharType="separate"/>
      </w:r>
      <w:r>
        <w:t>504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"_Toc56430793" </w:instrText>
      </w:r>
      <w:r>
        <w:fldChar w:fldCharType="separate"/>
      </w:r>
      <w:r>
        <w:rPr>
          <w:rStyle w:val="34"/>
          <w:rFonts w:ascii="微软雅黑" w:hAnsi="微软雅黑" w:eastAsia="微软雅黑"/>
        </w:rPr>
        <w:t>10.2.4</w:t>
      </w:r>
      <w:r>
        <w:rPr>
          <w:rStyle w:val="34"/>
          <w:rFonts w:hint="eastAsia" w:ascii="微软雅黑" w:hAnsi="微软雅黑" w:eastAsia="微软雅黑"/>
        </w:rPr>
        <w:t>销售核价单</w:t>
      </w:r>
      <w:r>
        <w:tab/>
      </w:r>
      <w:r>
        <w:fldChar w:fldCharType="begin"/>
      </w:r>
      <w:r>
        <w:instrText xml:space="preserve"> PAGEREF _Toc56430793 \h </w:instrText>
      </w:r>
      <w:r>
        <w:fldChar w:fldCharType="separate"/>
      </w:r>
      <w:r>
        <w:t>505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"_Toc56430794" </w:instrText>
      </w:r>
      <w:r>
        <w:fldChar w:fldCharType="separate"/>
      </w:r>
      <w:r>
        <w:rPr>
          <w:rStyle w:val="34"/>
          <w:rFonts w:ascii="微软雅黑" w:hAnsi="微软雅黑" w:eastAsia="微软雅黑"/>
        </w:rPr>
        <w:t>10.2.5</w:t>
      </w:r>
      <w:r>
        <w:rPr>
          <w:rStyle w:val="34"/>
          <w:rFonts w:hint="eastAsia" w:ascii="微软雅黑" w:hAnsi="微软雅黑" w:eastAsia="微软雅黑"/>
        </w:rPr>
        <w:t>销售退货核价单</w:t>
      </w:r>
      <w:r>
        <w:tab/>
      </w:r>
      <w:r>
        <w:fldChar w:fldCharType="begin"/>
      </w:r>
      <w:r>
        <w:instrText xml:space="preserve"> PAGEREF _Toc56430794 \h </w:instrText>
      </w:r>
      <w:r>
        <w:fldChar w:fldCharType="separate"/>
      </w:r>
      <w:r>
        <w:t>505</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"_Toc56430795" </w:instrText>
      </w:r>
      <w:r>
        <w:fldChar w:fldCharType="separate"/>
      </w:r>
      <w:r>
        <w:rPr>
          <w:rStyle w:val="34"/>
          <w:rFonts w:ascii="微软雅黑" w:hAnsi="微软雅黑" w:eastAsia="微软雅黑"/>
        </w:rPr>
        <w:t xml:space="preserve">10.3 </w:t>
      </w:r>
      <w:r>
        <w:rPr>
          <w:rStyle w:val="34"/>
          <w:rFonts w:hint="eastAsia" w:ascii="微软雅黑" w:hAnsi="微软雅黑" w:eastAsia="微软雅黑"/>
        </w:rPr>
        <w:t>往来账管理</w:t>
      </w:r>
      <w:r>
        <w:tab/>
      </w:r>
      <w:r>
        <w:fldChar w:fldCharType="begin"/>
      </w:r>
      <w:r>
        <w:instrText xml:space="preserve"> PAGEREF _Toc56430795 \h </w:instrText>
      </w:r>
      <w:r>
        <w:fldChar w:fldCharType="separate"/>
      </w:r>
      <w:r>
        <w:t>507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"_Toc56430796" </w:instrText>
      </w:r>
      <w:r>
        <w:fldChar w:fldCharType="separate"/>
      </w:r>
      <w:r>
        <w:rPr>
          <w:rStyle w:val="34"/>
          <w:rFonts w:ascii="微软雅黑" w:hAnsi="微软雅黑" w:eastAsia="微软雅黑"/>
        </w:rPr>
        <w:t>10.3.1</w:t>
      </w:r>
      <w:r>
        <w:rPr>
          <w:rStyle w:val="34"/>
          <w:rFonts w:hint="eastAsia" w:ascii="微软雅黑" w:hAnsi="微软雅黑" w:eastAsia="微软雅黑"/>
        </w:rPr>
        <w:t>采购金额调整单</w:t>
      </w:r>
      <w:r>
        <w:tab/>
      </w:r>
      <w:r>
        <w:fldChar w:fldCharType="begin"/>
      </w:r>
      <w:r>
        <w:instrText xml:space="preserve"> PAGEREF _Toc56430796 \h </w:instrText>
      </w:r>
      <w:r>
        <w:fldChar w:fldCharType="separate"/>
      </w:r>
      <w:r>
        <w:t>507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"_Toc56430797" </w:instrText>
      </w:r>
      <w:r>
        <w:fldChar w:fldCharType="separate"/>
      </w:r>
      <w:r>
        <w:rPr>
          <w:rStyle w:val="34"/>
          <w:rFonts w:ascii="微软雅黑" w:hAnsi="微软雅黑" w:eastAsia="微软雅黑"/>
        </w:rPr>
        <w:t>10.3.2</w:t>
      </w:r>
      <w:r>
        <w:rPr>
          <w:rStyle w:val="34"/>
          <w:rFonts w:hint="eastAsia" w:ascii="微软雅黑" w:hAnsi="微软雅黑" w:eastAsia="微软雅黑"/>
        </w:rPr>
        <w:t>销售金额调整单</w:t>
      </w:r>
      <w:r>
        <w:tab/>
      </w:r>
      <w:r>
        <w:fldChar w:fldCharType="begin"/>
      </w:r>
      <w:r>
        <w:instrText xml:space="preserve"> PAGEREF _Toc56430797 \h </w:instrText>
      </w:r>
      <w:r>
        <w:fldChar w:fldCharType="separate"/>
      </w:r>
      <w:r>
        <w:t>509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"_Toc56430798" </w:instrText>
      </w:r>
      <w:r>
        <w:fldChar w:fldCharType="separate"/>
      </w:r>
      <w:r>
        <w:rPr>
          <w:rStyle w:val="34"/>
          <w:rFonts w:ascii="微软雅黑" w:hAnsi="微软雅黑" w:eastAsia="微软雅黑"/>
        </w:rPr>
        <w:t>10.3.3</w:t>
      </w:r>
      <w:r>
        <w:rPr>
          <w:rStyle w:val="34"/>
          <w:rFonts w:hint="eastAsia" w:ascii="微软雅黑" w:hAnsi="微软雅黑" w:eastAsia="微软雅黑"/>
        </w:rPr>
        <w:t>供应商账户应付单</w:t>
      </w:r>
      <w:r>
        <w:tab/>
      </w:r>
      <w:r>
        <w:fldChar w:fldCharType="begin"/>
      </w:r>
      <w:r>
        <w:instrText xml:space="preserve"> PAGEREF _Toc56430798 \h </w:instrText>
      </w:r>
      <w:r>
        <w:fldChar w:fldCharType="separate"/>
      </w:r>
      <w:r>
        <w:t>511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"_Toc56430799" </w:instrText>
      </w:r>
      <w:r>
        <w:fldChar w:fldCharType="separate"/>
      </w:r>
      <w:r>
        <w:rPr>
          <w:rStyle w:val="34"/>
          <w:rFonts w:ascii="微软雅黑" w:hAnsi="微软雅黑" w:eastAsia="微软雅黑"/>
        </w:rPr>
        <w:t>10.3.4</w:t>
      </w:r>
      <w:r>
        <w:rPr>
          <w:rStyle w:val="34"/>
          <w:rFonts w:hint="eastAsia" w:ascii="微软雅黑" w:hAnsi="微软雅黑" w:eastAsia="微软雅黑"/>
        </w:rPr>
        <w:t>供应商账户付款单</w:t>
      </w:r>
      <w:r>
        <w:tab/>
      </w:r>
      <w:r>
        <w:fldChar w:fldCharType="begin"/>
      </w:r>
      <w:r>
        <w:instrText xml:space="preserve"> PAGEREF _Toc56430799 \h </w:instrText>
      </w:r>
      <w:r>
        <w:fldChar w:fldCharType="separate"/>
      </w:r>
      <w:r>
        <w:t>512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"_Toc56430800" </w:instrText>
      </w:r>
      <w:r>
        <w:fldChar w:fldCharType="separate"/>
      </w:r>
      <w:r>
        <w:rPr>
          <w:rStyle w:val="34"/>
          <w:rFonts w:ascii="微软雅黑" w:hAnsi="微软雅黑" w:eastAsia="微软雅黑"/>
        </w:rPr>
        <w:t>10.3.5</w:t>
      </w:r>
      <w:r>
        <w:rPr>
          <w:rStyle w:val="34"/>
          <w:rFonts w:hint="eastAsia" w:ascii="微软雅黑" w:hAnsi="微软雅黑" w:eastAsia="微软雅黑"/>
        </w:rPr>
        <w:t>经销商账户应收单</w:t>
      </w:r>
      <w:r>
        <w:tab/>
      </w:r>
      <w:r>
        <w:fldChar w:fldCharType="begin"/>
      </w:r>
      <w:r>
        <w:instrText xml:space="preserve"> PAGEREF _Toc56430800 \h </w:instrText>
      </w:r>
      <w:r>
        <w:fldChar w:fldCharType="separate"/>
      </w:r>
      <w:r>
        <w:t>513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"_Toc56430801" </w:instrText>
      </w:r>
      <w:r>
        <w:fldChar w:fldCharType="separate"/>
      </w:r>
      <w:r>
        <w:rPr>
          <w:rStyle w:val="34"/>
          <w:rFonts w:ascii="微软雅黑" w:hAnsi="微软雅黑" w:eastAsia="微软雅黑"/>
        </w:rPr>
        <w:t>10.3.6</w:t>
      </w:r>
      <w:r>
        <w:rPr>
          <w:rStyle w:val="34"/>
          <w:rFonts w:hint="eastAsia" w:ascii="微软雅黑" w:hAnsi="微软雅黑" w:eastAsia="微软雅黑"/>
        </w:rPr>
        <w:t>经销商账户收款单</w:t>
      </w:r>
      <w:r>
        <w:tab/>
      </w:r>
      <w:r>
        <w:fldChar w:fldCharType="begin"/>
      </w:r>
      <w:r>
        <w:instrText xml:space="preserve"> PAGEREF _Toc56430801 \h </w:instrText>
      </w:r>
      <w:r>
        <w:fldChar w:fldCharType="separate"/>
      </w:r>
      <w:r>
        <w:t>514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"_Toc56430802" </w:instrText>
      </w:r>
      <w:r>
        <w:fldChar w:fldCharType="separate"/>
      </w:r>
      <w:r>
        <w:rPr>
          <w:rStyle w:val="34"/>
          <w:rFonts w:ascii="微软雅黑" w:hAnsi="微软雅黑" w:eastAsia="微软雅黑"/>
        </w:rPr>
        <w:t>10.3.7</w:t>
      </w:r>
      <w:r>
        <w:rPr>
          <w:rStyle w:val="34"/>
          <w:rFonts w:hint="eastAsia" w:ascii="微软雅黑" w:hAnsi="微软雅黑" w:eastAsia="微软雅黑"/>
        </w:rPr>
        <w:t>商场应收单</w:t>
      </w:r>
      <w:r>
        <w:tab/>
      </w:r>
      <w:r>
        <w:fldChar w:fldCharType="begin"/>
      </w:r>
      <w:r>
        <w:instrText xml:space="preserve"> PAGEREF _Toc56430802 \h </w:instrText>
      </w:r>
      <w:r>
        <w:fldChar w:fldCharType="separate"/>
      </w:r>
      <w:r>
        <w:t>515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"_Toc56430803" </w:instrText>
      </w:r>
      <w:r>
        <w:fldChar w:fldCharType="separate"/>
      </w:r>
      <w:r>
        <w:rPr>
          <w:rStyle w:val="34"/>
          <w:rFonts w:ascii="微软雅黑" w:hAnsi="微软雅黑" w:eastAsia="微软雅黑"/>
        </w:rPr>
        <w:t>10.3.8</w:t>
      </w:r>
      <w:r>
        <w:rPr>
          <w:rStyle w:val="34"/>
          <w:rFonts w:hint="eastAsia" w:ascii="微软雅黑" w:hAnsi="微软雅黑" w:eastAsia="微软雅黑"/>
        </w:rPr>
        <w:t>商场收款单</w:t>
      </w:r>
      <w:r>
        <w:tab/>
      </w:r>
      <w:r>
        <w:fldChar w:fldCharType="begin"/>
      </w:r>
      <w:r>
        <w:instrText xml:space="preserve"> PAGEREF _Toc56430803 \h </w:instrText>
      </w:r>
      <w:r>
        <w:fldChar w:fldCharType="separate"/>
      </w:r>
      <w:r>
        <w:t>515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"_Toc56430804" </w:instrText>
      </w:r>
      <w:r>
        <w:fldChar w:fldCharType="separate"/>
      </w:r>
      <w:r>
        <w:rPr>
          <w:rStyle w:val="34"/>
          <w:rFonts w:ascii="微软雅黑" w:hAnsi="微软雅黑" w:eastAsia="微软雅黑"/>
        </w:rPr>
        <w:t>10.3.9</w:t>
      </w:r>
      <w:r>
        <w:rPr>
          <w:rStyle w:val="34"/>
          <w:rFonts w:hint="eastAsia" w:ascii="微软雅黑" w:hAnsi="微软雅黑" w:eastAsia="微软雅黑"/>
        </w:rPr>
        <w:t>门店结算应收单</w:t>
      </w:r>
      <w:r>
        <w:tab/>
      </w:r>
      <w:r>
        <w:fldChar w:fldCharType="begin"/>
      </w:r>
      <w:r>
        <w:instrText xml:space="preserve"> PAGEREF _Toc56430804 \h </w:instrText>
      </w:r>
      <w:r>
        <w:fldChar w:fldCharType="separate"/>
      </w:r>
      <w:r>
        <w:t>516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"_Toc56430805" </w:instrText>
      </w:r>
      <w:r>
        <w:fldChar w:fldCharType="separate"/>
      </w:r>
      <w:r>
        <w:rPr>
          <w:rStyle w:val="34"/>
          <w:rFonts w:ascii="微软雅黑" w:hAnsi="微软雅黑" w:eastAsia="微软雅黑"/>
        </w:rPr>
        <w:t>10.3.10</w:t>
      </w:r>
      <w:r>
        <w:rPr>
          <w:rStyle w:val="34"/>
          <w:rFonts w:hint="eastAsia" w:ascii="微软雅黑" w:hAnsi="微软雅黑" w:eastAsia="微软雅黑"/>
        </w:rPr>
        <w:t>门店结算收款单</w:t>
      </w:r>
      <w:r>
        <w:tab/>
      </w:r>
      <w:r>
        <w:fldChar w:fldCharType="begin"/>
      </w:r>
      <w:r>
        <w:instrText xml:space="preserve"> PAGEREF _Toc56430805 \h </w:instrText>
      </w:r>
      <w:r>
        <w:fldChar w:fldCharType="separate"/>
      </w:r>
      <w:r>
        <w:t>517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"_Toc56430806" </w:instrText>
      </w:r>
      <w:r>
        <w:fldChar w:fldCharType="separate"/>
      </w:r>
      <w:r>
        <w:rPr>
          <w:rStyle w:val="34"/>
          <w:rFonts w:ascii="微软雅黑" w:hAnsi="微软雅黑" w:eastAsia="微软雅黑"/>
        </w:rPr>
        <w:t>10.3.11</w:t>
      </w:r>
      <w:r>
        <w:rPr>
          <w:rStyle w:val="34"/>
          <w:rFonts w:hint="eastAsia" w:ascii="微软雅黑" w:hAnsi="微软雅黑" w:eastAsia="微软雅黑"/>
        </w:rPr>
        <w:t>经销商信用额度修改</w:t>
      </w:r>
      <w:r>
        <w:tab/>
      </w:r>
      <w:r>
        <w:fldChar w:fldCharType="begin"/>
      </w:r>
      <w:r>
        <w:instrText xml:space="preserve"> PAGEREF _Toc56430806 \h </w:instrText>
      </w:r>
      <w:r>
        <w:fldChar w:fldCharType="separate"/>
      </w:r>
      <w:r>
        <w:t>517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"_Toc56430807" </w:instrText>
      </w:r>
      <w:r>
        <w:fldChar w:fldCharType="separate"/>
      </w:r>
      <w:r>
        <w:rPr>
          <w:rStyle w:val="34"/>
          <w:rFonts w:ascii="微软雅黑" w:hAnsi="微软雅黑" w:eastAsia="微软雅黑"/>
        </w:rPr>
        <w:t>10.3.12</w:t>
      </w:r>
      <w:r>
        <w:rPr>
          <w:rStyle w:val="34"/>
          <w:rFonts w:hint="eastAsia" w:ascii="微软雅黑" w:hAnsi="微软雅黑" w:eastAsia="微软雅黑"/>
        </w:rPr>
        <w:t>经销商临时信用额度</w:t>
      </w:r>
      <w:r>
        <w:tab/>
      </w:r>
      <w:r>
        <w:fldChar w:fldCharType="begin"/>
      </w:r>
      <w:r>
        <w:instrText xml:space="preserve"> PAGEREF _Toc56430807 \h </w:instrText>
      </w:r>
      <w:r>
        <w:fldChar w:fldCharType="separate"/>
      </w:r>
      <w:r>
        <w:t>518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"_Toc56430808" </w:instrText>
      </w:r>
      <w:r>
        <w:fldChar w:fldCharType="separate"/>
      </w:r>
      <w:r>
        <w:rPr>
          <w:rStyle w:val="34"/>
          <w:rFonts w:ascii="微软雅黑" w:hAnsi="微软雅黑" w:eastAsia="微软雅黑"/>
        </w:rPr>
        <w:t>10.3.13</w:t>
      </w:r>
      <w:r>
        <w:rPr>
          <w:rStyle w:val="34"/>
          <w:rFonts w:hint="eastAsia" w:ascii="微软雅黑" w:hAnsi="微软雅黑" w:eastAsia="微软雅黑"/>
        </w:rPr>
        <w:t>经销商返款单</w:t>
      </w:r>
      <w:r>
        <w:tab/>
      </w:r>
      <w:r>
        <w:fldChar w:fldCharType="begin"/>
      </w:r>
      <w:r>
        <w:instrText xml:space="preserve"> PAGEREF _Toc56430808 \h </w:instrText>
      </w:r>
      <w:r>
        <w:fldChar w:fldCharType="separate"/>
      </w:r>
      <w:r>
        <w:t>519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"_Toc56430809" </w:instrText>
      </w:r>
      <w:r>
        <w:fldChar w:fldCharType="separate"/>
      </w:r>
      <w:r>
        <w:rPr>
          <w:rStyle w:val="34"/>
          <w:rFonts w:ascii="微软雅黑" w:hAnsi="微软雅黑" w:eastAsia="微软雅黑"/>
        </w:rPr>
        <w:t>10.3.14</w:t>
      </w:r>
      <w:r>
        <w:rPr>
          <w:rStyle w:val="34"/>
          <w:rFonts w:hint="eastAsia" w:ascii="微软雅黑" w:hAnsi="微软雅黑" w:eastAsia="微软雅黑"/>
        </w:rPr>
        <w:t>经销商资金在途单</w:t>
      </w:r>
      <w:r>
        <w:tab/>
      </w:r>
      <w:r>
        <w:fldChar w:fldCharType="begin"/>
      </w:r>
      <w:r>
        <w:instrText xml:space="preserve"> PAGEREF _Toc56430809 \h </w:instrText>
      </w:r>
      <w:r>
        <w:fldChar w:fldCharType="separate"/>
      </w:r>
      <w:r>
        <w:t>519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"_Toc56430810" </w:instrText>
      </w:r>
      <w:r>
        <w:fldChar w:fldCharType="separate"/>
      </w:r>
      <w:r>
        <w:rPr>
          <w:rStyle w:val="34"/>
          <w:rFonts w:ascii="微软雅黑" w:hAnsi="微软雅黑" w:eastAsia="微软雅黑"/>
        </w:rPr>
        <w:t>10.3.15</w:t>
      </w:r>
      <w:r>
        <w:rPr>
          <w:rStyle w:val="34"/>
          <w:rFonts w:hint="eastAsia" w:ascii="微软雅黑" w:hAnsi="微软雅黑" w:eastAsia="微软雅黑"/>
        </w:rPr>
        <w:t>经销商资金在途确认单</w:t>
      </w:r>
      <w:r>
        <w:tab/>
      </w:r>
      <w:r>
        <w:fldChar w:fldCharType="begin"/>
      </w:r>
      <w:r>
        <w:instrText xml:space="preserve"> PAGEREF _Toc56430810 \h </w:instrText>
      </w:r>
      <w:r>
        <w:fldChar w:fldCharType="separate"/>
      </w:r>
      <w:r>
        <w:t>520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"_Toc56430811" </w:instrText>
      </w:r>
      <w:r>
        <w:fldChar w:fldCharType="separate"/>
      </w:r>
      <w:r>
        <w:rPr>
          <w:rStyle w:val="34"/>
          <w:rFonts w:ascii="微软雅黑" w:hAnsi="微软雅黑" w:eastAsia="微软雅黑"/>
        </w:rPr>
        <w:t>10.3.16</w:t>
      </w:r>
      <w:r>
        <w:rPr>
          <w:rStyle w:val="34"/>
          <w:rFonts w:hint="eastAsia" w:ascii="微软雅黑" w:hAnsi="微软雅黑" w:eastAsia="微软雅黑"/>
        </w:rPr>
        <w:t>批量生成经销商账户应收单</w:t>
      </w:r>
      <w:r>
        <w:tab/>
      </w:r>
      <w:r>
        <w:fldChar w:fldCharType="begin"/>
      </w:r>
      <w:r>
        <w:instrText xml:space="preserve"> PAGEREF _Toc56430811 \h </w:instrText>
      </w:r>
      <w:r>
        <w:fldChar w:fldCharType="separate"/>
      </w:r>
      <w:r>
        <w:t>521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"_Toc56430812" </w:instrText>
      </w:r>
      <w:r>
        <w:fldChar w:fldCharType="separate"/>
      </w:r>
      <w:r>
        <w:rPr>
          <w:rStyle w:val="34"/>
          <w:rFonts w:ascii="微软雅黑" w:hAnsi="微软雅黑" w:eastAsia="微软雅黑"/>
        </w:rPr>
        <w:t>10.3.17</w:t>
      </w:r>
      <w:r>
        <w:rPr>
          <w:rStyle w:val="34"/>
          <w:rFonts w:hint="eastAsia" w:ascii="微软雅黑" w:hAnsi="微软雅黑" w:eastAsia="微软雅黑"/>
        </w:rPr>
        <w:t>批量生成经销商账户收款单</w:t>
      </w:r>
      <w:r>
        <w:tab/>
      </w:r>
      <w:r>
        <w:fldChar w:fldCharType="begin"/>
      </w:r>
      <w:r>
        <w:instrText xml:space="preserve"> PAGEREF _Toc56430812 \h </w:instrText>
      </w:r>
      <w:r>
        <w:fldChar w:fldCharType="separate"/>
      </w:r>
      <w:r>
        <w:t>521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"_Toc56430813" </w:instrText>
      </w:r>
      <w:r>
        <w:fldChar w:fldCharType="separate"/>
      </w:r>
      <w:r>
        <w:rPr>
          <w:rStyle w:val="34"/>
          <w:rFonts w:ascii="微软雅黑" w:hAnsi="微软雅黑" w:eastAsia="微软雅黑"/>
        </w:rPr>
        <w:t>10.3.18</w:t>
      </w:r>
      <w:r>
        <w:rPr>
          <w:rStyle w:val="34"/>
          <w:rFonts w:hint="eastAsia" w:ascii="微软雅黑" w:hAnsi="微软雅黑" w:eastAsia="微软雅黑"/>
        </w:rPr>
        <w:t>发货订单返利单</w:t>
      </w:r>
      <w:r>
        <w:tab/>
      </w:r>
      <w:r>
        <w:fldChar w:fldCharType="begin"/>
      </w:r>
      <w:r>
        <w:instrText xml:space="preserve"> PAGEREF _Toc56430813 \h </w:instrText>
      </w:r>
      <w:r>
        <w:fldChar w:fldCharType="separate"/>
      </w:r>
      <w:r>
        <w:t>522</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"_Toc56430814" </w:instrText>
      </w:r>
      <w:r>
        <w:fldChar w:fldCharType="separate"/>
      </w:r>
      <w:r>
        <w:rPr>
          <w:rStyle w:val="34"/>
          <w:rFonts w:ascii="微软雅黑" w:hAnsi="微软雅黑" w:eastAsia="微软雅黑"/>
        </w:rPr>
        <w:t xml:space="preserve">10.4 </w:t>
      </w:r>
      <w:r>
        <w:rPr>
          <w:rStyle w:val="34"/>
          <w:rFonts w:hint="eastAsia" w:ascii="微软雅黑" w:hAnsi="微软雅黑" w:eastAsia="微软雅黑"/>
        </w:rPr>
        <w:t>商场管理</w:t>
      </w:r>
      <w:r>
        <w:tab/>
      </w:r>
      <w:r>
        <w:fldChar w:fldCharType="begin"/>
      </w:r>
      <w:r>
        <w:instrText xml:space="preserve"> PAGEREF _Toc56430814 \h </w:instrText>
      </w:r>
      <w:r>
        <w:fldChar w:fldCharType="separate"/>
      </w:r>
      <w:r>
        <w:t>524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"_Toc56430815" </w:instrText>
      </w:r>
      <w:r>
        <w:fldChar w:fldCharType="separate"/>
      </w:r>
      <w:r>
        <w:rPr>
          <w:rStyle w:val="34"/>
          <w:rFonts w:ascii="微软雅黑" w:hAnsi="微软雅黑" w:eastAsia="微软雅黑"/>
        </w:rPr>
        <w:t>10.4.1</w:t>
      </w:r>
      <w:r>
        <w:rPr>
          <w:rStyle w:val="34"/>
          <w:rFonts w:hint="eastAsia" w:ascii="微软雅黑" w:hAnsi="微软雅黑" w:eastAsia="微软雅黑"/>
        </w:rPr>
        <w:t>商场结算单</w:t>
      </w:r>
      <w:r>
        <w:rPr>
          <w:rStyle w:val="34"/>
          <w:rFonts w:ascii="微软雅黑" w:hAnsi="微软雅黑" w:eastAsia="微软雅黑"/>
        </w:rPr>
        <w:t>(</w:t>
      </w:r>
      <w:r>
        <w:rPr>
          <w:rStyle w:val="34"/>
          <w:rFonts w:hint="eastAsia" w:ascii="微软雅黑" w:hAnsi="微软雅黑" w:eastAsia="微软雅黑"/>
        </w:rPr>
        <w:t>无开票</w:t>
      </w:r>
      <w:r>
        <w:rPr>
          <w:rStyle w:val="34"/>
          <w:rFonts w:ascii="微软雅黑" w:hAnsi="微软雅黑" w:eastAsia="微软雅黑"/>
        </w:rPr>
        <w:t>)</w:t>
      </w:r>
      <w:r>
        <w:tab/>
      </w:r>
      <w:r>
        <w:fldChar w:fldCharType="begin"/>
      </w:r>
      <w:r>
        <w:instrText xml:space="preserve"> PAGEREF _Toc56430815 \h </w:instrText>
      </w:r>
      <w:r>
        <w:fldChar w:fldCharType="separate"/>
      </w:r>
      <w:r>
        <w:t>524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"_Toc56430816" </w:instrText>
      </w:r>
      <w:r>
        <w:fldChar w:fldCharType="separate"/>
      </w:r>
      <w:r>
        <w:rPr>
          <w:rStyle w:val="34"/>
          <w:rFonts w:ascii="微软雅黑" w:hAnsi="微软雅黑" w:eastAsia="微软雅黑"/>
        </w:rPr>
        <w:t>10.4.2</w:t>
      </w:r>
      <w:r>
        <w:rPr>
          <w:rStyle w:val="34"/>
          <w:rFonts w:hint="eastAsia" w:ascii="微软雅黑" w:hAnsi="微软雅黑" w:eastAsia="微软雅黑"/>
        </w:rPr>
        <w:t>商场结算单</w:t>
      </w:r>
      <w:r>
        <w:tab/>
      </w:r>
      <w:r>
        <w:fldChar w:fldCharType="begin"/>
      </w:r>
      <w:r>
        <w:instrText xml:space="preserve"> PAGEREF _Toc56430816 \h </w:instrText>
      </w:r>
      <w:r>
        <w:fldChar w:fldCharType="separate"/>
      </w:r>
      <w:r>
        <w:t>525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"_Toc56430817" </w:instrText>
      </w:r>
      <w:r>
        <w:fldChar w:fldCharType="separate"/>
      </w:r>
      <w:r>
        <w:rPr>
          <w:rStyle w:val="34"/>
          <w:rFonts w:ascii="微软雅黑" w:hAnsi="微软雅黑" w:eastAsia="微软雅黑"/>
        </w:rPr>
        <w:t>10.4.3</w:t>
      </w:r>
      <w:r>
        <w:rPr>
          <w:rStyle w:val="34"/>
          <w:rFonts w:hint="eastAsia" w:ascii="微软雅黑" w:hAnsi="微软雅黑" w:eastAsia="微软雅黑"/>
        </w:rPr>
        <w:t>商场结算类型定义</w:t>
      </w:r>
      <w:r>
        <w:tab/>
      </w:r>
      <w:r>
        <w:fldChar w:fldCharType="begin"/>
      </w:r>
      <w:r>
        <w:instrText xml:space="preserve"> PAGEREF _Toc56430817 \h </w:instrText>
      </w:r>
      <w:r>
        <w:fldChar w:fldCharType="separate"/>
      </w:r>
      <w:r>
        <w:t>527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"_Toc56430818" </w:instrText>
      </w:r>
      <w:r>
        <w:fldChar w:fldCharType="separate"/>
      </w:r>
      <w:r>
        <w:rPr>
          <w:rStyle w:val="34"/>
          <w:rFonts w:ascii="微软雅黑" w:hAnsi="微软雅黑" w:eastAsia="微软雅黑"/>
        </w:rPr>
        <w:t>10.4.4</w:t>
      </w:r>
      <w:r>
        <w:rPr>
          <w:rStyle w:val="34"/>
          <w:rFonts w:hint="eastAsia" w:ascii="微软雅黑" w:hAnsi="微软雅黑" w:eastAsia="微软雅黑"/>
        </w:rPr>
        <w:t>修改商场结算类型</w:t>
      </w:r>
      <w:r>
        <w:tab/>
      </w:r>
      <w:r>
        <w:fldChar w:fldCharType="begin"/>
      </w:r>
      <w:r>
        <w:instrText xml:space="preserve"> PAGEREF _Toc56430818 \h </w:instrText>
      </w:r>
      <w:r>
        <w:fldChar w:fldCharType="separate"/>
      </w:r>
      <w:r>
        <w:t>527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"_Toc56430819" </w:instrText>
      </w:r>
      <w:r>
        <w:fldChar w:fldCharType="separate"/>
      </w:r>
      <w:r>
        <w:rPr>
          <w:rStyle w:val="34"/>
          <w:rFonts w:ascii="微软雅黑" w:hAnsi="微软雅黑" w:eastAsia="微软雅黑"/>
        </w:rPr>
        <w:t>10.4.5</w:t>
      </w:r>
      <w:r>
        <w:rPr>
          <w:rStyle w:val="34"/>
          <w:rFonts w:hint="eastAsia" w:ascii="微软雅黑" w:hAnsi="微软雅黑" w:eastAsia="微软雅黑"/>
        </w:rPr>
        <w:t>店仓扣率定义</w:t>
      </w:r>
      <w:r>
        <w:tab/>
      </w:r>
      <w:r>
        <w:fldChar w:fldCharType="begin"/>
      </w:r>
      <w:r>
        <w:instrText xml:space="preserve"> PAGEREF _Toc56430819 \h </w:instrText>
      </w:r>
      <w:r>
        <w:fldChar w:fldCharType="separate"/>
      </w:r>
      <w:r>
        <w:t>528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"_Toc56430820" </w:instrText>
      </w:r>
      <w:r>
        <w:fldChar w:fldCharType="separate"/>
      </w:r>
      <w:r>
        <w:rPr>
          <w:rStyle w:val="34"/>
          <w:rFonts w:ascii="微软雅黑" w:hAnsi="微软雅黑" w:eastAsia="微软雅黑"/>
        </w:rPr>
        <w:t>10.4.6</w:t>
      </w:r>
      <w:r>
        <w:rPr>
          <w:rStyle w:val="34"/>
          <w:rFonts w:hint="eastAsia" w:ascii="微软雅黑" w:hAnsi="微软雅黑" w:eastAsia="微软雅黑"/>
        </w:rPr>
        <w:t>门店费用维护</w:t>
      </w:r>
      <w:r>
        <w:tab/>
      </w:r>
      <w:r>
        <w:fldChar w:fldCharType="begin"/>
      </w:r>
      <w:r>
        <w:instrText xml:space="preserve"> PAGEREF _Toc56430820 \h </w:instrText>
      </w:r>
      <w:r>
        <w:fldChar w:fldCharType="separate"/>
      </w:r>
      <w:r>
        <w:t>528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"_Toc56430821" </w:instrText>
      </w:r>
      <w:r>
        <w:fldChar w:fldCharType="separate"/>
      </w:r>
      <w:r>
        <w:rPr>
          <w:rStyle w:val="34"/>
          <w:rFonts w:ascii="微软雅黑" w:hAnsi="微软雅黑" w:eastAsia="微软雅黑"/>
        </w:rPr>
        <w:t>10.4.7</w:t>
      </w:r>
      <w:r>
        <w:rPr>
          <w:rStyle w:val="34"/>
          <w:rFonts w:hint="eastAsia" w:ascii="微软雅黑" w:hAnsi="微软雅黑" w:eastAsia="微软雅黑"/>
        </w:rPr>
        <w:t>门店结算配置表</w:t>
      </w:r>
      <w:r>
        <w:tab/>
      </w:r>
      <w:r>
        <w:fldChar w:fldCharType="begin"/>
      </w:r>
      <w:r>
        <w:instrText xml:space="preserve"> PAGEREF _Toc56430821 \h </w:instrText>
      </w:r>
      <w:r>
        <w:fldChar w:fldCharType="separate"/>
      </w:r>
      <w:r>
        <w:t>529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"_Toc56430822" </w:instrText>
      </w:r>
      <w:r>
        <w:fldChar w:fldCharType="separate"/>
      </w:r>
      <w:r>
        <w:rPr>
          <w:rStyle w:val="34"/>
          <w:rFonts w:ascii="微软雅黑" w:hAnsi="微软雅黑" w:eastAsia="微软雅黑"/>
        </w:rPr>
        <w:t>10.4.8</w:t>
      </w:r>
      <w:r>
        <w:rPr>
          <w:rStyle w:val="34"/>
          <w:rFonts w:hint="eastAsia" w:ascii="微软雅黑" w:hAnsi="微软雅黑" w:eastAsia="微软雅黑"/>
        </w:rPr>
        <w:t>联营结算单</w:t>
      </w:r>
      <w:r>
        <w:tab/>
      </w:r>
      <w:r>
        <w:fldChar w:fldCharType="begin"/>
      </w:r>
      <w:r>
        <w:instrText xml:space="preserve"> PAGEREF _Toc56430822 \h </w:instrText>
      </w:r>
      <w:r>
        <w:fldChar w:fldCharType="separate"/>
      </w:r>
      <w:r>
        <w:t>529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"_Toc56430823" </w:instrText>
      </w:r>
      <w:r>
        <w:fldChar w:fldCharType="separate"/>
      </w:r>
      <w:r>
        <w:rPr>
          <w:rStyle w:val="34"/>
          <w:rFonts w:ascii="微软雅黑" w:hAnsi="微软雅黑" w:eastAsia="微软雅黑"/>
        </w:rPr>
        <w:t xml:space="preserve">10.5 </w:t>
      </w:r>
      <w:r>
        <w:rPr>
          <w:rStyle w:val="34"/>
          <w:rFonts w:hint="eastAsia" w:ascii="微软雅黑" w:hAnsi="微软雅黑" w:eastAsia="微软雅黑"/>
        </w:rPr>
        <w:t>成本与月结</w:t>
      </w:r>
      <w:r>
        <w:tab/>
      </w:r>
      <w:r>
        <w:fldChar w:fldCharType="begin"/>
      </w:r>
      <w:r>
        <w:instrText xml:space="preserve"> PAGEREF _Toc56430823 \h </w:instrText>
      </w:r>
      <w:r>
        <w:fldChar w:fldCharType="separate"/>
      </w:r>
      <w:r>
        <w:t>530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"_Toc56430824" </w:instrText>
      </w:r>
      <w:r>
        <w:fldChar w:fldCharType="separate"/>
      </w:r>
      <w:r>
        <w:rPr>
          <w:rStyle w:val="34"/>
          <w:rFonts w:ascii="微软雅黑" w:hAnsi="微软雅黑" w:eastAsia="微软雅黑"/>
        </w:rPr>
        <w:t>10.5.1</w:t>
      </w:r>
      <w:r>
        <w:rPr>
          <w:rStyle w:val="34"/>
          <w:rFonts w:hint="eastAsia" w:ascii="微软雅黑" w:hAnsi="微软雅黑" w:eastAsia="微软雅黑"/>
        </w:rPr>
        <w:t>财务月</w:t>
      </w:r>
      <w:r>
        <w:rPr>
          <w:rStyle w:val="34"/>
          <w:rFonts w:ascii="微软雅黑" w:hAnsi="微软雅黑" w:eastAsia="微软雅黑"/>
        </w:rPr>
        <w:t>&amp;</w:t>
      </w:r>
      <w:r>
        <w:rPr>
          <w:rStyle w:val="34"/>
          <w:rFonts w:hint="eastAsia" w:ascii="微软雅黑" w:hAnsi="微软雅黑" w:eastAsia="微软雅黑"/>
        </w:rPr>
        <w:t>月结</w:t>
      </w:r>
      <w:r>
        <w:tab/>
      </w:r>
      <w:r>
        <w:fldChar w:fldCharType="begin"/>
      </w:r>
      <w:r>
        <w:instrText xml:space="preserve"> PAGEREF _Toc56430824 \h </w:instrText>
      </w:r>
      <w:r>
        <w:fldChar w:fldCharType="separate"/>
      </w:r>
      <w:r>
        <w:t>530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"_Toc56430825" </w:instrText>
      </w:r>
      <w:r>
        <w:fldChar w:fldCharType="separate"/>
      </w:r>
      <w:r>
        <w:rPr>
          <w:rStyle w:val="34"/>
          <w:rFonts w:ascii="微软雅黑" w:hAnsi="微软雅黑" w:eastAsia="微软雅黑"/>
        </w:rPr>
        <w:t>10.5.2</w:t>
      </w:r>
      <w:r>
        <w:rPr>
          <w:rStyle w:val="34"/>
          <w:rFonts w:hint="eastAsia" w:ascii="微软雅黑" w:hAnsi="微软雅黑" w:eastAsia="微软雅黑"/>
        </w:rPr>
        <w:t>按品牌虚拟月结</w:t>
      </w:r>
      <w:r>
        <w:tab/>
      </w:r>
      <w:r>
        <w:fldChar w:fldCharType="begin"/>
      </w:r>
      <w:r>
        <w:instrText xml:space="preserve"> PAGEREF _Toc56430825 \h </w:instrText>
      </w:r>
      <w:r>
        <w:fldChar w:fldCharType="separate"/>
      </w:r>
      <w:r>
        <w:t>533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"_Toc56430826" </w:instrText>
      </w:r>
      <w:r>
        <w:fldChar w:fldCharType="separate"/>
      </w:r>
      <w:r>
        <w:rPr>
          <w:rStyle w:val="34"/>
          <w:rFonts w:ascii="微软雅黑" w:hAnsi="微软雅黑" w:eastAsia="微软雅黑"/>
        </w:rPr>
        <w:t>10.5.3</w:t>
      </w:r>
      <w:r>
        <w:rPr>
          <w:rStyle w:val="34"/>
          <w:rFonts w:hint="eastAsia" w:ascii="微软雅黑" w:hAnsi="微软雅黑" w:eastAsia="微软雅黑"/>
        </w:rPr>
        <w:t>经销商当前月结月</w:t>
      </w:r>
      <w:r>
        <w:tab/>
      </w:r>
      <w:r>
        <w:fldChar w:fldCharType="begin"/>
      </w:r>
      <w:r>
        <w:instrText xml:space="preserve"> PAGEREF _Toc56430826 \h </w:instrText>
      </w:r>
      <w:r>
        <w:fldChar w:fldCharType="separate"/>
      </w:r>
      <w:r>
        <w:t>535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"_Toc56430827" </w:instrText>
      </w:r>
      <w:r>
        <w:fldChar w:fldCharType="separate"/>
      </w:r>
      <w:r>
        <w:rPr>
          <w:rStyle w:val="34"/>
          <w:rFonts w:ascii="微软雅黑" w:hAnsi="微软雅黑" w:eastAsia="微软雅黑"/>
        </w:rPr>
        <w:t>10.5.4</w:t>
      </w:r>
      <w:r>
        <w:rPr>
          <w:rStyle w:val="34"/>
          <w:rFonts w:hint="eastAsia" w:ascii="微软雅黑" w:hAnsi="微软雅黑" w:eastAsia="微软雅黑"/>
        </w:rPr>
        <w:t>商品成本</w:t>
      </w:r>
      <w:r>
        <w:tab/>
      </w:r>
      <w:r>
        <w:fldChar w:fldCharType="begin"/>
      </w:r>
      <w:r>
        <w:instrText xml:space="preserve"> PAGEREF _Toc56430827 \h </w:instrText>
      </w:r>
      <w:r>
        <w:fldChar w:fldCharType="separate"/>
      </w:r>
      <w:r>
        <w:t>535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"_Toc56430828" </w:instrText>
      </w:r>
      <w:r>
        <w:fldChar w:fldCharType="separate"/>
      </w:r>
      <w:r>
        <w:rPr>
          <w:rStyle w:val="34"/>
          <w:rFonts w:ascii="微软雅黑" w:hAnsi="微软雅黑" w:eastAsia="微软雅黑"/>
        </w:rPr>
        <w:t>10.5.5</w:t>
      </w:r>
      <w:r>
        <w:rPr>
          <w:rStyle w:val="34"/>
          <w:rFonts w:hint="eastAsia" w:ascii="微软雅黑" w:hAnsi="微软雅黑" w:eastAsia="微软雅黑"/>
        </w:rPr>
        <w:t>月商品成本</w:t>
      </w:r>
      <w:r>
        <w:tab/>
      </w:r>
      <w:r>
        <w:fldChar w:fldCharType="begin"/>
      </w:r>
      <w:r>
        <w:instrText xml:space="preserve"> PAGEREF _Toc56430828 \h </w:instrText>
      </w:r>
      <w:r>
        <w:fldChar w:fldCharType="separate"/>
      </w:r>
      <w:r>
        <w:t>536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"_Toc56430829" </w:instrText>
      </w:r>
      <w:r>
        <w:fldChar w:fldCharType="separate"/>
      </w:r>
      <w:r>
        <w:rPr>
          <w:rStyle w:val="34"/>
          <w:rFonts w:ascii="微软雅黑" w:hAnsi="微软雅黑" w:eastAsia="微软雅黑"/>
        </w:rPr>
        <w:t>10.5.6</w:t>
      </w:r>
      <w:r>
        <w:rPr>
          <w:rStyle w:val="34"/>
          <w:rFonts w:hint="eastAsia" w:ascii="微软雅黑" w:hAnsi="微软雅黑" w:eastAsia="微软雅黑"/>
        </w:rPr>
        <w:t>经销商商品成本</w:t>
      </w:r>
      <w:r>
        <w:tab/>
      </w:r>
      <w:r>
        <w:fldChar w:fldCharType="begin"/>
      </w:r>
      <w:r>
        <w:instrText xml:space="preserve"> PAGEREF _Toc56430829 \h </w:instrText>
      </w:r>
      <w:r>
        <w:fldChar w:fldCharType="separate"/>
      </w:r>
      <w:r>
        <w:t>536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"_Toc56430830" </w:instrText>
      </w:r>
      <w:r>
        <w:fldChar w:fldCharType="separate"/>
      </w:r>
      <w:r>
        <w:rPr>
          <w:rStyle w:val="34"/>
          <w:rFonts w:ascii="微软雅黑" w:hAnsi="微软雅黑" w:eastAsia="微软雅黑"/>
        </w:rPr>
        <w:t>10.5.7</w:t>
      </w:r>
      <w:r>
        <w:rPr>
          <w:rStyle w:val="34"/>
          <w:rFonts w:hint="eastAsia" w:ascii="微软雅黑" w:hAnsi="微软雅黑" w:eastAsia="微软雅黑"/>
        </w:rPr>
        <w:t>经销商月商品成本</w:t>
      </w:r>
      <w:r>
        <w:tab/>
      </w:r>
      <w:r>
        <w:fldChar w:fldCharType="begin"/>
      </w:r>
      <w:r>
        <w:instrText xml:space="preserve"> PAGEREF _Toc56430830 \h </w:instrText>
      </w:r>
      <w:r>
        <w:fldChar w:fldCharType="separate"/>
      </w:r>
      <w:r>
        <w:t>536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"_Toc56430831" </w:instrText>
      </w:r>
      <w:r>
        <w:fldChar w:fldCharType="separate"/>
      </w:r>
      <w:r>
        <w:rPr>
          <w:rStyle w:val="34"/>
          <w:rFonts w:ascii="微软雅黑" w:hAnsi="微软雅黑" w:eastAsia="微软雅黑"/>
        </w:rPr>
        <w:t>10.5.8</w:t>
      </w:r>
      <w:r>
        <w:rPr>
          <w:rStyle w:val="34"/>
          <w:rFonts w:hint="eastAsia" w:ascii="微软雅黑" w:hAnsi="微软雅黑" w:eastAsia="微软雅黑"/>
        </w:rPr>
        <w:t>成本调整单</w:t>
      </w:r>
      <w:r>
        <w:tab/>
      </w:r>
      <w:r>
        <w:fldChar w:fldCharType="begin"/>
      </w:r>
      <w:r>
        <w:instrText xml:space="preserve"> PAGEREF _Toc56430831 \h </w:instrText>
      </w:r>
      <w:r>
        <w:fldChar w:fldCharType="separate"/>
      </w:r>
      <w:r>
        <w:t>536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"_Toc56430832" </w:instrText>
      </w:r>
      <w:r>
        <w:fldChar w:fldCharType="separate"/>
      </w:r>
      <w:r>
        <w:rPr>
          <w:rStyle w:val="34"/>
          <w:rFonts w:ascii="微软雅黑" w:hAnsi="微软雅黑" w:eastAsia="微软雅黑"/>
        </w:rPr>
        <w:t>10.5.9</w:t>
      </w:r>
      <w:r>
        <w:rPr>
          <w:rStyle w:val="34"/>
          <w:rFonts w:hint="eastAsia" w:ascii="微软雅黑" w:hAnsi="微软雅黑" w:eastAsia="微软雅黑"/>
        </w:rPr>
        <w:t>品牌成本调整单</w:t>
      </w:r>
      <w:r>
        <w:tab/>
      </w:r>
      <w:r>
        <w:fldChar w:fldCharType="begin"/>
      </w:r>
      <w:r>
        <w:instrText xml:space="preserve"> PAGEREF _Toc56430832 \h </w:instrText>
      </w:r>
      <w:r>
        <w:fldChar w:fldCharType="separate"/>
      </w:r>
      <w:r>
        <w:t>537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"_Toc56430833" </w:instrText>
      </w:r>
      <w:r>
        <w:fldChar w:fldCharType="separate"/>
      </w:r>
      <w:r>
        <w:rPr>
          <w:rStyle w:val="34"/>
          <w:rFonts w:ascii="微软雅黑" w:hAnsi="微软雅黑" w:eastAsia="微软雅黑"/>
        </w:rPr>
        <w:t>10.5.10</w:t>
      </w:r>
      <w:r>
        <w:rPr>
          <w:rStyle w:val="34"/>
          <w:rFonts w:hint="eastAsia" w:ascii="微软雅黑" w:hAnsi="微软雅黑" w:eastAsia="微软雅黑"/>
        </w:rPr>
        <w:t>期初设置</w:t>
      </w:r>
      <w:r>
        <w:tab/>
      </w:r>
      <w:r>
        <w:fldChar w:fldCharType="begin"/>
      </w:r>
      <w:r>
        <w:instrText xml:space="preserve"> PAGEREF _Toc56430833 \h </w:instrText>
      </w:r>
      <w:r>
        <w:fldChar w:fldCharType="separate"/>
      </w:r>
      <w:r>
        <w:t>538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"_Toc56430834" </w:instrText>
      </w:r>
      <w:r>
        <w:fldChar w:fldCharType="separate"/>
      </w:r>
      <w:r>
        <w:rPr>
          <w:rStyle w:val="34"/>
          <w:rFonts w:ascii="微软雅黑" w:hAnsi="微软雅黑" w:eastAsia="微软雅黑"/>
        </w:rPr>
        <w:t>10.5.11</w:t>
      </w:r>
      <w:r>
        <w:rPr>
          <w:rStyle w:val="34"/>
          <w:rFonts w:hint="eastAsia" w:ascii="微软雅黑" w:hAnsi="微软雅黑" w:eastAsia="微软雅黑"/>
        </w:rPr>
        <w:t>财务月定义</w:t>
      </w:r>
      <w:r>
        <w:tab/>
      </w:r>
      <w:r>
        <w:fldChar w:fldCharType="begin"/>
      </w:r>
      <w:r>
        <w:instrText xml:space="preserve"> PAGEREF _Toc56430834 \h </w:instrText>
      </w:r>
      <w:r>
        <w:fldChar w:fldCharType="separate"/>
      </w:r>
      <w:r>
        <w:t>540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"_Toc56430835" </w:instrText>
      </w:r>
      <w:r>
        <w:fldChar w:fldCharType="separate"/>
      </w:r>
      <w:r>
        <w:rPr>
          <w:rStyle w:val="34"/>
          <w:rFonts w:ascii="微软雅黑" w:hAnsi="微软雅黑" w:eastAsia="微软雅黑"/>
        </w:rPr>
        <w:t>10.5.12</w:t>
      </w:r>
      <w:r>
        <w:rPr>
          <w:rStyle w:val="34"/>
          <w:rFonts w:hint="eastAsia" w:ascii="微软雅黑" w:hAnsi="微软雅黑" w:eastAsia="微软雅黑"/>
        </w:rPr>
        <w:t>月进销存</w:t>
      </w:r>
      <w:r>
        <w:tab/>
      </w:r>
      <w:r>
        <w:fldChar w:fldCharType="begin"/>
      </w:r>
      <w:r>
        <w:instrText xml:space="preserve"> PAGEREF _Toc56430835 \h </w:instrText>
      </w:r>
      <w:r>
        <w:fldChar w:fldCharType="separate"/>
      </w:r>
      <w:r>
        <w:t>540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"_Toc56430836" </w:instrText>
      </w:r>
      <w:r>
        <w:fldChar w:fldCharType="separate"/>
      </w:r>
      <w:r>
        <w:rPr>
          <w:rStyle w:val="34"/>
          <w:rFonts w:ascii="微软雅黑" w:hAnsi="微软雅黑" w:eastAsia="微软雅黑"/>
        </w:rPr>
        <w:t>10.5.13</w:t>
      </w:r>
      <w:r>
        <w:rPr>
          <w:rStyle w:val="34"/>
          <w:rFonts w:hint="eastAsia" w:ascii="微软雅黑" w:hAnsi="微软雅黑" w:eastAsia="微软雅黑"/>
        </w:rPr>
        <w:t>财务月进销存</w:t>
      </w:r>
      <w:r>
        <w:tab/>
      </w:r>
      <w:r>
        <w:fldChar w:fldCharType="begin"/>
      </w:r>
      <w:r>
        <w:instrText xml:space="preserve"> PAGEREF _Toc56430836 \h </w:instrText>
      </w:r>
      <w:r>
        <w:fldChar w:fldCharType="separate"/>
      </w:r>
      <w:r>
        <w:t>540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"_Toc56430837" </w:instrText>
      </w:r>
      <w:r>
        <w:fldChar w:fldCharType="separate"/>
      </w:r>
      <w:r>
        <w:rPr>
          <w:rStyle w:val="34"/>
          <w:rFonts w:ascii="微软雅黑" w:hAnsi="微软雅黑" w:eastAsia="微软雅黑"/>
        </w:rPr>
        <w:t xml:space="preserve">10.6 </w:t>
      </w:r>
      <w:r>
        <w:rPr>
          <w:rStyle w:val="34"/>
          <w:rFonts w:hint="eastAsia" w:ascii="微软雅黑" w:hAnsi="微软雅黑" w:eastAsia="微软雅黑"/>
        </w:rPr>
        <w:t>发票管理</w:t>
      </w:r>
      <w:r>
        <w:tab/>
      </w:r>
      <w:r>
        <w:fldChar w:fldCharType="begin"/>
      </w:r>
      <w:r>
        <w:instrText xml:space="preserve"> PAGEREF _Toc56430837 \h </w:instrText>
      </w:r>
      <w:r>
        <w:fldChar w:fldCharType="separate"/>
      </w:r>
      <w:r>
        <w:t>540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"_Toc56430838" </w:instrText>
      </w:r>
      <w:r>
        <w:fldChar w:fldCharType="separate"/>
      </w:r>
      <w:r>
        <w:rPr>
          <w:rStyle w:val="34"/>
          <w:rFonts w:ascii="微软雅黑" w:hAnsi="微软雅黑" w:eastAsia="微软雅黑"/>
        </w:rPr>
        <w:t>10.6.1</w:t>
      </w:r>
      <w:r>
        <w:rPr>
          <w:rStyle w:val="34"/>
          <w:rFonts w:hint="eastAsia" w:ascii="微软雅黑" w:hAnsi="微软雅黑" w:eastAsia="微软雅黑"/>
        </w:rPr>
        <w:t>蓝字采购发票</w:t>
      </w:r>
      <w:r>
        <w:tab/>
      </w:r>
      <w:r>
        <w:fldChar w:fldCharType="begin"/>
      </w:r>
      <w:r>
        <w:instrText xml:space="preserve"> PAGEREF _Toc56430838 \h </w:instrText>
      </w:r>
      <w:r>
        <w:fldChar w:fldCharType="separate"/>
      </w:r>
      <w:r>
        <w:t>540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"_Toc56430839" </w:instrText>
      </w:r>
      <w:r>
        <w:fldChar w:fldCharType="separate"/>
      </w:r>
      <w:r>
        <w:rPr>
          <w:rStyle w:val="34"/>
          <w:rFonts w:ascii="微软雅黑" w:hAnsi="微软雅黑" w:eastAsia="微软雅黑"/>
        </w:rPr>
        <w:t>10.6.2</w:t>
      </w:r>
      <w:r>
        <w:rPr>
          <w:rStyle w:val="34"/>
          <w:rFonts w:hint="eastAsia" w:ascii="微软雅黑" w:hAnsi="微软雅黑" w:eastAsia="微软雅黑"/>
        </w:rPr>
        <w:t>红字采购发票</w:t>
      </w:r>
      <w:r>
        <w:tab/>
      </w:r>
      <w:r>
        <w:fldChar w:fldCharType="begin"/>
      </w:r>
      <w:r>
        <w:instrText xml:space="preserve"> PAGEREF _Toc56430839 \h </w:instrText>
      </w:r>
      <w:r>
        <w:fldChar w:fldCharType="separate"/>
      </w:r>
      <w:r>
        <w:t>542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"_Toc56430840" </w:instrText>
      </w:r>
      <w:r>
        <w:fldChar w:fldCharType="separate"/>
      </w:r>
      <w:r>
        <w:rPr>
          <w:rStyle w:val="34"/>
          <w:rFonts w:ascii="微软雅黑" w:hAnsi="微软雅黑" w:eastAsia="微软雅黑"/>
        </w:rPr>
        <w:t>10.6.3</w:t>
      </w:r>
      <w:r>
        <w:rPr>
          <w:rStyle w:val="34"/>
          <w:rFonts w:hint="eastAsia" w:ascii="微软雅黑" w:hAnsi="微软雅黑" w:eastAsia="微软雅黑"/>
        </w:rPr>
        <w:t>蓝字销售发票</w:t>
      </w:r>
      <w:r>
        <w:tab/>
      </w:r>
      <w:r>
        <w:fldChar w:fldCharType="begin"/>
      </w:r>
      <w:r>
        <w:instrText xml:space="preserve"> PAGEREF _Toc56430840 \h </w:instrText>
      </w:r>
      <w:r>
        <w:fldChar w:fldCharType="separate"/>
      </w:r>
      <w:r>
        <w:t>543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"_Toc56430841" </w:instrText>
      </w:r>
      <w:r>
        <w:fldChar w:fldCharType="separate"/>
      </w:r>
      <w:r>
        <w:rPr>
          <w:rStyle w:val="34"/>
          <w:rFonts w:ascii="微软雅黑" w:hAnsi="微软雅黑" w:eastAsia="微软雅黑"/>
        </w:rPr>
        <w:t>10.6.4</w:t>
      </w:r>
      <w:r>
        <w:rPr>
          <w:rStyle w:val="34"/>
          <w:rFonts w:hint="eastAsia" w:ascii="微软雅黑" w:hAnsi="微软雅黑" w:eastAsia="微软雅黑"/>
        </w:rPr>
        <w:t>红字销售发票</w:t>
      </w:r>
      <w:r>
        <w:tab/>
      </w:r>
      <w:r>
        <w:fldChar w:fldCharType="begin"/>
      </w:r>
      <w:r>
        <w:instrText xml:space="preserve"> PAGEREF _Toc56430841 \h </w:instrText>
      </w:r>
      <w:r>
        <w:fldChar w:fldCharType="separate"/>
      </w:r>
      <w:r>
        <w:t>544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"_Toc56430842" </w:instrText>
      </w:r>
      <w:r>
        <w:fldChar w:fldCharType="separate"/>
      </w:r>
      <w:r>
        <w:rPr>
          <w:rStyle w:val="34"/>
          <w:rFonts w:ascii="微软雅黑" w:hAnsi="微软雅黑" w:eastAsia="微软雅黑"/>
        </w:rPr>
        <w:t>10.6.5</w:t>
      </w:r>
      <w:r>
        <w:rPr>
          <w:rStyle w:val="34"/>
          <w:rFonts w:hint="eastAsia" w:ascii="微软雅黑" w:hAnsi="微软雅黑" w:eastAsia="微软雅黑"/>
        </w:rPr>
        <w:t>商场发票</w:t>
      </w:r>
      <w:r>
        <w:tab/>
      </w:r>
      <w:r>
        <w:fldChar w:fldCharType="begin"/>
      </w:r>
      <w:r>
        <w:instrText xml:space="preserve"> PAGEREF _Toc56430842 \h </w:instrText>
      </w:r>
      <w:r>
        <w:fldChar w:fldCharType="separate"/>
      </w:r>
      <w:r>
        <w:t>545</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"_Toc56430843" </w:instrText>
      </w:r>
      <w:r>
        <w:fldChar w:fldCharType="separate"/>
      </w:r>
      <w:r>
        <w:rPr>
          <w:rStyle w:val="34"/>
          <w:rFonts w:hint="eastAsia" w:ascii="微软雅黑" w:hAnsi="微软雅黑" w:eastAsia="微软雅黑"/>
        </w:rPr>
        <w:t>十一</w:t>
      </w:r>
      <w:r>
        <w:rPr>
          <w:rStyle w:val="34"/>
          <w:rFonts w:ascii="微软雅黑" w:hAnsi="微软雅黑" w:eastAsia="微软雅黑"/>
        </w:rPr>
        <w:t>.</w:t>
      </w:r>
      <w:r>
        <w:rPr>
          <w:rStyle w:val="34"/>
          <w:rFonts w:hint="eastAsia" w:ascii="微软雅黑" w:hAnsi="微软雅黑" w:eastAsia="微软雅黑"/>
        </w:rPr>
        <w:t>接口中心</w:t>
      </w:r>
      <w:r>
        <w:tab/>
      </w:r>
      <w:r>
        <w:fldChar w:fldCharType="begin"/>
      </w:r>
      <w:r>
        <w:instrText xml:space="preserve"> PAGEREF _Toc56430843 \h </w:instrText>
      </w:r>
      <w:r>
        <w:fldChar w:fldCharType="separate"/>
      </w:r>
      <w:r>
        <w:t>546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"_Toc56430844" </w:instrText>
      </w:r>
      <w:r>
        <w:fldChar w:fldCharType="separate"/>
      </w:r>
      <w:r>
        <w:rPr>
          <w:rStyle w:val="34"/>
          <w:rFonts w:ascii="微软雅黑" w:hAnsi="微软雅黑" w:eastAsia="微软雅黑"/>
        </w:rPr>
        <w:t>11.1 WMS</w:t>
      </w:r>
      <w:r>
        <w:rPr>
          <w:rStyle w:val="34"/>
          <w:rFonts w:hint="eastAsia" w:ascii="微软雅黑" w:hAnsi="微软雅黑" w:eastAsia="微软雅黑"/>
        </w:rPr>
        <w:t>标准接口</w:t>
      </w:r>
      <w:r>
        <w:tab/>
      </w:r>
      <w:r>
        <w:fldChar w:fldCharType="begin"/>
      </w:r>
      <w:r>
        <w:instrText xml:space="preserve"> PAGEREF _Toc56430844 \h </w:instrText>
      </w:r>
      <w:r>
        <w:fldChar w:fldCharType="separate"/>
      </w:r>
      <w:r>
        <w:t>546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"_Toc56430845" </w:instrText>
      </w:r>
      <w:r>
        <w:fldChar w:fldCharType="separate"/>
      </w:r>
      <w:r>
        <w:rPr>
          <w:rStyle w:val="34"/>
          <w:rFonts w:ascii="微软雅黑" w:hAnsi="微软雅黑" w:eastAsia="微软雅黑"/>
        </w:rPr>
        <w:t>11.1.1</w:t>
      </w:r>
      <w:r>
        <w:rPr>
          <w:rStyle w:val="34"/>
          <w:rFonts w:hint="eastAsia" w:ascii="微软雅黑" w:hAnsi="微软雅黑" w:eastAsia="微软雅黑"/>
        </w:rPr>
        <w:t>供应商档案</w:t>
      </w:r>
      <w:r>
        <w:tab/>
      </w:r>
      <w:r>
        <w:fldChar w:fldCharType="begin"/>
      </w:r>
      <w:r>
        <w:instrText xml:space="preserve"> PAGEREF _Toc56430845 \h </w:instrText>
      </w:r>
      <w:r>
        <w:fldChar w:fldCharType="separate"/>
      </w:r>
      <w:r>
        <w:t>546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"_Toc56430846" </w:instrText>
      </w:r>
      <w:r>
        <w:fldChar w:fldCharType="separate"/>
      </w:r>
      <w:r>
        <w:rPr>
          <w:rStyle w:val="34"/>
          <w:rFonts w:ascii="微软雅黑" w:hAnsi="微软雅黑" w:eastAsia="微软雅黑"/>
        </w:rPr>
        <w:t>11.1.2</w:t>
      </w:r>
      <w:r>
        <w:rPr>
          <w:rStyle w:val="34"/>
          <w:rFonts w:hint="eastAsia" w:ascii="微软雅黑" w:hAnsi="微软雅黑" w:eastAsia="微软雅黑"/>
        </w:rPr>
        <w:t>客户档案</w:t>
      </w:r>
      <w:r>
        <w:tab/>
      </w:r>
      <w:r>
        <w:fldChar w:fldCharType="begin"/>
      </w:r>
      <w:r>
        <w:instrText xml:space="preserve"> PAGEREF _Toc56430846 \h </w:instrText>
      </w:r>
      <w:r>
        <w:fldChar w:fldCharType="separate"/>
      </w:r>
      <w:r>
        <w:t>546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"_Toc56430847" </w:instrText>
      </w:r>
      <w:r>
        <w:fldChar w:fldCharType="separate"/>
      </w:r>
      <w:r>
        <w:rPr>
          <w:rStyle w:val="34"/>
          <w:rFonts w:ascii="微软雅黑" w:hAnsi="微软雅黑" w:eastAsia="微软雅黑"/>
        </w:rPr>
        <w:t>11.1.3</w:t>
      </w:r>
      <w:r>
        <w:rPr>
          <w:rStyle w:val="34"/>
          <w:rFonts w:hint="eastAsia" w:ascii="微软雅黑" w:hAnsi="微软雅黑" w:eastAsia="微软雅黑"/>
        </w:rPr>
        <w:t>商品条码</w:t>
      </w:r>
      <w:r>
        <w:tab/>
      </w:r>
      <w:r>
        <w:fldChar w:fldCharType="begin"/>
      </w:r>
      <w:r>
        <w:instrText xml:space="preserve"> PAGEREF _Toc56430847 \h </w:instrText>
      </w:r>
      <w:r>
        <w:fldChar w:fldCharType="separate"/>
      </w:r>
      <w:r>
        <w:t>546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"_Toc56430848" </w:instrText>
      </w:r>
      <w:r>
        <w:fldChar w:fldCharType="separate"/>
      </w:r>
      <w:r>
        <w:rPr>
          <w:rStyle w:val="34"/>
          <w:rFonts w:ascii="微软雅黑" w:hAnsi="微软雅黑" w:eastAsia="微软雅黑"/>
        </w:rPr>
        <w:t>11.1.4</w:t>
      </w:r>
      <w:r>
        <w:rPr>
          <w:rStyle w:val="34"/>
          <w:rFonts w:hint="eastAsia" w:ascii="微软雅黑" w:hAnsi="微软雅黑" w:eastAsia="微软雅黑"/>
        </w:rPr>
        <w:t>入库通知</w:t>
      </w:r>
      <w:r>
        <w:tab/>
      </w:r>
      <w:r>
        <w:fldChar w:fldCharType="begin"/>
      </w:r>
      <w:r>
        <w:instrText xml:space="preserve"> PAGEREF _Toc56430848 \h </w:instrText>
      </w:r>
      <w:r>
        <w:fldChar w:fldCharType="separate"/>
      </w:r>
      <w:r>
        <w:t>546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"_Toc56430849" </w:instrText>
      </w:r>
      <w:r>
        <w:fldChar w:fldCharType="separate"/>
      </w:r>
      <w:r>
        <w:rPr>
          <w:rStyle w:val="34"/>
          <w:rFonts w:ascii="微软雅黑" w:hAnsi="微软雅黑" w:eastAsia="微软雅黑"/>
        </w:rPr>
        <w:t>11.1.5</w:t>
      </w:r>
      <w:r>
        <w:rPr>
          <w:rStyle w:val="34"/>
          <w:rFonts w:hint="eastAsia" w:ascii="微软雅黑" w:hAnsi="微软雅黑" w:eastAsia="微软雅黑"/>
        </w:rPr>
        <w:t>入库回传</w:t>
      </w:r>
      <w:r>
        <w:tab/>
      </w:r>
      <w:r>
        <w:fldChar w:fldCharType="begin"/>
      </w:r>
      <w:r>
        <w:instrText xml:space="preserve"> PAGEREF _Toc56430849 \h </w:instrText>
      </w:r>
      <w:r>
        <w:fldChar w:fldCharType="separate"/>
      </w:r>
      <w:r>
        <w:t>547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"_Toc56430850" </w:instrText>
      </w:r>
      <w:r>
        <w:fldChar w:fldCharType="separate"/>
      </w:r>
      <w:r>
        <w:rPr>
          <w:rStyle w:val="34"/>
          <w:rFonts w:ascii="微软雅黑" w:hAnsi="微软雅黑" w:eastAsia="微软雅黑"/>
        </w:rPr>
        <w:t>11.1.6</w:t>
      </w:r>
      <w:r>
        <w:rPr>
          <w:rStyle w:val="34"/>
          <w:rFonts w:hint="eastAsia" w:ascii="微软雅黑" w:hAnsi="微软雅黑" w:eastAsia="微软雅黑"/>
        </w:rPr>
        <w:t>出库通知</w:t>
      </w:r>
      <w:r>
        <w:tab/>
      </w:r>
      <w:r>
        <w:fldChar w:fldCharType="begin"/>
      </w:r>
      <w:r>
        <w:instrText xml:space="preserve"> PAGEREF _Toc56430850 \h </w:instrText>
      </w:r>
      <w:r>
        <w:fldChar w:fldCharType="separate"/>
      </w:r>
      <w:r>
        <w:t>547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"_Toc56430851" </w:instrText>
      </w:r>
      <w:r>
        <w:fldChar w:fldCharType="separate"/>
      </w:r>
      <w:r>
        <w:rPr>
          <w:rStyle w:val="34"/>
          <w:rFonts w:ascii="微软雅黑" w:hAnsi="微软雅黑" w:eastAsia="微软雅黑"/>
        </w:rPr>
        <w:t>11.1.7</w:t>
      </w:r>
      <w:r>
        <w:rPr>
          <w:rStyle w:val="34"/>
          <w:rFonts w:hint="eastAsia" w:ascii="微软雅黑" w:hAnsi="微软雅黑" w:eastAsia="微软雅黑"/>
        </w:rPr>
        <w:t>出库回传</w:t>
      </w:r>
      <w:r>
        <w:tab/>
      </w:r>
      <w:r>
        <w:fldChar w:fldCharType="begin"/>
      </w:r>
      <w:r>
        <w:instrText xml:space="preserve"> PAGEREF _Toc56430851 \h </w:instrText>
      </w:r>
      <w:r>
        <w:fldChar w:fldCharType="separate"/>
      </w:r>
      <w:r>
        <w:t>547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"_Toc56430852" </w:instrText>
      </w:r>
      <w:r>
        <w:fldChar w:fldCharType="separate"/>
      </w:r>
      <w:r>
        <w:rPr>
          <w:rStyle w:val="34"/>
          <w:rFonts w:ascii="微软雅黑" w:hAnsi="微软雅黑" w:eastAsia="微软雅黑"/>
        </w:rPr>
        <w:t>11.1.8</w:t>
      </w:r>
      <w:r>
        <w:rPr>
          <w:rStyle w:val="34"/>
          <w:rFonts w:hint="eastAsia" w:ascii="微软雅黑" w:hAnsi="微软雅黑" w:eastAsia="微软雅黑"/>
        </w:rPr>
        <w:t>库存盘点单</w:t>
      </w:r>
      <w:r>
        <w:tab/>
      </w:r>
      <w:r>
        <w:fldChar w:fldCharType="begin"/>
      </w:r>
      <w:r>
        <w:instrText xml:space="preserve"> PAGEREF _Toc56430852 \h </w:instrText>
      </w:r>
      <w:r>
        <w:fldChar w:fldCharType="separate"/>
      </w:r>
      <w:r>
        <w:t>548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"_Toc56430853" </w:instrText>
      </w:r>
      <w:r>
        <w:fldChar w:fldCharType="separate"/>
      </w:r>
      <w:r>
        <w:rPr>
          <w:rStyle w:val="34"/>
          <w:rFonts w:ascii="微软雅黑" w:hAnsi="微软雅黑" w:eastAsia="微软雅黑"/>
        </w:rPr>
        <w:t>11.1.9WMS</w:t>
      </w:r>
      <w:r>
        <w:rPr>
          <w:rStyle w:val="34"/>
          <w:rFonts w:hint="eastAsia" w:ascii="微软雅黑" w:hAnsi="微软雅黑" w:eastAsia="微软雅黑"/>
        </w:rPr>
        <w:t>出入库取消单</w:t>
      </w:r>
      <w:r>
        <w:tab/>
      </w:r>
      <w:r>
        <w:fldChar w:fldCharType="begin"/>
      </w:r>
      <w:r>
        <w:instrText xml:space="preserve"> PAGEREF _Toc56430853 \h </w:instrText>
      </w:r>
      <w:r>
        <w:fldChar w:fldCharType="separate"/>
      </w:r>
      <w:r>
        <w:t>548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"_Toc56430854" </w:instrText>
      </w:r>
      <w:r>
        <w:fldChar w:fldCharType="separate"/>
      </w:r>
      <w:r>
        <w:rPr>
          <w:rStyle w:val="34"/>
          <w:rFonts w:ascii="微软雅黑" w:hAnsi="微软雅黑" w:eastAsia="微软雅黑"/>
        </w:rPr>
        <w:t>11.1.10</w:t>
      </w:r>
      <w:r>
        <w:rPr>
          <w:rStyle w:val="34"/>
          <w:rFonts w:hint="eastAsia" w:ascii="微软雅黑" w:hAnsi="微软雅黑" w:eastAsia="微软雅黑"/>
        </w:rPr>
        <w:t>出入库待差异处理</w:t>
      </w:r>
      <w:r>
        <w:rPr>
          <w:rStyle w:val="34"/>
          <w:rFonts w:ascii="微软雅黑" w:hAnsi="微软雅黑" w:eastAsia="微软雅黑"/>
        </w:rPr>
        <w:t>WMS</w:t>
      </w:r>
      <w:r>
        <w:tab/>
      </w:r>
      <w:r>
        <w:fldChar w:fldCharType="begin"/>
      </w:r>
      <w:r>
        <w:instrText xml:space="preserve"> PAGEREF _Toc56430854 \h </w:instrText>
      </w:r>
      <w:r>
        <w:fldChar w:fldCharType="separate"/>
      </w:r>
      <w:r>
        <w:t>548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"_Toc56430855" </w:instrText>
      </w:r>
      <w:r>
        <w:fldChar w:fldCharType="separate"/>
      </w:r>
      <w:r>
        <w:rPr>
          <w:rStyle w:val="34"/>
          <w:rFonts w:ascii="微软雅黑" w:hAnsi="微软雅黑" w:eastAsia="微软雅黑"/>
        </w:rPr>
        <w:t>11.1.11WMS</w:t>
      </w:r>
      <w:r>
        <w:rPr>
          <w:rStyle w:val="34"/>
          <w:rFonts w:hint="eastAsia" w:ascii="微软雅黑" w:hAnsi="微软雅黑" w:eastAsia="微软雅黑"/>
        </w:rPr>
        <w:t>接口错误日志</w:t>
      </w:r>
      <w:r>
        <w:tab/>
      </w:r>
      <w:r>
        <w:fldChar w:fldCharType="begin"/>
      </w:r>
      <w:r>
        <w:instrText xml:space="preserve"> PAGEREF _Toc56430855 \h </w:instrText>
      </w:r>
      <w:r>
        <w:fldChar w:fldCharType="separate"/>
      </w:r>
      <w:r>
        <w:t>549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"_Toc56430856" </w:instrText>
      </w:r>
      <w:r>
        <w:fldChar w:fldCharType="separate"/>
      </w:r>
      <w:r>
        <w:rPr>
          <w:rStyle w:val="34"/>
          <w:rFonts w:ascii="微软雅黑" w:hAnsi="微软雅黑" w:eastAsia="微软雅黑"/>
        </w:rPr>
        <w:t>11.1.12WMS</w:t>
      </w:r>
      <w:r>
        <w:rPr>
          <w:rStyle w:val="34"/>
          <w:rFonts w:hint="eastAsia" w:ascii="微软雅黑" w:hAnsi="微软雅黑" w:eastAsia="微软雅黑"/>
        </w:rPr>
        <w:t>移位回传</w:t>
      </w:r>
      <w:r>
        <w:tab/>
      </w:r>
      <w:r>
        <w:fldChar w:fldCharType="begin"/>
      </w:r>
      <w:r>
        <w:instrText xml:space="preserve"> PAGEREF _Toc56430856 \h </w:instrText>
      </w:r>
      <w:r>
        <w:fldChar w:fldCharType="separate"/>
      </w:r>
      <w:r>
        <w:t>549</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"_Toc56430857" </w:instrText>
      </w:r>
      <w:r>
        <w:fldChar w:fldCharType="separate"/>
      </w:r>
      <w:r>
        <w:rPr>
          <w:rStyle w:val="34"/>
          <w:rFonts w:hint="eastAsia" w:ascii="微软雅黑" w:hAnsi="微软雅黑" w:eastAsia="微软雅黑"/>
        </w:rPr>
        <w:t>十二</w:t>
      </w:r>
      <w:r>
        <w:rPr>
          <w:rStyle w:val="34"/>
          <w:rFonts w:ascii="微软雅黑" w:hAnsi="微软雅黑" w:eastAsia="微软雅黑"/>
        </w:rPr>
        <w:t>.</w:t>
      </w:r>
      <w:r>
        <w:rPr>
          <w:rStyle w:val="34"/>
          <w:rFonts w:hint="eastAsia" w:ascii="微软雅黑" w:hAnsi="微软雅黑" w:eastAsia="微软雅黑"/>
        </w:rPr>
        <w:t>配置中心</w:t>
      </w:r>
      <w:r>
        <w:tab/>
      </w:r>
      <w:r>
        <w:fldChar w:fldCharType="begin"/>
      </w:r>
      <w:r>
        <w:instrText xml:space="preserve"> PAGEREF _Toc56430857 \h </w:instrText>
      </w:r>
      <w:r>
        <w:fldChar w:fldCharType="separate"/>
      </w:r>
      <w:r>
        <w:t>549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"_Toc56430858" </w:instrText>
      </w:r>
      <w:r>
        <w:fldChar w:fldCharType="separate"/>
      </w:r>
      <w:r>
        <w:rPr>
          <w:rStyle w:val="34"/>
          <w:rFonts w:ascii="微软雅黑" w:hAnsi="微软雅黑" w:eastAsia="微软雅黑"/>
        </w:rPr>
        <w:t xml:space="preserve">12.1 </w:t>
      </w:r>
      <w:r>
        <w:rPr>
          <w:rStyle w:val="34"/>
          <w:rFonts w:hint="eastAsia" w:ascii="微软雅黑" w:hAnsi="微软雅黑" w:eastAsia="微软雅黑"/>
        </w:rPr>
        <w:t>权限管理</w:t>
      </w:r>
      <w:r>
        <w:tab/>
      </w:r>
      <w:r>
        <w:fldChar w:fldCharType="begin"/>
      </w:r>
      <w:r>
        <w:instrText xml:space="preserve"> PAGEREF _Toc56430858 \h </w:instrText>
      </w:r>
      <w:r>
        <w:fldChar w:fldCharType="separate"/>
      </w:r>
      <w:r>
        <w:t>549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"_Toc56430859" </w:instrText>
      </w:r>
      <w:r>
        <w:fldChar w:fldCharType="separate"/>
      </w:r>
      <w:r>
        <w:rPr>
          <w:rStyle w:val="34"/>
          <w:rFonts w:ascii="微软雅黑" w:hAnsi="微软雅黑" w:eastAsia="微软雅黑"/>
        </w:rPr>
        <w:t>12.1.1</w:t>
      </w:r>
      <w:r>
        <w:rPr>
          <w:rStyle w:val="34"/>
          <w:rFonts w:hint="eastAsia" w:ascii="微软雅黑" w:hAnsi="微软雅黑" w:eastAsia="微软雅黑"/>
        </w:rPr>
        <w:t>安全用户组</w:t>
      </w:r>
      <w:r>
        <w:tab/>
      </w:r>
      <w:r>
        <w:fldChar w:fldCharType="begin"/>
      </w:r>
      <w:r>
        <w:instrText xml:space="preserve"> PAGEREF _Toc56430859 \h </w:instrText>
      </w:r>
      <w:r>
        <w:fldChar w:fldCharType="separate"/>
      </w:r>
      <w:r>
        <w:t>549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"_Toc56430860" </w:instrText>
      </w:r>
      <w:r>
        <w:fldChar w:fldCharType="separate"/>
      </w:r>
      <w:r>
        <w:rPr>
          <w:rStyle w:val="34"/>
          <w:rFonts w:ascii="微软雅黑" w:hAnsi="微软雅黑" w:eastAsia="微软雅黑"/>
        </w:rPr>
        <w:t>12.1.2</w:t>
      </w:r>
      <w:r>
        <w:rPr>
          <w:rStyle w:val="34"/>
          <w:rFonts w:hint="eastAsia" w:ascii="微软雅黑" w:hAnsi="微软雅黑" w:eastAsia="微软雅黑"/>
        </w:rPr>
        <w:t>用户</w:t>
      </w:r>
      <w:r>
        <w:tab/>
      </w:r>
      <w:r>
        <w:fldChar w:fldCharType="begin"/>
      </w:r>
      <w:r>
        <w:instrText xml:space="preserve"> PAGEREF _Toc56430860 \h </w:instrText>
      </w:r>
      <w:r>
        <w:fldChar w:fldCharType="separate"/>
      </w:r>
      <w:r>
        <w:t>554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"_Toc56430861" </w:instrText>
      </w:r>
      <w:r>
        <w:fldChar w:fldCharType="separate"/>
      </w:r>
      <w:r>
        <w:rPr>
          <w:rStyle w:val="34"/>
          <w:rFonts w:ascii="微软雅黑" w:hAnsi="微软雅黑" w:eastAsia="微软雅黑"/>
        </w:rPr>
        <w:t>12.1.3</w:t>
      </w:r>
      <w:r>
        <w:rPr>
          <w:rStyle w:val="34"/>
          <w:rFonts w:hint="eastAsia" w:ascii="微软雅黑" w:hAnsi="微软雅黑" w:eastAsia="微软雅黑"/>
        </w:rPr>
        <w:t>用户所在安全组</w:t>
      </w:r>
      <w:r>
        <w:tab/>
      </w:r>
      <w:r>
        <w:fldChar w:fldCharType="begin"/>
      </w:r>
      <w:r>
        <w:instrText xml:space="preserve"> PAGEREF _Toc56430861 \h </w:instrText>
      </w:r>
      <w:r>
        <w:fldChar w:fldCharType="separate"/>
      </w:r>
      <w:r>
        <w:t>555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"_Toc56430862" </w:instrText>
      </w:r>
      <w:r>
        <w:fldChar w:fldCharType="separate"/>
      </w:r>
      <w:r>
        <w:rPr>
          <w:rStyle w:val="34"/>
          <w:rFonts w:ascii="微软雅黑" w:hAnsi="微软雅黑" w:eastAsia="微软雅黑"/>
        </w:rPr>
        <w:t>12.1.4</w:t>
      </w:r>
      <w:r>
        <w:rPr>
          <w:rStyle w:val="34"/>
          <w:rFonts w:hint="eastAsia" w:ascii="微软雅黑" w:hAnsi="微软雅黑" w:eastAsia="微软雅黑"/>
        </w:rPr>
        <w:t>用户组权限</w:t>
      </w:r>
      <w:r>
        <w:tab/>
      </w:r>
      <w:r>
        <w:fldChar w:fldCharType="begin"/>
      </w:r>
      <w:r>
        <w:instrText xml:space="preserve"> PAGEREF _Toc56430862 \h </w:instrText>
      </w:r>
      <w:r>
        <w:fldChar w:fldCharType="separate"/>
      </w:r>
      <w:r>
        <w:t>555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"_Toc56430863" </w:instrText>
      </w:r>
      <w:r>
        <w:fldChar w:fldCharType="separate"/>
      </w:r>
      <w:r>
        <w:rPr>
          <w:rStyle w:val="34"/>
          <w:rFonts w:ascii="微软雅黑" w:hAnsi="微软雅黑" w:eastAsia="微软雅黑"/>
        </w:rPr>
        <w:t>12.1.5</w:t>
      </w:r>
      <w:r>
        <w:rPr>
          <w:rStyle w:val="34"/>
          <w:rFonts w:hint="eastAsia" w:ascii="微软雅黑" w:hAnsi="微软雅黑" w:eastAsia="微软雅黑"/>
        </w:rPr>
        <w:t>用户权限查看</w:t>
      </w:r>
      <w:r>
        <w:tab/>
      </w:r>
      <w:r>
        <w:fldChar w:fldCharType="begin"/>
      </w:r>
      <w:r>
        <w:instrText xml:space="preserve"> PAGEREF _Toc56430863 \h </w:instrText>
      </w:r>
      <w:r>
        <w:fldChar w:fldCharType="separate"/>
      </w:r>
      <w:r>
        <w:t>555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"_Toc56430864" </w:instrText>
      </w:r>
      <w:r>
        <w:fldChar w:fldCharType="separate"/>
      </w:r>
      <w:r>
        <w:rPr>
          <w:rStyle w:val="34"/>
          <w:rFonts w:ascii="微软雅黑" w:hAnsi="微软雅黑" w:eastAsia="微软雅黑"/>
        </w:rPr>
        <w:t>12.1.6</w:t>
      </w:r>
      <w:r>
        <w:rPr>
          <w:rStyle w:val="34"/>
          <w:rFonts w:hint="eastAsia" w:ascii="微软雅黑" w:hAnsi="微软雅黑" w:eastAsia="微软雅黑"/>
        </w:rPr>
        <w:t>字段访问级别设置</w:t>
      </w:r>
      <w:r>
        <w:tab/>
      </w:r>
      <w:r>
        <w:fldChar w:fldCharType="begin"/>
      </w:r>
      <w:r>
        <w:instrText xml:space="preserve"> PAGEREF _Toc56430864 \h </w:instrText>
      </w:r>
      <w:r>
        <w:fldChar w:fldCharType="separate"/>
      </w:r>
      <w:r>
        <w:t>555</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"_Toc56430865" </w:instrText>
      </w:r>
      <w:r>
        <w:fldChar w:fldCharType="separate"/>
      </w:r>
      <w:r>
        <w:rPr>
          <w:rStyle w:val="34"/>
          <w:rFonts w:ascii="微软雅黑" w:hAnsi="微软雅黑" w:eastAsia="微软雅黑"/>
        </w:rPr>
        <w:t xml:space="preserve">12.2 </w:t>
      </w:r>
      <w:r>
        <w:rPr>
          <w:rStyle w:val="34"/>
          <w:rFonts w:hint="eastAsia" w:ascii="微软雅黑" w:hAnsi="微软雅黑" w:eastAsia="微软雅黑"/>
        </w:rPr>
        <w:t>工作流管理</w:t>
      </w:r>
      <w:r>
        <w:tab/>
      </w:r>
      <w:r>
        <w:fldChar w:fldCharType="begin"/>
      </w:r>
      <w:r>
        <w:instrText xml:space="preserve"> PAGEREF _Toc56430865 \h </w:instrText>
      </w:r>
      <w:r>
        <w:fldChar w:fldCharType="separate"/>
      </w:r>
      <w:r>
        <w:t>556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"_Toc56430866" </w:instrText>
      </w:r>
      <w:r>
        <w:fldChar w:fldCharType="separate"/>
      </w:r>
      <w:r>
        <w:rPr>
          <w:rStyle w:val="34"/>
          <w:rFonts w:ascii="微软雅黑" w:hAnsi="微软雅黑" w:eastAsia="微软雅黑"/>
        </w:rPr>
        <w:t>12.2.1</w:t>
      </w:r>
      <w:r>
        <w:rPr>
          <w:rStyle w:val="34"/>
          <w:rFonts w:hint="eastAsia" w:ascii="微软雅黑" w:hAnsi="微软雅黑" w:eastAsia="微软雅黑"/>
        </w:rPr>
        <w:t>工作流定义</w:t>
      </w:r>
      <w:r>
        <w:tab/>
      </w:r>
      <w:r>
        <w:fldChar w:fldCharType="begin"/>
      </w:r>
      <w:r>
        <w:instrText xml:space="preserve"> PAGEREF _Toc56430866 \h </w:instrText>
      </w:r>
      <w:r>
        <w:fldChar w:fldCharType="separate"/>
      </w:r>
      <w:r>
        <w:t>556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"_Toc56430867" </w:instrText>
      </w:r>
      <w:r>
        <w:fldChar w:fldCharType="separate"/>
      </w:r>
      <w:r>
        <w:rPr>
          <w:rStyle w:val="34"/>
          <w:rFonts w:ascii="微软雅黑" w:hAnsi="微软雅黑" w:eastAsia="微软雅黑"/>
        </w:rPr>
        <w:t>12.2.2</w:t>
      </w:r>
      <w:r>
        <w:rPr>
          <w:rStyle w:val="34"/>
          <w:rFonts w:hint="eastAsia" w:ascii="微软雅黑" w:hAnsi="微软雅黑" w:eastAsia="微软雅黑"/>
        </w:rPr>
        <w:t>快速工作流定义</w:t>
      </w:r>
      <w:r>
        <w:tab/>
      </w:r>
      <w:r>
        <w:fldChar w:fldCharType="begin"/>
      </w:r>
      <w:r>
        <w:instrText xml:space="preserve"> PAGEREF _Toc56430867 \h </w:instrText>
      </w:r>
      <w:r>
        <w:fldChar w:fldCharType="separate"/>
      </w:r>
      <w:r>
        <w:t>559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"_Toc56430868" </w:instrText>
      </w:r>
      <w:r>
        <w:fldChar w:fldCharType="separate"/>
      </w:r>
      <w:r>
        <w:rPr>
          <w:rStyle w:val="34"/>
          <w:rFonts w:ascii="微软雅黑" w:hAnsi="微软雅黑" w:eastAsia="微软雅黑"/>
        </w:rPr>
        <w:t>12.2.3</w:t>
      </w:r>
      <w:r>
        <w:rPr>
          <w:rStyle w:val="34"/>
          <w:rFonts w:hint="eastAsia" w:ascii="微软雅黑" w:hAnsi="微软雅黑" w:eastAsia="微软雅黑"/>
        </w:rPr>
        <w:t>工作流阶段定义</w:t>
      </w:r>
      <w:r>
        <w:tab/>
      </w:r>
      <w:r>
        <w:fldChar w:fldCharType="begin"/>
      </w:r>
      <w:r>
        <w:instrText xml:space="preserve"> PAGEREF _Toc56430868 \h </w:instrText>
      </w:r>
      <w:r>
        <w:fldChar w:fldCharType="separate"/>
      </w:r>
      <w:r>
        <w:t>561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"_Toc56430869" </w:instrText>
      </w:r>
      <w:r>
        <w:fldChar w:fldCharType="separate"/>
      </w:r>
      <w:r>
        <w:rPr>
          <w:rStyle w:val="34"/>
          <w:rFonts w:ascii="微软雅黑" w:hAnsi="微软雅黑" w:eastAsia="微软雅黑"/>
        </w:rPr>
        <w:t>12.2.4</w:t>
      </w:r>
      <w:r>
        <w:rPr>
          <w:rStyle w:val="34"/>
          <w:rFonts w:hint="eastAsia" w:ascii="微软雅黑" w:hAnsi="微软雅黑" w:eastAsia="微软雅黑"/>
        </w:rPr>
        <w:t>工作流阶段实例</w:t>
      </w:r>
      <w:r>
        <w:tab/>
      </w:r>
      <w:r>
        <w:fldChar w:fldCharType="begin"/>
      </w:r>
      <w:r>
        <w:instrText xml:space="preserve"> PAGEREF _Toc56430869 \h </w:instrText>
      </w:r>
      <w:r>
        <w:fldChar w:fldCharType="separate"/>
      </w:r>
      <w:r>
        <w:t>561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"_Toc56430870" </w:instrText>
      </w:r>
      <w:r>
        <w:fldChar w:fldCharType="separate"/>
      </w:r>
      <w:r>
        <w:rPr>
          <w:rStyle w:val="34"/>
          <w:rFonts w:ascii="微软雅黑" w:hAnsi="微软雅黑" w:eastAsia="微软雅黑"/>
        </w:rPr>
        <w:t>12.2.5</w:t>
      </w:r>
      <w:r>
        <w:rPr>
          <w:rStyle w:val="34"/>
          <w:rFonts w:hint="eastAsia" w:ascii="微软雅黑" w:hAnsi="微软雅黑" w:eastAsia="微软雅黑"/>
        </w:rPr>
        <w:t>审核单据</w:t>
      </w:r>
      <w:r>
        <w:tab/>
      </w:r>
      <w:r>
        <w:fldChar w:fldCharType="begin"/>
      </w:r>
      <w:r>
        <w:instrText xml:space="preserve"> PAGEREF _Toc56430870 \h </w:instrText>
      </w:r>
      <w:r>
        <w:fldChar w:fldCharType="separate"/>
      </w:r>
      <w:r>
        <w:t>563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"_Toc56430871" </w:instrText>
      </w:r>
      <w:r>
        <w:fldChar w:fldCharType="separate"/>
      </w:r>
      <w:r>
        <w:rPr>
          <w:rStyle w:val="34"/>
          <w:rFonts w:ascii="微软雅黑" w:hAnsi="微软雅黑" w:eastAsia="微软雅黑"/>
        </w:rPr>
        <w:t>12.2.6</w:t>
      </w:r>
      <w:r>
        <w:rPr>
          <w:rStyle w:val="34"/>
          <w:rFonts w:hint="eastAsia" w:ascii="微软雅黑" w:hAnsi="微软雅黑" w:eastAsia="微软雅黑"/>
        </w:rPr>
        <w:t>批注</w:t>
      </w:r>
      <w:r>
        <w:tab/>
      </w:r>
      <w:r>
        <w:fldChar w:fldCharType="begin"/>
      </w:r>
      <w:r>
        <w:instrText xml:space="preserve"> PAGEREF _Toc56430871 \h </w:instrText>
      </w:r>
      <w:r>
        <w:fldChar w:fldCharType="separate"/>
      </w:r>
      <w:r>
        <w:t>564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"_Toc56430872" </w:instrText>
      </w:r>
      <w:r>
        <w:fldChar w:fldCharType="separate"/>
      </w:r>
      <w:r>
        <w:rPr>
          <w:rStyle w:val="34"/>
          <w:rFonts w:ascii="微软雅黑" w:hAnsi="微软雅黑" w:eastAsia="微软雅黑"/>
        </w:rPr>
        <w:t xml:space="preserve">12.3 </w:t>
      </w:r>
      <w:r>
        <w:rPr>
          <w:rStyle w:val="34"/>
          <w:rFonts w:hint="eastAsia" w:ascii="微软雅黑" w:hAnsi="微软雅黑" w:eastAsia="微软雅黑"/>
        </w:rPr>
        <w:t>任务计划管理</w:t>
      </w:r>
      <w:r>
        <w:tab/>
      </w:r>
      <w:r>
        <w:fldChar w:fldCharType="begin"/>
      </w:r>
      <w:r>
        <w:instrText xml:space="preserve"> PAGEREF _Toc56430872 \h </w:instrText>
      </w:r>
      <w:r>
        <w:fldChar w:fldCharType="separate"/>
      </w:r>
      <w:r>
        <w:t>565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"_Toc56430873" </w:instrText>
      </w:r>
      <w:r>
        <w:fldChar w:fldCharType="separate"/>
      </w:r>
      <w:r>
        <w:rPr>
          <w:rStyle w:val="34"/>
          <w:rFonts w:ascii="微软雅黑" w:hAnsi="微软雅黑" w:eastAsia="微软雅黑"/>
        </w:rPr>
        <w:t>12.3.1</w:t>
      </w:r>
      <w:r>
        <w:rPr>
          <w:rStyle w:val="34"/>
          <w:rFonts w:hint="eastAsia" w:ascii="微软雅黑" w:hAnsi="微软雅黑" w:eastAsia="微软雅黑"/>
        </w:rPr>
        <w:t>定时器</w:t>
      </w:r>
      <w:r>
        <w:tab/>
      </w:r>
      <w:r>
        <w:fldChar w:fldCharType="begin"/>
      </w:r>
      <w:r>
        <w:instrText xml:space="preserve"> PAGEREF _Toc56430873 \h </w:instrText>
      </w:r>
      <w:r>
        <w:fldChar w:fldCharType="separate"/>
      </w:r>
      <w:r>
        <w:t>565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"_Toc56430874" </w:instrText>
      </w:r>
      <w:r>
        <w:fldChar w:fldCharType="separate"/>
      </w:r>
      <w:r>
        <w:rPr>
          <w:rStyle w:val="34"/>
          <w:rFonts w:ascii="微软雅黑" w:hAnsi="微软雅黑" w:eastAsia="微软雅黑"/>
        </w:rPr>
        <w:t>12.3.2</w:t>
      </w:r>
      <w:r>
        <w:rPr>
          <w:rStyle w:val="34"/>
          <w:rFonts w:hint="eastAsia" w:ascii="微软雅黑" w:hAnsi="微软雅黑" w:eastAsia="微软雅黑"/>
        </w:rPr>
        <w:t>任务队列</w:t>
      </w:r>
      <w:r>
        <w:tab/>
      </w:r>
      <w:r>
        <w:fldChar w:fldCharType="begin"/>
      </w:r>
      <w:r>
        <w:instrText xml:space="preserve"> PAGEREF _Toc56430874 \h </w:instrText>
      </w:r>
      <w:r>
        <w:fldChar w:fldCharType="separate"/>
      </w:r>
      <w:r>
        <w:t>565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"_Toc56430875" </w:instrText>
      </w:r>
      <w:r>
        <w:fldChar w:fldCharType="separate"/>
      </w:r>
      <w:r>
        <w:rPr>
          <w:rStyle w:val="34"/>
          <w:rFonts w:ascii="微软雅黑" w:hAnsi="微软雅黑" w:eastAsia="微软雅黑"/>
        </w:rPr>
        <w:t>12.3.3</w:t>
      </w:r>
      <w:r>
        <w:rPr>
          <w:rStyle w:val="34"/>
          <w:rFonts w:hint="eastAsia" w:ascii="微软雅黑" w:hAnsi="微软雅黑" w:eastAsia="微软雅黑"/>
        </w:rPr>
        <w:t>任务程序</w:t>
      </w:r>
      <w:r>
        <w:tab/>
      </w:r>
      <w:r>
        <w:fldChar w:fldCharType="begin"/>
      </w:r>
      <w:r>
        <w:instrText xml:space="preserve"> PAGEREF _Toc56430875 \h </w:instrText>
      </w:r>
      <w:r>
        <w:fldChar w:fldCharType="separate"/>
      </w:r>
      <w:r>
        <w:t>566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"_Toc56430876" </w:instrText>
      </w:r>
      <w:r>
        <w:fldChar w:fldCharType="separate"/>
      </w:r>
      <w:r>
        <w:rPr>
          <w:rStyle w:val="34"/>
          <w:rFonts w:ascii="微软雅黑" w:hAnsi="微软雅黑" w:eastAsia="微软雅黑"/>
        </w:rPr>
        <w:t>12.3.4</w:t>
      </w:r>
      <w:r>
        <w:rPr>
          <w:rStyle w:val="34"/>
          <w:rFonts w:hint="eastAsia" w:ascii="微软雅黑" w:hAnsi="微软雅黑" w:eastAsia="微软雅黑"/>
        </w:rPr>
        <w:t>任务</w:t>
      </w:r>
      <w:r>
        <w:tab/>
      </w:r>
      <w:r>
        <w:fldChar w:fldCharType="begin"/>
      </w:r>
      <w:r>
        <w:instrText xml:space="preserve"> PAGEREF _Toc56430876 \h </w:instrText>
      </w:r>
      <w:r>
        <w:fldChar w:fldCharType="separate"/>
      </w:r>
      <w:r>
        <w:t>567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"_Toc56430877" </w:instrText>
      </w:r>
      <w:r>
        <w:fldChar w:fldCharType="separate"/>
      </w:r>
      <w:r>
        <w:rPr>
          <w:rStyle w:val="34"/>
          <w:rFonts w:ascii="微软雅黑" w:hAnsi="微软雅黑" w:eastAsia="微软雅黑"/>
        </w:rPr>
        <w:t xml:space="preserve">12.4 </w:t>
      </w:r>
      <w:r>
        <w:rPr>
          <w:rStyle w:val="34"/>
          <w:rFonts w:hint="eastAsia" w:ascii="微软雅黑" w:hAnsi="微软雅黑" w:eastAsia="微软雅黑"/>
        </w:rPr>
        <w:t>监控管理</w:t>
      </w:r>
      <w:r>
        <w:tab/>
      </w:r>
      <w:r>
        <w:fldChar w:fldCharType="begin"/>
      </w:r>
      <w:r>
        <w:instrText xml:space="preserve"> PAGEREF _Toc56430877 \h </w:instrText>
      </w:r>
      <w:r>
        <w:fldChar w:fldCharType="separate"/>
      </w:r>
      <w:r>
        <w:t>568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"_Toc56430878" </w:instrText>
      </w:r>
      <w:r>
        <w:fldChar w:fldCharType="separate"/>
      </w:r>
      <w:r>
        <w:rPr>
          <w:rStyle w:val="34"/>
          <w:rFonts w:ascii="微软雅黑" w:hAnsi="微软雅黑" w:eastAsia="微软雅黑"/>
        </w:rPr>
        <w:t>12.4.1</w:t>
      </w:r>
      <w:r>
        <w:rPr>
          <w:rStyle w:val="34"/>
          <w:rFonts w:hint="eastAsia" w:ascii="微软雅黑" w:hAnsi="微软雅黑" w:eastAsia="微软雅黑"/>
        </w:rPr>
        <w:t>监控器</w:t>
      </w:r>
      <w:r>
        <w:tab/>
      </w:r>
      <w:r>
        <w:fldChar w:fldCharType="begin"/>
      </w:r>
      <w:r>
        <w:instrText xml:space="preserve"> PAGEREF _Toc56430878 \h </w:instrText>
      </w:r>
      <w:r>
        <w:fldChar w:fldCharType="separate"/>
      </w:r>
      <w:r>
        <w:t>568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"_Toc56430879" </w:instrText>
      </w:r>
      <w:r>
        <w:fldChar w:fldCharType="separate"/>
      </w:r>
      <w:r>
        <w:rPr>
          <w:rStyle w:val="34"/>
          <w:rFonts w:ascii="微软雅黑" w:hAnsi="微软雅黑" w:eastAsia="微软雅黑"/>
        </w:rPr>
        <w:t>12.4.2</w:t>
      </w:r>
      <w:r>
        <w:rPr>
          <w:rStyle w:val="34"/>
          <w:rFonts w:hint="eastAsia" w:ascii="微软雅黑" w:hAnsi="微软雅黑" w:eastAsia="微软雅黑"/>
        </w:rPr>
        <w:t>通知单</w:t>
      </w:r>
      <w:r>
        <w:tab/>
      </w:r>
      <w:r>
        <w:fldChar w:fldCharType="begin"/>
      </w:r>
      <w:r>
        <w:instrText xml:space="preserve"> PAGEREF _Toc56430879 \h </w:instrText>
      </w:r>
      <w:r>
        <w:fldChar w:fldCharType="separate"/>
      </w:r>
      <w:r>
        <w:t>569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"_Toc56430880" </w:instrText>
      </w:r>
      <w:r>
        <w:fldChar w:fldCharType="separate"/>
      </w:r>
      <w:r>
        <w:rPr>
          <w:rStyle w:val="34"/>
          <w:rFonts w:ascii="微软雅黑" w:hAnsi="微软雅黑" w:eastAsia="微软雅黑"/>
        </w:rPr>
        <w:t>12.4.3</w:t>
      </w:r>
      <w:r>
        <w:rPr>
          <w:rStyle w:val="34"/>
          <w:rFonts w:hint="eastAsia" w:ascii="微软雅黑" w:hAnsi="微软雅黑" w:eastAsia="微软雅黑"/>
        </w:rPr>
        <w:t>增强型通知单</w:t>
      </w:r>
      <w:r>
        <w:tab/>
      </w:r>
      <w:r>
        <w:fldChar w:fldCharType="begin"/>
      </w:r>
      <w:r>
        <w:instrText xml:space="preserve"> PAGEREF _Toc56430880 \h </w:instrText>
      </w:r>
      <w:r>
        <w:fldChar w:fldCharType="separate"/>
      </w:r>
      <w:r>
        <w:t>570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"_Toc56430881" </w:instrText>
      </w:r>
      <w:r>
        <w:fldChar w:fldCharType="separate"/>
      </w:r>
      <w:r>
        <w:rPr>
          <w:rStyle w:val="34"/>
          <w:rFonts w:ascii="微软雅黑" w:hAnsi="微软雅黑" w:eastAsia="微软雅黑"/>
        </w:rPr>
        <w:t>12.4.4</w:t>
      </w:r>
      <w:r>
        <w:rPr>
          <w:rStyle w:val="34"/>
          <w:rFonts w:hint="eastAsia" w:ascii="微软雅黑" w:hAnsi="微软雅黑" w:eastAsia="微软雅黑"/>
        </w:rPr>
        <w:t>增强型通知单</w:t>
      </w:r>
      <w:r>
        <w:rPr>
          <w:rStyle w:val="34"/>
          <w:rFonts w:ascii="微软雅黑" w:hAnsi="微软雅黑" w:eastAsia="微软雅黑"/>
        </w:rPr>
        <w:t>(</w:t>
      </w:r>
      <w:r>
        <w:rPr>
          <w:rStyle w:val="34"/>
          <w:rFonts w:hint="eastAsia" w:ascii="微软雅黑" w:hAnsi="微软雅黑" w:eastAsia="微软雅黑"/>
        </w:rPr>
        <w:t>手工</w:t>
      </w:r>
      <w:r>
        <w:rPr>
          <w:rStyle w:val="34"/>
          <w:rFonts w:ascii="微软雅黑" w:hAnsi="微软雅黑" w:eastAsia="微软雅黑"/>
        </w:rPr>
        <w:t>)</w:t>
      </w:r>
      <w:r>
        <w:tab/>
      </w:r>
      <w:r>
        <w:fldChar w:fldCharType="begin"/>
      </w:r>
      <w:r>
        <w:instrText xml:space="preserve"> PAGEREF _Toc56430881 \h </w:instrText>
      </w:r>
      <w:r>
        <w:fldChar w:fldCharType="separate"/>
      </w:r>
      <w:r>
        <w:t>572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"_Toc56430882" </w:instrText>
      </w:r>
      <w:r>
        <w:fldChar w:fldCharType="separate"/>
      </w:r>
      <w:r>
        <w:rPr>
          <w:rStyle w:val="34"/>
          <w:rFonts w:ascii="微软雅黑" w:hAnsi="微软雅黑" w:eastAsia="微软雅黑"/>
        </w:rPr>
        <w:t>12.4.5</w:t>
      </w:r>
      <w:r>
        <w:rPr>
          <w:rStyle w:val="34"/>
          <w:rFonts w:hint="eastAsia" w:ascii="微软雅黑" w:hAnsi="微软雅黑" w:eastAsia="微软雅黑"/>
        </w:rPr>
        <w:t>通知</w:t>
      </w:r>
      <w:r>
        <w:tab/>
      </w:r>
      <w:r>
        <w:fldChar w:fldCharType="begin"/>
      </w:r>
      <w:r>
        <w:instrText xml:space="preserve"> PAGEREF _Toc56430882 \h </w:instrText>
      </w:r>
      <w:r>
        <w:fldChar w:fldCharType="separate"/>
      </w:r>
      <w:r>
        <w:t>572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"_Toc56430883" </w:instrText>
      </w:r>
      <w:r>
        <w:fldChar w:fldCharType="separate"/>
      </w:r>
      <w:r>
        <w:rPr>
          <w:rStyle w:val="34"/>
          <w:rFonts w:ascii="微软雅黑" w:hAnsi="微软雅黑" w:eastAsia="微软雅黑"/>
        </w:rPr>
        <w:t>12.4.6</w:t>
      </w:r>
      <w:r>
        <w:rPr>
          <w:rStyle w:val="34"/>
          <w:rFonts w:hint="eastAsia" w:ascii="微软雅黑" w:hAnsi="微软雅黑" w:eastAsia="微软雅黑"/>
        </w:rPr>
        <w:t>消息接收人</w:t>
      </w:r>
      <w:r>
        <w:tab/>
      </w:r>
      <w:r>
        <w:fldChar w:fldCharType="begin"/>
      </w:r>
      <w:r>
        <w:instrText xml:space="preserve"> PAGEREF _Toc56430883 \h </w:instrText>
      </w:r>
      <w:r>
        <w:fldChar w:fldCharType="separate"/>
      </w:r>
      <w:r>
        <w:t>573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"_Toc56430884" </w:instrText>
      </w:r>
      <w:r>
        <w:fldChar w:fldCharType="separate"/>
      </w:r>
      <w:r>
        <w:rPr>
          <w:rStyle w:val="34"/>
          <w:rFonts w:ascii="微软雅黑" w:hAnsi="微软雅黑" w:eastAsia="微软雅黑"/>
        </w:rPr>
        <w:t>12.4.7</w:t>
      </w:r>
      <w:r>
        <w:rPr>
          <w:rStyle w:val="34"/>
          <w:rFonts w:hint="eastAsia" w:ascii="微软雅黑" w:hAnsi="微软雅黑" w:eastAsia="微软雅黑"/>
        </w:rPr>
        <w:t>提醒信息</w:t>
      </w:r>
      <w:r>
        <w:tab/>
      </w:r>
      <w:r>
        <w:fldChar w:fldCharType="begin"/>
      </w:r>
      <w:r>
        <w:instrText xml:space="preserve"> PAGEREF _Toc56430884 \h </w:instrText>
      </w:r>
      <w:r>
        <w:fldChar w:fldCharType="separate"/>
      </w:r>
      <w:r>
        <w:t>573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"_Toc56430885" </w:instrText>
      </w:r>
      <w:r>
        <w:fldChar w:fldCharType="separate"/>
      </w:r>
      <w:r>
        <w:rPr>
          <w:rStyle w:val="34"/>
          <w:rFonts w:ascii="微软雅黑" w:hAnsi="微软雅黑" w:eastAsia="微软雅黑"/>
        </w:rPr>
        <w:t>12.4.8</w:t>
      </w:r>
      <w:r>
        <w:rPr>
          <w:rStyle w:val="34"/>
          <w:rFonts w:hint="eastAsia" w:ascii="微软雅黑" w:hAnsi="微软雅黑" w:eastAsia="微软雅黑"/>
        </w:rPr>
        <w:t>短信发送队列</w:t>
      </w:r>
      <w:r>
        <w:tab/>
      </w:r>
      <w:r>
        <w:fldChar w:fldCharType="begin"/>
      </w:r>
      <w:r>
        <w:instrText xml:space="preserve"> PAGEREF _Toc56430885 \h </w:instrText>
      </w:r>
      <w:r>
        <w:fldChar w:fldCharType="separate"/>
      </w:r>
      <w:r>
        <w:t>574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"_Toc56430886" </w:instrText>
      </w:r>
      <w:r>
        <w:fldChar w:fldCharType="separate"/>
      </w:r>
      <w:r>
        <w:rPr>
          <w:rStyle w:val="34"/>
          <w:rFonts w:ascii="微软雅黑" w:hAnsi="微软雅黑" w:eastAsia="微软雅黑"/>
        </w:rPr>
        <w:t xml:space="preserve">12.5 </w:t>
      </w:r>
      <w:r>
        <w:rPr>
          <w:rStyle w:val="34"/>
          <w:rFonts w:hint="eastAsia" w:ascii="微软雅黑" w:hAnsi="微软雅黑" w:eastAsia="微软雅黑"/>
        </w:rPr>
        <w:t>系统设置</w:t>
      </w:r>
      <w:r>
        <w:tab/>
      </w:r>
      <w:r>
        <w:fldChar w:fldCharType="begin"/>
      </w:r>
      <w:r>
        <w:instrText xml:space="preserve"> PAGEREF _Toc56430886 \h </w:instrText>
      </w:r>
      <w:r>
        <w:fldChar w:fldCharType="separate"/>
      </w:r>
      <w:r>
        <w:t>574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"_Toc56430887" </w:instrText>
      </w:r>
      <w:r>
        <w:fldChar w:fldCharType="separate"/>
      </w:r>
      <w:r>
        <w:rPr>
          <w:rStyle w:val="34"/>
          <w:rFonts w:ascii="微软雅黑" w:hAnsi="微软雅黑" w:eastAsia="微软雅黑"/>
        </w:rPr>
        <w:t>12.5.1</w:t>
      </w:r>
      <w:r>
        <w:rPr>
          <w:rStyle w:val="34"/>
          <w:rFonts w:hint="eastAsia" w:ascii="微软雅黑" w:hAnsi="微软雅黑" w:eastAsia="微软雅黑"/>
        </w:rPr>
        <w:t>系统参数</w:t>
      </w:r>
      <w:r>
        <w:tab/>
      </w:r>
      <w:r>
        <w:fldChar w:fldCharType="begin"/>
      </w:r>
      <w:r>
        <w:instrText xml:space="preserve"> PAGEREF _Toc56430887 \h </w:instrText>
      </w:r>
      <w:r>
        <w:fldChar w:fldCharType="separate"/>
      </w:r>
      <w:r>
        <w:t>574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"_Toc56430888" </w:instrText>
      </w:r>
      <w:r>
        <w:fldChar w:fldCharType="separate"/>
      </w:r>
      <w:r>
        <w:rPr>
          <w:rStyle w:val="34"/>
          <w:rFonts w:ascii="微软雅黑" w:hAnsi="微软雅黑" w:eastAsia="微软雅黑"/>
        </w:rPr>
        <w:t>12.5.2</w:t>
      </w:r>
      <w:r>
        <w:rPr>
          <w:rStyle w:val="34"/>
          <w:rFonts w:hint="eastAsia" w:ascii="微软雅黑" w:hAnsi="微软雅黑" w:eastAsia="微软雅黑"/>
        </w:rPr>
        <w:t>用户设置</w:t>
      </w:r>
      <w:r>
        <w:tab/>
      </w:r>
      <w:r>
        <w:fldChar w:fldCharType="begin"/>
      </w:r>
      <w:r>
        <w:instrText xml:space="preserve"> PAGEREF _Toc56430888 \h </w:instrText>
      </w:r>
      <w:r>
        <w:fldChar w:fldCharType="separate"/>
      </w:r>
      <w:r>
        <w:t>574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"_Toc56430889" </w:instrText>
      </w:r>
      <w:r>
        <w:fldChar w:fldCharType="separate"/>
      </w:r>
      <w:r>
        <w:rPr>
          <w:rStyle w:val="34"/>
          <w:rFonts w:ascii="微软雅黑" w:hAnsi="微软雅黑" w:eastAsia="微软雅黑"/>
        </w:rPr>
        <w:t>12.5.3</w:t>
      </w:r>
      <w:r>
        <w:rPr>
          <w:rStyle w:val="34"/>
          <w:rFonts w:hint="eastAsia" w:ascii="微软雅黑" w:hAnsi="微软雅黑" w:eastAsia="微软雅黑"/>
        </w:rPr>
        <w:t>我的收藏夹</w:t>
      </w:r>
      <w:r>
        <w:tab/>
      </w:r>
      <w:r>
        <w:fldChar w:fldCharType="begin"/>
      </w:r>
      <w:r>
        <w:instrText xml:space="preserve"> PAGEREF _Toc56430889 \h </w:instrText>
      </w:r>
      <w:r>
        <w:fldChar w:fldCharType="separate"/>
      </w:r>
      <w:r>
        <w:t>576</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"_Toc56430890" </w:instrText>
      </w:r>
      <w:r>
        <w:fldChar w:fldCharType="separate"/>
      </w:r>
      <w:r>
        <w:rPr>
          <w:rStyle w:val="34"/>
          <w:rFonts w:hint="eastAsia" w:ascii="微软雅黑" w:hAnsi="微软雅黑" w:eastAsia="微软雅黑"/>
        </w:rPr>
        <w:t>十三</w:t>
      </w:r>
      <w:r>
        <w:rPr>
          <w:rStyle w:val="34"/>
          <w:rFonts w:ascii="微软雅黑" w:hAnsi="微软雅黑" w:eastAsia="微软雅黑"/>
        </w:rPr>
        <w:t>.</w:t>
      </w:r>
      <w:r>
        <w:rPr>
          <w:rStyle w:val="34"/>
          <w:rFonts w:hint="eastAsia" w:ascii="微软雅黑" w:hAnsi="微软雅黑" w:eastAsia="微软雅黑"/>
        </w:rPr>
        <w:t>开发平台</w:t>
      </w:r>
      <w:r>
        <w:tab/>
      </w:r>
      <w:r>
        <w:fldChar w:fldCharType="begin"/>
      </w:r>
      <w:r>
        <w:instrText xml:space="preserve"> PAGEREF _Toc56430890 \h </w:instrText>
      </w:r>
      <w:r>
        <w:fldChar w:fldCharType="separate"/>
      </w:r>
      <w:r>
        <w:t>577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"_Toc56430891" </w:instrText>
      </w:r>
      <w:r>
        <w:fldChar w:fldCharType="separate"/>
      </w:r>
      <w:r>
        <w:rPr>
          <w:rStyle w:val="34"/>
          <w:rFonts w:ascii="微软雅黑" w:hAnsi="微软雅黑" w:eastAsia="微软雅黑"/>
        </w:rPr>
        <w:t xml:space="preserve">13.1 </w:t>
      </w:r>
      <w:r>
        <w:rPr>
          <w:rStyle w:val="34"/>
          <w:rFonts w:hint="eastAsia" w:ascii="微软雅黑" w:hAnsi="微软雅黑" w:eastAsia="微软雅黑"/>
        </w:rPr>
        <w:t>报表管理</w:t>
      </w:r>
      <w:r>
        <w:tab/>
      </w:r>
      <w:r>
        <w:fldChar w:fldCharType="begin"/>
      </w:r>
      <w:r>
        <w:instrText xml:space="preserve"> PAGEREF _Toc56430891 \h </w:instrText>
      </w:r>
      <w:r>
        <w:fldChar w:fldCharType="separate"/>
      </w:r>
      <w:r>
        <w:t>577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"_Toc56430892" </w:instrText>
      </w:r>
      <w:r>
        <w:fldChar w:fldCharType="separate"/>
      </w:r>
      <w:r>
        <w:rPr>
          <w:rStyle w:val="34"/>
          <w:rFonts w:ascii="微软雅黑" w:hAnsi="微软雅黑" w:eastAsia="微软雅黑"/>
        </w:rPr>
        <w:t>13.1.1</w:t>
      </w:r>
      <w:r>
        <w:rPr>
          <w:rStyle w:val="34"/>
          <w:rFonts w:hint="eastAsia" w:ascii="微软雅黑" w:hAnsi="微软雅黑" w:eastAsia="微软雅黑"/>
        </w:rPr>
        <w:t>报表类别</w:t>
      </w:r>
      <w:r>
        <w:tab/>
      </w:r>
      <w:r>
        <w:fldChar w:fldCharType="begin"/>
      </w:r>
      <w:r>
        <w:instrText xml:space="preserve"> PAGEREF _Toc56430892 \h </w:instrText>
      </w:r>
      <w:r>
        <w:fldChar w:fldCharType="separate"/>
      </w:r>
      <w:r>
        <w:t>577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"_Toc56430893" </w:instrText>
      </w:r>
      <w:r>
        <w:fldChar w:fldCharType="separate"/>
      </w:r>
      <w:r>
        <w:rPr>
          <w:rStyle w:val="34"/>
          <w:rFonts w:ascii="微软雅黑" w:hAnsi="微软雅黑" w:eastAsia="微软雅黑"/>
        </w:rPr>
        <w:t>13.1.2</w:t>
      </w:r>
      <w:r>
        <w:rPr>
          <w:rStyle w:val="34"/>
          <w:rFonts w:hint="eastAsia" w:ascii="微软雅黑" w:hAnsi="微软雅黑" w:eastAsia="微软雅黑"/>
        </w:rPr>
        <w:t>报表模板</w:t>
      </w:r>
      <w:r>
        <w:tab/>
      </w:r>
      <w:r>
        <w:fldChar w:fldCharType="begin"/>
      </w:r>
      <w:r>
        <w:instrText xml:space="preserve"> PAGEREF _Toc56430893 \h </w:instrText>
      </w:r>
      <w:r>
        <w:fldChar w:fldCharType="separate"/>
      </w:r>
      <w:r>
        <w:t>578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"_Toc56430894" </w:instrText>
      </w:r>
      <w:r>
        <w:fldChar w:fldCharType="separate"/>
      </w:r>
      <w:r>
        <w:rPr>
          <w:rStyle w:val="34"/>
          <w:rFonts w:ascii="微软雅黑" w:hAnsi="微软雅黑" w:eastAsia="微软雅黑"/>
        </w:rPr>
        <w:t>13.1.3</w:t>
      </w:r>
      <w:r>
        <w:rPr>
          <w:rStyle w:val="34"/>
          <w:rFonts w:hint="eastAsia" w:ascii="微软雅黑" w:hAnsi="微软雅黑" w:eastAsia="微软雅黑"/>
        </w:rPr>
        <w:t>报表统计</w:t>
      </w:r>
      <w:r>
        <w:tab/>
      </w:r>
      <w:r>
        <w:fldChar w:fldCharType="begin"/>
      </w:r>
      <w:r>
        <w:instrText xml:space="preserve"> PAGEREF _Toc56430894 \h </w:instrText>
      </w:r>
      <w:r>
        <w:fldChar w:fldCharType="separate"/>
      </w:r>
      <w:r>
        <w:t>581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"_Toc56430895" </w:instrText>
      </w:r>
      <w:r>
        <w:fldChar w:fldCharType="separate"/>
      </w:r>
      <w:r>
        <w:rPr>
          <w:rStyle w:val="34"/>
          <w:rFonts w:ascii="微软雅黑" w:hAnsi="微软雅黑" w:eastAsia="微软雅黑"/>
        </w:rPr>
        <w:t xml:space="preserve">13.2 </w:t>
      </w:r>
      <w:r>
        <w:rPr>
          <w:rStyle w:val="34"/>
          <w:rFonts w:hint="eastAsia" w:ascii="微软雅黑" w:hAnsi="微软雅黑" w:eastAsia="微软雅黑"/>
        </w:rPr>
        <w:t>元数据管理</w:t>
      </w:r>
      <w:r>
        <w:tab/>
      </w:r>
      <w:r>
        <w:fldChar w:fldCharType="begin"/>
      </w:r>
      <w:r>
        <w:instrText xml:space="preserve"> PAGEREF _Toc56430895 \h </w:instrText>
      </w:r>
      <w:r>
        <w:fldChar w:fldCharType="separate"/>
      </w:r>
      <w:r>
        <w:t>581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"_Toc56430896" </w:instrText>
      </w:r>
      <w:r>
        <w:fldChar w:fldCharType="separate"/>
      </w:r>
      <w:r>
        <w:rPr>
          <w:rStyle w:val="34"/>
          <w:rFonts w:ascii="微软雅黑" w:hAnsi="微软雅黑" w:eastAsia="微软雅黑"/>
        </w:rPr>
        <w:t>13.2.1</w:t>
      </w:r>
      <w:r>
        <w:rPr>
          <w:rStyle w:val="34"/>
          <w:rFonts w:hint="eastAsia" w:ascii="微软雅黑" w:hAnsi="微软雅黑" w:eastAsia="微软雅黑"/>
        </w:rPr>
        <w:t>系统命令</w:t>
      </w:r>
      <w:r>
        <w:tab/>
      </w:r>
      <w:r>
        <w:fldChar w:fldCharType="begin"/>
      </w:r>
      <w:r>
        <w:instrText xml:space="preserve"> PAGEREF _Toc56430896 \h </w:instrText>
      </w:r>
      <w:r>
        <w:fldChar w:fldCharType="separate"/>
      </w:r>
      <w:r>
        <w:t>581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"_Toc56430897" </w:instrText>
      </w:r>
      <w:r>
        <w:fldChar w:fldCharType="separate"/>
      </w:r>
      <w:r>
        <w:rPr>
          <w:rStyle w:val="34"/>
          <w:rFonts w:ascii="微软雅黑" w:hAnsi="微软雅黑" w:eastAsia="微软雅黑"/>
        </w:rPr>
        <w:t>13.2.2</w:t>
      </w:r>
      <w:r>
        <w:rPr>
          <w:rStyle w:val="34"/>
          <w:rFonts w:hint="eastAsia" w:ascii="微软雅黑" w:hAnsi="微软雅黑" w:eastAsia="微软雅黑"/>
        </w:rPr>
        <w:t>子系统</w:t>
      </w:r>
      <w:r>
        <w:tab/>
      </w:r>
      <w:r>
        <w:fldChar w:fldCharType="begin"/>
      </w:r>
      <w:r>
        <w:instrText xml:space="preserve"> PAGEREF _Toc56430897 \h </w:instrText>
      </w:r>
      <w:r>
        <w:fldChar w:fldCharType="separate"/>
      </w:r>
      <w:r>
        <w:t>582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"_Toc56430898" </w:instrText>
      </w:r>
      <w:r>
        <w:fldChar w:fldCharType="separate"/>
      </w:r>
      <w:r>
        <w:rPr>
          <w:rStyle w:val="34"/>
          <w:rFonts w:ascii="微软雅黑" w:hAnsi="微软雅黑" w:eastAsia="微软雅黑"/>
        </w:rPr>
        <w:t>13.2.3</w:t>
      </w:r>
      <w:r>
        <w:rPr>
          <w:rStyle w:val="34"/>
          <w:rFonts w:hint="eastAsia" w:ascii="微软雅黑" w:hAnsi="微软雅黑" w:eastAsia="微软雅黑"/>
        </w:rPr>
        <w:t>表类别</w:t>
      </w:r>
      <w:r>
        <w:tab/>
      </w:r>
      <w:r>
        <w:fldChar w:fldCharType="begin"/>
      </w:r>
      <w:r>
        <w:instrText xml:space="preserve"> PAGEREF _Toc56430898 \h </w:instrText>
      </w:r>
      <w:r>
        <w:fldChar w:fldCharType="separate"/>
      </w:r>
      <w:r>
        <w:t>582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"_Toc56430899" </w:instrText>
      </w:r>
      <w:r>
        <w:fldChar w:fldCharType="separate"/>
      </w:r>
      <w:r>
        <w:rPr>
          <w:rStyle w:val="34"/>
          <w:rFonts w:ascii="微软雅黑" w:hAnsi="微软雅黑" w:eastAsia="微软雅黑"/>
        </w:rPr>
        <w:t>13.2.4</w:t>
      </w:r>
      <w:r>
        <w:rPr>
          <w:rStyle w:val="34"/>
          <w:rFonts w:hint="eastAsia" w:ascii="微软雅黑" w:hAnsi="微软雅黑" w:eastAsia="微软雅黑"/>
        </w:rPr>
        <w:t>表</w:t>
      </w:r>
      <w:r>
        <w:tab/>
      </w:r>
      <w:r>
        <w:fldChar w:fldCharType="begin"/>
      </w:r>
      <w:r>
        <w:instrText xml:space="preserve"> PAGEREF _Toc56430899 \h </w:instrText>
      </w:r>
      <w:r>
        <w:fldChar w:fldCharType="separate"/>
      </w:r>
      <w:r>
        <w:t>583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"_Toc56430900" </w:instrText>
      </w:r>
      <w:r>
        <w:fldChar w:fldCharType="separate"/>
      </w:r>
      <w:r>
        <w:rPr>
          <w:rStyle w:val="34"/>
          <w:rFonts w:ascii="微软雅黑" w:hAnsi="微软雅黑" w:eastAsia="微软雅黑"/>
        </w:rPr>
        <w:t>13.2.5</w:t>
      </w:r>
      <w:r>
        <w:rPr>
          <w:rStyle w:val="34"/>
          <w:rFonts w:hint="eastAsia" w:ascii="微软雅黑" w:hAnsi="微软雅黑" w:eastAsia="微软雅黑"/>
        </w:rPr>
        <w:t>字段</w:t>
      </w:r>
      <w:r>
        <w:tab/>
      </w:r>
      <w:r>
        <w:fldChar w:fldCharType="begin"/>
      </w:r>
      <w:r>
        <w:instrText xml:space="preserve"> PAGEREF _Toc56430900 \h </w:instrText>
      </w:r>
      <w:r>
        <w:fldChar w:fldCharType="separate"/>
      </w:r>
      <w:r>
        <w:t>587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"_Toc56430901" </w:instrText>
      </w:r>
      <w:r>
        <w:fldChar w:fldCharType="separate"/>
      </w:r>
      <w:r>
        <w:rPr>
          <w:rStyle w:val="34"/>
          <w:rFonts w:ascii="微软雅黑" w:hAnsi="微软雅黑" w:eastAsia="微软雅黑"/>
        </w:rPr>
        <w:t>13.2.6</w:t>
      </w:r>
      <w:r>
        <w:rPr>
          <w:rStyle w:val="34"/>
          <w:rFonts w:hint="eastAsia" w:ascii="微软雅黑" w:hAnsi="微软雅黑" w:eastAsia="微软雅黑"/>
        </w:rPr>
        <w:t>字段选项组</w:t>
      </w:r>
      <w:r>
        <w:tab/>
      </w:r>
      <w:r>
        <w:fldChar w:fldCharType="begin"/>
      </w:r>
      <w:r>
        <w:instrText xml:space="preserve"> PAGEREF _Toc56430901 \h </w:instrText>
      </w:r>
      <w:r>
        <w:fldChar w:fldCharType="separate"/>
      </w:r>
      <w:r>
        <w:t>593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"_Toc56430902" </w:instrText>
      </w:r>
      <w:r>
        <w:fldChar w:fldCharType="separate"/>
      </w:r>
      <w:r>
        <w:rPr>
          <w:rStyle w:val="34"/>
          <w:rFonts w:ascii="微软雅黑" w:hAnsi="微软雅黑" w:eastAsia="微软雅黑"/>
        </w:rPr>
        <w:t>13.2.7</w:t>
      </w:r>
      <w:r>
        <w:rPr>
          <w:rStyle w:val="34"/>
          <w:rFonts w:hint="eastAsia" w:ascii="微软雅黑" w:hAnsi="微软雅黑" w:eastAsia="微软雅黑"/>
        </w:rPr>
        <w:t>字段选项值</w:t>
      </w:r>
      <w:r>
        <w:tab/>
      </w:r>
      <w:r>
        <w:fldChar w:fldCharType="begin"/>
      </w:r>
      <w:r>
        <w:instrText xml:space="preserve"> PAGEREF _Toc56430902 \h </w:instrText>
      </w:r>
      <w:r>
        <w:fldChar w:fldCharType="separate"/>
      </w:r>
      <w:r>
        <w:t>594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"_Toc56430903" </w:instrText>
      </w:r>
      <w:r>
        <w:fldChar w:fldCharType="separate"/>
      </w:r>
      <w:r>
        <w:rPr>
          <w:rStyle w:val="34"/>
          <w:rFonts w:ascii="微软雅黑" w:hAnsi="微软雅黑" w:eastAsia="微软雅黑"/>
        </w:rPr>
        <w:t>13.2.8</w:t>
      </w:r>
      <w:r>
        <w:rPr>
          <w:rStyle w:val="34"/>
          <w:rFonts w:hint="eastAsia" w:ascii="微软雅黑" w:hAnsi="微软雅黑" w:eastAsia="微软雅黑"/>
        </w:rPr>
        <w:t>序号生成器</w:t>
      </w:r>
      <w:r>
        <w:tab/>
      </w:r>
      <w:r>
        <w:fldChar w:fldCharType="begin"/>
      </w:r>
      <w:r>
        <w:instrText xml:space="preserve"> PAGEREF _Toc56430903 \h </w:instrText>
      </w:r>
      <w:r>
        <w:fldChar w:fldCharType="separate"/>
      </w:r>
      <w:r>
        <w:t>595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"_Toc56430904" </w:instrText>
      </w:r>
      <w:r>
        <w:fldChar w:fldCharType="separate"/>
      </w:r>
      <w:r>
        <w:rPr>
          <w:rStyle w:val="34"/>
          <w:rFonts w:ascii="微软雅黑" w:hAnsi="微软雅黑" w:eastAsia="微软雅黑"/>
        </w:rPr>
        <w:t>13.2.9</w:t>
      </w:r>
      <w:r>
        <w:rPr>
          <w:rStyle w:val="34"/>
          <w:rFonts w:hint="eastAsia" w:ascii="微软雅黑" w:hAnsi="微软雅黑" w:eastAsia="微软雅黑"/>
        </w:rPr>
        <w:t>动作定义</w:t>
      </w:r>
      <w:r>
        <w:tab/>
      </w:r>
      <w:r>
        <w:fldChar w:fldCharType="begin"/>
      </w:r>
      <w:r>
        <w:instrText xml:space="preserve"> PAGEREF _Toc56430904 \h </w:instrText>
      </w:r>
      <w:r>
        <w:fldChar w:fldCharType="separate"/>
      </w:r>
      <w:r>
        <w:t>596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"_Toc56430905" </w:instrText>
      </w:r>
      <w:r>
        <w:fldChar w:fldCharType="separate"/>
      </w:r>
      <w:r>
        <w:rPr>
          <w:rStyle w:val="34"/>
          <w:rFonts w:ascii="微软雅黑" w:hAnsi="微软雅黑" w:eastAsia="微软雅黑"/>
        </w:rPr>
        <w:t>13.2.10</w:t>
      </w:r>
      <w:r>
        <w:rPr>
          <w:rStyle w:val="34"/>
          <w:rFonts w:hint="eastAsia" w:ascii="微软雅黑" w:hAnsi="微软雅黑" w:eastAsia="微软雅黑"/>
        </w:rPr>
        <w:t>环境变量</w:t>
      </w:r>
      <w:r>
        <w:tab/>
      </w:r>
      <w:r>
        <w:fldChar w:fldCharType="begin"/>
      </w:r>
      <w:r>
        <w:instrText xml:space="preserve"> PAGEREF _Toc56430905 \h </w:instrText>
      </w:r>
      <w:r>
        <w:fldChar w:fldCharType="separate"/>
      </w:r>
      <w:r>
        <w:t>597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"_Toc56430906" </w:instrText>
      </w:r>
      <w:r>
        <w:fldChar w:fldCharType="separate"/>
      </w:r>
      <w:r>
        <w:rPr>
          <w:rStyle w:val="34"/>
          <w:rFonts w:ascii="微软雅黑" w:hAnsi="微软雅黑" w:eastAsia="微软雅黑"/>
        </w:rPr>
        <w:t>13.2.11</w:t>
      </w:r>
      <w:r>
        <w:rPr>
          <w:rStyle w:val="34"/>
          <w:rFonts w:hint="eastAsia" w:ascii="微软雅黑" w:hAnsi="微软雅黑" w:eastAsia="微软雅黑"/>
        </w:rPr>
        <w:t>关联表</w:t>
      </w:r>
      <w:r>
        <w:tab/>
      </w:r>
      <w:r>
        <w:fldChar w:fldCharType="begin"/>
      </w:r>
      <w:r>
        <w:instrText xml:space="preserve"> PAGEREF _Toc56430906 \h </w:instrText>
      </w:r>
      <w:r>
        <w:fldChar w:fldCharType="separate"/>
      </w:r>
      <w:r>
        <w:t>597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"_Toc56430907" </w:instrText>
      </w:r>
      <w:r>
        <w:fldChar w:fldCharType="separate"/>
      </w:r>
      <w:r>
        <w:rPr>
          <w:rStyle w:val="34"/>
          <w:rFonts w:ascii="微软雅黑" w:hAnsi="微软雅黑" w:eastAsia="微软雅黑"/>
        </w:rPr>
        <w:t>13.2.12</w:t>
      </w:r>
      <w:r>
        <w:rPr>
          <w:rStyle w:val="34"/>
          <w:rFonts w:hint="eastAsia" w:ascii="微软雅黑" w:hAnsi="微软雅黑" w:eastAsia="微软雅黑"/>
        </w:rPr>
        <w:t>目录</w:t>
      </w:r>
      <w:r>
        <w:tab/>
      </w:r>
      <w:r>
        <w:fldChar w:fldCharType="begin"/>
      </w:r>
      <w:r>
        <w:instrText xml:space="preserve"> PAGEREF _Toc56430907 \h </w:instrText>
      </w:r>
      <w:r>
        <w:fldChar w:fldCharType="separate"/>
      </w:r>
      <w:r>
        <w:t>599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"_Toc56430908" </w:instrText>
      </w:r>
      <w:r>
        <w:fldChar w:fldCharType="separate"/>
      </w:r>
      <w:r>
        <w:rPr>
          <w:rStyle w:val="34"/>
          <w:rFonts w:ascii="微软雅黑" w:hAnsi="微软雅黑" w:eastAsia="微软雅黑"/>
        </w:rPr>
        <w:t xml:space="preserve">13.3 </w:t>
      </w:r>
      <w:r>
        <w:rPr>
          <w:rStyle w:val="34"/>
          <w:rFonts w:hint="eastAsia" w:ascii="微软雅黑" w:hAnsi="微软雅黑" w:eastAsia="微软雅黑"/>
        </w:rPr>
        <w:t>自检</w:t>
      </w:r>
      <w:r>
        <w:tab/>
      </w:r>
      <w:r>
        <w:fldChar w:fldCharType="begin"/>
      </w:r>
      <w:r>
        <w:instrText xml:space="preserve"> PAGEREF _Toc56430908 \h </w:instrText>
      </w:r>
      <w:r>
        <w:fldChar w:fldCharType="separate"/>
      </w:r>
      <w:r>
        <w:t>599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"_Toc56430909" </w:instrText>
      </w:r>
      <w:r>
        <w:fldChar w:fldCharType="separate"/>
      </w:r>
      <w:r>
        <w:rPr>
          <w:rStyle w:val="34"/>
          <w:rFonts w:ascii="微软雅黑" w:hAnsi="微软雅黑" w:eastAsia="微软雅黑"/>
        </w:rPr>
        <w:t>13.3.1ORACLE</w:t>
      </w:r>
      <w:r>
        <w:rPr>
          <w:rStyle w:val="34"/>
          <w:rFonts w:hint="eastAsia" w:ascii="微软雅黑" w:hAnsi="微软雅黑" w:eastAsia="微软雅黑"/>
        </w:rPr>
        <w:t>进程</w:t>
      </w:r>
      <w:r>
        <w:tab/>
      </w:r>
      <w:r>
        <w:fldChar w:fldCharType="begin"/>
      </w:r>
      <w:r>
        <w:instrText xml:space="preserve"> PAGEREF _Toc56430909 \h </w:instrText>
      </w:r>
      <w:r>
        <w:fldChar w:fldCharType="separate"/>
      </w:r>
      <w:r>
        <w:t>599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"_Toc56430910" </w:instrText>
      </w:r>
      <w:r>
        <w:fldChar w:fldCharType="separate"/>
      </w:r>
      <w:r>
        <w:rPr>
          <w:rStyle w:val="34"/>
          <w:rFonts w:ascii="微软雅黑" w:hAnsi="微软雅黑" w:eastAsia="微软雅黑"/>
        </w:rPr>
        <w:t xml:space="preserve">13.4 </w:t>
      </w:r>
      <w:r>
        <w:rPr>
          <w:rStyle w:val="34"/>
          <w:rFonts w:hint="eastAsia" w:ascii="微软雅黑" w:hAnsi="微软雅黑" w:eastAsia="微软雅黑"/>
        </w:rPr>
        <w:t>日志</w:t>
      </w:r>
      <w:r>
        <w:tab/>
      </w:r>
      <w:r>
        <w:fldChar w:fldCharType="begin"/>
      </w:r>
      <w:r>
        <w:instrText xml:space="preserve"> PAGEREF _Toc56430910 \h </w:instrText>
      </w:r>
      <w:r>
        <w:fldChar w:fldCharType="separate"/>
      </w:r>
      <w:r>
        <w:t>600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"_Toc56430911" </w:instrText>
      </w:r>
      <w:r>
        <w:fldChar w:fldCharType="separate"/>
      </w:r>
      <w:r>
        <w:rPr>
          <w:rStyle w:val="34"/>
          <w:rFonts w:ascii="微软雅黑" w:hAnsi="微软雅黑" w:eastAsia="微软雅黑"/>
        </w:rPr>
        <w:t>13.4.1</w:t>
      </w:r>
      <w:r>
        <w:rPr>
          <w:rStyle w:val="34"/>
          <w:rFonts w:hint="eastAsia" w:ascii="微软雅黑" w:hAnsi="微软雅黑" w:eastAsia="微软雅黑"/>
        </w:rPr>
        <w:t>系统日志</w:t>
      </w:r>
      <w:r>
        <w:tab/>
      </w:r>
      <w:r>
        <w:fldChar w:fldCharType="begin"/>
      </w:r>
      <w:r>
        <w:instrText xml:space="preserve"> PAGEREF _Toc56430911 \h </w:instrText>
      </w:r>
      <w:r>
        <w:fldChar w:fldCharType="separate"/>
      </w:r>
      <w:r>
        <w:t>600</w:t>
      </w:r>
      <w:r>
        <w:fldChar w:fldCharType="end"/>
      </w:r>
      <w:r>
        <w:fldChar w:fldCharType="end"/>
      </w:r>
    </w:p>
    <w:p>
      <w:pPr>
        <w:pStyle w:val="21"/>
        <w:tabs>
          <w:tab w:val="right" w:leader="dot" w:pos="9344"/>
        </w:tabs>
        <w:rPr>
          <w:rFonts w:asciiTheme="minorHAnsi" w:hAnsiTheme="minorHAnsi" w:eastAsiaTheme="minorEastAsia" w:cstheme="minorBidi"/>
          <w:bCs w:val="0"/>
          <w:caps w:val="0"/>
          <w:sz w:val="21"/>
          <w:szCs w:val="22"/>
        </w:rPr>
      </w:pPr>
      <w:r>
        <w:fldChar w:fldCharType="begin"/>
      </w:r>
      <w:r>
        <w:instrText xml:space="preserve"> HYPERLINK \l "_Toc56430912" </w:instrText>
      </w:r>
      <w:r>
        <w:fldChar w:fldCharType="separate"/>
      </w:r>
      <w:r>
        <w:rPr>
          <w:rStyle w:val="34"/>
          <w:rFonts w:hint="eastAsia" w:ascii="微软雅黑" w:hAnsi="微软雅黑" w:eastAsia="微软雅黑"/>
        </w:rPr>
        <w:t>十四</w:t>
      </w:r>
      <w:r>
        <w:rPr>
          <w:rStyle w:val="34"/>
          <w:rFonts w:ascii="微软雅黑" w:hAnsi="微软雅黑" w:eastAsia="微软雅黑"/>
        </w:rPr>
        <w:t xml:space="preserve">. </w:t>
      </w:r>
      <w:r>
        <w:rPr>
          <w:rStyle w:val="34"/>
          <w:rFonts w:hint="eastAsia" w:ascii="微软雅黑" w:hAnsi="微软雅黑" w:eastAsia="微软雅黑"/>
        </w:rPr>
        <w:t>报表中心</w:t>
      </w:r>
      <w:r>
        <w:tab/>
      </w:r>
      <w:r>
        <w:fldChar w:fldCharType="begin"/>
      </w:r>
      <w:r>
        <w:instrText xml:space="preserve"> PAGEREF _Toc56430912 \h </w:instrText>
      </w:r>
      <w:r>
        <w:fldChar w:fldCharType="separate"/>
      </w:r>
      <w:r>
        <w:t>600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"_Toc56430913" </w:instrText>
      </w:r>
      <w:r>
        <w:fldChar w:fldCharType="separate"/>
      </w:r>
      <w:r>
        <w:rPr>
          <w:rStyle w:val="34"/>
          <w:rFonts w:ascii="微软雅黑" w:hAnsi="微软雅黑" w:eastAsia="微软雅黑"/>
        </w:rPr>
        <w:t xml:space="preserve">14.1 </w:t>
      </w:r>
      <w:r>
        <w:rPr>
          <w:rStyle w:val="34"/>
          <w:rFonts w:hint="eastAsia" w:ascii="微软雅黑" w:hAnsi="微软雅黑" w:eastAsia="微软雅黑"/>
        </w:rPr>
        <w:t>库存报表</w:t>
      </w:r>
      <w:r>
        <w:tab/>
      </w:r>
      <w:r>
        <w:fldChar w:fldCharType="begin"/>
      </w:r>
      <w:r>
        <w:instrText xml:space="preserve"> PAGEREF _Toc56430913 \h </w:instrText>
      </w:r>
      <w:r>
        <w:fldChar w:fldCharType="separate"/>
      </w:r>
      <w:r>
        <w:t>601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"_Toc56430914" </w:instrText>
      </w:r>
      <w:r>
        <w:fldChar w:fldCharType="separate"/>
      </w:r>
      <w:r>
        <w:rPr>
          <w:rStyle w:val="34"/>
          <w:rFonts w:ascii="微软雅黑" w:hAnsi="微软雅黑" w:eastAsia="微软雅黑"/>
        </w:rPr>
        <w:t>14.1.1</w:t>
      </w:r>
      <w:r>
        <w:rPr>
          <w:rStyle w:val="34"/>
          <w:rFonts w:hint="eastAsia" w:ascii="微软雅黑" w:hAnsi="微软雅黑" w:eastAsia="微软雅黑"/>
        </w:rPr>
        <w:t>库存报表</w:t>
      </w:r>
      <w:r>
        <w:tab/>
      </w:r>
      <w:r>
        <w:fldChar w:fldCharType="begin"/>
      </w:r>
      <w:r>
        <w:instrText xml:space="preserve"> PAGEREF _Toc56430914 \h </w:instrText>
      </w:r>
      <w:r>
        <w:fldChar w:fldCharType="separate"/>
      </w:r>
      <w:r>
        <w:t>601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"_Toc56430915" </w:instrText>
      </w:r>
      <w:r>
        <w:fldChar w:fldCharType="separate"/>
      </w:r>
      <w:r>
        <w:rPr>
          <w:rStyle w:val="34"/>
          <w:rFonts w:ascii="微软雅黑" w:hAnsi="微软雅黑" w:eastAsia="微软雅黑"/>
        </w:rPr>
        <w:t>14.1.2</w:t>
      </w:r>
      <w:r>
        <w:rPr>
          <w:rStyle w:val="34"/>
          <w:rFonts w:hint="eastAsia" w:ascii="微软雅黑" w:hAnsi="微软雅黑" w:eastAsia="微软雅黑"/>
        </w:rPr>
        <w:t>库存成本报表</w:t>
      </w:r>
      <w:r>
        <w:tab/>
      </w:r>
      <w:r>
        <w:fldChar w:fldCharType="begin"/>
      </w:r>
      <w:r>
        <w:instrText xml:space="preserve"> PAGEREF _Toc56430915 \h </w:instrText>
      </w:r>
      <w:r>
        <w:fldChar w:fldCharType="separate"/>
      </w:r>
      <w:r>
        <w:t>602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"_Toc56430916" </w:instrText>
      </w:r>
      <w:r>
        <w:fldChar w:fldCharType="separate"/>
      </w:r>
      <w:r>
        <w:rPr>
          <w:rStyle w:val="34"/>
          <w:rFonts w:ascii="微软雅黑" w:hAnsi="微软雅黑" w:eastAsia="微软雅黑"/>
        </w:rPr>
        <w:t>14.1.3</w:t>
      </w:r>
      <w:r>
        <w:rPr>
          <w:rStyle w:val="34"/>
          <w:rFonts w:hint="eastAsia" w:ascii="微软雅黑" w:hAnsi="微软雅黑" w:eastAsia="微软雅黑"/>
        </w:rPr>
        <w:t>历史库存报表</w:t>
      </w:r>
      <w:r>
        <w:tab/>
      </w:r>
      <w:r>
        <w:fldChar w:fldCharType="begin"/>
      </w:r>
      <w:r>
        <w:instrText xml:space="preserve"> PAGEREF _Toc56430916 \h </w:instrText>
      </w:r>
      <w:r>
        <w:fldChar w:fldCharType="separate"/>
      </w:r>
      <w:r>
        <w:t>603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"_Toc56430917" </w:instrText>
      </w:r>
      <w:r>
        <w:fldChar w:fldCharType="separate"/>
      </w:r>
      <w:r>
        <w:rPr>
          <w:rStyle w:val="34"/>
          <w:rFonts w:ascii="微软雅黑" w:hAnsi="微软雅黑" w:eastAsia="微软雅黑"/>
        </w:rPr>
        <w:t>14.1.4</w:t>
      </w:r>
      <w:r>
        <w:rPr>
          <w:rStyle w:val="34"/>
          <w:rFonts w:hint="eastAsia" w:ascii="微软雅黑" w:hAnsi="微软雅黑" w:eastAsia="微软雅黑"/>
        </w:rPr>
        <w:t>历史库存成本报表</w:t>
      </w:r>
      <w:r>
        <w:tab/>
      </w:r>
      <w:r>
        <w:fldChar w:fldCharType="begin"/>
      </w:r>
      <w:r>
        <w:instrText xml:space="preserve"> PAGEREF _Toc56430917 \h </w:instrText>
      </w:r>
      <w:r>
        <w:fldChar w:fldCharType="separate"/>
      </w:r>
      <w:r>
        <w:t>603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"_Toc56430918" </w:instrText>
      </w:r>
      <w:r>
        <w:fldChar w:fldCharType="separate"/>
      </w:r>
      <w:r>
        <w:rPr>
          <w:rStyle w:val="34"/>
          <w:rFonts w:ascii="微软雅黑" w:hAnsi="微软雅黑" w:eastAsia="微软雅黑"/>
        </w:rPr>
        <w:t>14.1.5</w:t>
      </w:r>
      <w:r>
        <w:rPr>
          <w:rStyle w:val="34"/>
          <w:rFonts w:hint="eastAsia" w:ascii="微软雅黑" w:hAnsi="微软雅黑" w:eastAsia="微软雅黑"/>
        </w:rPr>
        <w:t>在单在途单据查询</w:t>
      </w:r>
      <w:r>
        <w:tab/>
      </w:r>
      <w:r>
        <w:fldChar w:fldCharType="begin"/>
      </w:r>
      <w:r>
        <w:instrText xml:space="preserve"> PAGEREF _Toc56430918 \h </w:instrText>
      </w:r>
      <w:r>
        <w:fldChar w:fldCharType="separate"/>
      </w:r>
      <w:r>
        <w:t>604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"_Toc56430919" </w:instrText>
      </w:r>
      <w:r>
        <w:fldChar w:fldCharType="separate"/>
      </w:r>
      <w:r>
        <w:rPr>
          <w:rStyle w:val="34"/>
          <w:rFonts w:ascii="微软雅黑" w:hAnsi="微软雅黑" w:eastAsia="微软雅黑"/>
        </w:rPr>
        <w:t>14.1.6</w:t>
      </w:r>
      <w:r>
        <w:rPr>
          <w:rStyle w:val="34"/>
          <w:rFonts w:hint="eastAsia" w:ascii="微软雅黑" w:hAnsi="微软雅黑" w:eastAsia="微软雅黑"/>
        </w:rPr>
        <w:t>调拨汇总报表</w:t>
      </w:r>
      <w:r>
        <w:tab/>
      </w:r>
      <w:r>
        <w:fldChar w:fldCharType="begin"/>
      </w:r>
      <w:r>
        <w:instrText xml:space="preserve"> PAGEREF _Toc56430919 \h </w:instrText>
      </w:r>
      <w:r>
        <w:fldChar w:fldCharType="separate"/>
      </w:r>
      <w:r>
        <w:t>604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"_Toc56430920" </w:instrText>
      </w:r>
      <w:r>
        <w:fldChar w:fldCharType="separate"/>
      </w:r>
      <w:r>
        <w:rPr>
          <w:rStyle w:val="34"/>
          <w:rFonts w:ascii="微软雅黑" w:hAnsi="微软雅黑" w:eastAsia="微软雅黑"/>
        </w:rPr>
        <w:t>14.1.7</w:t>
      </w:r>
      <w:r>
        <w:rPr>
          <w:rStyle w:val="34"/>
          <w:rFonts w:hint="eastAsia" w:ascii="微软雅黑" w:hAnsi="微软雅黑" w:eastAsia="微软雅黑"/>
        </w:rPr>
        <w:t>物理调整汇总报表</w:t>
      </w:r>
      <w:r>
        <w:tab/>
      </w:r>
      <w:r>
        <w:fldChar w:fldCharType="begin"/>
      </w:r>
      <w:r>
        <w:instrText xml:space="preserve"> PAGEREF _Toc56430920 \h </w:instrText>
      </w:r>
      <w:r>
        <w:fldChar w:fldCharType="separate"/>
      </w:r>
      <w:r>
        <w:t>605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"_Toc56430921" </w:instrText>
      </w:r>
      <w:r>
        <w:fldChar w:fldCharType="separate"/>
      </w:r>
      <w:r>
        <w:rPr>
          <w:rStyle w:val="34"/>
          <w:rFonts w:ascii="微软雅黑" w:hAnsi="微软雅黑" w:eastAsia="微软雅黑"/>
        </w:rPr>
        <w:t>14.1.8</w:t>
      </w:r>
      <w:r>
        <w:rPr>
          <w:rStyle w:val="34"/>
          <w:rFonts w:hint="eastAsia" w:ascii="微软雅黑" w:hAnsi="微软雅黑" w:eastAsia="微软雅黑"/>
        </w:rPr>
        <w:t>物理调整汇总成本报表</w:t>
      </w:r>
      <w:r>
        <w:tab/>
      </w:r>
      <w:r>
        <w:fldChar w:fldCharType="begin"/>
      </w:r>
      <w:r>
        <w:instrText xml:space="preserve"> PAGEREF _Toc56430921 \h </w:instrText>
      </w:r>
      <w:r>
        <w:fldChar w:fldCharType="separate"/>
      </w:r>
      <w:r>
        <w:t>606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"_Toc56430922" </w:instrText>
      </w:r>
      <w:r>
        <w:fldChar w:fldCharType="separate"/>
      </w:r>
      <w:r>
        <w:rPr>
          <w:rStyle w:val="34"/>
          <w:rFonts w:ascii="微软雅黑" w:hAnsi="微软雅黑" w:eastAsia="微软雅黑"/>
        </w:rPr>
        <w:t>14.1.9</w:t>
      </w:r>
      <w:r>
        <w:rPr>
          <w:rStyle w:val="34"/>
          <w:rFonts w:hint="eastAsia" w:ascii="微软雅黑" w:hAnsi="微软雅黑" w:eastAsia="微软雅黑"/>
        </w:rPr>
        <w:t>盘点汇总报表</w:t>
      </w:r>
      <w:r>
        <w:tab/>
      </w:r>
      <w:r>
        <w:fldChar w:fldCharType="begin"/>
      </w:r>
      <w:r>
        <w:instrText xml:space="preserve"> PAGEREF _Toc56430922 \h </w:instrText>
      </w:r>
      <w:r>
        <w:fldChar w:fldCharType="separate"/>
      </w:r>
      <w:r>
        <w:t>606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"_Toc56430923" </w:instrText>
      </w:r>
      <w:r>
        <w:fldChar w:fldCharType="separate"/>
      </w:r>
      <w:r>
        <w:rPr>
          <w:rStyle w:val="34"/>
          <w:rFonts w:ascii="微软雅黑" w:hAnsi="微软雅黑" w:eastAsia="微软雅黑"/>
        </w:rPr>
        <w:t>14.1.10</w:t>
      </w:r>
      <w:r>
        <w:rPr>
          <w:rStyle w:val="34"/>
          <w:rFonts w:hint="eastAsia" w:ascii="微软雅黑" w:hAnsi="微软雅黑" w:eastAsia="微软雅黑"/>
        </w:rPr>
        <w:t>盘点成本汇总报表</w:t>
      </w:r>
      <w:r>
        <w:tab/>
      </w:r>
      <w:r>
        <w:fldChar w:fldCharType="begin"/>
      </w:r>
      <w:r>
        <w:instrText xml:space="preserve"> PAGEREF _Toc56430923 \h </w:instrText>
      </w:r>
      <w:r>
        <w:fldChar w:fldCharType="separate"/>
      </w:r>
      <w:r>
        <w:t>607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"_Toc56430924" </w:instrText>
      </w:r>
      <w:r>
        <w:fldChar w:fldCharType="separate"/>
      </w:r>
      <w:r>
        <w:rPr>
          <w:rStyle w:val="34"/>
          <w:rFonts w:ascii="微软雅黑" w:hAnsi="微软雅黑" w:eastAsia="微软雅黑"/>
        </w:rPr>
        <w:t>14.1.11</w:t>
      </w:r>
      <w:r>
        <w:rPr>
          <w:rStyle w:val="34"/>
          <w:rFonts w:hint="eastAsia" w:ascii="微软雅黑" w:hAnsi="微软雅黑" w:eastAsia="微软雅黑"/>
        </w:rPr>
        <w:t>商品进出一览表</w:t>
      </w:r>
      <w:r>
        <w:tab/>
      </w:r>
      <w:r>
        <w:fldChar w:fldCharType="begin"/>
      </w:r>
      <w:r>
        <w:instrText xml:space="preserve"> PAGEREF _Toc56430924 \h </w:instrText>
      </w:r>
      <w:r>
        <w:fldChar w:fldCharType="separate"/>
      </w:r>
      <w:r>
        <w:t>607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"_Toc56430925" </w:instrText>
      </w:r>
      <w:r>
        <w:fldChar w:fldCharType="separate"/>
      </w:r>
      <w:r>
        <w:rPr>
          <w:rStyle w:val="34"/>
          <w:rFonts w:ascii="微软雅黑" w:hAnsi="微软雅黑" w:eastAsia="微软雅黑"/>
        </w:rPr>
        <w:t>14.1.12</w:t>
      </w:r>
      <w:r>
        <w:rPr>
          <w:rStyle w:val="34"/>
          <w:rFonts w:hint="eastAsia" w:ascii="微软雅黑" w:hAnsi="微软雅黑" w:eastAsia="微软雅黑"/>
        </w:rPr>
        <w:t>出库差异统计</w:t>
      </w:r>
      <w:r>
        <w:tab/>
      </w:r>
      <w:r>
        <w:fldChar w:fldCharType="begin"/>
      </w:r>
      <w:r>
        <w:instrText xml:space="preserve"> PAGEREF _Toc56430925 \h </w:instrText>
      </w:r>
      <w:r>
        <w:fldChar w:fldCharType="separate"/>
      </w:r>
      <w:r>
        <w:t>609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"_Toc56430926" </w:instrText>
      </w:r>
      <w:r>
        <w:fldChar w:fldCharType="separate"/>
      </w:r>
      <w:r>
        <w:rPr>
          <w:rStyle w:val="34"/>
          <w:rFonts w:ascii="微软雅黑" w:hAnsi="微软雅黑" w:eastAsia="微软雅黑"/>
        </w:rPr>
        <w:t>14.1.13</w:t>
      </w:r>
      <w:r>
        <w:rPr>
          <w:rStyle w:val="34"/>
          <w:rFonts w:hint="eastAsia" w:ascii="微软雅黑" w:hAnsi="微软雅黑" w:eastAsia="微软雅黑"/>
        </w:rPr>
        <w:t>差异处理分析</w:t>
      </w:r>
      <w:r>
        <w:tab/>
      </w:r>
      <w:r>
        <w:fldChar w:fldCharType="begin"/>
      </w:r>
      <w:r>
        <w:instrText xml:space="preserve"> PAGEREF _Toc56430926 \h </w:instrText>
      </w:r>
      <w:r>
        <w:fldChar w:fldCharType="separate"/>
      </w:r>
      <w:r>
        <w:t>609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"_Toc56430927" </w:instrText>
      </w:r>
      <w:r>
        <w:fldChar w:fldCharType="separate"/>
      </w:r>
      <w:r>
        <w:rPr>
          <w:rStyle w:val="34"/>
          <w:rFonts w:ascii="微软雅黑" w:hAnsi="微软雅黑" w:eastAsia="微软雅黑"/>
        </w:rPr>
        <w:t xml:space="preserve">14.2 </w:t>
      </w:r>
      <w:r>
        <w:rPr>
          <w:rStyle w:val="34"/>
          <w:rFonts w:hint="eastAsia" w:ascii="微软雅黑" w:hAnsi="微软雅黑" w:eastAsia="微软雅黑"/>
        </w:rPr>
        <w:t>采购报表</w:t>
      </w:r>
      <w:r>
        <w:tab/>
      </w:r>
      <w:r>
        <w:fldChar w:fldCharType="begin"/>
      </w:r>
      <w:r>
        <w:instrText xml:space="preserve"> PAGEREF _Toc56430927 \h </w:instrText>
      </w:r>
      <w:r>
        <w:fldChar w:fldCharType="separate"/>
      </w:r>
      <w:r>
        <w:t>610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"_Toc56430928" </w:instrText>
      </w:r>
      <w:r>
        <w:fldChar w:fldCharType="separate"/>
      </w:r>
      <w:r>
        <w:rPr>
          <w:rStyle w:val="34"/>
          <w:rFonts w:ascii="微软雅黑" w:hAnsi="微软雅黑" w:eastAsia="微软雅黑"/>
        </w:rPr>
        <w:t>14.2.1</w:t>
      </w:r>
      <w:r>
        <w:rPr>
          <w:rStyle w:val="34"/>
          <w:rFonts w:hint="eastAsia" w:ascii="微软雅黑" w:hAnsi="微软雅黑" w:eastAsia="微软雅黑"/>
        </w:rPr>
        <w:t>采购订单汇总报表</w:t>
      </w:r>
      <w:r>
        <w:tab/>
      </w:r>
      <w:r>
        <w:fldChar w:fldCharType="begin"/>
      </w:r>
      <w:r>
        <w:instrText xml:space="preserve"> PAGEREF _Toc56430928 \h </w:instrText>
      </w:r>
      <w:r>
        <w:fldChar w:fldCharType="separate"/>
      </w:r>
      <w:r>
        <w:t>610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"_Toc56430929" </w:instrText>
      </w:r>
      <w:r>
        <w:fldChar w:fldCharType="separate"/>
      </w:r>
      <w:r>
        <w:rPr>
          <w:rStyle w:val="34"/>
          <w:rFonts w:ascii="微软雅黑" w:hAnsi="微软雅黑" w:eastAsia="微软雅黑"/>
        </w:rPr>
        <w:t>14.2.2</w:t>
      </w:r>
      <w:r>
        <w:rPr>
          <w:rStyle w:val="34"/>
          <w:rFonts w:hint="eastAsia" w:ascii="微软雅黑" w:hAnsi="微软雅黑" w:eastAsia="微软雅黑"/>
        </w:rPr>
        <w:t>采购汇总报表</w:t>
      </w:r>
      <w:r>
        <w:tab/>
      </w:r>
      <w:r>
        <w:fldChar w:fldCharType="begin"/>
      </w:r>
      <w:r>
        <w:instrText xml:space="preserve"> PAGEREF _Toc56430929 \h </w:instrText>
      </w:r>
      <w:r>
        <w:fldChar w:fldCharType="separate"/>
      </w:r>
      <w:r>
        <w:t>611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"_Toc56430930" </w:instrText>
      </w:r>
      <w:r>
        <w:fldChar w:fldCharType="separate"/>
      </w:r>
      <w:r>
        <w:rPr>
          <w:rStyle w:val="34"/>
          <w:rFonts w:ascii="微软雅黑" w:hAnsi="微软雅黑" w:eastAsia="微软雅黑"/>
        </w:rPr>
        <w:t xml:space="preserve">14.3 </w:t>
      </w:r>
      <w:r>
        <w:rPr>
          <w:rStyle w:val="34"/>
          <w:rFonts w:hint="eastAsia" w:ascii="微软雅黑" w:hAnsi="微软雅黑" w:eastAsia="微软雅黑"/>
        </w:rPr>
        <w:t>销售报表</w:t>
      </w:r>
      <w:r>
        <w:tab/>
      </w:r>
      <w:r>
        <w:fldChar w:fldCharType="begin"/>
      </w:r>
      <w:r>
        <w:instrText xml:space="preserve"> PAGEREF _Toc56430930 \h </w:instrText>
      </w:r>
      <w:r>
        <w:fldChar w:fldCharType="separate"/>
      </w:r>
      <w:r>
        <w:t>612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"_Toc56430931" </w:instrText>
      </w:r>
      <w:r>
        <w:fldChar w:fldCharType="separate"/>
      </w:r>
      <w:r>
        <w:rPr>
          <w:rStyle w:val="34"/>
          <w:rFonts w:ascii="微软雅黑" w:hAnsi="微软雅黑" w:eastAsia="微软雅黑"/>
        </w:rPr>
        <w:t>14.3.1</w:t>
      </w:r>
      <w:r>
        <w:rPr>
          <w:rStyle w:val="34"/>
          <w:rFonts w:hint="eastAsia" w:ascii="微软雅黑" w:hAnsi="微软雅黑" w:eastAsia="微软雅黑"/>
        </w:rPr>
        <w:t>发货订单汇总报表</w:t>
      </w:r>
      <w:r>
        <w:tab/>
      </w:r>
      <w:r>
        <w:fldChar w:fldCharType="begin"/>
      </w:r>
      <w:r>
        <w:instrText xml:space="preserve"> PAGEREF _Toc56430931 \h </w:instrText>
      </w:r>
      <w:r>
        <w:fldChar w:fldCharType="separate"/>
      </w:r>
      <w:r>
        <w:t>612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"_Toc56430932" </w:instrText>
      </w:r>
      <w:r>
        <w:fldChar w:fldCharType="separate"/>
      </w:r>
      <w:r>
        <w:rPr>
          <w:rStyle w:val="34"/>
          <w:rFonts w:ascii="微软雅黑" w:hAnsi="微软雅黑" w:eastAsia="微软雅黑"/>
        </w:rPr>
        <w:t>14.3.2</w:t>
      </w:r>
      <w:r>
        <w:rPr>
          <w:rStyle w:val="34"/>
          <w:rFonts w:hint="eastAsia" w:ascii="微软雅黑" w:hAnsi="微软雅黑" w:eastAsia="微软雅黑"/>
        </w:rPr>
        <w:t>发货订单取消款报表</w:t>
      </w:r>
      <w:r>
        <w:tab/>
      </w:r>
      <w:r>
        <w:fldChar w:fldCharType="begin"/>
      </w:r>
      <w:r>
        <w:instrText xml:space="preserve"> PAGEREF _Toc56430932 \h </w:instrText>
      </w:r>
      <w:r>
        <w:fldChar w:fldCharType="separate"/>
      </w:r>
      <w:r>
        <w:t>613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"_Toc56430933" </w:instrText>
      </w:r>
      <w:r>
        <w:fldChar w:fldCharType="separate"/>
      </w:r>
      <w:r>
        <w:rPr>
          <w:rStyle w:val="34"/>
          <w:rFonts w:ascii="微软雅黑" w:hAnsi="微软雅黑" w:eastAsia="微软雅黑"/>
        </w:rPr>
        <w:t>14.3.3</w:t>
      </w:r>
      <w:r>
        <w:rPr>
          <w:rStyle w:val="34"/>
          <w:rFonts w:hint="eastAsia" w:ascii="微软雅黑" w:hAnsi="微软雅黑" w:eastAsia="微软雅黑"/>
        </w:rPr>
        <w:t>销售汇总报表</w:t>
      </w:r>
      <w:r>
        <w:tab/>
      </w:r>
      <w:r>
        <w:fldChar w:fldCharType="begin"/>
      </w:r>
      <w:r>
        <w:instrText xml:space="preserve"> PAGEREF _Toc56430933 \h </w:instrText>
      </w:r>
      <w:r>
        <w:fldChar w:fldCharType="separate"/>
      </w:r>
      <w:r>
        <w:t>613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"_Toc56430934" </w:instrText>
      </w:r>
      <w:r>
        <w:fldChar w:fldCharType="separate"/>
      </w:r>
      <w:r>
        <w:rPr>
          <w:rStyle w:val="34"/>
          <w:rFonts w:ascii="微软雅黑" w:hAnsi="微软雅黑" w:eastAsia="微软雅黑"/>
        </w:rPr>
        <w:t>14.3.4</w:t>
      </w:r>
      <w:r>
        <w:rPr>
          <w:rStyle w:val="34"/>
          <w:rFonts w:hint="eastAsia" w:ascii="微软雅黑" w:hAnsi="微软雅黑" w:eastAsia="微软雅黑"/>
        </w:rPr>
        <w:t>销售退货入库汇总</w:t>
      </w:r>
      <w:r>
        <w:tab/>
      </w:r>
      <w:r>
        <w:fldChar w:fldCharType="begin"/>
      </w:r>
      <w:r>
        <w:instrText xml:space="preserve"> PAGEREF _Toc56430934 \h </w:instrText>
      </w:r>
      <w:r>
        <w:fldChar w:fldCharType="separate"/>
      </w:r>
      <w:r>
        <w:t>614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"_Toc56430935" </w:instrText>
      </w:r>
      <w:r>
        <w:fldChar w:fldCharType="separate"/>
      </w:r>
      <w:r>
        <w:rPr>
          <w:rStyle w:val="34"/>
          <w:rFonts w:ascii="微软雅黑" w:hAnsi="微软雅黑" w:eastAsia="微软雅黑"/>
        </w:rPr>
        <w:t>14.3.5</w:t>
      </w:r>
      <w:r>
        <w:rPr>
          <w:rStyle w:val="34"/>
          <w:rFonts w:hint="eastAsia" w:ascii="微软雅黑" w:hAnsi="微软雅黑" w:eastAsia="微软雅黑"/>
        </w:rPr>
        <w:t>销售毛利分析报表</w:t>
      </w:r>
      <w:r>
        <w:tab/>
      </w:r>
      <w:r>
        <w:fldChar w:fldCharType="begin"/>
      </w:r>
      <w:r>
        <w:instrText xml:space="preserve"> PAGEREF _Toc56430935 \h </w:instrText>
      </w:r>
      <w:r>
        <w:fldChar w:fldCharType="separate"/>
      </w:r>
      <w:r>
        <w:t>615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"_Toc56430936" </w:instrText>
      </w:r>
      <w:r>
        <w:fldChar w:fldCharType="separate"/>
      </w:r>
      <w:r>
        <w:rPr>
          <w:rStyle w:val="34"/>
          <w:rFonts w:ascii="微软雅黑" w:hAnsi="微软雅黑" w:eastAsia="微软雅黑"/>
        </w:rPr>
        <w:t>14.3.6</w:t>
      </w:r>
      <w:r>
        <w:rPr>
          <w:rStyle w:val="34"/>
          <w:rFonts w:hint="eastAsia" w:ascii="微软雅黑" w:hAnsi="微软雅黑" w:eastAsia="微软雅黑"/>
        </w:rPr>
        <w:t>经销商销售价查询</w:t>
      </w:r>
      <w:r>
        <w:tab/>
      </w:r>
      <w:r>
        <w:fldChar w:fldCharType="begin"/>
      </w:r>
      <w:r>
        <w:instrText xml:space="preserve"> PAGEREF _Toc56430936 \h </w:instrText>
      </w:r>
      <w:r>
        <w:fldChar w:fldCharType="separate"/>
      </w:r>
      <w:r>
        <w:t>616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"_Toc56430937" </w:instrText>
      </w:r>
      <w:r>
        <w:fldChar w:fldCharType="separate"/>
      </w:r>
      <w:r>
        <w:rPr>
          <w:rStyle w:val="34"/>
          <w:rFonts w:ascii="微软雅黑" w:hAnsi="微软雅黑" w:eastAsia="微软雅黑"/>
        </w:rPr>
        <w:t xml:space="preserve">14.4 </w:t>
      </w:r>
      <w:r>
        <w:rPr>
          <w:rStyle w:val="34"/>
          <w:rFonts w:hint="eastAsia" w:ascii="微软雅黑" w:hAnsi="微软雅黑" w:eastAsia="微软雅黑"/>
        </w:rPr>
        <w:t>零售报表</w:t>
      </w:r>
      <w:r>
        <w:tab/>
      </w:r>
      <w:r>
        <w:fldChar w:fldCharType="begin"/>
      </w:r>
      <w:r>
        <w:instrText xml:space="preserve"> PAGEREF _Toc56430937 \h </w:instrText>
      </w:r>
      <w:r>
        <w:fldChar w:fldCharType="separate"/>
      </w:r>
      <w:r>
        <w:t>616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"_Toc56430938" </w:instrText>
      </w:r>
      <w:r>
        <w:fldChar w:fldCharType="separate"/>
      </w:r>
      <w:r>
        <w:rPr>
          <w:rStyle w:val="34"/>
          <w:rFonts w:ascii="微软雅黑" w:hAnsi="微软雅黑" w:eastAsia="微软雅黑"/>
        </w:rPr>
        <w:t>14.4.1</w:t>
      </w:r>
      <w:r>
        <w:rPr>
          <w:rStyle w:val="34"/>
          <w:rFonts w:hint="eastAsia" w:ascii="微软雅黑" w:hAnsi="微软雅黑" w:eastAsia="微软雅黑"/>
        </w:rPr>
        <w:t>零售汇总报表</w:t>
      </w:r>
      <w:r>
        <w:tab/>
      </w:r>
      <w:r>
        <w:fldChar w:fldCharType="begin"/>
      </w:r>
      <w:r>
        <w:instrText xml:space="preserve"> PAGEREF _Toc56430938 \h </w:instrText>
      </w:r>
      <w:r>
        <w:fldChar w:fldCharType="separate"/>
      </w:r>
      <w:r>
        <w:t>616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"_Toc56430939" </w:instrText>
      </w:r>
      <w:r>
        <w:fldChar w:fldCharType="separate"/>
      </w:r>
      <w:r>
        <w:rPr>
          <w:rStyle w:val="34"/>
          <w:rFonts w:ascii="微软雅黑" w:hAnsi="微软雅黑" w:eastAsia="微软雅黑"/>
        </w:rPr>
        <w:t>14.4.2</w:t>
      </w:r>
      <w:r>
        <w:rPr>
          <w:rStyle w:val="34"/>
          <w:rFonts w:hint="eastAsia" w:ascii="微软雅黑" w:hAnsi="微软雅黑" w:eastAsia="微软雅黑"/>
        </w:rPr>
        <w:t>零售汇总</w:t>
      </w:r>
      <w:r>
        <w:rPr>
          <w:rStyle w:val="34"/>
          <w:rFonts w:ascii="微软雅黑" w:hAnsi="微软雅黑" w:eastAsia="微软雅黑"/>
        </w:rPr>
        <w:t>(</w:t>
      </w:r>
      <w:r>
        <w:rPr>
          <w:rStyle w:val="34"/>
          <w:rFonts w:hint="eastAsia" w:ascii="微软雅黑" w:hAnsi="微软雅黑" w:eastAsia="微软雅黑"/>
        </w:rPr>
        <w:t>总部成本</w:t>
      </w:r>
      <w:r>
        <w:rPr>
          <w:rStyle w:val="34"/>
          <w:rFonts w:ascii="微软雅黑" w:hAnsi="微软雅黑" w:eastAsia="微软雅黑"/>
        </w:rPr>
        <w:t>)</w:t>
      </w:r>
      <w:r>
        <w:rPr>
          <w:rStyle w:val="34"/>
          <w:rFonts w:hint="eastAsia" w:ascii="微软雅黑" w:hAnsi="微软雅黑" w:eastAsia="微软雅黑"/>
        </w:rPr>
        <w:t>报表</w:t>
      </w:r>
      <w:r>
        <w:tab/>
      </w:r>
      <w:r>
        <w:fldChar w:fldCharType="begin"/>
      </w:r>
      <w:r>
        <w:instrText xml:space="preserve"> PAGEREF _Toc56430939 \h </w:instrText>
      </w:r>
      <w:r>
        <w:fldChar w:fldCharType="separate"/>
      </w:r>
      <w:r>
        <w:t>617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"_Toc56430940" </w:instrText>
      </w:r>
      <w:r>
        <w:fldChar w:fldCharType="separate"/>
      </w:r>
      <w:r>
        <w:rPr>
          <w:rStyle w:val="34"/>
          <w:rFonts w:ascii="微软雅黑" w:hAnsi="微软雅黑" w:eastAsia="微软雅黑"/>
        </w:rPr>
        <w:t>14.4.3</w:t>
      </w:r>
      <w:r>
        <w:rPr>
          <w:rStyle w:val="34"/>
          <w:rFonts w:hint="eastAsia" w:ascii="微软雅黑" w:hAnsi="微软雅黑" w:eastAsia="微软雅黑"/>
        </w:rPr>
        <w:t>店铺营业日报表</w:t>
      </w:r>
      <w:r>
        <w:tab/>
      </w:r>
      <w:r>
        <w:fldChar w:fldCharType="begin"/>
      </w:r>
      <w:r>
        <w:instrText xml:space="preserve"> PAGEREF _Toc56430940 \h </w:instrText>
      </w:r>
      <w:r>
        <w:fldChar w:fldCharType="separate"/>
      </w:r>
      <w:r>
        <w:t>618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"_Toc56430941" </w:instrText>
      </w:r>
      <w:r>
        <w:fldChar w:fldCharType="separate"/>
      </w:r>
      <w:r>
        <w:rPr>
          <w:rStyle w:val="34"/>
          <w:rFonts w:ascii="微软雅黑" w:hAnsi="微软雅黑" w:eastAsia="微软雅黑"/>
        </w:rPr>
        <w:t>14.4.4</w:t>
      </w:r>
      <w:r>
        <w:rPr>
          <w:rStyle w:val="34"/>
          <w:rFonts w:hint="eastAsia" w:ascii="微软雅黑" w:hAnsi="微软雅黑" w:eastAsia="微软雅黑"/>
        </w:rPr>
        <w:t>零售付款方式报表</w:t>
      </w:r>
      <w:r>
        <w:tab/>
      </w:r>
      <w:r>
        <w:fldChar w:fldCharType="begin"/>
      </w:r>
      <w:r>
        <w:instrText xml:space="preserve"> PAGEREF _Toc56430941 \h </w:instrText>
      </w:r>
      <w:r>
        <w:fldChar w:fldCharType="separate"/>
      </w:r>
      <w:r>
        <w:t>618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"_Toc56430942" </w:instrText>
      </w:r>
      <w:r>
        <w:fldChar w:fldCharType="separate"/>
      </w:r>
      <w:r>
        <w:rPr>
          <w:rStyle w:val="34"/>
          <w:rFonts w:ascii="微软雅黑" w:hAnsi="微软雅黑" w:eastAsia="微软雅黑"/>
        </w:rPr>
        <w:t>14.4.5</w:t>
      </w:r>
      <w:r>
        <w:rPr>
          <w:rStyle w:val="34"/>
          <w:rFonts w:hint="eastAsia" w:ascii="微软雅黑" w:hAnsi="微软雅黑" w:eastAsia="微软雅黑"/>
        </w:rPr>
        <w:t>零售价格段分析报表</w:t>
      </w:r>
      <w:r>
        <w:tab/>
      </w:r>
      <w:r>
        <w:fldChar w:fldCharType="begin"/>
      </w:r>
      <w:r>
        <w:instrText xml:space="preserve"> PAGEREF _Toc56430942 \h </w:instrText>
      </w:r>
      <w:r>
        <w:fldChar w:fldCharType="separate"/>
      </w:r>
      <w:r>
        <w:t>619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"_Toc56430943" </w:instrText>
      </w:r>
      <w:r>
        <w:fldChar w:fldCharType="separate"/>
      </w:r>
      <w:r>
        <w:rPr>
          <w:rStyle w:val="34"/>
          <w:rFonts w:ascii="微软雅黑" w:hAnsi="微软雅黑" w:eastAsia="微软雅黑"/>
        </w:rPr>
        <w:t>14.4.6</w:t>
      </w:r>
      <w:r>
        <w:rPr>
          <w:rStyle w:val="34"/>
          <w:rFonts w:hint="eastAsia" w:ascii="微软雅黑" w:hAnsi="微软雅黑" w:eastAsia="微软雅黑"/>
        </w:rPr>
        <w:t>店铺时间段业绩分析</w:t>
      </w:r>
      <w:r>
        <w:tab/>
      </w:r>
      <w:r>
        <w:fldChar w:fldCharType="begin"/>
      </w:r>
      <w:r>
        <w:instrText xml:space="preserve"> PAGEREF _Toc56430943 \h </w:instrText>
      </w:r>
      <w:r>
        <w:fldChar w:fldCharType="separate"/>
      </w:r>
      <w:r>
        <w:t>619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"_Toc56430944" </w:instrText>
      </w:r>
      <w:r>
        <w:fldChar w:fldCharType="separate"/>
      </w:r>
      <w:r>
        <w:rPr>
          <w:rStyle w:val="34"/>
          <w:rFonts w:ascii="微软雅黑" w:hAnsi="微软雅黑" w:eastAsia="微软雅黑"/>
        </w:rPr>
        <w:t>14.4.7</w:t>
      </w:r>
      <w:r>
        <w:rPr>
          <w:rStyle w:val="34"/>
          <w:rFonts w:hint="eastAsia" w:ascii="微软雅黑" w:hAnsi="微软雅黑" w:eastAsia="微软雅黑"/>
        </w:rPr>
        <w:t>店铺日营业指标分析</w:t>
      </w:r>
      <w:r>
        <w:tab/>
      </w:r>
      <w:r>
        <w:fldChar w:fldCharType="begin"/>
      </w:r>
      <w:r>
        <w:instrText xml:space="preserve"> PAGEREF _Toc56430944 \h </w:instrText>
      </w:r>
      <w:r>
        <w:fldChar w:fldCharType="separate"/>
      </w:r>
      <w:r>
        <w:t>619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"_Toc56430945" </w:instrText>
      </w:r>
      <w:r>
        <w:fldChar w:fldCharType="separate"/>
      </w:r>
      <w:r>
        <w:rPr>
          <w:rStyle w:val="34"/>
          <w:rFonts w:ascii="微软雅黑" w:hAnsi="微软雅黑" w:eastAsia="微软雅黑"/>
        </w:rPr>
        <w:t>14.4.8</w:t>
      </w:r>
      <w:r>
        <w:rPr>
          <w:rStyle w:val="34"/>
          <w:rFonts w:hint="eastAsia" w:ascii="微软雅黑" w:hAnsi="微软雅黑" w:eastAsia="微软雅黑"/>
        </w:rPr>
        <w:t>店铺月营业指标分析</w:t>
      </w:r>
      <w:r>
        <w:tab/>
      </w:r>
      <w:r>
        <w:fldChar w:fldCharType="begin"/>
      </w:r>
      <w:r>
        <w:instrText xml:space="preserve"> PAGEREF _Toc56430945 \h </w:instrText>
      </w:r>
      <w:r>
        <w:fldChar w:fldCharType="separate"/>
      </w:r>
      <w:r>
        <w:t>620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"_Toc56430946" </w:instrText>
      </w:r>
      <w:r>
        <w:fldChar w:fldCharType="separate"/>
      </w:r>
      <w:r>
        <w:rPr>
          <w:rStyle w:val="34"/>
          <w:rFonts w:ascii="微软雅黑" w:hAnsi="微软雅黑" w:eastAsia="微软雅黑"/>
        </w:rPr>
        <w:t>14.4.9</w:t>
      </w:r>
      <w:r>
        <w:rPr>
          <w:rStyle w:val="34"/>
          <w:rFonts w:hint="eastAsia" w:ascii="微软雅黑" w:hAnsi="微软雅黑" w:eastAsia="微软雅黑"/>
        </w:rPr>
        <w:t>商品零售排行榜</w:t>
      </w:r>
      <w:r>
        <w:rPr>
          <w:rStyle w:val="34"/>
          <w:rFonts w:ascii="微软雅黑" w:hAnsi="微软雅黑" w:eastAsia="微软雅黑"/>
        </w:rPr>
        <w:t>-</w:t>
      </w:r>
      <w:r>
        <w:rPr>
          <w:rStyle w:val="34"/>
          <w:rFonts w:hint="eastAsia" w:ascii="微软雅黑" w:hAnsi="微软雅黑" w:eastAsia="微软雅黑"/>
        </w:rPr>
        <w:t>款号</w:t>
      </w:r>
      <w:r>
        <w:tab/>
      </w:r>
      <w:r>
        <w:fldChar w:fldCharType="begin"/>
      </w:r>
      <w:r>
        <w:instrText xml:space="preserve"> PAGEREF _Toc56430946 \h </w:instrText>
      </w:r>
      <w:r>
        <w:fldChar w:fldCharType="separate"/>
      </w:r>
      <w:r>
        <w:t>620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"_Toc56430947" </w:instrText>
      </w:r>
      <w:r>
        <w:fldChar w:fldCharType="separate"/>
      </w:r>
      <w:r>
        <w:rPr>
          <w:rStyle w:val="34"/>
          <w:rFonts w:ascii="微软雅黑" w:hAnsi="微软雅黑" w:eastAsia="微软雅黑"/>
        </w:rPr>
        <w:t>14.4.10</w:t>
      </w:r>
      <w:r>
        <w:rPr>
          <w:rStyle w:val="34"/>
          <w:rFonts w:hint="eastAsia" w:ascii="微软雅黑" w:hAnsi="微软雅黑" w:eastAsia="微软雅黑"/>
        </w:rPr>
        <w:t>商品零售排行榜</w:t>
      </w:r>
      <w:r>
        <w:rPr>
          <w:rStyle w:val="34"/>
          <w:rFonts w:ascii="微软雅黑" w:hAnsi="微软雅黑" w:eastAsia="微软雅黑"/>
        </w:rPr>
        <w:t>-</w:t>
      </w:r>
      <w:r>
        <w:rPr>
          <w:rStyle w:val="34"/>
          <w:rFonts w:hint="eastAsia" w:ascii="微软雅黑" w:hAnsi="微软雅黑" w:eastAsia="微软雅黑"/>
        </w:rPr>
        <w:t>条码</w:t>
      </w:r>
      <w:r>
        <w:tab/>
      </w:r>
      <w:r>
        <w:fldChar w:fldCharType="begin"/>
      </w:r>
      <w:r>
        <w:instrText xml:space="preserve"> PAGEREF _Toc56430947 \h </w:instrText>
      </w:r>
      <w:r>
        <w:fldChar w:fldCharType="separate"/>
      </w:r>
      <w:r>
        <w:t>621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"_Toc56430948" </w:instrText>
      </w:r>
      <w:r>
        <w:fldChar w:fldCharType="separate"/>
      </w:r>
      <w:r>
        <w:rPr>
          <w:rStyle w:val="34"/>
          <w:rFonts w:ascii="微软雅黑" w:hAnsi="微软雅黑" w:eastAsia="微软雅黑"/>
        </w:rPr>
        <w:t>14.4.11</w:t>
      </w:r>
      <w:r>
        <w:rPr>
          <w:rStyle w:val="34"/>
          <w:rFonts w:hint="eastAsia" w:ascii="微软雅黑" w:hAnsi="微软雅黑" w:eastAsia="微软雅黑"/>
        </w:rPr>
        <w:t>店铺零售排行榜</w:t>
      </w:r>
      <w:r>
        <w:tab/>
      </w:r>
      <w:r>
        <w:fldChar w:fldCharType="begin"/>
      </w:r>
      <w:r>
        <w:instrText xml:space="preserve"> PAGEREF _Toc56430948 \h </w:instrText>
      </w:r>
      <w:r>
        <w:fldChar w:fldCharType="separate"/>
      </w:r>
      <w:r>
        <w:t>621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"_Toc56430949" </w:instrText>
      </w:r>
      <w:r>
        <w:fldChar w:fldCharType="separate"/>
      </w:r>
      <w:r>
        <w:rPr>
          <w:rStyle w:val="34"/>
          <w:rFonts w:ascii="微软雅黑" w:hAnsi="微软雅黑" w:eastAsia="微软雅黑"/>
        </w:rPr>
        <w:t>14.4.12</w:t>
      </w:r>
      <w:r>
        <w:rPr>
          <w:rStyle w:val="34"/>
          <w:rFonts w:hint="eastAsia" w:ascii="微软雅黑" w:hAnsi="微软雅黑" w:eastAsia="微软雅黑"/>
        </w:rPr>
        <w:t>营业员业绩统计</w:t>
      </w:r>
      <w:r>
        <w:tab/>
      </w:r>
      <w:r>
        <w:fldChar w:fldCharType="begin"/>
      </w:r>
      <w:r>
        <w:instrText xml:space="preserve"> PAGEREF _Toc56430949 \h </w:instrText>
      </w:r>
      <w:r>
        <w:fldChar w:fldCharType="separate"/>
      </w:r>
      <w:r>
        <w:t>622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"_Toc56430950" </w:instrText>
      </w:r>
      <w:r>
        <w:fldChar w:fldCharType="separate"/>
      </w:r>
      <w:r>
        <w:rPr>
          <w:rStyle w:val="34"/>
          <w:rFonts w:ascii="微软雅黑" w:hAnsi="微软雅黑" w:eastAsia="微软雅黑"/>
        </w:rPr>
        <w:t>14.4.13</w:t>
      </w:r>
      <w:r>
        <w:rPr>
          <w:rStyle w:val="34"/>
          <w:rFonts w:hint="eastAsia" w:ascii="微软雅黑" w:hAnsi="微软雅黑" w:eastAsia="微软雅黑"/>
        </w:rPr>
        <w:t>零售库存汇总报表</w:t>
      </w:r>
      <w:r>
        <w:tab/>
      </w:r>
      <w:r>
        <w:fldChar w:fldCharType="begin"/>
      </w:r>
      <w:r>
        <w:instrText xml:space="preserve"> PAGEREF _Toc56430950 \h </w:instrText>
      </w:r>
      <w:r>
        <w:fldChar w:fldCharType="separate"/>
      </w:r>
      <w:r>
        <w:t>622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"_Toc56430951" </w:instrText>
      </w:r>
      <w:r>
        <w:fldChar w:fldCharType="separate"/>
      </w:r>
      <w:r>
        <w:rPr>
          <w:rStyle w:val="34"/>
          <w:rFonts w:ascii="微软雅黑" w:hAnsi="微软雅黑" w:eastAsia="微软雅黑"/>
        </w:rPr>
        <w:t>14.4.14</w:t>
      </w:r>
      <w:r>
        <w:rPr>
          <w:rStyle w:val="34"/>
          <w:rFonts w:hint="eastAsia" w:ascii="微软雅黑" w:hAnsi="微软雅黑" w:eastAsia="微软雅黑"/>
        </w:rPr>
        <w:t>促销分析报表</w:t>
      </w:r>
      <w:r>
        <w:tab/>
      </w:r>
      <w:r>
        <w:fldChar w:fldCharType="begin"/>
      </w:r>
      <w:r>
        <w:instrText xml:space="preserve"> PAGEREF _Toc56430951 \h </w:instrText>
      </w:r>
      <w:r>
        <w:fldChar w:fldCharType="separate"/>
      </w:r>
      <w:r>
        <w:t>623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"_Toc56430952" </w:instrText>
      </w:r>
      <w:r>
        <w:fldChar w:fldCharType="separate"/>
      </w:r>
      <w:r>
        <w:rPr>
          <w:rStyle w:val="34"/>
          <w:rFonts w:ascii="微软雅黑" w:hAnsi="微软雅黑" w:eastAsia="微软雅黑"/>
        </w:rPr>
        <w:t>14.4.15</w:t>
      </w:r>
      <w:r>
        <w:rPr>
          <w:rStyle w:val="34"/>
          <w:rFonts w:hint="eastAsia" w:ascii="微软雅黑" w:hAnsi="微软雅黑" w:eastAsia="微软雅黑"/>
        </w:rPr>
        <w:t>店铺日同环比报表</w:t>
      </w:r>
      <w:r>
        <w:tab/>
      </w:r>
      <w:r>
        <w:fldChar w:fldCharType="begin"/>
      </w:r>
      <w:r>
        <w:instrText xml:space="preserve"> PAGEREF _Toc56430952 \h </w:instrText>
      </w:r>
      <w:r>
        <w:fldChar w:fldCharType="separate"/>
      </w:r>
      <w:r>
        <w:t>623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"_Toc56430953" </w:instrText>
      </w:r>
      <w:r>
        <w:fldChar w:fldCharType="separate"/>
      </w:r>
      <w:r>
        <w:rPr>
          <w:rStyle w:val="34"/>
          <w:rFonts w:ascii="微软雅黑" w:hAnsi="微软雅黑" w:eastAsia="微软雅黑"/>
        </w:rPr>
        <w:t>14.4.16</w:t>
      </w:r>
      <w:r>
        <w:rPr>
          <w:rStyle w:val="34"/>
          <w:rFonts w:hint="eastAsia" w:ascii="微软雅黑" w:hAnsi="微软雅黑" w:eastAsia="微软雅黑"/>
        </w:rPr>
        <w:t>店铺周同环比报表</w:t>
      </w:r>
      <w:r>
        <w:tab/>
      </w:r>
      <w:r>
        <w:fldChar w:fldCharType="begin"/>
      </w:r>
      <w:r>
        <w:instrText xml:space="preserve"> PAGEREF _Toc56430953 \h </w:instrText>
      </w:r>
      <w:r>
        <w:fldChar w:fldCharType="separate"/>
      </w:r>
      <w:r>
        <w:t>623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"_Toc56430954" </w:instrText>
      </w:r>
      <w:r>
        <w:fldChar w:fldCharType="separate"/>
      </w:r>
      <w:r>
        <w:rPr>
          <w:rStyle w:val="34"/>
          <w:rFonts w:ascii="微软雅黑" w:hAnsi="微软雅黑" w:eastAsia="微软雅黑"/>
        </w:rPr>
        <w:t>14.4.17</w:t>
      </w:r>
      <w:r>
        <w:rPr>
          <w:rStyle w:val="34"/>
          <w:rFonts w:hint="eastAsia" w:ascii="微软雅黑" w:hAnsi="微软雅黑" w:eastAsia="微软雅黑"/>
        </w:rPr>
        <w:t>店铺月同环比报表</w:t>
      </w:r>
      <w:r>
        <w:tab/>
      </w:r>
      <w:r>
        <w:fldChar w:fldCharType="begin"/>
      </w:r>
      <w:r>
        <w:instrText xml:space="preserve"> PAGEREF _Toc56430954 \h </w:instrText>
      </w:r>
      <w:r>
        <w:fldChar w:fldCharType="separate"/>
      </w:r>
      <w:r>
        <w:t>623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"_Toc56430955" </w:instrText>
      </w:r>
      <w:r>
        <w:fldChar w:fldCharType="separate"/>
      </w:r>
      <w:r>
        <w:rPr>
          <w:rStyle w:val="34"/>
          <w:rFonts w:ascii="微软雅黑" w:hAnsi="微软雅黑" w:eastAsia="微软雅黑"/>
        </w:rPr>
        <w:t>14.4.18</w:t>
      </w:r>
      <w:r>
        <w:rPr>
          <w:rStyle w:val="34"/>
          <w:rFonts w:hint="eastAsia" w:ascii="微软雅黑" w:hAnsi="微软雅黑" w:eastAsia="微软雅黑"/>
        </w:rPr>
        <w:t>店铺零售价查询</w:t>
      </w:r>
      <w:r>
        <w:tab/>
      </w:r>
      <w:r>
        <w:fldChar w:fldCharType="begin"/>
      </w:r>
      <w:r>
        <w:instrText xml:space="preserve"> PAGEREF _Toc56430955 \h </w:instrText>
      </w:r>
      <w:r>
        <w:fldChar w:fldCharType="separate"/>
      </w:r>
      <w:r>
        <w:t>624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"_Toc56430956" </w:instrText>
      </w:r>
      <w:r>
        <w:fldChar w:fldCharType="separate"/>
      </w:r>
      <w:r>
        <w:rPr>
          <w:rStyle w:val="34"/>
          <w:rFonts w:ascii="微软雅黑" w:hAnsi="微软雅黑" w:eastAsia="微软雅黑"/>
        </w:rPr>
        <w:t>14.4.19</w:t>
      </w:r>
      <w:r>
        <w:rPr>
          <w:rStyle w:val="34"/>
          <w:rFonts w:hint="eastAsia" w:ascii="微软雅黑" w:hAnsi="微软雅黑" w:eastAsia="微软雅黑"/>
        </w:rPr>
        <w:t>门店客单价分析报表</w:t>
      </w:r>
      <w:r>
        <w:tab/>
      </w:r>
      <w:r>
        <w:fldChar w:fldCharType="begin"/>
      </w:r>
      <w:r>
        <w:instrText xml:space="preserve"> PAGEREF _Toc56430956 \h </w:instrText>
      </w:r>
      <w:r>
        <w:fldChar w:fldCharType="separate"/>
      </w:r>
      <w:r>
        <w:t>624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"_Toc56430957" </w:instrText>
      </w:r>
      <w:r>
        <w:fldChar w:fldCharType="separate"/>
      </w:r>
      <w:r>
        <w:rPr>
          <w:rStyle w:val="34"/>
          <w:rFonts w:ascii="微软雅黑" w:hAnsi="微软雅黑" w:eastAsia="微软雅黑"/>
        </w:rPr>
        <w:t xml:space="preserve">14.5 </w:t>
      </w:r>
      <w:r>
        <w:rPr>
          <w:rStyle w:val="34"/>
          <w:rFonts w:hint="eastAsia" w:ascii="微软雅黑" w:hAnsi="微软雅黑" w:eastAsia="微软雅黑"/>
        </w:rPr>
        <w:t>财务报表</w:t>
      </w:r>
      <w:r>
        <w:tab/>
      </w:r>
      <w:r>
        <w:fldChar w:fldCharType="begin"/>
      </w:r>
      <w:r>
        <w:instrText xml:space="preserve"> PAGEREF _Toc56430957 \h </w:instrText>
      </w:r>
      <w:r>
        <w:fldChar w:fldCharType="separate"/>
      </w:r>
      <w:r>
        <w:t>624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"_Toc56430958" </w:instrText>
      </w:r>
      <w:r>
        <w:fldChar w:fldCharType="separate"/>
      </w:r>
      <w:r>
        <w:rPr>
          <w:rStyle w:val="34"/>
          <w:rFonts w:ascii="微软雅黑" w:hAnsi="微软雅黑" w:eastAsia="微软雅黑"/>
        </w:rPr>
        <w:t>14.5.1</w:t>
      </w:r>
      <w:r>
        <w:rPr>
          <w:rStyle w:val="34"/>
          <w:rFonts w:hint="eastAsia" w:ascii="微软雅黑" w:hAnsi="微软雅黑" w:eastAsia="微软雅黑"/>
        </w:rPr>
        <w:t>经销商资金余额查询</w:t>
      </w:r>
      <w:r>
        <w:tab/>
      </w:r>
      <w:r>
        <w:fldChar w:fldCharType="begin"/>
      </w:r>
      <w:r>
        <w:instrText xml:space="preserve"> PAGEREF _Toc56430958 \h </w:instrText>
      </w:r>
      <w:r>
        <w:fldChar w:fldCharType="separate"/>
      </w:r>
      <w:r>
        <w:t>624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"_Toc56430959" </w:instrText>
      </w:r>
      <w:r>
        <w:fldChar w:fldCharType="separate"/>
      </w:r>
      <w:r>
        <w:rPr>
          <w:rStyle w:val="34"/>
          <w:rFonts w:ascii="微软雅黑" w:hAnsi="微软雅黑" w:eastAsia="微软雅黑"/>
        </w:rPr>
        <w:t>14.5.2</w:t>
      </w:r>
      <w:r>
        <w:rPr>
          <w:rStyle w:val="34"/>
          <w:rFonts w:hint="eastAsia" w:ascii="微软雅黑" w:hAnsi="微软雅黑" w:eastAsia="微软雅黑"/>
        </w:rPr>
        <w:t>经销商历史余额查询</w:t>
      </w:r>
      <w:r>
        <w:tab/>
      </w:r>
      <w:r>
        <w:fldChar w:fldCharType="begin"/>
      </w:r>
      <w:r>
        <w:instrText xml:space="preserve"> PAGEREF _Toc56430959 \h </w:instrText>
      </w:r>
      <w:r>
        <w:fldChar w:fldCharType="separate"/>
      </w:r>
      <w:r>
        <w:t>625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"_Toc56430960" </w:instrText>
      </w:r>
      <w:r>
        <w:fldChar w:fldCharType="separate"/>
      </w:r>
      <w:r>
        <w:rPr>
          <w:rStyle w:val="34"/>
          <w:rFonts w:ascii="微软雅黑" w:hAnsi="微软雅黑" w:eastAsia="微软雅黑"/>
        </w:rPr>
        <w:t>14.5.3</w:t>
      </w:r>
      <w:r>
        <w:rPr>
          <w:rStyle w:val="34"/>
          <w:rFonts w:hint="eastAsia" w:ascii="微软雅黑" w:hAnsi="微软雅黑" w:eastAsia="微软雅黑"/>
        </w:rPr>
        <w:t>经销商对账单</w:t>
      </w:r>
      <w:r>
        <w:tab/>
      </w:r>
      <w:r>
        <w:fldChar w:fldCharType="begin"/>
      </w:r>
      <w:r>
        <w:instrText xml:space="preserve"> PAGEREF _Toc56430960 \h </w:instrText>
      </w:r>
      <w:r>
        <w:fldChar w:fldCharType="separate"/>
      </w:r>
      <w:r>
        <w:t>625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"_Toc56430961" </w:instrText>
      </w:r>
      <w:r>
        <w:fldChar w:fldCharType="separate"/>
      </w:r>
      <w:r>
        <w:rPr>
          <w:rStyle w:val="34"/>
          <w:rFonts w:ascii="微软雅黑" w:hAnsi="微软雅黑" w:eastAsia="微软雅黑"/>
        </w:rPr>
        <w:t>14.5.4</w:t>
      </w:r>
      <w:r>
        <w:rPr>
          <w:rStyle w:val="34"/>
          <w:rFonts w:hint="eastAsia" w:ascii="微软雅黑" w:hAnsi="微软雅黑" w:eastAsia="微软雅黑"/>
        </w:rPr>
        <w:t>供应商对账单</w:t>
      </w:r>
      <w:r>
        <w:tab/>
      </w:r>
      <w:r>
        <w:fldChar w:fldCharType="begin"/>
      </w:r>
      <w:r>
        <w:instrText xml:space="preserve"> PAGEREF _Toc56430961 \h </w:instrText>
      </w:r>
      <w:r>
        <w:fldChar w:fldCharType="separate"/>
      </w:r>
      <w:r>
        <w:t>625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"_Toc56430962" </w:instrText>
      </w:r>
      <w:r>
        <w:fldChar w:fldCharType="separate"/>
      </w:r>
      <w:r>
        <w:rPr>
          <w:rStyle w:val="34"/>
          <w:rFonts w:ascii="微软雅黑" w:hAnsi="微软雅黑" w:eastAsia="微软雅黑"/>
        </w:rPr>
        <w:t>14.5.5</w:t>
      </w:r>
      <w:r>
        <w:rPr>
          <w:rStyle w:val="34"/>
          <w:rFonts w:hint="eastAsia" w:ascii="微软雅黑" w:hAnsi="微软雅黑" w:eastAsia="微软雅黑"/>
        </w:rPr>
        <w:t>采购核价单汇总报表</w:t>
      </w:r>
      <w:r>
        <w:tab/>
      </w:r>
      <w:r>
        <w:fldChar w:fldCharType="begin"/>
      </w:r>
      <w:r>
        <w:instrText xml:space="preserve"> PAGEREF _Toc56430962 \h </w:instrText>
      </w:r>
      <w:r>
        <w:fldChar w:fldCharType="separate"/>
      </w:r>
      <w:r>
        <w:t>625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"_Toc56430963" </w:instrText>
      </w:r>
      <w:r>
        <w:fldChar w:fldCharType="separate"/>
      </w:r>
      <w:r>
        <w:rPr>
          <w:rStyle w:val="34"/>
          <w:rFonts w:ascii="微软雅黑" w:hAnsi="微软雅黑" w:eastAsia="微软雅黑"/>
        </w:rPr>
        <w:t>14.5.6</w:t>
      </w:r>
      <w:r>
        <w:rPr>
          <w:rStyle w:val="34"/>
          <w:rFonts w:hint="eastAsia" w:ascii="微软雅黑" w:hAnsi="微软雅黑" w:eastAsia="微软雅黑"/>
        </w:rPr>
        <w:t>采购退货核价单汇总报表</w:t>
      </w:r>
      <w:r>
        <w:tab/>
      </w:r>
      <w:r>
        <w:fldChar w:fldCharType="begin"/>
      </w:r>
      <w:r>
        <w:instrText xml:space="preserve"> PAGEREF _Toc56430963 \h </w:instrText>
      </w:r>
      <w:r>
        <w:fldChar w:fldCharType="separate"/>
      </w:r>
      <w:r>
        <w:t>626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"_Toc56430964" </w:instrText>
      </w:r>
      <w:r>
        <w:fldChar w:fldCharType="separate"/>
      </w:r>
      <w:r>
        <w:rPr>
          <w:rStyle w:val="34"/>
          <w:rFonts w:ascii="微软雅黑" w:hAnsi="微软雅黑" w:eastAsia="微软雅黑"/>
        </w:rPr>
        <w:t>14.5.7</w:t>
      </w:r>
      <w:r>
        <w:rPr>
          <w:rStyle w:val="34"/>
          <w:rFonts w:hint="eastAsia" w:ascii="微软雅黑" w:hAnsi="微软雅黑" w:eastAsia="微软雅黑"/>
        </w:rPr>
        <w:t>团购对账</w:t>
      </w:r>
      <w:r>
        <w:tab/>
      </w:r>
      <w:r>
        <w:fldChar w:fldCharType="begin"/>
      </w:r>
      <w:r>
        <w:instrText xml:space="preserve"> PAGEREF _Toc56430964 \h </w:instrText>
      </w:r>
      <w:r>
        <w:fldChar w:fldCharType="separate"/>
      </w:r>
      <w:r>
        <w:t>627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"_Toc56430965" </w:instrText>
      </w:r>
      <w:r>
        <w:fldChar w:fldCharType="separate"/>
      </w:r>
      <w:r>
        <w:rPr>
          <w:rStyle w:val="34"/>
          <w:rFonts w:ascii="微软雅黑" w:hAnsi="微软雅黑" w:eastAsia="微软雅黑"/>
        </w:rPr>
        <w:t>14.5.8</w:t>
      </w:r>
      <w:r>
        <w:rPr>
          <w:rStyle w:val="34"/>
          <w:rFonts w:hint="eastAsia" w:ascii="微软雅黑" w:hAnsi="微软雅黑" w:eastAsia="微软雅黑"/>
        </w:rPr>
        <w:t>商场回款统计</w:t>
      </w:r>
      <w:r>
        <w:tab/>
      </w:r>
      <w:r>
        <w:fldChar w:fldCharType="begin"/>
      </w:r>
      <w:r>
        <w:instrText xml:space="preserve"> PAGEREF _Toc56430965 \h </w:instrText>
      </w:r>
      <w:r>
        <w:fldChar w:fldCharType="separate"/>
      </w:r>
      <w:r>
        <w:t>627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"_Toc56430966" </w:instrText>
      </w:r>
      <w:r>
        <w:fldChar w:fldCharType="separate"/>
      </w:r>
      <w:r>
        <w:rPr>
          <w:rStyle w:val="34"/>
          <w:rFonts w:ascii="微软雅黑" w:hAnsi="微软雅黑" w:eastAsia="微软雅黑"/>
        </w:rPr>
        <w:t>14.6 VIP</w:t>
      </w:r>
      <w:r>
        <w:rPr>
          <w:rStyle w:val="34"/>
          <w:rFonts w:hint="eastAsia" w:ascii="微软雅黑" w:hAnsi="微软雅黑" w:eastAsia="微软雅黑"/>
        </w:rPr>
        <w:t>报表</w:t>
      </w:r>
      <w:r>
        <w:tab/>
      </w:r>
      <w:r>
        <w:fldChar w:fldCharType="begin"/>
      </w:r>
      <w:r>
        <w:instrText xml:space="preserve"> PAGEREF _Toc56430966 \h </w:instrText>
      </w:r>
      <w:r>
        <w:fldChar w:fldCharType="separate"/>
      </w:r>
      <w:r>
        <w:t>627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"_Toc56430967" </w:instrText>
      </w:r>
      <w:r>
        <w:fldChar w:fldCharType="separate"/>
      </w:r>
      <w:r>
        <w:rPr>
          <w:rStyle w:val="34"/>
          <w:rFonts w:ascii="微软雅黑" w:hAnsi="微软雅黑" w:eastAsia="微软雅黑"/>
        </w:rPr>
        <w:t>14.6.1VIP</w:t>
      </w:r>
      <w:r>
        <w:rPr>
          <w:rStyle w:val="34"/>
          <w:rFonts w:hint="eastAsia" w:ascii="微软雅黑" w:hAnsi="微软雅黑" w:eastAsia="微软雅黑"/>
        </w:rPr>
        <w:t>生日消费报表</w:t>
      </w:r>
      <w:r>
        <w:tab/>
      </w:r>
      <w:r>
        <w:fldChar w:fldCharType="begin"/>
      </w:r>
      <w:r>
        <w:instrText xml:space="preserve"> PAGEREF _Toc56430967 \h </w:instrText>
      </w:r>
      <w:r>
        <w:fldChar w:fldCharType="separate"/>
      </w:r>
      <w:r>
        <w:t>627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"_Toc56430968" </w:instrText>
      </w:r>
      <w:r>
        <w:fldChar w:fldCharType="separate"/>
      </w:r>
      <w:r>
        <w:rPr>
          <w:rStyle w:val="34"/>
          <w:rFonts w:ascii="微软雅黑" w:hAnsi="微软雅黑" w:eastAsia="微软雅黑"/>
        </w:rPr>
        <w:t>14.6.2VIP</w:t>
      </w:r>
      <w:r>
        <w:rPr>
          <w:rStyle w:val="34"/>
          <w:rFonts w:hint="eastAsia" w:ascii="微软雅黑" w:hAnsi="微软雅黑" w:eastAsia="微软雅黑"/>
        </w:rPr>
        <w:t>分析报表</w:t>
      </w:r>
      <w:r>
        <w:tab/>
      </w:r>
      <w:r>
        <w:fldChar w:fldCharType="begin"/>
      </w:r>
      <w:r>
        <w:instrText xml:space="preserve"> PAGEREF _Toc56430968 \h </w:instrText>
      </w:r>
      <w:r>
        <w:fldChar w:fldCharType="separate"/>
      </w:r>
      <w:r>
        <w:t>628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"_Toc56430969" </w:instrText>
      </w:r>
      <w:r>
        <w:fldChar w:fldCharType="separate"/>
      </w:r>
      <w:r>
        <w:rPr>
          <w:rStyle w:val="34"/>
          <w:rFonts w:ascii="微软雅黑" w:hAnsi="微软雅黑" w:eastAsia="微软雅黑"/>
        </w:rPr>
        <w:t>14.6.3VIP</w:t>
      </w:r>
      <w:r>
        <w:rPr>
          <w:rStyle w:val="34"/>
          <w:rFonts w:hint="eastAsia" w:ascii="微软雅黑" w:hAnsi="微软雅黑" w:eastAsia="微软雅黑"/>
        </w:rPr>
        <w:t>消费查询</w:t>
      </w:r>
      <w:r>
        <w:tab/>
      </w:r>
      <w:r>
        <w:fldChar w:fldCharType="begin"/>
      </w:r>
      <w:r>
        <w:instrText xml:space="preserve"> PAGEREF _Toc56430969 \h </w:instrText>
      </w:r>
      <w:r>
        <w:fldChar w:fldCharType="separate"/>
      </w:r>
      <w:r>
        <w:t>628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"_Toc56430970" </w:instrText>
      </w:r>
      <w:r>
        <w:fldChar w:fldCharType="separate"/>
      </w:r>
      <w:r>
        <w:rPr>
          <w:rStyle w:val="34"/>
          <w:rFonts w:ascii="微软雅黑" w:hAnsi="微软雅黑" w:eastAsia="微软雅黑"/>
        </w:rPr>
        <w:t>14.6.4VIP</w:t>
      </w:r>
      <w:r>
        <w:rPr>
          <w:rStyle w:val="34"/>
          <w:rFonts w:hint="eastAsia" w:ascii="微软雅黑" w:hAnsi="微软雅黑" w:eastAsia="微软雅黑"/>
        </w:rPr>
        <w:t>充值查询</w:t>
      </w:r>
      <w:r>
        <w:tab/>
      </w:r>
      <w:r>
        <w:fldChar w:fldCharType="begin"/>
      </w:r>
      <w:r>
        <w:instrText xml:space="preserve"> PAGEREF _Toc56430970 \h </w:instrText>
      </w:r>
      <w:r>
        <w:fldChar w:fldCharType="separate"/>
      </w:r>
      <w:r>
        <w:t>629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"_Toc56430971" </w:instrText>
      </w:r>
      <w:r>
        <w:fldChar w:fldCharType="separate"/>
      </w:r>
      <w:r>
        <w:rPr>
          <w:rStyle w:val="34"/>
          <w:rFonts w:ascii="微软雅黑" w:hAnsi="微软雅黑" w:eastAsia="微软雅黑"/>
        </w:rPr>
        <w:t>14.6.5VIP</w:t>
      </w:r>
      <w:r>
        <w:rPr>
          <w:rStyle w:val="34"/>
          <w:rFonts w:hint="eastAsia" w:ascii="微软雅黑" w:hAnsi="微软雅黑" w:eastAsia="微软雅黑"/>
        </w:rPr>
        <w:t>积分查询</w:t>
      </w:r>
      <w:r>
        <w:tab/>
      </w:r>
      <w:r>
        <w:fldChar w:fldCharType="begin"/>
      </w:r>
      <w:r>
        <w:instrText xml:space="preserve"> PAGEREF _Toc56430971 \h </w:instrText>
      </w:r>
      <w:r>
        <w:fldChar w:fldCharType="separate"/>
      </w:r>
      <w:r>
        <w:t>629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"_Toc56430972" </w:instrText>
      </w:r>
      <w:r>
        <w:fldChar w:fldCharType="separate"/>
      </w:r>
      <w:r>
        <w:rPr>
          <w:rStyle w:val="34"/>
          <w:rFonts w:ascii="微软雅黑" w:hAnsi="微软雅黑" w:eastAsia="微软雅黑"/>
        </w:rPr>
        <w:t>14.6.6</w:t>
      </w:r>
      <w:r>
        <w:rPr>
          <w:rStyle w:val="34"/>
          <w:rFonts w:hint="eastAsia" w:ascii="微软雅黑" w:hAnsi="微软雅黑" w:eastAsia="微软雅黑"/>
        </w:rPr>
        <w:t>消费卡销售查询</w:t>
      </w:r>
      <w:r>
        <w:tab/>
      </w:r>
      <w:r>
        <w:fldChar w:fldCharType="begin"/>
      </w:r>
      <w:r>
        <w:instrText xml:space="preserve"> PAGEREF _Toc56430972 \h </w:instrText>
      </w:r>
      <w:r>
        <w:fldChar w:fldCharType="separate"/>
      </w:r>
      <w:r>
        <w:t>630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"_Toc56430973" </w:instrText>
      </w:r>
      <w:r>
        <w:fldChar w:fldCharType="separate"/>
      </w:r>
      <w:r>
        <w:rPr>
          <w:rStyle w:val="34"/>
          <w:rFonts w:ascii="微软雅黑" w:hAnsi="微软雅黑" w:eastAsia="微软雅黑"/>
        </w:rPr>
        <w:t>14.6.7VIP</w:t>
      </w:r>
      <w:r>
        <w:rPr>
          <w:rStyle w:val="34"/>
          <w:rFonts w:hint="eastAsia" w:ascii="微软雅黑" w:hAnsi="微软雅黑" w:eastAsia="微软雅黑"/>
        </w:rPr>
        <w:t>长时间未消费统计</w:t>
      </w:r>
      <w:r>
        <w:tab/>
      </w:r>
      <w:r>
        <w:fldChar w:fldCharType="begin"/>
      </w:r>
      <w:r>
        <w:instrText xml:space="preserve"> PAGEREF _Toc56430973 \h </w:instrText>
      </w:r>
      <w:r>
        <w:fldChar w:fldCharType="separate"/>
      </w:r>
      <w:r>
        <w:t>630</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"_Toc56430974" </w:instrText>
      </w:r>
      <w:r>
        <w:fldChar w:fldCharType="separate"/>
      </w:r>
      <w:r>
        <w:rPr>
          <w:rStyle w:val="34"/>
          <w:rFonts w:ascii="微软雅黑" w:hAnsi="微软雅黑" w:eastAsia="微软雅黑"/>
        </w:rPr>
        <w:t xml:space="preserve">14.7 </w:t>
      </w:r>
      <w:r>
        <w:rPr>
          <w:rStyle w:val="34"/>
          <w:rFonts w:hint="eastAsia" w:ascii="微软雅黑" w:hAnsi="微软雅黑" w:eastAsia="微软雅黑"/>
        </w:rPr>
        <w:t>进销存报表</w:t>
      </w:r>
      <w:r>
        <w:tab/>
      </w:r>
      <w:r>
        <w:fldChar w:fldCharType="begin"/>
      </w:r>
      <w:r>
        <w:instrText xml:space="preserve"> PAGEREF _Toc56430974 \h </w:instrText>
      </w:r>
      <w:r>
        <w:fldChar w:fldCharType="separate"/>
      </w:r>
      <w:r>
        <w:t>630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"_Toc56430975" </w:instrText>
      </w:r>
      <w:r>
        <w:fldChar w:fldCharType="separate"/>
      </w:r>
      <w:r>
        <w:rPr>
          <w:rStyle w:val="34"/>
          <w:rFonts w:ascii="微软雅黑" w:hAnsi="微软雅黑" w:eastAsia="微软雅黑"/>
        </w:rPr>
        <w:t>14.7.1</w:t>
      </w:r>
      <w:r>
        <w:rPr>
          <w:rStyle w:val="34"/>
          <w:rFonts w:hint="eastAsia" w:ascii="微软雅黑" w:hAnsi="微软雅黑" w:eastAsia="微软雅黑"/>
        </w:rPr>
        <w:t>日进销存</w:t>
      </w:r>
      <w:r>
        <w:tab/>
      </w:r>
      <w:r>
        <w:fldChar w:fldCharType="begin"/>
      </w:r>
      <w:r>
        <w:instrText xml:space="preserve"> PAGEREF _Toc56430975 \h </w:instrText>
      </w:r>
      <w:r>
        <w:fldChar w:fldCharType="separate"/>
      </w:r>
      <w:r>
        <w:t>630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"_Toc56430976" </w:instrText>
      </w:r>
      <w:r>
        <w:fldChar w:fldCharType="separate"/>
      </w:r>
      <w:r>
        <w:rPr>
          <w:rStyle w:val="34"/>
          <w:rFonts w:ascii="微软雅黑" w:hAnsi="微软雅黑" w:eastAsia="微软雅黑"/>
        </w:rPr>
        <w:t>14.7.2</w:t>
      </w:r>
      <w:r>
        <w:rPr>
          <w:rStyle w:val="34"/>
          <w:rFonts w:hint="eastAsia" w:ascii="微软雅黑" w:hAnsi="微软雅黑" w:eastAsia="微软雅黑"/>
        </w:rPr>
        <w:t>日成本进销存</w:t>
      </w:r>
      <w:r>
        <w:tab/>
      </w:r>
      <w:r>
        <w:fldChar w:fldCharType="begin"/>
      </w:r>
      <w:r>
        <w:instrText xml:space="preserve"> PAGEREF _Toc56430976 \h </w:instrText>
      </w:r>
      <w:r>
        <w:fldChar w:fldCharType="separate"/>
      </w:r>
      <w:r>
        <w:t>631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"_Toc56430977" </w:instrText>
      </w:r>
      <w:r>
        <w:fldChar w:fldCharType="separate"/>
      </w:r>
      <w:r>
        <w:rPr>
          <w:rStyle w:val="34"/>
          <w:rFonts w:ascii="微软雅黑" w:hAnsi="微软雅黑" w:eastAsia="微软雅黑"/>
        </w:rPr>
        <w:t>14.7.3</w:t>
      </w:r>
      <w:r>
        <w:rPr>
          <w:rStyle w:val="34"/>
          <w:rFonts w:hint="eastAsia" w:ascii="微软雅黑" w:hAnsi="微软雅黑" w:eastAsia="微软雅黑"/>
        </w:rPr>
        <w:t>月进销存</w:t>
      </w:r>
      <w:r>
        <w:tab/>
      </w:r>
      <w:r>
        <w:fldChar w:fldCharType="begin"/>
      </w:r>
      <w:r>
        <w:instrText xml:space="preserve"> PAGEREF _Toc56430977 \h </w:instrText>
      </w:r>
      <w:r>
        <w:fldChar w:fldCharType="separate"/>
      </w:r>
      <w:r>
        <w:t>632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"_Toc56430978" </w:instrText>
      </w:r>
      <w:r>
        <w:fldChar w:fldCharType="separate"/>
      </w:r>
      <w:r>
        <w:rPr>
          <w:rStyle w:val="34"/>
          <w:rFonts w:ascii="微软雅黑" w:hAnsi="微软雅黑" w:eastAsia="微软雅黑"/>
        </w:rPr>
        <w:t>14.7.4</w:t>
      </w:r>
      <w:r>
        <w:rPr>
          <w:rStyle w:val="34"/>
          <w:rFonts w:hint="eastAsia" w:ascii="微软雅黑" w:hAnsi="微软雅黑" w:eastAsia="微软雅黑"/>
        </w:rPr>
        <w:t>月成本进销存</w:t>
      </w:r>
      <w:r>
        <w:tab/>
      </w:r>
      <w:r>
        <w:fldChar w:fldCharType="begin"/>
      </w:r>
      <w:r>
        <w:instrText xml:space="preserve"> PAGEREF _Toc56430978 \h </w:instrText>
      </w:r>
      <w:r>
        <w:fldChar w:fldCharType="separate"/>
      </w:r>
      <w:r>
        <w:t>633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"_Toc56430979" </w:instrText>
      </w:r>
      <w:r>
        <w:fldChar w:fldCharType="separate"/>
      </w:r>
      <w:r>
        <w:rPr>
          <w:rStyle w:val="34"/>
          <w:rFonts w:ascii="微软雅黑" w:hAnsi="微软雅黑" w:eastAsia="微软雅黑"/>
        </w:rPr>
        <w:t>14.7.5</w:t>
      </w:r>
      <w:r>
        <w:rPr>
          <w:rStyle w:val="34"/>
          <w:rFonts w:hint="eastAsia" w:ascii="微软雅黑" w:hAnsi="微软雅黑" w:eastAsia="微软雅黑"/>
        </w:rPr>
        <w:t>财务月进销存</w:t>
      </w:r>
      <w:r>
        <w:tab/>
      </w:r>
      <w:r>
        <w:fldChar w:fldCharType="begin"/>
      </w:r>
      <w:r>
        <w:instrText xml:space="preserve"> PAGEREF _Toc56430979 \h </w:instrText>
      </w:r>
      <w:r>
        <w:fldChar w:fldCharType="separate"/>
      </w:r>
      <w:r>
        <w:t>633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"_Toc56430980" </w:instrText>
      </w:r>
      <w:r>
        <w:fldChar w:fldCharType="separate"/>
      </w:r>
      <w:r>
        <w:rPr>
          <w:rStyle w:val="34"/>
          <w:rFonts w:ascii="微软雅黑" w:hAnsi="微软雅黑" w:eastAsia="微软雅黑"/>
        </w:rPr>
        <w:t>14.7.6</w:t>
      </w:r>
      <w:r>
        <w:rPr>
          <w:rStyle w:val="34"/>
          <w:rFonts w:hint="eastAsia" w:ascii="微软雅黑" w:hAnsi="微软雅黑" w:eastAsia="微软雅黑"/>
        </w:rPr>
        <w:t>销售速率消化率库龄综合分析</w:t>
      </w:r>
      <w:r>
        <w:tab/>
      </w:r>
      <w:r>
        <w:fldChar w:fldCharType="begin"/>
      </w:r>
      <w:r>
        <w:instrText xml:space="preserve"> PAGEREF _Toc56430980 \h </w:instrText>
      </w:r>
      <w:r>
        <w:fldChar w:fldCharType="separate"/>
      </w:r>
      <w:r>
        <w:t>634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"_Toc56430981" </w:instrText>
      </w:r>
      <w:r>
        <w:fldChar w:fldCharType="separate"/>
      </w:r>
      <w:r>
        <w:rPr>
          <w:rStyle w:val="34"/>
          <w:rFonts w:ascii="微软雅黑" w:hAnsi="微软雅黑" w:eastAsia="微软雅黑"/>
        </w:rPr>
        <w:t xml:space="preserve">14.8 </w:t>
      </w:r>
      <w:r>
        <w:rPr>
          <w:rStyle w:val="34"/>
          <w:rFonts w:hint="eastAsia" w:ascii="微软雅黑" w:hAnsi="微软雅黑" w:eastAsia="微软雅黑"/>
        </w:rPr>
        <w:t>代销报表</w:t>
      </w:r>
      <w:r>
        <w:tab/>
      </w:r>
      <w:r>
        <w:fldChar w:fldCharType="begin"/>
      </w:r>
      <w:r>
        <w:instrText xml:space="preserve"> PAGEREF _Toc56430981 \h </w:instrText>
      </w:r>
      <w:r>
        <w:fldChar w:fldCharType="separate"/>
      </w:r>
      <w:r>
        <w:t>634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"_Toc56430982" </w:instrText>
      </w:r>
      <w:r>
        <w:fldChar w:fldCharType="separate"/>
      </w:r>
      <w:r>
        <w:rPr>
          <w:rStyle w:val="34"/>
          <w:rFonts w:ascii="微软雅黑" w:hAnsi="微软雅黑" w:eastAsia="微软雅黑"/>
        </w:rPr>
        <w:t>14.8.1</w:t>
      </w:r>
      <w:r>
        <w:rPr>
          <w:rStyle w:val="34"/>
          <w:rFonts w:hint="eastAsia" w:ascii="微软雅黑" w:hAnsi="微软雅黑" w:eastAsia="微软雅黑"/>
        </w:rPr>
        <w:t>代销采购订单汇总报表</w:t>
      </w:r>
      <w:r>
        <w:tab/>
      </w:r>
      <w:r>
        <w:fldChar w:fldCharType="begin"/>
      </w:r>
      <w:r>
        <w:instrText xml:space="preserve"> PAGEREF _Toc56430982 \h </w:instrText>
      </w:r>
      <w:r>
        <w:fldChar w:fldCharType="separate"/>
      </w:r>
      <w:r>
        <w:t>634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"_Toc56430983" </w:instrText>
      </w:r>
      <w:r>
        <w:fldChar w:fldCharType="separate"/>
      </w:r>
      <w:r>
        <w:rPr>
          <w:rStyle w:val="34"/>
          <w:rFonts w:ascii="微软雅黑" w:hAnsi="微软雅黑" w:eastAsia="微软雅黑"/>
        </w:rPr>
        <w:t>14.8.2</w:t>
      </w:r>
      <w:r>
        <w:rPr>
          <w:rStyle w:val="34"/>
          <w:rFonts w:hint="eastAsia" w:ascii="微软雅黑" w:hAnsi="微软雅黑" w:eastAsia="微软雅黑"/>
        </w:rPr>
        <w:t>代销采购汇总报表</w:t>
      </w:r>
      <w:r>
        <w:tab/>
      </w:r>
      <w:r>
        <w:fldChar w:fldCharType="begin"/>
      </w:r>
      <w:r>
        <w:instrText xml:space="preserve"> PAGEREF _Toc56430983 \h </w:instrText>
      </w:r>
      <w:r>
        <w:fldChar w:fldCharType="separate"/>
      </w:r>
      <w:r>
        <w:t>634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"_Toc56430984" </w:instrText>
      </w:r>
      <w:r>
        <w:fldChar w:fldCharType="separate"/>
      </w:r>
      <w:r>
        <w:rPr>
          <w:rStyle w:val="34"/>
          <w:rFonts w:ascii="微软雅黑" w:hAnsi="微软雅黑" w:eastAsia="微软雅黑"/>
        </w:rPr>
        <w:t>14.8.3</w:t>
      </w:r>
      <w:r>
        <w:rPr>
          <w:rStyle w:val="34"/>
          <w:rFonts w:hint="eastAsia" w:ascii="微软雅黑" w:hAnsi="微软雅黑" w:eastAsia="微软雅黑"/>
        </w:rPr>
        <w:t>代销销售订单报表</w:t>
      </w:r>
      <w:r>
        <w:tab/>
      </w:r>
      <w:r>
        <w:fldChar w:fldCharType="begin"/>
      </w:r>
      <w:r>
        <w:instrText xml:space="preserve"> PAGEREF _Toc56430984 \h </w:instrText>
      </w:r>
      <w:r>
        <w:fldChar w:fldCharType="separate"/>
      </w:r>
      <w:r>
        <w:t>635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"_Toc56430985" </w:instrText>
      </w:r>
      <w:r>
        <w:fldChar w:fldCharType="separate"/>
      </w:r>
      <w:r>
        <w:rPr>
          <w:rStyle w:val="34"/>
          <w:rFonts w:ascii="微软雅黑" w:hAnsi="微软雅黑" w:eastAsia="微软雅黑"/>
        </w:rPr>
        <w:t>14.8.4</w:t>
      </w:r>
      <w:r>
        <w:rPr>
          <w:rStyle w:val="34"/>
          <w:rFonts w:hint="eastAsia" w:ascii="微软雅黑" w:hAnsi="微软雅黑" w:eastAsia="微软雅黑"/>
        </w:rPr>
        <w:t>代销销售汇总</w:t>
      </w:r>
      <w:r>
        <w:tab/>
      </w:r>
      <w:r>
        <w:fldChar w:fldCharType="begin"/>
      </w:r>
      <w:r>
        <w:instrText xml:space="preserve"> PAGEREF _Toc56430985 \h </w:instrText>
      </w:r>
      <w:r>
        <w:fldChar w:fldCharType="separate"/>
      </w:r>
      <w:r>
        <w:t>635</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"_Toc56430986" </w:instrText>
      </w:r>
      <w:r>
        <w:fldChar w:fldCharType="separate"/>
      </w:r>
      <w:r>
        <w:rPr>
          <w:rStyle w:val="34"/>
          <w:rFonts w:ascii="微软雅黑" w:hAnsi="微软雅黑" w:eastAsia="微软雅黑"/>
        </w:rPr>
        <w:t>14.8.5</w:t>
      </w:r>
      <w:r>
        <w:rPr>
          <w:rStyle w:val="34"/>
          <w:rFonts w:hint="eastAsia" w:ascii="微软雅黑" w:hAnsi="微软雅黑" w:eastAsia="微软雅黑"/>
        </w:rPr>
        <w:t>代销差异处理分析</w:t>
      </w:r>
      <w:r>
        <w:tab/>
      </w:r>
      <w:r>
        <w:fldChar w:fldCharType="begin"/>
      </w:r>
      <w:r>
        <w:instrText xml:space="preserve"> PAGEREF _Toc56430986 \h </w:instrText>
      </w:r>
      <w:r>
        <w:fldChar w:fldCharType="separate"/>
      </w:r>
      <w:r>
        <w:t>636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"_Toc56430987" </w:instrText>
      </w:r>
      <w:r>
        <w:fldChar w:fldCharType="separate"/>
      </w:r>
      <w:r>
        <w:rPr>
          <w:rStyle w:val="34"/>
          <w:rFonts w:ascii="微软雅黑" w:hAnsi="微软雅黑" w:eastAsia="微软雅黑"/>
        </w:rPr>
        <w:t xml:space="preserve">14.9 </w:t>
      </w:r>
      <w:r>
        <w:rPr>
          <w:rStyle w:val="34"/>
          <w:rFonts w:hint="eastAsia" w:ascii="微软雅黑" w:hAnsi="微软雅黑" w:eastAsia="微软雅黑"/>
        </w:rPr>
        <w:t>云仓报表</w:t>
      </w:r>
      <w:r>
        <w:tab/>
      </w:r>
      <w:r>
        <w:fldChar w:fldCharType="begin"/>
      </w:r>
      <w:r>
        <w:instrText xml:space="preserve"> PAGEREF _Toc56430987 \h </w:instrText>
      </w:r>
      <w:r>
        <w:fldChar w:fldCharType="separate"/>
      </w:r>
      <w:r>
        <w:t>636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"_Toc56430988" </w:instrText>
      </w:r>
      <w:r>
        <w:fldChar w:fldCharType="separate"/>
      </w:r>
      <w:r>
        <w:rPr>
          <w:rStyle w:val="34"/>
          <w:rFonts w:ascii="微软雅黑" w:hAnsi="微软雅黑" w:eastAsia="微软雅黑"/>
        </w:rPr>
        <w:t>14.9.1</w:t>
      </w:r>
      <w:r>
        <w:rPr>
          <w:rStyle w:val="34"/>
          <w:rFonts w:hint="eastAsia" w:ascii="微软雅黑" w:hAnsi="微软雅黑" w:eastAsia="微软雅黑"/>
        </w:rPr>
        <w:t>全渠道销售分析</w:t>
      </w:r>
      <w:r>
        <w:tab/>
      </w:r>
      <w:r>
        <w:fldChar w:fldCharType="begin"/>
      </w:r>
      <w:r>
        <w:instrText xml:space="preserve"> PAGEREF _Toc56430988 \h </w:instrText>
      </w:r>
      <w:r>
        <w:fldChar w:fldCharType="separate"/>
      </w:r>
      <w:r>
        <w:t>636</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"_Toc56430989" </w:instrText>
      </w:r>
      <w:r>
        <w:fldChar w:fldCharType="separate"/>
      </w:r>
      <w:r>
        <w:rPr>
          <w:rStyle w:val="34"/>
          <w:rFonts w:ascii="微软雅黑" w:hAnsi="微软雅黑" w:eastAsia="微软雅黑"/>
        </w:rPr>
        <w:t>14.9.2</w:t>
      </w:r>
      <w:r>
        <w:rPr>
          <w:rStyle w:val="34"/>
          <w:rFonts w:hint="eastAsia" w:ascii="微软雅黑" w:hAnsi="微软雅黑" w:eastAsia="微软雅黑"/>
        </w:rPr>
        <w:t>全渠道区域销售分析</w:t>
      </w:r>
      <w:r>
        <w:tab/>
      </w:r>
      <w:r>
        <w:fldChar w:fldCharType="begin"/>
      </w:r>
      <w:r>
        <w:instrText xml:space="preserve"> PAGEREF _Toc56430989 \h </w:instrText>
      </w:r>
      <w:r>
        <w:fldChar w:fldCharType="separate"/>
      </w:r>
      <w:r>
        <w:t>637</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"_Toc56430990" </w:instrText>
      </w:r>
      <w:r>
        <w:fldChar w:fldCharType="separate"/>
      </w:r>
      <w:r>
        <w:rPr>
          <w:rStyle w:val="34"/>
          <w:rFonts w:ascii="微软雅黑" w:hAnsi="微软雅黑" w:eastAsia="微软雅黑"/>
        </w:rPr>
        <w:t>14.9.3</w:t>
      </w:r>
      <w:r>
        <w:rPr>
          <w:rStyle w:val="34"/>
          <w:rFonts w:hint="eastAsia" w:ascii="微软雅黑" w:hAnsi="微软雅黑" w:eastAsia="微软雅黑"/>
        </w:rPr>
        <w:t>全渠道区域云指销售分析</w:t>
      </w:r>
      <w:r>
        <w:tab/>
      </w:r>
      <w:r>
        <w:fldChar w:fldCharType="begin"/>
      </w:r>
      <w:r>
        <w:instrText xml:space="preserve"> PAGEREF _Toc56430990 \h </w:instrText>
      </w:r>
      <w:r>
        <w:fldChar w:fldCharType="separate"/>
      </w:r>
      <w:r>
        <w:t>638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"_Toc56430991" </w:instrText>
      </w:r>
      <w:r>
        <w:fldChar w:fldCharType="separate"/>
      </w:r>
      <w:r>
        <w:rPr>
          <w:rStyle w:val="34"/>
          <w:rFonts w:ascii="微软雅黑" w:hAnsi="微软雅黑" w:eastAsia="微软雅黑"/>
        </w:rPr>
        <w:t>14.9.4</w:t>
      </w:r>
      <w:r>
        <w:rPr>
          <w:rStyle w:val="34"/>
          <w:rFonts w:hint="eastAsia" w:ascii="微软雅黑" w:hAnsi="微软雅黑" w:eastAsia="微软雅黑"/>
        </w:rPr>
        <w:t>云仓退货统计报表</w:t>
      </w:r>
      <w:r>
        <w:tab/>
      </w:r>
      <w:r>
        <w:fldChar w:fldCharType="begin"/>
      </w:r>
      <w:r>
        <w:instrText xml:space="preserve"> PAGEREF _Toc56430991 \h </w:instrText>
      </w:r>
      <w:r>
        <w:fldChar w:fldCharType="separate"/>
      </w:r>
      <w:r>
        <w:t>638</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"_Toc56430992" </w:instrText>
      </w:r>
      <w:r>
        <w:fldChar w:fldCharType="separate"/>
      </w:r>
      <w:r>
        <w:rPr>
          <w:rStyle w:val="34"/>
          <w:rFonts w:ascii="微软雅黑" w:hAnsi="微软雅黑" w:eastAsia="微软雅黑"/>
        </w:rPr>
        <w:t>14.9.5</w:t>
      </w:r>
      <w:r>
        <w:rPr>
          <w:rStyle w:val="34"/>
          <w:rFonts w:hint="eastAsia" w:ascii="微软雅黑" w:hAnsi="微软雅黑" w:eastAsia="微软雅黑"/>
        </w:rPr>
        <w:t>云仓信用额度统计</w:t>
      </w:r>
      <w:r>
        <w:tab/>
      </w:r>
      <w:r>
        <w:fldChar w:fldCharType="begin"/>
      </w:r>
      <w:r>
        <w:instrText xml:space="preserve"> PAGEREF _Toc56430992 \h </w:instrText>
      </w:r>
      <w:r>
        <w:fldChar w:fldCharType="separate"/>
      </w:r>
      <w:r>
        <w:t>639</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"_Toc56430993" </w:instrText>
      </w:r>
      <w:r>
        <w:fldChar w:fldCharType="separate"/>
      </w:r>
      <w:r>
        <w:rPr>
          <w:rStyle w:val="34"/>
          <w:rFonts w:ascii="微软雅黑" w:hAnsi="微软雅黑" w:eastAsia="微软雅黑"/>
        </w:rPr>
        <w:t>14.9.6</w:t>
      </w:r>
      <w:r>
        <w:rPr>
          <w:rStyle w:val="34"/>
          <w:rFonts w:hint="eastAsia" w:ascii="微软雅黑" w:hAnsi="微软雅黑" w:eastAsia="微软雅黑"/>
        </w:rPr>
        <w:t>云仓运费统计报表</w:t>
      </w:r>
      <w:r>
        <w:tab/>
      </w:r>
      <w:r>
        <w:fldChar w:fldCharType="begin"/>
      </w:r>
      <w:r>
        <w:instrText xml:space="preserve"> PAGEREF _Toc56430993 \h </w:instrText>
      </w:r>
      <w:r>
        <w:fldChar w:fldCharType="separate"/>
      </w:r>
      <w:r>
        <w:t>640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"_Toc56430994" </w:instrText>
      </w:r>
      <w:r>
        <w:fldChar w:fldCharType="separate"/>
      </w:r>
      <w:r>
        <w:rPr>
          <w:rStyle w:val="34"/>
          <w:rFonts w:ascii="微软雅黑" w:hAnsi="微软雅黑" w:eastAsia="微软雅黑"/>
        </w:rPr>
        <w:t>14.9.7</w:t>
      </w:r>
      <w:r>
        <w:rPr>
          <w:rStyle w:val="34"/>
          <w:rFonts w:hint="eastAsia" w:ascii="微软雅黑" w:hAnsi="微软雅黑" w:eastAsia="微软雅黑"/>
        </w:rPr>
        <w:t>云仓订单跟踪报表</w:t>
      </w:r>
      <w:r>
        <w:tab/>
      </w:r>
      <w:r>
        <w:fldChar w:fldCharType="begin"/>
      </w:r>
      <w:r>
        <w:instrText xml:space="preserve"> PAGEREF _Toc56430994 \h </w:instrText>
      </w:r>
      <w:r>
        <w:fldChar w:fldCharType="separate"/>
      </w:r>
      <w:r>
        <w:t>640</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"_Toc56430995" </w:instrText>
      </w:r>
      <w:r>
        <w:fldChar w:fldCharType="separate"/>
      </w:r>
      <w:r>
        <w:rPr>
          <w:rStyle w:val="34"/>
          <w:rFonts w:ascii="微软雅黑" w:hAnsi="微软雅黑" w:eastAsia="微软雅黑"/>
        </w:rPr>
        <w:t>14.9.8</w:t>
      </w:r>
      <w:r>
        <w:rPr>
          <w:rStyle w:val="34"/>
          <w:rFonts w:hint="eastAsia" w:ascii="微软雅黑" w:hAnsi="微软雅黑" w:eastAsia="微软雅黑"/>
        </w:rPr>
        <w:t>云仓发货时效报表</w:t>
      </w:r>
      <w:r>
        <w:tab/>
      </w:r>
      <w:r>
        <w:fldChar w:fldCharType="begin"/>
      </w:r>
      <w:r>
        <w:instrText xml:space="preserve"> PAGEREF _Toc56430995 \h </w:instrText>
      </w:r>
      <w:r>
        <w:fldChar w:fldCharType="separate"/>
      </w:r>
      <w:r>
        <w:t>641</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"_Toc56430996" </w:instrText>
      </w:r>
      <w:r>
        <w:fldChar w:fldCharType="separate"/>
      </w:r>
      <w:r>
        <w:rPr>
          <w:rStyle w:val="34"/>
          <w:rFonts w:ascii="微软雅黑" w:hAnsi="微软雅黑" w:eastAsia="微软雅黑"/>
        </w:rPr>
        <w:t>14.9.9</w:t>
      </w:r>
      <w:r>
        <w:rPr>
          <w:rStyle w:val="34"/>
          <w:rFonts w:hint="eastAsia" w:ascii="微软雅黑" w:hAnsi="微软雅黑" w:eastAsia="微软雅黑"/>
        </w:rPr>
        <w:t>发货门店奖励报表</w:t>
      </w:r>
      <w:r>
        <w:tab/>
      </w:r>
      <w:r>
        <w:fldChar w:fldCharType="begin"/>
      </w:r>
      <w:r>
        <w:instrText xml:space="preserve"> PAGEREF _Toc56430996 \h </w:instrText>
      </w:r>
      <w:r>
        <w:fldChar w:fldCharType="separate"/>
      </w:r>
      <w:r>
        <w:t>642</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"_Toc56430997" </w:instrText>
      </w:r>
      <w:r>
        <w:fldChar w:fldCharType="separate"/>
      </w:r>
      <w:r>
        <w:rPr>
          <w:rStyle w:val="34"/>
          <w:rFonts w:ascii="微软雅黑" w:hAnsi="微软雅黑" w:eastAsia="微软雅黑"/>
        </w:rPr>
        <w:t>14.9.10</w:t>
      </w:r>
      <w:r>
        <w:rPr>
          <w:rStyle w:val="34"/>
          <w:rFonts w:hint="eastAsia" w:ascii="微软雅黑" w:hAnsi="微软雅黑" w:eastAsia="微软雅黑"/>
        </w:rPr>
        <w:t>云仓结算报表</w:t>
      </w:r>
      <w:r>
        <w:tab/>
      </w:r>
      <w:r>
        <w:fldChar w:fldCharType="begin"/>
      </w:r>
      <w:r>
        <w:instrText xml:space="preserve"> PAGEREF _Toc56430997 \h </w:instrText>
      </w:r>
      <w:r>
        <w:fldChar w:fldCharType="separate"/>
      </w:r>
      <w:r>
        <w:t>643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"_Toc56430998" </w:instrText>
      </w:r>
      <w:r>
        <w:fldChar w:fldCharType="separate"/>
      </w:r>
      <w:r>
        <w:rPr>
          <w:rStyle w:val="34"/>
          <w:rFonts w:ascii="微软雅黑" w:hAnsi="微软雅黑" w:eastAsia="微软雅黑"/>
        </w:rPr>
        <w:t>14.9.11</w:t>
      </w:r>
      <w:r>
        <w:rPr>
          <w:rStyle w:val="34"/>
          <w:rFonts w:hint="eastAsia" w:ascii="微软雅黑" w:hAnsi="微软雅黑" w:eastAsia="微软雅黑"/>
        </w:rPr>
        <w:t>云仓拒单明细报表</w:t>
      </w:r>
      <w:r>
        <w:tab/>
      </w:r>
      <w:r>
        <w:fldChar w:fldCharType="begin"/>
      </w:r>
      <w:r>
        <w:instrText xml:space="preserve"> PAGEREF _Toc56430998 \h </w:instrText>
      </w:r>
      <w:r>
        <w:fldChar w:fldCharType="separate"/>
      </w:r>
      <w:r>
        <w:t>643</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"_Toc56430999" </w:instrText>
      </w:r>
      <w:r>
        <w:fldChar w:fldCharType="separate"/>
      </w:r>
      <w:r>
        <w:rPr>
          <w:rStyle w:val="34"/>
          <w:rFonts w:ascii="微软雅黑" w:hAnsi="微软雅黑" w:eastAsia="微软雅黑"/>
        </w:rPr>
        <w:t>14.9.12</w:t>
      </w:r>
      <w:r>
        <w:rPr>
          <w:rStyle w:val="34"/>
          <w:rFonts w:hint="eastAsia" w:ascii="微软雅黑" w:hAnsi="微软雅黑" w:eastAsia="微软雅黑"/>
        </w:rPr>
        <w:t>云仓销售排行报表</w:t>
      </w:r>
      <w:r>
        <w:tab/>
      </w:r>
      <w:r>
        <w:fldChar w:fldCharType="begin"/>
      </w:r>
      <w:r>
        <w:instrText xml:space="preserve"> PAGEREF _Toc56430999 \h </w:instrText>
      </w:r>
      <w:r>
        <w:fldChar w:fldCharType="separate"/>
      </w:r>
      <w:r>
        <w:t>644</w:t>
      </w:r>
      <w:r>
        <w:fldChar w:fldCharType="end"/>
      </w:r>
      <w:r>
        <w:fldChar w:fldCharType="end"/>
      </w:r>
    </w:p>
    <w:p>
      <w:pPr>
        <w:pStyle w:val="16"/>
        <w:tabs>
          <w:tab w:val="right" w:leader="dot" w:pos="9344"/>
        </w:tabs>
        <w:ind w:right="210"/>
        <w:rPr>
          <w:rFonts w:asciiTheme="minorHAnsi" w:hAnsiTheme="minorHAnsi" w:eastAsiaTheme="minorEastAsia" w:cstheme="minorBidi"/>
          <w:sz w:val="21"/>
          <w:szCs w:val="22"/>
        </w:rPr>
      </w:pPr>
      <w:r>
        <w:fldChar w:fldCharType="begin"/>
      </w:r>
      <w:r>
        <w:instrText xml:space="preserve"> HYPERLINK \l "_Toc56431000" </w:instrText>
      </w:r>
      <w:r>
        <w:fldChar w:fldCharType="separate"/>
      </w:r>
      <w:r>
        <w:rPr>
          <w:rStyle w:val="34"/>
          <w:rFonts w:ascii="微软雅黑" w:hAnsi="微软雅黑" w:eastAsia="微软雅黑"/>
        </w:rPr>
        <w:t>14.9.13</w:t>
      </w:r>
      <w:r>
        <w:rPr>
          <w:rStyle w:val="34"/>
          <w:rFonts w:hint="eastAsia" w:ascii="微软雅黑" w:hAnsi="微软雅黑" w:eastAsia="微软雅黑"/>
        </w:rPr>
        <w:t>调拨单查询</w:t>
      </w:r>
      <w:r>
        <w:rPr>
          <w:rStyle w:val="34"/>
          <w:rFonts w:ascii="微软雅黑" w:hAnsi="微软雅黑" w:eastAsia="微软雅黑"/>
        </w:rPr>
        <w:t>(</w:t>
      </w:r>
      <w:r>
        <w:rPr>
          <w:rStyle w:val="34"/>
          <w:rFonts w:hint="eastAsia" w:ascii="微软雅黑" w:hAnsi="微软雅黑" w:eastAsia="微软雅黑"/>
        </w:rPr>
        <w:t>三件一下</w:t>
      </w:r>
      <w:r>
        <w:rPr>
          <w:rStyle w:val="34"/>
          <w:rFonts w:ascii="微软雅黑" w:hAnsi="微软雅黑" w:eastAsia="微软雅黑"/>
        </w:rPr>
        <w:t>)</w:t>
      </w:r>
      <w:r>
        <w:tab/>
      </w:r>
      <w:r>
        <w:fldChar w:fldCharType="begin"/>
      </w:r>
      <w:r>
        <w:instrText xml:space="preserve"> PAGEREF _Toc56431000 \h </w:instrText>
      </w:r>
      <w:r>
        <w:fldChar w:fldCharType="separate"/>
      </w:r>
      <w:r>
        <w:t>644</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"_Toc56431001" </w:instrText>
      </w:r>
      <w:r>
        <w:fldChar w:fldCharType="separate"/>
      </w:r>
      <w:r>
        <w:rPr>
          <w:rStyle w:val="34"/>
          <w:rFonts w:ascii="微软雅黑" w:hAnsi="微软雅黑" w:eastAsia="微软雅黑"/>
        </w:rPr>
        <w:t>14.9.14</w:t>
      </w:r>
      <w:r>
        <w:rPr>
          <w:rStyle w:val="34"/>
          <w:rFonts w:hint="eastAsia" w:ascii="微软雅黑" w:hAnsi="微软雅黑" w:eastAsia="微软雅黑"/>
        </w:rPr>
        <w:t>全渠道订单时效跟踪</w:t>
      </w:r>
      <w:r>
        <w:tab/>
      </w:r>
      <w:r>
        <w:fldChar w:fldCharType="begin"/>
      </w:r>
      <w:r>
        <w:instrText xml:space="preserve"> PAGEREF _Toc56431001 \h </w:instrText>
      </w:r>
      <w:r>
        <w:fldChar w:fldCharType="separate"/>
      </w:r>
      <w:r>
        <w:t>645</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"_Toc56431002" </w:instrText>
      </w:r>
      <w:r>
        <w:fldChar w:fldCharType="separate"/>
      </w:r>
      <w:r>
        <w:rPr>
          <w:rStyle w:val="34"/>
          <w:rFonts w:ascii="微软雅黑" w:hAnsi="微软雅黑" w:eastAsia="微软雅黑"/>
        </w:rPr>
        <w:t>14.9.15</w:t>
      </w:r>
      <w:r>
        <w:rPr>
          <w:rStyle w:val="34"/>
          <w:rFonts w:hint="eastAsia" w:ascii="微软雅黑" w:hAnsi="微软雅黑" w:eastAsia="微软雅黑"/>
        </w:rPr>
        <w:t>全渠道拒单次数分析</w:t>
      </w:r>
      <w:r>
        <w:tab/>
      </w:r>
      <w:r>
        <w:fldChar w:fldCharType="begin"/>
      </w:r>
      <w:r>
        <w:instrText xml:space="preserve"> PAGEREF _Toc56431002 \h </w:instrText>
      </w:r>
      <w:r>
        <w:fldChar w:fldCharType="separate"/>
      </w:r>
      <w:r>
        <w:t>646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"_Toc56431003" </w:instrText>
      </w:r>
      <w:r>
        <w:fldChar w:fldCharType="separate"/>
      </w:r>
      <w:r>
        <w:rPr>
          <w:rStyle w:val="34"/>
          <w:rFonts w:ascii="微软雅黑" w:hAnsi="微软雅黑" w:eastAsia="微软雅黑"/>
        </w:rPr>
        <w:t>14.9.16</w:t>
      </w:r>
      <w:r>
        <w:rPr>
          <w:rStyle w:val="34"/>
          <w:rFonts w:hint="eastAsia" w:ascii="微软雅黑" w:hAnsi="微软雅黑" w:eastAsia="微软雅黑"/>
        </w:rPr>
        <w:t>全渠道退货订单统计分析</w:t>
      </w:r>
      <w:r>
        <w:tab/>
      </w:r>
      <w:r>
        <w:fldChar w:fldCharType="begin"/>
      </w:r>
      <w:r>
        <w:instrText xml:space="preserve"> PAGEREF _Toc56431003 \h </w:instrText>
      </w:r>
      <w:r>
        <w:fldChar w:fldCharType="separate"/>
      </w:r>
      <w:r>
        <w:t>646</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"_Toc56431004" </w:instrText>
      </w:r>
      <w:r>
        <w:fldChar w:fldCharType="separate"/>
      </w:r>
      <w:r>
        <w:rPr>
          <w:rStyle w:val="34"/>
          <w:rFonts w:ascii="微软雅黑" w:hAnsi="微软雅黑" w:eastAsia="微软雅黑"/>
        </w:rPr>
        <w:t>14.9.17</w:t>
      </w:r>
      <w:r>
        <w:rPr>
          <w:rStyle w:val="34"/>
          <w:rFonts w:hint="eastAsia" w:ascii="微软雅黑" w:hAnsi="微软雅黑" w:eastAsia="微软雅黑"/>
        </w:rPr>
        <w:t>全渠道各渠道</w:t>
      </w:r>
      <w:r>
        <w:rPr>
          <w:rStyle w:val="34"/>
          <w:rFonts w:ascii="微软雅黑" w:hAnsi="微软雅黑" w:eastAsia="微软雅黑"/>
        </w:rPr>
        <w:t>top10</w:t>
      </w:r>
      <w:r>
        <w:rPr>
          <w:rStyle w:val="34"/>
          <w:rFonts w:hint="eastAsia" w:ascii="微软雅黑" w:hAnsi="微软雅黑" w:eastAsia="微软雅黑"/>
        </w:rPr>
        <w:t>销售分析</w:t>
      </w:r>
      <w:r>
        <w:tab/>
      </w:r>
      <w:r>
        <w:fldChar w:fldCharType="begin"/>
      </w:r>
      <w:r>
        <w:instrText xml:space="preserve"> PAGEREF _Toc56431004 \h </w:instrText>
      </w:r>
      <w:r>
        <w:fldChar w:fldCharType="separate"/>
      </w:r>
      <w:r>
        <w:t>647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"_Toc56431005" </w:instrText>
      </w:r>
      <w:r>
        <w:fldChar w:fldCharType="separate"/>
      </w:r>
      <w:r>
        <w:rPr>
          <w:rStyle w:val="34"/>
          <w:rFonts w:ascii="微软雅黑" w:hAnsi="微软雅黑" w:eastAsia="微软雅黑"/>
        </w:rPr>
        <w:t>14.9.18</w:t>
      </w:r>
      <w:r>
        <w:rPr>
          <w:rStyle w:val="34"/>
          <w:rFonts w:hint="eastAsia" w:ascii="微软雅黑" w:hAnsi="微软雅黑" w:eastAsia="微软雅黑"/>
        </w:rPr>
        <w:t>全渠道超时发货订单分析</w:t>
      </w:r>
      <w:r>
        <w:tab/>
      </w:r>
      <w:r>
        <w:fldChar w:fldCharType="begin"/>
      </w:r>
      <w:r>
        <w:instrText xml:space="preserve"> PAGEREF _Toc56431005 \h </w:instrText>
      </w:r>
      <w:r>
        <w:fldChar w:fldCharType="separate"/>
      </w:r>
      <w:r>
        <w:t>647</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"_Toc56431006" </w:instrText>
      </w:r>
      <w:r>
        <w:fldChar w:fldCharType="separate"/>
      </w:r>
      <w:r>
        <w:rPr>
          <w:rStyle w:val="34"/>
          <w:rFonts w:ascii="微软雅黑" w:hAnsi="微软雅黑" w:eastAsia="微软雅黑"/>
        </w:rPr>
        <w:t>14.9.19</w:t>
      </w:r>
      <w:r>
        <w:rPr>
          <w:rStyle w:val="34"/>
          <w:rFonts w:hint="eastAsia" w:ascii="微软雅黑" w:hAnsi="微软雅黑" w:eastAsia="微软雅黑"/>
        </w:rPr>
        <w:t>全渠道僵尸款销售分析</w:t>
      </w:r>
      <w:r>
        <w:tab/>
      </w:r>
      <w:r>
        <w:fldChar w:fldCharType="begin"/>
      </w:r>
      <w:r>
        <w:instrText xml:space="preserve"> PAGEREF _Toc56431006 \h </w:instrText>
      </w:r>
      <w:r>
        <w:fldChar w:fldCharType="separate"/>
      </w:r>
      <w:r>
        <w:t>648</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"_Toc56431007" </w:instrText>
      </w:r>
      <w:r>
        <w:fldChar w:fldCharType="separate"/>
      </w:r>
      <w:r>
        <w:rPr>
          <w:rStyle w:val="34"/>
          <w:rFonts w:ascii="微软雅黑" w:hAnsi="微软雅黑" w:eastAsia="微软雅黑"/>
        </w:rPr>
        <w:t>14.9.20</w:t>
      </w:r>
      <w:r>
        <w:rPr>
          <w:rStyle w:val="34"/>
          <w:rFonts w:hint="eastAsia" w:ascii="微软雅黑" w:hAnsi="微软雅黑" w:eastAsia="微软雅黑"/>
        </w:rPr>
        <w:t>全渠道畅销款销售分析</w:t>
      </w:r>
      <w:r>
        <w:tab/>
      </w:r>
      <w:r>
        <w:fldChar w:fldCharType="begin"/>
      </w:r>
      <w:r>
        <w:instrText xml:space="preserve"> PAGEREF _Toc56431007 \h </w:instrText>
      </w:r>
      <w:r>
        <w:fldChar w:fldCharType="separate"/>
      </w:r>
      <w:r>
        <w:t>649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"_Toc56431008" </w:instrText>
      </w:r>
      <w:r>
        <w:fldChar w:fldCharType="separate"/>
      </w:r>
      <w:r>
        <w:rPr>
          <w:rStyle w:val="34"/>
          <w:rFonts w:ascii="微软雅黑" w:hAnsi="微软雅黑" w:eastAsia="微软雅黑"/>
        </w:rPr>
        <w:t>14.9.21</w:t>
      </w:r>
      <w:r>
        <w:rPr>
          <w:rStyle w:val="34"/>
          <w:rFonts w:hint="eastAsia" w:ascii="微软雅黑" w:hAnsi="微软雅黑" w:eastAsia="微软雅黑"/>
        </w:rPr>
        <w:t>全渠道品类销售分析</w:t>
      </w:r>
      <w:r>
        <w:tab/>
      </w:r>
      <w:r>
        <w:fldChar w:fldCharType="begin"/>
      </w:r>
      <w:r>
        <w:instrText xml:space="preserve"> PAGEREF _Toc56431008 \h </w:instrText>
      </w:r>
      <w:r>
        <w:fldChar w:fldCharType="separate"/>
      </w:r>
      <w:r>
        <w:t>649</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"_Toc56431009" </w:instrText>
      </w:r>
      <w:r>
        <w:fldChar w:fldCharType="separate"/>
      </w:r>
      <w:r>
        <w:rPr>
          <w:rStyle w:val="34"/>
          <w:rFonts w:ascii="微软雅黑" w:hAnsi="微软雅黑" w:eastAsia="微软雅黑"/>
        </w:rPr>
        <w:t>14.9.22</w:t>
      </w:r>
      <w:r>
        <w:rPr>
          <w:rStyle w:val="34"/>
          <w:rFonts w:hint="eastAsia" w:ascii="微软雅黑" w:hAnsi="微软雅黑" w:eastAsia="微软雅黑"/>
        </w:rPr>
        <w:t>全渠道过山车店铺排行</w:t>
      </w:r>
      <w:r>
        <w:tab/>
      </w:r>
      <w:r>
        <w:fldChar w:fldCharType="begin"/>
      </w:r>
      <w:r>
        <w:instrText xml:space="preserve"> PAGEREF _Toc56431009 \h </w:instrText>
      </w:r>
      <w:r>
        <w:fldChar w:fldCharType="separate"/>
      </w:r>
      <w:r>
        <w:t>651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"_Toc56431010" </w:instrText>
      </w:r>
      <w:r>
        <w:fldChar w:fldCharType="separate"/>
      </w:r>
      <w:r>
        <w:rPr>
          <w:rStyle w:val="34"/>
          <w:rFonts w:ascii="微软雅黑" w:hAnsi="微软雅黑" w:eastAsia="微软雅黑"/>
        </w:rPr>
        <w:t>14.9.23</w:t>
      </w:r>
      <w:r>
        <w:rPr>
          <w:rStyle w:val="34"/>
          <w:rFonts w:hint="eastAsia" w:ascii="微软雅黑" w:hAnsi="微软雅黑" w:eastAsia="微软雅黑"/>
        </w:rPr>
        <w:t>全渠道店铺销售排行</w:t>
      </w:r>
      <w:r>
        <w:tab/>
      </w:r>
      <w:r>
        <w:fldChar w:fldCharType="begin"/>
      </w:r>
      <w:r>
        <w:instrText xml:space="preserve"> PAGEREF _Toc56431010 \h </w:instrText>
      </w:r>
      <w:r>
        <w:fldChar w:fldCharType="separate"/>
      </w:r>
      <w:r>
        <w:t>651</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"_Toc56431011" </w:instrText>
      </w:r>
      <w:r>
        <w:fldChar w:fldCharType="separate"/>
      </w:r>
      <w:r>
        <w:rPr>
          <w:rStyle w:val="34"/>
          <w:rFonts w:ascii="微软雅黑" w:hAnsi="微软雅黑" w:eastAsia="微软雅黑"/>
        </w:rPr>
        <w:t>14.9.24</w:t>
      </w:r>
      <w:r>
        <w:rPr>
          <w:rStyle w:val="34"/>
          <w:rFonts w:hint="eastAsia" w:ascii="微软雅黑" w:hAnsi="微软雅黑" w:eastAsia="微软雅黑"/>
        </w:rPr>
        <w:t>全渠道僵尸店铺统计</w:t>
      </w:r>
      <w:r>
        <w:tab/>
      </w:r>
      <w:r>
        <w:fldChar w:fldCharType="begin"/>
      </w:r>
      <w:r>
        <w:instrText xml:space="preserve"> PAGEREF _Toc56431011 \h </w:instrText>
      </w:r>
      <w:r>
        <w:fldChar w:fldCharType="separate"/>
      </w:r>
      <w:r>
        <w:t>652</w:t>
      </w:r>
      <w:r>
        <w:fldChar w:fldCharType="end"/>
      </w:r>
      <w:r>
        <w:fldChar w:fldCharType="end"/>
      </w:r>
    </w:p>
    <w:p>
      <w:pPr>
        <w:pStyle w:val="24"/>
        <w:rPr>
          <w:rFonts w:asciiTheme="minorHAnsi" w:hAnsiTheme="minorHAnsi" w:eastAsiaTheme="minorEastAsia" w:cstheme="minorBidi"/>
          <w:sz w:val="21"/>
          <w:szCs w:val="22"/>
        </w:rPr>
      </w:pPr>
      <w:r>
        <w:fldChar w:fldCharType="begin"/>
      </w:r>
      <w:r>
        <w:instrText xml:space="preserve"> HYPERLINK \l "_Toc56431012" </w:instrText>
      </w:r>
      <w:r>
        <w:fldChar w:fldCharType="separate"/>
      </w:r>
      <w:r>
        <w:rPr>
          <w:rStyle w:val="34"/>
          <w:rFonts w:ascii="微软雅黑" w:hAnsi="微软雅黑" w:eastAsia="微软雅黑"/>
        </w:rPr>
        <w:t>14.9.25</w:t>
      </w:r>
      <w:r>
        <w:rPr>
          <w:rStyle w:val="34"/>
          <w:rFonts w:hint="eastAsia" w:ascii="微软雅黑" w:hAnsi="微软雅黑" w:eastAsia="微软雅黑"/>
        </w:rPr>
        <w:t>全渠道各渠道销售分析</w:t>
      </w:r>
      <w:r>
        <w:tab/>
      </w:r>
      <w:r>
        <w:fldChar w:fldCharType="begin"/>
      </w:r>
      <w:r>
        <w:instrText xml:space="preserve"> PAGEREF _Toc56431012 \h </w:instrText>
      </w:r>
      <w:r>
        <w:fldChar w:fldCharType="separate"/>
      </w:r>
      <w:r>
        <w:t>652</w:t>
      </w:r>
      <w:r>
        <w:fldChar w:fldCharType="end"/>
      </w:r>
      <w:r>
        <w:fldChar w:fldCharType="end"/>
      </w:r>
    </w:p>
    <w:p>
      <w:r>
        <w:fldChar w:fldCharType="end"/>
      </w:r>
    </w:p>
    <w:p>
      <w:r>
        <w:rPr>
          <w:rFonts w:hint="eastAsia"/>
        </w:rPr>
        <w:br w:type="page"/>
      </w:r>
    </w:p>
    <w:p>
      <w:r>
        <w:rPr>
          <w:rFonts w:hint="eastAsia"/>
        </w:rPr>
        <w:fldChar w:fldCharType="begin"/>
      </w:r>
      <w:r>
        <w:rPr>
          <w:rFonts w:hint="eastAsia"/>
        </w:rPr>
        <w:instrText xml:space="preserve">TOC \h \c "表"</w:instrText>
      </w:r>
      <w:r>
        <w:rPr>
          <w:rFonts w:hint="eastAsia"/>
        </w:rPr>
        <w:fldChar w:fldCharType="end"/>
      </w:r>
    </w:p>
    <w:p>
      <w:pPr>
        <w:widowControl/>
        <w:spacing w:before="143" w:beforeLines="50" w:after="143" w:afterLines="50"/>
        <w:jc w:val="center"/>
        <w:outlineLvl w:val="0"/>
        <w:rPr>
          <w:rFonts w:ascii="微软雅黑" w:hAnsi="微软雅黑" w:eastAsia="微软雅黑"/>
          <w:b/>
          <w:sz w:val="44"/>
          <w:szCs w:val="44"/>
        </w:rPr>
      </w:pPr>
      <w:bookmarkStart w:id="0" w:name="_Toc28700697"/>
      <w:bookmarkStart w:id="1" w:name="_Toc56430386"/>
      <w:r>
        <w:rPr>
          <w:rFonts w:hint="eastAsia" w:ascii="微软雅黑" w:hAnsi="微软雅黑" w:eastAsia="微软雅黑"/>
          <w:b/>
          <w:sz w:val="44"/>
          <w:szCs w:val="44"/>
        </w:rPr>
        <w:t>BOS使用帮助</w:t>
      </w:r>
      <w:bookmarkEnd w:id="0"/>
      <w:bookmarkEnd w:id="1"/>
    </w:p>
    <w:p>
      <w:pPr>
        <w:pStyle w:val="27"/>
        <w:spacing w:before="143" w:beforeLines="50" w:after="143" w:afterLines="50"/>
        <w:jc w:val="left"/>
        <w:rPr>
          <w:rFonts w:ascii="微软雅黑" w:hAnsi="微软雅黑" w:eastAsia="微软雅黑"/>
        </w:rPr>
      </w:pPr>
      <w:bookmarkStart w:id="2" w:name="_Toc28700698"/>
      <w:bookmarkStart w:id="3" w:name="_Toc56430387"/>
      <w:r>
        <w:rPr>
          <w:rFonts w:hint="eastAsia" w:ascii="微软雅黑" w:hAnsi="微软雅黑" w:eastAsia="微软雅黑"/>
        </w:rPr>
        <w:t>一.</w:t>
      </w:r>
      <w:bookmarkEnd w:id="2"/>
      <w:r>
        <w:rPr>
          <w:rFonts w:hint="eastAsia" w:ascii="微软雅黑" w:hAnsi="微软雅黑" w:eastAsia="微软雅黑"/>
        </w:rPr>
        <w:t>使用前须知</w:t>
      </w:r>
      <w:bookmarkEnd w:id="3"/>
    </w:p>
    <w:p>
      <w:pPr>
        <w:pStyle w:val="3"/>
        <w:keepNext w:val="0"/>
        <w:keepLines w:val="0"/>
        <w:widowControl/>
        <w:shd w:val="clear" w:color="auto" w:fill="FFFFFF"/>
        <w:spacing w:before="300" w:after="300"/>
        <w:ind w:left="0" w:firstLine="0"/>
        <w:rPr>
          <w:rFonts w:ascii="微软雅黑" w:hAnsi="微软雅黑" w:eastAsia="微软雅黑" w:cs="微软雅黑"/>
          <w:color w:val="282828"/>
        </w:rPr>
      </w:pPr>
      <w:bookmarkStart w:id="4" w:name="_Toc56430388"/>
      <w:r>
        <w:rPr>
          <w:rFonts w:hint="eastAsia" w:ascii="微软雅黑" w:hAnsi="微软雅黑" w:eastAsia="微软雅黑" w:cs="微软雅黑"/>
          <w:color w:val="282828"/>
          <w:shd w:val="clear" w:color="auto" w:fill="FFFFFF"/>
        </w:rPr>
        <w:t>帮助系统介绍</w:t>
      </w:r>
      <w:bookmarkEnd w:id="4"/>
    </w:p>
    <w:p>
      <w:pPr>
        <w:pStyle w:val="4"/>
        <w:rPr>
          <w:rFonts w:ascii="微软雅黑" w:hAnsi="微软雅黑" w:eastAsia="微软雅黑" w:cs="宋体"/>
          <w:kern w:val="0"/>
          <w:szCs w:val="21"/>
        </w:rPr>
      </w:pPr>
      <w:r>
        <w:rPr>
          <w:rFonts w:hint="eastAsia" w:ascii="微软雅黑" w:hAnsi="微软雅黑" w:eastAsia="微软雅黑" w:cs="宋体"/>
          <w:kern w:val="0"/>
          <w:szCs w:val="21"/>
        </w:rPr>
        <w:t>1、目录：目录是和系统的功能菜单想对于，可以通过目录快速定位到自己想要了解的功能。</w:t>
      </w:r>
    </w:p>
    <w:p>
      <w:pPr>
        <w:pStyle w:val="26"/>
        <w:spacing w:before="0" w:beforeAutospacing="0" w:after="0" w:afterAutospacing="0" w:line="420" w:lineRule="atLeast"/>
        <w:rPr>
          <w:sz w:val="27"/>
          <w:szCs w:val="27"/>
        </w:rPr>
      </w:pPr>
      <w:r>
        <w:rPr>
          <w:rFonts w:hint="eastAsia"/>
          <w:sz w:val="27"/>
          <w:szCs w:val="27"/>
        </w:rPr>
        <w:drawing>
          <wp:inline distT="0" distB="0" distL="114300" distR="114300">
            <wp:extent cx="5936615" cy="2948305"/>
            <wp:effectExtent l="0" t="0" r="6985" b="4445"/>
            <wp:docPr id="468" name="图片 468"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下载"/>
                    <pic:cNvPicPr>
                      <a:picLocks noChangeAspect="1"/>
                    </pic:cNvPicPr>
                  </pic:nvPicPr>
                  <pic:blipFill>
                    <a:blip r:embed="rId7" cstate="email"/>
                    <a:stretch>
                      <a:fillRect/>
                    </a:stretch>
                  </pic:blipFill>
                  <pic:spPr>
                    <a:xfrm>
                      <a:off x="0" y="0"/>
                      <a:ext cx="5936615" cy="294830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2、查询框：查询框可以模糊查询目录、标题和内容，快速查找自己想要了解的功能。</w:t>
      </w:r>
    </w:p>
    <w:p>
      <w:pPr>
        <w:pStyle w:val="4"/>
        <w:ind w:firstLine="0"/>
      </w:pPr>
      <w:r>
        <w:rPr>
          <w:rFonts w:hint="eastAsia"/>
        </w:rPr>
        <w:drawing>
          <wp:inline distT="0" distB="0" distL="114300" distR="114300">
            <wp:extent cx="5930265" cy="2281555"/>
            <wp:effectExtent l="0" t="0" r="13335" b="4445"/>
            <wp:docPr id="469" name="图片 469"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下载 (1)"/>
                    <pic:cNvPicPr>
                      <a:picLocks noChangeAspect="1"/>
                    </pic:cNvPicPr>
                  </pic:nvPicPr>
                  <pic:blipFill>
                    <a:blip r:embed="rId8" cstate="email"/>
                    <a:stretch>
                      <a:fillRect/>
                    </a:stretch>
                  </pic:blipFill>
                  <pic:spPr>
                    <a:xfrm>
                      <a:off x="0" y="0"/>
                      <a:ext cx="5930265" cy="228155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3、如何发布文章：</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A：有管理员权限的用户可以切换到文章编辑界面。</w:t>
      </w:r>
    </w:p>
    <w:p>
      <w:pPr>
        <w:pStyle w:val="4"/>
        <w:ind w:firstLine="0"/>
        <w:rPr>
          <w:rFonts w:eastAsia="微软雅黑"/>
        </w:rPr>
      </w:pPr>
      <w:r>
        <w:rPr>
          <w:rFonts w:hint="eastAsia" w:eastAsia="微软雅黑"/>
        </w:rPr>
        <w:drawing>
          <wp:inline distT="0" distB="0" distL="114300" distR="114300">
            <wp:extent cx="5927725" cy="2024380"/>
            <wp:effectExtent l="0" t="0" r="15875" b="13970"/>
            <wp:docPr id="647" name="图片 647"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下载 (2)"/>
                    <pic:cNvPicPr>
                      <a:picLocks noChangeAspect="1"/>
                    </pic:cNvPicPr>
                  </pic:nvPicPr>
                  <pic:blipFill>
                    <a:blip r:embed="rId9" cstate="email"/>
                    <a:stretch>
                      <a:fillRect/>
                    </a:stretch>
                  </pic:blipFill>
                  <pic:spPr>
                    <a:xfrm>
                      <a:off x="0" y="0"/>
                      <a:ext cx="5927725" cy="202438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B：点击新建文档可以用于新建文章，文章可以指定到对应的菜单、报表或者自定义目录下。（自定义目录在表：帮助系统配置表下进行新增）文章支持文字、图片、外部链接和视频的上传和编辑。</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2621280"/>
            <wp:effectExtent l="0" t="0" r="7620" b="7620"/>
            <wp:docPr id="648" name="图片 648"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下载"/>
                    <pic:cNvPicPr>
                      <a:picLocks noChangeAspect="1"/>
                    </pic:cNvPicPr>
                  </pic:nvPicPr>
                  <pic:blipFill>
                    <a:blip r:embed="rId10" cstate="email"/>
                    <a:stretch>
                      <a:fillRect/>
                    </a:stretch>
                  </pic:blipFill>
                  <pic:spPr>
                    <a:xfrm>
                      <a:off x="0" y="0"/>
                      <a:ext cx="5935980" cy="262128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C：指定相应的用户来学习对应的功能。</w:t>
      </w:r>
    </w:p>
    <w:p>
      <w:pPr>
        <w:pStyle w:val="26"/>
        <w:spacing w:before="0" w:beforeAutospacing="0" w:after="0" w:afterAutospacing="0" w:line="420" w:lineRule="atLeast"/>
        <w:rPr>
          <w:sz w:val="27"/>
          <w:szCs w:val="27"/>
        </w:rPr>
      </w:pPr>
      <w:r>
        <w:rPr>
          <w:rFonts w:hint="eastAsia"/>
          <w:sz w:val="27"/>
          <w:szCs w:val="27"/>
        </w:rPr>
        <w:drawing>
          <wp:inline distT="0" distB="0" distL="114300" distR="114300">
            <wp:extent cx="5937885" cy="2554605"/>
            <wp:effectExtent l="0" t="0" r="5715" b="17145"/>
            <wp:docPr id="679" name="图片 679"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descr="下载 (1)"/>
                    <pic:cNvPicPr>
                      <a:picLocks noChangeAspect="1"/>
                    </pic:cNvPicPr>
                  </pic:nvPicPr>
                  <pic:blipFill>
                    <a:blip r:embed="rId11" cstate="email"/>
                    <a:stretch>
                      <a:fillRect/>
                    </a:stretch>
                  </pic:blipFill>
                  <pic:spPr>
                    <a:xfrm>
                      <a:off x="0" y="0"/>
                      <a:ext cx="5937885" cy="2554605"/>
                    </a:xfrm>
                    <a:prstGeom prst="rect">
                      <a:avLst/>
                    </a:prstGeom>
                  </pic:spPr>
                </pic:pic>
              </a:graphicData>
            </a:graphic>
          </wp:inline>
        </w:drawing>
      </w:r>
    </w:p>
    <w:p>
      <w:pPr>
        <w:pStyle w:val="4"/>
      </w:pPr>
    </w:p>
    <w:p>
      <w:pPr>
        <w:pStyle w:val="27"/>
        <w:numPr>
          <w:ilvl w:val="0"/>
          <w:numId w:val="3"/>
        </w:numPr>
        <w:spacing w:before="143" w:beforeLines="50" w:after="143" w:afterLines="50"/>
        <w:jc w:val="left"/>
        <w:rPr>
          <w:rFonts w:ascii="微软雅黑" w:hAnsi="微软雅黑" w:eastAsia="微软雅黑"/>
        </w:rPr>
      </w:pPr>
      <w:bookmarkStart w:id="5" w:name="_Toc56430389"/>
      <w:bookmarkStart w:id="6" w:name="_Toc28700699"/>
      <w:r>
        <w:rPr>
          <w:rFonts w:hint="eastAsia" w:ascii="微软雅黑" w:hAnsi="微软雅黑" w:eastAsia="微软雅黑"/>
        </w:rPr>
        <w:t>通用功能介绍</w:t>
      </w:r>
      <w:bookmarkEnd w:id="5"/>
      <w:bookmarkEnd w:id="6"/>
    </w:p>
    <w:p>
      <w:pPr>
        <w:pStyle w:val="3"/>
        <w:numPr>
          <w:ilvl w:val="1"/>
          <w:numId w:val="0"/>
        </w:numPr>
        <w:rPr>
          <w:rFonts w:ascii="微软雅黑" w:hAnsi="微软雅黑" w:eastAsia="微软雅黑"/>
          <w:sz w:val="28"/>
          <w:szCs w:val="28"/>
        </w:rPr>
      </w:pPr>
      <w:bookmarkStart w:id="7" w:name="_Toc56430390"/>
      <w:r>
        <w:rPr>
          <w:rFonts w:hint="eastAsia" w:ascii="微软雅黑" w:hAnsi="微软雅黑" w:eastAsia="微软雅黑"/>
          <w:sz w:val="28"/>
          <w:szCs w:val="28"/>
        </w:rPr>
        <w:t>2.1 修改选中行</w:t>
      </w:r>
      <w:bookmarkEnd w:id="7"/>
    </w:p>
    <w:p>
      <w:pPr>
        <w:pStyle w:val="4"/>
        <w:rPr>
          <w:rFonts w:ascii="微软雅黑" w:hAnsi="微软雅黑" w:eastAsia="微软雅黑" w:cs="宋体"/>
          <w:kern w:val="0"/>
          <w:szCs w:val="21"/>
        </w:rPr>
      </w:pPr>
      <w:r>
        <w:rPr>
          <w:rFonts w:hint="eastAsia" w:ascii="微软雅黑" w:hAnsi="微软雅黑" w:eastAsia="微软雅黑" w:cs="宋体"/>
          <w:kern w:val="0"/>
          <w:szCs w:val="21"/>
        </w:rPr>
        <w:t>通过此功能，业务人员可以在列表界面对多张单据进行批量修改的操作。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1.用户需要有对应表的修改的权限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2.对应的表要有修改的读写规则M</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3.对应的表中需要有可以修改的字段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例如，需要将多个店仓档案中的是否允许负库存设置为否，可以在列表界面选中需要修改的店仓，点击更多-批量修改选中行 将是否允许负库存字段改为否，点击提交：</w:t>
      </w:r>
    </w:p>
    <w:p>
      <w:pPr>
        <w:pStyle w:val="4"/>
        <w:ind w:firstLine="0"/>
        <w:rPr>
          <w:rFonts w:ascii="微软雅黑" w:hAnsi="微软雅黑" w:eastAsia="微软雅黑" w:cs="宋体"/>
          <w:kern w:val="0"/>
          <w:szCs w:val="21"/>
        </w:rPr>
      </w:pPr>
      <w:r>
        <w:rPr>
          <w:rFonts w:hint="eastAsia"/>
          <w:sz w:val="27"/>
          <w:szCs w:val="27"/>
        </w:rPr>
        <w:drawing>
          <wp:inline distT="0" distB="0" distL="114300" distR="114300">
            <wp:extent cx="5930265" cy="2446020"/>
            <wp:effectExtent l="0" t="0" r="13335" b="11430"/>
            <wp:docPr id="234" name="图片 234"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下载"/>
                    <pic:cNvPicPr>
                      <a:picLocks noChangeAspect="1"/>
                    </pic:cNvPicPr>
                  </pic:nvPicPr>
                  <pic:blipFill>
                    <a:blip r:embed="rId12" cstate="email"/>
                    <a:stretch>
                      <a:fillRect/>
                    </a:stretch>
                  </pic:blipFill>
                  <pic:spPr>
                    <a:xfrm>
                      <a:off x="0" y="0"/>
                      <a:ext cx="5930265" cy="2446020"/>
                    </a:xfrm>
                    <a:prstGeom prst="rect">
                      <a:avLst/>
                    </a:prstGeom>
                  </pic:spPr>
                </pic:pic>
              </a:graphicData>
            </a:graphic>
          </wp:inline>
        </w:drawing>
      </w:r>
    </w:p>
    <w:p>
      <w:pPr>
        <w:pStyle w:val="26"/>
        <w:spacing w:before="0" w:beforeAutospacing="0" w:after="0" w:afterAutospacing="0" w:line="420" w:lineRule="atLeast"/>
        <w:rPr>
          <w:sz w:val="27"/>
          <w:szCs w:val="27"/>
        </w:rPr>
      </w:pPr>
      <w:r>
        <w:rPr>
          <w:rFonts w:hint="eastAsia"/>
          <w:sz w:val="27"/>
          <w:szCs w:val="27"/>
        </w:rPr>
        <w:drawing>
          <wp:inline distT="0" distB="0" distL="114300" distR="114300">
            <wp:extent cx="5938520" cy="2765425"/>
            <wp:effectExtent l="0" t="0" r="5080" b="15875"/>
            <wp:docPr id="235" name="图片 235"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下载 (1)"/>
                    <pic:cNvPicPr>
                      <a:picLocks noChangeAspect="1"/>
                    </pic:cNvPicPr>
                  </pic:nvPicPr>
                  <pic:blipFill>
                    <a:blip r:embed="rId13" cstate="email"/>
                    <a:stretch>
                      <a:fillRect/>
                    </a:stretch>
                  </pic:blipFill>
                  <pic:spPr>
                    <a:xfrm>
                      <a:off x="0" y="0"/>
                      <a:ext cx="5938520" cy="276542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8" w:name="_Toc56430391"/>
      <w:r>
        <w:rPr>
          <w:rFonts w:hint="eastAsia" w:ascii="微软雅黑" w:hAnsi="微软雅黑" w:eastAsia="微软雅黑"/>
          <w:sz w:val="28"/>
          <w:szCs w:val="28"/>
        </w:rPr>
        <w:t>2.2 修改结果集</w:t>
      </w:r>
      <w:bookmarkEnd w:id="8"/>
    </w:p>
    <w:p>
      <w:pPr>
        <w:pStyle w:val="4"/>
        <w:rPr>
          <w:rFonts w:ascii="微软雅黑" w:hAnsi="微软雅黑" w:eastAsia="微软雅黑" w:cs="宋体"/>
          <w:kern w:val="0"/>
          <w:szCs w:val="21"/>
        </w:rPr>
      </w:pPr>
      <w:r>
        <w:rPr>
          <w:rFonts w:hint="eastAsia" w:ascii="微软雅黑" w:hAnsi="微软雅黑" w:eastAsia="微软雅黑" w:cs="宋体"/>
          <w:kern w:val="0"/>
          <w:szCs w:val="21"/>
        </w:rPr>
        <w:t>通过此功能，业务人员可以在列表界面对查询条件查出的结果集进行批量修改的操作。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注意点： 1.用户需要有对应表的修改的权限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2.对应的表要有修改的读写规则M</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3.对应的表中需要有可以修改的字段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例如：需要将经销商为BURGOEN的所有的店仓的是否允许负库存为否，则在列表界面查询条件中输入经销商为BURGOEN ，点击查找，然后点击更多-修改结果集，将是否允许负库存改为否，点击提交：</w:t>
      </w:r>
    </w:p>
    <w:p>
      <w:pPr>
        <w:pStyle w:val="26"/>
        <w:shd w:val="clear" w:color="auto" w:fill="FFFFFF"/>
        <w:spacing w:before="0" w:beforeAutospacing="0" w:after="0" w:afterAutospacing="0" w:line="420" w:lineRule="atLeast"/>
        <w:rPr>
          <w:rFonts w:ascii="微软雅黑" w:hAnsi="微软雅黑" w:eastAsia="微软雅黑" w:cs="微软雅黑"/>
          <w:color w:val="282828"/>
          <w:sz w:val="27"/>
          <w:szCs w:val="27"/>
          <w:shd w:val="clear" w:color="auto" w:fill="FFFFFF"/>
        </w:rPr>
      </w:pPr>
      <w:r>
        <w:drawing>
          <wp:inline distT="0" distB="0" distL="114300" distR="114300">
            <wp:extent cx="5937250" cy="2777490"/>
            <wp:effectExtent l="0" t="0" r="6350" b="3810"/>
            <wp:docPr id="236" name="图片 236"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下载"/>
                    <pic:cNvPicPr>
                      <a:picLocks noChangeAspect="1"/>
                    </pic:cNvPicPr>
                  </pic:nvPicPr>
                  <pic:blipFill>
                    <a:blip r:embed="rId14" cstate="email"/>
                    <a:stretch>
                      <a:fillRect/>
                    </a:stretch>
                  </pic:blipFill>
                  <pic:spPr>
                    <a:xfrm>
                      <a:off x="0" y="0"/>
                      <a:ext cx="5937250" cy="2777490"/>
                    </a:xfrm>
                    <a:prstGeom prst="rect">
                      <a:avLst/>
                    </a:prstGeom>
                  </pic:spPr>
                </pic:pic>
              </a:graphicData>
            </a:graphic>
          </wp:inline>
        </w:drawing>
      </w:r>
    </w:p>
    <w:p>
      <w:pPr>
        <w:pStyle w:val="4"/>
        <w:ind w:firstLine="0"/>
      </w:pPr>
      <w:r>
        <w:drawing>
          <wp:inline distT="0" distB="0" distL="114300" distR="114300">
            <wp:extent cx="5937885" cy="2813050"/>
            <wp:effectExtent l="0" t="0" r="5715" b="6350"/>
            <wp:docPr id="237" name="图片 237"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下载 (1)"/>
                    <pic:cNvPicPr>
                      <a:picLocks noChangeAspect="1"/>
                    </pic:cNvPicPr>
                  </pic:nvPicPr>
                  <pic:blipFill>
                    <a:blip r:embed="rId15" cstate="email"/>
                    <a:stretch>
                      <a:fillRect/>
                    </a:stretch>
                  </pic:blipFill>
                  <pic:spPr>
                    <a:xfrm>
                      <a:off x="0" y="0"/>
                      <a:ext cx="5937885" cy="2813050"/>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9" w:name="_Toc56430392"/>
      <w:r>
        <w:rPr>
          <w:rFonts w:hint="eastAsia" w:ascii="微软雅黑" w:hAnsi="微软雅黑" w:eastAsia="微软雅黑"/>
          <w:sz w:val="28"/>
          <w:szCs w:val="28"/>
        </w:rPr>
        <w:t>2.3 导入</w:t>
      </w:r>
      <w:bookmarkEnd w:id="9"/>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系统中导入分为三种：</w:t>
      </w:r>
    </w:p>
    <w:p>
      <w:pPr>
        <w:pStyle w:val="4"/>
        <w:numPr>
          <w:ilvl w:val="0"/>
          <w:numId w:val="4"/>
        </w:numPr>
        <w:rPr>
          <w:rFonts w:ascii="微软雅黑" w:hAnsi="微软雅黑" w:eastAsia="微软雅黑" w:cs="宋体"/>
          <w:kern w:val="0"/>
          <w:szCs w:val="21"/>
        </w:rPr>
      </w:pPr>
      <w:r>
        <w:rPr>
          <w:rFonts w:hint="eastAsia" w:ascii="微软雅黑" w:hAnsi="微软雅黑" w:eastAsia="微软雅黑" w:cs="宋体"/>
          <w:kern w:val="0"/>
          <w:szCs w:val="21"/>
        </w:rPr>
        <w:t>直接导入</w:t>
      </w:r>
    </w:p>
    <w:p>
      <w:pPr>
        <w:pStyle w:val="4"/>
        <w:numPr>
          <w:ilvl w:val="0"/>
          <w:numId w:val="4"/>
        </w:numPr>
        <w:rPr>
          <w:rFonts w:ascii="微软雅黑" w:hAnsi="微软雅黑" w:eastAsia="微软雅黑" w:cs="宋体"/>
          <w:kern w:val="0"/>
          <w:szCs w:val="21"/>
        </w:rPr>
      </w:pPr>
      <w:r>
        <w:rPr>
          <w:rFonts w:hint="eastAsia" w:ascii="微软雅黑" w:hAnsi="微软雅黑" w:eastAsia="微软雅黑" w:cs="宋体"/>
          <w:kern w:val="0"/>
          <w:szCs w:val="21"/>
        </w:rPr>
        <w:t>矩阵导入</w:t>
      </w:r>
    </w:p>
    <w:p>
      <w:pPr>
        <w:pStyle w:val="4"/>
        <w:numPr>
          <w:ilvl w:val="0"/>
          <w:numId w:val="4"/>
        </w:numPr>
        <w:rPr>
          <w:rFonts w:ascii="微软雅黑" w:hAnsi="微软雅黑" w:eastAsia="微软雅黑" w:cs="宋体"/>
          <w:kern w:val="0"/>
          <w:szCs w:val="21"/>
        </w:rPr>
      </w:pPr>
      <w:r>
        <w:rPr>
          <w:rFonts w:hint="eastAsia" w:ascii="微软雅黑" w:hAnsi="微软雅黑" w:eastAsia="微软雅黑" w:cs="宋体"/>
          <w:kern w:val="0"/>
          <w:szCs w:val="21"/>
        </w:rPr>
        <w:t>批量更新</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2805" cy="2371090"/>
            <wp:effectExtent l="0" t="0" r="10795" b="10160"/>
            <wp:docPr id="253" name="图片 253"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下载"/>
                    <pic:cNvPicPr>
                      <a:picLocks noChangeAspect="1"/>
                    </pic:cNvPicPr>
                  </pic:nvPicPr>
                  <pic:blipFill>
                    <a:blip r:embed="rId16" cstate="email"/>
                    <a:stretch>
                      <a:fillRect/>
                    </a:stretch>
                  </pic:blipFill>
                  <pic:spPr>
                    <a:xfrm>
                      <a:off x="0" y="0"/>
                      <a:ext cx="5932805" cy="23710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直接导入，适用于任何数据的导入（必须有新增功能）。有两种格式可供选择，XLS和文本文件。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当格式选择XLS时，需要下载对应的标准模板来维护数据，数据维护完成后，选择对应文件上传并导入即可。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2789555"/>
            <wp:effectExtent l="0" t="0" r="12065" b="10795"/>
            <wp:docPr id="254" name="图片 254"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下载 (1)"/>
                    <pic:cNvPicPr>
                      <a:picLocks noChangeAspect="1"/>
                    </pic:cNvPicPr>
                  </pic:nvPicPr>
                  <pic:blipFill>
                    <a:blip r:embed="rId17" cstate="email"/>
                    <a:stretch>
                      <a:fillRect/>
                    </a:stretch>
                  </pic:blipFill>
                  <pic:spPr>
                    <a:xfrm>
                      <a:off x="0" y="0"/>
                      <a:ext cx="5931535" cy="278955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710" cy="4276725"/>
            <wp:effectExtent l="0" t="0" r="8890" b="9525"/>
            <wp:docPr id="255" name="图片 255"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下载 (2)"/>
                    <pic:cNvPicPr>
                      <a:picLocks noChangeAspect="1"/>
                    </pic:cNvPicPr>
                  </pic:nvPicPr>
                  <pic:blipFill>
                    <a:blip r:embed="rId18" cstate="email"/>
                    <a:stretch>
                      <a:fillRect/>
                    </a:stretch>
                  </pic:blipFill>
                  <pic:spPr>
                    <a:xfrm>
                      <a:off x="0" y="0"/>
                      <a:ext cx="5934710" cy="427672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9155" cy="4527550"/>
            <wp:effectExtent l="0" t="0" r="4445" b="6350"/>
            <wp:docPr id="256" name="图片 256"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下载 (3)"/>
                    <pic:cNvPicPr>
                      <a:picLocks noChangeAspect="1"/>
                    </pic:cNvPicPr>
                  </pic:nvPicPr>
                  <pic:blipFill>
                    <a:blip r:embed="rId19" cstate="email"/>
                    <a:stretch>
                      <a:fillRect/>
                    </a:stretch>
                  </pic:blipFill>
                  <pic:spPr>
                    <a:xfrm>
                      <a:off x="0" y="0"/>
                      <a:ext cx="5939155" cy="4527550"/>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2805" cy="2332990"/>
            <wp:effectExtent l="0" t="0" r="10795" b="10160"/>
            <wp:docPr id="257" name="图片 257"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下载 (4)"/>
                    <pic:cNvPicPr>
                      <a:picLocks noChangeAspect="1"/>
                    </pic:cNvPicPr>
                  </pic:nvPicPr>
                  <pic:blipFill>
                    <a:blip r:embed="rId20" cstate="email"/>
                    <a:stretch>
                      <a:fillRect/>
                    </a:stretch>
                  </pic:blipFill>
                  <pic:spPr>
                    <a:xfrm>
                      <a:off x="0" y="0"/>
                      <a:ext cx="5932805" cy="23329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当格式选择文本文件时，需要设置参数，可选择通过【分隔符号】或【固定宽度】来分隔不同字段对应的内容。</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7250" cy="3067050"/>
            <wp:effectExtent l="0" t="0" r="6350" b="0"/>
            <wp:docPr id="259" name="图片 259"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下载 (5)"/>
                    <pic:cNvPicPr>
                      <a:picLocks noChangeAspect="1"/>
                    </pic:cNvPicPr>
                  </pic:nvPicPr>
                  <pic:blipFill>
                    <a:blip r:embed="rId21" cstate="email"/>
                    <a:stretch>
                      <a:fillRect/>
                    </a:stretch>
                  </pic:blipFill>
                  <pic:spPr>
                    <a:xfrm>
                      <a:off x="0" y="0"/>
                      <a:ext cx="5937250" cy="30670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文本文件的模板需要自己创建，内容顺序根据界面中所提供的字段顺序进行维护。</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075" cy="2722245"/>
            <wp:effectExtent l="0" t="0" r="9525" b="1905"/>
            <wp:docPr id="260" name="图片 260"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下载"/>
                    <pic:cNvPicPr>
                      <a:picLocks noChangeAspect="1"/>
                    </pic:cNvPicPr>
                  </pic:nvPicPr>
                  <pic:blipFill>
                    <a:blip r:embed="rId22" cstate="email"/>
                    <a:stretch>
                      <a:fillRect/>
                    </a:stretch>
                  </pic:blipFill>
                  <pic:spPr>
                    <a:xfrm>
                      <a:off x="0" y="0"/>
                      <a:ext cx="5934075" cy="272224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4181475" cy="1390650"/>
            <wp:effectExtent l="0" t="0" r="9525" b="0"/>
            <wp:docPr id="261" name="图片 261"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下载 (1)"/>
                    <pic:cNvPicPr>
                      <a:picLocks noChangeAspect="1"/>
                    </pic:cNvPicPr>
                  </pic:nvPicPr>
                  <pic:blipFill>
                    <a:blip r:embed="rId23"/>
                    <a:stretch>
                      <a:fillRect/>
                    </a:stretch>
                  </pic:blipFill>
                  <pic:spPr>
                    <a:xfrm>
                      <a:off x="0" y="0"/>
                      <a:ext cx="4181475" cy="13906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导入的数据维护完成后，选择对应文件上传并导入即可。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8360" cy="2877185"/>
            <wp:effectExtent l="0" t="0" r="15240" b="18415"/>
            <wp:docPr id="262" name="图片 262"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下载 (2)"/>
                    <pic:cNvPicPr>
                      <a:picLocks noChangeAspect="1"/>
                    </pic:cNvPicPr>
                  </pic:nvPicPr>
                  <pic:blipFill>
                    <a:blip r:embed="rId24" cstate="email"/>
                    <a:stretch>
                      <a:fillRect/>
                    </a:stretch>
                  </pic:blipFill>
                  <pic:spPr>
                    <a:xfrm>
                      <a:off x="0" y="0"/>
                      <a:ext cx="5928360" cy="287718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矩阵导入，只适用于必填字段只有商品和数量的导入。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导入商品前，需要先下载对应的标准模板来维护数据。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（注意：如果修改了尺寸组或尺寸，矩阵导入的模板会发生变化，因此维护数据时建议都重新下载新的标准模板，以免导入报错）</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9155" cy="1953895"/>
            <wp:effectExtent l="0" t="0" r="4445" b="8255"/>
            <wp:docPr id="263" name="图片 263"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下载 (3)"/>
                    <pic:cNvPicPr>
                      <a:picLocks noChangeAspect="1"/>
                    </pic:cNvPicPr>
                  </pic:nvPicPr>
                  <pic:blipFill>
                    <a:blip r:embed="rId25" cstate="email"/>
                    <a:stretch>
                      <a:fillRect/>
                    </a:stretch>
                  </pic:blipFill>
                  <pic:spPr>
                    <a:xfrm>
                      <a:off x="0" y="0"/>
                      <a:ext cx="5939155" cy="195389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打开模板，模板具体介绍如下：</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7250" cy="2413635"/>
            <wp:effectExtent l="0" t="0" r="6350" b="5715"/>
            <wp:docPr id="264" name="图片 264"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下载 (4)"/>
                    <pic:cNvPicPr>
                      <a:picLocks noChangeAspect="1"/>
                    </pic:cNvPicPr>
                  </pic:nvPicPr>
                  <pic:blipFill>
                    <a:blip r:embed="rId26" cstate="email"/>
                    <a:stretch>
                      <a:fillRect/>
                    </a:stretch>
                  </pic:blipFill>
                  <pic:spPr>
                    <a:xfrm>
                      <a:off x="0" y="0"/>
                      <a:ext cx="5937250" cy="241363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数据维护完成后，选择对应文件上传并导入即可。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710" cy="1516380"/>
            <wp:effectExtent l="0" t="0" r="8890" b="7620"/>
            <wp:docPr id="265" name="图片 265"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下载 (5)"/>
                    <pic:cNvPicPr>
                      <a:picLocks noChangeAspect="1"/>
                    </pic:cNvPicPr>
                  </pic:nvPicPr>
                  <pic:blipFill>
                    <a:blip r:embed="rId27" cstate="email"/>
                    <a:stretch>
                      <a:fillRect/>
                    </a:stretch>
                  </pic:blipFill>
                  <pic:spPr>
                    <a:xfrm>
                      <a:off x="0" y="0"/>
                      <a:ext cx="5934710" cy="1516380"/>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2170" cy="1964690"/>
            <wp:effectExtent l="0" t="0" r="11430" b="16510"/>
            <wp:docPr id="266" name="图片 266"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下载 (6)"/>
                    <pic:cNvPicPr>
                      <a:picLocks noChangeAspect="1"/>
                    </pic:cNvPicPr>
                  </pic:nvPicPr>
                  <pic:blipFill>
                    <a:blip r:embed="rId28" cstate="email"/>
                    <a:stretch>
                      <a:fillRect/>
                    </a:stretch>
                  </pic:blipFill>
                  <pic:spPr>
                    <a:xfrm>
                      <a:off x="0" y="0"/>
                      <a:ext cx="5932170" cy="19646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批量更新，适用于批量修改已有数据中的部分内容。有两种格式可供选择，XLS和文本文件。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格式选择XLS或文本文件时，模板都需要自己创建，模板中的列数需要根据更新的列数来定。比如需要批量更新款号中的年份和季节，模板内容定义如下：</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48275" cy="2085975"/>
            <wp:effectExtent l="0" t="0" r="9525" b="9525"/>
            <wp:docPr id="267" name="图片 267" descr="下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下载 (7)"/>
                    <pic:cNvPicPr>
                      <a:picLocks noChangeAspect="1"/>
                    </pic:cNvPicPr>
                  </pic:nvPicPr>
                  <pic:blipFill>
                    <a:blip r:embed="rId29"/>
                    <a:stretch>
                      <a:fillRect/>
                    </a:stretch>
                  </pic:blipFill>
                  <pic:spPr>
                    <a:xfrm>
                      <a:off x="0" y="0"/>
                      <a:ext cx="5248275" cy="208597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数据维护完成后，在设置参数里勾选需要更新的列，最后选择对应文件上传并导入即可。</w:t>
      </w:r>
    </w:p>
    <w:p>
      <w:pPr>
        <w:pStyle w:val="4"/>
        <w:ind w:firstLine="0"/>
      </w:pPr>
      <w:r>
        <w:rPr>
          <w:rFonts w:hint="eastAsia"/>
        </w:rPr>
        <w:drawing>
          <wp:inline distT="0" distB="0" distL="114300" distR="114300">
            <wp:extent cx="5939155" cy="2637155"/>
            <wp:effectExtent l="0" t="0" r="4445" b="10795"/>
            <wp:docPr id="268" name="图片 268"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下载 (1)"/>
                    <pic:cNvPicPr>
                      <a:picLocks noChangeAspect="1"/>
                    </pic:cNvPicPr>
                  </pic:nvPicPr>
                  <pic:blipFill>
                    <a:blip r:embed="rId30" cstate="email"/>
                    <a:stretch>
                      <a:fillRect/>
                    </a:stretch>
                  </pic:blipFill>
                  <pic:spPr>
                    <a:xfrm>
                      <a:off x="0" y="0"/>
                      <a:ext cx="5939155" cy="263715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10" w:name="_Toc56430393"/>
      <w:r>
        <w:rPr>
          <w:rFonts w:hint="eastAsia" w:ascii="微软雅黑" w:hAnsi="微软雅黑" w:eastAsia="微软雅黑"/>
          <w:sz w:val="28"/>
          <w:szCs w:val="28"/>
        </w:rPr>
        <w:t>2.4 导出</w:t>
      </w:r>
      <w:bookmarkEnd w:id="10"/>
    </w:p>
    <w:p>
      <w:pPr>
        <w:pStyle w:val="4"/>
        <w:rPr>
          <w:rFonts w:ascii="微软雅黑" w:hAnsi="微软雅黑" w:eastAsia="微软雅黑" w:cs="宋体"/>
          <w:kern w:val="0"/>
          <w:szCs w:val="21"/>
        </w:rPr>
      </w:pPr>
      <w:r>
        <w:rPr>
          <w:rFonts w:hint="eastAsia" w:ascii="微软雅黑" w:hAnsi="微软雅黑" w:eastAsia="微软雅黑" w:cs="宋体"/>
          <w:kern w:val="0"/>
          <w:szCs w:val="21"/>
        </w:rPr>
        <w:t>用户需要导出系统中的数据进行分析时，可以使用导出功能。</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如果需要导出筛选条件查询出的所有数据时，可以直接点击导出。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2637790"/>
            <wp:effectExtent l="0" t="0" r="12065" b="10160"/>
            <wp:docPr id="271" name="图片 271"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下载"/>
                    <pic:cNvPicPr>
                      <a:picLocks noChangeAspect="1"/>
                    </pic:cNvPicPr>
                  </pic:nvPicPr>
                  <pic:blipFill>
                    <a:blip r:embed="rId31" cstate="email"/>
                    <a:stretch>
                      <a:fillRect/>
                    </a:stretch>
                  </pic:blipFill>
                  <pic:spPr>
                    <a:xfrm>
                      <a:off x="0" y="0"/>
                      <a:ext cx="5931535" cy="26377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如果需要导出指定几条数据，可以勾选需要导出的数据行，点击导出。</w:t>
      </w:r>
    </w:p>
    <w:p>
      <w:pPr>
        <w:pStyle w:val="4"/>
        <w:ind w:firstLine="0"/>
      </w:pPr>
      <w:r>
        <w:rPr>
          <w:rFonts w:hint="eastAsia"/>
        </w:rPr>
        <w:drawing>
          <wp:inline distT="0" distB="0" distL="114300" distR="114300">
            <wp:extent cx="5935980" cy="2628265"/>
            <wp:effectExtent l="0" t="0" r="7620" b="635"/>
            <wp:docPr id="272" name="图片 272"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下载 (1)"/>
                    <pic:cNvPicPr>
                      <a:picLocks noChangeAspect="1"/>
                    </pic:cNvPicPr>
                  </pic:nvPicPr>
                  <pic:blipFill>
                    <a:blip r:embed="rId32" cstate="email"/>
                    <a:stretch>
                      <a:fillRect/>
                    </a:stretch>
                  </pic:blipFill>
                  <pic:spPr>
                    <a:xfrm>
                      <a:off x="0" y="0"/>
                      <a:ext cx="5935980" cy="262826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11" w:name="_Toc56430394"/>
      <w:r>
        <w:rPr>
          <w:rFonts w:hint="eastAsia" w:ascii="微软雅黑" w:hAnsi="微软雅黑" w:eastAsia="微软雅黑"/>
          <w:sz w:val="28"/>
          <w:szCs w:val="28"/>
        </w:rPr>
        <w:t>2.5</w:t>
      </w:r>
      <w:r>
        <w:rPr>
          <w:rFonts w:ascii="微软雅黑" w:hAnsi="微软雅黑" w:eastAsia="微软雅黑"/>
          <w:sz w:val="28"/>
          <w:szCs w:val="28"/>
        </w:rPr>
        <w:t xml:space="preserve"> </w:t>
      </w:r>
      <w:r>
        <w:rPr>
          <w:rFonts w:hint="eastAsia" w:ascii="微软雅黑" w:hAnsi="微软雅黑" w:eastAsia="微软雅黑"/>
          <w:sz w:val="28"/>
          <w:szCs w:val="28"/>
        </w:rPr>
        <w:t>套打</w:t>
      </w:r>
      <w:bookmarkEnd w:id="11"/>
    </w:p>
    <w:p>
      <w:pPr>
        <w:pStyle w:val="4"/>
        <w:rPr>
          <w:rFonts w:ascii="微软雅黑" w:hAnsi="微软雅黑" w:eastAsia="微软雅黑" w:cs="宋体"/>
          <w:kern w:val="0"/>
          <w:szCs w:val="21"/>
        </w:rPr>
      </w:pPr>
      <w:r>
        <w:rPr>
          <w:rFonts w:hint="eastAsia" w:ascii="微软雅黑" w:hAnsi="微软雅黑" w:eastAsia="微软雅黑" w:cs="宋体"/>
          <w:kern w:val="0"/>
          <w:szCs w:val="21"/>
        </w:rPr>
        <w:t>多张单据需要统一打印时，可以使用套打功能。</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例如：多张出库单统一打印。（可以勾选需要打印的出库单，直接点击套打）</w:t>
      </w:r>
    </w:p>
    <w:p>
      <w:pPr>
        <w:pStyle w:val="4"/>
        <w:ind w:firstLine="0"/>
      </w:pPr>
      <w:r>
        <w:rPr>
          <w:rFonts w:hint="eastAsia"/>
        </w:rPr>
        <w:drawing>
          <wp:inline distT="0" distB="0" distL="114300" distR="114300">
            <wp:extent cx="5937885" cy="2637155"/>
            <wp:effectExtent l="0" t="0" r="5715" b="10795"/>
            <wp:docPr id="273" name="图片 273"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下载 (2)"/>
                    <pic:cNvPicPr>
                      <a:picLocks noChangeAspect="1"/>
                    </pic:cNvPicPr>
                  </pic:nvPicPr>
                  <pic:blipFill>
                    <a:blip r:embed="rId33" cstate="email"/>
                    <a:stretch>
                      <a:fillRect/>
                    </a:stretch>
                  </pic:blipFill>
                  <pic:spPr>
                    <a:xfrm>
                      <a:off x="0" y="0"/>
                      <a:ext cx="5937885" cy="263715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12" w:name="_Toc56430395"/>
      <w:r>
        <w:rPr>
          <w:rFonts w:hint="eastAsia" w:ascii="微软雅黑" w:hAnsi="微软雅黑" w:eastAsia="微软雅黑"/>
          <w:sz w:val="28"/>
          <w:szCs w:val="28"/>
        </w:rPr>
        <w:t>2.6 矩阵弹框</w:t>
      </w:r>
      <w:bookmarkEnd w:id="12"/>
    </w:p>
    <w:p>
      <w:pPr>
        <w:pStyle w:val="4"/>
        <w:rPr>
          <w:rFonts w:ascii="微软雅黑" w:hAnsi="微软雅黑" w:eastAsia="微软雅黑" w:cs="宋体"/>
          <w:kern w:val="0"/>
          <w:szCs w:val="21"/>
        </w:rPr>
      </w:pPr>
      <w:r>
        <w:rPr>
          <w:rFonts w:hint="eastAsia" w:ascii="微软雅黑" w:hAnsi="微软雅黑" w:eastAsia="微软雅黑" w:cs="宋体"/>
          <w:kern w:val="0"/>
          <w:szCs w:val="21"/>
        </w:rPr>
        <w:t>目前已经做到明细中需要录入商品的单据，明细页面商品可以不必填，可直接通过点击【商品录入】输入需要的商品。</w:t>
      </w:r>
    </w:p>
    <w:p>
      <w:pPr>
        <w:pStyle w:val="4"/>
        <w:ind w:firstLine="0"/>
      </w:pPr>
      <w:r>
        <w:drawing>
          <wp:inline distT="0" distB="0" distL="114300" distR="114300">
            <wp:extent cx="5939790" cy="2446020"/>
            <wp:effectExtent l="0" t="0" r="3810" b="11430"/>
            <wp:docPr id="1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
                    <pic:cNvPicPr>
                      <a:picLocks noChangeAspect="1"/>
                    </pic:cNvPicPr>
                  </pic:nvPicPr>
                  <pic:blipFill>
                    <a:blip r:embed="rId34" cstate="email"/>
                    <a:stretch>
                      <a:fillRect/>
                    </a:stretch>
                  </pic:blipFill>
                  <pic:spPr>
                    <a:xfrm>
                      <a:off x="0" y="0"/>
                      <a:ext cx="5939790" cy="244602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点击【商品录入】按钮，在弹出的页面中，输入款号，输入完成后，点击回车键，将会弹出以下页面，该页面用于输入商品的数量，具体介绍如下：</w:t>
      </w:r>
    </w:p>
    <w:p>
      <w:pPr>
        <w:pStyle w:val="4"/>
        <w:ind w:firstLine="0"/>
        <w:rPr>
          <w:rFonts w:ascii="微软雅黑" w:hAnsi="微软雅黑" w:eastAsia="微软雅黑" w:cs="宋体"/>
          <w:kern w:val="0"/>
          <w:szCs w:val="21"/>
        </w:rPr>
      </w:pPr>
      <w:r>
        <w:drawing>
          <wp:inline distT="0" distB="0" distL="114300" distR="114300">
            <wp:extent cx="5937885" cy="2690495"/>
            <wp:effectExtent l="0" t="0" r="5715" b="14605"/>
            <wp:docPr id="1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4"/>
                    <pic:cNvPicPr>
                      <a:picLocks noChangeAspect="1"/>
                    </pic:cNvPicPr>
                  </pic:nvPicPr>
                  <pic:blipFill>
                    <a:blip r:embed="rId35" cstate="email"/>
                    <a:stretch>
                      <a:fillRect/>
                    </a:stretch>
                  </pic:blipFill>
                  <pic:spPr>
                    <a:xfrm>
                      <a:off x="0" y="0"/>
                      <a:ext cx="5937885" cy="2690495"/>
                    </a:xfrm>
                    <a:prstGeom prst="rect">
                      <a:avLst/>
                    </a:prstGeom>
                    <a:noFill/>
                    <a:ln>
                      <a:noFill/>
                    </a:ln>
                  </pic:spPr>
                </pic:pic>
              </a:graphicData>
            </a:graphic>
          </wp:inline>
        </w:drawing>
      </w:r>
    </w:p>
    <w:p>
      <w:pPr>
        <w:pStyle w:val="4"/>
        <w:ind w:firstLine="0"/>
      </w:pPr>
      <w:r>
        <w:drawing>
          <wp:inline distT="0" distB="0" distL="114300" distR="114300">
            <wp:extent cx="5937250" cy="3116580"/>
            <wp:effectExtent l="0" t="0" r="6350" b="7620"/>
            <wp:docPr id="275" name="图片 275"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下载 (3)"/>
                    <pic:cNvPicPr>
                      <a:picLocks noChangeAspect="1"/>
                    </pic:cNvPicPr>
                  </pic:nvPicPr>
                  <pic:blipFill>
                    <a:blip r:embed="rId36" cstate="email"/>
                    <a:stretch>
                      <a:fillRect/>
                    </a:stretch>
                  </pic:blipFill>
                  <pic:spPr>
                    <a:xfrm>
                      <a:off x="0" y="0"/>
                      <a:ext cx="5937250" cy="3116580"/>
                    </a:xfrm>
                    <a:prstGeom prst="rect">
                      <a:avLst/>
                    </a:prstGeom>
                  </pic:spPr>
                </pic:pic>
              </a:graphicData>
            </a:graphic>
          </wp:inline>
        </w:drawing>
      </w:r>
    </w:p>
    <w:p>
      <w:pPr>
        <w:pStyle w:val="4"/>
        <w:ind w:firstLine="0"/>
      </w:pPr>
      <w:r>
        <w:drawing>
          <wp:inline distT="0" distB="0" distL="114300" distR="114300">
            <wp:extent cx="5931535" cy="1113790"/>
            <wp:effectExtent l="0" t="0" r="12065" b="10160"/>
            <wp:docPr id="1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
                    <pic:cNvPicPr>
                      <a:picLocks noChangeAspect="1"/>
                    </pic:cNvPicPr>
                  </pic:nvPicPr>
                  <pic:blipFill>
                    <a:blip r:embed="rId37" cstate="email"/>
                    <a:stretch>
                      <a:fillRect/>
                    </a:stretch>
                  </pic:blipFill>
                  <pic:spPr>
                    <a:xfrm>
                      <a:off x="0" y="0"/>
                      <a:ext cx="5931535" cy="1113790"/>
                    </a:xfrm>
                    <a:prstGeom prst="rect">
                      <a:avLst/>
                    </a:prstGeom>
                    <a:noFill/>
                    <a:ln>
                      <a:noFill/>
                    </a:ln>
                  </pic:spPr>
                </pic:pic>
              </a:graphicData>
            </a:graphic>
          </wp:inline>
        </w:drawing>
      </w:r>
    </w:p>
    <w:p>
      <w:pPr>
        <w:pStyle w:val="3"/>
        <w:numPr>
          <w:ilvl w:val="1"/>
          <w:numId w:val="0"/>
        </w:numPr>
        <w:rPr>
          <w:rFonts w:ascii="微软雅黑" w:hAnsi="微软雅黑" w:eastAsia="微软雅黑"/>
          <w:sz w:val="28"/>
          <w:szCs w:val="28"/>
        </w:rPr>
      </w:pPr>
      <w:bookmarkStart w:id="13" w:name="_Toc56430396"/>
      <w:r>
        <w:rPr>
          <w:rFonts w:hint="eastAsia" w:ascii="微软雅黑" w:hAnsi="微软雅黑" w:eastAsia="微软雅黑"/>
          <w:sz w:val="28"/>
          <w:szCs w:val="28"/>
        </w:rPr>
        <w:t>2.7 急速扫描</w:t>
      </w:r>
      <w:bookmarkEnd w:id="13"/>
    </w:p>
    <w:p>
      <w:pPr>
        <w:pStyle w:val="4"/>
        <w:rPr>
          <w:rFonts w:ascii="微软雅黑" w:hAnsi="微软雅黑" w:eastAsia="微软雅黑" w:cs="宋体"/>
          <w:kern w:val="0"/>
          <w:szCs w:val="21"/>
        </w:rPr>
      </w:pPr>
      <w:r>
        <w:rPr>
          <w:rFonts w:hint="eastAsia" w:ascii="微软雅黑" w:hAnsi="微软雅黑" w:eastAsia="微软雅黑" w:cs="宋体"/>
          <w:kern w:val="0"/>
          <w:szCs w:val="21"/>
        </w:rPr>
        <w:t>极速扫描功能是仓库人员通过扫码枪在进行商品出入库时使用，此功能可以快速扫描商品，提高仓库人员的工作效率。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极速扫描显示条件：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在表的扩展类为：cn.burgeon.bos.extention.framework.table.classname.AttributeDetailSupportTableImpl时、且表的扩展属性为：{"RAPID_SCAN":true,"LIMITQTY":"QTY","OPEN_RAW_DATA":true}；才显示【极速扫描】按钮。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{"RAPID_SCAN":true,"LIMITQTY":"QTY","OPEN_RAW_DATA":true}解释：</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RAPID_SCAN为true代表开启极速扫描。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LIMITQTY定义扫描时需要比对的字段，该属性如果不定义，代表不需要控制扫描数量。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OPEN_RAW_DATA定义是否带出原单据明细数据，如果定义了LIMITQTY字段，则该属性必须为true。如果未定义LIMITQTY字段，该属性为true、false都可以。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以出库单为例，具体介绍极速扫描功能：</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如果出库单明细需要显示极速扫描，需要到出库单明细表中配置扩展类为cn.burgeon.bos.extention.framework.table.classname.AttributeDetailSupportTableImpl、且扩展属性为{"RAPID_SCAN":true,"LIMITQTY":"QTY","OPEN_RAW_DATA":true}。</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345" cy="2857500"/>
            <wp:effectExtent l="0" t="0" r="8255" b="0"/>
            <wp:docPr id="290" name="图片 290"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下载"/>
                    <pic:cNvPicPr>
                      <a:picLocks noChangeAspect="1"/>
                    </pic:cNvPicPr>
                  </pic:nvPicPr>
                  <pic:blipFill>
                    <a:blip r:embed="rId38" cstate="email"/>
                    <a:stretch>
                      <a:fillRect/>
                    </a:stretch>
                  </pic:blipFill>
                  <pic:spPr>
                    <a:xfrm>
                      <a:off x="0" y="0"/>
                      <a:ext cx="5935345" cy="28575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出库单明细极速扫描时，扫描数量需要和数量进行对比，不能超过数量的值，那么扩展属性中必须要配置"LIMITQTY":"QTY"（注：QTY为出库单明细表中数量对应的表内名称）。如果扫描数量不需要和表中其他数量进行对比，那么扩展属性中则不配置LIMITQTY。</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8520" cy="1713865"/>
            <wp:effectExtent l="0" t="0" r="5080" b="635"/>
            <wp:docPr id="291" name="图片 291"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下载 (1)"/>
                    <pic:cNvPicPr>
                      <a:picLocks noChangeAspect="1"/>
                    </pic:cNvPicPr>
                  </pic:nvPicPr>
                  <pic:blipFill>
                    <a:blip r:embed="rId39" cstate="email"/>
                    <a:stretch>
                      <a:fillRect/>
                    </a:stretch>
                  </pic:blipFill>
                  <pic:spPr>
                    <a:xfrm>
                      <a:off x="0" y="0"/>
                      <a:ext cx="5938520" cy="171386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出库单明细极速扫描时，需要带出原单据明细中的数据，那么扩展属性中必须配置"OPEN_RAW_DATA":true，配置后，点击极速扫描，界面会显示出库单明细差异数量不为0的所有数据。如果不需要带出原单据明细中的数据，那么扩展属性中可以配置"OPEN_RAW_DATA":false。</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9630" cy="2433955"/>
            <wp:effectExtent l="0" t="0" r="13970" b="4445"/>
            <wp:docPr id="292" name="图片 292"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下载 (2)"/>
                    <pic:cNvPicPr>
                      <a:picLocks noChangeAspect="1"/>
                    </pic:cNvPicPr>
                  </pic:nvPicPr>
                  <pic:blipFill>
                    <a:blip r:embed="rId40" cstate="email"/>
                    <a:stretch>
                      <a:fillRect/>
                    </a:stretch>
                  </pic:blipFill>
                  <pic:spPr>
                    <a:xfrm>
                      <a:off x="0" y="0"/>
                      <a:ext cx="5929630" cy="243395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3440" cy="3744595"/>
            <wp:effectExtent l="0" t="0" r="10160" b="8255"/>
            <wp:docPr id="293" name="图片 293"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下载 (3)"/>
                    <pic:cNvPicPr>
                      <a:picLocks noChangeAspect="1"/>
                    </pic:cNvPicPr>
                  </pic:nvPicPr>
                  <pic:blipFill>
                    <a:blip r:embed="rId41" cstate="email"/>
                    <a:stretch>
                      <a:fillRect/>
                    </a:stretch>
                  </pic:blipFill>
                  <pic:spPr>
                    <a:xfrm>
                      <a:off x="0" y="0"/>
                      <a:ext cx="5933440" cy="374459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极速扫描界面功能介绍：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极速扫描界面，扫描商品时，直接将鼠标放在条码输入框上，扫描成功后，会将扫描的数据记录在界面中（只记录最近30条扫描数据），同时也会将扫描商品的图片显示出来（注：此处只会显示款号上图片链接中显示的图片）</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3400425"/>
            <wp:effectExtent l="0" t="0" r="0" b="9525"/>
            <wp:docPr id="294" name="图片 294"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下载 (4)"/>
                    <pic:cNvPicPr>
                      <a:picLocks noChangeAspect="1"/>
                    </pic:cNvPicPr>
                  </pic:nvPicPr>
                  <pic:blipFill>
                    <a:blip r:embed="rId42"/>
                    <a:stretch>
                      <a:fillRect/>
                    </a:stretch>
                  </pic:blipFill>
                  <pic:spPr>
                    <a:xfrm>
                      <a:off x="0" y="0"/>
                      <a:ext cx="5276850" cy="340042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345" cy="4375785"/>
            <wp:effectExtent l="0" t="0" r="8255" b="5715"/>
            <wp:docPr id="295" name="图片 295"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下载 (5)"/>
                    <pic:cNvPicPr>
                      <a:picLocks noChangeAspect="1"/>
                    </pic:cNvPicPr>
                  </pic:nvPicPr>
                  <pic:blipFill>
                    <a:blip r:embed="rId43" cstate="email"/>
                    <a:stretch>
                      <a:fillRect/>
                    </a:stretch>
                  </pic:blipFill>
                  <pic:spPr>
                    <a:xfrm>
                      <a:off x="0" y="0"/>
                      <a:ext cx="5935345" cy="437578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界面中显示了原单据明细中的数据，应扫描总数取所有明细中差异数量的汇总，本次扫描数量期初默认为0，差异数=应扫描总数-本次扫描数量，每成功扫描一条数据，对应条码的扫描数、差异数，以及本次扫描数、差异数都会实时变化。</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3429000"/>
            <wp:effectExtent l="0" t="0" r="0" b="0"/>
            <wp:docPr id="297" name="图片 297"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下载 (6)"/>
                    <pic:cNvPicPr>
                      <a:picLocks noChangeAspect="1"/>
                    </pic:cNvPicPr>
                  </pic:nvPicPr>
                  <pic:blipFill>
                    <a:blip r:embed="rId44"/>
                    <a:stretch>
                      <a:fillRect/>
                    </a:stretch>
                  </pic:blipFill>
                  <pic:spPr>
                    <a:xfrm>
                      <a:off x="0" y="0"/>
                      <a:ext cx="5276850" cy="34290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如果扫描出现异常，异常原因将会显示在界面中，此时可以根据实际情况点击【继续扫描】或【结束扫描】。</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3971925"/>
            <wp:effectExtent l="0" t="0" r="0" b="9525"/>
            <wp:docPr id="298" name="图片 298" descr="下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下载 (7)"/>
                    <pic:cNvPicPr>
                      <a:picLocks noChangeAspect="1"/>
                    </pic:cNvPicPr>
                  </pic:nvPicPr>
                  <pic:blipFill>
                    <a:blip r:embed="rId45"/>
                    <a:stretch>
                      <a:fillRect/>
                    </a:stretch>
                  </pic:blipFill>
                  <pic:spPr>
                    <a:xfrm>
                      <a:off x="0" y="0"/>
                      <a:ext cx="5276850" cy="397192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点击【继续扫描】可以退出异常，继续扫描其它商品。</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3886200"/>
            <wp:effectExtent l="0" t="0" r="0" b="0"/>
            <wp:docPr id="300" name="图片 300" descr="下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下载 (8)"/>
                    <pic:cNvPicPr>
                      <a:picLocks noChangeAspect="1"/>
                    </pic:cNvPicPr>
                  </pic:nvPicPr>
                  <pic:blipFill>
                    <a:blip r:embed="rId46"/>
                    <a:stretch>
                      <a:fillRect/>
                    </a:stretch>
                  </pic:blipFill>
                  <pic:spPr>
                    <a:xfrm>
                      <a:off x="0" y="0"/>
                      <a:ext cx="5276850" cy="3886200"/>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3714750"/>
            <wp:effectExtent l="0" t="0" r="0" b="0"/>
            <wp:docPr id="303" name="图片 303" descr="下载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下载 (9)"/>
                    <pic:cNvPicPr>
                      <a:picLocks noChangeAspect="1"/>
                    </pic:cNvPicPr>
                  </pic:nvPicPr>
                  <pic:blipFill>
                    <a:blip r:embed="rId47"/>
                    <a:stretch>
                      <a:fillRect/>
                    </a:stretch>
                  </pic:blipFill>
                  <pic:spPr>
                    <a:xfrm>
                      <a:off x="0" y="0"/>
                      <a:ext cx="5276850" cy="37147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如果本单扫描完成，点击【结束扫描】，会将本次扫描的结果写入到对应的单据中。</w:t>
      </w:r>
    </w:p>
    <w:p>
      <w:pPr>
        <w:pStyle w:val="4"/>
        <w:ind w:firstLine="0"/>
      </w:pPr>
      <w:r>
        <w:rPr>
          <w:rFonts w:hint="eastAsia"/>
        </w:rPr>
        <w:drawing>
          <wp:inline distT="0" distB="0" distL="114300" distR="114300">
            <wp:extent cx="5276850" cy="3648075"/>
            <wp:effectExtent l="0" t="0" r="0" b="9525"/>
            <wp:docPr id="304" name="图片 304" descr="下载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下载 (10)"/>
                    <pic:cNvPicPr>
                      <a:picLocks noChangeAspect="1"/>
                    </pic:cNvPicPr>
                  </pic:nvPicPr>
                  <pic:blipFill>
                    <a:blip r:embed="rId48"/>
                    <a:stretch>
                      <a:fillRect/>
                    </a:stretch>
                  </pic:blipFill>
                  <pic:spPr>
                    <a:xfrm>
                      <a:off x="0" y="0"/>
                      <a:ext cx="5276850" cy="3648075"/>
                    </a:xfrm>
                    <a:prstGeom prst="rect">
                      <a:avLst/>
                    </a:prstGeom>
                  </pic:spPr>
                </pic:pic>
              </a:graphicData>
            </a:graphic>
          </wp:inline>
        </w:drawing>
      </w:r>
    </w:p>
    <w:p>
      <w:pPr>
        <w:pStyle w:val="4"/>
        <w:ind w:firstLine="0"/>
      </w:pPr>
      <w:r>
        <w:rPr>
          <w:rFonts w:hint="eastAsia"/>
        </w:rPr>
        <w:drawing>
          <wp:inline distT="0" distB="0" distL="114300" distR="114300">
            <wp:extent cx="5276850" cy="2505075"/>
            <wp:effectExtent l="0" t="0" r="0" b="9525"/>
            <wp:docPr id="305" name="图片 305" descr="下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下载 (11)"/>
                    <pic:cNvPicPr>
                      <a:picLocks noChangeAspect="1"/>
                    </pic:cNvPicPr>
                  </pic:nvPicPr>
                  <pic:blipFill>
                    <a:blip r:embed="rId49"/>
                    <a:stretch>
                      <a:fillRect/>
                    </a:stretch>
                  </pic:blipFill>
                  <pic:spPr>
                    <a:xfrm>
                      <a:off x="0" y="0"/>
                      <a:ext cx="5276850" cy="250507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14" w:name="_Toc56430397"/>
      <w:r>
        <w:rPr>
          <w:rFonts w:hint="eastAsia" w:ascii="微软雅黑" w:hAnsi="微软雅黑" w:eastAsia="微软雅黑"/>
          <w:sz w:val="28"/>
          <w:szCs w:val="28"/>
        </w:rPr>
        <w:t>2.8 图片设置</w:t>
      </w:r>
      <w:bookmarkEnd w:id="14"/>
    </w:p>
    <w:p>
      <w:pPr>
        <w:pStyle w:val="4"/>
        <w:rPr>
          <w:rFonts w:ascii="微软雅黑" w:hAnsi="微软雅黑" w:eastAsia="微软雅黑" w:cs="宋体"/>
          <w:kern w:val="0"/>
          <w:szCs w:val="21"/>
        </w:rPr>
      </w:pPr>
      <w:r>
        <w:rPr>
          <w:rFonts w:hint="eastAsia" w:ascii="微软雅黑" w:hAnsi="微软雅黑" w:eastAsia="微软雅黑" w:cs="宋体"/>
          <w:kern w:val="0"/>
          <w:szCs w:val="21"/>
        </w:rPr>
        <w:t>目前系统中的图片功能可以灵活设置，我们主要分以下几点来介绍：</w:t>
      </w:r>
    </w:p>
    <w:p>
      <w:pPr>
        <w:pStyle w:val="4"/>
        <w:numPr>
          <w:ilvl w:val="0"/>
          <w:numId w:val="4"/>
        </w:numPr>
        <w:rPr>
          <w:rFonts w:ascii="微软雅黑" w:hAnsi="微软雅黑" w:eastAsia="微软雅黑" w:cs="宋体"/>
          <w:kern w:val="0"/>
          <w:szCs w:val="21"/>
        </w:rPr>
      </w:pPr>
      <w:r>
        <w:rPr>
          <w:rFonts w:hint="eastAsia" w:ascii="微软雅黑" w:hAnsi="微软雅黑" w:eastAsia="微软雅黑" w:cs="宋体"/>
          <w:kern w:val="0"/>
          <w:szCs w:val="21"/>
        </w:rPr>
        <w:t>批量上传图片</w:t>
      </w:r>
    </w:p>
    <w:p>
      <w:pPr>
        <w:pStyle w:val="4"/>
        <w:numPr>
          <w:ilvl w:val="0"/>
          <w:numId w:val="4"/>
        </w:numPr>
        <w:rPr>
          <w:rFonts w:ascii="微软雅黑" w:hAnsi="微软雅黑" w:eastAsia="微软雅黑" w:cs="宋体"/>
          <w:kern w:val="0"/>
          <w:szCs w:val="21"/>
        </w:rPr>
      </w:pPr>
      <w:r>
        <w:rPr>
          <w:rFonts w:hint="eastAsia" w:ascii="微软雅黑" w:hAnsi="微软雅黑" w:eastAsia="微软雅黑" w:cs="宋体"/>
          <w:kern w:val="0"/>
          <w:szCs w:val="21"/>
        </w:rPr>
        <w:t>主表字段和明细表字段可设置显示图片</w:t>
      </w:r>
    </w:p>
    <w:p>
      <w:pPr>
        <w:pStyle w:val="4"/>
        <w:ind w:firstLine="0"/>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功能一：批量上传图片。我们以款色表着重介绍。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如果需要批量上传款色中图片链接中的图片，具体步骤如下：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1）设置系统参数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查看系统参数【批量获取文件（图片）的基础路径】当前值，默认d:/img，代表图片路径会在安装应用服务器的D盘img文件夹中寻找。（如果需要放在其它盘，可以修改当前值）</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1400175"/>
            <wp:effectExtent l="0" t="0" r="0" b="9525"/>
            <wp:docPr id="339" name="图片 339"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下载"/>
                    <pic:cNvPicPr>
                      <a:picLocks noChangeAspect="1"/>
                    </pic:cNvPicPr>
                  </pic:nvPicPr>
                  <pic:blipFill>
                    <a:blip r:embed="rId50"/>
                    <a:stretch>
                      <a:fillRect/>
                    </a:stretch>
                  </pic:blipFill>
                  <pic:spPr>
                    <a:xfrm>
                      <a:off x="0" y="0"/>
                      <a:ext cx="5276850" cy="140017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2）应用服务器创建放置图片的文件夹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根据以上设置的系统参数，在服务器的D盘，新增img文件夹。因为上传的是款色中图片链接中的图片，那么需要在img文件夹中再次创建一个文件夹，文件夹命名为M_PRODUCT_COLOR，将图片放在M_PRODUCT_COLOR文件夹中。（M_PRODUCT_COLOR是款色表的表名。如果上传的是其他表中的图片，那么文件夹命名需要改成对应表的表名）</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4229100" cy="2981325"/>
            <wp:effectExtent l="0" t="0" r="0" b="9525"/>
            <wp:docPr id="340" name="图片 340"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下载 (1)"/>
                    <pic:cNvPicPr>
                      <a:picLocks noChangeAspect="1"/>
                    </pic:cNvPicPr>
                  </pic:nvPicPr>
                  <pic:blipFill>
                    <a:blip r:embed="rId51"/>
                    <a:stretch>
                      <a:fillRect/>
                    </a:stretch>
                  </pic:blipFill>
                  <pic:spPr>
                    <a:xfrm>
                      <a:off x="0" y="0"/>
                      <a:ext cx="4229100" cy="298132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1847850"/>
            <wp:effectExtent l="0" t="0" r="0" b="0"/>
            <wp:docPr id="342" name="图片 342"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下载 (2)"/>
                    <pic:cNvPicPr>
                      <a:picLocks noChangeAspect="1"/>
                    </pic:cNvPicPr>
                  </pic:nvPicPr>
                  <pic:blipFill>
                    <a:blip r:embed="rId52"/>
                    <a:stretch>
                      <a:fillRect/>
                    </a:stretch>
                  </pic:blipFill>
                  <pic:spPr>
                    <a:xfrm>
                      <a:off x="0" y="0"/>
                      <a:ext cx="5276850" cy="18478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3）图片命名规则</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图片必须以表中设置的AK、DK字段值来命名。款色表中，AK、DK字段是款</w:t>
      </w:r>
      <w:r>
        <w:rPr>
          <w:rFonts w:ascii="微软雅黑" w:hAnsi="微软雅黑" w:eastAsia="微软雅黑" w:cs="宋体"/>
          <w:kern w:val="0"/>
          <w:szCs w:val="21"/>
        </w:rPr>
        <w:t>色</w:t>
      </w:r>
      <w:r>
        <w:rPr>
          <w:rFonts w:hint="eastAsia" w:ascii="微软雅黑" w:hAnsi="微软雅黑" w:eastAsia="微软雅黑" w:cs="宋体"/>
          <w:kern w:val="0"/>
          <w:szCs w:val="21"/>
        </w:rPr>
        <w:t>，那么图片就应该命名为款色对应的值。（例如：款色AS00101,对应的图片应该命名为AS00101）</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2143125"/>
            <wp:effectExtent l="0" t="0" r="0" b="9525"/>
            <wp:docPr id="344" name="图片 344"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下载 (3)"/>
                    <pic:cNvPicPr>
                      <a:picLocks noChangeAspect="1"/>
                    </pic:cNvPicPr>
                  </pic:nvPicPr>
                  <pic:blipFill>
                    <a:blip r:embed="rId53"/>
                    <a:stretch>
                      <a:fillRect/>
                    </a:stretch>
                  </pic:blipFill>
                  <pic:spPr>
                    <a:xfrm>
                      <a:off x="0" y="0"/>
                      <a:ext cx="5276850" cy="2143125"/>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267325" cy="1352550"/>
            <wp:effectExtent l="0" t="0" r="9525" b="0"/>
            <wp:docPr id="343" name="图片 343"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下载 (4)"/>
                    <pic:cNvPicPr>
                      <a:picLocks noChangeAspect="1"/>
                    </pic:cNvPicPr>
                  </pic:nvPicPr>
                  <pic:blipFill>
                    <a:blip r:embed="rId54"/>
                    <a:stretch>
                      <a:fillRect/>
                    </a:stretch>
                  </pic:blipFill>
                  <pic:spPr>
                    <a:xfrm>
                      <a:off x="0" y="0"/>
                      <a:ext cx="5267325" cy="1352550"/>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1981200"/>
            <wp:effectExtent l="0" t="0" r="0" b="0"/>
            <wp:docPr id="345" name="图片 345"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下载 (5)"/>
                    <pic:cNvPicPr>
                      <a:picLocks noChangeAspect="1"/>
                    </pic:cNvPicPr>
                  </pic:nvPicPr>
                  <pic:blipFill>
                    <a:blip r:embed="rId55"/>
                    <a:stretch>
                      <a:fillRect/>
                    </a:stretch>
                  </pic:blipFill>
                  <pic:spPr>
                    <a:xfrm>
                      <a:off x="0" y="0"/>
                      <a:ext cx="5276850" cy="19812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4）新增动作定义用于批量更新图片（如果已有动作定义可以忽略此步骤）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新增动作定义，用于获取服务器中的图片，更新款色中的图片。配置如下图：</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2552700"/>
            <wp:effectExtent l="0" t="0" r="0" b="0"/>
            <wp:docPr id="346" name="图片 346"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下载 (6)"/>
                    <pic:cNvPicPr>
                      <a:picLocks noChangeAspect="1"/>
                    </pic:cNvPicPr>
                  </pic:nvPicPr>
                  <pic:blipFill>
                    <a:blip r:embed="rId56"/>
                    <a:stretch>
                      <a:fillRect/>
                    </a:stretch>
                  </pic:blipFill>
                  <pic:spPr>
                    <a:xfrm>
                      <a:off x="0" y="0"/>
                      <a:ext cx="5276850" cy="25527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图中有两个字段维护需要注意，表和脚本。表：动作定义所在表名；脚本：updatePic.updateAndCopyFile(149758)中，149758代表款色表中图片链接字段的ID。（注：如果更新其他字段的图片，必须填写对应字段的ID）</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2533650"/>
            <wp:effectExtent l="0" t="0" r="0" b="0"/>
            <wp:docPr id="347" name="图片 347" descr="下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下载 (7)"/>
                    <pic:cNvPicPr>
                      <a:picLocks noChangeAspect="1"/>
                    </pic:cNvPicPr>
                  </pic:nvPicPr>
                  <pic:blipFill>
                    <a:blip r:embed="rId57"/>
                    <a:stretch>
                      <a:fillRect/>
                    </a:stretch>
                  </pic:blipFill>
                  <pic:spPr>
                    <a:xfrm>
                      <a:off x="0" y="0"/>
                      <a:ext cx="5276850" cy="25336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查看图片链接字段的ID方法：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67325" cy="2247900"/>
            <wp:effectExtent l="0" t="0" r="9525" b="0"/>
            <wp:docPr id="349" name="图片 349" descr="下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下载 (8)"/>
                    <pic:cNvPicPr>
                      <a:picLocks noChangeAspect="1"/>
                    </pic:cNvPicPr>
                  </pic:nvPicPr>
                  <pic:blipFill>
                    <a:blip r:embed="rId58"/>
                    <a:stretch>
                      <a:fillRect/>
                    </a:stretch>
                  </pic:blipFill>
                  <pic:spPr>
                    <a:xfrm>
                      <a:off x="0" y="0"/>
                      <a:ext cx="5267325" cy="2247900"/>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276850" cy="2066925"/>
            <wp:effectExtent l="0" t="0" r="0" b="9525"/>
            <wp:docPr id="348" name="图片 348" descr="下载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下载 (9)"/>
                    <pic:cNvPicPr>
                      <a:picLocks noChangeAspect="1"/>
                    </pic:cNvPicPr>
                  </pic:nvPicPr>
                  <pic:blipFill>
                    <a:blip r:embed="rId59"/>
                    <a:stretch>
                      <a:fillRect/>
                    </a:stretch>
                  </pic:blipFill>
                  <pic:spPr>
                    <a:xfrm>
                      <a:off x="0" y="0"/>
                      <a:ext cx="5276850" cy="206692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5）批量更新图片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点击动作定义【批量更新图片】，更新完成后，可以在系统信息中查看更新结果。图片更新成功后，可以到款色中查看图片。</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2486025"/>
            <wp:effectExtent l="0" t="0" r="0" b="9525"/>
            <wp:docPr id="355" name="图片 355"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下载 (1)"/>
                    <pic:cNvPicPr>
                      <a:picLocks noChangeAspect="1"/>
                    </pic:cNvPicPr>
                  </pic:nvPicPr>
                  <pic:blipFill>
                    <a:blip r:embed="rId60"/>
                    <a:stretch>
                      <a:fillRect/>
                    </a:stretch>
                  </pic:blipFill>
                  <pic:spPr>
                    <a:xfrm>
                      <a:off x="0" y="0"/>
                      <a:ext cx="5276850" cy="2486025"/>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267325" cy="2752725"/>
            <wp:effectExtent l="0" t="0" r="9525" b="9525"/>
            <wp:docPr id="354" name="图片 354"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下载 (2)"/>
                    <pic:cNvPicPr>
                      <a:picLocks noChangeAspect="1"/>
                    </pic:cNvPicPr>
                  </pic:nvPicPr>
                  <pic:blipFill>
                    <a:blip r:embed="rId61"/>
                    <a:stretch>
                      <a:fillRect/>
                    </a:stretch>
                  </pic:blipFill>
                  <pic:spPr>
                    <a:xfrm>
                      <a:off x="0" y="0"/>
                      <a:ext cx="5267325" cy="2752725"/>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2571750" cy="3181350"/>
            <wp:effectExtent l="0" t="0" r="0" b="0"/>
            <wp:docPr id="352" name="图片 352"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下载 (3)"/>
                    <pic:cNvPicPr>
                      <a:picLocks noChangeAspect="1"/>
                    </pic:cNvPicPr>
                  </pic:nvPicPr>
                  <pic:blipFill>
                    <a:blip r:embed="rId62"/>
                    <a:stretch>
                      <a:fillRect/>
                    </a:stretch>
                  </pic:blipFill>
                  <pic:spPr>
                    <a:xfrm>
                      <a:off x="0" y="0"/>
                      <a:ext cx="2571750" cy="3181350"/>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267325" cy="1819275"/>
            <wp:effectExtent l="0" t="0" r="9525" b="9525"/>
            <wp:docPr id="351" name="图片 351"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下载 (4)"/>
                    <pic:cNvPicPr>
                      <a:picLocks noChangeAspect="1"/>
                    </pic:cNvPicPr>
                  </pic:nvPicPr>
                  <pic:blipFill>
                    <a:blip r:embed="rId63"/>
                    <a:stretch>
                      <a:fillRect/>
                    </a:stretch>
                  </pic:blipFill>
                  <pic:spPr>
                    <a:xfrm>
                      <a:off x="0" y="0"/>
                      <a:ext cx="5267325" cy="181927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1581150"/>
            <wp:effectExtent l="0" t="0" r="0" b="0"/>
            <wp:docPr id="357" name="图片 357"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下载 (5)"/>
                    <pic:cNvPicPr>
                      <a:picLocks noChangeAspect="1"/>
                    </pic:cNvPicPr>
                  </pic:nvPicPr>
                  <pic:blipFill>
                    <a:blip r:embed="rId64"/>
                    <a:stretch>
                      <a:fillRect/>
                    </a:stretch>
                  </pic:blipFill>
                  <pic:spPr>
                    <a:xfrm>
                      <a:off x="0" y="0"/>
                      <a:ext cx="5276850" cy="15811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6）服务器图片更新成功后的状态（不需要查看状态的可以忽略此步骤）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如果图片更新成功，会在服务器文件夹M_PRODUCT_COLOR中，自动创建success文件夹，并将成功的图片更新到该文件夹中。</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76850" cy="1876425"/>
            <wp:effectExtent l="0" t="0" r="0" b="9525"/>
            <wp:docPr id="359" name="图片 359"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下载 (6)"/>
                    <pic:cNvPicPr>
                      <a:picLocks noChangeAspect="1"/>
                    </pic:cNvPicPr>
                  </pic:nvPicPr>
                  <pic:blipFill>
                    <a:blip r:embed="rId65"/>
                    <a:stretch>
                      <a:fillRect/>
                    </a:stretch>
                  </pic:blipFill>
                  <pic:spPr>
                    <a:xfrm>
                      <a:off x="0" y="0"/>
                      <a:ext cx="5276850" cy="1876425"/>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276850" cy="1362075"/>
            <wp:effectExtent l="0" t="0" r="0" b="9525"/>
            <wp:docPr id="358" name="图片 358" descr="下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下载 (7)"/>
                    <pic:cNvPicPr>
                      <a:picLocks noChangeAspect="1"/>
                    </pic:cNvPicPr>
                  </pic:nvPicPr>
                  <pic:blipFill>
                    <a:blip r:embed="rId66"/>
                    <a:stretch>
                      <a:fillRect/>
                    </a:stretch>
                  </pic:blipFill>
                  <pic:spPr>
                    <a:xfrm>
                      <a:off x="0" y="0"/>
                      <a:ext cx="5276850" cy="136207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功能二：主表字段和明细表字段可设置显示图片。我们以调拨单明细表着重介绍。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如果需要在调拨单明细“商品”字段上显示款号中的图片，需要到调拨单明细表对应的商品字段中维护扩展属性。在原有扩展属性中增加{"column":"IMAGEURL","showImage":"true"}。</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67325" cy="2628900"/>
            <wp:effectExtent l="0" t="0" r="9525" b="0"/>
            <wp:docPr id="360" name="图片 360" descr="下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下载 (8)"/>
                    <pic:cNvPicPr>
                      <a:picLocks noChangeAspect="1"/>
                    </pic:cNvPicPr>
                  </pic:nvPicPr>
                  <pic:blipFill>
                    <a:blip r:embed="rId67"/>
                    <a:stretch>
                      <a:fillRect/>
                    </a:stretch>
                  </pic:blipFill>
                  <pic:spPr>
                    <a:xfrm>
                      <a:off x="0" y="0"/>
                      <a:ext cx="5267325" cy="26289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{"column":"IMAGEURL","showImage":"true"}解释：</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showImage为true，代表字段上会显示可以点击查看图片的小图标。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column 参数中设置当前字段所关联的外键表对应图片字段。（IMAGEURL是款号中图片对应的表内名称）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设置完成后，显示如下效果：</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67325" cy="2266950"/>
            <wp:effectExtent l="0" t="0" r="9525" b="0"/>
            <wp:docPr id="363" name="图片 363"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下载 (1)"/>
                    <pic:cNvPicPr>
                      <a:picLocks noChangeAspect="1"/>
                    </pic:cNvPicPr>
                  </pic:nvPicPr>
                  <pic:blipFill>
                    <a:blip r:embed="rId68"/>
                    <a:stretch>
                      <a:fillRect/>
                    </a:stretch>
                  </pic:blipFill>
                  <pic:spPr>
                    <a:xfrm>
                      <a:off x="0" y="0"/>
                      <a:ext cx="5267325" cy="2266950"/>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276850" cy="3448050"/>
            <wp:effectExtent l="0" t="0" r="0" b="0"/>
            <wp:docPr id="362" name="图片 362"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下载 (2)"/>
                    <pic:cNvPicPr>
                      <a:picLocks noChangeAspect="1"/>
                    </pic:cNvPicPr>
                  </pic:nvPicPr>
                  <pic:blipFill>
                    <a:blip r:embed="rId69"/>
                    <a:stretch>
                      <a:fillRect/>
                    </a:stretch>
                  </pic:blipFill>
                  <pic:spPr>
                    <a:xfrm>
                      <a:off x="0" y="0"/>
                      <a:ext cx="5276850" cy="3448050"/>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276850" cy="3076575"/>
            <wp:effectExtent l="0" t="0" r="0" b="9525"/>
            <wp:docPr id="361" name="图片 361"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下载 (3)"/>
                    <pic:cNvPicPr>
                      <a:picLocks noChangeAspect="1"/>
                    </pic:cNvPicPr>
                  </pic:nvPicPr>
                  <pic:blipFill>
                    <a:blip r:embed="rId70"/>
                    <a:stretch>
                      <a:fillRect/>
                    </a:stretch>
                  </pic:blipFill>
                  <pic:spPr>
                    <a:xfrm>
                      <a:off x="0" y="0"/>
                      <a:ext cx="5276850" cy="307657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需要在调拨单明细“商品”字段上显示款号对应的明细表【商品媒体资料】中的图1，需要到调拨单明细表对应的商品字段中维护扩展属性。在原有扩展属性中增加{"column":"IMGURL1","showImage":"true","relationTable":"B_PDT_MEDIA"}。</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267325" cy="2857500"/>
            <wp:effectExtent l="0" t="0" r="9525" b="0"/>
            <wp:docPr id="364" name="图片 364"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下载 (4)"/>
                    <pic:cNvPicPr>
                      <a:picLocks noChangeAspect="1"/>
                    </pic:cNvPicPr>
                  </pic:nvPicPr>
                  <pic:blipFill>
                    <a:blip r:embed="rId71"/>
                    <a:stretch>
                      <a:fillRect/>
                    </a:stretch>
                  </pic:blipFill>
                  <pic:spPr>
                    <a:xfrm>
                      <a:off x="0" y="0"/>
                      <a:ext cx="5267325" cy="28575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{"column":"IMGURL1","showImage":"true","relationTable":"B_PDT_MEDIA"}解释：</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showImage为true，代表字段上会显示可以点击查看图片的小图标。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如果存在relationTable的情况下，column 参数中设置relationTable对应表内对应图片字段。（IMGURL1是商品媒体资料表中图1对应的表内名称）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relationTable参数中设置的表，必须是当前字段所关联的外键表中的关联表。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设置完成后，显示如下效果：</w:t>
      </w:r>
    </w:p>
    <w:p>
      <w:pPr>
        <w:pStyle w:val="4"/>
        <w:ind w:firstLine="0"/>
      </w:pPr>
      <w:r>
        <w:drawing>
          <wp:inline distT="0" distB="0" distL="114300" distR="114300">
            <wp:extent cx="5276850" cy="2571750"/>
            <wp:effectExtent l="0" t="0" r="0" b="0"/>
            <wp:docPr id="367" name="图片 367"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下载 (5)"/>
                    <pic:cNvPicPr>
                      <a:picLocks noChangeAspect="1"/>
                    </pic:cNvPicPr>
                  </pic:nvPicPr>
                  <pic:blipFill>
                    <a:blip r:embed="rId72"/>
                    <a:stretch>
                      <a:fillRect/>
                    </a:stretch>
                  </pic:blipFill>
                  <pic:spPr>
                    <a:xfrm>
                      <a:off x="0" y="0"/>
                      <a:ext cx="5276850" cy="2571750"/>
                    </a:xfrm>
                    <a:prstGeom prst="rect">
                      <a:avLst/>
                    </a:prstGeom>
                  </pic:spPr>
                </pic:pic>
              </a:graphicData>
            </a:graphic>
          </wp:inline>
        </w:drawing>
      </w:r>
      <w:r>
        <w:drawing>
          <wp:inline distT="0" distB="0" distL="114300" distR="114300">
            <wp:extent cx="5267325" cy="2771775"/>
            <wp:effectExtent l="0" t="0" r="9525" b="9525"/>
            <wp:docPr id="366" name="图片 366"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下载 (6)"/>
                    <pic:cNvPicPr>
                      <a:picLocks noChangeAspect="1"/>
                    </pic:cNvPicPr>
                  </pic:nvPicPr>
                  <pic:blipFill>
                    <a:blip r:embed="rId73"/>
                    <a:stretch>
                      <a:fillRect/>
                    </a:stretch>
                  </pic:blipFill>
                  <pic:spPr>
                    <a:xfrm>
                      <a:off x="0" y="0"/>
                      <a:ext cx="5267325" cy="2771775"/>
                    </a:xfrm>
                    <a:prstGeom prst="rect">
                      <a:avLst/>
                    </a:prstGeom>
                  </pic:spPr>
                </pic:pic>
              </a:graphicData>
            </a:graphic>
          </wp:inline>
        </w:drawing>
      </w:r>
      <w:r>
        <w:drawing>
          <wp:inline distT="0" distB="0" distL="114300" distR="114300">
            <wp:extent cx="5276850" cy="2619375"/>
            <wp:effectExtent l="0" t="0" r="0" b="9525"/>
            <wp:docPr id="365" name="图片 365" descr="下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下载 (7)"/>
                    <pic:cNvPicPr>
                      <a:picLocks noChangeAspect="1"/>
                    </pic:cNvPicPr>
                  </pic:nvPicPr>
                  <pic:blipFill>
                    <a:blip r:embed="rId74"/>
                    <a:stretch>
                      <a:fillRect/>
                    </a:stretch>
                  </pic:blipFill>
                  <pic:spPr>
                    <a:xfrm>
                      <a:off x="0" y="0"/>
                      <a:ext cx="5276850" cy="261937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15" w:name="_Toc56430398"/>
      <w:r>
        <w:rPr>
          <w:rFonts w:hint="eastAsia" w:ascii="微软雅黑" w:hAnsi="微软雅黑" w:eastAsia="微软雅黑"/>
          <w:sz w:val="28"/>
          <w:szCs w:val="28"/>
        </w:rPr>
        <w:t>2.9 新增</w:t>
      </w:r>
      <w:bookmarkEnd w:id="15"/>
    </w:p>
    <w:p>
      <w:pPr>
        <w:pStyle w:val="4"/>
        <w:rPr>
          <w:rFonts w:ascii="微软雅黑" w:hAnsi="微软雅黑" w:eastAsia="微软雅黑" w:cs="宋体"/>
          <w:kern w:val="0"/>
          <w:szCs w:val="21"/>
        </w:rPr>
      </w:pPr>
      <w:r>
        <w:rPr>
          <w:rFonts w:hint="eastAsia" w:ascii="微软雅黑" w:hAnsi="微软雅黑" w:eastAsia="微软雅黑" w:cs="宋体"/>
          <w:kern w:val="0"/>
          <w:szCs w:val="21"/>
        </w:rPr>
        <w:t>打开有新增权限的单据，点击更多-新增操作（这里以采购订单为例）</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900" cy="2598420"/>
            <wp:effectExtent l="0" t="0" r="12700" b="11430"/>
            <wp:docPr id="372" name="图片 372"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下载"/>
                    <pic:cNvPicPr>
                      <a:picLocks noChangeAspect="1"/>
                    </pic:cNvPicPr>
                  </pic:nvPicPr>
                  <pic:blipFill>
                    <a:blip r:embed="rId75" cstate="email"/>
                    <a:stretch>
                      <a:fillRect/>
                    </a:stretch>
                  </pic:blipFill>
                  <pic:spPr>
                    <a:xfrm>
                      <a:off x="0" y="0"/>
                      <a:ext cx="5930900" cy="259842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进入新增采购订单页面</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900" cy="1166495"/>
            <wp:effectExtent l="0" t="0" r="12700" b="14605"/>
            <wp:docPr id="373" name="图片 373"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下载 (1)"/>
                    <pic:cNvPicPr>
                      <a:picLocks noChangeAspect="1"/>
                    </pic:cNvPicPr>
                  </pic:nvPicPr>
                  <pic:blipFill>
                    <a:blip r:embed="rId76" cstate="email"/>
                    <a:stretch>
                      <a:fillRect/>
                    </a:stretch>
                  </pic:blipFill>
                  <pic:spPr>
                    <a:xfrm>
                      <a:off x="0" y="0"/>
                      <a:ext cx="5930900" cy="116649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新增输入信息的流程与在列表栏点击新增的操作流程是一样的</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265" cy="1461135"/>
            <wp:effectExtent l="0" t="0" r="13335" b="5715"/>
            <wp:docPr id="374" name="图片 374"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下载 (2)"/>
                    <pic:cNvPicPr>
                      <a:picLocks noChangeAspect="1"/>
                    </pic:cNvPicPr>
                  </pic:nvPicPr>
                  <pic:blipFill>
                    <a:blip r:embed="rId77" cstate="email"/>
                    <a:stretch>
                      <a:fillRect/>
                    </a:stretch>
                  </pic:blipFill>
                  <pic:spPr>
                    <a:xfrm>
                      <a:off x="0" y="0"/>
                      <a:ext cx="5930265" cy="146113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增加单据明细信息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9630" cy="3182620"/>
            <wp:effectExtent l="0" t="0" r="13970" b="17780"/>
            <wp:docPr id="376" name="图片 376"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下载 (3)"/>
                    <pic:cNvPicPr>
                      <a:picLocks noChangeAspect="1"/>
                    </pic:cNvPicPr>
                  </pic:nvPicPr>
                  <pic:blipFill>
                    <a:blip r:embed="rId78" cstate="email"/>
                    <a:stretch>
                      <a:fillRect/>
                    </a:stretch>
                  </pic:blipFill>
                  <pic:spPr>
                    <a:xfrm>
                      <a:off x="0" y="0"/>
                      <a:ext cx="5929630" cy="318262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此处就介绍了更多-新增的功能，具体单据的字段说明，作单流程请见每个单据的字段说明&amp;流程介绍。</w:t>
      </w:r>
    </w:p>
    <w:p>
      <w:pPr>
        <w:pStyle w:val="4"/>
      </w:pPr>
    </w:p>
    <w:p>
      <w:pPr>
        <w:pStyle w:val="3"/>
        <w:numPr>
          <w:ilvl w:val="1"/>
          <w:numId w:val="0"/>
        </w:numPr>
        <w:rPr>
          <w:rFonts w:ascii="微软雅黑" w:hAnsi="微软雅黑" w:eastAsia="微软雅黑"/>
          <w:sz w:val="28"/>
          <w:szCs w:val="28"/>
        </w:rPr>
      </w:pPr>
      <w:bookmarkStart w:id="16" w:name="_Toc56430399"/>
      <w:r>
        <w:rPr>
          <w:rFonts w:hint="eastAsia" w:ascii="微软雅黑" w:hAnsi="微软雅黑" w:eastAsia="微软雅黑"/>
          <w:sz w:val="28"/>
          <w:szCs w:val="28"/>
        </w:rPr>
        <w:t>2.10 复制到</w:t>
      </w:r>
      <w:bookmarkEnd w:id="16"/>
    </w:p>
    <w:p>
      <w:pPr>
        <w:pStyle w:val="4"/>
        <w:rPr>
          <w:rFonts w:ascii="微软雅黑" w:hAnsi="微软雅黑" w:eastAsia="微软雅黑" w:cs="宋体"/>
          <w:kern w:val="0"/>
          <w:szCs w:val="21"/>
        </w:rPr>
      </w:pPr>
      <w:r>
        <w:rPr>
          <w:rFonts w:hint="eastAsia" w:ascii="微软雅黑" w:hAnsi="微软雅黑" w:eastAsia="微软雅黑" w:cs="宋体"/>
          <w:kern w:val="0"/>
          <w:szCs w:val="21"/>
        </w:rPr>
        <w:t>打开一张销售单，在单对象界面点击更多-复制到（此处以销售单为例）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复制到功能是否将单据明细信息一起复制过来，是有系统参数portal.copyitem的取值决定的。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如果当前值没有设置销售单的表名，那么在销售单的单对象界面点击更多-复制到，直接复制单据表头信息，不会将明细信息复制过来；如下图：</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710" cy="1727200"/>
            <wp:effectExtent l="0" t="0" r="8890" b="6350"/>
            <wp:docPr id="383" name="图片 383"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下载"/>
                    <pic:cNvPicPr>
                      <a:picLocks noChangeAspect="1"/>
                    </pic:cNvPicPr>
                  </pic:nvPicPr>
                  <pic:blipFill>
                    <a:blip r:embed="rId79" cstate="email"/>
                    <a:stretch>
                      <a:fillRect/>
                    </a:stretch>
                  </pic:blipFill>
                  <pic:spPr>
                    <a:xfrm>
                      <a:off x="0" y="0"/>
                      <a:ext cx="5934710" cy="17272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在销售单的单对象界面点击更多-复制到，复制的单据时没有明细信息的</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265" cy="2117090"/>
            <wp:effectExtent l="0" t="0" r="13335" b="16510"/>
            <wp:docPr id="384" name="图片 384"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下载 (1)"/>
                    <pic:cNvPicPr>
                      <a:picLocks noChangeAspect="1"/>
                    </pic:cNvPicPr>
                  </pic:nvPicPr>
                  <pic:blipFill>
                    <a:blip r:embed="rId80" cstate="email"/>
                    <a:stretch>
                      <a:fillRect/>
                    </a:stretch>
                  </pic:blipFill>
                  <pic:spPr>
                    <a:xfrm>
                      <a:off x="0" y="0"/>
                      <a:ext cx="5930265" cy="21170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如果当前值设置了销售单的表名，那么在销售单的单对象界面点击更多-复制到，会弹出复制单据的窗口，然后将明细信息复制过来。如下图：</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1718945"/>
            <wp:effectExtent l="0" t="0" r="7620" b="14605"/>
            <wp:docPr id="385" name="图片 385"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下载 (2)"/>
                    <pic:cNvPicPr>
                      <a:picLocks noChangeAspect="1"/>
                    </pic:cNvPicPr>
                  </pic:nvPicPr>
                  <pic:blipFill>
                    <a:blip r:embed="rId81" cstate="email"/>
                    <a:stretch>
                      <a:fillRect/>
                    </a:stretch>
                  </pic:blipFill>
                  <pic:spPr>
                    <a:xfrm>
                      <a:off x="0" y="0"/>
                      <a:ext cx="5935980" cy="171894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在销售单的单对象界面，点击更多-复制到，弹出复制单据的窗口，可以正向复制单据明细信息，反向复制单据明细信息，选择是否复制单据价格重新获取</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900" cy="2756535"/>
            <wp:effectExtent l="0" t="0" r="12700" b="5715"/>
            <wp:docPr id="386" name="图片 386"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下载 (3)"/>
                    <pic:cNvPicPr>
                      <a:picLocks noChangeAspect="1"/>
                    </pic:cNvPicPr>
                  </pic:nvPicPr>
                  <pic:blipFill>
                    <a:blip r:embed="rId82" cstate="email"/>
                    <a:stretch>
                      <a:fillRect/>
                    </a:stretch>
                  </pic:blipFill>
                  <pic:spPr>
                    <a:xfrm>
                      <a:off x="0" y="0"/>
                      <a:ext cx="5930900" cy="275653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选择正向复制，明细中数量、价格信息都是正数</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7885" cy="3094355"/>
            <wp:effectExtent l="0" t="0" r="5715" b="10795"/>
            <wp:docPr id="387" name="图片 387"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下载 (4)"/>
                    <pic:cNvPicPr>
                      <a:picLocks noChangeAspect="1"/>
                    </pic:cNvPicPr>
                  </pic:nvPicPr>
                  <pic:blipFill>
                    <a:blip r:embed="rId83" cstate="email"/>
                    <a:stretch>
                      <a:fillRect/>
                    </a:stretch>
                  </pic:blipFill>
                  <pic:spPr>
                    <a:xfrm>
                      <a:off x="0" y="0"/>
                      <a:ext cx="5937885" cy="309435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选择反向复制，明细中数量、价格信息都是负数</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3054985"/>
            <wp:effectExtent l="0" t="0" r="7620" b="12065"/>
            <wp:docPr id="388" name="图片 388"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下载 (5)"/>
                    <pic:cNvPicPr>
                      <a:picLocks noChangeAspect="1"/>
                    </pic:cNvPicPr>
                  </pic:nvPicPr>
                  <pic:blipFill>
                    <a:blip r:embed="rId84" cstate="email"/>
                    <a:stretch>
                      <a:fillRect/>
                    </a:stretch>
                  </pic:blipFill>
                  <pic:spPr>
                    <a:xfrm>
                      <a:off x="0" y="0"/>
                      <a:ext cx="5935980" cy="305498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17" w:name="_Toc56430400"/>
      <w:r>
        <w:rPr>
          <w:rFonts w:hint="eastAsia" w:ascii="微软雅黑" w:hAnsi="微软雅黑" w:eastAsia="微软雅黑"/>
          <w:sz w:val="28"/>
          <w:szCs w:val="28"/>
        </w:rPr>
        <w:t>2.11</w:t>
      </w:r>
      <w:r>
        <w:rPr>
          <w:rFonts w:ascii="微软雅黑" w:hAnsi="微软雅黑" w:eastAsia="微软雅黑"/>
          <w:sz w:val="28"/>
          <w:szCs w:val="28"/>
        </w:rPr>
        <w:t xml:space="preserve"> </w:t>
      </w:r>
      <w:r>
        <w:rPr>
          <w:rFonts w:hint="eastAsia" w:ascii="微软雅黑" w:hAnsi="微软雅黑" w:eastAsia="微软雅黑"/>
          <w:sz w:val="28"/>
          <w:szCs w:val="28"/>
        </w:rPr>
        <w:t>导入单据编号</w:t>
      </w:r>
      <w:bookmarkEnd w:id="17"/>
    </w:p>
    <w:p>
      <w:pPr>
        <w:pStyle w:val="4"/>
        <w:rPr>
          <w:rFonts w:ascii="微软雅黑" w:hAnsi="微软雅黑" w:eastAsia="微软雅黑" w:cs="宋体"/>
          <w:kern w:val="0"/>
          <w:szCs w:val="21"/>
        </w:rPr>
      </w:pPr>
      <w:r>
        <w:rPr>
          <w:rFonts w:hint="eastAsia" w:ascii="微软雅黑" w:hAnsi="微软雅黑" w:eastAsia="微软雅黑" w:cs="宋体"/>
          <w:kern w:val="0"/>
          <w:szCs w:val="21"/>
        </w:rPr>
        <w:t>导入单据编号是可以选择单据编号，将该单据编号对应的明细信息导入到单据中。（以下以销售单为例）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打开一张销售单，明细信息如下：</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710" cy="2023110"/>
            <wp:effectExtent l="0" t="0" r="8890" b="15240"/>
            <wp:docPr id="396" name="图片 396"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下载"/>
                    <pic:cNvPicPr>
                      <a:picLocks noChangeAspect="1"/>
                    </pic:cNvPicPr>
                  </pic:nvPicPr>
                  <pic:blipFill>
                    <a:blip r:embed="rId85" cstate="email"/>
                    <a:stretch>
                      <a:fillRect/>
                    </a:stretch>
                  </pic:blipFill>
                  <pic:spPr>
                    <a:xfrm>
                      <a:off x="0" y="0"/>
                      <a:ext cx="5934710" cy="202311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点击更多-复制单据编号</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8520" cy="2043430"/>
            <wp:effectExtent l="0" t="0" r="5080" b="13970"/>
            <wp:docPr id="397" name="图片 397"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下载 (1)"/>
                    <pic:cNvPicPr>
                      <a:picLocks noChangeAspect="1"/>
                    </pic:cNvPicPr>
                  </pic:nvPicPr>
                  <pic:blipFill>
                    <a:blip r:embed="rId86" cstate="email"/>
                    <a:stretch>
                      <a:fillRect/>
                    </a:stretch>
                  </pic:blipFill>
                  <pic:spPr>
                    <a:xfrm>
                      <a:off x="0" y="0"/>
                      <a:ext cx="5938520" cy="204343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弹出从单据编号导入窗口，其中单据类型可选择：采购订单、采购单、盘点单、发货订单、物理调整单、零售单、采购退货单、调拨单、采购计划单、销售单、销售退货单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6615" cy="2452370"/>
            <wp:effectExtent l="0" t="0" r="6985" b="5080"/>
            <wp:docPr id="398" name="图片 398"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下载 (2)"/>
                    <pic:cNvPicPr>
                      <a:picLocks noChangeAspect="1"/>
                    </pic:cNvPicPr>
                  </pic:nvPicPr>
                  <pic:blipFill>
                    <a:blip r:embed="rId87" cstate="email"/>
                    <a:stretch>
                      <a:fillRect/>
                    </a:stretch>
                  </pic:blipFill>
                  <pic:spPr>
                    <a:xfrm>
                      <a:off x="0" y="0"/>
                      <a:ext cx="5936615" cy="245237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导入类型可选择：出库数量、补货可配、数量、入库数量</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2112010"/>
            <wp:effectExtent l="0" t="0" r="12065" b="2540"/>
            <wp:docPr id="399" name="图片 399"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下载 (3)"/>
                    <pic:cNvPicPr>
                      <a:picLocks noChangeAspect="1"/>
                    </pic:cNvPicPr>
                  </pic:nvPicPr>
                  <pic:blipFill>
                    <a:blip r:embed="rId88" cstate="email"/>
                    <a:stretch>
                      <a:fillRect/>
                    </a:stretch>
                  </pic:blipFill>
                  <pic:spPr>
                    <a:xfrm>
                      <a:off x="0" y="0"/>
                      <a:ext cx="5931535" cy="211201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单据编号需要输入选择的单据类型对应的单据编号。例如，选择的单据类型是销售单，导入类型选择数量，单据编号：SA2006290000016</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销售单SA2006290000016的明细信息如下：每个条码数量是3</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7725" cy="2036445"/>
            <wp:effectExtent l="0" t="0" r="15875" b="1905"/>
            <wp:docPr id="400" name="图片 400"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下载 (4)"/>
                    <pic:cNvPicPr>
                      <a:picLocks noChangeAspect="1"/>
                    </pic:cNvPicPr>
                  </pic:nvPicPr>
                  <pic:blipFill>
                    <a:blip r:embed="rId89" cstate="email"/>
                    <a:stretch>
                      <a:fillRect/>
                    </a:stretch>
                  </pic:blipFill>
                  <pic:spPr>
                    <a:xfrm>
                      <a:off x="0" y="0"/>
                      <a:ext cx="5927725" cy="203644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点击确定导入：</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3440" cy="2094865"/>
            <wp:effectExtent l="0" t="0" r="10160" b="635"/>
            <wp:docPr id="401" name="图片 401"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下载 (5)"/>
                    <pic:cNvPicPr>
                      <a:picLocks noChangeAspect="1"/>
                    </pic:cNvPicPr>
                  </pic:nvPicPr>
                  <pic:blipFill>
                    <a:blip r:embed="rId90" cstate="email"/>
                    <a:stretch>
                      <a:fillRect/>
                    </a:stretch>
                  </pic:blipFill>
                  <pic:spPr>
                    <a:xfrm>
                      <a:off x="0" y="0"/>
                      <a:ext cx="5933440" cy="209486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导入后单据每个条码的数量是5</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5820" cy="3233420"/>
            <wp:effectExtent l="0" t="0" r="17780" b="5080"/>
            <wp:docPr id="402" name="图片 402"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下载 (6)"/>
                    <pic:cNvPicPr>
                      <a:picLocks noChangeAspect="1"/>
                    </pic:cNvPicPr>
                  </pic:nvPicPr>
                  <pic:blipFill>
                    <a:blip r:embed="rId91" cstate="email"/>
                    <a:stretch>
                      <a:fillRect/>
                    </a:stretch>
                  </pic:blipFill>
                  <pic:spPr>
                    <a:xfrm>
                      <a:off x="0" y="0"/>
                      <a:ext cx="5925820" cy="3233420"/>
                    </a:xfrm>
                    <a:prstGeom prst="rect">
                      <a:avLst/>
                    </a:prstGeom>
                  </pic:spPr>
                </pic:pic>
              </a:graphicData>
            </a:graphic>
          </wp:inline>
        </w:drawing>
      </w:r>
    </w:p>
    <w:p>
      <w:pPr>
        <w:pStyle w:val="4"/>
        <w:rPr>
          <w:rFonts w:ascii="微软雅黑" w:hAnsi="微软雅黑" w:eastAsia="微软雅黑" w:cs="微软雅黑"/>
          <w:color w:val="282828"/>
          <w:sz w:val="27"/>
          <w:szCs w:val="27"/>
        </w:rPr>
      </w:pPr>
      <w:r>
        <w:rPr>
          <w:rFonts w:hint="eastAsia" w:ascii="微软雅黑" w:hAnsi="微软雅黑" w:eastAsia="微软雅黑" w:cs="宋体"/>
          <w:kern w:val="0"/>
          <w:szCs w:val="21"/>
        </w:rPr>
        <w:t>这就导入完成了单据编号的明细信息。</w:t>
      </w:r>
    </w:p>
    <w:p>
      <w:pPr>
        <w:pStyle w:val="4"/>
      </w:pPr>
    </w:p>
    <w:p>
      <w:pPr>
        <w:pStyle w:val="3"/>
        <w:numPr>
          <w:ilvl w:val="1"/>
          <w:numId w:val="0"/>
        </w:numPr>
        <w:rPr>
          <w:rFonts w:ascii="微软雅黑" w:hAnsi="微软雅黑" w:eastAsia="微软雅黑"/>
          <w:sz w:val="28"/>
          <w:szCs w:val="28"/>
        </w:rPr>
      </w:pPr>
      <w:bookmarkStart w:id="18" w:name="_Toc56430401"/>
      <w:r>
        <w:rPr>
          <w:rFonts w:hint="eastAsia" w:ascii="微软雅黑" w:hAnsi="微软雅黑" w:eastAsia="微软雅黑"/>
          <w:sz w:val="28"/>
          <w:szCs w:val="28"/>
        </w:rPr>
        <w:t>2.12</w:t>
      </w:r>
      <w:r>
        <w:rPr>
          <w:rFonts w:ascii="微软雅黑" w:hAnsi="微软雅黑" w:eastAsia="微软雅黑"/>
          <w:sz w:val="28"/>
          <w:szCs w:val="28"/>
        </w:rPr>
        <w:t xml:space="preserve"> </w:t>
      </w:r>
      <w:r>
        <w:rPr>
          <w:rFonts w:hint="eastAsia" w:ascii="微软雅黑" w:hAnsi="微软雅黑" w:eastAsia="微软雅黑"/>
          <w:sz w:val="28"/>
          <w:szCs w:val="28"/>
        </w:rPr>
        <w:t>安装云POS</w:t>
      </w:r>
      <w:bookmarkEnd w:id="18"/>
    </w:p>
    <w:p>
      <w:pPr>
        <w:pStyle w:val="4"/>
        <w:rPr>
          <w:rFonts w:ascii="微软雅黑" w:hAnsi="微软雅黑" w:eastAsia="微软雅黑" w:cs="宋体"/>
          <w:kern w:val="0"/>
          <w:szCs w:val="21"/>
        </w:rPr>
      </w:pPr>
      <w:r>
        <w:rPr>
          <w:rFonts w:hint="eastAsia" w:ascii="微软雅黑" w:hAnsi="微软雅黑" w:eastAsia="微软雅黑" w:cs="宋体"/>
          <w:kern w:val="0"/>
          <w:szCs w:val="21"/>
        </w:rPr>
        <w:t>1、下载：在店务中心-其他工具-工具箱中找到云POS安装包，点击即可下载</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5185" cy="2630170"/>
            <wp:effectExtent l="0" t="0" r="18415" b="17780"/>
            <wp:docPr id="711" name="图片 711" descr="8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descr="85471"/>
                    <pic:cNvPicPr>
                      <a:picLocks noChangeAspect="1"/>
                    </pic:cNvPicPr>
                  </pic:nvPicPr>
                  <pic:blipFill>
                    <a:blip r:embed="rId92" cstate="email"/>
                    <a:stretch>
                      <a:fillRect/>
                    </a:stretch>
                  </pic:blipFill>
                  <pic:spPr>
                    <a:xfrm>
                      <a:off x="0" y="0"/>
                      <a:ext cx="5925185" cy="263017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2、安装：云POS安装程序下载成功后，双击图标运行。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762000" cy="1066800"/>
            <wp:effectExtent l="0" t="0" r="0" b="0"/>
            <wp:docPr id="418" name="图片 10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09" descr="IMG_257"/>
                    <pic:cNvPicPr>
                      <a:picLocks noChangeAspect="1"/>
                    </pic:cNvPicPr>
                  </pic:nvPicPr>
                  <pic:blipFill>
                    <a:blip r:embed="rId93"/>
                    <a:stretch>
                      <a:fillRect/>
                    </a:stretch>
                  </pic:blipFill>
                  <pic:spPr>
                    <a:xfrm>
                      <a:off x="0" y="0"/>
                      <a:ext cx="762000" cy="1066800"/>
                    </a:xfrm>
                    <a:prstGeom prst="rect">
                      <a:avLst/>
                    </a:prstGeom>
                    <a:noFill/>
                    <a:ln w="9525">
                      <a:noFill/>
                    </a:ln>
                  </pic:spPr>
                </pic:pic>
              </a:graphicData>
            </a:graphic>
          </wp:inline>
        </w:drawing>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3、双击图标运行后弹出云POS安装界面。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372100" cy="2409825"/>
            <wp:effectExtent l="0" t="0" r="0" b="9525"/>
            <wp:docPr id="421" name="图片 1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10" descr="IMG_258"/>
                    <pic:cNvPicPr>
                      <a:picLocks noChangeAspect="1"/>
                    </pic:cNvPicPr>
                  </pic:nvPicPr>
                  <pic:blipFill>
                    <a:blip r:embed="rId94"/>
                    <a:stretch>
                      <a:fillRect/>
                    </a:stretch>
                  </pic:blipFill>
                  <pic:spPr>
                    <a:xfrm>
                      <a:off x="0" y="0"/>
                      <a:ext cx="5372100" cy="2409825"/>
                    </a:xfrm>
                    <a:prstGeom prst="rect">
                      <a:avLst/>
                    </a:prstGeom>
                    <a:noFill/>
                    <a:ln w="9525">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服务接口地址：设置云POS系统的下载地址。默认地址为安装程序图标名称的括号中的地址，可修改为用户所需的地址。</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安装路径：设置云POS系统的本地安装路径。默认安装路径为“D:\”，用户可点击“浏览”按钮选择本地安装路径。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下载安装进度：显示云POS系统的下载/安装进度。</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完成安装设置后，点击“运行”按钮，进行安装。</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372100" cy="2409825"/>
            <wp:effectExtent l="0" t="0" r="0" b="9525"/>
            <wp:docPr id="415" name="图片 1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1" descr="IMG_259"/>
                    <pic:cNvPicPr>
                      <a:picLocks noChangeAspect="1"/>
                    </pic:cNvPicPr>
                  </pic:nvPicPr>
                  <pic:blipFill>
                    <a:blip r:embed="rId95"/>
                    <a:stretch>
                      <a:fillRect/>
                    </a:stretch>
                  </pic:blipFill>
                  <pic:spPr>
                    <a:xfrm>
                      <a:off x="0" y="0"/>
                      <a:ext cx="5372100" cy="2409825"/>
                    </a:xfrm>
                    <a:prstGeom prst="rect">
                      <a:avLst/>
                    </a:prstGeom>
                    <a:noFill/>
                    <a:ln w="9525">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5、云POS系统安装成功后，桌面生成快捷图标。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742950" cy="904875"/>
            <wp:effectExtent l="0" t="0" r="0" b="9525"/>
            <wp:docPr id="422" name="图片 1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12" descr="IMG_260"/>
                    <pic:cNvPicPr>
                      <a:picLocks noChangeAspect="1"/>
                    </pic:cNvPicPr>
                  </pic:nvPicPr>
                  <pic:blipFill>
                    <a:blip r:embed="rId96"/>
                    <a:stretch>
                      <a:fillRect/>
                    </a:stretch>
                  </pic:blipFill>
                  <pic:spPr>
                    <a:xfrm>
                      <a:off x="0" y="0"/>
                      <a:ext cx="742950" cy="904875"/>
                    </a:xfrm>
                    <a:prstGeom prst="rect">
                      <a:avLst/>
                    </a:prstGeom>
                    <a:noFill/>
                    <a:ln w="9525">
                      <a:noFill/>
                    </a:ln>
                  </pic:spPr>
                </pic:pic>
              </a:graphicData>
            </a:graphic>
          </wp:inline>
        </w:drawing>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激活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对于首次使用云POS系统的用户，需对门店进行激活认证。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双击桌面快捷图标，进入激活界面。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激活认证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进入激活界面后，输入需要激活店仓的用户名和密码，点击激活，提示“已提交申请，请联系IT管理员！”</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345" cy="2388235"/>
            <wp:effectExtent l="0" t="0" r="8255" b="12065"/>
            <wp:docPr id="712" name="图片 712" descr="4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descr="45836"/>
                    <pic:cNvPicPr>
                      <a:picLocks noChangeAspect="1"/>
                    </pic:cNvPicPr>
                  </pic:nvPicPr>
                  <pic:blipFill>
                    <a:blip r:embed="rId97" cstate="email"/>
                    <a:stretch>
                      <a:fillRect/>
                    </a:stretch>
                  </pic:blipFill>
                  <pic:spPr>
                    <a:xfrm>
                      <a:off x="0" y="0"/>
                      <a:ext cx="5935345" cy="238823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待IT管理员在后台审核后，点击激活按钮，进入登录界面。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激活成功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进入登录界面后，输入不存在的用户名/错误密码，点击激活按钮，提示“该用户不存在！”/“密码错误！”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2527300"/>
            <wp:effectExtent l="0" t="0" r="12065" b="6350"/>
            <wp:docPr id="713" name="图片 713" descr="5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13" descr="50429"/>
                    <pic:cNvPicPr>
                      <a:picLocks noChangeAspect="1"/>
                    </pic:cNvPicPr>
                  </pic:nvPicPr>
                  <pic:blipFill>
                    <a:blip r:embed="rId98" cstate="email"/>
                    <a:stretch>
                      <a:fillRect/>
                    </a:stretch>
                  </pic:blipFill>
                  <pic:spPr>
                    <a:xfrm>
                      <a:off x="0" y="0"/>
                      <a:ext cx="5931535" cy="25273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3）激活失败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若激活失败，则停留在激活页面。提示：待系统管理员，不允许输入密码，点击激活按钮，提示“请输入用户名”/“请输入密码”</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登录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当前电脑存在激活记录时，双击图标快捷键，进入登录界面。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3457575" cy="2714625"/>
            <wp:effectExtent l="0" t="0" r="9525" b="9525"/>
            <wp:docPr id="423" name="图片 116"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116" descr="IMG_264"/>
                    <pic:cNvPicPr>
                      <a:picLocks noChangeAspect="1"/>
                    </pic:cNvPicPr>
                  </pic:nvPicPr>
                  <pic:blipFill>
                    <a:blip r:embed="rId99"/>
                    <a:stretch>
                      <a:fillRect/>
                    </a:stretch>
                  </pic:blipFill>
                  <pic:spPr>
                    <a:xfrm>
                      <a:off x="0" y="0"/>
                      <a:ext cx="3457575" cy="2714625"/>
                    </a:xfrm>
                    <a:prstGeom prst="rect">
                      <a:avLst/>
                    </a:prstGeom>
                    <a:noFill/>
                    <a:ln w="9525">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店仓名称：系统自动获取，不可编辑。</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用户名：登录当前店仓的用户名。一个店仓默认有4个用户名，即：本店仓编码、本店仓编码+“01”（店长）、本店仓编码+“02”（助理）、本店仓编码+“03”（培训）。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密码：登录当前店仓用户名所对应的密码，每个用户的密码默认为用户名。支持密码可见功能，点击 </w:t>
      </w:r>
      <w:r>
        <w:rPr>
          <w:rFonts w:hint="eastAsia" w:ascii="微软雅黑" w:hAnsi="微软雅黑" w:eastAsia="微软雅黑" w:cs="宋体"/>
          <w:kern w:val="0"/>
          <w:szCs w:val="21"/>
        </w:rPr>
        <w:drawing>
          <wp:inline distT="0" distB="0" distL="114300" distR="114300">
            <wp:extent cx="266700" cy="257175"/>
            <wp:effectExtent l="0" t="0" r="0" b="9525"/>
            <wp:docPr id="419" name="图片 117"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17" descr="IMG_265"/>
                    <pic:cNvPicPr>
                      <a:picLocks noChangeAspect="1"/>
                    </pic:cNvPicPr>
                  </pic:nvPicPr>
                  <pic:blipFill>
                    <a:blip r:embed="rId100"/>
                    <a:stretch>
                      <a:fillRect/>
                    </a:stretch>
                  </pic:blipFill>
                  <pic:spPr>
                    <a:xfrm>
                      <a:off x="0" y="0"/>
                      <a:ext cx="266700" cy="257175"/>
                    </a:xfrm>
                    <a:prstGeom prst="rect">
                      <a:avLst/>
                    </a:prstGeom>
                    <a:noFill/>
                    <a:ln w="9525">
                      <a:noFill/>
                    </a:ln>
                  </pic:spPr>
                </pic:pic>
              </a:graphicData>
            </a:graphic>
          </wp:inline>
        </w:drawing>
      </w:r>
      <w:r>
        <w:rPr>
          <w:rFonts w:hint="eastAsia" w:ascii="微软雅黑" w:hAnsi="微软雅黑" w:eastAsia="微软雅黑" w:cs="宋体"/>
          <w:kern w:val="0"/>
          <w:szCs w:val="21"/>
        </w:rPr>
        <w:t xml:space="preserve">，即可显示当前用户的密码；点击 </w:t>
      </w:r>
      <w:r>
        <w:rPr>
          <w:rFonts w:hint="eastAsia" w:ascii="微软雅黑" w:hAnsi="微软雅黑" w:eastAsia="微软雅黑" w:cs="宋体"/>
          <w:kern w:val="0"/>
          <w:szCs w:val="21"/>
        </w:rPr>
        <w:drawing>
          <wp:inline distT="0" distB="0" distL="114300" distR="114300">
            <wp:extent cx="371475" cy="257175"/>
            <wp:effectExtent l="0" t="0" r="9525" b="9525"/>
            <wp:docPr id="709" name="图片 118"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118" descr="IMG_266"/>
                    <pic:cNvPicPr>
                      <a:picLocks noChangeAspect="1"/>
                    </pic:cNvPicPr>
                  </pic:nvPicPr>
                  <pic:blipFill>
                    <a:blip r:embed="rId101"/>
                    <a:stretch>
                      <a:fillRect/>
                    </a:stretch>
                  </pic:blipFill>
                  <pic:spPr>
                    <a:xfrm>
                      <a:off x="0" y="0"/>
                      <a:ext cx="371475" cy="257175"/>
                    </a:xfrm>
                    <a:prstGeom prst="rect">
                      <a:avLst/>
                    </a:prstGeom>
                    <a:noFill/>
                    <a:ln w="9525">
                      <a:noFill/>
                    </a:ln>
                  </pic:spPr>
                </pic:pic>
              </a:graphicData>
            </a:graphic>
          </wp:inline>
        </w:drawing>
      </w:r>
      <w:r>
        <w:rPr>
          <w:rFonts w:hint="eastAsia" w:ascii="微软雅黑" w:hAnsi="微软雅黑" w:eastAsia="微软雅黑" w:cs="宋体"/>
          <w:kern w:val="0"/>
          <w:szCs w:val="21"/>
        </w:rPr>
        <w:t>，即可隐藏当前用户密码。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注：为防止其他用户查看当前用户的登录密码，密码可见功能只针对修改密码时密码可见。</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3440" cy="2503170"/>
            <wp:effectExtent l="0" t="0" r="10160" b="11430"/>
            <wp:docPr id="714" name="图片 714" descr="3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714" descr="33364"/>
                    <pic:cNvPicPr>
                      <a:picLocks noChangeAspect="1"/>
                    </pic:cNvPicPr>
                  </pic:nvPicPr>
                  <pic:blipFill>
                    <a:blip r:embed="rId102" cstate="email"/>
                    <a:stretch>
                      <a:fillRect/>
                    </a:stretch>
                  </pic:blipFill>
                  <pic:spPr>
                    <a:xfrm>
                      <a:off x="0" y="0"/>
                      <a:ext cx="5933440" cy="2503170"/>
                    </a:xfrm>
                    <a:prstGeom prst="rect">
                      <a:avLst/>
                    </a:prstGeom>
                  </pic:spPr>
                </pic:pic>
              </a:graphicData>
            </a:graphic>
          </wp:inline>
        </w:drawing>
      </w:r>
    </w:p>
    <w:p>
      <w:pPr>
        <w:pStyle w:val="4"/>
        <w:ind w:firstLine="0"/>
        <w:rPr>
          <w:rFonts w:ascii="微软雅黑" w:hAnsi="微软雅黑" w:eastAsia="微软雅黑" w:cs="宋体"/>
          <w:kern w:val="0"/>
          <w:szCs w:val="21"/>
        </w:rPr>
      </w:pPr>
    </w:p>
    <w:p>
      <w:pPr>
        <w:pStyle w:val="3"/>
        <w:keepNext w:val="0"/>
        <w:keepLines w:val="0"/>
        <w:widowControl/>
        <w:numPr>
          <w:ilvl w:val="1"/>
          <w:numId w:val="0"/>
        </w:numPr>
        <w:shd w:val="clear" w:color="auto" w:fill="FFFFFF"/>
        <w:tabs>
          <w:tab w:val="clear" w:pos="576"/>
        </w:tabs>
        <w:spacing w:before="300" w:after="300"/>
        <w:rPr>
          <w:rFonts w:ascii="微软雅黑" w:hAnsi="微软雅黑" w:eastAsia="微软雅黑" w:cs="宋体"/>
          <w:kern w:val="0"/>
          <w:szCs w:val="21"/>
        </w:rPr>
      </w:pPr>
      <w:bookmarkStart w:id="19" w:name="_Toc56430402"/>
      <w:r>
        <w:rPr>
          <w:rFonts w:ascii="微软雅黑" w:hAnsi="微软雅黑" w:eastAsia="微软雅黑" w:cs="宋体"/>
          <w:kern w:val="0"/>
          <w:szCs w:val="21"/>
        </w:rPr>
        <w:t xml:space="preserve">2.13 </w:t>
      </w:r>
      <w:r>
        <w:rPr>
          <w:rFonts w:eastAsia="Arial" w:cs="Arial"/>
          <w:color w:val="282828"/>
          <w:shd w:val="clear" w:color="auto" w:fill="FFFFFF"/>
        </w:rPr>
        <w:t>查询模板</w:t>
      </w:r>
      <w:bookmarkEnd w:id="19"/>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sz w:val="27"/>
          <w:szCs w:val="27"/>
          <w:shd w:val="clear" w:color="auto" w:fill="FFFFFF"/>
        </w:rPr>
        <w:t>为了方便用户使用习惯的查询条件进行查询从而增加记录查询条件功能</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numPr>
          <w:ilvl w:val="0"/>
          <w:numId w:val="5"/>
        </w:numPr>
        <w:shd w:val="clear" w:color="auto" w:fill="FFFFFF"/>
        <w:spacing w:before="0" w:beforeAutospacing="0" w:after="0" w:afterAutospacing="0" w:line="420" w:lineRule="atLeast"/>
        <w:rPr>
          <w:rFonts w:ascii="Arial" w:hAnsi="Arial" w:eastAsia="Arial" w:cs="Arial"/>
          <w:sz w:val="27"/>
          <w:szCs w:val="27"/>
          <w:shd w:val="clear" w:color="auto" w:fill="FFFFFF"/>
        </w:rPr>
      </w:pPr>
      <w:r>
        <w:rPr>
          <w:rFonts w:ascii="Arial" w:hAnsi="Arial" w:eastAsia="Arial" w:cs="Arial"/>
          <w:sz w:val="27"/>
          <w:szCs w:val="27"/>
          <w:shd w:val="clear" w:color="auto" w:fill="FFFFFF"/>
        </w:rPr>
        <w:t>新增查询模版</w:t>
      </w:r>
    </w:p>
    <w:p>
      <w:pPr>
        <w:pStyle w:val="4"/>
        <w:ind w:firstLine="0"/>
        <w:rPr>
          <w:rFonts w:ascii="Arial" w:hAnsi="Arial" w:eastAsia="Arial" w:cs="Arial"/>
          <w:color w:val="000000"/>
          <w:sz w:val="27"/>
          <w:szCs w:val="27"/>
          <w:shd w:val="clear" w:color="auto" w:fill="FFFFFF"/>
        </w:rPr>
      </w:pPr>
      <w:r>
        <w:rPr>
          <w:rFonts w:ascii="Arial" w:hAnsi="Arial" w:eastAsia="Arial" w:cs="Arial"/>
          <w:color w:val="000000"/>
          <w:sz w:val="27"/>
          <w:szCs w:val="27"/>
          <w:shd w:val="clear" w:color="auto" w:fill="FFFFFF"/>
        </w:rPr>
        <w:t>列表页面查询条件不为空时（有默认值也算不为空），点击【查询模板】按钮</w:t>
      </w:r>
    </w:p>
    <w:p>
      <w:pPr>
        <w:widowControl/>
        <w:jc w:val="left"/>
      </w:pPr>
      <w:r>
        <w:drawing>
          <wp:inline distT="0" distB="0" distL="114300" distR="114300">
            <wp:extent cx="5933440" cy="1733550"/>
            <wp:effectExtent l="0" t="0" r="10160" b="0"/>
            <wp:docPr id="1248" name="图片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1248"/>
                    <pic:cNvPicPr>
                      <a:picLocks noChangeAspect="1"/>
                    </pic:cNvPicPr>
                  </pic:nvPicPr>
                  <pic:blipFill>
                    <a:blip r:embed="rId103" cstate="email"/>
                    <a:stretch>
                      <a:fillRect/>
                    </a:stretch>
                  </pic:blipFill>
                  <pic:spPr>
                    <a:xfrm>
                      <a:off x="0" y="0"/>
                      <a:ext cx="5933440" cy="1733550"/>
                    </a:xfrm>
                    <a:prstGeom prst="rect">
                      <a:avLst/>
                    </a:prstGeom>
                  </pic:spPr>
                </pic:pic>
              </a:graphicData>
            </a:graphic>
          </wp:inline>
        </w:drawing>
      </w:r>
    </w:p>
    <w:p>
      <w:pPr>
        <w:widowControl/>
        <w:jc w:val="left"/>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首次打开新建查询模板弹窗，输入模板名称后点击【确定】按钮，模板新增成功，点击[X]或【取消】按钮，关闭弹窗</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注：非root账号登录新建查询模板名称不能重复，同时也不能与root账号重名</w:t>
      </w:r>
    </w:p>
    <w:p>
      <w:pPr>
        <w:widowControl/>
        <w:jc w:val="left"/>
      </w:pPr>
      <w:r>
        <w:drawing>
          <wp:inline distT="0" distB="0" distL="114300" distR="114300">
            <wp:extent cx="5934710" cy="2026920"/>
            <wp:effectExtent l="0" t="0" r="8890" b="11430"/>
            <wp:docPr id="1249" name="图片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1249"/>
                    <pic:cNvPicPr>
                      <a:picLocks noChangeAspect="1"/>
                    </pic:cNvPicPr>
                  </pic:nvPicPr>
                  <pic:blipFill>
                    <a:blip r:embed="rId104" cstate="email"/>
                    <a:stretch>
                      <a:fillRect/>
                    </a:stretch>
                  </pic:blipFill>
                  <pic:spPr>
                    <a:xfrm>
                      <a:off x="0" y="0"/>
                      <a:ext cx="5934710" cy="2026920"/>
                    </a:xfrm>
                    <a:prstGeom prst="rect">
                      <a:avLst/>
                    </a:prstGeom>
                  </pic:spPr>
                </pic:pic>
              </a:graphicData>
            </a:graphic>
          </wp:inline>
        </w:drawing>
      </w:r>
    </w:p>
    <w:p>
      <w:pPr>
        <w:widowControl/>
        <w:jc w:val="lef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有重名时提示</w:t>
      </w:r>
    </w:p>
    <w:p>
      <w:pPr>
        <w:widowControl/>
        <w:jc w:val="lef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848350" cy="2867025"/>
            <wp:effectExtent l="0" t="0" r="0" b="9525"/>
            <wp:docPr id="1252" name="图片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1252"/>
                    <pic:cNvPicPr>
                      <a:picLocks noChangeAspect="1"/>
                    </pic:cNvPicPr>
                  </pic:nvPicPr>
                  <pic:blipFill>
                    <a:blip r:embed="rId105"/>
                    <a:stretch>
                      <a:fillRect/>
                    </a:stretch>
                  </pic:blipFill>
                  <pic:spPr>
                    <a:xfrm>
                      <a:off x="0" y="0"/>
                      <a:ext cx="5848350" cy="2867025"/>
                    </a:xfrm>
                    <a:prstGeom prst="rect">
                      <a:avLst/>
                    </a:prstGeom>
                  </pic:spPr>
                </pic:pic>
              </a:graphicData>
            </a:graphic>
          </wp:inline>
        </w:drawing>
      </w:r>
    </w:p>
    <w:p>
      <w:pPr>
        <w:widowControl/>
        <w:jc w:val="left"/>
        <w:rPr>
          <w:rFonts w:ascii="Arial" w:hAnsi="Arial" w:eastAsia="Arial" w:cs="Arial"/>
          <w:color w:val="282828"/>
          <w:sz w:val="27"/>
          <w:szCs w:val="27"/>
          <w:shd w:val="clear" w:color="auto" w:fill="FFFFFF"/>
        </w:rPr>
      </w:pPr>
    </w:p>
    <w:p>
      <w:pPr>
        <w:widowControl/>
        <w:jc w:val="lef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新建了查询模板，再次打开查询模板列表，可以查看到查询模板列表，此时要创建新的查询模板点击【新增】按钮即可</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注：root账号可以查看到自己创建和所有非root账号创建的查询模板；非root账号可以查看到自己创建查询模板和root账号创建查询模板</w:t>
      </w:r>
    </w:p>
    <w:p>
      <w:pPr>
        <w:widowControl/>
        <w:jc w:val="lef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8520" cy="3463290"/>
            <wp:effectExtent l="0" t="0" r="5080" b="3810"/>
            <wp:docPr id="1253" name="图片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1253"/>
                    <pic:cNvPicPr>
                      <a:picLocks noChangeAspect="1"/>
                    </pic:cNvPicPr>
                  </pic:nvPicPr>
                  <pic:blipFill>
                    <a:blip r:embed="rId106" cstate="email"/>
                    <a:stretch>
                      <a:fillRect/>
                    </a:stretch>
                  </pic:blipFill>
                  <pic:spPr>
                    <a:xfrm>
                      <a:off x="0" y="0"/>
                      <a:ext cx="5938520" cy="3463290"/>
                    </a:xfrm>
                    <a:prstGeom prst="rect">
                      <a:avLst/>
                    </a:prstGeom>
                  </pic:spPr>
                </pic:pic>
              </a:graphicData>
            </a:graphic>
          </wp:inline>
        </w:drawing>
      </w:r>
    </w:p>
    <w:p>
      <w:pPr>
        <w:widowControl/>
        <w:jc w:val="lef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2、删除查询模板</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打开查询模板列表，点击【删除】按钮即可删除成功</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注：root/非root登录账号只能删除自己创建的查询模板</w:t>
      </w:r>
    </w:p>
    <w:p>
      <w:pPr>
        <w:widowControl/>
        <w:jc w:val="lef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5980" cy="3604895"/>
            <wp:effectExtent l="0" t="0" r="7620" b="14605"/>
            <wp:docPr id="1254" name="图片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1254"/>
                    <pic:cNvPicPr>
                      <a:picLocks noChangeAspect="1"/>
                    </pic:cNvPicPr>
                  </pic:nvPicPr>
                  <pic:blipFill>
                    <a:blip r:embed="rId107" cstate="email"/>
                    <a:stretch>
                      <a:fillRect/>
                    </a:stretch>
                  </pic:blipFill>
                  <pic:spPr>
                    <a:xfrm>
                      <a:off x="0" y="0"/>
                      <a:ext cx="5935980" cy="3604895"/>
                    </a:xfrm>
                    <a:prstGeom prst="rect">
                      <a:avLst/>
                    </a:prstGeom>
                  </pic:spPr>
                </pic:pic>
              </a:graphicData>
            </a:graphic>
          </wp:inline>
        </w:drawing>
      </w:r>
    </w:p>
    <w:p>
      <w:pPr>
        <w:widowControl/>
        <w:jc w:val="left"/>
        <w:rPr>
          <w:rFonts w:ascii="Arial" w:hAnsi="Arial" w:eastAsia="Arial" w:cs="Arial"/>
          <w:color w:val="282828"/>
          <w:sz w:val="27"/>
          <w:szCs w:val="27"/>
          <w:shd w:val="clear" w:color="auto" w:fill="FFFFFF"/>
        </w:rPr>
      </w:pPr>
    </w:p>
    <w:p>
      <w:pPr>
        <w:widowControl/>
        <w:jc w:val="left"/>
        <w:rPr>
          <w:rFonts w:ascii="Arial" w:hAnsi="Arial" w:eastAsia="Arial" w:cs="Arial"/>
          <w:color w:val="282828"/>
          <w:sz w:val="27"/>
          <w:szCs w:val="27"/>
          <w:shd w:val="clear" w:color="auto" w:fill="FFFFFF"/>
        </w:rPr>
      </w:pPr>
    </w:p>
    <w:p>
      <w:pPr>
        <w:widowControl/>
        <w:jc w:val="lef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3、登录账号切换选择不同查询模板，打开查询模板列表，用户可以点击选择按钮切换选择保存不同的查询模板，选择后点击【确定】按钮后保存，页面查询条件填充入新保存模板的值</w:t>
      </w:r>
    </w:p>
    <w:p>
      <w:pPr>
        <w:widowControl/>
        <w:jc w:val="left"/>
      </w:pPr>
      <w:r>
        <w:drawing>
          <wp:inline distT="0" distB="0" distL="114300" distR="114300">
            <wp:extent cx="5937885" cy="3345180"/>
            <wp:effectExtent l="0" t="0" r="5715" b="7620"/>
            <wp:docPr id="1255" name="图片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255"/>
                    <pic:cNvPicPr>
                      <a:picLocks noChangeAspect="1"/>
                    </pic:cNvPicPr>
                  </pic:nvPicPr>
                  <pic:blipFill>
                    <a:blip r:embed="rId108" cstate="email"/>
                    <a:stretch>
                      <a:fillRect/>
                    </a:stretch>
                  </pic:blipFill>
                  <pic:spPr>
                    <a:xfrm>
                      <a:off x="0" y="0"/>
                      <a:ext cx="5937885" cy="3345180"/>
                    </a:xfrm>
                    <a:prstGeom prst="rect">
                      <a:avLst/>
                    </a:prstGeom>
                  </pic:spPr>
                </pic:pic>
              </a:graphicData>
            </a:graphic>
          </wp:inline>
        </w:drawing>
      </w:r>
    </w:p>
    <w:p>
      <w:pPr>
        <w:widowControl/>
        <w:jc w:val="left"/>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4、取消选择查询模板</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选中查询模板后再次点击选中按钮即可取消选中，点击【确定】按钮后保存，此时页面查询条件还原为默认值</w:t>
      </w:r>
    </w:p>
    <w:p>
      <w:pPr>
        <w:widowControl/>
        <w:jc w:val="left"/>
      </w:pPr>
      <w:r>
        <w:drawing>
          <wp:inline distT="0" distB="0" distL="114300" distR="114300">
            <wp:extent cx="4886325" cy="3267075"/>
            <wp:effectExtent l="0" t="0" r="9525" b="9525"/>
            <wp:docPr id="1256" name="图片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1256"/>
                    <pic:cNvPicPr>
                      <a:picLocks noChangeAspect="1"/>
                    </pic:cNvPicPr>
                  </pic:nvPicPr>
                  <pic:blipFill>
                    <a:blip r:embed="rId109"/>
                    <a:stretch>
                      <a:fillRect/>
                    </a:stretch>
                  </pic:blipFill>
                  <pic:spPr>
                    <a:xfrm>
                      <a:off x="0" y="0"/>
                      <a:ext cx="4886325" cy="3267075"/>
                    </a:xfrm>
                    <a:prstGeom prst="rect">
                      <a:avLst/>
                    </a:prstGeom>
                  </pic:spPr>
                </pic:pic>
              </a:graphicData>
            </a:graphic>
          </wp:inline>
        </w:drawing>
      </w:r>
    </w:p>
    <w:p>
      <w:pPr>
        <w:widowControl/>
        <w:jc w:val="left"/>
      </w:pPr>
    </w:p>
    <w:p>
      <w:pPr>
        <w:widowControl/>
        <w:jc w:val="left"/>
      </w:pPr>
      <w:r>
        <w:rPr>
          <w:rFonts w:ascii="Arial" w:hAnsi="Arial" w:eastAsia="Arial" w:cs="Arial"/>
          <w:color w:val="282828"/>
          <w:sz w:val="27"/>
          <w:szCs w:val="27"/>
          <w:shd w:val="clear" w:color="auto" w:fill="FFFFFF"/>
        </w:rPr>
        <w:t>5、配置模板发生变化时，当前显示的索引里面有的即匹配填充，没有则不考虑</w:t>
      </w:r>
    </w:p>
    <w:p>
      <w:pPr>
        <w:widowControl/>
        <w:jc w:val="left"/>
      </w:pPr>
    </w:p>
    <w:p>
      <w:pPr>
        <w:widowControl/>
        <w:jc w:val="left"/>
      </w:pPr>
    </w:p>
    <w:p>
      <w:pPr>
        <w:pStyle w:val="3"/>
        <w:keepNext w:val="0"/>
        <w:keepLines w:val="0"/>
        <w:widowControl/>
        <w:numPr>
          <w:ilvl w:val="1"/>
          <w:numId w:val="0"/>
        </w:numPr>
        <w:shd w:val="clear" w:color="auto" w:fill="FFFFFF"/>
        <w:tabs>
          <w:tab w:val="clear" w:pos="576"/>
        </w:tabs>
        <w:spacing w:before="300" w:after="300"/>
        <w:rPr>
          <w:rFonts w:eastAsia="Arial" w:cs="Arial"/>
          <w:color w:val="000000"/>
          <w:sz w:val="27"/>
          <w:szCs w:val="27"/>
          <w:shd w:val="clear" w:color="auto" w:fill="FFFFFF"/>
        </w:rPr>
      </w:pPr>
      <w:bookmarkStart w:id="20" w:name="_Toc56430403"/>
      <w:r>
        <w:rPr>
          <w:rFonts w:eastAsia="Arial" w:cs="Arial"/>
          <w:color w:val="000000"/>
          <w:sz w:val="27"/>
          <w:szCs w:val="27"/>
          <w:shd w:val="clear" w:color="auto" w:fill="FFFFFF"/>
        </w:rPr>
        <w:t xml:space="preserve">2.14 </w:t>
      </w:r>
      <w:r>
        <w:rPr>
          <w:rFonts w:eastAsia="Arial" w:cs="Arial"/>
          <w:color w:val="282828"/>
          <w:shd w:val="clear" w:color="auto" w:fill="FFFFFF"/>
        </w:rPr>
        <w:t>漏斗弹窗</w:t>
      </w:r>
      <w:bookmarkEnd w:id="20"/>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sz w:val="27"/>
          <w:szCs w:val="27"/>
          <w:shd w:val="clear" w:color="auto" w:fill="FFFFFF"/>
        </w:rPr>
        <w:t>为了解决漏斗弹窗删选结果勾选、取消操作误会，解决换页后勾选项刷新问题，增加导入多选结果的功能优化现有的漏斗弹窗，提供更方便的多选结果导入功能</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sz w:val="27"/>
          <w:szCs w:val="27"/>
          <w:shd w:val="clear" w:color="auto" w:fill="FFFFFF"/>
        </w:rPr>
        <w:t>BOS30中点击任意界面上的漏斗按钮会打开漏斗弹窗</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34710" cy="1284605"/>
            <wp:effectExtent l="0" t="0" r="8890" b="10795"/>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110" cstate="email"/>
                    <a:stretch>
                      <a:fillRect/>
                    </a:stretch>
                  </pic:blipFill>
                  <pic:spPr>
                    <a:xfrm>
                      <a:off x="0" y="0"/>
                      <a:ext cx="5934710" cy="1284605"/>
                    </a:xfrm>
                    <a:prstGeom prst="rect">
                      <a:avLst/>
                    </a:prstGeom>
                  </pic:spPr>
                </pic:pic>
              </a:graphicData>
            </a:graphic>
          </wp:inline>
        </w:drawing>
      </w:r>
    </w:p>
    <w:p>
      <w:pPr>
        <w:pStyle w:val="4"/>
        <w:ind w:firstLine="0"/>
        <w:rPr>
          <w:rFonts w:ascii="微软雅黑" w:hAnsi="微软雅黑" w:eastAsia="微软雅黑" w:cs="宋体"/>
          <w:kern w:val="0"/>
          <w:szCs w:val="21"/>
        </w:rPr>
      </w:pP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打开漏斗弹框初始页面，页面由：查询条件、按钮、操作说明和多选结果四部分组成</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28995" cy="2035175"/>
            <wp:effectExtent l="0" t="0" r="14605" b="3175"/>
            <wp:docPr id="1262" name="图片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 name="图片 1262"/>
                    <pic:cNvPicPr>
                      <a:picLocks noChangeAspect="1"/>
                    </pic:cNvPicPr>
                  </pic:nvPicPr>
                  <pic:blipFill>
                    <a:blip r:embed="rId111" cstate="email"/>
                    <a:stretch>
                      <a:fillRect/>
                    </a:stretch>
                  </pic:blipFill>
                  <pic:spPr>
                    <a:xfrm>
                      <a:off x="0" y="0"/>
                      <a:ext cx="5928995" cy="2035175"/>
                    </a:xfrm>
                    <a:prstGeom prst="rect">
                      <a:avLst/>
                    </a:prstGeom>
                  </pic:spPr>
                </pic:pic>
              </a:graphicData>
            </a:graphic>
          </wp:inline>
        </w:drawing>
      </w:r>
    </w:p>
    <w:p>
      <w:pPr>
        <w:pStyle w:val="4"/>
        <w:ind w:firstLine="0"/>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操作说明文案：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1.填上查找条件，也可以不填，点击【查找】按钮。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2.点击筛选结果即可添加到多选结果栏中;</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3.按住Ctrlt键，点击筛选结果,可选中多行，点击两框之间的第一个移动图标， 这样所选的行就添加到多选结果栏中。</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4.也可以点击【添加全部】按钮，即将符合查询条件的所有行作为一个集合添加到多选结果栏中，可以添加多个结果集合。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5.当排除选项被选中时,添加全部被改为排除全部，【排除】按钮变为【已排除】。</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6.当排除选项被选中时，在查询结果中将选中的行排除在外。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7.排除全部：将整个查询的结果排除在外。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8.点击多选结果框右上角的导入图标，下载、填写并上传即可导入符合条件的多选结果</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9.点击多选结果框右上角的删除图标，即可将所有添加的多选结果移除。</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10.点击每条多选结果后的删除图标，即可将该行多选结果移除。</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添加多选结果</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查询条件输入任意值，点击查找按钮</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方法一：添加单条，筛选条件内鼠标点击到的任意一条数据都会被添加到多选结果栏中</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3440" cy="2451735"/>
            <wp:effectExtent l="0" t="0" r="10160" b="5715"/>
            <wp:docPr id="1263" name="图片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图片 1263"/>
                    <pic:cNvPicPr>
                      <a:picLocks noChangeAspect="1"/>
                    </pic:cNvPicPr>
                  </pic:nvPicPr>
                  <pic:blipFill>
                    <a:blip r:embed="rId112" cstate="email"/>
                    <a:stretch>
                      <a:fillRect/>
                    </a:stretch>
                  </pic:blipFill>
                  <pic:spPr>
                    <a:xfrm>
                      <a:off x="0" y="0"/>
                      <a:ext cx="5933440" cy="2451735"/>
                    </a:xfrm>
                    <a:prstGeom prst="rect">
                      <a:avLst/>
                    </a:prstGeom>
                  </pic:spPr>
                </pic:pic>
              </a:graphicData>
            </a:graphic>
          </wp:inline>
        </w:drawing>
      </w:r>
    </w:p>
    <w:p>
      <w:pPr>
        <w:pStyle w:val="4"/>
        <w:ind w:firstLine="0"/>
        <w:rPr>
          <w:rFonts w:ascii="Arial" w:hAnsi="Arial" w:eastAsia="Arial" w:cs="Arial"/>
          <w:color w:val="282828"/>
          <w:sz w:val="27"/>
          <w:szCs w:val="27"/>
          <w:shd w:val="clear" w:color="auto" w:fill="FFFFFF"/>
        </w:rPr>
      </w:pP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方法二：添加多条，按住Ctrl键筛选条件内鼠标点击选中多条数据后（可翻页选择），点击【&gt;】按钮选中数据会被添加到多选结果栏中</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3440" cy="2512695"/>
            <wp:effectExtent l="0" t="0" r="10160" b="1905"/>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113" cstate="email"/>
                    <a:stretch>
                      <a:fillRect/>
                    </a:stretch>
                  </pic:blipFill>
                  <pic:spPr>
                    <a:xfrm>
                      <a:off x="0" y="0"/>
                      <a:ext cx="5933440" cy="2512695"/>
                    </a:xfrm>
                    <a:prstGeom prst="rect">
                      <a:avLst/>
                    </a:prstGeom>
                  </pic:spPr>
                </pic:pic>
              </a:graphicData>
            </a:graphic>
          </wp:inline>
        </w:drawing>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方法三：点击【&gt;&gt;】按钮将当前页所有数据添加到多选结果栏中</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1535" cy="2461260"/>
            <wp:effectExtent l="0" t="0" r="12065" b="15240"/>
            <wp:docPr id="1270" name="图片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 name="图片 1270"/>
                    <pic:cNvPicPr>
                      <a:picLocks noChangeAspect="1"/>
                    </pic:cNvPicPr>
                  </pic:nvPicPr>
                  <pic:blipFill>
                    <a:blip r:embed="rId114" cstate="email"/>
                    <a:stretch>
                      <a:fillRect/>
                    </a:stretch>
                  </pic:blipFill>
                  <pic:spPr>
                    <a:xfrm>
                      <a:off x="0" y="0"/>
                      <a:ext cx="5931535" cy="2461260"/>
                    </a:xfrm>
                    <a:prstGeom prst="rect">
                      <a:avLst/>
                    </a:prstGeom>
                  </pic:spPr>
                </pic:pic>
              </a:graphicData>
            </a:graphic>
          </wp:inline>
        </w:drawing>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方法四：点击【添加全部】按钮将不同查询条件集合添加到多选结果栏中</w:t>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2805" cy="2005965"/>
            <wp:effectExtent l="0" t="0" r="10795" b="13335"/>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 name="图片 1282"/>
                    <pic:cNvPicPr>
                      <a:picLocks noChangeAspect="1"/>
                    </pic:cNvPicPr>
                  </pic:nvPicPr>
                  <pic:blipFill>
                    <a:blip r:embed="rId115" cstate="email"/>
                    <a:stretch>
                      <a:fillRect/>
                    </a:stretch>
                  </pic:blipFill>
                  <pic:spPr>
                    <a:xfrm>
                      <a:off x="0" y="0"/>
                      <a:ext cx="5932805" cy="2005965"/>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方法五：勾选排除选择框，点击【排除全部】按钮将不同查询条件集合添加到多选结果栏中</w:t>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5345" cy="1976755"/>
            <wp:effectExtent l="0" t="0" r="8255" b="4445"/>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 name="图片 1285"/>
                    <pic:cNvPicPr>
                      <a:picLocks noChangeAspect="1"/>
                    </pic:cNvPicPr>
                  </pic:nvPicPr>
                  <pic:blipFill>
                    <a:blip r:embed="rId116" cstate="email"/>
                    <a:stretch>
                      <a:fillRect/>
                    </a:stretch>
                  </pic:blipFill>
                  <pic:spPr>
                    <a:xfrm>
                      <a:off x="0" y="0"/>
                      <a:ext cx="5935345" cy="1976755"/>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方法六：勾选【排除】情况下，添加单条、多条、当前页筛选条件值到多选结果栏中，操作方法与非勾选【排除】时一致</w:t>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5345" cy="2423160"/>
            <wp:effectExtent l="0" t="0" r="8255" b="15240"/>
            <wp:docPr id="1286"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图片 1286"/>
                    <pic:cNvPicPr>
                      <a:picLocks noChangeAspect="1"/>
                    </pic:cNvPicPr>
                  </pic:nvPicPr>
                  <pic:blipFill>
                    <a:blip r:embed="rId117" cstate="email"/>
                    <a:stretch>
                      <a:fillRect/>
                    </a:stretch>
                  </pic:blipFill>
                  <pic:spPr>
                    <a:xfrm>
                      <a:off x="0" y="0"/>
                      <a:ext cx="5935345" cy="2423160"/>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删除多选结果栏中添加数据</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删除单条（多选结果栏中点击每条数据后的删除图标即可删除）</w:t>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2657475" cy="3733800"/>
            <wp:effectExtent l="0" t="0" r="9525" b="0"/>
            <wp:docPr id="1310" name="图片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310"/>
                    <pic:cNvPicPr>
                      <a:picLocks noChangeAspect="1"/>
                    </pic:cNvPicPr>
                  </pic:nvPicPr>
                  <pic:blipFill>
                    <a:blip r:embed="rId118"/>
                    <a:stretch>
                      <a:fillRect/>
                    </a:stretch>
                  </pic:blipFill>
                  <pic:spPr>
                    <a:xfrm>
                      <a:off x="0" y="0"/>
                      <a:ext cx="2657475" cy="3733800"/>
                    </a:xfrm>
                    <a:prstGeom prst="rect">
                      <a:avLst/>
                    </a:prstGeom>
                  </pic:spPr>
                </pic:pic>
              </a:graphicData>
            </a:graphic>
          </wp:inline>
        </w:drawing>
      </w:r>
    </w:p>
    <w:p>
      <w:pPr>
        <w:pStyle w:val="4"/>
        <w:ind w:firstLine="0"/>
        <w:rPr>
          <w:rFonts w:ascii="Arial" w:hAnsi="Arial" w:eastAsia="Arial" w:cs="Arial"/>
          <w:color w:val="282828"/>
          <w:sz w:val="27"/>
          <w:szCs w:val="27"/>
          <w:shd w:val="clear" w:color="auto" w:fill="FFFFFF"/>
        </w:rPr>
      </w:pP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删除全部（多选结果栏中点击删除全部图标按钮即可删除）</w:t>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2305050" cy="3228975"/>
            <wp:effectExtent l="0" t="0" r="0" b="9525"/>
            <wp:docPr id="1324" name="图片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1324"/>
                    <pic:cNvPicPr>
                      <a:picLocks noChangeAspect="1"/>
                    </pic:cNvPicPr>
                  </pic:nvPicPr>
                  <pic:blipFill>
                    <a:blip r:embed="rId119"/>
                    <a:stretch>
                      <a:fillRect/>
                    </a:stretch>
                  </pic:blipFill>
                  <pic:spPr>
                    <a:xfrm>
                      <a:off x="0" y="0"/>
                      <a:ext cx="2305050" cy="3228975"/>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导入多选结果，点击导入图标按钮</w:t>
      </w:r>
    </w:p>
    <w:p>
      <w:pPr>
        <w:pStyle w:val="4"/>
        <w:pBdr>
          <w:bottom w:val="none" w:color="F0F2F5" w:sz="0" w:space="0"/>
        </w:pBdr>
      </w:pPr>
      <w:r>
        <w:rPr>
          <w:rFonts w:ascii="Arial" w:hAnsi="Arial" w:eastAsia="Arial" w:cs="Arial"/>
          <w:color w:val="282828"/>
          <w:sz w:val="27"/>
          <w:szCs w:val="27"/>
          <w:shd w:val="clear" w:color="auto" w:fill="FFFFFF"/>
        </w:rPr>
        <w:drawing>
          <wp:inline distT="0" distB="0" distL="114300" distR="114300">
            <wp:extent cx="2371725" cy="3086100"/>
            <wp:effectExtent l="0" t="0" r="9525" b="0"/>
            <wp:docPr id="1325" name="图片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1325"/>
                    <pic:cNvPicPr>
                      <a:picLocks noChangeAspect="1"/>
                    </pic:cNvPicPr>
                  </pic:nvPicPr>
                  <pic:blipFill>
                    <a:blip r:embed="rId120"/>
                    <a:stretch>
                      <a:fillRect/>
                    </a:stretch>
                  </pic:blipFill>
                  <pic:spPr>
                    <a:xfrm>
                      <a:off x="0" y="0"/>
                      <a:ext cx="2371725" cy="3086100"/>
                    </a:xfrm>
                    <a:prstGeom prst="rect">
                      <a:avLst/>
                    </a:prstGeom>
                  </pic:spPr>
                </pic:pic>
              </a:graphicData>
            </a:graphic>
          </wp:inline>
        </w:drawing>
      </w:r>
    </w:p>
    <w:p>
      <w:pPr>
        <w:widowControl/>
        <w:pBdr>
          <w:bottom w:val="none" w:color="F0F2F5" w:sz="0" w:space="0"/>
        </w:pBdr>
        <w:spacing w:line="270" w:lineRule="atLeast"/>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点击导入按钮后，打开导入多选结果弹窗，弹窗内点击【下载模板】</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1845310"/>
            <wp:effectExtent l="0" t="0" r="6985" b="2540"/>
            <wp:docPr id="1349" name="图片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图片 1349"/>
                    <pic:cNvPicPr>
                      <a:picLocks noChangeAspect="1"/>
                    </pic:cNvPicPr>
                  </pic:nvPicPr>
                  <pic:blipFill>
                    <a:blip r:embed="rId121" cstate="email"/>
                    <a:stretch>
                      <a:fillRect/>
                    </a:stretch>
                  </pic:blipFill>
                  <pic:spPr>
                    <a:xfrm>
                      <a:off x="0" y="0"/>
                      <a:ext cx="5936615" cy="1845310"/>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打开模板，根据表头提示，填写根据查询条件可以查询到的数据（店仓名称或店仓编号）后保存模板</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28995" cy="1667510"/>
            <wp:effectExtent l="0" t="0" r="14605" b="8890"/>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50"/>
                    <pic:cNvPicPr>
                      <a:picLocks noChangeAspect="1"/>
                    </pic:cNvPicPr>
                  </pic:nvPicPr>
                  <pic:blipFill>
                    <a:blip r:embed="rId122" cstate="email"/>
                    <a:stretch>
                      <a:fillRect/>
                    </a:stretch>
                  </pic:blipFill>
                  <pic:spPr>
                    <a:xfrm>
                      <a:off x="0" y="0"/>
                      <a:ext cx="5928995" cy="1667510"/>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打开导入多选结果弹窗，点击【选择文件】按钮</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1688465"/>
            <wp:effectExtent l="0" t="0" r="6985" b="6985"/>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1351"/>
                    <pic:cNvPicPr>
                      <a:picLocks noChangeAspect="1"/>
                    </pic:cNvPicPr>
                  </pic:nvPicPr>
                  <pic:blipFill>
                    <a:blip r:embed="rId123" cstate="email"/>
                    <a:stretch>
                      <a:fillRect/>
                    </a:stretch>
                  </pic:blipFill>
                  <pic:spPr>
                    <a:xfrm>
                      <a:off x="0" y="0"/>
                      <a:ext cx="5936615" cy="1688465"/>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打开文件选择路径，选择下载保存的模板文件</w:t>
      </w:r>
    </w:p>
    <w:p>
      <w:pPr>
        <w:widowControl/>
        <w:jc w:val="left"/>
      </w:pPr>
      <w:r>
        <w:drawing>
          <wp:inline distT="0" distB="0" distL="114300" distR="114300">
            <wp:extent cx="5935345" cy="3491865"/>
            <wp:effectExtent l="0" t="0" r="8255" b="13335"/>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pic:cNvPicPr>
                      <a:picLocks noChangeAspect="1"/>
                    </pic:cNvPicPr>
                  </pic:nvPicPr>
                  <pic:blipFill>
                    <a:blip r:embed="rId124" cstate="email"/>
                    <a:stretch>
                      <a:fillRect/>
                    </a:stretch>
                  </pic:blipFill>
                  <pic:spPr>
                    <a:xfrm>
                      <a:off x="0" y="0"/>
                      <a:ext cx="5935345" cy="3491865"/>
                    </a:xfrm>
                    <a:prstGeom prst="rect">
                      <a:avLst/>
                    </a:prstGeom>
                  </pic:spPr>
                </pic:pic>
              </a:graphicData>
            </a:graphic>
          </wp:inline>
        </w:drawing>
      </w:r>
    </w:p>
    <w:p>
      <w:pPr>
        <w:widowControl/>
        <w:jc w:val="left"/>
      </w:pPr>
    </w:p>
    <w:p>
      <w:pPr>
        <w:pStyle w:val="26"/>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点击【导入】按钮，导入模板内的数据到多选结果栏</w:t>
      </w:r>
    </w:p>
    <w:p>
      <w:pPr>
        <w:pStyle w:val="26"/>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7250" cy="1805940"/>
            <wp:effectExtent l="0" t="0" r="6350" b="3810"/>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图片 1355"/>
                    <pic:cNvPicPr>
                      <a:picLocks noChangeAspect="1"/>
                    </pic:cNvPicPr>
                  </pic:nvPicPr>
                  <pic:blipFill>
                    <a:blip r:embed="rId125" cstate="email"/>
                    <a:stretch>
                      <a:fillRect/>
                    </a:stretch>
                  </pic:blipFill>
                  <pic:spPr>
                    <a:xfrm>
                      <a:off x="0" y="0"/>
                      <a:ext cx="5937250" cy="1805940"/>
                    </a:xfrm>
                    <a:prstGeom prst="rect">
                      <a:avLst/>
                    </a:prstGeom>
                  </pic:spPr>
                </pic:pic>
              </a:graphicData>
            </a:graphic>
          </wp:inline>
        </w:drawing>
      </w:r>
    </w:p>
    <w:p>
      <w:pPr>
        <w:pStyle w:val="26"/>
        <w:spacing w:before="0" w:beforeAutospacing="0" w:after="0" w:afterAutospacing="0" w:line="420" w:lineRule="atLeast"/>
        <w:rPr>
          <w:rFonts w:ascii="Arial" w:hAnsi="Arial" w:eastAsia="Arial" w:cs="Arial"/>
          <w:color w:val="282828"/>
          <w:sz w:val="27"/>
          <w:szCs w:val="27"/>
          <w:shd w:val="clear" w:color="auto" w:fill="FFFFFF"/>
        </w:rPr>
      </w:pPr>
    </w:p>
    <w:p>
      <w:pPr>
        <w:pStyle w:val="26"/>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导入成功后模板内数据添加到多选结果栏中</w:t>
      </w:r>
    </w:p>
    <w:p>
      <w:pPr>
        <w:pStyle w:val="26"/>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8520" cy="2012315"/>
            <wp:effectExtent l="0" t="0" r="5080" b="6985"/>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1356"/>
                    <pic:cNvPicPr>
                      <a:picLocks noChangeAspect="1"/>
                    </pic:cNvPicPr>
                  </pic:nvPicPr>
                  <pic:blipFill>
                    <a:blip r:embed="rId126" cstate="email"/>
                    <a:stretch>
                      <a:fillRect/>
                    </a:stretch>
                  </pic:blipFill>
                  <pic:spPr>
                    <a:xfrm>
                      <a:off x="0" y="0"/>
                      <a:ext cx="5938520" cy="2012315"/>
                    </a:xfrm>
                    <a:prstGeom prst="rect">
                      <a:avLst/>
                    </a:prstGeom>
                  </pic:spPr>
                </pic:pic>
              </a:graphicData>
            </a:graphic>
          </wp:inline>
        </w:drawing>
      </w:r>
    </w:p>
    <w:p>
      <w:pPr>
        <w:pStyle w:val="26"/>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如果导入模板数据存在根据查询条件查找不到的数据（查找得到的数据则正常导入到多选结果栏），会出现以下提示框，此时可点击【重新导入】按钮再次导入修改后的模板数据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（重复导入已存在的数据时，多选结果栏中只保留一条）</w:t>
      </w:r>
    </w:p>
    <w:p>
      <w:pPr>
        <w:pStyle w:val="26"/>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0900" cy="1839595"/>
            <wp:effectExtent l="0" t="0" r="12700" b="8255"/>
            <wp:docPr id="13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1357"/>
                    <pic:cNvPicPr>
                      <a:picLocks noChangeAspect="1"/>
                    </pic:cNvPicPr>
                  </pic:nvPicPr>
                  <pic:blipFill>
                    <a:blip r:embed="rId127" cstate="email"/>
                    <a:stretch>
                      <a:fillRect/>
                    </a:stretch>
                  </pic:blipFill>
                  <pic:spPr>
                    <a:xfrm>
                      <a:off x="0" y="0"/>
                      <a:ext cx="5930900" cy="1839595"/>
                    </a:xfrm>
                    <a:prstGeom prst="rect">
                      <a:avLst/>
                    </a:prstGeom>
                  </pic:spPr>
                </pic:pic>
              </a:graphicData>
            </a:graphic>
          </wp:inline>
        </w:drawing>
      </w:r>
    </w:p>
    <w:p>
      <w:pPr>
        <w:pStyle w:val="26"/>
        <w:spacing w:before="0" w:beforeAutospacing="0" w:after="0" w:afterAutospacing="0" w:line="420" w:lineRule="atLeast"/>
        <w:rPr>
          <w:rFonts w:ascii="Arial" w:hAnsi="Arial" w:eastAsia="Arial" w:cs="Arial"/>
          <w:color w:val="282828"/>
          <w:sz w:val="27"/>
          <w:szCs w:val="27"/>
          <w:shd w:val="clear" w:color="auto" w:fill="FFFFFF"/>
        </w:rPr>
      </w:pPr>
    </w:p>
    <w:p>
      <w:pPr>
        <w:pStyle w:val="26"/>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当多选结果栏中有数据时，点击【确定选中】按钮，会将多选结果栏中的数据添加到漏斗框内</w:t>
      </w:r>
    </w:p>
    <w:p>
      <w:pPr>
        <w:pStyle w:val="26"/>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7250" cy="1663700"/>
            <wp:effectExtent l="0" t="0" r="6350" b="12700"/>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1359"/>
                    <pic:cNvPicPr>
                      <a:picLocks noChangeAspect="1"/>
                    </pic:cNvPicPr>
                  </pic:nvPicPr>
                  <pic:blipFill>
                    <a:blip r:embed="rId128" cstate="email"/>
                    <a:stretch>
                      <a:fillRect/>
                    </a:stretch>
                  </pic:blipFill>
                  <pic:spPr>
                    <a:xfrm>
                      <a:off x="0" y="0"/>
                      <a:ext cx="5937250" cy="1663700"/>
                    </a:xfrm>
                    <a:prstGeom prst="rect">
                      <a:avLst/>
                    </a:prstGeom>
                  </pic:spPr>
                </pic:pic>
              </a:graphicData>
            </a:graphic>
          </wp:inline>
        </w:drawing>
      </w:r>
    </w:p>
    <w:p>
      <w:pPr>
        <w:widowControl/>
        <w:jc w:val="left"/>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28360" cy="2519680"/>
            <wp:effectExtent l="0" t="0" r="15240" b="13970"/>
            <wp:docPr id="1360" name="图片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1360"/>
                    <pic:cNvPicPr>
                      <a:picLocks noChangeAspect="1"/>
                    </pic:cNvPicPr>
                  </pic:nvPicPr>
                  <pic:blipFill>
                    <a:blip r:embed="rId129" cstate="email"/>
                    <a:stretch>
                      <a:fillRect/>
                    </a:stretch>
                  </pic:blipFill>
                  <pic:spPr>
                    <a:xfrm>
                      <a:off x="0" y="0"/>
                      <a:ext cx="5928360" cy="2519680"/>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pStyle w:val="3"/>
        <w:keepNext w:val="0"/>
        <w:keepLines w:val="0"/>
        <w:widowControl/>
        <w:numPr>
          <w:ilvl w:val="1"/>
          <w:numId w:val="0"/>
        </w:numPr>
        <w:shd w:val="clear" w:color="auto" w:fill="FFFFFF"/>
        <w:tabs>
          <w:tab w:val="clear" w:pos="432"/>
          <w:tab w:val="clear" w:pos="576"/>
          <w:tab w:val="clear" w:pos="860"/>
        </w:tabs>
        <w:spacing w:before="300" w:after="300" w:line="270" w:lineRule="atLeast"/>
        <w:rPr>
          <w:rFonts w:eastAsia="Arial" w:cs="Arial"/>
          <w:color w:val="282828"/>
          <w:sz w:val="27"/>
          <w:szCs w:val="27"/>
          <w:shd w:val="clear" w:color="auto" w:fill="FFFFFF"/>
        </w:rPr>
      </w:pPr>
      <w:bookmarkStart w:id="21" w:name="_Toc56430404"/>
      <w:r>
        <w:rPr>
          <w:rFonts w:eastAsia="Arial" w:cs="Arial"/>
          <w:color w:val="282828"/>
          <w:sz w:val="27"/>
          <w:szCs w:val="27"/>
          <w:shd w:val="clear" w:color="auto" w:fill="FFFFFF"/>
        </w:rPr>
        <w:t xml:space="preserve">2.15 </w:t>
      </w:r>
      <w:r>
        <w:rPr>
          <w:rFonts w:eastAsia="Arial" w:cs="Arial"/>
          <w:color w:val="282828"/>
          <w:shd w:val="clear" w:color="auto" w:fill="FFFFFF"/>
        </w:rPr>
        <w:t>唯一码扫描</w:t>
      </w:r>
      <w:bookmarkEnd w:id="21"/>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针对系统已有的极速扫描功能，考虑到部分客户并不是基于条码进行扫描，而是基于唯一码扫描，故在极速扫描基础上新增唯一码扫描功能。</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流程说明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1、开启唯一码扫描功能</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配置中心-系统设置-系统参数，通过名称搜索“portal.6002“，设置系统参数【portal.6002 是否使用唯一码】=true，则表示该环境开启了唯一码扫描的功能，反之=false时则关闭唯一码扫描的功能。</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5980" cy="794385"/>
            <wp:effectExtent l="0" t="0" r="7620" b="5715"/>
            <wp:docPr id="1361" name="图片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1361"/>
                    <pic:cNvPicPr>
                      <a:picLocks noChangeAspect="1"/>
                    </pic:cNvPicPr>
                  </pic:nvPicPr>
                  <pic:blipFill>
                    <a:blip r:embed="rId130" cstate="email"/>
                    <a:stretch>
                      <a:fillRect/>
                    </a:stretch>
                  </pic:blipFill>
                  <pic:spPr>
                    <a:xfrm>
                      <a:off x="0" y="0"/>
                      <a:ext cx="5935980" cy="794385"/>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2、配置唯一码扫描功能表</w:t>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开发平台-元数据管理-表，表内通过”显示名称“搜索”按唯一码扫描“，在出/入库单内配置拓展属性为：{"MSCODE_SCAN":true,"LIMITQTY":"QTY","OPEN_RAW_DATA":true}</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1535" cy="2651760"/>
            <wp:effectExtent l="0" t="0" r="12065" b="15240"/>
            <wp:docPr id="1362" name="图片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1362"/>
                    <pic:cNvPicPr>
                      <a:picLocks noChangeAspect="1"/>
                    </pic:cNvPicPr>
                  </pic:nvPicPr>
                  <pic:blipFill>
                    <a:blip r:embed="rId131" cstate="email"/>
                    <a:stretch>
                      <a:fillRect/>
                    </a:stretch>
                  </pic:blipFill>
                  <pic:spPr>
                    <a:xfrm>
                      <a:off x="0" y="0"/>
                      <a:ext cx="5931535" cy="2651760"/>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盘点单、物理调整单配置拓展属性为：{"MSCODE_SCAN":true},不带出原单明细和不做扫描数的限制</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1535" cy="2773045"/>
            <wp:effectExtent l="0" t="0" r="12065" b="8255"/>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1363"/>
                    <pic:cNvPicPr>
                      <a:picLocks noChangeAspect="1"/>
                    </pic:cNvPicPr>
                  </pic:nvPicPr>
                  <pic:blipFill>
                    <a:blip r:embed="rId132" cstate="email"/>
                    <a:stretch>
                      <a:fillRect/>
                    </a:stretch>
                  </pic:blipFill>
                  <pic:spPr>
                    <a:xfrm>
                      <a:off x="0" y="0"/>
                      <a:ext cx="5931535" cy="277304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①、MSCODE_SCAN为true代表开启唯一码扫描，显示按唯一码扫描按钮；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②、LIMITQTY定义扫描时需要比对的字段，该属性如果不定义，代表不需要控制扫描数量；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③、OPEN_RAW_DATA定义是否带出原单据明细数据，如果定义了LIMITQTY字段，则该属性必须为true</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注：重新配置扩展属性后需”</w:t>
      </w:r>
      <w:r>
        <w:rPr>
          <w:rFonts w:ascii="Arial" w:hAnsi="Arial" w:eastAsia="Arial" w:cs="Arial"/>
          <w:color w:val="282828"/>
          <w:sz w:val="27"/>
          <w:szCs w:val="27"/>
          <w:shd w:val="clear" w:color="auto" w:fill="F5F7FA"/>
        </w:rPr>
        <w:t>重新装载系统结构</w:t>
      </w:r>
      <w:r>
        <w:rPr>
          <w:rFonts w:ascii="Arial" w:hAnsi="Arial" w:eastAsia="Arial" w:cs="Arial"/>
          <w:color w:val="282828"/>
          <w:sz w:val="27"/>
          <w:szCs w:val="27"/>
          <w:shd w:val="clear" w:color="auto" w:fill="FFFFFF"/>
        </w:rPr>
        <w:t>“才能生效</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设置好后的显示样式如图：</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9155" cy="2659380"/>
            <wp:effectExtent l="0" t="0" r="4445" b="7620"/>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133" cstate="email"/>
                    <a:stretch>
                      <a:fillRect/>
                    </a:stretch>
                  </pic:blipFill>
                  <pic:spPr>
                    <a:xfrm>
                      <a:off x="0" y="0"/>
                      <a:ext cx="5939155" cy="2659380"/>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3、唯一码扫描界面</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设置出/入库单表</w:t>
      </w:r>
      <w:r>
        <w:rPr>
          <w:rFonts w:ascii="Arial" w:hAnsi="Arial" w:eastAsia="Arial" w:cs="Arial"/>
          <w:color w:val="FF0000"/>
          <w:sz w:val="27"/>
          <w:szCs w:val="27"/>
          <w:shd w:val="clear" w:color="auto" w:fill="FFFFFF"/>
        </w:rPr>
        <w:t>OPEN_RAW_DATA</w:t>
      </w:r>
      <w:r>
        <w:rPr>
          <w:rFonts w:ascii="Arial" w:hAnsi="Arial" w:eastAsia="Arial" w:cs="Arial"/>
          <w:color w:val="282828"/>
          <w:sz w:val="27"/>
          <w:szCs w:val="27"/>
          <w:shd w:val="clear" w:color="auto" w:fill="FFFFFF"/>
        </w:rPr>
        <w:t>为false时，点击【极速扫描】按钮，打开极速扫描界面在条码汇总列表内不带出原单明细</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3140075"/>
            <wp:effectExtent l="0" t="0" r="6985" b="3175"/>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65"/>
                    <pic:cNvPicPr>
                      <a:picLocks noChangeAspect="1"/>
                    </pic:cNvPicPr>
                  </pic:nvPicPr>
                  <pic:blipFill>
                    <a:blip r:embed="rId134" cstate="email"/>
                    <a:stretch>
                      <a:fillRect/>
                    </a:stretch>
                  </pic:blipFill>
                  <pic:spPr>
                    <a:xfrm>
                      <a:off x="0" y="0"/>
                      <a:ext cx="5936615" cy="3140075"/>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设置出/入库单表</w:t>
      </w:r>
      <w:r>
        <w:rPr>
          <w:rFonts w:ascii="Arial" w:hAnsi="Arial" w:eastAsia="Arial" w:cs="Arial"/>
          <w:color w:val="FF0000"/>
          <w:sz w:val="27"/>
          <w:szCs w:val="27"/>
          <w:shd w:val="clear" w:color="auto" w:fill="FFFFFF"/>
        </w:rPr>
        <w:t>OPEN_RAW_DATA</w:t>
      </w:r>
      <w:r>
        <w:rPr>
          <w:rFonts w:ascii="Arial" w:hAnsi="Arial" w:eastAsia="Arial" w:cs="Arial"/>
          <w:color w:val="282828"/>
          <w:sz w:val="27"/>
          <w:szCs w:val="27"/>
          <w:shd w:val="clear" w:color="auto" w:fill="FFFFFF"/>
        </w:rPr>
        <w:t>为true时，点击【极速扫描】按钮，打开极速扫描界面在条码汇总列表内带出原单明细</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3125470"/>
            <wp:effectExtent l="0" t="0" r="6985" b="17780"/>
            <wp:docPr id="1366" name="图片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1366"/>
                    <pic:cNvPicPr>
                      <a:picLocks noChangeAspect="1"/>
                    </pic:cNvPicPr>
                  </pic:nvPicPr>
                  <pic:blipFill>
                    <a:blip r:embed="rId135" cstate="email"/>
                    <a:stretch>
                      <a:fillRect/>
                    </a:stretch>
                  </pic:blipFill>
                  <pic:spPr>
                    <a:xfrm>
                      <a:off x="0" y="0"/>
                      <a:ext cx="5936615" cy="3125470"/>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设置出/入库单不做扫描数限制，带出原单明细，配置扩展属性为：{"MSCODE_SCAN":true,"OPEN_RAW_DATA":true}</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29630" cy="2359025"/>
            <wp:effectExtent l="0" t="0" r="13970" b="3175"/>
            <wp:docPr id="1367" name="图片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图片 1367"/>
                    <pic:cNvPicPr>
                      <a:picLocks noChangeAspect="1"/>
                    </pic:cNvPicPr>
                  </pic:nvPicPr>
                  <pic:blipFill>
                    <a:blip r:embed="rId136" cstate="email"/>
                    <a:stretch>
                      <a:fillRect/>
                    </a:stretch>
                  </pic:blipFill>
                  <pic:spPr>
                    <a:xfrm>
                      <a:off x="0" y="0"/>
                      <a:ext cx="5929630" cy="2359025"/>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配置后点击【极速扫描】按钮，打开极速扫描界面为</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3161030"/>
            <wp:effectExtent l="0" t="0" r="6985" b="1270"/>
            <wp:docPr id="1368" name="图片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1368"/>
                    <pic:cNvPicPr>
                      <a:picLocks noChangeAspect="1"/>
                    </pic:cNvPicPr>
                  </pic:nvPicPr>
                  <pic:blipFill>
                    <a:blip r:embed="rId137" cstate="email"/>
                    <a:stretch>
                      <a:fillRect/>
                    </a:stretch>
                  </pic:blipFill>
                  <pic:spPr>
                    <a:xfrm>
                      <a:off x="0" y="0"/>
                      <a:ext cx="5936615" cy="3161030"/>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4、条码扫描舍弃位数配置</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配置中心-系统设置-系统参数，通过名称搜索“portal.6001“，设置系统参数【portal.6001 条码扫描舍弃位数】=0,1,2,3,4,5 。</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2805" cy="1640205"/>
            <wp:effectExtent l="0" t="0" r="10795" b="17145"/>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1369"/>
                    <pic:cNvPicPr>
                      <a:picLocks noChangeAspect="1"/>
                    </pic:cNvPicPr>
                  </pic:nvPicPr>
                  <pic:blipFill>
                    <a:blip r:embed="rId138" cstate="email"/>
                    <a:stretch>
                      <a:fillRect/>
                    </a:stretch>
                  </pic:blipFill>
                  <pic:spPr>
                    <a:xfrm>
                      <a:off x="0" y="0"/>
                      <a:ext cx="5932805" cy="1640205"/>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当条码对应款号不使用唯一码，找到条码对应款号，款号明细内”是否使用唯一码“去掉勾选（√）保存即可，反之如果条码对应款号使用唯一码则勾选（√）保存</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4710" cy="2263775"/>
            <wp:effectExtent l="0" t="0" r="8890" b="3175"/>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1370"/>
                    <pic:cNvPicPr>
                      <a:picLocks noChangeAspect="1"/>
                    </pic:cNvPicPr>
                  </pic:nvPicPr>
                  <pic:blipFill>
                    <a:blip r:embed="rId139" cstate="email"/>
                    <a:stretch>
                      <a:fillRect/>
                    </a:stretch>
                  </pic:blipFill>
                  <pic:spPr>
                    <a:xfrm>
                      <a:off x="0" y="0"/>
                      <a:ext cx="5934710" cy="2263775"/>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5、极速扫描界面扫描唯一码/条码</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① 条码对应款号使用唯一码，极速扫描界面输入条码，条码舍弃位数为0时，条码=唯一码；按照系统参数（6001）条码舍弃位数截取后的字符串是否在条码表中存在，存在则为唯一码，不存在再判断唯一码档案中是否存在该字符串，存在则是唯一码，反之则不是。</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注：唯一码不能重复扫描</w:t>
      </w: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2170" cy="3160395"/>
            <wp:effectExtent l="0" t="0" r="11430" b="1905"/>
            <wp:docPr id="1371" name="图片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1371"/>
                    <pic:cNvPicPr>
                      <a:picLocks noChangeAspect="1"/>
                    </pic:cNvPicPr>
                  </pic:nvPicPr>
                  <pic:blipFill>
                    <a:blip r:embed="rId140" cstate="email"/>
                    <a:stretch>
                      <a:fillRect/>
                    </a:stretch>
                  </pic:blipFill>
                  <pic:spPr>
                    <a:xfrm>
                      <a:off x="0" y="0"/>
                      <a:ext cx="5932170" cy="3160395"/>
                    </a:xfrm>
                    <a:prstGeom prst="rect">
                      <a:avLst/>
                    </a:prstGeom>
                  </pic:spPr>
                </pic:pic>
              </a:graphicData>
            </a:graphic>
          </wp:inline>
        </w:drawing>
      </w: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p>
    <w:p>
      <w:pPr>
        <w:widowControl/>
        <w:pBdr>
          <w:bottom w:val="none" w:color="F0F2F5" w:sz="0" w:space="0"/>
        </w:pBdr>
        <w:spacing w:line="27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同一个唯一码不允许重复扫描</w:t>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0900" cy="2987040"/>
            <wp:effectExtent l="0" t="0" r="12700" b="3810"/>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1372"/>
                    <pic:cNvPicPr>
                      <a:picLocks noChangeAspect="1"/>
                    </pic:cNvPicPr>
                  </pic:nvPicPr>
                  <pic:blipFill>
                    <a:blip r:embed="rId141" cstate="email"/>
                    <a:stretch>
                      <a:fillRect/>
                    </a:stretch>
                  </pic:blipFill>
                  <pic:spPr>
                    <a:xfrm>
                      <a:off x="0" y="0"/>
                      <a:ext cx="5930900" cy="2987040"/>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唯一码在条码表和档案表中查找不到</w:t>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3286760"/>
            <wp:effectExtent l="0" t="0" r="6985" b="8890"/>
            <wp:docPr id="1373" name="图片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1373"/>
                    <pic:cNvPicPr>
                      <a:picLocks noChangeAspect="1"/>
                    </pic:cNvPicPr>
                  </pic:nvPicPr>
                  <pic:blipFill>
                    <a:blip r:embed="rId142" cstate="email"/>
                    <a:stretch>
                      <a:fillRect/>
                    </a:stretch>
                  </pic:blipFill>
                  <pic:spPr>
                    <a:xfrm>
                      <a:off x="0" y="0"/>
                      <a:ext cx="5936615" cy="3286760"/>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② 条码对应款号不使用唯一码，极速扫描界面输入出条码外的字符会报错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注：条码可重复扫描</w:t>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3098165"/>
            <wp:effectExtent l="0" t="0" r="6985" b="6985"/>
            <wp:docPr id="1374" name="图片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1374"/>
                    <pic:cNvPicPr>
                      <a:picLocks noChangeAspect="1"/>
                    </pic:cNvPicPr>
                  </pic:nvPicPr>
                  <pic:blipFill>
                    <a:blip r:embed="rId143" cstate="email"/>
                    <a:stretch>
                      <a:fillRect/>
                    </a:stretch>
                  </pic:blipFill>
                  <pic:spPr>
                    <a:xfrm>
                      <a:off x="0" y="0"/>
                      <a:ext cx="5936615" cy="3098165"/>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输入条码不存在</w:t>
      </w: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1535" cy="3273425"/>
            <wp:effectExtent l="0" t="0" r="12065" b="3175"/>
            <wp:docPr id="1375" name="图片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1375"/>
                    <pic:cNvPicPr>
                      <a:picLocks noChangeAspect="1"/>
                    </pic:cNvPicPr>
                  </pic:nvPicPr>
                  <pic:blipFill>
                    <a:blip r:embed="rId144" cstate="email"/>
                    <a:stretch>
                      <a:fillRect/>
                    </a:stretch>
                  </pic:blipFill>
                  <pic:spPr>
                    <a:xfrm>
                      <a:off x="0" y="0"/>
                      <a:ext cx="5931535" cy="3273425"/>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4"/>
        <w:numPr>
          <w:ilvl w:val="0"/>
          <w:numId w:val="6"/>
        </w:numPr>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报异常信息时的处理方式</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出现异常时，异常显示在界面整体变成黄色，只有【继续扫描】和【结束扫描】可以操作</w:t>
      </w: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6615" cy="3082925"/>
            <wp:effectExtent l="0" t="0" r="6985" b="3175"/>
            <wp:docPr id="1376" name="图片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1376"/>
                    <pic:cNvPicPr>
                      <a:picLocks noChangeAspect="1"/>
                    </pic:cNvPicPr>
                  </pic:nvPicPr>
                  <pic:blipFill>
                    <a:blip r:embed="rId145" cstate="email"/>
                    <a:stretch>
                      <a:fillRect/>
                    </a:stretch>
                  </pic:blipFill>
                  <pic:spPr>
                    <a:xfrm>
                      <a:off x="0" y="0"/>
                      <a:ext cx="5936615" cy="3082925"/>
                    </a:xfrm>
                    <a:prstGeom prst="rect">
                      <a:avLst/>
                    </a:prstGeom>
                  </pic:spPr>
                </pic:pic>
              </a:graphicData>
            </a:graphic>
          </wp:inline>
        </w:drawing>
      </w:r>
    </w:p>
    <w:p>
      <w:pPr>
        <w:pStyle w:val="4"/>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7、关闭和结束扫描后增加调用动作定义同步数据</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关闭：点击关闭时，如果有未保存的数据，则弹框提示：存在未保存的数据，是否关闭？点击【确定】则关闭界面、点击【取消】，则关闭弹框。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如果关闭时没有未保存的数据，则关闭界面。</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4710" cy="1655445"/>
            <wp:effectExtent l="0" t="0" r="8890" b="1905"/>
            <wp:docPr id="1377" name="图片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1377"/>
                    <pic:cNvPicPr>
                      <a:picLocks noChangeAspect="1"/>
                    </pic:cNvPicPr>
                  </pic:nvPicPr>
                  <pic:blipFill>
                    <a:blip r:embed="rId146" cstate="email"/>
                    <a:stretch>
                      <a:fillRect/>
                    </a:stretch>
                  </pic:blipFill>
                  <pic:spPr>
                    <a:xfrm>
                      <a:off x="0" y="0"/>
                      <a:ext cx="5934710" cy="165544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极速扫描界面点击【结束扫描】按钮系统参数【portal.mscode.shwupdate，唯一码扫描是否提示同步数据】，如果portal.mscode.shwupdate=true，页面展示如下</w:t>
      </w:r>
    </w:p>
    <w:p>
      <w:pPr>
        <w:pStyle w:val="4"/>
        <w:ind w:firstLine="0"/>
        <w:rPr>
          <w:rFonts w:ascii="Arial" w:hAnsi="Arial" w:eastAsia="Arial" w:cs="Arial"/>
          <w:color w:val="282828"/>
          <w:sz w:val="27"/>
          <w:szCs w:val="27"/>
          <w:shd w:val="clear" w:color="auto" w:fill="FFFFFF"/>
        </w:rPr>
      </w:pPr>
    </w:p>
    <w:p>
      <w:pPr>
        <w:pStyle w:val="4"/>
        <w:ind w:firstLine="0"/>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5980" cy="1297940"/>
            <wp:effectExtent l="0" t="0" r="7620" b="16510"/>
            <wp:docPr id="1378" name="图片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1378"/>
                    <pic:cNvPicPr>
                      <a:picLocks noChangeAspect="1"/>
                    </pic:cNvPicPr>
                  </pic:nvPicPr>
                  <pic:blipFill>
                    <a:blip r:embed="rId147" cstate="email"/>
                    <a:stretch>
                      <a:fillRect/>
                    </a:stretch>
                  </pic:blipFill>
                  <pic:spPr>
                    <a:xfrm>
                      <a:off x="0" y="0"/>
                      <a:ext cx="5935980" cy="129794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点击【确认】按钮：调用当前按唯一码扫描的动作定义（通过系统参数【portal.mscode.adaction 唯一码扫描调用动作定义】关联）</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点击【取消】按钮或右上角关闭按钮：不调用动作定义，直接退出。</w:t>
      </w:r>
    </w:p>
    <w:p>
      <w:pPr>
        <w:pStyle w:val="4"/>
        <w:ind w:firstLine="0"/>
        <w:rPr>
          <w:rFonts w:ascii="Arial" w:hAnsi="Arial" w:eastAsia="Arial" w:cs="Arial"/>
          <w:color w:val="282828"/>
          <w:sz w:val="27"/>
          <w:szCs w:val="27"/>
          <w:shd w:val="clear" w:color="auto" w:fill="FFFFFF"/>
        </w:rPr>
      </w:pP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如果portal.mscode.shwupdate=false时，页面展示如下</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0265" cy="832485"/>
            <wp:effectExtent l="0" t="0" r="13335" b="5715"/>
            <wp:docPr id="1379" name="图片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1379"/>
                    <pic:cNvPicPr>
                      <a:picLocks noChangeAspect="1"/>
                    </pic:cNvPicPr>
                  </pic:nvPicPr>
                  <pic:blipFill>
                    <a:blip r:embed="rId148" cstate="email"/>
                    <a:stretch>
                      <a:fillRect/>
                    </a:stretch>
                  </pic:blipFill>
                  <pic:spPr>
                    <a:xfrm>
                      <a:off x="0" y="0"/>
                      <a:ext cx="5930265" cy="832485"/>
                    </a:xfrm>
                    <a:prstGeom prst="rect">
                      <a:avLst/>
                    </a:prstGeom>
                  </pic:spPr>
                </pic:pic>
              </a:graphicData>
            </a:graphic>
          </wp:inline>
        </w:drawing>
      </w:r>
    </w:p>
    <w:p>
      <w:pPr>
        <w:pStyle w:val="4"/>
        <w:ind w:firstLine="0"/>
        <w:rPr>
          <w:rFonts w:ascii="Arial" w:hAnsi="Arial" w:eastAsia="Arial" w:cs="Arial"/>
          <w:color w:val="282828"/>
          <w:sz w:val="27"/>
          <w:szCs w:val="27"/>
          <w:shd w:val="clear" w:color="auto" w:fill="FFFFFF"/>
        </w:rPr>
      </w:pPr>
    </w:p>
    <w:p>
      <w:pPr>
        <w:pStyle w:val="4"/>
        <w:ind w:firstLine="0"/>
      </w:pPr>
    </w:p>
    <w:p>
      <w:pPr>
        <w:pStyle w:val="4"/>
        <w:ind w:firstLine="0"/>
        <w:rPr>
          <w:rFonts w:ascii="Arial" w:hAnsi="Arial" w:eastAsia="Arial" w:cs="Arial"/>
          <w:color w:val="282828"/>
          <w:sz w:val="27"/>
          <w:szCs w:val="27"/>
          <w:shd w:val="clear" w:color="auto" w:fill="FFFFFF"/>
        </w:rPr>
      </w:pPr>
    </w:p>
    <w:p>
      <w:pPr>
        <w:pStyle w:val="4"/>
        <w:ind w:firstLine="0"/>
        <w:rPr>
          <w:rFonts w:ascii="Arial" w:hAnsi="Arial" w:eastAsia="Arial" w:cs="Arial"/>
          <w:color w:val="282828"/>
          <w:sz w:val="27"/>
          <w:szCs w:val="27"/>
          <w:shd w:val="clear" w:color="auto" w:fill="FFFFFF"/>
        </w:rPr>
      </w:pPr>
    </w:p>
    <w:p>
      <w:pPr>
        <w:pStyle w:val="4"/>
        <w:rPr>
          <w:rFonts w:ascii="Arial" w:hAnsi="Arial" w:eastAsia="Arial" w:cs="Arial"/>
          <w:color w:val="282828"/>
          <w:sz w:val="27"/>
          <w:szCs w:val="27"/>
          <w:shd w:val="clear" w:color="auto" w:fill="FFFFFF"/>
        </w:rPr>
      </w:pPr>
    </w:p>
    <w:p>
      <w:pPr>
        <w:pStyle w:val="4"/>
        <w:rPr>
          <w:rFonts w:ascii="微软雅黑" w:hAnsi="微软雅黑" w:eastAsia="微软雅黑" w:cs="宋体"/>
          <w:kern w:val="0"/>
          <w:szCs w:val="21"/>
        </w:rPr>
      </w:pPr>
    </w:p>
    <w:p>
      <w:pPr>
        <w:pStyle w:val="27"/>
        <w:numPr>
          <w:ilvl w:val="0"/>
          <w:numId w:val="7"/>
        </w:numPr>
        <w:spacing w:before="143" w:beforeLines="50" w:after="143" w:afterLines="50"/>
        <w:jc w:val="left"/>
        <w:rPr>
          <w:rFonts w:ascii="微软雅黑" w:hAnsi="微软雅黑" w:eastAsia="微软雅黑"/>
        </w:rPr>
      </w:pPr>
      <w:bookmarkStart w:id="22" w:name="_Toc56430405"/>
      <w:bookmarkStart w:id="23" w:name="_Toc28700700"/>
      <w:r>
        <w:rPr>
          <w:rFonts w:ascii="微软雅黑" w:hAnsi="微软雅黑" w:eastAsia="微软雅黑"/>
        </w:rPr>
        <w:t>工作台</w:t>
      </w:r>
      <w:bookmarkEnd w:id="22"/>
    </w:p>
    <w:p>
      <w:pPr>
        <w:pStyle w:val="3"/>
        <w:numPr>
          <w:ilvl w:val="1"/>
          <w:numId w:val="0"/>
        </w:numPr>
        <w:rPr>
          <w:rFonts w:ascii="微软雅黑" w:hAnsi="微软雅黑" w:eastAsia="微软雅黑"/>
          <w:sz w:val="28"/>
          <w:szCs w:val="28"/>
        </w:rPr>
      </w:pPr>
      <w:bookmarkStart w:id="24" w:name="_Toc56430406"/>
      <w:r>
        <w:rPr>
          <w:rFonts w:hint="eastAsia" w:ascii="微软雅黑" w:hAnsi="微软雅黑" w:eastAsia="微软雅黑"/>
          <w:sz w:val="28"/>
          <w:szCs w:val="28"/>
        </w:rPr>
        <w:t xml:space="preserve">3.1 </w:t>
      </w:r>
      <w:r>
        <w:rPr>
          <w:rFonts w:ascii="微软雅黑" w:hAnsi="微软雅黑" w:eastAsia="微软雅黑"/>
          <w:sz w:val="28"/>
          <w:szCs w:val="28"/>
        </w:rPr>
        <w:t>待办事项</w:t>
      </w:r>
      <w:bookmarkEnd w:id="24"/>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1.待审批单据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统计待审批的单据数量。点击待审批单据，系统界面会跳转到待审批单据页面。（如果登录用户无权限审批就不显示）</w:t>
      </w:r>
    </w:p>
    <w:p>
      <w:pPr>
        <w:pStyle w:val="4"/>
        <w:ind w:firstLine="0"/>
      </w:pPr>
      <w:r>
        <w:drawing>
          <wp:inline distT="0" distB="0" distL="114300" distR="114300">
            <wp:extent cx="5937250" cy="1017270"/>
            <wp:effectExtent l="0" t="0" r="6350" b="1143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149" cstate="email"/>
                    <a:stretch>
                      <a:fillRect/>
                    </a:stretch>
                  </pic:blipFill>
                  <pic:spPr>
                    <a:xfrm>
                      <a:off x="0" y="0"/>
                      <a:ext cx="5937250" cy="1017270"/>
                    </a:xfrm>
                    <a:prstGeom prst="rect">
                      <a:avLst/>
                    </a:prstGeom>
                  </pic:spPr>
                </pic:pic>
              </a:graphicData>
            </a:graphic>
          </wp:inline>
        </w:drawing>
      </w:r>
    </w:p>
    <w:p>
      <w:pPr>
        <w:pStyle w:val="4"/>
        <w:ind w:firstLine="0"/>
      </w:pPr>
      <w:r>
        <w:drawing>
          <wp:inline distT="0" distB="0" distL="114300" distR="114300">
            <wp:extent cx="5931535" cy="1355090"/>
            <wp:effectExtent l="0" t="0" r="12065" b="16510"/>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290"/>
                    <pic:cNvPicPr>
                      <a:picLocks noChangeAspect="1"/>
                    </pic:cNvPicPr>
                  </pic:nvPicPr>
                  <pic:blipFill>
                    <a:blip r:embed="rId150" cstate="email"/>
                    <a:stretch>
                      <a:fillRect/>
                    </a:stretch>
                  </pic:blipFill>
                  <pic:spPr>
                    <a:xfrm>
                      <a:off x="0" y="0"/>
                      <a:ext cx="5931535" cy="135509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2.待出库单据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统计系统中未提交的出库单、云仓发货单的单据数量。鼠标悬浮在数量后面的标记位上，可以显示各单据对应的数量。点击单据，系统界面会跳转到对应单据中。（如果登录用户无对应单据的权限，就不显示）</w:t>
      </w:r>
    </w:p>
    <w:p>
      <w:pPr>
        <w:pStyle w:val="4"/>
        <w:ind w:firstLine="0"/>
      </w:pPr>
      <w:r>
        <w:drawing>
          <wp:inline distT="0" distB="0" distL="114300" distR="114300">
            <wp:extent cx="5935980" cy="991870"/>
            <wp:effectExtent l="0" t="0" r="7620" b="17780"/>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pic:cNvPicPr>
                      <a:picLocks noChangeAspect="1"/>
                    </pic:cNvPicPr>
                  </pic:nvPicPr>
                  <pic:blipFill>
                    <a:blip r:embed="rId151" cstate="email"/>
                    <a:stretch>
                      <a:fillRect/>
                    </a:stretch>
                  </pic:blipFill>
                  <pic:spPr>
                    <a:xfrm>
                      <a:off x="0" y="0"/>
                      <a:ext cx="5935980" cy="991870"/>
                    </a:xfrm>
                    <a:prstGeom prst="rect">
                      <a:avLst/>
                    </a:prstGeom>
                  </pic:spPr>
                </pic:pic>
              </a:graphicData>
            </a:graphic>
          </wp:inline>
        </w:drawing>
      </w:r>
    </w:p>
    <w:p>
      <w:pPr>
        <w:pStyle w:val="4"/>
        <w:ind w:firstLine="0"/>
      </w:pPr>
      <w:r>
        <w:drawing>
          <wp:inline distT="0" distB="0" distL="114300" distR="114300">
            <wp:extent cx="5932170" cy="1271905"/>
            <wp:effectExtent l="0" t="0" r="11430" b="4445"/>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图片 1287"/>
                    <pic:cNvPicPr>
                      <a:picLocks noChangeAspect="1"/>
                    </pic:cNvPicPr>
                  </pic:nvPicPr>
                  <pic:blipFill>
                    <a:blip r:embed="rId152" cstate="email"/>
                    <a:stretch>
                      <a:fillRect/>
                    </a:stretch>
                  </pic:blipFill>
                  <pic:spPr>
                    <a:xfrm>
                      <a:off x="0" y="0"/>
                      <a:ext cx="5932170" cy="1271905"/>
                    </a:xfrm>
                    <a:prstGeom prst="rect">
                      <a:avLst/>
                    </a:prstGeom>
                  </pic:spPr>
                </pic:pic>
              </a:graphicData>
            </a:graphic>
          </wp:inline>
        </w:drawing>
      </w:r>
    </w:p>
    <w:p>
      <w:pPr>
        <w:pStyle w:val="4"/>
        <w:ind w:firstLine="0"/>
      </w:pPr>
      <w:r>
        <w:drawing>
          <wp:inline distT="0" distB="0" distL="114300" distR="114300">
            <wp:extent cx="5935345" cy="1721485"/>
            <wp:effectExtent l="0" t="0" r="8255" b="12065"/>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pic:cNvPicPr>
                      <a:picLocks noChangeAspect="1"/>
                    </pic:cNvPicPr>
                  </pic:nvPicPr>
                  <pic:blipFill>
                    <a:blip r:embed="rId153" cstate="email"/>
                    <a:stretch>
                      <a:fillRect/>
                    </a:stretch>
                  </pic:blipFill>
                  <pic:spPr>
                    <a:xfrm>
                      <a:off x="0" y="0"/>
                      <a:ext cx="5935345" cy="172148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3.待入库单据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统计系统中未提交的入库单的单据数量。点击待入库单据，系统界面会跳转到入库单页面。（如果登录用户无入库单的权限，就不显示）</w:t>
      </w:r>
    </w:p>
    <w:p>
      <w:pPr>
        <w:pStyle w:val="4"/>
        <w:ind w:firstLine="0"/>
      </w:pPr>
      <w:r>
        <w:drawing>
          <wp:inline distT="0" distB="0" distL="114300" distR="114300">
            <wp:extent cx="5937885" cy="999490"/>
            <wp:effectExtent l="0" t="0" r="5715" b="10160"/>
            <wp:docPr id="1292" name="图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292"/>
                    <pic:cNvPicPr>
                      <a:picLocks noChangeAspect="1"/>
                    </pic:cNvPicPr>
                  </pic:nvPicPr>
                  <pic:blipFill>
                    <a:blip r:embed="rId154" cstate="email"/>
                    <a:stretch>
                      <a:fillRect/>
                    </a:stretch>
                  </pic:blipFill>
                  <pic:spPr>
                    <a:xfrm>
                      <a:off x="0" y="0"/>
                      <a:ext cx="5937885" cy="999490"/>
                    </a:xfrm>
                    <a:prstGeom prst="rect">
                      <a:avLst/>
                    </a:prstGeom>
                  </pic:spPr>
                </pic:pic>
              </a:graphicData>
            </a:graphic>
          </wp:inline>
        </w:drawing>
      </w:r>
    </w:p>
    <w:p>
      <w:pPr>
        <w:pStyle w:val="4"/>
        <w:ind w:firstLine="0"/>
      </w:pPr>
      <w:r>
        <w:drawing>
          <wp:inline distT="0" distB="0" distL="114300" distR="114300">
            <wp:extent cx="5935345" cy="1633220"/>
            <wp:effectExtent l="0" t="0" r="8255" b="5080"/>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1293"/>
                    <pic:cNvPicPr>
                      <a:picLocks noChangeAspect="1"/>
                    </pic:cNvPicPr>
                  </pic:nvPicPr>
                  <pic:blipFill>
                    <a:blip r:embed="rId155" cstate="email"/>
                    <a:stretch>
                      <a:fillRect/>
                    </a:stretch>
                  </pic:blipFill>
                  <pic:spPr>
                    <a:xfrm>
                      <a:off x="0" y="0"/>
                      <a:ext cx="5935345" cy="163322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4.待处理订单</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统计系统中未提交的采购订单、发货订单的单据数量。鼠标悬浮在数量后面的标记位上，可以显示各单据对应的数量。点击单据，系统界面会跳转到对应单据中。（如果登录用户无对应单据的权限，就不显示）</w:t>
      </w:r>
    </w:p>
    <w:p>
      <w:pPr>
        <w:pStyle w:val="4"/>
        <w:ind w:firstLine="0"/>
      </w:pPr>
      <w:r>
        <w:drawing>
          <wp:inline distT="0" distB="0" distL="114300" distR="114300">
            <wp:extent cx="5933440" cy="954405"/>
            <wp:effectExtent l="0" t="0" r="10160" b="17145"/>
            <wp:docPr id="1294" name="图片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294"/>
                    <pic:cNvPicPr>
                      <a:picLocks noChangeAspect="1"/>
                    </pic:cNvPicPr>
                  </pic:nvPicPr>
                  <pic:blipFill>
                    <a:blip r:embed="rId156" cstate="email"/>
                    <a:stretch>
                      <a:fillRect/>
                    </a:stretch>
                  </pic:blipFill>
                  <pic:spPr>
                    <a:xfrm>
                      <a:off x="0" y="0"/>
                      <a:ext cx="5933440" cy="954405"/>
                    </a:xfrm>
                    <a:prstGeom prst="rect">
                      <a:avLst/>
                    </a:prstGeom>
                  </pic:spPr>
                </pic:pic>
              </a:graphicData>
            </a:graphic>
          </wp:inline>
        </w:drawing>
      </w:r>
    </w:p>
    <w:p>
      <w:pPr>
        <w:pStyle w:val="4"/>
        <w:ind w:firstLine="0"/>
      </w:pPr>
      <w:r>
        <w:tab/>
      </w:r>
      <w:r>
        <w:drawing>
          <wp:inline distT="0" distB="0" distL="114300" distR="114300">
            <wp:extent cx="5932170" cy="1251585"/>
            <wp:effectExtent l="0" t="0" r="11430" b="5715"/>
            <wp:docPr id="1295" name="图片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 name="图片 1295"/>
                    <pic:cNvPicPr>
                      <a:picLocks noChangeAspect="1"/>
                    </pic:cNvPicPr>
                  </pic:nvPicPr>
                  <pic:blipFill>
                    <a:blip r:embed="rId157" cstate="email"/>
                    <a:stretch>
                      <a:fillRect/>
                    </a:stretch>
                  </pic:blipFill>
                  <pic:spPr>
                    <a:xfrm>
                      <a:off x="0" y="0"/>
                      <a:ext cx="5932170" cy="125158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5.待调整单据</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统计系统中未提交的物理调整单、发货订单调整单、采购订单调整单、采购金额调整单、销售金额调整单的单据数量。鼠标悬浮在数量后面的标记位上，可以显示各单据对应的数量。点击单据，系统界面会跳转到对应单据中。（如果登录用户无对应单据的权限，就不显示）</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7250" cy="963930"/>
            <wp:effectExtent l="0" t="0" r="6350" b="7620"/>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pic:cNvPicPr>
                      <a:picLocks noChangeAspect="1"/>
                    </pic:cNvPicPr>
                  </pic:nvPicPr>
                  <pic:blipFill>
                    <a:blip r:embed="rId158" cstate="email"/>
                    <a:stretch>
                      <a:fillRect/>
                    </a:stretch>
                  </pic:blipFill>
                  <pic:spPr>
                    <a:xfrm>
                      <a:off x="0" y="0"/>
                      <a:ext cx="5937250" cy="963930"/>
                    </a:xfrm>
                    <a:prstGeom prst="rect">
                      <a:avLst/>
                    </a:prstGeom>
                  </pic:spPr>
                </pic:pic>
              </a:graphicData>
            </a:graphic>
          </wp:inline>
        </w:drawing>
      </w:r>
    </w:p>
    <w:p>
      <w:pPr>
        <w:pStyle w:val="4"/>
        <w:ind w:firstLine="0"/>
      </w:pPr>
      <w:r>
        <w:drawing>
          <wp:inline distT="0" distB="0" distL="114300" distR="114300">
            <wp:extent cx="5937250" cy="1615440"/>
            <wp:effectExtent l="0" t="0" r="6350" b="3810"/>
            <wp:docPr id="1297" name="图片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297"/>
                    <pic:cNvPicPr>
                      <a:picLocks noChangeAspect="1"/>
                    </pic:cNvPicPr>
                  </pic:nvPicPr>
                  <pic:blipFill>
                    <a:blip r:embed="rId159" cstate="email"/>
                    <a:stretch>
                      <a:fillRect/>
                    </a:stretch>
                  </pic:blipFill>
                  <pic:spPr>
                    <a:xfrm>
                      <a:off x="0" y="0"/>
                      <a:ext cx="5937250" cy="161544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6.待核价单据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系统中未提交的采购核价单、采购退货核价单、销售核价单、销售退货核价单的单据数量。鼠标悬浮在数量后面的标记位上，可以显示各单据对应的数量。点击单据，系统界面会跳转到对应单据中。（如果登录用户无对应单据的权限，就不显示）</w:t>
      </w:r>
    </w:p>
    <w:p>
      <w:pPr>
        <w:pStyle w:val="4"/>
        <w:ind w:firstLine="0"/>
      </w:pPr>
      <w:r>
        <w:drawing>
          <wp:inline distT="0" distB="0" distL="114300" distR="114300">
            <wp:extent cx="5937250" cy="1010285"/>
            <wp:effectExtent l="0" t="0" r="6350" b="18415"/>
            <wp:docPr id="1298" name="图片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图片 1298"/>
                    <pic:cNvPicPr>
                      <a:picLocks noChangeAspect="1"/>
                    </pic:cNvPicPr>
                  </pic:nvPicPr>
                  <pic:blipFill>
                    <a:blip r:embed="rId160" cstate="email"/>
                    <a:stretch>
                      <a:fillRect/>
                    </a:stretch>
                  </pic:blipFill>
                  <pic:spPr>
                    <a:xfrm>
                      <a:off x="0" y="0"/>
                      <a:ext cx="5937250" cy="1010285"/>
                    </a:xfrm>
                    <a:prstGeom prst="rect">
                      <a:avLst/>
                    </a:prstGeom>
                  </pic:spPr>
                </pic:pic>
              </a:graphicData>
            </a:graphic>
          </wp:inline>
        </w:drawing>
      </w:r>
    </w:p>
    <w:p>
      <w:pPr>
        <w:pStyle w:val="4"/>
        <w:ind w:firstLine="0"/>
      </w:pPr>
      <w:r>
        <w:drawing>
          <wp:inline distT="0" distB="0" distL="114300" distR="114300">
            <wp:extent cx="5933440" cy="1570990"/>
            <wp:effectExtent l="0" t="0" r="10160" b="10160"/>
            <wp:docPr id="1299" name="图片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 name="图片 1299"/>
                    <pic:cNvPicPr>
                      <a:picLocks noChangeAspect="1"/>
                    </pic:cNvPicPr>
                  </pic:nvPicPr>
                  <pic:blipFill>
                    <a:blip r:embed="rId161" cstate="email"/>
                    <a:stretch>
                      <a:fillRect/>
                    </a:stretch>
                  </pic:blipFill>
                  <pic:spPr>
                    <a:xfrm>
                      <a:off x="0" y="0"/>
                      <a:ext cx="5933440" cy="1570990"/>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25" w:name="_Toc56430407"/>
      <w:r>
        <w:rPr>
          <w:rFonts w:hint="eastAsia" w:ascii="微软雅黑" w:hAnsi="微软雅黑" w:eastAsia="微软雅黑"/>
          <w:sz w:val="28"/>
          <w:szCs w:val="28"/>
        </w:rPr>
        <w:t>3.</w:t>
      </w:r>
      <w:r>
        <w:rPr>
          <w:rFonts w:ascii="微软雅黑" w:hAnsi="微软雅黑" w:eastAsia="微软雅黑"/>
          <w:sz w:val="28"/>
          <w:szCs w:val="28"/>
        </w:rPr>
        <w:t>2</w:t>
      </w:r>
      <w:r>
        <w:rPr>
          <w:rFonts w:hint="eastAsia" w:ascii="微软雅黑" w:hAnsi="微软雅黑" w:eastAsia="微软雅黑"/>
          <w:sz w:val="28"/>
          <w:szCs w:val="28"/>
        </w:rPr>
        <w:t xml:space="preserve"> </w:t>
      </w:r>
      <w:r>
        <w:rPr>
          <w:rFonts w:ascii="微软雅黑" w:hAnsi="微软雅黑" w:eastAsia="微软雅黑"/>
          <w:sz w:val="28"/>
          <w:szCs w:val="28"/>
        </w:rPr>
        <w:t>数据统计</w:t>
      </w:r>
      <w:bookmarkEnd w:id="25"/>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数据统计支持进行“当日”、“当周”、“当月”“当季度”，日、周、月、季度按自然日、自然周、自然月、自然季度取值（比如现在是20200710 周五17:06,那么当日取20200710 00:00-20200710 17:06的数据，当周取20200706 周一 00:00-20200710 周五17:06的数据，当月取20200701 00:00-20200710 17:06的数据,当季取20200701 00:00-20200710 17:06的数据）</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1.库存数</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统计当月/当周/当月/当季度，用户账号权限范围内的总库存数量。</w:t>
      </w:r>
    </w:p>
    <w:p>
      <w:pPr>
        <w:pStyle w:val="4"/>
        <w:ind w:firstLine="0"/>
      </w:pPr>
      <w:r>
        <w:drawing>
          <wp:inline distT="0" distB="0" distL="114300" distR="114300">
            <wp:extent cx="5932170" cy="1595120"/>
            <wp:effectExtent l="0" t="0" r="11430" b="5080"/>
            <wp:docPr id="1300" name="图片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1300"/>
                    <pic:cNvPicPr>
                      <a:picLocks noChangeAspect="1"/>
                    </pic:cNvPicPr>
                  </pic:nvPicPr>
                  <pic:blipFill>
                    <a:blip r:embed="rId162" cstate="email"/>
                    <a:stretch>
                      <a:fillRect/>
                    </a:stretch>
                  </pic:blipFill>
                  <pic:spPr>
                    <a:xfrm>
                      <a:off x="0" y="0"/>
                      <a:ext cx="5932170" cy="159512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2.零售笔数</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统计当月/当周/当月/当季度，用户账号权限范围内已提交零售单单据数量。</w:t>
      </w:r>
    </w:p>
    <w:p>
      <w:pPr>
        <w:pStyle w:val="4"/>
        <w:ind w:firstLine="0"/>
      </w:pPr>
      <w:r>
        <w:drawing>
          <wp:inline distT="0" distB="0" distL="114300" distR="114300">
            <wp:extent cx="5937885" cy="1602105"/>
            <wp:effectExtent l="0" t="0" r="5715" b="17145"/>
            <wp:docPr id="1301" name="图片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 name="图片 1301"/>
                    <pic:cNvPicPr>
                      <a:picLocks noChangeAspect="1"/>
                    </pic:cNvPicPr>
                  </pic:nvPicPr>
                  <pic:blipFill>
                    <a:blip r:embed="rId163" cstate="email"/>
                    <a:stretch>
                      <a:fillRect/>
                    </a:stretch>
                  </pic:blipFill>
                  <pic:spPr>
                    <a:xfrm>
                      <a:off x="0" y="0"/>
                      <a:ext cx="5937885" cy="160210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3.零售数量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统计当月/当周/当月/当季度，用户账号权限范围内已提交零售单的总数量之和。（注意，此处不统计云仓生成的虚拟单，不统计零售产生的冲单和原单）</w:t>
      </w:r>
    </w:p>
    <w:p>
      <w:pPr>
        <w:pStyle w:val="4"/>
        <w:ind w:firstLine="0"/>
      </w:pPr>
      <w:r>
        <w:drawing>
          <wp:inline distT="0" distB="0" distL="114300" distR="114300">
            <wp:extent cx="5937885" cy="1555750"/>
            <wp:effectExtent l="0" t="0" r="5715" b="6350"/>
            <wp:docPr id="1302" name="图片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1302"/>
                    <pic:cNvPicPr>
                      <a:picLocks noChangeAspect="1"/>
                    </pic:cNvPicPr>
                  </pic:nvPicPr>
                  <pic:blipFill>
                    <a:blip r:embed="rId164" cstate="email"/>
                    <a:stretch>
                      <a:fillRect/>
                    </a:stretch>
                  </pic:blipFill>
                  <pic:spPr>
                    <a:xfrm>
                      <a:off x="0" y="0"/>
                      <a:ext cx="5937885" cy="155575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4.零售成交金额(万)</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统计当月/当周/当月/当季度，用户账号权限范围内已提交零售单的总成交金额之和。（注意，此处不统计云仓生成的虚拟单，不统计零售产生的冲单和原单）</w:t>
      </w:r>
    </w:p>
    <w:p>
      <w:pPr>
        <w:pStyle w:val="4"/>
        <w:ind w:firstLine="0"/>
      </w:pPr>
      <w:r>
        <w:drawing>
          <wp:inline distT="0" distB="0" distL="114300" distR="114300">
            <wp:extent cx="5937885" cy="1608455"/>
            <wp:effectExtent l="0" t="0" r="5715" b="10795"/>
            <wp:docPr id="1303" name="图片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1303"/>
                    <pic:cNvPicPr>
                      <a:picLocks noChangeAspect="1"/>
                    </pic:cNvPicPr>
                  </pic:nvPicPr>
                  <pic:blipFill>
                    <a:blip r:embed="rId165" cstate="email"/>
                    <a:stretch>
                      <a:fillRect/>
                    </a:stretch>
                  </pic:blipFill>
                  <pic:spPr>
                    <a:xfrm>
                      <a:off x="0" y="0"/>
                      <a:ext cx="5937885" cy="160845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5.客单价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统计当月/当周/当月/当季度，用户账号权限范围内总成交金额/零售笔数。（注意，此处不统计云仓生成的虚拟单，不统计零售产生的冲单和原单）</w:t>
      </w:r>
    </w:p>
    <w:p>
      <w:pPr>
        <w:pStyle w:val="4"/>
        <w:ind w:firstLine="0"/>
      </w:pPr>
      <w:r>
        <w:drawing>
          <wp:inline distT="0" distB="0" distL="114300" distR="114300">
            <wp:extent cx="5935980" cy="1616075"/>
            <wp:effectExtent l="0" t="0" r="7620" b="3175"/>
            <wp:docPr id="1304" name="图片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1304"/>
                    <pic:cNvPicPr>
                      <a:picLocks noChangeAspect="1"/>
                    </pic:cNvPicPr>
                  </pic:nvPicPr>
                  <pic:blipFill>
                    <a:blip r:embed="rId166" cstate="email"/>
                    <a:stretch>
                      <a:fillRect/>
                    </a:stretch>
                  </pic:blipFill>
                  <pic:spPr>
                    <a:xfrm>
                      <a:off x="0" y="0"/>
                      <a:ext cx="5935980" cy="161607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6.云仓笔数</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统计当月/当周/当月/当季度，用户账号权限范围内的已提交云仓订单单据数量。</w:t>
      </w:r>
    </w:p>
    <w:p>
      <w:pPr>
        <w:pStyle w:val="4"/>
        <w:ind w:firstLine="0"/>
      </w:pPr>
      <w:r>
        <w:drawing>
          <wp:inline distT="0" distB="0" distL="114300" distR="114300">
            <wp:extent cx="5931535" cy="1588770"/>
            <wp:effectExtent l="0" t="0" r="12065" b="11430"/>
            <wp:docPr id="1305" name="图片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图片 1305"/>
                    <pic:cNvPicPr>
                      <a:picLocks noChangeAspect="1"/>
                    </pic:cNvPicPr>
                  </pic:nvPicPr>
                  <pic:blipFill>
                    <a:blip r:embed="rId167" cstate="email"/>
                    <a:stretch>
                      <a:fillRect/>
                    </a:stretch>
                  </pic:blipFill>
                  <pic:spPr>
                    <a:xfrm>
                      <a:off x="0" y="0"/>
                      <a:ext cx="5931535" cy="158877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7.云仓出库数量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统计当月/当周/当月/当季度，用户账号权限范围内已提交云仓订单中的出库数量之和。</w:t>
      </w:r>
    </w:p>
    <w:p>
      <w:pPr>
        <w:pStyle w:val="4"/>
        <w:ind w:firstLine="0"/>
      </w:pPr>
      <w:r>
        <w:drawing>
          <wp:inline distT="0" distB="0" distL="114300" distR="114300">
            <wp:extent cx="5935345" cy="1606550"/>
            <wp:effectExtent l="0" t="0" r="8255" b="12700"/>
            <wp:docPr id="1306" name="图片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图片 1306"/>
                    <pic:cNvPicPr>
                      <a:picLocks noChangeAspect="1"/>
                    </pic:cNvPicPr>
                  </pic:nvPicPr>
                  <pic:blipFill>
                    <a:blip r:embed="rId168" cstate="email"/>
                    <a:stretch>
                      <a:fillRect/>
                    </a:stretch>
                  </pic:blipFill>
                  <pic:spPr>
                    <a:xfrm>
                      <a:off x="0" y="0"/>
                      <a:ext cx="5935345" cy="160655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8.云仓成交金额(万)</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统计当月/当周/当月/当季度，用户账号权限范围内的已提交云仓订单中的出库成交金额之和。</w:t>
      </w:r>
    </w:p>
    <w:p>
      <w:pPr>
        <w:pStyle w:val="4"/>
        <w:ind w:firstLine="0"/>
      </w:pPr>
      <w:r>
        <w:drawing>
          <wp:inline distT="0" distB="0" distL="114300" distR="114300">
            <wp:extent cx="5935345" cy="1579880"/>
            <wp:effectExtent l="0" t="0" r="8255" b="1270"/>
            <wp:docPr id="1307" name="图片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1307"/>
                    <pic:cNvPicPr>
                      <a:picLocks noChangeAspect="1"/>
                    </pic:cNvPicPr>
                  </pic:nvPicPr>
                  <pic:blipFill>
                    <a:blip r:embed="rId169" cstate="email"/>
                    <a:stretch>
                      <a:fillRect/>
                    </a:stretch>
                  </pic:blipFill>
                  <pic:spPr>
                    <a:xfrm>
                      <a:off x="0" y="0"/>
                      <a:ext cx="5935345" cy="157988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9.店仓零售指标(万)</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统计当月/当周/当月/当季度，用户账号权限范围内的店仓营业指标。</w:t>
      </w:r>
    </w:p>
    <w:p>
      <w:pPr>
        <w:pStyle w:val="4"/>
        <w:ind w:firstLine="0"/>
      </w:pPr>
      <w:r>
        <w:drawing>
          <wp:inline distT="0" distB="0" distL="114300" distR="114300">
            <wp:extent cx="5931535" cy="1595120"/>
            <wp:effectExtent l="0" t="0" r="12065" b="5080"/>
            <wp:docPr id="1308" name="图片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308"/>
                    <pic:cNvPicPr>
                      <a:picLocks noChangeAspect="1"/>
                    </pic:cNvPicPr>
                  </pic:nvPicPr>
                  <pic:blipFill>
                    <a:blip r:embed="rId170" cstate="email"/>
                    <a:stretch>
                      <a:fillRect/>
                    </a:stretch>
                  </pic:blipFill>
                  <pic:spPr>
                    <a:xfrm>
                      <a:off x="0" y="0"/>
                      <a:ext cx="5931535" cy="159512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10.店仓指标完成率</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统计当月/当周/当月/当季度，用户账号权限范围内的店仓零售成交金额与店仓零售指标之比。</w:t>
      </w:r>
    </w:p>
    <w:p>
      <w:pPr>
        <w:pStyle w:val="4"/>
        <w:ind w:firstLine="0"/>
      </w:pPr>
      <w:r>
        <w:drawing>
          <wp:inline distT="0" distB="0" distL="114300" distR="114300">
            <wp:extent cx="5933440" cy="1657350"/>
            <wp:effectExtent l="0" t="0" r="10160" b="0"/>
            <wp:docPr id="1309" name="图片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309"/>
                    <pic:cNvPicPr>
                      <a:picLocks noChangeAspect="1"/>
                    </pic:cNvPicPr>
                  </pic:nvPicPr>
                  <pic:blipFill>
                    <a:blip r:embed="rId171" cstate="email"/>
                    <a:stretch>
                      <a:fillRect/>
                    </a:stretch>
                  </pic:blipFill>
                  <pic:spPr>
                    <a:xfrm>
                      <a:off x="0" y="0"/>
                      <a:ext cx="5933440" cy="1657350"/>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26" w:name="_Toc56430408"/>
      <w:r>
        <w:rPr>
          <w:rFonts w:hint="eastAsia" w:ascii="微软雅黑" w:hAnsi="微软雅黑" w:eastAsia="微软雅黑"/>
          <w:sz w:val="28"/>
          <w:szCs w:val="28"/>
        </w:rPr>
        <w:t>3.</w:t>
      </w:r>
      <w:r>
        <w:rPr>
          <w:rFonts w:ascii="微软雅黑" w:hAnsi="微软雅黑" w:eastAsia="微软雅黑"/>
          <w:sz w:val="28"/>
          <w:szCs w:val="28"/>
        </w:rPr>
        <w:t>3</w:t>
      </w:r>
      <w:r>
        <w:rPr>
          <w:rFonts w:hint="eastAsia" w:ascii="微软雅黑" w:hAnsi="微软雅黑" w:eastAsia="微软雅黑"/>
          <w:sz w:val="28"/>
          <w:szCs w:val="28"/>
        </w:rPr>
        <w:t xml:space="preserve"> </w:t>
      </w:r>
      <w:r>
        <w:rPr>
          <w:rFonts w:ascii="微软雅黑" w:hAnsi="微软雅黑" w:eastAsia="微软雅黑"/>
          <w:sz w:val="28"/>
          <w:szCs w:val="28"/>
        </w:rPr>
        <w:t>数据分析</w:t>
      </w:r>
      <w:bookmarkEnd w:id="26"/>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1.全渠道订单数量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全渠道订单数量：取当日/当周/当月/当季度的云仓出库数量。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同比上期：同比上一天/上一周/上一月/上一季度的相同时刻。计算方法：环比增长速度＝（本期数－上期数）/上期数*100％。如果上期为0，则同比上期及其值则不显示。如果同比上期是增长的则显示绿色，带有向上的箭头标志；如果持平则显示黑色，持平的箭头标志；如果下降则显示红色，带有向下的箭头标志。</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占总订单比：当日/当周/当月/当季度的云仓出库数量与总订单之比。计算方法：占总订单比=云仓出库数量/（云仓出库数量+零售单数量）。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注意：零售单取已提交的零售数量，也包括已提交的团购数量，不包括冲红的零售数量、虚拟生成的零售数量。</w:t>
      </w:r>
    </w:p>
    <w:p>
      <w:pPr>
        <w:pStyle w:val="4"/>
        <w:ind w:firstLine="0"/>
      </w:pPr>
      <w:r>
        <w:drawing>
          <wp:inline distT="0" distB="0" distL="114300" distR="114300">
            <wp:extent cx="5939155" cy="1739265"/>
            <wp:effectExtent l="0" t="0" r="4445" b="13335"/>
            <wp:docPr id="1257" name="图片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1257"/>
                    <pic:cNvPicPr>
                      <a:picLocks noChangeAspect="1"/>
                    </pic:cNvPicPr>
                  </pic:nvPicPr>
                  <pic:blipFill>
                    <a:blip r:embed="rId172" cstate="email"/>
                    <a:stretch>
                      <a:fillRect/>
                    </a:stretch>
                  </pic:blipFill>
                  <pic:spPr>
                    <a:xfrm>
                      <a:off x="0" y="0"/>
                      <a:ext cx="5939155" cy="173926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2.零售区域分析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零售区域分析：显示当日/当周/当月/当季度每个销售区域零售总金额及其占比，如果店仓档案的销售区域没有维护的部分占比即用“其他”显示。</w:t>
      </w:r>
    </w:p>
    <w:p>
      <w:pPr>
        <w:pStyle w:val="4"/>
        <w:ind w:firstLine="0"/>
      </w:pPr>
      <w:r>
        <w:drawing>
          <wp:inline distT="0" distB="0" distL="114300" distR="114300">
            <wp:extent cx="5935980" cy="1738630"/>
            <wp:effectExtent l="0" t="0" r="7620" b="13970"/>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pic:cNvPicPr>
                  </pic:nvPicPr>
                  <pic:blipFill>
                    <a:blip r:embed="rId173" cstate="email"/>
                    <a:stretch>
                      <a:fillRect/>
                    </a:stretch>
                  </pic:blipFill>
                  <pic:spPr>
                    <a:xfrm>
                      <a:off x="0" y="0"/>
                      <a:ext cx="5935980" cy="173863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3.全渠道订单分析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全渠道订单分析：显示当日/当周/当月/当季度云仓线上、线下出库数量及其占比。</w:t>
      </w:r>
    </w:p>
    <w:p>
      <w:pPr>
        <w:pStyle w:val="4"/>
        <w:ind w:firstLine="0"/>
      </w:pPr>
      <w:r>
        <w:drawing>
          <wp:inline distT="0" distB="0" distL="114300" distR="114300">
            <wp:extent cx="5932170" cy="1720215"/>
            <wp:effectExtent l="0" t="0" r="11430" b="13335"/>
            <wp:docPr id="1259" name="图片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 name="图片 1259"/>
                    <pic:cNvPicPr>
                      <a:picLocks noChangeAspect="1"/>
                    </pic:cNvPicPr>
                  </pic:nvPicPr>
                  <pic:blipFill>
                    <a:blip r:embed="rId174" cstate="email"/>
                    <a:stretch>
                      <a:fillRect/>
                    </a:stretch>
                  </pic:blipFill>
                  <pic:spPr>
                    <a:xfrm>
                      <a:off x="0" y="0"/>
                      <a:ext cx="5932170" cy="172021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27" w:name="_Toc56430409"/>
      <w:r>
        <w:rPr>
          <w:rFonts w:hint="eastAsia" w:ascii="微软雅黑" w:hAnsi="微软雅黑" w:eastAsia="微软雅黑"/>
          <w:sz w:val="28"/>
          <w:szCs w:val="28"/>
        </w:rPr>
        <w:t>3.</w:t>
      </w:r>
      <w:r>
        <w:rPr>
          <w:rFonts w:ascii="微软雅黑" w:hAnsi="微软雅黑" w:eastAsia="微软雅黑"/>
          <w:sz w:val="28"/>
          <w:szCs w:val="28"/>
        </w:rPr>
        <w:t>4</w:t>
      </w:r>
      <w:r>
        <w:rPr>
          <w:rFonts w:hint="eastAsia" w:ascii="微软雅黑" w:hAnsi="微软雅黑" w:eastAsia="微软雅黑"/>
          <w:sz w:val="28"/>
          <w:szCs w:val="28"/>
        </w:rPr>
        <w:t xml:space="preserve"> </w:t>
      </w:r>
      <w:r>
        <w:rPr>
          <w:rFonts w:ascii="微软雅黑" w:hAnsi="微软雅黑" w:eastAsia="微软雅黑"/>
          <w:sz w:val="28"/>
          <w:szCs w:val="28"/>
        </w:rPr>
        <w:t>经营概况</w:t>
      </w:r>
      <w:bookmarkEnd w:id="27"/>
    </w:p>
    <w:p>
      <w:pPr>
        <w:pStyle w:val="4"/>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经营概况的界面显示如下：</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3440" cy="1489075"/>
            <wp:effectExtent l="0" t="0" r="10160" b="15875"/>
            <wp:docPr id="1260" name="图片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图片 1260"/>
                    <pic:cNvPicPr>
                      <a:picLocks noChangeAspect="1"/>
                    </pic:cNvPicPr>
                  </pic:nvPicPr>
                  <pic:blipFill>
                    <a:blip r:embed="rId175" cstate="email"/>
                    <a:stretch>
                      <a:fillRect/>
                    </a:stretch>
                  </pic:blipFill>
                  <pic:spPr>
                    <a:xfrm>
                      <a:off x="0" y="0"/>
                      <a:ext cx="5933440" cy="148907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（1）横轴：表示日期，取包含今天在内的前30天数据，日期显示：月日，如0720，代表七月二十号。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（2）纵轴：表示总零售金额，取对应日期的零售单总零售金额之和。</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3）交互方案：折线图绿色曲线图表示今年近一个月每天的总零售金额，蓝色曲线图表示去年同期每天的总零售金额。默认情况下，两条曲线图都是显示的，点击图上面居中绿色的当天总零售金额线，则置灰绿色曲线；点击图上面居中的蓝色去年同期，则置灰蓝色曲线。鼠标悬浮在哪一天上，则显示哪一天及其去年同期的总零售金额。</w:t>
      </w:r>
    </w:p>
    <w:p>
      <w:pPr>
        <w:pStyle w:val="3"/>
        <w:numPr>
          <w:ilvl w:val="1"/>
          <w:numId w:val="0"/>
        </w:numPr>
        <w:rPr>
          <w:rFonts w:ascii="微软雅黑" w:hAnsi="微软雅黑" w:eastAsia="微软雅黑"/>
          <w:sz w:val="28"/>
          <w:szCs w:val="28"/>
        </w:rPr>
      </w:pPr>
      <w:bookmarkStart w:id="28" w:name="_Toc56430410"/>
      <w:r>
        <w:rPr>
          <w:rFonts w:hint="eastAsia" w:ascii="微软雅黑" w:hAnsi="微软雅黑" w:eastAsia="微软雅黑"/>
          <w:sz w:val="28"/>
          <w:szCs w:val="28"/>
        </w:rPr>
        <w:t>3.</w:t>
      </w:r>
      <w:r>
        <w:rPr>
          <w:rFonts w:ascii="微软雅黑" w:hAnsi="微软雅黑" w:eastAsia="微软雅黑"/>
          <w:sz w:val="28"/>
          <w:szCs w:val="28"/>
        </w:rPr>
        <w:t>5</w:t>
      </w:r>
      <w:r>
        <w:rPr>
          <w:rFonts w:hint="eastAsia" w:ascii="微软雅黑" w:hAnsi="微软雅黑" w:eastAsia="微软雅黑"/>
          <w:sz w:val="28"/>
          <w:szCs w:val="28"/>
        </w:rPr>
        <w:t xml:space="preserve"> </w:t>
      </w:r>
      <w:r>
        <w:rPr>
          <w:rFonts w:ascii="微软雅黑" w:hAnsi="微软雅黑" w:eastAsia="微软雅黑"/>
          <w:sz w:val="28"/>
          <w:szCs w:val="28"/>
        </w:rPr>
        <w:t>排行分析</w:t>
      </w:r>
      <w:bookmarkEnd w:id="28"/>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1.零售排行分析（默认选中按金额）</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（1）选择店仓按金额显示零售排行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分别显示当日/当周/当月排名、店仓、总成交金额、指标、指标完成率、环比的数据信息</w:t>
      </w:r>
    </w:p>
    <w:p>
      <w:pPr>
        <w:pStyle w:val="4"/>
      </w:pPr>
      <w:r>
        <w:drawing>
          <wp:inline distT="0" distB="0" distL="114300" distR="114300">
            <wp:extent cx="4105275" cy="3371850"/>
            <wp:effectExtent l="0" t="0" r="9525" b="0"/>
            <wp:docPr id="1312" name="图片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312"/>
                    <pic:cNvPicPr>
                      <a:picLocks noChangeAspect="1"/>
                    </pic:cNvPicPr>
                  </pic:nvPicPr>
                  <pic:blipFill>
                    <a:blip r:embed="rId176"/>
                    <a:stretch>
                      <a:fillRect/>
                    </a:stretch>
                  </pic:blipFill>
                  <pic:spPr>
                    <a:xfrm>
                      <a:off x="0" y="0"/>
                      <a:ext cx="4105275" cy="337185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（2）选择店仓按数量显示零售排行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分别显示当日/当周/当月排名、店仓、总零售数量、指标、指标完成率、环比的数据信息</w:t>
      </w:r>
    </w:p>
    <w:p>
      <w:pPr>
        <w:pStyle w:val="4"/>
      </w:pPr>
      <w:r>
        <w:drawing>
          <wp:inline distT="0" distB="0" distL="114300" distR="114300">
            <wp:extent cx="4124325" cy="3352800"/>
            <wp:effectExtent l="0" t="0" r="9525" b="0"/>
            <wp:docPr id="1313" name="图片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1313"/>
                    <pic:cNvPicPr>
                      <a:picLocks noChangeAspect="1"/>
                    </pic:cNvPicPr>
                  </pic:nvPicPr>
                  <pic:blipFill>
                    <a:blip r:embed="rId177"/>
                    <a:stretch>
                      <a:fillRect/>
                    </a:stretch>
                  </pic:blipFill>
                  <pic:spPr>
                    <a:xfrm>
                      <a:off x="0" y="0"/>
                      <a:ext cx="4124325" cy="335280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（3）选择商品按金额显示零售排行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分别显示当日/当周/当月排名、商品、总成交金额、同环比的数据信息</w:t>
      </w:r>
    </w:p>
    <w:p>
      <w:pPr>
        <w:pStyle w:val="4"/>
      </w:pPr>
      <w:r>
        <w:drawing>
          <wp:inline distT="0" distB="0" distL="114300" distR="114300">
            <wp:extent cx="4105275" cy="3371850"/>
            <wp:effectExtent l="0" t="0" r="9525" b="0"/>
            <wp:docPr id="1314" name="图片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314"/>
                    <pic:cNvPicPr>
                      <a:picLocks noChangeAspect="1"/>
                    </pic:cNvPicPr>
                  </pic:nvPicPr>
                  <pic:blipFill>
                    <a:blip r:embed="rId178"/>
                    <a:stretch>
                      <a:fillRect/>
                    </a:stretch>
                  </pic:blipFill>
                  <pic:spPr>
                    <a:xfrm>
                      <a:off x="0" y="0"/>
                      <a:ext cx="4105275" cy="337185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（4）选择商品按数量显示零售排行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分别显示当日/当周/当月排名、商品、总零售数量、同环比的数据信息</w:t>
      </w:r>
    </w:p>
    <w:p>
      <w:pPr>
        <w:pStyle w:val="4"/>
      </w:pPr>
      <w:r>
        <w:drawing>
          <wp:inline distT="0" distB="0" distL="114300" distR="114300">
            <wp:extent cx="4219575" cy="3429000"/>
            <wp:effectExtent l="0" t="0" r="9525" b="0"/>
            <wp:docPr id="1315" name="图片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1315"/>
                    <pic:cNvPicPr>
                      <a:picLocks noChangeAspect="1"/>
                    </pic:cNvPicPr>
                  </pic:nvPicPr>
                  <pic:blipFill>
                    <a:blip r:embed="rId179"/>
                    <a:stretch>
                      <a:fillRect/>
                    </a:stretch>
                  </pic:blipFill>
                  <pic:spPr>
                    <a:xfrm>
                      <a:off x="0" y="0"/>
                      <a:ext cx="4219575" cy="342900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（5）选择营业员按金额显示零售排行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分别显示当日/当周/当月排名、营业员、总成交金额、环比的数据信息</w:t>
      </w:r>
    </w:p>
    <w:p>
      <w:pPr>
        <w:pStyle w:val="4"/>
      </w:pPr>
      <w:r>
        <w:drawing>
          <wp:inline distT="0" distB="0" distL="114300" distR="114300">
            <wp:extent cx="4152900" cy="3409950"/>
            <wp:effectExtent l="0" t="0" r="0" b="0"/>
            <wp:docPr id="1316" name="图片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316"/>
                    <pic:cNvPicPr>
                      <a:picLocks noChangeAspect="1"/>
                    </pic:cNvPicPr>
                  </pic:nvPicPr>
                  <pic:blipFill>
                    <a:blip r:embed="rId180"/>
                    <a:stretch>
                      <a:fillRect/>
                    </a:stretch>
                  </pic:blipFill>
                  <pic:spPr>
                    <a:xfrm>
                      <a:off x="0" y="0"/>
                      <a:ext cx="4152900" cy="340995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（6）选择营业员按数量显示零售排行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分别显示当日/当周/当月排名、营业员、总零售数量、环比的数据信息</w:t>
      </w:r>
    </w:p>
    <w:p>
      <w:pPr>
        <w:pStyle w:val="4"/>
      </w:pPr>
      <w:r>
        <w:drawing>
          <wp:inline distT="0" distB="0" distL="114300" distR="114300">
            <wp:extent cx="4152900" cy="3343275"/>
            <wp:effectExtent l="0" t="0" r="0" b="9525"/>
            <wp:docPr id="1317" name="图片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1317"/>
                    <pic:cNvPicPr>
                      <a:picLocks noChangeAspect="1"/>
                    </pic:cNvPicPr>
                  </pic:nvPicPr>
                  <pic:blipFill>
                    <a:blip r:embed="rId181"/>
                    <a:stretch>
                      <a:fillRect/>
                    </a:stretch>
                  </pic:blipFill>
                  <pic:spPr>
                    <a:xfrm>
                      <a:off x="0" y="0"/>
                      <a:ext cx="4152900" cy="334327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2.商品畅滞销分析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（1）畅销品：按商品的零售量进行排名</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分别显示当日/当周/当月排名、商品、库销比、总成交金额、零售量的数据信息</w:t>
      </w:r>
    </w:p>
    <w:p>
      <w:pPr>
        <w:pStyle w:val="4"/>
      </w:pPr>
      <w:r>
        <w:drawing>
          <wp:inline distT="0" distB="0" distL="114300" distR="114300">
            <wp:extent cx="4114800" cy="3371850"/>
            <wp:effectExtent l="0" t="0" r="0" b="0"/>
            <wp:docPr id="1318" name="图片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1318"/>
                    <pic:cNvPicPr>
                      <a:picLocks noChangeAspect="1"/>
                    </pic:cNvPicPr>
                  </pic:nvPicPr>
                  <pic:blipFill>
                    <a:blip r:embed="rId182"/>
                    <a:stretch>
                      <a:fillRect/>
                    </a:stretch>
                  </pic:blipFill>
                  <pic:spPr>
                    <a:xfrm>
                      <a:off x="0" y="0"/>
                      <a:ext cx="4114800" cy="337185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（2）滞销品：按商品的零售量进行排名</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分别显示当日/当周/当月排名、商品、库销比、总成交金额、零售量的数据信息</w:t>
      </w:r>
    </w:p>
    <w:p>
      <w:pPr>
        <w:pStyle w:val="4"/>
      </w:pPr>
      <w:r>
        <w:drawing>
          <wp:inline distT="0" distB="0" distL="114300" distR="114300">
            <wp:extent cx="4162425" cy="3419475"/>
            <wp:effectExtent l="0" t="0" r="9525" b="9525"/>
            <wp:docPr id="1319" name="图片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1319"/>
                    <pic:cNvPicPr>
                      <a:picLocks noChangeAspect="1"/>
                    </pic:cNvPicPr>
                  </pic:nvPicPr>
                  <pic:blipFill>
                    <a:blip r:embed="rId183"/>
                    <a:stretch>
                      <a:fillRect/>
                    </a:stretch>
                  </pic:blipFill>
                  <pic:spPr>
                    <a:xfrm>
                      <a:off x="0" y="0"/>
                      <a:ext cx="4162425" cy="341947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其中</w:t>
      </w:r>
      <w:r>
        <w:rPr>
          <w:rFonts w:ascii="Arial" w:hAnsi="Arial" w:eastAsia="Arial" w:cs="Arial"/>
          <w:color w:val="111F2C"/>
          <w:sz w:val="27"/>
          <w:szCs w:val="27"/>
          <w:shd w:val="clear" w:color="auto" w:fill="FFFFFF"/>
        </w:rPr>
        <w:t>库销比是指在一个周期内，店铺即时库存或期末库存与周期内总销售的比。</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3.调拨排行分析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按调出量：按店仓的调出量进行排名（排除虚拟调拨）</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分别显示当日/当周/当月排名、店仓、调出量。其中调出量以出库数量为准，调出日期根据调拨单的出库日期进行查询。</w:t>
      </w:r>
    </w:p>
    <w:p>
      <w:pPr>
        <w:pStyle w:val="4"/>
      </w:pPr>
      <w:r>
        <w:drawing>
          <wp:inline distT="0" distB="0" distL="114300" distR="114300">
            <wp:extent cx="4162425" cy="3381375"/>
            <wp:effectExtent l="0" t="0" r="9525" b="9525"/>
            <wp:docPr id="1320" name="图片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1320"/>
                    <pic:cNvPicPr>
                      <a:picLocks noChangeAspect="1"/>
                    </pic:cNvPicPr>
                  </pic:nvPicPr>
                  <pic:blipFill>
                    <a:blip r:embed="rId184"/>
                    <a:stretch>
                      <a:fillRect/>
                    </a:stretch>
                  </pic:blipFill>
                  <pic:spPr>
                    <a:xfrm>
                      <a:off x="0" y="0"/>
                      <a:ext cx="4162425" cy="338137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（2）按调入量：按店仓的调入量进行排名（排除虚拟调拨）</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Ø 分别显示当日/当周/当月排名、店仓、调入量。其中调入量以入库数量为准，调入日期根据调拨单的入库日期进行查询。</w:t>
      </w:r>
    </w:p>
    <w:p>
      <w:pPr>
        <w:pStyle w:val="4"/>
      </w:pPr>
      <w:r>
        <w:drawing>
          <wp:inline distT="0" distB="0" distL="114300" distR="114300">
            <wp:extent cx="4124325" cy="3362325"/>
            <wp:effectExtent l="0" t="0" r="9525" b="9525"/>
            <wp:docPr id="132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1321"/>
                    <pic:cNvPicPr>
                      <a:picLocks noChangeAspect="1"/>
                    </pic:cNvPicPr>
                  </pic:nvPicPr>
                  <pic:blipFill>
                    <a:blip r:embed="rId185"/>
                    <a:stretch>
                      <a:fillRect/>
                    </a:stretch>
                  </pic:blipFill>
                  <pic:spPr>
                    <a:xfrm>
                      <a:off x="0" y="0"/>
                      <a:ext cx="4124325" cy="3362325"/>
                    </a:xfrm>
                    <a:prstGeom prst="rect">
                      <a:avLst/>
                    </a:prstGeom>
                  </pic:spPr>
                </pic:pic>
              </a:graphicData>
            </a:graphic>
          </wp:inline>
        </w:drawing>
      </w:r>
    </w:p>
    <w:p>
      <w:pPr>
        <w:pStyle w:val="3"/>
        <w:numPr>
          <w:ilvl w:val="1"/>
          <w:numId w:val="0"/>
        </w:numPr>
      </w:pPr>
      <w:bookmarkStart w:id="29" w:name="_Toc56430411"/>
      <w:r>
        <w:rPr>
          <w:rFonts w:hint="eastAsia" w:ascii="微软雅黑" w:hAnsi="微软雅黑" w:eastAsia="微软雅黑"/>
          <w:sz w:val="28"/>
          <w:szCs w:val="28"/>
        </w:rPr>
        <w:t>3.</w:t>
      </w:r>
      <w:r>
        <w:rPr>
          <w:rFonts w:ascii="微软雅黑" w:hAnsi="微软雅黑" w:eastAsia="微软雅黑"/>
          <w:sz w:val="28"/>
          <w:szCs w:val="28"/>
        </w:rPr>
        <w:t>6</w:t>
      </w:r>
      <w:r>
        <w:rPr>
          <w:rFonts w:hint="eastAsia" w:ascii="微软雅黑" w:hAnsi="微软雅黑" w:eastAsia="微软雅黑"/>
          <w:sz w:val="28"/>
          <w:szCs w:val="28"/>
        </w:rPr>
        <w:t xml:space="preserve"> </w:t>
      </w:r>
      <w:r>
        <w:rPr>
          <w:rFonts w:ascii="微软雅黑" w:hAnsi="微软雅黑" w:eastAsia="微软雅黑"/>
          <w:sz w:val="28"/>
          <w:szCs w:val="28"/>
        </w:rPr>
        <w:t>快捷操作&amp;入口</w:t>
      </w:r>
      <w:bookmarkEnd w:id="29"/>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快捷操作&amp;快捷入口界面显示如下：</w:t>
      </w:r>
    </w:p>
    <w:p>
      <w:pPr>
        <w:pStyle w:val="4"/>
        <w:ind w:firstLine="0"/>
        <w:rPr>
          <w:rFonts w:ascii="Arial" w:hAnsi="Arial" w:eastAsia="Arial" w:cs="Arial"/>
          <w:color w:val="282828"/>
          <w:sz w:val="27"/>
          <w:szCs w:val="27"/>
          <w:shd w:val="clear" w:color="auto" w:fill="FFFFFF"/>
        </w:rPr>
      </w:pPr>
      <w:r>
        <w:rPr>
          <w:rFonts w:hint="eastAsia" w:ascii="Arial" w:hAnsi="Arial" w:cs="Arial"/>
          <w:color w:val="282828"/>
          <w:sz w:val="27"/>
          <w:szCs w:val="27"/>
          <w:shd w:val="clear" w:color="auto" w:fill="FFFFFF"/>
        </w:rPr>
        <w:drawing>
          <wp:inline distT="0" distB="0" distL="114300" distR="114300">
            <wp:extent cx="5210175" cy="3495675"/>
            <wp:effectExtent l="0" t="0" r="9525" b="9525"/>
            <wp:docPr id="101" name="图片 101" descr="5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51897"/>
                    <pic:cNvPicPr>
                      <a:picLocks noChangeAspect="1"/>
                    </pic:cNvPicPr>
                  </pic:nvPicPr>
                  <pic:blipFill>
                    <a:blip r:embed="rId186"/>
                    <a:stretch>
                      <a:fillRect/>
                    </a:stretch>
                  </pic:blipFill>
                  <pic:spPr>
                    <a:xfrm>
                      <a:off x="0" y="0"/>
                      <a:ext cx="5210175" cy="349567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（1）快捷操作：</w:t>
      </w:r>
      <w:r>
        <w:rPr>
          <w:rFonts w:ascii="Helvetica" w:hAnsi="Helvetica" w:eastAsia="Helvetica" w:cs="Helvetica"/>
          <w:color w:val="282828"/>
          <w:sz w:val="27"/>
          <w:szCs w:val="27"/>
          <w:shd w:val="clear" w:color="auto" w:fill="FFFFFF"/>
        </w:rPr>
        <w:t>对应现有系统的搜索，点击查询出来的表单后，页面切换到对应的表单。如果用户没有某个表单的权限，则查询不出该表单。</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（2）快捷入口：</w:t>
      </w:r>
      <w:r>
        <w:rPr>
          <w:rFonts w:ascii="Helvetica" w:hAnsi="Helvetica" w:eastAsia="Helvetica" w:cs="Helvetica"/>
          <w:color w:val="282828"/>
          <w:sz w:val="27"/>
          <w:szCs w:val="27"/>
          <w:shd w:val="clear" w:color="auto" w:fill="FFFFFF"/>
        </w:rPr>
        <w:t>初始状态快捷入口下面没有任何数据</w:t>
      </w:r>
      <w:r>
        <w:rPr>
          <w:rFonts w:ascii="Arial" w:hAnsi="Arial" w:eastAsia="Arial" w:cs="Arial"/>
          <w:color w:val="282828"/>
          <w:sz w:val="27"/>
          <w:szCs w:val="27"/>
          <w:shd w:val="clear" w:color="auto" w:fill="FFFFFF"/>
        </w:rPr>
        <w:t>。</w:t>
      </w:r>
    </w:p>
    <w:p>
      <w:pPr>
        <w:pStyle w:val="26"/>
        <w:shd w:val="clear" w:color="auto" w:fill="FFFFFF"/>
        <w:spacing w:before="0" w:beforeAutospacing="0" w:after="0" w:afterAutospacing="0" w:line="420" w:lineRule="atLeast"/>
        <w:rPr>
          <w:rFonts w:ascii="Helvetica" w:hAnsi="Helvetica" w:eastAsia="Helvetica" w:cs="Helvetica"/>
          <w:color w:val="282828"/>
          <w:sz w:val="27"/>
          <w:szCs w:val="27"/>
          <w:shd w:val="clear" w:color="auto" w:fill="FFFFFF"/>
        </w:rPr>
      </w:pPr>
      <w:r>
        <w:rPr>
          <w:rFonts w:ascii="Helvetica" w:hAnsi="Helvetica" w:eastAsia="Helvetica" w:cs="Helvetica"/>
          <w:color w:val="282828"/>
          <w:sz w:val="27"/>
          <w:szCs w:val="27"/>
          <w:shd w:val="clear" w:color="auto" w:fill="FFFFFF"/>
        </w:rPr>
        <w:t>a. 点击“+”，则弹出搜索窗口，搜索处表单信息后，点击表单右边的+号，即可将表单添加至快捷入口下面。如果用户没有某个表单的权限，则查询不出该表单。如果用户有表单的权限，但是没有“我的收藏夹”这个表单的修改权限，就无法添加到快捷入口。</w:t>
      </w:r>
    </w:p>
    <w:p>
      <w:pPr>
        <w:pStyle w:val="26"/>
        <w:shd w:val="clear" w:color="auto" w:fill="FFFFFF"/>
        <w:spacing w:before="0" w:beforeAutospacing="0" w:after="0" w:afterAutospacing="0" w:line="420" w:lineRule="atLeast"/>
        <w:rPr>
          <w:rFonts w:ascii="Helvetica" w:hAnsi="Helvetica" w:eastAsia="Helvetica" w:cs="Helvetica"/>
          <w:color w:val="282828"/>
          <w:sz w:val="27"/>
          <w:szCs w:val="27"/>
          <w:shd w:val="clear" w:color="auto" w:fill="FFFFFF"/>
        </w:rPr>
      </w:pPr>
      <w:r>
        <w:rPr>
          <w:rFonts w:ascii="Helvetica" w:hAnsi="Helvetica" w:eastAsia="Helvetica" w:cs="Helvetica"/>
          <w:color w:val="282828"/>
          <w:sz w:val="27"/>
          <w:szCs w:val="27"/>
          <w:shd w:val="clear" w:color="auto" w:fill="FFFFFF"/>
        </w:rPr>
        <w:t>b. 点击“-”，在快捷入了下的tab标签出现删除的图表，点击x即可删除该tab标签。</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Helvetica" w:hAnsi="Helvetica" w:eastAsia="Helvetica" w:cs="Helvetica"/>
          <w:color w:val="282828"/>
          <w:sz w:val="27"/>
          <w:szCs w:val="27"/>
          <w:shd w:val="clear" w:color="auto" w:fill="FFFFFF"/>
        </w:rPr>
        <w:t>c. 每一个tab标签，对应一个表单，鼠标悬浮上变蓝，点击则打开相应的表单，同时选中该表单对应的一级导航和二级导航。</w:t>
      </w:r>
      <w:r>
        <w:rPr>
          <w:rFonts w:ascii="Arial" w:hAnsi="Arial" w:eastAsia="Arial" w:cs="Arial"/>
          <w:color w:val="282828"/>
          <w:sz w:val="27"/>
          <w:szCs w:val="27"/>
        </w:rPr>
        <w:t xml:space="preserve"> </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27"/>
        <w:numPr>
          <w:ilvl w:val="0"/>
          <w:numId w:val="7"/>
        </w:numPr>
        <w:spacing w:before="143" w:beforeLines="50" w:after="143" w:afterLines="50"/>
        <w:jc w:val="left"/>
        <w:rPr>
          <w:rFonts w:ascii="微软雅黑" w:hAnsi="微软雅黑" w:eastAsia="微软雅黑"/>
        </w:rPr>
      </w:pPr>
      <w:bookmarkStart w:id="30" w:name="_Toc56430412"/>
      <w:r>
        <w:rPr>
          <w:rFonts w:hint="eastAsia" w:ascii="微软雅黑" w:hAnsi="微软雅黑" w:eastAsia="微软雅黑"/>
        </w:rPr>
        <w:t>主数据中心</w:t>
      </w:r>
      <w:bookmarkEnd w:id="23"/>
      <w:bookmarkEnd w:id="30"/>
    </w:p>
    <w:p>
      <w:pPr>
        <w:pStyle w:val="3"/>
        <w:numPr>
          <w:ilvl w:val="1"/>
          <w:numId w:val="0"/>
        </w:numPr>
      </w:pPr>
      <w:bookmarkStart w:id="31" w:name="_Toc56430413"/>
      <w:r>
        <w:rPr>
          <w:rFonts w:ascii="微软雅黑" w:hAnsi="微软雅黑" w:eastAsia="微软雅黑"/>
          <w:sz w:val="28"/>
          <w:szCs w:val="28"/>
        </w:rPr>
        <w:t>4</w:t>
      </w:r>
      <w:r>
        <w:rPr>
          <w:rFonts w:hint="eastAsia" w:ascii="微软雅黑" w:hAnsi="微软雅黑" w:eastAsia="微软雅黑"/>
          <w:sz w:val="28"/>
          <w:szCs w:val="28"/>
        </w:rPr>
        <w:t>.1 区域档案</w:t>
      </w:r>
      <w:bookmarkEnd w:id="31"/>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 w:name="_Toc56430414"/>
      <w:r>
        <w:rPr>
          <w:rFonts w:ascii="微软雅黑" w:hAnsi="微软雅黑" w:eastAsia="微软雅黑"/>
          <w:sz w:val="28"/>
          <w:szCs w:val="28"/>
        </w:rPr>
        <w:t>4</w:t>
      </w:r>
      <w:r>
        <w:rPr>
          <w:rFonts w:hint="eastAsia" w:ascii="微软雅黑" w:hAnsi="微软雅黑" w:eastAsia="微软雅黑"/>
          <w:sz w:val="28"/>
          <w:szCs w:val="28"/>
        </w:rPr>
        <w:t>.1.1</w:t>
      </w:r>
      <w:r>
        <w:rPr>
          <w:rFonts w:ascii="微软雅黑" w:hAnsi="微软雅黑" w:eastAsia="微软雅黑"/>
          <w:sz w:val="28"/>
          <w:szCs w:val="28"/>
        </w:rPr>
        <w:t xml:space="preserve"> </w:t>
      </w:r>
      <w:r>
        <w:rPr>
          <w:rFonts w:hint="eastAsia" w:ascii="微软雅黑" w:hAnsi="微软雅黑" w:eastAsia="微软雅黑"/>
          <w:sz w:val="28"/>
          <w:szCs w:val="28"/>
        </w:rPr>
        <w:t>国家</w:t>
      </w:r>
      <w:bookmarkEnd w:id="32"/>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新增国家（填写编号、名称、描述），可供其它基础资料维护时选择所属国家（例如省份、区县维护时都可以选择国家）。</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 w:name="_Toc56430415"/>
      <w:r>
        <w:rPr>
          <w:rFonts w:ascii="微软雅黑" w:hAnsi="微软雅黑" w:eastAsia="微软雅黑"/>
          <w:sz w:val="28"/>
          <w:szCs w:val="28"/>
        </w:rPr>
        <w:t>4</w:t>
      </w:r>
      <w:r>
        <w:rPr>
          <w:rFonts w:hint="eastAsia" w:ascii="微软雅黑" w:hAnsi="微软雅黑" w:eastAsia="微软雅黑"/>
          <w:sz w:val="28"/>
          <w:szCs w:val="28"/>
        </w:rPr>
        <w:t>.1.2</w:t>
      </w:r>
      <w:r>
        <w:rPr>
          <w:rFonts w:ascii="微软雅黑" w:hAnsi="微软雅黑" w:eastAsia="微软雅黑"/>
          <w:sz w:val="28"/>
          <w:szCs w:val="28"/>
        </w:rPr>
        <w:t xml:space="preserve"> </w:t>
      </w:r>
      <w:r>
        <w:rPr>
          <w:rFonts w:hint="eastAsia" w:ascii="微软雅黑" w:hAnsi="微软雅黑" w:eastAsia="微软雅黑"/>
          <w:sz w:val="28"/>
          <w:szCs w:val="28"/>
        </w:rPr>
        <w:t>片区</w:t>
      </w:r>
      <w:bookmarkEnd w:id="33"/>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新增片区（填写编号、名称、描述），可供其它基础资料维护时选择片区（例如城市维护时可以选择片区）。</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 w:name="_Toc56430416"/>
      <w:r>
        <w:rPr>
          <w:rFonts w:ascii="微软雅黑" w:hAnsi="微软雅黑" w:eastAsia="微软雅黑"/>
          <w:sz w:val="28"/>
          <w:szCs w:val="28"/>
        </w:rPr>
        <w:t>4</w:t>
      </w:r>
      <w:r>
        <w:rPr>
          <w:rFonts w:hint="eastAsia" w:ascii="微软雅黑" w:hAnsi="微软雅黑" w:eastAsia="微软雅黑"/>
          <w:sz w:val="28"/>
          <w:szCs w:val="28"/>
        </w:rPr>
        <w:t>.1.3</w:t>
      </w:r>
      <w:r>
        <w:rPr>
          <w:rFonts w:ascii="微软雅黑" w:hAnsi="微软雅黑" w:eastAsia="微软雅黑"/>
          <w:sz w:val="28"/>
          <w:szCs w:val="28"/>
        </w:rPr>
        <w:t xml:space="preserve"> </w:t>
      </w:r>
      <w:r>
        <w:rPr>
          <w:rFonts w:hint="eastAsia" w:ascii="微软雅黑" w:hAnsi="微软雅黑" w:eastAsia="微软雅黑"/>
          <w:sz w:val="28"/>
          <w:szCs w:val="28"/>
        </w:rPr>
        <w:t>省份</w:t>
      </w:r>
      <w:bookmarkEnd w:id="34"/>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新增省份（填写编号、名称、所属国家），可供其它基础资料维护时选择省份（例如城市、区县、店仓档案维护时都可以选择省份）。</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 w:name="_Toc56430417"/>
      <w:r>
        <w:rPr>
          <w:rFonts w:ascii="微软雅黑" w:hAnsi="微软雅黑" w:eastAsia="微软雅黑"/>
          <w:sz w:val="28"/>
          <w:szCs w:val="28"/>
        </w:rPr>
        <w:t>4</w:t>
      </w:r>
      <w:r>
        <w:rPr>
          <w:rFonts w:hint="eastAsia" w:ascii="微软雅黑" w:hAnsi="微软雅黑" w:eastAsia="微软雅黑"/>
          <w:sz w:val="28"/>
          <w:szCs w:val="28"/>
        </w:rPr>
        <w:t>.1.4</w:t>
      </w:r>
      <w:r>
        <w:rPr>
          <w:rFonts w:ascii="微软雅黑" w:hAnsi="微软雅黑" w:eastAsia="微软雅黑"/>
          <w:sz w:val="28"/>
          <w:szCs w:val="28"/>
        </w:rPr>
        <w:t xml:space="preserve"> </w:t>
      </w:r>
      <w:r>
        <w:rPr>
          <w:rFonts w:hint="eastAsia" w:ascii="微软雅黑" w:hAnsi="微软雅黑" w:eastAsia="微软雅黑"/>
          <w:sz w:val="28"/>
          <w:szCs w:val="28"/>
        </w:rPr>
        <w:t>城市</w:t>
      </w:r>
      <w:bookmarkEnd w:id="35"/>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新增城市（填写编号、名称、所属省份、所属片区），可供其它基础资料维护时选择城市（例如区县、店仓档案、快递运费设置、经销商档案维护时都可以选择城市）。</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6" w:name="_Toc56430418"/>
      <w:r>
        <w:rPr>
          <w:rFonts w:ascii="微软雅黑" w:hAnsi="微软雅黑" w:eastAsia="微软雅黑"/>
          <w:sz w:val="28"/>
          <w:szCs w:val="28"/>
        </w:rPr>
        <w:t>4</w:t>
      </w:r>
      <w:r>
        <w:rPr>
          <w:rFonts w:hint="eastAsia" w:ascii="微软雅黑" w:hAnsi="微软雅黑" w:eastAsia="微软雅黑"/>
          <w:sz w:val="28"/>
          <w:szCs w:val="28"/>
        </w:rPr>
        <w:t>.1.5</w:t>
      </w:r>
      <w:r>
        <w:rPr>
          <w:rFonts w:ascii="微软雅黑" w:hAnsi="微软雅黑" w:eastAsia="微软雅黑"/>
          <w:sz w:val="28"/>
          <w:szCs w:val="28"/>
        </w:rPr>
        <w:t xml:space="preserve"> </w:t>
      </w:r>
      <w:r>
        <w:rPr>
          <w:rFonts w:hint="eastAsia" w:ascii="微软雅黑" w:hAnsi="微软雅黑" w:eastAsia="微软雅黑"/>
          <w:sz w:val="28"/>
          <w:szCs w:val="28"/>
        </w:rPr>
        <w:t>区县</w:t>
      </w:r>
      <w:bookmarkEnd w:id="36"/>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新增区县（填写编号、名称、城市、省份、国家），可供其它基础资料维护时选择区县（例如店仓档案维护时可以选择区县）。</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 w:name="_Toc56430419"/>
      <w:r>
        <w:rPr>
          <w:rFonts w:ascii="微软雅黑" w:hAnsi="微软雅黑" w:eastAsia="微软雅黑"/>
          <w:sz w:val="28"/>
          <w:szCs w:val="28"/>
        </w:rPr>
        <w:t>4</w:t>
      </w:r>
      <w:r>
        <w:rPr>
          <w:rFonts w:hint="eastAsia" w:ascii="微软雅黑" w:hAnsi="微软雅黑" w:eastAsia="微软雅黑"/>
          <w:sz w:val="28"/>
          <w:szCs w:val="28"/>
        </w:rPr>
        <w:t>.1.6</w:t>
      </w:r>
      <w:r>
        <w:rPr>
          <w:rFonts w:ascii="微软雅黑" w:hAnsi="微软雅黑" w:eastAsia="微软雅黑"/>
          <w:sz w:val="28"/>
          <w:szCs w:val="28"/>
        </w:rPr>
        <w:t xml:space="preserve"> </w:t>
      </w:r>
      <w:r>
        <w:rPr>
          <w:rFonts w:hint="eastAsia" w:ascii="微软雅黑" w:hAnsi="微软雅黑" w:eastAsia="微软雅黑"/>
          <w:sz w:val="28"/>
          <w:szCs w:val="28"/>
        </w:rPr>
        <w:t>区部</w:t>
      </w:r>
      <w:bookmarkEnd w:id="37"/>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新增区部（填写编号、名称），可供其它基础资料维护时选择区部（例如经销商档案、店仓档案维护时都可以选择区部）。</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 w:name="_Toc56430420"/>
      <w:r>
        <w:rPr>
          <w:rFonts w:ascii="微软雅黑" w:hAnsi="微软雅黑" w:eastAsia="微软雅黑"/>
          <w:sz w:val="28"/>
          <w:szCs w:val="28"/>
        </w:rPr>
        <w:t>4</w:t>
      </w:r>
      <w:r>
        <w:rPr>
          <w:rFonts w:hint="eastAsia" w:ascii="微软雅黑" w:hAnsi="微软雅黑" w:eastAsia="微软雅黑"/>
          <w:sz w:val="28"/>
          <w:szCs w:val="28"/>
        </w:rPr>
        <w:t>.1.7</w:t>
      </w:r>
      <w:r>
        <w:rPr>
          <w:rFonts w:ascii="微软雅黑" w:hAnsi="微软雅黑" w:eastAsia="微软雅黑"/>
          <w:sz w:val="28"/>
          <w:szCs w:val="28"/>
        </w:rPr>
        <w:t xml:space="preserve"> </w:t>
      </w:r>
      <w:r>
        <w:rPr>
          <w:rFonts w:hint="eastAsia" w:ascii="微软雅黑" w:hAnsi="微软雅黑" w:eastAsia="微软雅黑"/>
          <w:sz w:val="28"/>
          <w:szCs w:val="28"/>
        </w:rPr>
        <w:t>分公司</w:t>
      </w:r>
      <w:bookmarkEnd w:id="38"/>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新增分公司（填写编号、名称、简写），可供其它基础资料维护时选择分公司（例如店仓档案维护时可以选择分公司）。</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 w:name="_Toc56430421"/>
      <w:r>
        <w:rPr>
          <w:rFonts w:ascii="微软雅黑" w:hAnsi="微软雅黑" w:eastAsia="微软雅黑"/>
          <w:sz w:val="28"/>
          <w:szCs w:val="28"/>
        </w:rPr>
        <w:t>4</w:t>
      </w:r>
      <w:r>
        <w:rPr>
          <w:rFonts w:hint="eastAsia" w:ascii="微软雅黑" w:hAnsi="微软雅黑" w:eastAsia="微软雅黑"/>
          <w:sz w:val="28"/>
          <w:szCs w:val="28"/>
        </w:rPr>
        <w:t>.1.8</w:t>
      </w:r>
      <w:r>
        <w:rPr>
          <w:rFonts w:ascii="微软雅黑" w:hAnsi="微软雅黑" w:eastAsia="微软雅黑"/>
          <w:sz w:val="28"/>
          <w:szCs w:val="28"/>
        </w:rPr>
        <w:t xml:space="preserve"> </w:t>
      </w:r>
      <w:r>
        <w:rPr>
          <w:rFonts w:hint="eastAsia" w:ascii="微软雅黑" w:hAnsi="微软雅黑" w:eastAsia="微软雅黑"/>
          <w:sz w:val="28"/>
          <w:szCs w:val="28"/>
        </w:rPr>
        <w:t>销售区域</w:t>
      </w:r>
      <w:bookmarkEnd w:id="3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新增销售区域（填写编号、名称、负责人），可供其它基础资料维护时选择所属销售区域（例如经销商档案、店仓档案维护时都可以选择销售区域）。</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 w:name="_Toc56430422"/>
      <w:r>
        <w:rPr>
          <w:rFonts w:ascii="微软雅黑" w:hAnsi="微软雅黑" w:eastAsia="微软雅黑"/>
          <w:sz w:val="28"/>
          <w:szCs w:val="28"/>
        </w:rPr>
        <w:t>4</w:t>
      </w:r>
      <w:r>
        <w:rPr>
          <w:rFonts w:hint="eastAsia" w:ascii="微软雅黑" w:hAnsi="微软雅黑" w:eastAsia="微软雅黑"/>
          <w:sz w:val="28"/>
          <w:szCs w:val="28"/>
        </w:rPr>
        <w:t>.1.9</w:t>
      </w:r>
      <w:r>
        <w:rPr>
          <w:rFonts w:ascii="微软雅黑" w:hAnsi="微软雅黑" w:eastAsia="微软雅黑"/>
          <w:sz w:val="28"/>
          <w:szCs w:val="28"/>
        </w:rPr>
        <w:t xml:space="preserve"> </w:t>
      </w:r>
      <w:r>
        <w:rPr>
          <w:rFonts w:hint="eastAsia" w:ascii="微软雅黑" w:hAnsi="微软雅黑" w:eastAsia="微软雅黑"/>
          <w:sz w:val="28"/>
          <w:szCs w:val="28"/>
        </w:rPr>
        <w:t>快递公司</w:t>
      </w:r>
      <w:bookmarkEnd w:id="40"/>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新增快递公司（填写编号、名称、运费单价、描述），可供其它业务单据选择快递公司（例如出库单中可以选择快递公司）。</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 w:name="_Toc56430423"/>
      <w:r>
        <w:rPr>
          <w:rFonts w:ascii="微软雅黑" w:hAnsi="微软雅黑" w:eastAsia="微软雅黑"/>
          <w:sz w:val="28"/>
          <w:szCs w:val="28"/>
        </w:rPr>
        <w:t>4</w:t>
      </w:r>
      <w:r>
        <w:rPr>
          <w:rFonts w:hint="eastAsia" w:ascii="微软雅黑" w:hAnsi="微软雅黑" w:eastAsia="微软雅黑"/>
          <w:sz w:val="28"/>
          <w:szCs w:val="28"/>
        </w:rPr>
        <w:t>.1.10</w:t>
      </w:r>
      <w:r>
        <w:rPr>
          <w:rFonts w:ascii="微软雅黑" w:hAnsi="微软雅黑" w:eastAsia="微软雅黑"/>
          <w:sz w:val="28"/>
          <w:szCs w:val="28"/>
        </w:rPr>
        <w:t xml:space="preserve"> </w:t>
      </w:r>
      <w:r>
        <w:rPr>
          <w:rFonts w:hint="eastAsia" w:ascii="微软雅黑" w:hAnsi="微软雅黑" w:eastAsia="微软雅黑"/>
          <w:sz w:val="28"/>
          <w:szCs w:val="28"/>
        </w:rPr>
        <w:t>快递城市</w:t>
      </w:r>
      <w:bookmarkEnd w:id="41"/>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新增快递城市（填写编号、名称），可供其它基础资料维护时选择快递城市（例如店仓档案维护时可以选择快递城市）。</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2" w:name="_Toc56430424"/>
      <w:r>
        <w:rPr>
          <w:rFonts w:ascii="微软雅黑" w:hAnsi="微软雅黑" w:eastAsia="微软雅黑"/>
          <w:sz w:val="28"/>
          <w:szCs w:val="28"/>
        </w:rPr>
        <w:t>4</w:t>
      </w:r>
      <w:r>
        <w:rPr>
          <w:rFonts w:hint="eastAsia" w:ascii="微软雅黑" w:hAnsi="微软雅黑" w:eastAsia="微软雅黑"/>
          <w:sz w:val="28"/>
          <w:szCs w:val="28"/>
        </w:rPr>
        <w:t>.1.11</w:t>
      </w:r>
      <w:r>
        <w:rPr>
          <w:rFonts w:ascii="微软雅黑" w:hAnsi="微软雅黑" w:eastAsia="微软雅黑"/>
          <w:sz w:val="28"/>
          <w:szCs w:val="28"/>
        </w:rPr>
        <w:t xml:space="preserve"> </w:t>
      </w:r>
      <w:r>
        <w:rPr>
          <w:rFonts w:hint="eastAsia" w:ascii="微软雅黑" w:hAnsi="微软雅黑" w:eastAsia="微软雅黑"/>
          <w:sz w:val="28"/>
          <w:szCs w:val="28"/>
        </w:rPr>
        <w:t>快递运费</w:t>
      </w:r>
      <w:bookmarkEnd w:id="42"/>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新增快递运费（填写发货城市、收货城市、单价、备注），可维护从发货店仓的城市到收货店仓的城市所需的快递费用。</w:t>
      </w:r>
    </w:p>
    <w:p>
      <w:pPr>
        <w:pStyle w:val="4"/>
        <w:rPr>
          <w:rFonts w:ascii="微软雅黑" w:hAnsi="微软雅黑" w:eastAsia="微软雅黑" w:cs="宋体"/>
          <w:kern w:val="0"/>
          <w:szCs w:val="21"/>
        </w:rPr>
      </w:pPr>
    </w:p>
    <w:p>
      <w:pPr>
        <w:pStyle w:val="3"/>
        <w:numPr>
          <w:ilvl w:val="1"/>
          <w:numId w:val="0"/>
        </w:numPr>
      </w:pPr>
      <w:bookmarkStart w:id="43" w:name="_Toc56430425"/>
      <w:r>
        <w:rPr>
          <w:rFonts w:ascii="微软雅黑" w:hAnsi="微软雅黑" w:eastAsia="微软雅黑"/>
          <w:sz w:val="28"/>
          <w:szCs w:val="28"/>
        </w:rPr>
        <w:t>4</w:t>
      </w:r>
      <w:r>
        <w:rPr>
          <w:rFonts w:hint="eastAsia" w:ascii="微软雅黑" w:hAnsi="微软雅黑" w:eastAsia="微软雅黑"/>
          <w:sz w:val="28"/>
          <w:szCs w:val="28"/>
        </w:rPr>
        <w:t>.2 商品档案</w:t>
      </w:r>
      <w:bookmarkEnd w:id="43"/>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 w:name="_Toc56430426"/>
      <w:r>
        <w:rPr>
          <w:rFonts w:ascii="微软雅黑" w:hAnsi="微软雅黑" w:eastAsia="微软雅黑"/>
          <w:sz w:val="28"/>
          <w:szCs w:val="28"/>
        </w:rPr>
        <w:t>4</w:t>
      </w:r>
      <w:r>
        <w:rPr>
          <w:rFonts w:hint="eastAsia" w:ascii="微软雅黑" w:hAnsi="微软雅黑" w:eastAsia="微软雅黑"/>
          <w:sz w:val="28"/>
          <w:szCs w:val="28"/>
        </w:rPr>
        <w:t>.2.1</w:t>
      </w:r>
      <w:r>
        <w:rPr>
          <w:rFonts w:ascii="微软雅黑" w:hAnsi="微软雅黑" w:eastAsia="微软雅黑"/>
          <w:sz w:val="28"/>
          <w:szCs w:val="28"/>
        </w:rPr>
        <w:t xml:space="preserve"> </w:t>
      </w:r>
      <w:r>
        <w:rPr>
          <w:rFonts w:hint="eastAsia" w:ascii="微软雅黑" w:hAnsi="微软雅黑" w:eastAsia="微软雅黑"/>
          <w:sz w:val="28"/>
          <w:szCs w:val="28"/>
        </w:rPr>
        <w:t>款号属性</w:t>
      </w:r>
      <w:bookmarkEnd w:id="44"/>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系统提供多个商品属性，用户可以维护需要使用的属性名称和各个属性下的属性值，维护好后，可以在维护款号基础信息时定义不同款号的不同属性分类辅助信息。</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 w:name="_Toc56430427"/>
      <w:r>
        <w:rPr>
          <w:rFonts w:ascii="微软雅黑" w:hAnsi="微软雅黑" w:eastAsia="微软雅黑"/>
          <w:sz w:val="28"/>
          <w:szCs w:val="28"/>
        </w:rPr>
        <w:t>4</w:t>
      </w:r>
      <w:r>
        <w:rPr>
          <w:rFonts w:hint="eastAsia" w:ascii="微软雅黑" w:hAnsi="微软雅黑" w:eastAsia="微软雅黑"/>
          <w:sz w:val="28"/>
          <w:szCs w:val="28"/>
        </w:rPr>
        <w:t>.2.2</w:t>
      </w:r>
      <w:r>
        <w:rPr>
          <w:rFonts w:ascii="微软雅黑" w:hAnsi="微软雅黑" w:eastAsia="微软雅黑"/>
          <w:sz w:val="28"/>
          <w:szCs w:val="28"/>
        </w:rPr>
        <w:t xml:space="preserve"> </w:t>
      </w:r>
      <w:r>
        <w:rPr>
          <w:rFonts w:hint="eastAsia" w:ascii="微软雅黑" w:hAnsi="微软雅黑" w:eastAsia="微软雅黑"/>
          <w:sz w:val="28"/>
          <w:szCs w:val="28"/>
        </w:rPr>
        <w:t>款号编码规则</w:t>
      </w:r>
      <w:bookmarkEnd w:id="45"/>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新增编码规则（填写编码名称、流水位数，及编码明细），可在新增款号时选择该编码规则，保存后根据该编码规则生成款号档案中的款号。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注：该编码规则逻辑同供应商编码规则，可参考供应商编码规则。</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6" w:name="_Toc56430428"/>
      <w:r>
        <w:rPr>
          <w:rFonts w:ascii="微软雅黑" w:hAnsi="微软雅黑" w:eastAsia="微软雅黑"/>
          <w:sz w:val="28"/>
          <w:szCs w:val="28"/>
        </w:rPr>
        <w:t>4</w:t>
      </w:r>
      <w:r>
        <w:rPr>
          <w:rFonts w:hint="eastAsia" w:ascii="微软雅黑" w:hAnsi="微软雅黑" w:eastAsia="微软雅黑"/>
          <w:sz w:val="28"/>
          <w:szCs w:val="28"/>
        </w:rPr>
        <w:t>.2.3</w:t>
      </w:r>
      <w:r>
        <w:rPr>
          <w:rFonts w:ascii="微软雅黑" w:hAnsi="微软雅黑" w:eastAsia="微软雅黑"/>
          <w:sz w:val="28"/>
          <w:szCs w:val="28"/>
        </w:rPr>
        <w:t xml:space="preserve"> </w:t>
      </w:r>
      <w:r>
        <w:rPr>
          <w:rFonts w:hint="eastAsia" w:ascii="微软雅黑" w:hAnsi="微软雅黑" w:eastAsia="微软雅黑"/>
          <w:sz w:val="28"/>
          <w:szCs w:val="28"/>
        </w:rPr>
        <w:t>尺寸组</w:t>
      </w:r>
      <w:bookmarkEnd w:id="46"/>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新增尺寸组（填写名称、描述），可供不同的款号基础信息维护时选择尺寸组（</w:t>
      </w:r>
      <w:r>
        <w:rPr>
          <w:rFonts w:hint="eastAsia" w:ascii="微软雅黑" w:hAnsi="微软雅黑" w:eastAsia="微软雅黑"/>
          <w:szCs w:val="21"/>
        </w:rPr>
        <w:t>在系统里需建立企业所用的各不同尺寸组，如上衣尺寸与裤子尺寸分类不一样，需分别建立上衣尺寸组和裤子尺寸组</w:t>
      </w:r>
      <w:r>
        <w:rPr>
          <w:rFonts w:hint="eastAsia" w:ascii="微软雅黑" w:hAnsi="微软雅黑" w:eastAsia="微软雅黑" w:cs="宋体"/>
          <w:kern w:val="0"/>
          <w:szCs w:val="21"/>
        </w:rPr>
        <w:t>）。在尺寸组下可以维护不同的尺寸值，不同的款号下的条码具体拥有什么尺寸值也是不一样的，需要客户给不同的条码维护该条码的尺寸。</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 w:name="_Toc56430429"/>
      <w:r>
        <w:rPr>
          <w:rFonts w:ascii="微软雅黑" w:hAnsi="微软雅黑" w:eastAsia="微软雅黑"/>
          <w:sz w:val="28"/>
          <w:szCs w:val="28"/>
        </w:rPr>
        <w:t>4</w:t>
      </w:r>
      <w:r>
        <w:rPr>
          <w:rFonts w:hint="eastAsia" w:ascii="微软雅黑" w:hAnsi="微软雅黑" w:eastAsia="微软雅黑"/>
          <w:sz w:val="28"/>
          <w:szCs w:val="28"/>
        </w:rPr>
        <w:t>.2.4</w:t>
      </w:r>
      <w:r>
        <w:rPr>
          <w:rFonts w:ascii="微软雅黑" w:hAnsi="微软雅黑" w:eastAsia="微软雅黑"/>
          <w:sz w:val="28"/>
          <w:szCs w:val="28"/>
        </w:rPr>
        <w:t xml:space="preserve"> </w:t>
      </w:r>
      <w:r>
        <w:rPr>
          <w:rFonts w:hint="eastAsia" w:ascii="微软雅黑" w:hAnsi="微软雅黑" w:eastAsia="微软雅黑"/>
          <w:sz w:val="28"/>
          <w:szCs w:val="28"/>
        </w:rPr>
        <w:t>尺寸</w:t>
      </w:r>
      <w:bookmarkEnd w:id="47"/>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新增尺寸（填写尺寸组、值、描述、矩阵列号），可供客户给不同的条码维护该条码的尺寸。</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 w:name="_Toc56430430"/>
      <w:r>
        <w:rPr>
          <w:rFonts w:ascii="微软雅黑" w:hAnsi="微软雅黑" w:eastAsia="微软雅黑"/>
          <w:sz w:val="28"/>
          <w:szCs w:val="28"/>
        </w:rPr>
        <w:t>4</w:t>
      </w:r>
      <w:r>
        <w:rPr>
          <w:rFonts w:hint="eastAsia" w:ascii="微软雅黑" w:hAnsi="微软雅黑" w:eastAsia="微软雅黑"/>
          <w:sz w:val="28"/>
          <w:szCs w:val="28"/>
        </w:rPr>
        <w:t>.2.5</w:t>
      </w:r>
      <w:r>
        <w:rPr>
          <w:rFonts w:ascii="微软雅黑" w:hAnsi="微软雅黑" w:eastAsia="微软雅黑"/>
          <w:sz w:val="28"/>
          <w:szCs w:val="28"/>
        </w:rPr>
        <w:t xml:space="preserve"> </w:t>
      </w:r>
      <w:r>
        <w:rPr>
          <w:rFonts w:hint="eastAsia" w:ascii="微软雅黑" w:hAnsi="微软雅黑" w:eastAsia="微软雅黑"/>
          <w:sz w:val="28"/>
          <w:szCs w:val="28"/>
        </w:rPr>
        <w:t>颜色</w:t>
      </w:r>
      <w:bookmarkEnd w:id="48"/>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新增颜色（填写值、描述、品牌），可供款号下的条码基础资料的维护时选择不同的颜色。通过系统参数[portal.6162</w:t>
      </w:r>
      <w:r>
        <w:rPr>
          <w:rFonts w:ascii="微软雅黑" w:hAnsi="微软雅黑" w:eastAsia="微软雅黑"/>
        </w:rPr>
        <w:t>颜色维护是否到品牌</w:t>
      </w:r>
      <w:r>
        <w:rPr>
          <w:rFonts w:hint="eastAsia" w:ascii="微软雅黑" w:hAnsi="微软雅黑" w:eastAsia="微软雅黑"/>
        </w:rPr>
        <w:t>]</w:t>
      </w:r>
      <w:r>
        <w:rPr>
          <w:rFonts w:hint="eastAsia" w:ascii="微软雅黑" w:hAnsi="微软雅黑" w:eastAsia="微软雅黑" w:cs="宋体"/>
          <w:kern w:val="0"/>
          <w:szCs w:val="21"/>
        </w:rPr>
        <w:t>控制维护颜色时，是否填写品牌。</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 w:name="_Toc56430431"/>
      <w:r>
        <w:rPr>
          <w:rFonts w:ascii="微软雅黑" w:hAnsi="微软雅黑" w:eastAsia="微软雅黑"/>
          <w:sz w:val="28"/>
          <w:szCs w:val="28"/>
        </w:rPr>
        <w:t>4</w:t>
      </w:r>
      <w:r>
        <w:rPr>
          <w:rFonts w:hint="eastAsia" w:ascii="微软雅黑" w:hAnsi="微软雅黑" w:eastAsia="微软雅黑"/>
          <w:sz w:val="28"/>
          <w:szCs w:val="28"/>
        </w:rPr>
        <w:t>.2.6</w:t>
      </w:r>
      <w:r>
        <w:rPr>
          <w:rFonts w:ascii="微软雅黑" w:hAnsi="微软雅黑" w:eastAsia="微软雅黑"/>
          <w:sz w:val="28"/>
          <w:szCs w:val="28"/>
        </w:rPr>
        <w:t xml:space="preserve"> </w:t>
      </w:r>
      <w:r>
        <w:rPr>
          <w:rFonts w:hint="eastAsia" w:ascii="微软雅黑" w:hAnsi="微软雅黑" w:eastAsia="微软雅黑"/>
          <w:sz w:val="28"/>
          <w:szCs w:val="28"/>
        </w:rPr>
        <w:t>款号申请单</w:t>
      </w:r>
      <w:bookmarkEnd w:id="4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款号申请单，如果申请类型为新增，则填写相关的款号信息后，提交款号申请单，则会在款号档案中新增一个与款号申请单中各项内容一致的款号档案；如果申请类型为修改，则在填写了相关款号的编号后，会将款号档案中与填写的编号一致的款号信息更新到款号申请单上，可以在款号申请单上修改该款号的信息，保存并提交款号申请单后，会根据款号申请单上的记录重新更新款号档案中该款号的信息。</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 w:name="_Toc56430432"/>
      <w:r>
        <w:rPr>
          <w:rFonts w:ascii="微软雅黑" w:hAnsi="微软雅黑" w:eastAsia="微软雅黑"/>
          <w:sz w:val="28"/>
          <w:szCs w:val="28"/>
        </w:rPr>
        <w:t>4</w:t>
      </w:r>
      <w:r>
        <w:rPr>
          <w:rFonts w:hint="eastAsia" w:ascii="微软雅黑" w:hAnsi="微软雅黑" w:eastAsia="微软雅黑"/>
          <w:sz w:val="28"/>
          <w:szCs w:val="28"/>
        </w:rPr>
        <w:t>.2.7</w:t>
      </w:r>
      <w:r>
        <w:rPr>
          <w:rFonts w:ascii="微软雅黑" w:hAnsi="微软雅黑" w:eastAsia="微软雅黑"/>
          <w:sz w:val="28"/>
          <w:szCs w:val="28"/>
        </w:rPr>
        <w:t xml:space="preserve"> </w:t>
      </w:r>
      <w:r>
        <w:rPr>
          <w:rFonts w:hint="eastAsia" w:ascii="微软雅黑" w:hAnsi="微软雅黑" w:eastAsia="微软雅黑"/>
          <w:sz w:val="28"/>
          <w:szCs w:val="28"/>
        </w:rPr>
        <w:t>款号</w:t>
      </w:r>
      <w:bookmarkEnd w:id="50"/>
    </w:p>
    <w:p>
      <w:pPr>
        <w:pStyle w:val="6"/>
        <w:numPr>
          <w:ilvl w:val="3"/>
          <w:numId w:val="0"/>
        </w:numPr>
      </w:pPr>
      <w:r>
        <w:t>4</w:t>
      </w:r>
      <w:r>
        <w:rPr>
          <w:rFonts w:hint="eastAsia"/>
        </w:rPr>
        <w:t>.2.7.1.1款号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新增款号信息，可供客户在业务单据中选择需要进行操作的款号。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款号，需要填写款号、品名、尺寸组、预估成本、标准价及各个属性值；保存后，可以点击“图片链接”的放大镜，设置款号的图片；另外，可以通过点击“选择颜色尺寸”、“色码矩阵配置”两个按钮的两个方式来生成条码，如果点击“选择颜色尺寸”,则需要勾选款号下的对应尺寸的对应颜色，勾选几个，点击提交则生成几个条码，如果点击“色码矩阵配置”则需要选中款号下对应的尺寸，另外再选中款号下对应的颜色，点击生成条码则生成条码的数量为尺寸数*颜色数（即不同的尺寸对应的不用颜色都会生成一个条码），生成的条码会在条码管理中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在商品媒体资料中，填写标签信息，并点击“图片链接”上传对应的图片后，点击商品媒体资料中的“生成图片”按钮，生成成功后，该款号的图片信息就可以在订货会中显示。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款号中修改了任意一项的值并保存后，会在当前款号下的商品修改日志tab页中增加一条相应的记录。</w:t>
      </w:r>
    </w:p>
    <w:p>
      <w:pPr>
        <w:pStyle w:val="4"/>
        <w:ind w:firstLine="0"/>
      </w:pPr>
      <w:r>
        <w:rPr>
          <w:rFonts w:hint="eastAsia"/>
        </w:rPr>
        <w:drawing>
          <wp:inline distT="0" distB="0" distL="114300" distR="114300">
            <wp:extent cx="5930265" cy="3086100"/>
            <wp:effectExtent l="0" t="0" r="13335" b="0"/>
            <wp:docPr id="686" name="图片 686"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descr="下载 (2)"/>
                    <pic:cNvPicPr>
                      <a:picLocks noChangeAspect="1"/>
                    </pic:cNvPicPr>
                  </pic:nvPicPr>
                  <pic:blipFill>
                    <a:blip r:embed="rId187" cstate="email"/>
                    <a:stretch>
                      <a:fillRect/>
                    </a:stretch>
                  </pic:blipFill>
                  <pic:spPr>
                    <a:xfrm>
                      <a:off x="0" y="0"/>
                      <a:ext cx="5930265" cy="3086100"/>
                    </a:xfrm>
                    <a:prstGeom prst="rect">
                      <a:avLst/>
                    </a:prstGeom>
                  </pic:spPr>
                </pic:pic>
              </a:graphicData>
            </a:graphic>
          </wp:inline>
        </w:drawing>
      </w:r>
    </w:p>
    <w:p>
      <w:pPr>
        <w:pStyle w:val="4"/>
        <w:ind w:firstLine="0"/>
      </w:pPr>
      <w:r>
        <w:rPr>
          <w:rFonts w:hint="eastAsia"/>
        </w:rPr>
        <w:drawing>
          <wp:inline distT="0" distB="0" distL="114300" distR="114300">
            <wp:extent cx="5927090" cy="2281555"/>
            <wp:effectExtent l="0" t="0" r="16510" b="4445"/>
            <wp:docPr id="687" name="图片 687"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descr="下载 (3)"/>
                    <pic:cNvPicPr>
                      <a:picLocks noChangeAspect="1"/>
                    </pic:cNvPicPr>
                  </pic:nvPicPr>
                  <pic:blipFill>
                    <a:blip r:embed="rId188" cstate="email"/>
                    <a:stretch>
                      <a:fillRect/>
                    </a:stretch>
                  </pic:blipFill>
                  <pic:spPr>
                    <a:xfrm>
                      <a:off x="0" y="0"/>
                      <a:ext cx="5927090" cy="2281555"/>
                    </a:xfrm>
                    <a:prstGeom prst="rect">
                      <a:avLst/>
                    </a:prstGeom>
                  </pic:spPr>
                </pic:pic>
              </a:graphicData>
            </a:graphic>
          </wp:inline>
        </w:drawing>
      </w:r>
    </w:p>
    <w:p>
      <w:pPr>
        <w:pStyle w:val="4"/>
      </w:pPr>
    </w:p>
    <w:p>
      <w:pPr>
        <w:pStyle w:val="6"/>
        <w:numPr>
          <w:ilvl w:val="3"/>
          <w:numId w:val="0"/>
        </w:numPr>
      </w:pPr>
      <w:r>
        <w:t>4</w:t>
      </w:r>
      <w:r>
        <w:rPr>
          <w:rFonts w:hint="eastAsia"/>
        </w:rPr>
        <w:t>.2.7.1.2款号-字段说明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箱号含颜色：该选项为是，则生成箱号时，箱号为“款号+颜色+配码”；该选项为否时，生成箱号时的箱号中不包含颜色。</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是否使用唯一码：该选项为是时，此款号能使用唯一码扫描。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不允许零售：该选项为是，不允许零售当前款号。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不限制折扣：该选项为是，webpos端录入当前款号明细后，可任意修改0~1之间的折扣。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可作赠品：该选项为是，webpos端录入赠品明细时可录入当前款号，且该款号的金额为0。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不参与商品排行：该选项为是，店长导航中的商品排行界面不会显示当前款号。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最低折扣：维护最低折扣后，当前款号在webpos端可修改的折扣范围为最低折扣~1。（注意：最低折扣取维护的最低折扣和登录webpos用户中的零售最低折扣中，折扣值大的）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代销截止退货日期：维护当前款号的代销退货截止时间，若退货日期大于维护的值，则不允许退货。</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 w:name="_Toc56430433"/>
      <w:r>
        <w:rPr>
          <w:rFonts w:ascii="微软雅黑" w:hAnsi="微软雅黑" w:eastAsia="微软雅黑"/>
          <w:sz w:val="28"/>
          <w:szCs w:val="28"/>
        </w:rPr>
        <w:t>4</w:t>
      </w:r>
      <w:r>
        <w:rPr>
          <w:rFonts w:hint="eastAsia" w:ascii="微软雅黑" w:hAnsi="微软雅黑" w:eastAsia="微软雅黑"/>
          <w:sz w:val="28"/>
          <w:szCs w:val="28"/>
        </w:rPr>
        <w:t>.2.8</w:t>
      </w:r>
      <w:r>
        <w:rPr>
          <w:rFonts w:ascii="微软雅黑" w:hAnsi="微软雅黑" w:eastAsia="微软雅黑"/>
          <w:sz w:val="28"/>
          <w:szCs w:val="28"/>
        </w:rPr>
        <w:t xml:space="preserve"> </w:t>
      </w:r>
      <w:r>
        <w:rPr>
          <w:rFonts w:hint="eastAsia" w:ascii="微软雅黑" w:hAnsi="微软雅黑" w:eastAsia="微软雅黑"/>
          <w:sz w:val="28"/>
          <w:szCs w:val="28"/>
        </w:rPr>
        <w:t>款色</w:t>
      </w:r>
      <w:bookmarkEnd w:id="51"/>
    </w:p>
    <w:p>
      <w:pPr>
        <w:pStyle w:val="4"/>
        <w:rPr>
          <w:rFonts w:ascii="微软雅黑" w:hAnsi="微软雅黑" w:eastAsia="微软雅黑" w:cs="宋体"/>
          <w:kern w:val="0"/>
          <w:szCs w:val="21"/>
        </w:rPr>
      </w:pPr>
      <w:r>
        <w:rPr>
          <w:rFonts w:hint="eastAsia" w:ascii="微软雅黑" w:hAnsi="微软雅黑" w:eastAsia="微软雅黑" w:cs="宋体"/>
          <w:kern w:val="0"/>
          <w:szCs w:val="21"/>
        </w:rPr>
        <w:t>功能描述：实现相同商品有多个颜色时，可以显示不同颜色对应的图片。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使用说明：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用户在新增条码时，系统会判断如果该条码对应的款号+颜色记录在款色表中不存在，则会向款色表中新增一条记录，其中，款色、款号、颜色、颜色描述分别取值为对应条码的款号+颜色、款号、颜色、颜色描述；如果该条码对应的款号+颜色记录在款色表中已存在，则系统不再新增该记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用户在修改条码时，系统会判断如果该条码对应的款号+颜色记录在款色表中不存在，则会向款色表中新增一条记录，其中，款色、款号、颜色、颜色描述分别取值为对应条码的款号+颜色、款号、颜色、颜色描述；如果该条码对应的款号+颜色记录在款色表中已存在，则系统不再新增该记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3、用户在删除款色记录中对应的所有条码时，系统会将对应的款色记录删除。</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 w:name="_Toc56430434"/>
      <w:r>
        <w:rPr>
          <w:rFonts w:ascii="微软雅黑" w:hAnsi="微软雅黑" w:eastAsia="微软雅黑"/>
          <w:sz w:val="28"/>
          <w:szCs w:val="28"/>
        </w:rPr>
        <w:t>4</w:t>
      </w:r>
      <w:r>
        <w:rPr>
          <w:rFonts w:hint="eastAsia" w:ascii="微软雅黑" w:hAnsi="微软雅黑" w:eastAsia="微软雅黑"/>
          <w:sz w:val="28"/>
          <w:szCs w:val="28"/>
        </w:rPr>
        <w:t>.2.9</w:t>
      </w:r>
      <w:r>
        <w:rPr>
          <w:rFonts w:ascii="微软雅黑" w:hAnsi="微软雅黑" w:eastAsia="微软雅黑"/>
          <w:sz w:val="28"/>
          <w:szCs w:val="28"/>
        </w:rPr>
        <w:t xml:space="preserve"> </w:t>
      </w:r>
      <w:r>
        <w:rPr>
          <w:rFonts w:hint="eastAsia" w:ascii="微软雅黑" w:hAnsi="微软雅黑" w:eastAsia="微软雅黑"/>
          <w:sz w:val="28"/>
          <w:szCs w:val="28"/>
        </w:rPr>
        <w:t>条码</w:t>
      </w:r>
      <w:bookmarkEnd w:id="5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此处可以显示所有款号下生成的条码。</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 w:name="_Toc56430435"/>
      <w:r>
        <w:rPr>
          <w:rFonts w:ascii="微软雅黑" w:hAnsi="微软雅黑" w:eastAsia="微软雅黑"/>
          <w:sz w:val="28"/>
          <w:szCs w:val="28"/>
        </w:rPr>
        <w:t>4</w:t>
      </w:r>
      <w:r>
        <w:rPr>
          <w:rFonts w:hint="eastAsia" w:ascii="微软雅黑" w:hAnsi="微软雅黑" w:eastAsia="微软雅黑"/>
          <w:sz w:val="28"/>
          <w:szCs w:val="28"/>
        </w:rPr>
        <w:t>.2.10</w:t>
      </w:r>
      <w:r>
        <w:rPr>
          <w:rFonts w:ascii="微软雅黑" w:hAnsi="微软雅黑" w:eastAsia="微软雅黑"/>
          <w:sz w:val="28"/>
          <w:szCs w:val="28"/>
        </w:rPr>
        <w:t xml:space="preserve"> </w:t>
      </w:r>
      <w:r>
        <w:rPr>
          <w:rFonts w:hint="eastAsia" w:ascii="微软雅黑" w:hAnsi="微软雅黑" w:eastAsia="微软雅黑"/>
          <w:sz w:val="28"/>
          <w:szCs w:val="28"/>
        </w:rPr>
        <w:t>条码导入</w:t>
      </w:r>
      <w:bookmarkEnd w:id="53"/>
    </w:p>
    <w:p>
      <w:pPr>
        <w:pStyle w:val="4"/>
        <w:rPr>
          <w:rFonts w:ascii="微软雅黑" w:hAnsi="微软雅黑" w:eastAsia="微软雅黑" w:cs="宋体"/>
          <w:kern w:val="0"/>
          <w:szCs w:val="21"/>
        </w:rPr>
      </w:pPr>
      <w:r>
        <w:rPr>
          <w:rFonts w:hint="eastAsia" w:ascii="微软雅黑" w:hAnsi="微软雅黑" w:eastAsia="微软雅黑" w:cs="宋体"/>
          <w:kern w:val="0"/>
          <w:szCs w:val="21"/>
        </w:rPr>
        <w:t>在excel里整理好商品及相应的颜色、尺寸后，可直接从excel文件批量导入现成的条码。</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 w:name="_Toc56430436"/>
      <w:bookmarkStart w:id="55" w:name="_Toc56430437"/>
      <w:r>
        <w:rPr>
          <w:rFonts w:ascii="微软雅黑" w:hAnsi="微软雅黑" w:eastAsia="微软雅黑"/>
          <w:sz w:val="28"/>
          <w:szCs w:val="28"/>
        </w:rPr>
        <w:t>4</w:t>
      </w:r>
      <w:r>
        <w:rPr>
          <w:rFonts w:hint="eastAsia" w:ascii="微软雅黑" w:hAnsi="微软雅黑" w:eastAsia="微软雅黑"/>
          <w:sz w:val="28"/>
          <w:szCs w:val="28"/>
        </w:rPr>
        <w:t>.2.1</w:t>
      </w:r>
      <w:r>
        <w:rPr>
          <w:rFonts w:ascii="微软雅黑" w:hAnsi="微软雅黑" w:eastAsia="微软雅黑"/>
          <w:sz w:val="28"/>
          <w:szCs w:val="28"/>
        </w:rPr>
        <w:t xml:space="preserve">1 </w:t>
      </w:r>
      <w:r>
        <w:rPr>
          <w:rFonts w:hint="eastAsia" w:ascii="微软雅黑" w:hAnsi="微软雅黑" w:eastAsia="微软雅黑"/>
          <w:sz w:val="28"/>
          <w:szCs w:val="28"/>
        </w:rPr>
        <w:t>供应商条码打印</w:t>
      </w:r>
      <w:bookmarkEnd w:id="54"/>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新增供应商条码打印单据，可供客户导出打印所需的条码。</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r>
        <w:rPr>
          <w:rFonts w:ascii="微软雅黑" w:hAnsi="微软雅黑" w:eastAsia="微软雅黑"/>
          <w:sz w:val="28"/>
          <w:szCs w:val="28"/>
        </w:rPr>
        <w:t>4</w:t>
      </w:r>
      <w:r>
        <w:rPr>
          <w:rFonts w:hint="eastAsia" w:ascii="微软雅黑" w:hAnsi="微软雅黑" w:eastAsia="微软雅黑"/>
          <w:sz w:val="28"/>
          <w:szCs w:val="28"/>
        </w:rPr>
        <w:t>.2.1</w:t>
      </w:r>
      <w:r>
        <w:rPr>
          <w:rFonts w:ascii="微软雅黑" w:hAnsi="微软雅黑" w:eastAsia="微软雅黑"/>
          <w:sz w:val="28"/>
          <w:szCs w:val="28"/>
        </w:rPr>
        <w:t xml:space="preserve">2 </w:t>
      </w:r>
      <w:r>
        <w:rPr>
          <w:rFonts w:hint="eastAsia" w:ascii="微软雅黑" w:hAnsi="微软雅黑" w:eastAsia="微软雅黑"/>
          <w:sz w:val="28"/>
          <w:szCs w:val="28"/>
        </w:rPr>
        <w:t>款号国标码维护</w:t>
      </w:r>
      <w:bookmarkEnd w:id="5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此处是系统提供给用户维护款号的国标码段，可供款号生成国标码。</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6" w:name="_Toc56430438"/>
      <w:r>
        <w:rPr>
          <w:rFonts w:ascii="微软雅黑" w:hAnsi="微软雅黑" w:eastAsia="微软雅黑"/>
          <w:sz w:val="28"/>
          <w:szCs w:val="28"/>
        </w:rPr>
        <w:t>4</w:t>
      </w:r>
      <w:r>
        <w:rPr>
          <w:rFonts w:hint="eastAsia" w:ascii="微软雅黑" w:hAnsi="微软雅黑" w:eastAsia="微软雅黑"/>
          <w:sz w:val="28"/>
          <w:szCs w:val="28"/>
        </w:rPr>
        <w:t>.2.1</w:t>
      </w:r>
      <w:r>
        <w:rPr>
          <w:rFonts w:ascii="微软雅黑" w:hAnsi="微软雅黑" w:eastAsia="微软雅黑"/>
          <w:sz w:val="28"/>
          <w:szCs w:val="28"/>
        </w:rPr>
        <w:t xml:space="preserve">3 </w:t>
      </w:r>
      <w:r>
        <w:rPr>
          <w:rFonts w:hint="eastAsia" w:ascii="微软雅黑" w:hAnsi="微软雅黑" w:eastAsia="微软雅黑"/>
          <w:sz w:val="28"/>
          <w:szCs w:val="28"/>
        </w:rPr>
        <w:t>条码国标码维护</w:t>
      </w:r>
      <w:bookmarkEnd w:id="5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此处是系统提交给用户维护条码的国标码段，可供条码生成国标码。</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7" w:name="_Toc56430439"/>
      <w:r>
        <w:rPr>
          <w:rFonts w:ascii="微软雅黑" w:hAnsi="微软雅黑" w:eastAsia="微软雅黑"/>
          <w:sz w:val="28"/>
          <w:szCs w:val="28"/>
        </w:rPr>
        <w:t>4</w:t>
      </w:r>
      <w:r>
        <w:rPr>
          <w:rFonts w:hint="eastAsia" w:ascii="微软雅黑" w:hAnsi="微软雅黑" w:eastAsia="微软雅黑"/>
          <w:sz w:val="28"/>
          <w:szCs w:val="28"/>
        </w:rPr>
        <w:t>.2.1</w:t>
      </w:r>
      <w:r>
        <w:rPr>
          <w:rFonts w:ascii="微软雅黑" w:hAnsi="微软雅黑" w:eastAsia="微软雅黑"/>
          <w:sz w:val="28"/>
          <w:szCs w:val="28"/>
        </w:rPr>
        <w:t xml:space="preserve">4 </w:t>
      </w:r>
      <w:r>
        <w:rPr>
          <w:rFonts w:hint="eastAsia" w:ascii="微软雅黑" w:hAnsi="微软雅黑" w:eastAsia="微软雅黑"/>
          <w:sz w:val="28"/>
          <w:szCs w:val="28"/>
        </w:rPr>
        <w:t>生成国标码</w:t>
      </w:r>
      <w:bookmarkEnd w:id="57"/>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新增生成国标码，选择对应的款号后，点击提交，会生成对应款号的国标码。</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 w:name="_Toc56430440"/>
      <w:r>
        <w:rPr>
          <w:rFonts w:ascii="微软雅黑" w:hAnsi="微软雅黑" w:eastAsia="微软雅黑"/>
          <w:sz w:val="28"/>
          <w:szCs w:val="28"/>
        </w:rPr>
        <w:t>4</w:t>
      </w:r>
      <w:r>
        <w:rPr>
          <w:rFonts w:hint="eastAsia" w:ascii="微软雅黑" w:hAnsi="微软雅黑" w:eastAsia="微软雅黑"/>
          <w:sz w:val="28"/>
          <w:szCs w:val="28"/>
        </w:rPr>
        <w:t>.2.1</w:t>
      </w:r>
      <w:r>
        <w:rPr>
          <w:rFonts w:ascii="微软雅黑" w:hAnsi="微软雅黑" w:eastAsia="微软雅黑"/>
          <w:sz w:val="28"/>
          <w:szCs w:val="28"/>
        </w:rPr>
        <w:t xml:space="preserve">5 </w:t>
      </w:r>
      <w:r>
        <w:rPr>
          <w:rFonts w:hint="eastAsia" w:ascii="微软雅黑" w:hAnsi="微软雅黑" w:eastAsia="微软雅黑"/>
          <w:sz w:val="28"/>
          <w:szCs w:val="28"/>
        </w:rPr>
        <w:t>商品组件定义</w:t>
      </w:r>
      <w:bookmarkEnd w:id="58"/>
    </w:p>
    <w:p>
      <w:pPr>
        <w:pStyle w:val="4"/>
        <w:rPr>
          <w:rFonts w:ascii="微软雅黑" w:hAnsi="微软雅黑" w:eastAsia="微软雅黑" w:cs="宋体"/>
          <w:kern w:val="0"/>
          <w:szCs w:val="21"/>
        </w:rPr>
      </w:pPr>
      <w:r>
        <w:rPr>
          <w:rFonts w:hint="eastAsia" w:ascii="微软雅黑" w:hAnsi="微软雅黑" w:eastAsia="微软雅黑" w:cs="宋体"/>
          <w:kern w:val="0"/>
          <w:szCs w:val="21"/>
        </w:rPr>
        <w:t>商品组件定义是指，有多件商品组合成一件商品然后进行零售（例如：运动服饰套装C=1件上衣A+1件裤子B），另外，在系统里可以通过装件调整单和拆件调整单来调整这些商品的库存情况。</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 w:name="_Toc56430441"/>
      <w:r>
        <w:rPr>
          <w:rFonts w:ascii="微软雅黑" w:hAnsi="微软雅黑" w:eastAsia="微软雅黑"/>
          <w:sz w:val="28"/>
          <w:szCs w:val="28"/>
        </w:rPr>
        <w:t>4</w:t>
      </w:r>
      <w:r>
        <w:rPr>
          <w:rFonts w:hint="eastAsia" w:ascii="微软雅黑" w:hAnsi="微软雅黑" w:eastAsia="微软雅黑"/>
          <w:sz w:val="28"/>
          <w:szCs w:val="28"/>
        </w:rPr>
        <w:t>.2.1</w:t>
      </w:r>
      <w:r>
        <w:rPr>
          <w:rFonts w:ascii="微软雅黑" w:hAnsi="微软雅黑" w:eastAsia="微软雅黑"/>
          <w:sz w:val="28"/>
          <w:szCs w:val="28"/>
        </w:rPr>
        <w:t xml:space="preserve">6 </w:t>
      </w:r>
      <w:r>
        <w:rPr>
          <w:rFonts w:hint="eastAsia" w:ascii="微软雅黑" w:hAnsi="微软雅黑" w:eastAsia="微软雅黑"/>
          <w:sz w:val="28"/>
          <w:szCs w:val="28"/>
        </w:rPr>
        <w:t>竞品品牌</w:t>
      </w:r>
      <w:bookmarkEnd w:id="5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新增竞品品牌（填写名称、描述），可供竞品分析维护时选择竞品品牌。</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r>
        <w:rPr>
          <w:rFonts w:ascii="微软雅黑" w:hAnsi="微软雅黑" w:eastAsia="微软雅黑"/>
          <w:sz w:val="28"/>
          <w:szCs w:val="28"/>
        </w:rPr>
        <w:t>4</w:t>
      </w:r>
      <w:r>
        <w:rPr>
          <w:rFonts w:hint="eastAsia" w:ascii="微软雅黑" w:hAnsi="微软雅黑" w:eastAsia="微软雅黑"/>
          <w:sz w:val="28"/>
          <w:szCs w:val="28"/>
        </w:rPr>
        <w:t>.2.17</w:t>
      </w:r>
      <w:r>
        <w:rPr>
          <w:rFonts w:ascii="微软雅黑" w:hAnsi="微软雅黑" w:eastAsia="微软雅黑"/>
          <w:sz w:val="28"/>
          <w:szCs w:val="28"/>
        </w:rPr>
        <w:t xml:space="preserve"> </w:t>
      </w:r>
      <w:r>
        <w:rPr>
          <w:rFonts w:hint="eastAsia" w:ascii="微软雅黑" w:hAnsi="微软雅黑" w:eastAsia="微软雅黑"/>
          <w:sz w:val="28"/>
          <w:szCs w:val="28"/>
        </w:rPr>
        <w:t>条码打印模板设置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该功能用于条码打印模板的制作。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点击新增按钮，弹出条码打印模板设置界面，左侧显示【模板设置可用商品属性】模块、【图标】模块，右侧显示【模板列表】模块，以下介绍下各个模块：</w:t>
      </w:r>
    </w:p>
    <w:p>
      <w:pPr>
        <w:pStyle w:val="4"/>
        <w:ind w:firstLine="0"/>
        <w:rPr>
          <w:rFonts w:ascii="微软雅黑" w:hAnsi="微软雅黑" w:eastAsia="微软雅黑" w:cs="宋体"/>
          <w:kern w:val="0"/>
          <w:szCs w:val="21"/>
        </w:rPr>
      </w:pPr>
      <w:r>
        <w:drawing>
          <wp:inline distT="0" distB="0" distL="114300" distR="114300">
            <wp:extent cx="5935345" cy="2238375"/>
            <wp:effectExtent l="0" t="0" r="8255" b="952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89" cstate="email"/>
                    <a:stretch>
                      <a:fillRect/>
                    </a:stretch>
                  </pic:blipFill>
                  <pic:spPr>
                    <a:xfrm>
                      <a:off x="0" y="0"/>
                      <a:ext cx="5935345" cy="2238375"/>
                    </a:xfrm>
                    <a:prstGeom prst="rect">
                      <a:avLst/>
                    </a:prstGeom>
                    <a:noFill/>
                    <a:ln>
                      <a:noFill/>
                    </a:ln>
                  </pic:spPr>
                </pic:pic>
              </a:graphicData>
            </a:graphic>
          </wp:inline>
        </w:drawing>
      </w:r>
    </w:p>
    <w:p>
      <w:pPr>
        <w:pStyle w:val="4"/>
        <w:ind w:firstLine="210" w:firstLineChars="100"/>
        <w:rPr>
          <w:rFonts w:ascii="微软雅黑" w:hAnsi="微软雅黑" w:eastAsia="微软雅黑" w:cs="宋体"/>
          <w:kern w:val="0"/>
          <w:szCs w:val="21"/>
        </w:rPr>
      </w:pPr>
      <w:r>
        <w:rPr>
          <w:rFonts w:hint="eastAsia" w:ascii="微软雅黑" w:hAnsi="微软雅黑" w:eastAsia="微软雅黑" w:cs="宋体"/>
          <w:kern w:val="0"/>
          <w:szCs w:val="21"/>
        </w:rPr>
        <w:t>【模板设置可用商品属性】模块：目前已默认有年度、季节、颜色、尺码、波段、标准价、条码、类别、品牌、款号，此模块用于在制作条码打印模板的过程中，选择需要打印的字段。如果需要打印的字段，不在该模块中，需要修改两个地方的内容：</w:t>
      </w:r>
    </w:p>
    <w:p>
      <w:pPr>
        <w:pStyle w:val="4"/>
        <w:numPr>
          <w:ilvl w:val="0"/>
          <w:numId w:val="8"/>
        </w:numPr>
        <w:rPr>
          <w:rFonts w:ascii="微软雅黑" w:hAnsi="微软雅黑" w:eastAsia="微软雅黑" w:cs="宋体"/>
          <w:kern w:val="0"/>
          <w:szCs w:val="21"/>
        </w:rPr>
      </w:pPr>
      <w:r>
        <w:rPr>
          <w:rFonts w:hint="eastAsia" w:ascii="微软雅黑" w:hAnsi="微软雅黑" w:eastAsia="微软雅黑" w:cs="宋体"/>
          <w:kern w:val="0"/>
          <w:szCs w:val="21"/>
        </w:rPr>
        <w:t>存储过程修改</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t xml:space="preserve">    程序get_attribute_print_model，目前程序中除了有以上默认字段，考虑到有些客户可能还会用到款号属性中的其他属性，因此程序中已添加有款号中的前10个属性。如果需要打印的字段，在程序中不存在，此时就需要开发配合修改程序，将需要的字段添加到该程序中。</w:t>
      </w:r>
    </w:p>
    <w:p>
      <w:pPr>
        <w:pStyle w:val="4"/>
        <w:numPr>
          <w:ilvl w:val="0"/>
          <w:numId w:val="8"/>
        </w:numPr>
        <w:rPr>
          <w:rFonts w:ascii="微软雅黑" w:hAnsi="微软雅黑" w:eastAsia="微软雅黑" w:cs="宋体"/>
          <w:kern w:val="0"/>
          <w:szCs w:val="21"/>
        </w:rPr>
      </w:pPr>
      <w:r>
        <w:rPr>
          <w:rFonts w:hint="eastAsia" w:ascii="微软雅黑" w:hAnsi="微软雅黑" w:eastAsia="微软雅黑" w:cs="宋体"/>
          <w:kern w:val="0"/>
          <w:szCs w:val="21"/>
        </w:rPr>
        <w:t>系统参数【barcode.print.attribute】</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如果程序中已有的字段需要添加到【模板设置可用商品属性】中，将字段添加到系统参数中即可。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t>（注意：程序中字段对应的显示名称必须与系统参数中添加的字段名称一致）</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t xml:space="preserve">   【图标】模块：目前已默认有不可水洗、不可漂白、不可熨烫、只可水洗图标，此模块用于在制作条码打印模板的过程中，选择需要打印的图标。如果需要打印的图标，不在该模块中，此时需要将图标存放在安装BOS的应用服务器上，存放目录：home\static-file\barcode-print\icon-print，如果目录不存在可新建。（可以不用重启服务）</w:t>
      </w:r>
    </w:p>
    <w:p>
      <w:pPr>
        <w:pStyle w:val="4"/>
        <w:ind w:firstLine="0"/>
        <w:rPr>
          <w:rFonts w:ascii="微软雅黑" w:hAnsi="微软雅黑" w:eastAsia="微软雅黑" w:cs="微软雅黑"/>
        </w:rPr>
      </w:pPr>
      <w:r>
        <w:rPr>
          <w:rFonts w:hint="eastAsia" w:ascii="微软雅黑" w:hAnsi="微软雅黑" w:eastAsia="微软雅黑" w:cs="宋体"/>
          <w:kern w:val="0"/>
          <w:szCs w:val="21"/>
        </w:rPr>
        <w:t xml:space="preserve">   【模板列表】模块：模块中分为“新增模板”、“清空模板”及模板列表。点击“新增模板”，可新增条码打印模板，在制作条码打印模板前，需要先安装条码打印模板的制作工具，目前的制作工具是</w:t>
      </w:r>
      <w:r>
        <w:rPr>
          <w:rFonts w:hint="eastAsia" w:ascii="微软雅黑" w:hAnsi="微软雅黑" w:eastAsia="微软雅黑" w:cs="微软雅黑"/>
        </w:rPr>
        <w:t>Lodop，下载并安装Lodop第三方web打印插件路径</w:t>
      </w:r>
      <w:r>
        <w:rPr>
          <w:rFonts w:hint="eastAsia"/>
        </w:rPr>
        <w:t xml:space="preserve"> </w:t>
      </w:r>
      <w:r>
        <w:fldChar w:fldCharType="begin"/>
      </w:r>
      <w:r>
        <w:instrText xml:space="preserve"> HYPERLINK "http://www.lodop.net/download.html" </w:instrText>
      </w:r>
      <w:r>
        <w:fldChar w:fldCharType="separate"/>
      </w:r>
      <w:r>
        <w:rPr>
          <w:rStyle w:val="34"/>
          <w:rFonts w:ascii="宋体" w:hAnsi="宋体" w:cs="宋体"/>
          <w:sz w:val="24"/>
        </w:rPr>
        <w:t>http://www.lodop.net/download.html</w:t>
      </w:r>
      <w:r>
        <w:rPr>
          <w:rStyle w:val="34"/>
          <w:rFonts w:ascii="宋体" w:hAnsi="宋体" w:cs="宋体"/>
          <w:sz w:val="24"/>
        </w:rPr>
        <w:fldChar w:fldCharType="end"/>
      </w:r>
      <w:r>
        <w:rPr>
          <w:rFonts w:hint="eastAsia" w:ascii="微软雅黑" w:hAnsi="微软雅黑" w:eastAsia="微软雅黑" w:cs="微软雅黑"/>
        </w:rPr>
        <w:t>安装完成后，点击“新增模板”，弹出【模板名称设置】界面，根据客户要求定义“模板高度、模板宽度、模板名称”，设置完成后即可开始制作条码打印模板。</w:t>
      </w:r>
    </w:p>
    <w:p>
      <w:pPr>
        <w:pStyle w:val="4"/>
        <w:ind w:firstLine="0"/>
      </w:pPr>
      <w:r>
        <w:drawing>
          <wp:inline distT="0" distB="0" distL="114300" distR="114300">
            <wp:extent cx="5927725" cy="1930400"/>
            <wp:effectExtent l="0" t="0" r="15875" b="12700"/>
            <wp:docPr id="1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8"/>
                    <pic:cNvPicPr>
                      <a:picLocks noChangeAspect="1"/>
                    </pic:cNvPicPr>
                  </pic:nvPicPr>
                  <pic:blipFill>
                    <a:blip r:embed="rId190" cstate="email"/>
                    <a:stretch>
                      <a:fillRect/>
                    </a:stretch>
                  </pic:blipFill>
                  <pic:spPr>
                    <a:xfrm>
                      <a:off x="0" y="0"/>
                      <a:ext cx="5927725" cy="1930400"/>
                    </a:xfrm>
                    <a:prstGeom prst="rect">
                      <a:avLst/>
                    </a:prstGeom>
                    <a:noFill/>
                    <a:ln>
                      <a:noFill/>
                    </a:ln>
                  </pic:spPr>
                </pic:pic>
              </a:graphicData>
            </a:graphic>
          </wp:inline>
        </w:drawing>
      </w:r>
    </w:p>
    <w:p>
      <w:pPr>
        <w:pStyle w:val="4"/>
        <w:ind w:firstLine="0"/>
      </w:pPr>
      <w:r>
        <w:drawing>
          <wp:inline distT="0" distB="0" distL="114300" distR="114300">
            <wp:extent cx="5324475" cy="2228850"/>
            <wp:effectExtent l="0" t="0" r="9525" b="0"/>
            <wp:docPr id="1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5"/>
                    <pic:cNvPicPr>
                      <a:picLocks noChangeAspect="1"/>
                    </pic:cNvPicPr>
                  </pic:nvPicPr>
                  <pic:blipFill>
                    <a:blip r:embed="rId191"/>
                    <a:stretch>
                      <a:fillRect/>
                    </a:stretch>
                  </pic:blipFill>
                  <pic:spPr>
                    <a:xfrm>
                      <a:off x="0" y="0"/>
                      <a:ext cx="5324475" cy="2228850"/>
                    </a:xfrm>
                    <a:prstGeom prst="rect">
                      <a:avLst/>
                    </a:prstGeom>
                    <a:noFill/>
                    <a:ln>
                      <a:noFill/>
                    </a:ln>
                  </pic:spPr>
                </pic:pic>
              </a:graphicData>
            </a:graphic>
          </wp:inline>
        </w:drawing>
      </w:r>
    </w:p>
    <w:p>
      <w:pPr>
        <w:pStyle w:val="4"/>
        <w:ind w:firstLine="0"/>
      </w:pPr>
      <w:r>
        <w:drawing>
          <wp:inline distT="0" distB="0" distL="114300" distR="114300">
            <wp:extent cx="5530215" cy="4076065"/>
            <wp:effectExtent l="0" t="0" r="13335" b="635"/>
            <wp:docPr id="1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
                    <pic:cNvPicPr>
                      <a:picLocks noChangeAspect="1"/>
                    </pic:cNvPicPr>
                  </pic:nvPicPr>
                  <pic:blipFill>
                    <a:blip r:embed="rId192" cstate="email"/>
                    <a:stretch>
                      <a:fillRect/>
                    </a:stretch>
                  </pic:blipFill>
                  <pic:spPr>
                    <a:xfrm>
                      <a:off x="0" y="0"/>
                      <a:ext cx="5530215" cy="4076065"/>
                    </a:xfrm>
                    <a:prstGeom prst="rect">
                      <a:avLst/>
                    </a:prstGeom>
                    <a:noFill/>
                    <a:ln>
                      <a:noFill/>
                    </a:ln>
                  </pic:spPr>
                </pic:pic>
              </a:graphicData>
            </a:graphic>
          </wp:inline>
        </w:drawing>
      </w:r>
    </w:p>
    <w:p>
      <w:pPr>
        <w:pStyle w:val="4"/>
        <w:ind w:firstLine="0"/>
        <w:rPr>
          <w:rFonts w:ascii="微软雅黑" w:hAnsi="微软雅黑" w:eastAsia="微软雅黑" w:cs="微软雅黑"/>
        </w:rPr>
      </w:pPr>
      <w:r>
        <w:rPr>
          <w:rFonts w:hint="eastAsia" w:ascii="微软雅黑" w:hAnsi="微软雅黑" w:eastAsia="微软雅黑" w:cs="微软雅黑"/>
        </w:rPr>
        <w:t>如果需要显示长、宽，也可以将标尺放出来。</w:t>
      </w:r>
    </w:p>
    <w:p>
      <w:pPr>
        <w:pStyle w:val="4"/>
        <w:ind w:firstLine="0"/>
        <w:rPr>
          <w:rFonts w:ascii="微软雅黑" w:hAnsi="微软雅黑" w:eastAsia="微软雅黑" w:cs="微软雅黑"/>
        </w:rPr>
      </w:pPr>
      <w:r>
        <w:drawing>
          <wp:inline distT="0" distB="0" distL="114300" distR="114300">
            <wp:extent cx="5937250" cy="3382010"/>
            <wp:effectExtent l="0" t="0" r="6350" b="8890"/>
            <wp:docPr id="1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8"/>
                    <pic:cNvPicPr>
                      <a:picLocks noChangeAspect="1"/>
                    </pic:cNvPicPr>
                  </pic:nvPicPr>
                  <pic:blipFill>
                    <a:blip r:embed="rId193" cstate="email"/>
                    <a:stretch>
                      <a:fillRect/>
                    </a:stretch>
                  </pic:blipFill>
                  <pic:spPr>
                    <a:xfrm>
                      <a:off x="0" y="0"/>
                      <a:ext cx="5937250" cy="3382010"/>
                    </a:xfrm>
                    <a:prstGeom prst="rect">
                      <a:avLst/>
                    </a:prstGeom>
                    <a:noFill/>
                    <a:ln>
                      <a:noFill/>
                    </a:ln>
                  </pic:spPr>
                </pic:pic>
              </a:graphicData>
            </a:graphic>
          </wp:inline>
        </w:drawing>
      </w:r>
    </w:p>
    <w:p>
      <w:pPr>
        <w:pStyle w:val="4"/>
        <w:ind w:firstLine="0"/>
      </w:pPr>
    </w:p>
    <w:p>
      <w:pPr>
        <w:pStyle w:val="4"/>
        <w:ind w:firstLineChars="200"/>
      </w:pPr>
      <w:r>
        <w:rPr>
          <w:rFonts w:hint="eastAsia" w:ascii="微软雅黑" w:hAnsi="微软雅黑" w:eastAsia="微软雅黑" w:cs="微软雅黑"/>
        </w:rPr>
        <w:t>学会以下几点，就可以制作出各式各样的打印模板：</w:t>
      </w:r>
    </w:p>
    <w:p>
      <w:pPr>
        <w:pStyle w:val="4"/>
        <w:numPr>
          <w:ilvl w:val="0"/>
          <w:numId w:val="8"/>
        </w:numPr>
        <w:rPr>
          <w:rFonts w:ascii="微软雅黑" w:hAnsi="微软雅黑" w:eastAsia="微软雅黑" w:cs="微软雅黑"/>
        </w:rPr>
      </w:pPr>
      <w:r>
        <w:rPr>
          <w:rFonts w:hint="eastAsia" w:ascii="微软雅黑" w:hAnsi="微软雅黑" w:eastAsia="微软雅黑" w:cs="微软雅黑"/>
        </w:rPr>
        <w:t>常用控件使用</w:t>
      </w:r>
    </w:p>
    <w:p>
      <w:pPr>
        <w:pStyle w:val="4"/>
        <w:rPr>
          <w:rFonts w:ascii="微软雅黑" w:hAnsi="微软雅黑" w:eastAsia="微软雅黑" w:cs="微软雅黑"/>
        </w:rPr>
      </w:pPr>
      <w:r>
        <w:rPr>
          <w:rFonts w:hint="eastAsia" w:ascii="微软雅黑" w:hAnsi="微软雅黑" w:eastAsia="微软雅黑" w:cs="微软雅黑"/>
        </w:rPr>
        <w:t>插入文本项、插入条码、插入图片</w:t>
      </w:r>
    </w:p>
    <w:p>
      <w:pPr>
        <w:pStyle w:val="4"/>
        <w:ind w:firstLine="0"/>
      </w:pPr>
      <w:r>
        <w:drawing>
          <wp:inline distT="0" distB="0" distL="114300" distR="114300">
            <wp:extent cx="5423535" cy="3096260"/>
            <wp:effectExtent l="0" t="0" r="5715" b="8890"/>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194" cstate="email"/>
                    <a:stretch>
                      <a:fillRect/>
                    </a:stretch>
                  </pic:blipFill>
                  <pic:spPr>
                    <a:xfrm>
                      <a:off x="0" y="0"/>
                      <a:ext cx="5423535" cy="3096260"/>
                    </a:xfrm>
                    <a:prstGeom prst="rect">
                      <a:avLst/>
                    </a:prstGeom>
                    <a:noFill/>
                    <a:ln>
                      <a:noFill/>
                    </a:ln>
                  </pic:spPr>
                </pic:pic>
              </a:graphicData>
            </a:graphic>
          </wp:inline>
        </w:drawing>
      </w:r>
    </w:p>
    <w:p>
      <w:pPr>
        <w:pStyle w:val="4"/>
        <w:ind w:firstLine="0"/>
      </w:pPr>
      <w:r>
        <w:drawing>
          <wp:inline distT="0" distB="0" distL="114300" distR="114300">
            <wp:extent cx="5402580" cy="3011170"/>
            <wp:effectExtent l="0" t="0" r="7620" b="17780"/>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195" cstate="email"/>
                    <a:stretch>
                      <a:fillRect/>
                    </a:stretch>
                  </pic:blipFill>
                  <pic:spPr>
                    <a:xfrm>
                      <a:off x="0" y="0"/>
                      <a:ext cx="5402580" cy="3011170"/>
                    </a:xfrm>
                    <a:prstGeom prst="rect">
                      <a:avLst/>
                    </a:prstGeom>
                    <a:noFill/>
                    <a:ln>
                      <a:noFill/>
                    </a:ln>
                  </pic:spPr>
                </pic:pic>
              </a:graphicData>
            </a:graphic>
          </wp:inline>
        </w:drawing>
      </w:r>
    </w:p>
    <w:p>
      <w:pPr>
        <w:pStyle w:val="4"/>
        <w:ind w:firstLine="0"/>
        <w:rPr>
          <w:rFonts w:ascii="微软雅黑" w:hAnsi="微软雅黑" w:eastAsia="微软雅黑" w:cs="微软雅黑"/>
        </w:rPr>
      </w:pPr>
      <w:r>
        <w:rPr>
          <w:rFonts w:hint="eastAsia" w:ascii="微软雅黑" w:hAnsi="微软雅黑" w:eastAsia="微软雅黑" w:cs="微软雅黑"/>
        </w:rPr>
        <w:t>选择插入文本项后，在文本框中输入需要打印的内容，例如款号，输入格式必须是英文状态下的${}</w:t>
      </w:r>
    </w:p>
    <w:p>
      <w:pPr>
        <w:pStyle w:val="4"/>
        <w:ind w:firstLine="0"/>
        <w:rPr>
          <w:rFonts w:ascii="微软雅黑" w:hAnsi="微软雅黑" w:eastAsia="微软雅黑" w:cs="微软雅黑"/>
        </w:rPr>
      </w:pPr>
      <w:r>
        <w:drawing>
          <wp:inline distT="0" distB="0" distL="114300" distR="114300">
            <wp:extent cx="5939155" cy="2565400"/>
            <wp:effectExtent l="0" t="0" r="4445" b="6350"/>
            <wp:docPr id="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
                    <pic:cNvPicPr>
                      <a:picLocks noChangeAspect="1"/>
                    </pic:cNvPicPr>
                  </pic:nvPicPr>
                  <pic:blipFill>
                    <a:blip r:embed="rId196" cstate="email"/>
                    <a:stretch>
                      <a:fillRect/>
                    </a:stretch>
                  </pic:blipFill>
                  <pic:spPr>
                    <a:xfrm>
                      <a:off x="0" y="0"/>
                      <a:ext cx="5939155" cy="2565400"/>
                    </a:xfrm>
                    <a:prstGeom prst="rect">
                      <a:avLst/>
                    </a:prstGeom>
                    <a:noFill/>
                    <a:ln>
                      <a:noFill/>
                    </a:ln>
                  </pic:spPr>
                </pic:pic>
              </a:graphicData>
            </a:graphic>
          </wp:inline>
        </w:drawing>
      </w:r>
      <w:r>
        <w:rPr>
          <w:rFonts w:hint="eastAsia" w:ascii="微软雅黑" w:hAnsi="微软雅黑" w:eastAsia="微软雅黑" w:cs="微软雅黑"/>
        </w:rPr>
        <w:t>选择插入条码后，建议字体改为128B，然后右键设置属性，选择条码属性，将条码值改为${条码}</w:t>
      </w:r>
    </w:p>
    <w:p>
      <w:pPr>
        <w:pStyle w:val="4"/>
        <w:ind w:firstLine="0"/>
      </w:pPr>
      <w:r>
        <w:drawing>
          <wp:inline distT="0" distB="0" distL="114300" distR="114300">
            <wp:extent cx="3543935" cy="3305175"/>
            <wp:effectExtent l="0" t="0" r="18415" b="9525"/>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
                    <pic:cNvPicPr>
                      <a:picLocks noChangeAspect="1"/>
                    </pic:cNvPicPr>
                  </pic:nvPicPr>
                  <pic:blipFill>
                    <a:blip r:embed="rId197" cstate="email"/>
                    <a:stretch>
                      <a:fillRect/>
                    </a:stretch>
                  </pic:blipFill>
                  <pic:spPr>
                    <a:xfrm>
                      <a:off x="0" y="0"/>
                      <a:ext cx="3543935" cy="3305175"/>
                    </a:xfrm>
                    <a:prstGeom prst="rect">
                      <a:avLst/>
                    </a:prstGeom>
                    <a:noFill/>
                    <a:ln>
                      <a:noFill/>
                    </a:ln>
                  </pic:spPr>
                </pic:pic>
              </a:graphicData>
            </a:graphic>
          </wp:inline>
        </w:drawing>
      </w:r>
    </w:p>
    <w:p>
      <w:pPr>
        <w:pStyle w:val="4"/>
        <w:ind w:firstLine="0"/>
      </w:pPr>
      <w:r>
        <w:drawing>
          <wp:inline distT="0" distB="0" distL="114300" distR="114300">
            <wp:extent cx="5074285" cy="2896870"/>
            <wp:effectExtent l="0" t="0" r="12065" b="17780"/>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198" cstate="email"/>
                    <a:stretch>
                      <a:fillRect/>
                    </a:stretch>
                  </pic:blipFill>
                  <pic:spPr>
                    <a:xfrm>
                      <a:off x="0" y="0"/>
                      <a:ext cx="5074285" cy="2896870"/>
                    </a:xfrm>
                    <a:prstGeom prst="rect">
                      <a:avLst/>
                    </a:prstGeom>
                    <a:noFill/>
                    <a:ln>
                      <a:noFill/>
                    </a:ln>
                  </pic:spPr>
                </pic:pic>
              </a:graphicData>
            </a:graphic>
          </wp:inline>
        </w:drawing>
      </w:r>
    </w:p>
    <w:p>
      <w:pPr>
        <w:pStyle w:val="4"/>
        <w:ind w:firstLine="0"/>
        <w:rPr>
          <w:rFonts w:ascii="微软雅黑" w:hAnsi="微软雅黑" w:eastAsia="微软雅黑" w:cs="微软雅黑"/>
        </w:rPr>
      </w:pPr>
      <w:r>
        <w:rPr>
          <w:rFonts w:hint="eastAsia" w:ascii="微软雅黑" w:hAnsi="微软雅黑" w:eastAsia="微软雅黑" w:cs="微软雅黑"/>
        </w:rPr>
        <w:t>选择插入图片后，右击设置属性，选择URL/HTML，例如图片为不可水洗，内容修改如下</w:t>
      </w:r>
    </w:p>
    <w:p>
      <w:pPr>
        <w:pStyle w:val="4"/>
        <w:ind w:firstLine="0"/>
      </w:pPr>
      <w:r>
        <w:drawing>
          <wp:inline distT="0" distB="0" distL="114300" distR="114300">
            <wp:extent cx="4391660" cy="4214495"/>
            <wp:effectExtent l="0" t="0" r="8890" b="14605"/>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199" cstate="email"/>
                    <a:stretch>
                      <a:fillRect/>
                    </a:stretch>
                  </pic:blipFill>
                  <pic:spPr>
                    <a:xfrm>
                      <a:off x="0" y="0"/>
                      <a:ext cx="4391660" cy="4214495"/>
                    </a:xfrm>
                    <a:prstGeom prst="rect">
                      <a:avLst/>
                    </a:prstGeom>
                    <a:noFill/>
                    <a:ln>
                      <a:noFill/>
                    </a:ln>
                  </pic:spPr>
                </pic:pic>
              </a:graphicData>
            </a:graphic>
          </wp:inline>
        </w:drawing>
      </w:r>
    </w:p>
    <w:p>
      <w:pPr>
        <w:pStyle w:val="4"/>
        <w:ind w:firstLine="0"/>
      </w:pPr>
      <w:r>
        <w:drawing>
          <wp:inline distT="0" distB="0" distL="114300" distR="114300">
            <wp:extent cx="5142865" cy="2681605"/>
            <wp:effectExtent l="0" t="0" r="635" b="4445"/>
            <wp:docPr id="1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1"/>
                    <pic:cNvPicPr>
                      <a:picLocks noChangeAspect="1"/>
                    </pic:cNvPicPr>
                  </pic:nvPicPr>
                  <pic:blipFill>
                    <a:blip r:embed="rId200" cstate="email"/>
                    <a:stretch>
                      <a:fillRect/>
                    </a:stretch>
                  </pic:blipFill>
                  <pic:spPr>
                    <a:xfrm>
                      <a:off x="0" y="0"/>
                      <a:ext cx="5142865" cy="2681605"/>
                    </a:xfrm>
                    <a:prstGeom prst="rect">
                      <a:avLst/>
                    </a:prstGeom>
                    <a:noFill/>
                    <a:ln>
                      <a:noFill/>
                    </a:ln>
                  </pic:spPr>
                </pic:pic>
              </a:graphicData>
            </a:graphic>
          </wp:inline>
        </w:drawing>
      </w:r>
    </w:p>
    <w:p>
      <w:pPr>
        <w:pStyle w:val="4"/>
        <w:ind w:firstLine="0"/>
        <w:rPr>
          <w:rFonts w:ascii="微软雅黑" w:hAnsi="微软雅黑" w:eastAsia="微软雅黑" w:cs="微软雅黑"/>
        </w:rPr>
      </w:pPr>
      <w:r>
        <w:rPr>
          <w:rFonts w:hint="eastAsia" w:ascii="微软雅黑" w:hAnsi="微软雅黑" w:eastAsia="微软雅黑" w:cs="微软雅黑"/>
        </w:rPr>
        <w:t>如果在制作模板的过程中，需要预览查看效果，可以点击右上角的预览按钮。</w:t>
      </w:r>
    </w:p>
    <w:p>
      <w:pPr>
        <w:pStyle w:val="4"/>
        <w:ind w:firstLine="0"/>
        <w:rPr>
          <w:rFonts w:ascii="微软雅黑" w:hAnsi="微软雅黑" w:eastAsia="微软雅黑" w:cs="微软雅黑"/>
        </w:rPr>
      </w:pPr>
      <w:r>
        <w:drawing>
          <wp:inline distT="0" distB="0" distL="114300" distR="114300">
            <wp:extent cx="5934710" cy="1744345"/>
            <wp:effectExtent l="0" t="0" r="8890" b="8255"/>
            <wp:docPr id="1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
                    <pic:cNvPicPr>
                      <a:picLocks noChangeAspect="1"/>
                    </pic:cNvPicPr>
                  </pic:nvPicPr>
                  <pic:blipFill>
                    <a:blip r:embed="rId201" cstate="email"/>
                    <a:stretch>
                      <a:fillRect/>
                    </a:stretch>
                  </pic:blipFill>
                  <pic:spPr>
                    <a:xfrm>
                      <a:off x="0" y="0"/>
                      <a:ext cx="5934710" cy="1744345"/>
                    </a:xfrm>
                    <a:prstGeom prst="rect">
                      <a:avLst/>
                    </a:prstGeom>
                    <a:noFill/>
                    <a:ln>
                      <a:noFill/>
                    </a:ln>
                  </pic:spPr>
                </pic:pic>
              </a:graphicData>
            </a:graphic>
          </wp:inline>
        </w:drawing>
      </w:r>
    </w:p>
    <w:p>
      <w:pPr>
        <w:pStyle w:val="4"/>
        <w:numPr>
          <w:ilvl w:val="0"/>
          <w:numId w:val="8"/>
        </w:numPr>
        <w:rPr>
          <w:rFonts w:ascii="微软雅黑" w:hAnsi="微软雅黑" w:eastAsia="微软雅黑" w:cs="微软雅黑"/>
        </w:rPr>
      </w:pPr>
      <w:r>
        <w:rPr>
          <w:rFonts w:hint="eastAsia" w:ascii="微软雅黑" w:hAnsi="微软雅黑" w:eastAsia="微软雅黑" w:cs="微软雅黑"/>
        </w:rPr>
        <w:t>常用快捷键</w:t>
      </w:r>
    </w:p>
    <w:p>
      <w:pPr>
        <w:pStyle w:val="4"/>
        <w:ind w:firstLine="0"/>
        <w:rPr>
          <w:rFonts w:ascii="微软雅黑" w:hAnsi="微软雅黑" w:eastAsia="微软雅黑" w:cs="微软雅黑"/>
        </w:rPr>
      </w:pPr>
      <w:r>
        <w:rPr>
          <w:rFonts w:hint="eastAsia" w:ascii="微软雅黑" w:hAnsi="微软雅黑" w:eastAsia="微软雅黑" w:cs="微软雅黑"/>
        </w:rPr>
        <w:t xml:space="preserve"> 删除控件：ctrl+delete</w:t>
      </w:r>
    </w:p>
    <w:p>
      <w:pPr>
        <w:pStyle w:val="4"/>
        <w:ind w:firstLine="0"/>
        <w:rPr>
          <w:rFonts w:ascii="微软雅黑" w:hAnsi="微软雅黑" w:eastAsia="微软雅黑" w:cs="微软雅黑"/>
        </w:rPr>
      </w:pPr>
      <w:r>
        <w:rPr>
          <w:rFonts w:hint="eastAsia" w:ascii="微软雅黑" w:hAnsi="微软雅黑" w:eastAsia="微软雅黑" w:cs="微软雅黑"/>
        </w:rPr>
        <w:t xml:space="preserve"> 微调位置：ctrl+上下左右  </w:t>
      </w:r>
    </w:p>
    <w:p>
      <w:pPr>
        <w:pStyle w:val="4"/>
        <w:ind w:firstLine="0"/>
        <w:rPr>
          <w:rFonts w:ascii="微软雅黑" w:hAnsi="微软雅黑" w:eastAsia="微软雅黑" w:cs="微软雅黑"/>
        </w:rPr>
      </w:pPr>
      <w:r>
        <w:rPr>
          <w:rFonts w:hint="eastAsia" w:ascii="微软雅黑" w:hAnsi="微软雅黑" w:eastAsia="微软雅黑" w:cs="微软雅黑"/>
        </w:rPr>
        <w:t xml:space="preserve"> 选中控件拖拽复制：ctrl+鼠标左键  </w:t>
      </w:r>
    </w:p>
    <w:p>
      <w:pPr>
        <w:pStyle w:val="4"/>
        <w:ind w:firstLine="0"/>
        <w:rPr>
          <w:rFonts w:ascii="宋体" w:hAnsi="宋体" w:cs="宋体"/>
          <w:sz w:val="24"/>
        </w:rPr>
      </w:pPr>
      <w:r>
        <w:rPr>
          <w:rFonts w:hint="eastAsia" w:ascii="宋体" w:hAnsi="宋体" w:cs="宋体"/>
          <w:sz w:val="24"/>
        </w:rPr>
        <w:t xml:space="preserve"> </w:t>
      </w:r>
      <w:r>
        <w:rPr>
          <w:rFonts w:hint="eastAsia" w:ascii="微软雅黑" w:hAnsi="微软雅黑" w:eastAsia="微软雅黑" w:cs="微软雅黑"/>
        </w:rPr>
        <w:t>选中区域内多个打印项：ctrl+鼠标滑动拖拉</w:t>
      </w:r>
    </w:p>
    <w:p>
      <w:pPr>
        <w:pStyle w:val="4"/>
        <w:ind w:firstLine="0"/>
        <w:rPr>
          <w:rFonts w:ascii="微软雅黑" w:hAnsi="微软雅黑" w:eastAsia="微软雅黑" w:cs="微软雅黑"/>
        </w:rPr>
      </w:pPr>
      <w:r>
        <w:rPr>
          <w:rFonts w:hint="eastAsia" w:ascii="微软雅黑" w:hAnsi="微软雅黑" w:eastAsia="微软雅黑" w:cs="微软雅黑"/>
        </w:rPr>
        <w:t>条码打印模板制作完成后，关闭界面，系统会弹出提醒是否保存当前模板，确定后，模板将会在模板列表中展示出来。</w:t>
      </w:r>
    </w:p>
    <w:p>
      <w:pPr>
        <w:pStyle w:val="4"/>
        <w:ind w:firstLine="0"/>
      </w:pPr>
      <w:r>
        <w:drawing>
          <wp:inline distT="0" distB="0" distL="114300" distR="114300">
            <wp:extent cx="5935980" cy="2342515"/>
            <wp:effectExtent l="0" t="0" r="7620" b="635"/>
            <wp:docPr id="1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
                    <pic:cNvPicPr>
                      <a:picLocks noChangeAspect="1"/>
                    </pic:cNvPicPr>
                  </pic:nvPicPr>
                  <pic:blipFill>
                    <a:blip r:embed="rId202" cstate="email"/>
                    <a:stretch>
                      <a:fillRect/>
                    </a:stretch>
                  </pic:blipFill>
                  <pic:spPr>
                    <a:xfrm>
                      <a:off x="0" y="0"/>
                      <a:ext cx="5935980" cy="2342515"/>
                    </a:xfrm>
                    <a:prstGeom prst="rect">
                      <a:avLst/>
                    </a:prstGeom>
                    <a:noFill/>
                    <a:ln>
                      <a:noFill/>
                    </a:ln>
                  </pic:spPr>
                </pic:pic>
              </a:graphicData>
            </a:graphic>
          </wp:inline>
        </w:drawing>
      </w:r>
    </w:p>
    <w:p>
      <w:pPr>
        <w:pStyle w:val="4"/>
        <w:ind w:firstLine="0"/>
      </w:pPr>
      <w:r>
        <w:drawing>
          <wp:inline distT="0" distB="0" distL="114300" distR="114300">
            <wp:extent cx="5934710" cy="2021840"/>
            <wp:effectExtent l="0" t="0" r="8890" b="16510"/>
            <wp:docPr id="1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6"/>
                    <pic:cNvPicPr>
                      <a:picLocks noChangeAspect="1"/>
                    </pic:cNvPicPr>
                  </pic:nvPicPr>
                  <pic:blipFill>
                    <a:blip r:embed="rId203" cstate="email"/>
                    <a:stretch>
                      <a:fillRect/>
                    </a:stretch>
                  </pic:blipFill>
                  <pic:spPr>
                    <a:xfrm>
                      <a:off x="0" y="0"/>
                      <a:ext cx="5934710" cy="2021840"/>
                    </a:xfrm>
                    <a:prstGeom prst="rect">
                      <a:avLst/>
                    </a:prstGeom>
                    <a:noFill/>
                    <a:ln>
                      <a:noFill/>
                    </a:ln>
                  </pic:spPr>
                </pic:pic>
              </a:graphicData>
            </a:graphic>
          </wp:inline>
        </w:drawing>
      </w:r>
    </w:p>
    <w:p>
      <w:pPr>
        <w:pStyle w:val="4"/>
        <w:ind w:firstLine="0"/>
        <w:rPr>
          <w:rFonts w:ascii="微软雅黑" w:hAnsi="微软雅黑" w:eastAsia="微软雅黑" w:cs="微软雅黑"/>
        </w:rPr>
      </w:pPr>
      <w:r>
        <w:rPr>
          <w:rFonts w:hint="eastAsia" w:ascii="微软雅黑" w:hAnsi="微软雅黑" w:eastAsia="微软雅黑" w:cs="微软雅黑"/>
        </w:rPr>
        <w:t>点击每个模板的右上角，可以对各个模板进行修改。</w:t>
      </w:r>
    </w:p>
    <w:p>
      <w:pPr>
        <w:pStyle w:val="4"/>
        <w:ind w:firstLine="0"/>
        <w:rPr>
          <w:rFonts w:ascii="微软雅黑" w:hAnsi="微软雅黑" w:eastAsia="微软雅黑" w:cs="微软雅黑"/>
        </w:rPr>
      </w:pPr>
      <w:r>
        <w:rPr>
          <w:rFonts w:hint="eastAsia" w:ascii="微软雅黑" w:hAnsi="微软雅黑" w:eastAsia="微软雅黑" w:cs="微软雅黑"/>
        </w:rPr>
        <w:t>设置模板：继续编辑模板</w:t>
      </w:r>
    </w:p>
    <w:p>
      <w:pPr>
        <w:pStyle w:val="4"/>
        <w:ind w:firstLine="0"/>
        <w:rPr>
          <w:rFonts w:ascii="微软雅黑" w:hAnsi="微软雅黑" w:eastAsia="微软雅黑" w:cs="微软雅黑"/>
        </w:rPr>
      </w:pPr>
      <w:r>
        <w:rPr>
          <w:rFonts w:hint="eastAsia" w:ascii="微软雅黑" w:hAnsi="微软雅黑" w:eastAsia="微软雅黑" w:cs="微软雅黑"/>
        </w:rPr>
        <w:t>预览模板：预览打印模板</w:t>
      </w:r>
    </w:p>
    <w:p>
      <w:pPr>
        <w:pStyle w:val="4"/>
        <w:ind w:firstLine="0"/>
        <w:rPr>
          <w:rFonts w:ascii="微软雅黑" w:hAnsi="微软雅黑" w:eastAsia="微软雅黑" w:cs="微软雅黑"/>
        </w:rPr>
      </w:pPr>
      <w:r>
        <w:rPr>
          <w:rFonts w:hint="eastAsia" w:ascii="微软雅黑" w:hAnsi="微软雅黑" w:eastAsia="微软雅黑" w:cs="微软雅黑"/>
        </w:rPr>
        <w:t>设为默认：将当前模板设置为默认模板后，在条码打印界面会默认打印该模板</w:t>
      </w:r>
    </w:p>
    <w:p>
      <w:pPr>
        <w:pStyle w:val="4"/>
        <w:ind w:firstLine="0"/>
        <w:rPr>
          <w:rFonts w:ascii="微软雅黑" w:hAnsi="微软雅黑" w:eastAsia="微软雅黑" w:cs="微软雅黑"/>
        </w:rPr>
      </w:pPr>
      <w:r>
        <w:rPr>
          <w:rFonts w:hint="eastAsia" w:ascii="微软雅黑" w:hAnsi="微软雅黑" w:eastAsia="微软雅黑" w:cs="微软雅黑"/>
        </w:rPr>
        <w:t>重新命名：重新编辑当前模板名称</w:t>
      </w:r>
    </w:p>
    <w:p>
      <w:pPr>
        <w:pStyle w:val="4"/>
        <w:ind w:firstLine="0"/>
        <w:rPr>
          <w:rFonts w:ascii="微软雅黑" w:hAnsi="微软雅黑" w:eastAsia="微软雅黑" w:cs="微软雅黑"/>
        </w:rPr>
      </w:pPr>
      <w:r>
        <w:rPr>
          <w:rFonts w:hint="eastAsia" w:ascii="微软雅黑" w:hAnsi="微软雅黑" w:eastAsia="微软雅黑" w:cs="微软雅黑"/>
        </w:rPr>
        <w:t>删除模板：删除当前模板</w:t>
      </w:r>
    </w:p>
    <w:p>
      <w:pPr>
        <w:pStyle w:val="4"/>
        <w:ind w:firstLine="0"/>
      </w:pPr>
      <w:r>
        <w:drawing>
          <wp:inline distT="0" distB="0" distL="114300" distR="114300">
            <wp:extent cx="5935345" cy="2208530"/>
            <wp:effectExtent l="0" t="0" r="8255" b="1270"/>
            <wp:docPr id="1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7"/>
                    <pic:cNvPicPr>
                      <a:picLocks noChangeAspect="1"/>
                    </pic:cNvPicPr>
                  </pic:nvPicPr>
                  <pic:blipFill>
                    <a:blip r:embed="rId204" cstate="email"/>
                    <a:stretch>
                      <a:fillRect/>
                    </a:stretch>
                  </pic:blipFill>
                  <pic:spPr>
                    <a:xfrm>
                      <a:off x="0" y="0"/>
                      <a:ext cx="5935345" cy="2208530"/>
                    </a:xfrm>
                    <a:prstGeom prst="rect">
                      <a:avLst/>
                    </a:prstGeom>
                    <a:noFill/>
                    <a:ln>
                      <a:noFill/>
                    </a:ln>
                  </pic:spPr>
                </pic:pic>
              </a:graphicData>
            </a:graphic>
          </wp:inline>
        </w:drawing>
      </w:r>
    </w:p>
    <w:p>
      <w:pPr>
        <w:pStyle w:val="4"/>
        <w:ind w:firstLine="0"/>
        <w:rPr>
          <w:rFonts w:ascii="微软雅黑" w:hAnsi="微软雅黑" w:eastAsia="微软雅黑" w:cs="微软雅黑"/>
        </w:rPr>
      </w:pPr>
      <w:r>
        <w:rPr>
          <w:rFonts w:hint="eastAsia" w:ascii="微软雅黑" w:hAnsi="微软雅黑" w:eastAsia="微软雅黑" w:cs="微软雅黑"/>
        </w:rPr>
        <w:t>点击“清空模板”，可清空模板列表中的所有模板。</w:t>
      </w:r>
    </w:p>
    <w:p>
      <w:pPr>
        <w:pStyle w:val="4"/>
        <w:ind w:firstLine="0"/>
      </w:pPr>
      <w:r>
        <w:drawing>
          <wp:inline distT="0" distB="0" distL="114300" distR="114300">
            <wp:extent cx="5939155" cy="1863725"/>
            <wp:effectExtent l="0" t="0" r="4445" b="3175"/>
            <wp:docPr id="1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9"/>
                    <pic:cNvPicPr>
                      <a:picLocks noChangeAspect="1"/>
                    </pic:cNvPicPr>
                  </pic:nvPicPr>
                  <pic:blipFill>
                    <a:blip r:embed="rId205" cstate="email"/>
                    <a:stretch>
                      <a:fillRect/>
                    </a:stretch>
                  </pic:blipFill>
                  <pic:spPr>
                    <a:xfrm>
                      <a:off x="0" y="0"/>
                      <a:ext cx="5939155" cy="1863725"/>
                    </a:xfrm>
                    <a:prstGeom prst="rect">
                      <a:avLst/>
                    </a:prstGeom>
                    <a:noFill/>
                    <a:ln>
                      <a:noFill/>
                    </a:ln>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0" w:name="_Toc56430442"/>
      <w:r>
        <w:rPr>
          <w:rFonts w:ascii="微软雅黑" w:hAnsi="微软雅黑" w:eastAsia="微软雅黑"/>
          <w:sz w:val="28"/>
          <w:szCs w:val="28"/>
        </w:rPr>
        <w:t>4</w:t>
      </w:r>
      <w:r>
        <w:rPr>
          <w:rFonts w:hint="eastAsia" w:ascii="微软雅黑" w:hAnsi="微软雅黑" w:eastAsia="微软雅黑"/>
          <w:sz w:val="28"/>
          <w:szCs w:val="28"/>
        </w:rPr>
        <w:t>.2.18</w:t>
      </w:r>
      <w:r>
        <w:rPr>
          <w:rFonts w:ascii="微软雅黑" w:hAnsi="微软雅黑" w:eastAsia="微软雅黑"/>
          <w:sz w:val="28"/>
          <w:szCs w:val="28"/>
        </w:rPr>
        <w:t xml:space="preserve"> </w:t>
      </w:r>
      <w:r>
        <w:rPr>
          <w:rFonts w:hint="eastAsia" w:ascii="微软雅黑" w:hAnsi="微软雅黑" w:eastAsia="微软雅黑"/>
          <w:sz w:val="28"/>
          <w:szCs w:val="28"/>
        </w:rPr>
        <w:t>条码打印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条码打印用于客户在打印吊牌时使用。在打印前，需要先制作好条码打印模板。</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条码打印，在弹出的页面中，可通过条码打印模式和扫描打印模式进行打印。条码打印模式中可以通过筛选单据的方式或者是筛选款号、颜色、尺寸、条码的方式筛选需要打印的条码，点击【查找】明细会中显示出需要打印的商品。</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t>（注意：如果根据单据进行打印，单据类型选择后，一定要选择单据范围，单据类型如果未选择，单据范围也无法选择）</w:t>
      </w:r>
    </w:p>
    <w:p>
      <w:pPr>
        <w:pStyle w:val="4"/>
        <w:ind w:firstLine="0"/>
        <w:rPr>
          <w:rFonts w:ascii="微软雅黑" w:hAnsi="微软雅黑" w:eastAsia="微软雅黑" w:cs="宋体"/>
          <w:kern w:val="0"/>
          <w:szCs w:val="21"/>
        </w:rPr>
      </w:pPr>
      <w:r>
        <w:drawing>
          <wp:inline distT="0" distB="0" distL="114300" distR="114300">
            <wp:extent cx="5535295" cy="2349500"/>
            <wp:effectExtent l="0" t="0" r="8255" b="12700"/>
            <wp:docPr id="1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
                    <pic:cNvPicPr>
                      <a:picLocks noChangeAspect="1"/>
                    </pic:cNvPicPr>
                  </pic:nvPicPr>
                  <pic:blipFill>
                    <a:blip r:embed="rId206" cstate="email"/>
                    <a:stretch>
                      <a:fillRect/>
                    </a:stretch>
                  </pic:blipFill>
                  <pic:spPr>
                    <a:xfrm>
                      <a:off x="0" y="0"/>
                      <a:ext cx="5535295" cy="234950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2805" cy="2478405"/>
            <wp:effectExtent l="0" t="0" r="10795" b="17145"/>
            <wp:docPr id="1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
                    <pic:cNvPicPr>
                      <a:picLocks noChangeAspect="1"/>
                    </pic:cNvPicPr>
                  </pic:nvPicPr>
                  <pic:blipFill>
                    <a:blip r:embed="rId207" cstate="email"/>
                    <a:stretch>
                      <a:fillRect/>
                    </a:stretch>
                  </pic:blipFill>
                  <pic:spPr>
                    <a:xfrm>
                      <a:off x="0" y="0"/>
                      <a:ext cx="5932805" cy="247840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rPr>
          <w:rFonts w:hint="eastAsia"/>
        </w:rPr>
        <w:t xml:space="preserve">   </w:t>
      </w:r>
      <w:r>
        <w:rPr>
          <w:rFonts w:hint="eastAsia" w:ascii="微软雅黑" w:hAnsi="微软雅黑" w:eastAsia="微软雅黑" w:cs="宋体"/>
          <w:kern w:val="0"/>
          <w:szCs w:val="21"/>
        </w:rPr>
        <w:t>点击【批量导入】，下载模板，按照模板中的格式维护好需要导入的数据后，将需要打印的内容导入到明细中。导入完成后，界面中会提醒成功多少条，失败多少条，如果有失败，失败的条码是哪个。</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t>（注意：如果文档中维护了相同的条码，数量将会合并）</w:t>
      </w:r>
    </w:p>
    <w:p>
      <w:pPr>
        <w:pStyle w:val="4"/>
        <w:ind w:firstLine="0"/>
      </w:pPr>
      <w:r>
        <w:drawing>
          <wp:inline distT="0" distB="0" distL="114300" distR="114300">
            <wp:extent cx="5937885" cy="2572385"/>
            <wp:effectExtent l="0" t="0" r="5715" b="18415"/>
            <wp:docPr id="1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
                    <pic:cNvPicPr>
                      <a:picLocks noChangeAspect="1"/>
                    </pic:cNvPicPr>
                  </pic:nvPicPr>
                  <pic:blipFill>
                    <a:blip r:embed="rId208" cstate="email"/>
                    <a:stretch>
                      <a:fillRect/>
                    </a:stretch>
                  </pic:blipFill>
                  <pic:spPr>
                    <a:xfrm>
                      <a:off x="0" y="0"/>
                      <a:ext cx="5937885" cy="2572385"/>
                    </a:xfrm>
                    <a:prstGeom prst="rect">
                      <a:avLst/>
                    </a:prstGeom>
                    <a:noFill/>
                    <a:ln>
                      <a:noFill/>
                    </a:ln>
                  </pic:spPr>
                </pic:pic>
              </a:graphicData>
            </a:graphic>
          </wp:inline>
        </w:drawing>
      </w:r>
    </w:p>
    <w:p>
      <w:pPr>
        <w:pStyle w:val="4"/>
        <w:ind w:firstLine="0"/>
      </w:pPr>
      <w:r>
        <w:drawing>
          <wp:inline distT="0" distB="0" distL="114300" distR="114300">
            <wp:extent cx="5927725" cy="2054225"/>
            <wp:effectExtent l="0" t="0" r="15875" b="3175"/>
            <wp:docPr id="1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
                    <pic:cNvPicPr>
                      <a:picLocks noChangeAspect="1"/>
                    </pic:cNvPicPr>
                  </pic:nvPicPr>
                  <pic:blipFill>
                    <a:blip r:embed="rId209" cstate="email"/>
                    <a:stretch>
                      <a:fillRect/>
                    </a:stretch>
                  </pic:blipFill>
                  <pic:spPr>
                    <a:xfrm>
                      <a:off x="0" y="0"/>
                      <a:ext cx="5927725" cy="205422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rPr>
          <w:rFonts w:hint="eastAsia"/>
        </w:rPr>
        <w:t xml:space="preserve">   </w:t>
      </w:r>
      <w:r>
        <w:rPr>
          <w:rFonts w:hint="eastAsia" w:ascii="微软雅黑" w:hAnsi="微软雅黑" w:eastAsia="微软雅黑" w:cs="宋体"/>
          <w:kern w:val="0"/>
          <w:szCs w:val="21"/>
        </w:rPr>
        <w:t>如果需要预览打印格式，可勾选一条数据，点击【条码预览】，即可查看。如果需要切换不同的打印模板，也可选择打印模板。</w:t>
      </w:r>
    </w:p>
    <w:p>
      <w:pPr>
        <w:pStyle w:val="4"/>
        <w:ind w:firstLine="0"/>
      </w:pPr>
      <w:r>
        <w:drawing>
          <wp:inline distT="0" distB="0" distL="114300" distR="114300">
            <wp:extent cx="5939155" cy="3340100"/>
            <wp:effectExtent l="0" t="0" r="4445" b="12700"/>
            <wp:docPr id="1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
                    <pic:cNvPicPr>
                      <a:picLocks noChangeAspect="1"/>
                    </pic:cNvPicPr>
                  </pic:nvPicPr>
                  <pic:blipFill>
                    <a:blip r:embed="rId210" cstate="email"/>
                    <a:stretch>
                      <a:fillRect/>
                    </a:stretch>
                  </pic:blipFill>
                  <pic:spPr>
                    <a:xfrm>
                      <a:off x="0" y="0"/>
                      <a:ext cx="5939155" cy="3340100"/>
                    </a:xfrm>
                    <a:prstGeom prst="rect">
                      <a:avLst/>
                    </a:prstGeom>
                    <a:noFill/>
                    <a:ln>
                      <a:noFill/>
                    </a:ln>
                  </pic:spPr>
                </pic:pic>
              </a:graphicData>
            </a:graphic>
          </wp:inline>
        </w:drawing>
      </w:r>
    </w:p>
    <w:p>
      <w:pPr>
        <w:pStyle w:val="4"/>
        <w:ind w:firstLine="0"/>
        <w:jc w:val="left"/>
      </w:pPr>
      <w:r>
        <w:drawing>
          <wp:inline distT="0" distB="0" distL="114300" distR="114300">
            <wp:extent cx="2226945" cy="2512060"/>
            <wp:effectExtent l="0" t="0" r="1905" b="2540"/>
            <wp:docPr id="1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
                    <pic:cNvPicPr>
                      <a:picLocks noChangeAspect="1"/>
                    </pic:cNvPicPr>
                  </pic:nvPicPr>
                  <pic:blipFill>
                    <a:blip r:embed="rId211" cstate="email"/>
                    <a:stretch>
                      <a:fillRect/>
                    </a:stretch>
                  </pic:blipFill>
                  <pic:spPr>
                    <a:xfrm>
                      <a:off x="0" y="0"/>
                      <a:ext cx="2226945" cy="2512060"/>
                    </a:xfrm>
                    <a:prstGeom prst="rect">
                      <a:avLst/>
                    </a:prstGeom>
                    <a:noFill/>
                    <a:ln>
                      <a:noFill/>
                    </a:ln>
                  </pic:spPr>
                </pic:pic>
              </a:graphicData>
            </a:graphic>
          </wp:inline>
        </w:drawing>
      </w:r>
    </w:p>
    <w:p>
      <w:pPr>
        <w:pStyle w:val="4"/>
        <w:ind w:firstLine="0"/>
        <w:jc w:val="left"/>
      </w:pPr>
      <w:r>
        <w:drawing>
          <wp:inline distT="0" distB="0" distL="114300" distR="114300">
            <wp:extent cx="5936615" cy="1579880"/>
            <wp:effectExtent l="0" t="0" r="6985" b="1270"/>
            <wp:docPr id="1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9"/>
                    <pic:cNvPicPr>
                      <a:picLocks noChangeAspect="1"/>
                    </pic:cNvPicPr>
                  </pic:nvPicPr>
                  <pic:blipFill>
                    <a:blip r:embed="rId212" cstate="email"/>
                    <a:stretch>
                      <a:fillRect/>
                    </a:stretch>
                  </pic:blipFill>
                  <pic:spPr>
                    <a:xfrm>
                      <a:off x="0" y="0"/>
                      <a:ext cx="5936615" cy="157988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rPr>
          <w:rFonts w:hint="eastAsia"/>
        </w:rPr>
        <w:t xml:space="preserve">   </w:t>
      </w:r>
      <w:r>
        <w:rPr>
          <w:rFonts w:hint="eastAsia" w:ascii="微软雅黑" w:hAnsi="微软雅黑" w:eastAsia="微软雅黑" w:cs="宋体"/>
          <w:kern w:val="0"/>
          <w:szCs w:val="21"/>
        </w:rPr>
        <w:t>如果已确认模板无误，勾选需要打印的数据也可以全选当前页，点击【确认打印】即可。（注意：全选只是当前页全选）</w:t>
      </w:r>
    </w:p>
    <w:p>
      <w:pPr>
        <w:pStyle w:val="4"/>
        <w:ind w:firstLine="0"/>
      </w:pPr>
      <w:r>
        <w:drawing>
          <wp:inline distT="0" distB="0" distL="114300" distR="114300">
            <wp:extent cx="5935345" cy="2449195"/>
            <wp:effectExtent l="0" t="0" r="8255" b="8255"/>
            <wp:docPr id="1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0"/>
                    <pic:cNvPicPr>
                      <a:picLocks noChangeAspect="1"/>
                    </pic:cNvPicPr>
                  </pic:nvPicPr>
                  <pic:blipFill>
                    <a:blip r:embed="rId213" cstate="email"/>
                    <a:stretch>
                      <a:fillRect/>
                    </a:stretch>
                  </pic:blipFill>
                  <pic:spPr>
                    <a:xfrm>
                      <a:off x="0" y="0"/>
                      <a:ext cx="5935345" cy="244919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rPr>
          <w:rFonts w:hint="eastAsia"/>
        </w:rPr>
        <w:t xml:space="preserve">   </w:t>
      </w:r>
      <w:r>
        <w:rPr>
          <w:rFonts w:hint="eastAsia" w:ascii="微软雅黑" w:hAnsi="微软雅黑" w:eastAsia="微软雅黑" w:cs="宋体"/>
          <w:kern w:val="0"/>
          <w:szCs w:val="21"/>
        </w:rPr>
        <w:t>如果需要批量设置打印数量，可以在批量设置打印数量中填写商品需要打印的数量，点击【确定】将会更新当前页商品的数量。（注意：只会批量更新当前页的数量）</w:t>
      </w:r>
    </w:p>
    <w:p>
      <w:pPr>
        <w:pStyle w:val="4"/>
        <w:ind w:firstLine="0"/>
      </w:pPr>
      <w:r>
        <w:drawing>
          <wp:inline distT="0" distB="0" distL="114300" distR="114300">
            <wp:extent cx="5929630" cy="2411095"/>
            <wp:effectExtent l="0" t="0" r="13970" b="8255"/>
            <wp:docPr id="19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6"/>
                    <pic:cNvPicPr>
                      <a:picLocks noChangeAspect="1"/>
                    </pic:cNvPicPr>
                  </pic:nvPicPr>
                  <pic:blipFill>
                    <a:blip r:embed="rId214" cstate="email"/>
                    <a:stretch>
                      <a:fillRect/>
                    </a:stretch>
                  </pic:blipFill>
                  <pic:spPr>
                    <a:xfrm>
                      <a:off x="0" y="0"/>
                      <a:ext cx="5929630" cy="2411095"/>
                    </a:xfrm>
                    <a:prstGeom prst="rect">
                      <a:avLst/>
                    </a:prstGeom>
                    <a:noFill/>
                    <a:ln>
                      <a:noFill/>
                    </a:ln>
                  </pic:spPr>
                </pic:pic>
              </a:graphicData>
            </a:graphic>
          </wp:inline>
        </w:drawing>
      </w:r>
    </w:p>
    <w:p>
      <w:pPr>
        <w:pStyle w:val="4"/>
        <w:ind w:firstLine="0"/>
        <w:rPr>
          <w:rFonts w:ascii="微软雅黑" w:hAnsi="微软雅黑" w:eastAsia="微软雅黑" w:cs="微软雅黑"/>
        </w:rPr>
      </w:pPr>
      <w:r>
        <w:rPr>
          <w:rFonts w:hint="eastAsia" w:ascii="微软雅黑" w:hAnsi="微软雅黑" w:eastAsia="微软雅黑" w:cs="微软雅黑"/>
        </w:rPr>
        <w:t xml:space="preserve">   如果需要扫描打印，可以切换到扫描打印模式，在条码输入框中进行扫描。（注意：如果条码相同，数量叠加）</w:t>
      </w:r>
    </w:p>
    <w:p>
      <w:pPr>
        <w:pStyle w:val="4"/>
        <w:ind w:firstLine="0"/>
      </w:pPr>
      <w:r>
        <w:drawing>
          <wp:inline distT="0" distB="0" distL="114300" distR="114300">
            <wp:extent cx="5937885" cy="2755900"/>
            <wp:effectExtent l="0" t="0" r="5715" b="6350"/>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215" cstate="email"/>
                    <a:stretch>
                      <a:fillRect/>
                    </a:stretch>
                  </pic:blipFill>
                  <pic:spPr>
                    <a:xfrm>
                      <a:off x="0" y="0"/>
                      <a:ext cx="5937885" cy="2755900"/>
                    </a:xfrm>
                    <a:prstGeom prst="rect">
                      <a:avLst/>
                    </a:prstGeom>
                    <a:noFill/>
                    <a:ln>
                      <a:noFill/>
                    </a:ln>
                  </pic:spPr>
                </pic:pic>
              </a:graphicData>
            </a:graphic>
          </wp:inline>
        </w:drawing>
      </w:r>
    </w:p>
    <w:p>
      <w:pPr>
        <w:pStyle w:val="4"/>
        <w:ind w:firstLine="0"/>
      </w:pPr>
      <w:r>
        <w:drawing>
          <wp:inline distT="0" distB="0" distL="114300" distR="114300">
            <wp:extent cx="5937250" cy="1920240"/>
            <wp:effectExtent l="0" t="0" r="6350" b="3810"/>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pic:cNvPicPr>
                  </pic:nvPicPr>
                  <pic:blipFill>
                    <a:blip r:embed="rId216" cstate="email"/>
                    <a:stretch>
                      <a:fillRect/>
                    </a:stretch>
                  </pic:blipFill>
                  <pic:spPr>
                    <a:xfrm>
                      <a:off x="0" y="0"/>
                      <a:ext cx="5937250" cy="1920240"/>
                    </a:xfrm>
                    <a:prstGeom prst="rect">
                      <a:avLst/>
                    </a:prstGeom>
                    <a:noFill/>
                    <a:ln>
                      <a:noFill/>
                    </a:ln>
                  </pic:spPr>
                </pic:pic>
              </a:graphicData>
            </a:graphic>
          </wp:inline>
        </w:drawing>
      </w:r>
    </w:p>
    <w:p>
      <w:pPr>
        <w:pStyle w:val="4"/>
        <w:ind w:firstLine="0"/>
      </w:pPr>
      <w:r>
        <w:drawing>
          <wp:inline distT="0" distB="0" distL="114300" distR="114300">
            <wp:extent cx="5932805" cy="1584960"/>
            <wp:effectExtent l="0" t="0" r="10795" b="15240"/>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217" cstate="email"/>
                    <a:stretch>
                      <a:fillRect/>
                    </a:stretch>
                  </pic:blipFill>
                  <pic:spPr>
                    <a:xfrm>
                      <a:off x="0" y="0"/>
                      <a:ext cx="5932805" cy="1584960"/>
                    </a:xfrm>
                    <a:prstGeom prst="rect">
                      <a:avLst/>
                    </a:prstGeom>
                    <a:noFill/>
                    <a:ln>
                      <a:noFill/>
                    </a:ln>
                  </pic:spPr>
                </pic:pic>
              </a:graphicData>
            </a:graphic>
          </wp:inline>
        </w:drawing>
      </w:r>
    </w:p>
    <w:p>
      <w:pPr>
        <w:pStyle w:val="4"/>
        <w:ind w:firstLineChars="200"/>
        <w:rPr>
          <w:rFonts w:ascii="微软雅黑" w:hAnsi="微软雅黑" w:eastAsia="微软雅黑" w:cs="微软雅黑"/>
        </w:rPr>
      </w:pPr>
      <w:r>
        <w:rPr>
          <w:rFonts w:hint="eastAsia" w:ascii="微软雅黑" w:hAnsi="微软雅黑" w:eastAsia="微软雅黑" w:cs="微软雅黑"/>
        </w:rPr>
        <w:t>目前在系统中增加了特殊码补打功能，主要应用于特殊码遗失后按规则生成新的特殊码进行补打。（例如唯一码）</w:t>
      </w:r>
    </w:p>
    <w:p>
      <w:pPr>
        <w:pStyle w:val="4"/>
        <w:ind w:firstLineChars="200"/>
        <w:rPr>
          <w:rFonts w:ascii="微软雅黑" w:hAnsi="微软雅黑" w:eastAsia="微软雅黑" w:cs="微软雅黑"/>
        </w:rPr>
      </w:pPr>
      <w:r>
        <w:rPr>
          <w:rFonts w:hint="eastAsia" w:ascii="微软雅黑" w:hAnsi="微软雅黑" w:eastAsia="微软雅黑" w:cs="微软雅黑"/>
        </w:rPr>
        <w:t>如果是否特殊码补打为是，在点击“确认打印”会调用存储过程生成特殊码进行打印：将选中的条码的全部的属性名+属性值的json传给存储过程，标准产品将这些属性名+属性值原封不动的传出打印。此存储过程支持增加特殊码补打生成规则的函数：该函数将传入的条码的全部的属性名+属性值的json按特定规则生成特殊码后，将条码的全部的属性名+属性值及特殊码的json传出即可（按传入的规则即可）。</w:t>
      </w:r>
    </w:p>
    <w:p>
      <w:pPr>
        <w:pStyle w:val="4"/>
        <w:ind w:firstLine="0"/>
        <w:rPr>
          <w:rFonts w:ascii="微软雅黑" w:hAnsi="微软雅黑" w:eastAsia="微软雅黑" w:cs="微软雅黑"/>
        </w:rPr>
      </w:pPr>
      <w:r>
        <w:rPr>
          <w:rFonts w:hint="eastAsia" w:ascii="微软雅黑" w:hAnsi="微软雅黑" w:eastAsia="微软雅黑" w:cs="微软雅黑"/>
        </w:rPr>
        <w:t>相关程序：</w:t>
      </w:r>
    </w:p>
    <w:p>
      <w:pPr>
        <w:pStyle w:val="4"/>
        <w:ind w:firstLine="0"/>
        <w:rPr>
          <w:rFonts w:ascii="微软雅黑" w:hAnsi="微软雅黑" w:eastAsia="微软雅黑" w:cs="微软雅黑"/>
          <w:color w:val="111F2C"/>
          <w:szCs w:val="21"/>
          <w:shd w:val="clear" w:color="auto" w:fill="FFFFFF"/>
        </w:rPr>
      </w:pPr>
      <w:r>
        <w:rPr>
          <w:rFonts w:ascii="微软雅黑" w:hAnsi="微软雅黑" w:eastAsia="微软雅黑" w:cs="微软雅黑"/>
          <w:color w:val="111F2C"/>
          <w:szCs w:val="21"/>
          <w:shd w:val="clear" w:color="auto" w:fill="FFFFFF"/>
        </w:rPr>
        <w:t>special_code_generate</w:t>
      </w:r>
      <w:r>
        <w:rPr>
          <w:rFonts w:hint="eastAsia" w:ascii="微软雅黑" w:hAnsi="微软雅黑" w:eastAsia="微软雅黑" w:cs="微软雅黑"/>
          <w:color w:val="111F2C"/>
          <w:szCs w:val="21"/>
          <w:shd w:val="clear" w:color="auto" w:fill="FFFFFF"/>
        </w:rPr>
        <w:t>（获取特殊码存储过程）</w:t>
      </w:r>
    </w:p>
    <w:p>
      <w:pPr>
        <w:pStyle w:val="4"/>
        <w:ind w:firstLine="0"/>
        <w:rPr>
          <w:rFonts w:ascii="微软雅黑" w:hAnsi="微软雅黑" w:eastAsia="微软雅黑" w:cs="微软雅黑"/>
          <w:color w:val="111F2C"/>
          <w:szCs w:val="21"/>
          <w:shd w:val="clear" w:color="auto" w:fill="FFFFFF"/>
        </w:rPr>
      </w:pPr>
      <w:r>
        <w:rPr>
          <w:rFonts w:ascii="微软雅黑" w:hAnsi="微软雅黑" w:eastAsia="微软雅黑" w:cs="微软雅黑"/>
          <w:color w:val="111F2C"/>
          <w:szCs w:val="21"/>
          <w:shd w:val="clear" w:color="auto" w:fill="FFFFFF"/>
        </w:rPr>
        <w:t>special_code_generate</w:t>
      </w:r>
      <w:r>
        <w:rPr>
          <w:rFonts w:hint="eastAsia" w:ascii="微软雅黑" w:hAnsi="微软雅黑" w:eastAsia="微软雅黑" w:cs="微软雅黑"/>
          <w:color w:val="111F2C"/>
          <w:szCs w:val="21"/>
          <w:shd w:val="clear" w:color="auto" w:fill="FFFFFF"/>
        </w:rPr>
        <w:t>01（记录历史特殊码表存储过程）</w:t>
      </w:r>
    </w:p>
    <w:p>
      <w:pPr>
        <w:pStyle w:val="3"/>
        <w:numPr>
          <w:ilvl w:val="1"/>
          <w:numId w:val="0"/>
        </w:numPr>
      </w:pPr>
      <w:r>
        <w:rPr>
          <w:rFonts w:ascii="微软雅黑" w:hAnsi="微软雅黑" w:eastAsia="微软雅黑"/>
          <w:sz w:val="28"/>
          <w:szCs w:val="28"/>
        </w:rPr>
        <w:t>4</w:t>
      </w:r>
      <w:r>
        <w:rPr>
          <w:rFonts w:hint="eastAsia" w:ascii="微软雅黑" w:hAnsi="微软雅黑" w:eastAsia="微软雅黑"/>
          <w:sz w:val="28"/>
          <w:szCs w:val="28"/>
        </w:rPr>
        <w:t>.3 供应商档案</w:t>
      </w:r>
      <w:bookmarkEnd w:id="6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 w:name="_Toc56430443"/>
      <w:r>
        <w:rPr>
          <w:rFonts w:ascii="微软雅黑" w:hAnsi="微软雅黑" w:eastAsia="微软雅黑"/>
          <w:sz w:val="28"/>
          <w:szCs w:val="28"/>
        </w:rPr>
        <w:t>4</w:t>
      </w:r>
      <w:r>
        <w:rPr>
          <w:rFonts w:hint="eastAsia" w:ascii="微软雅黑" w:hAnsi="微软雅黑" w:eastAsia="微软雅黑"/>
          <w:sz w:val="28"/>
          <w:szCs w:val="28"/>
        </w:rPr>
        <w:t>.3.1</w:t>
      </w:r>
      <w:r>
        <w:rPr>
          <w:rFonts w:ascii="微软雅黑" w:hAnsi="微软雅黑" w:eastAsia="微软雅黑"/>
          <w:sz w:val="28"/>
          <w:szCs w:val="28"/>
        </w:rPr>
        <w:t xml:space="preserve"> </w:t>
      </w:r>
      <w:r>
        <w:rPr>
          <w:rFonts w:hint="eastAsia" w:ascii="微软雅黑" w:hAnsi="微软雅黑" w:eastAsia="微软雅黑"/>
          <w:sz w:val="28"/>
          <w:szCs w:val="28"/>
        </w:rPr>
        <w:t>供应商属性</w:t>
      </w:r>
      <w:bookmarkEnd w:id="61"/>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系统提供多个供应商属性，用户可以维护需要使用的属性名称和各个属性下的属性值，维护好后，可以在维护供应商基础信息时定义不同供应商的不同属性分类。</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 w:name="_Toc56430444"/>
      <w:r>
        <w:rPr>
          <w:rFonts w:ascii="微软雅黑" w:hAnsi="微软雅黑" w:eastAsia="微软雅黑"/>
          <w:sz w:val="28"/>
          <w:szCs w:val="28"/>
        </w:rPr>
        <w:t>4</w:t>
      </w:r>
      <w:r>
        <w:rPr>
          <w:rFonts w:hint="eastAsia" w:ascii="微软雅黑" w:hAnsi="微软雅黑" w:eastAsia="微软雅黑"/>
          <w:sz w:val="28"/>
          <w:szCs w:val="28"/>
        </w:rPr>
        <w:t>.3.2</w:t>
      </w:r>
      <w:r>
        <w:rPr>
          <w:rFonts w:ascii="微软雅黑" w:hAnsi="微软雅黑" w:eastAsia="微软雅黑"/>
          <w:sz w:val="28"/>
          <w:szCs w:val="28"/>
        </w:rPr>
        <w:t xml:space="preserve"> </w:t>
      </w:r>
      <w:r>
        <w:rPr>
          <w:rFonts w:hint="eastAsia" w:ascii="微软雅黑" w:hAnsi="微软雅黑" w:eastAsia="微软雅黑"/>
          <w:sz w:val="28"/>
          <w:szCs w:val="28"/>
        </w:rPr>
        <w:t>供应商编码规则</w:t>
      </w:r>
      <w:bookmarkEnd w:id="62"/>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新增供应商编码规则（填写编码名称、流水位数，及供应商编码规则明细），可在新增供应商档案时选择该供应商编码规则，保存后根据该编码规则生成供应商编号。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新增供应商编码规则，填写编码名称、流水位数、备注等信息，点击保存，在供应商编码规则明细中，填写编码排序、前缀、来源字段、取值字段、占位符，点击保存，会根据明细中的信息更新编码显示效果，即供应商档案中选择该编码规则后，供应商编号同供应商编码规则上的编码显示效果。（编码规则明细中的来源字段为供应商档案中存在的字段，即供应商的编号取自供应商档案中其他各列的值。如果编码明细中的来源字段为供应商档案中的外键关联字段，则在该编码明细中还要选择取值字段，即该来源字段外键关联的表中的字段，如果编码明细中来源字段不是外键关联字段，则不需要填写取值字段。另外，编码显示效果为明细中编码排序最小的记录的“前缀”+“来源字段（或取值字段）”+“占位符”[+其他明细中编码排序最小的记录的“前缀”+“来源字段（或取值字段）”]，直至所有编码规则明细都被显示在显示效果中）。</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 w:name="_Toc56430445"/>
      <w:r>
        <w:rPr>
          <w:rFonts w:ascii="微软雅黑" w:hAnsi="微软雅黑" w:eastAsia="微软雅黑"/>
          <w:sz w:val="28"/>
          <w:szCs w:val="28"/>
        </w:rPr>
        <w:t>4</w:t>
      </w:r>
      <w:r>
        <w:rPr>
          <w:rFonts w:hint="eastAsia" w:ascii="微软雅黑" w:hAnsi="微软雅黑" w:eastAsia="微软雅黑"/>
          <w:sz w:val="28"/>
          <w:szCs w:val="28"/>
        </w:rPr>
        <w:t>.3.3</w:t>
      </w:r>
      <w:r>
        <w:rPr>
          <w:rFonts w:ascii="微软雅黑" w:hAnsi="微软雅黑" w:eastAsia="微软雅黑"/>
          <w:sz w:val="28"/>
          <w:szCs w:val="28"/>
        </w:rPr>
        <w:t xml:space="preserve"> </w:t>
      </w:r>
      <w:r>
        <w:rPr>
          <w:rFonts w:hint="eastAsia" w:ascii="微软雅黑" w:hAnsi="微软雅黑" w:eastAsia="微软雅黑"/>
          <w:sz w:val="28"/>
          <w:szCs w:val="28"/>
        </w:rPr>
        <w:t>供应商类别</w:t>
      </w:r>
      <w:bookmarkEnd w:id="63"/>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新增供应商类别（填写名称、描述），可在供应商档案基础资料维护时选择供应商类别用以区分不同的供应商（例如成衣供应商、面料供应商、辅料供应商等等）。</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 w:name="_Toc56430446"/>
      <w:r>
        <w:rPr>
          <w:rFonts w:ascii="微软雅黑" w:hAnsi="微软雅黑" w:eastAsia="微软雅黑"/>
          <w:sz w:val="28"/>
          <w:szCs w:val="28"/>
        </w:rPr>
        <w:t>4</w:t>
      </w:r>
      <w:r>
        <w:rPr>
          <w:rFonts w:hint="eastAsia" w:ascii="微软雅黑" w:hAnsi="微软雅黑" w:eastAsia="微软雅黑"/>
          <w:sz w:val="28"/>
          <w:szCs w:val="28"/>
        </w:rPr>
        <w:t>.3.4</w:t>
      </w:r>
      <w:r>
        <w:rPr>
          <w:rFonts w:ascii="微软雅黑" w:hAnsi="微软雅黑" w:eastAsia="微软雅黑"/>
          <w:sz w:val="28"/>
          <w:szCs w:val="28"/>
        </w:rPr>
        <w:t xml:space="preserve"> </w:t>
      </w:r>
      <w:r>
        <w:rPr>
          <w:rFonts w:hint="eastAsia" w:ascii="微软雅黑" w:hAnsi="微软雅黑" w:eastAsia="微软雅黑"/>
          <w:sz w:val="28"/>
          <w:szCs w:val="28"/>
        </w:rPr>
        <w:t>供应商申请单</w:t>
      </w:r>
      <w:bookmarkEnd w:id="64"/>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供应商申请单，如果申请类型为新增，则填写相关的供应商信息后，提交供应商申请单，则会在供应商档案中新增一个与供应商申请单中各项内容一致的供应商档案；如果申请类型为修改，则在填写了相关供应商的编号后，会将供应商档案中与填写的编号一致的供应商信息更新到供应商申请单上，可以在供应商申请单上修改供应商信息，提交供应商申请单后，会根据供应商申请单上的记录重新更新供应商档案中该供应商的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注：申请类型为新增时，新增的供应商不能在供应商档案中存在；申请类型为修改时，修改的供应商编码必须在供应商档案中存在。</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 w:name="_Toc56430447"/>
      <w:r>
        <w:rPr>
          <w:rFonts w:ascii="微软雅黑" w:hAnsi="微软雅黑" w:eastAsia="微软雅黑"/>
          <w:sz w:val="28"/>
          <w:szCs w:val="28"/>
        </w:rPr>
        <w:t>4</w:t>
      </w:r>
      <w:r>
        <w:rPr>
          <w:rFonts w:hint="eastAsia" w:ascii="微软雅黑" w:hAnsi="微软雅黑" w:eastAsia="微软雅黑"/>
          <w:sz w:val="28"/>
          <w:szCs w:val="28"/>
        </w:rPr>
        <w:t>.3.5</w:t>
      </w:r>
      <w:r>
        <w:rPr>
          <w:rFonts w:ascii="微软雅黑" w:hAnsi="微软雅黑" w:eastAsia="微软雅黑"/>
          <w:sz w:val="28"/>
          <w:szCs w:val="28"/>
        </w:rPr>
        <w:t xml:space="preserve"> </w:t>
      </w:r>
      <w:r>
        <w:rPr>
          <w:rFonts w:hint="eastAsia" w:ascii="微软雅黑" w:hAnsi="微软雅黑" w:eastAsia="微软雅黑"/>
          <w:sz w:val="28"/>
          <w:szCs w:val="28"/>
        </w:rPr>
        <w:t>供应商档案</w:t>
      </w:r>
      <w:bookmarkEnd w:id="65"/>
    </w:p>
    <w:p>
      <w:pPr>
        <w:pStyle w:val="6"/>
        <w:numPr>
          <w:ilvl w:val="3"/>
          <w:numId w:val="0"/>
        </w:numPr>
      </w:pPr>
      <w:r>
        <w:t>4</w:t>
      </w:r>
      <w:r>
        <w:rPr>
          <w:rFonts w:hint="eastAsia"/>
        </w:rPr>
        <w:t>.3.5.1 供应商档案</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供应商档案（填写编号、供应商、供应商类别、联系方式、属性描述等），可供其它业务单据新增时选择供应商档案（例如采购单新增时，可以选择供应商）。供应商档案——更多中，有两个按钮：关闭供应商、重开供应商，分别点击这两个按钮时，可以使该供应商档案记录变为可用、或不可用，用以达到停止、或重开总部与该供应商的业务往来。</w:t>
      </w:r>
    </w:p>
    <w:p>
      <w:pPr>
        <w:pStyle w:val="4"/>
      </w:pPr>
    </w:p>
    <w:p>
      <w:pPr>
        <w:pStyle w:val="6"/>
        <w:numPr>
          <w:ilvl w:val="3"/>
          <w:numId w:val="0"/>
        </w:numPr>
      </w:pPr>
      <w:r>
        <w:t>4</w:t>
      </w:r>
      <w:r>
        <w:rPr>
          <w:rFonts w:hint="eastAsia"/>
        </w:rPr>
        <w:t>.3.5.2 供应商档案-字段说明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经销：控制供应商是否可供总部进行采购。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资金余额：统计会送供应商的资金信息，数据来源：供应商账户应付单、供应商账户付款单。</w:t>
      </w:r>
    </w:p>
    <w:p>
      <w:pPr>
        <w:pStyle w:val="4"/>
        <w:rPr>
          <w:rFonts w:ascii="微软雅黑" w:hAnsi="微软雅黑" w:eastAsia="微软雅黑" w:cs="宋体"/>
          <w:kern w:val="0"/>
          <w:szCs w:val="21"/>
        </w:rPr>
      </w:pPr>
    </w:p>
    <w:p>
      <w:pPr>
        <w:pStyle w:val="3"/>
        <w:numPr>
          <w:ilvl w:val="1"/>
          <w:numId w:val="0"/>
        </w:numPr>
      </w:pPr>
      <w:bookmarkStart w:id="66" w:name="_Toc56430448"/>
      <w:r>
        <w:rPr>
          <w:rFonts w:ascii="微软雅黑" w:hAnsi="微软雅黑" w:eastAsia="微软雅黑"/>
          <w:sz w:val="28"/>
          <w:szCs w:val="28"/>
        </w:rPr>
        <w:t>4</w:t>
      </w:r>
      <w:r>
        <w:rPr>
          <w:rFonts w:hint="eastAsia" w:ascii="微软雅黑" w:hAnsi="微软雅黑" w:eastAsia="微软雅黑"/>
          <w:sz w:val="28"/>
          <w:szCs w:val="28"/>
        </w:rPr>
        <w:t>.4 经销商档案</w:t>
      </w:r>
      <w:bookmarkEnd w:id="6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 w:name="_Toc56430449"/>
      <w:r>
        <w:rPr>
          <w:rFonts w:ascii="微软雅黑" w:hAnsi="微软雅黑" w:eastAsia="微软雅黑"/>
          <w:sz w:val="28"/>
          <w:szCs w:val="28"/>
        </w:rPr>
        <w:t>4</w:t>
      </w:r>
      <w:r>
        <w:rPr>
          <w:rFonts w:hint="eastAsia" w:ascii="微软雅黑" w:hAnsi="微软雅黑" w:eastAsia="微软雅黑"/>
          <w:sz w:val="28"/>
          <w:szCs w:val="28"/>
        </w:rPr>
        <w:t>.4.1</w:t>
      </w:r>
      <w:r>
        <w:rPr>
          <w:rFonts w:ascii="微软雅黑" w:hAnsi="微软雅黑" w:eastAsia="微软雅黑"/>
          <w:sz w:val="28"/>
          <w:szCs w:val="28"/>
        </w:rPr>
        <w:t xml:space="preserve"> </w:t>
      </w:r>
      <w:r>
        <w:rPr>
          <w:rFonts w:hint="eastAsia" w:ascii="微软雅黑" w:hAnsi="微软雅黑" w:eastAsia="微软雅黑"/>
          <w:sz w:val="28"/>
          <w:szCs w:val="28"/>
        </w:rPr>
        <w:t>经销商属性</w:t>
      </w:r>
      <w:bookmarkEnd w:id="67"/>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系统提供多个经销商属性，用户可以维护需要使用的属性名称和各个属性下的属性值，维护好后，可以在维护经销商基础信息时定义不同经销商的不同属性分类。</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 w:name="_Toc56430450"/>
      <w:r>
        <w:rPr>
          <w:rFonts w:ascii="微软雅黑" w:hAnsi="微软雅黑" w:eastAsia="微软雅黑"/>
          <w:sz w:val="28"/>
          <w:szCs w:val="28"/>
        </w:rPr>
        <w:t>4</w:t>
      </w:r>
      <w:r>
        <w:rPr>
          <w:rFonts w:hint="eastAsia" w:ascii="微软雅黑" w:hAnsi="微软雅黑" w:eastAsia="微软雅黑"/>
          <w:sz w:val="28"/>
          <w:szCs w:val="28"/>
        </w:rPr>
        <w:t>.4.2</w:t>
      </w:r>
      <w:r>
        <w:rPr>
          <w:rFonts w:ascii="微软雅黑" w:hAnsi="微软雅黑" w:eastAsia="微软雅黑"/>
          <w:sz w:val="28"/>
          <w:szCs w:val="28"/>
        </w:rPr>
        <w:t xml:space="preserve"> </w:t>
      </w:r>
      <w:r>
        <w:rPr>
          <w:rFonts w:hint="eastAsia" w:ascii="微软雅黑" w:hAnsi="微软雅黑" w:eastAsia="微软雅黑"/>
          <w:sz w:val="28"/>
          <w:szCs w:val="28"/>
        </w:rPr>
        <w:t>经销商编码规则</w:t>
      </w:r>
      <w:bookmarkEnd w:id="68"/>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新增经销商编码规则（填写编码名称、流水位数，及经销商编码规则明细），可在新增经销商档案时选择该经销商编码规则，保存后根据该编码规则生成经销商编号。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注：经销商编码规则逻辑同供应商编码规则，可参考供应商编码规则。</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9" w:name="_Toc56430451"/>
      <w:r>
        <w:rPr>
          <w:rFonts w:ascii="微软雅黑" w:hAnsi="微软雅黑" w:eastAsia="微软雅黑"/>
          <w:sz w:val="28"/>
          <w:szCs w:val="28"/>
        </w:rPr>
        <w:t>4</w:t>
      </w:r>
      <w:r>
        <w:rPr>
          <w:rFonts w:hint="eastAsia" w:ascii="微软雅黑" w:hAnsi="微软雅黑" w:eastAsia="微软雅黑"/>
          <w:sz w:val="28"/>
          <w:szCs w:val="28"/>
        </w:rPr>
        <w:t>.4.3</w:t>
      </w:r>
      <w:r>
        <w:rPr>
          <w:rFonts w:ascii="微软雅黑" w:hAnsi="微软雅黑" w:eastAsia="微软雅黑"/>
          <w:sz w:val="28"/>
          <w:szCs w:val="28"/>
        </w:rPr>
        <w:t xml:space="preserve"> </w:t>
      </w:r>
      <w:r>
        <w:rPr>
          <w:rFonts w:hint="eastAsia" w:ascii="微软雅黑" w:hAnsi="微软雅黑" w:eastAsia="微软雅黑"/>
          <w:sz w:val="28"/>
          <w:szCs w:val="28"/>
        </w:rPr>
        <w:t>经销商基级别</w:t>
      </w:r>
      <w:bookmarkEnd w:id="6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经销商级别（填写名称、描述），可供维护经销商档案时选择经销商级别。系统上线时，默认带上级别为总部的经销商级别，为系统最高经销商级别，另外，维护下级经销商级别的名称时可以根据不同企业自定义。</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0" w:name="_Toc56430452"/>
      <w:r>
        <w:rPr>
          <w:rFonts w:ascii="微软雅黑" w:hAnsi="微软雅黑" w:eastAsia="微软雅黑"/>
          <w:sz w:val="28"/>
          <w:szCs w:val="28"/>
        </w:rPr>
        <w:t>4</w:t>
      </w:r>
      <w:r>
        <w:rPr>
          <w:rFonts w:hint="eastAsia" w:ascii="微软雅黑" w:hAnsi="微软雅黑" w:eastAsia="微软雅黑"/>
          <w:sz w:val="28"/>
          <w:szCs w:val="28"/>
        </w:rPr>
        <w:t>.4.4</w:t>
      </w:r>
      <w:r>
        <w:rPr>
          <w:rFonts w:ascii="微软雅黑" w:hAnsi="微软雅黑" w:eastAsia="微软雅黑"/>
          <w:sz w:val="28"/>
          <w:szCs w:val="28"/>
        </w:rPr>
        <w:t xml:space="preserve"> </w:t>
      </w:r>
      <w:r>
        <w:rPr>
          <w:rFonts w:hint="eastAsia" w:ascii="微软雅黑" w:hAnsi="微软雅黑" w:eastAsia="微软雅黑"/>
          <w:sz w:val="28"/>
          <w:szCs w:val="28"/>
        </w:rPr>
        <w:t>经销商类别</w:t>
      </w:r>
      <w:bookmarkEnd w:id="70"/>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新增经销商类别（填写名称、各种折扣、是否允许现货买断、现货非买断、代销等），可供维护经销商档案时选择经销商类别，并自动带出相应经销商类别下的各种折扣等信息。</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1" w:name="_Toc56430453"/>
      <w:r>
        <w:rPr>
          <w:rFonts w:hint="eastAsia" w:ascii="微软雅黑" w:hAnsi="微软雅黑" w:eastAsia="微软雅黑"/>
          <w:sz w:val="28"/>
          <w:szCs w:val="28"/>
        </w:rPr>
        <w:t>3.4.5</w:t>
      </w:r>
      <w:r>
        <w:rPr>
          <w:rFonts w:ascii="微软雅黑" w:hAnsi="微软雅黑" w:eastAsia="微软雅黑"/>
          <w:sz w:val="28"/>
          <w:szCs w:val="28"/>
        </w:rPr>
        <w:t xml:space="preserve"> </w:t>
      </w:r>
      <w:r>
        <w:rPr>
          <w:rFonts w:hint="eastAsia" w:ascii="微软雅黑" w:hAnsi="微软雅黑" w:eastAsia="微软雅黑"/>
          <w:sz w:val="28"/>
          <w:szCs w:val="28"/>
        </w:rPr>
        <w:t>经销商资金账户</w:t>
      </w:r>
      <w:bookmarkEnd w:id="71"/>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新增资金账户（填写编号、名称等），供</w:t>
      </w:r>
      <w:r>
        <w:rPr>
          <w:rFonts w:ascii="微软雅黑" w:hAnsi="微软雅黑" w:eastAsia="微软雅黑" w:cs="宋体"/>
          <w:kern w:val="0"/>
          <w:szCs w:val="21"/>
        </w:rPr>
        <w:t>用户维护</w:t>
      </w:r>
      <w:r>
        <w:rPr>
          <w:rFonts w:hint="eastAsia" w:ascii="微软雅黑" w:hAnsi="微软雅黑" w:eastAsia="微软雅黑" w:cs="宋体"/>
          <w:kern w:val="0"/>
          <w:szCs w:val="21"/>
        </w:rPr>
        <w:t>经销商各个</w:t>
      </w:r>
      <w:r>
        <w:rPr>
          <w:rFonts w:ascii="微软雅黑" w:hAnsi="微软雅黑" w:eastAsia="微软雅黑" w:cs="宋体"/>
          <w:kern w:val="0"/>
          <w:szCs w:val="21"/>
        </w:rPr>
        <w:t>账户信息，</w:t>
      </w:r>
      <w:r>
        <w:rPr>
          <w:rFonts w:hint="eastAsia" w:ascii="微软雅黑" w:hAnsi="微软雅黑" w:eastAsia="微软雅黑" w:cs="宋体"/>
          <w:kern w:val="0"/>
          <w:szCs w:val="21"/>
        </w:rPr>
        <w:t>可</w:t>
      </w:r>
      <w:r>
        <w:rPr>
          <w:rFonts w:ascii="微软雅黑" w:hAnsi="微软雅黑" w:eastAsia="微软雅黑" w:cs="宋体"/>
          <w:kern w:val="0"/>
          <w:szCs w:val="21"/>
        </w:rPr>
        <w:t>在其他业务单据中选择。</w:t>
      </w:r>
      <w:r>
        <w:rPr>
          <w:rFonts w:hint="eastAsia" w:ascii="微软雅黑" w:hAnsi="微软雅黑" w:eastAsia="微软雅黑" w:cs="宋体"/>
          <w:kern w:val="0"/>
          <w:szCs w:val="21"/>
        </w:rPr>
        <w:t>（销售单</w:t>
      </w:r>
      <w:r>
        <w:rPr>
          <w:rFonts w:ascii="微软雅黑" w:hAnsi="微软雅黑" w:eastAsia="微软雅黑" w:cs="宋体"/>
          <w:kern w:val="0"/>
          <w:szCs w:val="21"/>
        </w:rPr>
        <w:t>、</w:t>
      </w:r>
      <w:r>
        <w:rPr>
          <w:rFonts w:hint="eastAsia" w:ascii="微软雅黑" w:hAnsi="微软雅黑" w:eastAsia="微软雅黑" w:cs="宋体"/>
          <w:kern w:val="0"/>
          <w:szCs w:val="21"/>
        </w:rPr>
        <w:t>销售</w:t>
      </w:r>
      <w:r>
        <w:rPr>
          <w:rFonts w:ascii="微软雅黑" w:hAnsi="微软雅黑" w:eastAsia="微软雅黑" w:cs="宋体"/>
          <w:kern w:val="0"/>
          <w:szCs w:val="21"/>
        </w:rPr>
        <w:t>退货单等与经销商资金相关的业务单据）</w:t>
      </w:r>
      <w:r>
        <w:rPr>
          <w:rFonts w:hint="eastAsia" w:ascii="微软雅黑" w:hAnsi="微软雅黑" w:eastAsia="微软雅黑" w:cs="宋体"/>
          <w:kern w:val="0"/>
          <w:szCs w:val="21"/>
        </w:rPr>
        <w:t>。（注：系统参数[portal.4301是否使用多资金账户]为true时，才会显示资金账户，以下出现多资金的描述都是由此参数控制）。</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2" w:name="_Toc56430454"/>
      <w:r>
        <w:rPr>
          <w:rFonts w:ascii="微软雅黑" w:hAnsi="微软雅黑" w:eastAsia="微软雅黑"/>
          <w:sz w:val="28"/>
          <w:szCs w:val="28"/>
        </w:rPr>
        <w:t>4</w:t>
      </w:r>
      <w:r>
        <w:rPr>
          <w:rFonts w:hint="eastAsia" w:ascii="微软雅黑" w:hAnsi="微软雅黑" w:eastAsia="微软雅黑"/>
          <w:sz w:val="28"/>
          <w:szCs w:val="28"/>
        </w:rPr>
        <w:t>.4.6</w:t>
      </w:r>
      <w:r>
        <w:rPr>
          <w:rFonts w:ascii="微软雅黑" w:hAnsi="微软雅黑" w:eastAsia="微软雅黑"/>
          <w:sz w:val="28"/>
          <w:szCs w:val="28"/>
        </w:rPr>
        <w:t xml:space="preserve"> </w:t>
      </w:r>
      <w:r>
        <w:rPr>
          <w:rFonts w:hint="eastAsia" w:ascii="微软雅黑" w:hAnsi="微软雅黑" w:eastAsia="微软雅黑"/>
          <w:sz w:val="28"/>
          <w:szCs w:val="28"/>
        </w:rPr>
        <w:t>经销商申请单</w:t>
      </w:r>
      <w:bookmarkEnd w:id="72"/>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经销商申请单，如果申请类型为新增，则填写相关的经销商信息后，提交经销商申请单，则会在经销商档案中新增一个与经销商申请单中各项内容一致的经销商档案；如果申请类型为修改，则在填写了相关经销商的编号后，会将经销商档案中与填写的编号一致的经销商信息更新到经销商申请单上，可以在经销商申请单上修改经销商信息，提交经销商申请单后，会根据经销商申请单上的记录重新更新经销商档案中该经销商的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注：申请类型为新增时，新增的经销商不能在经销商档案中存在；申请类型为修改时，填写的经销商编码必须在经销商档案中存在。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3" w:name="_Toc56430455"/>
      <w:r>
        <w:rPr>
          <w:rFonts w:ascii="微软雅黑" w:hAnsi="微软雅黑" w:eastAsia="微软雅黑"/>
          <w:sz w:val="28"/>
          <w:szCs w:val="28"/>
        </w:rPr>
        <w:t>4</w:t>
      </w:r>
      <w:r>
        <w:rPr>
          <w:rFonts w:hint="eastAsia" w:ascii="微软雅黑" w:hAnsi="微软雅黑" w:eastAsia="微软雅黑"/>
          <w:sz w:val="28"/>
          <w:szCs w:val="28"/>
        </w:rPr>
        <w:t>.4.7</w:t>
      </w:r>
      <w:r>
        <w:rPr>
          <w:rFonts w:ascii="微软雅黑" w:hAnsi="微软雅黑" w:eastAsia="微软雅黑"/>
          <w:sz w:val="28"/>
          <w:szCs w:val="28"/>
        </w:rPr>
        <w:t xml:space="preserve"> </w:t>
      </w:r>
      <w:r>
        <w:rPr>
          <w:rFonts w:hint="eastAsia" w:ascii="微软雅黑" w:hAnsi="微软雅黑" w:eastAsia="微软雅黑"/>
          <w:sz w:val="28"/>
          <w:szCs w:val="28"/>
        </w:rPr>
        <w:t>经销商档案</w:t>
      </w:r>
      <w:bookmarkEnd w:id="73"/>
    </w:p>
    <w:p>
      <w:pPr>
        <w:pStyle w:val="6"/>
        <w:numPr>
          <w:ilvl w:val="3"/>
          <w:numId w:val="0"/>
        </w:numPr>
      </w:pPr>
      <w:r>
        <w:t>4</w:t>
      </w:r>
      <w:r>
        <w:rPr>
          <w:rFonts w:hint="eastAsia"/>
        </w:rPr>
        <w:t>.4.7.1 经销商档案</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经销商档案（填写编号、经销商、经销商级别、品牌、经销商类别、联系方式、属性描述、控制参数值等），可供其它基础档案维护或业务单据新增时选择经销商档案（例如店仓档案的维护、VIP档案的维护、销售价调整单的新增时，可以选择经销商）。经销商档案——更多中，有两个按钮：关闭经销商、重开经销商，分别点击这两个按钮时，可以使该经销商档案记录变为可用、或不可用，用以达到停止、或重开总部与该经销商的业务往来。</w:t>
      </w:r>
    </w:p>
    <w:p>
      <w:pPr>
        <w:pStyle w:val="4"/>
      </w:pPr>
    </w:p>
    <w:p>
      <w:pPr>
        <w:pStyle w:val="6"/>
        <w:numPr>
          <w:ilvl w:val="3"/>
          <w:numId w:val="0"/>
        </w:numPr>
        <w:rPr>
          <w:rFonts w:ascii="微软雅黑" w:hAnsi="微软雅黑" w:eastAsia="微软雅黑" w:cs="宋体"/>
          <w:kern w:val="0"/>
          <w:szCs w:val="21"/>
        </w:rPr>
      </w:pPr>
      <w:r>
        <w:t>4</w:t>
      </w:r>
      <w:r>
        <w:rPr>
          <w:rFonts w:hint="eastAsia"/>
        </w:rPr>
        <w:t>.4.7.2 经销商档案-字段说明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按品牌成本调整：当客户是多品牌独立管理时，可以将此项设置为是，那么该经销商不允许新增成本调整单，只允许新增品牌成本调整单；反之，如果此项设置为否，那么经销商允许新增成本调整单，不允许新增品牌成本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自动入库: 该选项是为了防止收货经销商不使用这套系统，发货经销商出库后，系统直接代收货经销商提交（即如果经销商档案中此项设置为是，则系统会在需要入库提交的入库单上自动匹配入库数量并提交入库单据）。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自动出库:同上，即如果经销商档案中此项设置为是，则系统会在需要出库提交的出库单上自动匹配出库数量并提交出库单据。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调货生成资金账：该选项是为了控制经销商调货单提交，生成对应的销售单和销售退货单时，是否生成对应经销商的资金扣款单（该选项设置为是，则生成资金账；反之，不生成）。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允许现货买断：控制经销商默认折扣不到折扣类型，且使用多种补货折扣时，是否可以在系统中进行现货买断的业务操作。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允许现货非买断：控制经销商默认折扣不到折扣类型，且使用多种补货折扣时，是否可以在系统中进行现货非买断的业务操作。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允许代销：控制经销商默认折扣不到折扣类型，且使用多种补货折扣时，是否可以在系统中进行代销的业务操作。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自动核价：该选项是为了控制经销商作为销售单上的收货经销商时，销售核价单是否需要手动审核提交（即如果收货经销商的销售自动核价为是，则在销售出库后，将销售核价单自动审核提交；反之，不自动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自动核价：该选项是为了控制经销商作为销售退货单上的发货经销商时，销售退货核价单是否需要手动审核提交（即如果发货经销商的销售退货自动核价为是，则在销售退货入库后，将销售退货核价单自动审核提交；反之，不自动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销售发票到明细：该选项是为了控制经销商对应的蓝字销售发票和红字采购发票是否显示开票具体明细内容。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控制密码强度：该选项表示用户的所属经销商是否控制密码强度。如果系统中设置了[是否进行密码复杂度检查]为是，并且经销商的控制密码强度为是，那么在新增用户信息时，该用户选择了以上设置控制密码强度为是的经销商，那么控制该用户的密码至少有8位，且必须包含大写字母、小写字母、数字；反之，不控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经销商审核信息：主要用于维护经销商的加盟日期、退货率、订金占比，以及不到折扣类型时的默认折扣。</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4" w:name="_Toc56430456"/>
      <w:r>
        <w:rPr>
          <w:rFonts w:ascii="微软雅黑" w:hAnsi="微软雅黑" w:eastAsia="微软雅黑"/>
          <w:sz w:val="28"/>
          <w:szCs w:val="28"/>
        </w:rPr>
        <w:t>4</w:t>
      </w:r>
      <w:r>
        <w:rPr>
          <w:rFonts w:hint="eastAsia" w:ascii="微软雅黑" w:hAnsi="微软雅黑" w:eastAsia="微软雅黑"/>
          <w:sz w:val="28"/>
          <w:szCs w:val="28"/>
        </w:rPr>
        <w:t>.4.8</w:t>
      </w:r>
      <w:r>
        <w:rPr>
          <w:rFonts w:ascii="微软雅黑" w:hAnsi="微软雅黑" w:eastAsia="微软雅黑"/>
          <w:sz w:val="28"/>
          <w:szCs w:val="28"/>
        </w:rPr>
        <w:t xml:space="preserve"> </w:t>
      </w:r>
      <w:r>
        <w:rPr>
          <w:rFonts w:hint="eastAsia" w:ascii="微软雅黑" w:hAnsi="微软雅黑" w:eastAsia="微软雅黑"/>
          <w:sz w:val="28"/>
          <w:szCs w:val="28"/>
        </w:rPr>
        <w:t>经销商默认折扣设置</w:t>
      </w:r>
      <w:bookmarkEnd w:id="74"/>
    </w:p>
    <w:p>
      <w:pPr>
        <w:pStyle w:val="4"/>
        <w:rPr>
          <w:rFonts w:ascii="微软雅黑" w:hAnsi="微软雅黑" w:eastAsia="微软雅黑" w:cs="宋体"/>
          <w:kern w:val="0"/>
          <w:szCs w:val="21"/>
        </w:rPr>
      </w:pPr>
      <w:r>
        <w:rPr>
          <w:rFonts w:hint="eastAsia" w:ascii="微软雅黑" w:hAnsi="微软雅黑" w:eastAsia="微软雅黑" w:cs="宋体"/>
          <w:kern w:val="0"/>
          <w:szCs w:val="21"/>
        </w:rPr>
        <w:t>当系统参数[</w:t>
      </w:r>
      <w:r>
        <w:rPr>
          <w:rFonts w:ascii="微软雅黑" w:hAnsi="微软雅黑" w:eastAsia="微软雅黑" w:cs="宋体"/>
          <w:kern w:val="0"/>
          <w:szCs w:val="21"/>
        </w:rPr>
        <w:t>portal.4040经销商默认折扣是否到折扣类型(商品属性21 M_DIM21_ID)</w:t>
      </w:r>
      <w:r>
        <w:rPr>
          <w:rFonts w:hint="eastAsia" w:ascii="微软雅黑" w:hAnsi="微软雅黑" w:eastAsia="微软雅黑" w:cs="宋体"/>
          <w:kern w:val="0"/>
          <w:szCs w:val="21"/>
        </w:rPr>
        <w:t>]为true时，显示此界面。主要用于维护</w:t>
      </w:r>
      <w:r>
        <w:rPr>
          <w:rFonts w:ascii="微软雅黑" w:hAnsi="微软雅黑" w:eastAsia="微软雅黑" w:cs="宋体"/>
          <w:kern w:val="0"/>
          <w:szCs w:val="21"/>
        </w:rPr>
        <w:t>经销商默认折扣</w:t>
      </w:r>
      <w:r>
        <w:rPr>
          <w:rFonts w:hint="eastAsia" w:ascii="微软雅黑" w:hAnsi="微软雅黑" w:eastAsia="微软雅黑" w:cs="宋体"/>
          <w:kern w:val="0"/>
          <w:szCs w:val="21"/>
        </w:rPr>
        <w:t>到</w:t>
      </w:r>
      <w:r>
        <w:rPr>
          <w:rFonts w:ascii="微软雅黑" w:hAnsi="微软雅黑" w:eastAsia="微软雅黑" w:cs="宋体"/>
          <w:kern w:val="0"/>
          <w:szCs w:val="21"/>
        </w:rPr>
        <w:t>折扣类型</w:t>
      </w:r>
      <w:r>
        <w:rPr>
          <w:rFonts w:hint="eastAsia" w:ascii="微软雅黑" w:hAnsi="微软雅黑" w:eastAsia="微软雅黑" w:cs="宋体"/>
          <w:kern w:val="0"/>
          <w:szCs w:val="21"/>
        </w:rPr>
        <w:t>时，是否可以在系统中进行现货买断、现货非买断、代销的业务操作，以及各种业务单据中的默认折扣设置。</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5" w:name="_Toc56430457"/>
      <w:r>
        <w:rPr>
          <w:rFonts w:ascii="微软雅黑" w:hAnsi="微软雅黑" w:eastAsia="微软雅黑"/>
          <w:sz w:val="28"/>
          <w:szCs w:val="28"/>
        </w:rPr>
        <w:t>4</w:t>
      </w:r>
      <w:r>
        <w:rPr>
          <w:rFonts w:hint="eastAsia" w:ascii="微软雅黑" w:hAnsi="微软雅黑" w:eastAsia="微软雅黑"/>
          <w:sz w:val="28"/>
          <w:szCs w:val="28"/>
        </w:rPr>
        <w:t>.4.9</w:t>
      </w:r>
      <w:r>
        <w:rPr>
          <w:rFonts w:ascii="微软雅黑" w:hAnsi="微软雅黑" w:eastAsia="微软雅黑"/>
          <w:sz w:val="28"/>
          <w:szCs w:val="28"/>
        </w:rPr>
        <w:t xml:space="preserve"> </w:t>
      </w:r>
      <w:r>
        <w:rPr>
          <w:rFonts w:hint="eastAsia" w:ascii="微软雅黑" w:hAnsi="微软雅黑" w:eastAsia="微软雅黑"/>
          <w:sz w:val="28"/>
          <w:szCs w:val="28"/>
        </w:rPr>
        <w:t>经销商折扣批量设置</w:t>
      </w:r>
      <w:bookmarkEnd w:id="75"/>
    </w:p>
    <w:p>
      <w:pPr>
        <w:pStyle w:val="4"/>
        <w:rPr>
          <w:rFonts w:ascii="微软雅黑" w:hAnsi="微软雅黑" w:eastAsia="微软雅黑" w:cs="宋体"/>
          <w:kern w:val="0"/>
          <w:szCs w:val="21"/>
        </w:rPr>
      </w:pPr>
      <w:r>
        <w:rPr>
          <w:rFonts w:hint="eastAsia" w:ascii="微软雅黑" w:hAnsi="微软雅黑" w:eastAsia="微软雅黑"/>
        </w:rPr>
        <w:t>经销商折扣批量设置是用来批量更新经销商默认折扣设置中的值的，用户可以通过手动新增来操作。点击新增按钮，在弹出的经销商折扣批量设置界面中填写备注，保存并提交单据之后，系统根据经销商折扣批量设置明细中的经销商+折扣类型找到对应的经销商默认折扣设置中对应的明细数据，将经销商折扣批量设置明细中的数据更新到经销商默认折扣设置中去</w:t>
      </w:r>
      <w:r>
        <w:rPr>
          <w:rFonts w:hint="eastAsia" w:ascii="微软雅黑" w:hAnsi="微软雅黑" w:eastAsia="微软雅黑" w:cs="宋体"/>
          <w:kern w:val="0"/>
          <w:szCs w:val="21"/>
        </w:rPr>
        <w:t>。</w:t>
      </w:r>
    </w:p>
    <w:p>
      <w:pPr>
        <w:pStyle w:val="4"/>
      </w:pPr>
    </w:p>
    <w:p>
      <w:pPr>
        <w:pStyle w:val="3"/>
        <w:numPr>
          <w:ilvl w:val="1"/>
          <w:numId w:val="0"/>
        </w:numPr>
      </w:pPr>
      <w:bookmarkStart w:id="76" w:name="_Toc56430458"/>
      <w:r>
        <w:rPr>
          <w:rFonts w:ascii="微软雅黑" w:hAnsi="微软雅黑" w:eastAsia="微软雅黑"/>
          <w:sz w:val="28"/>
          <w:szCs w:val="28"/>
        </w:rPr>
        <w:t>4</w:t>
      </w:r>
      <w:r>
        <w:rPr>
          <w:rFonts w:hint="eastAsia" w:ascii="微软雅黑" w:hAnsi="微软雅黑" w:eastAsia="微软雅黑"/>
          <w:sz w:val="28"/>
          <w:szCs w:val="28"/>
        </w:rPr>
        <w:t>.5 店仓档案</w:t>
      </w:r>
      <w:bookmarkEnd w:id="7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7" w:name="_Toc56430459"/>
      <w:r>
        <w:rPr>
          <w:rFonts w:ascii="微软雅黑" w:hAnsi="微软雅黑" w:eastAsia="微软雅黑"/>
          <w:sz w:val="28"/>
          <w:szCs w:val="28"/>
        </w:rPr>
        <w:t>4</w:t>
      </w:r>
      <w:r>
        <w:rPr>
          <w:rFonts w:hint="eastAsia" w:ascii="微软雅黑" w:hAnsi="微软雅黑" w:eastAsia="微软雅黑"/>
          <w:sz w:val="28"/>
          <w:szCs w:val="28"/>
        </w:rPr>
        <w:t>.5.1</w:t>
      </w:r>
      <w:r>
        <w:rPr>
          <w:rFonts w:ascii="微软雅黑" w:hAnsi="微软雅黑" w:eastAsia="微软雅黑"/>
          <w:sz w:val="28"/>
          <w:szCs w:val="28"/>
        </w:rPr>
        <w:t xml:space="preserve"> </w:t>
      </w:r>
      <w:r>
        <w:rPr>
          <w:rFonts w:hint="eastAsia" w:ascii="微软雅黑" w:hAnsi="微软雅黑" w:eastAsia="微软雅黑"/>
          <w:sz w:val="28"/>
          <w:szCs w:val="28"/>
        </w:rPr>
        <w:t>店仓属性</w:t>
      </w:r>
      <w:bookmarkEnd w:id="77"/>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系统提供多个店仓属性，用户可以维护需要使用的属性名称和各个属性下的属性值，维护好后，可以在维护店仓档案基础信息时定义不同店仓的不同属性分类辅助信息。</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8" w:name="_Toc56430460"/>
      <w:r>
        <w:rPr>
          <w:rFonts w:ascii="微软雅黑" w:hAnsi="微软雅黑" w:eastAsia="微软雅黑"/>
          <w:sz w:val="28"/>
          <w:szCs w:val="28"/>
        </w:rPr>
        <w:t>4</w:t>
      </w:r>
      <w:r>
        <w:rPr>
          <w:rFonts w:hint="eastAsia" w:ascii="微软雅黑" w:hAnsi="微软雅黑" w:eastAsia="微软雅黑"/>
          <w:sz w:val="28"/>
          <w:szCs w:val="28"/>
        </w:rPr>
        <w:t>.5.2</w:t>
      </w:r>
      <w:r>
        <w:rPr>
          <w:rFonts w:ascii="微软雅黑" w:hAnsi="微软雅黑" w:eastAsia="微软雅黑"/>
          <w:sz w:val="28"/>
          <w:szCs w:val="28"/>
        </w:rPr>
        <w:t xml:space="preserve"> </w:t>
      </w:r>
      <w:r>
        <w:rPr>
          <w:rFonts w:hint="eastAsia" w:ascii="微软雅黑" w:hAnsi="微软雅黑" w:eastAsia="微软雅黑"/>
          <w:sz w:val="28"/>
          <w:szCs w:val="28"/>
        </w:rPr>
        <w:t>店仓编码规则</w:t>
      </w:r>
      <w:bookmarkEnd w:id="78"/>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新增店仓编码规则（填写编码名称、流水位数，及店仓编码规则明细），可在新增店仓档案时选择该店仓编码规则，保存后根据该编码规则生成店仓编号。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注：店仓编码规则逻辑同供应商编码规则，可参考供应商编码规则。</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79" w:name="_Toc56430461"/>
      <w:r>
        <w:rPr>
          <w:rFonts w:ascii="微软雅黑" w:hAnsi="微软雅黑" w:eastAsia="微软雅黑"/>
          <w:sz w:val="28"/>
          <w:szCs w:val="28"/>
        </w:rPr>
        <w:t>4</w:t>
      </w:r>
      <w:r>
        <w:rPr>
          <w:rFonts w:hint="eastAsia" w:ascii="微软雅黑" w:hAnsi="微软雅黑" w:eastAsia="微软雅黑"/>
          <w:sz w:val="28"/>
          <w:szCs w:val="28"/>
        </w:rPr>
        <w:t>.5.3</w:t>
      </w:r>
      <w:r>
        <w:rPr>
          <w:rFonts w:ascii="微软雅黑" w:hAnsi="微软雅黑" w:eastAsia="微软雅黑"/>
          <w:sz w:val="28"/>
          <w:szCs w:val="28"/>
        </w:rPr>
        <w:t xml:space="preserve"> </w:t>
      </w:r>
      <w:r>
        <w:rPr>
          <w:rFonts w:hint="eastAsia" w:ascii="微软雅黑" w:hAnsi="微软雅黑" w:eastAsia="微软雅黑"/>
          <w:sz w:val="28"/>
          <w:szCs w:val="28"/>
        </w:rPr>
        <w:t>店仓级别</w:t>
      </w:r>
      <w:bookmarkEnd w:id="7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新增店仓级别（填写名称、描述），可供店仓档案维护时选择店仓级别。</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0" w:name="_Toc56430462"/>
      <w:r>
        <w:rPr>
          <w:rFonts w:ascii="微软雅黑" w:hAnsi="微软雅黑" w:eastAsia="微软雅黑"/>
          <w:sz w:val="28"/>
          <w:szCs w:val="28"/>
        </w:rPr>
        <w:t>4</w:t>
      </w:r>
      <w:r>
        <w:rPr>
          <w:rFonts w:hint="eastAsia" w:ascii="微软雅黑" w:hAnsi="微软雅黑" w:eastAsia="微软雅黑"/>
          <w:sz w:val="28"/>
          <w:szCs w:val="28"/>
        </w:rPr>
        <w:t>.5.4</w:t>
      </w:r>
      <w:r>
        <w:rPr>
          <w:rFonts w:ascii="微软雅黑" w:hAnsi="微软雅黑" w:eastAsia="微软雅黑"/>
          <w:sz w:val="28"/>
          <w:szCs w:val="28"/>
        </w:rPr>
        <w:t xml:space="preserve"> </w:t>
      </w:r>
      <w:r>
        <w:rPr>
          <w:rFonts w:hint="eastAsia" w:ascii="微软雅黑" w:hAnsi="微软雅黑" w:eastAsia="微软雅黑"/>
          <w:sz w:val="28"/>
          <w:szCs w:val="28"/>
        </w:rPr>
        <w:t>店仓类别</w:t>
      </w:r>
      <w:bookmarkEnd w:id="80"/>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新增店仓类别（填写名称、描述），可供店仓档案维护时选择店仓类别。</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1" w:name="_Toc56430463"/>
      <w:r>
        <w:rPr>
          <w:rFonts w:ascii="微软雅黑" w:hAnsi="微软雅黑" w:eastAsia="微软雅黑"/>
          <w:sz w:val="28"/>
          <w:szCs w:val="28"/>
        </w:rPr>
        <w:t>4</w:t>
      </w:r>
      <w:r>
        <w:rPr>
          <w:rFonts w:hint="eastAsia" w:ascii="微软雅黑" w:hAnsi="微软雅黑" w:eastAsia="微软雅黑"/>
          <w:sz w:val="28"/>
          <w:szCs w:val="28"/>
        </w:rPr>
        <w:t>.5.5</w:t>
      </w:r>
      <w:r>
        <w:rPr>
          <w:rFonts w:ascii="微软雅黑" w:hAnsi="微软雅黑" w:eastAsia="微软雅黑"/>
          <w:sz w:val="28"/>
          <w:szCs w:val="28"/>
        </w:rPr>
        <w:t xml:space="preserve"> </w:t>
      </w:r>
      <w:r>
        <w:rPr>
          <w:rFonts w:hint="eastAsia" w:ascii="微软雅黑" w:hAnsi="微软雅黑" w:eastAsia="微软雅黑"/>
          <w:sz w:val="28"/>
          <w:szCs w:val="28"/>
        </w:rPr>
        <w:t>店仓性质</w:t>
      </w:r>
      <w:bookmarkEnd w:id="81"/>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新增店仓性质（填写名称、描述），可供店仓档案维护时选择店仓性质。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2" w:name="_Toc56430464"/>
      <w:r>
        <w:rPr>
          <w:rFonts w:ascii="微软雅黑" w:hAnsi="微软雅黑" w:eastAsia="微软雅黑"/>
          <w:sz w:val="28"/>
          <w:szCs w:val="28"/>
        </w:rPr>
        <w:t>4</w:t>
      </w:r>
      <w:r>
        <w:rPr>
          <w:rFonts w:hint="eastAsia" w:ascii="微软雅黑" w:hAnsi="微软雅黑" w:eastAsia="微软雅黑"/>
          <w:sz w:val="28"/>
          <w:szCs w:val="28"/>
        </w:rPr>
        <w:t>.5.6</w:t>
      </w:r>
      <w:r>
        <w:rPr>
          <w:rFonts w:ascii="微软雅黑" w:hAnsi="微软雅黑" w:eastAsia="微软雅黑"/>
          <w:sz w:val="28"/>
          <w:szCs w:val="28"/>
        </w:rPr>
        <w:t xml:space="preserve"> </w:t>
      </w:r>
      <w:r>
        <w:rPr>
          <w:rFonts w:hint="eastAsia" w:ascii="微软雅黑" w:hAnsi="微软雅黑" w:eastAsia="微软雅黑"/>
          <w:sz w:val="28"/>
          <w:szCs w:val="28"/>
        </w:rPr>
        <w:t>关店原因</w:t>
      </w:r>
      <w:bookmarkEnd w:id="82"/>
    </w:p>
    <w:p>
      <w:pPr>
        <w:pStyle w:val="4"/>
        <w:rPr>
          <w:rFonts w:ascii="微软雅黑" w:hAnsi="微软雅黑" w:eastAsia="微软雅黑" w:cs="宋体"/>
          <w:kern w:val="0"/>
          <w:szCs w:val="21"/>
        </w:rPr>
      </w:pPr>
      <w:r>
        <w:rPr>
          <w:rFonts w:hint="eastAsia" w:ascii="微软雅黑" w:hAnsi="微软雅黑" w:eastAsia="微软雅黑"/>
        </w:rPr>
        <w:t>新增关店原因（填写名称、描述），可供店仓关闭时选择关店原因</w:t>
      </w:r>
      <w:r>
        <w:rPr>
          <w:rFonts w:hint="eastAsia" w:ascii="微软雅黑" w:hAnsi="微软雅黑" w:eastAsia="微软雅黑" w:cs="宋体"/>
          <w:kern w:val="0"/>
          <w:szCs w:val="21"/>
        </w:rPr>
        <w:t>。</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3" w:name="_Toc56430465"/>
      <w:r>
        <w:rPr>
          <w:rFonts w:ascii="微软雅黑" w:hAnsi="微软雅黑" w:eastAsia="微软雅黑"/>
          <w:sz w:val="28"/>
          <w:szCs w:val="28"/>
        </w:rPr>
        <w:t>4</w:t>
      </w:r>
      <w:r>
        <w:rPr>
          <w:rFonts w:hint="eastAsia" w:ascii="微软雅黑" w:hAnsi="微软雅黑" w:eastAsia="微软雅黑"/>
          <w:sz w:val="28"/>
          <w:szCs w:val="28"/>
        </w:rPr>
        <w:t>.5.7</w:t>
      </w:r>
      <w:r>
        <w:rPr>
          <w:rFonts w:ascii="微软雅黑" w:hAnsi="微软雅黑" w:eastAsia="微软雅黑"/>
          <w:sz w:val="28"/>
          <w:szCs w:val="28"/>
        </w:rPr>
        <w:t xml:space="preserve"> </w:t>
      </w:r>
      <w:r>
        <w:rPr>
          <w:rFonts w:hint="eastAsia" w:ascii="微软雅黑" w:hAnsi="微软雅黑" w:eastAsia="微软雅黑"/>
          <w:sz w:val="28"/>
          <w:szCs w:val="28"/>
        </w:rPr>
        <w:t>开店申请单</w:t>
      </w:r>
      <w:bookmarkEnd w:id="83"/>
    </w:p>
    <w:p>
      <w:pPr>
        <w:pStyle w:val="4"/>
        <w:rPr>
          <w:rFonts w:ascii="微软雅黑" w:hAnsi="微软雅黑" w:eastAsia="微软雅黑"/>
          <w:sz w:val="18"/>
          <w:szCs w:val="18"/>
        </w:rPr>
      </w:pPr>
      <w:r>
        <w:rPr>
          <w:rFonts w:hint="eastAsia" w:ascii="微软雅黑" w:hAnsi="微软雅黑" w:eastAsia="微软雅黑"/>
          <w:sz w:val="18"/>
          <w:szCs w:val="18"/>
        </w:rPr>
        <w:t>新增开店申请单，如果申请类型为新增，则填写相关的店仓信息后，提交开店申请单，则会在店仓档案中新增一个与开店申请单中各项内容一致的店仓档案；如果申请类型为修改，则在填写了相关店仓的编号后，会将店仓档案中与填写的编号一致的店仓信息更新到开店申请单上，可以在开店申请单上修改该店仓的信息，保存并提交开店申请单后，会根据开店申请单上的记录重新更新店仓档案中该店仓的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注：申请类型为新增时，新增的店仓不能在店仓档案中存在；申请类型为修改时，填写的店仓编号必须在店仓档案中存在。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4" w:name="_Toc56430466"/>
      <w:r>
        <w:rPr>
          <w:rFonts w:ascii="微软雅黑" w:hAnsi="微软雅黑" w:eastAsia="微软雅黑"/>
          <w:sz w:val="28"/>
          <w:szCs w:val="28"/>
        </w:rPr>
        <w:t>4</w:t>
      </w:r>
      <w:r>
        <w:rPr>
          <w:rFonts w:hint="eastAsia" w:ascii="微软雅黑" w:hAnsi="微软雅黑" w:eastAsia="微软雅黑"/>
          <w:sz w:val="28"/>
          <w:szCs w:val="28"/>
        </w:rPr>
        <w:t>.5.8</w:t>
      </w:r>
      <w:r>
        <w:rPr>
          <w:rFonts w:ascii="微软雅黑" w:hAnsi="微软雅黑" w:eastAsia="微软雅黑"/>
          <w:sz w:val="28"/>
          <w:szCs w:val="28"/>
        </w:rPr>
        <w:t xml:space="preserve"> </w:t>
      </w:r>
      <w:r>
        <w:rPr>
          <w:rFonts w:hint="eastAsia" w:ascii="微软雅黑" w:hAnsi="微软雅黑" w:eastAsia="微软雅黑"/>
          <w:sz w:val="28"/>
          <w:szCs w:val="28"/>
        </w:rPr>
        <w:t>店仓档案</w:t>
      </w:r>
      <w:bookmarkEnd w:id="84"/>
    </w:p>
    <w:p>
      <w:pPr>
        <w:pStyle w:val="6"/>
        <w:numPr>
          <w:ilvl w:val="3"/>
          <w:numId w:val="0"/>
        </w:numPr>
      </w:pPr>
      <w:r>
        <w:t>4</w:t>
      </w:r>
      <w:r>
        <w:rPr>
          <w:rFonts w:hint="eastAsia"/>
        </w:rPr>
        <w:t>.5.8.1 店仓档案</w:t>
      </w:r>
    </w:p>
    <w:p>
      <w:pPr>
        <w:pStyle w:val="4"/>
      </w:pPr>
      <w:r>
        <w:rPr>
          <w:rFonts w:hint="eastAsia" w:ascii="微软雅黑" w:hAnsi="微软雅黑" w:eastAsia="微软雅黑" w:cs="宋体"/>
          <w:kern w:val="0"/>
          <w:szCs w:val="21"/>
        </w:rPr>
        <w:t>新增店仓档案（填写编号、店仓名称、所属经销商、品牌、属性描述、控制参数值等），可供其它业务单据新增时选择店仓档案（例如采购单、销售单、调拨单的新增时，都需要选择店仓）。店仓档案——更多中，有两个按钮：关闭店仓、重开店仓，分别点击这两个按钮时，可以使该店仓档案记录变为可用、或不可用，用以达到停止、或重开该店仓与其他店仓之间的业务往来（点击关闭店仓按钮后，会弹出店仓关闭界面，店仓关闭界面的单据提交后才会将该店仓不可用）。在店仓档案上面，还有一个按钮：更新可选付款方式，点击该按钮后，会将店仓档案中选择的“可选付款方式”多选项中的内容，更新到“店仓可选付款方式”tab页中。</w:t>
      </w:r>
    </w:p>
    <w:p>
      <w:pPr>
        <w:pStyle w:val="6"/>
        <w:numPr>
          <w:ilvl w:val="3"/>
          <w:numId w:val="0"/>
        </w:numPr>
      </w:pPr>
      <w:r>
        <w:t>4</w:t>
      </w:r>
      <w:r>
        <w:rPr>
          <w:rFonts w:hint="eastAsia"/>
        </w:rPr>
        <w:t>.5.8.1 店仓档案-字段说明</w:t>
      </w:r>
    </w:p>
    <w:p>
      <w:pPr>
        <w:pStyle w:val="4"/>
        <w:rPr>
          <w:rFonts w:ascii="微软雅黑" w:hAnsi="微软雅黑" w:eastAsia="微软雅黑"/>
        </w:rPr>
      </w:pPr>
      <w:r>
        <w:rPr>
          <w:rFonts w:ascii="微软雅黑" w:hAnsi="微软雅黑" w:eastAsia="微软雅黑"/>
        </w:rPr>
        <w:t>数据下载类型：定义webpos或padpos等不同的数据下载类型。</w:t>
      </w:r>
    </w:p>
    <w:p>
      <w:pPr>
        <w:pStyle w:val="4"/>
        <w:rPr>
          <w:rFonts w:ascii="微软雅黑" w:hAnsi="微软雅黑" w:eastAsia="微软雅黑"/>
        </w:rPr>
      </w:pPr>
      <w:r>
        <w:rPr>
          <w:rFonts w:ascii="微软雅黑" w:hAnsi="微软雅黑" w:eastAsia="微软雅黑"/>
        </w:rPr>
        <w:t>POS初始密码：用于维护安装WEBPOS时的初始密码。</w:t>
      </w:r>
    </w:p>
    <w:p>
      <w:pPr>
        <w:pStyle w:val="4"/>
        <w:rPr>
          <w:rFonts w:ascii="微软雅黑" w:hAnsi="微软雅黑" w:eastAsia="微软雅黑"/>
        </w:rPr>
      </w:pPr>
      <w:r>
        <w:rPr>
          <w:rFonts w:ascii="微软雅黑" w:hAnsi="微软雅黑" w:eastAsia="微软雅黑"/>
        </w:rPr>
        <w:t>POS登录地址：用于记录POS的登录地址。</w:t>
      </w:r>
    </w:p>
    <w:p>
      <w:pPr>
        <w:pStyle w:val="4"/>
        <w:rPr>
          <w:rFonts w:ascii="微软雅黑" w:hAnsi="微软雅黑" w:eastAsia="微软雅黑"/>
        </w:rPr>
      </w:pPr>
      <w:r>
        <w:rPr>
          <w:rFonts w:ascii="微软雅黑" w:hAnsi="微软雅黑" w:eastAsia="微软雅黑"/>
        </w:rPr>
        <w:t>当前POS机号：用于BPOS中记录当前的POS机编号，系统自动生成。</w:t>
      </w:r>
    </w:p>
    <w:p>
      <w:pPr>
        <w:pStyle w:val="4"/>
        <w:rPr>
          <w:rFonts w:ascii="微软雅黑" w:hAnsi="微软雅黑" w:eastAsia="微软雅黑"/>
        </w:rPr>
      </w:pPr>
      <w:r>
        <w:rPr>
          <w:rFonts w:ascii="微软雅黑" w:hAnsi="微软雅黑" w:eastAsia="微软雅黑"/>
        </w:rPr>
        <w:t>启用记住密码：此项为是时，BPOS登录界面会显示“记住密码”选项。（注：首次登录界面不会显示）</w:t>
      </w:r>
    </w:p>
    <w:p>
      <w:pPr>
        <w:pStyle w:val="4"/>
        <w:rPr>
          <w:rFonts w:ascii="微软雅黑" w:hAnsi="微软雅黑" w:eastAsia="微软雅黑"/>
        </w:rPr>
      </w:pPr>
      <w:r>
        <w:rPr>
          <w:rFonts w:ascii="微软雅黑" w:hAnsi="微软雅黑" w:eastAsia="微软雅黑"/>
        </w:rPr>
        <w:t>单据日期范围：维护此项后决定BPOS中的单据日期可往前或往后修改多少天。例：-2,1：表示单据日期可往前修改两天，即20171112/20171113，往后修改1天，即20171115（当前日期为20171114）。</w:t>
      </w:r>
    </w:p>
    <w:p>
      <w:pPr>
        <w:pStyle w:val="4"/>
        <w:rPr>
          <w:rFonts w:ascii="微软雅黑" w:hAnsi="微软雅黑" w:eastAsia="微软雅黑"/>
        </w:rPr>
      </w:pPr>
      <w:r>
        <w:rPr>
          <w:rFonts w:ascii="微软雅黑" w:hAnsi="微软雅黑" w:eastAsia="微软雅黑"/>
        </w:rPr>
        <w:t>日期小时偏移量：用于0点后未歇业的门店依然算为前一天的情况。例：-2：表示凌晨0点至凌晨2点仍算为前一天（注：如果提前结束则设为正数）。</w:t>
      </w:r>
    </w:p>
    <w:p>
      <w:pPr>
        <w:pStyle w:val="4"/>
        <w:rPr>
          <w:rFonts w:ascii="微软雅黑" w:hAnsi="微软雅黑" w:eastAsia="微软雅黑"/>
        </w:rPr>
      </w:pPr>
      <w:r>
        <w:rPr>
          <w:rFonts w:ascii="微软雅黑" w:hAnsi="微软雅黑" w:eastAsia="微软雅黑"/>
        </w:rPr>
        <w:t>POS打印模板：用于设置门店BPOS的默认打印模板。</w:t>
      </w:r>
    </w:p>
    <w:p>
      <w:pPr>
        <w:pStyle w:val="4"/>
        <w:rPr>
          <w:rFonts w:ascii="微软雅黑" w:hAnsi="微软雅黑" w:eastAsia="微软雅黑"/>
        </w:rPr>
      </w:pPr>
      <w:r>
        <w:rPr>
          <w:rFonts w:ascii="微软雅黑" w:hAnsi="微软雅黑" w:eastAsia="微软雅黑"/>
        </w:rPr>
        <w:t>POS数据下载地址：用于记录POS的数据下载地址。</w:t>
      </w:r>
    </w:p>
    <w:p>
      <w:pPr>
        <w:pStyle w:val="4"/>
        <w:rPr>
          <w:rFonts w:ascii="微软雅黑" w:hAnsi="微软雅黑" w:eastAsia="微软雅黑"/>
        </w:rPr>
      </w:pPr>
      <w:r>
        <w:rPr>
          <w:rFonts w:ascii="微软雅黑" w:hAnsi="微软雅黑" w:eastAsia="微软雅黑"/>
        </w:rPr>
        <w:t>是否离线：该选项是为了在系统中可以按单店设置是否离线模式。</w:t>
      </w:r>
    </w:p>
    <w:p>
      <w:pPr>
        <w:pStyle w:val="4"/>
        <w:rPr>
          <w:rFonts w:ascii="微软雅黑" w:hAnsi="微软雅黑" w:eastAsia="微软雅黑"/>
        </w:rPr>
      </w:pPr>
      <w:r>
        <w:rPr>
          <w:rFonts w:ascii="微软雅黑" w:hAnsi="微软雅黑" w:eastAsia="微软雅黑"/>
        </w:rPr>
        <w:t>允许多个营业员：该选项设置为否时，当前零售店仓会控制一单中各明细营业员只能选择一个营业员；反之，不控制。</w:t>
      </w:r>
    </w:p>
    <w:p>
      <w:pPr>
        <w:pStyle w:val="4"/>
        <w:rPr>
          <w:rFonts w:ascii="微软雅黑" w:hAnsi="微软雅黑" w:eastAsia="微软雅黑"/>
        </w:rPr>
      </w:pPr>
      <w:r>
        <w:rPr>
          <w:rFonts w:ascii="微软雅黑" w:hAnsi="微软雅黑" w:eastAsia="微软雅黑"/>
        </w:rPr>
        <w:t>显示改价原因：该选项为是时，在BPOS中修改明细金额或总额金额时，在弹出的界面中显示改价原因下拉框。</w:t>
      </w:r>
    </w:p>
    <w:p>
      <w:pPr>
        <w:pStyle w:val="4"/>
        <w:rPr>
          <w:rFonts w:ascii="微软雅黑" w:hAnsi="微软雅黑" w:eastAsia="微软雅黑"/>
        </w:rPr>
      </w:pPr>
      <w:r>
        <w:rPr>
          <w:rFonts w:ascii="微软雅黑" w:hAnsi="微软雅黑" w:eastAsia="微软雅黑"/>
        </w:rPr>
        <w:t>默认商场结算类型：用于设置默认商场结算类型。</w:t>
      </w:r>
    </w:p>
    <w:p>
      <w:pPr>
        <w:pStyle w:val="4"/>
        <w:rPr>
          <w:rFonts w:ascii="微软雅黑" w:hAnsi="微软雅黑" w:eastAsia="微软雅黑"/>
        </w:rPr>
      </w:pPr>
      <w:r>
        <w:rPr>
          <w:rFonts w:ascii="微软雅黑" w:hAnsi="微软雅黑" w:eastAsia="微软雅黑"/>
        </w:rPr>
        <w:t>币种：用于BPOS中维护本位币种。</w:t>
      </w:r>
    </w:p>
    <w:p>
      <w:pPr>
        <w:pStyle w:val="4"/>
        <w:rPr>
          <w:rFonts w:ascii="微软雅黑" w:hAnsi="微软雅黑" w:eastAsia="微软雅黑"/>
        </w:rPr>
      </w:pPr>
      <w:r>
        <w:rPr>
          <w:rFonts w:ascii="微软雅黑" w:hAnsi="微软雅黑" w:eastAsia="微软雅黑"/>
        </w:rPr>
        <w:t>币种符号：用于维护对应币种符号。</w:t>
      </w:r>
    </w:p>
    <w:p>
      <w:pPr>
        <w:pStyle w:val="4"/>
        <w:rPr>
          <w:rFonts w:ascii="微软雅黑" w:hAnsi="微软雅黑" w:eastAsia="微软雅黑"/>
        </w:rPr>
      </w:pPr>
      <w:r>
        <w:rPr>
          <w:rFonts w:ascii="微软雅黑" w:hAnsi="微软雅黑" w:eastAsia="微软雅黑"/>
        </w:rPr>
        <w:t>找零最大币值：当用“是否现金”为是，“是否找零”为是的付款方式付款时，找零值必须小于设置的“找零最大币值”。</w:t>
      </w:r>
    </w:p>
    <w:p>
      <w:pPr>
        <w:pStyle w:val="4"/>
        <w:rPr>
          <w:rFonts w:ascii="微软雅黑" w:hAnsi="微软雅黑" w:eastAsia="微软雅黑"/>
        </w:rPr>
      </w:pPr>
      <w:r>
        <w:rPr>
          <w:rFonts w:ascii="微软雅黑" w:hAnsi="微软雅黑" w:eastAsia="微软雅黑"/>
        </w:rPr>
        <w:t>POS单保存时限：设置BPOS中POS单在本地的保存时间。</w:t>
      </w:r>
    </w:p>
    <w:p>
      <w:pPr>
        <w:pStyle w:val="4"/>
        <w:rPr>
          <w:rFonts w:ascii="微软雅黑" w:hAnsi="微软雅黑" w:eastAsia="微软雅黑"/>
        </w:rPr>
      </w:pPr>
      <w:r>
        <w:rPr>
          <w:rFonts w:ascii="微软雅黑" w:hAnsi="微软雅黑" w:eastAsia="微软雅黑"/>
        </w:rPr>
        <w:t>默认付款方式：用于设置BPOS中收银时的默认付款方式。</w:t>
      </w:r>
    </w:p>
    <w:p>
      <w:pPr>
        <w:pStyle w:val="4"/>
        <w:rPr>
          <w:rFonts w:ascii="微软雅黑" w:hAnsi="微软雅黑" w:eastAsia="微软雅黑"/>
        </w:rPr>
      </w:pPr>
      <w:r>
        <w:rPr>
          <w:rFonts w:ascii="微软雅黑" w:hAnsi="微软雅黑" w:eastAsia="微软雅黑"/>
        </w:rPr>
        <w:t>自动弹出VIP可用券：该选项为是，且当前POS单已经录入VIP，则进入付款界面后选择“是否购物券”为是的付款方式时，会自动弹出可用券选择框。</w:t>
      </w:r>
    </w:p>
    <w:p>
      <w:pPr>
        <w:pStyle w:val="4"/>
        <w:rPr>
          <w:rFonts w:ascii="微软雅黑" w:hAnsi="微软雅黑" w:eastAsia="微软雅黑"/>
        </w:rPr>
      </w:pPr>
      <w:r>
        <w:rPr>
          <w:rFonts w:ascii="微软雅黑" w:hAnsi="微软雅黑" w:eastAsia="微软雅黑"/>
        </w:rPr>
        <w:t>是否使用多币种：用于维护BPOS中是否支持使用多币种。</w:t>
      </w:r>
    </w:p>
    <w:p>
      <w:pPr>
        <w:pStyle w:val="4"/>
        <w:rPr>
          <w:rFonts w:ascii="微软雅黑" w:hAnsi="微软雅黑" w:eastAsia="微软雅黑"/>
        </w:rPr>
      </w:pPr>
      <w:r>
        <w:rPr>
          <w:rFonts w:ascii="微软雅黑" w:hAnsi="微软雅黑" w:eastAsia="微软雅黑"/>
        </w:rPr>
        <w:t>可选所有付款方式：该选项为是时，BPOS中收银可使用所有的付款方式。</w:t>
      </w:r>
    </w:p>
    <w:p>
      <w:pPr>
        <w:pStyle w:val="4"/>
        <w:rPr>
          <w:rFonts w:ascii="微软雅黑" w:hAnsi="微软雅黑" w:eastAsia="微软雅黑"/>
        </w:rPr>
      </w:pPr>
      <w:r>
        <w:rPr>
          <w:rFonts w:ascii="微软雅黑" w:hAnsi="微软雅黑" w:eastAsia="微软雅黑"/>
        </w:rPr>
        <w:t>可选付款方式：维护此项后，点击“更新可选付款方式”，会将维护的付款方式更新到【店仓可选付款方式】tab页中，且BPOS中只能使用此tab页中的付款方式付款。</w:t>
      </w:r>
    </w:p>
    <w:p>
      <w:pPr>
        <w:pStyle w:val="4"/>
        <w:rPr>
          <w:rFonts w:ascii="微软雅黑" w:hAnsi="微软雅黑" w:eastAsia="微软雅黑"/>
        </w:rPr>
      </w:pPr>
      <w:r>
        <w:rPr>
          <w:rFonts w:ascii="微软雅黑" w:hAnsi="微软雅黑" w:eastAsia="微软雅黑"/>
        </w:rPr>
        <w:t>启用结算类型：该选项为是时，BPOS端“结算类型”必填。</w:t>
      </w:r>
    </w:p>
    <w:p>
      <w:pPr>
        <w:pStyle w:val="4"/>
        <w:rPr>
          <w:rFonts w:ascii="微软雅黑" w:hAnsi="微软雅黑" w:eastAsia="微软雅黑"/>
        </w:rPr>
      </w:pPr>
      <w:r>
        <w:rPr>
          <w:rFonts w:ascii="微软雅黑" w:hAnsi="微软雅黑" w:eastAsia="微软雅黑"/>
        </w:rPr>
        <w:t>启用商品最低折扣：该选项为是时，BPOS明细商品可修改的最低折扣为款号档案“最低折扣”和用户“零售最低折扣”中折扣较大的值。（注：系统参数webpos.m_product.lowest_discountWEBPOS是否启用款号最低折扣限制的值为“store”时，此选项才生效）</w:t>
      </w:r>
    </w:p>
    <w:p>
      <w:pPr>
        <w:pStyle w:val="4"/>
        <w:rPr>
          <w:rFonts w:ascii="微软雅黑" w:hAnsi="微软雅黑" w:eastAsia="微软雅黑"/>
        </w:rPr>
      </w:pPr>
      <w:r>
        <w:rPr>
          <w:rFonts w:ascii="微软雅黑" w:hAnsi="微软雅黑" w:eastAsia="微软雅黑"/>
        </w:rPr>
        <w:t>允许修改零售付款金额：该选项是为了控制该店仓的零售单在付款时是否能够修改总付款金额，如果允许修改零售付款金额设置为是，则允许；反之，不允许。注：修改后的最终金额将进行平均分摊回每个商品中。</w:t>
      </w:r>
    </w:p>
    <w:p>
      <w:pPr>
        <w:pStyle w:val="4"/>
        <w:rPr>
          <w:rFonts w:ascii="微软雅黑" w:hAnsi="微软雅黑" w:eastAsia="微软雅黑"/>
        </w:rPr>
      </w:pPr>
      <w:r>
        <w:rPr>
          <w:rFonts w:ascii="微软雅黑" w:hAnsi="微软雅黑" w:eastAsia="微软雅黑"/>
        </w:rPr>
        <w:t>原单退货：该选项维护为“全局”时，根据系统参数portal.4012“零售退货是否控制按原零售单退货”来控制是否原单退货；该选项为“是”时，强制原单退货；该选项为“否”时，零售退货不控制原单退货。</w:t>
      </w:r>
    </w:p>
    <w:p>
      <w:pPr>
        <w:pStyle w:val="4"/>
        <w:rPr>
          <w:rFonts w:ascii="微软雅黑" w:hAnsi="微软雅黑" w:eastAsia="微软雅黑"/>
        </w:rPr>
      </w:pPr>
      <w:r>
        <w:rPr>
          <w:rFonts w:ascii="微软雅黑" w:hAnsi="微软雅黑" w:eastAsia="微软雅黑"/>
        </w:rPr>
        <w:t>零售可退天数：用来设置零售单的可退天数范围。当设置为“-1”时，表示可退任意时间的单据；设置为“0”时，表示只可退当天的单据；设置大于0的值时，表示可退大于0且小于等于设置的值范围内（当前日期-原单日期）的单据。</w:t>
      </w:r>
    </w:p>
    <w:p>
      <w:pPr>
        <w:pStyle w:val="4"/>
        <w:rPr>
          <w:rFonts w:ascii="微软雅黑" w:hAnsi="微软雅黑" w:eastAsia="微软雅黑"/>
        </w:rPr>
      </w:pPr>
      <w:r>
        <w:rPr>
          <w:rFonts w:ascii="微软雅黑" w:hAnsi="微软雅黑" w:eastAsia="微软雅黑"/>
        </w:rPr>
        <w:t>控制退货付款方式：该选项为是时，退货付款方式只能为原单的付款方式。</w:t>
      </w:r>
    </w:p>
    <w:p>
      <w:pPr>
        <w:pStyle w:val="4"/>
        <w:rPr>
          <w:rFonts w:ascii="微软雅黑" w:hAnsi="微软雅黑" w:eastAsia="微软雅黑"/>
        </w:rPr>
      </w:pPr>
      <w:r>
        <w:rPr>
          <w:rFonts w:ascii="微软雅黑" w:hAnsi="微软雅黑" w:eastAsia="微软雅黑"/>
        </w:rPr>
        <w:t>零售退货是否控制：该选项为是时，控制在零售退货提交时必须填写原单号，并且退货数量不能大于原单可退数量（原单数量-已退数量）。注：零售退货提交时，还控制了原单不能是已冲红或者冲红产生的单据。</w:t>
      </w:r>
    </w:p>
    <w:p>
      <w:pPr>
        <w:pStyle w:val="4"/>
        <w:rPr>
          <w:rFonts w:ascii="微软雅黑" w:hAnsi="微软雅黑" w:eastAsia="微软雅黑"/>
        </w:rPr>
      </w:pPr>
      <w:r>
        <w:rPr>
          <w:rFonts w:ascii="微软雅黑" w:hAnsi="微软雅黑" w:eastAsia="微软雅黑"/>
        </w:rPr>
        <w:t>启用退货优先级：该选项为是时，BPOS退货必须首先使用退货优先级高的付款方式，待优先级高的全部退款后，才能使用下一优先级的付款方式。（注：1的优先级最高，其它值越大优先级越高）</w:t>
      </w:r>
    </w:p>
    <w:p>
      <w:pPr>
        <w:pStyle w:val="4"/>
        <w:rPr>
          <w:rFonts w:ascii="微软雅黑" w:hAnsi="微软雅黑" w:eastAsia="微软雅黑"/>
        </w:rPr>
      </w:pPr>
      <w:r>
        <w:rPr>
          <w:rFonts w:ascii="微软雅黑" w:hAnsi="微软雅黑" w:eastAsia="微软雅黑"/>
        </w:rPr>
        <w:t>刷卡机类型：设置BPOS付款时使用的刷卡机类型，系统提供六种刷卡机类型：通联、快钱、银联、银联(带移动支付)。</w:t>
      </w:r>
    </w:p>
    <w:p>
      <w:pPr>
        <w:pStyle w:val="4"/>
        <w:rPr>
          <w:rFonts w:ascii="微软雅黑" w:hAnsi="微软雅黑" w:eastAsia="微软雅黑"/>
        </w:rPr>
      </w:pPr>
      <w:r>
        <w:rPr>
          <w:rFonts w:ascii="微软雅黑" w:hAnsi="微软雅黑" w:eastAsia="微软雅黑"/>
        </w:rPr>
        <w:t>是否支持要道互动：该选项为是时，BPOS才能支持要道互动功能。</w:t>
      </w:r>
    </w:p>
    <w:p>
      <w:pPr>
        <w:pStyle w:val="4"/>
        <w:rPr>
          <w:rFonts w:ascii="微软雅黑" w:hAnsi="微软雅黑" w:eastAsia="微软雅黑"/>
        </w:rPr>
      </w:pPr>
      <w:r>
        <w:rPr>
          <w:rFonts w:ascii="微软雅黑" w:hAnsi="微软雅黑" w:eastAsia="微软雅黑"/>
        </w:rPr>
        <w:t>零售储位：该选项控制BPOS是否使用储位。当设置为“不启用”，BPOS不使用储位；设置为“启用但不必填”，明细列中增加“储位”但不必填；设置为“启用必填”，明细列中增加“储位”且必填。</w:t>
      </w:r>
    </w:p>
    <w:p>
      <w:pPr>
        <w:pStyle w:val="4"/>
        <w:rPr>
          <w:rFonts w:ascii="微软雅黑" w:hAnsi="微软雅黑" w:eastAsia="微软雅黑"/>
        </w:rPr>
      </w:pPr>
      <w:r>
        <w:rPr>
          <w:rFonts w:ascii="微软雅黑" w:hAnsi="微软雅黑" w:eastAsia="微软雅黑"/>
        </w:rPr>
        <w:t>促销自动择优：该选项为是，且系统参数webpos.AutoExecPreferredDis“BPOS是否开启在付款时自动择优执行促销策略”为true时，BPOS付款时会自动执行最优（即优惠金额最多）促销策略。</w:t>
      </w:r>
    </w:p>
    <w:p>
      <w:pPr>
        <w:pStyle w:val="4"/>
        <w:rPr>
          <w:rFonts w:ascii="微软雅黑" w:hAnsi="微软雅黑" w:eastAsia="微软雅黑"/>
        </w:rPr>
      </w:pPr>
      <w:r>
        <w:rPr>
          <w:rFonts w:ascii="微软雅黑" w:hAnsi="微软雅黑" w:eastAsia="微软雅黑"/>
        </w:rPr>
        <w:t>密码验证：该选项为是时，BPOS录入VIP需进行密码验证。</w:t>
      </w:r>
    </w:p>
    <w:p>
      <w:pPr>
        <w:pStyle w:val="4"/>
        <w:rPr>
          <w:rFonts w:ascii="微软雅黑" w:hAnsi="微软雅黑" w:eastAsia="微软雅黑"/>
        </w:rPr>
      </w:pPr>
      <w:r>
        <w:rPr>
          <w:rFonts w:ascii="微软雅黑" w:hAnsi="微软雅黑" w:eastAsia="微软雅黑"/>
        </w:rPr>
        <w:t>短信验证：该选项为是时，BPOS录入VIP需进行短信验证。</w:t>
      </w:r>
    </w:p>
    <w:p>
      <w:pPr>
        <w:pStyle w:val="4"/>
        <w:rPr>
          <w:rFonts w:ascii="微软雅黑" w:hAnsi="微软雅黑" w:eastAsia="微软雅黑"/>
        </w:rPr>
      </w:pPr>
      <w:r>
        <w:rPr>
          <w:rFonts w:ascii="微软雅黑" w:hAnsi="微软雅黑" w:eastAsia="微软雅黑"/>
        </w:rPr>
        <w:t>二维码验证：该选项为是时，BPOS录入VIP需进行二维码验证。</w:t>
      </w:r>
    </w:p>
    <w:p>
      <w:pPr>
        <w:pStyle w:val="4"/>
        <w:rPr>
          <w:rFonts w:ascii="微软雅黑" w:hAnsi="微软雅黑" w:eastAsia="微软雅黑"/>
        </w:rPr>
      </w:pPr>
      <w:r>
        <w:rPr>
          <w:rFonts w:ascii="微软雅黑" w:hAnsi="微软雅黑" w:eastAsia="微软雅黑"/>
        </w:rPr>
        <w:t>手工验证：该选项为是时，BPOS录入VIP需进行用户权限验证。</w:t>
      </w:r>
    </w:p>
    <w:p>
      <w:pPr>
        <w:pStyle w:val="4"/>
        <w:rPr>
          <w:rFonts w:ascii="微软雅黑" w:hAnsi="微软雅黑" w:eastAsia="微软雅黑"/>
        </w:rPr>
      </w:pPr>
      <w:r>
        <w:rPr>
          <w:rFonts w:ascii="微软雅黑" w:hAnsi="微软雅黑" w:eastAsia="微软雅黑"/>
        </w:rPr>
        <w:t>注：系统参数webpos.vipquery.verificationmethod“WEBPOS中VIP查询时验证方式”的值设置为“store”时，以上验证方式才生效。</w:t>
      </w:r>
    </w:p>
    <w:p>
      <w:pPr>
        <w:pStyle w:val="4"/>
        <w:rPr>
          <w:rFonts w:ascii="微软雅黑" w:hAnsi="微软雅黑" w:eastAsia="微软雅黑"/>
        </w:rPr>
      </w:pPr>
      <w:r>
        <w:rPr>
          <w:rFonts w:ascii="微软雅黑" w:hAnsi="微软雅黑" w:eastAsia="微软雅黑"/>
        </w:rPr>
        <w:t>参与云仓库存：该选项为是时，当前店仓能设置云仓库存并参与云仓发货。</w:t>
      </w:r>
    </w:p>
    <w:p>
      <w:pPr>
        <w:pStyle w:val="4"/>
        <w:rPr>
          <w:rFonts w:ascii="微软雅黑" w:hAnsi="微软雅黑" w:eastAsia="微软雅黑"/>
        </w:rPr>
      </w:pPr>
      <w:r>
        <w:rPr>
          <w:rFonts w:ascii="微软雅黑" w:hAnsi="微软雅黑" w:eastAsia="微软雅黑"/>
        </w:rPr>
        <w:t>云仓门店：该选项为是时，当前店仓能进行云仓下单。</w:t>
      </w:r>
    </w:p>
    <w:p>
      <w:pPr>
        <w:pStyle w:val="4"/>
        <w:rPr>
          <w:rFonts w:ascii="微软雅黑" w:hAnsi="微软雅黑" w:eastAsia="微软雅黑"/>
        </w:rPr>
      </w:pPr>
      <w:r>
        <w:rPr>
          <w:rFonts w:ascii="微软雅黑" w:hAnsi="微软雅黑" w:eastAsia="微软雅黑"/>
        </w:rPr>
        <w:t>云仓中转仓：该选项为是时，当前店仓能用于云仓中转仓。</w:t>
      </w:r>
    </w:p>
    <w:p>
      <w:pPr>
        <w:pStyle w:val="4"/>
        <w:rPr>
          <w:rFonts w:ascii="微软雅黑" w:hAnsi="微软雅黑" w:eastAsia="微软雅黑"/>
        </w:rPr>
      </w:pPr>
      <w:r>
        <w:rPr>
          <w:rFonts w:ascii="微软雅黑" w:hAnsi="微软雅黑" w:eastAsia="微软雅黑"/>
        </w:rPr>
        <w:t>云顾客归属：维护云顾客的归属方。</w:t>
      </w:r>
    </w:p>
    <w:p>
      <w:pPr>
        <w:pStyle w:val="4"/>
        <w:rPr>
          <w:rFonts w:ascii="微软雅黑" w:hAnsi="微软雅黑" w:eastAsia="微软雅黑"/>
        </w:rPr>
      </w:pPr>
      <w:r>
        <w:rPr>
          <w:rFonts w:ascii="微软雅黑" w:hAnsi="微软雅黑" w:eastAsia="微软雅黑"/>
        </w:rPr>
        <w:t>信用额度：用来记录云仓的信用额度，当信用额度低于0时，云仓不允许下单。</w:t>
      </w:r>
    </w:p>
    <w:p>
      <w:pPr>
        <w:pStyle w:val="4"/>
        <w:rPr>
          <w:rFonts w:ascii="微软雅黑" w:hAnsi="微软雅黑" w:eastAsia="微软雅黑"/>
        </w:rPr>
      </w:pPr>
      <w:r>
        <w:rPr>
          <w:rFonts w:ascii="微软雅黑" w:hAnsi="微软雅黑" w:eastAsia="微软雅黑"/>
        </w:rPr>
        <w:t>云仓发货需要通过物流进行商品的流通，此时就需要在店仓档案中维护对应的物流接口信息。目前系统提供了EMS、顺丰和中通物流接口。</w:t>
      </w:r>
    </w:p>
    <w:p>
      <w:pPr>
        <w:pStyle w:val="4"/>
        <w:rPr>
          <w:rFonts w:ascii="微软雅黑" w:hAnsi="微软雅黑" w:eastAsia="微软雅黑"/>
        </w:rPr>
      </w:pPr>
      <w:r>
        <w:rPr>
          <w:rFonts w:ascii="微软雅黑" w:hAnsi="微软雅黑" w:eastAsia="微软雅黑"/>
        </w:rPr>
        <w:t>是否物流中心：该选项是指如果店仓需要参与销售的话，那么店仓必须为物流中心。</w:t>
      </w:r>
    </w:p>
    <w:p>
      <w:pPr>
        <w:pStyle w:val="4"/>
        <w:rPr>
          <w:rFonts w:ascii="微软雅黑" w:hAnsi="微软雅黑" w:eastAsia="微软雅黑"/>
        </w:rPr>
      </w:pPr>
      <w:r>
        <w:rPr>
          <w:rFonts w:ascii="微软雅黑" w:hAnsi="微软雅黑" w:eastAsia="微软雅黑"/>
        </w:rPr>
        <w:t>是否允许零售：该选项是为了控制店仓是否允许参与零售，是否允许做零售单。</w:t>
      </w:r>
    </w:p>
    <w:p>
      <w:pPr>
        <w:pStyle w:val="4"/>
        <w:rPr>
          <w:rFonts w:ascii="微软雅黑" w:hAnsi="微软雅黑" w:eastAsia="微软雅黑"/>
        </w:rPr>
      </w:pPr>
      <w:r>
        <w:rPr>
          <w:rFonts w:ascii="微软雅黑" w:hAnsi="微软雅黑" w:eastAsia="微软雅黑"/>
        </w:rPr>
        <w:t>是否允许负库存：该选项是为了控制是否允许店仓的库存为负数的情况。</w:t>
      </w:r>
    </w:p>
    <w:p>
      <w:pPr>
        <w:pStyle w:val="4"/>
        <w:rPr>
          <w:rFonts w:ascii="微软雅黑" w:hAnsi="微软雅黑" w:eastAsia="微软雅黑"/>
        </w:rPr>
      </w:pPr>
      <w:r>
        <w:rPr>
          <w:rFonts w:ascii="微软雅黑" w:hAnsi="微软雅黑" w:eastAsia="微软雅黑"/>
        </w:rPr>
        <w:t>是否使用储位：该选项设置为是时，该店仓的商品需要从该店仓下的储位中出入库。</w:t>
      </w:r>
    </w:p>
    <w:p>
      <w:pPr>
        <w:pStyle w:val="4"/>
        <w:rPr>
          <w:rFonts w:ascii="微软雅黑" w:hAnsi="微软雅黑" w:eastAsia="微软雅黑"/>
        </w:rPr>
      </w:pPr>
      <w:r>
        <w:rPr>
          <w:rFonts w:ascii="微软雅黑" w:hAnsi="微软雅黑" w:eastAsia="微软雅黑"/>
        </w:rPr>
        <w:t>是否WMS管控：该选项为是时，代表店仓已对接到WMS中。此时用户可维护对应的WMS仓库编号和WMS管控。</w:t>
      </w:r>
    </w:p>
    <w:p>
      <w:pPr>
        <w:pStyle w:val="4"/>
        <w:rPr>
          <w:rFonts w:ascii="微软雅黑" w:hAnsi="微软雅黑" w:eastAsia="微软雅黑"/>
        </w:rPr>
      </w:pPr>
      <w:r>
        <w:rPr>
          <w:rFonts w:ascii="微软雅黑" w:hAnsi="微软雅黑" w:eastAsia="微软雅黑"/>
        </w:rPr>
        <w:t>是否对应店仓：该选项为是时，表示该店仓有对应的实体店，仅作标记。</w:t>
      </w:r>
    </w:p>
    <w:p>
      <w:pPr>
        <w:pStyle w:val="4"/>
        <w:rPr>
          <w:rFonts w:ascii="微软雅黑" w:hAnsi="微软雅黑" w:eastAsia="微软雅黑"/>
        </w:rPr>
      </w:pPr>
      <w:r>
        <w:rPr>
          <w:rFonts w:ascii="微软雅黑" w:hAnsi="微软雅黑" w:eastAsia="微软雅黑"/>
        </w:rPr>
        <w:t>订货会发货仓：该选项在订货会中会用到，由于系统是直接根据订货会生成发货订单的，如此就需要有个选项来控制生成发货订单时的发货店仓是哪个，所以有了这个选项。一个经销商下面最多只可以有一个订货会发货仓。</w:t>
      </w:r>
    </w:p>
    <w:p>
      <w:pPr>
        <w:pStyle w:val="4"/>
        <w:rPr>
          <w:rFonts w:ascii="微软雅黑" w:hAnsi="微软雅黑" w:eastAsia="微软雅黑"/>
        </w:rPr>
      </w:pPr>
      <w:r>
        <w:rPr>
          <w:rFonts w:ascii="微软雅黑" w:hAnsi="微软雅黑" w:eastAsia="微软雅黑"/>
        </w:rPr>
        <w:t>是否参与订货：该选项是为了控制当前用户的所属店仓能否参与订货会订货，如果设置为否，则不允许；反之，允许。</w:t>
      </w:r>
    </w:p>
    <w:p>
      <w:pPr>
        <w:pStyle w:val="4"/>
        <w:rPr>
          <w:rFonts w:ascii="微软雅黑" w:hAnsi="微软雅黑" w:eastAsia="微软雅黑"/>
        </w:rPr>
      </w:pPr>
      <w:r>
        <w:rPr>
          <w:rFonts w:ascii="微软雅黑" w:hAnsi="微软雅黑" w:eastAsia="微软雅黑"/>
        </w:rPr>
        <w:t>是否片区仓：该选项为是时，表示该店仓为片区仓，仅作标记。</w:t>
      </w:r>
    </w:p>
    <w:p>
      <w:pPr>
        <w:pStyle w:val="4"/>
        <w:rPr>
          <w:rFonts w:ascii="微软雅黑" w:hAnsi="微软雅黑" w:eastAsia="微软雅黑"/>
        </w:rPr>
      </w:pPr>
      <w:r>
        <w:rPr>
          <w:rFonts w:ascii="微软雅黑" w:hAnsi="微软雅黑" w:eastAsia="微软雅黑"/>
        </w:rPr>
        <w:t>是否期货优先：该选项为了在库存不足的情况下优先将货物留给期货订单的一个控制。注：期货优先的库存=可用库存-已提交未结案的期货类型的发货订单的剩余量。</w:t>
      </w:r>
    </w:p>
    <w:p>
      <w:pPr>
        <w:pStyle w:val="4"/>
        <w:rPr>
          <w:rFonts w:ascii="微软雅黑" w:hAnsi="微软雅黑" w:eastAsia="微软雅黑"/>
        </w:rPr>
      </w:pPr>
      <w:r>
        <w:rPr>
          <w:rFonts w:ascii="微软雅黑" w:hAnsi="微软雅黑" w:eastAsia="微软雅黑"/>
        </w:rPr>
        <w:t>采购自动留单：该选项设置为是时，该店仓的采购单入库提交后，会根据单据数量与入库数量之间的差异量，生成一张新的已提交的采购单（即如果客户需要将一张采购单分批入库时，可以勾选该选项，入库一部分商品后，将未入库部分重新生成一单，等待下次入库）。</w:t>
      </w:r>
    </w:p>
    <w:p>
      <w:pPr>
        <w:pStyle w:val="4"/>
        <w:rPr>
          <w:rFonts w:ascii="微软雅黑" w:hAnsi="微软雅黑" w:eastAsia="微软雅黑"/>
        </w:rPr>
      </w:pPr>
      <w:r>
        <w:rPr>
          <w:rFonts w:ascii="微软雅黑" w:hAnsi="微软雅黑" w:eastAsia="微软雅黑"/>
        </w:rPr>
        <w:t>根据明细开票：该选项为是时，当前店仓保存商场结算单/商场发票时，显示【商场结算_零售明细】/【商场发票明细】tab页，并将开始时间和结束时间内的该店仓的零售单明细更新到此tab页中。否则，不显示零售明细。</w:t>
      </w:r>
    </w:p>
    <w:p>
      <w:pPr>
        <w:pStyle w:val="4"/>
        <w:rPr>
          <w:rFonts w:ascii="微软雅黑" w:hAnsi="微软雅黑" w:eastAsia="微软雅黑"/>
        </w:rPr>
      </w:pPr>
      <w:r>
        <w:rPr>
          <w:rFonts w:ascii="微软雅黑" w:hAnsi="微软雅黑" w:eastAsia="微软雅黑"/>
        </w:rPr>
        <w:t>是否PADPOS：该选项为是时，当前店仓可安装PADPOS。</w:t>
      </w:r>
    </w:p>
    <w:p>
      <w:pPr>
        <w:pStyle w:val="4"/>
        <w:rPr>
          <w:rFonts w:ascii="微软雅黑" w:hAnsi="微软雅黑" w:eastAsia="微软雅黑"/>
        </w:rPr>
      </w:pPr>
      <w:r>
        <w:rPr>
          <w:rFonts w:ascii="微软雅黑" w:hAnsi="微软雅黑" w:eastAsia="微软雅黑"/>
        </w:rPr>
        <w:t>是否商场：该选项为是时，当前店仓才能对商场结算单、商场发票等单据进行操作。</w:t>
      </w:r>
    </w:p>
    <w:p>
      <w:pPr>
        <w:pStyle w:val="4"/>
        <w:rPr>
          <w:rFonts w:ascii="微软雅黑" w:hAnsi="微软雅黑" w:eastAsia="微软雅黑"/>
        </w:rPr>
      </w:pPr>
      <w:r>
        <w:rPr>
          <w:rFonts w:ascii="微软雅黑" w:hAnsi="微软雅黑" w:eastAsia="微软雅黑"/>
        </w:rPr>
        <w:t>收款方式：决定商场的收款方式是“商场代收款”还是“自收款”。</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5" w:name="_Toc56430467"/>
      <w:r>
        <w:rPr>
          <w:rFonts w:ascii="微软雅黑" w:hAnsi="微软雅黑" w:eastAsia="微软雅黑"/>
          <w:sz w:val="28"/>
          <w:szCs w:val="28"/>
        </w:rPr>
        <w:t>4</w:t>
      </w:r>
      <w:r>
        <w:rPr>
          <w:rFonts w:hint="eastAsia" w:ascii="微软雅黑" w:hAnsi="微软雅黑" w:eastAsia="微软雅黑"/>
          <w:sz w:val="28"/>
          <w:szCs w:val="28"/>
        </w:rPr>
        <w:t>.5.9</w:t>
      </w:r>
      <w:r>
        <w:rPr>
          <w:rFonts w:ascii="微软雅黑" w:hAnsi="微软雅黑" w:eastAsia="微软雅黑"/>
          <w:sz w:val="28"/>
          <w:szCs w:val="28"/>
        </w:rPr>
        <w:t xml:space="preserve"> </w:t>
      </w:r>
      <w:r>
        <w:rPr>
          <w:rFonts w:hint="eastAsia" w:ascii="微软雅黑" w:hAnsi="微软雅黑" w:eastAsia="微软雅黑"/>
          <w:sz w:val="28"/>
          <w:szCs w:val="28"/>
        </w:rPr>
        <w:t>店仓转移</w:t>
      </w:r>
      <w:bookmarkEnd w:id="85"/>
    </w:p>
    <w:p>
      <w:pPr>
        <w:pStyle w:val="4"/>
        <w:rPr>
          <w:rFonts w:ascii="微软雅黑" w:hAnsi="微软雅黑" w:eastAsia="微软雅黑" w:cs="宋体"/>
          <w:kern w:val="0"/>
          <w:szCs w:val="21"/>
        </w:rPr>
      </w:pPr>
      <w:r>
        <w:rPr>
          <w:rFonts w:hint="eastAsia" w:ascii="微软雅黑" w:hAnsi="微软雅黑" w:eastAsia="微软雅黑"/>
        </w:rPr>
        <w:t>新增店仓转移单据（填写单据日期、转移店仓、新店仓），保存后，会刷新出涉及该转移店仓的未处理单据、转移店仓的库存、VIP转移、资金处理等信息，并且在单据提交后，会将转移店仓的库存、VIP、需要转移的资金等转移到新店仓中</w:t>
      </w:r>
      <w:r>
        <w:rPr>
          <w:rFonts w:hint="eastAsia" w:ascii="微软雅黑" w:hAnsi="微软雅黑" w:eastAsia="微软雅黑" w:cs="宋体"/>
          <w:kern w:val="0"/>
          <w:szCs w:val="21"/>
        </w:rPr>
        <w:t>。</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6" w:name="_Toc56430468"/>
      <w:r>
        <w:rPr>
          <w:rFonts w:ascii="微软雅黑" w:hAnsi="微软雅黑" w:eastAsia="微软雅黑"/>
          <w:sz w:val="28"/>
          <w:szCs w:val="28"/>
        </w:rPr>
        <w:t>4</w:t>
      </w:r>
      <w:r>
        <w:rPr>
          <w:rFonts w:hint="eastAsia" w:ascii="微软雅黑" w:hAnsi="微软雅黑" w:eastAsia="微软雅黑"/>
          <w:sz w:val="28"/>
          <w:szCs w:val="28"/>
        </w:rPr>
        <w:t>.5.10</w:t>
      </w:r>
      <w:r>
        <w:rPr>
          <w:rFonts w:ascii="微软雅黑" w:hAnsi="微软雅黑" w:eastAsia="微软雅黑"/>
          <w:sz w:val="28"/>
          <w:szCs w:val="28"/>
        </w:rPr>
        <w:t xml:space="preserve"> </w:t>
      </w:r>
      <w:r>
        <w:rPr>
          <w:rFonts w:hint="eastAsia" w:ascii="微软雅黑" w:hAnsi="微软雅黑" w:eastAsia="微软雅黑"/>
          <w:sz w:val="28"/>
          <w:szCs w:val="28"/>
        </w:rPr>
        <w:t>店仓关闭</w:t>
      </w:r>
      <w:bookmarkEnd w:id="86"/>
    </w:p>
    <w:p>
      <w:pPr>
        <w:pStyle w:val="4"/>
        <w:rPr>
          <w:rFonts w:ascii="微软雅黑" w:hAnsi="微软雅黑" w:eastAsia="微软雅黑" w:cs="宋体"/>
          <w:kern w:val="0"/>
          <w:szCs w:val="21"/>
        </w:rPr>
      </w:pPr>
      <w:r>
        <w:rPr>
          <w:rFonts w:hint="eastAsia" w:ascii="微软雅黑" w:hAnsi="微软雅黑" w:eastAsia="微软雅黑"/>
        </w:rPr>
        <w:t>在店仓档案中点击关闭店仓，会弹出店仓关闭页面，并且会刷出该关闭店仓的未处理单据、库存处理、VIP转移信息，选择各种处理方式及关店原因后，提交单据后，会做相应的库存、VIP处理，并将该店仓关闭</w:t>
      </w:r>
      <w:r>
        <w:rPr>
          <w:rFonts w:hint="eastAsia" w:ascii="微软雅黑" w:hAnsi="微软雅黑" w:eastAsia="微软雅黑" w:cs="宋体"/>
          <w:kern w:val="0"/>
          <w:szCs w:val="21"/>
        </w:rPr>
        <w:t>。</w:t>
      </w:r>
    </w:p>
    <w:p>
      <w:pPr>
        <w:pStyle w:val="4"/>
      </w:pPr>
    </w:p>
    <w:p>
      <w:pPr>
        <w:pStyle w:val="4"/>
      </w:pPr>
    </w:p>
    <w:p>
      <w:pPr>
        <w:pStyle w:val="3"/>
        <w:numPr>
          <w:ilvl w:val="1"/>
          <w:numId w:val="0"/>
        </w:numPr>
      </w:pPr>
      <w:bookmarkStart w:id="87" w:name="_Toc56430469"/>
      <w:r>
        <w:rPr>
          <w:rFonts w:ascii="微软雅黑" w:hAnsi="微软雅黑" w:eastAsia="微软雅黑"/>
          <w:sz w:val="28"/>
          <w:szCs w:val="28"/>
        </w:rPr>
        <w:t>4</w:t>
      </w:r>
      <w:r>
        <w:rPr>
          <w:rFonts w:hint="eastAsia" w:ascii="微软雅黑" w:hAnsi="微软雅黑" w:eastAsia="微软雅黑"/>
          <w:sz w:val="28"/>
          <w:szCs w:val="28"/>
        </w:rPr>
        <w:t>.6 人员档案</w:t>
      </w:r>
      <w:bookmarkEnd w:id="8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8" w:name="_Toc56430470"/>
      <w:r>
        <w:rPr>
          <w:rFonts w:ascii="微软雅黑" w:hAnsi="微软雅黑" w:eastAsia="微软雅黑"/>
          <w:sz w:val="28"/>
          <w:szCs w:val="28"/>
        </w:rPr>
        <w:t>4</w:t>
      </w:r>
      <w:r>
        <w:rPr>
          <w:rFonts w:hint="eastAsia" w:ascii="微软雅黑" w:hAnsi="微软雅黑" w:eastAsia="微软雅黑"/>
          <w:sz w:val="28"/>
          <w:szCs w:val="28"/>
        </w:rPr>
        <w:t>.6.1</w:t>
      </w:r>
      <w:r>
        <w:rPr>
          <w:rFonts w:ascii="微软雅黑" w:hAnsi="微软雅黑" w:eastAsia="微软雅黑"/>
          <w:sz w:val="28"/>
          <w:szCs w:val="28"/>
        </w:rPr>
        <w:t xml:space="preserve"> </w:t>
      </w:r>
      <w:r>
        <w:rPr>
          <w:rFonts w:hint="eastAsia" w:ascii="微软雅黑" w:hAnsi="微软雅黑" w:eastAsia="微软雅黑"/>
          <w:sz w:val="28"/>
          <w:szCs w:val="28"/>
        </w:rPr>
        <w:t>部门</w:t>
      </w:r>
      <w:bookmarkEnd w:id="88"/>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新增部门（填写编号、名称），可供维护员工信息基础资料时选择部门。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89" w:name="_Toc56430471"/>
      <w:r>
        <w:rPr>
          <w:rFonts w:ascii="微软雅黑" w:hAnsi="微软雅黑" w:eastAsia="微软雅黑"/>
          <w:sz w:val="28"/>
          <w:szCs w:val="28"/>
        </w:rPr>
        <w:t>4</w:t>
      </w:r>
      <w:r>
        <w:rPr>
          <w:rFonts w:hint="eastAsia" w:ascii="微软雅黑" w:hAnsi="微软雅黑" w:eastAsia="微软雅黑"/>
          <w:sz w:val="28"/>
          <w:szCs w:val="28"/>
        </w:rPr>
        <w:t>.6.2</w:t>
      </w:r>
      <w:r>
        <w:rPr>
          <w:rFonts w:ascii="微软雅黑" w:hAnsi="微软雅黑" w:eastAsia="微软雅黑"/>
          <w:sz w:val="28"/>
          <w:szCs w:val="28"/>
        </w:rPr>
        <w:t xml:space="preserve"> </w:t>
      </w:r>
      <w:r>
        <w:rPr>
          <w:rFonts w:hint="eastAsia" w:ascii="微软雅黑" w:hAnsi="微软雅黑" w:eastAsia="微软雅黑"/>
          <w:sz w:val="28"/>
          <w:szCs w:val="28"/>
        </w:rPr>
        <w:t>职务</w:t>
      </w:r>
      <w:bookmarkEnd w:id="8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新增职务（填写名称、备注），可供维护员工信息基础资料时选择职务。</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0" w:name="_Toc56430472"/>
      <w:r>
        <w:rPr>
          <w:rFonts w:ascii="微软雅黑" w:hAnsi="微软雅黑" w:eastAsia="微软雅黑"/>
          <w:sz w:val="28"/>
          <w:szCs w:val="28"/>
        </w:rPr>
        <w:t>4</w:t>
      </w:r>
      <w:r>
        <w:rPr>
          <w:rFonts w:hint="eastAsia" w:ascii="微软雅黑" w:hAnsi="微软雅黑" w:eastAsia="微软雅黑"/>
          <w:sz w:val="28"/>
          <w:szCs w:val="28"/>
        </w:rPr>
        <w:t>.6.3</w:t>
      </w:r>
      <w:r>
        <w:rPr>
          <w:rFonts w:ascii="微软雅黑" w:hAnsi="微软雅黑" w:eastAsia="微软雅黑"/>
          <w:sz w:val="28"/>
          <w:szCs w:val="28"/>
        </w:rPr>
        <w:t xml:space="preserve"> </w:t>
      </w:r>
      <w:r>
        <w:rPr>
          <w:rFonts w:hint="eastAsia" w:ascii="微软雅黑" w:hAnsi="微软雅黑" w:eastAsia="微软雅黑"/>
          <w:sz w:val="28"/>
          <w:szCs w:val="28"/>
        </w:rPr>
        <w:t>岗位</w:t>
      </w:r>
      <w:bookmarkEnd w:id="90"/>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新增岗位（填写名称、备注），可供维护员工信息基础资料时选择岗位。</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1" w:name="_Toc56430473"/>
      <w:r>
        <w:rPr>
          <w:rFonts w:ascii="微软雅黑" w:hAnsi="微软雅黑" w:eastAsia="微软雅黑"/>
          <w:sz w:val="28"/>
          <w:szCs w:val="28"/>
        </w:rPr>
        <w:t>4</w:t>
      </w:r>
      <w:r>
        <w:rPr>
          <w:rFonts w:hint="eastAsia" w:ascii="微软雅黑" w:hAnsi="微软雅黑" w:eastAsia="微软雅黑"/>
          <w:sz w:val="28"/>
          <w:szCs w:val="28"/>
        </w:rPr>
        <w:t>.6.4</w:t>
      </w:r>
      <w:r>
        <w:rPr>
          <w:rFonts w:ascii="微软雅黑" w:hAnsi="微软雅黑" w:eastAsia="微软雅黑"/>
          <w:sz w:val="28"/>
          <w:szCs w:val="28"/>
        </w:rPr>
        <w:t xml:space="preserve"> </w:t>
      </w:r>
      <w:r>
        <w:rPr>
          <w:rFonts w:hint="eastAsia" w:ascii="微软雅黑" w:hAnsi="微软雅黑" w:eastAsia="微软雅黑"/>
          <w:sz w:val="28"/>
          <w:szCs w:val="28"/>
        </w:rPr>
        <w:t>职称</w:t>
      </w:r>
      <w:bookmarkEnd w:id="91"/>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新增职称（填写名称、备注），可供维护员工信息基础资料时选择职称。</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2" w:name="_Toc56430474"/>
      <w:r>
        <w:rPr>
          <w:rFonts w:ascii="微软雅黑" w:hAnsi="微软雅黑" w:eastAsia="微软雅黑"/>
          <w:sz w:val="28"/>
          <w:szCs w:val="28"/>
        </w:rPr>
        <w:t>4</w:t>
      </w:r>
      <w:r>
        <w:rPr>
          <w:rFonts w:hint="eastAsia" w:ascii="微软雅黑" w:hAnsi="微软雅黑" w:eastAsia="微软雅黑"/>
          <w:sz w:val="28"/>
          <w:szCs w:val="28"/>
        </w:rPr>
        <w:t>.6.5</w:t>
      </w:r>
      <w:r>
        <w:rPr>
          <w:rFonts w:ascii="微软雅黑" w:hAnsi="微软雅黑" w:eastAsia="微软雅黑"/>
          <w:sz w:val="28"/>
          <w:szCs w:val="28"/>
        </w:rPr>
        <w:t xml:space="preserve"> </w:t>
      </w:r>
      <w:r>
        <w:rPr>
          <w:rFonts w:hint="eastAsia" w:ascii="微软雅黑" w:hAnsi="微软雅黑" w:eastAsia="微软雅黑"/>
          <w:sz w:val="28"/>
          <w:szCs w:val="28"/>
        </w:rPr>
        <w:t>专业</w:t>
      </w:r>
      <w:bookmarkEnd w:id="92"/>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新增专业（填写名称、备注），可供维护员工信息基础资料时选择专业。</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3" w:name="_Toc56430475"/>
      <w:r>
        <w:rPr>
          <w:rFonts w:ascii="微软雅黑" w:hAnsi="微软雅黑" w:eastAsia="微软雅黑"/>
          <w:sz w:val="28"/>
          <w:szCs w:val="28"/>
        </w:rPr>
        <w:t>4</w:t>
      </w:r>
      <w:r>
        <w:rPr>
          <w:rFonts w:hint="eastAsia" w:ascii="微软雅黑" w:hAnsi="微软雅黑" w:eastAsia="微软雅黑"/>
          <w:sz w:val="28"/>
          <w:szCs w:val="28"/>
        </w:rPr>
        <w:t>.6.6</w:t>
      </w:r>
      <w:r>
        <w:rPr>
          <w:rFonts w:ascii="微软雅黑" w:hAnsi="微软雅黑" w:eastAsia="微软雅黑"/>
          <w:sz w:val="28"/>
          <w:szCs w:val="28"/>
        </w:rPr>
        <w:t xml:space="preserve"> </w:t>
      </w:r>
      <w:r>
        <w:rPr>
          <w:rFonts w:hint="eastAsia" w:ascii="微软雅黑" w:hAnsi="微软雅黑" w:eastAsia="微软雅黑"/>
          <w:sz w:val="28"/>
          <w:szCs w:val="28"/>
        </w:rPr>
        <w:t>语言</w:t>
      </w:r>
      <w:bookmarkEnd w:id="93"/>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新增语言（填写名称、备注），可供维护员工信息基础资料时选择第一外语、第二外语。</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4" w:name="_Toc56430476"/>
      <w:r>
        <w:rPr>
          <w:rFonts w:ascii="微软雅黑" w:hAnsi="微软雅黑" w:eastAsia="微软雅黑"/>
          <w:sz w:val="28"/>
          <w:szCs w:val="28"/>
        </w:rPr>
        <w:t>4</w:t>
      </w:r>
      <w:r>
        <w:rPr>
          <w:rFonts w:hint="eastAsia" w:ascii="微软雅黑" w:hAnsi="微软雅黑" w:eastAsia="微软雅黑"/>
          <w:sz w:val="28"/>
          <w:szCs w:val="28"/>
        </w:rPr>
        <w:t>.6.7</w:t>
      </w:r>
      <w:r>
        <w:rPr>
          <w:rFonts w:ascii="微软雅黑" w:hAnsi="微软雅黑" w:eastAsia="微软雅黑"/>
          <w:sz w:val="28"/>
          <w:szCs w:val="28"/>
        </w:rPr>
        <w:t xml:space="preserve"> </w:t>
      </w:r>
      <w:r>
        <w:rPr>
          <w:rFonts w:hint="eastAsia" w:ascii="微软雅黑" w:hAnsi="微软雅黑" w:eastAsia="微软雅黑"/>
          <w:sz w:val="28"/>
          <w:szCs w:val="28"/>
        </w:rPr>
        <w:t>员工编码规则</w:t>
      </w:r>
      <w:bookmarkEnd w:id="94"/>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新增员工编码规则（填写编码名称、流水位数，及员工编码规则明细），可在新增员工时选择该员工编码规则，保存后根据该编码规则生成员工编号。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注：员工编码规则逻辑同供应商编码规则，可参考供应商编码规则。</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5" w:name="_Toc56430477"/>
      <w:r>
        <w:rPr>
          <w:rFonts w:ascii="微软雅黑" w:hAnsi="微软雅黑" w:eastAsia="微软雅黑"/>
          <w:sz w:val="28"/>
          <w:szCs w:val="28"/>
        </w:rPr>
        <w:t>4</w:t>
      </w:r>
      <w:r>
        <w:rPr>
          <w:rFonts w:hint="eastAsia" w:ascii="微软雅黑" w:hAnsi="微软雅黑" w:eastAsia="微软雅黑"/>
          <w:sz w:val="28"/>
          <w:szCs w:val="28"/>
        </w:rPr>
        <w:t>.6.8</w:t>
      </w:r>
      <w:r>
        <w:rPr>
          <w:rFonts w:ascii="微软雅黑" w:hAnsi="微软雅黑" w:eastAsia="微软雅黑"/>
          <w:sz w:val="28"/>
          <w:szCs w:val="28"/>
        </w:rPr>
        <w:t xml:space="preserve"> </w:t>
      </w:r>
      <w:r>
        <w:rPr>
          <w:rFonts w:hint="eastAsia" w:ascii="微软雅黑" w:hAnsi="微软雅黑" w:eastAsia="微软雅黑"/>
          <w:sz w:val="28"/>
          <w:szCs w:val="28"/>
        </w:rPr>
        <w:t>员工</w:t>
      </w:r>
      <w:bookmarkEnd w:id="95"/>
    </w:p>
    <w:p>
      <w:pPr>
        <w:pStyle w:val="4"/>
        <w:rPr>
          <w:rFonts w:ascii="微软雅黑" w:hAnsi="微软雅黑" w:eastAsia="微软雅黑"/>
        </w:rPr>
      </w:pPr>
      <w:r>
        <w:rPr>
          <w:rFonts w:hint="eastAsia" w:ascii="微软雅黑" w:hAnsi="微软雅黑" w:eastAsia="微软雅黑"/>
        </w:rPr>
        <w:t>企业的整个分销组织机构的所有人员可在此新增维护其信息档案。</w:t>
      </w:r>
    </w:p>
    <w:p>
      <w:pPr>
        <w:pStyle w:val="4"/>
        <w:rPr>
          <w:rFonts w:ascii="微软雅黑" w:hAnsi="微软雅黑" w:eastAsia="微软雅黑"/>
        </w:rPr>
      </w:pPr>
      <w:r>
        <w:rPr>
          <w:rFonts w:hint="eastAsia" w:ascii="微软雅黑" w:hAnsi="微软雅黑" w:eastAsia="微软雅黑"/>
        </w:rPr>
        <w:t>新增员工信息，填写编号、姓名、经销商，店仓，定义该员工为是否营业员、是否业务员等，系统将根据是否营业员来判断在零售单的营业员选项里是否可选；根据是否业务员来判断在其它业务单据的业务员选项里是否可选。</w:t>
      </w:r>
    </w:p>
    <w:p>
      <w:pPr>
        <w:pStyle w:val="4"/>
        <w:rPr>
          <w:rFonts w:ascii="微软雅黑" w:hAnsi="微软雅黑" w:eastAsia="微软雅黑" w:cs="宋体"/>
          <w:kern w:val="0"/>
          <w:szCs w:val="21"/>
        </w:rPr>
      </w:pPr>
      <w:r>
        <w:rPr>
          <w:rFonts w:hint="eastAsia" w:ascii="微软雅黑" w:hAnsi="微软雅黑" w:eastAsia="微软雅黑"/>
        </w:rPr>
        <w:t>注意：所属店仓tab页用来在webpos端选择营业员。当系统参数webpos.salersRange“WEBPOS显示营业员范围”的值为2（即同实体店）且该员工的“营业员”选项为是，则在WEBPOS做单选择营业员时，可以选择到该员工，否则不能选择到该员工。</w:t>
      </w:r>
    </w:p>
    <w:p>
      <w:pPr>
        <w:pStyle w:val="4"/>
      </w:pPr>
    </w:p>
    <w:p>
      <w:pPr>
        <w:pStyle w:val="3"/>
        <w:numPr>
          <w:ilvl w:val="1"/>
          <w:numId w:val="0"/>
        </w:numPr>
      </w:pPr>
      <w:bookmarkStart w:id="96" w:name="_Toc56430478"/>
      <w:r>
        <w:rPr>
          <w:rFonts w:ascii="微软雅黑" w:hAnsi="微软雅黑" w:eastAsia="微软雅黑"/>
          <w:sz w:val="28"/>
          <w:szCs w:val="28"/>
        </w:rPr>
        <w:t>4</w:t>
      </w:r>
      <w:r>
        <w:rPr>
          <w:rFonts w:hint="eastAsia" w:ascii="微软雅黑" w:hAnsi="微软雅黑" w:eastAsia="微软雅黑"/>
          <w:sz w:val="28"/>
          <w:szCs w:val="28"/>
        </w:rPr>
        <w:t>.7 箱管理</w:t>
      </w:r>
      <w:bookmarkEnd w:id="9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7" w:name="_Toc56430479"/>
      <w:r>
        <w:rPr>
          <w:rFonts w:ascii="微软雅黑" w:hAnsi="微软雅黑" w:eastAsia="微软雅黑"/>
          <w:sz w:val="28"/>
          <w:szCs w:val="28"/>
        </w:rPr>
        <w:t>4</w:t>
      </w:r>
      <w:r>
        <w:rPr>
          <w:rFonts w:hint="eastAsia" w:ascii="微软雅黑" w:hAnsi="微软雅黑" w:eastAsia="微软雅黑"/>
          <w:sz w:val="28"/>
          <w:szCs w:val="28"/>
        </w:rPr>
        <w:t>.7.1</w:t>
      </w:r>
      <w:r>
        <w:rPr>
          <w:rFonts w:ascii="微软雅黑" w:hAnsi="微软雅黑" w:eastAsia="微软雅黑"/>
          <w:sz w:val="28"/>
          <w:szCs w:val="28"/>
        </w:rPr>
        <w:t xml:space="preserve"> </w:t>
      </w:r>
      <w:r>
        <w:rPr>
          <w:rFonts w:hint="eastAsia" w:ascii="微软雅黑" w:hAnsi="微软雅黑" w:eastAsia="微软雅黑"/>
          <w:sz w:val="28"/>
          <w:szCs w:val="28"/>
        </w:rPr>
        <w:t>配码</w:t>
      </w:r>
      <w:bookmarkEnd w:id="97"/>
    </w:p>
    <w:p>
      <w:pPr>
        <w:pStyle w:val="4"/>
        <w:rPr>
          <w:rFonts w:ascii="微软雅黑" w:hAnsi="微软雅黑" w:eastAsia="微软雅黑"/>
        </w:rPr>
      </w:pPr>
      <w:r>
        <w:rPr>
          <w:rFonts w:hint="eastAsia" w:ascii="微软雅黑" w:hAnsi="微软雅黑" w:eastAsia="微软雅黑"/>
        </w:rPr>
        <w:t>新增配码，可供箱定义基础资料中选择配码（系统允许客户按箱出入库，每一箱内的尺寸必须属于同一个尺寸组）。</w:t>
      </w:r>
    </w:p>
    <w:p>
      <w:pPr>
        <w:pStyle w:val="4"/>
        <w:rPr>
          <w:rFonts w:ascii="微软雅黑" w:hAnsi="微软雅黑" w:eastAsia="微软雅黑"/>
        </w:rPr>
      </w:pPr>
      <w:r>
        <w:rPr>
          <w:rFonts w:hint="eastAsia" w:ascii="微软雅黑" w:hAnsi="微软雅黑" w:eastAsia="微软雅黑"/>
        </w:rPr>
        <w:t>新增配码时，填写配码编码、所需配码的尺寸组，保存后，会将该尺寸组下的所有尺寸刷新到配码明细中，可以删除不需要的尺寸，也可以修改每个尺寸在该配码中的数量。(即定义每一箱中可以放置同一商品不同尺寸各多少件)。</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98" w:name="_Toc56430480"/>
      <w:r>
        <w:rPr>
          <w:rFonts w:ascii="微软雅黑" w:hAnsi="微软雅黑" w:eastAsia="微软雅黑"/>
          <w:sz w:val="28"/>
          <w:szCs w:val="28"/>
        </w:rPr>
        <w:t>4</w:t>
      </w:r>
      <w:r>
        <w:rPr>
          <w:rFonts w:hint="eastAsia" w:ascii="微软雅黑" w:hAnsi="微软雅黑" w:eastAsia="微软雅黑"/>
          <w:sz w:val="28"/>
          <w:szCs w:val="28"/>
        </w:rPr>
        <w:t>.7.2</w:t>
      </w:r>
      <w:r>
        <w:rPr>
          <w:rFonts w:ascii="微软雅黑" w:hAnsi="微软雅黑" w:eastAsia="微软雅黑"/>
          <w:sz w:val="28"/>
          <w:szCs w:val="28"/>
        </w:rPr>
        <w:t xml:space="preserve"> </w:t>
      </w:r>
      <w:r>
        <w:rPr>
          <w:rFonts w:hint="eastAsia" w:ascii="微软雅黑" w:hAnsi="微软雅黑" w:eastAsia="微软雅黑"/>
          <w:sz w:val="28"/>
          <w:szCs w:val="28"/>
        </w:rPr>
        <w:t>箱定义</w:t>
      </w:r>
      <w:bookmarkEnd w:id="98"/>
    </w:p>
    <w:p>
      <w:pPr>
        <w:pStyle w:val="4"/>
        <w:rPr>
          <w:rFonts w:ascii="微软雅黑" w:hAnsi="微软雅黑" w:eastAsia="微软雅黑"/>
        </w:rPr>
      </w:pPr>
      <w:r>
        <w:rPr>
          <w:rFonts w:hint="eastAsia" w:ascii="微软雅黑" w:hAnsi="微软雅黑" w:eastAsia="微软雅黑"/>
        </w:rPr>
        <w:t>新增箱定义，可供业务单据中直接选择该箱定义，并按箱出入库。</w:t>
      </w:r>
    </w:p>
    <w:p>
      <w:pPr>
        <w:pStyle w:val="4"/>
        <w:rPr>
          <w:rFonts w:ascii="微软雅黑" w:hAnsi="微软雅黑" w:eastAsia="微软雅黑"/>
        </w:rPr>
      </w:pPr>
      <w:r>
        <w:rPr>
          <w:rFonts w:hint="eastAsia" w:ascii="微软雅黑" w:hAnsi="微软雅黑" w:eastAsia="微软雅黑"/>
        </w:rPr>
        <w:t>新增箱定义，选择款号、颜色、配码（即每一个箱定义中，只能放置一个款号中一个颜色的商品，尺寸可以不同，不同尺寸的具体放置数量根据配码定义），保存后，会将该箱定义中的商品、颜色、尺寸对应的数量刷新到箱定义明细中。</w:t>
      </w:r>
    </w:p>
    <w:p>
      <w:pPr>
        <w:pStyle w:val="4"/>
        <w:rPr>
          <w:rFonts w:ascii="微软雅黑" w:hAnsi="微软雅黑" w:eastAsia="微软雅黑"/>
        </w:rPr>
      </w:pPr>
    </w:p>
    <w:p>
      <w:pPr>
        <w:pStyle w:val="4"/>
      </w:pPr>
    </w:p>
    <w:p>
      <w:pPr>
        <w:pStyle w:val="3"/>
        <w:numPr>
          <w:ilvl w:val="1"/>
          <w:numId w:val="0"/>
        </w:numPr>
      </w:pPr>
      <w:bookmarkStart w:id="99" w:name="_Toc56430481"/>
      <w:r>
        <w:rPr>
          <w:rFonts w:ascii="微软雅黑" w:hAnsi="微软雅黑" w:eastAsia="微软雅黑"/>
          <w:sz w:val="28"/>
          <w:szCs w:val="28"/>
        </w:rPr>
        <w:t>4</w:t>
      </w:r>
      <w:r>
        <w:rPr>
          <w:rFonts w:hint="eastAsia" w:ascii="微软雅黑" w:hAnsi="微软雅黑" w:eastAsia="微软雅黑"/>
          <w:sz w:val="28"/>
          <w:szCs w:val="28"/>
        </w:rPr>
        <w:t>.8 唯一码管理</w:t>
      </w:r>
      <w:bookmarkEnd w:id="99"/>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00" w:name="_Toc56430482"/>
      <w:r>
        <w:rPr>
          <w:rFonts w:ascii="微软雅黑" w:hAnsi="微软雅黑" w:eastAsia="微软雅黑"/>
          <w:sz w:val="28"/>
          <w:szCs w:val="28"/>
        </w:rPr>
        <w:t>4</w:t>
      </w:r>
      <w:r>
        <w:rPr>
          <w:rFonts w:hint="eastAsia" w:ascii="微软雅黑" w:hAnsi="微软雅黑" w:eastAsia="微软雅黑"/>
          <w:sz w:val="28"/>
          <w:szCs w:val="28"/>
        </w:rPr>
        <w:t>.8.1</w:t>
      </w:r>
      <w:r>
        <w:rPr>
          <w:rFonts w:ascii="微软雅黑" w:hAnsi="微软雅黑" w:eastAsia="微软雅黑"/>
          <w:sz w:val="28"/>
          <w:szCs w:val="28"/>
        </w:rPr>
        <w:t xml:space="preserve"> </w:t>
      </w:r>
      <w:r>
        <w:rPr>
          <w:rFonts w:hint="eastAsia" w:ascii="微软雅黑" w:hAnsi="微软雅黑" w:eastAsia="微软雅黑"/>
          <w:sz w:val="28"/>
          <w:szCs w:val="28"/>
        </w:rPr>
        <w:t>唯一码档案</w:t>
      </w:r>
      <w:bookmarkEnd w:id="100"/>
    </w:p>
    <w:p>
      <w:pPr>
        <w:pStyle w:val="4"/>
        <w:rPr>
          <w:rFonts w:ascii="微软雅黑" w:hAnsi="微软雅黑" w:eastAsia="微软雅黑" w:cs="宋体"/>
          <w:kern w:val="0"/>
          <w:szCs w:val="21"/>
        </w:rPr>
      </w:pPr>
      <w:r>
        <w:rPr>
          <w:rFonts w:hint="eastAsia" w:ascii="微软雅黑" w:hAnsi="微软雅黑" w:eastAsia="微软雅黑" w:cs="宋体"/>
          <w:kern w:val="0"/>
          <w:szCs w:val="21"/>
        </w:rPr>
        <w:t>用于维护和查看唯一码信息。</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01" w:name="_Toc56430483"/>
      <w:r>
        <w:rPr>
          <w:rFonts w:ascii="微软雅黑" w:hAnsi="微软雅黑" w:eastAsia="微软雅黑"/>
          <w:sz w:val="28"/>
          <w:szCs w:val="28"/>
        </w:rPr>
        <w:t>4</w:t>
      </w:r>
      <w:r>
        <w:rPr>
          <w:rFonts w:hint="eastAsia" w:ascii="微软雅黑" w:hAnsi="微软雅黑" w:eastAsia="微软雅黑"/>
          <w:sz w:val="28"/>
          <w:szCs w:val="28"/>
        </w:rPr>
        <w:t>.8.2</w:t>
      </w:r>
      <w:r>
        <w:rPr>
          <w:rFonts w:ascii="微软雅黑" w:hAnsi="微软雅黑" w:eastAsia="微软雅黑"/>
          <w:sz w:val="28"/>
          <w:szCs w:val="28"/>
        </w:rPr>
        <w:t xml:space="preserve"> </w:t>
      </w:r>
      <w:r>
        <w:rPr>
          <w:rFonts w:hint="eastAsia" w:ascii="微软雅黑" w:hAnsi="微软雅黑" w:eastAsia="微软雅黑"/>
          <w:sz w:val="28"/>
          <w:szCs w:val="28"/>
        </w:rPr>
        <w:t>唯一码流向</w:t>
      </w:r>
      <w:bookmarkEnd w:id="101"/>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系统生成的唯一码用于业务单据的出入库后，会将涉及该唯一码出入库的业务单据信心记录在唯一码流向中。</w:t>
      </w:r>
    </w:p>
    <w:p>
      <w:pPr>
        <w:pStyle w:val="4"/>
        <w:ind w:firstLine="0"/>
      </w:pPr>
    </w:p>
    <w:p>
      <w:pPr>
        <w:pStyle w:val="27"/>
        <w:numPr>
          <w:ilvl w:val="0"/>
          <w:numId w:val="7"/>
        </w:numPr>
        <w:spacing w:before="143" w:beforeLines="50" w:after="143" w:afterLines="50"/>
        <w:jc w:val="left"/>
      </w:pPr>
      <w:bookmarkStart w:id="102" w:name="_Toc56430484"/>
      <w:bookmarkStart w:id="103" w:name="_Toc28700707"/>
      <w:r>
        <w:rPr>
          <w:rFonts w:hint="eastAsia" w:ascii="微软雅黑" w:hAnsi="微软雅黑" w:eastAsia="微软雅黑"/>
        </w:rPr>
        <w:t>订单中心</w:t>
      </w:r>
      <w:bookmarkEnd w:id="102"/>
      <w:bookmarkEnd w:id="103"/>
    </w:p>
    <w:p>
      <w:pPr>
        <w:pStyle w:val="3"/>
        <w:numPr>
          <w:ilvl w:val="1"/>
          <w:numId w:val="0"/>
        </w:numPr>
        <w:rPr>
          <w:rFonts w:ascii="微软雅黑" w:hAnsi="微软雅黑" w:eastAsia="微软雅黑"/>
          <w:sz w:val="28"/>
          <w:szCs w:val="28"/>
        </w:rPr>
      </w:pPr>
      <w:bookmarkStart w:id="104" w:name="_Toc56430485"/>
      <w:r>
        <w:rPr>
          <w:rFonts w:ascii="微软雅黑" w:hAnsi="微软雅黑" w:eastAsia="微软雅黑"/>
          <w:sz w:val="28"/>
          <w:szCs w:val="28"/>
        </w:rPr>
        <w:t>5</w:t>
      </w:r>
      <w:r>
        <w:rPr>
          <w:rFonts w:hint="eastAsia" w:ascii="微软雅黑" w:hAnsi="微软雅黑" w:eastAsia="微软雅黑"/>
          <w:sz w:val="28"/>
          <w:szCs w:val="28"/>
        </w:rPr>
        <w:t>.1 配货管理</w:t>
      </w:r>
      <w:bookmarkEnd w:id="10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05" w:name="_Toc56430486"/>
      <w:r>
        <w:rPr>
          <w:rFonts w:ascii="微软雅黑" w:hAnsi="微软雅黑" w:eastAsia="微软雅黑"/>
          <w:sz w:val="28"/>
          <w:szCs w:val="28"/>
        </w:rPr>
        <w:t>5</w:t>
      </w:r>
      <w:r>
        <w:rPr>
          <w:rFonts w:hint="eastAsia" w:ascii="微软雅黑" w:hAnsi="微软雅黑" w:eastAsia="微软雅黑"/>
          <w:sz w:val="28"/>
          <w:szCs w:val="28"/>
        </w:rPr>
        <w:t>.1.1</w:t>
      </w:r>
      <w:r>
        <w:rPr>
          <w:rFonts w:ascii="微软雅黑" w:hAnsi="微软雅黑" w:eastAsia="微软雅黑"/>
          <w:sz w:val="28"/>
          <w:szCs w:val="28"/>
        </w:rPr>
        <w:t xml:space="preserve"> </w:t>
      </w:r>
      <w:r>
        <w:rPr>
          <w:rFonts w:hint="eastAsia" w:ascii="微软雅黑" w:hAnsi="微软雅黑" w:eastAsia="微软雅黑"/>
          <w:sz w:val="28"/>
          <w:szCs w:val="28"/>
        </w:rPr>
        <w:t>配货管理</w:t>
      </w:r>
      <w:bookmarkEnd w:id="105"/>
    </w:p>
    <w:p>
      <w:pPr>
        <w:pStyle w:val="4"/>
        <w:rPr>
          <w:rFonts w:ascii="微软雅黑" w:hAnsi="微软雅黑" w:eastAsia="微软雅黑" w:cs="宋体"/>
          <w:kern w:val="0"/>
          <w:szCs w:val="21"/>
        </w:rPr>
      </w:pPr>
      <w:r>
        <w:rPr>
          <w:rFonts w:hint="eastAsia" w:ascii="微软雅黑" w:hAnsi="微软雅黑" w:eastAsia="微软雅黑" w:cs="宋体"/>
          <w:kern w:val="0"/>
          <w:szCs w:val="21"/>
        </w:rPr>
        <w:t>配货管理是总部的商品人员给自己的直营门店或者经销商的门店，根据门店的订货量（发货订单期货订货量或现货订货量）结合当前的仓库库存，定时定量的进行配货，配货后生成相应的调拨单或销售单，后续由仓库人员进行实际的发货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据新增时，配货有两种配货模式，一种是根据订单的类型、选择发货店仓、收货店仓、商品等信息，匹配符合条件的发货订单，进行相应的配货操作；另外一种就是直接选择相应的发货订单等信息，进行相应的配货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新增说明-根据订单的类型、选择发货店仓、收货店仓、商品等信息配货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订单类型：包含全部、新货订单、补货订单。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发货店仓：选择配货的发货店仓，单选。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收货店仓：选择配货的收货店仓，可多选。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资金账户：选择扣减的资金账户。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选择款号：选择需要配货的商品。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订单时间：</w:t>
      </w:r>
      <w:r>
        <w:rPr>
          <w:rFonts w:ascii="微软雅黑" w:hAnsi="微软雅黑" w:eastAsia="微软雅黑" w:cs="宋体"/>
          <w:kern w:val="0"/>
          <w:szCs w:val="21"/>
        </w:rPr>
        <w:t>选择的订单</w:t>
      </w:r>
      <w:r>
        <w:rPr>
          <w:rFonts w:hint="eastAsia" w:ascii="微软雅黑" w:hAnsi="微软雅黑" w:eastAsia="微软雅黑" w:cs="宋体"/>
          <w:kern w:val="0"/>
          <w:szCs w:val="21"/>
        </w:rPr>
        <w:t>日期范围。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自动提交调拨单：提交后是否自动提交</w:t>
      </w:r>
      <w:r>
        <w:rPr>
          <w:rFonts w:ascii="微软雅黑" w:hAnsi="微软雅黑" w:eastAsia="微软雅黑" w:cs="宋体"/>
          <w:kern w:val="0"/>
          <w:szCs w:val="21"/>
        </w:rPr>
        <w:t>调拨单</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自动提交代销发货单：提交后是否自动提交</w:t>
      </w:r>
      <w:r>
        <w:rPr>
          <w:rFonts w:ascii="微软雅黑" w:hAnsi="微软雅黑" w:eastAsia="微软雅黑" w:cs="宋体"/>
          <w:kern w:val="0"/>
          <w:szCs w:val="21"/>
        </w:rPr>
        <w:t>代销发货单</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自动提交销售单：提交后是否自动提交</w:t>
      </w:r>
      <w:r>
        <w:rPr>
          <w:rFonts w:ascii="微软雅黑" w:hAnsi="微软雅黑" w:eastAsia="微软雅黑" w:cs="宋体"/>
          <w:kern w:val="0"/>
          <w:szCs w:val="21"/>
        </w:rPr>
        <w:t>销售单</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物流备注：</w:t>
      </w:r>
      <w:r>
        <w:rPr>
          <w:rFonts w:ascii="微软雅黑" w:hAnsi="微软雅黑" w:eastAsia="微软雅黑" w:cs="宋体"/>
          <w:kern w:val="0"/>
          <w:szCs w:val="21"/>
        </w:rPr>
        <w:t>用于填写备注</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11) 配单日期：</w:t>
      </w:r>
      <w:r>
        <w:rPr>
          <w:rFonts w:ascii="微软雅黑" w:hAnsi="微软雅黑" w:eastAsia="微软雅黑" w:cs="宋体"/>
          <w:kern w:val="0"/>
          <w:szCs w:val="21"/>
        </w:rPr>
        <w:t>选择配货日期</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12) 实际收货店仓：</w:t>
      </w:r>
      <w:r>
        <w:rPr>
          <w:rFonts w:ascii="微软雅黑" w:hAnsi="微软雅黑" w:eastAsia="微软雅黑" w:cs="宋体"/>
          <w:kern w:val="0"/>
          <w:szCs w:val="21"/>
        </w:rPr>
        <w:t>选择实际收货店仓，不必填</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13) 本单金额：取值</w:t>
      </w:r>
      <w:r>
        <w:rPr>
          <w:rFonts w:ascii="微软雅黑" w:hAnsi="微软雅黑" w:eastAsia="微软雅黑" w:cs="宋体"/>
          <w:kern w:val="0"/>
          <w:szCs w:val="21"/>
        </w:rPr>
        <w:t>所有</w:t>
      </w:r>
      <w:r>
        <w:rPr>
          <w:rFonts w:hint="eastAsia" w:ascii="微软雅黑" w:hAnsi="微软雅黑" w:eastAsia="微软雅黑" w:cs="宋体"/>
          <w:kern w:val="0"/>
          <w:szCs w:val="21"/>
        </w:rPr>
        <w:t>明细的数量*订单价的汇总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新增说明-根据发货订单</w:t>
      </w:r>
      <w:r>
        <w:rPr>
          <w:rFonts w:ascii="微软雅黑" w:hAnsi="微软雅黑" w:eastAsia="微软雅黑" w:cs="宋体"/>
          <w:kern w:val="0"/>
          <w:szCs w:val="21"/>
        </w:rPr>
        <w:t>订单号</w:t>
      </w:r>
      <w:r>
        <w:rPr>
          <w:rFonts w:hint="eastAsia" w:ascii="微软雅黑" w:hAnsi="微软雅黑" w:eastAsia="微软雅黑" w:cs="宋体"/>
          <w:kern w:val="0"/>
          <w:szCs w:val="21"/>
        </w:rPr>
        <w:t>等信息配货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单据号：选择需要配货的发货订单号。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资金账户：</w:t>
      </w:r>
      <w:r>
        <w:rPr>
          <w:rFonts w:ascii="微软雅黑" w:hAnsi="微软雅黑" w:eastAsia="微软雅黑" w:cs="宋体"/>
          <w:kern w:val="0"/>
          <w:szCs w:val="21"/>
        </w:rPr>
        <w:t>选择扣减的资金账户</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配单日期：</w:t>
      </w:r>
      <w:r>
        <w:rPr>
          <w:rFonts w:ascii="微软雅黑" w:hAnsi="微软雅黑" w:eastAsia="微软雅黑" w:cs="宋体"/>
          <w:kern w:val="0"/>
          <w:szCs w:val="21"/>
        </w:rPr>
        <w:t>选择配货</w:t>
      </w:r>
      <w:r>
        <w:rPr>
          <w:rFonts w:hint="eastAsia" w:ascii="微软雅黑" w:hAnsi="微软雅黑" w:eastAsia="微软雅黑" w:cs="宋体"/>
          <w:kern w:val="0"/>
          <w:szCs w:val="21"/>
        </w:rPr>
        <w:t>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自动提交调拨单：提交后是否自动提交</w:t>
      </w:r>
      <w:r>
        <w:rPr>
          <w:rFonts w:ascii="微软雅黑" w:hAnsi="微软雅黑" w:eastAsia="微软雅黑" w:cs="宋体"/>
          <w:kern w:val="0"/>
          <w:szCs w:val="21"/>
        </w:rPr>
        <w:t>调拨单</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自动提交代销发货单：提交后是否自动提交</w:t>
      </w:r>
      <w:r>
        <w:rPr>
          <w:rFonts w:ascii="微软雅黑" w:hAnsi="微软雅黑" w:eastAsia="微软雅黑" w:cs="宋体"/>
          <w:kern w:val="0"/>
          <w:szCs w:val="21"/>
        </w:rPr>
        <w:t>代销发货单</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自动提交销售单：提交后是否自动提交销售单。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物流备注：用于填写备</w:t>
      </w:r>
      <w:r>
        <w:rPr>
          <w:rFonts w:ascii="微软雅黑" w:hAnsi="微软雅黑" w:eastAsia="微软雅黑" w:cs="宋体"/>
          <w:kern w:val="0"/>
          <w:szCs w:val="21"/>
        </w:rPr>
        <w:t>注</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备注：</w:t>
      </w:r>
      <w:r>
        <w:rPr>
          <w:rFonts w:hint="eastAsia" w:ascii="微软雅黑" w:hAnsi="微软雅黑" w:eastAsia="微软雅黑" w:cs="微软雅黑"/>
          <w:color w:val="282828"/>
          <w:szCs w:val="21"/>
          <w:shd w:val="clear" w:color="auto" w:fill="FFFFFF"/>
        </w:rPr>
        <w:t>填写备注</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本单金额：取值</w:t>
      </w:r>
      <w:r>
        <w:rPr>
          <w:rFonts w:ascii="微软雅黑" w:hAnsi="微软雅黑" w:eastAsia="微软雅黑" w:cs="宋体"/>
          <w:kern w:val="0"/>
          <w:szCs w:val="21"/>
        </w:rPr>
        <w:t>所有</w:t>
      </w:r>
      <w:r>
        <w:rPr>
          <w:rFonts w:hint="eastAsia" w:ascii="微软雅黑" w:hAnsi="微软雅黑" w:eastAsia="微软雅黑" w:cs="宋体"/>
          <w:kern w:val="0"/>
          <w:szCs w:val="21"/>
        </w:rPr>
        <w:t>明细的数量*订单价的汇总</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查询按钮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点击按钮时，会显示对应的店仓、订单编号、款号、条码的剩余可配量、订单余量、订单总量等信息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注意：查询按钮只有新增时显示，重新打开进入修改界面时，不在显示。</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提交按钮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在明细中填写需要配货的数量，点击保存，确认无误后提交即可。提交后，会根据发货店仓和收货店仓所属经销商的关系生成对应的销售单或者调拨单。</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自动配货按钮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选择配货模式：可以勾选整单或当前款；整单则表示下面的配货规则作用于整单、当前款表示下面的配货规则作用于当前选择的款号（商品）。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设置库存可配总量比例：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当前库存可配总量：取值所有条码在发货店仓中的库存可配量的汇总。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本次可配比例：设置本次库存配货的比例（默认为1）。</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本次库存可配数量：当前库存可配总量 * 本次可配比例。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设置铺底数量：填写铺底数量后，在计算自动配货规则时，将订单的剩余量大于0的记录的配货数量先更新为铺底数量，在执行第4步的配货策略。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选择配货策略：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按未配量比例配货：这里的逻辑是在设置铺底数量之后的逻辑；拿到本次库存可配数量（这里需要减去铺底数量后的剩余量）、每个订单中条码的配货数量 = 该条码的剩余本次库存可配数量 * （该订单中该条码的剩余数量 / 总的订单中该条码的剩余数量汇总） * 按未配量比例配货设置的比例（如果没设置、默认值为1）</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注：注意需要取整，不是四舍五入。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按订单订货比例配货：这里的逻辑是在设置铺底数量之后的逻辑；拿到本次库存可配数量（这里需要减去铺底数量后的剩余量）、每个订单中条码的配货数量 = 该条码的剩余本次库存可配数量 * （该订单中该条码的订单量 / 总的订单中该条码的订单量汇总）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a. 注意策略生效的范围存在本单和当前款；b. 配货最后的数量不能大于条码在订单中的剩余量；c. 规则中的3和4是叠加的一个效果。</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查看明细按钮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a. 客户金额页面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经销商：取值收货店仓所属经销商。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资金账户：取值配货单上的资金账户。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总标准金额：订单数量*款号的标准价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总销售金额：订单数量*销售价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总数量：总配货数量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b. 配货明细页面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查询条件：按是否未配、款号、色号、尺寸、客户、订单未配量来查找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款号：取值明细中的款号。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色号：取值明细中的色号。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尺寸：取值明细的尺寸。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客户：经销商信息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订单未配量：取值订单中的剩余量。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是否未配：如果该款号下的本次配货量为0、取值是；否则取值否。</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主页面明细部分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显示图片：显示款号的图片。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总合计：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可配量：所有条码在发货店仓中可配量的汇总。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订单余量：所有条码在订单中剩余量的汇总。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当前已配：所有条码的配货数量的汇总。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剩余可配：可用库存 – 当前已配。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款合计：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可配量：选择的款号在发货店仓中可配量的汇总。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订单余量：选择的款号在订单中剩余量的汇总。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当前已配：选择的款号的配货数量的汇总。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剩余可配：可用库存 – 当前已配。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条码合计：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可配量：当前鼠标定位的条码在发货店仓中可配量。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订单余量：当前鼠标定位的条码在订单中剩余量。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当前已配：当前鼠标定位的条码中配货数量。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剩余可配：可用库存 – 当前已配。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快速查找：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可以通过输入款号进行模糊匹配。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下方是款号的列表，按照款号名称升序排列，可以通过点击款号来切换、并且已经配过货的款号底色需要亮色突出；这里需要修改逻辑为，每次切换款号时需要和数据进行交互，获取相关款号的数据；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色号：取值选中的款号中的色号。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店仓：取值选中的款号对应订单中的收货店仓。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订单类型：取值选中的款号对应订单的订单类型。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发货日期：取值选中的款号对应订单的发货日期。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尺寸：尺寸横向排列，展现该款号下的尺寸。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11) 配货：输入框，可以输入数据、控制数量不能大于订单余量。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12) 剩余可配：条码的可配量。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13) 订单余量：条码在订单中的剩余量。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14) 订单总量：条码在订单中的数量。</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06" w:name="_Toc56430487"/>
      <w:r>
        <w:rPr>
          <w:rFonts w:ascii="微软雅黑" w:hAnsi="微软雅黑" w:eastAsia="微软雅黑"/>
          <w:sz w:val="28"/>
          <w:szCs w:val="28"/>
        </w:rPr>
        <w:t>5</w:t>
      </w:r>
      <w:r>
        <w:rPr>
          <w:rFonts w:hint="eastAsia" w:ascii="微软雅黑" w:hAnsi="微软雅黑" w:eastAsia="微软雅黑"/>
          <w:sz w:val="28"/>
          <w:szCs w:val="28"/>
        </w:rPr>
        <w:t>.1.2</w:t>
      </w:r>
      <w:r>
        <w:rPr>
          <w:rFonts w:ascii="微软雅黑" w:hAnsi="微软雅黑" w:eastAsia="微软雅黑"/>
          <w:sz w:val="28"/>
          <w:szCs w:val="28"/>
        </w:rPr>
        <w:t xml:space="preserve"> </w:t>
      </w:r>
      <w:r>
        <w:rPr>
          <w:rFonts w:hint="eastAsia" w:ascii="微软雅黑" w:hAnsi="微软雅黑" w:eastAsia="微软雅黑"/>
          <w:sz w:val="28"/>
          <w:szCs w:val="28"/>
        </w:rPr>
        <w:t>多店仓地址配货</w:t>
      </w:r>
      <w:bookmarkEnd w:id="10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此单据也是用来在已提交的发货订单基础上进行配货使用的，但是在多店仓地址配货中，一张发货订单可以用来给多家店仓配货，这里对经销商有所要求。</w:t>
      </w:r>
    </w:p>
    <w:p>
      <w:pPr>
        <w:pStyle w:val="4"/>
        <w:rPr>
          <w:rFonts w:ascii="微软雅黑" w:hAnsi="微软雅黑" w:eastAsia="微软雅黑" w:cs="宋体"/>
          <w:kern w:val="0"/>
          <w:szCs w:val="21"/>
        </w:rPr>
      </w:pPr>
      <w:bookmarkStart w:id="107" w:name="_Toc491076543"/>
      <w:r>
        <w:rPr>
          <w:rFonts w:hint="eastAsia" w:ascii="微软雅黑" w:hAnsi="微软雅黑" w:eastAsia="微软雅黑" w:cs="宋体"/>
          <w:kern w:val="0"/>
          <w:szCs w:val="21"/>
        </w:rPr>
        <w:t>点击新增，弹出多店仓地址配货界面，填写单据类型（可以选择是调拨类型还是销售类型）、发货店仓等信息，点击保存后，在多店仓地址配货界面会显示多店仓地址配货明细、多店仓地址配货设置折扣类别、多店仓地址配货价格合计。在多店仓地址配货明细输入行，可以选择发货经销商与已选发货店仓所属经销商一致且已提交未结案的发货订单，选择收货店仓（可以不是所选发货订单中的收货店仓），选择商品（必须在原发货订单中存在），填写配货数量，点击保存行，将记录更新到明细中，确认各个信息无误后，就可以提交多店仓地址配货，提交后，会根据单据类别和收货店仓生成对应的多张销售单或多张调拨单（备注为：由多店仓地址配货：XXXX配货生成!），销售单或调拨单的发货店仓为多店仓地址配货的发货店仓，收货店仓为多店仓地址配货明细中的收货店仓，其他信息与多店仓地址配货中一致。</w:t>
      </w:r>
      <w:bookmarkEnd w:id="107"/>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多店仓地址配货的单据类型为销售，在明细中所选的原发货订单的发货经销商和本行记录的收货店仓所属经销商必须是上下级关系,否则不允许。如果多店仓地址配货的单据类型为调拨，在明细中所选的原发货订单的发货经销商和收货经销商必须相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在多店仓地址配货明细中，选择原发货订单和收货店仓时，如果发货店仓的单据类别为“其他”，则所选发货订单的收货经销商必须与所选收货店仓的所属经销商一致。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多店仓地址配货的单据类型为销售，所选发货订单的发货经销商与收货经销商一致，那么发货订单的单据类别必须是“备货”，否则不允许。这种类型的明细记录中“标记”列为是，并且这样的明细会根据原发货订单和收货店仓汇总到多店仓地址配货设置折扣类别中，可以更新该tab页中的折扣类别，保存后，会更新回多店仓地址配货明细的折扣类别中。（因为这种类型的记录在原发货订单中折扣类别为空，但是销售类型的多店仓地址配货提交后会生成销售单，所以要设置折扣类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如果多店仓地址配货的单据类型为调拨，所选发货订单的单据类别为“行政城市”或“行政区域”，则所选发货订单的行政城市或行政区域必须与本行记录的收货店仓所属行政城市或行政区域相同，否则不允许。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由于最终会根据多店仓地址配货中的单据类型为销售或调拨，在单据提交后会生成对应的已提交的销售单或调拨单，所以如果单据类型为销售，则最终多店仓地址配货的发货经销商和明细中的收货经销商必须是上下级关系；如果单据类型为调拨，则最终多店仓地址配货的发货经销商和明细中的收货经销商必须相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多店仓地址配货价格合计中显示了明细中收货店仓所属经销商的资金信息。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（2）生成调拨单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引入的发货订单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345" cy="2916555"/>
            <wp:effectExtent l="0" t="0" r="8255" b="17145"/>
            <wp:docPr id="221" name="图片 221"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下载 (3)"/>
                    <pic:cNvPicPr>
                      <a:picLocks noChangeAspect="1"/>
                    </pic:cNvPicPr>
                  </pic:nvPicPr>
                  <pic:blipFill>
                    <a:blip r:embed="rId218" cstate="email"/>
                    <a:stretch>
                      <a:fillRect/>
                    </a:stretch>
                  </pic:blipFill>
                  <pic:spPr>
                    <a:xfrm>
                      <a:off x="0" y="0"/>
                      <a:ext cx="5935345" cy="291655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多店仓地址配货：</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075" cy="2883535"/>
            <wp:effectExtent l="0" t="0" r="9525" b="12065"/>
            <wp:docPr id="223" name="图片 223"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下载 (4)"/>
                    <pic:cNvPicPr>
                      <a:picLocks noChangeAspect="1"/>
                    </pic:cNvPicPr>
                  </pic:nvPicPr>
                  <pic:blipFill>
                    <a:blip r:embed="rId219" cstate="email"/>
                    <a:stretch>
                      <a:fillRect/>
                    </a:stretch>
                  </pic:blipFill>
                  <pic:spPr>
                    <a:xfrm>
                      <a:off x="0" y="0"/>
                      <a:ext cx="5934075" cy="288353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生成的调拨单：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2134235"/>
            <wp:effectExtent l="0" t="0" r="12065" b="18415"/>
            <wp:docPr id="228" name="图片 228"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下载 (5)"/>
                    <pic:cNvPicPr>
                      <a:picLocks noChangeAspect="1"/>
                    </pic:cNvPicPr>
                  </pic:nvPicPr>
                  <pic:blipFill>
                    <a:blip r:embed="rId220" cstate="email"/>
                    <a:stretch>
                      <a:fillRect/>
                    </a:stretch>
                  </pic:blipFill>
                  <pic:spPr>
                    <a:xfrm>
                      <a:off x="0" y="0"/>
                      <a:ext cx="5931535" cy="2134235"/>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08" w:name="_Toc56430488"/>
      <w:r>
        <w:rPr>
          <w:rFonts w:ascii="微软雅黑" w:hAnsi="微软雅黑" w:eastAsia="微软雅黑"/>
          <w:sz w:val="28"/>
          <w:szCs w:val="28"/>
        </w:rPr>
        <w:t>5</w:t>
      </w:r>
      <w:r>
        <w:rPr>
          <w:rFonts w:hint="eastAsia" w:ascii="微软雅黑" w:hAnsi="微软雅黑" w:eastAsia="微软雅黑"/>
          <w:sz w:val="28"/>
          <w:szCs w:val="28"/>
        </w:rPr>
        <w:t>.1.3</w:t>
      </w:r>
      <w:r>
        <w:rPr>
          <w:rFonts w:ascii="微软雅黑" w:hAnsi="微软雅黑" w:eastAsia="微软雅黑"/>
          <w:sz w:val="28"/>
          <w:szCs w:val="28"/>
        </w:rPr>
        <w:t xml:space="preserve"> </w:t>
      </w:r>
      <w:r>
        <w:rPr>
          <w:rFonts w:hint="eastAsia" w:ascii="微软雅黑" w:hAnsi="微软雅黑" w:eastAsia="微软雅黑"/>
          <w:sz w:val="28"/>
          <w:szCs w:val="28"/>
        </w:rPr>
        <w:t>铺底包</w:t>
      </w:r>
      <w:bookmarkEnd w:id="108"/>
    </w:p>
    <w:p>
      <w:pPr>
        <w:pStyle w:val="4"/>
        <w:rPr>
          <w:rFonts w:ascii="微软雅黑" w:hAnsi="微软雅黑" w:eastAsia="微软雅黑" w:cs="宋体"/>
          <w:kern w:val="0"/>
          <w:szCs w:val="21"/>
        </w:rPr>
      </w:pPr>
      <w:r>
        <w:rPr>
          <w:rFonts w:hint="eastAsia" w:ascii="微软雅黑" w:hAnsi="微软雅黑" w:eastAsia="微软雅黑" w:cs="宋体"/>
          <w:kern w:val="0"/>
          <w:szCs w:val="21"/>
        </w:rPr>
        <w:t>铺底包：新增铺底包，可供店铺铺底配置中选择铺底包。</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新增铺底包，填写铺底包编号、尺寸组、备注，保存后，会将该尺寸组下的所有尺寸刷新到铺底包明细中，可以删除不需要的尺寸，然后填写对应尺寸的铺底数量。</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09" w:name="_Toc56430489"/>
      <w:r>
        <w:rPr>
          <w:rFonts w:ascii="微软雅黑" w:hAnsi="微软雅黑" w:eastAsia="微软雅黑"/>
          <w:sz w:val="28"/>
          <w:szCs w:val="28"/>
        </w:rPr>
        <w:t>5</w:t>
      </w:r>
      <w:r>
        <w:rPr>
          <w:rFonts w:hint="eastAsia" w:ascii="微软雅黑" w:hAnsi="微软雅黑" w:eastAsia="微软雅黑"/>
          <w:sz w:val="28"/>
          <w:szCs w:val="28"/>
        </w:rPr>
        <w:t>.1.4</w:t>
      </w:r>
      <w:r>
        <w:rPr>
          <w:rFonts w:ascii="微软雅黑" w:hAnsi="微软雅黑" w:eastAsia="微软雅黑"/>
          <w:sz w:val="28"/>
          <w:szCs w:val="28"/>
        </w:rPr>
        <w:t xml:space="preserve"> </w:t>
      </w:r>
      <w:r>
        <w:rPr>
          <w:rFonts w:hint="eastAsia" w:ascii="微软雅黑" w:hAnsi="微软雅黑" w:eastAsia="微软雅黑"/>
          <w:sz w:val="28"/>
          <w:szCs w:val="28"/>
        </w:rPr>
        <w:t>店铺铺底配置</w:t>
      </w:r>
      <w:bookmarkEnd w:id="109"/>
    </w:p>
    <w:p>
      <w:pPr>
        <w:pStyle w:val="4"/>
        <w:rPr>
          <w:rFonts w:ascii="微软雅黑" w:hAnsi="微软雅黑" w:eastAsia="微软雅黑" w:cs="宋体"/>
          <w:kern w:val="0"/>
          <w:szCs w:val="21"/>
        </w:rPr>
      </w:pPr>
      <w:r>
        <w:rPr>
          <w:rFonts w:hint="eastAsia" w:ascii="微软雅黑" w:hAnsi="微软雅黑" w:eastAsia="微软雅黑" w:cs="宋体"/>
          <w:kern w:val="0"/>
          <w:szCs w:val="21"/>
        </w:rPr>
        <w:t>店铺铺底配置：此单据的作用是设置商品的默认铺货数量。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新增店铺铺底设置，填写商品、店仓、铺底包、最近N天、备注，保存后，在店铺铺底配置明细中，刷新出所维护铺底包对应的尺寸组、铺底包数量、最近N天总零售数量、铺货数量等相应信息，其中：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铺底包数量：取当前店铺铺底配置所维护的铺底包明细中对应尺寸的数量。（当铺底包中无该尺寸时，铺底包数量为0）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最近N天零售量：当前店仓最近N天已提交的零售单中对应款号、尺寸的零售总数量。（最近N天为当前日期的前一天零售时间作为截止时间，开始时间为当前日期减N天作为开始时间）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铺货数量：当最近N天总零售量&lt;铺底包总数量，则默认铺货数量=铺底包数量；当最近N天总零售量&gt;=铺底包总数量，则默认铺货数量=最近N天零售量（注：若最近N天零售量小于0，则对应的铺货数量为0）。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铺底包总数量：店铺铺底配置明细中所有尺寸的铺底包数量之和。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最近N天总零售数量：店铺铺底配置明细所有尺寸的最近N天零售数量之和。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铺货总数量：店铺铺底配置明细中所有尺寸的铺货数量之和。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另外，铺货数量可自行修改，也可点击[刷新配置明细]按钮将修改后的铺货数量更新为默认的铺货数量。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最后，在铺货单中进行铺货时，可以直接点击“铺底包配货”，根据店铺铺底配置中的数据更新默认铺货数量。</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0" w:name="_Toc56430490"/>
      <w:r>
        <w:rPr>
          <w:rFonts w:ascii="微软雅黑" w:hAnsi="微软雅黑" w:eastAsia="微软雅黑"/>
          <w:sz w:val="28"/>
          <w:szCs w:val="28"/>
        </w:rPr>
        <w:t>5</w:t>
      </w:r>
      <w:r>
        <w:rPr>
          <w:rFonts w:hint="eastAsia" w:ascii="微软雅黑" w:hAnsi="微软雅黑" w:eastAsia="微软雅黑"/>
          <w:sz w:val="28"/>
          <w:szCs w:val="28"/>
        </w:rPr>
        <w:t>.1.5</w:t>
      </w:r>
      <w:r>
        <w:rPr>
          <w:rFonts w:ascii="微软雅黑" w:hAnsi="微软雅黑" w:eastAsia="微软雅黑"/>
          <w:sz w:val="28"/>
          <w:szCs w:val="28"/>
        </w:rPr>
        <w:t xml:space="preserve"> </w:t>
      </w:r>
      <w:r>
        <w:rPr>
          <w:rFonts w:hint="eastAsia" w:ascii="微软雅黑" w:hAnsi="微软雅黑" w:eastAsia="微软雅黑"/>
          <w:sz w:val="28"/>
          <w:szCs w:val="28"/>
        </w:rPr>
        <w:t>铺货单</w:t>
      </w:r>
      <w:bookmarkEnd w:id="110"/>
    </w:p>
    <w:p>
      <w:pPr>
        <w:pStyle w:val="4"/>
        <w:rPr>
          <w:rFonts w:ascii="微软雅黑" w:hAnsi="微软雅黑" w:eastAsia="微软雅黑" w:cs="宋体"/>
          <w:kern w:val="0"/>
          <w:szCs w:val="21"/>
        </w:rPr>
      </w:pPr>
      <w:r>
        <w:rPr>
          <w:rFonts w:hint="eastAsia" w:ascii="微软雅黑" w:hAnsi="微软雅黑" w:eastAsia="微软雅黑" w:cs="宋体"/>
          <w:kern w:val="0"/>
          <w:szCs w:val="21"/>
        </w:rPr>
        <w:t>铺货单是仓库铺货人员根据仓库当前库存及自营店零售情况或对经销商的销售情况，统一安排将仓库中的商品合理分配给各自营店或经销商的单据。</w:t>
      </w:r>
    </w:p>
    <w:p>
      <w:pPr>
        <w:pStyle w:val="4"/>
        <w:rPr>
          <w:rFonts w:ascii="微软雅黑" w:hAnsi="微软雅黑" w:eastAsia="微软雅黑" w:cs="宋体"/>
          <w:kern w:val="0"/>
          <w:szCs w:val="21"/>
        </w:rPr>
      </w:pPr>
      <w:bookmarkStart w:id="111" w:name="_Toc491076549"/>
      <w:r>
        <w:rPr>
          <w:rFonts w:hint="eastAsia" w:ascii="微软雅黑" w:hAnsi="微软雅黑" w:eastAsia="微软雅黑" w:cs="宋体"/>
          <w:kern w:val="0"/>
          <w:szCs w:val="21"/>
        </w:rPr>
        <w:t>点击新增，在弹出的铺货单界面，按需要的条件选择各查询条件，如发货店仓、收货店仓、款号、开始时间、结束时间等，点击保存后，根据所选查询条件，系统将自动查找出符合条件的、并且发货店仓中可配量大于0的商品明细，在铺货明细界面可以填写铺货数量进行商品铺货。对明细进行铺货后，点击保存并提交后会生成对应的已提交的调拨单或销售单（如果收货店仓是自营店，则生成调拨单；如果收货店仓是经销商下的店仓，则生成销售单），仓库管理人员可以进行调拨出库或销售出库。</w:t>
      </w:r>
      <w:bookmarkEnd w:id="111"/>
    </w:p>
    <w:p>
      <w:pPr>
        <w:pStyle w:val="4"/>
        <w:rPr>
          <w:rFonts w:ascii="微软雅黑" w:hAnsi="微软雅黑" w:eastAsia="微软雅黑" w:cs="宋体"/>
          <w:kern w:val="0"/>
          <w:szCs w:val="21"/>
        </w:rPr>
      </w:pPr>
      <w:r>
        <w:rPr>
          <w:rFonts w:hint="eastAsia" w:ascii="微软雅黑" w:hAnsi="微软雅黑" w:eastAsia="微软雅黑" w:cs="宋体"/>
          <w:kern w:val="0"/>
          <w:szCs w:val="21"/>
        </w:rPr>
        <w:t>保存铺货单后，除了手动维护铺货数量，用户还可点击“铺底包配货”按钮，当所维护的收货店仓+款号+尺寸存在店铺铺底设置记录，此时系统会自动更新铺货单明细中的铺货数量为对应店铺铺底设置中的铺货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只有铺货单上的“是否导入明细”为否时，点击保存才会根据收货店仓的销售或零售情况更新铺货单明细。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明细的产生：根据铺货单的查询条件，查找出发货仓配货量&gt;0的。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发货仓可配量：为了保证制单之后仓库肯定有货可以出，所以可配数等于发货仓“当前库存”和“有效库存”中更小的数量。（对于可配量及涉及可配量有关的数量的前面的配货管理里已作相应解释）</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收货仓库存：明细里收货店仓的当前库存。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仓预计库存：明细里收货店仓的当前预计库存或铺货后的预计库存。现增加系统参数portal.4154：铺货预计库存包含已配未发量。当以上参数为false时，保持原逻辑不变，预计库存为收货店仓库存-在单+在途；若参数为true时，在铺货单和按店仓铺货管理中统计预计库存时，在原有预计库存统计逻辑上再加上收货店仓为铺货单收货店仓已提交未出库的销售单调拨单的单据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零售：如果收货店仓为发货经销商下的店仓，即为自营店，则该值为开始时间到结束时间内收货店仓中对应商品的零售数量；如果收货店仓为发货经销商的下级经销商下的店仓，则该值为开始时间到结束时间内收货店仓中对应商品的销售数量。如果开始时间或结束时间未填，则不取值，默认为0。（即符合铺货单的查询条件里时间范围及款号的已提交的销售出库数量或零售数量，该列仅作为参考数值列）</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新增铺货单：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6615" cy="1499870"/>
            <wp:effectExtent l="0" t="0" r="6985" b="5080"/>
            <wp:docPr id="240" name="图片 240"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下载"/>
                    <pic:cNvPicPr>
                      <a:picLocks noChangeAspect="1"/>
                    </pic:cNvPicPr>
                  </pic:nvPicPr>
                  <pic:blipFill>
                    <a:blip r:embed="rId221" cstate="email"/>
                    <a:stretch>
                      <a:fillRect/>
                    </a:stretch>
                  </pic:blipFill>
                  <pic:spPr>
                    <a:xfrm>
                      <a:off x="0" y="0"/>
                      <a:ext cx="5936615" cy="149987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提交铺货单：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2170" cy="2966085"/>
            <wp:effectExtent l="0" t="0" r="11430" b="5715"/>
            <wp:docPr id="241" name="图片 241"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下载 (1)"/>
                    <pic:cNvPicPr>
                      <a:picLocks noChangeAspect="1"/>
                    </pic:cNvPicPr>
                  </pic:nvPicPr>
                  <pic:blipFill>
                    <a:blip r:embed="rId222" cstate="email"/>
                    <a:stretch>
                      <a:fillRect/>
                    </a:stretch>
                  </pic:blipFill>
                  <pic:spPr>
                    <a:xfrm>
                      <a:off x="0" y="0"/>
                      <a:ext cx="5932170" cy="296608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铺货单提交后：</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8360" cy="2785745"/>
            <wp:effectExtent l="0" t="0" r="15240" b="14605"/>
            <wp:docPr id="242" name="图片 242"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下载 (2)"/>
                    <pic:cNvPicPr>
                      <a:picLocks noChangeAspect="1"/>
                    </pic:cNvPicPr>
                  </pic:nvPicPr>
                  <pic:blipFill>
                    <a:blip r:embed="rId223" cstate="email"/>
                    <a:stretch>
                      <a:fillRect/>
                    </a:stretch>
                  </pic:blipFill>
                  <pic:spPr>
                    <a:xfrm>
                      <a:off x="0" y="0"/>
                      <a:ext cx="5928360" cy="278574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生成销售单：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900" cy="2980055"/>
            <wp:effectExtent l="0" t="0" r="12700" b="10795"/>
            <wp:docPr id="243" name="图片 243"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下载 (3)"/>
                    <pic:cNvPicPr>
                      <a:picLocks noChangeAspect="1"/>
                    </pic:cNvPicPr>
                  </pic:nvPicPr>
                  <pic:blipFill>
                    <a:blip r:embed="rId224" cstate="email"/>
                    <a:stretch>
                      <a:fillRect/>
                    </a:stretch>
                  </pic:blipFill>
                  <pic:spPr>
                    <a:xfrm>
                      <a:off x="0" y="0"/>
                      <a:ext cx="5930900" cy="298005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生成调拨单：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075" cy="2954655"/>
            <wp:effectExtent l="0" t="0" r="9525" b="17145"/>
            <wp:docPr id="244" name="图片 244"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下载 (4)"/>
                    <pic:cNvPicPr>
                      <a:picLocks noChangeAspect="1"/>
                    </pic:cNvPicPr>
                  </pic:nvPicPr>
                  <pic:blipFill>
                    <a:blip r:embed="rId225" cstate="email"/>
                    <a:stretch>
                      <a:fillRect/>
                    </a:stretch>
                  </pic:blipFill>
                  <pic:spPr>
                    <a:xfrm>
                      <a:off x="0" y="0"/>
                      <a:ext cx="5934075" cy="2954655"/>
                    </a:xfrm>
                    <a:prstGeom prst="rect">
                      <a:avLst/>
                    </a:prstGeom>
                  </pic:spPr>
                </pic:pic>
              </a:graphicData>
            </a:graphic>
          </wp:inline>
        </w:drawing>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2" w:name="_Toc56430491"/>
      <w:r>
        <w:rPr>
          <w:rFonts w:ascii="微软雅黑" w:hAnsi="微软雅黑" w:eastAsia="微软雅黑"/>
          <w:sz w:val="28"/>
          <w:szCs w:val="28"/>
        </w:rPr>
        <w:t>5</w:t>
      </w:r>
      <w:r>
        <w:rPr>
          <w:rFonts w:hint="eastAsia" w:ascii="微软雅黑" w:hAnsi="微软雅黑" w:eastAsia="微软雅黑"/>
          <w:sz w:val="28"/>
          <w:szCs w:val="28"/>
        </w:rPr>
        <w:t>.1.6</w:t>
      </w:r>
      <w:r>
        <w:rPr>
          <w:rFonts w:ascii="微软雅黑" w:hAnsi="微软雅黑" w:eastAsia="微软雅黑"/>
          <w:sz w:val="28"/>
          <w:szCs w:val="28"/>
        </w:rPr>
        <w:t xml:space="preserve"> </w:t>
      </w:r>
      <w:r>
        <w:rPr>
          <w:rFonts w:hint="eastAsia" w:ascii="微软雅黑" w:hAnsi="微软雅黑" w:eastAsia="微软雅黑"/>
          <w:sz w:val="28"/>
          <w:szCs w:val="28"/>
        </w:rPr>
        <w:t>按款号铺货</w:t>
      </w:r>
      <w:bookmarkEnd w:id="112"/>
    </w:p>
    <w:p>
      <w:pPr>
        <w:pStyle w:val="4"/>
        <w:rPr>
          <w:rFonts w:ascii="微软雅黑" w:hAnsi="微软雅黑" w:eastAsia="微软雅黑" w:cs="宋体"/>
          <w:kern w:val="0"/>
          <w:szCs w:val="21"/>
        </w:rPr>
      </w:pPr>
      <w:r>
        <w:rPr>
          <w:rFonts w:hint="eastAsia" w:ascii="微软雅黑" w:hAnsi="微软雅黑" w:eastAsia="微软雅黑" w:cs="宋体"/>
          <w:kern w:val="0"/>
          <w:szCs w:val="21"/>
        </w:rPr>
        <w:t>按款号铺货与按店仓铺货业务逻辑一致，不同的是从款号的维度进行铺货，仓库铺货人员根据仓库当前库存及自营店零售情况或对经销商的销售情况，统一安排将仓库中的商品合理分配给各自营店或经销商，铺货后生成相应的调拨单或销售单，后续由仓库人员进行实际的发货操作。</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单据新增时，根据选择发货店仓、收货店仓、商品等信息，匹配符合条件的数据，进行相应的铺货操作；新增说明-根据选择发货店仓、收货店仓、商品等信息进行铺货：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发货店仓：</w:t>
      </w:r>
      <w:r>
        <w:rPr>
          <w:rFonts w:ascii="微软雅黑" w:hAnsi="微软雅黑" w:eastAsia="微软雅黑" w:cs="宋体"/>
          <w:kern w:val="0"/>
          <w:szCs w:val="21"/>
        </w:rPr>
        <w:t>选择铺货时的发货店仓</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收货店仓：</w:t>
      </w:r>
      <w:r>
        <w:rPr>
          <w:rFonts w:ascii="微软雅黑" w:hAnsi="微软雅黑" w:eastAsia="微软雅黑" w:cs="宋体"/>
          <w:kern w:val="0"/>
          <w:szCs w:val="21"/>
        </w:rPr>
        <w:t>选择铺货时的收货店仓</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折扣类别：</w:t>
      </w:r>
      <w:r>
        <w:rPr>
          <w:rFonts w:ascii="微软雅黑" w:hAnsi="微软雅黑" w:eastAsia="微软雅黑" w:cs="宋体"/>
          <w:kern w:val="0"/>
          <w:szCs w:val="21"/>
        </w:rPr>
        <w:t>选择折扣类别</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资金账户：</w:t>
      </w:r>
      <w:r>
        <w:rPr>
          <w:rFonts w:ascii="微软雅黑" w:hAnsi="微软雅黑" w:eastAsia="微软雅黑" w:cs="宋体"/>
          <w:kern w:val="0"/>
          <w:szCs w:val="21"/>
        </w:rPr>
        <w:t>扣减的资金账户</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选择款号：</w:t>
      </w:r>
      <w:r>
        <w:rPr>
          <w:rFonts w:ascii="微软雅黑" w:hAnsi="微软雅黑" w:eastAsia="微软雅黑" w:cs="宋体"/>
          <w:kern w:val="0"/>
          <w:szCs w:val="21"/>
        </w:rPr>
        <w:t>铺货的款号</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销售日期</w:t>
      </w:r>
      <w:r>
        <w:rPr>
          <w:rFonts w:ascii="微软雅黑" w:hAnsi="微软雅黑" w:eastAsia="微软雅黑" w:cs="宋体"/>
          <w:kern w:val="0"/>
          <w:szCs w:val="21"/>
        </w:rPr>
        <w:t>(起)</w:t>
      </w:r>
      <w:r>
        <w:rPr>
          <w:rFonts w:hint="eastAsia" w:ascii="微软雅黑" w:hAnsi="微软雅黑" w:eastAsia="微软雅黑" w:cs="宋体"/>
          <w:kern w:val="0"/>
          <w:szCs w:val="21"/>
        </w:rPr>
        <w:t>：日期范围，对应店仓的零售日期。</w:t>
      </w:r>
    </w:p>
    <w:p>
      <w:pPr>
        <w:pStyle w:val="4"/>
        <w:rPr>
          <w:rFonts w:ascii="微软雅黑" w:hAnsi="微软雅黑" w:eastAsia="微软雅黑" w:cs="宋体"/>
          <w:kern w:val="0"/>
          <w:szCs w:val="21"/>
        </w:rPr>
      </w:pPr>
      <w:r>
        <w:rPr>
          <w:rFonts w:ascii="微软雅黑" w:hAnsi="微软雅黑" w:eastAsia="微软雅黑" w:cs="宋体"/>
          <w:kern w:val="0"/>
          <w:szCs w:val="21"/>
        </w:rPr>
        <w:t xml:space="preserve">7) </w:t>
      </w:r>
      <w:r>
        <w:rPr>
          <w:rFonts w:hint="eastAsia" w:ascii="微软雅黑" w:hAnsi="微软雅黑" w:eastAsia="微软雅黑" w:cs="宋体"/>
          <w:kern w:val="0"/>
          <w:szCs w:val="21"/>
        </w:rPr>
        <w:t>销售日期</w:t>
      </w:r>
      <w:r>
        <w:rPr>
          <w:rFonts w:ascii="微软雅黑" w:hAnsi="微软雅黑" w:eastAsia="微软雅黑" w:cs="宋体"/>
          <w:kern w:val="0"/>
          <w:szCs w:val="21"/>
        </w:rPr>
        <w:t>(止)</w:t>
      </w:r>
      <w:r>
        <w:rPr>
          <w:rFonts w:hint="eastAsia" w:ascii="微软雅黑" w:hAnsi="微软雅黑" w:eastAsia="微软雅黑" w:cs="宋体"/>
          <w:kern w:val="0"/>
          <w:szCs w:val="21"/>
        </w:rPr>
        <w:t>：日期范围，对应店仓的零售日期</w:t>
      </w:r>
      <w:r>
        <w:rPr>
          <w:rFonts w:ascii="微软雅黑" w:hAnsi="微软雅黑" w:eastAsia="微软雅黑" w:cs="宋体"/>
          <w:kern w:val="0"/>
          <w:szCs w:val="21"/>
        </w:rPr>
        <w:t>。</w:t>
      </w:r>
    </w:p>
    <w:p>
      <w:pPr>
        <w:pStyle w:val="4"/>
        <w:rPr>
          <w:rFonts w:ascii="微软雅黑" w:hAnsi="微软雅黑" w:eastAsia="微软雅黑" w:cs="宋体"/>
          <w:kern w:val="0"/>
          <w:szCs w:val="21"/>
        </w:rPr>
      </w:pPr>
      <w:r>
        <w:rPr>
          <w:rFonts w:ascii="微软雅黑" w:hAnsi="微软雅黑" w:eastAsia="微软雅黑" w:cs="宋体"/>
          <w:kern w:val="0"/>
          <w:szCs w:val="21"/>
        </w:rPr>
        <w:t>8</w:t>
      </w:r>
      <w:r>
        <w:rPr>
          <w:rFonts w:hint="eastAsia" w:ascii="微软雅黑" w:hAnsi="微软雅黑" w:eastAsia="微软雅黑" w:cs="宋体"/>
          <w:kern w:val="0"/>
          <w:szCs w:val="21"/>
        </w:rPr>
        <w:t>) 自动提交调拨单：</w:t>
      </w:r>
      <w:r>
        <w:rPr>
          <w:rFonts w:ascii="微软雅黑" w:hAnsi="微软雅黑" w:eastAsia="微软雅黑" w:cs="宋体"/>
          <w:kern w:val="0"/>
          <w:szCs w:val="21"/>
        </w:rPr>
        <w:t>单据提交后是否自动提交调拨单</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ascii="微软雅黑" w:hAnsi="微软雅黑" w:eastAsia="微软雅黑" w:cs="宋体"/>
          <w:kern w:val="0"/>
          <w:szCs w:val="21"/>
        </w:rPr>
        <w:t>9</w:t>
      </w:r>
      <w:r>
        <w:rPr>
          <w:rFonts w:hint="eastAsia" w:ascii="微软雅黑" w:hAnsi="微软雅黑" w:eastAsia="微软雅黑" w:cs="宋体"/>
          <w:kern w:val="0"/>
          <w:szCs w:val="21"/>
        </w:rPr>
        <w:t>) 自动提交销售单：</w:t>
      </w:r>
      <w:r>
        <w:rPr>
          <w:rFonts w:ascii="微软雅黑" w:hAnsi="微软雅黑" w:eastAsia="微软雅黑" w:cs="宋体"/>
          <w:kern w:val="0"/>
          <w:szCs w:val="21"/>
        </w:rPr>
        <w:t>单据提交后是否自动提交销售单</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ascii="微软雅黑" w:hAnsi="微软雅黑" w:eastAsia="微软雅黑" w:cs="宋体"/>
          <w:kern w:val="0"/>
          <w:szCs w:val="21"/>
        </w:rPr>
        <w:t>10</w:t>
      </w:r>
      <w:r>
        <w:rPr>
          <w:rFonts w:hint="eastAsia" w:ascii="微软雅黑" w:hAnsi="微软雅黑" w:eastAsia="微软雅黑" w:cs="宋体"/>
          <w:kern w:val="0"/>
          <w:szCs w:val="21"/>
        </w:rPr>
        <w:t xml:space="preserve">) </w:t>
      </w:r>
      <w:r>
        <w:rPr>
          <w:rFonts w:ascii="微软雅黑" w:hAnsi="微软雅黑" w:eastAsia="微软雅黑" w:cs="宋体"/>
          <w:kern w:val="0"/>
          <w:szCs w:val="21"/>
        </w:rPr>
        <w:t>物流</w:t>
      </w:r>
      <w:r>
        <w:rPr>
          <w:rFonts w:hint="eastAsia" w:ascii="微软雅黑" w:hAnsi="微软雅黑" w:eastAsia="微软雅黑" w:cs="宋体"/>
          <w:kern w:val="0"/>
          <w:szCs w:val="21"/>
        </w:rPr>
        <w:t>备注：</w:t>
      </w:r>
      <w:r>
        <w:rPr>
          <w:rFonts w:ascii="微软雅黑" w:hAnsi="微软雅黑" w:eastAsia="微软雅黑" w:cs="宋体"/>
          <w:kern w:val="0"/>
          <w:szCs w:val="21"/>
        </w:rPr>
        <w:t>填写备注</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w:t>
      </w:r>
      <w:r>
        <w:rPr>
          <w:rFonts w:ascii="微软雅黑" w:hAnsi="微软雅黑" w:eastAsia="微软雅黑" w:cs="宋体"/>
          <w:kern w:val="0"/>
          <w:szCs w:val="21"/>
        </w:rPr>
        <w:t>1</w:t>
      </w:r>
      <w:r>
        <w:rPr>
          <w:rFonts w:hint="eastAsia" w:ascii="微软雅黑" w:hAnsi="微软雅黑" w:eastAsia="微软雅黑" w:cs="宋体"/>
          <w:kern w:val="0"/>
          <w:szCs w:val="21"/>
        </w:rPr>
        <w:t>) 铺单日期：</w:t>
      </w:r>
      <w:r>
        <w:rPr>
          <w:rFonts w:ascii="微软雅黑" w:hAnsi="微软雅黑" w:eastAsia="微软雅黑" w:cs="宋体"/>
          <w:kern w:val="0"/>
          <w:szCs w:val="21"/>
        </w:rPr>
        <w:t>铺货单的单据日期</w:t>
      </w:r>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w:t>
      </w:r>
      <w:r>
        <w:rPr>
          <w:rFonts w:ascii="微软雅黑" w:hAnsi="微软雅黑" w:eastAsia="微软雅黑" w:cs="宋体"/>
          <w:kern w:val="0"/>
          <w:szCs w:val="21"/>
        </w:rPr>
        <w:t>2</w:t>
      </w:r>
      <w:r>
        <w:rPr>
          <w:rFonts w:hint="eastAsia" w:ascii="微软雅黑" w:hAnsi="微软雅黑" w:eastAsia="微软雅黑" w:cs="宋体"/>
          <w:kern w:val="0"/>
          <w:szCs w:val="21"/>
        </w:rPr>
        <w:t>) 本单金额：取值所</w:t>
      </w:r>
      <w:r>
        <w:rPr>
          <w:rFonts w:ascii="微软雅黑" w:hAnsi="微软雅黑" w:eastAsia="微软雅黑" w:cs="宋体"/>
          <w:kern w:val="0"/>
          <w:szCs w:val="21"/>
        </w:rPr>
        <w:t>有</w:t>
      </w:r>
      <w:r>
        <w:rPr>
          <w:rFonts w:hint="eastAsia" w:ascii="微软雅黑" w:hAnsi="微软雅黑" w:eastAsia="微软雅黑" w:cs="宋体"/>
          <w:kern w:val="0"/>
          <w:szCs w:val="21"/>
        </w:rPr>
        <w:t>明细的数量*订单价的汇总</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新增说明-根据满足查询条件的商品等信息铺货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需要的条件选择各查询条件，如发货店仓、收货店仓、款号、销售日期等，据所选查询条件，系统将自动查找并过滤出符合条件的、并且发货店仓中可配量大于0的商品明细，在铺货明细界面就可以填写铺货数量对指定款号进行多店仓铺货。对明细进行铺货后，点击保存并提交后会生成对应的已提交的调拨单或销售单（如果收货店仓是自营店，则生成调拨单；如果收货店仓是经销商下的店仓，则生成销售单），仓库管理人员可以进行后续的调拨出库或销售出库。</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查询按钮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点击按钮时，会显示对应的店仓、订单编号、款号、条码的剩余可配量、订单余量、订单总量等信息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注意：查询按钮只有新增时显示，重新打开进入修改界面时，不在显示。</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查看明细按钮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经销商：取值收货店仓所属经销商。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资金账户：取值铺货单上的资金账户。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资金余额：取值经销商+资金账号对应的资金余额。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当前可提货金额：取值经销商+资金账号对应的当前可提货金额。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本次配货金额：取值已配货的数量*订单价的汇总。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总配货数量：取值已配货的数量的汇总。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余额：当前可提货金额 – 本次配货金额。</w:t>
      </w:r>
    </w:p>
    <w:p>
      <w:pPr>
        <w:pStyle w:val="4"/>
        <w:numPr>
          <w:ilvl w:val="0"/>
          <w:numId w:val="9"/>
        </w:numPr>
        <w:rPr>
          <w:rFonts w:ascii="微软雅黑" w:hAnsi="微软雅黑" w:eastAsia="微软雅黑" w:cs="宋体"/>
          <w:kern w:val="0"/>
          <w:szCs w:val="21"/>
        </w:rPr>
      </w:pPr>
      <w:r>
        <w:rPr>
          <w:rFonts w:hint="eastAsia" w:ascii="微软雅黑" w:hAnsi="微软雅黑" w:eastAsia="微软雅黑" w:cs="宋体"/>
          <w:kern w:val="0"/>
          <w:szCs w:val="21"/>
        </w:rPr>
        <w:t>明细部分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显示图片：显示款号的图片。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总合计：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可配量：所有条码在发货店仓中可配量的汇总。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当前已铺：所有条码的铺货数量的汇总。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剩余库存：可用库存 – 当前已铺。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款合计：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可配量：所有的款号在发货店仓中可配量的汇总。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当前已铺：发货店仓所有款号的铺货数量的汇总。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剩余库存：可用库存 – 当前已铺。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条码合计：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可配量：当前鼠标定位的条码在发货店仓中可配量。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当前已铺：当前鼠标定位的条码中铺货数量。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剩余库存：可用库存 – 当前已铺。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快速查找：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可以通过输入款号进行模糊匹配。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下方是款号的列表，按照款号名称升序排列，可以通过点击款号来切换、并且已经铺过货的款号底色需要亮色突出，并且标注已经进行铺货的款号；这里需要修改逻辑为，每次切换款号时需要和数据进行交互，获取相关收货店仓的数据。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色号：取值选中的店仓对应订单中款号的色号。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店仓：取值选中的收货店仓。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尺寸：尺寸横向排列，展现各店仓下指定款号的尺寸。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铺货：输入框，可以输入数据、控制数量不能大于可用库存。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可用库存：条码的可配量。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11) 收货方预计库存：条码在收货店仓铺货后的库存。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12) 收货方销售：头表销售日期内，条码在收货店仓的的销售或零售数量。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3" w:name="_Toc56430492"/>
      <w:r>
        <w:rPr>
          <w:rFonts w:ascii="微软雅黑" w:hAnsi="微软雅黑" w:eastAsia="微软雅黑"/>
          <w:sz w:val="28"/>
          <w:szCs w:val="28"/>
        </w:rPr>
        <w:t>5</w:t>
      </w:r>
      <w:r>
        <w:rPr>
          <w:rFonts w:hint="eastAsia" w:ascii="微软雅黑" w:hAnsi="微软雅黑" w:eastAsia="微软雅黑"/>
          <w:sz w:val="28"/>
          <w:szCs w:val="28"/>
        </w:rPr>
        <w:t>.1.7</w:t>
      </w:r>
      <w:r>
        <w:rPr>
          <w:rFonts w:ascii="微软雅黑" w:hAnsi="微软雅黑" w:eastAsia="微软雅黑"/>
          <w:sz w:val="28"/>
          <w:szCs w:val="28"/>
        </w:rPr>
        <w:t xml:space="preserve"> </w:t>
      </w:r>
      <w:r>
        <w:rPr>
          <w:rFonts w:hint="eastAsia" w:ascii="微软雅黑" w:hAnsi="微软雅黑" w:eastAsia="微软雅黑"/>
          <w:sz w:val="28"/>
          <w:szCs w:val="28"/>
        </w:rPr>
        <w:t>补货单</w:t>
      </w:r>
      <w:bookmarkEnd w:id="11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此单据是仓库补货人员根据仓库当前库存及自营店零售情况，统一进行补货分配的。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点击新增，在弹出的补货单界面，按需要的条件选择各查询条件，如发货店仓、收货店仓、款号、开始时间、结束时间等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点击保存后，根据所选查询条件，系统将自动查找出符合条件的、并且发货店仓中可配量大于0的商品明细，在补货单明细中填写补货数量即可。可以提交补货单：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点击保存并提交后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提交成功后会生成对应的已提交未出库的调拨单，即仓库管理人员可以看到一张调拨出库单等待出库。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明细的产生：根据补货单的查询条件，查找符合条件的零售单数据及发货仓配货量&gt;0的商品明细。。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仓可配量：为了保证制单之后仓库肯定有货可以出，所以可配数等于发货仓“当前库存”和“有效库存”中更小的数量。（对于可配量及涉及可配量有关的数量的前面的配货管理里已作相应解释，在就此不多举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收货仓库存：明细里收货店仓的当前库存。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收货仓预计库存：明细里收货店仓的当前预计库存或补货后的预计库存。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零售数量：符合补货单的查询条件里时间范围及款号的已提交的零售数量。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4" w:name="_Toc56430493"/>
      <w:r>
        <w:rPr>
          <w:rFonts w:ascii="微软雅黑" w:hAnsi="微软雅黑" w:eastAsia="微软雅黑"/>
          <w:sz w:val="28"/>
          <w:szCs w:val="28"/>
        </w:rPr>
        <w:t>5</w:t>
      </w:r>
      <w:r>
        <w:rPr>
          <w:rFonts w:hint="eastAsia" w:ascii="微软雅黑" w:hAnsi="微软雅黑" w:eastAsia="微软雅黑"/>
          <w:sz w:val="28"/>
          <w:szCs w:val="28"/>
        </w:rPr>
        <w:t>.1.8</w:t>
      </w:r>
      <w:r>
        <w:rPr>
          <w:rFonts w:ascii="微软雅黑" w:hAnsi="微软雅黑" w:eastAsia="微软雅黑"/>
          <w:sz w:val="28"/>
          <w:szCs w:val="28"/>
        </w:rPr>
        <w:t xml:space="preserve"> 多店调拨单</w:t>
      </w:r>
      <w:bookmarkEnd w:id="114"/>
    </w:p>
    <w:p>
      <w:pPr>
        <w:pStyle w:val="4"/>
      </w:pPr>
      <w:r>
        <w:rPr>
          <w:rFonts w:hint="eastAsia" w:ascii="微软雅黑" w:hAnsi="微软雅黑" w:eastAsia="微软雅黑" w:cs="微软雅黑"/>
          <w:color w:val="282828"/>
          <w:szCs w:val="21"/>
          <w:shd w:val="clear" w:color="auto" w:fill="FFFFFF"/>
        </w:rPr>
        <w:t>此单据用来实现从多个店仓向多个店仓同时调货，单据完成后会生成多张调拨单。</w:t>
      </w:r>
    </w:p>
    <w:p>
      <w:pPr>
        <w:pStyle w:val="4"/>
        <w:rPr>
          <w:rFonts w:ascii="微软雅黑" w:hAnsi="微软雅黑" w:eastAsia="微软雅黑"/>
          <w:szCs w:val="21"/>
        </w:rPr>
      </w:pPr>
      <w:r>
        <w:rPr>
          <w:rFonts w:hint="eastAsia" w:ascii="微软雅黑" w:hAnsi="微软雅黑" w:eastAsia="微软雅黑"/>
          <w:szCs w:val="21"/>
        </w:rPr>
        <w:t>点击新增，在弹出的多店调拨单界面，填写单据日期、店仓、款号、零售时间段等，点击查询， 会将满足条件的店仓、款号更新到界面中（若勾选了零售和库存都为0是否显示，那么显示所有店仓下款号的记录；若不勾选此选项，那么不显示店仓下款号零售和库存数量都为0的记录）。</w:t>
      </w:r>
    </w:p>
    <w:p>
      <w:pPr>
        <w:pStyle w:val="4"/>
        <w:rPr>
          <w:rFonts w:ascii="微软雅黑" w:hAnsi="微软雅黑" w:eastAsia="微软雅黑"/>
          <w:sz w:val="28"/>
          <w:szCs w:val="28"/>
        </w:rPr>
      </w:pPr>
      <w:r>
        <w:rPr>
          <w:rFonts w:hint="eastAsia" w:ascii="微软雅黑" w:hAnsi="微软雅黑" w:eastAsia="微软雅黑"/>
          <w:szCs w:val="21"/>
        </w:rPr>
        <w:t>调拨详情中，记录了店仓下每个款号+颜色+条码对应的可配数量、本次调出（用户手动填写）、零售数量。（注意：可配数量指对应条码在对应店仓下的可配库存；本次调出指店仓下对应条码需要调出或调入的量；零售数量指对应店仓对应条码在查询条件零售时间段内的总零售数量）</w:t>
      </w:r>
    </w:p>
    <w:p>
      <w:pPr>
        <w:pStyle w:val="4"/>
        <w:ind w:firstLine="0"/>
        <w:rPr>
          <w:rFonts w:ascii="微软雅黑" w:hAnsi="微软雅黑" w:eastAsia="微软雅黑"/>
          <w:sz w:val="28"/>
          <w:szCs w:val="28"/>
        </w:rPr>
      </w:pPr>
      <w:r>
        <w:rPr>
          <w:rFonts w:ascii="微软雅黑" w:hAnsi="微软雅黑" w:eastAsia="微软雅黑"/>
          <w:sz w:val="28"/>
          <w:szCs w:val="28"/>
        </w:rPr>
        <w:drawing>
          <wp:inline distT="0" distB="0" distL="114300" distR="114300">
            <wp:extent cx="5935980" cy="3061335"/>
            <wp:effectExtent l="0" t="0" r="7620" b="5715"/>
            <wp:docPr id="1271" name="图片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 name="图片 1271"/>
                    <pic:cNvPicPr>
                      <a:picLocks noChangeAspect="1"/>
                    </pic:cNvPicPr>
                  </pic:nvPicPr>
                  <pic:blipFill>
                    <a:blip r:embed="rId226" cstate="email"/>
                    <a:stretch>
                      <a:fillRect/>
                    </a:stretch>
                  </pic:blipFill>
                  <pic:spPr>
                    <a:xfrm>
                      <a:off x="0" y="0"/>
                      <a:ext cx="5935980" cy="3061335"/>
                    </a:xfrm>
                    <a:prstGeom prst="rect">
                      <a:avLst/>
                    </a:prstGeom>
                  </pic:spPr>
                </pic:pic>
              </a:graphicData>
            </a:graphic>
          </wp:inline>
        </w:drawing>
      </w:r>
    </w:p>
    <w:p>
      <w:pPr>
        <w:pStyle w:val="4"/>
        <w:ind w:firstLine="0"/>
        <w:rPr>
          <w:rFonts w:ascii="微软雅黑" w:hAnsi="微软雅黑" w:eastAsia="微软雅黑" w:cs="微软雅黑"/>
          <w:color w:val="282828"/>
          <w:szCs w:val="21"/>
          <w:shd w:val="clear" w:color="auto" w:fill="FFFFFF"/>
        </w:rPr>
      </w:pPr>
      <w:r>
        <w:rPr>
          <w:rFonts w:ascii="微软雅黑" w:hAnsi="微软雅黑" w:eastAsia="微软雅黑"/>
          <w:sz w:val="28"/>
          <w:szCs w:val="28"/>
        </w:rPr>
        <w:t xml:space="preserve">   </w:t>
      </w:r>
      <w:r>
        <w:rPr>
          <w:rFonts w:hint="eastAsia" w:ascii="微软雅黑" w:hAnsi="微软雅黑" w:eastAsia="微软雅黑" w:cs="微软雅黑"/>
          <w:color w:val="282828"/>
          <w:szCs w:val="21"/>
          <w:shd w:val="clear" w:color="auto" w:fill="FFFFFF"/>
        </w:rPr>
        <w:t>调拨详情中，显示了对应条码的库存池（包含尺寸、仓存、调拨），仓存指当前条码在所选店仓下的所有可配数量，调拨指当前条码总调拨数量（调出+调入）。</w:t>
      </w:r>
    </w:p>
    <w:p>
      <w:pPr>
        <w:pStyle w:val="4"/>
        <w:ind w:firstLine="0"/>
        <w:rPr>
          <w:rFonts w:ascii="微软雅黑" w:hAnsi="微软雅黑" w:eastAsia="微软雅黑" w:cs="微软雅黑"/>
          <w:color w:val="282828"/>
          <w:szCs w:val="21"/>
          <w:shd w:val="clear" w:color="auto" w:fill="FFFFFF"/>
        </w:rPr>
      </w:pPr>
      <w:r>
        <w:rPr>
          <w:rFonts w:hint="eastAsia" w:ascii="微软雅黑" w:hAnsi="微软雅黑" w:eastAsia="微软雅黑" w:cs="微软雅黑"/>
          <w:color w:val="282828"/>
          <w:szCs w:val="21"/>
          <w:shd w:val="clear" w:color="auto" w:fill="FFFFFF"/>
        </w:rPr>
        <w:drawing>
          <wp:inline distT="0" distB="0" distL="114300" distR="114300">
            <wp:extent cx="5938520" cy="3154045"/>
            <wp:effectExtent l="0" t="0" r="5080" b="8255"/>
            <wp:docPr id="1272" name="图片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图片 1272"/>
                    <pic:cNvPicPr>
                      <a:picLocks noChangeAspect="1"/>
                    </pic:cNvPicPr>
                  </pic:nvPicPr>
                  <pic:blipFill>
                    <a:blip r:embed="rId227" cstate="email"/>
                    <a:stretch>
                      <a:fillRect/>
                    </a:stretch>
                  </pic:blipFill>
                  <pic:spPr>
                    <a:xfrm>
                      <a:off x="0" y="0"/>
                      <a:ext cx="5938520" cy="3154045"/>
                    </a:xfrm>
                    <a:prstGeom prst="rect">
                      <a:avLst/>
                    </a:prstGeom>
                  </pic:spPr>
                </pic:pic>
              </a:graphicData>
            </a:graphic>
          </wp:inline>
        </w:drawing>
      </w:r>
    </w:p>
    <w:p>
      <w:pPr>
        <w:pStyle w:val="26"/>
        <w:shd w:val="clear" w:color="auto" w:fill="FFFFFF"/>
        <w:spacing w:before="0" w:beforeAutospacing="0" w:after="0" w:afterAutospacing="0"/>
        <w:rPr>
          <w:rFonts w:ascii="微软雅黑" w:hAnsi="微软雅黑" w:eastAsia="微软雅黑" w:cs="微软雅黑"/>
          <w:color w:val="282828"/>
          <w:sz w:val="21"/>
          <w:szCs w:val="21"/>
        </w:rPr>
      </w:pPr>
      <w:r>
        <w:rPr>
          <w:rFonts w:ascii="微软雅黑" w:hAnsi="微软雅黑" w:eastAsia="微软雅黑" w:cs="微软雅黑"/>
          <w:color w:val="282828"/>
          <w:sz w:val="21"/>
          <w:szCs w:val="21"/>
          <w:shd w:val="clear" w:color="auto" w:fill="FFFFFF"/>
        </w:rPr>
        <w:t xml:space="preserve">    </w:t>
      </w:r>
      <w:r>
        <w:rPr>
          <w:rFonts w:hint="eastAsia" w:ascii="微软雅黑" w:hAnsi="微软雅黑" w:eastAsia="微软雅黑" w:cs="微软雅黑"/>
          <w:color w:val="282828"/>
          <w:sz w:val="21"/>
          <w:szCs w:val="21"/>
          <w:shd w:val="clear" w:color="auto" w:fill="FFFFFF"/>
        </w:rPr>
        <w:t>调拨时，用户需要在本次调出中输入调拨出库数量或调拨入库数量（注意：数量为正或红色表示调出，数量为负或绿色表示调入），可通过直接修改数量、界面中的上下键按钮、键盘中的上下键来填写本次调出数量。在本次调出行填写了调拨数量后，库存池会显示各店仓的本次调出数量之和，当库存池中的调拨行全显示为0（即调出数量等于调入数量）时，可以点击 “调拨结果”或“保存”，点击后，会更新调拨结果并提示调拨成功。如果库存池中的调拨行只要有一个不为0（即调出数量不等于调入数量）时，点击 “调拨结果”或“保存”会提示报错“调出数量不等于调入数量，不可以调拨！”。调拨成功后，用户可以在调拨结果tab页中通过选择矩阵模式或条码模式来查看调拨结果。</w:t>
      </w:r>
    </w:p>
    <w:p>
      <w:pPr>
        <w:pStyle w:val="26"/>
        <w:numPr>
          <w:ilvl w:val="0"/>
          <w:numId w:val="10"/>
        </w:numPr>
        <w:shd w:val="clear" w:color="auto" w:fill="FFFFFF"/>
        <w:spacing w:before="0" w:beforeAutospacing="0" w:after="0" w:afterAutospacing="0"/>
        <w:rPr>
          <w:rFonts w:ascii="微软雅黑" w:hAnsi="微软雅黑" w:eastAsia="微软雅黑" w:cs="微软雅黑"/>
          <w:color w:val="282828"/>
          <w:sz w:val="21"/>
          <w:szCs w:val="21"/>
        </w:rPr>
      </w:pPr>
      <w:r>
        <w:rPr>
          <w:rFonts w:hint="eastAsia" w:ascii="微软雅黑" w:hAnsi="微软雅黑" w:eastAsia="微软雅黑" w:cs="微软雅黑"/>
          <w:color w:val="282828"/>
          <w:sz w:val="21"/>
          <w:szCs w:val="21"/>
          <w:shd w:val="clear" w:color="auto" w:fill="FFFFFF"/>
        </w:rPr>
        <w:t>调出量是正数的店仓为发货店仓，调拨数量是负数的为收货店仓。</w:t>
      </w:r>
    </w:p>
    <w:p>
      <w:pPr>
        <w:pStyle w:val="26"/>
        <w:numPr>
          <w:ilvl w:val="0"/>
          <w:numId w:val="10"/>
        </w:numPr>
        <w:shd w:val="clear" w:color="auto" w:fill="FFFFFF"/>
        <w:spacing w:before="0" w:beforeAutospacing="0" w:after="0" w:afterAutospacing="0"/>
        <w:rPr>
          <w:rFonts w:ascii="微软雅黑" w:hAnsi="微软雅黑" w:eastAsia="微软雅黑" w:cs="微软雅黑"/>
          <w:color w:val="282828"/>
          <w:sz w:val="21"/>
          <w:szCs w:val="21"/>
        </w:rPr>
      </w:pPr>
      <w:r>
        <w:rPr>
          <w:rFonts w:hint="eastAsia" w:ascii="微软雅黑" w:hAnsi="微软雅黑" w:eastAsia="微软雅黑" w:cs="微软雅黑"/>
          <w:color w:val="282828"/>
          <w:sz w:val="21"/>
          <w:szCs w:val="21"/>
          <w:shd w:val="clear" w:color="auto" w:fill="FFFFFF"/>
        </w:rPr>
        <w:t>先调出，再调入。</w:t>
      </w:r>
    </w:p>
    <w:p>
      <w:pPr>
        <w:pStyle w:val="26"/>
        <w:shd w:val="clear" w:color="auto" w:fill="FFFFFF"/>
        <w:spacing w:before="0" w:beforeAutospacing="0" w:after="0" w:afterAutospacing="0"/>
        <w:ind w:firstLine="420" w:firstLineChars="200"/>
        <w:rPr>
          <w:rFonts w:ascii="微软雅黑" w:hAnsi="微软雅黑" w:eastAsia="微软雅黑" w:cs="微软雅黑"/>
          <w:color w:val="282828"/>
          <w:sz w:val="21"/>
          <w:szCs w:val="21"/>
        </w:rPr>
      </w:pPr>
      <w:r>
        <w:rPr>
          <w:rFonts w:hint="eastAsia" w:ascii="微软雅黑" w:hAnsi="微软雅黑" w:eastAsia="微软雅黑" w:cs="微软雅黑"/>
          <w:color w:val="282828"/>
          <w:sz w:val="21"/>
          <w:szCs w:val="21"/>
          <w:shd w:val="clear" w:color="auto" w:fill="FFFFFF"/>
        </w:rPr>
        <w:t>调出店仓优先级根据调出数量的多少，多则高，少则低。（如果调出数量一样时，根据店仓id，id越大优先级越高）</w:t>
      </w:r>
    </w:p>
    <w:p>
      <w:pPr>
        <w:pStyle w:val="26"/>
        <w:shd w:val="clear" w:color="auto" w:fill="FFFFFF"/>
        <w:spacing w:before="0" w:beforeAutospacing="0" w:after="0" w:afterAutospacing="0"/>
        <w:ind w:firstLine="420" w:firstLineChars="200"/>
        <w:rPr>
          <w:rFonts w:ascii="微软雅黑" w:hAnsi="微软雅黑" w:eastAsia="微软雅黑" w:cs="微软雅黑"/>
          <w:color w:val="282828"/>
          <w:sz w:val="21"/>
          <w:szCs w:val="21"/>
        </w:rPr>
      </w:pPr>
      <w:r>
        <w:rPr>
          <w:rFonts w:hint="eastAsia" w:ascii="微软雅黑" w:hAnsi="微软雅黑" w:eastAsia="微软雅黑" w:cs="微软雅黑"/>
          <w:color w:val="282828"/>
          <w:sz w:val="21"/>
          <w:szCs w:val="21"/>
          <w:shd w:val="clear" w:color="auto" w:fill="FFFFFF"/>
        </w:rPr>
        <w:t>调入店仓优先级根据调入数量的多少，多则高，少则低。（如果调入数量一样时，根据店仓id，id越大优先级越高）</w:t>
      </w:r>
    </w:p>
    <w:p>
      <w:pPr>
        <w:pStyle w:val="26"/>
        <w:numPr>
          <w:ilvl w:val="0"/>
          <w:numId w:val="10"/>
        </w:numPr>
        <w:shd w:val="clear" w:color="auto" w:fill="FFFFFF"/>
        <w:spacing w:before="0" w:beforeAutospacing="0" w:after="0" w:afterAutospacing="0"/>
        <w:rPr>
          <w:rFonts w:ascii="微软雅黑" w:hAnsi="微软雅黑" w:eastAsia="微软雅黑" w:cs="微软雅黑"/>
          <w:color w:val="282828"/>
          <w:sz w:val="21"/>
          <w:szCs w:val="21"/>
        </w:rPr>
      </w:pPr>
      <w:r>
        <w:rPr>
          <w:rFonts w:hint="eastAsia" w:ascii="微软雅黑" w:hAnsi="微软雅黑" w:eastAsia="微软雅黑" w:cs="微软雅黑"/>
          <w:color w:val="282828"/>
          <w:sz w:val="21"/>
          <w:szCs w:val="21"/>
          <w:shd w:val="clear" w:color="auto" w:fill="FFFFFF"/>
        </w:rPr>
        <w:t>按照店仓的优先级把发货店仓的库存调入到收货店仓的库存中。</w:t>
      </w:r>
    </w:p>
    <w:p>
      <w:pPr>
        <w:pStyle w:val="26"/>
        <w:numPr>
          <w:ilvl w:val="0"/>
          <w:numId w:val="10"/>
        </w:numPr>
        <w:shd w:val="clear" w:color="auto" w:fill="FFFFFF"/>
        <w:spacing w:before="0" w:beforeAutospacing="0" w:after="0" w:afterAutospacing="0"/>
        <w:rPr>
          <w:rFonts w:ascii="微软雅黑" w:hAnsi="微软雅黑" w:eastAsia="微软雅黑" w:cs="微软雅黑"/>
          <w:color w:val="282828"/>
          <w:sz w:val="21"/>
          <w:szCs w:val="21"/>
        </w:rPr>
      </w:pPr>
      <w:r>
        <w:rPr>
          <w:rFonts w:hint="eastAsia" w:ascii="微软雅黑" w:hAnsi="微软雅黑" w:eastAsia="微软雅黑" w:cs="微软雅黑"/>
          <w:color w:val="282828"/>
          <w:sz w:val="21"/>
          <w:szCs w:val="21"/>
          <w:shd w:val="clear" w:color="auto" w:fill="FFFFFF"/>
        </w:rPr>
        <w:t>当调出店数量小于调入店的数量（不满足收货店仓的量），再次取调出数量最大的店仓调出给调入店仓。</w:t>
      </w:r>
    </w:p>
    <w:p>
      <w:pPr>
        <w:pStyle w:val="26"/>
        <w:numPr>
          <w:ilvl w:val="0"/>
          <w:numId w:val="10"/>
        </w:numPr>
        <w:shd w:val="clear" w:color="auto" w:fill="FFFFFF"/>
        <w:spacing w:before="0" w:beforeAutospacing="0" w:after="0" w:afterAutospacing="0"/>
        <w:rPr>
          <w:rFonts w:ascii="微软雅黑" w:hAnsi="微软雅黑" w:eastAsia="微软雅黑" w:cs="微软雅黑"/>
          <w:color w:val="282828"/>
          <w:szCs w:val="21"/>
          <w:shd w:val="clear" w:color="auto" w:fill="FFFFFF"/>
        </w:rPr>
      </w:pPr>
      <w:r>
        <w:rPr>
          <w:rFonts w:hint="eastAsia" w:ascii="微软雅黑" w:hAnsi="微软雅黑" w:eastAsia="微软雅黑" w:cs="微软雅黑"/>
          <w:color w:val="282828"/>
          <w:sz w:val="21"/>
          <w:szCs w:val="21"/>
          <w:shd w:val="clear" w:color="auto" w:fill="FFFFFF"/>
        </w:rPr>
        <w:t>当调出店数量大于调入店的数量（满足收货店仓的量，还有剩余），则调出店仓的调出数量变为：调出数量-已调出数量，继续配给下一个需要调入的店仓。</w:t>
      </w:r>
    </w:p>
    <w:p>
      <w:pPr>
        <w:pStyle w:val="4"/>
        <w:ind w:firstLine="0"/>
        <w:rPr>
          <w:rFonts w:ascii="微软雅黑" w:hAnsi="微软雅黑" w:eastAsia="微软雅黑" w:cs="微软雅黑"/>
          <w:color w:val="282828"/>
          <w:szCs w:val="21"/>
          <w:shd w:val="clear" w:color="auto" w:fill="FFFFFF"/>
        </w:rPr>
      </w:pPr>
      <w:r>
        <w:rPr>
          <w:rFonts w:ascii="微软雅黑" w:hAnsi="微软雅黑" w:eastAsia="微软雅黑" w:cs="微软雅黑"/>
          <w:color w:val="282828"/>
          <w:szCs w:val="21"/>
          <w:shd w:val="clear" w:color="auto" w:fill="FFFFFF"/>
        </w:rPr>
        <w:t xml:space="preserve">    </w:t>
      </w:r>
      <w:r>
        <w:rPr>
          <w:rFonts w:hint="eastAsia" w:ascii="微软雅黑" w:hAnsi="微软雅黑" w:eastAsia="微软雅黑" w:cs="微软雅黑"/>
          <w:color w:val="282828"/>
          <w:szCs w:val="21"/>
          <w:shd w:val="clear" w:color="auto" w:fill="FFFFFF"/>
        </w:rPr>
        <w:t>当切换款色进行调整时，会判断当前款色是否有调整记录，如果没有，可直接切换其他款色且保存成功。如果有调整记录，且该款色库存池的调拨量不等于0时，会有提醒“调出量不等于调入量”，此时无法切换到下一款色进行调拨。如果库存池的调拨量等于0，且该款色的调出量不全为0（即视为款色调拨完成），切换款色时，会提醒用户“当前款号调整记录未保存，是否保存？”，点击保存后，会将当前款色调整量保存且将当前已调整好的款色</w:t>
      </w:r>
      <w:r>
        <w:rPr>
          <w:rFonts w:ascii="微软雅黑" w:hAnsi="微软雅黑" w:eastAsia="微软雅黑" w:cs="微软雅黑"/>
          <w:color w:val="282828"/>
          <w:szCs w:val="21"/>
          <w:shd w:val="clear" w:color="auto" w:fill="FFFFFF"/>
        </w:rPr>
        <w:t>更新为已调</w:t>
      </w:r>
      <w:r>
        <w:rPr>
          <w:rFonts w:hint="eastAsia" w:ascii="微软雅黑" w:hAnsi="微软雅黑" w:eastAsia="微软雅黑" w:cs="微软雅黑"/>
          <w:color w:val="282828"/>
          <w:szCs w:val="21"/>
          <w:shd w:val="clear" w:color="auto" w:fill="FFFFFF"/>
        </w:rPr>
        <w:t>，同时也会更新已调整的款色个数。点击取消后，不保存当前修改数据，切换至下一款色。</w:t>
      </w:r>
    </w:p>
    <w:p>
      <w:pPr>
        <w:pStyle w:val="4"/>
        <w:ind w:firstLine="0"/>
        <w:rPr>
          <w:rFonts w:ascii="微软雅黑" w:hAnsi="微软雅黑" w:eastAsia="微软雅黑" w:cs="微软雅黑"/>
          <w:color w:val="282828"/>
          <w:szCs w:val="21"/>
          <w:shd w:val="clear" w:color="auto" w:fill="FFFFFF"/>
        </w:rPr>
      </w:pPr>
      <w:r>
        <w:rPr>
          <w:rFonts w:hint="eastAsia" w:ascii="微软雅黑" w:hAnsi="微软雅黑" w:eastAsia="微软雅黑" w:cs="微软雅黑"/>
          <w:color w:val="282828"/>
          <w:szCs w:val="21"/>
          <w:shd w:val="clear" w:color="auto" w:fill="FFFFFF"/>
        </w:rPr>
        <w:drawing>
          <wp:inline distT="0" distB="0" distL="114300" distR="114300">
            <wp:extent cx="5928995" cy="2930525"/>
            <wp:effectExtent l="0" t="0" r="14605" b="3175"/>
            <wp:docPr id="1275" name="图片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图片 1275"/>
                    <pic:cNvPicPr>
                      <a:picLocks noChangeAspect="1"/>
                    </pic:cNvPicPr>
                  </pic:nvPicPr>
                  <pic:blipFill>
                    <a:blip r:embed="rId228" cstate="email"/>
                    <a:stretch>
                      <a:fillRect/>
                    </a:stretch>
                  </pic:blipFill>
                  <pic:spPr>
                    <a:xfrm>
                      <a:off x="0" y="0"/>
                      <a:ext cx="5928995" cy="2930525"/>
                    </a:xfrm>
                    <a:prstGeom prst="rect">
                      <a:avLst/>
                    </a:prstGeom>
                  </pic:spPr>
                </pic:pic>
              </a:graphicData>
            </a:graphic>
          </wp:inline>
        </w:drawing>
      </w:r>
    </w:p>
    <w:p>
      <w:pPr>
        <w:pStyle w:val="4"/>
        <w:ind w:firstLine="0"/>
        <w:rPr>
          <w:rFonts w:ascii="微软雅黑" w:hAnsi="微软雅黑" w:eastAsia="微软雅黑" w:cs="微软雅黑"/>
          <w:color w:val="282828"/>
          <w:szCs w:val="21"/>
          <w:shd w:val="clear" w:color="auto" w:fill="FFFFFF"/>
        </w:rPr>
      </w:pPr>
      <w:r>
        <w:rPr>
          <w:rFonts w:ascii="微软雅黑" w:hAnsi="微软雅黑" w:eastAsia="微软雅黑" w:cs="微软雅黑"/>
          <w:color w:val="282828"/>
          <w:szCs w:val="21"/>
          <w:shd w:val="clear" w:color="auto" w:fill="FFFFFF"/>
        </w:rPr>
        <w:t xml:space="preserve">    </w:t>
      </w:r>
      <w:r>
        <w:rPr>
          <w:rFonts w:hint="eastAsia" w:ascii="微软雅黑" w:hAnsi="微软雅黑" w:eastAsia="微软雅黑" w:cs="微软雅黑"/>
          <w:color w:val="282828"/>
          <w:szCs w:val="21"/>
          <w:shd w:val="clear" w:color="auto" w:fill="FFFFFF"/>
        </w:rPr>
        <w:t>如果需要清空原先已调整过的某些款色时，可选中左侧栏中需要清零的款色，点击【清零】即可。</w:t>
      </w:r>
    </w:p>
    <w:p>
      <w:pPr>
        <w:pStyle w:val="4"/>
        <w:ind w:firstLine="0"/>
        <w:rPr>
          <w:rFonts w:ascii="微软雅黑" w:hAnsi="微软雅黑" w:eastAsia="微软雅黑" w:cs="微软雅黑"/>
          <w:color w:val="282828"/>
          <w:szCs w:val="21"/>
          <w:shd w:val="clear" w:color="auto" w:fill="FFFFFF"/>
        </w:rPr>
      </w:pPr>
      <w:r>
        <w:rPr>
          <w:rFonts w:hint="eastAsia" w:ascii="微软雅黑" w:hAnsi="微软雅黑" w:eastAsia="微软雅黑" w:cs="微软雅黑"/>
          <w:color w:val="282828"/>
          <w:szCs w:val="21"/>
          <w:shd w:val="clear" w:color="auto" w:fill="FFFFFF"/>
        </w:rPr>
        <w:drawing>
          <wp:inline distT="0" distB="0" distL="114300" distR="114300">
            <wp:extent cx="5933440" cy="3134995"/>
            <wp:effectExtent l="0" t="0" r="10160" b="8255"/>
            <wp:docPr id="1276" name="图片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图片 1276"/>
                    <pic:cNvPicPr>
                      <a:picLocks noChangeAspect="1"/>
                    </pic:cNvPicPr>
                  </pic:nvPicPr>
                  <pic:blipFill>
                    <a:blip r:embed="rId229" cstate="email"/>
                    <a:stretch>
                      <a:fillRect/>
                    </a:stretch>
                  </pic:blipFill>
                  <pic:spPr>
                    <a:xfrm>
                      <a:off x="0" y="0"/>
                      <a:ext cx="5933440" cy="3134995"/>
                    </a:xfrm>
                    <a:prstGeom prst="rect">
                      <a:avLst/>
                    </a:prstGeom>
                  </pic:spPr>
                </pic:pic>
              </a:graphicData>
            </a:graphic>
          </wp:inline>
        </w:drawing>
      </w:r>
    </w:p>
    <w:p>
      <w:pPr>
        <w:pStyle w:val="4"/>
        <w:ind w:firstLine="0"/>
        <w:rPr>
          <w:rFonts w:ascii="微软雅黑" w:hAnsi="微软雅黑" w:eastAsia="微软雅黑" w:cs="微软雅黑"/>
          <w:color w:val="282828"/>
          <w:szCs w:val="21"/>
          <w:shd w:val="clear" w:color="auto" w:fill="FFFFFF"/>
        </w:rPr>
      </w:pPr>
      <w:r>
        <w:rPr>
          <w:rFonts w:ascii="微软雅黑" w:hAnsi="微软雅黑" w:eastAsia="微软雅黑" w:cs="微软雅黑"/>
          <w:color w:val="282828"/>
          <w:szCs w:val="21"/>
          <w:shd w:val="clear" w:color="auto" w:fill="FFFFFF"/>
        </w:rPr>
        <w:t xml:space="preserve">    </w:t>
      </w:r>
      <w:r>
        <w:rPr>
          <w:rFonts w:hint="eastAsia" w:ascii="微软雅黑" w:hAnsi="微软雅黑" w:eastAsia="微软雅黑" w:cs="微软雅黑"/>
          <w:color w:val="282828"/>
          <w:szCs w:val="21"/>
          <w:shd w:val="clear" w:color="auto" w:fill="FFFFFF"/>
        </w:rPr>
        <w:t>如果用户需要对某些款色进行多店到单店的全店调拨时，可选中左侧栏中需要全店调拨的款色，点击【全店调拨】，在弹出的界面中选择调出店仓、调入店仓，确定后，系统会自动将维护的调出店仓下所有可配量大于0的条码全部调入到调入店仓中。</w:t>
      </w:r>
    </w:p>
    <w:p>
      <w:pPr>
        <w:pStyle w:val="4"/>
        <w:ind w:firstLine="0"/>
        <w:rPr>
          <w:rFonts w:ascii="微软雅黑" w:hAnsi="微软雅黑" w:eastAsia="微软雅黑" w:cs="微软雅黑"/>
          <w:color w:val="282828"/>
          <w:szCs w:val="21"/>
          <w:shd w:val="clear" w:color="auto" w:fill="FFFFFF"/>
        </w:rPr>
      </w:pPr>
      <w:r>
        <w:rPr>
          <w:rFonts w:hint="eastAsia" w:ascii="微软雅黑" w:hAnsi="微软雅黑" w:eastAsia="微软雅黑" w:cs="微软雅黑"/>
          <w:color w:val="282828"/>
          <w:szCs w:val="21"/>
          <w:shd w:val="clear" w:color="auto" w:fill="FFFFFF"/>
        </w:rPr>
        <w:drawing>
          <wp:inline distT="0" distB="0" distL="114300" distR="114300">
            <wp:extent cx="5929630" cy="3059430"/>
            <wp:effectExtent l="0" t="0" r="13970" b="7620"/>
            <wp:docPr id="1277" name="图片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图片 1277"/>
                    <pic:cNvPicPr>
                      <a:picLocks noChangeAspect="1"/>
                    </pic:cNvPicPr>
                  </pic:nvPicPr>
                  <pic:blipFill>
                    <a:blip r:embed="rId230" cstate="email"/>
                    <a:stretch>
                      <a:fillRect/>
                    </a:stretch>
                  </pic:blipFill>
                  <pic:spPr>
                    <a:xfrm>
                      <a:off x="0" y="0"/>
                      <a:ext cx="5929630" cy="3059430"/>
                    </a:xfrm>
                    <a:prstGeom prst="rect">
                      <a:avLst/>
                    </a:prstGeom>
                  </pic:spPr>
                </pic:pic>
              </a:graphicData>
            </a:graphic>
          </wp:inline>
        </w:drawing>
      </w:r>
    </w:p>
    <w:p>
      <w:pPr>
        <w:pStyle w:val="4"/>
        <w:ind w:firstLine="0"/>
        <w:rPr>
          <w:rFonts w:ascii="微软雅黑" w:hAnsi="微软雅黑" w:eastAsia="微软雅黑" w:cs="微软雅黑"/>
          <w:color w:val="282828"/>
          <w:szCs w:val="21"/>
          <w:shd w:val="clear" w:color="auto" w:fill="FFFFFF"/>
        </w:rPr>
      </w:pPr>
    </w:p>
    <w:p>
      <w:pPr>
        <w:pStyle w:val="4"/>
        <w:ind w:firstLine="0"/>
        <w:rPr>
          <w:rFonts w:ascii="微软雅黑" w:hAnsi="微软雅黑" w:eastAsia="微软雅黑" w:cs="微软雅黑"/>
          <w:color w:val="282828"/>
          <w:szCs w:val="21"/>
          <w:shd w:val="clear" w:color="auto" w:fill="FFFFFF"/>
        </w:rPr>
      </w:pPr>
    </w:p>
    <w:p>
      <w:pPr>
        <w:pStyle w:val="4"/>
        <w:ind w:firstLine="0"/>
        <w:rPr>
          <w:rFonts w:ascii="微软雅黑" w:hAnsi="微软雅黑" w:eastAsia="微软雅黑" w:cs="微软雅黑"/>
          <w:color w:val="282828"/>
          <w:szCs w:val="21"/>
          <w:shd w:val="clear" w:color="auto" w:fill="FFFFFF"/>
        </w:rPr>
      </w:pPr>
      <w:r>
        <w:rPr>
          <w:rFonts w:ascii="微软雅黑" w:hAnsi="微软雅黑" w:eastAsia="微软雅黑" w:cs="微软雅黑"/>
          <w:color w:val="282828"/>
          <w:szCs w:val="21"/>
          <w:shd w:val="clear" w:color="auto" w:fill="FFFFFF"/>
        </w:rPr>
        <w:t xml:space="preserve">    </w:t>
      </w:r>
      <w:r>
        <w:rPr>
          <w:rFonts w:hint="eastAsia" w:ascii="微软雅黑" w:hAnsi="微软雅黑" w:eastAsia="微软雅黑" w:cs="微软雅黑"/>
          <w:color w:val="282828"/>
          <w:szCs w:val="21"/>
          <w:shd w:val="clear" w:color="auto" w:fill="FFFFFF"/>
        </w:rPr>
        <w:t>如果需要查看当前单据中所有款色的调拨结果，可选中左侧栏中已调整的款色，点击【查看明细】，即可选择矩阵模式或条码模式来查看调拨情况。如果需要看条码对应的“收货方当前库存”（指对应条码在收货店仓中的库存数量），以及“收货方预计库存”（指对应条码在收货店仓中的预计数量+本次调拨数量），可在条码模式中查看到。</w:t>
      </w:r>
    </w:p>
    <w:p>
      <w:pPr>
        <w:pStyle w:val="4"/>
        <w:ind w:firstLine="0"/>
        <w:rPr>
          <w:rFonts w:ascii="微软雅黑" w:hAnsi="微软雅黑" w:eastAsia="微软雅黑" w:cs="微软雅黑"/>
          <w:color w:val="282828"/>
          <w:szCs w:val="21"/>
          <w:shd w:val="clear" w:color="auto" w:fill="FFFFFF"/>
        </w:rPr>
      </w:pPr>
      <w:r>
        <w:rPr>
          <w:rFonts w:ascii="微软雅黑" w:hAnsi="微软雅黑" w:eastAsia="微软雅黑" w:cs="微软雅黑"/>
          <w:color w:val="282828"/>
          <w:szCs w:val="21"/>
          <w:shd w:val="clear" w:color="auto" w:fill="FFFFFF"/>
        </w:rPr>
        <w:t xml:space="preserve">    </w:t>
      </w:r>
      <w:r>
        <w:rPr>
          <w:rFonts w:hint="eastAsia" w:ascii="微软雅黑" w:hAnsi="微软雅黑" w:eastAsia="微软雅黑" w:cs="微软雅黑"/>
          <w:color w:val="282828"/>
          <w:szCs w:val="21"/>
          <w:shd w:val="clear" w:color="auto" w:fill="FFFFFF"/>
        </w:rPr>
        <w:t>确认调拨结果无误后，即可点击“提交”按钮，系统会根据调拨明细生成多张调拨单（如果勾选了自动提交调拨单，会生成已提交未出库的调拨单；如果未勾选，会生成未提交的调拨单）。</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5" w:name="_Toc56430494"/>
      <w:r>
        <w:rPr>
          <w:rFonts w:ascii="微软雅黑" w:hAnsi="微软雅黑" w:eastAsia="微软雅黑"/>
          <w:sz w:val="28"/>
          <w:szCs w:val="28"/>
        </w:rPr>
        <w:t>5</w:t>
      </w:r>
      <w:r>
        <w:rPr>
          <w:rFonts w:hint="eastAsia" w:ascii="微软雅黑" w:hAnsi="微软雅黑" w:eastAsia="微软雅黑"/>
          <w:sz w:val="28"/>
          <w:szCs w:val="28"/>
        </w:rPr>
        <w:t>.1.</w:t>
      </w:r>
      <w:r>
        <w:rPr>
          <w:rFonts w:ascii="微软雅黑" w:hAnsi="微软雅黑" w:eastAsia="微软雅黑"/>
          <w:sz w:val="28"/>
          <w:szCs w:val="28"/>
        </w:rPr>
        <w:t xml:space="preserve">9 </w:t>
      </w:r>
      <w:r>
        <w:rPr>
          <w:rFonts w:hint="eastAsia" w:ascii="微软雅黑" w:hAnsi="微软雅黑" w:eastAsia="微软雅黑"/>
          <w:sz w:val="28"/>
          <w:szCs w:val="28"/>
        </w:rPr>
        <w:t>自动销一补一设置</w:t>
      </w:r>
      <w:bookmarkEnd w:id="11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每天执行任务，定时对当天参与销补的店铺进行补货。统计自上次补货日至今产生的零售，去除不参与销补的款号和不参与销补的条码，按照补货倍数进行补货，产生从补货来源店仓到补货店仓的已提交未出库的调拨单（同时需控制补货来源店仓的可配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自动销一补一配置表，填写店仓、开始日期、结束日期、销补倍数、店仓不参与销补的条件、不参与销补的款号或条码、每周补货日，点击保存。在自动销一补一配置表中会显示3个tab页：不参与销补的款号、参与销补的店仓、补货来源仓明细。不参与销补的款号可以通过用户在明细中手动输入，也可以通过点击单据上的按“更新不参与销补款号”，将选择的不参与销补的款号中满足条件的款号刷新到tab页中（更新时，如果满足不参与销补款号条件的款号不在tab页中，则新增到tab页，若已存在于tab页中，则不处理）。在参与销补的店仓中可以手动输入需要销补的店仓，在补货来源仓中可以手动输入从哪些店仓补货给需要销补的店仓。这样销一补一配置表中的信息就维护好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维护好销一补一配置表后，每天运行自动任务，查找当天参与销补的店仓在上次补货日至今的零售数据，根据该零售数据生成补货来源仓到参与销补仓的调拨单，并提交。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注释：</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是否销一补一：设置为是时，运行任务时会检查该记录，并参与销补，否则不参与。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开始日期、结束日期：销补的当前日期必须在开始日期、结束日期的时间范围内，否则不参与销补。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销补倍数：补货数量等于上次补货日至今的零售数量的倍数。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店仓是否不参与销补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以N天销售成本计算库存消耗天数：这里填写天数。例如这里填写3天，则是用来计算店仓当前日期往前推算3天内（即今天，昨天、前天）的销售成本</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大于M天：这里填写天数。用店仓当前库存成本除以上述N天销售成本，得到的值与这里填写的值，进行比较，如果大于这里填写的值，则该店仓不参与销补。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不参与销补的条码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过去N天内、销售少于N件：N天内零售少于N件的条码不参与销补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当前库存大于N件：当前库存大于N件的条码不参与销补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已上架大于N天、且累计销售少于N件(或)且累计销售/累计进货量少于N%：商品条码调拨入到店仓的时间大于N天并且累计零售数量少于N件，则不参与销补；或者商品条码调拨入到店仓的时间大于N天并且累计零售数量/累计调拨入库数量少于N%，则不参与销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每周补货日：设置每周周几需要补货。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注意：选择补货来来源仓时，按店仓优先级安排补货先后。</w:t>
      </w:r>
    </w:p>
    <w:p>
      <w:pPr>
        <w:pStyle w:val="4"/>
      </w:pPr>
    </w:p>
    <w:p>
      <w:pPr>
        <w:pStyle w:val="4"/>
      </w:pPr>
    </w:p>
    <w:p>
      <w:pPr>
        <w:pStyle w:val="3"/>
        <w:numPr>
          <w:ilvl w:val="1"/>
          <w:numId w:val="0"/>
        </w:numPr>
        <w:rPr>
          <w:rFonts w:ascii="微软雅黑" w:hAnsi="微软雅黑" w:eastAsia="微软雅黑"/>
          <w:sz w:val="28"/>
          <w:szCs w:val="28"/>
        </w:rPr>
      </w:pPr>
      <w:bookmarkStart w:id="116" w:name="_Toc56430495"/>
      <w:r>
        <w:rPr>
          <w:rFonts w:ascii="微软雅黑" w:hAnsi="微软雅黑" w:eastAsia="微软雅黑"/>
          <w:sz w:val="28"/>
          <w:szCs w:val="28"/>
        </w:rPr>
        <w:t>5</w:t>
      </w:r>
      <w:r>
        <w:rPr>
          <w:rFonts w:hint="eastAsia" w:ascii="微软雅黑" w:hAnsi="微软雅黑" w:eastAsia="微软雅黑"/>
          <w:sz w:val="28"/>
          <w:szCs w:val="28"/>
        </w:rPr>
        <w:t>.2 采购管理</w:t>
      </w:r>
      <w:bookmarkEnd w:id="11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7" w:name="_Toc56430496"/>
      <w:r>
        <w:rPr>
          <w:rFonts w:ascii="微软雅黑" w:hAnsi="微软雅黑" w:eastAsia="微软雅黑"/>
          <w:sz w:val="28"/>
          <w:szCs w:val="28"/>
        </w:rPr>
        <w:t>5</w:t>
      </w:r>
      <w:r>
        <w:rPr>
          <w:rFonts w:hint="eastAsia" w:ascii="微软雅黑" w:hAnsi="微软雅黑" w:eastAsia="微软雅黑"/>
          <w:sz w:val="28"/>
          <w:szCs w:val="28"/>
        </w:rPr>
        <w:t>.2.1</w:t>
      </w:r>
      <w:r>
        <w:rPr>
          <w:rFonts w:ascii="微软雅黑" w:hAnsi="微软雅黑" w:eastAsia="微软雅黑"/>
          <w:sz w:val="28"/>
          <w:szCs w:val="28"/>
        </w:rPr>
        <w:t xml:space="preserve"> </w:t>
      </w:r>
      <w:r>
        <w:rPr>
          <w:rFonts w:hint="eastAsia" w:ascii="微软雅黑" w:hAnsi="微软雅黑" w:eastAsia="微软雅黑"/>
          <w:sz w:val="28"/>
          <w:szCs w:val="28"/>
        </w:rPr>
        <w:t>批量设置商品预估成本价</w:t>
      </w:r>
      <w:bookmarkEnd w:id="11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功能是提供给用户批量设置款号的预估成本用的。在单据中用户可以新增不同的商品并且给予新的预估成本，单据确认提交之后，商品的预估成本就会发生改变。此功能避免了用户需要一个一个商品去修改预估成本的繁琐。</w:t>
      </w:r>
    </w:p>
    <w:p>
      <w:pPr>
        <w:pStyle w:val="4"/>
        <w:spacing w:before="143" w:beforeLines="50" w:after="143" w:afterLines="50"/>
        <w:ind w:firstLine="0"/>
        <w:rPr>
          <w:rFonts w:ascii="微软雅黑" w:hAnsi="微软雅黑" w:eastAsia="微软雅黑"/>
        </w:rPr>
      </w:pPr>
      <w:r>
        <w:drawing>
          <wp:inline distT="0" distB="0" distL="114300" distR="114300">
            <wp:extent cx="5928995" cy="2258060"/>
            <wp:effectExtent l="0" t="0" r="14605"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31" cstate="email"/>
                    <a:stretch>
                      <a:fillRect/>
                    </a:stretch>
                  </pic:blipFill>
                  <pic:spPr>
                    <a:xfrm>
                      <a:off x="0" y="0"/>
                      <a:ext cx="5928995" cy="225806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新增批量设置款号预估成本价，在明细中输入需要修改预估成本价的款号及其预估成本价，保存之后，确实无误就可以提交单据了。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提交之后，会将明细中的商品的预估成本价更改为修改后的预估成本价。</w:t>
      </w:r>
    </w:p>
    <w:p>
      <w:pPr>
        <w:pStyle w:val="4"/>
        <w:ind w:firstLine="0"/>
        <w:rPr>
          <w:rFonts w:ascii="微软雅黑" w:hAnsi="微软雅黑" w:eastAsia="微软雅黑" w:cs="宋体"/>
          <w:kern w:val="0"/>
          <w:szCs w:val="21"/>
        </w:rPr>
      </w:pPr>
      <w:r>
        <w:drawing>
          <wp:inline distT="0" distB="0" distL="114300" distR="114300">
            <wp:extent cx="5938520" cy="1574165"/>
            <wp:effectExtent l="0" t="0" r="5080"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32" cstate="email"/>
                    <a:stretch>
                      <a:fillRect/>
                    </a:stretch>
                  </pic:blipFill>
                  <pic:spPr>
                    <a:xfrm>
                      <a:off x="0" y="0"/>
                      <a:ext cx="5938520" cy="1574165"/>
                    </a:xfrm>
                    <a:prstGeom prst="rect">
                      <a:avLst/>
                    </a:prstGeom>
                    <a:noFill/>
                    <a:ln>
                      <a:noFill/>
                    </a:ln>
                  </pic:spPr>
                </pic:pic>
              </a:graphicData>
            </a:graphic>
          </wp:inline>
        </w:drawing>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8" w:name="_Toc56430497"/>
      <w:r>
        <w:rPr>
          <w:rFonts w:ascii="微软雅黑" w:hAnsi="微软雅黑" w:eastAsia="微软雅黑"/>
          <w:sz w:val="28"/>
          <w:szCs w:val="28"/>
        </w:rPr>
        <w:t>5</w:t>
      </w:r>
      <w:r>
        <w:rPr>
          <w:rFonts w:hint="eastAsia" w:ascii="微软雅黑" w:hAnsi="微软雅黑" w:eastAsia="微软雅黑"/>
          <w:sz w:val="28"/>
          <w:szCs w:val="28"/>
        </w:rPr>
        <w:t>.2.2</w:t>
      </w:r>
      <w:r>
        <w:rPr>
          <w:rFonts w:ascii="微软雅黑" w:hAnsi="微软雅黑" w:eastAsia="微软雅黑"/>
          <w:sz w:val="28"/>
          <w:szCs w:val="28"/>
        </w:rPr>
        <w:t xml:space="preserve"> </w:t>
      </w:r>
      <w:r>
        <w:rPr>
          <w:rFonts w:hint="eastAsia" w:ascii="微软雅黑" w:hAnsi="微软雅黑" w:eastAsia="微软雅黑"/>
          <w:sz w:val="28"/>
          <w:szCs w:val="28"/>
        </w:rPr>
        <w:t>采购订单紧急程度</w:t>
      </w:r>
      <w:bookmarkEnd w:id="118"/>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新增采购订单紧急程度（填写名称、描述），可供采购订单维护紧急程度。</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19" w:name="_Toc56430498"/>
      <w:r>
        <w:rPr>
          <w:rFonts w:ascii="微软雅黑" w:hAnsi="微软雅黑" w:eastAsia="微软雅黑"/>
          <w:sz w:val="28"/>
          <w:szCs w:val="28"/>
        </w:rPr>
        <w:t>5</w:t>
      </w:r>
      <w:r>
        <w:rPr>
          <w:rFonts w:hint="eastAsia" w:ascii="微软雅黑" w:hAnsi="微软雅黑" w:eastAsia="微软雅黑"/>
          <w:sz w:val="28"/>
          <w:szCs w:val="28"/>
        </w:rPr>
        <w:t>.2.3</w:t>
      </w:r>
      <w:r>
        <w:rPr>
          <w:rFonts w:ascii="微软雅黑" w:hAnsi="微软雅黑" w:eastAsia="微软雅黑"/>
          <w:sz w:val="28"/>
          <w:szCs w:val="28"/>
        </w:rPr>
        <w:t xml:space="preserve"> </w:t>
      </w:r>
      <w:r>
        <w:rPr>
          <w:rFonts w:hint="eastAsia" w:ascii="微软雅黑" w:hAnsi="微软雅黑" w:eastAsia="微软雅黑"/>
          <w:sz w:val="28"/>
          <w:szCs w:val="28"/>
        </w:rPr>
        <w:t>采购订单性质</w:t>
      </w:r>
      <w:bookmarkEnd w:id="11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新增采购订单性质（填写名称、描述），可供采购订单维护性质。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0" w:name="_Toc56430499"/>
      <w:r>
        <w:rPr>
          <w:rFonts w:ascii="微软雅黑" w:hAnsi="微软雅黑" w:eastAsia="微软雅黑"/>
          <w:sz w:val="28"/>
          <w:szCs w:val="28"/>
        </w:rPr>
        <w:t>5</w:t>
      </w:r>
      <w:r>
        <w:rPr>
          <w:rFonts w:hint="eastAsia" w:ascii="微软雅黑" w:hAnsi="微软雅黑" w:eastAsia="微软雅黑"/>
          <w:sz w:val="28"/>
          <w:szCs w:val="28"/>
        </w:rPr>
        <w:t>.2.4</w:t>
      </w:r>
      <w:r>
        <w:rPr>
          <w:rFonts w:ascii="微软雅黑" w:hAnsi="微软雅黑" w:eastAsia="微软雅黑"/>
          <w:sz w:val="28"/>
          <w:szCs w:val="28"/>
        </w:rPr>
        <w:t xml:space="preserve"> </w:t>
      </w:r>
      <w:r>
        <w:rPr>
          <w:rFonts w:hint="eastAsia" w:ascii="微软雅黑" w:hAnsi="微软雅黑" w:eastAsia="微软雅黑"/>
          <w:sz w:val="28"/>
          <w:szCs w:val="28"/>
        </w:rPr>
        <w:t>采购计划单</w:t>
      </w:r>
      <w:bookmarkEnd w:id="12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此单据是根据自身营销情况向供应商做的一个总的采购计划（采购计划单可从已生效的发货订单进行导入）。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采购计划单界面，填写单据日期、交货日期、是否按箱、发货订单（如果单据需要从已生效的发货订单中导入，则填写发货订单），如果新增的采购计划单的“是否按箱”为否，那么点击保存，则会在采购计划单中显示明细和按款明细。在采购计划单明细中的商品、数量输入框内分别填写需要采购的商品条码和数量，点击回车或确定，将需要采购的商品条码、数量及商品信息显示在采购计划单明细中，并且会将采购计划单明细中的内容按款汇总显示在采购计划单按款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在采购计划单明细的商品输入框内，除了可以输入商品的条码以外，也可以输入条码管理中设置为AK2的列的值，可以输入条码+符合系统参数portal.6001中设置的舍弃位数的任意数字，还可以输入商品款号。在商品输入框内输入以上前3种内容时都会自动将对应的条码信息更新到采购计划单明细中，当输入第4种款号时，点击回车或确定，会弹出设置属性矩阵框，在相对应的商品的颜色和尺寸对应的输入框上填入计划采购的数量，完成之后单击保存，就会将所选颜色尺寸的条码新增到采购计划单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列表栏界面点击新增：</w:t>
      </w:r>
    </w:p>
    <w:p>
      <w:pPr>
        <w:pStyle w:val="46"/>
        <w:spacing w:before="143" w:beforeLines="50" w:after="143" w:afterLines="50"/>
        <w:ind w:firstLine="0" w:firstLineChars="0"/>
      </w:pPr>
      <w:r>
        <w:drawing>
          <wp:inline distT="0" distB="0" distL="114300" distR="114300">
            <wp:extent cx="5932805" cy="1597660"/>
            <wp:effectExtent l="0" t="0" r="10795"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33" cstate="email"/>
                    <a:stretch>
                      <a:fillRect/>
                    </a:stretch>
                  </pic:blipFill>
                  <pic:spPr>
                    <a:xfrm>
                      <a:off x="0" y="0"/>
                      <a:ext cx="5932805" cy="1597660"/>
                    </a:xfrm>
                    <a:prstGeom prst="rect">
                      <a:avLst/>
                    </a:prstGeom>
                    <a:noFill/>
                    <a:ln>
                      <a:noFill/>
                    </a:ln>
                  </pic:spPr>
                </pic:pic>
              </a:graphicData>
            </a:graphic>
          </wp:inline>
        </w:drawing>
      </w:r>
    </w:p>
    <w:p>
      <w:pPr>
        <w:pStyle w:val="46"/>
        <w:spacing w:before="143" w:beforeLines="50" w:after="143" w:afterLines="50"/>
        <w:ind w:left="420" w:firstLine="0" w:firstLineChars="0"/>
      </w:pPr>
      <w:r>
        <w:rPr>
          <w:rFonts w:hint="eastAsia"/>
        </w:rPr>
        <w:t>填写采购计划单头表数据，点击保存：</w:t>
      </w:r>
    </w:p>
    <w:p>
      <w:pPr>
        <w:pStyle w:val="46"/>
        <w:spacing w:before="143" w:beforeLines="50" w:after="143" w:afterLines="50"/>
        <w:ind w:firstLine="0" w:firstLineChars="0"/>
      </w:pPr>
      <w:r>
        <w:drawing>
          <wp:inline distT="0" distB="0" distL="114300" distR="114300">
            <wp:extent cx="5932170" cy="1075055"/>
            <wp:effectExtent l="0" t="0" r="11430" b="1079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34" cstate="email"/>
                    <a:stretch>
                      <a:fillRect/>
                    </a:stretch>
                  </pic:blipFill>
                  <pic:spPr>
                    <a:xfrm>
                      <a:off x="0" y="0"/>
                      <a:ext cx="5932170" cy="1075055"/>
                    </a:xfrm>
                    <a:prstGeom prst="rect">
                      <a:avLst/>
                    </a:prstGeom>
                    <a:noFill/>
                    <a:ln>
                      <a:noFill/>
                    </a:ln>
                  </pic:spPr>
                </pic:pic>
              </a:graphicData>
            </a:graphic>
          </wp:inline>
        </w:drawing>
      </w:r>
    </w:p>
    <w:p>
      <w:pPr>
        <w:pStyle w:val="46"/>
        <w:spacing w:before="143" w:beforeLines="50" w:after="143" w:afterLines="50"/>
        <w:ind w:left="420" w:firstLine="0" w:firstLineChars="0"/>
        <w:rPr>
          <w:rFonts w:ascii="微软雅黑" w:hAnsi="微软雅黑" w:eastAsia="微软雅黑"/>
          <w:bCs w:val="0"/>
          <w:szCs w:val="21"/>
        </w:rPr>
      </w:pPr>
      <w:r>
        <w:rPr>
          <w:rFonts w:hint="eastAsia" w:ascii="微软雅黑" w:hAnsi="微软雅黑" w:eastAsia="微软雅黑"/>
          <w:bCs w:val="0"/>
          <w:szCs w:val="21"/>
        </w:rPr>
        <w:t>新增明细，输入条码：</w:t>
      </w:r>
    </w:p>
    <w:p>
      <w:pPr>
        <w:pStyle w:val="46"/>
        <w:spacing w:before="143" w:beforeLines="50" w:after="143" w:afterLines="50"/>
        <w:ind w:firstLine="0" w:firstLineChars="0"/>
        <w:rPr>
          <w:rFonts w:ascii="微软雅黑" w:hAnsi="微软雅黑" w:eastAsia="微软雅黑"/>
          <w:bCs w:val="0"/>
          <w:szCs w:val="21"/>
        </w:rPr>
      </w:pPr>
      <w:r>
        <w:drawing>
          <wp:inline distT="0" distB="0" distL="114300" distR="114300">
            <wp:extent cx="5931535" cy="2098040"/>
            <wp:effectExtent l="0" t="0" r="12065" b="1651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5" cstate="email"/>
                    <a:stretch>
                      <a:fillRect/>
                    </a:stretch>
                  </pic:blipFill>
                  <pic:spPr>
                    <a:xfrm>
                      <a:off x="0" y="0"/>
                      <a:ext cx="5931535" cy="2098040"/>
                    </a:xfrm>
                    <a:prstGeom prst="rect">
                      <a:avLst/>
                    </a:prstGeom>
                    <a:noFill/>
                    <a:ln>
                      <a:noFill/>
                    </a:ln>
                  </pic:spPr>
                </pic:pic>
              </a:graphicData>
            </a:graphic>
          </wp:inline>
        </w:drawing>
      </w:r>
    </w:p>
    <w:p>
      <w:pPr>
        <w:pStyle w:val="46"/>
        <w:spacing w:before="143" w:beforeLines="50" w:after="143" w:afterLines="50"/>
        <w:ind w:left="420" w:firstLine="0" w:firstLineChars="0"/>
        <w:rPr>
          <w:rFonts w:ascii="微软雅黑" w:hAnsi="微软雅黑" w:eastAsia="微软雅黑"/>
          <w:bCs w:val="0"/>
          <w:szCs w:val="21"/>
        </w:rPr>
      </w:pPr>
      <w:r>
        <w:rPr>
          <w:rFonts w:hint="eastAsia" w:ascii="微软雅黑" w:hAnsi="微软雅黑" w:eastAsia="微软雅黑"/>
          <w:bCs w:val="0"/>
          <w:szCs w:val="21"/>
        </w:rPr>
        <w:t>生成的明细数据：</w:t>
      </w:r>
    </w:p>
    <w:p>
      <w:pPr>
        <w:pStyle w:val="46"/>
        <w:spacing w:before="143" w:beforeLines="50" w:after="143" w:afterLines="50"/>
        <w:ind w:firstLine="0" w:firstLineChars="0"/>
      </w:pPr>
      <w:r>
        <w:drawing>
          <wp:inline distT="0" distB="0" distL="114300" distR="114300">
            <wp:extent cx="5936615" cy="897255"/>
            <wp:effectExtent l="0" t="0" r="6985" b="171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6" cstate="email"/>
                    <a:stretch>
                      <a:fillRect/>
                    </a:stretch>
                  </pic:blipFill>
                  <pic:spPr>
                    <a:xfrm>
                      <a:off x="0" y="0"/>
                      <a:ext cx="5936615" cy="897255"/>
                    </a:xfrm>
                    <a:prstGeom prst="rect">
                      <a:avLst/>
                    </a:prstGeom>
                    <a:noFill/>
                    <a:ln>
                      <a:noFill/>
                    </a:ln>
                  </pic:spPr>
                </pic:pic>
              </a:graphicData>
            </a:graphic>
          </wp:inline>
        </w:drawing>
      </w:r>
    </w:p>
    <w:p>
      <w:pPr>
        <w:pStyle w:val="46"/>
        <w:spacing w:before="143" w:beforeLines="50" w:after="143" w:afterLines="50"/>
        <w:ind w:left="420" w:firstLine="0" w:firstLineChars="0"/>
      </w:pPr>
      <w:r>
        <w:rPr>
          <w:rFonts w:hint="eastAsia" w:ascii="微软雅黑" w:hAnsi="微软雅黑" w:eastAsia="微软雅黑"/>
          <w:bCs w:val="0"/>
          <w:szCs w:val="21"/>
        </w:rPr>
        <w:t>新增明细，输入款号：</w:t>
      </w:r>
    </w:p>
    <w:p>
      <w:pPr>
        <w:pStyle w:val="46"/>
        <w:spacing w:before="143" w:beforeLines="50" w:after="143" w:afterLines="50"/>
        <w:ind w:firstLine="0" w:firstLineChars="0"/>
      </w:pPr>
      <w:r>
        <w:drawing>
          <wp:inline distT="0" distB="0" distL="114300" distR="114300">
            <wp:extent cx="5934710" cy="2637155"/>
            <wp:effectExtent l="0" t="0" r="8890" b="1079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7" cstate="email"/>
                    <a:stretch>
                      <a:fillRect/>
                    </a:stretch>
                  </pic:blipFill>
                  <pic:spPr>
                    <a:xfrm>
                      <a:off x="0" y="0"/>
                      <a:ext cx="5934710" cy="2637155"/>
                    </a:xfrm>
                    <a:prstGeom prst="rect">
                      <a:avLst/>
                    </a:prstGeom>
                    <a:noFill/>
                    <a:ln>
                      <a:noFill/>
                    </a:ln>
                  </pic:spPr>
                </pic:pic>
              </a:graphicData>
            </a:graphic>
          </wp:inline>
        </w:drawing>
      </w:r>
    </w:p>
    <w:p>
      <w:pPr>
        <w:pStyle w:val="46"/>
        <w:spacing w:before="143" w:beforeLines="50" w:after="143" w:afterLines="50"/>
        <w:ind w:left="420" w:firstLine="0" w:firstLineChars="0"/>
        <w:rPr>
          <w:rFonts w:ascii="微软雅黑" w:hAnsi="微软雅黑" w:eastAsia="微软雅黑"/>
          <w:bCs w:val="0"/>
          <w:szCs w:val="21"/>
        </w:rPr>
      </w:pPr>
      <w:r>
        <w:rPr>
          <w:rFonts w:hint="eastAsia" w:ascii="微软雅黑" w:hAnsi="微软雅黑" w:eastAsia="微软雅黑"/>
          <w:bCs w:val="0"/>
          <w:szCs w:val="21"/>
        </w:rPr>
        <w:t>弹出属性矩阵单，输入数量，点击保存：</w:t>
      </w:r>
    </w:p>
    <w:p>
      <w:pPr>
        <w:pStyle w:val="46"/>
        <w:spacing w:before="143" w:beforeLines="50" w:after="143" w:afterLines="50"/>
        <w:ind w:firstLine="0" w:firstLineChars="0"/>
      </w:pPr>
      <w:r>
        <w:drawing>
          <wp:inline distT="0" distB="0" distL="114300" distR="114300">
            <wp:extent cx="5931535" cy="2721610"/>
            <wp:effectExtent l="0" t="0" r="12065"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38" cstate="email"/>
                    <a:stretch>
                      <a:fillRect/>
                    </a:stretch>
                  </pic:blipFill>
                  <pic:spPr>
                    <a:xfrm>
                      <a:off x="0" y="0"/>
                      <a:ext cx="5931535" cy="2721610"/>
                    </a:xfrm>
                    <a:prstGeom prst="rect">
                      <a:avLst/>
                    </a:prstGeom>
                    <a:noFill/>
                    <a:ln>
                      <a:noFill/>
                    </a:ln>
                  </pic:spPr>
                </pic:pic>
              </a:graphicData>
            </a:graphic>
          </wp:inline>
        </w:drawing>
      </w:r>
    </w:p>
    <w:p>
      <w:pPr>
        <w:pStyle w:val="46"/>
        <w:spacing w:before="143" w:beforeLines="50" w:after="143" w:afterLines="50"/>
        <w:ind w:left="420" w:firstLine="0" w:firstLineChars="0"/>
      </w:pPr>
      <w:r>
        <w:rPr>
          <w:rFonts w:hint="eastAsia" w:ascii="微软雅黑" w:hAnsi="微软雅黑" w:eastAsia="微软雅黑"/>
          <w:bCs w:val="0"/>
          <w:szCs w:val="21"/>
        </w:rPr>
        <w:t>生成的明细数据：</w:t>
      </w:r>
    </w:p>
    <w:p>
      <w:pPr>
        <w:pStyle w:val="46"/>
        <w:spacing w:before="143" w:beforeLines="50" w:after="143" w:afterLines="50"/>
        <w:ind w:firstLine="0" w:firstLineChars="0"/>
        <w:rPr>
          <w:rFonts w:ascii="微软雅黑" w:hAnsi="微软雅黑" w:eastAsia="微软雅黑"/>
          <w:szCs w:val="21"/>
        </w:rPr>
      </w:pPr>
      <w:r>
        <w:drawing>
          <wp:inline distT="0" distB="0" distL="114300" distR="114300">
            <wp:extent cx="5939790" cy="1099185"/>
            <wp:effectExtent l="0" t="0" r="3810"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39" cstate="email"/>
                    <a:stretch>
                      <a:fillRect/>
                    </a:stretch>
                  </pic:blipFill>
                  <pic:spPr>
                    <a:xfrm>
                      <a:off x="0" y="0"/>
                      <a:ext cx="5939790" cy="109918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采购计划单明细中已经输入了记录的情况下，如果需要修改采购计划单明细的数量，则可以直接在明细中数量这一列中进行修改，修改完成后，需要点击单据上的保存按钮。在采购计划单明细中已经输入了记录的情况下，如果需要删除采购计划单明细的记录，则可以在采购计划单对应明细的最前面勾选该记录，然后点击采购计划单明细中的“删除明细”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注意：以上修改或删除明细后，系统都会根据对明细的操作内容重新按款汇总并显示在采购计划单按款明细中。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pPr>
      <w:r>
        <w:rPr>
          <w:rFonts w:hint="eastAsia" w:ascii="微软雅黑" w:hAnsi="微软雅黑" w:eastAsia="微软雅黑" w:cs="宋体"/>
          <w:kern w:val="0"/>
          <w:szCs w:val="21"/>
        </w:rPr>
        <w:t>1）修改明细数量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修改后的效果：</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28995" cy="2564765"/>
            <wp:effectExtent l="0" t="0" r="14605" b="698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40" cstate="email"/>
                    <a:stretch>
                      <a:fillRect/>
                    </a:stretch>
                  </pic:blipFill>
                  <pic:spPr>
                    <a:xfrm>
                      <a:off x="0" y="0"/>
                      <a:ext cx="5928995" cy="2564765"/>
                    </a:xfrm>
                    <a:prstGeom prst="rect">
                      <a:avLst/>
                    </a:prstGeom>
                    <a:noFill/>
                    <a:ln>
                      <a:noFill/>
                    </a:ln>
                  </pic:spPr>
                </pic:pic>
              </a:graphicData>
            </a:graphic>
          </wp:inline>
        </w:drawing>
      </w:r>
    </w:p>
    <w:p>
      <w:pPr>
        <w:pStyle w:val="46"/>
        <w:spacing w:before="143" w:beforeLines="50" w:after="143" w:afterLines="50"/>
        <w:ind w:left="420" w:firstLine="0" w:firstLineChars="0"/>
        <w:rPr>
          <w:rFonts w:ascii="微软雅黑" w:hAnsi="微软雅黑" w:eastAsia="微软雅黑"/>
          <w:bCs w:val="0"/>
        </w:rPr>
      </w:pPr>
      <w:r>
        <w:rPr>
          <w:rFonts w:hint="eastAsia" w:ascii="微软雅黑" w:hAnsi="微软雅黑" w:eastAsia="微软雅黑"/>
          <w:bCs w:val="0"/>
        </w:rPr>
        <w:t>2）删除明细</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32805" cy="1472565"/>
            <wp:effectExtent l="0" t="0" r="10795" b="133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41" cstate="email"/>
                    <a:stretch>
                      <a:fillRect/>
                    </a:stretch>
                  </pic:blipFill>
                  <pic:spPr>
                    <a:xfrm>
                      <a:off x="0" y="0"/>
                      <a:ext cx="5932805" cy="1472565"/>
                    </a:xfrm>
                    <a:prstGeom prst="rect">
                      <a:avLst/>
                    </a:prstGeom>
                    <a:noFill/>
                    <a:ln>
                      <a:noFill/>
                    </a:ln>
                  </pic:spPr>
                </pic:pic>
              </a:graphicData>
            </a:graphic>
          </wp:inline>
        </w:drawing>
      </w:r>
    </w:p>
    <w:p>
      <w:pPr>
        <w:pStyle w:val="4"/>
        <w:rPr>
          <w:rFonts w:ascii="微软雅黑" w:hAnsi="微软雅黑" w:eastAsia="微软雅黑"/>
        </w:rPr>
      </w:pPr>
      <w:r>
        <w:rPr>
          <w:rFonts w:hint="eastAsia" w:ascii="微软雅黑" w:hAnsi="微软雅黑" w:eastAsia="微软雅黑" w:cs="宋体"/>
          <w:kern w:val="0"/>
          <w:szCs w:val="21"/>
        </w:rPr>
        <w:t>修改后的效果：</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33440" cy="1475105"/>
            <wp:effectExtent l="0" t="0" r="10160" b="1079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42" cstate="email"/>
                    <a:stretch>
                      <a:fillRect/>
                    </a:stretch>
                  </pic:blipFill>
                  <pic:spPr>
                    <a:xfrm>
                      <a:off x="0" y="0"/>
                      <a:ext cx="5933440" cy="147510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计划单点击保存后，可以点击“生成采购订单”按钮，此时就会根据采购计划单生成采购订单。采购订单各项内容的取值与采购计划单中一致。（注：此时的采购订单中的采购店仓是没有值的，采购订单中的供应商为商品在款号档案中维护的供应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注意：若明细中的不同商品在款号档案中维护的供应商不同，那么对应几个供应商，则生成几张采购订单。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29630" cy="2662555"/>
            <wp:effectExtent l="0" t="0" r="13970"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43" cstate="email"/>
                    <a:stretch>
                      <a:fillRect/>
                    </a:stretch>
                  </pic:blipFill>
                  <pic:spPr>
                    <a:xfrm>
                      <a:off x="0" y="0"/>
                      <a:ext cx="5929630" cy="266255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7885" cy="2688590"/>
            <wp:effectExtent l="0" t="0" r="5715" b="165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44" cstate="email"/>
                    <a:stretch>
                      <a:fillRect/>
                    </a:stretch>
                  </pic:blipFill>
                  <pic:spPr>
                    <a:xfrm>
                      <a:off x="0" y="0"/>
                      <a:ext cx="5937885" cy="268859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采购计划单时，如果采购计划单需要从发货订单（发货订单的新增见文档后述）中导入，即表示系统可以根据发货需求来制定采购计划，那么填写采购计划单信息时，需要点击发货订单后的漏斗标志，点击后弹出发货订单的查找界面，可以查找客户需要根据发货订单做采购计划的单据，确定后，采购计划单上的发货订单列里面就会显示已选择的发货订单条件，点击保存后显示明细、按款明细和采购计划单明细追踪（即采购计划单明细中的内容从哪张发货订单导入的信息会显示在这个页面），这时可以手动输入明细（手动输入的明细必须在发货订单明细中存在，并且手动输入明细的数量不能大于对应发货订单明细的剩余量），也可以点击采购计划单上的“更多”中的“从发货订单导入”按钮，点击后，弹出“采购管理-从发货订单导入”页面，在该页面可以选择需要导入到采购计划单中的款号，点击保存，将采购订单明细中的内容导入刷新到该页面的发货订单导入明细中，填写明细的当前导入量（当前导入量不能大于订单量-已导量），保存后，点击该页面的“确定导入”按钮，将发货订单导入明细中的内容新增到采购计划单明细中，采购计划单明细的条码为发货订单导入明细中的条码，数量为导入明细中的当前导入量（这里除了手动填入发货订单导入明细的当前导入量外，还可以点击从发货订单导入界面的“自动匹配导入量”按钮，点击该按钮后，可以将导入明细中的当前导入量更新为订单量-已导量；也可以填写匹配导入量，点击保存后，再点击“批量匹配”，能够更新所有明细的当前导入量为手动维护的匹配导入量。另外，在从发货订单导入界面，有一个按钮“重新刷出明细”，点击该按钮后，会重新根据发货订单明细中的剩余量刷新发货订单导入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注意：以上采购计划单从发货订单导入时，发货订单必须是已提交未结案的单据，并且明细的剩余量必须大于0。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27090" cy="2480945"/>
            <wp:effectExtent l="0" t="0" r="16510" b="14605"/>
            <wp:docPr id="4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
                    <pic:cNvPicPr>
                      <a:picLocks noChangeAspect="1"/>
                    </pic:cNvPicPr>
                  </pic:nvPicPr>
                  <pic:blipFill>
                    <a:blip r:embed="rId245" cstate="email"/>
                    <a:stretch>
                      <a:fillRect/>
                    </a:stretch>
                  </pic:blipFill>
                  <pic:spPr>
                    <a:xfrm>
                      <a:off x="0" y="0"/>
                      <a:ext cx="5927090" cy="248094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7885" cy="1078230"/>
            <wp:effectExtent l="0" t="0" r="5715" b="7620"/>
            <wp:docPr id="4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5"/>
                    <pic:cNvPicPr>
                      <a:picLocks noChangeAspect="1"/>
                    </pic:cNvPicPr>
                  </pic:nvPicPr>
                  <pic:blipFill>
                    <a:blip r:embed="rId246" cstate="email"/>
                    <a:stretch>
                      <a:fillRect/>
                    </a:stretch>
                  </pic:blipFill>
                  <pic:spPr>
                    <a:xfrm>
                      <a:off x="0" y="0"/>
                      <a:ext cx="5937885" cy="1078230"/>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5345" cy="3509645"/>
            <wp:effectExtent l="0" t="0" r="8255" b="14605"/>
            <wp:docPr id="4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6"/>
                    <pic:cNvPicPr>
                      <a:picLocks noChangeAspect="1"/>
                    </pic:cNvPicPr>
                  </pic:nvPicPr>
                  <pic:blipFill>
                    <a:blip r:embed="rId247" cstate="email"/>
                    <a:stretch>
                      <a:fillRect/>
                    </a:stretch>
                  </pic:blipFill>
                  <pic:spPr>
                    <a:xfrm>
                      <a:off x="0" y="0"/>
                      <a:ext cx="5935345" cy="350964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5980" cy="1045845"/>
            <wp:effectExtent l="0" t="0" r="7620" b="1905"/>
            <wp:docPr id="4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7"/>
                    <pic:cNvPicPr>
                      <a:picLocks noChangeAspect="1"/>
                    </pic:cNvPicPr>
                  </pic:nvPicPr>
                  <pic:blipFill>
                    <a:blip r:embed="rId248" cstate="email"/>
                    <a:stretch>
                      <a:fillRect/>
                    </a:stretch>
                  </pic:blipFill>
                  <pic:spPr>
                    <a:xfrm>
                      <a:off x="0" y="0"/>
                      <a:ext cx="5935980" cy="104584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2170" cy="2463800"/>
            <wp:effectExtent l="0" t="0" r="11430" b="12700"/>
            <wp:docPr id="4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8"/>
                    <pic:cNvPicPr>
                      <a:picLocks noChangeAspect="1"/>
                    </pic:cNvPicPr>
                  </pic:nvPicPr>
                  <pic:blipFill>
                    <a:blip r:embed="rId249" cstate="email"/>
                    <a:stretch>
                      <a:fillRect/>
                    </a:stretch>
                  </pic:blipFill>
                  <pic:spPr>
                    <a:xfrm>
                      <a:off x="0" y="0"/>
                      <a:ext cx="5932170" cy="246380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采购计划单时，如果采购计划单的“是否按箱”为是，那么填写采购计划单信息并保存单据后，会显示明细、按款明细、采购计划单配码明细、采购计划单配码追踪明细，在采购计划单配码明细中，可以输入在基础建档、箱定义中定义完成的箱中的款号、颜色、配码，并输入箱数，点击保存行后，会将需要采购的箱号、款号、颜色、配码、箱数、单箱总数、总数量等信息新增到采购计划单配码明细中，维护好采购计划单配码明细中的所有内容后，点击采购计划单的“更新采购计划单明细”按钮，会将采购计划单配码明细中的箱记录和本身箱定义中的具体商品条码及数量内容汇总，更新到采购计划单明细中（例如箱号“Z01Z蓝色Z01”中包含2个“Z01Z蓝色S”、2个“Z01Z蓝色M”、2个“Z01Z蓝色L”、2个“Z01Z蓝色XL”、2个“Z01Z蓝色XXXL”，那么在采购单配码明细中输入5箱“Z01Z蓝色Z01”，那么更新到采购计划单中后，就会显示“Z01Z蓝色S”有2*5件、“Z01Z蓝色M”有2*5件、“Z01Z蓝色L”有2*5件、“Z01Z蓝色XL”有2*5件、“Z01Z蓝色XXXL”有2*5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 ：如果采购计划单的“是否按箱”为是，并且采购计划单是从发货订单导入的，发货订单的“是否按箱”为是，那么从发货订单导入信息后，采购计划单配码追踪明细中会有从发货订单导入的相关记录，即采购计划单按箱时也可以从按箱的发货订单中导入，在采购计划单配码追踪明细中会有从发货订单导入的相关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如果采购计划单的“是否按箱”为是，则不允许直接在采购计划单明细中输入记录，一定是先有采购计划单配码明细，然后点击的“更新采购计划单明细”按钮来更新采购计划单明细。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采购计划单配码明细中，除了可以输入在箱定义中已经定义好的箱信息，也可以输入在箱定义中不存在的“款号+颜色+配码”的记录，输入这样的记录后，点击保存行，系统会根据输入的款号、颜色、配码，在箱定义中新增一个这样的箱定义。也就是说，在配码明细中输入的记录可以是在箱定义中定义好的箱号信息，也可以在配码明细中临时定义出一个箱定义，并用于本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以上见下图： </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32170" cy="2083435"/>
            <wp:effectExtent l="0" t="0" r="11430" b="12065"/>
            <wp:docPr id="4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4"/>
                    <pic:cNvPicPr>
                      <a:picLocks noChangeAspect="1"/>
                    </pic:cNvPicPr>
                  </pic:nvPicPr>
                  <pic:blipFill>
                    <a:blip r:embed="rId250" cstate="email"/>
                    <a:stretch>
                      <a:fillRect/>
                    </a:stretch>
                  </pic:blipFill>
                  <pic:spPr>
                    <a:xfrm>
                      <a:off x="0" y="0"/>
                      <a:ext cx="5932170" cy="208343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8520" cy="1947545"/>
            <wp:effectExtent l="0" t="0" r="5080" b="14605"/>
            <wp:docPr id="4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5"/>
                    <pic:cNvPicPr>
                      <a:picLocks noChangeAspect="1"/>
                    </pic:cNvPicPr>
                  </pic:nvPicPr>
                  <pic:blipFill>
                    <a:blip r:embed="rId251" cstate="email"/>
                    <a:stretch>
                      <a:fillRect/>
                    </a:stretch>
                  </pic:blipFill>
                  <pic:spPr>
                    <a:xfrm>
                      <a:off x="0" y="0"/>
                      <a:ext cx="5938520" cy="194754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计划单新增并维护完成后，就可以进行审核提交了（点击采购计划单的“提交”按钮，确定提交），审核提交完成后，这样一张完整的采购计划单就完成了。审核提交后的采购计划单不允许客户再修改该单据，如果需要对已提交的采购计划单修改，则需要双击进入单据界面后，点击单据上的“取消提交”按钮，点击后，系统会将该单据重新更新为未提交状态，在未提交状态下仍然允许用户修改单据。另外，系统中允许未提交的采购计划单可以作废，需要双击进入单据界面，或者在单据列表界面，点击“作废”按钮，作废后，单据将变为不可用状态，不允许再进行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以上如下图：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26455" cy="2157095"/>
            <wp:effectExtent l="0" t="0" r="17145" b="14605"/>
            <wp:docPr id="4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20"/>
                    <pic:cNvPicPr>
                      <a:picLocks noChangeAspect="1"/>
                    </pic:cNvPicPr>
                  </pic:nvPicPr>
                  <pic:blipFill>
                    <a:blip r:embed="rId252" cstate="email"/>
                    <a:stretch>
                      <a:fillRect/>
                    </a:stretch>
                  </pic:blipFill>
                  <pic:spPr>
                    <a:xfrm>
                      <a:off x="0" y="0"/>
                      <a:ext cx="5926455" cy="215709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27725" cy="2549525"/>
            <wp:effectExtent l="0" t="0" r="15875" b="3175"/>
            <wp:docPr id="4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21"/>
                    <pic:cNvPicPr>
                      <a:picLocks noChangeAspect="1"/>
                    </pic:cNvPicPr>
                  </pic:nvPicPr>
                  <pic:blipFill>
                    <a:blip r:embed="rId253" cstate="email"/>
                    <a:stretch>
                      <a:fillRect/>
                    </a:stretch>
                  </pic:blipFill>
                  <pic:spPr>
                    <a:xfrm>
                      <a:off x="0" y="0"/>
                      <a:ext cx="5927725" cy="254952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4710" cy="2035175"/>
            <wp:effectExtent l="0" t="0" r="8890" b="3175"/>
            <wp:docPr id="4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22"/>
                    <pic:cNvPicPr>
                      <a:picLocks noChangeAspect="1"/>
                    </pic:cNvPicPr>
                  </pic:nvPicPr>
                  <pic:blipFill>
                    <a:blip r:embed="rId254" cstate="email"/>
                    <a:stretch>
                      <a:fillRect/>
                    </a:stretch>
                  </pic:blipFill>
                  <pic:spPr>
                    <a:xfrm>
                      <a:off x="0" y="0"/>
                      <a:ext cx="5934710" cy="2035175"/>
                    </a:xfrm>
                    <a:prstGeom prst="rect">
                      <a:avLst/>
                    </a:prstGeom>
                    <a:noFill/>
                    <a:ln>
                      <a:noFill/>
                    </a:ln>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1" w:name="_Toc56430500"/>
      <w:r>
        <w:rPr>
          <w:rFonts w:ascii="微软雅黑" w:hAnsi="微软雅黑" w:eastAsia="微软雅黑"/>
          <w:sz w:val="28"/>
          <w:szCs w:val="28"/>
        </w:rPr>
        <w:t>5</w:t>
      </w:r>
      <w:r>
        <w:rPr>
          <w:rFonts w:hint="eastAsia" w:ascii="微软雅黑" w:hAnsi="微软雅黑" w:eastAsia="微软雅黑"/>
          <w:sz w:val="28"/>
          <w:szCs w:val="28"/>
        </w:rPr>
        <w:t>.2.5</w:t>
      </w:r>
      <w:r>
        <w:rPr>
          <w:rFonts w:ascii="微软雅黑" w:hAnsi="微软雅黑" w:eastAsia="微软雅黑"/>
          <w:sz w:val="28"/>
          <w:szCs w:val="28"/>
        </w:rPr>
        <w:t xml:space="preserve"> </w:t>
      </w:r>
      <w:r>
        <w:rPr>
          <w:rFonts w:hint="eastAsia" w:ascii="微软雅黑" w:hAnsi="微软雅黑" w:eastAsia="微软雅黑"/>
          <w:sz w:val="28"/>
          <w:szCs w:val="28"/>
        </w:rPr>
        <w:t>采购订单</w:t>
      </w:r>
      <w:bookmarkEnd w:id="121"/>
    </w:p>
    <w:p>
      <w:pPr>
        <w:pStyle w:val="6"/>
        <w:numPr>
          <w:ilvl w:val="3"/>
          <w:numId w:val="0"/>
        </w:numPr>
      </w:pPr>
      <w:r>
        <w:t>5</w:t>
      </w:r>
      <w:r>
        <w:rPr>
          <w:rFonts w:hint="eastAsia"/>
        </w:rPr>
        <w:t>.2.5.1 采购订单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此单据是根据自身营销情况向供应商阶段性地定采购计划，一般在签订采购合同意向的时候做此单（采购订单可从已生效的发货订单或者已生效的采购计划单中进行导入）。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采购订单界面，填写单据日期、采购店仓、供应商、是否按箱、发货订单、采购计划单等（如果单据需要从已生效的发货订单或已生效的采购计划单中导入，则填写发货订单或采购计划单），如果新增的采购订单的“是否按箱”为不按箱，那么点击保存，则会在采购订单中显示明细、明细追踪、按款明细、付款节点明细、采购合同。在采购订单明细中的商品、数量输入框内分别填写需要采购的商品条码和数量，点击回车或确定，将需要采购的商品条码、数量及商品信息显示在采购订单明细中，采购订单明细中的采购价、标准价分别取自款号档案中的预估成本、标准价，新增明细后会将采购订单明细中的内容按款汇总显示在采购订单按款明细中。（如果采购计划单是从发货订单导入或者从采购计划单导入，那么采购订单明细追踪会记录发货采购订单明细对应的发货订单号或采购订单号；按款显示明细中显示的内容是采购订单明细中的记录按款号汇总后的信息；付款节点明细可以记录采购订单的到货天数、付款金额等信息；采购合同中可以记录本次采购的具体合同内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订单包含4个可以批量修改的内容：预计交货日期、折扣、订单价、超量比例。填写预计交货日期、订单价、超量比例并保存后，选择采购订单明细上需要更新该列值的记录（勾选该记录左侧的勾选框），点击采购订单明细上的“更新预计交货日期”或“更新订单价”或“更新超量比例”，点击后能够批量更新选中计划行的预计交货日期、订单价或超量比例为设置的值（下图只显示批量更新超量比例的用法，其他批量更新按钮的使用同理）。填写折扣并保存后，不需要选择明细，点击单据上面的“批量更新折扣”按钮，会将采购订单明细中的所有记录的折扣更新为单据上手动设置的折扣，同时会根据该折扣，重新计算订单价（等于标准价*折扣）、采购金额（等于订单价*数量）等列的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新增的采购订单明细中，条码、数量取自用户输入的条码、数量；标准价、订单价取自条码对应的款号上的标准价、预估成本；标准金额、订单金额取自标准价*数量、订单价*数量；新增明细时原始数量、剩余量都等于数量；预入量、已入量都等于0；超量比例默认取系统参数[portal.4001订单采购数量允许大于原订单数量比例]中的当前值（例如采购数量为10，超量比例为0.5，表示实际可以采购15件商品）；剩余量含超量等于数量*（1+超量比例）；折扣等于订单价/标准价；调整次数、调整数量默认为0。另外采购订单的新增、作废，采购订单明细的具体新增、修改、删除方式，都同采购计划单明细，这里不多做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1535" cy="1560830"/>
            <wp:effectExtent l="0" t="0" r="12065" b="1270"/>
            <wp:docPr id="44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27"/>
                    <pic:cNvPicPr>
                      <a:picLocks noChangeAspect="1"/>
                    </pic:cNvPicPr>
                  </pic:nvPicPr>
                  <pic:blipFill>
                    <a:blip r:embed="rId255" cstate="email"/>
                    <a:stretch>
                      <a:fillRect/>
                    </a:stretch>
                  </pic:blipFill>
                  <pic:spPr>
                    <a:xfrm>
                      <a:off x="0" y="0"/>
                      <a:ext cx="5931535" cy="156083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7885" cy="1045210"/>
            <wp:effectExtent l="0" t="0" r="5715" b="2540"/>
            <wp:docPr id="4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26"/>
                    <pic:cNvPicPr>
                      <a:picLocks noChangeAspect="1"/>
                    </pic:cNvPicPr>
                  </pic:nvPicPr>
                  <pic:blipFill>
                    <a:blip r:embed="rId256" cstate="email"/>
                    <a:stretch>
                      <a:fillRect/>
                    </a:stretch>
                  </pic:blipFill>
                  <pic:spPr>
                    <a:xfrm>
                      <a:off x="0" y="0"/>
                      <a:ext cx="5937885" cy="104521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1535" cy="2605405"/>
            <wp:effectExtent l="0" t="0" r="12065" b="4445"/>
            <wp:docPr id="44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28"/>
                    <pic:cNvPicPr>
                      <a:picLocks noChangeAspect="1"/>
                    </pic:cNvPicPr>
                  </pic:nvPicPr>
                  <pic:blipFill>
                    <a:blip r:embed="rId257" cstate="email"/>
                    <a:stretch>
                      <a:fillRect/>
                    </a:stretch>
                  </pic:blipFill>
                  <pic:spPr>
                    <a:xfrm>
                      <a:off x="0" y="0"/>
                      <a:ext cx="5931535" cy="260540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28360" cy="1012825"/>
            <wp:effectExtent l="0" t="0" r="15240" b="15875"/>
            <wp:docPr id="45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29"/>
                    <pic:cNvPicPr>
                      <a:picLocks noChangeAspect="1"/>
                    </pic:cNvPicPr>
                  </pic:nvPicPr>
                  <pic:blipFill>
                    <a:blip r:embed="rId258" cstate="email"/>
                    <a:stretch>
                      <a:fillRect/>
                    </a:stretch>
                  </pic:blipFill>
                  <pic:spPr>
                    <a:xfrm>
                      <a:off x="0" y="0"/>
                      <a:ext cx="5928360" cy="101282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更新超量比例：</w:t>
      </w:r>
    </w:p>
    <w:p>
      <w:pPr>
        <w:pStyle w:val="4"/>
        <w:ind w:firstLine="0"/>
        <w:rPr>
          <w:rFonts w:ascii="微软雅黑" w:hAnsi="微软雅黑" w:eastAsia="微软雅黑" w:cs="宋体"/>
          <w:kern w:val="0"/>
          <w:szCs w:val="21"/>
        </w:rPr>
      </w:pPr>
      <w:r>
        <w:drawing>
          <wp:inline distT="0" distB="0" distL="114300" distR="114300">
            <wp:extent cx="5926455" cy="2804795"/>
            <wp:effectExtent l="0" t="0" r="17145" b="1460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259" cstate="email"/>
                    <a:stretch>
                      <a:fillRect/>
                    </a:stretch>
                  </pic:blipFill>
                  <pic:spPr>
                    <a:xfrm>
                      <a:off x="0" y="0"/>
                      <a:ext cx="5926455" cy="280479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4710" cy="942975"/>
            <wp:effectExtent l="0" t="0" r="8890" b="952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260" cstate="email"/>
                    <a:stretch>
                      <a:fillRect/>
                    </a:stretch>
                  </pic:blipFill>
                  <pic:spPr>
                    <a:xfrm>
                      <a:off x="0" y="0"/>
                      <a:ext cx="5934710" cy="94297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6615" cy="2590800"/>
            <wp:effectExtent l="0" t="0" r="6985" b="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261" cstate="email"/>
                    <a:stretch>
                      <a:fillRect/>
                    </a:stretch>
                  </pic:blipFill>
                  <pic:spPr>
                    <a:xfrm>
                      <a:off x="0" y="0"/>
                      <a:ext cx="5936615" cy="259080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批量更新折扣：</w:t>
      </w:r>
    </w:p>
    <w:p>
      <w:pPr>
        <w:pStyle w:val="4"/>
        <w:ind w:firstLine="0"/>
        <w:rPr>
          <w:rFonts w:ascii="微软雅黑" w:hAnsi="微软雅黑" w:eastAsia="微软雅黑" w:cs="宋体"/>
          <w:kern w:val="0"/>
          <w:szCs w:val="21"/>
        </w:rPr>
      </w:pPr>
      <w:r>
        <w:drawing>
          <wp:inline distT="0" distB="0" distL="114300" distR="114300">
            <wp:extent cx="5937885" cy="2580005"/>
            <wp:effectExtent l="0" t="0" r="5715" b="10795"/>
            <wp:docPr id="4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31"/>
                    <pic:cNvPicPr>
                      <a:picLocks noChangeAspect="1"/>
                    </pic:cNvPicPr>
                  </pic:nvPicPr>
                  <pic:blipFill>
                    <a:blip r:embed="rId262" cstate="email"/>
                    <a:stretch>
                      <a:fillRect/>
                    </a:stretch>
                  </pic:blipFill>
                  <pic:spPr>
                    <a:xfrm>
                      <a:off x="0" y="0"/>
                      <a:ext cx="5937885" cy="258000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2170" cy="2778125"/>
            <wp:effectExtent l="0" t="0" r="11430" b="3175"/>
            <wp:docPr id="4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32"/>
                    <pic:cNvPicPr>
                      <a:picLocks noChangeAspect="1"/>
                    </pic:cNvPicPr>
                  </pic:nvPicPr>
                  <pic:blipFill>
                    <a:blip r:embed="rId263" cstate="email"/>
                    <a:stretch>
                      <a:fillRect/>
                    </a:stretch>
                  </pic:blipFill>
                  <pic:spPr>
                    <a:xfrm>
                      <a:off x="0" y="0"/>
                      <a:ext cx="5932170" cy="277812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27090" cy="1029335"/>
            <wp:effectExtent l="0" t="0" r="16510" b="18415"/>
            <wp:docPr id="4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33"/>
                    <pic:cNvPicPr>
                      <a:picLocks noChangeAspect="1"/>
                    </pic:cNvPicPr>
                  </pic:nvPicPr>
                  <pic:blipFill>
                    <a:blip r:embed="rId264" cstate="email"/>
                    <a:stretch>
                      <a:fillRect/>
                    </a:stretch>
                  </pic:blipFill>
                  <pic:spPr>
                    <a:xfrm>
                      <a:off x="0" y="0"/>
                      <a:ext cx="5927090" cy="102933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采购订单可以从发货订单导入或从采购计划单导入，具体导入方式与采购计划单中从发货订单导入类似，这里不多做介绍。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采购订单时，如果采购订单的“是否按箱”为按箱，那么填写采购订单信息并保存单据后，会显示以上所述tab页外，还会显示采购订单箱配码明细和配码追踪明细，可以在采购订单箱配码明细中输入箱信息及数量中，输入方式与采购计划单配码明细类似（并且也是可以选择已有的箱定义，也可以直接根据已有的款、色、配码定义箱）。输入后，在采购订单箱配码明细中会显示箱剩余数量默认等于箱数，预入箱数、已入箱数默认为0。输入完成后，需要点击单据上的“更新采购订单明细”按钮，点击后，会根据箱配码明细中的箱信息及箱数更新采购订单明细，更新与计算方式也与采购计划单中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 ：如果采购订单的“是否按箱”为按箱，并且采购订单是从发货订单或采购计划单导入的，来源单据的“是否按箱”为是，那么导入信息后，采购订单的配码追踪明细中会有从来源单据导入的相关记录。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如果采购订单的“是否按箱”为按箱，则不允许直接在采购订单明细中输入记录，一定是先有采购订单箱配码明细，然后点击单据上的“更新采购订单明细”按钮来更新采购订单明细。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以上基本类似采购计划单。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订单提供混装功能。新增采购订单时，如果采购订单的“是否按箱”为混装，保存后，采购订单除了有采购订单明细、采购订单箱配码明细配码追踪明细以外，还会有一项：散件明细。在箱配码明细中，可以输入需要采购的箱信息，还可以在散件明细中输入散件条码及数量，这两个页面的信息都维护好后，可以点击单据上的“更新采购订单明细”按钮，点击后，会根据箱配码明细及散件明细中的信息，将条码及数量汇总更新到采购订单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27725" cy="1645285"/>
            <wp:effectExtent l="0" t="0" r="15875" b="12065"/>
            <wp:docPr id="4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34"/>
                    <pic:cNvPicPr>
                      <a:picLocks noChangeAspect="1"/>
                    </pic:cNvPicPr>
                  </pic:nvPicPr>
                  <pic:blipFill>
                    <a:blip r:embed="rId265" cstate="email"/>
                    <a:stretch>
                      <a:fillRect/>
                    </a:stretch>
                  </pic:blipFill>
                  <pic:spPr>
                    <a:xfrm>
                      <a:off x="0" y="0"/>
                      <a:ext cx="5927725" cy="164528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7250" cy="1008380"/>
            <wp:effectExtent l="0" t="0" r="6350" b="1270"/>
            <wp:docPr id="45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35"/>
                    <pic:cNvPicPr>
                      <a:picLocks noChangeAspect="1"/>
                    </pic:cNvPicPr>
                  </pic:nvPicPr>
                  <pic:blipFill>
                    <a:blip r:embed="rId266" cstate="email"/>
                    <a:stretch>
                      <a:fillRect/>
                    </a:stretch>
                  </pic:blipFill>
                  <pic:spPr>
                    <a:xfrm>
                      <a:off x="0" y="0"/>
                      <a:ext cx="5937250" cy="100838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28360" cy="993140"/>
            <wp:effectExtent l="0" t="0" r="15240" b="16510"/>
            <wp:docPr id="4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38"/>
                    <pic:cNvPicPr>
                      <a:picLocks noChangeAspect="1"/>
                    </pic:cNvPicPr>
                  </pic:nvPicPr>
                  <pic:blipFill>
                    <a:blip r:embed="rId267" cstate="email"/>
                    <a:stretch>
                      <a:fillRect/>
                    </a:stretch>
                  </pic:blipFill>
                  <pic:spPr>
                    <a:xfrm>
                      <a:off x="0" y="0"/>
                      <a:ext cx="5928360" cy="99314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5980" cy="1546225"/>
            <wp:effectExtent l="0" t="0" r="7620" b="15875"/>
            <wp:docPr id="46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37"/>
                    <pic:cNvPicPr>
                      <a:picLocks noChangeAspect="1"/>
                    </pic:cNvPicPr>
                  </pic:nvPicPr>
                  <pic:blipFill>
                    <a:blip r:embed="rId268" cstate="email"/>
                    <a:stretch>
                      <a:fillRect/>
                    </a:stretch>
                  </pic:blipFill>
                  <pic:spPr>
                    <a:xfrm>
                      <a:off x="0" y="0"/>
                      <a:ext cx="5935980" cy="154622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0265" cy="2506345"/>
            <wp:effectExtent l="0" t="0" r="13335" b="8255"/>
            <wp:docPr id="4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39"/>
                    <pic:cNvPicPr>
                      <a:picLocks noChangeAspect="1"/>
                    </pic:cNvPicPr>
                  </pic:nvPicPr>
                  <pic:blipFill>
                    <a:blip r:embed="rId269" cstate="email"/>
                    <a:stretch>
                      <a:fillRect/>
                    </a:stretch>
                  </pic:blipFill>
                  <pic:spPr>
                    <a:xfrm>
                      <a:off x="0" y="0"/>
                      <a:ext cx="5930265" cy="250634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采购订单新增并维护完成后，就可以进行审核提交了（点击采购订单的“提交”按钮，确定提交），审核提交完成后，这样一张完整的采购订单就完成了。采购订单也提供取消提交功能，点击 “取消提交”按钮后，系统会将该单据重新更新为未提交状态，在未提交状态下仍然允许用户修改单据。</w:t>
      </w:r>
    </w:p>
    <w:p>
      <w:pPr>
        <w:pStyle w:val="6"/>
        <w:numPr>
          <w:ilvl w:val="3"/>
          <w:numId w:val="0"/>
        </w:numPr>
      </w:pPr>
      <w:r>
        <w:t>5</w:t>
      </w:r>
      <w:r>
        <w:rPr>
          <w:rFonts w:hint="eastAsia"/>
        </w:rPr>
        <w:t>.2.5.</w:t>
      </w:r>
      <w:r>
        <w:t>2</w:t>
      </w:r>
      <w:r>
        <w:rPr>
          <w:rFonts w:hint="eastAsia"/>
        </w:rPr>
        <w:t xml:space="preserve"> 采购订单-字段说明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如果采购单的单据类型为订单采购，那么在采购单提交后，会更新对应采购订单明细中预入量为原预入量+本单明细的采购数量；重新更新剩余量为数量-预入量-已入量。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如果采购单的单据类型为订单采购，并且本单是按箱的，那么采购单提交后，还会更新采购订单箱配码明细中的预入箱数为原预入箱数+本单箱数；重新更新剩余箱数为箱数-预入箱数-已入箱数。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超量比例默认取系统参数[portal.4001订单采购数量允许大于原订单数量比例]中的当前值（例如采购数量为10，超量比例为0.5，表示实际可以采购15件商品）。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剩余量含超量等于数量*（1+超量比例）。</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2" w:name="_Toc56430501"/>
      <w:r>
        <w:rPr>
          <w:rFonts w:ascii="微软雅黑" w:hAnsi="微软雅黑" w:eastAsia="微软雅黑"/>
          <w:sz w:val="28"/>
          <w:szCs w:val="28"/>
        </w:rPr>
        <w:t>5</w:t>
      </w:r>
      <w:r>
        <w:rPr>
          <w:rFonts w:hint="eastAsia" w:ascii="微软雅黑" w:hAnsi="微软雅黑" w:eastAsia="微软雅黑"/>
          <w:sz w:val="28"/>
          <w:szCs w:val="28"/>
        </w:rPr>
        <w:t>.2.6</w:t>
      </w:r>
      <w:r>
        <w:rPr>
          <w:rFonts w:ascii="微软雅黑" w:hAnsi="微软雅黑" w:eastAsia="微软雅黑"/>
          <w:sz w:val="28"/>
          <w:szCs w:val="28"/>
        </w:rPr>
        <w:t xml:space="preserve"> </w:t>
      </w:r>
      <w:r>
        <w:rPr>
          <w:rFonts w:hint="eastAsia" w:ascii="微软雅黑" w:hAnsi="微软雅黑" w:eastAsia="微软雅黑"/>
          <w:sz w:val="28"/>
          <w:szCs w:val="28"/>
        </w:rPr>
        <w:t>采购订单调整单</w:t>
      </w:r>
      <w:bookmarkEnd w:id="12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此单据是采购订单提交后，发现已提交的（并且未结案的）采购订单的订单数量需要修改，那么可以通过采购订单调整单来修改订单数量。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采购订单调整单界面，填写单据日期、需要调整订单数量的采购订单（这里选择的采购订单不能是从发货订单、或采购计划单中导入的单据）、备注等，保存后，点击单据上的“导入采购订单明细”按钮，点击后，会将采购订单明细中的记录导入到采购订单调整单明细中（其中订单量、目标量默认为原采购订单明细的数量，调整量默认为0，剩余量默认为采购订单的剩余量），这时，可以更新明细的调整量或目标量为需要更新的数量，点击保存并提交后，会更新对应采购订单上的对应明细的剩余量、标准金额、采购金额、调整量、调整次数等。并且在明细记录中可以点击按钮“查看调整记录”弹出该明细具体的调整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如果系统参数[portal.4094各订单调整单的调整方式:按调整量,按目标量]的值为ADJ(按调整量)则在调整明细中需要填写调整量达到更新目标量的效果，如果参数的值为TARGET(按目标量)则在调整单明细中需要填写目标量来达到更新调整量的效果。另外，填写调整量或目标量时注意不能使单据调整后的剩余量小于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调整单提交时会控制如果明细中没有调整明细则不允许提交；如果明细中有部分明细没有调整，则提交时删除不需要调整的明细。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143" w:beforeLines="50" w:after="143" w:afterLines="50"/>
        <w:rPr>
          <w:rFonts w:ascii="微软雅黑" w:hAnsi="微软雅黑" w:eastAsia="微软雅黑"/>
        </w:rPr>
      </w:pPr>
      <w:r>
        <w:drawing>
          <wp:inline distT="0" distB="0" distL="114300" distR="114300">
            <wp:extent cx="5935980" cy="2339975"/>
            <wp:effectExtent l="0" t="0" r="7620" b="3175"/>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270" cstate="email"/>
                    <a:stretch>
                      <a:fillRect/>
                    </a:stretch>
                  </pic:blipFill>
                  <pic:spPr>
                    <a:xfrm>
                      <a:off x="0" y="0"/>
                      <a:ext cx="5935980" cy="2339975"/>
                    </a:xfrm>
                    <a:prstGeom prst="rect">
                      <a:avLst/>
                    </a:prstGeom>
                    <a:noFill/>
                    <a:ln>
                      <a:noFill/>
                    </a:ln>
                  </pic:spPr>
                </pic:pic>
              </a:graphicData>
            </a:graphic>
          </wp:inline>
        </w:drawing>
      </w:r>
    </w:p>
    <w:p>
      <w:pPr>
        <w:pStyle w:val="19"/>
        <w:snapToGrid/>
        <w:spacing w:before="143" w:beforeLines="50" w:after="143" w:afterLines="50"/>
        <w:rPr>
          <w:rFonts w:ascii="微软雅黑" w:hAnsi="微软雅黑" w:eastAsia="微软雅黑"/>
        </w:rPr>
      </w:pPr>
    </w:p>
    <w:p>
      <w:pPr>
        <w:pStyle w:val="19"/>
        <w:snapToGrid/>
        <w:spacing w:before="143" w:beforeLines="50" w:after="143" w:afterLines="50"/>
      </w:pPr>
    </w:p>
    <w:p>
      <w:pPr>
        <w:pStyle w:val="19"/>
        <w:snapToGrid/>
        <w:spacing w:before="143" w:beforeLines="50" w:after="143" w:afterLines="50"/>
      </w:pPr>
    </w:p>
    <w:p>
      <w:pPr>
        <w:pStyle w:val="19"/>
        <w:snapToGrid/>
        <w:spacing w:before="143" w:beforeLines="50" w:after="143" w:afterLines="50"/>
        <w:rPr>
          <w:rFonts w:ascii="微软雅黑" w:hAnsi="微软雅黑" w:eastAsia="微软雅黑"/>
        </w:rPr>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3" w:name="_Toc56430502"/>
      <w:r>
        <w:rPr>
          <w:rFonts w:ascii="微软雅黑" w:hAnsi="微软雅黑" w:eastAsia="微软雅黑"/>
          <w:sz w:val="28"/>
          <w:szCs w:val="28"/>
        </w:rPr>
        <w:t>5</w:t>
      </w:r>
      <w:r>
        <w:rPr>
          <w:rFonts w:hint="eastAsia" w:ascii="微软雅黑" w:hAnsi="微软雅黑" w:eastAsia="微软雅黑"/>
          <w:sz w:val="28"/>
          <w:szCs w:val="28"/>
        </w:rPr>
        <w:t>.2.7</w:t>
      </w:r>
      <w:r>
        <w:rPr>
          <w:rFonts w:ascii="微软雅黑" w:hAnsi="微软雅黑" w:eastAsia="微软雅黑"/>
          <w:sz w:val="28"/>
          <w:szCs w:val="28"/>
        </w:rPr>
        <w:t xml:space="preserve"> </w:t>
      </w:r>
      <w:r>
        <w:rPr>
          <w:rFonts w:hint="eastAsia" w:ascii="微软雅黑" w:hAnsi="微软雅黑" w:eastAsia="微软雅黑"/>
          <w:sz w:val="28"/>
          <w:szCs w:val="28"/>
        </w:rPr>
        <w:t>采购性质</w:t>
      </w:r>
      <w:bookmarkEnd w:id="123"/>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新增采购性质（填写名称、描述），可供采购单维护性质。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4" w:name="_Toc56430503"/>
      <w:r>
        <w:rPr>
          <w:rFonts w:ascii="微软雅黑" w:hAnsi="微软雅黑" w:eastAsia="微软雅黑"/>
          <w:sz w:val="28"/>
          <w:szCs w:val="28"/>
        </w:rPr>
        <w:t>5</w:t>
      </w:r>
      <w:r>
        <w:rPr>
          <w:rFonts w:hint="eastAsia" w:ascii="微软雅黑" w:hAnsi="微软雅黑" w:eastAsia="微软雅黑"/>
          <w:sz w:val="28"/>
          <w:szCs w:val="28"/>
        </w:rPr>
        <w:t>.2.8</w:t>
      </w:r>
      <w:r>
        <w:rPr>
          <w:rFonts w:ascii="微软雅黑" w:hAnsi="微软雅黑" w:eastAsia="微软雅黑"/>
          <w:sz w:val="28"/>
          <w:szCs w:val="28"/>
        </w:rPr>
        <w:t xml:space="preserve"> </w:t>
      </w:r>
      <w:r>
        <w:rPr>
          <w:rFonts w:hint="eastAsia" w:ascii="微软雅黑" w:hAnsi="微软雅黑" w:eastAsia="微软雅黑"/>
          <w:sz w:val="28"/>
          <w:szCs w:val="28"/>
        </w:rPr>
        <w:t>采购单</w:t>
      </w:r>
      <w:bookmarkEnd w:id="124"/>
    </w:p>
    <w:p>
      <w:pPr>
        <w:pStyle w:val="6"/>
        <w:numPr>
          <w:ilvl w:val="3"/>
          <w:numId w:val="0"/>
        </w:numPr>
      </w:pPr>
      <w:r>
        <w:t>5</w:t>
      </w:r>
      <w:r>
        <w:rPr>
          <w:rFonts w:hint="eastAsia"/>
        </w:rPr>
        <w:t>.2.8.1 采购单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正式用于店仓向供应商采购货品时使用的，采购流程完成后会增加店仓的商品库存等信息。在界面上采购单里可直接新增采购商品数据，直接新增的采购单相当于非计划性的采购业务，与采购订单无任何关系；如果采购信息来自于采购订单，则需在订单采购里导入采购订单商品，来具体落实每一笔具体的采购业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采购单界面，填写单据日期、单据类型、订单编号（如果单据需要从已生效的采购订单中导入，则在单据类型上选择订单采购，订单编号上选择需要导入的采购订单来源；如果单据不需要从采购订单导入，则单据类型上选择正常采购，订单编号不用填写）、采购店仓、供应商、是否按箱等信息，如果新增的采购单的“是否按箱”为否，那么点击保存，则会在采购单中显示采购单明细和采购单按款明细。在采购单明细中填写需要采购的商品条码和数量，点击回车或确定，将需要采购的商品条码、数量及商品信息显示在采购单明细中（采购数量为用户输入的数量，入库数量默认为0，标准价、面辅料单价为款号上的标准价、面辅料单价，采购价默认取款号的预估成本，折扣为采购价/标准价，标准金额、采购金额、面辅料金额、入库金额分别为标准价*采购数量、采购价*采购数量、面辅料单价*采购数量、标准价*入库数量，已开票数量、已开票金额默认为0，开票完成、是否结算默认为未完成、否），并且会将采购单明细中的内容按款汇总显示在采购单按款明细中。采购单维护完成后，就可以点击采购单的“提交”按钮，确定提交，提交完成后，这样一张完整的采购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按箱采购、订单采购的做法与上述单据类似。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如果采购单的单据类型为订单采购，那么在采购单提交后，会更新对应采购订单明细中预入量为原预入量+本单明细的采购数量；重新更新剩余量为数量-预入量-已入量。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如果采购单的单据类型为订单采购，并且本单是按箱的，那么采购单提交后，还会更新采购订单箱配码明细中的预入箱数为原预入箱数+本单箱数；重新更新剩余箱数为箱数-预入箱数-已入箱数。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途量：收货店仓将要入库的量，但还未入库的量。在采购单提交后（采购入库单未入库时），收货店仓增加在途量，增加的在途量为采购单明细中的单据数量；在采购入库单提交后，收货店仓的在途量减少，减少的在途量为采购单明细中的单据数量（此时，库存会增加，增加的库存数量为采购入库单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采购单提交时，如果采购店仓的是否允许负库存为否，采购单明细中对应条码的数量+该店仓对应条码的可配量不能小于0。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2805" cy="2173605"/>
            <wp:effectExtent l="0" t="0" r="10795" b="17145"/>
            <wp:docPr id="4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21"/>
                    <pic:cNvPicPr>
                      <a:picLocks noChangeAspect="1"/>
                    </pic:cNvPicPr>
                  </pic:nvPicPr>
                  <pic:blipFill>
                    <a:blip r:embed="rId271" cstate="email"/>
                    <a:stretch>
                      <a:fillRect/>
                    </a:stretch>
                  </pic:blipFill>
                  <pic:spPr>
                    <a:xfrm>
                      <a:off x="0" y="0"/>
                      <a:ext cx="5932805" cy="217360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5345" cy="1161415"/>
            <wp:effectExtent l="0" t="0" r="8255" b="635"/>
            <wp:docPr id="4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2"/>
                    <pic:cNvPicPr>
                      <a:picLocks noChangeAspect="1"/>
                    </pic:cNvPicPr>
                  </pic:nvPicPr>
                  <pic:blipFill>
                    <a:blip r:embed="rId272" cstate="email"/>
                    <a:stretch>
                      <a:fillRect/>
                    </a:stretch>
                  </pic:blipFill>
                  <pic:spPr>
                    <a:xfrm>
                      <a:off x="0" y="0"/>
                      <a:ext cx="5935345" cy="116141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单提交后，需要对采购的商品进行入库验收。进入分销管理—仓储物流—入库单中，找到需要入库验收的采购入库单，双击采购入库单记录，弹出入库单界面，显示入库单的单据类型为采购入库，在入库单中可以维护入库时间、备注、差异原因等信息，入库单明细中的商品信息与采购单明细中的商品信息基本相同，但是需要维护入库数量这一列的值，系统会根据入库数量，得到入库金额并更新到单据上。维护好入库信息后，点击保存并提交入库单后，会更新对应采购单上的入库状态、入库人、入库时间，明细的入库数量、入库金额等信息，这时采购单上采购店仓对应的商品库存会增加，增加的数量为采购明细中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如果入库时明细中入库数量不等于采购数量，需要填写入库单上的差异原因，否则不允许入库提交。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入库单对应的采购单是从采购订单导入的，那么在采购入库单提交后，会更新对应采购订单上的预入量为原预入量-采购数量，更新已入量为采购单的已入量+本单入库数量，重新更新剩余量=剩余量-预入量-已入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入库单对应的采购单是从采购订单导入的，并且采购单是按箱的，那么在采购单提交后，还会更新对应采购订单箱配码明细中预入箱数为原预入箱数-采购箱数，更新已入箱数为采购订单的已入箱数+本单入库箱数，重新更新剩余箱数=剩余箱数-预入箱数-已入箱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4710" cy="2519045"/>
            <wp:effectExtent l="0" t="0" r="8890" b="14605"/>
            <wp:docPr id="49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5"/>
                    <pic:cNvPicPr>
                      <a:picLocks noChangeAspect="1"/>
                    </pic:cNvPicPr>
                  </pic:nvPicPr>
                  <pic:blipFill>
                    <a:blip r:embed="rId273" cstate="email"/>
                    <a:stretch>
                      <a:fillRect/>
                    </a:stretch>
                  </pic:blipFill>
                  <pic:spPr>
                    <a:xfrm>
                      <a:off x="0" y="0"/>
                      <a:ext cx="5934710" cy="251904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入库单提交后，需要对采购入库的商品进行价格审批。进入财务管理—往来账—采购核价单中，找到需要价格审批的采购核价单，双击采购核价单记录，弹出采购核价单界面，单据编号、采购店仓、供应商等信息与采购单上一致，采购核价单明细中的商品信息与采购单明细中的商品信息一致，明细中审核价默认为采购价，可以手动修改为审核后的实际价格，审核价修改完成并确认各金额正确后就可以提交采购核价单了。提交时，如果系统参数[portal.4119采购、采购退货生成应付的时点（核价后、发票后）]的当前值为PRI(核价后)，则核价提交后会生成一张供应商账户应付单（如果系统参数的当前值为INV(发票后)，则暂时不生成应付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核价单明细中审核价默认为采购单上的采购价，扣减金额、费用成本默认为0，最终审核价为审核价-扣减金额+费用成本，审核金额为最终审核价*入库数量，审核金额（含税）默认等于审核金额，未税单价为最终审核价/（1+税率），未税金额为审核金额/（1+税率），税额=审核金额-未税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如果采购核价单中设置了整单扣减金额，保存后，会根据整单扣减金额和明细中每条明细的入库金额占比平均分摊每条明细占用的扣减金额，分配到最后一行的时候不论剩下多少都分配给最后一行。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在采购核价单费用明细中设置了费用成本，点击保存后会将明细的费用成本金额更新到采购核价单的总费用成本中，并会根据总费用成本和明细采购核价单明细中每条明细的入库金额占比平均分摊每条明细占用的费用成本，分配到最后一行的时候不论剩下多少都分配给最后一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4710" cy="2091055"/>
            <wp:effectExtent l="0" t="0" r="8890" b="4445"/>
            <wp:docPr id="49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29"/>
                    <pic:cNvPicPr>
                      <a:picLocks noChangeAspect="1"/>
                    </pic:cNvPicPr>
                  </pic:nvPicPr>
                  <pic:blipFill>
                    <a:blip r:embed="rId274" cstate="email"/>
                    <a:stretch>
                      <a:fillRect/>
                    </a:stretch>
                  </pic:blipFill>
                  <pic:spPr>
                    <a:xfrm>
                      <a:off x="0" y="0"/>
                      <a:ext cx="5934710" cy="209105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9790" cy="1069975"/>
            <wp:effectExtent l="0" t="0" r="3810" b="15875"/>
            <wp:docPr id="4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30"/>
                    <pic:cNvPicPr>
                      <a:picLocks noChangeAspect="1"/>
                    </pic:cNvPicPr>
                  </pic:nvPicPr>
                  <pic:blipFill>
                    <a:blip r:embed="rId275" cstate="email"/>
                    <a:stretch>
                      <a:fillRect/>
                    </a:stretch>
                  </pic:blipFill>
                  <pic:spPr>
                    <a:xfrm>
                      <a:off x="0" y="0"/>
                      <a:ext cx="5939790" cy="106997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5345" cy="2026920"/>
            <wp:effectExtent l="0" t="0" r="8255" b="11430"/>
            <wp:docPr id="49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31"/>
                    <pic:cNvPicPr>
                      <a:picLocks noChangeAspect="1"/>
                    </pic:cNvPicPr>
                  </pic:nvPicPr>
                  <pic:blipFill>
                    <a:blip r:embed="rId276" cstate="email"/>
                    <a:stretch>
                      <a:fillRect/>
                    </a:stretch>
                  </pic:blipFill>
                  <pic:spPr>
                    <a:xfrm>
                      <a:off x="0" y="0"/>
                      <a:ext cx="5935345" cy="202692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9155" cy="1975485"/>
            <wp:effectExtent l="0" t="0" r="4445" b="5715"/>
            <wp:docPr id="49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32"/>
                    <pic:cNvPicPr>
                      <a:picLocks noChangeAspect="1"/>
                    </pic:cNvPicPr>
                  </pic:nvPicPr>
                  <pic:blipFill>
                    <a:blip r:embed="rId277" cstate="email"/>
                    <a:stretch>
                      <a:fillRect/>
                    </a:stretch>
                  </pic:blipFill>
                  <pic:spPr>
                    <a:xfrm>
                      <a:off x="0" y="0"/>
                      <a:ext cx="5939155" cy="197548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p>
    <w:p>
      <w:pPr>
        <w:pStyle w:val="4"/>
      </w:pPr>
    </w:p>
    <w:p>
      <w:pPr>
        <w:pStyle w:val="6"/>
        <w:numPr>
          <w:ilvl w:val="3"/>
          <w:numId w:val="0"/>
        </w:numPr>
      </w:pPr>
      <w:r>
        <w:t>5</w:t>
      </w:r>
      <w:r>
        <w:rPr>
          <w:rFonts w:hint="eastAsia"/>
        </w:rPr>
        <w:t>.2.8.2 采购单-字段说明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途量：收货店仓将要入库的量，但还未入库的量。在采购单提交后（采购入库单未入库时），收货店仓增加在途量，增加的在途量为采购单明细中的单据数量；在采购入库单提交后，收货店仓的在途量减少，减少的在途量为采购单明细中的单据数量（此时，库存会增加，增加的库存数量为采购入库单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采购单提交时，如果采购店仓的是否允许负库存为否，采购单明细中对应条码的数量+该店仓对应条码的可配量不能小于0。</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5" w:name="_Toc56430504"/>
      <w:r>
        <w:rPr>
          <w:rFonts w:ascii="微软雅黑" w:hAnsi="微软雅黑" w:eastAsia="微软雅黑"/>
          <w:sz w:val="28"/>
          <w:szCs w:val="28"/>
        </w:rPr>
        <w:t>5</w:t>
      </w:r>
      <w:r>
        <w:rPr>
          <w:rFonts w:hint="eastAsia" w:ascii="微软雅黑" w:hAnsi="微软雅黑" w:eastAsia="微软雅黑"/>
          <w:sz w:val="28"/>
          <w:szCs w:val="28"/>
        </w:rPr>
        <w:t>.2.9</w:t>
      </w:r>
      <w:r>
        <w:rPr>
          <w:rFonts w:ascii="微软雅黑" w:hAnsi="微软雅黑" w:eastAsia="微软雅黑"/>
          <w:sz w:val="28"/>
          <w:szCs w:val="28"/>
        </w:rPr>
        <w:t xml:space="preserve"> </w:t>
      </w:r>
      <w:r>
        <w:rPr>
          <w:rFonts w:hint="eastAsia" w:ascii="微软雅黑" w:hAnsi="微软雅黑" w:eastAsia="微软雅黑"/>
          <w:sz w:val="28"/>
          <w:szCs w:val="28"/>
        </w:rPr>
        <w:t>采购退货性质</w:t>
      </w:r>
      <w:bookmarkEnd w:id="125"/>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新增采购退货性质（填写名称、描述），可供采购退货单维护性质。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6" w:name="_Toc56430505"/>
      <w:r>
        <w:rPr>
          <w:rFonts w:ascii="微软雅黑" w:hAnsi="微软雅黑" w:eastAsia="微软雅黑"/>
          <w:sz w:val="28"/>
          <w:szCs w:val="28"/>
        </w:rPr>
        <w:t>5</w:t>
      </w:r>
      <w:r>
        <w:rPr>
          <w:rFonts w:hint="eastAsia" w:ascii="微软雅黑" w:hAnsi="微软雅黑" w:eastAsia="微软雅黑"/>
          <w:sz w:val="28"/>
          <w:szCs w:val="28"/>
        </w:rPr>
        <w:t>.2.10</w:t>
      </w:r>
      <w:r>
        <w:rPr>
          <w:rFonts w:ascii="微软雅黑" w:hAnsi="微软雅黑" w:eastAsia="微软雅黑"/>
          <w:sz w:val="28"/>
          <w:szCs w:val="28"/>
        </w:rPr>
        <w:t xml:space="preserve"> </w:t>
      </w:r>
      <w:r>
        <w:rPr>
          <w:rFonts w:hint="eastAsia" w:ascii="微软雅黑" w:hAnsi="微软雅黑" w:eastAsia="微软雅黑"/>
          <w:sz w:val="28"/>
          <w:szCs w:val="28"/>
        </w:rPr>
        <w:t>采购退货单</w:t>
      </w:r>
      <w:bookmarkEnd w:id="12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此单据是用于店仓需要向供应商退货时使用的，采购退货流程完成后会减少店仓的商品库存。</w:t>
      </w:r>
    </w:p>
    <w:p>
      <w:pPr>
        <w:pStyle w:val="4"/>
        <w:rPr>
          <w:rFonts w:ascii="微软雅黑" w:hAnsi="微软雅黑" w:eastAsia="微软雅黑" w:cs="宋体"/>
          <w:kern w:val="0"/>
          <w:szCs w:val="21"/>
        </w:rPr>
      </w:pPr>
      <w:bookmarkStart w:id="127" w:name="_Toc491076525"/>
      <w:r>
        <w:rPr>
          <w:rFonts w:hint="eastAsia" w:ascii="微软雅黑" w:hAnsi="微软雅黑" w:eastAsia="微软雅黑" w:cs="宋体"/>
          <w:kern w:val="0"/>
          <w:szCs w:val="21"/>
        </w:rPr>
        <w:t>点击新增，弹出采购退货单界面，填写单据日期、退货店仓、供应商、是否按箱等信息，如果新增的采购退货单的“是否按箱”为否，那么点击保存，则会在采购退货单中显示采购退货单明细和采购退货单按款明细。在采购退货单明细中填写需要退货的商品条码和数量，点击回车或确定，将需要退货的商品条码、数量及商品信息显示在采购退货单明细中（退货数量为用户输入的数量，标准价取款号上的标准价，最近采购价取最近一次采购该商品时的采购价，采购退货价根据系统参数[portal.4077总部采购退货价的取值方式(审核价、预估成本)]的值取最近一次采购的审核价或预估成本，折扣为采购退货价/标准价，已开票数量、已开票金额为0，开票完成、是否结算分别为未完成、否），并且会将采购退货单明细中的内容按款汇总显示在采购退货单按款明细中。采购退货单维护完成后，就可以点击采购退货单的“提交”按钮，确定提交，提交完成后，这样一张完整的采购退货单就完成了。</w:t>
      </w:r>
      <w:bookmarkEnd w:id="127"/>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采购退货单也可以按“采购单”、“采购订单”来退货，需要在系统参数中设置 [portal.4005]参数，选择是“不控制”、“按采购单”、“按采购订单”。如果“按采购单”退货，则采购退货新增时，必须选择对应的采购单（只能选到已入库提交、供应商和采购退货单的供应商一致的采购单），然后提交时控制条码要在对应的采购单中存在、并且采购退货的数量不能大于退货剩余量（退货剩余量=入库数量-预退数量-已退数量）。采购退货价根据系统参数【portal.5073 采购退货单价格是否取自原订单或采购单，如果系统参数[portal.4005]为“按采购单”退货、且系统参数[portal.5073]为true时，若采购退货价为空，则取该条码在对应采购单明细中的采购价。如果“按采购订单”退货，则采购退货单新增时，必须选择对应的采购订单（只能选到已提交、供应商和采购退货单的供应商一致的采购订单），然后提交时控制条码要在对应的采购订单中存在、并且采购退货的数量不能大于采购订单明细的退货剩余量（退货剩余量=数量*（1+超量比例）-预退数量-已退数量）。采购退货价根据系统参数【portal.5073 采购退货单价格是否取自原订单或采购单，如果系统参数[portal.4005]为“按采购订单”退货、且系统参数[portal.5073]为true时，若采购退货价为空，则取该条码在对应采购订单明细中的订单价。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单量：发货店仓将要出库的量，但还未出库的量。在采购退货单提交后（采购退货出库单未出库时），发货店仓增加在单量，增加的在单量为采购退货单明细中的单据数量；在采购退货出库单提交后，发货店仓的在单量减少，减少的在单量为采购退货单明细中的单据数量（此时，库存会减少，减少的库存数量为采购退货出库单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按箱采购退货单的做法与上述单据类似。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3440" cy="1959610"/>
            <wp:effectExtent l="0" t="0" r="10160" b="2540"/>
            <wp:docPr id="50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34"/>
                    <pic:cNvPicPr>
                      <a:picLocks noChangeAspect="1"/>
                    </pic:cNvPicPr>
                  </pic:nvPicPr>
                  <pic:blipFill>
                    <a:blip r:embed="rId278" cstate="email"/>
                    <a:stretch>
                      <a:fillRect/>
                    </a:stretch>
                  </pic:blipFill>
                  <pic:spPr>
                    <a:xfrm>
                      <a:off x="0" y="0"/>
                      <a:ext cx="5933440" cy="195961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7250" cy="1740535"/>
            <wp:effectExtent l="0" t="0" r="6350" b="12065"/>
            <wp:docPr id="50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35"/>
                    <pic:cNvPicPr>
                      <a:picLocks noChangeAspect="1"/>
                    </pic:cNvPicPr>
                  </pic:nvPicPr>
                  <pic:blipFill>
                    <a:blip r:embed="rId279" cstate="email"/>
                    <a:stretch>
                      <a:fillRect/>
                    </a:stretch>
                  </pic:blipFill>
                  <pic:spPr>
                    <a:xfrm>
                      <a:off x="0" y="0"/>
                      <a:ext cx="5937250" cy="174053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退货单提交后，需要对退货的商品进行出库验收。进入分销管理—仓储物流—出库单中，找到需要退货验收的采购退货出库单，双击采购退货出库单记录，弹出出库单界面，显示出库单的单据类型为采购退货出库，在出库单中可以维护出库日期、快递公司、备注等信息，出库单明细中的商品信息与采购退货单明细中的商品信息基本相同，但是需要维护出库数量这一列的值。维护好各项信息后，点击保存并提交出库单后，会更新对应采购退货单上的出库状态、出库人、出库时间，明细的出库数量、出库金额等信息，这时采购退货单上退货店仓对应的商品库存会减少，减少的数量为采购退货明细中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4710" cy="2422525"/>
            <wp:effectExtent l="0" t="0" r="8890" b="15875"/>
            <wp:docPr id="50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36"/>
                    <pic:cNvPicPr>
                      <a:picLocks noChangeAspect="1"/>
                    </pic:cNvPicPr>
                  </pic:nvPicPr>
                  <pic:blipFill>
                    <a:blip r:embed="rId280" cstate="email"/>
                    <a:stretch>
                      <a:fillRect/>
                    </a:stretch>
                  </pic:blipFill>
                  <pic:spPr>
                    <a:xfrm>
                      <a:off x="0" y="0"/>
                      <a:ext cx="5934710" cy="242252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27090" cy="2331085"/>
            <wp:effectExtent l="0" t="0" r="16510" b="12065"/>
            <wp:docPr id="50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37"/>
                    <pic:cNvPicPr>
                      <a:picLocks noChangeAspect="1"/>
                    </pic:cNvPicPr>
                  </pic:nvPicPr>
                  <pic:blipFill>
                    <a:blip r:embed="rId281" cstate="email"/>
                    <a:stretch>
                      <a:fillRect/>
                    </a:stretch>
                  </pic:blipFill>
                  <pic:spPr>
                    <a:xfrm>
                      <a:off x="0" y="0"/>
                      <a:ext cx="5927090" cy="233108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采购退货出库单提交后，可以对采购退货出库的商品进行价格审批。进入财务管理—往来账—采购退货核价单中，找到需要价格审批的采购退货核价单，双击采购退货核价单记录，弹出采购退货核价单界面，其中，单据编号、退货店仓、供应商等信息与采购退货单上一致，采购退货核价单明细中的商品信息与采购退货单明细中的商品信息一致，明细中审核价默认为采购退货价，可以手动修改为审核后的实际价格，审核价修改完成并确认各金额正确后就可以提交采购退货核价单了。提交时，如果系统参数[portal.4119采购、采购退货生成应付的时点（核价后、发票后）]的当前值为PRI(核价后)，则核价提交后会生成一张为负数金额的供应商账户应付单（如果系统参数的当前值为INV(发票后)，则暂时不生成应付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注意：采购退货核价单明细中各金额的取值逻辑与采购核价单明细中各金额的取值逻辑一致。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29630" cy="2468880"/>
            <wp:effectExtent l="0" t="0" r="13970" b="7620"/>
            <wp:docPr id="5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38"/>
                    <pic:cNvPicPr>
                      <a:picLocks noChangeAspect="1"/>
                    </pic:cNvPicPr>
                  </pic:nvPicPr>
                  <pic:blipFill>
                    <a:blip r:embed="rId282" cstate="email"/>
                    <a:stretch>
                      <a:fillRect/>
                    </a:stretch>
                  </pic:blipFill>
                  <pic:spPr>
                    <a:xfrm>
                      <a:off x="0" y="0"/>
                      <a:ext cx="5929630" cy="246888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p>
    <w:p>
      <w:pPr>
        <w:pStyle w:val="4"/>
        <w:rPr>
          <w:rFonts w:ascii="微软雅黑" w:hAnsi="微软雅黑" w:eastAsia="微软雅黑" w:cs="宋体"/>
          <w:kern w:val="0"/>
          <w:szCs w:val="21"/>
        </w:rPr>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28" w:name="_Toc56430506"/>
      <w:r>
        <w:rPr>
          <w:rFonts w:ascii="微软雅黑" w:hAnsi="微软雅黑" w:eastAsia="微软雅黑"/>
          <w:sz w:val="28"/>
          <w:szCs w:val="28"/>
        </w:rPr>
        <w:t>5</w:t>
      </w:r>
      <w:r>
        <w:rPr>
          <w:rFonts w:hint="eastAsia" w:ascii="微软雅黑" w:hAnsi="微软雅黑" w:eastAsia="微软雅黑"/>
          <w:sz w:val="28"/>
          <w:szCs w:val="28"/>
        </w:rPr>
        <w:t>.2.11</w:t>
      </w:r>
      <w:r>
        <w:rPr>
          <w:rFonts w:ascii="微软雅黑" w:hAnsi="微软雅黑" w:eastAsia="微软雅黑"/>
          <w:sz w:val="28"/>
          <w:szCs w:val="28"/>
        </w:rPr>
        <w:t xml:space="preserve"> </w:t>
      </w:r>
      <w:r>
        <w:rPr>
          <w:rFonts w:hint="eastAsia" w:ascii="微软雅黑" w:hAnsi="微软雅黑" w:eastAsia="微软雅黑"/>
          <w:sz w:val="28"/>
          <w:szCs w:val="28"/>
        </w:rPr>
        <w:t>直发单</w:t>
      </w:r>
      <w:bookmarkEnd w:id="12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此单据是用于非总部经销商下的店仓可直接向供应商采购。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直发单界面，填写单据日期、采购店仓、供应商、收货店仓、采购订单等信息，点击保存。在直发单明细中填写需要采购的商品条码和数量，点击确定或回车，将需要采购的商品条码、数量及商品信息显示在直发单明细中（标准价为款号上的标准价，采购价默认取款号的预估成本，折扣为采购价/标准价，采购数量为用户输入的数量，入库数量默认为0，标准金额、采购金额、入库金额分别为标准价*采购数量、采购价*采购数量、标准价*入库数量）。直发单维护完成后，就可以点击直发单的“提交”按钮，确认提交，提交完成后，这样一张完整的直发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注意：若维护了直发单的采购订单，则直发单明细中的条码必须存在于该采购订单中且数量不能大于对应采购订单明细未导入的采购数量。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28360" cy="2139950"/>
            <wp:effectExtent l="0" t="0" r="15240" b="12700"/>
            <wp:docPr id="50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42"/>
                    <pic:cNvPicPr>
                      <a:picLocks noChangeAspect="1"/>
                    </pic:cNvPicPr>
                  </pic:nvPicPr>
                  <pic:blipFill>
                    <a:blip r:embed="rId283" cstate="email"/>
                    <a:stretch>
                      <a:fillRect/>
                    </a:stretch>
                  </pic:blipFill>
                  <pic:spPr>
                    <a:xfrm>
                      <a:off x="0" y="0"/>
                      <a:ext cx="5928360" cy="213995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0265" cy="2001520"/>
            <wp:effectExtent l="0" t="0" r="13335" b="17780"/>
            <wp:docPr id="5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43"/>
                    <pic:cNvPicPr>
                      <a:picLocks noChangeAspect="1"/>
                    </pic:cNvPicPr>
                  </pic:nvPicPr>
                  <pic:blipFill>
                    <a:blip r:embed="rId284" cstate="email"/>
                    <a:stretch>
                      <a:fillRect/>
                    </a:stretch>
                  </pic:blipFill>
                  <pic:spPr>
                    <a:xfrm>
                      <a:off x="0" y="0"/>
                      <a:ext cx="5930265" cy="200152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直发单提交后，会生成一张已提交已入库的采购单，一张已提交已出库未入库的销售单。采购单中采购店仓、供应商明细分别取自对应直发单中的各项内容；备注为“由直发单XXX自动生成！”。销售单中的发货店仓为对应直发单中的采购店仓；收货店仓、明细分别取自对应直发单中的收货店仓、明细；备注为“由直发单XXX自动生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26455" cy="1963420"/>
            <wp:effectExtent l="0" t="0" r="17145" b="17780"/>
            <wp:docPr id="5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44"/>
                    <pic:cNvPicPr>
                      <a:picLocks noChangeAspect="1"/>
                    </pic:cNvPicPr>
                  </pic:nvPicPr>
                  <pic:blipFill>
                    <a:blip r:embed="rId285" cstate="email"/>
                    <a:stretch>
                      <a:fillRect/>
                    </a:stretch>
                  </pic:blipFill>
                  <pic:spPr>
                    <a:xfrm>
                      <a:off x="0" y="0"/>
                      <a:ext cx="5926455" cy="196342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此时，收货店仓就需要对采购入库的商品进行验收。入库及入库之后的步骤，可参考采购单。此处就不做详细的介绍了。</w:t>
      </w:r>
    </w:p>
    <w:p>
      <w:pPr>
        <w:pStyle w:val="4"/>
        <w:ind w:firstLine="0"/>
      </w:pPr>
    </w:p>
    <w:p>
      <w:pPr>
        <w:pStyle w:val="3"/>
        <w:numPr>
          <w:ilvl w:val="1"/>
          <w:numId w:val="0"/>
        </w:numPr>
        <w:rPr>
          <w:rFonts w:ascii="微软雅黑" w:hAnsi="微软雅黑" w:eastAsia="微软雅黑"/>
          <w:sz w:val="28"/>
          <w:szCs w:val="28"/>
        </w:rPr>
      </w:pPr>
      <w:bookmarkStart w:id="129" w:name="_Toc56430507"/>
      <w:r>
        <w:rPr>
          <w:rFonts w:ascii="微软雅黑" w:hAnsi="微软雅黑" w:eastAsia="微软雅黑"/>
          <w:sz w:val="28"/>
          <w:szCs w:val="28"/>
        </w:rPr>
        <w:t>5</w:t>
      </w:r>
      <w:r>
        <w:rPr>
          <w:rFonts w:hint="eastAsia" w:ascii="微软雅黑" w:hAnsi="微软雅黑" w:eastAsia="微软雅黑"/>
          <w:sz w:val="28"/>
          <w:szCs w:val="28"/>
        </w:rPr>
        <w:t>.3 经销商采购</w:t>
      </w:r>
      <w:bookmarkEnd w:id="129"/>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30" w:name="_Toc56430508"/>
      <w:r>
        <w:rPr>
          <w:rFonts w:ascii="微软雅黑" w:hAnsi="微软雅黑" w:eastAsia="微软雅黑"/>
          <w:sz w:val="28"/>
          <w:szCs w:val="28"/>
        </w:rPr>
        <w:t>5</w:t>
      </w:r>
      <w:r>
        <w:rPr>
          <w:rFonts w:hint="eastAsia" w:ascii="微软雅黑" w:hAnsi="微软雅黑" w:eastAsia="微软雅黑"/>
          <w:sz w:val="28"/>
          <w:szCs w:val="28"/>
        </w:rPr>
        <w:t>.3.1</w:t>
      </w:r>
      <w:r>
        <w:rPr>
          <w:rFonts w:ascii="微软雅黑" w:hAnsi="微软雅黑" w:eastAsia="微软雅黑"/>
          <w:sz w:val="28"/>
          <w:szCs w:val="28"/>
        </w:rPr>
        <w:t xml:space="preserve"> </w:t>
      </w:r>
      <w:r>
        <w:rPr>
          <w:rFonts w:hint="eastAsia" w:ascii="微软雅黑" w:hAnsi="微软雅黑" w:eastAsia="微软雅黑"/>
          <w:sz w:val="28"/>
          <w:szCs w:val="28"/>
        </w:rPr>
        <w:t>采购订单</w:t>
      </w:r>
      <w:bookmarkEnd w:id="130"/>
    </w:p>
    <w:p>
      <w:pPr>
        <w:pStyle w:val="4"/>
        <w:rPr>
          <w:rFonts w:ascii="微软雅黑" w:hAnsi="微软雅黑" w:eastAsia="微软雅黑" w:cs="宋体"/>
          <w:kern w:val="0"/>
          <w:szCs w:val="21"/>
        </w:rPr>
      </w:pPr>
      <w:r>
        <w:rPr>
          <w:rFonts w:hint="eastAsia" w:ascii="微软雅黑" w:hAnsi="微软雅黑" w:eastAsia="微软雅黑"/>
        </w:rPr>
        <w:t>采购订单对应销售管理中的发货订单，制单方式与发货订单一致</w:t>
      </w:r>
      <w:r>
        <w:rPr>
          <w:rFonts w:hint="eastAsia" w:ascii="微软雅黑" w:hAnsi="微软雅黑" w:eastAsia="微软雅黑" w:cs="宋体"/>
          <w:kern w:val="0"/>
          <w:szCs w:val="21"/>
        </w:rPr>
        <w:t>。</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31" w:name="_Toc56430509"/>
      <w:r>
        <w:rPr>
          <w:rFonts w:ascii="微软雅黑" w:hAnsi="微软雅黑" w:eastAsia="微软雅黑"/>
          <w:sz w:val="28"/>
          <w:szCs w:val="28"/>
        </w:rPr>
        <w:t>5</w:t>
      </w:r>
      <w:r>
        <w:rPr>
          <w:rFonts w:hint="eastAsia" w:ascii="微软雅黑" w:hAnsi="微软雅黑" w:eastAsia="微软雅黑"/>
          <w:sz w:val="28"/>
          <w:szCs w:val="28"/>
        </w:rPr>
        <w:t>.3.2</w:t>
      </w:r>
      <w:r>
        <w:rPr>
          <w:rFonts w:ascii="微软雅黑" w:hAnsi="微软雅黑" w:eastAsia="微软雅黑"/>
          <w:sz w:val="28"/>
          <w:szCs w:val="28"/>
        </w:rPr>
        <w:t xml:space="preserve"> </w:t>
      </w:r>
      <w:r>
        <w:rPr>
          <w:rFonts w:hint="eastAsia" w:ascii="微软雅黑" w:hAnsi="微软雅黑" w:eastAsia="微软雅黑"/>
          <w:sz w:val="28"/>
          <w:szCs w:val="28"/>
        </w:rPr>
        <w:t>采购单</w:t>
      </w:r>
      <w:bookmarkEnd w:id="131"/>
    </w:p>
    <w:p>
      <w:pPr>
        <w:pStyle w:val="4"/>
        <w:rPr>
          <w:rFonts w:ascii="微软雅黑" w:hAnsi="微软雅黑" w:eastAsia="微软雅黑"/>
        </w:rPr>
      </w:pPr>
      <w:bookmarkStart w:id="132" w:name="_Toc491076530"/>
      <w:r>
        <w:rPr>
          <w:rFonts w:hint="eastAsia" w:ascii="微软雅黑" w:hAnsi="微软雅黑" w:eastAsia="微软雅黑"/>
        </w:rPr>
        <w:t>采购单对应销售管理中的销售单，制单方式与销售单一致，采购单提交后，也需要进行实际出入库。</w:t>
      </w:r>
      <w:bookmarkEnd w:id="132"/>
    </w:p>
    <w:p>
      <w:pPr>
        <w:pStyle w:val="4"/>
        <w:rPr>
          <w:rFonts w:ascii="微软雅黑" w:hAnsi="微软雅黑" w:eastAsia="微软雅黑" w:cs="宋体"/>
          <w:kern w:val="0"/>
          <w:szCs w:val="21"/>
        </w:rPr>
      </w:pPr>
      <w:r>
        <w:rPr>
          <w:rFonts w:hint="eastAsia" w:ascii="微软雅黑" w:hAnsi="微软雅黑" w:eastAsia="微软雅黑"/>
        </w:rPr>
        <w:t>注意：采购单入库提交时，如果店仓的是否允许负库存为否，则控制入库数量+库存数量不能小于0。（入库单只有入库数量为负数时才去控制入库数量+库存不能小于0）。</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33" w:name="_Toc56430510"/>
      <w:r>
        <w:rPr>
          <w:rFonts w:ascii="微软雅黑" w:hAnsi="微软雅黑" w:eastAsia="微软雅黑"/>
          <w:sz w:val="28"/>
          <w:szCs w:val="28"/>
        </w:rPr>
        <w:t>5</w:t>
      </w:r>
      <w:r>
        <w:rPr>
          <w:rFonts w:hint="eastAsia" w:ascii="微软雅黑" w:hAnsi="微软雅黑" w:eastAsia="微软雅黑"/>
          <w:sz w:val="28"/>
          <w:szCs w:val="28"/>
        </w:rPr>
        <w:t>.3.3</w:t>
      </w:r>
      <w:r>
        <w:rPr>
          <w:rFonts w:ascii="微软雅黑" w:hAnsi="微软雅黑" w:eastAsia="微软雅黑"/>
          <w:sz w:val="28"/>
          <w:szCs w:val="28"/>
        </w:rPr>
        <w:t xml:space="preserve"> </w:t>
      </w:r>
      <w:r>
        <w:rPr>
          <w:rFonts w:hint="eastAsia" w:ascii="微软雅黑" w:hAnsi="微软雅黑" w:eastAsia="微软雅黑"/>
          <w:sz w:val="28"/>
          <w:szCs w:val="28"/>
        </w:rPr>
        <w:t>采购退货单</w:t>
      </w:r>
      <w:bookmarkEnd w:id="133"/>
    </w:p>
    <w:p>
      <w:pPr>
        <w:pStyle w:val="4"/>
        <w:rPr>
          <w:rFonts w:ascii="微软雅黑" w:hAnsi="微软雅黑" w:eastAsia="微软雅黑"/>
        </w:rPr>
      </w:pPr>
      <w:r>
        <w:rPr>
          <w:rFonts w:hint="eastAsia" w:ascii="微软雅黑" w:hAnsi="微软雅黑" w:eastAsia="微软雅黑"/>
        </w:rPr>
        <w:t>采购单对应销售管理中的销售单，制单方式与销售单一致，采购单提交后，也需要进行实际出入库。</w:t>
      </w:r>
    </w:p>
    <w:p>
      <w:pPr>
        <w:pStyle w:val="4"/>
        <w:rPr>
          <w:rFonts w:ascii="微软雅黑" w:hAnsi="微软雅黑" w:eastAsia="微软雅黑" w:cs="宋体"/>
          <w:kern w:val="0"/>
          <w:szCs w:val="21"/>
        </w:rPr>
      </w:pPr>
      <w:r>
        <w:rPr>
          <w:rFonts w:hint="eastAsia" w:ascii="微软雅黑" w:hAnsi="微软雅黑" w:eastAsia="微软雅黑"/>
        </w:rPr>
        <w:t>注意：采购单入库提交时，如果店仓的是否允许负库存为否，则控制入库数量+库存数量不能小于0。（入库单只有入库数量为负数时才去控制入库数量+库存不能小于0）。</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firstLine="280" w:firstLineChars="100"/>
        <w:rPr>
          <w:rFonts w:ascii="微软雅黑" w:hAnsi="微软雅黑" w:eastAsia="微软雅黑"/>
          <w:sz w:val="28"/>
          <w:szCs w:val="28"/>
        </w:rPr>
      </w:pPr>
      <w:bookmarkStart w:id="134" w:name="_Toc56430511"/>
      <w:r>
        <w:rPr>
          <w:rFonts w:ascii="微软雅黑" w:hAnsi="微软雅黑" w:eastAsia="微软雅黑"/>
          <w:sz w:val="28"/>
          <w:szCs w:val="28"/>
        </w:rPr>
        <w:t>5</w:t>
      </w:r>
      <w:r>
        <w:rPr>
          <w:rFonts w:hint="eastAsia" w:ascii="微软雅黑" w:hAnsi="微软雅黑" w:eastAsia="微软雅黑"/>
          <w:sz w:val="28"/>
          <w:szCs w:val="28"/>
        </w:rPr>
        <w:t>.3.4</w:t>
      </w:r>
      <w:r>
        <w:rPr>
          <w:rFonts w:ascii="微软雅黑" w:hAnsi="微软雅黑" w:eastAsia="微软雅黑"/>
          <w:sz w:val="28"/>
          <w:szCs w:val="28"/>
        </w:rPr>
        <w:t xml:space="preserve"> </w:t>
      </w:r>
      <w:r>
        <w:rPr>
          <w:rFonts w:hint="eastAsia" w:ascii="微软雅黑" w:hAnsi="微软雅黑" w:eastAsia="微软雅黑"/>
          <w:sz w:val="28"/>
          <w:szCs w:val="28"/>
        </w:rPr>
        <w:t>召回商品设置</w:t>
      </w:r>
      <w:bookmarkEnd w:id="134"/>
    </w:p>
    <w:p>
      <w:pPr>
        <w:pStyle w:val="4"/>
        <w:rPr>
          <w:rFonts w:ascii="微软雅黑" w:hAnsi="微软雅黑" w:eastAsia="微软雅黑"/>
        </w:rPr>
      </w:pPr>
      <w:r>
        <w:rPr>
          <w:rFonts w:hint="eastAsia" w:ascii="微软雅黑" w:hAnsi="微软雅黑" w:eastAsia="微软雅黑"/>
        </w:rPr>
        <w:t>此单据维护的数据可以在召回退货中使用，即为了快速的进行销售退货。</w:t>
      </w:r>
    </w:p>
    <w:p>
      <w:pPr>
        <w:pStyle w:val="4"/>
        <w:rPr>
          <w:rFonts w:ascii="微软雅黑" w:hAnsi="微软雅黑" w:eastAsia="微软雅黑"/>
        </w:rPr>
      </w:pPr>
      <w:bookmarkStart w:id="135" w:name="_Toc491076635"/>
      <w:r>
        <w:rPr>
          <w:rFonts w:hint="eastAsia" w:ascii="微软雅黑" w:hAnsi="微软雅黑" w:eastAsia="微软雅黑"/>
        </w:rPr>
        <w:t>点击新增，在弹出的召回商品设置中，填写开始日期、结束日期，在召回商品明细中，填写需要召回的商品信息即可。</w:t>
      </w:r>
      <w:bookmarkEnd w:id="135"/>
    </w:p>
    <w:p>
      <w:pPr>
        <w:pStyle w:val="4"/>
        <w:rPr>
          <w:rFonts w:ascii="微软雅黑" w:hAnsi="微软雅黑" w:eastAsia="微软雅黑"/>
        </w:rPr>
      </w:pPr>
      <w:r>
        <w:rPr>
          <w:rFonts w:hint="eastAsia" w:ascii="微软雅黑" w:hAnsi="微软雅黑" w:eastAsia="微软雅黑"/>
        </w:rPr>
        <w:t>以上见下图：</w:t>
      </w:r>
    </w:p>
    <w:p>
      <w:pPr>
        <w:pStyle w:val="4"/>
        <w:ind w:firstLine="0"/>
        <w:rPr>
          <w:rFonts w:ascii="微软雅黑" w:hAnsi="微软雅黑" w:eastAsia="微软雅黑" w:cs="宋体"/>
          <w:kern w:val="0"/>
          <w:szCs w:val="21"/>
        </w:rPr>
      </w:pPr>
      <w:r>
        <w:drawing>
          <wp:inline distT="0" distB="0" distL="114300" distR="114300">
            <wp:extent cx="5937250" cy="1781810"/>
            <wp:effectExtent l="0" t="0" r="6350" b="8890"/>
            <wp:docPr id="51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47"/>
                    <pic:cNvPicPr>
                      <a:picLocks noChangeAspect="1"/>
                    </pic:cNvPicPr>
                  </pic:nvPicPr>
                  <pic:blipFill>
                    <a:blip r:embed="rId286" cstate="email"/>
                    <a:stretch>
                      <a:fillRect/>
                    </a:stretch>
                  </pic:blipFill>
                  <pic:spPr>
                    <a:xfrm>
                      <a:off x="0" y="0"/>
                      <a:ext cx="5937250" cy="1781810"/>
                    </a:xfrm>
                    <a:prstGeom prst="rect">
                      <a:avLst/>
                    </a:prstGeom>
                    <a:noFill/>
                    <a:ln>
                      <a:noFill/>
                    </a:ln>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36" w:name="_Toc56430512"/>
      <w:r>
        <w:rPr>
          <w:rFonts w:ascii="微软雅黑" w:hAnsi="微软雅黑" w:eastAsia="微软雅黑"/>
          <w:sz w:val="28"/>
          <w:szCs w:val="28"/>
        </w:rPr>
        <w:t>5</w:t>
      </w:r>
      <w:r>
        <w:rPr>
          <w:rFonts w:hint="eastAsia" w:ascii="微软雅黑" w:hAnsi="微软雅黑" w:eastAsia="微软雅黑"/>
          <w:sz w:val="28"/>
          <w:szCs w:val="28"/>
        </w:rPr>
        <w:t>.3.5</w:t>
      </w:r>
      <w:r>
        <w:rPr>
          <w:rFonts w:ascii="微软雅黑" w:hAnsi="微软雅黑" w:eastAsia="微软雅黑"/>
          <w:sz w:val="28"/>
          <w:szCs w:val="28"/>
        </w:rPr>
        <w:t xml:space="preserve"> </w:t>
      </w:r>
      <w:r>
        <w:rPr>
          <w:rFonts w:hint="eastAsia" w:ascii="微软雅黑" w:hAnsi="微软雅黑" w:eastAsia="微软雅黑"/>
          <w:sz w:val="28"/>
          <w:szCs w:val="28"/>
        </w:rPr>
        <w:t>召回退货单</w:t>
      </w:r>
      <w:bookmarkEnd w:id="13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此单据可以快速的进行销售退货。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在弹出的召回退货单中填写单据日期、发货店仓、收货店仓，点击保存后，会查找到单据日期在召回商品设置中哪条记录的时间段内，并且将召回退货设置中的商品明细更新到召回退货单中，点击保存并提交后，会根据发货店仓、收货店仓、召回退货单明细生成一张对应的销售退货单（也相当于经销商采购退货单）。</w:t>
      </w:r>
    </w:p>
    <w:p>
      <w:pPr>
        <w:pStyle w:val="4"/>
      </w:pPr>
    </w:p>
    <w:p>
      <w:pPr>
        <w:pStyle w:val="3"/>
        <w:numPr>
          <w:ilvl w:val="1"/>
          <w:numId w:val="0"/>
        </w:numPr>
        <w:rPr>
          <w:rFonts w:ascii="微软雅黑" w:hAnsi="微软雅黑" w:eastAsia="微软雅黑"/>
          <w:sz w:val="28"/>
          <w:szCs w:val="28"/>
        </w:rPr>
      </w:pPr>
      <w:bookmarkStart w:id="137" w:name="_Toc56430513"/>
      <w:r>
        <w:rPr>
          <w:rFonts w:ascii="微软雅黑" w:hAnsi="微软雅黑" w:eastAsia="微软雅黑"/>
          <w:sz w:val="28"/>
          <w:szCs w:val="28"/>
        </w:rPr>
        <w:t>5</w:t>
      </w:r>
      <w:r>
        <w:rPr>
          <w:rFonts w:hint="eastAsia" w:ascii="微软雅黑" w:hAnsi="微软雅黑" w:eastAsia="微软雅黑"/>
          <w:sz w:val="28"/>
          <w:szCs w:val="28"/>
        </w:rPr>
        <w:t>.4 订单管理</w:t>
      </w:r>
      <w:bookmarkEnd w:id="13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38" w:name="_Toc56430514"/>
      <w:r>
        <w:rPr>
          <w:rFonts w:ascii="微软雅黑" w:hAnsi="微软雅黑" w:eastAsia="微软雅黑"/>
          <w:sz w:val="28"/>
          <w:szCs w:val="28"/>
        </w:rPr>
        <w:t>5</w:t>
      </w:r>
      <w:r>
        <w:rPr>
          <w:rFonts w:hint="eastAsia" w:ascii="微软雅黑" w:hAnsi="微软雅黑" w:eastAsia="微软雅黑"/>
          <w:sz w:val="28"/>
          <w:szCs w:val="28"/>
        </w:rPr>
        <w:t>.4.1</w:t>
      </w:r>
      <w:r>
        <w:rPr>
          <w:rFonts w:ascii="微软雅黑" w:hAnsi="微软雅黑" w:eastAsia="微软雅黑"/>
          <w:sz w:val="28"/>
          <w:szCs w:val="28"/>
        </w:rPr>
        <w:t xml:space="preserve"> </w:t>
      </w:r>
      <w:r>
        <w:rPr>
          <w:rFonts w:hint="eastAsia" w:ascii="微软雅黑" w:hAnsi="微软雅黑" w:eastAsia="微软雅黑"/>
          <w:sz w:val="28"/>
          <w:szCs w:val="28"/>
        </w:rPr>
        <w:t>发货订单性质</w:t>
      </w:r>
      <w:bookmarkEnd w:id="138"/>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新增发货订单性质（填写名称、描述），可供发货订单维护性质。</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39" w:name="_Toc56430515"/>
      <w:r>
        <w:rPr>
          <w:rFonts w:ascii="微软雅黑" w:hAnsi="微软雅黑" w:eastAsia="微软雅黑"/>
          <w:sz w:val="28"/>
          <w:szCs w:val="28"/>
        </w:rPr>
        <w:t>5</w:t>
      </w:r>
      <w:r>
        <w:rPr>
          <w:rFonts w:hint="eastAsia" w:ascii="微软雅黑" w:hAnsi="微软雅黑" w:eastAsia="微软雅黑"/>
          <w:sz w:val="28"/>
          <w:szCs w:val="28"/>
        </w:rPr>
        <w:t>.4.2</w:t>
      </w:r>
      <w:r>
        <w:rPr>
          <w:rFonts w:ascii="微软雅黑" w:hAnsi="微软雅黑" w:eastAsia="微软雅黑"/>
          <w:sz w:val="28"/>
          <w:szCs w:val="28"/>
        </w:rPr>
        <w:t xml:space="preserve"> </w:t>
      </w:r>
      <w:r>
        <w:rPr>
          <w:rFonts w:hint="eastAsia" w:ascii="微软雅黑" w:hAnsi="微软雅黑" w:eastAsia="微软雅黑"/>
          <w:sz w:val="28"/>
          <w:szCs w:val="28"/>
        </w:rPr>
        <w:t>发货订单</w:t>
      </w:r>
      <w:bookmarkEnd w:id="139"/>
    </w:p>
    <w:p>
      <w:pPr>
        <w:pStyle w:val="6"/>
        <w:numPr>
          <w:ilvl w:val="3"/>
          <w:numId w:val="0"/>
        </w:numPr>
      </w:pPr>
      <w:r>
        <w:t>5</w:t>
      </w:r>
      <w:r>
        <w:rPr>
          <w:rFonts w:hint="eastAsia"/>
        </w:rPr>
        <w:t>.4.2.1 发货订单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此单据是用于总部向经销商或自营店做的发货计划。</w:t>
      </w:r>
    </w:p>
    <w:p>
      <w:pPr>
        <w:pStyle w:val="4"/>
      </w:pPr>
      <w:bookmarkStart w:id="140" w:name="_Toc491076581"/>
      <w:r>
        <w:rPr>
          <w:rFonts w:hint="eastAsia" w:ascii="微软雅黑" w:hAnsi="微软雅黑" w:eastAsia="微软雅黑" w:cs="宋体"/>
          <w:kern w:val="0"/>
          <w:szCs w:val="21"/>
        </w:rPr>
        <w:t>点击新增，弹出发货订单界面，填写单据日期、单据类型（新货订单即期货订单，补货订单即现货订单）发货店仓、收货店仓、是否按箱等信息，如果新增的发货订单的“是否按箱”为否，那么点击保存，则会在发货订单中显示发货订单明细、发货订单按款明细、订单取消款明细。在发货订单明细中填写需要发货的商品条码和数量，点击回车或确定，将需要发货的商品条码、数量及商品信息显示在发货订单明细中，并且会将发货订单明细中的内容按款汇总显示在发货订单按款明细中。发货订单维护完成后，就可以点击发货订单的“提交”按钮，确定提交，提交完成后，这样一张发货订单就完成了。</w:t>
      </w:r>
      <w:bookmarkEnd w:id="140"/>
    </w:p>
    <w:p>
      <w:pPr>
        <w:pStyle w:val="6"/>
        <w:numPr>
          <w:ilvl w:val="3"/>
          <w:numId w:val="0"/>
        </w:numPr>
      </w:pPr>
      <w:r>
        <w:t>5</w:t>
      </w:r>
      <w:r>
        <w:rPr>
          <w:rFonts w:hint="eastAsia"/>
        </w:rPr>
        <w:t>.4.2.2 发货订单-字段说明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订单明细中的标准价取自款号中的标准价，订单价根据一定的价格公式得到，折扣等于订单价/标准价，标准金额、订单金额分别等于标准价*数量、订单价*数量，已配量、已发量默认为0，剩余量等于数量-已配量-已发量，订单剩余金额等于订单价*剩余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价格公式：首先根据收货店仓及明细的商品信息到销售价格调整中查看是否含有对应的价格调整，如果有，则取价格调整单中的调整后价格；如果没有，则根据系统参数[portal.4029是否使用多种补货（退货）折扣]、[portal.4040经销商默认折扣是否到折扣类型(商品属性21 M_DIM21_ID)]的设置。如果portal.4029、portal.4040都设置为TRUE，那么订单价取自（收货店仓所属经销商的经销商默认折扣设置中对应折扣类型和折扣类别的折扣（其中期货、现货、现货买断折扣需要减去运费补贴折扣，代销折扣不需要）） * 款号的标准价（如果标准价2不为空，则优先取标准价2）。如果portal.4029设置为FALSE, portal.4040设置为TRUE，那么订单价取自（收货店仓所属经销商的经销商默认折扣设置中对应折扣类型和折扣类别（期货、现货）的折扣） * 款号的标准价（如果标准价2不为空，则优先取标准价2）。如果portal.4029设置为TRUE, portal.4040设置为FALSE，那么订单价取自（收货店仓所属经销商的经销商审核信息中对应折扣类别的折扣（其中期货、现货、现货买断折扣需要减去运费补贴折扣，代销折扣不需要）） * 款号的标准价（如果标准价2不为空，则优先取标准价2）。如果portal.4029设置为FALSE, portal.4040设置为FALSE，那么订单价取自（收货店仓所属经销商的经销商审核信息中对应折扣类别（期货、现货）的折扣） * 款号的标准价（如果标准价2不为空，则优先取标准价2）。</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期货优先（也可以称为追单可配）：是为了在库存不足的情况下优先将货物留给期货订单的一个控制。期货优先=可用库存-已提交未结案的期货类型的发货订单中占用追单可配为是的明细的剩余量-库存冻结量，其中可用库存=当前库存与（当前库存-在单量）的较小值。期货优先主要在给现货订单进行配货时有比较明显的体现，例如店仓的可用库存是100，现在有一张期货订单的单据数量是80，一张现货订单的单据数量是50件，那么系统在给现货订单配货时最多只可以配20件（100-80）的货，另外80件是预留给期货订单的。所以如果新增的发货订单如果是期货类型的，那么单据提交后会影响发货店仓的期货优先的值。</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41" w:name="_Toc56430516"/>
      <w:r>
        <w:rPr>
          <w:rFonts w:ascii="微软雅黑" w:hAnsi="微软雅黑" w:eastAsia="微软雅黑"/>
          <w:sz w:val="28"/>
          <w:szCs w:val="28"/>
        </w:rPr>
        <w:t>5</w:t>
      </w:r>
      <w:r>
        <w:rPr>
          <w:rFonts w:hint="eastAsia" w:ascii="微软雅黑" w:hAnsi="微软雅黑" w:eastAsia="微软雅黑"/>
          <w:sz w:val="28"/>
          <w:szCs w:val="28"/>
        </w:rPr>
        <w:t>.4.3</w:t>
      </w:r>
      <w:r>
        <w:rPr>
          <w:rFonts w:ascii="微软雅黑" w:hAnsi="微软雅黑" w:eastAsia="微软雅黑"/>
          <w:sz w:val="28"/>
          <w:szCs w:val="28"/>
        </w:rPr>
        <w:t xml:space="preserve"> </w:t>
      </w:r>
      <w:r>
        <w:rPr>
          <w:rFonts w:hint="eastAsia" w:ascii="微软雅黑" w:hAnsi="微软雅黑" w:eastAsia="微软雅黑"/>
          <w:sz w:val="28"/>
          <w:szCs w:val="28"/>
        </w:rPr>
        <w:t>发货订单调整单</w:t>
      </w:r>
      <w:bookmarkEnd w:id="141"/>
    </w:p>
    <w:p>
      <w:pPr>
        <w:pStyle w:val="4"/>
        <w:rPr>
          <w:rFonts w:ascii="微软雅黑" w:hAnsi="微软雅黑" w:eastAsia="微软雅黑"/>
        </w:rPr>
      </w:pPr>
      <w:r>
        <w:rPr>
          <w:rFonts w:hint="eastAsia" w:ascii="微软雅黑" w:hAnsi="微软雅黑" w:eastAsia="微软雅黑" w:cs="宋体"/>
          <w:kern w:val="0"/>
          <w:szCs w:val="21"/>
        </w:rPr>
        <w:t>此单据是</w:t>
      </w:r>
      <w:r>
        <w:rPr>
          <w:rFonts w:hint="eastAsia" w:ascii="微软雅黑" w:hAnsi="微软雅黑" w:eastAsia="微软雅黑"/>
          <w:szCs w:val="21"/>
        </w:rPr>
        <w:t>发货订单提交后，发现发货订单的订单数量需要修改，那么可以通过发货订单调整单来修改订单数量</w:t>
      </w:r>
      <w:r>
        <w:rPr>
          <w:rFonts w:hint="eastAsia" w:ascii="微软雅黑" w:hAnsi="微软雅黑" w:eastAsia="微软雅黑" w:cs="宋体"/>
          <w:kern w:val="0"/>
          <w:szCs w:val="21"/>
        </w:rPr>
        <w:t>。具体单据操作方式与采购订单调整单的操作方式类似。</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42" w:name="_Toc56430517"/>
      <w:r>
        <w:rPr>
          <w:rFonts w:ascii="微软雅黑" w:hAnsi="微软雅黑" w:eastAsia="微软雅黑"/>
          <w:sz w:val="28"/>
          <w:szCs w:val="28"/>
        </w:rPr>
        <w:t>5</w:t>
      </w:r>
      <w:r>
        <w:rPr>
          <w:rFonts w:hint="eastAsia" w:ascii="微软雅黑" w:hAnsi="微软雅黑" w:eastAsia="微软雅黑"/>
          <w:sz w:val="28"/>
          <w:szCs w:val="28"/>
        </w:rPr>
        <w:t>.4.4</w:t>
      </w:r>
      <w:r>
        <w:rPr>
          <w:rFonts w:ascii="微软雅黑" w:hAnsi="微软雅黑" w:eastAsia="微软雅黑"/>
          <w:sz w:val="28"/>
          <w:szCs w:val="28"/>
        </w:rPr>
        <w:t xml:space="preserve"> </w:t>
      </w:r>
      <w:r>
        <w:rPr>
          <w:rFonts w:hint="eastAsia" w:ascii="微软雅黑" w:hAnsi="微软雅黑" w:eastAsia="微软雅黑"/>
          <w:sz w:val="28"/>
          <w:szCs w:val="28"/>
        </w:rPr>
        <w:t>预计发货通知</w:t>
      </w:r>
      <w:bookmarkEnd w:id="142"/>
    </w:p>
    <w:p>
      <w:pPr>
        <w:pStyle w:val="4"/>
        <w:rPr>
          <w:rFonts w:ascii="微软雅黑" w:hAnsi="微软雅黑" w:eastAsia="微软雅黑"/>
          <w:szCs w:val="21"/>
        </w:rPr>
      </w:pPr>
      <w:r>
        <w:rPr>
          <w:rFonts w:hint="eastAsia" w:ascii="微软雅黑" w:hAnsi="微软雅黑" w:eastAsia="微软雅黑"/>
          <w:szCs w:val="21"/>
        </w:rPr>
        <w:t>此单据的作用是用来通知收货经销商其订货款号的预计发货时间。</w:t>
      </w:r>
    </w:p>
    <w:p>
      <w:pPr>
        <w:pStyle w:val="4"/>
        <w:rPr>
          <w:rFonts w:ascii="微软雅黑" w:hAnsi="微软雅黑" w:eastAsia="微软雅黑" w:cs="宋体"/>
          <w:kern w:val="0"/>
          <w:szCs w:val="21"/>
        </w:rPr>
      </w:pPr>
      <w:bookmarkStart w:id="143" w:name="_Toc491076588"/>
      <w:r>
        <w:rPr>
          <w:rFonts w:hint="eastAsia" w:ascii="微软雅黑" w:hAnsi="微软雅黑" w:eastAsia="微软雅黑"/>
          <w:szCs w:val="21"/>
        </w:rPr>
        <w:t>新增预计发货通知，填写单据日期、经销商、款号、预计发货日期、备注，点击保存按钮，会将维护的所有经销商信息刷新到明细中（选择了几个经销商明细中就有几条记录），其包含经销商、预计发货时间、资金余额、预计余额、提货余额下限、当前可提货金额分别取对应经销商档案中的各列值、期货订单剩余量（经销商下的所有已提交、未结案的期货订单(订单明细的款号在本单选择的款号范围内)的剩余量累计）、期货订单金额（经销商下的所有已提交、未结案的期货订单(订单明细的款号在本单选择的款号范围内)的剩余订单金额累计）。若用户修改了预计发货通知上的各项内容，可点击“重新刷新”按钮，会将明细中对应的各项值更新。预计发货通知维护完成后，可点击提交按钮，将此单据提交。提交完成后，单据上会显示发送信息按钮，点击此按钮后，会给当前单据中的收货经销商发送预计发货时间通知。</w:t>
      </w:r>
      <w:bookmarkEnd w:id="143"/>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44" w:name="_Toc56430518"/>
      <w:r>
        <w:rPr>
          <w:rFonts w:ascii="微软雅黑" w:hAnsi="微软雅黑" w:eastAsia="微软雅黑"/>
          <w:sz w:val="28"/>
          <w:szCs w:val="28"/>
        </w:rPr>
        <w:t>5</w:t>
      </w:r>
      <w:r>
        <w:rPr>
          <w:rFonts w:hint="eastAsia" w:ascii="微软雅黑" w:hAnsi="微软雅黑" w:eastAsia="微软雅黑"/>
          <w:sz w:val="28"/>
          <w:szCs w:val="28"/>
        </w:rPr>
        <w:t>.4.5</w:t>
      </w:r>
      <w:r>
        <w:rPr>
          <w:rFonts w:ascii="微软雅黑" w:hAnsi="微软雅黑" w:eastAsia="微软雅黑"/>
          <w:sz w:val="28"/>
          <w:szCs w:val="28"/>
        </w:rPr>
        <w:t xml:space="preserve"> </w:t>
      </w:r>
      <w:r>
        <w:rPr>
          <w:rFonts w:hint="eastAsia" w:ascii="微软雅黑" w:hAnsi="微软雅黑" w:eastAsia="微软雅黑"/>
          <w:sz w:val="28"/>
          <w:szCs w:val="28"/>
        </w:rPr>
        <w:t>订单条码批量替换</w:t>
      </w:r>
      <w:bookmarkEnd w:id="144"/>
    </w:p>
    <w:p>
      <w:pPr>
        <w:pStyle w:val="4"/>
        <w:rPr>
          <w:rFonts w:ascii="微软雅黑" w:hAnsi="微软雅黑" w:eastAsia="微软雅黑"/>
          <w:szCs w:val="21"/>
        </w:rPr>
      </w:pPr>
      <w:r>
        <w:rPr>
          <w:rFonts w:hint="eastAsia" w:ascii="微软雅黑" w:hAnsi="微软雅黑" w:eastAsia="微软雅黑"/>
          <w:szCs w:val="21"/>
        </w:rPr>
        <w:t>此单据的作用是将采购计划单、发货订单、采购订单明细中的条码批量替换为另一条码。</w:t>
      </w:r>
    </w:p>
    <w:p>
      <w:pPr>
        <w:pStyle w:val="4"/>
        <w:rPr>
          <w:rFonts w:ascii="微软雅黑" w:hAnsi="微软雅黑" w:eastAsia="微软雅黑"/>
          <w:szCs w:val="21"/>
        </w:rPr>
      </w:pPr>
      <w:bookmarkStart w:id="145" w:name="_Toc491076590"/>
      <w:r>
        <w:rPr>
          <w:rFonts w:hint="eastAsia" w:ascii="微软雅黑" w:hAnsi="微软雅黑" w:eastAsia="微软雅黑"/>
          <w:szCs w:val="21"/>
        </w:rPr>
        <w:t>新增订单条码批量替换，填写单据日期、旧条码、新条码、备注，点击保存，会将与旧条码相同的采购计划单、发货订单、采购订单明细刷新到采购计划单明细、发货订单明细、采购订单明细这三个tab页。用户可点击“刷新订单条码批量替换明细”按钮，会将符合筛选条件的采购计划单、发货订单、采购订单明细重新更新这三个tab页中。订单条码批量替换单据维护完成后，可点击“提交”按钮，提交后，会将订单条码批量替换的三个明细中的采购计划单、发货订单、采购订单中的旧条码用新条码替换。</w:t>
      </w:r>
      <w:bookmarkEnd w:id="145"/>
    </w:p>
    <w:p>
      <w:pPr>
        <w:pStyle w:val="4"/>
        <w:rPr>
          <w:rFonts w:ascii="微软雅黑" w:hAnsi="微软雅黑" w:eastAsia="微软雅黑"/>
          <w:szCs w:val="21"/>
        </w:rPr>
      </w:pPr>
      <w:r>
        <w:rPr>
          <w:rFonts w:hint="eastAsia" w:ascii="微软雅黑" w:hAnsi="微软雅黑" w:eastAsia="微软雅黑"/>
          <w:szCs w:val="21"/>
        </w:rPr>
        <w:t>注意：</w:t>
      </w:r>
    </w:p>
    <w:p>
      <w:pPr>
        <w:pStyle w:val="4"/>
        <w:rPr>
          <w:rFonts w:ascii="微软雅黑" w:hAnsi="微软雅黑" w:eastAsia="微软雅黑"/>
          <w:szCs w:val="21"/>
        </w:rPr>
      </w:pPr>
      <w:r>
        <w:rPr>
          <w:rFonts w:hint="eastAsia" w:ascii="微软雅黑" w:hAnsi="微软雅黑" w:eastAsia="微软雅黑"/>
          <w:szCs w:val="21"/>
        </w:rPr>
        <w:t>旧条码与新条码必须不同且都属于同一款号。</w:t>
      </w:r>
    </w:p>
    <w:p>
      <w:pPr>
        <w:pStyle w:val="4"/>
        <w:rPr>
          <w:rFonts w:ascii="微软雅黑" w:hAnsi="微软雅黑" w:eastAsia="微软雅黑"/>
          <w:szCs w:val="21"/>
        </w:rPr>
      </w:pPr>
      <w:r>
        <w:rPr>
          <w:rFonts w:hint="eastAsia" w:ascii="微软雅黑" w:hAnsi="微软雅黑" w:eastAsia="微软雅黑"/>
          <w:szCs w:val="21"/>
        </w:rPr>
        <w:t>发货订单明细中存在该发货订单下的该条码已经被导入到调拨单或者销售单，此单据不允许提交。</w:t>
      </w:r>
    </w:p>
    <w:p>
      <w:pPr>
        <w:pStyle w:val="4"/>
        <w:rPr>
          <w:rFonts w:ascii="微软雅黑" w:hAnsi="微软雅黑" w:eastAsia="微软雅黑"/>
          <w:szCs w:val="21"/>
        </w:rPr>
      </w:pPr>
      <w:r>
        <w:rPr>
          <w:rFonts w:hint="eastAsia" w:ascii="微软雅黑" w:hAnsi="微软雅黑" w:eastAsia="微软雅黑"/>
          <w:szCs w:val="21"/>
        </w:rPr>
        <w:t>当采购订单明细中存在已经提交的采购订单，此单据不允许提交。</w:t>
      </w:r>
    </w:p>
    <w:p>
      <w:pPr>
        <w:pStyle w:val="4"/>
        <w:rPr>
          <w:rFonts w:ascii="微软雅黑" w:hAnsi="微软雅黑" w:eastAsia="微软雅黑"/>
          <w:szCs w:val="21"/>
        </w:rPr>
      </w:pPr>
      <w:r>
        <w:rPr>
          <w:rFonts w:hint="eastAsia" w:ascii="微软雅黑" w:hAnsi="微软雅黑" w:eastAsia="微软雅黑"/>
          <w:szCs w:val="21"/>
        </w:rPr>
        <w:t>如果新条码在原单据中已存在，条码批量替换后则将替换的条码合并到原条码。</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46" w:name="_Toc56430519"/>
      <w:r>
        <w:rPr>
          <w:rFonts w:ascii="微软雅黑" w:hAnsi="微软雅黑" w:eastAsia="微软雅黑"/>
          <w:sz w:val="28"/>
          <w:szCs w:val="28"/>
        </w:rPr>
        <w:t>5</w:t>
      </w:r>
      <w:r>
        <w:rPr>
          <w:rFonts w:hint="eastAsia" w:ascii="微软雅黑" w:hAnsi="微软雅黑" w:eastAsia="微软雅黑"/>
          <w:sz w:val="28"/>
          <w:szCs w:val="28"/>
        </w:rPr>
        <w:t>.4.6</w:t>
      </w:r>
      <w:r>
        <w:rPr>
          <w:rFonts w:ascii="微软雅黑" w:hAnsi="微软雅黑" w:eastAsia="微软雅黑"/>
          <w:sz w:val="28"/>
          <w:szCs w:val="28"/>
        </w:rPr>
        <w:t xml:space="preserve"> </w:t>
      </w:r>
      <w:r>
        <w:rPr>
          <w:rFonts w:hint="eastAsia" w:ascii="微软雅黑" w:hAnsi="微软雅黑" w:eastAsia="微软雅黑"/>
          <w:sz w:val="28"/>
          <w:szCs w:val="28"/>
        </w:rPr>
        <w:t>发货订单取消款</w:t>
      </w:r>
      <w:bookmarkEnd w:id="146"/>
    </w:p>
    <w:p>
      <w:pPr>
        <w:pStyle w:val="4"/>
        <w:rPr>
          <w:rFonts w:ascii="微软雅黑" w:hAnsi="微软雅黑" w:eastAsia="微软雅黑"/>
          <w:szCs w:val="21"/>
        </w:rPr>
      </w:pPr>
      <w:r>
        <w:rPr>
          <w:rFonts w:hint="eastAsia" w:ascii="微软雅黑" w:hAnsi="微软雅黑" w:eastAsia="微软雅黑"/>
          <w:szCs w:val="21"/>
        </w:rPr>
        <w:t>此单据的作用是将某一款号从发货订单明细中删除。</w:t>
      </w:r>
    </w:p>
    <w:p>
      <w:pPr>
        <w:pStyle w:val="4"/>
        <w:rPr>
          <w:rFonts w:ascii="微软雅黑" w:hAnsi="微软雅黑" w:eastAsia="微软雅黑"/>
          <w:szCs w:val="21"/>
        </w:rPr>
      </w:pPr>
      <w:bookmarkStart w:id="147" w:name="_Toc491076592"/>
      <w:r>
        <w:rPr>
          <w:rFonts w:hint="eastAsia" w:ascii="微软雅黑" w:hAnsi="微软雅黑" w:eastAsia="微软雅黑"/>
          <w:szCs w:val="21"/>
        </w:rPr>
        <w:t>新增发货订单取消款，填写发货订单（若维护了此项，那么只删除维护的发货订单明细中的款号）、款号、颜色、备注，点击“保存”按钮，会将符合筛选条件的发货订单明细中的条码刷新到发货订单取消款明细中，一个条码一个记录。明细中显示了发货订单、条码、款号、品名、颜色、尺寸、订单量（当前发货订单中当前条码的订单量）、已配量（当前发货订单中当前条码的已配量）、已发量（当前发货订单中当前条码的已发量）、剩余量（当前发货订单中当前条码的剩余量）、AIS，保存后，用户也可以点击“刷新明细”按钮，将符合条件的发货订单明细中的条码重新刷新到发货订单取消款明细中。发货订单取消款维护完成后，点击“提交”按钮，提交后，会将其明细中的条码从对应的发货订单明细中删除。</w:t>
      </w:r>
      <w:bookmarkEnd w:id="147"/>
    </w:p>
    <w:p>
      <w:pPr>
        <w:pStyle w:val="4"/>
        <w:rPr>
          <w:rFonts w:ascii="微软雅黑" w:hAnsi="微软雅黑" w:eastAsia="微软雅黑"/>
          <w:szCs w:val="21"/>
        </w:rPr>
      </w:pPr>
      <w:r>
        <w:rPr>
          <w:rFonts w:hint="eastAsia" w:ascii="微软雅黑" w:hAnsi="微软雅黑" w:eastAsia="微软雅黑"/>
          <w:szCs w:val="21"/>
        </w:rPr>
        <w:t>注意：若发货订单取消款明细中对应的条码在可用的采购订单明细、采购单明细、采购计划单明细、销售单明细、调拨单明细中存在，那么此单据不能提交，即不能从发货订单中取消款号。</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48" w:name="_Toc56430520"/>
      <w:r>
        <w:rPr>
          <w:rFonts w:ascii="微软雅黑" w:hAnsi="微软雅黑" w:eastAsia="微软雅黑"/>
          <w:sz w:val="28"/>
          <w:szCs w:val="28"/>
        </w:rPr>
        <w:t>5</w:t>
      </w:r>
      <w:r>
        <w:rPr>
          <w:rFonts w:hint="eastAsia" w:ascii="微软雅黑" w:hAnsi="微软雅黑" w:eastAsia="微软雅黑"/>
          <w:sz w:val="28"/>
          <w:szCs w:val="28"/>
        </w:rPr>
        <w:t>.4.7</w:t>
      </w:r>
      <w:r>
        <w:rPr>
          <w:rFonts w:ascii="微软雅黑" w:hAnsi="微软雅黑" w:eastAsia="微软雅黑"/>
          <w:sz w:val="28"/>
          <w:szCs w:val="28"/>
        </w:rPr>
        <w:t xml:space="preserve"> </w:t>
      </w:r>
      <w:r>
        <w:rPr>
          <w:rFonts w:hint="eastAsia" w:ascii="微软雅黑" w:hAnsi="微软雅黑" w:eastAsia="微软雅黑"/>
          <w:sz w:val="28"/>
          <w:szCs w:val="28"/>
        </w:rPr>
        <w:t>按款取消期货优先</w:t>
      </w:r>
      <w:bookmarkEnd w:id="148"/>
    </w:p>
    <w:p>
      <w:pPr>
        <w:pStyle w:val="4"/>
        <w:rPr>
          <w:rFonts w:ascii="微软雅黑" w:hAnsi="微软雅黑" w:eastAsia="微软雅黑"/>
          <w:szCs w:val="21"/>
        </w:rPr>
      </w:pPr>
      <w:r>
        <w:rPr>
          <w:rFonts w:hint="eastAsia" w:ascii="微软雅黑" w:hAnsi="微软雅黑" w:eastAsia="微软雅黑"/>
          <w:szCs w:val="21"/>
        </w:rPr>
        <w:t>此单据的作用是可以减少款号的期货优先占用量。</w:t>
      </w:r>
    </w:p>
    <w:p>
      <w:pPr>
        <w:pStyle w:val="4"/>
        <w:rPr>
          <w:rFonts w:ascii="微软雅黑" w:hAnsi="微软雅黑" w:eastAsia="微软雅黑"/>
          <w:szCs w:val="21"/>
        </w:rPr>
      </w:pPr>
      <w:bookmarkStart w:id="149" w:name="_Toc491076594"/>
      <w:r>
        <w:rPr>
          <w:rFonts w:hint="eastAsia" w:ascii="微软雅黑" w:hAnsi="微软雅黑" w:eastAsia="微软雅黑"/>
          <w:szCs w:val="21"/>
        </w:rPr>
        <w:t>新增按款取消期货优先，填写单据日期、款号、发货订单、备注；点击“保存”按钮，会将符合筛选条件的发货订单明细中的条码刷新到按款取消期货优先明细中，一个条码一个记录。明细中显示了发货订单、条码、款号、品名、颜色、尺寸、期货订单占用量（对应发货订单明细中条码的剩余量）、目前追单可配量（发货订单中发货店仓对应明细中的条码在库存查询中的追单可配量）、目标可配量（期货订单占用量+目前可配量）、ASI。按款取消期货优先维护完成后，点击“提交”按钮，提交后，其明细中发货订单对应的条码记录的[占用追单可配]的值更新为“否”且发货订单中发货店仓对应明细中的条码在库存查询中的追单可配量也会更新。</w:t>
      </w:r>
      <w:bookmarkEnd w:id="149"/>
    </w:p>
    <w:p>
      <w:pPr>
        <w:pStyle w:val="4"/>
      </w:pPr>
    </w:p>
    <w:p>
      <w:pPr>
        <w:pStyle w:val="3"/>
        <w:numPr>
          <w:ilvl w:val="1"/>
          <w:numId w:val="0"/>
        </w:numPr>
        <w:rPr>
          <w:rFonts w:ascii="微软雅黑" w:hAnsi="微软雅黑" w:eastAsia="微软雅黑"/>
          <w:sz w:val="28"/>
          <w:szCs w:val="28"/>
        </w:rPr>
      </w:pPr>
      <w:bookmarkStart w:id="150" w:name="_Toc56430521"/>
      <w:r>
        <w:rPr>
          <w:rFonts w:ascii="微软雅黑" w:hAnsi="微软雅黑" w:eastAsia="微软雅黑"/>
          <w:sz w:val="28"/>
          <w:szCs w:val="28"/>
        </w:rPr>
        <w:t>5</w:t>
      </w:r>
      <w:r>
        <w:rPr>
          <w:rFonts w:hint="eastAsia" w:ascii="微软雅黑" w:hAnsi="微软雅黑" w:eastAsia="微软雅黑"/>
          <w:sz w:val="28"/>
          <w:szCs w:val="28"/>
        </w:rPr>
        <w:t>.5 销售管理</w:t>
      </w:r>
      <w:bookmarkEnd w:id="15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51" w:name="_Toc56430522"/>
      <w:r>
        <w:rPr>
          <w:rFonts w:ascii="微软雅黑" w:hAnsi="微软雅黑" w:eastAsia="微软雅黑"/>
          <w:sz w:val="28"/>
          <w:szCs w:val="28"/>
        </w:rPr>
        <w:t>5</w:t>
      </w:r>
      <w:r>
        <w:rPr>
          <w:rFonts w:hint="eastAsia" w:ascii="微软雅黑" w:hAnsi="微软雅黑" w:eastAsia="微软雅黑"/>
          <w:sz w:val="28"/>
          <w:szCs w:val="28"/>
        </w:rPr>
        <w:t>.5.1</w:t>
      </w:r>
      <w:r>
        <w:rPr>
          <w:rFonts w:ascii="微软雅黑" w:hAnsi="微软雅黑" w:eastAsia="微软雅黑"/>
          <w:sz w:val="28"/>
          <w:szCs w:val="28"/>
        </w:rPr>
        <w:t xml:space="preserve"> </w:t>
      </w:r>
      <w:r>
        <w:rPr>
          <w:rFonts w:hint="eastAsia" w:ascii="微软雅黑" w:hAnsi="微软雅黑" w:eastAsia="微软雅黑"/>
          <w:sz w:val="28"/>
          <w:szCs w:val="28"/>
        </w:rPr>
        <w:t>销售性质</w:t>
      </w:r>
      <w:bookmarkEnd w:id="151"/>
    </w:p>
    <w:p>
      <w:pPr>
        <w:pStyle w:val="4"/>
      </w:pPr>
      <w:r>
        <w:rPr>
          <w:rFonts w:hint="eastAsia" w:ascii="微软雅黑" w:hAnsi="微软雅黑" w:eastAsia="微软雅黑" w:cs="宋体"/>
          <w:kern w:val="0"/>
          <w:szCs w:val="21"/>
        </w:rPr>
        <w:t>新增销售性质（填写名称、描述），可供销售单维护性质。</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52" w:name="_Toc56430523"/>
      <w:r>
        <w:rPr>
          <w:rFonts w:ascii="微软雅黑" w:hAnsi="微软雅黑" w:eastAsia="微软雅黑"/>
          <w:sz w:val="28"/>
          <w:szCs w:val="28"/>
        </w:rPr>
        <w:t>5</w:t>
      </w:r>
      <w:r>
        <w:rPr>
          <w:rFonts w:hint="eastAsia" w:ascii="微软雅黑" w:hAnsi="微软雅黑" w:eastAsia="微软雅黑"/>
          <w:sz w:val="28"/>
          <w:szCs w:val="28"/>
        </w:rPr>
        <w:t>.5.2</w:t>
      </w:r>
      <w:r>
        <w:rPr>
          <w:rFonts w:ascii="微软雅黑" w:hAnsi="微软雅黑" w:eastAsia="微软雅黑"/>
          <w:sz w:val="28"/>
          <w:szCs w:val="28"/>
        </w:rPr>
        <w:t xml:space="preserve"> </w:t>
      </w:r>
      <w:r>
        <w:rPr>
          <w:rFonts w:hint="eastAsia" w:ascii="微软雅黑" w:hAnsi="微软雅黑" w:eastAsia="微软雅黑"/>
          <w:sz w:val="28"/>
          <w:szCs w:val="28"/>
        </w:rPr>
        <w:t>销售(退货)类别定义</w:t>
      </w:r>
      <w:bookmarkEnd w:id="152"/>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销售（退货）类别定义中的数据，可以在销售单和销售退货单的折扣类别中选择到。</w:t>
      </w:r>
    </w:p>
    <w:p>
      <w:pPr>
        <w:pStyle w:val="4"/>
        <w:ind w:firstLine="0"/>
        <w:rPr>
          <w:rFonts w:ascii="微软雅黑" w:hAnsi="微软雅黑" w:eastAsia="微软雅黑" w:cs="宋体"/>
          <w:kern w:val="0"/>
          <w:szCs w:val="21"/>
        </w:rPr>
      </w:pPr>
      <w:r>
        <w:drawing>
          <wp:inline distT="0" distB="0" distL="114300" distR="114300">
            <wp:extent cx="5936615" cy="1830070"/>
            <wp:effectExtent l="0" t="0" r="6985" b="17780"/>
            <wp:docPr id="548"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81"/>
                    <pic:cNvPicPr>
                      <a:picLocks noChangeAspect="1"/>
                    </pic:cNvPicPr>
                  </pic:nvPicPr>
                  <pic:blipFill>
                    <a:blip r:embed="rId287" cstate="email"/>
                    <a:stretch>
                      <a:fillRect/>
                    </a:stretch>
                  </pic:blipFill>
                  <pic:spPr>
                    <a:xfrm>
                      <a:off x="0" y="0"/>
                      <a:ext cx="5936615" cy="183007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注意：销售（退货）类别定义中的内容一般不做修改。</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53" w:name="_Toc56430524"/>
      <w:r>
        <w:rPr>
          <w:rFonts w:ascii="微软雅黑" w:hAnsi="微软雅黑" w:eastAsia="微软雅黑"/>
          <w:sz w:val="28"/>
          <w:szCs w:val="28"/>
        </w:rPr>
        <w:t>5</w:t>
      </w:r>
      <w:r>
        <w:rPr>
          <w:rFonts w:hint="eastAsia" w:ascii="微软雅黑" w:hAnsi="微软雅黑" w:eastAsia="微软雅黑"/>
          <w:sz w:val="28"/>
          <w:szCs w:val="28"/>
        </w:rPr>
        <w:t>.5.3</w:t>
      </w:r>
      <w:r>
        <w:rPr>
          <w:rFonts w:ascii="微软雅黑" w:hAnsi="微软雅黑" w:eastAsia="微软雅黑"/>
          <w:sz w:val="28"/>
          <w:szCs w:val="28"/>
        </w:rPr>
        <w:t xml:space="preserve"> </w:t>
      </w:r>
      <w:r>
        <w:rPr>
          <w:rFonts w:hint="eastAsia" w:ascii="微软雅黑" w:hAnsi="微软雅黑" w:eastAsia="微软雅黑"/>
          <w:sz w:val="28"/>
          <w:szCs w:val="28"/>
        </w:rPr>
        <w:t>销售单</w:t>
      </w:r>
      <w:bookmarkEnd w:id="153"/>
    </w:p>
    <w:p>
      <w:pPr>
        <w:pStyle w:val="6"/>
        <w:numPr>
          <w:ilvl w:val="3"/>
          <w:numId w:val="0"/>
        </w:numPr>
      </w:pPr>
      <w:r>
        <w:t>5</w:t>
      </w:r>
      <w:r>
        <w:rPr>
          <w:rFonts w:hint="eastAsia"/>
        </w:rPr>
        <w:t>.5.3.1 销售单</w:t>
      </w:r>
    </w:p>
    <w:p>
      <w:pPr>
        <w:pStyle w:val="4"/>
      </w:pPr>
    </w:p>
    <w:p>
      <w:pPr>
        <w:spacing w:before="143" w:beforeLines="50" w:after="143" w:afterLines="50"/>
        <w:rPr>
          <w:rFonts w:ascii="微软雅黑" w:hAnsi="微软雅黑" w:eastAsia="微软雅黑"/>
        </w:rPr>
      </w:pPr>
      <w:r>
        <w:rPr>
          <w:rFonts w:ascii="微软雅黑" w:hAnsi="微软雅黑" w:eastAsia="微软雅黑"/>
        </w:rPr>
        <w:object>
          <v:shape id="_x0000_i1027" o:spt="75" type="#_x0000_t75" style="height:411.5pt;width:329.5pt;" o:ole="t" filled="f" o:preferrelative="t" stroked="f" coordsize="21600,21600">
            <v:path/>
            <v:fill on="f" focussize="0,0"/>
            <v:stroke on="f" joinstyle="miter"/>
            <v:imagedata r:id="rId289" o:title=""/>
            <o:lock v:ext="edit" aspectratio="t"/>
            <w10:wrap type="none"/>
            <w10:anchorlock/>
          </v:shape>
          <o:OLEObject Type="Embed" ProgID="Visio.Drawing.11" ShapeID="_x0000_i1027" DrawAspect="Content" ObjectID="_1468075725" r:id="rId288">
            <o:LockedField>false</o:LockedField>
          </o:OLEObject>
        </w:objec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图所示，销售流程可由下游经销商向总部下采购单开始，由企业总部销售人员确认销售业务（提交“销售单”），然后就直接由仓管人员发货（提交“销售出库单”），最后由经销商收货店仓人员确认入库（提交“采购入库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其中，销售单是落实每次销售业务的业务凭证，正式用于上级经销商店仓向下级经销商店仓销售货品时使用的，销售流程完成后会改变店仓的商品库存及收货店仓的资金等信息。一般由企业总部销售人员制单填写，或可由下游经销商用户填写采购单生成，此外订配货流程也会自动生成该业务凭据（即订单销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资金变化：每次销售商品出库/销售退货商品入库的时候，系统自动在经销商账户中扣除/加上相应的资金，并且在“经销商应收款”中留下一张业务凭据，以便今后查账。当然系统也提供了“经销商账户收款单”让客户付款给企业时在系统里做凭证，并同时增加经销商账户资金余额。这样的经销商资金控制的方式，一方面能大大简化销售人员的工作，另一方面能更有效的监控客户提货，减少人为因素。</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资金控制：首先了解经销商账户预存款的概念、经销商信用额度、客户资金预计余额的概念。系统要求每个经销商都有订货余额下限和提货余额下限，当任何一个销售环节发现经销商账户的实际余额低于余额下限时，系统就自动停止该经销商的业务（包括销售流程和订配货流程里的销售业务）。经销商账户预存款：当经销商资金余额下限为正数时，其含义就是客户必须预存一定资金在企业账户中，也就是“经销商账户预存款”的概念；客户信用额度：当经销商资金余额下限为负数时，其含义就是经销商提货时可以赊欠企业多少资金，也就是“经销商信用额度”的概念；客户资金预计余额，销售单提交状态的单据是已经确认业务意义的单据，只是最后的物流操作还没有完成，因此这部分单据的金额也要预先从经销商资金账里扣除。当物流操作完成时，再按实际的单据金额扣除。这就是我们说的“客户资金预计余额”，系统同时参考预计余额和实际余额这两个数字，对客户的销售业务进行控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针对总部对经销商的销售业务中可能发生的情况做具体分析，在整个销售业务中，销售确认和销售提货这两个环节都会受客户资金的限制：1、走订配货流程的销售订货业务，当配送部门确定配货时，需要最后确认发货订单的订单发货计划（提交发货订单）。这个确认操作就受到了“订货余额下限”的控制。只要本订单金额&gt;可订货金额－订货余额下限，这个确认订单发货计划的操作就会失败。注：可订货金额＝经销商账户资金余额－订单占用资金。2、走一般销售流程的销售业务，当销售主管确认销售单时（提交销售单），确认操作受“提货余额下限”的控制。只要本单金额&gt;可提货金额－提货余额下限，确认销售单的操作就会失败。注：可提货金额＝经销商账户资金余额－销售单占用资金。3、最后仓库发货（提交销售出库单）时，再最后一次判断“提货余额下限”，保证仓库出货时客户总是有足够的资金余额，不受在确认销售业务到实际发货过程中的突发事件影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销售单界面，填写单据日期、销售类型、订单编号（如果单据需要从已生效的发货订单中导入，则填写销售类型上选择订单销售，订单编号上选择需要导入的发货订单来源；如果单据不需要从发货订单导入，则销售类型上选择其他类型，订单编号不用填写）、发货店仓、收货店仓、是否按箱等信息，如果新增的销售单的“是否按箱”为否，那么点击保存，则会在销售单中显示销售单明细、销售单按款明细。在销售单明细中填写需要销售的商品条码和数量，点击回车或确定，将需要销售的商品条码、数量及商品信息显示在销售单明细中（销售数量为用户输入的数量，出入库数量、开票数量、已开票金额默认为0，标准价为款号上的标准价，销售价按照上述价格公式取得，折扣为销售价/标准价，标准金额、销售金额分别为标准价*销售数量、销售价*销售数量，发货方可配量取发货店仓在库存查询中的可配量，补货可配取发货店仓在库存查询中的追单可配），并且会将销售单明细中的内容按款汇总显示在销售单按款明细中。销售单维护完成后，就可以点击销售单的“提交”按钮，确定提交，提交完成后，这样一张完整的销售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rPr>
      </w:pPr>
      <w:r>
        <w:rPr>
          <w:rFonts w:hint="eastAsia" w:ascii="微软雅黑" w:hAnsi="微软雅黑" w:eastAsia="微软雅黑" w:cs="宋体"/>
          <w:kern w:val="0"/>
          <w:szCs w:val="21"/>
        </w:rPr>
        <w:t>按箱销售、订单销售的做法与上述单据类似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单提交后，需要对销售的商品进行出库。进入分销管理—仓储物流—出库单中，找到需要出库的销售出库单，双击销售出库单记录，弹出出库单界面，出库单的单据类型为销售出库，在出库单中可以维护出库时间、备注、快递等信息，出库单明细中的商品信息与销售单明细中的商品信息基本相同，但是需要维护出库数量这一列的值。维护好各项信息后，点击保存并提交出库单后，会更新对应销售单上的出库状态、出库人、出库时间，明细的出库数量、出库金额等信息，这时销售单上发货店仓对应的商品库存会减少，减少的数量为销售明细中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出库单对应的销售单是从销售订单导入的，那么在销售出库单提交后，会更新对应销售订单上的已配量为原已配量-销售数量，更新已发量为销售单的已发量+本单出库数量，重新更新剩余量=剩余量-已配量-已发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出库单对应的销售单是从销售订单导入的，并且销售单是按箱的，那么在销售单提交后，还会更新对应销售订单箱配码明细中已配量（箱）为原已配量（箱）-销售箱数，更新已发量（箱）为销售订单的已发量（箱）+本单出库箱数，重新更新剩余箱数=剩余箱数-已配量（箱）-已发量（箱）。</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销售出库单提交时，如果店仓的是否允许负库存为否，则控制出库的数量不能大于当前库存。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143" w:beforeLines="50" w:after="143" w:afterLines="50"/>
        <w:rPr>
          <w:rFonts w:ascii="微软雅黑" w:hAnsi="微软雅黑" w:eastAsia="微软雅黑"/>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出库单提交后，可以对销售出库的商品进行价格审批。进入财务管理—往来账—销售核价单中，找到需要价格审批的销售核价单，双击销售核价单记录，弹出销售核价单界面，销售核价单的单据编号、发货店仓、收货店仓等信息与销售单上一致，销售核价单明细中的商品信息与销售单明细中的商品信息一致，明细中审核价默认为销售价，可以手动修改为审核后的实际价格，审核价修改完成并确认各金额正确后就可以提交销售核价单了，提交后，会生成一张经销商账户应付单（单据类型为销售扣款、费用类型为发货扣款、经销商为销售单的收货经销商、扣款金额为销售核价单的审核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销售核价单明细中各金额的取值逻辑与采购核价单明细中各金额的取值逻辑一致。</w:t>
      </w:r>
    </w:p>
    <w:p>
      <w:pPr>
        <w:pStyle w:val="4"/>
        <w:rPr>
          <w:rFonts w:ascii="微软雅黑" w:hAnsi="微软雅黑" w:eastAsia="微软雅黑"/>
        </w:rPr>
      </w:pPr>
      <w:r>
        <w:rPr>
          <w:rFonts w:hint="eastAsia" w:ascii="微软雅黑" w:hAnsi="微软雅黑" w:eastAsia="微软雅黑" w:cs="宋体"/>
          <w:kern w:val="0"/>
          <w:szCs w:val="21"/>
        </w:rPr>
        <w:t>若勾选经销商档案上的“销售自动核价”，则当销售单中收货店仓所属经销商为该经销商时，提交销售出库单后会自动提交相应的销售核价单。</w:t>
      </w:r>
    </w:p>
    <w:p>
      <w:pPr>
        <w:pStyle w:val="4"/>
        <w:rPr>
          <w:rFonts w:ascii="微软雅黑" w:hAnsi="微软雅黑" w:eastAsia="微软雅黑" w:cs="宋体"/>
          <w:kern w:val="0"/>
          <w:szCs w:val="21"/>
        </w:rPr>
      </w:pPr>
      <w:bookmarkStart w:id="154" w:name="_Toc491076597"/>
      <w:r>
        <w:rPr>
          <w:rFonts w:hint="eastAsia" w:ascii="微软雅黑" w:hAnsi="微软雅黑" w:eastAsia="微软雅黑" w:cs="宋体"/>
          <w:kern w:val="0"/>
          <w:szCs w:val="21"/>
        </w:rPr>
        <w:t>销售出库单提交后，可以对销售出库的商品进行入库验收。进入分销管理—仓储物流—入库单中，找到需要入库验收的销售入库单，双击销售入库单记录，弹出入库单界面，入库单的单据类型为销售入库，在入库单中可以维护入库时间、备注、差异原因等信息，入库单明细中的商品信息与销售单明细中的商品信息基本相同，其中明细的数量为销售单上的出库数量，另外需要维护入库数量这一列的值。维护好各项信息后，点击保存并提交入库单后，会更新对应销售单上的入库状态、入库人、入库时间，明细的入库数量、入库金额等信息，这时销售单上收货店仓对应的商品库存会增加，增加的数量为销售明细中的入库数量。</w:t>
      </w:r>
      <w:bookmarkEnd w:id="154"/>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注意：这里用销售单号在入库单中查询时，会显示两张单据，一张类型为销售入库、一张为经销商采购入库，其实内容是一样的，只不过一张是在上级经销商销售的角度，一张是在下级经销商采购的角度。</w:t>
      </w:r>
    </w:p>
    <w:p>
      <w:pPr>
        <w:pStyle w:val="4"/>
      </w:pPr>
      <w:r>
        <w:rPr>
          <w:rFonts w:hint="eastAsia" w:ascii="微软雅黑" w:hAnsi="微软雅黑" w:eastAsia="微软雅黑" w:cs="宋体"/>
          <w:kern w:val="0"/>
          <w:szCs w:val="21"/>
        </w:rPr>
        <w:t>销售单入库提交时，如果店仓的是否允许负库存为否，则控制入库数量+库存数量不能小于0。（入库单只有入库数量为负数时才去控制入库数量+库存不能小于0）另外，如果入库数量不等于出库数量，则入库单提交时，必须填入差异原因。</w:t>
      </w:r>
    </w:p>
    <w:p>
      <w:pPr>
        <w:pStyle w:val="6"/>
        <w:numPr>
          <w:ilvl w:val="3"/>
          <w:numId w:val="0"/>
        </w:numPr>
      </w:pPr>
      <w:r>
        <w:t>5</w:t>
      </w:r>
      <w:r>
        <w:rPr>
          <w:rFonts w:hint="eastAsia"/>
        </w:rPr>
        <w:t>.5.3.2 销售单-字段说明</w:t>
      </w:r>
    </w:p>
    <w:p>
      <w:pPr>
        <w:pStyle w:val="4"/>
        <w:rPr>
          <w:rFonts w:ascii="微软雅黑" w:hAnsi="微软雅黑" w:eastAsia="微软雅黑" w:cs="宋体"/>
          <w:kern w:val="0"/>
          <w:szCs w:val="21"/>
        </w:rPr>
      </w:pPr>
      <w:r>
        <w:rPr>
          <w:rFonts w:ascii="微软雅黑" w:hAnsi="微软雅黑" w:eastAsia="微软雅黑" w:cs="宋体"/>
          <w:kern w:val="0"/>
          <w:szCs w:val="21"/>
        </w:rPr>
        <w:t>销售价取值：</w:t>
      </w:r>
    </w:p>
    <w:p>
      <w:pPr>
        <w:pStyle w:val="4"/>
        <w:rPr>
          <w:rFonts w:ascii="微软雅黑" w:hAnsi="微软雅黑" w:eastAsia="微软雅黑" w:cs="宋体"/>
          <w:kern w:val="0"/>
          <w:szCs w:val="21"/>
        </w:rPr>
      </w:pPr>
      <w:r>
        <w:rPr>
          <w:rFonts w:ascii="微软雅黑" w:hAnsi="微软雅黑" w:eastAsia="微软雅黑" w:cs="宋体"/>
          <w:kern w:val="0"/>
          <w:szCs w:val="21"/>
        </w:rPr>
        <w:t>1、系统参数portal.4029是否使用多种补货（退货）折扣为false时，若系统中存在销售价调整单，则使用销售价调整单计算销售价；</w:t>
      </w:r>
    </w:p>
    <w:p>
      <w:pPr>
        <w:pStyle w:val="4"/>
        <w:rPr>
          <w:rFonts w:ascii="微软雅黑" w:hAnsi="微软雅黑" w:eastAsia="微软雅黑" w:cs="宋体"/>
          <w:kern w:val="0"/>
          <w:szCs w:val="21"/>
        </w:rPr>
      </w:pPr>
      <w:r>
        <w:rPr>
          <w:rFonts w:ascii="微软雅黑" w:hAnsi="微软雅黑" w:eastAsia="微软雅黑" w:cs="宋体"/>
          <w:kern w:val="0"/>
          <w:szCs w:val="21"/>
        </w:rPr>
        <w:t>2、系统参数portal.4029为true时，若系统中存在销售价调整单（多种折扣）或销售价调整单（多种折扣按店仓），则使用销售价调整单（多种折扣）或销售价调整单（多种折扣按店仓）计算销售价。</w:t>
      </w:r>
    </w:p>
    <w:p>
      <w:pPr>
        <w:pStyle w:val="4"/>
        <w:rPr>
          <w:rFonts w:ascii="微软雅黑" w:hAnsi="微软雅黑" w:eastAsia="微软雅黑" w:cs="宋体"/>
          <w:kern w:val="0"/>
          <w:szCs w:val="21"/>
        </w:rPr>
      </w:pPr>
      <w:r>
        <w:rPr>
          <w:rFonts w:ascii="微软雅黑" w:hAnsi="微软雅黑" w:eastAsia="微软雅黑" w:cs="宋体"/>
          <w:kern w:val="0"/>
          <w:szCs w:val="21"/>
        </w:rPr>
        <w:t>3、若系统中不存在相应的销售单调整单，则销售价根据系统参数[portal.4029是否使用多种补货（退货）折扣]、[portal.4040经销商默认折扣是否到折扣类型(商品属性21 M_DIM21_ID)]取值，具体取值如下：</w:t>
      </w:r>
    </w:p>
    <w:p>
      <w:pPr>
        <w:pStyle w:val="4"/>
        <w:numPr>
          <w:ilvl w:val="0"/>
          <w:numId w:val="11"/>
        </w:numPr>
        <w:ind w:left="840"/>
        <w:rPr>
          <w:rFonts w:ascii="微软雅黑" w:hAnsi="微软雅黑" w:eastAsia="微软雅黑" w:cs="宋体"/>
          <w:kern w:val="0"/>
          <w:szCs w:val="21"/>
        </w:rPr>
      </w:pPr>
      <w:r>
        <w:rPr>
          <w:rFonts w:ascii="微软雅黑" w:hAnsi="微软雅黑" w:eastAsia="微软雅黑" w:cs="宋体"/>
          <w:kern w:val="0"/>
          <w:szCs w:val="21"/>
        </w:rPr>
        <w:t>如果portal.4029、portal.4040都设置为TRUE，那么销售价取自（收货店仓所属经销商的经销商默认折扣设置中对应折扣类型和折扣类别的折扣（其中期货、现货、现货买断折扣需要减去运费补贴折扣，代销折扣不需要）） * 款号的标准价（如果标准价2不为空，则优先取标准价2）。</w:t>
      </w:r>
    </w:p>
    <w:p>
      <w:pPr>
        <w:pStyle w:val="4"/>
        <w:numPr>
          <w:ilvl w:val="0"/>
          <w:numId w:val="11"/>
        </w:numPr>
        <w:ind w:left="840"/>
        <w:rPr>
          <w:rFonts w:ascii="微软雅黑" w:hAnsi="微软雅黑" w:eastAsia="微软雅黑" w:cs="宋体"/>
          <w:kern w:val="0"/>
          <w:szCs w:val="21"/>
        </w:rPr>
      </w:pPr>
      <w:r>
        <w:rPr>
          <w:rFonts w:ascii="微软雅黑" w:hAnsi="微软雅黑" w:eastAsia="微软雅黑" w:cs="宋体"/>
          <w:kern w:val="0"/>
          <w:szCs w:val="21"/>
        </w:rPr>
        <w:t>如果portal.4029设置为FALSE, portal.4040设置为TRUE，那么销售价取自（收货店仓所属经销商的经销商默认折扣设置中对应折扣类型和折扣类别（期货、现货）的折扣） * 款号的标准价（如果标准价2不为空，则优先取标准价2）。</w:t>
      </w:r>
    </w:p>
    <w:p>
      <w:pPr>
        <w:pStyle w:val="4"/>
        <w:numPr>
          <w:ilvl w:val="0"/>
          <w:numId w:val="11"/>
        </w:numPr>
        <w:ind w:left="840"/>
        <w:rPr>
          <w:rFonts w:ascii="微软雅黑" w:hAnsi="微软雅黑" w:eastAsia="微软雅黑" w:cs="宋体"/>
          <w:kern w:val="0"/>
          <w:szCs w:val="21"/>
        </w:rPr>
      </w:pPr>
      <w:r>
        <w:rPr>
          <w:rFonts w:ascii="微软雅黑" w:hAnsi="微软雅黑" w:eastAsia="微软雅黑" w:cs="宋体"/>
          <w:kern w:val="0"/>
          <w:szCs w:val="21"/>
        </w:rPr>
        <w:t>如果portal.4029设置为TRUE, portal.4040设置为FALSE，那么销售价取自（收货店仓所属经销商的经销商审核信息中对应折扣类别的折扣（其中期货、现货、现货买断折扣需要减去运费补贴折扣，代销折扣不需要）） * 款号的标准价（如果标准价2不为空，则优先取标准价2）。</w:t>
      </w:r>
    </w:p>
    <w:p>
      <w:pPr>
        <w:pStyle w:val="4"/>
        <w:numPr>
          <w:ilvl w:val="0"/>
          <w:numId w:val="11"/>
        </w:numPr>
        <w:ind w:left="840"/>
        <w:rPr>
          <w:rFonts w:ascii="微软雅黑" w:hAnsi="微软雅黑" w:eastAsia="微软雅黑" w:cs="宋体"/>
          <w:kern w:val="0"/>
          <w:szCs w:val="21"/>
        </w:rPr>
      </w:pPr>
      <w:r>
        <w:rPr>
          <w:rFonts w:ascii="微软雅黑" w:hAnsi="微软雅黑" w:eastAsia="微软雅黑" w:cs="宋体"/>
          <w:kern w:val="0"/>
          <w:szCs w:val="21"/>
        </w:rPr>
        <w:t>如果portal.4029设置为FALSE, portal.4040设置为FALSE，那么销售价取自（收货店仓所属经销商的经销商审核信息中对应折扣类别（期货、现货）的折扣） * 款号的标准价（如果标准价2不为空，则优先取标准价2）。</w:t>
      </w:r>
    </w:p>
    <w:p>
      <w:pPr>
        <w:pStyle w:val="4"/>
        <w:rPr>
          <w:rFonts w:ascii="微软雅黑" w:hAnsi="微软雅黑" w:eastAsia="微软雅黑" w:cs="宋体"/>
          <w:kern w:val="0"/>
          <w:szCs w:val="21"/>
        </w:rPr>
      </w:pPr>
      <w:r>
        <w:rPr>
          <w:rFonts w:ascii="微软雅黑" w:hAnsi="微软雅黑" w:eastAsia="微软雅黑" w:cs="宋体"/>
          <w:kern w:val="0"/>
          <w:szCs w:val="21"/>
        </w:rPr>
        <w:t>另外，销售价有可能销售价取自发货订单。</w:t>
      </w:r>
    </w:p>
    <w:p>
      <w:pPr>
        <w:pStyle w:val="4"/>
        <w:rPr>
          <w:rFonts w:ascii="微软雅黑" w:hAnsi="微软雅黑" w:eastAsia="微软雅黑" w:cs="宋体"/>
          <w:kern w:val="0"/>
          <w:szCs w:val="21"/>
        </w:rPr>
      </w:pPr>
      <w:r>
        <w:rPr>
          <w:rFonts w:ascii="微软雅黑" w:hAnsi="微软雅黑" w:eastAsia="微软雅黑" w:cs="宋体"/>
          <w:kern w:val="0"/>
          <w:szCs w:val="21"/>
        </w:rPr>
        <w:t>如果销售单的销售类型为订单销售，那么在销售单提交后，会更新对应发货订单明细中已配量为原已配量+本单明细的销售数量；重新更新剩余量为数量-已配量-已发量。</w:t>
      </w:r>
    </w:p>
    <w:p>
      <w:pPr>
        <w:pStyle w:val="4"/>
        <w:rPr>
          <w:rFonts w:ascii="微软雅黑" w:hAnsi="微软雅黑" w:eastAsia="微软雅黑" w:cs="宋体"/>
          <w:kern w:val="0"/>
          <w:szCs w:val="21"/>
        </w:rPr>
      </w:pPr>
      <w:r>
        <w:rPr>
          <w:rFonts w:ascii="微软雅黑" w:hAnsi="微软雅黑" w:eastAsia="微软雅黑" w:cs="宋体"/>
          <w:kern w:val="0"/>
          <w:szCs w:val="21"/>
        </w:rPr>
        <w:t>如果销售单的销售类型为订单销售，并且本单是按箱的，那么销售单提交后，还会更新发货订单箱配码明细中的已配量（箱）为原已配量（箱）+本单箱数；重新更新剩余量（箱）为箱数-已配量（箱）-已发量（箱）。</w:t>
      </w:r>
    </w:p>
    <w:p>
      <w:pPr>
        <w:pStyle w:val="4"/>
        <w:rPr>
          <w:rFonts w:ascii="微软雅黑" w:hAnsi="微软雅黑" w:eastAsia="微软雅黑" w:cs="宋体"/>
          <w:kern w:val="0"/>
          <w:szCs w:val="21"/>
        </w:rPr>
      </w:pPr>
      <w:r>
        <w:rPr>
          <w:rFonts w:ascii="微软雅黑" w:hAnsi="微软雅黑" w:eastAsia="微软雅黑" w:cs="宋体"/>
          <w:kern w:val="0"/>
          <w:szCs w:val="21"/>
        </w:rPr>
        <w:t>可以通过销售单中各个刷新按钮来刷新销售单或销售单明细中的各个列的值。</w:t>
      </w:r>
    </w:p>
    <w:p>
      <w:pPr>
        <w:pStyle w:val="4"/>
        <w:rPr>
          <w:rFonts w:ascii="微软雅黑" w:hAnsi="微软雅黑" w:eastAsia="微软雅黑" w:cs="宋体"/>
          <w:kern w:val="0"/>
          <w:szCs w:val="21"/>
        </w:rPr>
      </w:pPr>
      <w:r>
        <w:rPr>
          <w:rFonts w:ascii="微软雅黑" w:hAnsi="微软雅黑" w:eastAsia="微软雅黑" w:cs="宋体"/>
          <w:kern w:val="0"/>
          <w:szCs w:val="21"/>
        </w:rPr>
        <w:t>在单量、在途量、库存变化：</w:t>
      </w:r>
    </w:p>
    <w:p>
      <w:pPr>
        <w:pStyle w:val="4"/>
        <w:numPr>
          <w:ilvl w:val="0"/>
          <w:numId w:val="11"/>
        </w:numPr>
        <w:ind w:left="840"/>
        <w:rPr>
          <w:rFonts w:ascii="微软雅黑" w:hAnsi="微软雅黑" w:eastAsia="微软雅黑" w:cs="宋体"/>
          <w:kern w:val="0"/>
          <w:szCs w:val="21"/>
        </w:rPr>
      </w:pPr>
      <w:r>
        <w:rPr>
          <w:rFonts w:ascii="微软雅黑" w:hAnsi="微软雅黑" w:eastAsia="微软雅黑" w:cs="宋体"/>
          <w:kern w:val="0"/>
          <w:szCs w:val="21"/>
        </w:rPr>
        <w:t>在销售单提交后（销售出库单未出库提交时），发货店仓增加在单量，增加的在单量为销售单明细中的单据数量；</w:t>
      </w:r>
    </w:p>
    <w:p>
      <w:pPr>
        <w:pStyle w:val="4"/>
        <w:numPr>
          <w:ilvl w:val="0"/>
          <w:numId w:val="11"/>
        </w:numPr>
        <w:ind w:left="840"/>
        <w:rPr>
          <w:rFonts w:ascii="微软雅黑" w:hAnsi="微软雅黑" w:eastAsia="微软雅黑" w:cs="宋体"/>
          <w:kern w:val="0"/>
          <w:szCs w:val="21"/>
        </w:rPr>
      </w:pPr>
      <w:r>
        <w:rPr>
          <w:rFonts w:ascii="微软雅黑" w:hAnsi="微软雅黑" w:eastAsia="微软雅黑" w:cs="宋体"/>
          <w:kern w:val="0"/>
          <w:szCs w:val="21"/>
        </w:rPr>
        <w:t>在销售出库单提交后（销售入库单未入库时），发货方减少在单量，减少的在单量为销售单明细中的单据数量，发货方减少库存，减少的库存为销售出库单明细中的出库数量，收货方增加在途量，增加的在途量为销售出库单明细中的出库数量；</w:t>
      </w:r>
    </w:p>
    <w:p>
      <w:pPr>
        <w:pStyle w:val="4"/>
        <w:numPr>
          <w:ilvl w:val="0"/>
          <w:numId w:val="11"/>
        </w:numPr>
        <w:ind w:left="840"/>
        <w:rPr>
          <w:rFonts w:ascii="微软雅黑" w:hAnsi="微软雅黑" w:eastAsia="微软雅黑" w:cs="宋体"/>
          <w:kern w:val="0"/>
          <w:szCs w:val="21"/>
        </w:rPr>
      </w:pPr>
      <w:r>
        <w:rPr>
          <w:rFonts w:ascii="微软雅黑" w:hAnsi="微软雅黑" w:eastAsia="微软雅黑" w:cs="宋体"/>
          <w:kern w:val="0"/>
          <w:szCs w:val="21"/>
        </w:rPr>
        <w:t>在销售入库单提交后，收货店仓减少在途量，减少的在途量为销售单明细中的出库数量，收货店仓增加库存，增加的库存为销售入库单明细中的入库数量。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55" w:name="_Toc56430525"/>
      <w:r>
        <w:rPr>
          <w:rFonts w:ascii="微软雅黑" w:hAnsi="微软雅黑" w:eastAsia="微软雅黑"/>
          <w:sz w:val="28"/>
          <w:szCs w:val="28"/>
        </w:rPr>
        <w:t>5</w:t>
      </w:r>
      <w:r>
        <w:rPr>
          <w:rFonts w:hint="eastAsia" w:ascii="微软雅黑" w:hAnsi="微软雅黑" w:eastAsia="微软雅黑"/>
          <w:sz w:val="28"/>
          <w:szCs w:val="28"/>
        </w:rPr>
        <w:t>.5.4</w:t>
      </w:r>
      <w:r>
        <w:rPr>
          <w:rFonts w:ascii="微软雅黑" w:hAnsi="微软雅黑" w:eastAsia="微软雅黑"/>
          <w:sz w:val="28"/>
          <w:szCs w:val="28"/>
        </w:rPr>
        <w:t xml:space="preserve"> </w:t>
      </w:r>
      <w:r>
        <w:rPr>
          <w:rFonts w:hint="eastAsia" w:ascii="微软雅黑" w:hAnsi="微软雅黑" w:eastAsia="微软雅黑"/>
          <w:sz w:val="28"/>
          <w:szCs w:val="28"/>
        </w:rPr>
        <w:t>销售确认单</w:t>
      </w:r>
      <w:bookmarkEnd w:id="15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根据系统参数portal.4093是否执行销售确认单流程来决定用户是否需要自行提交销售确认单才能进行销售出库。当参数为true时，用户需要自己提交销售确认单才能进行商品的出库；当参数为false时，用户不需手动提交此单据就可进行出库。</w:t>
      </w:r>
    </w:p>
    <w:p>
      <w:pPr>
        <w:pStyle w:val="4"/>
        <w:rPr>
          <w:rFonts w:ascii="微软雅黑" w:hAnsi="微软雅黑" w:eastAsia="微软雅黑" w:cs="宋体"/>
          <w:kern w:val="0"/>
          <w:szCs w:val="21"/>
        </w:rPr>
      </w:pPr>
      <w:bookmarkStart w:id="156" w:name="_Toc491076599"/>
      <w:r>
        <w:rPr>
          <w:rFonts w:hint="eastAsia" w:ascii="微软雅黑" w:hAnsi="微软雅黑" w:eastAsia="微软雅黑" w:cs="宋体"/>
          <w:kern w:val="0"/>
          <w:szCs w:val="21"/>
        </w:rPr>
        <w:t>此单据无法新增，一张销售单对应一张销售确认单。双击未提交的销售确认单记录，弹出销售确认单界面，包含：单据编号、单据日期、销售类型、订单编号、发货店仓、收货店仓、资金账户、资金信息等，明细显示销售款号记录，包含：条码、标准价、销售价、出库数量、入库数量、差异数量、标准金额等。</w:t>
      </w:r>
      <w:bookmarkEnd w:id="156"/>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注意：当参数为true时，用户需要自己提交销售确认单才能进行商品的出库；当参数为false时，用户不需手动提交此单据就可进行出库，出库完成后，此单据会自动提交。</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57" w:name="_Toc56430526"/>
      <w:r>
        <w:rPr>
          <w:rFonts w:ascii="微软雅黑" w:hAnsi="微软雅黑" w:eastAsia="微软雅黑"/>
          <w:sz w:val="28"/>
          <w:szCs w:val="28"/>
        </w:rPr>
        <w:t>5</w:t>
      </w:r>
      <w:r>
        <w:rPr>
          <w:rFonts w:hint="eastAsia" w:ascii="微软雅黑" w:hAnsi="微软雅黑" w:eastAsia="微软雅黑"/>
          <w:sz w:val="28"/>
          <w:szCs w:val="28"/>
        </w:rPr>
        <w:t>.5.5</w:t>
      </w:r>
      <w:r>
        <w:rPr>
          <w:rFonts w:ascii="微软雅黑" w:hAnsi="微软雅黑" w:eastAsia="微软雅黑"/>
          <w:sz w:val="28"/>
          <w:szCs w:val="28"/>
        </w:rPr>
        <w:t xml:space="preserve"> </w:t>
      </w:r>
      <w:r>
        <w:rPr>
          <w:rFonts w:hint="eastAsia" w:ascii="微软雅黑" w:hAnsi="微软雅黑" w:eastAsia="微软雅黑"/>
          <w:sz w:val="28"/>
          <w:szCs w:val="28"/>
        </w:rPr>
        <w:t>销售差异处理</w:t>
      </w:r>
      <w:bookmarkEnd w:id="15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此单据是用于处理销售单明细上的差异数量的。销售单出入库提交时分别会记录出库数量和入库数量，如果这两个值有差异，那么可以在销售差异处理中进行差异处理。</w:t>
      </w:r>
    </w:p>
    <w:p>
      <w:pPr>
        <w:pStyle w:val="4"/>
        <w:rPr>
          <w:rFonts w:ascii="微软雅黑" w:hAnsi="微软雅黑" w:eastAsia="微软雅黑" w:cs="宋体"/>
          <w:kern w:val="0"/>
          <w:szCs w:val="21"/>
        </w:rPr>
      </w:pPr>
      <w:bookmarkStart w:id="158" w:name="_Toc491076601"/>
      <w:r>
        <w:rPr>
          <w:rFonts w:hint="eastAsia" w:ascii="微软雅黑" w:hAnsi="微软雅黑" w:eastAsia="微软雅黑" w:cs="宋体"/>
          <w:kern w:val="0"/>
          <w:szCs w:val="21"/>
        </w:rPr>
        <w:t>此单据无法新增，只有已入库、并且有差异的销售单才会显示在这里。双击有差异的销售记录，弹出销售差异处理界面，包含：单据编号、单据日期、销售类型、出入库日期、收发货店仓等，明细显示销售单中有差异的记录，包含：条码、出入库数量、差异数量、处理状态、处理方式等。没有处理过的明细的处理状态为“未处理”，针对未处理的明细可以选择处理方式：发货方补单、发货方调整、收货方调整、确认丢失，选择完成后，点击单据上的差异处理按钮，点击后，会将明细的处理状态改为已处理，并且针对不同的处理方式生成不同的处理单据。</w:t>
      </w:r>
      <w:bookmarkEnd w:id="158"/>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补单：由于发货方的疏忽，少发货物（单据上10件，实际发货9件），由发货方补做2张销售单，其中一张销售单的单据数量为-1，出库数量为-1，入库数量为0，调平发货店仓的库存即可（即：发货店仓在库存数量上增加上1件，收货店仓的库存不变）；第二张销售单是单据量为1件，需要发货方到出库单进行确认出库（共有3张销售单：第1张10件，第2张-1件，第3张1件，总共10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调整：由于发货方疏忽，少发了货物，但如果双方达成共识，觉得没有必要为一两件货物再发一次货，那么就由发货方生成1张销售单，单据数量为-1，,出库数量-1，收货方0验收，调平发货店仓的库存即可。（2张销售单：销售10件，实际发货9件，所以生成负向销售单，在发货方的库存数量上加1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收货方调整：责任在收货方，由于收货方的疏忽，少点或者少入库了若干件货物，事后又找到了，那么由收货方来调整库存数量，生成物理调整单（把少入库的货物数量加到库存数量中）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确认丢失：双方都无过失责任，差异原因可能出在中间环节（如：途中、货运公司方面等）可能会找承运人追究责任。但是，因为经销商确实没有收到商品，所以发货方会生成经销商账户收款单，退还经销商未收到货物的付款，为了平衡库存变化的来由，还将生成一张发货方团购单和发货方物理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以上所有处理不会生成特殊单据，只会在销售单中注明此单据的类型为“差异销售”。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差异处理时，可以逐条明细进行处理，也可以批量处理所有明细。批量处理时，只要在销售差异处理单的处理方式中选择对应的处理方式，并且勾选“是否批量处理”勾选框，保存后，明细中的处理方式都会更新为用户维护的销售差异处理单上的处理方式，点击差异处理按钮就会批量处理。另外，如果所有明细的处理状态都变成已处理时，系统就会把销售差异处理的单据状态改成已提交。</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59" w:name="_Toc56430527"/>
      <w:r>
        <w:rPr>
          <w:rFonts w:ascii="微软雅黑" w:hAnsi="微软雅黑" w:eastAsia="微软雅黑"/>
          <w:sz w:val="28"/>
          <w:szCs w:val="28"/>
        </w:rPr>
        <w:t>5</w:t>
      </w:r>
      <w:r>
        <w:rPr>
          <w:rFonts w:hint="eastAsia" w:ascii="微软雅黑" w:hAnsi="微软雅黑" w:eastAsia="微软雅黑"/>
          <w:sz w:val="28"/>
          <w:szCs w:val="28"/>
        </w:rPr>
        <w:t>.5.6</w:t>
      </w:r>
      <w:r>
        <w:rPr>
          <w:rFonts w:ascii="微软雅黑" w:hAnsi="微软雅黑" w:eastAsia="微软雅黑"/>
          <w:sz w:val="28"/>
          <w:szCs w:val="28"/>
        </w:rPr>
        <w:t xml:space="preserve"> </w:t>
      </w:r>
      <w:r>
        <w:rPr>
          <w:rFonts w:hint="eastAsia" w:ascii="微软雅黑" w:hAnsi="微软雅黑" w:eastAsia="微软雅黑"/>
          <w:sz w:val="28"/>
          <w:szCs w:val="28"/>
        </w:rPr>
        <w:t>销售退货性质</w:t>
      </w:r>
      <w:bookmarkEnd w:id="15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新增销售退货性质（填写名称、描述），可供销售退货单维护性质。</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60" w:name="_Toc56430528"/>
      <w:r>
        <w:rPr>
          <w:rFonts w:ascii="微软雅黑" w:hAnsi="微软雅黑" w:eastAsia="微软雅黑"/>
          <w:sz w:val="28"/>
          <w:szCs w:val="28"/>
        </w:rPr>
        <w:t>5</w:t>
      </w:r>
      <w:r>
        <w:rPr>
          <w:rFonts w:hint="eastAsia" w:ascii="微软雅黑" w:hAnsi="微软雅黑" w:eastAsia="微软雅黑"/>
          <w:sz w:val="28"/>
          <w:szCs w:val="28"/>
        </w:rPr>
        <w:t>.5.7</w:t>
      </w:r>
      <w:r>
        <w:rPr>
          <w:rFonts w:ascii="微软雅黑" w:hAnsi="微软雅黑" w:eastAsia="微软雅黑"/>
          <w:sz w:val="28"/>
          <w:szCs w:val="28"/>
        </w:rPr>
        <w:t xml:space="preserve"> </w:t>
      </w:r>
      <w:r>
        <w:rPr>
          <w:rFonts w:hint="eastAsia" w:ascii="微软雅黑" w:hAnsi="微软雅黑" w:eastAsia="微软雅黑"/>
          <w:sz w:val="28"/>
          <w:szCs w:val="28"/>
        </w:rPr>
        <w:t>销售退货单</w:t>
      </w:r>
      <w:bookmarkEnd w:id="160"/>
    </w:p>
    <w:p>
      <w:pPr>
        <w:pStyle w:val="19"/>
        <w:snapToGrid/>
        <w:spacing w:before="143" w:beforeLines="50" w:after="143" w:afterLines="50"/>
        <w:rPr>
          <w:rFonts w:ascii="微软雅黑" w:hAnsi="微软雅黑" w:eastAsia="微软雅黑"/>
          <w:szCs w:val="21"/>
        </w:rPr>
      </w:pPr>
      <w:r>
        <w:rPr>
          <w:rFonts w:ascii="微软雅黑" w:hAnsi="微软雅黑" w:eastAsia="微软雅黑"/>
          <w:szCs w:val="21"/>
        </w:rPr>
        <w:object>
          <v:shape id="_x0000_i1026" o:spt="75" type="#_x0000_t75" style="height:308.5pt;width:303.5pt;" o:ole="t" filled="f" o:preferrelative="t" stroked="f" coordsize="21600,21600">
            <v:path/>
            <v:fill on="f" focussize="0,0"/>
            <v:stroke on="f" joinstyle="miter"/>
            <v:imagedata r:id="rId291" o:title=""/>
            <o:lock v:ext="edit" aspectratio="t"/>
            <w10:wrap type="none"/>
            <w10:anchorlock/>
          </v:shape>
          <o:OLEObject Type="Embed" ProgID="Visio.Drawing.11" ShapeID="_x0000_i1026" DrawAspect="Content" ObjectID="_1468075726" r:id="rId290">
            <o:LockedField>false</o:LockedField>
          </o:OLEObject>
        </w:objec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销售退货流程图所示，一个完整的销售退货流程可由下游经销商的采购退货单发起，由总部销售人员确认退货业务，经销商仓库或店铺退货出库，最后由总部仓管人员确认货物入库。其中主要涉及销售退货单一张业务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销售退货单是一种经销商退货凭证，供总部人员查看、批准。销售退货单会自动根据经销商的采购退货单生成，也可总部人员自己制单。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经销商用户在系统里所见的采购退货单和总部用户在系统里所见的</w:t>
      </w:r>
      <w:r>
        <w:rPr>
          <w:rFonts w:hint="cs" w:ascii="微软雅黑" w:hAnsi="微软雅黑" w:eastAsia="微软雅黑" w:cs="宋体"/>
          <w:kern w:val="0"/>
          <w:szCs w:val="21"/>
        </w:rPr>
        <w:t>销</w:t>
      </w:r>
      <w:r>
        <w:rPr>
          <w:rFonts w:hint="eastAsia" w:ascii="微软雅黑" w:hAnsi="微软雅黑" w:eastAsia="微软雅黑" w:cs="宋体"/>
          <w:kern w:val="0"/>
          <w:szCs w:val="21"/>
        </w:rPr>
        <w:t>售退货</w:t>
      </w:r>
      <w:r>
        <w:rPr>
          <w:rFonts w:hint="cs" w:ascii="微软雅黑" w:hAnsi="微软雅黑" w:eastAsia="微软雅黑" w:cs="宋体"/>
          <w:kern w:val="0"/>
          <w:szCs w:val="21"/>
        </w:rPr>
        <w:t>单</w:t>
      </w:r>
      <w:r>
        <w:rPr>
          <w:rFonts w:hint="eastAsia" w:ascii="微软雅黑" w:hAnsi="微软雅黑" w:eastAsia="微软雅黑" w:cs="宋体"/>
          <w:kern w:val="0"/>
          <w:szCs w:val="21"/>
        </w:rPr>
        <w:t>也是</w:t>
      </w:r>
      <w:r>
        <w:rPr>
          <w:rFonts w:hint="cs" w:ascii="微软雅黑" w:hAnsi="微软雅黑" w:eastAsia="微软雅黑" w:cs="宋体"/>
          <w:kern w:val="0"/>
          <w:szCs w:val="21"/>
        </w:rPr>
        <w:t>时</w:t>
      </w:r>
      <w:r>
        <w:rPr>
          <w:rFonts w:hint="eastAsia" w:ascii="微软雅黑" w:hAnsi="微软雅黑" w:eastAsia="微软雅黑" w:cs="宋体"/>
          <w:kern w:val="0"/>
          <w:szCs w:val="21"/>
        </w:rPr>
        <w:t>刻保持一致的，因此下游经销商只需查</w:t>
      </w:r>
      <w:r>
        <w:rPr>
          <w:rFonts w:hint="cs" w:ascii="微软雅黑" w:hAnsi="微软雅黑" w:eastAsia="微软雅黑" w:cs="宋体"/>
          <w:kern w:val="0"/>
          <w:szCs w:val="21"/>
        </w:rPr>
        <w:t>询</w:t>
      </w:r>
      <w:r>
        <w:rPr>
          <w:rFonts w:hint="eastAsia" w:ascii="微软雅黑" w:hAnsi="微软雅黑" w:eastAsia="微软雅黑" w:cs="宋体"/>
          <w:kern w:val="0"/>
          <w:szCs w:val="21"/>
        </w:rPr>
        <w:t>自己采</w:t>
      </w:r>
      <w:r>
        <w:rPr>
          <w:rFonts w:hint="cs" w:ascii="微软雅黑" w:hAnsi="微软雅黑" w:eastAsia="微软雅黑" w:cs="宋体"/>
          <w:kern w:val="0"/>
          <w:szCs w:val="21"/>
        </w:rPr>
        <w:t>购</w:t>
      </w:r>
      <w:r>
        <w:rPr>
          <w:rFonts w:hint="eastAsia" w:ascii="微软雅黑" w:hAnsi="微软雅黑" w:eastAsia="微软雅黑" w:cs="宋体"/>
          <w:kern w:val="0"/>
          <w:szCs w:val="21"/>
        </w:rPr>
        <w:t>退</w:t>
      </w:r>
      <w:r>
        <w:rPr>
          <w:rFonts w:hint="cs" w:ascii="微软雅黑" w:hAnsi="微软雅黑" w:eastAsia="微软雅黑" w:cs="宋体"/>
          <w:kern w:val="0"/>
          <w:szCs w:val="21"/>
        </w:rPr>
        <w:t>单</w:t>
      </w:r>
      <w:r>
        <w:rPr>
          <w:rFonts w:hint="eastAsia" w:ascii="微软雅黑" w:hAnsi="微软雅黑" w:eastAsia="微软雅黑" w:cs="宋体"/>
          <w:kern w:val="0"/>
          <w:szCs w:val="21"/>
        </w:rPr>
        <w:t>的</w:t>
      </w:r>
      <w:r>
        <w:rPr>
          <w:rFonts w:hint="cs" w:ascii="微软雅黑" w:hAnsi="微软雅黑" w:eastAsia="微软雅黑" w:cs="宋体"/>
          <w:kern w:val="0"/>
          <w:szCs w:val="21"/>
        </w:rPr>
        <w:t>状态</w:t>
      </w:r>
      <w:r>
        <w:rPr>
          <w:rFonts w:hint="eastAsia" w:ascii="微软雅黑" w:hAnsi="微软雅黑" w:eastAsia="微软雅黑" w:cs="宋体"/>
          <w:kern w:val="0"/>
          <w:szCs w:val="21"/>
        </w:rPr>
        <w:t>及其商品明</w:t>
      </w:r>
      <w:r>
        <w:rPr>
          <w:rFonts w:hint="cs" w:ascii="微软雅黑" w:hAnsi="微软雅黑" w:eastAsia="微软雅黑" w:cs="宋体"/>
          <w:kern w:val="0"/>
          <w:szCs w:val="21"/>
        </w:rPr>
        <w:t>细数</w:t>
      </w:r>
      <w:r>
        <w:rPr>
          <w:rFonts w:hint="eastAsia" w:ascii="微软雅黑" w:hAnsi="微软雅黑" w:eastAsia="微软雅黑" w:cs="宋体"/>
          <w:kern w:val="0"/>
          <w:szCs w:val="21"/>
        </w:rPr>
        <w:t>量等信息，就可了解</w:t>
      </w:r>
      <w:r>
        <w:rPr>
          <w:rFonts w:hint="cs" w:ascii="微软雅黑" w:hAnsi="微软雅黑" w:eastAsia="微软雅黑" w:cs="宋体"/>
          <w:kern w:val="0"/>
          <w:szCs w:val="21"/>
        </w:rPr>
        <w:t>总</w:t>
      </w:r>
      <w:r>
        <w:rPr>
          <w:rFonts w:hint="eastAsia" w:ascii="微软雅黑" w:hAnsi="微软雅黑" w:eastAsia="微软雅黑" w:cs="宋体"/>
          <w:kern w:val="0"/>
          <w:szCs w:val="21"/>
        </w:rPr>
        <w:t>部</w:t>
      </w:r>
      <w:r>
        <w:rPr>
          <w:rFonts w:hint="cs" w:ascii="微软雅黑" w:hAnsi="微软雅黑" w:eastAsia="微软雅黑" w:cs="宋体"/>
          <w:kern w:val="0"/>
          <w:szCs w:val="21"/>
        </w:rPr>
        <w:t>对</w:t>
      </w:r>
      <w:r>
        <w:rPr>
          <w:rFonts w:hint="eastAsia" w:ascii="微软雅黑" w:hAnsi="微软雅黑" w:eastAsia="微软雅黑" w:cs="宋体"/>
          <w:kern w:val="0"/>
          <w:szCs w:val="21"/>
        </w:rPr>
        <w:t>自己的采</w:t>
      </w:r>
      <w:r>
        <w:rPr>
          <w:rFonts w:hint="cs" w:ascii="微软雅黑" w:hAnsi="微软雅黑" w:eastAsia="微软雅黑" w:cs="宋体"/>
          <w:kern w:val="0"/>
          <w:szCs w:val="21"/>
        </w:rPr>
        <w:t>购</w:t>
      </w:r>
      <w:r>
        <w:rPr>
          <w:rFonts w:hint="eastAsia" w:ascii="微软雅黑" w:hAnsi="微软雅黑" w:eastAsia="微软雅黑" w:cs="宋体"/>
          <w:kern w:val="0"/>
          <w:szCs w:val="21"/>
        </w:rPr>
        <w:t>退货需求的响应情</w:t>
      </w:r>
      <w:r>
        <w:rPr>
          <w:rFonts w:hint="cs" w:ascii="微软雅黑" w:hAnsi="微软雅黑" w:eastAsia="微软雅黑" w:cs="宋体"/>
          <w:kern w:val="0"/>
          <w:szCs w:val="21"/>
        </w:rPr>
        <w:t>况</w:t>
      </w:r>
      <w:r>
        <w:rPr>
          <w:rFonts w:hint="eastAsia" w:ascii="微软雅黑" w:hAnsi="微软雅黑" w:eastAsia="微软雅黑" w:cs="宋体"/>
          <w:kern w:val="0"/>
          <w:szCs w:val="21"/>
        </w:rPr>
        <w:t>。当采购退货单变为“已提交”状态，表示总部已经确定退货业务；经销商仓库或店铺就可以对商品进行退货出库了，经销商用户提交采购退货出库单后，总部仓库人员就需要为销售退货的货物做入库准备了。</w:t>
      </w:r>
    </w:p>
    <w:p>
      <w:pPr>
        <w:pStyle w:val="4"/>
        <w:rPr>
          <w:rFonts w:ascii="微软雅黑" w:hAnsi="微软雅黑" w:eastAsia="微软雅黑" w:cs="宋体"/>
          <w:kern w:val="0"/>
          <w:szCs w:val="21"/>
        </w:rPr>
      </w:pPr>
      <w:bookmarkStart w:id="161" w:name="_Toc491076603"/>
      <w:r>
        <w:rPr>
          <w:rFonts w:hint="eastAsia" w:ascii="微软雅黑" w:hAnsi="微软雅黑" w:eastAsia="微软雅黑" w:cs="宋体"/>
          <w:kern w:val="0"/>
          <w:szCs w:val="21"/>
        </w:rPr>
        <w:t>点击新增，弹出销售退货单界面，填写单据日期、退货类型、发货店仓、收货店仓、折扣类别等信息，点击保存，则会在销售退货单中显示销售退货单明细、销售退货单按款明细。在销售退货单明细中填写需要退货的商品条码和数量，点击回车或确定，将需要退货的商品条码、数量及商品信息显示在销售退货单明细中（销售退货数量为用户输入的数量，出入库数量、开票数量、已开票金额默认为0，标准价为款号上的标准价，退货价按照一定的价格公式取得，折扣为退货价/标准价，标准金额、退货金额分别为标准价*数量、退货价*数量），并且会将销售退货单明细中的内容按款汇总显示在销售退货单按款明细中。销售退货单维护完成后，就可以点击销售退货单的“提交”按钮，确定提交，提交完成后，这样一张完整的销售退货单就完成了。</w:t>
      </w:r>
      <w:bookmarkEnd w:id="161"/>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退货价的取值：根据系统参数[portal.4029是否使用多种补货（退货）折扣]、[portal.4040经销商默认折扣是否到折扣类型(商品属性21 M_DIM21_ID)]的设置。如果portal.4029、portal.4040都设置为TRUE，那么退货价取自（发货店仓所属经销商的经销商默认折扣设置中对应折扣类型和折扣类别（期货退货、现货退货、代销退货）的折扣-运费补贴折扣） *  款号的标准价（如果标准价2不为空，则优先取标准价2）。如果portal.4029设置为FALSE, portal.4040设置为TRUE，那么退货价取自（发货店仓所属经销商的经销商默认折扣设置中对应折扣类型和折扣类别（期货退货、现货退货）的折扣） *  款号的标准价（如果标准价2不为空，则优先取标准价2）。如果portal.4029设置为TRUE, portal.4040设置为FALSE，那么退货价取自（发货店仓所属经销商的经销商审核信息中对应折扣类别（期货退货、退货、代销退货）的折扣-运费补贴折扣） *  款号的标准价（如果标准价2不为空，则优先取标准价2）。如果portal.4029设置为FALSE, portal.4040设置为FALSE，那么退货价取自（发货店仓所属经销商的经销商审核信息中对应折扣类别（期货、退货）的折扣） *  款号的标准价（如果标准价2不为空，则优先取标准价2）</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销售退货控制：根据系统参数[portal.4125销售退货控制方式]、[portal.4126退货属性组，三个一组（4125参数为BUS/STS时生效）]、[portal.4056销售退货的可退金额计算方式:按历史退货率,按当前退货率]来设置。</w:t>
      </w:r>
    </w:p>
    <w:p>
      <w:pPr>
        <w:pStyle w:val="46"/>
        <w:numPr>
          <w:ilvl w:val="0"/>
          <w:numId w:val="12"/>
        </w:numPr>
        <w:spacing w:before="143" w:beforeLines="50" w:after="143" w:afterLines="50"/>
        <w:ind w:firstLineChars="0"/>
        <w:rPr>
          <w:rFonts w:ascii="微软雅黑" w:hAnsi="微软雅黑" w:eastAsia="微软雅黑"/>
        </w:rPr>
      </w:pPr>
      <w:r>
        <w:rPr>
          <w:rFonts w:hint="eastAsia" w:ascii="微软雅黑" w:hAnsi="微软雅黑" w:eastAsia="微软雅黑"/>
        </w:rPr>
        <w:t>若portal.4125设置为“NOR”，则不控制退货条件。</w:t>
      </w:r>
    </w:p>
    <w:p>
      <w:pPr>
        <w:pStyle w:val="46"/>
        <w:numPr>
          <w:ilvl w:val="0"/>
          <w:numId w:val="12"/>
        </w:numPr>
        <w:spacing w:before="143" w:beforeLines="50" w:after="143" w:afterLines="50"/>
        <w:ind w:firstLineChars="0"/>
        <w:rPr>
          <w:rFonts w:ascii="微软雅黑" w:hAnsi="微软雅黑" w:eastAsia="微软雅黑"/>
        </w:rPr>
      </w:pPr>
      <w:r>
        <w:rPr>
          <w:rFonts w:hint="eastAsia" w:ascii="微软雅黑" w:hAnsi="微软雅黑" w:eastAsia="微软雅黑"/>
        </w:rPr>
        <w:t>若portal.4125设置为“BUS”</w:t>
      </w:r>
      <w:r>
        <w:rPr>
          <w:rFonts w:ascii="微软雅黑" w:hAnsi="微软雅黑" w:eastAsia="微软雅黑"/>
        </w:rPr>
        <w:t xml:space="preserve"> (按经销商商品属性控制)</w:t>
      </w:r>
      <w:r>
        <w:rPr>
          <w:rFonts w:hint="eastAsia" w:ascii="微软雅黑" w:hAnsi="微软雅黑" w:eastAsia="微软雅黑"/>
        </w:rPr>
        <w:t>/“STS”</w:t>
      </w:r>
      <w:r>
        <w:rPr>
          <w:rFonts w:ascii="微软雅黑" w:hAnsi="微软雅黑" w:eastAsia="微软雅黑"/>
        </w:rPr>
        <w:t xml:space="preserve"> (按店仓商品属性控制)</w:t>
      </w:r>
      <w:r>
        <w:rPr>
          <w:rFonts w:hint="eastAsia" w:ascii="微软雅黑" w:hAnsi="微软雅黑" w:eastAsia="微软雅黑"/>
        </w:rPr>
        <w:t>，则控制销售退货单据日期必须在退货日期范围内、退货数量&lt;=可退数量(即累计销售数量-累计已退数量)、退货金额≤可退金额(即累计销售金额*退货率-累计已退金额)。</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退货日期是根据portal.4125和portal.4126取值。当portal.4126设置三个属性组后，若portal.4125设置为“BUS”，则退货日期取自【按经销商商品属性退货设置】中销售退货单对应发货经销商属性组的开始退货日期和截止退货日期；若portal.4125设置为“STS”，则退货日期取自【按店仓商品属性退货设置】中销售退货单对应发货店仓属性组的开始退货日期和截止退货日期。</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退货率是根据portal.4125和portal.4056取值。当portal.4125设置为“BUS”/“STS”且portal.4056设置为“</w:t>
      </w:r>
      <w:r>
        <w:rPr>
          <w:rFonts w:ascii="微软雅黑" w:hAnsi="微软雅黑" w:eastAsia="微软雅黑"/>
        </w:rPr>
        <w:t>HIS</w:t>
      </w:r>
      <w:r>
        <w:rPr>
          <w:rFonts w:hint="eastAsia" w:ascii="微软雅黑" w:hAnsi="微软雅黑" w:eastAsia="微软雅黑"/>
        </w:rPr>
        <w:t>”，退货率取上次销售单提交时【按经销商商品属性退货设置】/【按店仓商品属性退货设置】中对应收货经销商/收货店仓属性组中对应折扣类别的退货率。portal.4056设置为“</w:t>
      </w:r>
      <w:r>
        <w:rPr>
          <w:rFonts w:ascii="微软雅黑" w:hAnsi="微软雅黑" w:eastAsia="微软雅黑"/>
        </w:rPr>
        <w:t>NOW</w:t>
      </w:r>
      <w:r>
        <w:rPr>
          <w:rFonts w:hint="eastAsia" w:ascii="微软雅黑" w:hAnsi="微软雅黑" w:eastAsia="微软雅黑"/>
        </w:rPr>
        <w:t>”，退货率取当前【按经销商商品属性退货设置】/【按店仓商品属性退货设置】中销售退货单对应发货经销商/发货店仓属性组中对应折扣类别的退货率。</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累计销售数量=已提交已出库的销售单的出库数量之和</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累计已退数量=已提交未出库的退货单的单据数量之和+已提交已出库未入库的退货单的出库数量之和+已提交已出库已入库的退货单的入库数量之和</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累计销售金额=已提交已出库的销售单的出库金额之和</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累计已退金额=已提交未出库的退货单的单据金额之和+已提交已出库未入库的退货单的出库金额之和+已出库已入库的退货单的入库金额之和</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当多张销售单中收货店仓所属经销商一致，发货店仓所属经销商一致，销售单折扣类别一致时，销售金额、销售数量才能累加。</w:t>
      </w:r>
    </w:p>
    <w:p>
      <w:pPr>
        <w:pStyle w:val="46"/>
        <w:numPr>
          <w:ilvl w:val="0"/>
          <w:numId w:val="13"/>
        </w:numPr>
        <w:spacing w:before="143" w:beforeLines="50" w:after="143" w:afterLines="50"/>
        <w:ind w:left="1276" w:hanging="432" w:firstLineChars="0"/>
        <w:rPr>
          <w:rFonts w:ascii="微软雅黑" w:hAnsi="微软雅黑" w:eastAsia="微软雅黑"/>
        </w:rPr>
      </w:pPr>
      <w:r>
        <w:rPr>
          <w:rFonts w:hint="eastAsia" w:ascii="微软雅黑" w:hAnsi="微软雅黑" w:eastAsia="微软雅黑"/>
        </w:rPr>
        <w:t>当多张退货单的收货店仓所属经销商一致，发货店仓所属经销商一致，折扣类别一致时，退货数量、退货金额累加。</w:t>
      </w:r>
    </w:p>
    <w:p>
      <w:pPr>
        <w:pStyle w:val="46"/>
        <w:numPr>
          <w:ilvl w:val="0"/>
          <w:numId w:val="12"/>
        </w:numPr>
        <w:spacing w:before="143" w:beforeLines="50" w:after="143" w:afterLines="50"/>
        <w:ind w:firstLineChars="0"/>
        <w:rPr>
          <w:rFonts w:ascii="微软雅黑" w:hAnsi="微软雅黑" w:eastAsia="微软雅黑"/>
        </w:rPr>
      </w:pPr>
      <w:r>
        <w:rPr>
          <w:rFonts w:hint="eastAsia" w:ascii="微软雅黑" w:hAnsi="微软雅黑" w:eastAsia="微软雅黑"/>
        </w:rPr>
        <w:t>若portal.4125设置为“PDT”</w:t>
      </w:r>
      <w:r>
        <w:rPr>
          <w:rFonts w:ascii="微软雅黑" w:hAnsi="微软雅黑" w:eastAsia="微软雅黑"/>
        </w:rPr>
        <w:t xml:space="preserve"> (按条码数量控制)</w:t>
      </w:r>
      <w:r>
        <w:rPr>
          <w:rFonts w:hint="eastAsia" w:ascii="微软雅黑" w:hAnsi="微软雅黑" w:eastAsia="微软雅黑"/>
        </w:rPr>
        <w:t>，则只控制退货数量&lt;=(累计销售数量*退货率)-累计已退数量。</w:t>
      </w:r>
    </w:p>
    <w:p>
      <w:pPr>
        <w:pStyle w:val="46"/>
        <w:numPr>
          <w:ilvl w:val="0"/>
          <w:numId w:val="14"/>
        </w:numPr>
        <w:spacing w:before="143" w:beforeLines="50" w:after="143" w:afterLines="50"/>
        <w:ind w:left="1276" w:hanging="425" w:firstLineChars="0"/>
        <w:rPr>
          <w:rFonts w:ascii="微软雅黑" w:hAnsi="微软雅黑" w:eastAsia="微软雅黑"/>
        </w:rPr>
      </w:pPr>
      <w:r>
        <w:rPr>
          <w:rFonts w:hint="eastAsia" w:ascii="微软雅黑" w:hAnsi="微软雅黑" w:eastAsia="微软雅黑"/>
        </w:rPr>
        <w:t>退货率取销售退货单发货经销商档案中【经销商审核信息】对应折扣类别的退货率。</w:t>
      </w:r>
    </w:p>
    <w:p>
      <w:pPr>
        <w:pStyle w:val="46"/>
        <w:numPr>
          <w:ilvl w:val="0"/>
          <w:numId w:val="14"/>
        </w:numPr>
        <w:spacing w:before="143" w:beforeLines="50" w:after="143" w:afterLines="50"/>
        <w:ind w:left="1276" w:hanging="425" w:firstLineChars="0"/>
        <w:rPr>
          <w:rFonts w:ascii="微软雅黑" w:hAnsi="微软雅黑" w:eastAsia="微软雅黑"/>
        </w:rPr>
      </w:pPr>
      <w:r>
        <w:rPr>
          <w:rFonts w:hint="eastAsia" w:ascii="微软雅黑" w:hAnsi="微软雅黑" w:eastAsia="微软雅黑"/>
        </w:rPr>
        <w:t>累计销售数量、累计已退数量及其他注意事项与portal.4125设置为“BUS”/“STS”时一致。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单量、在途量、库存变化：在销售退货单提交后（销售退货出库单未出库提交时），发货店仓增加在单量，增加的在单量为销售退货单明细中的单据数量；在销售退货出库单提交后（销售退货入库单未入库时），发货方减少在单量，减少的在单量为销售退货单明细中的单据数量，发货方减少库存，减少的库存为销售退货出库单明细中的出库数量，收货方增加在途量，增加的在途量为销售退货出库单明细中的出库数量；在销售退货入库单提交后，收货店仓减少在途量，减少的在途量为销售退货单明细中的出库数量，收货店仓增加库存，增加的库存为销售退货入库单明细中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销售退货单提交时，如果店仓的是否允许负库存为否，则控制调整后的库存不允许为负。但若销售退货类型为差异退货和调货退货，则不控制。</w:t>
      </w:r>
    </w:p>
    <w:p>
      <w:pPr>
        <w:pStyle w:val="4"/>
        <w:rPr>
          <w:rFonts w:ascii="微软雅黑" w:hAnsi="微软雅黑" w:eastAsia="微软雅黑" w:cs="宋体"/>
          <w:kern w:val="0"/>
          <w:szCs w:val="21"/>
        </w:rPr>
      </w:pPr>
      <w:bookmarkStart w:id="162" w:name="_Toc491076604"/>
      <w:r>
        <w:rPr>
          <w:rFonts w:hint="eastAsia" w:ascii="微软雅黑" w:hAnsi="微软雅黑" w:eastAsia="微软雅黑" w:cs="宋体"/>
          <w:kern w:val="0"/>
          <w:szCs w:val="21"/>
        </w:rPr>
        <w:t>销售退货单提交后，需要对退货的商品进行出库。进入分销管理—仓储物流—出库单中，找到需要出库的销售退货出库单，双击销售退货出库单记录，弹出出库单界面，显示出库单的单据类型为销售退货出库，在出库单中可以维护出库时间、备注、快递等信息，出库单明细中的商品信息与销售退货单明细中的商品信息基本相同，但是需要维护出库数量这一列的值。维护好各项信息后，点击保存并提交出库单后，会更新对应销售退货单上的出库状态、出库人、出库时间，明细的出库数量、出库金额等信息，这时销售退货单上发货店仓对应的商品库存会减少，减少的数量为销售退货明细中的出库数量。</w:t>
      </w:r>
      <w:bookmarkEnd w:id="162"/>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这里用销售退货单号在入库单中查询时，会显示两张单据，一张类型为销售退货出库、一张为经销商采购退货出库，其实内容是一样的，只不过一张是在上级经销商销售退货的角度，一张是在下级经销商采购退货的角度。</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销售退货出库单提交时，如果店仓的是否允许负库存为否，则控制出库的数量不能大于当前库存。</w:t>
      </w:r>
    </w:p>
    <w:p>
      <w:pPr>
        <w:pStyle w:val="4"/>
        <w:rPr>
          <w:rFonts w:ascii="微软雅黑" w:hAnsi="微软雅黑" w:eastAsia="微软雅黑" w:cs="宋体"/>
          <w:kern w:val="0"/>
          <w:szCs w:val="21"/>
        </w:rPr>
      </w:pPr>
      <w:bookmarkStart w:id="163" w:name="_Toc491076605"/>
      <w:r>
        <w:rPr>
          <w:rFonts w:hint="eastAsia" w:ascii="微软雅黑" w:hAnsi="微软雅黑" w:eastAsia="微软雅黑" w:cs="宋体"/>
          <w:kern w:val="0"/>
          <w:szCs w:val="21"/>
        </w:rPr>
        <w:t>销售退货出库单提交后，可以对销售退货出库的商品进行入库验收。进入分销管理—仓储物流—入库单中，找到需要入库验收的销售退货入库单，双击销售退货入库单记录，弹出入库单界面，入库单的单据类型为销售退货入库，在入库单中可以维护入库时间、备注、差异原因等信息，入库单明细中的商品信息与销售退货单明细中的商品信息基本相同，其中明细的数量为销售退货单上的出库数量，另外需要维护入库数量这一列的值。维护好各项信息后，点击保存并提交入库单后，会更新对应销售退货单上的入库状态、入库人、入库时间，明细的入库数量、入库金额等信息，这时销售退货单上收货店仓对应的商品库存会增加，增加的数量为销售明细中的入库数量。</w:t>
      </w:r>
      <w:bookmarkEnd w:id="163"/>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销售退货单入库提交时，如果店仓的是否允许负库存为否，则控制入库数量+库存数量不能小于0。（入库单只有入库数量为负数时才去控制入库数量+库存不能小于0）另外，如果入库数量不等于出库数量，则入库单提交时，必须填入差异原因</w:t>
      </w:r>
    </w:p>
    <w:p>
      <w:pPr>
        <w:pStyle w:val="4"/>
        <w:rPr>
          <w:rFonts w:ascii="微软雅黑" w:hAnsi="微软雅黑" w:eastAsia="微软雅黑" w:cs="宋体"/>
          <w:kern w:val="0"/>
          <w:szCs w:val="21"/>
        </w:rPr>
      </w:pPr>
      <w:bookmarkStart w:id="164" w:name="_Toc491076606"/>
      <w:r>
        <w:rPr>
          <w:rFonts w:hint="eastAsia" w:ascii="微软雅黑" w:hAnsi="微软雅黑" w:eastAsia="微软雅黑" w:cs="宋体"/>
          <w:kern w:val="0"/>
          <w:szCs w:val="21"/>
        </w:rPr>
        <w:t>销售退货入库单提交后，可以对销售退货入库的商品进行价格审批。进入财务管理—往来账—销售退货核价单中，找到需要价格审批的销售退货核价单，双击销售退货核价单记录，弹出销售退货核价单界面，单据编号、发货店仓、收货店仓等信息与销售退货单上一致，销售退货核价单明细中的商品信息与销售退货单明细中的商品信息一致，明细中审核价默认为退货价，可以手动修改为审核后的实际价格，审核价修改完成并确认各金额正确后就可以提交销售退货核价单了，提交后，会生成一张金额为负数的经销商账户应付单（单据类型为销售退货扣款、费用类型为发货扣款、经销商为销售单的发货经销商、扣款金额为销售退货核价单的审核金额的负数）。</w:t>
      </w:r>
      <w:bookmarkEnd w:id="164"/>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销售退货核价单明细中各金额的取值逻辑与采购核价单明细中各金额的取值逻辑一致。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销售退货单的发货店仓所属经销商档案中“销售退货自动核价”为是时，销售退货入库后，会自动提交对应的销售退货核价单。</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65" w:name="_Toc56430529"/>
      <w:r>
        <w:rPr>
          <w:rFonts w:ascii="微软雅黑" w:hAnsi="微软雅黑" w:eastAsia="微软雅黑"/>
          <w:sz w:val="28"/>
          <w:szCs w:val="28"/>
        </w:rPr>
        <w:t>5</w:t>
      </w:r>
      <w:r>
        <w:rPr>
          <w:rFonts w:hint="eastAsia" w:ascii="微软雅黑" w:hAnsi="微软雅黑" w:eastAsia="微软雅黑"/>
          <w:sz w:val="28"/>
          <w:szCs w:val="28"/>
        </w:rPr>
        <w:t>.5.8</w:t>
      </w:r>
      <w:r>
        <w:rPr>
          <w:rFonts w:ascii="微软雅黑" w:hAnsi="微软雅黑" w:eastAsia="微软雅黑"/>
          <w:sz w:val="28"/>
          <w:szCs w:val="28"/>
        </w:rPr>
        <w:t xml:space="preserve"> </w:t>
      </w:r>
      <w:r>
        <w:rPr>
          <w:rFonts w:hint="eastAsia" w:ascii="微软雅黑" w:hAnsi="微软雅黑" w:eastAsia="微软雅黑"/>
          <w:sz w:val="28"/>
          <w:szCs w:val="28"/>
        </w:rPr>
        <w:t>销售退货差异处理</w:t>
      </w:r>
      <w:bookmarkEnd w:id="16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此单据是用于处理销售退货单明细上的差异数量的。销售退货单出入库提交时分别会记录出库数量和入库数量，如果这两个值有差异，那么可以在销售退货差异处理中进行差异处理。</w:t>
      </w:r>
    </w:p>
    <w:p>
      <w:pPr>
        <w:pStyle w:val="4"/>
        <w:rPr>
          <w:rFonts w:ascii="微软雅黑" w:hAnsi="微软雅黑" w:eastAsia="微软雅黑" w:cs="宋体"/>
          <w:kern w:val="0"/>
          <w:szCs w:val="21"/>
        </w:rPr>
      </w:pPr>
      <w:bookmarkStart w:id="166" w:name="_Toc491076608"/>
      <w:r>
        <w:rPr>
          <w:rFonts w:hint="eastAsia" w:ascii="微软雅黑" w:hAnsi="微软雅黑" w:eastAsia="微软雅黑" w:cs="宋体"/>
          <w:kern w:val="0"/>
          <w:szCs w:val="21"/>
        </w:rPr>
        <w:t>处理方法与销售差异处理类似，这里不多做介绍。</w:t>
      </w:r>
      <w:bookmarkEnd w:id="166"/>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补单：由于发货方的疏忽，少发货物（单据上10件，实际发货9件），由发货方补做2张销售退货单，其中一张销售退货单的单据数量为-1，出库数量为-1，入库数量为0，用来调平发货店仓的库存（即：发货店仓在库存数量上增加上1件，收货店仓的库存不变）；第二张销售退货单是单据量为1件，需要发货方到出库单进行确认出库（共有3张销售退货单：第1张10件，第2张-1件，第3张1件，总共10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调整：由于发货方疏忽，少发了货物，但如果双方达成共识，觉得没有必要为一两件货物再发一次货，那么就由发货方生成1张销售退货单，单据数量为-1，,出库数量-1，收货方0验收，用来调平发货店仓的库存（2张销售退货单：销售退货10件，实际发货9件，所以生成负向销售退货单，在发货方的库存数量上加1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方调整：责任在收货方，由于收货方的疏忽，少点或者少入库了若干件货物，事后又找到了，那么由收货方来调整库存数量，生成物理调整单（把少入库的货物数量加到库存数量中）。另外还会生成一张发货方的经销商帐户收款单，用于收货方将少入的几件货品的钱款退还给发货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确认丢失：双方都无过失责任，差异原因可能出在中间环节（如：途中、货运公司方面等）可能会找承运人追究责任。为了平衡库存变化的来由，将生成一张发货方团购单和发货方物理调整单。这里的收货方是总部，所以不会由总部生成经销商账户收款单（这是和销售差异处理的区别）。</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67" w:name="_Toc56430530"/>
      <w:r>
        <w:rPr>
          <w:rFonts w:ascii="微软雅黑" w:hAnsi="微软雅黑" w:eastAsia="微软雅黑"/>
          <w:sz w:val="28"/>
          <w:szCs w:val="28"/>
        </w:rPr>
        <w:t>5</w:t>
      </w:r>
      <w:r>
        <w:rPr>
          <w:rFonts w:hint="eastAsia" w:ascii="微软雅黑" w:hAnsi="微软雅黑" w:eastAsia="微软雅黑"/>
          <w:sz w:val="28"/>
          <w:szCs w:val="28"/>
        </w:rPr>
        <w:t>.5.9</w:t>
      </w:r>
      <w:r>
        <w:rPr>
          <w:rFonts w:ascii="微软雅黑" w:hAnsi="微软雅黑" w:eastAsia="微软雅黑"/>
          <w:sz w:val="28"/>
          <w:szCs w:val="28"/>
        </w:rPr>
        <w:t xml:space="preserve"> </w:t>
      </w:r>
      <w:r>
        <w:rPr>
          <w:rFonts w:hint="eastAsia" w:ascii="微软雅黑" w:hAnsi="微软雅黑" w:eastAsia="微软雅黑"/>
          <w:sz w:val="28"/>
          <w:szCs w:val="28"/>
        </w:rPr>
        <w:t>经销商调货申请单</w:t>
      </w:r>
      <w:bookmarkEnd w:id="167"/>
    </w:p>
    <w:p>
      <w:pPr>
        <w:pStyle w:val="4"/>
        <w:rPr>
          <w:rFonts w:ascii="微软雅黑" w:hAnsi="微软雅黑" w:eastAsia="微软雅黑" w:cs="宋体"/>
          <w:kern w:val="0"/>
          <w:szCs w:val="21"/>
        </w:rPr>
      </w:pPr>
      <w:r>
        <w:rPr>
          <w:rFonts w:hint="eastAsia" w:ascii="微软雅黑" w:hAnsi="微软雅黑" w:eastAsia="微软雅黑" w:cs="宋体"/>
          <w:kern w:val="0"/>
          <w:szCs w:val="21"/>
        </w:rPr>
        <w:t>调货流程就是在企业仓库库存不足的情况下，通过企业牵线搭桥让旗下两个经销商之间进行货物的调货，即以总部仓库为中转站，把库存较多客户的商品调拨给库存较少经销商。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通过经销商调货功能实现了两个客户间的货物调拨后，其实质就是快捷地做了一张销售退货单和一张销售单，且两张单据中都会标明是调货产生的单据。通过这两张单据就能够保证实时地分别改变两个经销商仓库或店铺的库存，其资金由调货所生成的销售单和销售退货单自动产生变化（如果对应经销商档案中的“调货生成资金账”设置为否，则该经销商不产生资金变化）。</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经销商调货申请单是经销商调货的一个申请，申请提交后，可以在经销商调货单中显示。</w:t>
      </w:r>
    </w:p>
    <w:p>
      <w:pPr>
        <w:pStyle w:val="4"/>
        <w:rPr>
          <w:rFonts w:ascii="微软雅黑" w:hAnsi="微软雅黑" w:eastAsia="微软雅黑" w:cs="宋体"/>
          <w:kern w:val="0"/>
          <w:szCs w:val="21"/>
        </w:rPr>
      </w:pPr>
      <w:bookmarkStart w:id="168" w:name="_Toc491076610"/>
      <w:r>
        <w:rPr>
          <w:rFonts w:hint="eastAsia" w:ascii="微软雅黑" w:hAnsi="微软雅黑" w:eastAsia="微软雅黑" w:cs="宋体"/>
          <w:kern w:val="0"/>
          <w:szCs w:val="21"/>
        </w:rPr>
        <w:t>点击新增，弹出经销商调货申请单界面，填写单据日期、发货店仓、收货店仓、中转店仓等信息，点击保存后，在经销商调货申请单中显示经销商调货申请单明细，在明细中填写需要调货的商品信息（输入明细后，明细中的退货价和销售价分别根据发货店仓所属经销商、收货店仓所属经销商设置的折扣，按价格公式获取）。经销商调货申请单维护完成确认无误后，就可以点击 “提交”按钮，确定提交，提交完成后，这样一张经销商调货申请单就完成了。</w:t>
      </w:r>
      <w:bookmarkEnd w:id="168"/>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69" w:name="_Toc56430531"/>
      <w:r>
        <w:rPr>
          <w:rFonts w:ascii="微软雅黑" w:hAnsi="微软雅黑" w:eastAsia="微软雅黑"/>
          <w:sz w:val="28"/>
          <w:szCs w:val="28"/>
        </w:rPr>
        <w:t>5</w:t>
      </w:r>
      <w:r>
        <w:rPr>
          <w:rFonts w:hint="eastAsia" w:ascii="微软雅黑" w:hAnsi="微软雅黑" w:eastAsia="微软雅黑"/>
          <w:sz w:val="28"/>
          <w:szCs w:val="28"/>
        </w:rPr>
        <w:t>.5.10</w:t>
      </w:r>
      <w:r>
        <w:rPr>
          <w:rFonts w:ascii="微软雅黑" w:hAnsi="微软雅黑" w:eastAsia="微软雅黑"/>
          <w:sz w:val="28"/>
          <w:szCs w:val="28"/>
        </w:rPr>
        <w:t xml:space="preserve"> </w:t>
      </w:r>
      <w:r>
        <w:rPr>
          <w:rFonts w:hint="eastAsia" w:ascii="微软雅黑" w:hAnsi="微软雅黑" w:eastAsia="微软雅黑"/>
          <w:sz w:val="28"/>
          <w:szCs w:val="28"/>
        </w:rPr>
        <w:t>经销商调货单</w:t>
      </w:r>
      <w:bookmarkEnd w:id="16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此单据是正式用于经销商调货的单据，单据提交后，发货店仓的库存减少，收货店仓的库存增加。</w:t>
      </w:r>
    </w:p>
    <w:p>
      <w:pPr>
        <w:pStyle w:val="4"/>
        <w:rPr>
          <w:rFonts w:ascii="微软雅黑" w:hAnsi="微软雅黑" w:eastAsia="微软雅黑" w:cs="宋体"/>
          <w:kern w:val="0"/>
          <w:szCs w:val="21"/>
        </w:rPr>
      </w:pPr>
      <w:bookmarkStart w:id="170" w:name="_Toc491076612"/>
      <w:r>
        <w:rPr>
          <w:rFonts w:hint="eastAsia" w:ascii="微软雅黑" w:hAnsi="微软雅黑" w:eastAsia="微软雅黑" w:cs="宋体"/>
          <w:kern w:val="0"/>
          <w:szCs w:val="21"/>
        </w:rPr>
        <w:t>可以通过新增按钮来新增经销商调货单，点击新增，弹出经销商调货单界面，填写单据日期、发货店仓、收货店仓、中转店仓等信息，点击保存后，在经销商调货单中显示经销商调货单明细，在明细中填写需要调货的商品信息；也可以通过经销商调货申请单提交生成经销商调货单（经销商调货申请单提交后生成的经销商调货单信息与经销商调货申请单中的信息基本一致）。经销商调货单维护完成确认无误后，就可以点击“提交”按钮，确定提交，提交单据后会生成一张发货店仓到中转店仓的已提交、已出入库的销售退货单，一张中转店仓到收货店仓的已提交的、已出入库的销售单。这样经销商调货单就完成了。</w:t>
      </w:r>
      <w:bookmarkEnd w:id="170"/>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71" w:name="_Toc56430532"/>
      <w:r>
        <w:rPr>
          <w:rFonts w:ascii="微软雅黑" w:hAnsi="微软雅黑" w:eastAsia="微软雅黑"/>
          <w:sz w:val="28"/>
          <w:szCs w:val="28"/>
        </w:rPr>
        <w:t>5</w:t>
      </w:r>
      <w:r>
        <w:rPr>
          <w:rFonts w:hint="eastAsia" w:ascii="微软雅黑" w:hAnsi="微软雅黑" w:eastAsia="微软雅黑"/>
          <w:sz w:val="28"/>
          <w:szCs w:val="28"/>
        </w:rPr>
        <w:t>.5.11</w:t>
      </w:r>
      <w:r>
        <w:rPr>
          <w:rFonts w:ascii="微软雅黑" w:hAnsi="微软雅黑" w:eastAsia="微软雅黑"/>
          <w:sz w:val="28"/>
          <w:szCs w:val="28"/>
        </w:rPr>
        <w:t xml:space="preserve"> </w:t>
      </w:r>
      <w:r>
        <w:rPr>
          <w:rFonts w:hint="eastAsia" w:ascii="微软雅黑" w:hAnsi="微软雅黑" w:eastAsia="微软雅黑"/>
          <w:sz w:val="28"/>
          <w:szCs w:val="28"/>
        </w:rPr>
        <w:t>按经销商商品属性退货设置</w:t>
      </w:r>
      <w:bookmarkEnd w:id="17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此处是为了限制不同经销商、不同销售退货类型的销售退货单中，各个属性的商品的不同退货率的。</w:t>
      </w:r>
    </w:p>
    <w:p>
      <w:pPr>
        <w:pStyle w:val="4"/>
        <w:rPr>
          <w:rFonts w:ascii="微软雅黑" w:hAnsi="微软雅黑" w:eastAsia="微软雅黑" w:cs="宋体"/>
          <w:kern w:val="0"/>
          <w:szCs w:val="21"/>
        </w:rPr>
      </w:pPr>
      <w:bookmarkStart w:id="172" w:name="_Toc491076622"/>
      <w:r>
        <w:rPr>
          <w:rFonts w:hint="eastAsia" w:ascii="微软雅黑" w:hAnsi="微软雅黑" w:eastAsia="微软雅黑" w:cs="宋体"/>
          <w:kern w:val="0"/>
          <w:szCs w:val="21"/>
        </w:rPr>
        <w:t>在按经销商商品属性退货设置中，每个经销商对应3个商品属性会有多条记录，这3个属性是根据系统参数[portal.4126退货属性组，三个一组（4125参数为BUS/STS时生效）]中设置的当前值中的具体的3个商品属性决定的。例如系统参数4126中的属性设置为：DIM1,DIM2,DIM3，对应到商品属性中，分别为品牌（品牌属性中有1个品牌）、年份（年份属性中有2个年份）、大类（大类属性中有3个大类），假设每一个经销商在按经销商商品属性退货设置中都应该有6条记录（1*2*3=6），在每一条记录中都可以设置不同经销商不同商品属性不同退货类型的退货折扣，另外在按经销商商品属性设置中还需要设定开始退货日期和截止退货日期，即退货的单据必须在该时间段内，否则不允许退货</w:t>
      </w:r>
      <w:bookmarkEnd w:id="172"/>
      <w:r>
        <w:rPr>
          <w:rFonts w:hint="eastAsia"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注意：当系统参数[portal.4125销售退货控制方式]的当前值为BUS(即按经销商商品属性控制)时，才会根据按经销商商品属性退货设置中的退货率进行退货控制。</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73" w:name="_Toc56430533"/>
      <w:r>
        <w:rPr>
          <w:rFonts w:ascii="微软雅黑" w:hAnsi="微软雅黑" w:eastAsia="微软雅黑"/>
          <w:sz w:val="28"/>
          <w:szCs w:val="28"/>
        </w:rPr>
        <w:t>5</w:t>
      </w:r>
      <w:r>
        <w:rPr>
          <w:rFonts w:hint="eastAsia" w:ascii="微软雅黑" w:hAnsi="微软雅黑" w:eastAsia="微软雅黑"/>
          <w:sz w:val="28"/>
          <w:szCs w:val="28"/>
        </w:rPr>
        <w:t>.5.12</w:t>
      </w:r>
      <w:r>
        <w:rPr>
          <w:rFonts w:ascii="微软雅黑" w:hAnsi="微软雅黑" w:eastAsia="微软雅黑"/>
          <w:sz w:val="28"/>
          <w:szCs w:val="28"/>
        </w:rPr>
        <w:t xml:space="preserve"> </w:t>
      </w:r>
      <w:r>
        <w:rPr>
          <w:rFonts w:hint="eastAsia" w:ascii="微软雅黑" w:hAnsi="微软雅黑" w:eastAsia="微软雅黑"/>
          <w:sz w:val="28"/>
          <w:szCs w:val="28"/>
        </w:rPr>
        <w:t>按店仓商品属性退货设置</w:t>
      </w:r>
      <w:bookmarkEnd w:id="17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此处是为了限制不同店仓、不同销售退货类型的销售退货单中，各个属性的商品的不同退货率的。</w:t>
      </w:r>
    </w:p>
    <w:p>
      <w:pPr>
        <w:pStyle w:val="4"/>
        <w:rPr>
          <w:rFonts w:ascii="微软雅黑" w:hAnsi="微软雅黑" w:eastAsia="微软雅黑" w:cs="宋体"/>
          <w:kern w:val="0"/>
          <w:szCs w:val="21"/>
        </w:rPr>
      </w:pPr>
      <w:bookmarkStart w:id="174" w:name="_Toc491076624"/>
      <w:r>
        <w:rPr>
          <w:rFonts w:hint="eastAsia" w:ascii="微软雅黑" w:hAnsi="微软雅黑" w:eastAsia="微软雅黑" w:cs="宋体"/>
          <w:kern w:val="0"/>
          <w:szCs w:val="21"/>
        </w:rPr>
        <w:t>在按店仓商品属性退货设置中，每个店仓对应3个商品属性会有多条记录，这3个属性也是根据系统参数[portal.4126退货属性组，三个一组（4125参数为BUS/STS时生效）]中设置的当前值中的具体的3个商品属性决定的。在每一条记录中都可以设置不同店仓、不同商品属性、不同退货类型的退货折扣，另外在按店仓商品属性设置中也需要设定开始退货日期和截止退货日期，即退货的单据必须在该时间段内，否则不允许退货。</w:t>
      </w:r>
      <w:bookmarkEnd w:id="174"/>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当系统参数[portal.4125销售退货控制方式]的当前值为STS (即按店仓商品属性控制)时，才会根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据按店仓商品属性退货设置中的退货率进行退货控制。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当系统参数[portal.4125销售退货控制方式]的当前值为STS (即按店仓商品属性控制)时, 当前店</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仓实际可以退货的金额为当前店仓所属经销商下各个店仓退货金额的汇总。例：经销商A有2个</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店仓：店仓B、店仓C。此时店仓B的退货率为0.3，店仓C的退货率为0.4。另一经销商向店仓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B销售了200000元的商品，之后又向店仓C销售了300000的商品。那么此时店仓B或店仓C</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在退货时的总的可退金额总额为：200000*0.3 + 300000*0.4。</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75" w:name="_Toc56430534"/>
      <w:r>
        <w:rPr>
          <w:rFonts w:ascii="微软雅黑" w:hAnsi="微软雅黑" w:eastAsia="微软雅黑"/>
          <w:sz w:val="28"/>
          <w:szCs w:val="28"/>
        </w:rPr>
        <w:t>5</w:t>
      </w:r>
      <w:r>
        <w:rPr>
          <w:rFonts w:hint="eastAsia" w:ascii="微软雅黑" w:hAnsi="微软雅黑" w:eastAsia="微软雅黑"/>
          <w:sz w:val="28"/>
          <w:szCs w:val="28"/>
        </w:rPr>
        <w:t>.5.13</w:t>
      </w:r>
      <w:r>
        <w:rPr>
          <w:rFonts w:ascii="微软雅黑" w:hAnsi="微软雅黑" w:eastAsia="微软雅黑"/>
          <w:sz w:val="28"/>
          <w:szCs w:val="28"/>
        </w:rPr>
        <w:t xml:space="preserve"> </w:t>
      </w:r>
      <w:r>
        <w:rPr>
          <w:rFonts w:hint="eastAsia" w:ascii="微软雅黑" w:hAnsi="微软雅黑" w:eastAsia="微软雅黑"/>
          <w:sz w:val="28"/>
          <w:szCs w:val="28"/>
        </w:rPr>
        <w:t>批量设置商品标准价</w:t>
      </w:r>
      <w:bookmarkEnd w:id="17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功能是提供给用户批量设置款号的标准价用的。在单据中用户可以新增不同的商品并且给予新的标准价，单据确认提交之后，商品的标准价就会发生改变。此功能避免了用户需要一个一个商品去修改标准价的繁琐。</w:t>
      </w:r>
    </w:p>
    <w:p>
      <w:pPr>
        <w:pStyle w:val="4"/>
        <w:spacing w:before="143" w:beforeLines="50" w:after="143" w:afterLines="50"/>
        <w:ind w:firstLine="0"/>
        <w:rPr>
          <w:rFonts w:ascii="微软雅黑" w:hAnsi="微软雅黑" w:eastAsia="微软雅黑"/>
        </w:rPr>
      </w:pPr>
      <w:r>
        <w:drawing>
          <wp:inline distT="0" distB="0" distL="114300" distR="114300">
            <wp:extent cx="5935980" cy="1616075"/>
            <wp:effectExtent l="0" t="0" r="7620" b="3175"/>
            <wp:docPr id="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
                    <pic:cNvPicPr>
                      <a:picLocks noChangeAspect="1"/>
                    </pic:cNvPicPr>
                  </pic:nvPicPr>
                  <pic:blipFill>
                    <a:blip r:embed="rId292" cstate="email"/>
                    <a:stretch>
                      <a:fillRect/>
                    </a:stretch>
                  </pic:blipFill>
                  <pic:spPr>
                    <a:xfrm>
                      <a:off x="0" y="0"/>
                      <a:ext cx="5935980" cy="161607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新增批量设置款号标准价，在明细中输入需要修改标准价的款号及其标准价，保存之后确实无误就可以提交单据了。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提交之后，会将明细中的商品的标准价更改为修改后的标准价。</w:t>
      </w:r>
    </w:p>
    <w:p>
      <w:pPr>
        <w:pStyle w:val="4"/>
        <w:ind w:firstLine="0"/>
      </w:pPr>
      <w:r>
        <w:drawing>
          <wp:inline distT="0" distB="0" distL="114300" distR="114300">
            <wp:extent cx="5926455" cy="1253490"/>
            <wp:effectExtent l="0" t="0" r="17145" b="3810"/>
            <wp:docPr id="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pic:cNvPicPr>
                      <a:picLocks noChangeAspect="1"/>
                    </pic:cNvPicPr>
                  </pic:nvPicPr>
                  <pic:blipFill>
                    <a:blip r:embed="rId293" cstate="email"/>
                    <a:stretch>
                      <a:fillRect/>
                    </a:stretch>
                  </pic:blipFill>
                  <pic:spPr>
                    <a:xfrm>
                      <a:off x="0" y="0"/>
                      <a:ext cx="5926455" cy="1253490"/>
                    </a:xfrm>
                    <a:prstGeom prst="rect">
                      <a:avLst/>
                    </a:prstGeom>
                    <a:noFill/>
                    <a:ln>
                      <a:noFill/>
                    </a:ln>
                  </pic:spPr>
                </pic:pic>
              </a:graphicData>
            </a:graphic>
          </wp:inline>
        </w:drawing>
      </w:r>
    </w:p>
    <w:p>
      <w:pPr>
        <w:pStyle w:val="4"/>
        <w:ind w:firstLine="0"/>
      </w:pPr>
      <w:r>
        <w:drawing>
          <wp:inline distT="0" distB="0" distL="114300" distR="114300">
            <wp:extent cx="5931535" cy="1631950"/>
            <wp:effectExtent l="0" t="0" r="12065" b="6350"/>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294" cstate="email"/>
                    <a:stretch>
                      <a:fillRect/>
                    </a:stretch>
                  </pic:blipFill>
                  <pic:spPr>
                    <a:xfrm>
                      <a:off x="0" y="0"/>
                      <a:ext cx="5931535" cy="1631950"/>
                    </a:xfrm>
                    <a:prstGeom prst="rect">
                      <a:avLst/>
                    </a:prstGeom>
                    <a:noFill/>
                    <a:ln>
                      <a:noFill/>
                    </a:ln>
                  </pic:spPr>
                </pic:pic>
              </a:graphicData>
            </a:graphic>
          </wp:inline>
        </w:drawing>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76" w:name="_Toc56430535"/>
      <w:r>
        <w:rPr>
          <w:rFonts w:ascii="微软雅黑" w:hAnsi="微软雅黑" w:eastAsia="微软雅黑"/>
          <w:sz w:val="28"/>
          <w:szCs w:val="28"/>
        </w:rPr>
        <w:t>5</w:t>
      </w:r>
      <w:r>
        <w:rPr>
          <w:rFonts w:hint="eastAsia" w:ascii="微软雅黑" w:hAnsi="微软雅黑" w:eastAsia="微软雅黑"/>
          <w:sz w:val="28"/>
          <w:szCs w:val="28"/>
        </w:rPr>
        <w:t>.5.14</w:t>
      </w:r>
      <w:r>
        <w:rPr>
          <w:rFonts w:ascii="微软雅黑" w:hAnsi="微软雅黑" w:eastAsia="微软雅黑"/>
          <w:sz w:val="28"/>
          <w:szCs w:val="28"/>
        </w:rPr>
        <w:t xml:space="preserve"> </w:t>
      </w:r>
      <w:r>
        <w:rPr>
          <w:rFonts w:hint="eastAsia" w:ascii="微软雅黑" w:hAnsi="微软雅黑" w:eastAsia="微软雅黑"/>
          <w:sz w:val="28"/>
          <w:szCs w:val="28"/>
        </w:rPr>
        <w:t>销售价调整单</w:t>
      </w:r>
      <w:bookmarkEnd w:id="176"/>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价调整单是用来调整销售单明细中商品的销售价的。用户通过手动新增单据来操作。新增销售价调整单保存之后，会将所选的经销商更新到经销商明细中。单据提交后，将商品款号的值更新到商品款号明细中去，将商品条码的值更新到商品条码明细中去。</w:t>
      </w:r>
    </w:p>
    <w:p>
      <w:pPr>
        <w:pStyle w:val="4"/>
        <w:ind w:firstLine="0"/>
        <w:rPr>
          <w:rFonts w:ascii="微软雅黑" w:hAnsi="微软雅黑" w:eastAsia="微软雅黑" w:cs="宋体"/>
          <w:kern w:val="0"/>
          <w:szCs w:val="21"/>
        </w:rPr>
      </w:pPr>
      <w:r>
        <w:drawing>
          <wp:inline distT="0" distB="0" distL="114300" distR="114300">
            <wp:extent cx="5933440" cy="1993265"/>
            <wp:effectExtent l="0" t="0" r="10160" b="6985"/>
            <wp:docPr id="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5"/>
                    <pic:cNvPicPr>
                      <a:picLocks noChangeAspect="1"/>
                    </pic:cNvPicPr>
                  </pic:nvPicPr>
                  <pic:blipFill>
                    <a:blip r:embed="rId295" cstate="email"/>
                    <a:stretch>
                      <a:fillRect/>
                    </a:stretch>
                  </pic:blipFill>
                  <pic:spPr>
                    <a:xfrm>
                      <a:off x="0" y="0"/>
                      <a:ext cx="5933440" cy="199326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优先级：优先的作用是判断如果一个经销商在调整单里存在多条记录那么就先按照优先级来排序，这里优先级为数字型，数字越大优先级越高。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有效起始日期、有效结束日期：这个是指该调整单的有效期。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经销商：参与此次调整的经销商档案。（可多选）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商品款号：需要调整价格的款号。（可多选）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商品条码：需要调整的条码。注意：款号和条码只能二者选一，填一项。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折扣类型： 折扣类型有三种：期货、现货、退货。是指给某种类型的业务进行价格调整。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活动类型：活动类型有三种：折扣：就是直接给商品进行打折处理；优惠：就是给商品进行降价处理；特价：就是给商品设定某一个特定的价格。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折扣：折扣是指以上活动类型对应的内容，如果活动类型是折扣的话，在这里就只需要填写相应的折扣就可以了，如果是优惠就填写减少的金额，如果是特价就直接填写商品的价格就行了。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进位方式：金额的进位方式的选择。</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调整完成之后单击“提交”就可以了。这样销售价格调整就设置完成了。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经销商在做销售业务时，当系统参数portal.4029是否使用多种折扣的值为false的时候，新增商品，系统会先到价格调整里进行寻找是否又符合条件的调整单，如果有的话系统会优先取调整单的价格。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系统参数portal.4029是否使用多种折扣的值为false时，需要进行销售价调整时，用户可以维护销售价调整单，但是如果系统参数portal.4029是否使用多种折扣的值为true，则应该维护销售价调整单（多种折扣）或销售价调整单（多种折扣按店仓）。</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77" w:name="_Toc56430536"/>
      <w:r>
        <w:rPr>
          <w:rFonts w:ascii="微软雅黑" w:hAnsi="微软雅黑" w:eastAsia="微软雅黑"/>
          <w:sz w:val="28"/>
          <w:szCs w:val="28"/>
        </w:rPr>
        <w:t>5</w:t>
      </w:r>
      <w:r>
        <w:rPr>
          <w:rFonts w:hint="eastAsia" w:ascii="微软雅黑" w:hAnsi="微软雅黑" w:eastAsia="微软雅黑"/>
          <w:sz w:val="28"/>
          <w:szCs w:val="28"/>
        </w:rPr>
        <w:t>.5.15</w:t>
      </w:r>
      <w:r>
        <w:rPr>
          <w:rFonts w:ascii="微软雅黑" w:hAnsi="微软雅黑" w:eastAsia="微软雅黑"/>
          <w:sz w:val="28"/>
          <w:szCs w:val="28"/>
        </w:rPr>
        <w:t xml:space="preserve"> </w:t>
      </w:r>
      <w:r>
        <w:rPr>
          <w:rFonts w:hint="eastAsia" w:ascii="微软雅黑" w:hAnsi="微软雅黑" w:eastAsia="微软雅黑"/>
          <w:sz w:val="28"/>
          <w:szCs w:val="28"/>
        </w:rPr>
        <w:t>销售价调整单(多种折扣)</w:t>
      </w:r>
      <w:bookmarkEnd w:id="177"/>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价调整单（多种折扣）的逻辑与销售价调整单类似，只是在销售价调整单的基础上可以到多种折扣，当系统参数portal.4029是否使用多种折扣的值为true的时候，如果需要销售价调整单则可以做销售价调整单（多种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销售价调整单（多种折扣），填写优先级、有效起始日期、有效结束日期、经销商、商品款号、商品条码、折扣类型、折扣类别、活动类型、折扣，保存后，会将所选的经销商更新到经销商明细中。单据提交后，将商品款号的值更新到商品款号明细中去，将商品条码的值更新到商品条码明细中去。</w:t>
      </w:r>
    </w:p>
    <w:p>
      <w:pPr>
        <w:pStyle w:val="4"/>
        <w:spacing w:before="143" w:beforeLines="50" w:after="143" w:afterLines="50"/>
        <w:ind w:firstLine="0"/>
        <w:rPr>
          <w:rFonts w:ascii="微软雅黑" w:hAnsi="微软雅黑" w:eastAsia="微软雅黑"/>
        </w:rPr>
      </w:pPr>
      <w:r>
        <w:drawing>
          <wp:inline distT="0" distB="0" distL="114300" distR="114300">
            <wp:extent cx="5927725" cy="1963420"/>
            <wp:effectExtent l="0" t="0" r="15875" b="17780"/>
            <wp:docPr id="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6"/>
                    <pic:cNvPicPr>
                      <a:picLocks noChangeAspect="1"/>
                    </pic:cNvPicPr>
                  </pic:nvPicPr>
                  <pic:blipFill>
                    <a:blip r:embed="rId296" cstate="email"/>
                    <a:stretch>
                      <a:fillRect/>
                    </a:stretch>
                  </pic:blipFill>
                  <pic:spPr>
                    <a:xfrm>
                      <a:off x="0" y="0"/>
                      <a:ext cx="5927725" cy="196342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在做销售业务时，当系统参数portal.4029是否使用多种折扣的值为true的时候，新增商品，系统会先到价格调整（多种折扣）里进行寻找是否又符合条件的调整单（收货经销商=销售价调整单中的经销商，销售单的折扣类别=销售价调整单（多种折扣）中的折扣类别，商品也符合销售价调整单（多种折扣）中商品明细），如果有的话系统会优先取调整单的价格。如果存在同款同收货经销商的销售价调整单，取优先级最大的调整单的价格（1的优先级最大，其他数字越高优先级越大）。</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78" w:name="_Toc56430537"/>
      <w:r>
        <w:rPr>
          <w:rFonts w:ascii="微软雅黑" w:hAnsi="微软雅黑" w:eastAsia="微软雅黑"/>
          <w:sz w:val="28"/>
          <w:szCs w:val="28"/>
        </w:rPr>
        <w:t>5</w:t>
      </w:r>
      <w:r>
        <w:rPr>
          <w:rFonts w:hint="eastAsia" w:ascii="微软雅黑" w:hAnsi="微软雅黑" w:eastAsia="微软雅黑"/>
          <w:sz w:val="28"/>
          <w:szCs w:val="28"/>
        </w:rPr>
        <w:t>.5.16</w:t>
      </w:r>
      <w:r>
        <w:rPr>
          <w:rFonts w:ascii="微软雅黑" w:hAnsi="微软雅黑" w:eastAsia="微软雅黑"/>
          <w:sz w:val="28"/>
          <w:szCs w:val="28"/>
        </w:rPr>
        <w:t xml:space="preserve"> </w:t>
      </w:r>
      <w:r>
        <w:rPr>
          <w:rFonts w:hint="eastAsia" w:ascii="微软雅黑" w:hAnsi="微软雅黑" w:eastAsia="微软雅黑"/>
          <w:sz w:val="28"/>
          <w:szCs w:val="28"/>
        </w:rPr>
        <w:t>销售价调整单(多种折扣按店仓)</w:t>
      </w:r>
      <w:bookmarkEnd w:id="178"/>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价调整单（多种折扣到店仓）的逻辑与销售价调整单（多种折扣）类似，只是在销售价调整单（多种折扣）的基础上可以到店仓。新增销售价调整单（多种折扣到店仓），填写优先级、有效起始日期、有效结束日期、店仓、商品款号、商品条码折扣类型、折扣类别、活动类型、折扣，保存后，会将所选的店仓更新到店仓明细中。单据提交后，将商品款号的值更新到商品款号明细中去，将商品条码的值更新到商品条码明细中去。</w:t>
      </w:r>
    </w:p>
    <w:p>
      <w:pPr>
        <w:pStyle w:val="4"/>
        <w:ind w:firstLine="0"/>
        <w:rPr>
          <w:rFonts w:ascii="微软雅黑" w:hAnsi="微软雅黑" w:eastAsia="微软雅黑" w:cs="宋体"/>
          <w:kern w:val="0"/>
          <w:szCs w:val="21"/>
        </w:rPr>
      </w:pPr>
      <w:r>
        <w:drawing>
          <wp:inline distT="0" distB="0" distL="114300" distR="114300">
            <wp:extent cx="5938520" cy="1993265"/>
            <wp:effectExtent l="0" t="0" r="5080" b="6985"/>
            <wp:docPr id="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7"/>
                    <pic:cNvPicPr>
                      <a:picLocks noChangeAspect="1"/>
                    </pic:cNvPicPr>
                  </pic:nvPicPr>
                  <pic:blipFill>
                    <a:blip r:embed="rId297" cstate="email"/>
                    <a:stretch>
                      <a:fillRect/>
                    </a:stretch>
                  </pic:blipFill>
                  <pic:spPr>
                    <a:xfrm>
                      <a:off x="0" y="0"/>
                      <a:ext cx="5938520" cy="199326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经销商在做销售业务时，新增商品，系统会先到价格调整（多种折扣按店仓）里进行寻找是否有符合条件的调整单（收货店仓=销售价调整单中的店仓，销售单的折扣类别=销售价调整单（多种折扣按店仓）中的折扣类别，商品也符合销售价调整单（多种折扣按店仓）中的值的），如果有的话系统会优先取销售价调整单（多种折扣按店仓）的价格。如果存在同款同店仓的调价单，取优先级最大的调价单的价格。（如果既存在销售价调整单（多种折扣）又存在销售价调整单（多种折扣按店仓）则优先取销售价调整单（多种折扣按店仓））。</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79" w:name="_Toc56430538"/>
      <w:r>
        <w:rPr>
          <w:rFonts w:ascii="微软雅黑" w:hAnsi="微软雅黑" w:eastAsia="微软雅黑"/>
          <w:sz w:val="28"/>
          <w:szCs w:val="28"/>
        </w:rPr>
        <w:t>5</w:t>
      </w:r>
      <w:r>
        <w:rPr>
          <w:rFonts w:hint="eastAsia" w:ascii="微软雅黑" w:hAnsi="微软雅黑" w:eastAsia="微软雅黑"/>
          <w:sz w:val="28"/>
          <w:szCs w:val="28"/>
        </w:rPr>
        <w:t>.5.17</w:t>
      </w:r>
      <w:r>
        <w:rPr>
          <w:rFonts w:ascii="微软雅黑" w:hAnsi="微软雅黑" w:eastAsia="微软雅黑"/>
          <w:sz w:val="28"/>
          <w:szCs w:val="28"/>
        </w:rPr>
        <w:t xml:space="preserve"> </w:t>
      </w:r>
      <w:r>
        <w:rPr>
          <w:rFonts w:hint="eastAsia" w:ascii="微软雅黑" w:hAnsi="微软雅黑" w:eastAsia="微软雅黑"/>
          <w:sz w:val="28"/>
          <w:szCs w:val="28"/>
        </w:rPr>
        <w:t>销售价调整单批量生成单</w:t>
      </w:r>
      <w:bookmarkEnd w:id="179"/>
    </w:p>
    <w:p>
      <w:pPr>
        <w:pStyle w:val="4"/>
        <w:rPr>
          <w:rFonts w:ascii="微软雅黑" w:hAnsi="微软雅黑" w:eastAsia="微软雅黑" w:cs="宋体"/>
          <w:kern w:val="0"/>
          <w:szCs w:val="21"/>
        </w:rPr>
      </w:pPr>
      <w:r>
        <w:rPr>
          <w:rFonts w:hint="eastAsia" w:ascii="微软雅黑" w:hAnsi="微软雅黑" w:eastAsia="微软雅黑" w:cs="宋体"/>
          <w:kern w:val="0"/>
          <w:szCs w:val="21"/>
        </w:rPr>
        <w:t>销售价调整单批量生成单是用来便捷批量生成多张销售价调整单的单据，用户可以通过手动新增来操作。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单据提交后，一个折扣类别生成一张销售价调整单（多种折扣），其中优先级、有效起始日期、有效结束日期、活动类型经销商和进位方式都与销售价调整单批量生成单中维护的一致。生成的销售价调整单（多种折扣）中的商品款号明细中，将对应的折扣后价格更新为销售价调整单批量生成明细中对应折扣类别下的数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tabs>
          <w:tab w:val="left" w:pos="420"/>
        </w:tabs>
        <w:spacing w:before="143" w:beforeLines="50" w:after="143" w:afterLines="50"/>
        <w:ind w:firstLine="0"/>
        <w:rPr>
          <w:rFonts w:ascii="微软雅黑" w:hAnsi="微软雅黑" w:eastAsia="微软雅黑"/>
        </w:rPr>
      </w:pPr>
      <w:r>
        <w:drawing>
          <wp:inline distT="0" distB="0" distL="114300" distR="114300">
            <wp:extent cx="5939790" cy="2081530"/>
            <wp:effectExtent l="0" t="0" r="3810" b="13970"/>
            <wp:docPr id="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9"/>
                    <pic:cNvPicPr>
                      <a:picLocks noChangeAspect="1"/>
                    </pic:cNvPicPr>
                  </pic:nvPicPr>
                  <pic:blipFill>
                    <a:blip r:embed="rId298" cstate="email"/>
                    <a:stretch>
                      <a:fillRect/>
                    </a:stretch>
                  </pic:blipFill>
                  <pic:spPr>
                    <a:xfrm>
                      <a:off x="0" y="0"/>
                      <a:ext cx="5939790" cy="208153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如上图的销售价调整单批量生成单提交后会生成4张销售价调整单（多种折扣）分别是：</w:t>
      </w:r>
    </w:p>
    <w:p>
      <w:pPr>
        <w:pStyle w:val="4"/>
        <w:spacing w:before="143" w:beforeLines="50" w:after="143" w:afterLines="50"/>
        <w:ind w:firstLine="0"/>
        <w:rPr>
          <w:rFonts w:ascii="微软雅黑" w:hAnsi="微软雅黑" w:eastAsia="微软雅黑"/>
        </w:rPr>
      </w:pPr>
      <w:r>
        <w:drawing>
          <wp:inline distT="0" distB="0" distL="114300" distR="114300">
            <wp:extent cx="5934710" cy="1682115"/>
            <wp:effectExtent l="0" t="0" r="8890" b="13335"/>
            <wp:docPr id="6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0"/>
                    <pic:cNvPicPr>
                      <a:picLocks noChangeAspect="1"/>
                    </pic:cNvPicPr>
                  </pic:nvPicPr>
                  <pic:blipFill>
                    <a:blip r:embed="rId299" cstate="email"/>
                    <a:stretch>
                      <a:fillRect/>
                    </a:stretch>
                  </pic:blipFill>
                  <pic:spPr>
                    <a:xfrm>
                      <a:off x="0" y="0"/>
                      <a:ext cx="5934710" cy="1682115"/>
                    </a:xfrm>
                    <a:prstGeom prst="rect">
                      <a:avLst/>
                    </a:prstGeom>
                    <a:noFill/>
                    <a:ln>
                      <a:noFill/>
                    </a:ln>
                  </pic:spPr>
                </pic:pic>
              </a:graphicData>
            </a:graphic>
          </wp:inline>
        </w:drawing>
      </w:r>
    </w:p>
    <w:p>
      <w:pPr>
        <w:pStyle w:val="4"/>
        <w:spacing w:before="143" w:beforeLines="50" w:after="143" w:afterLines="50"/>
        <w:ind w:firstLine="0"/>
      </w:pPr>
      <w:r>
        <w:drawing>
          <wp:inline distT="0" distB="0" distL="114300" distR="114300">
            <wp:extent cx="5927725" cy="1723390"/>
            <wp:effectExtent l="0" t="0" r="15875" b="10160"/>
            <wp:docPr id="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1"/>
                    <pic:cNvPicPr>
                      <a:picLocks noChangeAspect="1"/>
                    </pic:cNvPicPr>
                  </pic:nvPicPr>
                  <pic:blipFill>
                    <a:blip r:embed="rId300" cstate="email"/>
                    <a:stretch>
                      <a:fillRect/>
                    </a:stretch>
                  </pic:blipFill>
                  <pic:spPr>
                    <a:xfrm>
                      <a:off x="0" y="0"/>
                      <a:ext cx="5927725" cy="1723390"/>
                    </a:xfrm>
                    <a:prstGeom prst="rect">
                      <a:avLst/>
                    </a:prstGeom>
                    <a:noFill/>
                    <a:ln>
                      <a:noFill/>
                    </a:ln>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80" w:name="_Toc56430539"/>
      <w:r>
        <w:rPr>
          <w:rFonts w:ascii="微软雅黑" w:hAnsi="微软雅黑" w:eastAsia="微软雅黑"/>
          <w:sz w:val="28"/>
          <w:szCs w:val="28"/>
        </w:rPr>
        <w:t>5</w:t>
      </w:r>
      <w:r>
        <w:rPr>
          <w:rFonts w:hint="eastAsia" w:ascii="微软雅黑" w:hAnsi="微软雅黑" w:eastAsia="微软雅黑"/>
          <w:sz w:val="28"/>
          <w:szCs w:val="28"/>
        </w:rPr>
        <w:t>.5.1</w:t>
      </w:r>
      <w:r>
        <w:rPr>
          <w:rFonts w:ascii="微软雅黑" w:hAnsi="微软雅黑" w:eastAsia="微软雅黑"/>
          <w:sz w:val="28"/>
          <w:szCs w:val="28"/>
        </w:rPr>
        <w:t xml:space="preserve">8 </w:t>
      </w:r>
      <w:r>
        <w:rPr>
          <w:rFonts w:hint="eastAsia" w:ascii="微软雅黑" w:hAnsi="微软雅黑" w:eastAsia="微软雅黑"/>
          <w:sz w:val="28"/>
          <w:szCs w:val="28"/>
        </w:rPr>
        <w:t>自营转加盟调货申请单</w:t>
      </w:r>
      <w:bookmarkEnd w:id="180"/>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自营转加盟的流程：【自营转加盟调货申请单 】-&gt;【自营转加盟调货价格审批】-&gt;【入库单】-&gt;【调拨单】、【跨级销售单 】、【销售单】</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一、点击新增按钮，弹出新增自营转加盟调货申请单 窗口，输入其中发货店仓、中转仓、实际收货店仓必填，中转仓1、中转仓2依据实际情况输入。</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rPr>
        <w:drawing>
          <wp:inline distT="0" distB="0" distL="114300" distR="114300">
            <wp:extent cx="5928995" cy="2131695"/>
            <wp:effectExtent l="0" t="0" r="14605" b="1905"/>
            <wp:docPr id="1232" name="图片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图片 1232"/>
                    <pic:cNvPicPr>
                      <a:picLocks noChangeAspect="1"/>
                    </pic:cNvPicPr>
                  </pic:nvPicPr>
                  <pic:blipFill>
                    <a:blip r:embed="rId301" cstate="email"/>
                    <a:stretch>
                      <a:fillRect/>
                    </a:stretch>
                  </pic:blipFill>
                  <pic:spPr>
                    <a:xfrm>
                      <a:off x="0" y="0"/>
                      <a:ext cx="5928995" cy="2131695"/>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b/>
          <w:bCs/>
          <w:color w:val="282828"/>
          <w:sz w:val="27"/>
          <w:szCs w:val="27"/>
          <w:shd w:val="clear" w:color="auto" w:fill="FFFFFF"/>
        </w:rPr>
        <w:t>新增时逻辑控制说明：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更新本单的‘中转经销商’、‘发货经销商’、‘收货经销商’分别为本单‘中转仓’、‘发货店仓’、‘实际收货店仓’的所属经销商。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增加控制：发货店仓和中转仓必须属于同一个经销商！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增加控制：收货店仓、发货店仓、中转店仓不能相同！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增加控制：收货店仓与发货店仓 不能为同一经销商！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增加控制：实际收货店仓不允许为空！</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增加控制：中转仓不允许为空！</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增加控制：中转仓1为空，中转仓2不为空，不允许！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更新本单的‘中转经销商1’为中转仓1所属经销商；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同时判断当前中转仓1所属经销商是否已封帐；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c. 若中转仓1不为空则中转经销商1的上级经销商必须与中转仓所属经销商一致！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更新本单的‘中转经销商2’为中转仓2所属经销商；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同时判断当前中转仓2所属经销商是否已封帐；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c. 若中转仓2不为空则中转经销商2的上级经销商必须与中转经销商1一致！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如果中转仓1不为空，且中转仓2为空，则：增加控制：实际收货店仓的上级经销商必须与中转经销商1一致！更新本单的‘跨级类型’为C1(即跨一级)。</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如果中转仓1不为空，且中转仓2不为空，则：增加控制：实际收货店仓的上级经销商必须与中转经销商2一致！更新本单的‘跨级类型’为C2(即跨二级)。</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增加控制：实际收货店仓的上级经销商必须与中转仓经销商一致！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增加控制：判断单据日期的发货经销商的C_PERIOD是否存在，不存在的创建，存在的必须要处于未封账状态！</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c. 增加控制：制单月必须大于最后一个财务月结月！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d. 增加控制：出库日期必须大于最后一个财务月结月！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e. 增加控制：入库日期必须大于最后一个财务月结月！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如果当前【财务月定义】不存在,则：插入 【财务月定义】。</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如果当前【财务月定义】存在,则：增加控制：如果单据日期不在日期范围内，则提示：财务月起止日期已变更,当前单据日期不属于任何一个财务月！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如果当前发货经销商的【财务月&amp;月结】不存在,则：插入 【财务月&amp;月结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如果当前发货经销商的【财务月&amp;月结】已存在,则：增加控制：如果对应的【财务月&amp;月结】已封账，则提示：该月已经封账，如果要补单，请取消封账！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如果当前收货经销商的【财务月&amp;月结】不存在,则：插入 【财务月&amp;月结】。</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如果当前收货经销商的【财务月&amp;月结】已存在,则：增加控制：如果对应的【财务月&amp;月结】已封账，则提示：该月已经封账，如果要补单，请取消封账！</w:t>
      </w:r>
    </w:p>
    <w:p>
      <w:pPr>
        <w:pStyle w:val="26"/>
        <w:shd w:val="clear" w:color="auto" w:fill="FFFFFF"/>
        <w:spacing w:before="0" w:beforeAutospacing="0" w:after="0" w:afterAutospacing="0" w:line="420" w:lineRule="atLeast"/>
        <w:rPr>
          <w:rFonts w:cs="宋体"/>
        </w:rPr>
      </w:pPr>
      <w:r>
        <w:rPr>
          <w:rFonts w:ascii="Arial" w:hAnsi="Arial" w:eastAsia="Arial" w:cs="Arial"/>
          <w:b/>
          <w:bCs/>
          <w:color w:val="282828"/>
          <w:sz w:val="27"/>
          <w:szCs w:val="27"/>
          <w:shd w:val="clear" w:color="auto" w:fill="FFFFFF"/>
        </w:rPr>
        <w:t>一、自营转加盟调货申请明细中各级销售价获取逻辑：</w:t>
      </w:r>
      <w:r>
        <w:rPr>
          <w:rFonts w:cs="宋体"/>
        </w:rPr>
        <w:t xml:space="preserve">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如果本单中转仓1为空，且中转仓2为空，则：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更新当前明细的‘一级销售价’=用收货经销商调用函数【销售价获取】（手动优先）。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更新当前明细的‘一级销售价’=用收货经销商调用函数【销售价获取】（手动优先）。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如果本单中转仓1不为空，且中转仓2为空，则：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更新当前明细的‘一级销售价’=用中转经销商1调用函数【销售价获取】（手动优先）。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更新当前明细的‘二级销售价’=用收货经销商调用函数【销售价获取】（手动优先）。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更新当前明细的‘一级销售价’=用中转经销商1调用函数【销售价获取】（手动优先）。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更新当前明细的‘二级销售价’=用收货经销商调用函数【销售价获取】（手动优先）。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 如果本单中转仓1不为空，且中转仓2不为空，则：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更新当前明细的‘一级销售价’=用中转经销商1调用函数【销售价获取】（手动优先）。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更新当前明细的‘二级销售价’=用中转经销商2调用函数【销售价获取】（手动优先）。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更新当前明细的‘三级销售价’=用收货经销商调用函数【销售价获取】（手动优先）。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更新当前明细的‘一级销售价’=用中转经销商1调用函数【销售价获取】（手动优先）。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更新当前明细的‘二级销售价’=用中转经销商2调用函数【销售价获取】（手动优先）。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更新当前明细的‘三级销售价’=用收货经销商调用函数【销售价获取】（手动优先）。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二、自营转加盟调货申请明细中各级折扣</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一级折扣=一级销售价/标准价，二级折扣=二级销售价/标准价，三级折扣=三级销售价/标准价。</w:t>
      </w:r>
    </w:p>
    <w:p>
      <w:pPr>
        <w:pStyle w:val="26"/>
        <w:shd w:val="clear" w:color="auto" w:fill="FFFFFF"/>
        <w:spacing w:before="0" w:beforeAutospacing="0" w:after="0" w:afterAutospacing="0" w:line="420" w:lineRule="atLeast"/>
        <w:rPr>
          <w:rFonts w:ascii="Arial" w:hAnsi="Arial" w:eastAsia="Arial" w:cs="Arial"/>
          <w:b/>
          <w:bCs/>
          <w:color w:val="282828"/>
          <w:sz w:val="27"/>
          <w:szCs w:val="27"/>
        </w:rPr>
      </w:pPr>
      <w:r>
        <w:rPr>
          <w:rFonts w:ascii="Arial" w:hAnsi="Arial" w:eastAsia="Arial" w:cs="Arial"/>
          <w:color w:val="282828"/>
          <w:sz w:val="27"/>
          <w:szCs w:val="27"/>
          <w:shd w:val="clear" w:color="auto" w:fill="FFFFFF"/>
        </w:rPr>
        <w:t>三、自营转加盟调货申请明细中各级标准金额</w:t>
      </w:r>
    </w:p>
    <w:p>
      <w:pPr>
        <w:pStyle w:val="26"/>
        <w:shd w:val="clear" w:color="auto" w:fill="FFFFFF"/>
        <w:spacing w:before="0" w:beforeAutospacing="0" w:after="0" w:afterAutospacing="0" w:line="420" w:lineRule="atLeast"/>
        <w:rPr>
          <w:rFonts w:cs="宋体"/>
        </w:rPr>
      </w:pPr>
      <w:r>
        <w:rPr>
          <w:rFonts w:ascii="Arial" w:hAnsi="Arial" w:eastAsia="Arial" w:cs="Arial"/>
          <w:color w:val="282828"/>
          <w:sz w:val="27"/>
          <w:szCs w:val="27"/>
          <w:shd w:val="clear" w:color="auto" w:fill="FFFFFF"/>
        </w:rPr>
        <w:t>标准金额=数量*标准价，一级销售金额=数量*一级销售价，二级销售金额=数量*二级销售价，三级销售金额=数量*三级销售价。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二、提交自营转加盟调货申请单</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提交后生成自营转加盟调货价格审批</w:t>
      </w:r>
    </w:p>
    <w:p>
      <w:pPr>
        <w:pStyle w:val="26"/>
        <w:shd w:val="clear" w:color="auto" w:fill="FFFFFF"/>
        <w:spacing w:before="0" w:beforeAutospacing="0" w:after="0" w:afterAutospacing="0" w:line="420" w:lineRule="atLeast"/>
        <w:rPr>
          <w:rFonts w:ascii="Arial" w:hAnsi="Arial" w:eastAsia="Arial" w:cs="Arial"/>
          <w:color w:val="282828"/>
          <w:sz w:val="27"/>
          <w:szCs w:val="27"/>
        </w:rPr>
      </w:pP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81" w:name="_Toc56430540"/>
      <w:r>
        <w:rPr>
          <w:rFonts w:ascii="微软雅黑" w:hAnsi="微软雅黑" w:eastAsia="微软雅黑"/>
          <w:sz w:val="28"/>
          <w:szCs w:val="28"/>
        </w:rPr>
        <w:t>5</w:t>
      </w:r>
      <w:r>
        <w:rPr>
          <w:rFonts w:hint="eastAsia" w:ascii="微软雅黑" w:hAnsi="微软雅黑" w:eastAsia="微软雅黑"/>
          <w:sz w:val="28"/>
          <w:szCs w:val="28"/>
        </w:rPr>
        <w:t>.5.1</w:t>
      </w:r>
      <w:r>
        <w:rPr>
          <w:rFonts w:ascii="微软雅黑" w:hAnsi="微软雅黑" w:eastAsia="微软雅黑"/>
          <w:sz w:val="28"/>
          <w:szCs w:val="28"/>
        </w:rPr>
        <w:t xml:space="preserve">9 </w:t>
      </w:r>
      <w:r>
        <w:rPr>
          <w:rFonts w:hint="eastAsia" w:ascii="微软雅黑" w:hAnsi="微软雅黑" w:eastAsia="微软雅黑"/>
          <w:sz w:val="28"/>
          <w:szCs w:val="28"/>
        </w:rPr>
        <w:t>自营转加盟调货价格审批</w:t>
      </w:r>
      <w:bookmarkEnd w:id="181"/>
    </w:p>
    <w:p>
      <w:pPr>
        <w:pStyle w:val="4"/>
        <w:numPr>
          <w:ilvl w:val="0"/>
          <w:numId w:val="15"/>
        </w:numPr>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打开生成的自营转加盟调货价格审批单</w:t>
      </w:r>
    </w:p>
    <w:p>
      <w:pPr>
        <w:pStyle w:val="4"/>
        <w:ind w:firstLine="0"/>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动作定义说明：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一、重新刷新销售价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增加控制：一级折扣类别为空，不允许！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循环本单的【自营转加盟调货单明细】数据根据本单的‘一级折扣类别’、‘二级折扣类别’、‘三级折扣类别’重新调用函数取价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如果本单中转仓1为空，且中转仓2为空，则：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更新本单明细的‘一级销售价’=用收货经销商调用函数【销售价获取】。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更新本单明细的‘一级销售价’=用收货经销商调用函数【销售价获取】。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 如果本单中转仓1不为空，且中转仓2为空，则：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更新本单明细的‘一级销售价’=用中转经销商1调用函数【销售价获取】。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更新本单明细的‘二级销售价’=用收货经销商调用函数【销售价获取】。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更新本单明细的‘一级销售价’=用中转经销商1调用函数【销售价获取】。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更新本单明细的‘二级销售价’=用收货经销商调用函数【销售价获取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 如果本单中转仓1不为空，且中转仓2不为空，则：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更新本单明细的‘一级销售价’=用中转经销商1调用函数【销售价获取】。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更新本单明细的‘二级销售价’=用中转经销商2调用函数【销售价获取】。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更新本单明细的‘三级销售价’=用收货经销商调用函数【销售价获取】。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更新本单明细的‘一级销售价’=用中转经销商1调用函数【销售价获取】。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更新本单明细的‘二级销售价’=用中转经销商2调用函数【销售价获取】。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更新本单明细的‘三级销售价’=用收货经销商调用函数【销售价获取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5. 更新本单明细的一级折扣=一级销售价/标准价，二级折扣=二级销售价/标准价，三级折扣=三级销售价/标准价。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6. 更新本单明细的标准金额=数量*标准价，一级销售金额=数量*一级销售价，二级销售金额=数量*二级销售价，三级销售金额=数量*三级销售价。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7. 更新头表总数量、总行数、标准金额、一级销售金额，二级销售金额，三级销售金额。</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二、批量更新折扣(一)</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增加控制：经销商折扣1为空，不允许！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更新本单明细的‘一级销售价’=标准价*经销商折扣1。</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 更新本单明细的一级折扣=一级销售价/标准价。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三、批量更新折扣(二)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增加控制：经销商折扣2为空，不允许！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更新本单明细的‘二级销售价’=标准价*经销商折扣2。</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 更新本单明细的二级折扣=二级销售价/标准价，二级销售金额=二级销售价*数量。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 更新头表的二级销售金额=明细的二级销售金额汇总。</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四、批量更新折扣(三)</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增加控制：经销商折扣3为空，不允许！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更新本单明细的‘三级销售价’=标准价*经销商折扣3。</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 更新本单明细的三级折扣=三级销售价/标准价，三级销售金额=三级销售价*数量。</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4. 更新头表的三级销售金额=明细的三级销售金额汇总。</w:t>
      </w:r>
    </w:p>
    <w:p>
      <w:pPr>
        <w:pStyle w:val="4"/>
        <w:numPr>
          <w:ilvl w:val="0"/>
          <w:numId w:val="15"/>
        </w:numPr>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提交自营转加盟调货价格审批单</w:t>
      </w:r>
    </w:p>
    <w:p>
      <w:pPr>
        <w:pStyle w:val="4"/>
        <w:ind w:firstLine="0"/>
        <w:rPr>
          <w:rFonts w:ascii="Arial" w:hAnsi="Arial" w:eastAsia="Arial" w:cs="Arial"/>
          <w:color w:val="282828"/>
          <w:sz w:val="27"/>
          <w:szCs w:val="27"/>
          <w:shd w:val="clear" w:color="auto" w:fill="FFFFFF"/>
        </w:rPr>
      </w:pPr>
    </w:p>
    <w:p>
      <w:pPr>
        <w:pStyle w:val="26"/>
        <w:shd w:val="clear" w:color="auto" w:fill="FFFFFF"/>
        <w:spacing w:before="0" w:beforeAutospacing="0" w:after="0" w:afterAutospacing="0" w:line="420" w:lineRule="atLeast"/>
        <w:rPr>
          <w:rFonts w:ascii="Arial" w:hAnsi="Arial" w:eastAsia="Arial" w:cs="Arial"/>
          <w:b/>
          <w:bCs/>
          <w:color w:val="282828"/>
          <w:sz w:val="27"/>
          <w:szCs w:val="27"/>
        </w:rPr>
      </w:pPr>
      <w:r>
        <w:rPr>
          <w:rFonts w:ascii="Arial" w:hAnsi="Arial" w:eastAsia="Arial" w:cs="Arial"/>
          <w:b/>
          <w:bCs/>
          <w:color w:val="282828"/>
          <w:sz w:val="27"/>
          <w:szCs w:val="27"/>
          <w:shd w:val="clear" w:color="auto" w:fill="FFFFFF"/>
        </w:rPr>
        <w:t>提交控制逻辑说明：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增加控制：中转仓1不为空，二级折扣类别不允许为空！</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增加控制：中转仓2不为空，中转仓1不允许为空！</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增加控制：中转仓2不为空，三级折扣类别不允许为空！</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提交后生成单据说明：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1.生成一张由当前自营转加盟单的‘发货店仓’至‘中转仓’的自动出入库提交的【调拨单 M_TRANSFER】，调拨单明细为本单的【自营转加盟调货单明细 M_SELFCUSTRANITEM】明细的入库数量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如果本单的中转仓1为空，且中转仓2为空，则：生成一张由当前自营转加盟单的‘中转仓’至‘实际收货店仓’的自动出入库提交的【销售单】，销售单明细为本单的【自营转加盟调货单明细】明细的入库数量，销售价为一级销售价，如果当前系统参数【系统版本控制portal,next portal.version】为‘next’或 收货经销商的‘自动入库’(ISAUTOIN)为否，则不自动入库提交。</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3.如果本单的中转仓1不为空，且中转仓2为空，则：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生成一张 ‘发货店仓’为本单的本单‘中转仓’、‘中转仓1’为本单‘中转仓1’、‘实际收货仓’为本单‘实际收货店仓’ 的已提交的【跨级销售单】，跨级销售单明细为本单的【自营转加盟调货单明细】明细的入库数量，一级销售价、二级销售价为明细对应的一级销售价、二级销售价。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将【跨级销售单】生成的由‘发货店仓’至‘中转仓1’的【销售单】自动出库。</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c. 调用【跨级销售单入库提交】将当前入库单的入库数量反写生成的销售单并出入库提交。</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4.如果本单的中转仓1不为空，且中转仓2不为空，则：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生成一张 ‘发货店仓’为本单的‘中转仓’、‘中转仓1’为本单的‘中转仓1’、‘中转仓2’为本单‘中转仓2’、‘实际收货仓’为‘实际收货店仓’ 的已提交的【跨级销售单】，跨级销售单明细为本单的【自营转加盟调货单明细】明细的入库数量，一级销售价、二级销售价、三级销售价为明细对应的一级销售价、二级销售价、三级销售价。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将【跨级销售单】生成的由‘发货店仓’至‘中转仓1’的【销售单】自动出库。</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c. 调用【跨级销售单入库提交】将当前入库单的入库数量反写生成的销售单并出入库提交。</w:t>
      </w:r>
    </w:p>
    <w:p>
      <w:pPr>
        <w:pStyle w:val="4"/>
        <w:ind w:firstLine="0"/>
        <w:rPr>
          <w:rFonts w:ascii="Arial" w:hAnsi="Arial" w:eastAsia="Arial" w:cs="Arial"/>
          <w:color w:val="282828"/>
          <w:sz w:val="27"/>
          <w:szCs w:val="27"/>
          <w:shd w:val="clear" w:color="auto" w:fill="FFFFFF"/>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82" w:name="_Toc56430541"/>
      <w:r>
        <w:rPr>
          <w:rFonts w:ascii="微软雅黑" w:hAnsi="微软雅黑" w:eastAsia="微软雅黑"/>
          <w:sz w:val="28"/>
          <w:szCs w:val="28"/>
        </w:rPr>
        <w:t>5</w:t>
      </w:r>
      <w:r>
        <w:rPr>
          <w:rFonts w:hint="eastAsia" w:ascii="微软雅黑" w:hAnsi="微软雅黑" w:eastAsia="微软雅黑"/>
          <w:sz w:val="28"/>
          <w:szCs w:val="28"/>
        </w:rPr>
        <w:t>.5.</w:t>
      </w:r>
      <w:r>
        <w:rPr>
          <w:rFonts w:ascii="微软雅黑" w:hAnsi="微软雅黑" w:eastAsia="微软雅黑"/>
          <w:sz w:val="28"/>
          <w:szCs w:val="28"/>
        </w:rPr>
        <w:t xml:space="preserve">20 </w:t>
      </w:r>
      <w:r>
        <w:rPr>
          <w:rFonts w:hint="eastAsia" w:ascii="微软雅黑" w:hAnsi="微软雅黑" w:eastAsia="微软雅黑"/>
          <w:sz w:val="28"/>
          <w:szCs w:val="28"/>
        </w:rPr>
        <w:t>加盟转自营调货申请单</w:t>
      </w:r>
      <w:bookmarkEnd w:id="182"/>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加盟转自营调货申请单流程：【加盟转自营调货申请单】-&gt;【加盟转自营调货价格审批】-&gt;【入库单】-&gt;【调拨单】、【跨级销售退货】、【销售退货单】。</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一、新增加盟转自营调货申请单 </w:t>
      </w:r>
    </w:p>
    <w:p>
      <w:pPr>
        <w:pStyle w:val="4"/>
        <w:ind w:firstLine="0"/>
      </w:pPr>
    </w:p>
    <w:p>
      <w:pPr>
        <w:pStyle w:val="26"/>
        <w:shd w:val="clear" w:color="auto" w:fill="FFFFFF"/>
        <w:spacing w:before="0" w:beforeAutospacing="0" w:after="0" w:afterAutospacing="0" w:line="420" w:lineRule="atLeast"/>
        <w:rPr>
          <w:rFonts w:ascii="Arial" w:hAnsi="Arial" w:eastAsia="Arial" w:cs="Arial"/>
          <w:b/>
          <w:bCs/>
          <w:color w:val="282828"/>
          <w:sz w:val="27"/>
          <w:szCs w:val="27"/>
        </w:rPr>
      </w:pPr>
      <w:r>
        <w:rPr>
          <w:rFonts w:ascii="Arial" w:hAnsi="Arial" w:eastAsia="Arial" w:cs="Arial"/>
          <w:b/>
          <w:bCs/>
          <w:color w:val="282828"/>
          <w:sz w:val="27"/>
          <w:szCs w:val="27"/>
          <w:shd w:val="clear" w:color="auto" w:fill="FFFFFF"/>
        </w:rPr>
        <w:t>新增时逻辑控制：</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增加控制：收货店仓、发货店仓、中转店仓不能相同！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增加控制：收货店仓与发货店仓 不能为同一经销商！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增加控制：实际收货店仓不允许为空！</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增加控制：中转仓不允许为空！</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增加控制：中转仓1为空，中转仓2不为空，不允许！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更新本单的‘中转经销商1’为中转仓1所属经销商。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调用函数M_BILLDATE_CAN,判断当前中转仓1所属经销商是否已封帐。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c. 若中转仓1不为空则发货店仓所属经销商的上级经销商必须与中转经销商1一致！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更新本单的‘中转经销商2’为中转仓2所属经销商。</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调用函数M_BILLDATE_CAN,判断当前中转仓2所属经销商是否已封帐。</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c. 若中转仓2不为空则中转经销商2的上级经销商必须与中转经销商1一致！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如果中转仓1不为空，则：增加控制：实际收货店仓的上级经销商必须与中转经销商1一致！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如果中转仓2不为空，则：增加控制：实际收货店仓的中转经销商1的上级经销商必须与中转经销商2一致！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如果中转仓1不为空，且中转仓2为空，则：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增加控制：中转经销商1的上级经销商必须与中转仓所属经销商一致！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更新本单的‘跨级类型’为C1(即跨一级)。</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如果中转仓1不为空，且中转仓2不为空，则：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增加控制：中转经销商2的上级经销商必须与中转仓所属经销商一致！</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更新本单的‘跨级类型’为C2(即跨二级)。</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如果中转仓1为空，且中转仓2为空，则：增加控制：发货店仓所属经销商的上级经销商必须与中转仓所属经销商一致！</w:t>
      </w:r>
    </w:p>
    <w:p>
      <w:pPr>
        <w:pStyle w:val="26"/>
        <w:shd w:val="clear" w:color="auto" w:fill="FFFFFF"/>
        <w:spacing w:before="0" w:beforeAutospacing="0" w:after="0" w:afterAutospacing="0" w:line="420" w:lineRule="atLeast"/>
        <w:rPr>
          <w:rFonts w:ascii="Arial" w:hAnsi="Arial" w:eastAsia="Arial" w:cs="Arial"/>
          <w:b/>
          <w:bCs/>
          <w:color w:val="282828"/>
          <w:sz w:val="27"/>
          <w:szCs w:val="27"/>
        </w:rPr>
      </w:pPr>
      <w:r>
        <w:rPr>
          <w:rFonts w:ascii="Arial" w:hAnsi="Arial" w:eastAsia="Arial" w:cs="Arial"/>
          <w:b/>
          <w:bCs/>
          <w:color w:val="282828"/>
          <w:sz w:val="27"/>
          <w:szCs w:val="27"/>
          <w:shd w:val="clear" w:color="auto" w:fill="FFFFFF"/>
        </w:rPr>
        <w:t>加盟转自营调货申请明细中各级销售价获取逻辑：</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如果本单中转仓1为空，且中转仓2为空，则：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更新当前明细的‘一级退货价’=用发货经销商调用函数【销售价获取】（手动优先）。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更新当前明细的‘一级退货价’=用发货经销商调用函数【销售价获取】（手动优先）。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如果本单中转仓1不为空，且中转仓2为空，则：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更新当前明细的‘一级退货价’=用发货经销商调用函数【销售价获取】（手动优先）。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更新当前明细的‘二级退货价’=用中转经销商1调用函数【销售价获取】（手动优先）。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更新当前明细的‘一级退货价’=用发货经销商调用函数【销售价获取】（手动优先）。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更新当前明细的‘二级销售价’=用中转经销商1调用函数【销售价获取】（手动优先）。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如果本单中转仓1不为空，且中转仓2不为空，则：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更新当前明细的‘一级退货价’=用发货经销商调用函数【销售价获取】（手动优先）。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更新当前明细的‘二级退货价’=用中转经销商1调用函数【销售价获取】（手动优先）。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更新当前明细的‘三级退货价’=用中转经销商2调用函数【销售价获取】（手动优先）。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更新当前明细的‘一级退货价’=用发货经销商调用函数【销售价获取】（手动优先）。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更新当前明细的‘二级退货价’=用中转经销商1调用函数【销售价获取】（手动优先）。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更新当前明细的‘三级退货价’=用中转经销商2调用函数【销售价获取】（手动优先）。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加盟转自营调货申请明细中各级折扣</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一级折扣=一级退货价/标准价，二级折扣=二级退货价/标准价，三级折扣=三级退货价/标准价。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加盟转自营调货申请明细中各级标准金额</w:t>
      </w:r>
    </w:p>
    <w:p>
      <w:pPr>
        <w:pStyle w:val="26"/>
        <w:shd w:val="clear" w:color="auto" w:fill="FFFFFF"/>
        <w:spacing w:before="0" w:beforeAutospacing="0" w:after="0" w:afterAutospacing="0" w:line="420" w:lineRule="atLeast"/>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标准金额=数量*标准价，一级退货金额=数量*一级退货价，二级退货金额=数量*二级退货价，三级退货金额=数量*三级退货价。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二、提交加盟转自营调货申请单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提交后生成加盟转自营调货价格审批单</w:t>
      </w:r>
    </w:p>
    <w:p>
      <w:pPr>
        <w:pStyle w:val="4"/>
        <w:ind w:firstLine="0"/>
      </w:pPr>
      <w:r>
        <w:drawing>
          <wp:inline distT="0" distB="0" distL="114300" distR="114300">
            <wp:extent cx="5937250" cy="2367280"/>
            <wp:effectExtent l="0" t="0" r="6350" b="13970"/>
            <wp:docPr id="1243" name="图片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图片 1243"/>
                    <pic:cNvPicPr>
                      <a:picLocks noChangeAspect="1"/>
                    </pic:cNvPicPr>
                  </pic:nvPicPr>
                  <pic:blipFill>
                    <a:blip r:embed="rId302" cstate="email"/>
                    <a:stretch>
                      <a:fillRect/>
                    </a:stretch>
                  </pic:blipFill>
                  <pic:spPr>
                    <a:xfrm>
                      <a:off x="0" y="0"/>
                      <a:ext cx="5937250" cy="236728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83" w:name="_Toc56430542"/>
      <w:r>
        <w:rPr>
          <w:rFonts w:ascii="微软雅黑" w:hAnsi="微软雅黑" w:eastAsia="微软雅黑"/>
          <w:sz w:val="28"/>
          <w:szCs w:val="28"/>
        </w:rPr>
        <w:t>5</w:t>
      </w:r>
      <w:r>
        <w:rPr>
          <w:rFonts w:hint="eastAsia" w:ascii="微软雅黑" w:hAnsi="微软雅黑" w:eastAsia="微软雅黑"/>
          <w:sz w:val="28"/>
          <w:szCs w:val="28"/>
        </w:rPr>
        <w:t>.5.</w:t>
      </w:r>
      <w:r>
        <w:rPr>
          <w:rFonts w:ascii="微软雅黑" w:hAnsi="微软雅黑" w:eastAsia="微软雅黑"/>
          <w:sz w:val="28"/>
          <w:szCs w:val="28"/>
        </w:rPr>
        <w:t xml:space="preserve">21 </w:t>
      </w:r>
      <w:r>
        <w:rPr>
          <w:rFonts w:hint="eastAsia" w:ascii="微软雅黑" w:hAnsi="微软雅黑" w:eastAsia="微软雅黑"/>
          <w:sz w:val="28"/>
          <w:szCs w:val="28"/>
        </w:rPr>
        <w:t>加盟转自营调货价格审批</w:t>
      </w:r>
      <w:bookmarkEnd w:id="183"/>
    </w:p>
    <w:p>
      <w:pPr>
        <w:pStyle w:val="4"/>
        <w:numPr>
          <w:ilvl w:val="0"/>
          <w:numId w:val="16"/>
        </w:numPr>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打开生成的加盟转自营调货价格审批</w:t>
      </w:r>
    </w:p>
    <w:p>
      <w:pPr>
        <w:pStyle w:val="4"/>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drawing>
          <wp:inline distT="0" distB="0" distL="114300" distR="114300">
            <wp:extent cx="5932805" cy="2832100"/>
            <wp:effectExtent l="0" t="0" r="10795" b="6350"/>
            <wp:docPr id="1244" name="图片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图片 1244"/>
                    <pic:cNvPicPr>
                      <a:picLocks noChangeAspect="1"/>
                    </pic:cNvPicPr>
                  </pic:nvPicPr>
                  <pic:blipFill>
                    <a:blip r:embed="rId303" cstate="email"/>
                    <a:stretch>
                      <a:fillRect/>
                    </a:stretch>
                  </pic:blipFill>
                  <pic:spPr>
                    <a:xfrm>
                      <a:off x="0" y="0"/>
                      <a:ext cx="5932805" cy="2832100"/>
                    </a:xfrm>
                    <a:prstGeom prst="rect">
                      <a:avLst/>
                    </a:prstGeom>
                  </pic:spPr>
                </pic:pic>
              </a:graphicData>
            </a:graphic>
          </wp:inline>
        </w:drawing>
      </w:r>
    </w:p>
    <w:p>
      <w:pPr>
        <w:pStyle w:val="26"/>
        <w:shd w:val="clear" w:color="auto" w:fill="FFFFFF"/>
        <w:spacing w:before="0" w:beforeAutospacing="0" w:after="0" w:afterAutospacing="0" w:line="420" w:lineRule="atLeast"/>
        <w:rPr>
          <w:rFonts w:ascii="Arial" w:hAnsi="Arial" w:eastAsia="Arial" w:cs="Arial"/>
          <w:b/>
          <w:bCs/>
          <w:color w:val="282828"/>
          <w:sz w:val="27"/>
          <w:szCs w:val="27"/>
        </w:rPr>
      </w:pPr>
      <w:r>
        <w:rPr>
          <w:rFonts w:ascii="Arial" w:hAnsi="Arial" w:eastAsia="Arial" w:cs="Arial"/>
          <w:b/>
          <w:bCs/>
          <w:color w:val="282828"/>
          <w:sz w:val="27"/>
          <w:szCs w:val="27"/>
          <w:shd w:val="clear" w:color="auto" w:fill="FFFFFF"/>
        </w:rPr>
        <w:t>加盟转自营调货价格审批动作定义说明：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一、重新刷新退货价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1.循环本单的【加盟转自营调货申请明细】数据根据本单的‘一级折扣类别’、‘二级折扣类别’、‘三级折扣类别’重新调用函数取价。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2.如果本单中转仓1为空，且中转仓2为空，则：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更新本单明细的‘一级退货价’=用发货经销商调用函数【销售价获取】。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更新本单明细的‘一级退货价’=用发货经销商调用函数【销售价获取】。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3.如果本单中转仓1不为空，且中转仓2为空，则：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更新本单明细的‘一级退货价’=用发货经销商调用函数【销售价获取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更新本单明细的‘二级退货价’=用中转经销商1调用函数【销售价获取】。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更新单明细的‘一级退货价’=用发货经销商调用函数【销售价获取】。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更新单明细的‘二级销售价’=用中转经销商1调用函数【销售价获取】。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4.如果本单中转仓1不为空，且中转仓2不为空，则：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a. 如果系统参数【portal.4029 是否使用多种补货（退货）折扣】为‘true’，则：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更新本单明细的‘一级退货价’=用发货经销商调用函数【销售价获取】。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更新本单明细的‘二级退货价’=用中转经销商1调用函数【销售价获取】。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更新本单明细的‘三级退货价’=用中转经销商2调用函数【销售价获取】。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b. 如果系统参数【portal.4029 是否使用多种补货（退货）折扣】为‘false’，则：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更新本单明细的‘一级退货价’=用发货经销商调用函数【销售价获取】。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更新本单明细的‘二级退货价’=用中转经销商1调用函数【销售价获取】。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更新本单明细的‘三级退货价’=用中转经销商2调用函数【销售价获取】。</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5.更新本单明细的一级折扣=一级退货价/标准价，二级折扣=二级退货价/标准价，三级折扣=三级销退货价/标准价。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6.更新本单明细的标准金额=数量*标准价，一级退货金额=数量*一级退货价，二级退货金额=数量*二级退货价，三级退货金额=数量*三级退货价。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7.更新头表一级退货金额，二级退货金额，三级退货金额。</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二、批量更新折扣(一) </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增加控制：经销商折扣1为空，不允许！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更新本单明细的‘一级退货价’=标准价*经销商折扣1。</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 更新本单明细的一级折扣=一级退货价/标准价，一级退货金额=数量*一级退货价。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三、批量更新折扣(二)</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增加控制：经销商折扣2为空，不允许！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更新本单明细的‘二级退货价’=标准价*经销商折扣1。</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 更新本单明细的二级折扣=二级退货价/标准价，二级退货金额=数量*二级退货价。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四、批量更新折扣(三)</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 增加控制：经销商折扣3为空，不允许！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 更新本单明细的‘三级退货价’=标准价*经销商折扣1。</w:t>
      </w:r>
    </w:p>
    <w:p>
      <w:pPr>
        <w:pStyle w:val="26"/>
        <w:shd w:val="clear" w:color="auto" w:fill="FFFFFF"/>
        <w:spacing w:before="0" w:beforeAutospacing="0" w:after="0" w:afterAutospacing="0" w:line="420" w:lineRule="atLeast"/>
        <w:rPr>
          <w:rFonts w:ascii="Arial" w:hAnsi="Arial" w:eastAsia="Arial" w:cs="Arial"/>
          <w:b/>
          <w:bCs/>
          <w:color w:val="282828"/>
          <w:sz w:val="27"/>
          <w:szCs w:val="27"/>
          <w:shd w:val="clear" w:color="auto" w:fill="FFFFFF"/>
        </w:rPr>
      </w:pPr>
      <w:r>
        <w:rPr>
          <w:rFonts w:ascii="Arial" w:hAnsi="Arial" w:eastAsia="Arial" w:cs="Arial"/>
          <w:color w:val="282828"/>
          <w:sz w:val="27"/>
          <w:szCs w:val="27"/>
          <w:shd w:val="clear" w:color="auto" w:fill="FFFFFF"/>
        </w:rPr>
        <w:t>3. 更新本单明细的三级折扣=三级退货价/标准价，三级退货金额=数量*三级退货价。</w:t>
      </w:r>
    </w:p>
    <w:p>
      <w:pPr>
        <w:pStyle w:val="4"/>
        <w:numPr>
          <w:ilvl w:val="0"/>
          <w:numId w:val="16"/>
        </w:numPr>
        <w:ind w:firstLine="0"/>
        <w:rPr>
          <w:rFonts w:ascii="Arial" w:hAnsi="Arial" w:eastAsia="Arial" w:cs="Arial"/>
          <w:color w:val="282828"/>
          <w:sz w:val="27"/>
          <w:szCs w:val="27"/>
          <w:shd w:val="clear" w:color="auto" w:fill="FFFFFF"/>
        </w:rPr>
      </w:pPr>
      <w:r>
        <w:rPr>
          <w:rFonts w:ascii="Arial" w:hAnsi="Arial" w:eastAsia="Arial" w:cs="Arial"/>
          <w:color w:val="282828"/>
          <w:sz w:val="27"/>
          <w:szCs w:val="27"/>
          <w:shd w:val="clear" w:color="auto" w:fill="FFFFFF"/>
        </w:rPr>
        <w:t>提交加盟转自营调货价格审批</w:t>
      </w:r>
    </w:p>
    <w:p>
      <w:pPr>
        <w:pStyle w:val="26"/>
        <w:shd w:val="clear" w:color="auto" w:fill="FFFFFF"/>
        <w:spacing w:before="0" w:beforeAutospacing="0" w:after="0" w:afterAutospacing="0" w:line="420" w:lineRule="atLeast"/>
        <w:rPr>
          <w:rFonts w:ascii="Arial" w:hAnsi="Arial" w:eastAsia="Arial" w:cs="Arial"/>
          <w:b/>
          <w:bCs/>
          <w:color w:val="282828"/>
          <w:sz w:val="27"/>
          <w:szCs w:val="27"/>
        </w:rPr>
      </w:pPr>
      <w:r>
        <w:rPr>
          <w:rFonts w:ascii="Arial" w:hAnsi="Arial" w:eastAsia="Arial" w:cs="Arial"/>
          <w:b/>
          <w:bCs/>
          <w:color w:val="282828"/>
          <w:sz w:val="27"/>
          <w:szCs w:val="27"/>
          <w:shd w:val="clear" w:color="auto" w:fill="FFFFFF"/>
        </w:rPr>
        <w:t>提交控制逻辑：</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增加控制：如果本单存在未提交的【入库拆分装箱单 M_IN_UNPACK】，不允许！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增加控制：本单已入库，不允许！</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更新本单的入库日期为当前日期(手动优先)。</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提交后生成单据说明：</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1.生成一张由当前加盟转自营单的‘中转仓’至‘发货店仓’的自动出入库提交的【调拨单】，调拨单明细为本单的【加盟转自营调货申请明细】明细的入库数量。</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2.如果本单的中转仓1为空，且中转仓2为空，则：生成一张由当前加盟转自营单的‘发货店仓’至‘中转仓’的自动出入库提交的【销售退货单】，销售单明细为本单的【加盟转自营调货申请明细】明细的入库数量，退货价为一级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3.如果本单的中转仓1不为空，且中转仓2为空，则：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a. 生成一张 ‘发货店仓’为本单的‘发货店仓’、本单‘中转仓1’为本单的‘中转仓1’、‘实际收货仓’为本单‘中转仓’ 的已提交的【跨级销售退货】，跨级销售退货单明细为本单的【加盟转自营调货申请明细】明细的入库数量，一级退货价、二级退货价为明细对应的一级销售价、二级退货价。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b. 将【跨级销售退货】生成的由‘发货店仓’至‘中转仓1’的【销售退货单】自动出库。</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c. 调用【跨级销售退货单入库提交】将当前入库单的入库数量反写生成的销售退货单并出入库提交。</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4.如果本单的中转仓1不为空，且中转仓2不为空，则：</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a. 生成一张 ‘发货店仓’为本单的‘发货店仓’、‘中转仓1’为本单‘中转仓1’、‘中转仓2’为本单‘中转仓2’、‘实际收货仓’为本单‘中转仓’ 的已提交的【跨级销售单】，跨级销售单明细为本单的【加盟转自营调货申请明细】】明细的入库数量，，一级退货价、二级退货价、三级退货价为明细对应的一级销售价、二级退货价、三级退货价。</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b. 将【跨级销售退货】生成的由‘发货店仓’至‘中转仓1’的【销售退货单】自动出库。</w:t>
      </w:r>
    </w:p>
    <w:p>
      <w:pPr>
        <w:pStyle w:val="26"/>
        <w:shd w:val="clear" w:color="auto" w:fill="FFFFFF"/>
        <w:spacing w:before="0" w:beforeAutospacing="0" w:after="0" w:afterAutospacing="0" w:line="420" w:lineRule="atLeast"/>
        <w:rPr>
          <w:rFonts w:ascii="Arial" w:hAnsi="Arial" w:eastAsia="Arial" w:cs="Arial"/>
          <w:color w:val="282828"/>
          <w:sz w:val="27"/>
          <w:szCs w:val="27"/>
        </w:rPr>
      </w:pPr>
      <w:r>
        <w:rPr>
          <w:rFonts w:ascii="Arial" w:hAnsi="Arial" w:eastAsia="Arial" w:cs="Arial"/>
          <w:color w:val="282828"/>
          <w:sz w:val="27"/>
          <w:szCs w:val="27"/>
          <w:shd w:val="clear" w:color="auto" w:fill="FFFFFF"/>
        </w:rPr>
        <w:t> c. 调用【跨级销售退货单入库提交】将当前入库单的入库数量反写生成的销售退货单并出入库提交。</w:t>
      </w:r>
    </w:p>
    <w:p>
      <w:pPr>
        <w:pStyle w:val="4"/>
        <w:ind w:firstLine="0"/>
        <w:rPr>
          <w:rFonts w:ascii="Arial" w:hAnsi="Arial" w:eastAsia="Arial" w:cs="Arial"/>
          <w:color w:val="282828"/>
          <w:sz w:val="27"/>
          <w:szCs w:val="27"/>
          <w:shd w:val="clear" w:color="auto" w:fill="FFFFFF"/>
        </w:rPr>
      </w:pPr>
    </w:p>
    <w:p>
      <w:pPr>
        <w:pStyle w:val="4"/>
      </w:pPr>
    </w:p>
    <w:p>
      <w:pPr>
        <w:pStyle w:val="4"/>
      </w:pPr>
    </w:p>
    <w:p>
      <w:pPr>
        <w:pStyle w:val="4"/>
      </w:pPr>
    </w:p>
    <w:p>
      <w:pPr>
        <w:pStyle w:val="4"/>
        <w:spacing w:before="143" w:beforeLines="50" w:after="143" w:afterLines="50"/>
        <w:ind w:firstLine="0"/>
      </w:pPr>
    </w:p>
    <w:p>
      <w:pPr>
        <w:pStyle w:val="4"/>
        <w:ind w:firstLine="0"/>
        <w:rPr>
          <w:rFonts w:ascii="微软雅黑" w:hAnsi="微软雅黑" w:eastAsia="微软雅黑" w:cs="宋体"/>
          <w:kern w:val="0"/>
          <w:szCs w:val="21"/>
        </w:rPr>
      </w:pPr>
    </w:p>
    <w:p>
      <w:pPr>
        <w:pStyle w:val="3"/>
        <w:numPr>
          <w:ilvl w:val="1"/>
          <w:numId w:val="0"/>
        </w:numPr>
        <w:rPr>
          <w:rFonts w:ascii="微软雅黑" w:hAnsi="微软雅黑" w:eastAsia="微软雅黑"/>
          <w:sz w:val="28"/>
          <w:szCs w:val="28"/>
        </w:rPr>
      </w:pPr>
      <w:bookmarkStart w:id="184" w:name="_Toc56430543"/>
      <w:r>
        <w:rPr>
          <w:rFonts w:ascii="微软雅黑" w:hAnsi="微软雅黑" w:eastAsia="微软雅黑"/>
          <w:sz w:val="28"/>
          <w:szCs w:val="28"/>
        </w:rPr>
        <w:t>5</w:t>
      </w:r>
      <w:r>
        <w:rPr>
          <w:rFonts w:hint="eastAsia" w:ascii="微软雅黑" w:hAnsi="微软雅黑" w:eastAsia="微软雅黑"/>
          <w:sz w:val="28"/>
          <w:szCs w:val="28"/>
        </w:rPr>
        <w:t>.6 调拨管理</w:t>
      </w:r>
      <w:bookmarkEnd w:id="18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85" w:name="_Toc56430544"/>
      <w:r>
        <w:rPr>
          <w:rFonts w:ascii="微软雅黑" w:hAnsi="微软雅黑" w:eastAsia="微软雅黑"/>
          <w:sz w:val="28"/>
          <w:szCs w:val="28"/>
        </w:rPr>
        <w:t>5</w:t>
      </w:r>
      <w:r>
        <w:rPr>
          <w:rFonts w:hint="eastAsia" w:ascii="微软雅黑" w:hAnsi="微软雅黑" w:eastAsia="微软雅黑"/>
          <w:sz w:val="28"/>
          <w:szCs w:val="28"/>
        </w:rPr>
        <w:t>.6.1</w:t>
      </w:r>
      <w:r>
        <w:rPr>
          <w:rFonts w:ascii="微软雅黑" w:hAnsi="微软雅黑" w:eastAsia="微软雅黑"/>
          <w:sz w:val="28"/>
          <w:szCs w:val="28"/>
        </w:rPr>
        <w:t xml:space="preserve"> </w:t>
      </w:r>
      <w:r>
        <w:rPr>
          <w:rFonts w:hint="eastAsia" w:ascii="微软雅黑" w:hAnsi="微软雅黑" w:eastAsia="微软雅黑"/>
          <w:sz w:val="28"/>
          <w:szCs w:val="28"/>
        </w:rPr>
        <w:t>调拨性质</w:t>
      </w:r>
      <w:bookmarkEnd w:id="185"/>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新增调拨性质（填写名称、描述），可供调拨单维护性质。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86" w:name="_Toc56430545"/>
      <w:r>
        <w:rPr>
          <w:rFonts w:ascii="微软雅黑" w:hAnsi="微软雅黑" w:eastAsia="微软雅黑"/>
          <w:sz w:val="28"/>
          <w:szCs w:val="28"/>
        </w:rPr>
        <w:t>5</w:t>
      </w:r>
      <w:r>
        <w:rPr>
          <w:rFonts w:hint="eastAsia" w:ascii="微软雅黑" w:hAnsi="微软雅黑" w:eastAsia="微软雅黑"/>
          <w:sz w:val="28"/>
          <w:szCs w:val="28"/>
        </w:rPr>
        <w:t>.6.2</w:t>
      </w:r>
      <w:r>
        <w:rPr>
          <w:rFonts w:ascii="微软雅黑" w:hAnsi="微软雅黑" w:eastAsia="微软雅黑"/>
          <w:sz w:val="28"/>
          <w:szCs w:val="28"/>
        </w:rPr>
        <w:t xml:space="preserve"> </w:t>
      </w:r>
      <w:r>
        <w:rPr>
          <w:rFonts w:hint="eastAsia" w:ascii="微软雅黑" w:hAnsi="微软雅黑" w:eastAsia="微软雅黑"/>
          <w:sz w:val="28"/>
          <w:szCs w:val="28"/>
        </w:rPr>
        <w:t>调拨单</w:t>
      </w:r>
      <w:bookmarkEnd w:id="18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此单据的作用是用于正式将店仓下的商品调拨给其他店仓时使用的单据。</w:t>
      </w:r>
    </w:p>
    <w:p>
      <w:pPr>
        <w:pStyle w:val="4"/>
        <w:rPr>
          <w:rFonts w:ascii="微软雅黑" w:hAnsi="微软雅黑" w:eastAsia="微软雅黑" w:cs="宋体"/>
          <w:kern w:val="0"/>
          <w:szCs w:val="21"/>
        </w:rPr>
      </w:pPr>
      <w:bookmarkStart w:id="187" w:name="_Toc491076712"/>
      <w:r>
        <w:rPr>
          <w:rFonts w:hint="eastAsia" w:ascii="微软雅黑" w:hAnsi="微软雅黑" w:eastAsia="微软雅黑" w:cs="宋体"/>
          <w:kern w:val="0"/>
          <w:szCs w:val="21"/>
        </w:rPr>
        <w:t>新增调拨单，填写单据日期、发货店仓、收货店仓、调拨性质、是否按箱等，如果不按箱，则点击保存，在调拨单明细中可以输入需要调拨的商品明细及数量，保存无误后即可提交单据。</w:t>
      </w:r>
      <w:bookmarkEnd w:id="187"/>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注意：发货店仓与收货店仓必须属于同一经销商。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如果调拨单的是否按箱为是，则在调拨单箱配码明细中输入明细即可，操作方法与其他单据类似。</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88" w:name="_Toc56430546"/>
      <w:r>
        <w:rPr>
          <w:rFonts w:ascii="微软雅黑" w:hAnsi="微软雅黑" w:eastAsia="微软雅黑"/>
          <w:sz w:val="28"/>
          <w:szCs w:val="28"/>
        </w:rPr>
        <w:t>5</w:t>
      </w:r>
      <w:r>
        <w:rPr>
          <w:rFonts w:hint="eastAsia" w:ascii="微软雅黑" w:hAnsi="微软雅黑" w:eastAsia="微软雅黑"/>
          <w:sz w:val="28"/>
          <w:szCs w:val="28"/>
        </w:rPr>
        <w:t>.6.3</w:t>
      </w:r>
      <w:r>
        <w:rPr>
          <w:rFonts w:ascii="微软雅黑" w:hAnsi="微软雅黑" w:eastAsia="微软雅黑"/>
          <w:sz w:val="28"/>
          <w:szCs w:val="28"/>
        </w:rPr>
        <w:t xml:space="preserve"> </w:t>
      </w:r>
      <w:r>
        <w:rPr>
          <w:rFonts w:hint="eastAsia" w:ascii="微软雅黑" w:hAnsi="微软雅黑" w:eastAsia="微软雅黑"/>
          <w:sz w:val="28"/>
          <w:szCs w:val="28"/>
        </w:rPr>
        <w:t>调拨确认单</w:t>
      </w:r>
      <w:bookmarkEnd w:id="18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此单据的作用是用于确认即将调拨的商品，在这里直接确认提交即可。</w:t>
      </w:r>
    </w:p>
    <w:p>
      <w:pPr>
        <w:pStyle w:val="4"/>
        <w:rPr>
          <w:rFonts w:ascii="微软雅黑" w:hAnsi="微软雅黑" w:eastAsia="微软雅黑"/>
        </w:rPr>
      </w:pPr>
      <w:r>
        <w:rPr>
          <w:rFonts w:hint="eastAsia" w:ascii="微软雅黑" w:hAnsi="微软雅黑" w:eastAsia="微软雅黑" w:cs="宋体"/>
          <w:kern w:val="0"/>
          <w:szCs w:val="21"/>
        </w:rPr>
        <w:t>注意：如果系统参数[portal.4101是否执行调拨确认单流程]的当前值为true，则必须进行调拨确认后才能在出库单中进行调拨出库；如果参数的当前值为false，则可以不进行确认提交就可以在出库单中查看到对应的调拨出库单，可以直接出库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调拨确认单确认后，即可到仓储物流——出库单中，查找对应的单据，并且填写出库数量，进行出库提交。</w:t>
      </w:r>
    </w:p>
    <w:p>
      <w:pPr>
        <w:pStyle w:val="4"/>
        <w:rPr>
          <w:rFonts w:ascii="微软雅黑" w:hAnsi="微软雅黑" w:eastAsia="微软雅黑"/>
          <w:bCs w:val="0"/>
        </w:rPr>
      </w:pPr>
      <w:r>
        <w:rPr>
          <w:rFonts w:hint="eastAsia" w:ascii="微软雅黑" w:hAnsi="微软雅黑" w:eastAsia="微软雅黑" w:cs="宋体"/>
          <w:kern w:val="0"/>
          <w:szCs w:val="21"/>
        </w:rPr>
        <w:t>注意：调拨出库单提交时，如果店仓的是否允许负库存为否，则控制出库的数量不能大于当前库存。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调拨单出库提交后，还需要到仓储物流——入库单中，查找对应的单据，并且填写入库数量，进行入库验证并提交。</w:t>
      </w:r>
    </w:p>
    <w:p>
      <w:pPr>
        <w:pStyle w:val="4"/>
        <w:rPr>
          <w:rFonts w:ascii="微软雅黑" w:hAnsi="微软雅黑" w:eastAsia="微软雅黑"/>
        </w:rPr>
      </w:pPr>
      <w:r>
        <w:rPr>
          <w:rFonts w:hint="eastAsia" w:ascii="微软雅黑" w:hAnsi="微软雅黑" w:eastAsia="微软雅黑" w:cs="宋体"/>
          <w:kern w:val="0"/>
          <w:szCs w:val="21"/>
        </w:rPr>
        <w:t>注意：调拨单入库提交时，如果店仓的是否允许负库存为否，则控制当前库存+入库数量之和不能小于0。（入库单只有入库数量为负数时才去控制入库数量+库存不能小于0）</w:t>
      </w:r>
    </w:p>
    <w:p>
      <w:pPr>
        <w:pStyle w:val="4"/>
        <w:rPr>
          <w:rFonts w:ascii="微软雅黑" w:hAnsi="微软雅黑" w:eastAsia="微软雅黑" w:cs="宋体"/>
          <w:kern w:val="0"/>
          <w:szCs w:val="21"/>
        </w:rPr>
      </w:pPr>
      <w:bookmarkStart w:id="189" w:name="_Toc491076714"/>
      <w:r>
        <w:rPr>
          <w:rFonts w:hint="eastAsia" w:ascii="微软雅黑" w:hAnsi="微软雅黑" w:eastAsia="微软雅黑" w:cs="宋体"/>
          <w:kern w:val="0"/>
          <w:szCs w:val="21"/>
        </w:rPr>
        <w:t>调拨单出入库提交后，会分别更新调拨单的出入库数量、出入库金额等值。</w:t>
      </w:r>
      <w:bookmarkEnd w:id="189"/>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0" w:name="_Toc56430547"/>
      <w:r>
        <w:rPr>
          <w:rFonts w:ascii="微软雅黑" w:hAnsi="微软雅黑" w:eastAsia="微软雅黑"/>
          <w:sz w:val="28"/>
          <w:szCs w:val="28"/>
        </w:rPr>
        <w:t>5</w:t>
      </w:r>
      <w:r>
        <w:rPr>
          <w:rFonts w:hint="eastAsia" w:ascii="微软雅黑" w:hAnsi="微软雅黑" w:eastAsia="微软雅黑"/>
          <w:sz w:val="28"/>
          <w:szCs w:val="28"/>
        </w:rPr>
        <w:t>.6.4</w:t>
      </w:r>
      <w:r>
        <w:rPr>
          <w:rFonts w:ascii="微软雅黑" w:hAnsi="微软雅黑" w:eastAsia="微软雅黑"/>
          <w:sz w:val="28"/>
          <w:szCs w:val="28"/>
        </w:rPr>
        <w:t xml:space="preserve"> </w:t>
      </w:r>
      <w:r>
        <w:rPr>
          <w:rFonts w:hint="eastAsia" w:ascii="微软雅黑" w:hAnsi="微软雅黑" w:eastAsia="微软雅黑"/>
          <w:sz w:val="28"/>
          <w:szCs w:val="28"/>
        </w:rPr>
        <w:t>虚拟仓调拨单</w:t>
      </w:r>
      <w:bookmarkEnd w:id="19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与调拨单相同，都是将一个店仓的商品调拨给同经销商下的另一店仓的，但是这里不同的是，虚拟仓调拨单提交后会自动将调拨单出库提交，出库数量等于单据数量，自动将调拨单入库提交，入库数量等于单据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1" w:name="_Toc56430548"/>
      <w:r>
        <w:rPr>
          <w:rFonts w:ascii="微软雅黑" w:hAnsi="微软雅黑" w:eastAsia="微软雅黑"/>
          <w:sz w:val="28"/>
          <w:szCs w:val="28"/>
        </w:rPr>
        <w:t>5</w:t>
      </w:r>
      <w:r>
        <w:rPr>
          <w:rFonts w:hint="eastAsia" w:ascii="微软雅黑" w:hAnsi="微软雅黑" w:eastAsia="微软雅黑"/>
          <w:sz w:val="28"/>
          <w:szCs w:val="28"/>
        </w:rPr>
        <w:t>.6.5</w:t>
      </w:r>
      <w:r>
        <w:rPr>
          <w:rFonts w:ascii="微软雅黑" w:hAnsi="微软雅黑" w:eastAsia="微软雅黑"/>
          <w:sz w:val="28"/>
          <w:szCs w:val="28"/>
        </w:rPr>
        <w:t xml:space="preserve"> </w:t>
      </w:r>
      <w:r>
        <w:rPr>
          <w:rFonts w:hint="eastAsia" w:ascii="微软雅黑" w:hAnsi="微软雅黑" w:eastAsia="微软雅黑"/>
          <w:sz w:val="28"/>
          <w:szCs w:val="28"/>
        </w:rPr>
        <w:t>调拨差异处理</w:t>
      </w:r>
      <w:bookmarkEnd w:id="19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此单据是用于处理调拨单明细上的差异数量的。调拨单出入库提交时分别会记录出库数量和入库数量，如果这两个值有差异，那么可以在调拨差异处理中进行差异处理。</w:t>
      </w:r>
    </w:p>
    <w:p>
      <w:pPr>
        <w:pStyle w:val="4"/>
        <w:rPr>
          <w:rFonts w:ascii="微软雅黑" w:hAnsi="微软雅黑" w:eastAsia="微软雅黑" w:cs="宋体"/>
          <w:kern w:val="0"/>
          <w:szCs w:val="21"/>
        </w:rPr>
      </w:pPr>
      <w:bookmarkStart w:id="192" w:name="_Toc491076717"/>
      <w:r>
        <w:rPr>
          <w:rFonts w:hint="eastAsia" w:ascii="微软雅黑" w:hAnsi="微软雅黑" w:eastAsia="微软雅黑" w:cs="宋体"/>
          <w:kern w:val="0"/>
          <w:szCs w:val="21"/>
        </w:rPr>
        <w:t>此单据无法新增，只有已入库、并且出入库数量有差异的调拨单才会显示在这里。双击有差异的调拨记录，弹出调拨差异处理界面，包含：单据编号、单据日期、出入库日期、收发货店仓等，明细显示调拨单中有差异的记录，包含：条码、出入库数量、差异数量、处理状态、处理方式等。没有处理过的明细的处理状态为“未处理”，针对未处理的明细可以选择处理方式：发货方补单、发货方调整、收货方调整、确认丢失，选择完成后，点击差异处理按钮，点击后，会将明细的处理状态改为已处理，并且针对不同的处理方式生成不同的处理单据。</w:t>
      </w:r>
      <w:bookmarkEnd w:id="192"/>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补单：由于发货方的疏忽，少发货物（单据上10件，实际发货9件），由发货方补做2张调拨单，其中一张调拨单的单据数量为-1，出库数量为-1，入库数量为0（即：发货店仓在库存数量上增加上1件，收货店仓的库存不变）；第二张调拨单是单据量为1件，需要发货方到出库单进行确认出库（共有3张调拨单：第1张10件，第2张-1件，第3张1件，总共10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调整：由于发货方疏忽，少发了货物，但如果双方达成共识，觉得没有必要为一两件货物再发一次货，那么就由发货方生成1张调拨单，单据数量为-1，,出库数量-1，收货方0验收（2张调拨单：调拨10件，实际发货9件，所以生成负向调拨单，在发货方的库存数量上加1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收货方调整：责任在收货方，由于收货方的疏忽，少点或者少入库了若干件货物，事后又找到了，那么由收货方来调整库存数量，生成物理调整单（把少入库的货物数量加到库存数量中）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确认丢失：双方都无过失责任，差异原因可能出在中间环节（如：途中、货运公司方面等）可能会找承运人追究责任。但是，因为经销商确实没有收到商品，为了平衡库存变化的来由，还将生成一张发货方团购单和发货方物理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调拨差异处理时，可以逐条明细进行处理，也可以批量处理所有明细。批量处理时，只要在单据处理方式中选择对应的处理方式，并且勾选“是否批量处理”勾选框，保存后，明细中的处理方式都会更新为所选处理方式，点击差异处理按钮就会批量处理。另外，如果所有明细的处理状态都变成已处理时，系统就会把调拨差异处理的单据状态改成已提交。</w:t>
      </w:r>
    </w:p>
    <w:p>
      <w:pPr>
        <w:pStyle w:val="4"/>
      </w:pPr>
    </w:p>
    <w:p>
      <w:pPr>
        <w:pStyle w:val="3"/>
        <w:numPr>
          <w:ilvl w:val="1"/>
          <w:numId w:val="0"/>
        </w:numPr>
        <w:rPr>
          <w:rFonts w:ascii="微软雅黑" w:hAnsi="微软雅黑" w:eastAsia="微软雅黑"/>
        </w:rPr>
      </w:pPr>
      <w:bookmarkStart w:id="193" w:name="_Toc56430549"/>
      <w:r>
        <w:rPr>
          <w:rFonts w:ascii="微软雅黑" w:hAnsi="微软雅黑" w:eastAsia="微软雅黑"/>
          <w:sz w:val="28"/>
          <w:szCs w:val="28"/>
        </w:rPr>
        <w:t>5</w:t>
      </w:r>
      <w:r>
        <w:rPr>
          <w:rFonts w:hint="eastAsia" w:ascii="微软雅黑" w:hAnsi="微软雅黑" w:eastAsia="微软雅黑"/>
          <w:sz w:val="28"/>
          <w:szCs w:val="28"/>
        </w:rPr>
        <w:t>.7 零售管理</w:t>
      </w:r>
      <w:bookmarkEnd w:id="193"/>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4" w:name="_Toc56430550"/>
      <w:r>
        <w:rPr>
          <w:rFonts w:ascii="微软雅黑" w:hAnsi="微软雅黑" w:eastAsia="微软雅黑"/>
          <w:sz w:val="28"/>
          <w:szCs w:val="28"/>
        </w:rPr>
        <w:t>5.7.1 零售性质</w:t>
      </w:r>
      <w:bookmarkEnd w:id="194"/>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新增零售性质（填写名称、描述），可供零售单维护性质。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5" w:name="_Toc56430551"/>
      <w:r>
        <w:rPr>
          <w:rFonts w:ascii="微软雅黑" w:hAnsi="微软雅黑" w:eastAsia="微软雅黑"/>
          <w:sz w:val="28"/>
          <w:szCs w:val="28"/>
        </w:rPr>
        <w:t>5.7.2 付款方式</w:t>
      </w:r>
      <w:bookmarkEnd w:id="195"/>
    </w:p>
    <w:p>
      <w:pPr>
        <w:pStyle w:val="4"/>
        <w:rPr>
          <w:rFonts w:ascii="微软雅黑" w:hAnsi="微软雅黑" w:eastAsia="微软雅黑" w:cs="宋体"/>
          <w:kern w:val="0"/>
          <w:szCs w:val="21"/>
        </w:rPr>
      </w:pPr>
      <w:r>
        <w:rPr>
          <w:rFonts w:hint="eastAsia" w:ascii="微软雅黑" w:hAnsi="微软雅黑" w:eastAsia="微软雅黑" w:cs="宋体"/>
          <w:kern w:val="0"/>
          <w:szCs w:val="21"/>
        </w:rPr>
        <w:t>用于设置BPOS中收银时的默认付款方式。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6" w:name="_Toc56430552"/>
      <w:r>
        <w:rPr>
          <w:rFonts w:ascii="微软雅黑" w:hAnsi="微软雅黑" w:eastAsia="微软雅黑"/>
          <w:sz w:val="28"/>
          <w:szCs w:val="28"/>
        </w:rPr>
        <w:t>5.7.3 零售单</w:t>
      </w:r>
      <w:bookmarkEnd w:id="196"/>
    </w:p>
    <w:p>
      <w:pPr>
        <w:pStyle w:val="6"/>
        <w:numPr>
          <w:ilvl w:val="3"/>
          <w:numId w:val="0"/>
        </w:numPr>
      </w:pPr>
      <w:r>
        <w:t>5</w:t>
      </w:r>
      <w:r>
        <w:rPr>
          <w:rFonts w:hint="eastAsia"/>
        </w:rPr>
        <w:t>.7.</w:t>
      </w:r>
      <w:r>
        <w:t>3</w:t>
      </w:r>
      <w:r>
        <w:rPr>
          <w:rFonts w:hint="eastAsia"/>
        </w:rPr>
        <w:t>.1 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零售，在分销管理业务中的最后终端业务，就是为最终顾客提供商品的交易。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在系统里实现零售的方式目前有两种，一是直接在零售单列表里新增，该方式产生的零售单需提交生效；一是使用WEBPOS界面步进式操作零售及付款，这种方式在步进式最后一步付款后，即产生已生效的零售单。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这里介绍手动新增零售单的方式。（WEBPOS界面操作在webpos操作手册中会详细介绍）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在弹出的零售单界面，填写单据日期、店仓、VIP、零售性质、本单是否积分等，点击保存，在零售单明细中，输入零售的商品，点击保存行，确认零售信息无误后，可以直接提交了零售单。直接提交零售单时，会自动新增一条付款记录到零售单的付款tab页，付款方式为现金、付款金额为成交金额；如果在提交前，手动输入付款明细，则需要保证总付款金额等于成交金额。零售单提交时，如果系统参数[portal.4228 零售单是否控制负库存]为是、零售店仓的是否允许负库存为否、零售店仓的是否离线为否，则控制零售数量不能大于条码的当前库存。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在实现零售业务时，系统将自动根据零售当前输入的VIP及单据日期，实现符合当前条件的零售价取值及VIP积分累加，另外零售付款方式也支持多种方式付款来实现客户收款。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冲红，在实际业务中，操作员有可能出现误操作或需调整回滚之前已生效的一条零售单，那么系统在零售业务中提供冲红功能，使已提交生效的零售单冲回至未发生前的业务库存状态，即反向复制一张一模一样的零售单并提交。</w:t>
      </w:r>
    </w:p>
    <w:p>
      <w:pPr>
        <w:pStyle w:val="46"/>
        <w:spacing w:before="143" w:beforeLines="50" w:after="143" w:afterLines="50"/>
        <w:ind w:left="420" w:firstLine="0" w:firstLineChars="0"/>
        <w:rPr>
          <w:rFonts w:ascii="微软雅黑" w:hAnsi="微软雅黑" w:eastAsia="微软雅黑"/>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多选营业员，在零售单明细中，点击需要设置销售比例的记录中的“设置销售比例”按钮，弹出营业员销售比例设置。在营业员销售比例设置中显示了零售单号、条码，在明细中需要选择营业员及其销售比例，保存后，会将对应的营业员及销售比例更新到零售单明细中，当销售比例总和为1时，即可提交营业员销售比例设置单据。</w:t>
      </w:r>
    </w:p>
    <w:p>
      <w:pPr>
        <w:pStyle w:val="4"/>
        <w:ind w:firstLine="0"/>
      </w:pPr>
    </w:p>
    <w:p>
      <w:pPr>
        <w:pStyle w:val="6"/>
        <w:numPr>
          <w:ilvl w:val="3"/>
          <w:numId w:val="0"/>
        </w:numPr>
      </w:pPr>
      <w:r>
        <w:t>5</w:t>
      </w:r>
      <w:r>
        <w:rPr>
          <w:rFonts w:hint="eastAsia"/>
        </w:rPr>
        <w:t>.7.</w:t>
      </w:r>
      <w:r>
        <w:t>3</w:t>
      </w:r>
      <w:r>
        <w:rPr>
          <w:rFonts w:hint="eastAsia"/>
        </w:rPr>
        <w:t>.2 零售单-会员资金账户增加总账户和分账户概念</w:t>
      </w:r>
    </w:p>
    <w:p>
      <w:pPr>
        <w:pStyle w:val="4"/>
        <w:ind w:firstLineChars="200"/>
        <w:rPr>
          <w:rFonts w:ascii="微软雅黑" w:hAnsi="微软雅黑" w:eastAsia="微软雅黑" w:cs="宋体"/>
          <w:kern w:val="0"/>
          <w:szCs w:val="21"/>
        </w:rPr>
      </w:pPr>
      <w:r>
        <w:rPr>
          <w:rFonts w:hint="eastAsia" w:ascii="微软雅黑" w:hAnsi="微软雅黑" w:eastAsia="微软雅黑" w:cs="宋体"/>
          <w:kern w:val="0"/>
          <w:szCs w:val="21"/>
        </w:rPr>
        <w:t>目前会员充值增加了总账户和分账户的概念，充值的原始金额进充值账户，赠送的金额进赠送账户。可在VIP档案【行为及账户】中看到，可用资金=实收账户+赠送账户，实收账户取VIP卡充值时的充值金额，赠送账户取VIP卡充值时的赠送金额。在零售单明细表【付款】中增加了VIP实付付款和VIP赠送付款，使用VIP付款时，根据系统中增加了系统参数【portal.vip.payamount  VIP付款时扣款顺序】用来控制两个账户的扣款顺序。（使用前提：付款时，选择的付款方式中“云POS/大麦付款类型”为VIP付款）</w:t>
      </w:r>
    </w:p>
    <w:p>
      <w:pPr>
        <w:pStyle w:val="4"/>
        <w:ind w:firstLine="0"/>
        <w:rPr>
          <w:rFonts w:ascii="微软雅黑" w:hAnsi="微软雅黑" w:eastAsia="微软雅黑" w:cs="宋体"/>
          <w:kern w:val="0"/>
          <w:szCs w:val="21"/>
        </w:rPr>
      </w:pPr>
    </w:p>
    <w:p>
      <w:pPr>
        <w:pStyle w:val="4"/>
        <w:numPr>
          <w:ilvl w:val="0"/>
          <w:numId w:val="17"/>
        </w:numPr>
        <w:rPr>
          <w:rFonts w:ascii="微软雅黑" w:hAnsi="微软雅黑" w:eastAsia="微软雅黑" w:cs="宋体"/>
          <w:kern w:val="0"/>
          <w:szCs w:val="21"/>
        </w:rPr>
      </w:pPr>
      <w:r>
        <w:rPr>
          <w:rFonts w:hint="eastAsia" w:ascii="微软雅黑" w:hAnsi="微软雅黑" w:eastAsia="微软雅黑" w:cs="宋体"/>
          <w:kern w:val="0"/>
          <w:szCs w:val="21"/>
        </w:rPr>
        <w:t>系统参数【portal.vip.payamount  VIP付款时扣款顺序】值为1时，零售单【付款】明细中VIP实付付款和VIP赠送付款扣款逻辑</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VIP赠送付款=当前VIP的赠送账户/当前VIP的可用资金*本付款明细的付款金额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VIP实付付款=本条明细的付款金额 -本条明细的VIP赠送付款</w:t>
      </w:r>
    </w:p>
    <w:p>
      <w:pPr>
        <w:pStyle w:val="4"/>
        <w:numPr>
          <w:ilvl w:val="0"/>
          <w:numId w:val="17"/>
        </w:numPr>
        <w:rPr>
          <w:rFonts w:ascii="微软雅黑" w:hAnsi="微软雅黑" w:eastAsia="微软雅黑" w:cs="宋体"/>
          <w:kern w:val="0"/>
          <w:szCs w:val="21"/>
        </w:rPr>
      </w:pPr>
      <w:r>
        <w:rPr>
          <w:rFonts w:hint="eastAsia" w:ascii="微软雅黑" w:hAnsi="微软雅黑" w:eastAsia="微软雅黑" w:cs="宋体"/>
          <w:kern w:val="0"/>
          <w:szCs w:val="21"/>
        </w:rPr>
        <w:t>系统参数【portal.vip.payamount  VIP付款时扣款顺序】值为2时，零售单【付款】明细中VIP实付付款和VIP赠送付款扣款逻辑</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VIP实付付款=当前VIP的实收账户 和 本条明细的付款金额（取两者较小值）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VIP赠送付款=本条明细的付款金额 -本条明细的VIP实付付款</w:t>
      </w:r>
    </w:p>
    <w:p>
      <w:pPr>
        <w:pStyle w:val="4"/>
        <w:numPr>
          <w:ilvl w:val="0"/>
          <w:numId w:val="17"/>
        </w:numPr>
        <w:rPr>
          <w:rFonts w:ascii="微软雅黑" w:hAnsi="微软雅黑" w:eastAsia="微软雅黑" w:cs="宋体"/>
          <w:kern w:val="0"/>
          <w:szCs w:val="21"/>
        </w:rPr>
      </w:pPr>
      <w:r>
        <w:rPr>
          <w:rFonts w:hint="eastAsia" w:ascii="微软雅黑" w:hAnsi="微软雅黑" w:eastAsia="微软雅黑" w:cs="宋体"/>
          <w:kern w:val="0"/>
          <w:szCs w:val="21"/>
        </w:rPr>
        <w:t>系统参数【portal.vip.payamount  VIP付款时扣款顺序】值为3时，零售单【付款】明细中VIP实付付款和VIP赠送付款扣款逻辑</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VIP赠送付款=当前VIP的赠送账户 和 本条明细的付款金额（取两者较小值）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VIP实付付款=本条明细的付款金额 -本条明细的VIP赠送付款</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t>（注：如果VIP付款的零售单冲账，系统会根据原单VIP消费流水生成负向对应的VIP消费流水）</w:t>
      </w:r>
    </w:p>
    <w:p>
      <w:pPr>
        <w:pStyle w:val="6"/>
        <w:numPr>
          <w:ilvl w:val="3"/>
          <w:numId w:val="0"/>
        </w:numPr>
      </w:pPr>
      <w:r>
        <w:t>5</w:t>
      </w:r>
      <w:r>
        <w:rPr>
          <w:rFonts w:hint="eastAsia"/>
        </w:rPr>
        <w:t>.7.</w:t>
      </w:r>
      <w:r>
        <w:t>3</w:t>
      </w:r>
      <w:r>
        <w:rPr>
          <w:rFonts w:hint="eastAsia"/>
        </w:rPr>
        <w:t>.3 零售单-零售积分按成交金额计算（解决换货时积分未统计问题）</w:t>
      </w:r>
    </w:p>
    <w:p>
      <w:pPr>
        <w:pStyle w:val="4"/>
        <w:ind w:firstLineChars="200"/>
        <w:rPr>
          <w:rFonts w:ascii="微软雅黑" w:hAnsi="微软雅黑" w:eastAsia="微软雅黑" w:cs="宋体"/>
          <w:kern w:val="0"/>
          <w:szCs w:val="21"/>
        </w:rPr>
      </w:pPr>
      <w:r>
        <w:rPr>
          <w:rFonts w:hint="eastAsia" w:ascii="微软雅黑" w:hAnsi="微软雅黑" w:eastAsia="微软雅黑" w:cs="宋体"/>
          <w:kern w:val="0"/>
          <w:szCs w:val="21"/>
        </w:rPr>
        <w:t>由于原来换货场景积分未统计，因此增加零售积分按成交金额计算的逻辑，但是部分用户还想保留原来按照付款方式的金额积分的逻辑，所以在系统中增加系统参数【portal.vip.integraltype  VIP零售单积分方式】</w:t>
      </w:r>
    </w:p>
    <w:p>
      <w:pPr>
        <w:pStyle w:val="4"/>
        <w:numPr>
          <w:ilvl w:val="0"/>
          <w:numId w:val="17"/>
        </w:numPr>
        <w:rPr>
          <w:rFonts w:ascii="微软雅黑" w:hAnsi="微软雅黑" w:eastAsia="微软雅黑" w:cs="宋体"/>
          <w:kern w:val="0"/>
          <w:szCs w:val="21"/>
        </w:rPr>
      </w:pPr>
      <w:r>
        <w:rPr>
          <w:rFonts w:hint="eastAsia" w:ascii="微软雅黑" w:hAnsi="微软雅黑" w:eastAsia="微软雅黑" w:cs="宋体"/>
          <w:kern w:val="0"/>
          <w:szCs w:val="21"/>
        </w:rPr>
        <w:t>系统参数【portal.vip.integraltype  VIP零售单积分方式】值为1时，指积分按付款方式的‘是否累计积分’为Y的付款金额进行积分。（原积分逻辑，此处就不做详细介绍）</w:t>
      </w:r>
    </w:p>
    <w:p>
      <w:pPr>
        <w:pStyle w:val="4"/>
        <w:numPr>
          <w:ilvl w:val="0"/>
          <w:numId w:val="17"/>
        </w:numPr>
        <w:rPr>
          <w:rFonts w:ascii="微软雅黑" w:hAnsi="微软雅黑" w:eastAsia="微软雅黑" w:cs="宋体"/>
          <w:kern w:val="0"/>
          <w:szCs w:val="21"/>
        </w:rPr>
      </w:pPr>
      <w:r>
        <w:rPr>
          <w:rFonts w:hint="eastAsia" w:ascii="微软雅黑" w:hAnsi="微软雅黑" w:eastAsia="微软雅黑" w:cs="宋体"/>
          <w:kern w:val="0"/>
          <w:szCs w:val="21"/>
        </w:rPr>
        <w:t xml:space="preserve"> 系统参数【portal.vip.integraltype  VIP零售单积分方式】值为2时，指积分按每条明细的成交金额积分。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按原单退货时，累计积分=退货数量/原单数量*原零售单明细的累计积分。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正常零售/退货不按原单退货时，累计积分=每条明细的成交金额*积分比例。（积分比例还是根据VIP是否参与生日当日/当月积分倍送，以及VIP是否参与VIP积分累加活动进行获得，此处积分比例逻辑未变）</w:t>
      </w:r>
    </w:p>
    <w:p>
      <w:pPr>
        <w:pStyle w:val="6"/>
        <w:numPr>
          <w:ilvl w:val="3"/>
          <w:numId w:val="0"/>
        </w:numPr>
      </w:pPr>
      <w:r>
        <w:t>5</w:t>
      </w:r>
      <w:r>
        <w:rPr>
          <w:rFonts w:hint="eastAsia"/>
        </w:rPr>
        <w:t>.7.</w:t>
      </w:r>
      <w:r>
        <w:t>3</w:t>
      </w:r>
      <w:r>
        <w:rPr>
          <w:rFonts w:hint="eastAsia"/>
        </w:rPr>
        <w:t>.4 零售单-字段说明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零售价的取值：先查看系统参数“是否全国统一零售价”是否为true，为true时直接取款号上的标准价，否则，查看有无零售价调整单，如果有，则取零售价调整单上的价格，如果没有，则查看店仓档案上的价格区域，根据价格区域的浮率*标准价。</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7" w:name="_Toc56430553"/>
      <w:r>
        <w:rPr>
          <w:rFonts w:ascii="微软雅黑" w:hAnsi="微软雅黑" w:eastAsia="微软雅黑"/>
          <w:sz w:val="28"/>
          <w:szCs w:val="28"/>
        </w:rPr>
        <w:t>5.7.4 团购单</w:t>
      </w:r>
      <w:bookmarkEnd w:id="197"/>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点击新增，在弹出的团购单界面，填写店仓、VIP、备注等，保存后，在团购单明细中输入需要团购的商品，保存无误后就可以提交了，单据提交后会生成一张已提交的团购应收单。</w:t>
      </w:r>
    </w:p>
    <w:p>
      <w:pPr>
        <w:pStyle w:val="4"/>
        <w:ind w:firstLine="0"/>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8" w:name="_Toc56430554"/>
      <w:r>
        <w:rPr>
          <w:rFonts w:ascii="微软雅黑" w:hAnsi="微软雅黑" w:eastAsia="微软雅黑"/>
          <w:sz w:val="28"/>
          <w:szCs w:val="28"/>
        </w:rPr>
        <w:t>5.7.5 团购应收单</w:t>
      </w:r>
      <w:bookmarkEnd w:id="198"/>
    </w:p>
    <w:p>
      <w:pPr>
        <w:pStyle w:val="4"/>
        <w:rPr>
          <w:rFonts w:ascii="微软雅黑" w:hAnsi="微软雅黑" w:eastAsia="微软雅黑" w:cs="宋体"/>
          <w:kern w:val="0"/>
          <w:szCs w:val="21"/>
        </w:rPr>
      </w:pPr>
      <w:r>
        <w:rPr>
          <w:rFonts w:hint="eastAsia" w:ascii="微软雅黑" w:hAnsi="微软雅黑" w:eastAsia="微软雅黑" w:cs="宋体"/>
          <w:kern w:val="0"/>
          <w:szCs w:val="21"/>
        </w:rPr>
        <w:t>团购应收单可以由两种方式生成，一种是由团购单提交生成，一种是手动新增。团购应收单是用来记录每笔团购单产生之后发生的财务关系，即团购的应付款。由团购单生成的团购应收单的VIP为对应团购单的VIP，扣款金额为对应团购单的成交金额。</w:t>
      </w:r>
    </w:p>
    <w:p>
      <w:pPr>
        <w:pStyle w:val="4"/>
        <w:ind w:firstLine="0"/>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手动新增团购应收单的时候，输入费用类型，VIP，扣款金额之后保存，提交。</w:t>
      </w:r>
    </w:p>
    <w:p>
      <w:pPr>
        <w:pStyle w:val="4"/>
        <w:ind w:firstLine="0"/>
        <w:rPr>
          <w:rFonts w:ascii="微软雅黑" w:hAnsi="微软雅黑" w:eastAsia="微软雅黑"/>
          <w:sz w:val="28"/>
          <w:szCs w:val="28"/>
        </w:rPr>
      </w:pPr>
    </w:p>
    <w:p>
      <w:pPr>
        <w:pStyle w:val="4"/>
        <w:rPr>
          <w:rFonts w:ascii="微软雅黑" w:hAnsi="微软雅黑" w:eastAsia="微软雅黑"/>
          <w:sz w:val="28"/>
          <w:szCs w:val="28"/>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199" w:name="_Toc56430555"/>
      <w:r>
        <w:rPr>
          <w:rFonts w:ascii="微软雅黑" w:hAnsi="微软雅黑" w:eastAsia="微软雅黑"/>
          <w:sz w:val="28"/>
          <w:szCs w:val="28"/>
        </w:rPr>
        <w:t>5.7.6 团购收款单</w:t>
      </w:r>
      <w:bookmarkEnd w:id="199"/>
    </w:p>
    <w:p>
      <w:pPr>
        <w:pStyle w:val="4"/>
        <w:rPr>
          <w:rFonts w:ascii="微软雅黑" w:hAnsi="微软雅黑" w:eastAsia="微软雅黑" w:cs="宋体"/>
          <w:kern w:val="0"/>
          <w:szCs w:val="21"/>
        </w:rPr>
      </w:pPr>
      <w:r>
        <w:rPr>
          <w:rFonts w:hint="eastAsia" w:ascii="微软雅黑" w:hAnsi="微软雅黑" w:eastAsia="微软雅黑" w:cs="宋体"/>
          <w:kern w:val="0"/>
          <w:szCs w:val="21"/>
        </w:rPr>
        <w:t>团购收款单用来记录由团购单产生的账务关系，用户可以通过手动新增。</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点击新增按钮，在弹出的团购收款单中输入对应收款的团购单，付款方式，费用类型，以及需要收款的预收款金额和应收款金额。合计金额=预收款金额+应收款金额，单据维护完成之后，提交单据即可。</w:t>
      </w:r>
    </w:p>
    <w:p>
      <w:pPr>
        <w:pStyle w:val="4"/>
        <w:ind w:firstLine="0"/>
        <w:rPr>
          <w:rFonts w:ascii="微软雅黑" w:hAnsi="微软雅黑" w:eastAsia="微软雅黑"/>
        </w:rPr>
      </w:pPr>
      <w:r>
        <w:rPr>
          <w:rFonts w:hint="eastAsia"/>
        </w:rPr>
        <w:tab/>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0" w:name="_Toc56430556"/>
      <w:r>
        <w:rPr>
          <w:rFonts w:ascii="微软雅黑" w:hAnsi="微软雅黑" w:eastAsia="微软雅黑"/>
          <w:sz w:val="28"/>
          <w:szCs w:val="28"/>
        </w:rPr>
        <w:t>5.7.7 团购收款查询</w:t>
      </w:r>
      <w:bookmarkEnd w:id="20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此单据是用来查看团购单的实际收款情况。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不能手动新增，团购单且对应的团购应收单提交后，会生成一张未提交的团购收款查询单据。其中店仓、VIP、备注为团购单中的各项值；团购金额为团购单中的总成交金额；已付金额默认为0；未付金额为团购金额。</w:t>
      </w:r>
    </w:p>
    <w:p>
      <w:pPr>
        <w:pStyle w:val="4"/>
        <w:rPr>
          <w:rFonts w:ascii="微软雅黑" w:hAnsi="微软雅黑" w:eastAsia="微软雅黑"/>
        </w:rPr>
      </w:pPr>
      <w:r>
        <w:rPr>
          <w:rFonts w:hint="eastAsia" w:ascii="微软雅黑" w:hAnsi="微软雅黑" w:eastAsia="微软雅黑" w:cs="宋体"/>
          <w:kern w:val="0"/>
          <w:szCs w:val="21"/>
        </w:rPr>
        <w:t>新增团购收款单，在弹出的界面中填写对应的团购单、付款方式、费用类型、预收款金额、应收款金额等信息，点击“保存”并提交（注：预收款金额+应收款金额不能大于团购金额，否则团购收款单不允许提交）。团购收款单提交后，团购收款查询明细增加记录（增加个数为对应团购收款单单据提交的个数），其中付款方式、付款金额、收款日期为对应团购收款单的付款方式、合计金额、单据日期，备注为“xxx付款生成”；已付金额更新为明细中所有记录的付款金额之和；未付金额=团购金额-已付金额。（注：当未付金额为0时，当前团购收款查询单据更新为已提交状态）</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1" w:name="_Toc56430557"/>
      <w:r>
        <w:rPr>
          <w:rFonts w:ascii="微软雅黑" w:hAnsi="微软雅黑" w:eastAsia="微软雅黑"/>
          <w:sz w:val="28"/>
          <w:szCs w:val="28"/>
        </w:rPr>
        <w:t>5.7.8 店仓营业指标</w:t>
      </w:r>
      <w:bookmarkEnd w:id="20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此单据是用来指定店仓的月营业指标的单据。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在弹出的店仓营业指标中，填入店仓、年月、月营业指标、月销量指标、月激励指标等信息后，点击保存，保存后，系统会自动刷出店仓营业指标明细，即所选年月中包含几天，则明细中就有几条记录，并且系统会将月营业指标、月销量指标、月激励指标按平均分配原则将月指标平摊到每天。</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2" w:name="_Toc56430558"/>
      <w:r>
        <w:rPr>
          <w:rFonts w:ascii="微软雅黑" w:hAnsi="微软雅黑" w:eastAsia="微软雅黑"/>
          <w:sz w:val="28"/>
          <w:szCs w:val="28"/>
        </w:rPr>
        <w:t>5.7.9 日结</w:t>
      </w:r>
      <w:bookmarkEnd w:id="202"/>
    </w:p>
    <w:p>
      <w:pPr>
        <w:pStyle w:val="4"/>
        <w:rPr>
          <w:rFonts w:ascii="微软雅黑" w:hAnsi="微软雅黑" w:eastAsia="微软雅黑" w:cs="宋体"/>
          <w:kern w:val="0"/>
          <w:szCs w:val="21"/>
        </w:rPr>
      </w:pPr>
      <w:r>
        <w:rPr>
          <w:rFonts w:hint="eastAsia" w:ascii="微软雅黑" w:hAnsi="微软雅黑" w:eastAsia="微软雅黑" w:cs="宋体"/>
          <w:kern w:val="0"/>
          <w:szCs w:val="21"/>
        </w:rPr>
        <w:t>日结是对店仓当天的营业情况进行汇总并且封账使用的。日结完成之后系统会将店仓的日结日期更新到店仓档案中的日结日期中，并且会将该日期前账务进行封帐，日结完成之后就不可以在进行补单的操作。</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3" w:name="_Toc56430559"/>
      <w:r>
        <w:rPr>
          <w:rFonts w:ascii="微软雅黑" w:hAnsi="微软雅黑" w:eastAsia="微软雅黑"/>
          <w:sz w:val="28"/>
          <w:szCs w:val="28"/>
        </w:rPr>
        <w:t>5.7.10 批量日结</w:t>
      </w:r>
      <w:bookmarkEnd w:id="203"/>
    </w:p>
    <w:p>
      <w:pPr>
        <w:pStyle w:val="4"/>
        <w:rPr>
          <w:rFonts w:ascii="微软雅黑" w:hAnsi="微软雅黑" w:eastAsia="微软雅黑" w:cs="宋体"/>
          <w:kern w:val="0"/>
          <w:szCs w:val="21"/>
        </w:rPr>
      </w:pPr>
      <w:r>
        <w:rPr>
          <w:rFonts w:hint="eastAsia" w:ascii="微软雅黑" w:hAnsi="微软雅黑" w:eastAsia="微软雅黑" w:cs="宋体"/>
          <w:kern w:val="0"/>
          <w:szCs w:val="21"/>
        </w:rPr>
        <w:t>批量日结与日结的作用一样，只是这里可以批量日结多个店仓的数据。</w:t>
      </w:r>
    </w:p>
    <w:p>
      <w:pPr>
        <w:pStyle w:val="4"/>
        <w:ind w:firstLine="0"/>
      </w:pPr>
    </w:p>
    <w:p>
      <w:pPr>
        <w:pStyle w:val="3"/>
        <w:numPr>
          <w:ilvl w:val="1"/>
          <w:numId w:val="0"/>
        </w:numPr>
        <w:rPr>
          <w:rFonts w:ascii="微软雅黑" w:hAnsi="微软雅黑" w:eastAsia="微软雅黑"/>
          <w:sz w:val="28"/>
          <w:szCs w:val="28"/>
        </w:rPr>
      </w:pPr>
      <w:bookmarkStart w:id="204" w:name="_Toc56430560"/>
      <w:r>
        <w:rPr>
          <w:rFonts w:ascii="微软雅黑" w:hAnsi="微软雅黑" w:eastAsia="微软雅黑"/>
          <w:sz w:val="28"/>
          <w:szCs w:val="28"/>
        </w:rPr>
        <w:t>5</w:t>
      </w:r>
      <w:r>
        <w:rPr>
          <w:rFonts w:hint="eastAsia" w:ascii="微软雅黑" w:hAnsi="微软雅黑" w:eastAsia="微软雅黑"/>
          <w:sz w:val="28"/>
          <w:szCs w:val="28"/>
        </w:rPr>
        <w:t>.8 跨级管理</w:t>
      </w:r>
      <w:bookmarkEnd w:id="20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5" w:name="_Toc56430561"/>
      <w:r>
        <w:rPr>
          <w:rFonts w:ascii="微软雅黑" w:hAnsi="微软雅黑" w:eastAsia="微软雅黑"/>
          <w:sz w:val="28"/>
          <w:szCs w:val="28"/>
        </w:rPr>
        <w:t>5.8.1 跨级销售单</w:t>
      </w:r>
      <w:bookmarkEnd w:id="20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也是将商品销售给各经销商，但是与销售的区别是，跨级销售单中实际收发货店仓中间可以跨一级，或跨两级，实现销售。（例如跨级销售单中发货店仓可以是总部下的店仓，实际收货店仓可以是二级经销商下的店仓，中间可以跨过一级经销商店仓；或者跨级销售单中发货店仓可以是总部下的店仓，实际收货店仓可以是三级经销商下的店仓，中间可以跨过一级、二级经销商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跨级销售单界面，填写单据日期、发货店仓、中转店仓1（中转店仓2）、实际收货店仓、是否按箱、各级销售类型、折扣类别等信息，点击保存，如果是否按箱为否，则会在跨级销售单中显示跨级销售单明细。在跨级销售单明细中填写需要跨级销售的商品条码和数量，点击回车或确定，将需要销售的商品条码、数量及商品信息显示在跨级销售单明细中（跨级销售数量为用户输入的数量，出入库数量默认为0，标准价为款号上的标准价，各级销售价根据各级的折扣类别按照之前讲到的价格公式取得，各级折扣为各级销售价/标准价，标准金额、各级销售金额分别为标准价*数量、各级销售价*数量）。跨级销售单维护完成后，就可以点击跨级销售单的“提交”按钮，确定提交，提交完成后，这样一张跨级销售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注意：按箱跨级销售单的操作与其他单据类似。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跨级销售单提交后，可以对跨级销售中的各级价格进行审批。首先在跨级销售单一级价格审批中，找到对应的跨级销售单记录，双击该记录，进入跨级销售单一级价格审批界面，在该界面中，单据编号、单据日期与跨级销售单一致，发货店仓为跨级销售单的发货店仓，实际收货仓为跨级销售单的中转仓1，销售类型、折扣类别分别为跨级销售单中一级销售类型、一级折扣类别，价格审批明细与跨级销售单明细一致，销售价、折扣、销售金额与跨级销售单明细中的一级销售价、一级折扣、一级销售金额一致，其中，只能修改销售价，确定销售价无误后即可将跨级销售单一级价格审批单据提交，一级价格审批单据提交后，查看跨级销售单，可以看到跨级销售单的一级价格审批状态为提交，并且明细和汇总中一级销售价或金额都会与跨级销售单一级价格审批中的价格或金额一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跨级销售单一级价格审批完成后，就需要到跨级销售单二级价格审批中进行二级销售价审批，二级价格审批方式与一级价格审批方式类似。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跨级销售单是跨一级销售，那么一级价格审批和二级价格审批完成后就表示价格审批完成；如果跨级销售单是跨二级销售，那么一级价格审批和二级价格审批完成后，还需要进行跨级销售单三级价格审批，审批方式与以上类似，审批完成并提交后，才表示跨级销售单的价格审批完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注：当系统参数[portal.4143跨级销售是否自动价格审批]设置为true时，跨级销售单提交后系统会自动提交对应的价格审批单据，此时用户可直接进行出入库操作。</w:t>
      </w:r>
    </w:p>
    <w:p>
      <w:pPr>
        <w:pStyle w:val="4"/>
        <w:ind w:firstLine="0"/>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跨级销售单价格审批完成后，可以在销售单中看到由跨级销售单生成的三张已提交的销售单，分别是一张跨级销售单中的发货店仓到中转仓1的销售单（即跨级销售单上的发货店仓作为销售单的发货店仓，跨级销售单上的中转仓1作为销售单的收货店仓，本单的“跨级主销售”的值为是），销售单的销售类型与折扣类别为跨级销售单的一级销售类型、一级折扣类别，销售单的明细与跨级销售单明细一致，销售价取跨级销售单上的一级销售价；一张跨级销售单中的中转仓1到中转仓2的销售单（即跨级销售单上的中转仓1作为销售单的发货店仓，跨级销售单上的中转仓2作为销售单的收货店仓，本单的“跨级主销售”为否），销售单的销售类型与折扣类别为跨级销售单的二级销售类型、二级折扣类别，销售单的明细与跨级销售单明细一致，销售价取跨级销售单上的二级销售价；一张跨级销售单中的中转仓2到实际收货仓的销售单（即跨级销售单上的中转仓2作为销售单的发货店仓，跨级销售单上的实际收货仓作为销售单的收货店仓，本单的“跨级主销售”为否），销售单的销售类型与折扣类别为跨级销售单的三级销售类型、三级折扣类别，销售单的明细与跨级销售单明细一致，销售价取跨级销售单上的三级销售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此处以跨二级销售为例是生成三张销售单，如果是跨一级销售，那么此处生成两张已提交的销售单（发货店仓到中转仓1的“跨级主销售”为是的销售单、中转仓1到实际收货仓的“跨级主销售”为否的销售单）。另外，生成的多张销售单的跨级实际收货仓的值都为跨级销售单上的实际收货仓；多张销售单的所属跨级销售单的值都为生成该销售单的跨级销售单。</w:t>
      </w:r>
    </w:p>
    <w:p>
      <w:pPr>
        <w:pStyle w:val="4"/>
        <w:rPr>
          <w:rFonts w:ascii="微软雅黑" w:hAnsi="微软雅黑" w:eastAsia="微软雅黑"/>
        </w:rPr>
      </w:pPr>
      <w:r>
        <w:rPr>
          <w:rFonts w:hint="eastAsia" w:ascii="微软雅黑" w:hAnsi="微软雅黑" w:eastAsia="微软雅黑" w:cs="宋体"/>
          <w:kern w:val="0"/>
          <w:szCs w:val="21"/>
        </w:rPr>
        <w:t>这里需要知道的是，虽然以上生成了多张销售单，并且已提交，但在实际业务和操作中只需要将第一张销售单（跨级销售单上的发货店仓作为发货店仓，中转仓1作为收货店仓的销售单，即“跨级主销售”为是的销售单）按实际出库，所在出库单界面只能查看到这一张销售出库单。在出库单中填写正确的出库时间，出库数量，保存，并提交后，即表示跨级销售单中的商品已实际出库，在跨级销售单中也能看到实际出库的商品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实际业务和操作中也只需要对跨级销售单进行一次验收入库，所在入库单界面只能查看到一张跨级销售入库单。在跨级销售入库单中的信息基本与跨级销售单中一致，其中需要填写正确的入库时间，入库数量，差异原因等，保存，并提交后，即表示跨级销售单中的商品已实际验收入库，在跨级销售单中也能看到实际入库的商品数量，另外，在跨级销售单明细中也能看到二级出库金额、三级出库金额分别被更新为出库数量*各级别的销售价，各级入库金额也被更新为入库数量*各自的销售价。在跨级销售入库单提交后，也能在出库单中查看到由跨级销售单生成的各个销售出库单，已被出库提交（出库数量与跨级销售单上的入库数量一致），在入库单中也能查看到由跨级销售单生成的发货店仓到中转仓1的销售入库单和中转仓1到中转仓2的销售入库单，都已被入库提交（入库数量与跨级销售单上的入库数量一致）。</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6" w:name="_Toc56430562"/>
      <w:r>
        <w:rPr>
          <w:rFonts w:ascii="微软雅黑" w:hAnsi="微软雅黑" w:eastAsia="微软雅黑"/>
          <w:sz w:val="28"/>
          <w:szCs w:val="28"/>
        </w:rPr>
        <w:t>5.8.2 跨级销售单一级价格审批</w:t>
      </w:r>
      <w:bookmarkEnd w:id="20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此单据的作用是审核跨级销售单中的一级销售价。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此单据无法新增，具体操作请参考跨级销售单。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7" w:name="_Toc56430563"/>
      <w:r>
        <w:rPr>
          <w:rFonts w:ascii="微软雅黑" w:hAnsi="微软雅黑" w:eastAsia="微软雅黑"/>
          <w:sz w:val="28"/>
          <w:szCs w:val="28"/>
        </w:rPr>
        <w:t>5.8.3 跨级销售单二级价格审批</w:t>
      </w:r>
      <w:bookmarkEnd w:id="20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此单据的作用是审核跨级销售单中的二级销售价。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此单据无法新增，具体操作请参考跨级销售单。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8" w:name="_Toc56430564"/>
      <w:r>
        <w:rPr>
          <w:rFonts w:ascii="微软雅黑" w:hAnsi="微软雅黑" w:eastAsia="微软雅黑"/>
          <w:sz w:val="28"/>
          <w:szCs w:val="28"/>
        </w:rPr>
        <w:t>5.8.4 跨级销售单三级价格审批</w:t>
      </w:r>
      <w:bookmarkEnd w:id="20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此单据的作用是审核跨级销售单中的三级销售价。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此单据无法新增，具体操作请参考跨级销售单。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09" w:name="_Toc56430565"/>
      <w:r>
        <w:rPr>
          <w:rFonts w:ascii="微软雅黑" w:hAnsi="微软雅黑" w:eastAsia="微软雅黑"/>
          <w:sz w:val="28"/>
          <w:szCs w:val="28"/>
        </w:rPr>
        <w:t>5.8.5 跨级销售退货</w:t>
      </w:r>
      <w:bookmarkEnd w:id="20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将商品退回给经销商，但是与销售退货的区别是，跨级销售退货单中实际收发货店仓中间可以跨一级，或跨两级，实现跨级退货。（例如跨级销售退货单中发货店仓可以是二级经销商下的店仓，实际收货店仓可以是总部下的店仓，中间可以跨过一级经销商店仓；或者跨级销售退货单中发货店仓可以是三级经销商下的店仓，实际收货店仓可以是总部下的店仓，中间可以跨过一级、二级经销商店仓）</w:t>
      </w:r>
    </w:p>
    <w:p>
      <w:pPr>
        <w:pStyle w:val="4"/>
        <w:rPr>
          <w:rFonts w:ascii="微软雅黑" w:hAnsi="微软雅黑" w:eastAsia="微软雅黑" w:cs="宋体"/>
          <w:kern w:val="0"/>
          <w:szCs w:val="21"/>
        </w:rPr>
      </w:pPr>
      <w:bookmarkStart w:id="210" w:name="_Toc491076642"/>
      <w:r>
        <w:rPr>
          <w:rFonts w:hint="eastAsia" w:ascii="微软雅黑" w:hAnsi="微软雅黑" w:eastAsia="微软雅黑" w:cs="宋体"/>
          <w:kern w:val="0"/>
          <w:szCs w:val="21"/>
        </w:rPr>
        <w:t>点击新增，弹出跨级销售退货单界面，填写单据日期、发货店仓、中转店仓1（中转店仓2）、实际收货店仓、是否按箱、各级退货类型、折扣类别等信息，点击保存，如果跨级销售退货单的是否按箱为否，则会在跨级销售退货单中显示跨级销售退货单明细。在跨级销售退货单明细中填写需要跨级退货的商品条码和数量，点击回车或确定，将需要退货的商品条码、数量及商品信息显示在跨级销售退货单明细中（跨级销售退货数量为用户输入的数量，出入库数量默认为0，标准价为款号上的标准价，各级退货价根据各级的折扣类别按照之前讲到的价格公式取得，各级折扣为各级退货价/标准价，标准金额、各级退货金额分别为标准价*数量、各级退货价*数量）。跨级销售退货单维护完成后，就可以点击跨级销售退货单的“提交”按钮，确定提交，提交完成后，这样一张跨级销售退货单就完成了。</w:t>
      </w:r>
      <w:bookmarkEnd w:id="210"/>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注意：按箱跨级销售退货的操作与其他单据类似。</w:t>
      </w:r>
    </w:p>
    <w:p>
      <w:pPr>
        <w:pStyle w:val="19"/>
        <w:snapToGrid/>
        <w:spacing w:before="143" w:beforeLines="50" w:after="143" w:afterLines="50"/>
        <w:rPr>
          <w:rFonts w:ascii="微软雅黑" w:hAnsi="微软雅黑" w:eastAsia="微软雅黑"/>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跨级销售退货单提交后，可以对跨级销售退货中的各级价格进行审批。跨级销售退货单的价格审批与跨级销售单的价格审批类似，这里不多做介绍（根据跨级销售退货单是跨一级退货还是跨二级退货，也会有二次价格审批或三次价格审批）,另当系统参数[portal.4144跨级销售退货是否自动价格审批]设置为true时，跨级销售退货单提交后系统会自动提交对应的价格审批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跨级销售退货单价格审批完成后，可以在销售退货单中看到由跨级销售退货单生成的三张已提交的销售退货单，分别是一张跨级销售退货单中的发货店仓到中转仓1的销售退货单（即跨级销售退货单上的发货店仓作为销售退货单的发货店仓，跨级销售退货单上的中转仓1作为销售退货单的收货店仓，本单的“跨级主退货”的值为是），销售退货单的退货类型与折扣类别为跨级销售退货单的一级退货类型、一级折扣类别，销售退货单的明细与跨级销售退货单明细一致，退货价取跨级销售退货单明细上的一级退货价；一张跨级销售退货单中的中转仓1到中转仓2的销售退货单（即跨级销售退货单上的中转仓1作为销售退货单的发货店仓，跨级销售退货单上的中转仓2作为销售退货单的收货店仓，本单的“跨级主退货”为否），销售退货单的退货类型与折扣类别为跨级退货单的二级退货类型、二级折扣类别，销售退货单的明细与跨级销售退货单明细一致，退货价取跨级销售退货单明细上的二级退货价；一张跨级销售退货单中的中转仓2到实际收货仓的销售退货单（即跨级销售退货单上的中转仓2作为销售退货单的发货店仓，跨级销售退货单上的实际收货仓作为销售退货单的收货店仓，本单的“跨级主退货”为否），销售退货单的退货类型与折扣类别为跨级销售退货单的三级退货类型、三级折扣类别，销售退货单的明细与跨级销售退货单明细一致，退货价取跨级销售退货单上的三级退货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此处以跨二级为例是生成三张销售退货单，如果是跨一级，那么此处生成两张已提交的销售退货单（发货店仓到中转仓1的“跨级主退货”为是的销售退货单、中转仓1到实际收货仓的“跨级主退货”为否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这里需要知道的是，虽然以上生成了多张销售退货单，并且已提交，但在实际业务和操作中只需要将第一张销售退货单（跨级销售退货单上的发货店仓作为发货店仓，中转仓1作为收货店仓的销售退货单，即“跨级主退货”为是的销售退货单）按实际出库，所在出库单界面只能查看到这一张销售退货出库单。在出库单中填写正确的出库时间，出库数量，保存，并提交后，即表示跨级销售退货单中的商品已实际出库，在跨级销售退货单中也能看到实际出库的商品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实际业务和操作中也只需要对跨级销售退货单进行一次验收入库，所以入库单界面只能查看到一张跨级退货入库单。在跨级退货入库单中的信息基本与跨级销售退货单中一致，其中需要填写正确的入库时间，入库数量，差异原因等，保存，并提交后，即表示跨级销售退货单中的商品已实际验收入库，在跨级销售退货单中也能看到实际入库的商品数量，另外，在跨级销售退货单明细中也能看到二级出库金额、三级出库金额分别被更新为出库数量*各级别的退货价，各级入库金额也被更新为入库数量*各自的退货价。在跨级退货入库单提交后，也能在出库单中查看到由跨级销售退货单生成的各个销售退货出库单，已被出库提交（出库数量与跨级销售退货单上的入库数量一致），在入库单中也能查看到由跨级销售退货单生成的发货店仓到中转仓1的销售退货入库单和中转仓1到中转仓2的销售退货入库单，都已被入库提交（入库数量与跨级销售退货单上的入库数量一致）。</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11" w:name="_Toc56430566"/>
      <w:r>
        <w:rPr>
          <w:rFonts w:ascii="微软雅黑" w:hAnsi="微软雅黑" w:eastAsia="微软雅黑"/>
          <w:sz w:val="28"/>
          <w:szCs w:val="28"/>
        </w:rPr>
        <w:t>5.8.6 跨级退货一级价格审批</w:t>
      </w:r>
      <w:bookmarkEnd w:id="21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此单据无法新增，具体操作请参考跨级销售单。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12" w:name="_Toc56430567"/>
      <w:r>
        <w:rPr>
          <w:rFonts w:ascii="微软雅黑" w:hAnsi="微软雅黑" w:eastAsia="微软雅黑"/>
          <w:sz w:val="28"/>
          <w:szCs w:val="28"/>
        </w:rPr>
        <w:t>5.8.7 跨级退货二级价格审批</w:t>
      </w:r>
      <w:bookmarkEnd w:id="21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此单据无法新增，具体操作请参考跨级销售单。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13" w:name="_Toc56430568"/>
      <w:r>
        <w:rPr>
          <w:rFonts w:ascii="微软雅黑" w:hAnsi="微软雅黑" w:eastAsia="微软雅黑"/>
          <w:sz w:val="28"/>
          <w:szCs w:val="28"/>
        </w:rPr>
        <w:t>5.8.8 跨级退货三级价格审批</w:t>
      </w:r>
      <w:bookmarkEnd w:id="21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此单据无法新增，具体操作请参考跨级销售单。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14" w:name="_Toc56430569"/>
      <w:r>
        <w:rPr>
          <w:rFonts w:ascii="微软雅黑" w:hAnsi="微软雅黑" w:eastAsia="微软雅黑"/>
          <w:sz w:val="28"/>
          <w:szCs w:val="28"/>
        </w:rPr>
        <w:t>5.8.9 跨级采购单</w:t>
      </w:r>
      <w:bookmarkEnd w:id="21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也是各经销商采购商品，但是与经销商采购的区别是，跨级采购单中实际收发货店仓中间可以跨一级，或跨两级，实现采购。（例如跨级采购单中发货店仓可以是总部下的店仓，实际收货店仓可以是二级经销商下的店仓，中间可以跨过一级经销商店仓；或者跨级采购单中发货店仓可以是总部下的店仓，实际收货店仓可以是三级经销商下的店仓，中间可以跨过一级、二级经销商店仓）</w:t>
      </w:r>
    </w:p>
    <w:p>
      <w:pPr>
        <w:pStyle w:val="4"/>
        <w:rPr>
          <w:rFonts w:ascii="微软雅黑" w:hAnsi="微软雅黑" w:eastAsia="微软雅黑" w:cs="宋体"/>
          <w:kern w:val="0"/>
          <w:szCs w:val="21"/>
        </w:rPr>
      </w:pPr>
      <w:bookmarkStart w:id="215" w:name="_Toc491076647"/>
      <w:r>
        <w:rPr>
          <w:rFonts w:hint="eastAsia" w:ascii="微软雅黑" w:hAnsi="微软雅黑" w:eastAsia="微软雅黑" w:cs="宋体"/>
          <w:kern w:val="0"/>
          <w:szCs w:val="21"/>
        </w:rPr>
        <w:t>可参考跨级销售单的操作，此处不做详细介绍。</w:t>
      </w:r>
      <w:bookmarkEnd w:id="215"/>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16" w:name="_Toc56430570"/>
      <w:r>
        <w:rPr>
          <w:rFonts w:ascii="微软雅黑" w:hAnsi="微软雅黑" w:eastAsia="微软雅黑"/>
          <w:sz w:val="28"/>
          <w:szCs w:val="28"/>
        </w:rPr>
        <w:t>5.8.10 跨级采购退货单</w:t>
      </w:r>
      <w:bookmarkEnd w:id="21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将商品退回给经销商，但是与经销商采购退货的区别是，跨级采购退货单中实际收发货店仓中间可以跨一级，或跨两级，实现跨级退货。（例如跨级采购退货单中发货店仓可以是二级经销商下的店仓，实际收货店仓可以是总部下的店仓，中间可以跨过一级经销商店仓；或者跨级采购退货单中发货店仓可以是三级经销商下的店仓，实际收货店仓可以是总部下的店仓，中间可以跨过一级、二级经销商店仓）</w:t>
      </w:r>
    </w:p>
    <w:p>
      <w:pPr>
        <w:pStyle w:val="4"/>
        <w:rPr>
          <w:rFonts w:ascii="微软雅黑" w:hAnsi="微软雅黑" w:eastAsia="微软雅黑" w:cs="宋体"/>
          <w:kern w:val="0"/>
          <w:szCs w:val="21"/>
        </w:rPr>
      </w:pPr>
      <w:bookmarkStart w:id="217" w:name="_Toc491076649"/>
      <w:r>
        <w:rPr>
          <w:rFonts w:hint="eastAsia" w:ascii="微软雅黑" w:hAnsi="微软雅黑" w:eastAsia="微软雅黑" w:cs="宋体"/>
          <w:kern w:val="0"/>
          <w:szCs w:val="21"/>
        </w:rPr>
        <w:t>可参考跨级销售退货单的操作，此处不做详细介绍。</w:t>
      </w:r>
      <w:bookmarkEnd w:id="217"/>
    </w:p>
    <w:p>
      <w:pPr>
        <w:pStyle w:val="4"/>
      </w:pPr>
    </w:p>
    <w:p>
      <w:pPr>
        <w:pStyle w:val="3"/>
        <w:numPr>
          <w:ilvl w:val="1"/>
          <w:numId w:val="0"/>
        </w:numPr>
        <w:rPr>
          <w:rFonts w:ascii="微软雅黑" w:hAnsi="微软雅黑" w:eastAsia="微软雅黑"/>
          <w:sz w:val="28"/>
          <w:szCs w:val="28"/>
        </w:rPr>
      </w:pPr>
      <w:bookmarkStart w:id="218" w:name="_Toc56430571"/>
      <w:r>
        <w:rPr>
          <w:rFonts w:ascii="微软雅黑" w:hAnsi="微软雅黑" w:eastAsia="微软雅黑"/>
          <w:sz w:val="28"/>
          <w:szCs w:val="28"/>
        </w:rPr>
        <w:t>5</w:t>
      </w:r>
      <w:r>
        <w:rPr>
          <w:rFonts w:hint="eastAsia" w:ascii="微软雅黑" w:hAnsi="微软雅黑" w:eastAsia="微软雅黑"/>
          <w:sz w:val="28"/>
          <w:szCs w:val="28"/>
        </w:rPr>
        <w:t>.9 售后服务</w:t>
      </w:r>
      <w:bookmarkEnd w:id="218"/>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19" w:name="_Toc56430572"/>
      <w:r>
        <w:rPr>
          <w:rFonts w:ascii="微软雅黑" w:hAnsi="微软雅黑" w:eastAsia="微软雅黑"/>
          <w:sz w:val="28"/>
          <w:szCs w:val="28"/>
        </w:rPr>
        <w:t>5.9.1 服务类别</w:t>
      </w:r>
      <w:bookmarkEnd w:id="21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新增服务类别（填写名称、备注），可供服务申请单选择类别使用。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20" w:name="_Toc56430573"/>
      <w:r>
        <w:rPr>
          <w:rFonts w:ascii="微软雅黑" w:hAnsi="微软雅黑" w:eastAsia="微软雅黑"/>
          <w:sz w:val="28"/>
          <w:szCs w:val="28"/>
        </w:rPr>
        <w:t>5.9.2 维修单</w:t>
      </w:r>
      <w:bookmarkEnd w:id="22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此单据的作用是记录报修商品信息。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维修单，填写单据日期、报修店仓、维修点、条码、数量、应收金额等信息，点击“保存”。保存成功后，单据中显示“送修”按钮，点击此按钮，该单据的维修状态从[原始]变为[送修]。此时，单据中显示“接受”按钮，点击此按钮，该单据的维修状态从[送修]变为[在修]。该单据变为在修状态后，单据中显示“完成”按钮，点击此按钮，该单据的维修状态更新为[完成]。这样商品的维修就已完成。</w:t>
      </w:r>
    </w:p>
    <w:p>
      <w:pPr>
        <w:pStyle w:val="4"/>
        <w:ind w:firstLine="0"/>
      </w:pP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21" w:name="_Toc56430574"/>
      <w:r>
        <w:rPr>
          <w:rFonts w:ascii="微软雅黑" w:hAnsi="微软雅黑" w:eastAsia="微软雅黑"/>
          <w:sz w:val="28"/>
          <w:szCs w:val="28"/>
        </w:rPr>
        <w:t>5.9.3 服务申请单</w:t>
      </w:r>
      <w:bookmarkEnd w:id="221"/>
    </w:p>
    <w:p>
      <w:pPr>
        <w:pStyle w:val="4"/>
        <w:rPr>
          <w:rFonts w:ascii="微软雅黑" w:hAnsi="微软雅黑" w:eastAsia="微软雅黑" w:cs="宋体"/>
          <w:kern w:val="0"/>
          <w:szCs w:val="21"/>
        </w:rPr>
      </w:pPr>
      <w:bookmarkStart w:id="222" w:name="_Toc491076721"/>
      <w:r>
        <w:rPr>
          <w:rFonts w:hint="eastAsia" w:ascii="微软雅黑" w:hAnsi="微软雅黑" w:eastAsia="微软雅黑" w:cs="宋体"/>
          <w:kern w:val="0"/>
          <w:szCs w:val="21"/>
        </w:rPr>
        <w:t>点击新增，弹出服务申请单，填写主题、类型、优先级、内容、处理人等，保存后提交即可。</w:t>
      </w:r>
      <w:bookmarkEnd w:id="222"/>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23" w:name="_Toc56430575"/>
      <w:r>
        <w:rPr>
          <w:rFonts w:ascii="微软雅黑" w:hAnsi="微软雅黑" w:eastAsia="微软雅黑"/>
          <w:sz w:val="28"/>
          <w:szCs w:val="28"/>
        </w:rPr>
        <w:t>5.9.4 服务分配单</w:t>
      </w:r>
      <w:bookmarkEnd w:id="223"/>
    </w:p>
    <w:p>
      <w:pPr>
        <w:pStyle w:val="4"/>
        <w:rPr>
          <w:rFonts w:ascii="微软雅黑" w:hAnsi="微软雅黑" w:eastAsia="微软雅黑" w:cs="宋体"/>
          <w:kern w:val="0"/>
          <w:szCs w:val="21"/>
        </w:rPr>
      </w:pPr>
      <w:bookmarkStart w:id="224" w:name="_Toc491076723"/>
      <w:r>
        <w:rPr>
          <w:rFonts w:hint="eastAsia" w:ascii="微软雅黑" w:hAnsi="微软雅黑" w:eastAsia="微软雅黑" w:cs="宋体"/>
          <w:kern w:val="0"/>
          <w:szCs w:val="21"/>
        </w:rPr>
        <w:t>如果服务申请单中的处理人没有值，则提交后，在服务分配单中可以看到该单据。在该单据中可以选择分配动作：指派或关闭。选择指派后，提交单据会将单据状态改为处理中，即在处理单中将显示该数据；如果选择关闭，则会将处理状态改为回复中，即到服务回复单中能看到对应的单据。</w:t>
      </w:r>
      <w:bookmarkEnd w:id="224"/>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25" w:name="_Toc56430576"/>
      <w:r>
        <w:rPr>
          <w:rFonts w:ascii="微软雅黑" w:hAnsi="微软雅黑" w:eastAsia="微软雅黑"/>
          <w:sz w:val="28"/>
          <w:szCs w:val="28"/>
        </w:rPr>
        <w:t>5.9.5 服务处理单</w:t>
      </w:r>
      <w:bookmarkEnd w:id="225"/>
    </w:p>
    <w:p>
      <w:pPr>
        <w:pStyle w:val="4"/>
        <w:rPr>
          <w:rFonts w:ascii="微软雅黑" w:hAnsi="微软雅黑" w:eastAsia="微软雅黑" w:cs="宋体"/>
          <w:kern w:val="0"/>
          <w:szCs w:val="21"/>
        </w:rPr>
      </w:pPr>
      <w:bookmarkStart w:id="226" w:name="_Toc491076725"/>
      <w:r>
        <w:rPr>
          <w:rFonts w:hint="eastAsia" w:ascii="微软雅黑" w:hAnsi="微软雅黑" w:eastAsia="微软雅黑" w:cs="宋体"/>
          <w:kern w:val="0"/>
          <w:szCs w:val="21"/>
        </w:rPr>
        <w:t>如果服务申请单中的处理人有值，则提交后，在服务处理单中可以看到该单据；或者在服务分配单中选择指派后，提交单据，也能在该服务处理单显示该数据。在服务处理单中可以选择处理动作：完成或重新选择处理人。选择重新选择处理人后，提交单据会将单据状态改为申请中，即在处理单中将看不到该单据，只能到服务申请单中重新选择处理人；如果选择完成，则会将处理状态改为回复中，即到服务回复单中能看到对应的单据。</w:t>
      </w:r>
      <w:bookmarkEnd w:id="226"/>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27" w:name="_Toc56430577"/>
      <w:r>
        <w:rPr>
          <w:rFonts w:ascii="微软雅黑" w:hAnsi="微软雅黑" w:eastAsia="微软雅黑"/>
          <w:sz w:val="28"/>
          <w:szCs w:val="28"/>
        </w:rPr>
        <w:t>5.9.6 服务回复单</w:t>
      </w:r>
      <w:bookmarkEnd w:id="227"/>
    </w:p>
    <w:p>
      <w:pPr>
        <w:pStyle w:val="4"/>
        <w:rPr>
          <w:rFonts w:ascii="微软雅黑" w:hAnsi="微软雅黑" w:eastAsia="微软雅黑" w:cs="宋体"/>
          <w:kern w:val="0"/>
          <w:szCs w:val="21"/>
        </w:rPr>
      </w:pPr>
      <w:bookmarkStart w:id="228" w:name="_Toc491076727"/>
      <w:r>
        <w:rPr>
          <w:rFonts w:hint="eastAsia" w:ascii="微软雅黑" w:hAnsi="微软雅黑" w:eastAsia="微软雅黑" w:cs="宋体"/>
          <w:kern w:val="0"/>
          <w:szCs w:val="21"/>
        </w:rPr>
        <w:t>在服务回复单中，可以选择申请人评分，选择评分后，提交单据，会将该单据的处理状态改为已完成。</w:t>
      </w:r>
      <w:bookmarkEnd w:id="228"/>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29" w:name="_Toc56430578"/>
      <w:r>
        <w:rPr>
          <w:rFonts w:ascii="微软雅黑" w:hAnsi="微软雅黑" w:eastAsia="微软雅黑"/>
          <w:sz w:val="28"/>
          <w:szCs w:val="28"/>
        </w:rPr>
        <w:t>5.9.7 服务工单</w:t>
      </w:r>
      <w:bookmarkEnd w:id="229"/>
    </w:p>
    <w:p>
      <w:pPr>
        <w:pStyle w:val="4"/>
        <w:rPr>
          <w:rFonts w:ascii="微软雅黑" w:hAnsi="微软雅黑" w:eastAsia="微软雅黑" w:cs="宋体"/>
          <w:kern w:val="0"/>
          <w:szCs w:val="21"/>
        </w:rPr>
      </w:pPr>
      <w:bookmarkStart w:id="230" w:name="_Toc491076729"/>
      <w:r>
        <w:rPr>
          <w:rFonts w:hint="eastAsia" w:ascii="微软雅黑" w:hAnsi="微软雅黑" w:eastAsia="微软雅黑" w:cs="宋体"/>
          <w:kern w:val="0"/>
          <w:szCs w:val="21"/>
        </w:rPr>
        <w:t>点击新增，弹出服务工单，填写主题、类型、优先级、内容等，需要填写当前处理人和申请人评分，填写完成后提交即可。</w:t>
      </w:r>
      <w:bookmarkEnd w:id="230"/>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31" w:name="_Toc56430579"/>
      <w:r>
        <w:rPr>
          <w:rFonts w:ascii="微软雅黑" w:hAnsi="微软雅黑" w:eastAsia="微软雅黑"/>
          <w:sz w:val="28"/>
          <w:szCs w:val="28"/>
        </w:rPr>
        <w:t>5.9.8 服务【综合】</w:t>
      </w:r>
      <w:bookmarkEnd w:id="231"/>
    </w:p>
    <w:p>
      <w:pPr>
        <w:pStyle w:val="4"/>
        <w:rPr>
          <w:rFonts w:ascii="微软雅黑" w:hAnsi="微软雅黑" w:eastAsia="微软雅黑" w:cs="宋体"/>
          <w:kern w:val="0"/>
          <w:szCs w:val="21"/>
        </w:rPr>
      </w:pPr>
      <w:r>
        <w:rPr>
          <w:rFonts w:hint="eastAsia" w:ascii="微软雅黑" w:hAnsi="微软雅黑" w:eastAsia="微软雅黑" w:cs="宋体"/>
          <w:kern w:val="0"/>
          <w:szCs w:val="21"/>
        </w:rPr>
        <w:t>服务【综合】中能够查看服务单据的当前处理状态。</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32" w:name="_Toc56430580"/>
      <w:r>
        <w:rPr>
          <w:rFonts w:ascii="微软雅黑" w:hAnsi="微软雅黑" w:eastAsia="微软雅黑"/>
          <w:sz w:val="28"/>
          <w:szCs w:val="28"/>
        </w:rPr>
        <w:t>5.9.9 售后服务质量原因</w:t>
      </w:r>
      <w:bookmarkEnd w:id="232"/>
    </w:p>
    <w:p>
      <w:pPr>
        <w:pStyle w:val="4"/>
        <w:rPr>
          <w:rFonts w:ascii="微软雅黑" w:hAnsi="微软雅黑" w:eastAsia="微软雅黑" w:cs="宋体"/>
          <w:kern w:val="0"/>
          <w:szCs w:val="21"/>
        </w:rPr>
      </w:pPr>
      <w:bookmarkStart w:id="233" w:name="_Toc491076732"/>
      <w:r>
        <w:rPr>
          <w:rFonts w:hint="eastAsia" w:ascii="微软雅黑" w:hAnsi="微软雅黑" w:eastAsia="微软雅黑" w:cs="宋体"/>
          <w:kern w:val="0"/>
          <w:szCs w:val="21"/>
        </w:rPr>
        <w:t>新增售后服务质量原因（填写名称、描述），可供其它售后服务单据使用（例如售后服务处理单、售后服务到货确认单等）。</w:t>
      </w:r>
      <w:bookmarkEnd w:id="233"/>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34" w:name="_Toc56430581"/>
      <w:r>
        <w:rPr>
          <w:rFonts w:ascii="微软雅黑" w:hAnsi="微软雅黑" w:eastAsia="微软雅黑"/>
          <w:sz w:val="28"/>
          <w:szCs w:val="28"/>
        </w:rPr>
        <w:t>5.9.10 售后服务责任类别</w:t>
      </w:r>
      <w:bookmarkEnd w:id="234"/>
    </w:p>
    <w:p>
      <w:pPr>
        <w:pStyle w:val="4"/>
        <w:rPr>
          <w:rFonts w:ascii="微软雅黑" w:hAnsi="微软雅黑" w:eastAsia="微软雅黑" w:cs="宋体"/>
          <w:kern w:val="0"/>
          <w:szCs w:val="21"/>
        </w:rPr>
      </w:pPr>
      <w:bookmarkStart w:id="235" w:name="_Toc491076734"/>
      <w:r>
        <w:rPr>
          <w:rFonts w:hint="eastAsia" w:ascii="微软雅黑" w:hAnsi="微软雅黑" w:eastAsia="微软雅黑" w:cs="宋体"/>
          <w:kern w:val="0"/>
          <w:szCs w:val="21"/>
        </w:rPr>
        <w:t>新增售后服务责任类别（填写名称、描述），可供其它售后服务单据使用（例如售后服务返回单、售后服务到货确认单等）。</w:t>
      </w:r>
      <w:bookmarkEnd w:id="235"/>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36" w:name="_Toc56430582"/>
      <w:r>
        <w:rPr>
          <w:rFonts w:ascii="微软雅黑" w:hAnsi="微软雅黑" w:eastAsia="微软雅黑"/>
          <w:sz w:val="28"/>
          <w:szCs w:val="28"/>
        </w:rPr>
        <w:t>5.9.11 售后服务出厂日期对照表</w:t>
      </w:r>
      <w:bookmarkEnd w:id="236"/>
    </w:p>
    <w:p>
      <w:pPr>
        <w:pStyle w:val="4"/>
        <w:rPr>
          <w:rFonts w:ascii="微软雅黑" w:hAnsi="微软雅黑" w:eastAsia="微软雅黑" w:cs="宋体"/>
          <w:kern w:val="0"/>
          <w:szCs w:val="21"/>
        </w:rPr>
      </w:pPr>
      <w:bookmarkStart w:id="237" w:name="_Toc491076736"/>
      <w:r>
        <w:rPr>
          <w:rFonts w:hint="eastAsia" w:ascii="微软雅黑" w:hAnsi="微软雅黑" w:eastAsia="微软雅黑" w:cs="宋体"/>
          <w:kern w:val="0"/>
          <w:szCs w:val="21"/>
        </w:rPr>
        <w:t>新增售后服务出厂日期对照表（填写店仓、款号、出厂日期），可记录款号的出厂日期。</w:t>
      </w:r>
      <w:bookmarkEnd w:id="237"/>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38" w:name="_Toc56430583"/>
      <w:r>
        <w:rPr>
          <w:rFonts w:ascii="微软雅黑" w:hAnsi="微软雅黑" w:eastAsia="微软雅黑"/>
          <w:sz w:val="28"/>
          <w:szCs w:val="28"/>
        </w:rPr>
        <w:t>5.9.12 售后服务申请单</w:t>
      </w:r>
      <w:bookmarkEnd w:id="23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此单据可以用来申请售后服务，开始售后流程。</w:t>
      </w:r>
    </w:p>
    <w:p>
      <w:pPr>
        <w:pStyle w:val="4"/>
        <w:rPr>
          <w:rFonts w:ascii="微软雅黑" w:hAnsi="微软雅黑" w:eastAsia="微软雅黑" w:cs="宋体"/>
          <w:kern w:val="0"/>
          <w:szCs w:val="21"/>
        </w:rPr>
      </w:pPr>
      <w:bookmarkStart w:id="239" w:name="_Toc491076738"/>
      <w:r>
        <w:rPr>
          <w:rFonts w:hint="eastAsia" w:ascii="微软雅黑" w:hAnsi="微软雅黑" w:eastAsia="微软雅黑" w:cs="宋体"/>
          <w:kern w:val="0"/>
          <w:szCs w:val="21"/>
        </w:rPr>
        <w:t>点击新增，弹出售后服务申请单界面，填写申请店仓、售后服务仓等，保存后，在申请单原明细中输入需要售后处理的商品信息，确认无误后，提交单据即可。</w:t>
      </w:r>
      <w:bookmarkEnd w:id="239"/>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申请单原明细中不能直接输入需要售后处理的商品，可以通过以下两种方式新增明细：一：在售后录入明细中填写：是否已售、条码、投诉日期、售出日期、单位、数量、维修费、供应商、VIP、图片、问题描述、备注等，保存后点击按钮“新增明细”，点击后，即可将输入的这些信息新增到申请单明细中，更新到明细时，每个条码显示一行记录。二、可以点击申请单明细中的“新增行”按钮，点击后，弹出售后服务申请单原明细，在原明细中可以输入以上所提到的内容，点击保存即可将内容显示在申请单原明细中。</w:t>
      </w:r>
    </w:p>
    <w:p>
      <w:pPr>
        <w:pStyle w:val="4"/>
        <w:spacing w:before="143" w:beforeLines="50" w:after="143" w:afterLines="50"/>
        <w:ind w:firstLine="0"/>
        <w:rPr>
          <w:rFonts w:ascii="微软雅黑" w:hAnsi="微软雅黑" w:eastAsia="微软雅黑"/>
        </w:rPr>
      </w:pPr>
    </w:p>
    <w:p>
      <w:pPr>
        <w:pStyle w:val="4"/>
        <w:ind w:left="0" w:leftChars="0" w:firstLine="0" w:firstLineChars="0"/>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40" w:name="_Toc56430584"/>
      <w:r>
        <w:rPr>
          <w:rFonts w:ascii="微软雅黑" w:hAnsi="微软雅黑" w:eastAsia="微软雅黑"/>
          <w:sz w:val="28"/>
          <w:szCs w:val="28"/>
        </w:rPr>
        <w:t>5.9.13 售后服务申请审核单</w:t>
      </w:r>
      <w:bookmarkEnd w:id="240"/>
    </w:p>
    <w:p>
      <w:pPr>
        <w:pStyle w:val="4"/>
        <w:rPr>
          <w:rFonts w:ascii="微软雅黑" w:hAnsi="微软雅黑" w:eastAsia="微软雅黑"/>
        </w:rPr>
      </w:pPr>
      <w:r>
        <w:rPr>
          <w:rFonts w:hint="eastAsia" w:ascii="微软雅黑" w:hAnsi="微软雅黑" w:eastAsia="微软雅黑" w:cs="宋体"/>
          <w:kern w:val="0"/>
          <w:szCs w:val="21"/>
        </w:rPr>
        <w:t>此单据不能新增，只有已提交的售后服务申请单才会显示在这里。双击售后服务申请审核单记录，弹出售后服务申请审核单界面，在售后服务申请审核单明细中可以手动选择商品的不同处理意见（返修、还、退货、作废），也可以在售后服务申请审核单中选择处理意见，然后点击按钮：批量设置处理意见，点击后，会更新所有明细的处理意见为所选的处理意见。填写完处理意见后，就可以提交售后服务申请审核单。</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41" w:name="_Toc56430585"/>
      <w:r>
        <w:rPr>
          <w:rFonts w:ascii="微软雅黑" w:hAnsi="微软雅黑" w:eastAsia="微软雅黑"/>
          <w:sz w:val="28"/>
          <w:szCs w:val="28"/>
        </w:rPr>
        <w:t>5.9.14 售后服务申请确认单</w:t>
      </w:r>
      <w:bookmarkEnd w:id="24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此单据也不能新增，只有已提交的售后服务申请审核单才会显示在这里。双击售后服务申请确认单记录，弹出售后服务申请确认单界面，查看确认单，可以修改明细信息，确认无误后保存提交即可。</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42" w:name="_Toc56430586"/>
      <w:r>
        <w:rPr>
          <w:rFonts w:ascii="微软雅黑" w:hAnsi="微软雅黑" w:eastAsia="微软雅黑"/>
          <w:sz w:val="28"/>
          <w:szCs w:val="28"/>
        </w:rPr>
        <w:t>5.9.15 售后服务到货确认单</w:t>
      </w:r>
      <w:bookmarkEnd w:id="24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也不能新增，只有已提交的售后服务申请确认单才会显示在这里。双击售后服务到货确认单记录，弹出售后服务到货确认单界面，在售后服务到货确认单明细中，会显示申请确认单中没有被作废的明细，在这些明细中可以重新选择处理意见，这里如果选择的处理意见为退货，则必须填入退货的收货店仓。明细维护好后即可提交售后服务到货确认单，提交后，会根据处理意见为退货的明细，生成处理店仓到收货店仓的已提交已出入库的调拨单、或销售退货单、或跨级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如果中转仓1、中转仓2为空时，这里的收货店仓可以是处理店仓的同级经销商下的店仓或上级经销商下的店仓；如果中转仓1不为空，中转仓2为空时，中转仓1的所属经销商必须是处理店仓的上级经销商下的店仓，收货店仓的所属经销商必须是中转仓1的上级经销商下的店仓；如果中转仓1，中转仓2都不为空时，中转仓1的所属经销商必须是处理店仓的上级经销商下的店仓，中转仓2的所属经销商必须是中转仓1的上级经销商下的店仓，收货店仓的所属经销商必须是中转仓2的上级经销商下的店仓。（即满足销售退货单或跨级销售退货单的条件）</w:t>
      </w:r>
    </w:p>
    <w:p>
      <w:pPr>
        <w:pStyle w:val="4"/>
        <w:rPr>
          <w:rFonts w:ascii="微软雅黑" w:hAnsi="微软雅黑" w:eastAsia="微软雅黑"/>
        </w:rPr>
      </w:pPr>
      <w:r>
        <w:rPr>
          <w:rFonts w:hint="eastAsia" w:ascii="微软雅黑" w:hAnsi="微软雅黑" w:eastAsia="微软雅黑" w:cs="宋体"/>
          <w:kern w:val="0"/>
          <w:szCs w:val="21"/>
        </w:rPr>
        <w:t>这里也可以在单据中填写售后到货状态、预计返回日期、处理意见，然后点击单据中的各个按钮，可以批量更新明细的对应的值。</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43" w:name="_Toc56430587"/>
      <w:r>
        <w:rPr>
          <w:rFonts w:ascii="微软雅黑" w:hAnsi="微软雅黑" w:eastAsia="微软雅黑"/>
          <w:sz w:val="28"/>
          <w:szCs w:val="28"/>
        </w:rPr>
        <w:t>5.9.16 售后服务处理单</w:t>
      </w:r>
      <w:bookmarkEnd w:id="243"/>
    </w:p>
    <w:p>
      <w:pPr>
        <w:pStyle w:val="4"/>
        <w:rPr>
          <w:rFonts w:ascii="微软雅黑" w:hAnsi="微软雅黑" w:eastAsia="微软雅黑" w:cs="宋体"/>
          <w:kern w:val="0"/>
          <w:szCs w:val="21"/>
        </w:rPr>
      </w:pPr>
      <w:bookmarkStart w:id="244" w:name="_Toc491076743"/>
      <w:r>
        <w:rPr>
          <w:rFonts w:hint="eastAsia" w:ascii="微软雅黑" w:hAnsi="微软雅黑" w:eastAsia="微软雅黑" w:cs="宋体"/>
          <w:kern w:val="0"/>
          <w:szCs w:val="21"/>
        </w:rPr>
        <w:t>此单据也不能新增，只有已提交的售后服务到货确认单才会显示在这里。双击售后服务处理单记录，弹出售后服务处理单界面，在售后服务处理单中有几个tab页：售后服务处理单明细、预计退货明细、已退货明细、已作废明细，在售后服务到货确认单明细中处理意见选择为“返修”或“还”的明细会显示在售后服务处理单明细中，在售后服务到货确认单明细中处理意见选择为“作废”的明细会显示在已作废明细中，在售后服务到货确认单明细中处理意见选择为“退货”的明细会显示在已退货明细中。</w:t>
      </w:r>
      <w:bookmarkEnd w:id="244"/>
    </w:p>
    <w:p>
      <w:pPr>
        <w:pStyle w:val="4"/>
        <w:rPr>
          <w:rFonts w:ascii="微软雅黑" w:hAnsi="微软雅黑" w:eastAsia="微软雅黑" w:cs="宋体"/>
          <w:kern w:val="0"/>
          <w:szCs w:val="21"/>
        </w:rPr>
      </w:pPr>
      <w:bookmarkStart w:id="245" w:name="_Toc491076744"/>
      <w:r>
        <w:rPr>
          <w:rFonts w:hint="eastAsia" w:ascii="微软雅黑" w:hAnsi="微软雅黑" w:eastAsia="微软雅黑" w:cs="宋体"/>
          <w:kern w:val="0"/>
          <w:szCs w:val="21"/>
        </w:rPr>
        <w:t>在售后服务处理单明细中，需要批量更新返回客户日期、维修返仓日期时，可以在单据上分别填写返回客户日期、维修返仓日期，点击保存后，勾选需要更新这两个值的明细，点击售后服务处理单明细中的批量设置返回客户日期、批量设置维修返仓日期即可。当需要对明细进行售后处理时，可以选择需要处理的明细，点击售后服务处理单明细中的售后处理按钮，点击该按钮后，会更新该记录的状态为提交，并且生成一张售后服务返回单，售后服务返回单的处理店仓即为售后服务处理单的处理店仓，售后服务返回单明细即为售后服务处理单明细中勾选售后处理的记录。</w:t>
      </w:r>
      <w:bookmarkEnd w:id="245"/>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售后服务处理单明细中，在已存在的记录中，将处理意见改为退货（必须填写收货店仓等信息），则保存后该条明细就会显示在预计退货明细中，勾选确认要退货的明细，点击预计退货明细中的“确认退货”按钮后，就会根据处理店仓和收货店仓生成已提交的调拨单、或销售退货单、或跨级销售退货单，并且该记录会显示在已退货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已退货明细中勾选对应的记录，点击已退货明细上的“撤销退货”按钮后，会将该记录对应的调拨单、销售退货单、跨级销售退货单取消提交并删除。这里注意，如果多条明细生成了一张单据，以调拨单为例，但是在撤销退货时，只选择了其中一条记录，那么撤销退货时，会将调拨单对应的多条记录都撤销退货。撤销退货后的记录会显示在预计退货明细中。</w:t>
      </w:r>
    </w:p>
    <w:p>
      <w:pPr>
        <w:pStyle w:val="4"/>
        <w:rPr>
          <w:rFonts w:ascii="微软雅黑" w:hAnsi="微软雅黑" w:eastAsia="微软雅黑"/>
        </w:rPr>
      </w:pPr>
      <w:r>
        <w:rPr>
          <w:rFonts w:hint="eastAsia" w:ascii="微软雅黑" w:hAnsi="微软雅黑" w:eastAsia="微软雅黑" w:cs="宋体"/>
          <w:kern w:val="0"/>
          <w:szCs w:val="21"/>
        </w:rPr>
        <w:t>在售后服务处理单明细中，修改记录的处理意见为作废，则该记录会显示在已作废明细中。</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46" w:name="_Toc56430588"/>
      <w:r>
        <w:rPr>
          <w:rFonts w:ascii="微软雅黑" w:hAnsi="微软雅黑" w:eastAsia="微软雅黑"/>
          <w:sz w:val="28"/>
          <w:szCs w:val="28"/>
        </w:rPr>
        <w:t>5.9.17 售后服务返回单</w:t>
      </w:r>
      <w:bookmarkEnd w:id="246"/>
    </w:p>
    <w:p>
      <w:pPr>
        <w:pStyle w:val="4"/>
        <w:rPr>
          <w:rFonts w:ascii="微软雅黑" w:hAnsi="微软雅黑" w:eastAsia="微软雅黑" w:cs="宋体"/>
          <w:kern w:val="0"/>
          <w:szCs w:val="21"/>
        </w:rPr>
      </w:pPr>
      <w:bookmarkStart w:id="247" w:name="_Toc491076746"/>
      <w:r>
        <w:rPr>
          <w:rFonts w:hint="eastAsia" w:ascii="微软雅黑" w:hAnsi="微软雅黑" w:eastAsia="微软雅黑" w:cs="宋体"/>
          <w:kern w:val="0"/>
          <w:szCs w:val="21"/>
        </w:rPr>
        <w:t>此单据也不能新增，只有售后服务处理单中售后处理的记录才会生成售后服务返回单。售后服务返回单提交时，会更新对应的售后服务处理单明细的处理状态为售后结束。</w:t>
      </w:r>
      <w:bookmarkEnd w:id="24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48" w:name="_Toc56430589"/>
      <w:r>
        <w:rPr>
          <w:rFonts w:ascii="微软雅黑" w:hAnsi="微软雅黑" w:eastAsia="微软雅黑"/>
          <w:sz w:val="28"/>
          <w:szCs w:val="28"/>
        </w:rPr>
        <w:t>5.9.18 商品外借单</w:t>
      </w:r>
      <w:bookmarkEnd w:id="248"/>
    </w:p>
    <w:p>
      <w:pPr>
        <w:pStyle w:val="4"/>
        <w:rPr>
          <w:rFonts w:ascii="微软雅黑" w:hAnsi="微软雅黑" w:eastAsia="微软雅黑" w:cs="宋体"/>
          <w:kern w:val="0"/>
          <w:szCs w:val="21"/>
        </w:rPr>
      </w:pPr>
      <w:r>
        <w:rPr>
          <w:rFonts w:hint="eastAsia"/>
        </w:rPr>
        <w:t xml:space="preserve"> </w:t>
      </w:r>
      <w:r>
        <w:rPr>
          <w:rFonts w:hint="eastAsia" w:ascii="微软雅黑" w:hAnsi="微软雅黑" w:eastAsia="微软雅黑" w:cs="宋体"/>
          <w:kern w:val="0"/>
          <w:szCs w:val="21"/>
        </w:rPr>
        <w:t>此单据是用于商品外借，且精确到人，所以需要填写外借人、借出店仓、借入店仓。本单提交后，会生成一张借出店仓到借入店仓的调拨单。</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49" w:name="_Toc56430590"/>
      <w:r>
        <w:rPr>
          <w:rFonts w:ascii="微软雅黑" w:hAnsi="微软雅黑" w:eastAsia="微软雅黑"/>
          <w:sz w:val="28"/>
          <w:szCs w:val="28"/>
        </w:rPr>
        <w:t>5.9.19 商品归还单</w:t>
      </w:r>
      <w:bookmarkEnd w:id="249"/>
    </w:p>
    <w:p>
      <w:pPr>
        <w:pStyle w:val="4"/>
        <w:rPr>
          <w:rFonts w:ascii="微软雅黑" w:hAnsi="微软雅黑" w:eastAsia="微软雅黑" w:cs="宋体"/>
          <w:kern w:val="0"/>
          <w:szCs w:val="21"/>
        </w:rPr>
      </w:pPr>
      <w:r>
        <w:rPr>
          <w:rFonts w:hint="eastAsia" w:ascii="微软雅黑" w:hAnsi="微软雅黑" w:eastAsia="微软雅黑" w:cs="宋体"/>
          <w:kern w:val="0"/>
          <w:szCs w:val="21"/>
        </w:rPr>
        <w:t>商品外借单提交后，可新增商品归还单归还借出的商品，只需选择原商品外借单和归还人即可，保存本单后自动带出原单据中的借入、借出店仓和明细。根据实际归还情况填写即可提交本单。提交本单后，同样会生成一张还出店仓到还入店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pPr>
      <w:r>
        <w:drawing>
          <wp:inline distT="0" distB="0" distL="114300" distR="114300">
            <wp:extent cx="5933440" cy="1831340"/>
            <wp:effectExtent l="0" t="0" r="10160" b="16510"/>
            <wp:docPr id="6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5"/>
                    <pic:cNvPicPr>
                      <a:picLocks noChangeAspect="1"/>
                    </pic:cNvPicPr>
                  </pic:nvPicPr>
                  <pic:blipFill>
                    <a:blip r:embed="rId304" cstate="email"/>
                    <a:stretch>
                      <a:fillRect/>
                    </a:stretch>
                  </pic:blipFill>
                  <pic:spPr>
                    <a:xfrm>
                      <a:off x="0" y="0"/>
                      <a:ext cx="5933440" cy="1831340"/>
                    </a:xfrm>
                    <a:prstGeom prst="rect">
                      <a:avLst/>
                    </a:prstGeom>
                    <a:noFill/>
                    <a:ln>
                      <a:noFill/>
                    </a:ln>
                  </pic:spPr>
                </pic:pic>
              </a:graphicData>
            </a:graphic>
          </wp:inline>
        </w:drawing>
      </w:r>
    </w:p>
    <w:p>
      <w:pPr>
        <w:pStyle w:val="4"/>
        <w:ind w:firstLine="0"/>
      </w:pPr>
      <w:r>
        <w:drawing>
          <wp:inline distT="0" distB="0" distL="114300" distR="114300">
            <wp:extent cx="5935980" cy="1877060"/>
            <wp:effectExtent l="0" t="0" r="7620" b="8890"/>
            <wp:docPr id="63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
                    <pic:cNvPicPr>
                      <a:picLocks noChangeAspect="1"/>
                    </pic:cNvPicPr>
                  </pic:nvPicPr>
                  <pic:blipFill>
                    <a:blip r:embed="rId305" cstate="email"/>
                    <a:stretch>
                      <a:fillRect/>
                    </a:stretch>
                  </pic:blipFill>
                  <pic:spPr>
                    <a:xfrm>
                      <a:off x="0" y="0"/>
                      <a:ext cx="5935980" cy="1877060"/>
                    </a:xfrm>
                    <a:prstGeom prst="rect">
                      <a:avLst/>
                    </a:prstGeom>
                    <a:noFill/>
                    <a:ln>
                      <a:noFill/>
                    </a:ln>
                  </pic:spPr>
                </pic:pic>
              </a:graphicData>
            </a:graphic>
          </wp:inline>
        </w:drawing>
      </w:r>
    </w:p>
    <w:p>
      <w:pPr>
        <w:pStyle w:val="4"/>
        <w:ind w:firstLine="0"/>
      </w:pPr>
      <w:r>
        <w:drawing>
          <wp:inline distT="0" distB="0" distL="114300" distR="114300">
            <wp:extent cx="5936615" cy="2011045"/>
            <wp:effectExtent l="0" t="0" r="6985" b="8255"/>
            <wp:docPr id="6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7"/>
                    <pic:cNvPicPr>
                      <a:picLocks noChangeAspect="1"/>
                    </pic:cNvPicPr>
                  </pic:nvPicPr>
                  <pic:blipFill>
                    <a:blip r:embed="rId306" cstate="email"/>
                    <a:stretch>
                      <a:fillRect/>
                    </a:stretch>
                  </pic:blipFill>
                  <pic:spPr>
                    <a:xfrm>
                      <a:off x="0" y="0"/>
                      <a:ext cx="5936615" cy="2011045"/>
                    </a:xfrm>
                    <a:prstGeom prst="rect">
                      <a:avLst/>
                    </a:prstGeom>
                    <a:noFill/>
                    <a:ln>
                      <a:noFill/>
                    </a:ln>
                  </pic:spPr>
                </pic:pic>
              </a:graphicData>
            </a:graphic>
          </wp:inline>
        </w:drawing>
      </w:r>
    </w:p>
    <w:p>
      <w:pPr>
        <w:pStyle w:val="26"/>
        <w:spacing w:before="0" w:beforeAutospacing="0" w:after="0" w:afterAutospacing="0"/>
      </w:pPr>
      <w:r>
        <w:rPr>
          <w:sz w:val="18"/>
          <w:szCs w:val="18"/>
        </w:rPr>
        <w:drawing>
          <wp:inline distT="0" distB="0" distL="114300" distR="114300">
            <wp:extent cx="304800" cy="304800"/>
            <wp:effectExtent l="0" t="0" r="0" b="0"/>
            <wp:docPr id="63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4" descr="IMG_256"/>
                    <pic:cNvPicPr>
                      <a:picLocks noChangeAspect="1"/>
                    </pic:cNvPicPr>
                  </pic:nvPicPr>
                  <pic:blipFill>
                    <a:blip r:embed="rId307" cstate="email"/>
                    <a:stretch>
                      <a:fillRect/>
                    </a:stretch>
                  </pic:blipFill>
                  <pic:spPr>
                    <a:xfrm>
                      <a:off x="0" y="0"/>
                      <a:ext cx="304800" cy="304800"/>
                    </a:xfrm>
                    <a:prstGeom prst="rect">
                      <a:avLst/>
                    </a:prstGeom>
                    <a:noFill/>
                    <a:ln w="9525">
                      <a:noFill/>
                    </a:ln>
                  </pic:spPr>
                </pic:pic>
              </a:graphicData>
            </a:graphic>
          </wp:inline>
        </w:drawing>
      </w:r>
    </w:p>
    <w:p>
      <w:pPr>
        <w:pStyle w:val="3"/>
        <w:numPr>
          <w:ilvl w:val="1"/>
          <w:numId w:val="0"/>
        </w:numPr>
        <w:rPr>
          <w:rFonts w:ascii="微软雅黑" w:hAnsi="微软雅黑" w:eastAsia="微软雅黑"/>
        </w:rPr>
      </w:pPr>
      <w:bookmarkStart w:id="250" w:name="_Toc56430591"/>
      <w:r>
        <w:rPr>
          <w:rFonts w:ascii="微软雅黑" w:hAnsi="微软雅黑" w:eastAsia="微软雅黑"/>
          <w:sz w:val="28"/>
          <w:szCs w:val="28"/>
        </w:rPr>
        <w:t>5</w:t>
      </w:r>
      <w:r>
        <w:rPr>
          <w:rFonts w:hint="eastAsia" w:ascii="微软雅黑" w:hAnsi="微软雅黑" w:eastAsia="微软雅黑"/>
          <w:sz w:val="28"/>
          <w:szCs w:val="28"/>
        </w:rPr>
        <w:t>.10 批量导入</w:t>
      </w:r>
      <w:bookmarkEnd w:id="25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51" w:name="_Toc56430592"/>
      <w:r>
        <w:rPr>
          <w:rFonts w:ascii="微软雅黑" w:hAnsi="微软雅黑" w:eastAsia="微软雅黑"/>
          <w:sz w:val="28"/>
          <w:szCs w:val="28"/>
        </w:rPr>
        <w:t>5.10.1 经销商调货单批量导入</w:t>
      </w:r>
      <w:bookmarkEnd w:id="25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此单据的作用是生成经销商调货单。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新增经销商调货单批量导入，填写单据编号、单据日期、发货店仓、收货店仓、中转店仓、经销商调货申请单、出库日期、入库日期、备注，点击“保存”按钮，此单据新增成功。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保存成功后，【分销管理—销售管理—经销商调货单】中增加一条未提交的记录，其中单据编号、单据日期、发货店仓、收货店仓、中转店仓、经销商调货申请单、出库日期、入库日期、备注取自对应经销商调货单批量导入的单据编号、单据日期、发货店仓、收货店仓、中转店仓、经销商调货申请单、出库日期、入库日期、备注，明细中无记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ab/>
      </w:r>
      <w:r>
        <w:rPr>
          <w:rFonts w:hint="eastAsia" w:ascii="微软雅黑" w:hAnsi="微软雅黑" w:eastAsia="微软雅黑" w:cs="宋体"/>
          <w:kern w:val="0"/>
          <w:szCs w:val="21"/>
        </w:rPr>
        <w:t>以上见下图：</w:t>
      </w:r>
    </w:p>
    <w:p>
      <w:pPr>
        <w:pStyle w:val="4"/>
        <w:tabs>
          <w:tab w:val="left" w:pos="420"/>
        </w:tabs>
        <w:spacing w:before="143" w:beforeLines="50" w:after="143" w:afterLines="50"/>
        <w:ind w:firstLine="0"/>
        <w:rPr>
          <w:rFonts w:ascii="微软雅黑" w:hAnsi="微软雅黑" w:eastAsia="微软雅黑"/>
        </w:rPr>
      </w:pPr>
      <w:r>
        <w:drawing>
          <wp:inline distT="0" distB="0" distL="114300" distR="114300">
            <wp:extent cx="5935345" cy="1581785"/>
            <wp:effectExtent l="0" t="0" r="8255" b="18415"/>
            <wp:docPr id="1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
                    <pic:cNvPicPr>
                      <a:picLocks noChangeAspect="1"/>
                    </pic:cNvPicPr>
                  </pic:nvPicPr>
                  <pic:blipFill>
                    <a:blip r:embed="rId308" cstate="email"/>
                    <a:stretch>
                      <a:fillRect/>
                    </a:stretch>
                  </pic:blipFill>
                  <pic:spPr>
                    <a:xfrm>
                      <a:off x="0" y="0"/>
                      <a:ext cx="5935345" cy="1581785"/>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35980" cy="2075180"/>
            <wp:effectExtent l="0" t="0" r="7620" b="1270"/>
            <wp:docPr id="1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
                    <pic:cNvPicPr>
                      <a:picLocks noChangeAspect="1"/>
                    </pic:cNvPicPr>
                  </pic:nvPicPr>
                  <pic:blipFill>
                    <a:blip r:embed="rId309" cstate="email"/>
                    <a:stretch>
                      <a:fillRect/>
                    </a:stretch>
                  </pic:blipFill>
                  <pic:spPr>
                    <a:xfrm>
                      <a:off x="0" y="0"/>
                      <a:ext cx="5935980" cy="207518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52" w:name="_Toc56430593"/>
      <w:r>
        <w:rPr>
          <w:rFonts w:ascii="微软雅黑" w:hAnsi="微软雅黑" w:eastAsia="微软雅黑"/>
          <w:sz w:val="28"/>
          <w:szCs w:val="28"/>
        </w:rPr>
        <w:t>5.10.2 经销商调货明细批量导入</w:t>
      </w:r>
      <w:bookmarkEnd w:id="25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此单据的作用是生成经销商调货单中的明细。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新增经销商调货单明细批量导入，填写经销商调货单、条码、数量、销售价、退货价，点击“保存”按钮，此单据新增成功。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保存成功，会更新对应经销商调货单的明细，其各列值取此单据的各列值。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ab/>
      </w:r>
      <w:r>
        <w:rPr>
          <w:rFonts w:hint="eastAsia" w:ascii="微软雅黑" w:hAnsi="微软雅黑" w:eastAsia="微软雅黑" w:cs="宋体"/>
          <w:kern w:val="0"/>
          <w:szCs w:val="21"/>
        </w:rPr>
        <w:t>以上见下图：</w:t>
      </w:r>
    </w:p>
    <w:p>
      <w:pPr>
        <w:pStyle w:val="4"/>
        <w:tabs>
          <w:tab w:val="left" w:pos="420"/>
        </w:tabs>
        <w:spacing w:before="143" w:beforeLines="50" w:after="143" w:afterLines="50"/>
        <w:ind w:firstLine="0"/>
        <w:rPr>
          <w:rFonts w:ascii="微软雅黑" w:hAnsi="微软雅黑" w:eastAsia="微软雅黑"/>
        </w:rPr>
      </w:pPr>
      <w:r>
        <w:drawing>
          <wp:inline distT="0" distB="0" distL="114300" distR="114300">
            <wp:extent cx="5933440" cy="1437640"/>
            <wp:effectExtent l="0" t="0" r="10160" b="10160"/>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310" cstate="email"/>
                    <a:stretch>
                      <a:fillRect/>
                    </a:stretch>
                  </pic:blipFill>
                  <pic:spPr>
                    <a:xfrm>
                      <a:off x="0" y="0"/>
                      <a:ext cx="5933440" cy="1437640"/>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32170" cy="2025650"/>
            <wp:effectExtent l="0" t="0" r="11430" b="12700"/>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311" cstate="email"/>
                    <a:stretch>
                      <a:fillRect/>
                    </a:stretch>
                  </pic:blipFill>
                  <pic:spPr>
                    <a:xfrm>
                      <a:off x="0" y="0"/>
                      <a:ext cx="5932170" cy="2025650"/>
                    </a:xfrm>
                    <a:prstGeom prst="rect">
                      <a:avLst/>
                    </a:prstGeom>
                    <a:noFill/>
                    <a:ln>
                      <a:noFill/>
                    </a:ln>
                  </pic:spPr>
                </pic:pic>
              </a:graphicData>
            </a:graphic>
          </wp:inline>
        </w:drawing>
      </w:r>
    </w:p>
    <w:p>
      <w:pPr>
        <w:pStyle w:val="4"/>
        <w:ind w:firstLine="0"/>
      </w:pPr>
    </w:p>
    <w:p>
      <w:pPr>
        <w:pStyle w:val="27"/>
        <w:spacing w:before="143" w:beforeLines="50" w:after="143" w:afterLines="50"/>
        <w:jc w:val="left"/>
        <w:rPr>
          <w:rFonts w:ascii="微软雅黑" w:hAnsi="微软雅黑" w:eastAsia="微软雅黑"/>
        </w:rPr>
      </w:pPr>
      <w:bookmarkStart w:id="253" w:name="_Toc56430594"/>
      <w:r>
        <w:rPr>
          <w:rFonts w:ascii="微软雅黑" w:hAnsi="微软雅黑" w:eastAsia="微软雅黑"/>
        </w:rPr>
        <w:t>六</w:t>
      </w:r>
      <w:r>
        <w:rPr>
          <w:rFonts w:hint="eastAsia" w:ascii="微软雅黑" w:hAnsi="微软雅黑" w:eastAsia="微软雅黑"/>
        </w:rPr>
        <w:t>. 代销管理中心</w:t>
      </w:r>
      <w:bookmarkEnd w:id="253"/>
    </w:p>
    <w:p>
      <w:pPr>
        <w:pStyle w:val="3"/>
        <w:numPr>
          <w:ilvl w:val="1"/>
          <w:numId w:val="0"/>
        </w:numPr>
      </w:pPr>
      <w:bookmarkStart w:id="254" w:name="_Toc56430595"/>
      <w:r>
        <w:rPr>
          <w:rFonts w:ascii="微软雅黑" w:hAnsi="微软雅黑" w:eastAsia="微软雅黑"/>
          <w:sz w:val="28"/>
          <w:szCs w:val="28"/>
        </w:rPr>
        <w:t>6</w:t>
      </w:r>
      <w:r>
        <w:rPr>
          <w:rFonts w:hint="eastAsia" w:ascii="微软雅黑" w:hAnsi="微软雅黑" w:eastAsia="微软雅黑"/>
          <w:sz w:val="28"/>
          <w:szCs w:val="28"/>
        </w:rPr>
        <w:t>.1 代销采购管理</w:t>
      </w:r>
      <w:bookmarkEnd w:id="25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55" w:name="_Toc56430596"/>
      <w:r>
        <w:rPr>
          <w:rFonts w:ascii="微软雅黑" w:hAnsi="微软雅黑" w:eastAsia="微软雅黑"/>
          <w:sz w:val="28"/>
          <w:szCs w:val="28"/>
        </w:rPr>
        <w:t>6</w:t>
      </w:r>
      <w:r>
        <w:rPr>
          <w:rFonts w:hint="eastAsia" w:ascii="微软雅黑" w:hAnsi="微软雅黑" w:eastAsia="微软雅黑"/>
          <w:sz w:val="28"/>
          <w:szCs w:val="28"/>
        </w:rPr>
        <w:t>.1.1</w:t>
      </w:r>
      <w:r>
        <w:rPr>
          <w:rFonts w:ascii="微软雅黑" w:hAnsi="微软雅黑" w:eastAsia="微软雅黑"/>
          <w:sz w:val="28"/>
          <w:szCs w:val="28"/>
        </w:rPr>
        <w:t xml:space="preserve"> </w:t>
      </w:r>
      <w:r>
        <w:rPr>
          <w:rFonts w:hint="eastAsia" w:ascii="微软雅黑" w:hAnsi="微软雅黑" w:eastAsia="微软雅黑"/>
          <w:sz w:val="28"/>
          <w:szCs w:val="28"/>
        </w:rPr>
        <w:t>代销采购订单</w:t>
      </w:r>
      <w:bookmarkEnd w:id="25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此单据是经销商根据自身营销的情况向供应商制定需要进行代销采购的商品订单。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采购订单界面，填写单据日期、代销店仓、供应商、备注相关信息，点击保存后，在代销采购订单明细中的款号、数量输入框内分别填写需要代销采购的商品和数量，点击回车或确定，将需要代销采购的商品条码、数量及商品信息显示在代销采购订单明细中，代销采购订单明细中的标准价取自款号档案中的标准价;标准金额为标准价*数量;新增明细时数量等于用户输入相应条码的数量;预入量，已入量都等于0;剩余量=数量-预入量-已入量。代销采购订单维护完成后，就可以点击代销采购订单的“提交”按钮，确定提交，提交完成后，这样一张代销采购订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tabs>
          <w:tab w:val="left" w:pos="840"/>
        </w:tabs>
        <w:spacing w:before="143" w:beforeLines="50" w:after="143" w:afterLines="50"/>
        <w:ind w:firstLine="0" w:firstLineChars="0"/>
        <w:jc w:val="left"/>
        <w:rPr>
          <w:rFonts w:ascii="微软雅黑" w:hAnsi="微软雅黑" w:eastAsia="微软雅黑"/>
        </w:rPr>
      </w:pPr>
      <w:r>
        <w:drawing>
          <wp:inline distT="0" distB="0" distL="114300" distR="114300">
            <wp:extent cx="5938520" cy="1598930"/>
            <wp:effectExtent l="0" t="0" r="5080" b="1270"/>
            <wp:docPr id="1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7"/>
                    <pic:cNvPicPr>
                      <a:picLocks noChangeAspect="1"/>
                    </pic:cNvPicPr>
                  </pic:nvPicPr>
                  <pic:blipFill>
                    <a:blip r:embed="rId312" cstate="email"/>
                    <a:stretch>
                      <a:fillRect/>
                    </a:stretch>
                  </pic:blipFill>
                  <pic:spPr>
                    <a:xfrm>
                      <a:off x="0" y="0"/>
                      <a:ext cx="5938520" cy="1598930"/>
                    </a:xfrm>
                    <a:prstGeom prst="rect">
                      <a:avLst/>
                    </a:prstGeom>
                    <a:noFill/>
                    <a:ln>
                      <a:noFill/>
                    </a:ln>
                  </pic:spPr>
                </pic:pic>
              </a:graphicData>
            </a:graphic>
          </wp:inline>
        </w:drawing>
      </w:r>
    </w:p>
    <w:p>
      <w:pPr>
        <w:pStyle w:val="46"/>
        <w:tabs>
          <w:tab w:val="left" w:pos="840"/>
        </w:tabs>
        <w:spacing w:before="143" w:beforeLines="50" w:after="143" w:afterLines="50"/>
        <w:ind w:firstLine="0" w:firstLineChars="0"/>
        <w:rPr>
          <w:rFonts w:ascii="微软雅黑" w:hAnsi="微软雅黑" w:eastAsia="微软雅黑"/>
        </w:rPr>
      </w:pPr>
      <w:r>
        <w:drawing>
          <wp:inline distT="0" distB="0" distL="114300" distR="114300">
            <wp:extent cx="5932170" cy="2009140"/>
            <wp:effectExtent l="0" t="0" r="11430" b="10160"/>
            <wp:docPr id="1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8"/>
                    <pic:cNvPicPr>
                      <a:picLocks noChangeAspect="1"/>
                    </pic:cNvPicPr>
                  </pic:nvPicPr>
                  <pic:blipFill>
                    <a:blip r:embed="rId313" cstate="email"/>
                    <a:stretch>
                      <a:fillRect/>
                    </a:stretch>
                  </pic:blipFill>
                  <pic:spPr>
                    <a:xfrm>
                      <a:off x="0" y="0"/>
                      <a:ext cx="5932170" cy="2009140"/>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28995" cy="1806575"/>
            <wp:effectExtent l="0" t="0" r="14605" b="3175"/>
            <wp:docPr id="20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9"/>
                    <pic:cNvPicPr>
                      <a:picLocks noChangeAspect="1"/>
                    </pic:cNvPicPr>
                  </pic:nvPicPr>
                  <pic:blipFill>
                    <a:blip r:embed="rId314" cstate="email"/>
                    <a:stretch>
                      <a:fillRect/>
                    </a:stretch>
                  </pic:blipFill>
                  <pic:spPr>
                    <a:xfrm>
                      <a:off x="0" y="0"/>
                      <a:ext cx="5928995" cy="1806575"/>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56" w:name="_Toc56430597"/>
      <w:r>
        <w:rPr>
          <w:rFonts w:ascii="微软雅黑" w:hAnsi="微软雅黑" w:eastAsia="微软雅黑"/>
          <w:sz w:val="28"/>
          <w:szCs w:val="28"/>
        </w:rPr>
        <w:t>6</w:t>
      </w:r>
      <w:r>
        <w:rPr>
          <w:rFonts w:hint="eastAsia" w:ascii="微软雅黑" w:hAnsi="微软雅黑" w:eastAsia="微软雅黑"/>
          <w:sz w:val="28"/>
          <w:szCs w:val="28"/>
        </w:rPr>
        <w:t>.1.2</w:t>
      </w:r>
      <w:r>
        <w:rPr>
          <w:rFonts w:ascii="微软雅黑" w:hAnsi="微软雅黑" w:eastAsia="微软雅黑"/>
          <w:sz w:val="28"/>
          <w:szCs w:val="28"/>
        </w:rPr>
        <w:t xml:space="preserve"> </w:t>
      </w:r>
      <w:r>
        <w:rPr>
          <w:rFonts w:hint="eastAsia" w:ascii="微软雅黑" w:hAnsi="微软雅黑" w:eastAsia="微软雅黑"/>
          <w:sz w:val="28"/>
          <w:szCs w:val="28"/>
        </w:rPr>
        <w:t>代销采购单</w:t>
      </w:r>
      <w:bookmarkEnd w:id="25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正式用于相关店仓向供应商代销采购商品时使用的，代销采购流程完成后会增加店仓的商品库存等信息。在代销采购单界面上可直接新增代销采购商品的明细，这里直接新增的代销采购单相当于非计划性的代销采购业务，与代销采购订单无任何关系；如果代销采购信息来自于代销采购订单，则需在代销采购单里新增导入代销采购订单商品，来具体落实每一笔的代销采购业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采购单界面，填写单据日期、单据类型、订单编号（如果单据需要从已生效的代销采购订单中导入，则选择单据类型为订单采购，订单编号上选择需要导入的代销采购订单来源；如果单据不需要从代销采购订单导入，则选择单据类型为正常采购，订单编号不用填写）、代销采购店仓、供应商、备注相关信息，然后点击保存，在代销采购单明细中填写需要代销采购的商品条码和数量，点击回车或确定，将需要代销采购的商品条码、数量及商品信息显示在代销采购单明细中，用户还可在代销采购明细中填写相关商品条码的押金价（默认为0），代销数量，标准价取自款号档案上的标准价，标准金额为标准价*代销数量，入库标准金额为0，押金金额为代销数量*押金价，入库押金金额为0，代销采购单维护完成后，就可以点击代销采购单的“提交”按钮，确定提交，提交完成后，一张完整的代销采购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tabs>
          <w:tab w:val="left" w:pos="840"/>
        </w:tabs>
        <w:spacing w:before="143" w:beforeLines="50" w:after="143" w:afterLines="50"/>
        <w:ind w:firstLine="0" w:firstLineChars="0"/>
        <w:rPr>
          <w:rFonts w:ascii="微软雅黑" w:hAnsi="微软雅黑" w:eastAsia="微软雅黑"/>
        </w:rPr>
      </w:pPr>
      <w:r>
        <w:drawing>
          <wp:inline distT="0" distB="0" distL="114300" distR="114300">
            <wp:extent cx="5935345" cy="2026920"/>
            <wp:effectExtent l="0" t="0" r="8255" b="11430"/>
            <wp:docPr id="2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0"/>
                    <pic:cNvPicPr>
                      <a:picLocks noChangeAspect="1"/>
                    </pic:cNvPicPr>
                  </pic:nvPicPr>
                  <pic:blipFill>
                    <a:blip r:embed="rId315" cstate="email"/>
                    <a:stretch>
                      <a:fillRect/>
                    </a:stretch>
                  </pic:blipFill>
                  <pic:spPr>
                    <a:xfrm>
                      <a:off x="0" y="0"/>
                      <a:ext cx="5935345" cy="2026920"/>
                    </a:xfrm>
                    <a:prstGeom prst="rect">
                      <a:avLst/>
                    </a:prstGeom>
                    <a:noFill/>
                    <a:ln>
                      <a:noFill/>
                    </a:ln>
                  </pic:spPr>
                </pic:pic>
              </a:graphicData>
            </a:graphic>
          </wp:inline>
        </w:drawing>
      </w:r>
    </w:p>
    <w:p>
      <w:pPr>
        <w:pStyle w:val="46"/>
        <w:tabs>
          <w:tab w:val="left" w:pos="840"/>
        </w:tabs>
        <w:spacing w:before="143" w:beforeLines="50" w:after="143" w:afterLines="50"/>
        <w:ind w:firstLine="0" w:firstLineChars="0"/>
        <w:rPr>
          <w:rFonts w:ascii="微软雅黑" w:hAnsi="微软雅黑" w:eastAsia="微软雅黑"/>
        </w:rPr>
      </w:pPr>
      <w:r>
        <w:drawing>
          <wp:inline distT="0" distB="0" distL="114300" distR="114300">
            <wp:extent cx="5934710" cy="2573655"/>
            <wp:effectExtent l="0" t="0" r="8890" b="17145"/>
            <wp:docPr id="2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42"/>
                    <pic:cNvPicPr>
                      <a:picLocks noChangeAspect="1"/>
                    </pic:cNvPicPr>
                  </pic:nvPicPr>
                  <pic:blipFill>
                    <a:blip r:embed="rId316" cstate="email"/>
                    <a:stretch>
                      <a:fillRect/>
                    </a:stretch>
                  </pic:blipFill>
                  <pic:spPr>
                    <a:xfrm>
                      <a:off x="0" y="0"/>
                      <a:ext cx="5934710" cy="257365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如果代销采购单的单据类型为订单采购，那么在代销采购单提交后，会更新对应代销采购订单明细中的预入量为原预入量+本单明细的代销数量；重新更新剩余量=数量-预入量-已入量。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途量：收货店仓即将入库，但还未入库的数量。在代销采购单提交后（未入库），收货店仓增加在途量，增加的在途量为代销采购单明细中的代销数量；在代销采购入库单提交后，收货店仓的在途量减少，减少的在途量为代销采购单明细中的代销数量（此时，收货店仓的库存会增加，增加的库存数量为代销采购入库单的入库数量）。</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27725" cy="2434590"/>
            <wp:effectExtent l="0" t="0" r="15875" b="3810"/>
            <wp:docPr id="20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3"/>
                    <pic:cNvPicPr>
                      <a:picLocks noChangeAspect="1"/>
                    </pic:cNvPicPr>
                  </pic:nvPicPr>
                  <pic:blipFill>
                    <a:blip r:embed="rId317" cstate="email"/>
                    <a:stretch>
                      <a:fillRect/>
                    </a:stretch>
                  </pic:blipFill>
                  <pic:spPr>
                    <a:xfrm>
                      <a:off x="0" y="0"/>
                      <a:ext cx="5927725" cy="243459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单提交后，需要对代销采购的商品进行入库验收。进入分销管理—仓储物流—入库单中，找到需要入库验收的代销采购入库单，双击代销采购入库单记录，弹出入库单界面，该入库单的单据类型为代销采购入库，在入库单中可以维护入库日期、备注、差异原因等信息，代销采购入库单明细中的商品信息与代销采购单明细中的商品信息基本相同，但是需要维护入库数量的值。维护好入库信息后，点击保存，会更新代销采购单明细中的入库数量、入库金额等信息，此时再提交代销采购入库单后，会更新对应代销采购单上汇总信息的入库状态、入库人、入库时间，这时代销采购单上采购店仓对应的商品库存会增加，增加的数量为代销采购明细中的入库数量。</w:t>
      </w:r>
    </w:p>
    <w:p>
      <w:pPr>
        <w:pStyle w:val="4"/>
        <w:rPr>
          <w:rFonts w:ascii="微软雅黑" w:hAnsi="微软雅黑" w:eastAsia="微软雅黑"/>
        </w:rPr>
      </w:pPr>
      <w:r>
        <w:rPr>
          <w:rFonts w:hint="eastAsia" w:ascii="微软雅黑" w:hAnsi="微软雅黑" w:eastAsia="微软雅黑" w:cs="宋体"/>
          <w:kern w:val="0"/>
          <w:szCs w:val="21"/>
        </w:rPr>
        <w:t>以上见下图：</w:t>
      </w:r>
    </w:p>
    <w:p>
      <w:pPr>
        <w:pStyle w:val="46"/>
        <w:tabs>
          <w:tab w:val="left" w:pos="840"/>
        </w:tabs>
        <w:spacing w:before="143" w:beforeLines="50" w:after="143" w:afterLines="50"/>
        <w:ind w:firstLine="0" w:firstLineChars="0"/>
        <w:rPr>
          <w:rFonts w:ascii="微软雅黑" w:hAnsi="微软雅黑" w:eastAsia="微软雅黑"/>
        </w:rPr>
      </w:pPr>
      <w:r>
        <w:drawing>
          <wp:inline distT="0" distB="0" distL="114300" distR="114300">
            <wp:extent cx="5939155" cy="2585720"/>
            <wp:effectExtent l="0" t="0" r="4445" b="5080"/>
            <wp:docPr id="28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4"/>
                    <pic:cNvPicPr>
                      <a:picLocks noChangeAspect="1"/>
                    </pic:cNvPicPr>
                  </pic:nvPicPr>
                  <pic:blipFill>
                    <a:blip r:embed="rId318" cstate="email"/>
                    <a:stretch>
                      <a:fillRect/>
                    </a:stretch>
                  </pic:blipFill>
                  <pic:spPr>
                    <a:xfrm>
                      <a:off x="0" y="0"/>
                      <a:ext cx="5939155" cy="258572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如果入库单明细中入库数量不等于代销采购数量，需要填写单据上的差异原因，否则不允许入库提交。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入库单对应的代销采购单是从代销采购订单导入的，那么在代销采购入库单提交后，会更新对应代销采购订单上的预入量为原预入量-代销数量，更新已入量为代销采购订单的原已入量+本单入库数量，重新更新剩余量=数量-预入量-已入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未结算数量：该单据中记录了经销商向供应商采购入库的商品情况及结算情况，主要包含入库数量、预退数量、已退数量、已结算数量、未结算数量等相关信息。在代销采购入库单提交后，会更新代销采购未结算单中相应收货店仓和商品对应的记录，入库数量会更新为原入库数量+本单的代销采购入库数量，重新更新未结算数量=入库数量-预退数量-已退数量-已结算数量。</w:t>
      </w:r>
    </w:p>
    <w:p>
      <w:pPr>
        <w:pStyle w:val="4"/>
        <w:ind w:firstLine="0"/>
        <w:rPr>
          <w:rFonts w:ascii="微软雅黑" w:hAnsi="微软雅黑" w:eastAsia="微软雅黑"/>
        </w:rPr>
      </w:pPr>
      <w:r>
        <w:drawing>
          <wp:inline distT="0" distB="0" distL="114300" distR="114300">
            <wp:extent cx="5937250" cy="1847850"/>
            <wp:effectExtent l="0" t="0" r="6350" b="0"/>
            <wp:docPr id="52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45"/>
                    <pic:cNvPicPr>
                      <a:picLocks noChangeAspect="1"/>
                    </pic:cNvPicPr>
                  </pic:nvPicPr>
                  <pic:blipFill>
                    <a:blip r:embed="rId319" cstate="email"/>
                    <a:stretch>
                      <a:fillRect/>
                    </a:stretch>
                  </pic:blipFill>
                  <pic:spPr>
                    <a:xfrm>
                      <a:off x="0" y="0"/>
                      <a:ext cx="5937250" cy="184785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57" w:name="_Toc56430598"/>
      <w:r>
        <w:rPr>
          <w:rFonts w:ascii="微软雅黑" w:hAnsi="微软雅黑" w:eastAsia="微软雅黑"/>
          <w:sz w:val="28"/>
          <w:szCs w:val="28"/>
        </w:rPr>
        <w:t>6</w:t>
      </w:r>
      <w:r>
        <w:rPr>
          <w:rFonts w:hint="eastAsia" w:ascii="微软雅黑" w:hAnsi="微软雅黑" w:eastAsia="微软雅黑"/>
          <w:sz w:val="28"/>
          <w:szCs w:val="28"/>
        </w:rPr>
        <w:t>.1.3</w:t>
      </w:r>
      <w:r>
        <w:rPr>
          <w:rFonts w:ascii="微软雅黑" w:hAnsi="微软雅黑" w:eastAsia="微软雅黑"/>
          <w:sz w:val="28"/>
          <w:szCs w:val="28"/>
        </w:rPr>
        <w:t xml:space="preserve"> </w:t>
      </w:r>
      <w:r>
        <w:rPr>
          <w:rFonts w:hint="eastAsia" w:ascii="微软雅黑" w:hAnsi="微软雅黑" w:eastAsia="微软雅黑"/>
          <w:sz w:val="28"/>
          <w:szCs w:val="28"/>
        </w:rPr>
        <w:t>代销采购退货单</w:t>
      </w:r>
      <w:bookmarkEnd w:id="25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此单据是正式用于相关店仓向供应商代销采购退货商品时使用的，代销采购退货流程完成后会减少退货店仓的商品库存等信息。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采购退货单界面，填写单据日期、代销店仓、供应商、备注相关信息，然后点击保存，在代销采购退货单明细中填写需要代销采购退货的商品条码和数量，点击回车或确定，将需要代销采购退货的商品条码、数量及商品信息显示在代销采购退货单明细中，用户还可在代销采购退货明细中填写相关商品条码的押金价（默认为0），退货数量（默认为0），标准价取自款号档案上的标准价，标准金额为标准价*退货数量，出库标准金额为0，押金金额为退货数量*押金价，出库押金金额0，代销采购退货单维护完成后，就可以点击代销采购退货单的“提交”按钮，确定提交，提交完成后，一张完整的代销采购退货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在新增代销采购退货明细时，会控制条码的退货数量不能大于该条码的代销采购未结算数量。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单量：发货店仓即将出库，但还未出库的数量。在代销采购退货单提交后（未出库），发货店仓增加在单量，增加的在单量为代销采购退货单明细中的单据数量；在代销采购退货出库单提交后，发货店仓的在单量减少，减少的在单量为代销采购退货单明细中的单据数量（此时，库存会减少，减少的库存数量为代销采购退货出库单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未结算数量：当代销采购退货单提交后（未出库）时，代销采购未结算单中对应记录的预退数量会增加，增加的预退数量为本单的单据数量，更新预退数量=原预退数量+本单的单据数量，重新更新未结算数量=入库数量-预退数量-已退数量-已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tabs>
          <w:tab w:val="left" w:pos="840"/>
        </w:tabs>
        <w:spacing w:before="143" w:beforeLines="50" w:after="143" w:afterLines="50"/>
        <w:ind w:firstLine="0" w:firstLineChars="0"/>
        <w:rPr>
          <w:rFonts w:ascii="微软雅黑" w:hAnsi="微软雅黑" w:eastAsia="微软雅黑"/>
        </w:rPr>
      </w:pPr>
      <w:r>
        <w:drawing>
          <wp:inline distT="0" distB="0" distL="114300" distR="114300">
            <wp:extent cx="5926455" cy="2008505"/>
            <wp:effectExtent l="0" t="0" r="17145" b="10795"/>
            <wp:docPr id="58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47"/>
                    <pic:cNvPicPr>
                      <a:picLocks noChangeAspect="1"/>
                    </pic:cNvPicPr>
                  </pic:nvPicPr>
                  <pic:blipFill>
                    <a:blip r:embed="rId320" cstate="email"/>
                    <a:stretch>
                      <a:fillRect/>
                    </a:stretch>
                  </pic:blipFill>
                  <pic:spPr>
                    <a:xfrm>
                      <a:off x="0" y="0"/>
                      <a:ext cx="5926455" cy="2008505"/>
                    </a:xfrm>
                    <a:prstGeom prst="rect">
                      <a:avLst/>
                    </a:prstGeom>
                    <a:noFill/>
                    <a:ln>
                      <a:noFill/>
                    </a:ln>
                  </pic:spPr>
                </pic:pic>
              </a:graphicData>
            </a:graphic>
          </wp:inline>
        </w:drawing>
      </w:r>
    </w:p>
    <w:p>
      <w:pPr>
        <w:pStyle w:val="46"/>
        <w:tabs>
          <w:tab w:val="left" w:pos="840"/>
        </w:tabs>
        <w:spacing w:before="143" w:beforeLines="50" w:after="143" w:afterLines="50"/>
        <w:ind w:firstLine="0" w:firstLineChars="0"/>
        <w:rPr>
          <w:rFonts w:ascii="微软雅黑" w:hAnsi="微软雅黑" w:eastAsia="微软雅黑"/>
        </w:rPr>
      </w:pPr>
      <w:r>
        <w:drawing>
          <wp:inline distT="0" distB="0" distL="114300" distR="114300">
            <wp:extent cx="5931535" cy="2747010"/>
            <wp:effectExtent l="0" t="0" r="12065" b="15240"/>
            <wp:docPr id="59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48"/>
                    <pic:cNvPicPr>
                      <a:picLocks noChangeAspect="1"/>
                    </pic:cNvPicPr>
                  </pic:nvPicPr>
                  <pic:blipFill>
                    <a:blip r:embed="rId321" cstate="email"/>
                    <a:stretch>
                      <a:fillRect/>
                    </a:stretch>
                  </pic:blipFill>
                  <pic:spPr>
                    <a:xfrm>
                      <a:off x="0" y="0"/>
                      <a:ext cx="5931535" cy="274701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退货单提交后，需要对代销采购退货的商品进行出库验收。进入分销管理—仓储物流—出库单中，找到需要出库验收的代销采购退货出库单，双击代销采购退货出库单记录，弹出出库单界面，出库单的单据类型为代销采购退货出库，在出库单中可以维护出库日期、备注等信息，代销采购退货出库单明细中的商品信息与代销采购退货单明细中的商品信息基本相同，但是需要维护出库数量的值。维护好相关信息后，点击保存，会更新代销采购退货单明细中的出库数量、出库金额，此时再提交出库单，会更新对应代销采购退货单上汇总信息的出库状态、出库人、出库时间等信息，这时代销采购退货单上退货店仓对应的商品库存会减少，减少的数量为代销采购退货出库明细中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未结算数量：当代销采购退货出库单提交后，代销采购未结算单对应记录中的预退数量减少，减少的数量为代销采购退货单的单据数量，预退数量=原预退数量-本代销退货单的单据数量，已退数量会增加，增加的数量为本代销退货出库单的出库数量，已退数量=原已退数量+本单的出库数量，重新更新未结算数量=入库数量-预退数量-已退数量-已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bCs w:val="0"/>
        </w:rPr>
      </w:pPr>
      <w:r>
        <w:drawing>
          <wp:inline distT="0" distB="0" distL="114300" distR="114300">
            <wp:extent cx="5938520" cy="2645410"/>
            <wp:effectExtent l="0" t="0" r="5080" b="2540"/>
            <wp:docPr id="59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49"/>
                    <pic:cNvPicPr>
                      <a:picLocks noChangeAspect="1"/>
                    </pic:cNvPicPr>
                  </pic:nvPicPr>
                  <pic:blipFill>
                    <a:blip r:embed="rId322" cstate="email"/>
                    <a:stretch>
                      <a:fillRect/>
                    </a:stretch>
                  </pic:blipFill>
                  <pic:spPr>
                    <a:xfrm>
                      <a:off x="0" y="0"/>
                      <a:ext cx="5938520" cy="2645410"/>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34710" cy="2595880"/>
            <wp:effectExtent l="0" t="0" r="8890" b="13970"/>
            <wp:docPr id="59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0"/>
                    <pic:cNvPicPr>
                      <a:picLocks noChangeAspect="1"/>
                    </pic:cNvPicPr>
                  </pic:nvPicPr>
                  <pic:blipFill>
                    <a:blip r:embed="rId323" cstate="email"/>
                    <a:stretch>
                      <a:fillRect/>
                    </a:stretch>
                  </pic:blipFill>
                  <pic:spPr>
                    <a:xfrm>
                      <a:off x="0" y="0"/>
                      <a:ext cx="5934710" cy="259588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58" w:name="_Toc56430599"/>
      <w:r>
        <w:rPr>
          <w:rFonts w:ascii="微软雅黑" w:hAnsi="微软雅黑" w:eastAsia="微软雅黑"/>
          <w:sz w:val="28"/>
          <w:szCs w:val="28"/>
        </w:rPr>
        <w:t>6</w:t>
      </w:r>
      <w:r>
        <w:rPr>
          <w:rFonts w:hint="eastAsia" w:ascii="微软雅黑" w:hAnsi="微软雅黑" w:eastAsia="微软雅黑"/>
          <w:sz w:val="28"/>
          <w:szCs w:val="28"/>
        </w:rPr>
        <w:t>.1.4</w:t>
      </w:r>
      <w:r>
        <w:rPr>
          <w:rFonts w:ascii="微软雅黑" w:hAnsi="微软雅黑" w:eastAsia="微软雅黑"/>
          <w:sz w:val="28"/>
          <w:szCs w:val="28"/>
        </w:rPr>
        <w:t xml:space="preserve"> </w:t>
      </w:r>
      <w:r>
        <w:rPr>
          <w:rFonts w:hint="eastAsia" w:ascii="微软雅黑" w:hAnsi="微软雅黑" w:eastAsia="微软雅黑"/>
          <w:sz w:val="28"/>
          <w:szCs w:val="28"/>
        </w:rPr>
        <w:t>代销采购结算单</w:t>
      </w:r>
      <w:bookmarkEnd w:id="258"/>
    </w:p>
    <w:p>
      <w:pPr>
        <w:pStyle w:val="6"/>
        <w:numPr>
          <w:ilvl w:val="3"/>
          <w:numId w:val="0"/>
        </w:numPr>
      </w:pPr>
      <w:r>
        <w:t>6</w:t>
      </w:r>
      <w:r>
        <w:rPr>
          <w:rFonts w:hint="eastAsia"/>
        </w:rPr>
        <w:t>.1.4.1 代销采购结算单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此单据是正式用于结算相关店仓向供应商代销采购的商品，代销采购结算流程完成后会更新代销采购未结算数量中的已结算数量等相关信息。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采购结算单界面，填写单据日期、结算店仓、供应商、结算开始日期、结算结束日期、备注相关信息，然后点击保存，在代销采购结算单明细中填写需要代销采购结算的商品条码和数量，点击回车或确定，将需要代销采购结算的商品条码、数量及商品信息显示在代销采购结算单明细中，用户可手动维护代销采购结算单明细中相关商品条码的结算价（默认为0），押金价（默认为0），结算折扣为结算价/标准价，标准价取自款号档案上的标准价，标准金额为标准价*结算数量，结算金额为结算价*结算数量，押金金额为结算数量*押金价，未结算数量为代销采购未结算数量中相对应商品条码的未结算数量，代销采购结算单维护完成后，就可以点击代销采购结算单的“提交”按钮，确定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30900" cy="2094865"/>
            <wp:effectExtent l="0" t="0" r="12700" b="635"/>
            <wp:docPr id="6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52"/>
                    <pic:cNvPicPr>
                      <a:picLocks noChangeAspect="1"/>
                    </pic:cNvPicPr>
                  </pic:nvPicPr>
                  <pic:blipFill>
                    <a:blip r:embed="rId324" cstate="email"/>
                    <a:stretch>
                      <a:fillRect/>
                    </a:stretch>
                  </pic:blipFill>
                  <pic:spPr>
                    <a:xfrm>
                      <a:off x="0" y="0"/>
                      <a:ext cx="5930900" cy="2094865"/>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27725" cy="2480310"/>
            <wp:effectExtent l="0" t="0" r="15875" b="15240"/>
            <wp:docPr id="60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53"/>
                    <pic:cNvPicPr>
                      <a:picLocks noChangeAspect="1"/>
                    </pic:cNvPicPr>
                  </pic:nvPicPr>
                  <pic:blipFill>
                    <a:blip r:embed="rId325" cstate="email"/>
                    <a:stretch>
                      <a:fillRect/>
                    </a:stretch>
                  </pic:blipFill>
                  <pic:spPr>
                    <a:xfrm>
                      <a:off x="0" y="0"/>
                      <a:ext cx="5927725" cy="2480310"/>
                    </a:xfrm>
                    <a:prstGeom prst="rect">
                      <a:avLst/>
                    </a:prstGeom>
                    <a:noFill/>
                    <a:ln>
                      <a:noFill/>
                    </a:ln>
                  </pic:spPr>
                </pic:pic>
              </a:graphicData>
            </a:graphic>
          </wp:inline>
        </w:drawing>
      </w:r>
    </w:p>
    <w:p>
      <w:pPr>
        <w:pStyle w:val="6"/>
        <w:numPr>
          <w:ilvl w:val="3"/>
          <w:numId w:val="0"/>
        </w:numPr>
      </w:pPr>
      <w:r>
        <w:t>6</w:t>
      </w:r>
      <w:r>
        <w:rPr>
          <w:rFonts w:hint="eastAsia"/>
        </w:rPr>
        <w:t>.1.4.2 代销采购结算单-字段说明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结算单提交后，会自动生成两张采购单，一张已提交已入库的代销采购单(其作用是将原代销采购部分的数据冲红，代销店仓、供应商从代销采购结算单上获取，单据类型为代销采购，备注为由代销采购结算单+代销采购结算单的单据编号自动生成，代销数量、入库数量为代销采购结算单中的结算数量的负数，标准价为相应款号档案上的标准价)，另外生成一张已提交已入库的采购单（用结算价重新生成一张正式的采购单，采购店仓、供应商从代销采购结算单上获取，单据类型为代销采购，且采购单明细数量为结算数量的正数，采购数量、入库数量与单据数量相同，标准价取自款号档案上的标准价，采购价取自代销采购结算单中相应商品条码的结算价，折扣为采购价/标准价，标准金额为标准价*采购数量，采购金额为采购价*采购数量，备注为由代销采购结算单+代销采购结算单单据编号自动生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代销采购结算单提交完成后，会更新对应代销采购未结算数量中的已结算数量=原已结算数量+本单的已结算数量，重新更新未结算数量=入库数量-预退数量-已退数量-已结算数量。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代销采购未结算数量：当代销采购结算单提交后，会更新代销采购未结算数量中相对应商品条码的已结算数量。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已结算数量=原已结算数量+本单相应商品条码的已结算数量，重新更新未结算数量=入库数量-预退数量-已退数量-已结算数量。</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59" w:name="_Toc56430600"/>
      <w:r>
        <w:rPr>
          <w:rFonts w:ascii="微软雅黑" w:hAnsi="微软雅黑" w:eastAsia="微软雅黑"/>
          <w:sz w:val="28"/>
          <w:szCs w:val="28"/>
        </w:rPr>
        <w:t>6</w:t>
      </w:r>
      <w:r>
        <w:rPr>
          <w:rFonts w:hint="eastAsia" w:ascii="微软雅黑" w:hAnsi="微软雅黑" w:eastAsia="微软雅黑"/>
          <w:sz w:val="28"/>
          <w:szCs w:val="28"/>
        </w:rPr>
        <w:t>.1.5</w:t>
      </w:r>
      <w:r>
        <w:rPr>
          <w:rFonts w:ascii="微软雅黑" w:hAnsi="微软雅黑" w:eastAsia="微软雅黑"/>
          <w:sz w:val="28"/>
          <w:szCs w:val="28"/>
        </w:rPr>
        <w:t xml:space="preserve"> </w:t>
      </w:r>
      <w:r>
        <w:rPr>
          <w:rFonts w:hint="eastAsia" w:ascii="微软雅黑" w:hAnsi="微软雅黑" w:eastAsia="微软雅黑"/>
          <w:sz w:val="28"/>
          <w:szCs w:val="28"/>
        </w:rPr>
        <w:t>代销采购未结算数量</w:t>
      </w:r>
      <w:bookmarkEnd w:id="25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此单据的主要作用是让用户查询店仓下代销采购商品的结算情况，包含入库数量、预退数量、已退数量、已结算数量、未结算数量等相关信息。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入库数量：相关店仓向供应商代销采购商品的入库数量，即采购店仓所属经销商、采购供应商相同的已提交的代销采购入库单的入库数量之和;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预退数量：相关店仓向供应商代销采购退货商品的预退数量，即退货店仓所属经销商、退货供应商相同的已提交未出库的代销采购退货单的单据数量之和;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已退数量：相关店仓实际向供应商代销采购退货商品的数量，即退货店仓所属经销商、退货供应商相同的已提交的代销采购退货出库单的出库数量之和;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已结算数量：相关店仓向供应商采购商品已结算的商品数量之和，即采购店仓所属经销商、采购供应商相同的已提交的代销采购结算单的单据数量之和;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未结算数量：相关店仓向供应商采购商品未结算的商品数量之和，即未结算数量=入库数量-预退数量-已退数量-已结算数量。</w:t>
      </w:r>
    </w:p>
    <w:p>
      <w:pPr>
        <w:pStyle w:val="4"/>
      </w:pPr>
    </w:p>
    <w:p>
      <w:pPr>
        <w:pStyle w:val="3"/>
        <w:numPr>
          <w:ilvl w:val="1"/>
          <w:numId w:val="0"/>
        </w:numPr>
        <w:rPr>
          <w:rFonts w:ascii="微软雅黑" w:hAnsi="微软雅黑" w:eastAsia="微软雅黑"/>
          <w:sz w:val="28"/>
          <w:szCs w:val="28"/>
        </w:rPr>
      </w:pPr>
      <w:bookmarkStart w:id="260" w:name="_Toc56430601"/>
      <w:r>
        <w:rPr>
          <w:rFonts w:ascii="微软雅黑" w:hAnsi="微软雅黑" w:eastAsia="微软雅黑"/>
          <w:sz w:val="28"/>
          <w:szCs w:val="28"/>
        </w:rPr>
        <w:t>6</w:t>
      </w:r>
      <w:r>
        <w:rPr>
          <w:rFonts w:hint="eastAsia" w:ascii="微软雅黑" w:hAnsi="微软雅黑" w:eastAsia="微软雅黑"/>
          <w:sz w:val="28"/>
          <w:szCs w:val="28"/>
        </w:rPr>
        <w:t>.2 经销商代销采购</w:t>
      </w:r>
      <w:bookmarkEnd w:id="26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1" w:name="_Toc56430602"/>
      <w:r>
        <w:rPr>
          <w:rFonts w:ascii="微软雅黑" w:hAnsi="微软雅黑" w:eastAsia="微软雅黑"/>
          <w:sz w:val="28"/>
          <w:szCs w:val="28"/>
        </w:rPr>
        <w:t>6</w:t>
      </w:r>
      <w:r>
        <w:rPr>
          <w:rFonts w:hint="eastAsia" w:ascii="微软雅黑" w:hAnsi="微软雅黑" w:eastAsia="微软雅黑"/>
          <w:sz w:val="28"/>
          <w:szCs w:val="28"/>
        </w:rPr>
        <w:t>.2.1</w:t>
      </w:r>
      <w:r>
        <w:rPr>
          <w:rFonts w:ascii="微软雅黑" w:hAnsi="微软雅黑" w:eastAsia="微软雅黑"/>
          <w:sz w:val="28"/>
          <w:szCs w:val="28"/>
        </w:rPr>
        <w:t xml:space="preserve"> </w:t>
      </w:r>
      <w:r>
        <w:rPr>
          <w:rFonts w:hint="eastAsia" w:ascii="微软雅黑" w:hAnsi="微软雅黑" w:eastAsia="微软雅黑"/>
          <w:sz w:val="28"/>
          <w:szCs w:val="28"/>
        </w:rPr>
        <w:t>代销采购订单</w:t>
      </w:r>
      <w:bookmarkEnd w:id="261"/>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代销采购订单对应销售管理中的代销发货订单，制单方式与代销发货订单一致。</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2" w:name="_Toc56430603"/>
      <w:r>
        <w:rPr>
          <w:rFonts w:ascii="微软雅黑" w:hAnsi="微软雅黑" w:eastAsia="微软雅黑"/>
          <w:sz w:val="28"/>
          <w:szCs w:val="28"/>
        </w:rPr>
        <w:t>6</w:t>
      </w:r>
      <w:r>
        <w:rPr>
          <w:rFonts w:hint="eastAsia" w:ascii="微软雅黑" w:hAnsi="微软雅黑" w:eastAsia="微软雅黑"/>
          <w:sz w:val="28"/>
          <w:szCs w:val="28"/>
        </w:rPr>
        <w:t>.2.2</w:t>
      </w:r>
      <w:r>
        <w:rPr>
          <w:rFonts w:ascii="微软雅黑" w:hAnsi="微软雅黑" w:eastAsia="微软雅黑"/>
          <w:sz w:val="28"/>
          <w:szCs w:val="28"/>
        </w:rPr>
        <w:t xml:space="preserve"> </w:t>
      </w:r>
      <w:r>
        <w:rPr>
          <w:rFonts w:hint="eastAsia" w:ascii="微软雅黑" w:hAnsi="微软雅黑" w:eastAsia="微软雅黑"/>
          <w:sz w:val="28"/>
          <w:szCs w:val="28"/>
        </w:rPr>
        <w:t>代销采购单</w:t>
      </w:r>
      <w:bookmarkEnd w:id="262"/>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代销采购单对应销售管理中的代销发货单，制单方式与代销发货单一致，代销发货单提交后，也需要进行实际出入库。</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3" w:name="_Toc56430604"/>
      <w:r>
        <w:rPr>
          <w:rFonts w:ascii="微软雅黑" w:hAnsi="微软雅黑" w:eastAsia="微软雅黑"/>
          <w:sz w:val="28"/>
          <w:szCs w:val="28"/>
        </w:rPr>
        <w:t>6</w:t>
      </w:r>
      <w:r>
        <w:rPr>
          <w:rFonts w:hint="eastAsia" w:ascii="微软雅黑" w:hAnsi="微软雅黑" w:eastAsia="微软雅黑"/>
          <w:sz w:val="28"/>
          <w:szCs w:val="28"/>
        </w:rPr>
        <w:t>.2.3</w:t>
      </w:r>
      <w:r>
        <w:rPr>
          <w:rFonts w:ascii="微软雅黑" w:hAnsi="微软雅黑" w:eastAsia="微软雅黑"/>
          <w:sz w:val="28"/>
          <w:szCs w:val="28"/>
        </w:rPr>
        <w:t xml:space="preserve"> </w:t>
      </w:r>
      <w:r>
        <w:rPr>
          <w:rFonts w:hint="eastAsia" w:ascii="微软雅黑" w:hAnsi="微软雅黑" w:eastAsia="微软雅黑"/>
          <w:sz w:val="28"/>
          <w:szCs w:val="28"/>
        </w:rPr>
        <w:t>代销采购退货单</w:t>
      </w:r>
      <w:bookmarkEnd w:id="263"/>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代销采购退货单对应销售管理中的代销退货单，制单方式与代销退货单一致，代销退货单提交后，也需要进行实际出入库。</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4" w:name="_Toc56430605"/>
      <w:r>
        <w:rPr>
          <w:rFonts w:ascii="微软雅黑" w:hAnsi="微软雅黑" w:eastAsia="微软雅黑"/>
          <w:sz w:val="28"/>
          <w:szCs w:val="28"/>
        </w:rPr>
        <w:t>6</w:t>
      </w:r>
      <w:r>
        <w:rPr>
          <w:rFonts w:hint="eastAsia" w:ascii="微软雅黑" w:hAnsi="微软雅黑" w:eastAsia="微软雅黑"/>
          <w:sz w:val="28"/>
          <w:szCs w:val="28"/>
        </w:rPr>
        <w:t>.2.4</w:t>
      </w:r>
      <w:r>
        <w:rPr>
          <w:rFonts w:ascii="微软雅黑" w:hAnsi="微软雅黑" w:eastAsia="微软雅黑"/>
          <w:sz w:val="28"/>
          <w:szCs w:val="28"/>
        </w:rPr>
        <w:t xml:space="preserve"> </w:t>
      </w:r>
      <w:r>
        <w:rPr>
          <w:rFonts w:hint="eastAsia" w:ascii="微软雅黑" w:hAnsi="微软雅黑" w:eastAsia="微软雅黑"/>
          <w:sz w:val="28"/>
          <w:szCs w:val="28"/>
        </w:rPr>
        <w:t>代销采购差异处理</w:t>
      </w:r>
      <w:bookmarkEnd w:id="26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此单据是用于处理代销采购单明细上的差异数量的。代销采购单相对应的出入库单提交时分别会记录出库数量和入库数量，如果这两个值有差异，那么可以在代销采购差异处理中进行差异处理。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只有已入库、并且存在差异的代销采购单才会显示在这里。双击有差异的代销采购记录，弹出代销采购差异处理界面，单据中包含：单据编号、单据日期、代销类型、订单编号，出入库日期、收发货店仓等，代销采购差异明细中显示代销采购单明细中存在差异的记录，包含：条码、出入库数量、差异数量、押金价、总差异押金金额、处理状态、处理方式等信息。没有处理过的明细的处理状态为“未处理”，针对未处理的明细可以选择的处理方式有：发货方补单、发货方调整、收货方调整、确认丢失四种方式，选择完成后，点击单据的差异处理按钮，点击后，会将明细的处理状态改为已处理，并且针对不同的处理方式生成不同的处理单据。（与销售差异处理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由不同处理方式生成的单据，只会在代销采购单中注明此单据的代销类型为“差异代销”。</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采购差异处理时，可以逐条明细进行处理，也可以批量处理所有明细。批量处理时，只要在单据的处理方式中选择对应的处理方式，并且勾选“是否批量处理”勾选框，保存后，明细中的处理方式都会更新为批量处理的处理方式，点击单据的差异处理按钮就会批量处理。另外，如果所有明细的处理状态都变成已处理时，系统就会把代销采购差异处理的单据状态改成已提交状态。</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5" w:name="_Toc56430606"/>
      <w:r>
        <w:rPr>
          <w:rFonts w:ascii="微软雅黑" w:hAnsi="微软雅黑" w:eastAsia="微软雅黑"/>
          <w:sz w:val="28"/>
          <w:szCs w:val="28"/>
        </w:rPr>
        <w:t>6</w:t>
      </w:r>
      <w:r>
        <w:rPr>
          <w:rFonts w:hint="eastAsia" w:ascii="微软雅黑" w:hAnsi="微软雅黑" w:eastAsia="微软雅黑"/>
          <w:sz w:val="28"/>
          <w:szCs w:val="28"/>
        </w:rPr>
        <w:t>.2.5</w:t>
      </w:r>
      <w:r>
        <w:rPr>
          <w:rFonts w:ascii="微软雅黑" w:hAnsi="微软雅黑" w:eastAsia="微软雅黑"/>
          <w:sz w:val="28"/>
          <w:szCs w:val="28"/>
        </w:rPr>
        <w:t xml:space="preserve"> </w:t>
      </w:r>
      <w:r>
        <w:rPr>
          <w:rFonts w:hint="eastAsia" w:ascii="微软雅黑" w:hAnsi="微软雅黑" w:eastAsia="微软雅黑"/>
          <w:sz w:val="28"/>
          <w:szCs w:val="28"/>
        </w:rPr>
        <w:t>代销采购退货差异处理</w:t>
      </w:r>
      <w:bookmarkEnd w:id="26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此单据是用于处理代销采购退货单明细上的差异数量的。代销采购退货单相对应的出入库单提交时分别会记录出库数量和入库数量，如果这两个值有差异，那么可以在代销采购退货差异处理中进行差异处理。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只有已入库、并且存在差异的代销采购退货单才会显示在这里。双击有差异的代销采购退货记录，弹出代销采购退货差异处理界面，单据中包含：单据编号、单据日期、收发货店仓、出入库日期等，代销采购退货差异明细中显示代销采购退货单明细中存在差异的记录，包含：条码、出入库数量、差异数量、标准价、押金价、处理状态、处理方式等信息。没有处理过的明细的处理状态为“未处理”，针对未处理的明细可以选择的处理方式有：发货方补单、发货方调整、收货方调整、确认丢失四种方式，选择完成后，点击单据的差异处理按钮，点击后，会将明细的处理状态改为已处理，并且针对不同的处理方式生成不同的处理单据。（与销售退货差异处理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由不同处理方式生成的单据，只会在代销采购退货单中注明此单据的退货类型为“差异退货”。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补单：由于发货方的疏忽，少发货物（单据上10件，实际退货9件），由发货方补做2张代销采购退货单，其中一张已提交已出库已入库的代销采购退货单的单据数量为-1，出库数量为-1，入库数量为0（即：发货店仓在库存数量上增加上1件，收货店仓的库存不变）；第二张已提交未出库未入库的代销采购退货单的单据数量为1件，需要发货方到出库单进行确认出库（共有3张代销采购退货单：第1张10件，第2张-1件，第3张1件，总共10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调整：由于发货方疏忽，少发了货物，但如果双方达成共识，觉得没有必要为一两件货物再发一次货，那么就由发货方生成1张已提交已出库已入库代销采购退货单，单据数量为-1，出库数量-1，收货方0验收（2张代销采购退货单：代销采购退货10件，实际退货9件，所以生成负向代销采购退货单，在发货方的库存数量上加1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收货方调整：责任在收货方，由于收货方的疏忽，少点或者少入库了若干件货物，事后又找到了，那么由收货方来调整库存数量，生成物理调整单（把少入库的货物数量加到库存数量中）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确认丢失：双方都无过失责任，差异原因可能出在中间环节（如：途中、货运公司方面等）可能会找承运人追究责任。为了平衡库存变化的来由，将生成一张发货方团购单和发货方物理调整单。</w:t>
      </w:r>
    </w:p>
    <w:p>
      <w:pPr>
        <w:pStyle w:val="4"/>
      </w:pPr>
    </w:p>
    <w:p>
      <w:pPr>
        <w:pStyle w:val="3"/>
        <w:numPr>
          <w:ilvl w:val="1"/>
          <w:numId w:val="0"/>
        </w:numPr>
        <w:rPr>
          <w:rFonts w:ascii="微软雅黑" w:hAnsi="微软雅黑" w:eastAsia="微软雅黑"/>
          <w:sz w:val="28"/>
          <w:szCs w:val="28"/>
        </w:rPr>
      </w:pPr>
      <w:bookmarkStart w:id="266" w:name="_Toc56430607"/>
      <w:r>
        <w:rPr>
          <w:rFonts w:ascii="微软雅黑" w:hAnsi="微软雅黑" w:eastAsia="微软雅黑"/>
          <w:sz w:val="28"/>
          <w:szCs w:val="28"/>
        </w:rPr>
        <w:t>6</w:t>
      </w:r>
      <w:r>
        <w:rPr>
          <w:rFonts w:hint="eastAsia" w:ascii="微软雅黑" w:hAnsi="微软雅黑" w:eastAsia="微软雅黑"/>
          <w:sz w:val="28"/>
          <w:szCs w:val="28"/>
        </w:rPr>
        <w:t>.3 代销销售管理</w:t>
      </w:r>
      <w:bookmarkEnd w:id="26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7" w:name="_Toc56430608"/>
      <w:r>
        <w:rPr>
          <w:rFonts w:ascii="微软雅黑" w:hAnsi="微软雅黑" w:eastAsia="微软雅黑"/>
          <w:sz w:val="28"/>
          <w:szCs w:val="28"/>
        </w:rPr>
        <w:t>6</w:t>
      </w:r>
      <w:r>
        <w:rPr>
          <w:rFonts w:hint="eastAsia" w:ascii="微软雅黑" w:hAnsi="微软雅黑" w:eastAsia="微软雅黑"/>
          <w:sz w:val="28"/>
          <w:szCs w:val="28"/>
        </w:rPr>
        <w:t>.3.1</w:t>
      </w:r>
      <w:r>
        <w:rPr>
          <w:rFonts w:ascii="微软雅黑" w:hAnsi="微软雅黑" w:eastAsia="微软雅黑"/>
          <w:sz w:val="28"/>
          <w:szCs w:val="28"/>
        </w:rPr>
        <w:t xml:space="preserve"> </w:t>
      </w:r>
      <w:r>
        <w:rPr>
          <w:rFonts w:hint="eastAsia" w:ascii="微软雅黑" w:hAnsi="微软雅黑" w:eastAsia="微软雅黑"/>
          <w:sz w:val="28"/>
          <w:szCs w:val="28"/>
        </w:rPr>
        <w:t>代销发货订单</w:t>
      </w:r>
      <w:bookmarkEnd w:id="26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此单据是用于经销商向下级经销商做的代销发货计划。</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发货订单界面，填写单据日期、订单类型、发货店仓、收货店仓、备注相关信息，然后点击保存后，在代销发货订单明细中填写需要代销发货的商品条码和数量，点击回车或确定，将需要代销发货的商品条码、数量及商品信息显示在代销发货订单明细中，用户可手动维护相应商品条码的代销价，代销发货订单维护完成后，就可以点击发货订单的“提交”按钮，确定提交，提交完成后，这样一张代销发货订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代销发货订单明细中的标准价取自款号档案中的标准价，标准金额为标准价*数量，代销金额为代销价*数量，已配量、已发量默认为0，剩余量=数量-已配量-已发量。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5980" cy="2315210"/>
            <wp:effectExtent l="0" t="0" r="7620" b="8890"/>
            <wp:docPr id="60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54"/>
                    <pic:cNvPicPr>
                      <a:picLocks noChangeAspect="1"/>
                    </pic:cNvPicPr>
                  </pic:nvPicPr>
                  <pic:blipFill>
                    <a:blip r:embed="rId326" cstate="email"/>
                    <a:stretch>
                      <a:fillRect/>
                    </a:stretch>
                  </pic:blipFill>
                  <pic:spPr>
                    <a:xfrm>
                      <a:off x="0" y="0"/>
                      <a:ext cx="5935980" cy="2315210"/>
                    </a:xfrm>
                    <a:prstGeom prst="rect">
                      <a:avLst/>
                    </a:prstGeom>
                    <a:noFill/>
                    <a:ln>
                      <a:noFill/>
                    </a:ln>
                  </pic:spPr>
                </pic:pic>
              </a:graphicData>
            </a:graphic>
          </wp:inline>
        </w:drawing>
      </w:r>
    </w:p>
    <w:p>
      <w:pPr>
        <w:pStyle w:val="4"/>
        <w:ind w:firstLine="0"/>
        <w:rPr>
          <w:rFonts w:ascii="微软雅黑" w:hAnsi="微软雅黑"/>
        </w:rPr>
      </w:pPr>
      <w:r>
        <w:drawing>
          <wp:inline distT="0" distB="0" distL="114300" distR="114300">
            <wp:extent cx="5929630" cy="2534920"/>
            <wp:effectExtent l="0" t="0" r="13970" b="17780"/>
            <wp:docPr id="60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55"/>
                    <pic:cNvPicPr>
                      <a:picLocks noChangeAspect="1"/>
                    </pic:cNvPicPr>
                  </pic:nvPicPr>
                  <pic:blipFill>
                    <a:blip r:embed="rId327" cstate="email"/>
                    <a:stretch>
                      <a:fillRect/>
                    </a:stretch>
                  </pic:blipFill>
                  <pic:spPr>
                    <a:xfrm>
                      <a:off x="0" y="0"/>
                      <a:ext cx="5929630" cy="2534920"/>
                    </a:xfrm>
                    <a:prstGeom prst="rect">
                      <a:avLst/>
                    </a:prstGeom>
                    <a:noFill/>
                    <a:ln>
                      <a:noFill/>
                    </a:ln>
                  </pic:spPr>
                </pic:pic>
              </a:graphicData>
            </a:graphic>
          </wp:inline>
        </w:drawing>
      </w:r>
    </w:p>
    <w:p>
      <w:pPr>
        <w:pStyle w:val="4"/>
        <w:rPr>
          <w:rFonts w:ascii="微软雅黑" w:hAnsi="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8" w:name="_Toc56430609"/>
      <w:r>
        <w:rPr>
          <w:rFonts w:ascii="微软雅黑" w:hAnsi="微软雅黑" w:eastAsia="微软雅黑"/>
          <w:sz w:val="28"/>
          <w:szCs w:val="28"/>
        </w:rPr>
        <w:t>6</w:t>
      </w:r>
      <w:r>
        <w:rPr>
          <w:rFonts w:hint="eastAsia" w:ascii="微软雅黑" w:hAnsi="微软雅黑" w:eastAsia="微软雅黑"/>
          <w:sz w:val="28"/>
          <w:szCs w:val="28"/>
        </w:rPr>
        <w:t>.3.2</w:t>
      </w:r>
      <w:r>
        <w:rPr>
          <w:rFonts w:ascii="微软雅黑" w:hAnsi="微软雅黑" w:eastAsia="微软雅黑"/>
          <w:sz w:val="28"/>
          <w:szCs w:val="28"/>
        </w:rPr>
        <w:t xml:space="preserve"> </w:t>
      </w:r>
      <w:r>
        <w:rPr>
          <w:rFonts w:hint="eastAsia" w:ascii="微软雅黑" w:hAnsi="微软雅黑" w:eastAsia="微软雅黑"/>
          <w:sz w:val="28"/>
          <w:szCs w:val="28"/>
        </w:rPr>
        <w:t>代销发货单</w:t>
      </w:r>
      <w:bookmarkEnd w:id="26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此单据本身也属于销售，主要用于经销商向下级经销商代销销售商品的单据。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发货单界面，填写单据日期、选择代销类型（如果单据需要从已生效的代销发货订单中导入，则选择单据类型为订单代销，订单编号上选择需要导入的代销发货单来源；如果单据不需要从代销发货订单导入，则单据类型上选择正常代销，订单编号不用填写）、发货店仓、收货店仓、备注相关信息，点击保存后，在代销发货单明细中填写需要代销的商品条码和数量，点击回车或确定，将需要代销的商品条码、数量及商品信息显示在代销发货单明细中，代销数量为用户输入的数量，出入库数量默认为0，差异数量=出库数量-入库数量，标准价为款号档案上的标准价，标准金额为代销数量*标准价，用户可手动维护押金价，押金金额为代销数量*押金价，出库标准金额为0，入库标准金额为0，出库押金金额为0，入库押金金额为0。代销发货单维护完成后，就可以点击代销发货单的“提交”按钮，确定提交，提交完成后，这样一张代销发货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如果代销发货单的代销类型为订单代销，那么在代销发货单提交后，会更新对应代销发货订单明细中已配量为原已配量+本单明细的代销数量；重新更新剩余量为数量-已配量-已发量。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4710" cy="2367280"/>
            <wp:effectExtent l="0" t="0" r="8890" b="13970"/>
            <wp:docPr id="60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56"/>
                    <pic:cNvPicPr>
                      <a:picLocks noChangeAspect="1"/>
                    </pic:cNvPicPr>
                  </pic:nvPicPr>
                  <pic:blipFill>
                    <a:blip r:embed="rId328" cstate="email"/>
                    <a:stretch>
                      <a:fillRect/>
                    </a:stretch>
                  </pic:blipFill>
                  <pic:spPr>
                    <a:xfrm>
                      <a:off x="0" y="0"/>
                      <a:ext cx="5934710" cy="236728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2170" cy="2306955"/>
            <wp:effectExtent l="0" t="0" r="11430" b="17145"/>
            <wp:docPr id="60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57"/>
                    <pic:cNvPicPr>
                      <a:picLocks noChangeAspect="1"/>
                    </pic:cNvPicPr>
                  </pic:nvPicPr>
                  <pic:blipFill>
                    <a:blip r:embed="rId329" cstate="email"/>
                    <a:stretch>
                      <a:fillRect/>
                    </a:stretch>
                  </pic:blipFill>
                  <pic:spPr>
                    <a:xfrm>
                      <a:off x="0" y="0"/>
                      <a:ext cx="5932170" cy="230695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代销发货单提交后，就可以对代销发货的商品进行正常的出入库了，出库单的出库类型为“代销销售出库”，入库单的入库类型为“代销销售入库”，出入库流程与销售出入库流程相同。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销售出库单支持检货装箱：当代销发货单提交后，在出库单中可找到对应的未提交的代销销售出库单，选择需要检货装箱的代销销售出库单（未提交未装箱），点击列表栏按钮“检货装箱”，跳转到检货装箱单界面，在该界面中按照条码模式或者款号模式输入商品和数量，回车后会将该明细新增到检货箱单中间的明细栏中，在代销销售出库装箱单中将需要检货的商品扫描完成后，点击保存，就会将扫描的商品保存到装箱明细中，确认无误后，就可以提交代销销售出库装箱单了，单据提交后就会更新代销销售出库装箱单对应的代销销售出库单明细及代销销售单明细中的出库数量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销售入库单支持检货装箱：当代销销售出库单提交后，在入库单中可找到对应的未提交的代销销售入库单，选择需要检货装箱的代销销售入库单（未提交未装箱），点击列表栏按钮“检货装箱”，跳转到入库装箱单界面，在该界面中按照条码模式或者款号模式输入商品和数量，回车后会将该明细新增到入库装箱单中间的明细栏中，在代销销售入库装箱单中将需要检货的商品扫描完成后，点击保存，就会将扫描的商品保存到入库装箱明细中，确认无误后，就可以提交代销销售入库装箱单了，单据提交后就会更新代销销售入库装箱单对应的代销销售入库单明细及代销销售单明细中的入库数量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单量、在途量、库存变化：在代销发货单提交后（未出库未入库），发货店仓增加在单量，增加的在单量为代销发货单明细中的单据数量；在代销发货出库单提交后（未入库），发货方减少在单量，减少的在单量为代销发货单明细中的单据数量，发货方减少库存，减少的库存为代销发货出库单明细中的出库数量，收货方增加在途量，增加的在途量为代销发货出库单明细中的出库数量；在代销发货入库单提交后，收货店仓减少在途量，减少的在途量为代销发货单明细中的出库数量，收货店仓增加库存，增加的库存为代销发货入库单明细中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已配量、已发量：如果代销销售出库单对应的代销发货单是从代销发货订单导入的，那么在代销销售出库单提交后，会更新对应代销发货订单上的已配量为原已配量-本代销发货单的单据数量，更新已发量为代销销售出库单的出库数量+原已发量，重新更新剩余量=数量-已配量-已发量，并且当出入库单提交的时候会更新对应代销发货单上的出/入库状态、出/入库人、出/入库时间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销售未结算数量：在代销发货单对应的代销销售出库单提交后，代销销售未结算数量中对应的记录的出库数量会增加，增加的出库数量为代销销售出库单上的出库数量+原出库数量，重新更新未结算数量=出库数量-预退数量-已退数量-已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4710" cy="2593975"/>
            <wp:effectExtent l="0" t="0" r="8890" b="15875"/>
            <wp:docPr id="60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58"/>
                    <pic:cNvPicPr>
                      <a:picLocks noChangeAspect="1"/>
                    </pic:cNvPicPr>
                  </pic:nvPicPr>
                  <pic:blipFill>
                    <a:blip r:embed="rId330" cstate="email"/>
                    <a:stretch>
                      <a:fillRect/>
                    </a:stretch>
                  </pic:blipFill>
                  <pic:spPr>
                    <a:xfrm>
                      <a:off x="0" y="0"/>
                      <a:ext cx="5934710" cy="259397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8520" cy="2558415"/>
            <wp:effectExtent l="0" t="0" r="5080" b="13335"/>
            <wp:docPr id="60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59"/>
                    <pic:cNvPicPr>
                      <a:picLocks noChangeAspect="1"/>
                    </pic:cNvPicPr>
                  </pic:nvPicPr>
                  <pic:blipFill>
                    <a:blip r:embed="rId331" cstate="email"/>
                    <a:stretch>
                      <a:fillRect/>
                    </a:stretch>
                  </pic:blipFill>
                  <pic:spPr>
                    <a:xfrm>
                      <a:off x="0" y="0"/>
                      <a:ext cx="5938520" cy="255841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8520" cy="3035935"/>
            <wp:effectExtent l="0" t="0" r="5080" b="12065"/>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332" cstate="email"/>
                    <a:stretch>
                      <a:fillRect/>
                    </a:stretch>
                  </pic:blipFill>
                  <pic:spPr>
                    <a:xfrm>
                      <a:off x="0" y="0"/>
                      <a:ext cx="5938520" cy="303593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0" distR="0">
            <wp:extent cx="5934710" cy="1328420"/>
            <wp:effectExtent l="0" t="0" r="8890" b="508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pic:cNvPicPr>
                      <a:picLocks noChangeAspect="1" noChangeArrowheads="1"/>
                    </pic:cNvPicPr>
                  </pic:nvPicPr>
                  <pic:blipFill>
                    <a:blip r:embed="rId333" cstate="email"/>
                    <a:srcRect/>
                    <a:stretch>
                      <a:fillRect/>
                    </a:stretch>
                  </pic:blipFill>
                  <pic:spPr>
                    <a:xfrm>
                      <a:off x="0" y="0"/>
                      <a:ext cx="5934710" cy="1328420"/>
                    </a:xfrm>
                    <a:prstGeom prst="rect">
                      <a:avLst/>
                    </a:prstGeom>
                    <a:noFill/>
                    <a:ln w="9525">
                      <a:noFill/>
                      <a:miter lim="800000"/>
                      <a:headEnd/>
                      <a:tailEnd/>
                    </a:ln>
                  </pic:spPr>
                </pic:pic>
              </a:graphicData>
            </a:graphic>
          </wp:inline>
        </w:drawing>
      </w:r>
    </w:p>
    <w:p>
      <w:pPr>
        <w:pStyle w:val="4"/>
        <w:ind w:firstLine="0"/>
      </w:pPr>
      <w:r>
        <w:drawing>
          <wp:inline distT="0" distB="0" distL="114300" distR="114300">
            <wp:extent cx="5936615" cy="1727200"/>
            <wp:effectExtent l="0" t="0" r="6985" b="6350"/>
            <wp:docPr id="1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
                    <pic:cNvPicPr>
                      <a:picLocks noChangeAspect="1"/>
                    </pic:cNvPicPr>
                  </pic:nvPicPr>
                  <pic:blipFill>
                    <a:blip r:embed="rId334" cstate="email"/>
                    <a:stretch>
                      <a:fillRect/>
                    </a:stretch>
                  </pic:blipFill>
                  <pic:spPr>
                    <a:xfrm>
                      <a:off x="0" y="0"/>
                      <a:ext cx="5936615" cy="1727200"/>
                    </a:xfrm>
                    <a:prstGeom prst="rect">
                      <a:avLst/>
                    </a:prstGeom>
                    <a:noFill/>
                    <a:ln>
                      <a:noFill/>
                    </a:ln>
                  </pic:spPr>
                </pic:pic>
              </a:graphicData>
            </a:graphic>
          </wp:inline>
        </w:drawing>
      </w:r>
    </w:p>
    <w:p>
      <w:pPr>
        <w:pStyle w:val="4"/>
        <w:ind w:firstLine="0"/>
      </w:pPr>
      <w:r>
        <w:drawing>
          <wp:inline distT="0" distB="0" distL="114300" distR="114300">
            <wp:extent cx="5928360" cy="1063625"/>
            <wp:effectExtent l="0" t="0" r="15240" b="3175"/>
            <wp:docPr id="1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
                    <pic:cNvPicPr>
                      <a:picLocks noChangeAspect="1"/>
                    </pic:cNvPicPr>
                  </pic:nvPicPr>
                  <pic:blipFill>
                    <a:blip r:embed="rId335" cstate="email"/>
                    <a:stretch>
                      <a:fillRect/>
                    </a:stretch>
                  </pic:blipFill>
                  <pic:spPr>
                    <a:xfrm>
                      <a:off x="0" y="0"/>
                      <a:ext cx="5928360" cy="106362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5345" cy="2689225"/>
            <wp:effectExtent l="0" t="0" r="8255" b="15875"/>
            <wp:docPr id="1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
                    <pic:cNvPicPr>
                      <a:picLocks noChangeAspect="1"/>
                    </pic:cNvPicPr>
                  </pic:nvPicPr>
                  <pic:blipFill>
                    <a:blip r:embed="rId336" cstate="email"/>
                    <a:stretch>
                      <a:fillRect/>
                    </a:stretch>
                  </pic:blipFill>
                  <pic:spPr>
                    <a:xfrm>
                      <a:off x="0" y="0"/>
                      <a:ext cx="5935345" cy="268922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7250" cy="2419985"/>
            <wp:effectExtent l="0" t="0" r="6350" b="18415"/>
            <wp:docPr id="1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
                    <pic:cNvPicPr>
                      <a:picLocks noChangeAspect="1"/>
                    </pic:cNvPicPr>
                  </pic:nvPicPr>
                  <pic:blipFill>
                    <a:blip r:embed="rId337" cstate="email"/>
                    <a:stretch>
                      <a:fillRect/>
                    </a:stretch>
                  </pic:blipFill>
                  <pic:spPr>
                    <a:xfrm>
                      <a:off x="0" y="0"/>
                      <a:ext cx="5937250" cy="2419985"/>
                    </a:xfrm>
                    <a:prstGeom prst="rect">
                      <a:avLst/>
                    </a:prstGeom>
                    <a:noFill/>
                    <a:ln>
                      <a:noFill/>
                    </a:ln>
                  </pic:spPr>
                </pic:pic>
              </a:graphicData>
            </a:graphic>
          </wp:inline>
        </w:drawing>
      </w:r>
    </w:p>
    <w:p>
      <w:pPr>
        <w:pStyle w:val="4"/>
        <w:ind w:firstLine="0"/>
        <w:rPr>
          <w:rFonts w:ascii="微软雅黑" w:hAnsi="微软雅黑"/>
        </w:rPr>
      </w:pPr>
      <w:r>
        <w:drawing>
          <wp:inline distT="0" distB="0" distL="114300" distR="114300">
            <wp:extent cx="5928360" cy="2945130"/>
            <wp:effectExtent l="0" t="0" r="15240" b="7620"/>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338" cstate="email"/>
                    <a:stretch>
                      <a:fillRect/>
                    </a:stretch>
                  </pic:blipFill>
                  <pic:spPr>
                    <a:xfrm>
                      <a:off x="0" y="0"/>
                      <a:ext cx="5928360" cy="2945130"/>
                    </a:xfrm>
                    <a:prstGeom prst="rect">
                      <a:avLst/>
                    </a:prstGeom>
                    <a:noFill/>
                    <a:ln>
                      <a:noFill/>
                    </a:ln>
                  </pic:spPr>
                </pic:pic>
              </a:graphicData>
            </a:graphic>
          </wp:inline>
        </w:drawing>
      </w:r>
    </w:p>
    <w:p>
      <w:pPr>
        <w:pStyle w:val="4"/>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69" w:name="_Toc56430610"/>
      <w:r>
        <w:rPr>
          <w:rFonts w:ascii="微软雅黑" w:hAnsi="微软雅黑" w:eastAsia="微软雅黑"/>
          <w:sz w:val="28"/>
          <w:szCs w:val="28"/>
        </w:rPr>
        <w:t>6</w:t>
      </w:r>
      <w:r>
        <w:rPr>
          <w:rFonts w:hint="eastAsia" w:ascii="微软雅黑" w:hAnsi="微软雅黑" w:eastAsia="微软雅黑"/>
          <w:sz w:val="28"/>
          <w:szCs w:val="28"/>
        </w:rPr>
        <w:t>.3.3</w:t>
      </w:r>
      <w:r>
        <w:rPr>
          <w:rFonts w:ascii="微软雅黑" w:hAnsi="微软雅黑" w:eastAsia="微软雅黑"/>
          <w:sz w:val="28"/>
          <w:szCs w:val="28"/>
        </w:rPr>
        <w:t xml:space="preserve"> </w:t>
      </w:r>
      <w:r>
        <w:rPr>
          <w:rFonts w:hint="eastAsia" w:ascii="微软雅黑" w:hAnsi="微软雅黑" w:eastAsia="微软雅黑"/>
          <w:sz w:val="28"/>
          <w:szCs w:val="28"/>
        </w:rPr>
        <w:t>代销销售结算单</w:t>
      </w:r>
      <w:bookmarkEnd w:id="269"/>
    </w:p>
    <w:p>
      <w:pPr>
        <w:pStyle w:val="6"/>
        <w:numPr>
          <w:ilvl w:val="3"/>
          <w:numId w:val="0"/>
        </w:numPr>
      </w:pPr>
      <w:r>
        <w:t>6</w:t>
      </w:r>
      <w:r>
        <w:rPr>
          <w:rFonts w:hint="eastAsia"/>
        </w:rPr>
        <w:t>.3.3.1 代销销售结算单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此单据主要是用来结算经销商向下级经销商代销销售商品的金额，一般代销来的商品，从店仓零售出去以后才会进行结账，即卖出多少商品结账多少商品的款。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销售结算单界面，填写单据日期、发货店仓、收货店仓、结算开始日期、结算结束日期、备注相关信息，点击保存后，在代销销售结算单明细中填写需要结算的商品条码、结算数量、点击回车或确定，将需要结算的商品信息显示在代销结算单明细中，用户可手动维护商品的结算价、押金价。代销销售结算单维护完成后，就可以点击代销销售结算单的“提交”按钮，确定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7250" cy="2195830"/>
            <wp:effectExtent l="0" t="0" r="6350" b="13970"/>
            <wp:docPr id="1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0"/>
                    <pic:cNvPicPr>
                      <a:picLocks noChangeAspect="1"/>
                    </pic:cNvPicPr>
                  </pic:nvPicPr>
                  <pic:blipFill>
                    <a:blip r:embed="rId339" cstate="email"/>
                    <a:stretch>
                      <a:fillRect/>
                    </a:stretch>
                  </pic:blipFill>
                  <pic:spPr>
                    <a:xfrm>
                      <a:off x="0" y="0"/>
                      <a:ext cx="5937250" cy="219583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2170" cy="2021205"/>
            <wp:effectExtent l="0" t="0" r="11430" b="17145"/>
            <wp:docPr id="1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
                    <pic:cNvPicPr>
                      <a:picLocks noChangeAspect="1"/>
                    </pic:cNvPicPr>
                  </pic:nvPicPr>
                  <pic:blipFill>
                    <a:blip r:embed="rId340" cstate="email"/>
                    <a:stretch>
                      <a:fillRect/>
                    </a:stretch>
                  </pic:blipFill>
                  <pic:spPr>
                    <a:xfrm>
                      <a:off x="0" y="0"/>
                      <a:ext cx="5932170" cy="202120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7885" cy="2220595"/>
            <wp:effectExtent l="0" t="0" r="5715" b="8255"/>
            <wp:docPr id="1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
                    <pic:cNvPicPr>
                      <a:picLocks noChangeAspect="1"/>
                    </pic:cNvPicPr>
                  </pic:nvPicPr>
                  <pic:blipFill>
                    <a:blip r:embed="rId341" cstate="email"/>
                    <a:stretch>
                      <a:fillRect/>
                    </a:stretch>
                  </pic:blipFill>
                  <pic:spPr>
                    <a:xfrm>
                      <a:off x="0" y="0"/>
                      <a:ext cx="5937885" cy="222059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2170" cy="2137410"/>
            <wp:effectExtent l="0" t="0" r="11430" b="15240"/>
            <wp:docPr id="1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
                    <pic:cNvPicPr>
                      <a:picLocks noChangeAspect="1"/>
                    </pic:cNvPicPr>
                  </pic:nvPicPr>
                  <pic:blipFill>
                    <a:blip r:embed="rId342" cstate="email"/>
                    <a:stretch>
                      <a:fillRect/>
                    </a:stretch>
                  </pic:blipFill>
                  <pic:spPr>
                    <a:xfrm>
                      <a:off x="0" y="0"/>
                      <a:ext cx="5932170" cy="213741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2170" cy="1890395"/>
            <wp:effectExtent l="0" t="0" r="11430" b="14605"/>
            <wp:docPr id="1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
                    <pic:cNvPicPr>
                      <a:picLocks noChangeAspect="1"/>
                    </pic:cNvPicPr>
                  </pic:nvPicPr>
                  <pic:blipFill>
                    <a:blip r:embed="rId343" cstate="email"/>
                    <a:stretch>
                      <a:fillRect/>
                    </a:stretch>
                  </pic:blipFill>
                  <pic:spPr>
                    <a:xfrm>
                      <a:off x="0" y="0"/>
                      <a:ext cx="5932170" cy="1890395"/>
                    </a:xfrm>
                    <a:prstGeom prst="rect">
                      <a:avLst/>
                    </a:prstGeom>
                    <a:noFill/>
                    <a:ln>
                      <a:noFill/>
                    </a:ln>
                  </pic:spPr>
                </pic:pic>
              </a:graphicData>
            </a:graphic>
          </wp:inline>
        </w:drawing>
      </w:r>
    </w:p>
    <w:p>
      <w:pPr>
        <w:pStyle w:val="4"/>
        <w:ind w:firstLine="0"/>
        <w:rPr>
          <w:rFonts w:ascii="微软雅黑" w:hAnsi="微软雅黑"/>
        </w:rPr>
      </w:pPr>
      <w:r>
        <w:drawing>
          <wp:inline distT="0" distB="0" distL="114300" distR="114300">
            <wp:extent cx="5930265" cy="2279650"/>
            <wp:effectExtent l="0" t="0" r="13335" b="6350"/>
            <wp:docPr id="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5"/>
                    <pic:cNvPicPr>
                      <a:picLocks noChangeAspect="1"/>
                    </pic:cNvPicPr>
                  </pic:nvPicPr>
                  <pic:blipFill>
                    <a:blip r:embed="rId344" cstate="email"/>
                    <a:stretch>
                      <a:fillRect/>
                    </a:stretch>
                  </pic:blipFill>
                  <pic:spPr>
                    <a:xfrm>
                      <a:off x="0" y="0"/>
                      <a:ext cx="5930265" cy="2279650"/>
                    </a:xfrm>
                    <a:prstGeom prst="rect">
                      <a:avLst/>
                    </a:prstGeom>
                    <a:noFill/>
                    <a:ln>
                      <a:noFill/>
                    </a:ln>
                  </pic:spPr>
                </pic:pic>
              </a:graphicData>
            </a:graphic>
          </wp:inline>
        </w:drawing>
      </w:r>
    </w:p>
    <w:p>
      <w:pPr>
        <w:pStyle w:val="6"/>
        <w:numPr>
          <w:ilvl w:val="3"/>
          <w:numId w:val="0"/>
        </w:numPr>
      </w:pPr>
      <w:r>
        <w:t>6</w:t>
      </w:r>
      <w:r>
        <w:rPr>
          <w:rFonts w:hint="eastAsia"/>
        </w:rPr>
        <w:t>.3.3.2 代销销售结算单-字段说明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本单提交后，会自动生成两张销售单，一张已提交已出库已入库的代销发货单(其作用是将原代销销售部分的数据冲红，收发货店仓从代销销售结算单上获取，代销类型为正常代销，备注为由代销销售结算单+代销销售结算单的单据编号自动生成，出入库数量为代销发货单明细数量中结算数量的负数，标准价为相应款号档案上的标准价)，另外生成一张已提交已出库已入库已核价的销售单（用结算价重新生成一张正式的销售单，收发货店仓从代销销售结算单上获取，销售类型为代销销售，折扣类别为代销，且销售单明细数量、出入库数量为代销销售单明细中的结算数量，标准价取自款号档案上的标准价，销售价取自代销销售结算单中相应商品条码的结算价，折扣为销售价/标准价，标准金额为标准价*数量，销售金额为销售价*数量，备注为由代销销售结算单+代销结算单单据编号自动生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单据提交完成后，会更新对应代销销售未结算数量中的已结算数量=原已结算数量+本单的已结算数量，重新更新未结算数量=出库数量-预退数量-已退数量-已结算数量。</w:t>
      </w:r>
    </w:p>
    <w:p>
      <w:pPr>
        <w:pStyle w:val="4"/>
        <w:rPr>
          <w:rFonts w:ascii="微软雅黑" w:hAnsi="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0" w:name="_Toc56430611"/>
      <w:r>
        <w:rPr>
          <w:rFonts w:ascii="微软雅黑" w:hAnsi="微软雅黑" w:eastAsia="微软雅黑"/>
          <w:sz w:val="28"/>
          <w:szCs w:val="28"/>
        </w:rPr>
        <w:t>6</w:t>
      </w:r>
      <w:r>
        <w:rPr>
          <w:rFonts w:hint="eastAsia" w:ascii="微软雅黑" w:hAnsi="微软雅黑" w:eastAsia="微软雅黑"/>
          <w:sz w:val="28"/>
          <w:szCs w:val="28"/>
        </w:rPr>
        <w:t>.3.4</w:t>
      </w:r>
      <w:r>
        <w:rPr>
          <w:rFonts w:ascii="微软雅黑" w:hAnsi="微软雅黑" w:eastAsia="微软雅黑"/>
          <w:sz w:val="28"/>
          <w:szCs w:val="28"/>
        </w:rPr>
        <w:t xml:space="preserve"> </w:t>
      </w:r>
      <w:r>
        <w:rPr>
          <w:rFonts w:hint="eastAsia" w:ascii="微软雅黑" w:hAnsi="微软雅黑" w:eastAsia="微软雅黑"/>
          <w:sz w:val="28"/>
          <w:szCs w:val="28"/>
        </w:rPr>
        <w:t>代销销售未结算数量</w:t>
      </w:r>
      <w:bookmarkEnd w:id="27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此单据的主要作用是让用户查询相应商户对应经销商下代销销售商品的结算情况，包含出库数量、预退数量、已退数量、已结算数量、未结算数量等信息。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出库数量：经销商向下级经销商代销销售商品的数量，即为已提交的代销销售出库单的出库数量之和;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预退数量：经销商向下级经销商代销销售退货商品的数量，即为已提交未出库未入库的代销退货单上的单据数量之和+已提交已出库未入库的代销退货单上的出库数量之和;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已退数量：经销商确认向下级经销商代销销售退货的数量，即已提交的代销退货入库单的入库数量之和;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已结算数量：经销商向下级经销商代销销售后已结算的商品数量之和，即已提交的代销销售结算单的单据数量之和;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未结算数量：经销商向下级经销商代销销售的商品中未结算的商品数量之和，即未结算数量=出库数量-预退数量-已退数量-已结算数量。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1" w:name="_Toc56430612"/>
      <w:r>
        <w:rPr>
          <w:rFonts w:ascii="微软雅黑" w:hAnsi="微软雅黑" w:eastAsia="微软雅黑"/>
          <w:sz w:val="28"/>
          <w:szCs w:val="28"/>
        </w:rPr>
        <w:t>6</w:t>
      </w:r>
      <w:r>
        <w:rPr>
          <w:rFonts w:hint="eastAsia" w:ascii="微软雅黑" w:hAnsi="微软雅黑" w:eastAsia="微软雅黑"/>
          <w:sz w:val="28"/>
          <w:szCs w:val="28"/>
        </w:rPr>
        <w:t>.3.5</w:t>
      </w:r>
      <w:r>
        <w:rPr>
          <w:rFonts w:ascii="微软雅黑" w:hAnsi="微软雅黑" w:eastAsia="微软雅黑"/>
          <w:sz w:val="28"/>
          <w:szCs w:val="28"/>
        </w:rPr>
        <w:t xml:space="preserve"> </w:t>
      </w:r>
      <w:r>
        <w:rPr>
          <w:rFonts w:hint="eastAsia" w:ascii="微软雅黑" w:hAnsi="微软雅黑" w:eastAsia="微软雅黑"/>
          <w:sz w:val="28"/>
          <w:szCs w:val="28"/>
        </w:rPr>
        <w:t>代销退货单</w:t>
      </w:r>
      <w:bookmarkEnd w:id="27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此单据本身也属于销售退货，主要用于经销商向下级经销商代销销售退货商品的单据。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代销退货单界面，填写单据日期、发货店仓、收货店仓、备注相关信息，点击保存后，系统会更新本代销退货单的退货类型为正常退货。在代销退货单明细中填写需要退货的商品条码和数量，点击回车或确定，将需要退货的商品条码、数量及商品信息显示在代销退货单明细中，另外，用户可以维护退货时的押金价，（代销退货数量为用户输入的数量，出入库数量默认为0，标准价为款号档案上的标准价，标准金额为退货数量*标准价，押金金额为退货数量*押金价，出入库数量、出入库标准金额、出入库押金金额默认为0）。代销退货单维护完成后，就可以点击代销退货单的“提交”按钮，确定提交，提交完成后，这样一张代销退货单就完成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新增代销退货明细时，相应商品条码的退货数量不能大于该条码的代销销售未结算数量。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0900" cy="2132330"/>
            <wp:effectExtent l="0" t="0" r="12700" b="1270"/>
            <wp:docPr id="1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6"/>
                    <pic:cNvPicPr>
                      <a:picLocks noChangeAspect="1"/>
                    </pic:cNvPicPr>
                  </pic:nvPicPr>
                  <pic:blipFill>
                    <a:blip r:embed="rId345" cstate="email"/>
                    <a:stretch>
                      <a:fillRect/>
                    </a:stretch>
                  </pic:blipFill>
                  <pic:spPr>
                    <a:xfrm>
                      <a:off x="0" y="0"/>
                      <a:ext cx="5930900" cy="213233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2170" cy="2054225"/>
            <wp:effectExtent l="0" t="0" r="11430" b="3175"/>
            <wp:docPr id="1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7"/>
                    <pic:cNvPicPr>
                      <a:picLocks noChangeAspect="1"/>
                    </pic:cNvPicPr>
                  </pic:nvPicPr>
                  <pic:blipFill>
                    <a:blip r:embed="rId346" cstate="email"/>
                    <a:stretch>
                      <a:fillRect/>
                    </a:stretch>
                  </pic:blipFill>
                  <pic:spPr>
                    <a:xfrm>
                      <a:off x="0" y="0"/>
                      <a:ext cx="5932170" cy="2054225"/>
                    </a:xfrm>
                    <a:prstGeom prst="rect">
                      <a:avLst/>
                    </a:prstGeom>
                    <a:noFill/>
                    <a:ln>
                      <a:noFill/>
                    </a:ln>
                  </pic:spPr>
                </pic:pic>
              </a:graphicData>
            </a:graphic>
          </wp:inline>
        </w:drawing>
      </w:r>
    </w:p>
    <w:p>
      <w:pPr>
        <w:pStyle w:val="4"/>
        <w:ind w:firstLine="0"/>
      </w:pPr>
      <w:r>
        <w:drawing>
          <wp:inline distT="0" distB="0" distL="114300" distR="114300">
            <wp:extent cx="5936615" cy="1950085"/>
            <wp:effectExtent l="0" t="0" r="6985" b="12065"/>
            <wp:docPr id="1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8"/>
                    <pic:cNvPicPr>
                      <a:picLocks noChangeAspect="1"/>
                    </pic:cNvPicPr>
                  </pic:nvPicPr>
                  <pic:blipFill>
                    <a:blip r:embed="rId347" cstate="email"/>
                    <a:stretch>
                      <a:fillRect/>
                    </a:stretch>
                  </pic:blipFill>
                  <pic:spPr>
                    <a:xfrm>
                      <a:off x="0" y="0"/>
                      <a:ext cx="5936615" cy="1950085"/>
                    </a:xfrm>
                    <a:prstGeom prst="rect">
                      <a:avLst/>
                    </a:prstGeom>
                    <a:noFill/>
                    <a:ln>
                      <a:noFill/>
                    </a:ln>
                  </pic:spPr>
                </pic:pic>
              </a:graphicData>
            </a:graphic>
          </wp:inline>
        </w:drawing>
      </w:r>
    </w:p>
    <w:p>
      <w:pPr>
        <w:pStyle w:val="4"/>
        <w:ind w:firstLine="0"/>
      </w:pPr>
      <w:r>
        <w:drawing>
          <wp:inline distT="0" distB="0" distL="114300" distR="114300">
            <wp:extent cx="5935980" cy="1548765"/>
            <wp:effectExtent l="0" t="0" r="7620" b="13335"/>
            <wp:docPr id="1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9"/>
                    <pic:cNvPicPr>
                      <a:picLocks noChangeAspect="1"/>
                    </pic:cNvPicPr>
                  </pic:nvPicPr>
                  <pic:blipFill>
                    <a:blip r:embed="rId348" cstate="email"/>
                    <a:stretch>
                      <a:fillRect/>
                    </a:stretch>
                  </pic:blipFill>
                  <pic:spPr>
                    <a:xfrm>
                      <a:off x="0" y="0"/>
                      <a:ext cx="5935980" cy="1548765"/>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代销退货单提交后，就可以对退货的商品进行正常的出入库了，出库单的出库类型为“代销销售退货出库”，入库单的入库类型为“代销销售退货入库”，出库单出入库流程与销售退货出入库流程相同。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销售退货出库单支持检货装箱：当代销退货单提交后，在出库单中可找到对应的未提交的代销销售退货出库单，选择需要检货装箱的代销销售退货出库单（未提交未装箱），点击列表栏按钮“检货装箱”，跳转到检货装箱单界面，在该界面中按照条码模式或者款号模式输入商品和数量，回车后会将该明细新增到检货箱单中间的明细栏中，在代销销售退货出库装箱单中将需要检货的商品扫描完成后，点击保存，就会将扫描的商品保存到装箱明细中，确认无误后，就可以提交代销销售退货出库装箱单了，单据提交后就会更新代销销售退货出库装箱单对应的代销销售退货出库单明细及代销退货单明细中的出库数量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销售退货入库单支持检货装箱：当代销销售退货出库单提交后，在入库单中可找到对应的未提交的代销销售退货入库单，选择需要检货装箱的代销销售退货入库单（未提交未装箱），点击列表栏按钮“检货装箱”，跳转到入库装箱单界面，在该界面中按照条码模式或者款号模式输入商品和数量，回车后会将该明细新增到入库装箱单中间的明细栏中，在代销销售退货入库装箱单中将需要检货的商品扫描完成后，点击保存，就会将扫描的商品保存到入库装箱明细中，确认无误后，就可以提交代销销售退货入库装箱单了，单据提交后就会更新代销销售退货入库装箱单对应的代销销售退货入库单明细及代销退货单明细中的入库数量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单量、在途量、库存变化：在代销退货单提交后（未出库未入库），发货店仓增加在单量，增加的在单量为代销退货单明细中的单据数量；在代销销售退货出库单提交后（未入库），发货方减少在单量，减少的在单量为代销退货单明细中的单据数量，发货方减少库存，减少的库存为代销销售退货出库单明细中的出库数量，收货方增加在途量，增加的在途量为代销销售退货出库单明细中的出库数量；在代销销售退货入库单提交后，收货店仓减少在途量，减少的在途量为代销销售退货出库单明细中的出库数量，收货店仓增加库存，增加的库存为代销销售退货入库单明细中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销售未结算数量：当代销退货单提交后（未出库未入库），相应发货店仓的商品条码预退数量会增加，增加的预退数量为代销退货单上的单据数量+原预退数量，重新更新未结算数量=出库数量-预退数量-已退数量-已结算数量。当代销销售退货出库单提交后（未入库），相应发货店仓的商品条码预退数量为现预退数量-本单单据数量+本单出库数量，重新更新未结算数量=出库数量-预退数量-已退数量-已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销售未结算数量：当代销销售退货入库单提交后，相应发货店仓的商品条码已退数量会增加，增加的已退数量为代销退货入库单的入库数量+原已退数量，预退数量会减少，减少的数量为相对应的代销销售退货出库单的出库数量，重新更新未结算数量=出库数量-预退数量-已退数量-已结算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114300" distR="114300">
            <wp:extent cx="5939790" cy="2551430"/>
            <wp:effectExtent l="0" t="0" r="3810" b="1270"/>
            <wp:docPr id="18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0"/>
                    <pic:cNvPicPr>
                      <a:picLocks noChangeAspect="1"/>
                    </pic:cNvPicPr>
                  </pic:nvPicPr>
                  <pic:blipFill>
                    <a:blip r:embed="rId349" cstate="email"/>
                    <a:stretch>
                      <a:fillRect/>
                    </a:stretch>
                  </pic:blipFill>
                  <pic:spPr>
                    <a:xfrm>
                      <a:off x="0" y="0"/>
                      <a:ext cx="5939790" cy="255143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0900" cy="2569210"/>
            <wp:effectExtent l="0" t="0" r="12700" b="254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350" cstate="email"/>
                    <a:stretch>
                      <a:fillRect/>
                    </a:stretch>
                  </pic:blipFill>
                  <pic:spPr>
                    <a:xfrm>
                      <a:off x="0" y="0"/>
                      <a:ext cx="5930900" cy="256921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5980" cy="3108960"/>
            <wp:effectExtent l="0" t="0" r="7620" b="15240"/>
            <wp:docPr id="4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2"/>
                    <pic:cNvPicPr>
                      <a:picLocks noChangeAspect="1"/>
                    </pic:cNvPicPr>
                  </pic:nvPicPr>
                  <pic:blipFill>
                    <a:blip r:embed="rId351" cstate="email"/>
                    <a:stretch>
                      <a:fillRect/>
                    </a:stretch>
                  </pic:blipFill>
                  <pic:spPr>
                    <a:xfrm>
                      <a:off x="0" y="0"/>
                      <a:ext cx="5935980" cy="3108960"/>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9155" cy="2425065"/>
            <wp:effectExtent l="0" t="0" r="4445" b="13335"/>
            <wp:docPr id="46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23"/>
                    <pic:cNvPicPr>
                      <a:picLocks noChangeAspect="1"/>
                    </pic:cNvPicPr>
                  </pic:nvPicPr>
                  <pic:blipFill>
                    <a:blip r:embed="rId352" cstate="email"/>
                    <a:stretch>
                      <a:fillRect/>
                    </a:stretch>
                  </pic:blipFill>
                  <pic:spPr>
                    <a:xfrm>
                      <a:off x="0" y="0"/>
                      <a:ext cx="5939155" cy="242506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9155" cy="2437765"/>
            <wp:effectExtent l="0" t="0" r="4445" b="635"/>
            <wp:docPr id="4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24"/>
                    <pic:cNvPicPr>
                      <a:picLocks noChangeAspect="1"/>
                    </pic:cNvPicPr>
                  </pic:nvPicPr>
                  <pic:blipFill>
                    <a:blip r:embed="rId353" cstate="email"/>
                    <a:stretch>
                      <a:fillRect/>
                    </a:stretch>
                  </pic:blipFill>
                  <pic:spPr>
                    <a:xfrm>
                      <a:off x="0" y="0"/>
                      <a:ext cx="5939155" cy="2437765"/>
                    </a:xfrm>
                    <a:prstGeom prst="rect">
                      <a:avLst/>
                    </a:prstGeom>
                    <a:noFill/>
                    <a:ln>
                      <a:noFill/>
                    </a:ln>
                  </pic:spPr>
                </pic:pic>
              </a:graphicData>
            </a:graphic>
          </wp:inline>
        </w:drawing>
      </w:r>
    </w:p>
    <w:p>
      <w:pPr>
        <w:pStyle w:val="4"/>
        <w:ind w:firstLine="0"/>
        <w:rPr>
          <w:rFonts w:ascii="微软雅黑" w:hAnsi="微软雅黑" w:eastAsia="微软雅黑" w:cs="宋体"/>
          <w:kern w:val="0"/>
          <w:szCs w:val="21"/>
        </w:rPr>
      </w:pPr>
      <w:r>
        <w:drawing>
          <wp:inline distT="0" distB="0" distL="114300" distR="114300">
            <wp:extent cx="5935345" cy="3088640"/>
            <wp:effectExtent l="0" t="0" r="8255" b="16510"/>
            <wp:docPr id="46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25"/>
                    <pic:cNvPicPr>
                      <a:picLocks noChangeAspect="1"/>
                    </pic:cNvPicPr>
                  </pic:nvPicPr>
                  <pic:blipFill>
                    <a:blip r:embed="rId354" cstate="email"/>
                    <a:stretch>
                      <a:fillRect/>
                    </a:stretch>
                  </pic:blipFill>
                  <pic:spPr>
                    <a:xfrm>
                      <a:off x="0" y="0"/>
                      <a:ext cx="5935345" cy="3088640"/>
                    </a:xfrm>
                    <a:prstGeom prst="rect">
                      <a:avLst/>
                    </a:prstGeom>
                    <a:noFill/>
                    <a:ln>
                      <a:noFill/>
                    </a:ln>
                  </pic:spPr>
                </pic:pic>
              </a:graphicData>
            </a:graphic>
          </wp:inline>
        </w:drawing>
      </w:r>
    </w:p>
    <w:p>
      <w:pPr>
        <w:pStyle w:val="4"/>
        <w:ind w:firstLine="0"/>
        <w:rPr>
          <w:rFonts w:ascii="微软雅黑" w:hAnsi="微软雅黑"/>
        </w:rPr>
      </w:pPr>
      <w:r>
        <w:drawing>
          <wp:inline distT="0" distB="0" distL="114300" distR="114300">
            <wp:extent cx="5935980" cy="1753235"/>
            <wp:effectExtent l="0" t="0" r="7620" b="18415"/>
            <wp:docPr id="4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26"/>
                    <pic:cNvPicPr>
                      <a:picLocks noChangeAspect="1"/>
                    </pic:cNvPicPr>
                  </pic:nvPicPr>
                  <pic:blipFill>
                    <a:blip r:embed="rId355" cstate="email"/>
                    <a:stretch>
                      <a:fillRect/>
                    </a:stretch>
                  </pic:blipFill>
                  <pic:spPr>
                    <a:xfrm>
                      <a:off x="0" y="0"/>
                      <a:ext cx="5935980" cy="1753235"/>
                    </a:xfrm>
                    <a:prstGeom prst="rect">
                      <a:avLst/>
                    </a:prstGeom>
                    <a:noFill/>
                    <a:ln>
                      <a:noFill/>
                    </a:ln>
                  </pic:spPr>
                </pic:pic>
              </a:graphicData>
            </a:graphic>
          </wp:inline>
        </w:drawing>
      </w:r>
    </w:p>
    <w:p>
      <w:pPr>
        <w:pStyle w:val="4"/>
        <w:rPr>
          <w:rFonts w:ascii="微软雅黑" w:hAnsi="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2" w:name="_Toc56430613"/>
      <w:r>
        <w:rPr>
          <w:rFonts w:ascii="微软雅黑" w:hAnsi="微软雅黑" w:eastAsia="微软雅黑"/>
          <w:sz w:val="28"/>
          <w:szCs w:val="28"/>
        </w:rPr>
        <w:t>6</w:t>
      </w:r>
      <w:r>
        <w:rPr>
          <w:rFonts w:hint="eastAsia" w:ascii="微软雅黑" w:hAnsi="微软雅黑" w:eastAsia="微软雅黑"/>
          <w:sz w:val="28"/>
          <w:szCs w:val="28"/>
        </w:rPr>
        <w:t>.3.6</w:t>
      </w:r>
      <w:r>
        <w:rPr>
          <w:rFonts w:ascii="微软雅黑" w:hAnsi="微软雅黑" w:eastAsia="微软雅黑"/>
          <w:sz w:val="28"/>
          <w:szCs w:val="28"/>
        </w:rPr>
        <w:t xml:space="preserve"> </w:t>
      </w:r>
      <w:r>
        <w:rPr>
          <w:rFonts w:hint="eastAsia" w:ascii="微软雅黑" w:hAnsi="微软雅黑" w:eastAsia="微软雅黑"/>
          <w:sz w:val="28"/>
          <w:szCs w:val="28"/>
        </w:rPr>
        <w:t>代销发货差异处理</w:t>
      </w:r>
      <w:bookmarkEnd w:id="272"/>
    </w:p>
    <w:p>
      <w:pPr>
        <w:pStyle w:val="6"/>
        <w:numPr>
          <w:ilvl w:val="3"/>
          <w:numId w:val="0"/>
        </w:numPr>
      </w:pPr>
      <w:r>
        <w:t>6</w:t>
      </w:r>
      <w:r>
        <w:rPr>
          <w:rFonts w:hint="eastAsia"/>
        </w:rPr>
        <w:t>.3.6.1 代销发货差异处理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此单据是用于处理代销发货单明细上的差异数量的。代销发货单相对应的出入库单提交时分别会记录出库数量和入库数量，如果这两个值有差异，那么可以在代销发货差异处理中进行差异处理。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只有已入库、并且存在差异的代销发货单才会显示在这里。双击有差异的代销发货记录，弹出代销发货差异处理界面，单据中包含：单据编号、单据日期、代销类型、订单编号，出入库日期、收发货店仓等，代销发货差异明细中显示代销发货单明细中存在差异的记录，包含：条码、出入库数量、差异数量、押金价、总差异押金金额、处理状态、处理方式等信息。没有处理过的明细的处理状态为“未处理”，针对未处理的明细可以选择的处理方式有：发货方补单、发货方调整、收货方调整、确认丢失四种方式，选择完成后，点击单据的差异处理按钮，点击后，会将明细的处理状态改为已处理，并且针对不同的处理方式生成不同的处理单据。（与销售差异处理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由不同处理方式生成的单据，只会在代销发货单中注明此单据的代销类型为“差异代销”。</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代销发货差异处理时，可以逐条明细进行处理，也可以批量处理所有明细。批量处理时，只要在单据的处理方式中选择对应的处理方式，并且勾选“是否批量处理”勾选框，保存后，明细中的处理方式都会更新为批量处理的处理方式，点击单据的差异处理按钮就会批量处理。另外，如果所有明细的处理状态都变成已处理时，系统就会把代销发货差异处理的单据状态改成已提交状态。</w:t>
      </w:r>
    </w:p>
    <w:p>
      <w:pPr>
        <w:pStyle w:val="6"/>
        <w:numPr>
          <w:ilvl w:val="3"/>
          <w:numId w:val="0"/>
        </w:numPr>
      </w:pPr>
      <w:r>
        <w:t>6</w:t>
      </w:r>
      <w:r>
        <w:rPr>
          <w:rFonts w:hint="eastAsia"/>
        </w:rPr>
        <w:t>.3.6.2 代销发货差异处理-字段说明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补单：由于发货方的疏忽，少发货物（单据上10件，实际发货9件），由发货方补做2张代销发货单，其中一张已提交已出库已入库的代销发货单的单据数量为-1，出库数量为-1，入库数量为0（即：发货店仓在库存数量上增加上1件，收货店仓的库存不变）；第二张已提交未出库未入库的代销发货单是单据量为1件，需要发货方到出库单进行确认出库（共有3张代销发货单：第1张10件，第2张-1件，第3张1件，总共10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调整：由于发货方疏忽，少发了货物，但如果双方达成共识，觉得没有必要为一两件货物再发一次货，那么就由发货方生成一张已提交已出库已入库的代销发货单，单据数量为-1，出库数量-1，收货方0验收（2张代销发货单：代销发货10件，实际发货9件，所以生成负向代销发货单，在发货方的库存数量上加1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收货方调整：责任在收货方，由于收货方的疏忽，少点或者少入库了若干件货物，事后又找到了，那么由收货方来调整库存数量，生成收货方的物理调整单（把少入库的货物数量加到库存数量中）;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确认丢失：双方都无过失责任，差异原因可能出在中间环节（如：途中、货运公司方面等）可能会找承运人追究责任。为了平衡库存变化的来由，将生成一张发货方团购单，一张发货方物理调整单及收货经销商的经销商账户收款单，收款金额为0，押金为总差异押金金额。</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3" w:name="_Toc56430614"/>
      <w:r>
        <w:rPr>
          <w:rFonts w:ascii="微软雅黑" w:hAnsi="微软雅黑" w:eastAsia="微软雅黑"/>
          <w:sz w:val="28"/>
          <w:szCs w:val="28"/>
        </w:rPr>
        <w:t>6</w:t>
      </w:r>
      <w:r>
        <w:rPr>
          <w:rFonts w:hint="eastAsia" w:ascii="微软雅黑" w:hAnsi="微软雅黑" w:eastAsia="微软雅黑"/>
          <w:sz w:val="28"/>
          <w:szCs w:val="28"/>
        </w:rPr>
        <w:t>.3.7</w:t>
      </w:r>
      <w:r>
        <w:rPr>
          <w:rFonts w:ascii="微软雅黑" w:hAnsi="微软雅黑" w:eastAsia="微软雅黑"/>
          <w:sz w:val="28"/>
          <w:szCs w:val="28"/>
        </w:rPr>
        <w:t xml:space="preserve"> </w:t>
      </w:r>
      <w:r>
        <w:rPr>
          <w:rFonts w:hint="eastAsia" w:ascii="微软雅黑" w:hAnsi="微软雅黑" w:eastAsia="微软雅黑"/>
          <w:sz w:val="28"/>
          <w:szCs w:val="28"/>
        </w:rPr>
        <w:t>代销退货差异处理</w:t>
      </w:r>
      <w:bookmarkEnd w:id="273"/>
    </w:p>
    <w:p>
      <w:pPr>
        <w:pStyle w:val="6"/>
        <w:numPr>
          <w:ilvl w:val="3"/>
          <w:numId w:val="0"/>
        </w:numPr>
      </w:pPr>
      <w:r>
        <w:t>6</w:t>
      </w:r>
      <w:r>
        <w:rPr>
          <w:rFonts w:hint="eastAsia"/>
        </w:rPr>
        <w:t>.3.7.1 代销退货差异处理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此单据是用于处理代销退货单明细上的差异数量的。代销退货单相对应的出入库单提交时分别会记录出库数量和入库数量，如果这两个值有差异，那么可以在代销退货差异处理中进行差异处理。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无法新增，只有已入库、并且存在差异的代销退货单才会显示在这里。双击有差异的代销退货记录，弹出代销退货差异处理界面，单据中包含：单据编号、单据日期、收发货店仓、出入库日期等，代销退货差异明细中显示代销退货单明细中存在差异的记录，包含：条码、出入库数量、差异数量、标准价、押金价、处理状态、处理方式等信息。没有处理过的明细的处理状态为“未处理”，针对未处理的明细可以选择的处理方式有：发货方补单、发货方调整、收货方调整、确认丢失四种方式，选择完成后，点击单据的差异处理按钮，点击后，会将明细的处理状态改为已处理，并且针对不同的处理方式生成不同的处理单据。（与销售退货差异处理类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由不同处理方式生成的单据，只会在代销退货单中注明此单据的退货类型为“差异退货”。</w:t>
      </w:r>
    </w:p>
    <w:p>
      <w:pPr>
        <w:pStyle w:val="6"/>
        <w:numPr>
          <w:ilvl w:val="3"/>
          <w:numId w:val="0"/>
        </w:numPr>
      </w:pPr>
      <w:r>
        <w:t>6</w:t>
      </w:r>
      <w:r>
        <w:rPr>
          <w:rFonts w:hint="eastAsia"/>
        </w:rPr>
        <w:t>.3.7.2 代销退货差异处理-字段说明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补单：由于发货方的疏忽，少发货物（单据上10件，实际退货9件），由发货方补做2张代销退货单，其中一张已提交已出库已入库的代销退货单的单据数量为-1，出库数量为-1，入库数量为0（即：发货店仓在库存数量上增加上1件，收货店仓的库存不变）；第二张已提交未出库未入库的代销退货单的单据数量为1件，需要发货方到出库单进行确认出库（共有3张代销退货单：第1张10件，第2张-1件，第3张1件，总共10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货方调整：由于发货方疏忽，少发了货物，但如果双方达成共识，觉得没有必要为一两件货物再发一次货，那么就由发货方生成1张已提交已出库已入库代销退货单，单据数量为-1，出库数量-1，收货方0验收（2张代销退货单：代销退货10件，实际退货9件，所以生成负向代销退货单，在发货方的库存数量上加1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收货方调整：责任在收货方，由于收货方的疏忽，少点或者少入库了若干件货物，事后又找到了，那么由收货方来调整库存数量，生成物理调整单（把少入库的货物数量加到库存数量中）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确认丢失：双方都无过失责任，差异原因可能出在中间环节（如：途中、货运公司方面等）可能会找承运人追究责任。为了平衡库存变化的来由，将生成一张发货方团购单和发货方物理调整单。</w:t>
      </w:r>
    </w:p>
    <w:p>
      <w:pPr>
        <w:pStyle w:val="4"/>
      </w:pPr>
    </w:p>
    <w:p>
      <w:pPr>
        <w:pStyle w:val="27"/>
        <w:spacing w:before="143" w:beforeLines="50" w:after="143" w:afterLines="50"/>
        <w:jc w:val="left"/>
        <w:rPr>
          <w:rFonts w:ascii="微软雅黑" w:hAnsi="微软雅黑" w:eastAsia="微软雅黑"/>
        </w:rPr>
      </w:pPr>
      <w:bookmarkStart w:id="274" w:name="_Toc56430615"/>
      <w:r>
        <w:rPr>
          <w:rFonts w:ascii="微软雅黑" w:hAnsi="微软雅黑" w:eastAsia="微软雅黑"/>
        </w:rPr>
        <w:t>七</w:t>
      </w:r>
      <w:r>
        <w:rPr>
          <w:rFonts w:hint="eastAsia" w:ascii="微软雅黑" w:hAnsi="微软雅黑" w:eastAsia="微软雅黑"/>
        </w:rPr>
        <w:t>. 库存中心</w:t>
      </w:r>
      <w:bookmarkEnd w:id="274"/>
    </w:p>
    <w:p>
      <w:pPr>
        <w:pStyle w:val="3"/>
        <w:numPr>
          <w:ilvl w:val="1"/>
          <w:numId w:val="0"/>
        </w:numPr>
        <w:rPr>
          <w:rFonts w:ascii="微软雅黑" w:hAnsi="微软雅黑" w:eastAsia="微软雅黑"/>
          <w:sz w:val="28"/>
          <w:szCs w:val="28"/>
        </w:rPr>
      </w:pPr>
      <w:bookmarkStart w:id="275" w:name="_Toc56430616"/>
      <w:r>
        <w:rPr>
          <w:rFonts w:ascii="微软雅黑" w:hAnsi="微软雅黑" w:eastAsia="微软雅黑"/>
          <w:sz w:val="28"/>
          <w:szCs w:val="28"/>
        </w:rPr>
        <w:t>7</w:t>
      </w:r>
      <w:r>
        <w:rPr>
          <w:rFonts w:hint="eastAsia" w:ascii="微软雅黑" w:hAnsi="微软雅黑" w:eastAsia="微软雅黑"/>
          <w:sz w:val="28"/>
          <w:szCs w:val="28"/>
        </w:rPr>
        <w:t>.1 仓储物流</w:t>
      </w:r>
      <w:bookmarkEnd w:id="275"/>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6" w:name="_Toc56430617"/>
      <w:r>
        <w:rPr>
          <w:rFonts w:ascii="微软雅黑" w:hAnsi="微软雅黑" w:eastAsia="微软雅黑"/>
          <w:sz w:val="28"/>
          <w:szCs w:val="28"/>
        </w:rPr>
        <w:t>7.1.1 运输方式</w:t>
      </w:r>
      <w:bookmarkEnd w:id="276"/>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新增运输方式（填写名称、描述），可供业务单据中选择运输方式（例如销售单、采购单中都可以选择运输方式）。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7" w:name="_Toc56430618"/>
      <w:r>
        <w:rPr>
          <w:rFonts w:ascii="微软雅黑" w:hAnsi="微软雅黑" w:eastAsia="微软雅黑"/>
          <w:sz w:val="28"/>
          <w:szCs w:val="28"/>
        </w:rPr>
        <w:t>7.1.2 入库单</w:t>
      </w:r>
      <w:bookmarkEnd w:id="27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在上述单据中已经提到过，是用来让仓库人员进行实际的入库验收的。在系统中，入库单的单据类型分为：销售入库、销售退货入库、调拨入库、采购入库、经销商采购入库、跨级销售入库、跨级退货入库、代销采购入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双击入库单中的记录，进入入库单界面，在单据中可以填写入库日期、备注、差异原因等，在入库单明细中，可以填写实际入库验收的数量到入库数量中。填写完入库数量保存并确认无误后，提交单据即可，提交完成后会更新对应单据的入库数量、入库金额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具体操作方式以上已阐述，这里不做介绍。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入库单中除了有入库单明细以外，还有以下tab页：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按款明细：即将入库单明细中的条码记录按款汇总显示在这个tab页。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入库员工明细：当入库单的单据类型为销售退货入库或调拨入库时，会显示这个tab页，这里可以填写入库员工信息。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入库按箱扫描：当入库单的单据类型不为销售入库时，会显示这个tab页，可以在这个页面按箱输入入库信息，输入后，会更新入库单明细中的入库数量。（注意：如果储位明细中已存在明细，不允许新增、修改入库单按箱扫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操作日志：如果入库单的单据类型是采购入库，会显示这个tab页，在采购入库提交时，会记录操作人、操作时间等。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唯一码扫描：当系统参数[portal.6002]是否使用唯一码为是时，会显示该tab页，在该tab页中，可以直接输入唯一码或条码，完成后点击该tab页上的“刷新入库明细”按钮，即可把按唯一码扫描中的内容更新到入库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按箱配码入库明细：如果单据是按箱的，则会显示这个tab页，可以直接填入入库箱数，并点击 “更新入库明细”来更新入库单明细中的入库数量。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入库扫描明细：当入库单的单据类型为销售退货入库或调拨入库时，会显示这个tab页，这里可以直接输入扫描明细，输入的数量即扫描数量。(如果储位明细中已存在明细，不允许新增、修改入库单扫描明细)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储位明细：当系统参数[portal.4091] 是否使用仓位管理为true时，会显示该tab页，在该tab页中，这里可以直接按储位输入入库数量，输入后会更新入库单明细中的入库数量，如果入库扫描明细中有相同条码的记录，也会更新该记录的实际入库数量总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拆分装箱明细：入库单的拆分装箱状态为已拆分时显示该tab页，即入库单列表栏菜单中点击了按钮“拆分装箱”后就会显示该tab页，其中的内容与入库拆分装箱单明细中的内容一致。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另外入库单上还有以下按钮：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自动匹配入库数量：点击该按钮后，会根据入库单上的数量，更新全部明细的入库数量等于数量。如果入库单是按箱的，则点击该按钮后，也会更新按箱配码入库明细中的入库箱数等于出库箱数。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更新入库明细：如果入库单对应的单据是按箱的，则在按箱配码入库明细中输入入库箱数后，可以点击该按钮，计算并更新入库单明细中的入库数量。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到货：采购入库时，点击该按钮，会更新采购入库单的到货状态为已到货。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拆分装箱：点击该按钮时，控制了：必须选择且只选择一张未入库未装箱的入库单，并且该入库单的唯一码明细和入库按箱扫描明细不允许存在数据。该单据首次点击该按钮后，会弹出入库拆分装箱单界面，单据中显示入库单号、入库店仓、备注（由入库单：XXXXX拆分装箱生成）、箱号（第一次拆分时，箱号为001，第2次为002，依此类推）。在入库拆分装箱单明细中，可以输入拆分出的本箱内放入的商品条码及数量，明细输入完成并保存，确认无误后提交单据，单据提交后，会根据入库拆分装箱单明细中的数据更新对应的入库单明细中的入库数量，并且提交后会更新入库单上的检货箱数为原检货箱数+1。点击了该按钮后，也会更新入库单的拆分装箱状态为已拆分，并且此时，不允许再新增修改入库单明细、唯一码明细、入库按箱扫描，不允许检货装箱。如果入库单存在未提交的拆分装箱单则不允许提交入库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消拆分装箱：点击该按钮时，控制了：必须选择未提交的入库单，并且选择的入库单中不能含有未提交的入库拆分装箱单。点击了该按钮后，会更新入库单对应的所有入库拆分装箱单的提交状态为未提交，更新入库单上的检货箱数为0，更新入库单明细中的入库数量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检货装箱：点击该按钮时，控制了：必须选择未提交未装箱未拆分、“是否按箱”为否的入库单；所选入库单的单据类型必须是采购入库、代销采购入库、销售退货入库、调拨入库或者跨级退货入库；可以选择多单，但是多单的单据类型、发货方、收货方必须相同。点击了入库装箱按钮后，会弹出入库装箱单定制界面，在该界面中，包含入库装箱单的单号、单据类型、装修规则（根据系统参数[portal.4007默认装箱规则]的值确定），在操作栏中可以按照条码模式或者款号模式输入商品和数量，回车后会将该明细新增到入库装箱单的明细栏中，并且在这里还可以增加删除箱号，将不同的商品扫描到不同的箱号内。界面上有一个按钮“查看明细”，点击后，会弹出入库装箱单的系统界面，记录与定制界面一致，另外，包含了几个tab页：检货明细（商品明细与入库单的入库明细中的商品一致，单据数量等于入库单明细中的数量，装箱数量等于定制界面中对应条码的扫描数量的总和，差异数量等于单据数量-装箱数量）、检货来源（记录了生成入库装箱单的来源单据信息）、装箱明细（记录了定制界面中扫描的商品明细）、检货差异数量（与检货明细类似，主要是为了记录商品的单据数量和装箱数量及差异）。在入库装箱单中将需要检货的商品扫描完成后，点击保存，就会将扫描的商品保存到装箱明细中，确认无误后，就可以提交入库装箱单了，单据提交后就会更新入库装箱单对应的入库单明细中的入库数量等信息。</w:t>
      </w:r>
    </w:p>
    <w:p>
      <w:pPr>
        <w:pStyle w:val="4"/>
        <w:rPr>
          <w:rFonts w:ascii="微软雅黑" w:hAnsi="微软雅黑" w:eastAsia="微软雅黑"/>
        </w:rPr>
      </w:pPr>
      <w:r>
        <w:rPr>
          <w:rFonts w:hint="eastAsia" w:ascii="微软雅黑" w:hAnsi="微软雅黑" w:eastAsia="微软雅黑" w:cs="宋体"/>
          <w:kern w:val="0"/>
          <w:szCs w:val="21"/>
        </w:rPr>
        <w:t>以上见下图：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装箱反提交：点击该按钮时，控制了：必须选择未提交、“是否按箱”为否的入库单；如果选择的入库单对应的入库装箱单的来源单据中有其他入库单，并且其他入库单中存在已提交的，那么本入库单也不允许装箱反提交；如果入库单的装箱状态不为已装箱也不允许反提交。点击了装箱反提交后，会更新入库单明细中的入库数量为0，更新入库单对应的入库装箱单的提交状态为未提交，如果选择的入库单对应的入库装箱单的来源单据中有其他入库单，并且其他入库单是未提交状态的，则装箱反提交后，也会把其他入库单明细中的入库数量更新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检货装箱（箱）：检货装箱（箱）按钮的作用和操作方法与检货装箱按钮类似，但是这里控制了单据类型只能是采购入库或调拨入库、单据的是否按箱必须为是，点击该按钮后会弹出入库装箱单（箱）界面，在该界面中按箱输入明细，输入明细后保存并提交后，会更新入库单明细的入库数量和按箱配码入库明细中的入库箱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消装箱（箱）：取消装箱（箱）按钮的作用和操作方法与装箱反提交按钮类似，点击了这个按钮时，必须是未提交、“是否按箱”为是的入库单，点击后会更新对应的入库装箱单（箱）的提交状态为未提交，更新入库单明细中的入库数量为0，更新按箱配码入库明细中的入库箱数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明细查询：点击该按钮后，会将入库单信息按明细显示在列表界面，点击返回按钮后，会返回到单据显示页面。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pPr>
      <w:r>
        <w:rPr>
          <w:rFonts w:hint="eastAsia"/>
        </w:rPr>
        <w:drawing>
          <wp:inline distT="0" distB="0" distL="114300" distR="114300">
            <wp:extent cx="5939155" cy="2651125"/>
            <wp:effectExtent l="0" t="0" r="4445" b="15875"/>
            <wp:docPr id="689" name="图片 689"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descr="下载"/>
                    <pic:cNvPicPr>
                      <a:picLocks noChangeAspect="1"/>
                    </pic:cNvPicPr>
                  </pic:nvPicPr>
                  <pic:blipFill>
                    <a:blip r:embed="rId356" cstate="email"/>
                    <a:stretch>
                      <a:fillRect/>
                    </a:stretch>
                  </pic:blipFill>
                  <pic:spPr>
                    <a:xfrm>
                      <a:off x="0" y="0"/>
                      <a:ext cx="5939155" cy="2651125"/>
                    </a:xfrm>
                    <a:prstGeom prst="rect">
                      <a:avLst/>
                    </a:prstGeom>
                  </pic:spPr>
                </pic:pic>
              </a:graphicData>
            </a:graphic>
          </wp:inline>
        </w:drawing>
      </w:r>
    </w:p>
    <w:p>
      <w:pPr>
        <w:pStyle w:val="4"/>
        <w:ind w:firstLine="0"/>
      </w:pPr>
      <w:r>
        <w:rPr>
          <w:rFonts w:hint="eastAsia"/>
        </w:rPr>
        <w:drawing>
          <wp:inline distT="0" distB="0" distL="114300" distR="114300">
            <wp:extent cx="5931535" cy="2468245"/>
            <wp:effectExtent l="0" t="0" r="12065" b="8255"/>
            <wp:docPr id="690" name="图片 690"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descr="下载 (1)"/>
                    <pic:cNvPicPr>
                      <a:picLocks noChangeAspect="1"/>
                    </pic:cNvPicPr>
                  </pic:nvPicPr>
                  <pic:blipFill>
                    <a:blip r:embed="rId357" cstate="email"/>
                    <a:stretch>
                      <a:fillRect/>
                    </a:stretch>
                  </pic:blipFill>
                  <pic:spPr>
                    <a:xfrm>
                      <a:off x="0" y="0"/>
                      <a:ext cx="5931535" cy="2468245"/>
                    </a:xfrm>
                    <a:prstGeom prst="rect">
                      <a:avLst/>
                    </a:prstGeom>
                  </pic:spPr>
                </pic:pic>
              </a:graphicData>
            </a:graphic>
          </wp:inline>
        </w:drawing>
      </w:r>
    </w:p>
    <w:p>
      <w:pPr>
        <w:pStyle w:val="4"/>
        <w:ind w:firstLine="0"/>
      </w:pPr>
      <w:r>
        <w:rPr>
          <w:rFonts w:hint="eastAsia"/>
        </w:rPr>
        <w:drawing>
          <wp:inline distT="0" distB="0" distL="114300" distR="114300">
            <wp:extent cx="5934710" cy="1337310"/>
            <wp:effectExtent l="0" t="0" r="8890" b="15240"/>
            <wp:docPr id="691" name="图片 691"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descr="下载 (2)"/>
                    <pic:cNvPicPr>
                      <a:picLocks noChangeAspect="1"/>
                    </pic:cNvPicPr>
                  </pic:nvPicPr>
                  <pic:blipFill>
                    <a:blip r:embed="rId358" cstate="email"/>
                    <a:stretch>
                      <a:fillRect/>
                    </a:stretch>
                  </pic:blipFill>
                  <pic:spPr>
                    <a:xfrm>
                      <a:off x="0" y="0"/>
                      <a:ext cx="5934710" cy="1337310"/>
                    </a:xfrm>
                    <a:prstGeom prst="rect">
                      <a:avLst/>
                    </a:prstGeom>
                  </pic:spPr>
                </pic:pic>
              </a:graphicData>
            </a:graphic>
          </wp:inline>
        </w:drawing>
      </w:r>
    </w:p>
    <w:p>
      <w:pPr>
        <w:pStyle w:val="4"/>
        <w:ind w:firstLine="0"/>
      </w:pPr>
      <w:r>
        <w:rPr>
          <w:rFonts w:hint="eastAsia"/>
        </w:rPr>
        <w:drawing>
          <wp:inline distT="0" distB="0" distL="114300" distR="114300">
            <wp:extent cx="5933440" cy="2743200"/>
            <wp:effectExtent l="0" t="0" r="10160" b="0"/>
            <wp:docPr id="692" name="图片 692"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descr="下载 (3)"/>
                    <pic:cNvPicPr>
                      <a:picLocks noChangeAspect="1"/>
                    </pic:cNvPicPr>
                  </pic:nvPicPr>
                  <pic:blipFill>
                    <a:blip r:embed="rId359" cstate="email"/>
                    <a:stretch>
                      <a:fillRect/>
                    </a:stretch>
                  </pic:blipFill>
                  <pic:spPr>
                    <a:xfrm>
                      <a:off x="0" y="0"/>
                      <a:ext cx="5933440" cy="2743200"/>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8" w:name="_Toc56430619"/>
      <w:r>
        <w:rPr>
          <w:rFonts w:ascii="微软雅黑" w:hAnsi="微软雅黑" w:eastAsia="微软雅黑"/>
          <w:sz w:val="28"/>
          <w:szCs w:val="28"/>
        </w:rPr>
        <w:t>7.1.3 出库单</w:t>
      </w:r>
      <w:bookmarkEnd w:id="27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在上述单据中已经提到过，是用来让仓库人员进行实际的实际出库的。在系统中，出库单的单据类型分为：销售出库、销售退货出库、调拨出库、采购退货出库、经销商采购退货出库、代销采购退货出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双击出库单中的记录，进入出库单界面，填写出库日期、备注等，在出库单明细中，可以填写实际出库的数量到出库数量中。填写完出库数量保存并确认无误后，提交单据即可，提交完成后会更新对应单据的出库数量、出库金额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出库单新增按钮“仓库锁定”、“取消锁定”，当出库单点击仓库锁定时，则锁定状态为已锁定，则此时对应的业务原单据则不能取消提交，若想取消提交，需在出库单中点击“取消锁定”按钮方可取消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具体操作方式以上已阐述，这里不做介绍。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出库单中除了有出库单明细以外，还有以下单据：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按款明细：即将出库单明细中的条码记录按款汇总显示在这个tab页。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出库员工明细：当出库单的单据类型为销售出库或调拨出库时，会显示这个tab页，这里可以填写出库员工信息。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唯一码扫描：当系统参数[portal.6002]是否使用唯一码为是时，会显示该tab页，在该tab页中，可以直接输入唯一码，完成后点击该tab页上的“刷新出库明细”按钮，即可把按唯一码扫描中的内容更新到出库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按配码出库明细：如果单据是按箱的，则会显示这个tab页，可以直接填入出库箱数，并点击单据上的“更新出库明细”来更新出库单明细中的出库数量。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出库箱差异明细：如果单据是按箱的，这个tab页会显示出库单中每个箱号的箱数、出库箱数和差异箱数。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出库单明细(按储位)：当系统参数[portal.4091] 是否使用仓位管理为true时，会显示该tab页，在该tab页中，这里可以直接按储位输入出库数量，输入后会更新出库单明细中的出库数量。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拆分装箱明细：出库单的拆分装箱状态为已拆分时显示该tab页，即出库单列表栏菜单中点击了按钮“拆分装箱”后，出库单中就会显示该tab页，其中的内容与出库拆分装箱单明细中的内容一致。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另外出库单上还有以下按钮：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自动匹配出库数量、更新出库明细、出库明细：与入库单中相应按钮作用类似，这里不多做介绍。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检货装箱：勾选对应的出库单，点击该按钮后，会弹出对应的检货装箱单界面，该界面与入库装箱单定制界面一致，操作方法也类似，点击装箱提交后，会更新对应的出库单上的出库数量和检货箱数。这里就不再具体阐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装箱反提交：勾选对应的出库单，点击该按钮后，与入库单中的装箱反提交按钮的作用一致，即点击后，会将该出库单对应的检货装箱单取消提交，并更新出库单明细中的出库数量为0。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查看装箱单：点击该按钮后，会弹出出库单对应的检货装箱单的非定制界面，在这里可以查看该出库单对应的具体装箱信息。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检货装箱（箱）：该按钮的用法与入库单上的“检货装箱（箱）”类似，只有出库单是否按箱为是的单据才能点击该按钮生成对应的检货装箱（箱）。</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取消装箱（箱）：该按钮的用法与入库单上的“取消装箱（箱）”类似，出库单是否按箱为是的单据点击该按钮后，会将出库单上已装箱提交的检货装箱（箱）取消提交。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拆分装箱：这里的用法与入库单类似，这里不做详细介绍。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取消拆分装箱：这里的用法与入库单类似，这里不做详细介绍。</w:t>
      </w:r>
    </w:p>
    <w:p>
      <w:pPr>
        <w:pStyle w:val="4"/>
        <w:rPr>
          <w:rFonts w:ascii="微软雅黑" w:hAnsi="微软雅黑" w:eastAsia="微软雅黑"/>
        </w:rPr>
      </w:pPr>
      <w:r>
        <w:rPr>
          <w:rFonts w:hint="eastAsia" w:ascii="微软雅黑" w:hAnsi="微软雅黑" w:eastAsia="微软雅黑" w:cs="宋体"/>
          <w:kern w:val="0"/>
          <w:szCs w:val="21"/>
        </w:rPr>
        <w:t>拆分检货：选择一张未出库未装箱的出库单，点击该按钮后，会弹出一张拆分检货确认单，拆分检货确认单包含：单据编号、单据类型、单据日期、发货方、收货方、默认货区类型，这些值都与出库单上对应的值相同，拆分检货确认单中包含了一个tab页：拆分检货确认明细，明细中的内容是将出库单明细中的内容按款汇总显示的。提交拆分检货确认单后，会提示拆分检货确认单确认下发成功，并且会根据拆分检货明细生成一张按区域检货单，找到对应的按区域检货单记录，双击后，弹出按区域检货单定制页面，包含：单号、单据类型、备注（由单据XXXXX(拆分检货确认)拆分生成），然后可以按照条码模式或款号模式输入检货明细（这里的操作与检货装箱单类似），点击按钮：查看明细，弹出按区域检货单非定制界面，其中包含：检货明细（与对应出库单上的出库单明细中的内容一致）和区域检货单明细（在按区域检货单定制界面中输入检货商品后，点击保存，即可显示在这里）。确认按区域检货单中检货的商品无误后，即可装箱提交该单据，提交后，会根据按区域检货装箱单中输入的商品及数量信息更新对应出库单明细中的出库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取消拆分：如果本单据是已提交状态或未装箱或已装箱状态时，不允许取消拆分。点击该按钮后会将对应的拆分检货确认单和按区域检货单（按区域检货单不能是已提交状态的）删除。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看库存分布：系统参数[portal.4091是否使用仓位管理]为true时，列表界面才显示该按钮。选择维护了“默认货区类型”且未提交的出库单，点击该按钮后，会弹出查看库存分布界面，界面中包含单据编号（与对应出单库单据编号一致）。查看库存分布界面还显示了5个tab页：库存分布明细表、当前库存情况、储位可用库存明细、不可批量下发单据、可移位库存明细。 库存分布明细表tab中的发货店仓、默认货区类型、储位、条码、款号、品名、色号、颜色、尺寸、尺寸名、数量、ASI为对应出库单的各项值；库存数量为储位库存查询中对应店仓储位中条码的库存数量；差异数量为数量-库存数量。当前库存情况tab页中根据库存分布明细显示储位库存数量大于0的记录。储位可用库存明细tab页中根据选择的出库单，显示对应店仓下条码在对应储位中的可用库存数量。不可批量下发单据tab页中显示可用量小于0的记录。可移位库存明细tab页中显示【储位可用库存明细】中可用库存&lt;单据数量的记录，其中出库货区类型下可用库存为出库单默认货区类型下当前条码的库存数量总和。另，查看库存分布界面还有“批量下发”和“取消批量下发”按钮。点击“批量下发”，会根据原出库单生成一张未提交的出库装箱单和一张未提交的按区域检货单。出库装箱单的单据类型为原出库单中的单据类型，其检货明细的数据来源于原出库单明细，其中计划数量为原单单据数量。按区域检货单的单据类型为原出库单中的单据类型；备注为“由XXX出库单拆分生成”；其检货明细的数据来源于原出库单明细，其中计划数量为原单单据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27725" cy="2630170"/>
            <wp:effectExtent l="0" t="0" r="15875" b="17780"/>
            <wp:docPr id="693" name="图片 693"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descr="下载"/>
                    <pic:cNvPicPr>
                      <a:picLocks noChangeAspect="1"/>
                    </pic:cNvPicPr>
                  </pic:nvPicPr>
                  <pic:blipFill>
                    <a:blip r:embed="rId360" cstate="email"/>
                    <a:stretch>
                      <a:fillRect/>
                    </a:stretch>
                  </pic:blipFill>
                  <pic:spPr>
                    <a:xfrm>
                      <a:off x="0" y="0"/>
                      <a:ext cx="5927725" cy="2630170"/>
                    </a:xfrm>
                    <a:prstGeom prst="rect">
                      <a:avLst/>
                    </a:prstGeom>
                  </pic:spPr>
                </pic:pic>
              </a:graphicData>
            </a:graphic>
          </wp:inline>
        </w:drawing>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30900" cy="2569210"/>
            <wp:effectExtent l="0" t="0" r="12700" b="2540"/>
            <wp:docPr id="696" name="图片 696"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descr="下载 (1)"/>
                    <pic:cNvPicPr>
                      <a:picLocks noChangeAspect="1"/>
                    </pic:cNvPicPr>
                  </pic:nvPicPr>
                  <pic:blipFill>
                    <a:blip r:embed="rId361" cstate="email"/>
                    <a:stretch>
                      <a:fillRect/>
                    </a:stretch>
                  </pic:blipFill>
                  <pic:spPr>
                    <a:xfrm>
                      <a:off x="0" y="0"/>
                      <a:ext cx="5930900" cy="2569210"/>
                    </a:xfrm>
                    <a:prstGeom prst="rect">
                      <a:avLst/>
                    </a:prstGeom>
                  </pic:spPr>
                </pic:pic>
              </a:graphicData>
            </a:graphic>
          </wp:inline>
        </w:drawing>
      </w:r>
      <w:r>
        <w:rPr>
          <w:rFonts w:ascii="微软雅黑" w:hAnsi="微软雅黑" w:eastAsia="微软雅黑" w:cs="宋体"/>
          <w:kern w:val="0"/>
          <w:szCs w:val="21"/>
        </w:rPr>
        <w:drawing>
          <wp:inline distT="0" distB="0" distL="114300" distR="114300">
            <wp:extent cx="5930265" cy="1590675"/>
            <wp:effectExtent l="0" t="0" r="13335" b="9525"/>
            <wp:docPr id="695" name="图片 695"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descr="下载 (2)"/>
                    <pic:cNvPicPr>
                      <a:picLocks noChangeAspect="1"/>
                    </pic:cNvPicPr>
                  </pic:nvPicPr>
                  <pic:blipFill>
                    <a:blip r:embed="rId362" cstate="email"/>
                    <a:stretch>
                      <a:fillRect/>
                    </a:stretch>
                  </pic:blipFill>
                  <pic:spPr>
                    <a:xfrm>
                      <a:off x="0" y="0"/>
                      <a:ext cx="5930265" cy="1590675"/>
                    </a:xfrm>
                    <a:prstGeom prst="rect">
                      <a:avLst/>
                    </a:prstGeom>
                  </pic:spPr>
                </pic:pic>
              </a:graphicData>
            </a:graphic>
          </wp:inline>
        </w:drawing>
      </w:r>
      <w:r>
        <w:rPr>
          <w:rFonts w:ascii="微软雅黑" w:hAnsi="微软雅黑" w:eastAsia="微软雅黑" w:cs="宋体"/>
          <w:kern w:val="0"/>
          <w:szCs w:val="21"/>
        </w:rPr>
        <w:drawing>
          <wp:inline distT="0" distB="0" distL="114300" distR="114300">
            <wp:extent cx="5934710" cy="2560955"/>
            <wp:effectExtent l="0" t="0" r="8890" b="10795"/>
            <wp:docPr id="694" name="图片 694"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descr="下载 (3)"/>
                    <pic:cNvPicPr>
                      <a:picLocks noChangeAspect="1"/>
                    </pic:cNvPicPr>
                  </pic:nvPicPr>
                  <pic:blipFill>
                    <a:blip r:embed="rId363" cstate="email"/>
                    <a:stretch>
                      <a:fillRect/>
                    </a:stretch>
                  </pic:blipFill>
                  <pic:spPr>
                    <a:xfrm>
                      <a:off x="0" y="0"/>
                      <a:ext cx="5934710" cy="2560955"/>
                    </a:xfrm>
                    <a:prstGeom prst="rect">
                      <a:avLst/>
                    </a:prstGeom>
                  </pic:spPr>
                </pic:pic>
              </a:graphicData>
            </a:graphic>
          </wp:inline>
        </w:drawing>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79" w:name="_Toc56430620"/>
      <w:r>
        <w:rPr>
          <w:rFonts w:ascii="微软雅黑" w:hAnsi="微软雅黑" w:eastAsia="微软雅黑"/>
          <w:sz w:val="28"/>
          <w:szCs w:val="28"/>
        </w:rPr>
        <w:t>7.1.4 入库装箱单</w:t>
      </w:r>
      <w:bookmarkEnd w:id="279"/>
    </w:p>
    <w:p>
      <w:pPr>
        <w:pStyle w:val="4"/>
        <w:rPr>
          <w:rFonts w:ascii="微软雅黑" w:hAnsi="微软雅黑" w:eastAsia="微软雅黑" w:cs="宋体"/>
          <w:kern w:val="0"/>
          <w:szCs w:val="21"/>
        </w:rPr>
      </w:pPr>
      <w:r>
        <w:rPr>
          <w:rFonts w:hint="eastAsia" w:ascii="微软雅黑" w:hAnsi="微软雅黑" w:eastAsia="微软雅黑" w:cs="宋体"/>
          <w:kern w:val="0"/>
          <w:szCs w:val="21"/>
        </w:rPr>
        <w:t>入库装箱单是客户在往同一个店仓多次收货时，会做多个相同的单据，比如A到B店仓同时做了2张调拨单，为了方便仓库人员检货和发货，可以将两张调拨单进行合并入库、并且货位会分成多个箱子进行打包，因此产生了入库装箱单来支持客户的业务实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入库单的列表栏有对应的检货装箱按钮，可以选择一个或多个相同单据类型、发货店仓和收货店仓相同的记录，进行合并装箱。点击按钮后会生成一张入库装箱单。</w:t>
      </w:r>
    </w:p>
    <w:p>
      <w:pPr>
        <w:pStyle w:val="4"/>
        <w:ind w:firstLine="0"/>
      </w:pPr>
      <w:r>
        <w:drawing>
          <wp:inline distT="0" distB="0" distL="114300" distR="114300">
            <wp:extent cx="5939790" cy="2146300"/>
            <wp:effectExtent l="0" t="0" r="3810" b="6350"/>
            <wp:docPr id="697" name="图片 697"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697" descr="下载"/>
                    <pic:cNvPicPr>
                      <a:picLocks noChangeAspect="1"/>
                    </pic:cNvPicPr>
                  </pic:nvPicPr>
                  <pic:blipFill>
                    <a:blip r:embed="rId364" cstate="email"/>
                    <a:stretch>
                      <a:fillRect/>
                    </a:stretch>
                  </pic:blipFill>
                  <pic:spPr>
                    <a:xfrm>
                      <a:off x="0" y="0"/>
                      <a:ext cx="5939790" cy="2146300"/>
                    </a:xfrm>
                    <a:prstGeom prst="rect">
                      <a:avLst/>
                    </a:prstGeom>
                  </pic:spPr>
                </pic:pic>
              </a:graphicData>
            </a:graphic>
          </wp:inline>
        </w:drawing>
      </w:r>
    </w:p>
    <w:p>
      <w:pPr>
        <w:pStyle w:val="4"/>
        <w:ind w:firstLine="0"/>
      </w:pPr>
      <w:r>
        <w:drawing>
          <wp:inline distT="0" distB="0" distL="114300" distR="114300">
            <wp:extent cx="5935980" cy="1587500"/>
            <wp:effectExtent l="0" t="0" r="7620" b="12700"/>
            <wp:docPr id="698" name="图片 698"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descr="下载 (1)"/>
                    <pic:cNvPicPr>
                      <a:picLocks noChangeAspect="1"/>
                    </pic:cNvPicPr>
                  </pic:nvPicPr>
                  <pic:blipFill>
                    <a:blip r:embed="rId365" cstate="email"/>
                    <a:stretch>
                      <a:fillRect/>
                    </a:stretch>
                  </pic:blipFill>
                  <pic:spPr>
                    <a:xfrm>
                      <a:off x="0" y="0"/>
                      <a:ext cx="5935980" cy="15875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双击打开入库装箱单，在弹出的新界面中，包含入库装箱单的单号、单据类型、备注，以及在界面右侧会显示需要扫描商品的单据数量（装箱单的检货明细中的单据数量）、扫描数量（在输入栏中按条码模式或者款号模式输入的商品对应的数量会更新到对应条码的扫描数量中）、差异数量（单据数量-扫描数量）。</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6615" cy="2829560"/>
            <wp:effectExtent l="0" t="0" r="6985" b="8890"/>
            <wp:docPr id="699" name="图片 699"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descr="下载 (2)"/>
                    <pic:cNvPicPr>
                      <a:picLocks noChangeAspect="1"/>
                    </pic:cNvPicPr>
                  </pic:nvPicPr>
                  <pic:blipFill>
                    <a:blip r:embed="rId366" cstate="email"/>
                    <a:stretch>
                      <a:fillRect/>
                    </a:stretch>
                  </pic:blipFill>
                  <pic:spPr>
                    <a:xfrm>
                      <a:off x="0" y="0"/>
                      <a:ext cx="5936615" cy="282956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输入栏中可以按条码模式或款号模式输入商品、数量，回车后会将该明细新增到入库装箱单的明细栏中。如果选择条码模式，可以直接在输入栏输入条码及对应数量（扫描数量不能大于单据数量）。如果选择款号模式，在输入栏需要输入款号，回车后，系统会弹出商品录入界面（只会显示输入款号差异数量不为0的条码），用于输入数量（扫描数量不能大于单据数量），输入完成后，点击保存即可。</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35980" cy="2747645"/>
            <wp:effectExtent l="0" t="0" r="7620" b="14605"/>
            <wp:docPr id="703" name="图片 703"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descr="下载 (3)"/>
                    <pic:cNvPicPr>
                      <a:picLocks noChangeAspect="1"/>
                    </pic:cNvPicPr>
                  </pic:nvPicPr>
                  <pic:blipFill>
                    <a:blip r:embed="rId367" cstate="email"/>
                    <a:stretch>
                      <a:fillRect/>
                    </a:stretch>
                  </pic:blipFill>
                  <pic:spPr>
                    <a:xfrm>
                      <a:off x="0" y="0"/>
                      <a:ext cx="5935980" cy="2747645"/>
                    </a:xfrm>
                    <a:prstGeom prst="rect">
                      <a:avLst/>
                    </a:prstGeom>
                  </pic:spPr>
                </pic:pic>
              </a:graphicData>
            </a:graphic>
          </wp:inline>
        </w:drawing>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32170" cy="2820670"/>
            <wp:effectExtent l="0" t="0" r="11430" b="17780"/>
            <wp:docPr id="700" name="图片 700"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descr="下载 (4)"/>
                    <pic:cNvPicPr>
                      <a:picLocks noChangeAspect="1"/>
                    </pic:cNvPicPr>
                  </pic:nvPicPr>
                  <pic:blipFill>
                    <a:blip r:embed="rId368" cstate="email"/>
                    <a:stretch>
                      <a:fillRect/>
                    </a:stretch>
                  </pic:blipFill>
                  <pic:spPr>
                    <a:xfrm>
                      <a:off x="0" y="0"/>
                      <a:ext cx="5932170" cy="2820670"/>
                    </a:xfrm>
                    <a:prstGeom prst="rect">
                      <a:avLst/>
                    </a:prstGeom>
                  </pic:spPr>
                </pic:pic>
              </a:graphicData>
            </a:graphic>
          </wp:inline>
        </w:drawing>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35345" cy="2967355"/>
            <wp:effectExtent l="0" t="0" r="8255" b="4445"/>
            <wp:docPr id="701" name="图片 701"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descr="下载 (5)"/>
                    <pic:cNvPicPr>
                      <a:picLocks noChangeAspect="1"/>
                    </pic:cNvPicPr>
                  </pic:nvPicPr>
                  <pic:blipFill>
                    <a:blip r:embed="rId369" cstate="email"/>
                    <a:stretch>
                      <a:fillRect/>
                    </a:stretch>
                  </pic:blipFill>
                  <pic:spPr>
                    <a:xfrm>
                      <a:off x="0" y="0"/>
                      <a:ext cx="5935345" cy="2967355"/>
                    </a:xfrm>
                    <a:prstGeom prst="rect">
                      <a:avLst/>
                    </a:prstGeom>
                  </pic:spPr>
                </pic:pic>
              </a:graphicData>
            </a:graphic>
          </wp:inline>
        </w:drawing>
      </w:r>
    </w:p>
    <w:p>
      <w:pPr>
        <w:pStyle w:val="4"/>
        <w:ind w:firstLine="560"/>
        <w:rPr>
          <w:rFonts w:ascii="微软雅黑" w:hAnsi="微软雅黑" w:eastAsia="微软雅黑" w:cs="宋体"/>
          <w:kern w:val="0"/>
          <w:szCs w:val="21"/>
        </w:rPr>
      </w:pPr>
      <w:r>
        <w:rPr>
          <w:rFonts w:hint="eastAsia" w:ascii="微软雅黑" w:hAnsi="微软雅黑" w:eastAsia="微软雅黑" w:cs="宋体"/>
          <w:kern w:val="0"/>
          <w:szCs w:val="21"/>
        </w:rPr>
        <w:t>在入库装箱单界面还可以增加、删除箱号，将不同的商品扫描到不同的箱号内。</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32170" cy="2722245"/>
            <wp:effectExtent l="0" t="0" r="11430" b="1905"/>
            <wp:docPr id="702" name="图片 702"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descr="下载 (6)"/>
                    <pic:cNvPicPr>
                      <a:picLocks noChangeAspect="1"/>
                    </pic:cNvPicPr>
                  </pic:nvPicPr>
                  <pic:blipFill>
                    <a:blip r:embed="rId370" cstate="email"/>
                    <a:stretch>
                      <a:fillRect/>
                    </a:stretch>
                  </pic:blipFill>
                  <pic:spPr>
                    <a:xfrm>
                      <a:off x="0" y="0"/>
                      <a:ext cx="5932170" cy="2722245"/>
                    </a:xfrm>
                    <a:prstGeom prst="rect">
                      <a:avLst/>
                    </a:prstGeom>
                  </pic:spPr>
                </pic:pic>
              </a:graphicData>
            </a:graphic>
          </wp:inline>
        </w:drawing>
      </w:r>
    </w:p>
    <w:p>
      <w:pPr>
        <w:pStyle w:val="4"/>
        <w:ind w:firstLine="560"/>
        <w:rPr>
          <w:rFonts w:ascii="微软雅黑" w:hAnsi="微软雅黑" w:eastAsia="微软雅黑" w:cs="宋体"/>
          <w:kern w:val="0"/>
          <w:szCs w:val="21"/>
        </w:rPr>
      </w:pPr>
      <w:r>
        <w:rPr>
          <w:rFonts w:hint="eastAsia" w:ascii="微软雅黑" w:hAnsi="微软雅黑" w:eastAsia="微软雅黑" w:cs="宋体"/>
          <w:kern w:val="0"/>
          <w:szCs w:val="21"/>
        </w:rPr>
        <w:t>如果需要删除某箱中的某条明细，可以直接勾选并点击【删除明细】，再点击保存即可。</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27725" cy="2762250"/>
            <wp:effectExtent l="0" t="0" r="15875" b="0"/>
            <wp:docPr id="704" name="图片 704" descr="下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descr="下载 (7)"/>
                    <pic:cNvPicPr>
                      <a:picLocks noChangeAspect="1"/>
                    </pic:cNvPicPr>
                  </pic:nvPicPr>
                  <pic:blipFill>
                    <a:blip r:embed="rId371" cstate="email"/>
                    <a:stretch>
                      <a:fillRect/>
                    </a:stretch>
                  </pic:blipFill>
                  <pic:spPr>
                    <a:xfrm>
                      <a:off x="0" y="0"/>
                      <a:ext cx="5927725" cy="2762250"/>
                    </a:xfrm>
                    <a:prstGeom prst="rect">
                      <a:avLst/>
                    </a:prstGeom>
                  </pic:spPr>
                </pic:pic>
              </a:graphicData>
            </a:graphic>
          </wp:inline>
        </w:drawing>
      </w:r>
    </w:p>
    <w:p>
      <w:pPr>
        <w:pStyle w:val="4"/>
        <w:ind w:firstLine="560"/>
        <w:rPr>
          <w:rFonts w:ascii="微软雅黑" w:hAnsi="微软雅黑" w:eastAsia="微软雅黑" w:cs="宋体"/>
          <w:kern w:val="0"/>
          <w:szCs w:val="21"/>
        </w:rPr>
      </w:pPr>
      <w:r>
        <w:rPr>
          <w:rFonts w:hint="eastAsia" w:ascii="微软雅黑" w:hAnsi="微软雅黑" w:eastAsia="微软雅黑" w:cs="宋体"/>
          <w:kern w:val="0"/>
          <w:szCs w:val="21"/>
        </w:rPr>
        <w:t>如果需要按每个箱号进行打印，可以选中当前要打印的箱号点击【单箱打印】。如果需要整单打印，直接点击【按单套打】。</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7725" cy="2731135"/>
            <wp:effectExtent l="0" t="0" r="15875" b="12065"/>
            <wp:docPr id="705" name="图片 705" descr="下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descr="下载 (8)"/>
                    <pic:cNvPicPr>
                      <a:picLocks noChangeAspect="1"/>
                    </pic:cNvPicPr>
                  </pic:nvPicPr>
                  <pic:blipFill>
                    <a:blip r:embed="rId372" cstate="email"/>
                    <a:stretch>
                      <a:fillRect/>
                    </a:stretch>
                  </pic:blipFill>
                  <pic:spPr>
                    <a:xfrm>
                      <a:off x="0" y="0"/>
                      <a:ext cx="5927725" cy="2731135"/>
                    </a:xfrm>
                    <a:prstGeom prst="rect">
                      <a:avLst/>
                    </a:prstGeom>
                  </pic:spPr>
                </pic:pic>
              </a:graphicData>
            </a:graphic>
          </wp:inline>
        </w:drawing>
      </w:r>
    </w:p>
    <w:p>
      <w:pPr>
        <w:pStyle w:val="4"/>
        <w:ind w:firstLine="560"/>
        <w:rPr>
          <w:rFonts w:ascii="微软雅黑" w:hAnsi="微软雅黑" w:eastAsia="微软雅黑" w:cs="宋体"/>
          <w:kern w:val="0"/>
          <w:szCs w:val="21"/>
        </w:rPr>
      </w:pPr>
      <w:r>
        <w:rPr>
          <w:rFonts w:hint="eastAsia" w:ascii="微软雅黑" w:hAnsi="微软雅黑" w:eastAsia="微软雅黑" w:cs="宋体"/>
          <w:kern w:val="0"/>
          <w:szCs w:val="21"/>
        </w:rPr>
        <w:t>界面上有一个按钮“查看明细”，点击后，会弹出入库装箱单的系统界面，记录与定制界面一致，包含了几个tab页：装箱明细（记录了定制界面中扫描的商品明细）、检货明细（商品明细与入库单的入库明细中的商品一致，单据数量等于入库单明细中的数量，装箱数量等于定制界面中对应条码的扫描数量的总和，差异数量等于单据数量-装箱数量）、检货来源（记录了生成入库装箱单的来源单据信息）、检货差异数量（与检货明细类似，主要是为了记录商品的单据数量和装箱数量及差异）。</w:t>
      </w:r>
    </w:p>
    <w:p>
      <w:pPr>
        <w:pStyle w:val="4"/>
        <w:ind w:firstLine="0"/>
      </w:pPr>
      <w:r>
        <w:drawing>
          <wp:inline distT="0" distB="0" distL="114300" distR="114300">
            <wp:extent cx="5927725" cy="2863215"/>
            <wp:effectExtent l="0" t="0" r="15875" b="13335"/>
            <wp:docPr id="706" name="图片 706" descr="下载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706" descr="下载 (9)"/>
                    <pic:cNvPicPr>
                      <a:picLocks noChangeAspect="1"/>
                    </pic:cNvPicPr>
                  </pic:nvPicPr>
                  <pic:blipFill>
                    <a:blip r:embed="rId373" cstate="email"/>
                    <a:stretch>
                      <a:fillRect/>
                    </a:stretch>
                  </pic:blipFill>
                  <pic:spPr>
                    <a:xfrm>
                      <a:off x="0" y="0"/>
                      <a:ext cx="5927725" cy="2863215"/>
                    </a:xfrm>
                    <a:prstGeom prst="rect">
                      <a:avLst/>
                    </a:prstGeom>
                  </pic:spPr>
                </pic:pic>
              </a:graphicData>
            </a:graphic>
          </wp:inline>
        </w:drawing>
      </w:r>
    </w:p>
    <w:p>
      <w:pPr>
        <w:pStyle w:val="4"/>
        <w:ind w:firstLine="0"/>
      </w:pPr>
      <w:r>
        <w:drawing>
          <wp:inline distT="0" distB="0" distL="114300" distR="114300">
            <wp:extent cx="5932170" cy="2709545"/>
            <wp:effectExtent l="0" t="0" r="11430" b="14605"/>
            <wp:docPr id="707" name="图片 707" descr="下载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7" descr="下载 (10)"/>
                    <pic:cNvPicPr>
                      <a:picLocks noChangeAspect="1"/>
                    </pic:cNvPicPr>
                  </pic:nvPicPr>
                  <pic:blipFill>
                    <a:blip r:embed="rId374" cstate="email"/>
                    <a:stretch>
                      <a:fillRect/>
                    </a:stretch>
                  </pic:blipFill>
                  <pic:spPr>
                    <a:xfrm>
                      <a:off x="0" y="0"/>
                      <a:ext cx="5932170" cy="270954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在入库装箱单中将需要检货的商品扫描完成后，点击保存，确认无误后，点击【装箱提交】就可以提交入库装箱单了，单据提交后就会更新入库装箱单对应的入库单明细中的入库数量等信息。</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drawing>
          <wp:inline distT="0" distB="0" distL="114300" distR="114300">
            <wp:extent cx="5936615" cy="2726690"/>
            <wp:effectExtent l="0" t="0" r="6985" b="16510"/>
            <wp:docPr id="708" name="图片 708" descr="下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708" descr="下载 (11)"/>
                    <pic:cNvPicPr>
                      <a:picLocks noChangeAspect="1"/>
                    </pic:cNvPicPr>
                  </pic:nvPicPr>
                  <pic:blipFill>
                    <a:blip r:embed="rId375" cstate="email"/>
                    <a:stretch>
                      <a:fillRect/>
                    </a:stretch>
                  </pic:blipFill>
                  <pic:spPr>
                    <a:xfrm>
                      <a:off x="0" y="0"/>
                      <a:ext cx="5936615" cy="2726690"/>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80" w:name="_Toc56430621"/>
      <w:r>
        <w:rPr>
          <w:rFonts w:ascii="微软雅黑" w:hAnsi="微软雅黑" w:eastAsia="微软雅黑"/>
          <w:sz w:val="28"/>
          <w:szCs w:val="28"/>
        </w:rPr>
        <w:t>7.1.5 出库装箱单</w:t>
      </w:r>
      <w:bookmarkEnd w:id="280"/>
    </w:p>
    <w:p>
      <w:pPr>
        <w:pStyle w:val="4"/>
        <w:rPr>
          <w:rFonts w:ascii="微软雅黑" w:hAnsi="微软雅黑" w:eastAsia="微软雅黑" w:cs="宋体"/>
          <w:kern w:val="0"/>
          <w:szCs w:val="21"/>
        </w:rPr>
      </w:pPr>
      <w:r>
        <w:rPr>
          <w:rFonts w:hint="eastAsia" w:ascii="微软雅黑" w:hAnsi="微软雅黑" w:eastAsia="微软雅黑" w:cs="宋体"/>
          <w:kern w:val="0"/>
          <w:szCs w:val="21"/>
        </w:rPr>
        <w:t>出库装箱单是在客户在往同一个店仓多次发货时，会做多个相同的单据，比如A到B店仓同时做了2张调拨单，为了方便仓库人员捡货和发货，可以将两张调拨单进行合并出库、并且货位会分成多个箱子进行打包，因此产生了出库装箱单来支持客户的业务实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出库单的列表栏有对应的捡货装箱按钮，可以选择一个或多个相同单据类型、发货店仓和收货店仓相同的记录，进行合并装箱。</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点击按钮后会生成一张出库装箱单。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900" cy="2117725"/>
            <wp:effectExtent l="0" t="0" r="12700" b="15875"/>
            <wp:docPr id="721" name="图片 721"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descr="下载"/>
                    <pic:cNvPicPr>
                      <a:picLocks noChangeAspect="1"/>
                    </pic:cNvPicPr>
                  </pic:nvPicPr>
                  <pic:blipFill>
                    <a:blip r:embed="rId376" cstate="email"/>
                    <a:stretch>
                      <a:fillRect/>
                    </a:stretch>
                  </pic:blipFill>
                  <pic:spPr>
                    <a:xfrm>
                      <a:off x="0" y="0"/>
                      <a:ext cx="5930900" cy="211772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1674495"/>
            <wp:effectExtent l="0" t="0" r="7620" b="1905"/>
            <wp:docPr id="722" name="图片 722"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descr="下载 (1)"/>
                    <pic:cNvPicPr>
                      <a:picLocks noChangeAspect="1"/>
                    </pic:cNvPicPr>
                  </pic:nvPicPr>
                  <pic:blipFill>
                    <a:blip r:embed="rId377" cstate="email"/>
                    <a:stretch>
                      <a:fillRect/>
                    </a:stretch>
                  </pic:blipFill>
                  <pic:spPr>
                    <a:xfrm>
                      <a:off x="0" y="0"/>
                      <a:ext cx="5935980" cy="167449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双击打开出库装箱单，在弹出的新界面中，包含入库装箱单的单号、单据类型、备注，以及在界面右侧会显示需要扫描商品的单据数量（装箱单的检货明细中的单据数量）、扫描数量（在输入栏中按条码模式或者款号模式输入的商品对应的数量会更新到对应条码的扫描数量中）、差异数量（单据数量-扫描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扫描时，扫描进来的商品必须在返回的商品中并且总的扫描数量不能大于计划数量。</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3219450"/>
            <wp:effectExtent l="0" t="0" r="12065" b="0"/>
            <wp:docPr id="723" name="图片 723"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descr="下载 (2)"/>
                    <pic:cNvPicPr>
                      <a:picLocks noChangeAspect="1"/>
                    </pic:cNvPicPr>
                  </pic:nvPicPr>
                  <pic:blipFill>
                    <a:blip r:embed="rId378" cstate="email"/>
                    <a:stretch>
                      <a:fillRect/>
                    </a:stretch>
                  </pic:blipFill>
                  <pic:spPr>
                    <a:xfrm>
                      <a:off x="0" y="0"/>
                      <a:ext cx="5931535" cy="32194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输入栏中可以按条码模式或款号模式输入商品、数量，回车后会将该明细新增到入库装箱单的明细栏中。如果选择条码模式，可以直接在输入栏输入条码及对应数量（扫描数量不能大于单据数量）。如果选择款号模式，在输入栏需要输入款号，回车后，系统会弹出商品录入界面（只会显示输入款号差异数量不为0的条码），用于输入数量（扫描数量不能大于单据数量），输入完成后，点击保存即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a. 按条码模式扫描</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345" cy="2943225"/>
            <wp:effectExtent l="0" t="0" r="8255" b="9525"/>
            <wp:docPr id="724" name="图片 724"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descr="下载 (3)"/>
                    <pic:cNvPicPr>
                      <a:picLocks noChangeAspect="1"/>
                    </pic:cNvPicPr>
                  </pic:nvPicPr>
                  <pic:blipFill>
                    <a:blip r:embed="rId379" cstate="email"/>
                    <a:stretch>
                      <a:fillRect/>
                    </a:stretch>
                  </pic:blipFill>
                  <pic:spPr>
                    <a:xfrm>
                      <a:off x="0" y="0"/>
                      <a:ext cx="5935345" cy="294322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b. 按款号模式扫描</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710" cy="2915920"/>
            <wp:effectExtent l="0" t="0" r="8890" b="17780"/>
            <wp:docPr id="725" name="图片 725"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descr="下载 (4)"/>
                    <pic:cNvPicPr>
                      <a:picLocks noChangeAspect="1"/>
                    </pic:cNvPicPr>
                  </pic:nvPicPr>
                  <pic:blipFill>
                    <a:blip r:embed="rId380" cstate="email"/>
                    <a:stretch>
                      <a:fillRect/>
                    </a:stretch>
                  </pic:blipFill>
                  <pic:spPr>
                    <a:xfrm>
                      <a:off x="0" y="0"/>
                      <a:ext cx="5934710" cy="2915920"/>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9630" cy="3194050"/>
            <wp:effectExtent l="0" t="0" r="13970" b="6350"/>
            <wp:docPr id="726" name="图片 726"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descr="下载 (5)"/>
                    <pic:cNvPicPr>
                      <a:picLocks noChangeAspect="1"/>
                    </pic:cNvPicPr>
                  </pic:nvPicPr>
                  <pic:blipFill>
                    <a:blip r:embed="rId381" cstate="email"/>
                    <a:stretch>
                      <a:fillRect/>
                    </a:stretch>
                  </pic:blipFill>
                  <pic:spPr>
                    <a:xfrm>
                      <a:off x="0" y="0"/>
                      <a:ext cx="5929630" cy="31940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在出库装箱单界面还可以增加、删除箱号，将不同的商品扫描到不同的箱号内。</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3183890"/>
            <wp:effectExtent l="0" t="0" r="12065" b="16510"/>
            <wp:docPr id="727" name="图片 727" descr="下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descr="下载 (6)"/>
                    <pic:cNvPicPr>
                      <a:picLocks noChangeAspect="1"/>
                    </pic:cNvPicPr>
                  </pic:nvPicPr>
                  <pic:blipFill>
                    <a:blip r:embed="rId382" cstate="email"/>
                    <a:stretch>
                      <a:fillRect/>
                    </a:stretch>
                  </pic:blipFill>
                  <pic:spPr>
                    <a:xfrm>
                      <a:off x="0" y="0"/>
                      <a:ext cx="5931535" cy="31838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如果需要删除某箱中的某条明细，可以直接勾选并点击【删除明细】，再点击保存即可。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265" cy="2809875"/>
            <wp:effectExtent l="0" t="0" r="13335" b="9525"/>
            <wp:docPr id="728" name="图片 728" descr="下载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descr="下载 (7)"/>
                    <pic:cNvPicPr>
                      <a:picLocks noChangeAspect="1"/>
                    </pic:cNvPicPr>
                  </pic:nvPicPr>
                  <pic:blipFill>
                    <a:blip r:embed="rId383" cstate="email"/>
                    <a:stretch>
                      <a:fillRect/>
                    </a:stretch>
                  </pic:blipFill>
                  <pic:spPr>
                    <a:xfrm>
                      <a:off x="0" y="0"/>
                      <a:ext cx="5930265" cy="280987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如果需要按每个箱号进行打印，可以选中当前要打印的箱号点击【单箱打印】。如果需要整单打印，直接点击【按单套打】。</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8520" cy="2828925"/>
            <wp:effectExtent l="0" t="0" r="5080" b="9525"/>
            <wp:docPr id="729" name="图片 729" descr="下载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descr="下载 (8)"/>
                    <pic:cNvPicPr>
                      <a:picLocks noChangeAspect="1"/>
                    </pic:cNvPicPr>
                  </pic:nvPicPr>
                  <pic:blipFill>
                    <a:blip r:embed="rId384" cstate="email"/>
                    <a:stretch>
                      <a:fillRect/>
                    </a:stretch>
                  </pic:blipFill>
                  <pic:spPr>
                    <a:xfrm>
                      <a:off x="0" y="0"/>
                      <a:ext cx="5938520" cy="282892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界面上有一个按钮“查看明细”，点击后，会弹出入库装箱单的系统界面，记录与定制界面一致，包含了几个tab页：装箱明细（记录了定制界面中扫描的商品明细）、检货明细（商品明细与出库单的出库明细中的商品一致，单据数量等于出库单明细中的数量，装箱数量等于定制界面中对应条码的扫描数量的总和，差异数量等于单据数量-装箱数量）、检货来源（记录了生成出库装箱单的来源单据信息）、检货差异数量（与检货明细类似，主要是为了记录商品的单据数量和装箱数量及差异）。</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6615" cy="2806065"/>
            <wp:effectExtent l="0" t="0" r="6985" b="13335"/>
            <wp:docPr id="731" name="图片 731" descr="下载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descr="下载 (9)"/>
                    <pic:cNvPicPr>
                      <a:picLocks noChangeAspect="1"/>
                    </pic:cNvPicPr>
                  </pic:nvPicPr>
                  <pic:blipFill>
                    <a:blip r:embed="rId385" cstate="email"/>
                    <a:stretch>
                      <a:fillRect/>
                    </a:stretch>
                  </pic:blipFill>
                  <pic:spPr>
                    <a:xfrm>
                      <a:off x="0" y="0"/>
                      <a:ext cx="5936615" cy="2806065"/>
                    </a:xfrm>
                    <a:prstGeom prst="rect">
                      <a:avLst/>
                    </a:prstGeom>
                  </pic:spPr>
                </pic:pic>
              </a:graphicData>
            </a:graphic>
          </wp:inline>
        </w:drawing>
      </w:r>
      <w:r>
        <w:rPr>
          <w:rFonts w:hint="eastAsia" w:ascii="微软雅黑" w:hAnsi="微软雅黑" w:eastAsia="微软雅黑" w:cs="宋体"/>
          <w:kern w:val="0"/>
          <w:szCs w:val="21"/>
        </w:rPr>
        <w:drawing>
          <wp:inline distT="0" distB="0" distL="114300" distR="114300">
            <wp:extent cx="5927725" cy="2416175"/>
            <wp:effectExtent l="0" t="0" r="15875" b="3175"/>
            <wp:docPr id="730" name="图片 730" descr="下载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descr="下载 (10)"/>
                    <pic:cNvPicPr>
                      <a:picLocks noChangeAspect="1"/>
                    </pic:cNvPicPr>
                  </pic:nvPicPr>
                  <pic:blipFill>
                    <a:blip r:embed="rId386" cstate="email"/>
                    <a:stretch>
                      <a:fillRect/>
                    </a:stretch>
                  </pic:blipFill>
                  <pic:spPr>
                    <a:xfrm>
                      <a:off x="0" y="0"/>
                      <a:ext cx="5927725" cy="241617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在出库装箱单中将需要检货的商品扫描完成后，点击保存，确认无误后，点击【装箱提交】就可以提交出库装箱单了，单据提交后就会更新出库装箱单对应的出库单明细中的出库数量等信息。</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9155" cy="3246120"/>
            <wp:effectExtent l="0" t="0" r="4445" b="11430"/>
            <wp:docPr id="732" name="图片 732" descr="下载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descr="下载 (11)"/>
                    <pic:cNvPicPr>
                      <a:picLocks noChangeAspect="1"/>
                    </pic:cNvPicPr>
                  </pic:nvPicPr>
                  <pic:blipFill>
                    <a:blip r:embed="rId387" cstate="email"/>
                    <a:stretch>
                      <a:fillRect/>
                    </a:stretch>
                  </pic:blipFill>
                  <pic:spPr>
                    <a:xfrm>
                      <a:off x="0" y="0"/>
                      <a:ext cx="5939155" cy="3246120"/>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81" w:name="_Toc56430622"/>
      <w:r>
        <w:rPr>
          <w:rFonts w:ascii="微软雅黑" w:hAnsi="微软雅黑" w:eastAsia="微软雅黑"/>
          <w:sz w:val="28"/>
          <w:szCs w:val="28"/>
        </w:rPr>
        <w:t>7.1.6 入库拆分装箱单</w:t>
      </w:r>
      <w:bookmarkEnd w:id="281"/>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在入库单界面，有拆分装箱、取消拆分装箱按钮。进行拆分装箱的入库单，明细中会出现‘拆分装箱明细’，也可在本单单独显示与修改。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拆分装箱：点击该按钮时，控制了：必须选择且只选择一张未入库未装箱的入库单，并且该入库单的唯一码明细和入库按箱扫描明细不允许存在数据。该单据首次点击该按钮后，会弹出入库拆分装箱单界面，单据中显示入库单号、入库店仓、备注（由入库单：XXXXX拆分装箱生成）、箱号（第一次拆分时，箱号为001，第2次为002，依此类推）。在入库拆分装箱单明细中，可以输入拆分出的本箱内放入的商品条码及数量，明细输入完成并保存，确认无误后提交单据，单据提交后，会根据入库拆分装箱单明细中的数据更新对应的入库单明细中的入库数量，并且提交后会更新入库单上的检货箱数为原检货箱数+1。点击了该按钮后，也会更新入库单的拆分装箱状态为已拆分，并且此时，不允许再新增修改入库单明细、唯一码明细、入库按箱扫描，不允许检货装箱。如果入库单存在未提交的拆分装箱单则不允许提交入库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消拆分装箱：点击该按钮时，控制了：必须选择未提交的入库单，并且选择的入库单中不能含有未提交的入库拆分装箱单。点击了该按钮后，会更新入库单对应的所有入库拆分装箱单的提交状态为未提交，更新入库单上的检货箱数为0，更新入库单明细中的入库数量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26"/>
        <w:spacing w:before="0" w:beforeAutospacing="0" w:after="0" w:afterAutospacing="0" w:line="420" w:lineRule="atLeast"/>
        <w:rPr>
          <w:sz w:val="27"/>
          <w:szCs w:val="27"/>
        </w:rPr>
      </w:pPr>
      <w:r>
        <w:rPr>
          <w:rFonts w:hint="eastAsia"/>
          <w:sz w:val="27"/>
          <w:szCs w:val="27"/>
        </w:rPr>
        <w:drawing>
          <wp:inline distT="0" distB="0" distL="114300" distR="114300">
            <wp:extent cx="5936615" cy="2644775"/>
            <wp:effectExtent l="0" t="0" r="6985" b="3175"/>
            <wp:docPr id="733" name="图片 733"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descr="下载"/>
                    <pic:cNvPicPr>
                      <a:picLocks noChangeAspect="1"/>
                    </pic:cNvPicPr>
                  </pic:nvPicPr>
                  <pic:blipFill>
                    <a:blip r:embed="rId388" cstate="email"/>
                    <a:stretch>
                      <a:fillRect/>
                    </a:stretch>
                  </pic:blipFill>
                  <pic:spPr>
                    <a:xfrm>
                      <a:off x="0" y="0"/>
                      <a:ext cx="5936615" cy="2644775"/>
                    </a:xfrm>
                    <a:prstGeom prst="rect">
                      <a:avLst/>
                    </a:prstGeom>
                  </pic:spPr>
                </pic:pic>
              </a:graphicData>
            </a:graphic>
          </wp:inline>
        </w:drawing>
      </w:r>
    </w:p>
    <w:p>
      <w:pPr>
        <w:pStyle w:val="26"/>
        <w:spacing w:before="0" w:beforeAutospacing="0" w:after="0" w:afterAutospacing="0" w:line="420" w:lineRule="atLeast"/>
        <w:rPr>
          <w:sz w:val="27"/>
          <w:szCs w:val="27"/>
        </w:rPr>
      </w:pPr>
      <w:r>
        <w:rPr>
          <w:rFonts w:hint="eastAsia"/>
          <w:sz w:val="27"/>
          <w:szCs w:val="27"/>
        </w:rPr>
        <w:drawing>
          <wp:inline distT="0" distB="0" distL="114300" distR="114300">
            <wp:extent cx="5935345" cy="2210435"/>
            <wp:effectExtent l="0" t="0" r="8255" b="18415"/>
            <wp:docPr id="735" name="图片 735"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下载 (1)"/>
                    <pic:cNvPicPr>
                      <a:picLocks noChangeAspect="1"/>
                    </pic:cNvPicPr>
                  </pic:nvPicPr>
                  <pic:blipFill>
                    <a:blip r:embed="rId389" cstate="email"/>
                    <a:stretch>
                      <a:fillRect/>
                    </a:stretch>
                  </pic:blipFill>
                  <pic:spPr>
                    <a:xfrm>
                      <a:off x="0" y="0"/>
                      <a:ext cx="5935345" cy="2210435"/>
                    </a:xfrm>
                    <a:prstGeom prst="rect">
                      <a:avLst/>
                    </a:prstGeom>
                  </pic:spPr>
                </pic:pic>
              </a:graphicData>
            </a:graphic>
          </wp:inline>
        </w:drawing>
      </w:r>
      <w:r>
        <w:rPr>
          <w:rFonts w:hint="eastAsia"/>
          <w:sz w:val="27"/>
          <w:szCs w:val="27"/>
        </w:rPr>
        <w:drawing>
          <wp:inline distT="0" distB="0" distL="114300" distR="114300">
            <wp:extent cx="5933440" cy="2362200"/>
            <wp:effectExtent l="0" t="0" r="10160" b="0"/>
            <wp:docPr id="734" name="图片 734"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descr="下载 (2)"/>
                    <pic:cNvPicPr>
                      <a:picLocks noChangeAspect="1"/>
                    </pic:cNvPicPr>
                  </pic:nvPicPr>
                  <pic:blipFill>
                    <a:blip r:embed="rId390" cstate="email"/>
                    <a:stretch>
                      <a:fillRect/>
                    </a:stretch>
                  </pic:blipFill>
                  <pic:spPr>
                    <a:xfrm>
                      <a:off x="0" y="0"/>
                      <a:ext cx="5933440" cy="2362200"/>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82" w:name="_Toc56430623"/>
      <w:r>
        <w:rPr>
          <w:rFonts w:ascii="微软雅黑" w:hAnsi="微软雅黑" w:eastAsia="微软雅黑"/>
          <w:sz w:val="28"/>
          <w:szCs w:val="28"/>
        </w:rPr>
        <w:t>7.1.7 出库拆分装箱单</w:t>
      </w:r>
      <w:bookmarkEnd w:id="282"/>
    </w:p>
    <w:p>
      <w:pPr>
        <w:pStyle w:val="4"/>
        <w:rPr>
          <w:rFonts w:ascii="微软雅黑" w:hAnsi="微软雅黑" w:eastAsia="微软雅黑" w:cs="宋体"/>
          <w:kern w:val="0"/>
          <w:szCs w:val="21"/>
        </w:rPr>
      </w:pPr>
      <w:r>
        <w:rPr>
          <w:rFonts w:hint="eastAsia" w:ascii="微软雅黑" w:hAnsi="微软雅黑" w:eastAsia="微软雅黑" w:cs="宋体"/>
          <w:kern w:val="0"/>
          <w:szCs w:val="21"/>
        </w:rPr>
        <w:t>同入库拆分装箱单，在出库单界面，也有拆分装箱、取消拆分装箱按钮。进行拆分装箱的出库单，明细中会出现‘拆分装箱明细’，也可在本单单独显示与修改。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拆分装箱：点击该按钮时，控制了：必须选择且只选择一张未出库未装箱的出库单，并且该出库单的唯一码明细和出库按箱扫描明细不允许存在数据。该单据首次点击该按钮后，会弹出出库拆分装箱单界面，单据中显示出库单号、出库店仓、备注（由出库单：XXXXX拆分装箱生成）、箱号（第一次拆分时，箱号为001，第2次为002，依此类推）。在出库拆分装箱单明细中，可以输入拆分出的本箱内放入的商品条码及数量，明细输入完成并保存，确认无误后提交单据，单据提交后，会根据出库拆分装箱单明细中的数据更新对应的出库单明细中的出库数量，并且提交后会更新出库单上的检货箱数为原检货箱数+1。点击了该按钮后，也会更新出库单的拆分装箱状态为已拆分，并且此时，不允许再新增修改出库单明细、唯一码明细、出库按箱扫描，不允许检货装箱。如果出库单存在未提交的拆分装箱单则不允许提交出库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取消拆分装箱：点击该按钮时，控制了：必须选择未提交的出库单，并且选择的出库单中不能含有未提交的出库拆分装箱单。点击了该按钮后，会更新出库单对应的所有出库拆分装箱单的提交状态为未提交，更新出库单上的检货箱数为0，更新出库单明细中的出库数量为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2170" cy="2409190"/>
            <wp:effectExtent l="0" t="0" r="11430" b="10160"/>
            <wp:docPr id="736" name="图片 736"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descr="下载 (3)"/>
                    <pic:cNvPicPr>
                      <a:picLocks noChangeAspect="1"/>
                    </pic:cNvPicPr>
                  </pic:nvPicPr>
                  <pic:blipFill>
                    <a:blip r:embed="rId391" cstate="email"/>
                    <a:stretch>
                      <a:fillRect/>
                    </a:stretch>
                  </pic:blipFill>
                  <pic:spPr>
                    <a:xfrm>
                      <a:off x="0" y="0"/>
                      <a:ext cx="5932170" cy="2409190"/>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2488565"/>
            <wp:effectExtent l="0" t="0" r="7620" b="6985"/>
            <wp:docPr id="737" name="图片 737"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descr="下载 (4)"/>
                    <pic:cNvPicPr>
                      <a:picLocks noChangeAspect="1"/>
                    </pic:cNvPicPr>
                  </pic:nvPicPr>
                  <pic:blipFill>
                    <a:blip r:embed="rId392" cstate="email"/>
                    <a:stretch>
                      <a:fillRect/>
                    </a:stretch>
                  </pic:blipFill>
                  <pic:spPr>
                    <a:xfrm>
                      <a:off x="0" y="0"/>
                      <a:ext cx="5935980" cy="248856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9630" cy="2118995"/>
            <wp:effectExtent l="0" t="0" r="13970" b="14605"/>
            <wp:docPr id="738" name="图片 738"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descr="下载 (5)"/>
                    <pic:cNvPicPr>
                      <a:picLocks noChangeAspect="1"/>
                    </pic:cNvPicPr>
                  </pic:nvPicPr>
                  <pic:blipFill>
                    <a:blip r:embed="rId393" cstate="email"/>
                    <a:stretch>
                      <a:fillRect/>
                    </a:stretch>
                  </pic:blipFill>
                  <pic:spPr>
                    <a:xfrm>
                      <a:off x="0" y="0"/>
                      <a:ext cx="5929630" cy="211899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83" w:name="_Toc56430624"/>
      <w:r>
        <w:rPr>
          <w:rFonts w:ascii="微软雅黑" w:hAnsi="微软雅黑" w:eastAsia="微软雅黑"/>
          <w:sz w:val="28"/>
          <w:szCs w:val="28"/>
        </w:rPr>
        <w:t>7.1.8 装箱单</w:t>
      </w:r>
      <w:bookmarkEnd w:id="283"/>
    </w:p>
    <w:p>
      <w:pPr>
        <w:pStyle w:val="4"/>
        <w:rPr>
          <w:rFonts w:ascii="微软雅黑" w:hAnsi="微软雅黑" w:eastAsia="微软雅黑" w:cs="宋体"/>
          <w:kern w:val="0"/>
          <w:szCs w:val="21"/>
        </w:rPr>
      </w:pPr>
      <w:r>
        <w:rPr>
          <w:rFonts w:hint="eastAsia" w:ascii="微软雅黑" w:hAnsi="微软雅黑" w:eastAsia="微软雅黑" w:cs="宋体"/>
          <w:kern w:val="0"/>
          <w:szCs w:val="21"/>
        </w:rPr>
        <w:t>装箱单也是对仓库的库存进行调整的单据，但是与物理调整单不同的是，这里的装箱单是将散件的条码装成整箱，即单据提交后会增加对应店仓下的箱库存，减少对应店仓下的散件库存。</w:t>
      </w:r>
    </w:p>
    <w:p>
      <w:pPr>
        <w:pStyle w:val="4"/>
        <w:rPr>
          <w:rFonts w:ascii="微软雅黑" w:hAnsi="微软雅黑" w:eastAsia="微软雅黑" w:cs="宋体"/>
          <w:kern w:val="0"/>
          <w:szCs w:val="21"/>
        </w:rPr>
      </w:pPr>
      <w:bookmarkStart w:id="284" w:name="_Toc491076692"/>
      <w:r>
        <w:rPr>
          <w:rFonts w:hint="eastAsia" w:ascii="微软雅黑" w:hAnsi="微软雅黑" w:eastAsia="微软雅黑" w:cs="宋体"/>
          <w:kern w:val="0"/>
          <w:szCs w:val="21"/>
        </w:rPr>
        <w:t>点击新增，在弹出的装箱单中，填写单据日期、店仓，保存后，在装箱明细中，输入对应的箱信息（款号、颜色、配码）及装箱数量，保存无误后，就可以提交装箱单，单据提交后，会增加装箱明细中对应的箱号的库存（增加的库存为装箱数量），减少该箱号对应的条码的散件库存（散件库存等于条码的库存-箱内库存，装箱单提交后会增加箱内库存，则散件库存会减少）。</w:t>
      </w:r>
      <w:bookmarkEnd w:id="284"/>
      <w:r>
        <w:rPr>
          <w:rFonts w:hint="eastAsia" w:ascii="微软雅黑" w:hAnsi="微软雅黑" w:eastAsia="微软雅黑" w:cs="宋体"/>
          <w:kern w:val="0"/>
          <w:szCs w:val="21"/>
        </w:rPr>
        <w:t>另，装箱单提交后，条码明细tab页中会刷新出装箱单明细中所维护的箱号下的各条码信息，其中数量=对应箱号的拆箱数量*对应箱定义明细中条码的数量。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rPr>
      </w:pPr>
      <w:r>
        <w:rPr>
          <w:rFonts w:ascii="微软雅黑" w:hAnsi="微软雅黑" w:eastAsia="微软雅黑"/>
        </w:rPr>
        <w:drawing>
          <wp:inline distT="0" distB="0" distL="114300" distR="114300">
            <wp:extent cx="5933440" cy="2001520"/>
            <wp:effectExtent l="0" t="0" r="10160" b="17780"/>
            <wp:docPr id="742" name="图片 742"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descr="下载 (1)"/>
                    <pic:cNvPicPr>
                      <a:picLocks noChangeAspect="1"/>
                    </pic:cNvPicPr>
                  </pic:nvPicPr>
                  <pic:blipFill>
                    <a:blip r:embed="rId394" cstate="email"/>
                    <a:stretch>
                      <a:fillRect/>
                    </a:stretch>
                  </pic:blipFill>
                  <pic:spPr>
                    <a:xfrm>
                      <a:off x="0" y="0"/>
                      <a:ext cx="5933440" cy="2001520"/>
                    </a:xfrm>
                    <a:prstGeom prst="rect">
                      <a:avLst/>
                    </a:prstGeom>
                  </pic:spPr>
                </pic:pic>
              </a:graphicData>
            </a:graphic>
          </wp:inline>
        </w:drawing>
      </w:r>
      <w:r>
        <w:rPr>
          <w:rFonts w:ascii="微软雅黑" w:hAnsi="微软雅黑" w:eastAsia="微软雅黑"/>
        </w:rPr>
        <w:drawing>
          <wp:inline distT="0" distB="0" distL="114300" distR="114300">
            <wp:extent cx="5933440" cy="2141855"/>
            <wp:effectExtent l="0" t="0" r="10160" b="10795"/>
            <wp:docPr id="741" name="图片 741"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descr="下载 (2)"/>
                    <pic:cNvPicPr>
                      <a:picLocks noChangeAspect="1"/>
                    </pic:cNvPicPr>
                  </pic:nvPicPr>
                  <pic:blipFill>
                    <a:blip r:embed="rId395" cstate="email"/>
                    <a:stretch>
                      <a:fillRect/>
                    </a:stretch>
                  </pic:blipFill>
                  <pic:spPr>
                    <a:xfrm>
                      <a:off x="0" y="0"/>
                      <a:ext cx="5933440" cy="2141855"/>
                    </a:xfrm>
                    <a:prstGeom prst="rect">
                      <a:avLst/>
                    </a:prstGeom>
                  </pic:spPr>
                </pic:pic>
              </a:graphicData>
            </a:graphic>
          </wp:inline>
        </w:drawing>
      </w:r>
      <w:r>
        <w:rPr>
          <w:rFonts w:ascii="微软雅黑" w:hAnsi="微软雅黑" w:eastAsia="微软雅黑"/>
        </w:rPr>
        <w:drawing>
          <wp:inline distT="0" distB="0" distL="114300" distR="114300">
            <wp:extent cx="5933440" cy="1993265"/>
            <wp:effectExtent l="0" t="0" r="10160" b="6985"/>
            <wp:docPr id="740" name="图片 740"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descr="下载 (3)"/>
                    <pic:cNvPicPr>
                      <a:picLocks noChangeAspect="1"/>
                    </pic:cNvPicPr>
                  </pic:nvPicPr>
                  <pic:blipFill>
                    <a:blip r:embed="rId396" cstate="email"/>
                    <a:stretch>
                      <a:fillRect/>
                    </a:stretch>
                  </pic:blipFill>
                  <pic:spPr>
                    <a:xfrm>
                      <a:off x="0" y="0"/>
                      <a:ext cx="5933440" cy="1993265"/>
                    </a:xfrm>
                    <a:prstGeom prst="rect">
                      <a:avLst/>
                    </a:prstGeom>
                  </pic:spPr>
                </pic:pic>
              </a:graphicData>
            </a:graphic>
          </wp:inline>
        </w:drawing>
      </w:r>
      <w:r>
        <w:rPr>
          <w:rFonts w:ascii="微软雅黑" w:hAnsi="微软雅黑" w:eastAsia="微软雅黑"/>
        </w:rPr>
        <w:drawing>
          <wp:inline distT="0" distB="0" distL="114300" distR="114300">
            <wp:extent cx="5926455" cy="2355215"/>
            <wp:effectExtent l="0" t="0" r="17145" b="6985"/>
            <wp:docPr id="739" name="图片 739"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descr="下载 (4)"/>
                    <pic:cNvPicPr>
                      <a:picLocks noChangeAspect="1"/>
                    </pic:cNvPicPr>
                  </pic:nvPicPr>
                  <pic:blipFill>
                    <a:blip r:embed="rId397" cstate="email"/>
                    <a:stretch>
                      <a:fillRect/>
                    </a:stretch>
                  </pic:blipFill>
                  <pic:spPr>
                    <a:xfrm>
                      <a:off x="0" y="0"/>
                      <a:ext cx="5926455" cy="2355215"/>
                    </a:xfrm>
                    <a:prstGeom prst="rect">
                      <a:avLst/>
                    </a:prstGeom>
                  </pic:spPr>
                </pic:pic>
              </a:graphicData>
            </a:graphic>
          </wp:inline>
        </w:drawing>
      </w:r>
    </w:p>
    <w:p>
      <w:pPr>
        <w:pStyle w:val="4"/>
        <w:ind w:firstLine="0"/>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85" w:name="_Toc56430625"/>
      <w:r>
        <w:rPr>
          <w:rFonts w:ascii="微软雅黑" w:hAnsi="微软雅黑" w:eastAsia="微软雅黑"/>
          <w:sz w:val="28"/>
          <w:szCs w:val="28"/>
        </w:rPr>
        <w:t>7.1.9 拆箱单</w:t>
      </w:r>
      <w:bookmarkEnd w:id="285"/>
    </w:p>
    <w:p>
      <w:pPr>
        <w:pStyle w:val="4"/>
        <w:rPr>
          <w:rFonts w:ascii="微软雅黑" w:hAnsi="微软雅黑" w:eastAsia="微软雅黑" w:cs="宋体"/>
          <w:kern w:val="0"/>
          <w:szCs w:val="21"/>
        </w:rPr>
      </w:pPr>
      <w:r>
        <w:rPr>
          <w:rFonts w:hint="eastAsia" w:ascii="微软雅黑" w:hAnsi="微软雅黑" w:eastAsia="微软雅黑" w:cs="宋体"/>
          <w:kern w:val="0"/>
          <w:szCs w:val="21"/>
        </w:rPr>
        <w:t>拆箱单也是对仓库的库存进行调整的单据，但是与物理调整单不同的是，这里的拆箱单是将整箱的商品拆分成散件，即单据提交后会增加对应店仓下的散件库存，减少对应店仓下的箱库存。</w:t>
      </w:r>
    </w:p>
    <w:p>
      <w:pPr>
        <w:pStyle w:val="4"/>
        <w:rPr>
          <w:rFonts w:ascii="微软雅黑" w:hAnsi="微软雅黑" w:eastAsia="微软雅黑" w:cs="宋体"/>
          <w:kern w:val="0"/>
          <w:szCs w:val="21"/>
        </w:rPr>
      </w:pPr>
      <w:bookmarkStart w:id="286" w:name="_Toc491076694"/>
      <w:r>
        <w:rPr>
          <w:rFonts w:hint="eastAsia" w:ascii="微软雅黑" w:hAnsi="微软雅黑" w:eastAsia="微软雅黑" w:cs="宋体"/>
          <w:kern w:val="0"/>
          <w:szCs w:val="21"/>
        </w:rPr>
        <w:t>点击新增，在弹出的拆箱单中，填写单据日期、店仓，保存后，在拆箱明细中，输入对应的箱号信息及拆箱数量，保存无误后，就可以提交拆箱单，单据提交后，会减少拆明细中对应的箱号的库存（减少的库存为拆箱数量），增加该箱号对应的条码的散件库存（散件库存等于条码的库存-箱内库存，拆箱单提交后会减少箱内库存，则散件库存会增加）。</w:t>
      </w:r>
      <w:bookmarkEnd w:id="286"/>
      <w:r>
        <w:rPr>
          <w:rFonts w:hint="eastAsia" w:ascii="微软雅黑" w:hAnsi="微软雅黑" w:eastAsia="微软雅黑" w:cs="宋体"/>
          <w:kern w:val="0"/>
          <w:szCs w:val="21"/>
        </w:rPr>
        <w:t>另，拆箱单提交后，条码明细tab页中会刷新出拆箱单明细中所维护的箱号下的各条码信息，其中数量=对应箱号的拆箱数量*对应箱定义明细中条码的数量。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spacing w:before="143" w:beforeLines="50" w:after="143" w:afterLines="50"/>
        <w:ind w:firstLine="0"/>
        <w:rPr>
          <w:rFonts w:ascii="微软雅黑" w:hAnsi="微软雅黑" w:eastAsia="微软雅黑"/>
        </w:rPr>
      </w:pPr>
      <w:r>
        <w:rPr>
          <w:rFonts w:hint="eastAsia" w:ascii="微软雅黑" w:hAnsi="微软雅黑" w:eastAsia="微软雅黑"/>
        </w:rPr>
        <w:drawing>
          <wp:inline distT="0" distB="0" distL="114300" distR="114300">
            <wp:extent cx="5930900" cy="2289175"/>
            <wp:effectExtent l="0" t="0" r="12700" b="15875"/>
            <wp:docPr id="746" name="图片 746"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descr="下载 (1)"/>
                    <pic:cNvPicPr>
                      <a:picLocks noChangeAspect="1"/>
                    </pic:cNvPicPr>
                  </pic:nvPicPr>
                  <pic:blipFill>
                    <a:blip r:embed="rId398" cstate="email"/>
                    <a:stretch>
                      <a:fillRect/>
                    </a:stretch>
                  </pic:blipFill>
                  <pic:spPr>
                    <a:xfrm>
                      <a:off x="0" y="0"/>
                      <a:ext cx="5930900" cy="2289175"/>
                    </a:xfrm>
                    <a:prstGeom prst="rect">
                      <a:avLst/>
                    </a:prstGeom>
                  </pic:spPr>
                </pic:pic>
              </a:graphicData>
            </a:graphic>
          </wp:inline>
        </w:drawing>
      </w:r>
      <w:r>
        <w:rPr>
          <w:rFonts w:hint="eastAsia" w:ascii="微软雅黑" w:hAnsi="微软雅黑" w:eastAsia="微软雅黑"/>
        </w:rPr>
        <w:drawing>
          <wp:inline distT="0" distB="0" distL="114300" distR="114300">
            <wp:extent cx="5938520" cy="822325"/>
            <wp:effectExtent l="0" t="0" r="5080" b="15875"/>
            <wp:docPr id="745" name="图片 745"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descr="下载 (2)"/>
                    <pic:cNvPicPr>
                      <a:picLocks noChangeAspect="1"/>
                    </pic:cNvPicPr>
                  </pic:nvPicPr>
                  <pic:blipFill>
                    <a:blip r:embed="rId399" cstate="email"/>
                    <a:stretch>
                      <a:fillRect/>
                    </a:stretch>
                  </pic:blipFill>
                  <pic:spPr>
                    <a:xfrm>
                      <a:off x="0" y="0"/>
                      <a:ext cx="5938520" cy="822325"/>
                    </a:xfrm>
                    <a:prstGeom prst="rect">
                      <a:avLst/>
                    </a:prstGeom>
                  </pic:spPr>
                </pic:pic>
              </a:graphicData>
            </a:graphic>
          </wp:inline>
        </w:drawing>
      </w:r>
      <w:r>
        <w:rPr>
          <w:rFonts w:hint="eastAsia" w:ascii="微软雅黑" w:hAnsi="微软雅黑" w:eastAsia="微软雅黑"/>
        </w:rPr>
        <w:drawing>
          <wp:inline distT="0" distB="0" distL="114300" distR="114300">
            <wp:extent cx="5933440" cy="2001520"/>
            <wp:effectExtent l="0" t="0" r="10160" b="17780"/>
            <wp:docPr id="744" name="图片 744"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descr="下载 (3)"/>
                    <pic:cNvPicPr>
                      <a:picLocks noChangeAspect="1"/>
                    </pic:cNvPicPr>
                  </pic:nvPicPr>
                  <pic:blipFill>
                    <a:blip r:embed="rId400" cstate="email"/>
                    <a:stretch>
                      <a:fillRect/>
                    </a:stretch>
                  </pic:blipFill>
                  <pic:spPr>
                    <a:xfrm>
                      <a:off x="0" y="0"/>
                      <a:ext cx="5933440" cy="2001520"/>
                    </a:xfrm>
                    <a:prstGeom prst="rect">
                      <a:avLst/>
                    </a:prstGeom>
                  </pic:spPr>
                </pic:pic>
              </a:graphicData>
            </a:graphic>
          </wp:inline>
        </w:drawing>
      </w:r>
      <w:r>
        <w:rPr>
          <w:rFonts w:hint="eastAsia" w:ascii="微软雅黑" w:hAnsi="微软雅黑" w:eastAsia="微软雅黑"/>
        </w:rPr>
        <w:drawing>
          <wp:inline distT="0" distB="0" distL="114300" distR="114300">
            <wp:extent cx="5930265" cy="1964055"/>
            <wp:effectExtent l="0" t="0" r="13335" b="17145"/>
            <wp:docPr id="743" name="图片 743"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descr="下载 (4)"/>
                    <pic:cNvPicPr>
                      <a:picLocks noChangeAspect="1"/>
                    </pic:cNvPicPr>
                  </pic:nvPicPr>
                  <pic:blipFill>
                    <a:blip r:embed="rId401" cstate="email"/>
                    <a:stretch>
                      <a:fillRect/>
                    </a:stretch>
                  </pic:blipFill>
                  <pic:spPr>
                    <a:xfrm>
                      <a:off x="0" y="0"/>
                      <a:ext cx="5930265" cy="1964055"/>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rPr>
          <w:rFonts w:hint="eastAsia" w:ascii="微软雅黑" w:hAnsi="微软雅黑" w:eastAsia="微软雅黑"/>
        </w:rPr>
        <w:drawing>
          <wp:inline distT="0" distB="0" distL="114300" distR="114300">
            <wp:extent cx="5930265" cy="1773555"/>
            <wp:effectExtent l="0" t="0" r="13335" b="17145"/>
            <wp:docPr id="747" name="图片 747"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descr="下载 (5)"/>
                    <pic:cNvPicPr>
                      <a:picLocks noChangeAspect="1"/>
                    </pic:cNvPicPr>
                  </pic:nvPicPr>
                  <pic:blipFill>
                    <a:blip r:embed="rId402" cstate="email"/>
                    <a:stretch>
                      <a:fillRect/>
                    </a:stretch>
                  </pic:blipFill>
                  <pic:spPr>
                    <a:xfrm>
                      <a:off x="0" y="0"/>
                      <a:ext cx="5930265" cy="1773555"/>
                    </a:xfrm>
                    <a:prstGeom prst="rect">
                      <a:avLst/>
                    </a:prstGeom>
                  </pic:spPr>
                </pic:pic>
              </a:graphicData>
            </a:graphic>
          </wp:inline>
        </w:drawing>
      </w:r>
    </w:p>
    <w:p>
      <w:pPr>
        <w:pStyle w:val="4"/>
        <w:ind w:firstLine="0"/>
      </w:pPr>
    </w:p>
    <w:p>
      <w:pPr>
        <w:pStyle w:val="3"/>
        <w:numPr>
          <w:ilvl w:val="1"/>
          <w:numId w:val="0"/>
        </w:numPr>
        <w:rPr>
          <w:rFonts w:ascii="微软雅黑" w:hAnsi="微软雅黑" w:eastAsia="微软雅黑"/>
          <w:sz w:val="28"/>
          <w:szCs w:val="28"/>
        </w:rPr>
      </w:pPr>
      <w:bookmarkStart w:id="287" w:name="_Toc56430626"/>
      <w:r>
        <w:rPr>
          <w:rFonts w:ascii="微软雅黑" w:hAnsi="微软雅黑" w:eastAsia="微软雅黑"/>
          <w:sz w:val="28"/>
          <w:szCs w:val="28"/>
        </w:rPr>
        <w:t>7</w:t>
      </w:r>
      <w:r>
        <w:rPr>
          <w:rFonts w:hint="eastAsia" w:ascii="微软雅黑" w:hAnsi="微软雅黑" w:eastAsia="微软雅黑"/>
          <w:sz w:val="28"/>
          <w:szCs w:val="28"/>
        </w:rPr>
        <w:t>.2 库存查询</w:t>
      </w:r>
      <w:bookmarkEnd w:id="28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88" w:name="_Toc56430627"/>
      <w:r>
        <w:rPr>
          <w:rFonts w:ascii="微软雅黑" w:hAnsi="微软雅黑" w:eastAsia="微软雅黑"/>
          <w:sz w:val="28"/>
          <w:szCs w:val="28"/>
        </w:rPr>
        <w:t>7.2.1 库存查询</w:t>
      </w:r>
      <w:bookmarkEnd w:id="288"/>
    </w:p>
    <w:p>
      <w:pPr>
        <w:pStyle w:val="6"/>
        <w:numPr>
          <w:ilvl w:val="3"/>
          <w:numId w:val="0"/>
        </w:numPr>
      </w:pPr>
      <w:r>
        <w:t>7</w:t>
      </w:r>
      <w:r>
        <w:rPr>
          <w:rFonts w:hint="eastAsia"/>
        </w:rPr>
        <w:t>.2.1.1 库存查询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此单据的作用是用来让用户查询店仓下的商品的库存的，具体见下图：</w:t>
      </w:r>
    </w:p>
    <w:p>
      <w:pPr>
        <w:pStyle w:val="4"/>
        <w:ind w:firstLine="0"/>
      </w:pPr>
      <w:r>
        <w:drawing>
          <wp:inline distT="0" distB="0" distL="114300" distR="114300">
            <wp:extent cx="5931535" cy="2523490"/>
            <wp:effectExtent l="0" t="0" r="12065" b="10160"/>
            <wp:docPr id="748" name="图片 748"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descr="下载 (1)"/>
                    <pic:cNvPicPr>
                      <a:picLocks noChangeAspect="1"/>
                    </pic:cNvPicPr>
                  </pic:nvPicPr>
                  <pic:blipFill>
                    <a:blip r:embed="rId403" cstate="email"/>
                    <a:stretch>
                      <a:fillRect/>
                    </a:stretch>
                  </pic:blipFill>
                  <pic:spPr>
                    <a:xfrm>
                      <a:off x="0" y="0"/>
                      <a:ext cx="5931535" cy="2523490"/>
                    </a:xfrm>
                    <a:prstGeom prst="rect">
                      <a:avLst/>
                    </a:prstGeom>
                  </pic:spPr>
                </pic:pic>
              </a:graphicData>
            </a:graphic>
          </wp:inline>
        </w:drawing>
      </w:r>
    </w:p>
    <w:p>
      <w:pPr>
        <w:pStyle w:val="6"/>
        <w:numPr>
          <w:ilvl w:val="3"/>
          <w:numId w:val="0"/>
        </w:numPr>
      </w:pPr>
      <w:r>
        <w:t>7</w:t>
      </w:r>
      <w:r>
        <w:rPr>
          <w:rFonts w:hint="eastAsia"/>
        </w:rPr>
        <w:t>.2.1.1 库存查询-字段说明</w:t>
      </w:r>
    </w:p>
    <w:p>
      <w:pPr>
        <w:pStyle w:val="4"/>
        <w:rPr>
          <w:rFonts w:ascii="微软雅黑" w:hAnsi="微软雅黑" w:eastAsia="微软雅黑" w:cs="宋体"/>
          <w:kern w:val="0"/>
          <w:szCs w:val="21"/>
        </w:rPr>
      </w:pPr>
      <w:bookmarkStart w:id="289" w:name="_Toc491076701"/>
      <w:r>
        <w:rPr>
          <w:rFonts w:hint="eastAsia" w:ascii="微软雅黑" w:hAnsi="微软雅黑" w:eastAsia="微软雅黑" w:cs="宋体"/>
          <w:kern w:val="0"/>
          <w:szCs w:val="21"/>
        </w:rPr>
        <w:t>标准价：款号对应的标准价。</w:t>
      </w:r>
      <w:bookmarkEnd w:id="289"/>
    </w:p>
    <w:p>
      <w:pPr>
        <w:pStyle w:val="4"/>
        <w:rPr>
          <w:rFonts w:ascii="微软雅黑" w:hAnsi="微软雅黑" w:eastAsia="微软雅黑" w:cs="宋体"/>
          <w:kern w:val="0"/>
          <w:szCs w:val="21"/>
        </w:rPr>
      </w:pPr>
      <w:r>
        <w:rPr>
          <w:rFonts w:hint="eastAsia" w:ascii="微软雅黑" w:hAnsi="微软雅黑" w:eastAsia="微软雅黑" w:cs="宋体"/>
          <w:kern w:val="0"/>
          <w:szCs w:val="21"/>
        </w:rPr>
        <w:t>库存：商品在店仓中的库存数量。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库存金额：库存*标准价。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箱内库存：含有该条码的所有（箱库存*箱内数量）的和。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单件在单：即散件在单，即散件中，已经确认出库但未出库的散件数量。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箱内在单：含有该条码的所有箱的在单数量*箱内数量的和。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在单金额：单件在单*标准金额。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在途数量：即散件在途，即散件中，已经确认入库但未入库的散件数量。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在途金额：在途数量*标准金额。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冻结量：商品已冻结的数量，已冻结的商品在库存中占用不可用数量。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预计数量：即散件预计库存，=库存-箱内库存-单件在单+在途数量。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预计金额：预计数量*标准金额。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可配：（当前库存，当前库存-单件在单-冻结量）的较小值。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追单可配：（当前库存，当前库存-单件在单-冻结量）的较小值-已提交未结案的期货类型的发货订单明细中占用追单可配的明细的剩余量。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90" w:name="_Toc56430628"/>
      <w:r>
        <w:rPr>
          <w:rFonts w:ascii="微软雅黑" w:hAnsi="微软雅黑" w:eastAsia="微软雅黑"/>
          <w:sz w:val="28"/>
          <w:szCs w:val="28"/>
        </w:rPr>
        <w:t>7.2.2 箱库存查询</w:t>
      </w:r>
      <w:bookmarkEnd w:id="29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此单据的作用是用来让用户查询店仓下的标准箱的库存的。</w:t>
      </w:r>
    </w:p>
    <w:p>
      <w:pPr>
        <w:pStyle w:val="4"/>
        <w:rPr>
          <w:rFonts w:ascii="微软雅黑" w:hAnsi="微软雅黑" w:eastAsia="微软雅黑" w:cs="宋体"/>
          <w:kern w:val="0"/>
          <w:szCs w:val="21"/>
        </w:rPr>
      </w:pPr>
      <w:bookmarkStart w:id="291" w:name="_Toc491076703"/>
      <w:r>
        <w:rPr>
          <w:rFonts w:hint="eastAsia" w:ascii="微软雅黑" w:hAnsi="微软雅黑" w:eastAsia="微软雅黑" w:cs="宋体"/>
          <w:kern w:val="0"/>
          <w:szCs w:val="21"/>
        </w:rPr>
        <w:t>其中，库存：标准箱的库存。</w:t>
      </w:r>
      <w:bookmarkEnd w:id="291"/>
    </w:p>
    <w:p>
      <w:pPr>
        <w:pStyle w:val="4"/>
        <w:rPr>
          <w:rFonts w:ascii="微软雅黑" w:hAnsi="微软雅黑" w:eastAsia="微软雅黑" w:cs="宋体"/>
          <w:kern w:val="0"/>
          <w:szCs w:val="21"/>
        </w:rPr>
      </w:pPr>
      <w:r>
        <w:rPr>
          <w:rFonts w:hint="eastAsia" w:ascii="微软雅黑" w:hAnsi="微软雅黑" w:eastAsia="微软雅黑" w:cs="宋体"/>
          <w:kern w:val="0"/>
          <w:szCs w:val="21"/>
        </w:rPr>
        <w:t>在单：即标准箱在单，即标准箱中，已经确认出库但未出库的箱数量。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可配：（当前库存，当前库存-在单）的较小值。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追单可配：（当前库存，当前库存-在单）的较小值-已提交未结案的期货类型的发货订单的剩余箱数。</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1402715"/>
            <wp:effectExtent l="0" t="0" r="12065" b="6985"/>
            <wp:docPr id="749" name="图片 749"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749" descr="下载 (2)"/>
                    <pic:cNvPicPr>
                      <a:picLocks noChangeAspect="1"/>
                    </pic:cNvPicPr>
                  </pic:nvPicPr>
                  <pic:blipFill>
                    <a:blip r:embed="rId404" cstate="email"/>
                    <a:stretch>
                      <a:fillRect/>
                    </a:stretch>
                  </pic:blipFill>
                  <pic:spPr>
                    <a:xfrm>
                      <a:off x="0" y="0"/>
                      <a:ext cx="5931535" cy="140271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92" w:name="_Toc56430629"/>
      <w:r>
        <w:rPr>
          <w:rFonts w:ascii="微软雅黑" w:hAnsi="微软雅黑" w:eastAsia="微软雅黑"/>
          <w:sz w:val="28"/>
          <w:szCs w:val="28"/>
        </w:rPr>
        <w:t>7.2.3 首次到货日期日志表</w:t>
      </w:r>
      <w:bookmarkEnd w:id="29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此单据的作用是用来让用户查询收货店仓下对应款号下首次到货日期、首次零售日期、末次零售日期的。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用户提交采购入库、经销商采购入库、调拨入库、销售退货入库类型的入库单或提交零售单后，会在首次到货日期日志表中记录相关信息，其中包括店仓（入库单中的收货方）、款号（入库单明细中的款号）、首次到货日期（此记录首次的入库单入库日期）、首次零售日期（此记录首次的零售单单据日期）、末次零售日期（此记录最新的零售单单据日期）。</w:t>
      </w:r>
    </w:p>
    <w:p>
      <w:pPr>
        <w:pStyle w:val="4"/>
      </w:pPr>
    </w:p>
    <w:p>
      <w:pPr>
        <w:pStyle w:val="3"/>
        <w:numPr>
          <w:ilvl w:val="1"/>
          <w:numId w:val="0"/>
        </w:numPr>
        <w:rPr>
          <w:rFonts w:ascii="微软雅黑" w:hAnsi="微软雅黑" w:eastAsia="微软雅黑"/>
          <w:sz w:val="28"/>
          <w:szCs w:val="28"/>
        </w:rPr>
      </w:pPr>
      <w:bookmarkStart w:id="293" w:name="_Toc56430630"/>
      <w:r>
        <w:rPr>
          <w:rFonts w:ascii="微软雅黑" w:hAnsi="微软雅黑" w:eastAsia="微软雅黑"/>
          <w:sz w:val="28"/>
          <w:szCs w:val="28"/>
        </w:rPr>
        <w:t>7</w:t>
      </w:r>
      <w:r>
        <w:rPr>
          <w:rFonts w:hint="eastAsia" w:ascii="微软雅黑" w:hAnsi="微软雅黑" w:eastAsia="微软雅黑"/>
          <w:sz w:val="28"/>
          <w:szCs w:val="28"/>
        </w:rPr>
        <w:t>.3 库存盘点</w:t>
      </w:r>
      <w:bookmarkEnd w:id="293"/>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94" w:name="_Toc56430631"/>
      <w:r>
        <w:rPr>
          <w:rFonts w:ascii="微软雅黑" w:hAnsi="微软雅黑" w:eastAsia="微软雅黑"/>
          <w:sz w:val="28"/>
          <w:szCs w:val="28"/>
        </w:rPr>
        <w:t>7.3.1 盘点单</w:t>
      </w:r>
      <w:bookmarkEnd w:id="294"/>
    </w:p>
    <w:p>
      <w:pPr>
        <w:pStyle w:val="6"/>
        <w:numPr>
          <w:ilvl w:val="3"/>
          <w:numId w:val="0"/>
        </w:numPr>
      </w:pPr>
      <w:r>
        <w:t>7</w:t>
      </w:r>
      <w:r>
        <w:rPr>
          <w:rFonts w:hint="eastAsia"/>
        </w:rPr>
        <w:t>.3.1.1 盘点单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盘点就是检查账面库存和实际库存一致的业务操作，一般仓库和店铺都会周期性地进行盘点。 </w:t>
      </w:r>
    </w:p>
    <w:p>
      <w:pPr>
        <w:pStyle w:val="4"/>
        <w:rPr>
          <w:rFonts w:ascii="微软雅黑" w:hAnsi="微软雅黑" w:eastAsia="微软雅黑" w:cs="宋体"/>
          <w:kern w:val="0"/>
          <w:szCs w:val="21"/>
        </w:rPr>
      </w:pPr>
      <w:bookmarkStart w:id="295" w:name="_Toc491076683"/>
      <w:r>
        <w:rPr>
          <w:rFonts w:hint="eastAsia" w:ascii="微软雅黑" w:hAnsi="微软雅黑" w:eastAsia="微软雅黑" w:cs="宋体"/>
          <w:kern w:val="0"/>
          <w:szCs w:val="21"/>
        </w:rPr>
        <w:t>单击新增，弹出盘点单界面，填写店仓、单据类型、款号等，点击保存，自动刷出盘点明细或手动新增盘点明细后，确认商品的实际数，确认无误后，提交单据，系统就会根据账面库存（账面数）与根据盘点出来的实际数之间的差异，来更新店仓的对应商品的库存，使账面库存和实际库存保持一致。盘点单完成后无需再做其它任何操作，库存就会自动改变。</w:t>
      </w:r>
      <w:bookmarkEnd w:id="295"/>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32170" cy="2245995"/>
            <wp:effectExtent l="0" t="0" r="11430" b="1905"/>
            <wp:docPr id="47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29"/>
                    <pic:cNvPicPr>
                      <a:picLocks noChangeAspect="1"/>
                    </pic:cNvPicPr>
                  </pic:nvPicPr>
                  <pic:blipFill>
                    <a:blip r:embed="rId405" cstate="email"/>
                    <a:stretch>
                      <a:fillRect/>
                    </a:stretch>
                  </pic:blipFill>
                  <pic:spPr>
                    <a:xfrm>
                      <a:off x="0" y="0"/>
                      <a:ext cx="5932170" cy="224599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9790" cy="2559685"/>
            <wp:effectExtent l="0" t="0" r="3810" b="12065"/>
            <wp:docPr id="4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30"/>
                    <pic:cNvPicPr>
                      <a:picLocks noChangeAspect="1"/>
                    </pic:cNvPicPr>
                  </pic:nvPicPr>
                  <pic:blipFill>
                    <a:blip r:embed="rId406" cstate="email"/>
                    <a:stretch>
                      <a:fillRect/>
                    </a:stretch>
                  </pic:blipFill>
                  <pic:spPr>
                    <a:xfrm>
                      <a:off x="0" y="0"/>
                      <a:ext cx="5939790" cy="255968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5345" cy="1673225"/>
            <wp:effectExtent l="0" t="0" r="8255" b="3175"/>
            <wp:docPr id="4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31"/>
                    <pic:cNvPicPr>
                      <a:picLocks noChangeAspect="1"/>
                    </pic:cNvPicPr>
                  </pic:nvPicPr>
                  <pic:blipFill>
                    <a:blip r:embed="rId407" cstate="email"/>
                    <a:stretch>
                      <a:fillRect/>
                    </a:stretch>
                  </pic:blipFill>
                  <pic:spPr>
                    <a:xfrm>
                      <a:off x="0" y="0"/>
                      <a:ext cx="5935345" cy="1673225"/>
                    </a:xfrm>
                    <a:prstGeom prst="rect">
                      <a:avLst/>
                    </a:prstGeom>
                    <a:noFill/>
                    <a:ln>
                      <a:noFill/>
                    </a:ln>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114300" distR="114300">
            <wp:extent cx="5927725" cy="2155825"/>
            <wp:effectExtent l="0" t="0" r="15875" b="15875"/>
            <wp:docPr id="47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32"/>
                    <pic:cNvPicPr>
                      <a:picLocks noChangeAspect="1"/>
                    </pic:cNvPicPr>
                  </pic:nvPicPr>
                  <pic:blipFill>
                    <a:blip r:embed="rId408" cstate="email"/>
                    <a:stretch>
                      <a:fillRect/>
                    </a:stretch>
                  </pic:blipFill>
                  <pic:spPr>
                    <a:xfrm>
                      <a:off x="0" y="0"/>
                      <a:ext cx="5927725" cy="2155825"/>
                    </a:xfrm>
                    <a:prstGeom prst="rect">
                      <a:avLst/>
                    </a:prstGeom>
                    <a:noFill/>
                    <a:ln>
                      <a:noFill/>
                    </a:ln>
                  </pic:spPr>
                </pic:pic>
              </a:graphicData>
            </a:graphic>
          </wp:inline>
        </w:drawing>
      </w:r>
    </w:p>
    <w:p>
      <w:pPr>
        <w:pStyle w:val="4"/>
      </w:pPr>
    </w:p>
    <w:p>
      <w:pPr>
        <w:pStyle w:val="6"/>
        <w:numPr>
          <w:ilvl w:val="3"/>
          <w:numId w:val="0"/>
        </w:numPr>
      </w:pPr>
      <w:r>
        <w:t>7</w:t>
      </w:r>
      <w:r>
        <w:rPr>
          <w:rFonts w:hint="eastAsia"/>
        </w:rPr>
        <w:t>.3.1.2 盘点单-字段说明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中的盘点单提供了全盘、随机盘点、历史盘点、抽盘、历史抽盘等类型。如果盘点选择全盘类型，则保存单据后，系统会自动刷新出所选店仓下所有商品的库存记录到盘点明细中，单据提交后会将盘点差异数更新到店仓的当前库存中；如果盘点选择随机盘点类型，则保存单据后，需要用户手动输入需要盘点的商品信息到盘点明细中，单据提交后会将盘点差异数更新到店仓的当前库存中；如果盘点选择历史盘点，则保存单据后，系统会自动刷新出所选店仓下、所选单据日期时的所有商品的库存记录到盘点明细中，单据提交后会将盘点差异数更新到店仓的所选单据日期的库存中；如果盘点选择抽盘，则填写店仓后还需要选择款号，保存单据后，系统会自动刷新出所选店仓下、所选款号对应的的所有库存记录到盘点明细中，单据提交后会将盘点差异数更新到店仓的当前库存中；如果盘点选择历史抽盘，则填写店仓后也需要选择款号，保存单据后，系统会自动刷新出所选店仓下、所选款号、所选单据日期时对应的的所有库存记录到盘点明细中，单据提交后会将盘点差异数更新到店仓所选单据日期的库存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盘点单中有一个tab页：未完成单据。新增盘点单时，会刷新所选店仓下的所有未完成单据，包含：未提交的采购单、已提交未入库的采购单、未提交的采购退货单、已提交未出库的采购退货单、已出库未入库的经销商采购单、未提交的经销商采购退货单、已提交未出库的经销商采购退货单、未提交的销售单、已提交未出库的销售单、已出库未入库的销售退货单、未提交的零售单、已提交未出库的调拨单、已出库未入库的调拨单、未提交的调拨单、未提交的盘点单、未提交的物理调整单、未提交的并库盘点单、未提交的调拨差异处理、未提交的销售差异处理、未提交的销售退货差异处理、未提交的代销采购单、已提交未入库的代销采购单、未提交的代销采购退货单、已提交未出库的代销采购退货单、未提交的代销销售单、已提交未出库的代销销售单、已出库未入库的代销销售单、已出库未入库的代销退货单、未提交的代销退货单、已提交未出库的代销退货单、未提交的代销采购结算单、未提交的代销结账单。点击盘点单的更多下的刷新未完成单据，可以重新刷新未完成单据tab页的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盘点单的其他扫描方式：盘点按货架扫描，输入货架、商品和扫描数量即可，按货架扫描后会显示在盘点货架小计中。按唯一码扫描，输入唯一码即可。按储位扫描，输入款号、储位、扫描数即可。这三种方式扫描完成后，需要点击对应tab页上的更新盘点明细按钮，才会把扫描明细更新到盘点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盘点差异明细：将盘点单明细中差异数不为0的记录更新到此tab页中。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盘点差异按款明细：将盘点差异明细中的记录以款号汇总的方式更新至此tab页中。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盘点单的是否按箱为是时，保存盘点单后，除了显示以上tab页外，还会显示箱配码明细和散件明细。盘点保存后，箱配码明细中会刷新出当前盘点店仓下箱库存不为0的所有箱号库存记录（若为抽盘，则只刷新出所维护款号对应的箱号库存记录）；散件明细中会刷新出当前盘点店仓下（库存数量-箱内库存）不为0的所有库存记录（若为抽盘，则只刷新出所维护款号对应的库存记录）。这两个页面的实际箱数、实际数都维护好后，可以点击单据上的“更新盘点单明细”按钮，点击后，会根据箱配码明细及散件明细中的信息，将条码及数量汇总更新到盘点单明细中。</w:t>
      </w:r>
    </w:p>
    <w:p>
      <w:pPr>
        <w:pStyle w:val="4"/>
        <w:rPr>
          <w:rFonts w:ascii="微软雅黑" w:hAnsi="微软雅黑" w:eastAsia="微软雅黑"/>
          <w:sz w:val="28"/>
          <w:szCs w:val="28"/>
        </w:rPr>
      </w:pPr>
      <w:r>
        <w:rPr>
          <w:rFonts w:hint="eastAsia" w:ascii="微软雅黑" w:hAnsi="微软雅黑" w:eastAsia="微软雅黑" w:cs="宋体"/>
          <w:kern w:val="0"/>
          <w:szCs w:val="21"/>
        </w:rPr>
        <w:t>盘点单提交时，若盘点单的店仓不允许负库存，盘点单明细中的实际数为负数时，则控制调整后的库存不允许为负。</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96" w:name="_Toc56430632"/>
      <w:r>
        <w:rPr>
          <w:rFonts w:ascii="微软雅黑" w:hAnsi="微软雅黑" w:eastAsia="微软雅黑"/>
          <w:sz w:val="28"/>
          <w:szCs w:val="28"/>
        </w:rPr>
        <w:t>7.3.2 货架盘点</w:t>
      </w:r>
      <w:bookmarkEnd w:id="29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此单据的作用是增加货架盘点的快捷功能，能将此单据中的明细更新到对应盘点单的[盘点按货架扫描]tab页中。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有两种新增货架盘点单据的方式，一种是在未提交的盘点单中点击单据上的“货架盘点”按钮，会弹出货架盘点界面。货架盘点界面中的盘点单默认显示为该盘点单的单据编号，填写货架号、备注，点击“保存”按钮，在货架盘点明细中填写商品条码及其数量，点击“保存行”或回车，会将填写的信息显示在明细中。货架盘点单维护完成后，点击“提交”按钮，提交后，会将货架盘点明细中的数据更新到对应盘点单的[盘点按货架扫描]tab页中。点击[盘点按货架扫描]tab页中的“更新盘点明细”按钮，会将此tab页中的明细记录更新到盘点单明细中。</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spacing w:before="143" w:beforeLines="50" w:after="143" w:afterLines="50"/>
        <w:ind w:firstLine="0"/>
      </w:pPr>
      <w:r>
        <w:drawing>
          <wp:inline distT="0" distB="0" distL="114300" distR="114300">
            <wp:extent cx="5928995" cy="2800985"/>
            <wp:effectExtent l="0" t="0" r="14605" b="18415"/>
            <wp:docPr id="67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6"/>
                    <pic:cNvPicPr>
                      <a:picLocks noChangeAspect="1"/>
                    </pic:cNvPicPr>
                  </pic:nvPicPr>
                  <pic:blipFill>
                    <a:blip r:embed="rId409" cstate="email"/>
                    <a:stretch>
                      <a:fillRect/>
                    </a:stretch>
                  </pic:blipFill>
                  <pic:spPr>
                    <a:xfrm>
                      <a:off x="0" y="0"/>
                      <a:ext cx="5928995" cy="2800985"/>
                    </a:xfrm>
                    <a:prstGeom prst="rect">
                      <a:avLst/>
                    </a:prstGeom>
                    <a:noFill/>
                    <a:ln>
                      <a:noFill/>
                    </a:ln>
                  </pic:spPr>
                </pic:pic>
              </a:graphicData>
            </a:graphic>
          </wp:inline>
        </w:drawing>
      </w:r>
      <w:r>
        <w:drawing>
          <wp:inline distT="0" distB="0" distL="114300" distR="114300">
            <wp:extent cx="5935980" cy="2600325"/>
            <wp:effectExtent l="0" t="0" r="7620" b="9525"/>
            <wp:docPr id="68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9"/>
                    <pic:cNvPicPr>
                      <a:picLocks noChangeAspect="1"/>
                    </pic:cNvPicPr>
                  </pic:nvPicPr>
                  <pic:blipFill>
                    <a:blip r:embed="rId410" cstate="email"/>
                    <a:stretch>
                      <a:fillRect/>
                    </a:stretch>
                  </pic:blipFill>
                  <pic:spPr>
                    <a:xfrm>
                      <a:off x="0" y="0"/>
                      <a:ext cx="5935980" cy="2600325"/>
                    </a:xfrm>
                    <a:prstGeom prst="rect">
                      <a:avLst/>
                    </a:prstGeom>
                    <a:noFill/>
                    <a:ln>
                      <a:noFill/>
                    </a:ln>
                  </pic:spPr>
                </pic:pic>
              </a:graphicData>
            </a:graphic>
          </wp:inline>
        </w:drawing>
      </w:r>
    </w:p>
    <w:p>
      <w:pPr>
        <w:pStyle w:val="4"/>
        <w:spacing w:before="143" w:beforeLines="50" w:after="143" w:afterLines="50"/>
        <w:ind w:firstLine="0"/>
      </w:pPr>
      <w:r>
        <w:drawing>
          <wp:inline distT="0" distB="0" distL="114300" distR="114300">
            <wp:extent cx="5935980" cy="2347595"/>
            <wp:effectExtent l="0" t="0" r="7620" b="14605"/>
            <wp:docPr id="68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70"/>
                    <pic:cNvPicPr>
                      <a:picLocks noChangeAspect="1"/>
                    </pic:cNvPicPr>
                  </pic:nvPicPr>
                  <pic:blipFill>
                    <a:blip r:embed="rId411" cstate="email"/>
                    <a:stretch>
                      <a:fillRect/>
                    </a:stretch>
                  </pic:blipFill>
                  <pic:spPr>
                    <a:xfrm>
                      <a:off x="0" y="0"/>
                      <a:ext cx="5935980" cy="2347595"/>
                    </a:xfrm>
                    <a:prstGeom prst="rect">
                      <a:avLst/>
                    </a:prstGeom>
                    <a:noFill/>
                    <a:ln>
                      <a:noFill/>
                    </a:ln>
                  </pic:spPr>
                </pic:pic>
              </a:graphicData>
            </a:graphic>
          </wp:inline>
        </w:drawing>
      </w:r>
    </w:p>
    <w:p>
      <w:pPr>
        <w:pStyle w:val="4"/>
        <w:spacing w:before="143" w:beforeLines="50" w:after="143" w:afterLines="50"/>
        <w:ind w:firstLine="0"/>
      </w:pPr>
      <w:r>
        <w:drawing>
          <wp:inline distT="0" distB="0" distL="114300" distR="114300">
            <wp:extent cx="5930900" cy="2565400"/>
            <wp:effectExtent l="0" t="0" r="12700" b="6350"/>
            <wp:docPr id="68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71"/>
                    <pic:cNvPicPr>
                      <a:picLocks noChangeAspect="1"/>
                    </pic:cNvPicPr>
                  </pic:nvPicPr>
                  <pic:blipFill>
                    <a:blip r:embed="rId412" cstate="email"/>
                    <a:stretch>
                      <a:fillRect/>
                    </a:stretch>
                  </pic:blipFill>
                  <pic:spPr>
                    <a:xfrm>
                      <a:off x="0" y="0"/>
                      <a:ext cx="5930900" cy="2565400"/>
                    </a:xfrm>
                    <a:prstGeom prst="rect">
                      <a:avLst/>
                    </a:prstGeom>
                    <a:noFill/>
                    <a:ln>
                      <a:noFill/>
                    </a:ln>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114300" distR="114300">
            <wp:extent cx="5933440" cy="2518410"/>
            <wp:effectExtent l="0" t="0" r="10160" b="15240"/>
            <wp:docPr id="68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72"/>
                    <pic:cNvPicPr>
                      <a:picLocks noChangeAspect="1"/>
                    </pic:cNvPicPr>
                  </pic:nvPicPr>
                  <pic:blipFill>
                    <a:blip r:embed="rId413" cstate="email"/>
                    <a:stretch>
                      <a:fillRect/>
                    </a:stretch>
                  </pic:blipFill>
                  <pic:spPr>
                    <a:xfrm>
                      <a:off x="0" y="0"/>
                      <a:ext cx="5933440" cy="2518410"/>
                    </a:xfrm>
                    <a:prstGeom prst="rect">
                      <a:avLst/>
                    </a:prstGeom>
                    <a:noFill/>
                    <a:ln>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第二种新增货架盘点单的方式是直接点击“新增”按钮，弹出货架盘点界面，填写单据日期、盘点单、货架号、备注，点击保存，维护明细，提交。（与第一种方式的操作步骤一样，不做详细阐述）</w:t>
      </w:r>
    </w:p>
    <w:p>
      <w:pPr>
        <w:pStyle w:val="4"/>
        <w:rPr>
          <w:rFonts w:ascii="微软雅黑" w:hAnsi="微软雅黑" w:eastAsia="微软雅黑"/>
        </w:rPr>
      </w:pPr>
      <w:r>
        <w:rPr>
          <w:rFonts w:hint="eastAsia" w:ascii="微软雅黑" w:hAnsi="微软雅黑" w:eastAsia="微软雅黑" w:cs="宋体"/>
          <w:kern w:val="0"/>
          <w:szCs w:val="21"/>
        </w:rPr>
        <w:t>注意：只有未提交的盘点单才能进行货架盘点。</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297" w:name="_Toc56430633"/>
      <w:r>
        <w:rPr>
          <w:rFonts w:ascii="微软雅黑" w:hAnsi="微软雅黑" w:eastAsia="微软雅黑"/>
          <w:sz w:val="28"/>
          <w:szCs w:val="28"/>
        </w:rPr>
        <w:t>7.3.3 并库盘点单</w:t>
      </w:r>
      <w:bookmarkEnd w:id="29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此单据也是用来检查店仓账面库存和实际库存的单据，但是这里可以多个仓库一并盘点。</w:t>
      </w:r>
    </w:p>
    <w:p>
      <w:pPr>
        <w:pStyle w:val="4"/>
        <w:rPr>
          <w:rFonts w:ascii="微软雅黑" w:hAnsi="微软雅黑" w:eastAsia="微软雅黑" w:cs="宋体"/>
          <w:kern w:val="0"/>
          <w:szCs w:val="21"/>
        </w:rPr>
      </w:pPr>
      <w:bookmarkStart w:id="298" w:name="_Toc491076686"/>
      <w:r>
        <w:rPr>
          <w:rFonts w:hint="eastAsia" w:ascii="微软雅黑" w:hAnsi="微软雅黑" w:eastAsia="微软雅黑" w:cs="宋体"/>
          <w:kern w:val="0"/>
          <w:szCs w:val="21"/>
        </w:rPr>
        <w:t>单击新增，弹出盘点单界面，填写店仓、关联店仓、单据类型、选择款号等，点击保存，自动刷出盘点明细或手动新增盘点明细后，确认商品的实际数，确认无误后，提交单据，系统就会根据账面库存（账面数）与根据盘点出来的实际数之间的差异，来更新店仓的对应商品的库存，使账面库存和实际库存保持一致。</w:t>
      </w:r>
      <w:bookmarkEnd w:id="298"/>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注意：填写关联店仓时，关联店仓中必须包含“店仓”这一项中所选的店仓。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单据提交时，如果明细中账面数和实际数存在差异，则差异会算在所选店仓上，不会跟关联店仓有关（关联店仓只在统计账户数时使用到）。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27090" cy="2244725"/>
            <wp:effectExtent l="0" t="0" r="16510" b="3175"/>
            <wp:docPr id="47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35"/>
                    <pic:cNvPicPr>
                      <a:picLocks noChangeAspect="1"/>
                    </pic:cNvPicPr>
                  </pic:nvPicPr>
                  <pic:blipFill>
                    <a:blip r:embed="rId414" cstate="email"/>
                    <a:stretch>
                      <a:fillRect/>
                    </a:stretch>
                  </pic:blipFill>
                  <pic:spPr>
                    <a:xfrm>
                      <a:off x="0" y="0"/>
                      <a:ext cx="5927090" cy="2244725"/>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3440" cy="2195830"/>
            <wp:effectExtent l="0" t="0" r="10160" b="13970"/>
            <wp:docPr id="47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36"/>
                    <pic:cNvPicPr>
                      <a:picLocks noChangeAspect="1"/>
                    </pic:cNvPicPr>
                  </pic:nvPicPr>
                  <pic:blipFill>
                    <a:blip r:embed="rId415" cstate="email"/>
                    <a:stretch>
                      <a:fillRect/>
                    </a:stretch>
                  </pic:blipFill>
                  <pic:spPr>
                    <a:xfrm>
                      <a:off x="0" y="0"/>
                      <a:ext cx="5933440" cy="2195830"/>
                    </a:xfrm>
                    <a:prstGeom prst="rect">
                      <a:avLst/>
                    </a:prstGeom>
                    <a:noFill/>
                    <a:ln>
                      <a:noFill/>
                    </a:ln>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114300" distR="114300">
            <wp:extent cx="5932170" cy="1983105"/>
            <wp:effectExtent l="0" t="0" r="11430" b="17145"/>
            <wp:docPr id="47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37"/>
                    <pic:cNvPicPr>
                      <a:picLocks noChangeAspect="1"/>
                    </pic:cNvPicPr>
                  </pic:nvPicPr>
                  <pic:blipFill>
                    <a:blip r:embed="rId416" cstate="email"/>
                    <a:stretch>
                      <a:fillRect/>
                    </a:stretch>
                  </pic:blipFill>
                  <pic:spPr>
                    <a:xfrm>
                      <a:off x="0" y="0"/>
                      <a:ext cx="5932170" cy="1983105"/>
                    </a:xfrm>
                    <a:prstGeom prst="rect">
                      <a:avLst/>
                    </a:prstGeom>
                    <a:noFill/>
                    <a:ln>
                      <a:noFill/>
                    </a:ln>
                  </pic:spPr>
                </pic:pic>
              </a:graphicData>
            </a:graphic>
          </wp:inline>
        </w:drawing>
      </w:r>
    </w:p>
    <w:p>
      <w:pPr>
        <w:pStyle w:val="4"/>
        <w:ind w:firstLine="0"/>
      </w:pPr>
      <w:r>
        <w:drawing>
          <wp:inline distT="0" distB="0" distL="114300" distR="114300">
            <wp:extent cx="5935345" cy="2273300"/>
            <wp:effectExtent l="0" t="0" r="8255" b="12700"/>
            <wp:docPr id="48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38"/>
                    <pic:cNvPicPr>
                      <a:picLocks noChangeAspect="1"/>
                    </pic:cNvPicPr>
                  </pic:nvPicPr>
                  <pic:blipFill>
                    <a:blip r:embed="rId417" cstate="email"/>
                    <a:stretch>
                      <a:fillRect/>
                    </a:stretch>
                  </pic:blipFill>
                  <pic:spPr>
                    <a:xfrm>
                      <a:off x="0" y="0"/>
                      <a:ext cx="5935345" cy="2273300"/>
                    </a:xfrm>
                    <a:prstGeom prst="rect">
                      <a:avLst/>
                    </a:prstGeom>
                    <a:noFill/>
                    <a:ln>
                      <a:noFill/>
                    </a:ln>
                  </pic:spPr>
                </pic:pic>
              </a:graphicData>
            </a:graphic>
          </wp:inline>
        </w:drawing>
      </w:r>
    </w:p>
    <w:p>
      <w:pPr>
        <w:pStyle w:val="3"/>
        <w:numPr>
          <w:ilvl w:val="1"/>
          <w:numId w:val="0"/>
        </w:numPr>
        <w:rPr>
          <w:rFonts w:ascii="微软雅黑" w:hAnsi="微软雅黑" w:eastAsia="微软雅黑"/>
          <w:sz w:val="28"/>
          <w:szCs w:val="28"/>
        </w:rPr>
      </w:pPr>
      <w:bookmarkStart w:id="299" w:name="_Toc56430634"/>
      <w:r>
        <w:rPr>
          <w:rFonts w:ascii="微软雅黑" w:hAnsi="微软雅黑" w:eastAsia="微软雅黑"/>
          <w:sz w:val="28"/>
          <w:szCs w:val="28"/>
        </w:rPr>
        <w:t>7</w:t>
      </w:r>
      <w:r>
        <w:rPr>
          <w:rFonts w:hint="eastAsia" w:ascii="微软雅黑" w:hAnsi="微软雅黑" w:eastAsia="微软雅黑"/>
          <w:sz w:val="28"/>
          <w:szCs w:val="28"/>
        </w:rPr>
        <w:t>.4 库存调整</w:t>
      </w:r>
      <w:bookmarkEnd w:id="299"/>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00" w:name="_Toc56430635"/>
      <w:r>
        <w:rPr>
          <w:rFonts w:ascii="微软雅黑" w:hAnsi="微软雅黑" w:eastAsia="微软雅黑"/>
          <w:sz w:val="28"/>
          <w:szCs w:val="28"/>
        </w:rPr>
        <w:t>7.4.1 物理调整性质</w:t>
      </w:r>
      <w:bookmarkEnd w:id="300"/>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新增物理调整性质（填写名称、描述），可供物理调整单中选择单据性质。</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01" w:name="_Toc56430636"/>
      <w:r>
        <w:rPr>
          <w:rFonts w:ascii="微软雅黑" w:hAnsi="微软雅黑" w:eastAsia="微软雅黑"/>
          <w:sz w:val="28"/>
          <w:szCs w:val="28"/>
        </w:rPr>
        <w:t>7.4.2 物理调整单</w:t>
      </w:r>
      <w:bookmarkEnd w:id="301"/>
    </w:p>
    <w:p>
      <w:pPr>
        <w:pStyle w:val="4"/>
        <w:rPr>
          <w:rFonts w:ascii="微软雅黑" w:hAnsi="微软雅黑" w:eastAsia="微软雅黑" w:cs="宋体"/>
          <w:kern w:val="0"/>
          <w:szCs w:val="21"/>
        </w:rPr>
      </w:pPr>
      <w:r>
        <w:rPr>
          <w:rFonts w:hint="eastAsia" w:ascii="微软雅黑" w:hAnsi="微软雅黑" w:eastAsia="微软雅黑" w:cs="宋体"/>
          <w:kern w:val="0"/>
          <w:szCs w:val="21"/>
        </w:rPr>
        <w:t>用于记录因不确定因素导致的库存增加或减少的情况，如清洗、损坏。提交单据后，系统会根据实际的调整数量，增加或减少店仓的库存。该单据和盘点单最大的区别是，可以任意时刻发现库存商品数量有问题的时候及时调整，而无需等到周期性的盘点时再做盘点单。</w:t>
      </w:r>
    </w:p>
    <w:p>
      <w:pPr>
        <w:pStyle w:val="4"/>
        <w:rPr>
          <w:rFonts w:ascii="微软雅黑" w:hAnsi="微软雅黑" w:eastAsia="微软雅黑" w:cs="宋体"/>
          <w:kern w:val="0"/>
          <w:szCs w:val="21"/>
        </w:rPr>
      </w:pPr>
      <w:bookmarkStart w:id="302" w:name="_Toc491076681"/>
      <w:r>
        <w:rPr>
          <w:rFonts w:hint="eastAsia" w:ascii="微软雅黑" w:hAnsi="微软雅黑" w:eastAsia="微软雅黑" w:cs="宋体"/>
          <w:kern w:val="0"/>
          <w:szCs w:val="21"/>
        </w:rPr>
        <w:t>点击新增，在弹出的物理调整单界面维护，店仓、调整性质、是否按箱等。如果物理调整单是不按箱的，则保存后，会显示明细、物理调整单按款明细，在明细中可以输入需要调整数量的商品及调整数量保存在明细记录中，确认物理调整单明细无误后，就可以提交物理调整单，单据提交后，可以查看到该店仓下明细中商品的库存发生了变化，变化量与调整数量相同。</w:t>
      </w:r>
      <w:bookmarkEnd w:id="302"/>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如果系统中使用唯一码，在物理调整单中会显示唯一码扫描tab页，用户可以直接在该tab页中输入用唯一码调整库存的明细，输入完成后，需要点击唯一码扫描tab页上的“更新调整明细”按钮来更新物理调整单明细tab页的数据，然后再提交单据。如果系统使用仓位管理，则使用储位的店仓可以物理调整单明细（按储位）中输入明细，输入后直接提交单据即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物理调整单是按箱的，则在物理调整单中会显示物理调整箱配码明细，在该明细中可以按箱输入调整内容，输入完成后点击按钮“更新物理调整单明细”，即可将物理调整箱配码明细中的内容按条码显示在物理调整单明细tab页中，然后再提交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物理调整单提交时，如果店仓的是否允许负库存为否，物理调整单的明细中的数量为负数时，则控制调整后的库存不允许为负。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cs="宋体"/>
          <w:kern w:val="0"/>
          <w:szCs w:val="21"/>
        </w:rPr>
      </w:pPr>
      <w:r>
        <w:drawing>
          <wp:inline distT="0" distB="0" distL="114300" distR="114300">
            <wp:extent cx="5931535" cy="1958340"/>
            <wp:effectExtent l="0" t="0" r="12065" b="3810"/>
            <wp:docPr id="48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9"/>
                    <pic:cNvPicPr>
                      <a:picLocks noChangeAspect="1"/>
                    </pic:cNvPicPr>
                  </pic:nvPicPr>
                  <pic:blipFill>
                    <a:blip r:embed="rId418" cstate="email"/>
                    <a:stretch>
                      <a:fillRect/>
                    </a:stretch>
                  </pic:blipFill>
                  <pic:spPr>
                    <a:xfrm>
                      <a:off x="0" y="0"/>
                      <a:ext cx="5931535" cy="1958340"/>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cs="宋体"/>
          <w:kern w:val="0"/>
          <w:szCs w:val="21"/>
        </w:rPr>
      </w:pPr>
      <w:r>
        <w:drawing>
          <wp:inline distT="0" distB="0" distL="114300" distR="114300">
            <wp:extent cx="5935345" cy="2118360"/>
            <wp:effectExtent l="0" t="0" r="8255" b="15240"/>
            <wp:docPr id="48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0"/>
                    <pic:cNvPicPr>
                      <a:picLocks noChangeAspect="1"/>
                    </pic:cNvPicPr>
                  </pic:nvPicPr>
                  <pic:blipFill>
                    <a:blip r:embed="rId419" cstate="email"/>
                    <a:stretch>
                      <a:fillRect/>
                    </a:stretch>
                  </pic:blipFill>
                  <pic:spPr>
                    <a:xfrm>
                      <a:off x="0" y="0"/>
                      <a:ext cx="5935345" cy="2118360"/>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cs="宋体"/>
          <w:kern w:val="0"/>
          <w:szCs w:val="21"/>
        </w:rPr>
      </w:pPr>
      <w:r>
        <w:drawing>
          <wp:inline distT="0" distB="0" distL="114300" distR="114300">
            <wp:extent cx="5937250" cy="1943100"/>
            <wp:effectExtent l="0" t="0" r="6350" b="0"/>
            <wp:docPr id="4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1"/>
                    <pic:cNvPicPr>
                      <a:picLocks noChangeAspect="1"/>
                    </pic:cNvPicPr>
                  </pic:nvPicPr>
                  <pic:blipFill>
                    <a:blip r:embed="rId420" cstate="email"/>
                    <a:stretch>
                      <a:fillRect/>
                    </a:stretch>
                  </pic:blipFill>
                  <pic:spPr>
                    <a:xfrm>
                      <a:off x="0" y="0"/>
                      <a:ext cx="5937250" cy="1943100"/>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27725" cy="1885950"/>
            <wp:effectExtent l="0" t="0" r="15875" b="0"/>
            <wp:docPr id="48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2"/>
                    <pic:cNvPicPr>
                      <a:picLocks noChangeAspect="1"/>
                    </pic:cNvPicPr>
                  </pic:nvPicPr>
                  <pic:blipFill>
                    <a:blip r:embed="rId421" cstate="email"/>
                    <a:stretch>
                      <a:fillRect/>
                    </a:stretch>
                  </pic:blipFill>
                  <pic:spPr>
                    <a:xfrm>
                      <a:off x="0" y="0"/>
                      <a:ext cx="5927725" cy="188595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03" w:name="_Toc56430637"/>
      <w:r>
        <w:rPr>
          <w:rFonts w:ascii="微软雅黑" w:hAnsi="微软雅黑" w:eastAsia="微软雅黑"/>
          <w:sz w:val="28"/>
          <w:szCs w:val="28"/>
        </w:rPr>
        <w:t>7.4.3 库存冻结单</w:t>
      </w:r>
      <w:bookmarkEnd w:id="30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此单据的作用是冻结店仓中的部分商品库存。</w:t>
      </w:r>
    </w:p>
    <w:p>
      <w:pPr>
        <w:pStyle w:val="4"/>
        <w:rPr>
          <w:rFonts w:ascii="微软雅黑" w:hAnsi="微软雅黑" w:eastAsia="微软雅黑" w:cs="宋体"/>
          <w:kern w:val="0"/>
          <w:szCs w:val="21"/>
        </w:rPr>
      </w:pPr>
      <w:bookmarkStart w:id="304" w:name="_Toc491076698"/>
      <w:r>
        <w:rPr>
          <w:rFonts w:hint="eastAsia" w:ascii="微软雅黑" w:hAnsi="微软雅黑" w:eastAsia="微软雅黑" w:cs="宋体"/>
          <w:kern w:val="0"/>
          <w:szCs w:val="21"/>
        </w:rPr>
        <w:t>新增单据，填入日期，点击保存，在库存冻结单明细中输入需要冻结的店仓、商品和冻结量。保存并确认无误后，提交单据即可。单据提交后，可以看到库存查询中该店仓下该条码的冻结数增加为原冻结数+本单冻结数，可配量更新为当前库存与当前库存-单件在单-冻结量的较小值。</w:t>
      </w:r>
      <w:bookmarkEnd w:id="304"/>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05" w:name="_Toc56430638"/>
      <w:r>
        <w:rPr>
          <w:rFonts w:ascii="微软雅黑" w:hAnsi="微软雅黑" w:eastAsia="微软雅黑"/>
          <w:sz w:val="28"/>
          <w:szCs w:val="28"/>
        </w:rPr>
        <w:t>7.4.4 库存解冻单</w:t>
      </w:r>
      <w:bookmarkEnd w:id="30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此单据的作用是解冻店仓中的部分商品库存。</w:t>
      </w:r>
    </w:p>
    <w:p>
      <w:pPr>
        <w:pStyle w:val="4"/>
        <w:rPr>
          <w:rFonts w:ascii="微软雅黑" w:hAnsi="微软雅黑" w:eastAsia="微软雅黑"/>
        </w:rPr>
      </w:pPr>
      <w:r>
        <w:rPr>
          <w:rFonts w:hint="eastAsia" w:ascii="微软雅黑" w:hAnsi="微软雅黑" w:eastAsia="微软雅黑" w:cs="宋体"/>
          <w:kern w:val="0"/>
          <w:szCs w:val="21"/>
        </w:rPr>
        <w:t>新增单据，填入日期，点击保存，在库存解冻单明细中输入需要解冻的店仓、商品和解冻量。保存并确认无误后，提交单据即可。单据提交后，可以看到库存查询中该店仓下该条码的冻结数减少为原冻结量-本单解冻量，可配量更新为当前库存与当前库存-单件在单-冻结量的较小值。</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06" w:name="_Toc56430639"/>
      <w:r>
        <w:rPr>
          <w:rFonts w:ascii="微软雅黑" w:hAnsi="微软雅黑" w:eastAsia="微软雅黑"/>
          <w:sz w:val="28"/>
          <w:szCs w:val="28"/>
        </w:rPr>
        <w:t>7.4.5 装件调整单</w:t>
      </w:r>
      <w:bookmarkEnd w:id="306"/>
    </w:p>
    <w:p>
      <w:pPr>
        <w:pStyle w:val="4"/>
        <w:rPr>
          <w:rFonts w:ascii="微软雅黑" w:hAnsi="微软雅黑" w:eastAsia="微软雅黑" w:cs="宋体"/>
          <w:kern w:val="0"/>
          <w:szCs w:val="21"/>
        </w:rPr>
      </w:pPr>
      <w:r>
        <w:rPr>
          <w:rFonts w:hint="eastAsia" w:ascii="微软雅黑" w:hAnsi="微软雅黑" w:eastAsia="微软雅黑" w:cs="宋体"/>
          <w:kern w:val="0"/>
          <w:szCs w:val="21"/>
        </w:rPr>
        <w:t>装件调整单，是针对店仓的库存进行调整的单据，与物理调整单不同的是装件调整中的商品必须是在商品组件定义中存在的商品。装件调整是指将选中的商品在当前的店仓中的库存增加，并且该商品在组件定义中的明细商品的数量会成比例的减少。例如：商品条码KKK00095，组件定义明细中有2件OM.3052的商品和1件HUE.1810GP的商品，装件调整单中KKK00095的调整数量为5件，那么：所选店仓的库存中KKK00095商品数量多5件，OM.3052商品数量=原来的库存 - 5（拆件调整的数量） * 2（装件调整明细中的数量），HUE.1810GP商品数量=原来的库存-5（拆件调整的数量）* 1（装件调整明细中的数量）。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07" w:name="_Toc56430640"/>
      <w:r>
        <w:rPr>
          <w:rFonts w:ascii="微软雅黑" w:hAnsi="微软雅黑" w:eastAsia="微软雅黑"/>
          <w:sz w:val="28"/>
          <w:szCs w:val="28"/>
        </w:rPr>
        <w:t>7.4.6 拆件调整单</w:t>
      </w:r>
      <w:bookmarkEnd w:id="307"/>
    </w:p>
    <w:p>
      <w:pPr>
        <w:pStyle w:val="4"/>
        <w:rPr>
          <w:rFonts w:ascii="微软雅黑" w:hAnsi="微软雅黑" w:eastAsia="微软雅黑" w:cs="宋体"/>
          <w:kern w:val="0"/>
          <w:szCs w:val="21"/>
        </w:rPr>
      </w:pPr>
      <w:r>
        <w:rPr>
          <w:rFonts w:hint="eastAsia" w:ascii="微软雅黑" w:hAnsi="微软雅黑" w:eastAsia="微软雅黑" w:cs="宋体"/>
          <w:kern w:val="0"/>
          <w:szCs w:val="21"/>
        </w:rPr>
        <w:t>拆件调整，同装件调整一样。只不过拆件调整是指将选中的商品在当前的店仓中的库存减少，并且该商品在组件定义中的明细商品的数量会成比例的增加。例如：商品条码KKK00095，组件定义明细中有2件OM.3052的商品和1件HUE.1810GP的商品，拆件调整单中KKK00095的调整数量为3件，那么：所选店仓的库存中KKK00095商品数量少3件，OM.3052商品数量=原来的库存+ 3（拆件调整的数量） * 2（拆件调整明细中的数量），HUE.1810GP商品数量=原来的库存+ 3（拆件调整的数量）* 1（拆件调整明细中的数量）。</w:t>
      </w:r>
    </w:p>
    <w:p>
      <w:pPr>
        <w:pStyle w:val="4"/>
      </w:pPr>
    </w:p>
    <w:p>
      <w:pPr>
        <w:pStyle w:val="3"/>
        <w:numPr>
          <w:ilvl w:val="1"/>
          <w:numId w:val="0"/>
        </w:numPr>
        <w:rPr>
          <w:rFonts w:ascii="微软雅黑" w:hAnsi="微软雅黑" w:eastAsia="微软雅黑"/>
          <w:sz w:val="28"/>
          <w:szCs w:val="28"/>
        </w:rPr>
      </w:pPr>
      <w:bookmarkStart w:id="308" w:name="_Toc56430641"/>
      <w:r>
        <w:rPr>
          <w:rFonts w:ascii="微软雅黑" w:hAnsi="微软雅黑" w:eastAsia="微软雅黑"/>
          <w:sz w:val="28"/>
          <w:szCs w:val="28"/>
        </w:rPr>
        <w:t>7</w:t>
      </w:r>
      <w:r>
        <w:rPr>
          <w:rFonts w:hint="eastAsia" w:ascii="微软雅黑" w:hAnsi="微软雅黑" w:eastAsia="微软雅黑"/>
          <w:sz w:val="28"/>
          <w:szCs w:val="28"/>
        </w:rPr>
        <w:t>.5 仓位管理</w:t>
      </w:r>
      <w:bookmarkEnd w:id="308"/>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09" w:name="_Toc56430642"/>
      <w:r>
        <w:rPr>
          <w:rFonts w:ascii="微软雅黑" w:hAnsi="微软雅黑" w:eastAsia="微软雅黑"/>
          <w:sz w:val="28"/>
          <w:szCs w:val="28"/>
        </w:rPr>
        <w:t>7.5.1 货区类型</w:t>
      </w:r>
      <w:bookmarkEnd w:id="309"/>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新增货区类型（填写编号、名称、备注），可供仓库货区基础资料的维护时选择货区类型。一般使用储位的客户中会维护货区类型信息。</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10" w:name="_Toc56430643"/>
      <w:r>
        <w:rPr>
          <w:rFonts w:ascii="微软雅黑" w:hAnsi="微软雅黑" w:eastAsia="微软雅黑"/>
          <w:sz w:val="28"/>
          <w:szCs w:val="28"/>
        </w:rPr>
        <w:t>7.5.2 仓库货区</w:t>
      </w:r>
      <w:bookmarkEnd w:id="310"/>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新增货区类型（填写编号、名称、所属货区类型、所属仓库（即店仓）、备注），可供仓库储位基础资料的维护时选择仓库货区。一般使用储位的客户中会维护仓库货区信息。</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11" w:name="_Toc56430644"/>
      <w:r>
        <w:rPr>
          <w:rFonts w:ascii="微软雅黑" w:hAnsi="微软雅黑" w:eastAsia="微软雅黑"/>
          <w:sz w:val="28"/>
          <w:szCs w:val="28"/>
        </w:rPr>
        <w:t>7.5.3 仓库储位</w:t>
      </w:r>
      <w:bookmarkEnd w:id="311"/>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新增仓库储位（填写编号、名称、所属仓库货区、优先级、实际储位、备注），可供需要从储位中出入库的商品在业务单据中选择仓库储位。一般使用储位的客户中会维护仓库仓库储位。</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12" w:name="_Toc56430645"/>
      <w:r>
        <w:rPr>
          <w:rFonts w:ascii="微软雅黑" w:hAnsi="微软雅黑" w:eastAsia="微软雅黑"/>
          <w:sz w:val="28"/>
          <w:szCs w:val="28"/>
        </w:rPr>
        <w:t>7.5.4 商品默认储位</w:t>
      </w:r>
      <w:bookmarkEnd w:id="312"/>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商品默认储位（填写商品、储位，会显示出该储位的仓库、货区、货物类型），在业务单据中涉及到所选储位的所属仓库的出入库时，如果明细中有商品默认储位中的该储位对应的商品，则在出入库时会根据默认储位优先出入库。</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13" w:name="_Toc56430646"/>
      <w:r>
        <w:rPr>
          <w:rFonts w:ascii="微软雅黑" w:hAnsi="微软雅黑" w:eastAsia="微软雅黑"/>
          <w:sz w:val="28"/>
          <w:szCs w:val="28"/>
        </w:rPr>
        <w:t>7.5.5 移位单</w:t>
      </w:r>
      <w:bookmarkEnd w:id="31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此单据也是用来将储位下的商品转移到其他储位的单据，与仓位转移单不同的是，这里的移出储位与移入储位必须属于同一店仓。</w:t>
      </w:r>
    </w:p>
    <w:p>
      <w:pPr>
        <w:pStyle w:val="4"/>
        <w:rPr>
          <w:rFonts w:ascii="微软雅黑" w:hAnsi="微软雅黑" w:eastAsia="微软雅黑" w:cs="宋体"/>
          <w:kern w:val="0"/>
          <w:szCs w:val="21"/>
        </w:rPr>
      </w:pPr>
      <w:bookmarkStart w:id="314" w:name="_Toc491076707"/>
      <w:r>
        <w:rPr>
          <w:rFonts w:hint="eastAsia" w:ascii="微软雅黑" w:hAnsi="微软雅黑" w:eastAsia="微软雅黑" w:cs="宋体"/>
          <w:kern w:val="0"/>
          <w:szCs w:val="21"/>
        </w:rPr>
        <w:t>移位单除了可以通过仓位转移单生成以外，也可以手动新增。点击新增按钮，弹出移位单界面，在移位单中选择转移店仓即可，在移位单明细中，需要输入商品、转移储位（即移出储位）、目标储位（即移入储位），保存并确认无误后，即可提交单据。单据提交后会直接减少转移储位的对应商品的库存，增加目标储位对应商品的库存。</w:t>
      </w:r>
      <w:bookmarkEnd w:id="314"/>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33440" cy="2054860"/>
            <wp:effectExtent l="0" t="0" r="10160" b="2540"/>
            <wp:docPr id="68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73"/>
                    <pic:cNvPicPr>
                      <a:picLocks noChangeAspect="1"/>
                    </pic:cNvPicPr>
                  </pic:nvPicPr>
                  <pic:blipFill>
                    <a:blip r:embed="rId422" cstate="email"/>
                    <a:stretch>
                      <a:fillRect/>
                    </a:stretch>
                  </pic:blipFill>
                  <pic:spPr>
                    <a:xfrm>
                      <a:off x="0" y="0"/>
                      <a:ext cx="5933440" cy="2054860"/>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27090" cy="1332230"/>
            <wp:effectExtent l="0" t="0" r="16510" b="1270"/>
            <wp:docPr id="68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74"/>
                    <pic:cNvPicPr>
                      <a:picLocks noChangeAspect="1"/>
                    </pic:cNvPicPr>
                  </pic:nvPicPr>
                  <pic:blipFill>
                    <a:blip r:embed="rId423" cstate="email"/>
                    <a:stretch>
                      <a:fillRect/>
                    </a:stretch>
                  </pic:blipFill>
                  <pic:spPr>
                    <a:xfrm>
                      <a:off x="0" y="0"/>
                      <a:ext cx="5927090" cy="1332230"/>
                    </a:xfrm>
                    <a:prstGeom prst="rect">
                      <a:avLst/>
                    </a:prstGeom>
                    <a:noFill/>
                    <a:ln>
                      <a:noFill/>
                    </a:ln>
                  </pic:spPr>
                </pic:pic>
              </a:graphicData>
            </a:graphic>
          </wp:inline>
        </w:drawing>
      </w:r>
    </w:p>
    <w:p>
      <w:pPr>
        <w:pStyle w:val="4"/>
        <w:ind w:firstLine="0"/>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15" w:name="_Toc56430647"/>
      <w:r>
        <w:rPr>
          <w:rFonts w:ascii="微软雅黑" w:hAnsi="微软雅黑" w:eastAsia="微软雅黑"/>
          <w:sz w:val="28"/>
          <w:szCs w:val="28"/>
        </w:rPr>
        <w:t>7.5.6 仓位转移单</w:t>
      </w:r>
      <w:bookmarkEnd w:id="31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此单据是用来将储位下的商品转移到其他储位的单据。</w:t>
      </w:r>
    </w:p>
    <w:p>
      <w:pPr>
        <w:pStyle w:val="4"/>
        <w:rPr>
          <w:rFonts w:ascii="微软雅黑" w:hAnsi="微软雅黑" w:eastAsia="微软雅黑" w:cs="宋体"/>
          <w:kern w:val="0"/>
          <w:szCs w:val="21"/>
        </w:rPr>
      </w:pPr>
      <w:bookmarkStart w:id="316" w:name="_Toc491076709"/>
      <w:r>
        <w:rPr>
          <w:rFonts w:hint="eastAsia" w:ascii="微软雅黑" w:hAnsi="微软雅黑" w:eastAsia="微软雅黑" w:cs="宋体"/>
          <w:kern w:val="0"/>
          <w:szCs w:val="21"/>
        </w:rPr>
        <w:t>单击新增，弹出仓位转移单中，填写移位类型、单据日期、原调拨入库单、原销售退货入库单、出库店仓、默认收货店仓等，点击保存，在仓位转移单中显示了两个tab页：仓位转移单明细和仓位转移单明细导入。在仓位转移单中填写需要转移的商品、出库储位、入库储位、移位数等后点击保存，确认无误后，即可提交单据。</w:t>
      </w:r>
      <w:bookmarkEnd w:id="316"/>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在仓位转移单的移位类型中，可以选择日常移位、销售退货移位、调拨退货移位。如果移位类型为日常移位，则出库店仓不允许为空；如果移位类型为销售退货移位，则所属销售退货单不允许为空；如果移位类型为调拨退货移位，则所属调拨入库单不允许为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移位类型为销售退货移位或调拨退货移位单，则保存单据的时候会将入库单中对应的入库单明细（按储位）明细中未移位的明细刷新到仓位转移单明细中，原单数量为入库数量，剩余未移位数为原单数量扣除已被导入的数量（已提交的移位单中的数量），实际出库储位为原单入库储位，实际入库储位为根据仓位转移单收库店仓、默认货区类型、条码取的储位建议量，当前实际移位数默认为未移位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据提交时，如果[仓位转移单移入明细]中的出库店仓和入库店仓为同一店仓，则生成一张移位单，其中，单据日期取系统时间、转移店仓为移出店仓、备注：由仓位转移单XXXX提交生成，将仓位转移单明细中的记录写入到移位单明细中，款号、条码取值[仓位转移单明细]中的值、移出储位取[仓位转移单明细]上的出库储位、移入储位取[仓位转移单明细]上的入库储位、数量取[仓位转移单明细]的移位数。如果[仓位转移单移入明细]中的出库店仓和入库店仓为同一经销商下的店仓，则生成已提交已出库已入库的调拨单，其中调拨类型为正常调拨、单据日期为系统日期、发货店仓为出库店仓、收货店仓为入库店仓、默认货区类型为仓位转移单上的默认货区类型、备注：由仓位转移单XXXX提交生成，将仓位转移单明细中的记录按条码汇总写到调拨单明细中，款号、条码取[仓位转移单明细]对应的值、调拨数量为[仓位转移单明细]的移位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spacing w:before="143" w:beforeLines="50" w:after="143" w:afterLines="50"/>
        <w:ind w:firstLine="0"/>
        <w:rPr>
          <w:rFonts w:ascii="微软雅黑" w:hAnsi="微软雅黑" w:eastAsia="微软雅黑"/>
        </w:rPr>
      </w:pPr>
      <w:r>
        <w:drawing>
          <wp:inline distT="0" distB="0" distL="114300" distR="114300">
            <wp:extent cx="5928995" cy="1760855"/>
            <wp:effectExtent l="0" t="0" r="14605" b="10795"/>
            <wp:docPr id="4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3"/>
                    <pic:cNvPicPr>
                      <a:picLocks noChangeAspect="1"/>
                    </pic:cNvPicPr>
                  </pic:nvPicPr>
                  <pic:blipFill>
                    <a:blip r:embed="rId424" cstate="email"/>
                    <a:stretch>
                      <a:fillRect/>
                    </a:stretch>
                  </pic:blipFill>
                  <pic:spPr>
                    <a:xfrm>
                      <a:off x="0" y="0"/>
                      <a:ext cx="5928995" cy="1760855"/>
                    </a:xfrm>
                    <a:prstGeom prst="rect">
                      <a:avLst/>
                    </a:prstGeom>
                    <a:noFill/>
                    <a:ln>
                      <a:noFill/>
                    </a:ln>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114300" distR="114300">
            <wp:extent cx="5930265" cy="1939290"/>
            <wp:effectExtent l="0" t="0" r="13335" b="3810"/>
            <wp:docPr id="4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4"/>
                    <pic:cNvPicPr>
                      <a:picLocks noChangeAspect="1"/>
                    </pic:cNvPicPr>
                  </pic:nvPicPr>
                  <pic:blipFill>
                    <a:blip r:embed="rId425" cstate="email"/>
                    <a:stretch>
                      <a:fillRect/>
                    </a:stretch>
                  </pic:blipFill>
                  <pic:spPr>
                    <a:xfrm>
                      <a:off x="0" y="0"/>
                      <a:ext cx="5930265" cy="193929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17" w:name="_Toc56430648"/>
      <w:r>
        <w:rPr>
          <w:rFonts w:ascii="微软雅黑" w:hAnsi="微软雅黑" w:eastAsia="微软雅黑"/>
          <w:sz w:val="28"/>
          <w:szCs w:val="28"/>
        </w:rPr>
        <w:t>7.5.7 并库盘点单(按储位)</w:t>
      </w:r>
      <w:bookmarkEnd w:id="31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此单据也是用来检查店仓账面库存和实际库存的单据，但是在这里进行盘点时，是按储位进行盘点的。</w:t>
      </w:r>
    </w:p>
    <w:p>
      <w:pPr>
        <w:pStyle w:val="4"/>
        <w:rPr>
          <w:rFonts w:ascii="微软雅黑" w:hAnsi="微软雅黑" w:eastAsia="微软雅黑" w:cs="宋体"/>
          <w:kern w:val="0"/>
          <w:szCs w:val="21"/>
        </w:rPr>
      </w:pPr>
      <w:bookmarkStart w:id="318" w:name="_Toc491076688"/>
      <w:r>
        <w:rPr>
          <w:rFonts w:hint="eastAsia" w:ascii="微软雅黑" w:hAnsi="微软雅黑" w:eastAsia="微软雅黑" w:cs="宋体"/>
          <w:kern w:val="0"/>
          <w:szCs w:val="21"/>
        </w:rPr>
        <w:t>单击新增，弹出盘点单界面，填写店仓、关联店仓、单据类型、选择款号等，点击保存，自动刷出盘点明细或手动新增并库盘点明细（按储位）后，确认商品的实际数，确认无误后，提交单据，系统就会根据账面库存（账面数）与根据盘点出来的实际数之间的差异，生成一张未提交的物理调整单，物理调整单明细（按储位）中的内容与并库盘点单明细（按储位）中的有差异的记录相同，用户自行提交物理调整单，这样就能更新储位中的对应商品的库存。</w:t>
      </w:r>
      <w:bookmarkEnd w:id="318"/>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143" w:beforeLines="50" w:after="143" w:afterLines="50"/>
        <w:ind w:firstLine="0" w:firstLineChars="0"/>
        <w:rPr>
          <w:rFonts w:ascii="微软雅黑" w:hAnsi="微软雅黑" w:eastAsia="微软雅黑"/>
        </w:rPr>
      </w:pPr>
      <w:r>
        <w:drawing>
          <wp:inline distT="0" distB="0" distL="114300" distR="114300">
            <wp:extent cx="5933440" cy="1884680"/>
            <wp:effectExtent l="0" t="0" r="10160" b="1270"/>
            <wp:docPr id="48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7"/>
                    <pic:cNvPicPr>
                      <a:picLocks noChangeAspect="1"/>
                    </pic:cNvPicPr>
                  </pic:nvPicPr>
                  <pic:blipFill>
                    <a:blip r:embed="rId426" cstate="email"/>
                    <a:stretch>
                      <a:fillRect/>
                    </a:stretch>
                  </pic:blipFill>
                  <pic:spPr>
                    <a:xfrm>
                      <a:off x="0" y="0"/>
                      <a:ext cx="5933440" cy="1884680"/>
                    </a:xfrm>
                    <a:prstGeom prst="rect">
                      <a:avLst/>
                    </a:prstGeom>
                    <a:noFill/>
                    <a:ln>
                      <a:noFill/>
                    </a:ln>
                  </pic:spPr>
                </pic:pic>
              </a:graphicData>
            </a:graphic>
          </wp:inline>
        </w:drawing>
      </w:r>
    </w:p>
    <w:p>
      <w:pPr>
        <w:pStyle w:val="46"/>
        <w:spacing w:before="143" w:beforeLines="50" w:after="143" w:afterLines="50"/>
        <w:ind w:firstLine="0" w:firstLineChars="0"/>
        <w:rPr>
          <w:rFonts w:ascii="微软雅黑" w:hAnsi="微软雅黑" w:eastAsia="微软雅黑"/>
        </w:rPr>
      </w:pPr>
      <w:r>
        <w:drawing>
          <wp:inline distT="0" distB="0" distL="114300" distR="114300">
            <wp:extent cx="5937250" cy="2245995"/>
            <wp:effectExtent l="0" t="0" r="6350" b="1905"/>
            <wp:docPr id="4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6"/>
                    <pic:cNvPicPr>
                      <a:picLocks noChangeAspect="1"/>
                    </pic:cNvPicPr>
                  </pic:nvPicPr>
                  <pic:blipFill>
                    <a:blip r:embed="rId427" cstate="email"/>
                    <a:stretch>
                      <a:fillRect/>
                    </a:stretch>
                  </pic:blipFill>
                  <pic:spPr>
                    <a:xfrm>
                      <a:off x="0" y="0"/>
                      <a:ext cx="5937250" cy="2245995"/>
                    </a:xfrm>
                    <a:prstGeom prst="rect">
                      <a:avLst/>
                    </a:prstGeom>
                    <a:noFill/>
                    <a:ln>
                      <a:noFill/>
                    </a:ln>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r>
        <w:rPr>
          <w:rFonts w:ascii="微软雅黑" w:hAnsi="微软雅黑" w:eastAsia="微软雅黑"/>
          <w:sz w:val="28"/>
          <w:szCs w:val="28"/>
        </w:rPr>
        <w:t xml:space="preserve">7.5.8 </w:t>
      </w:r>
      <w:r>
        <w:rPr>
          <w:rFonts w:hint="eastAsia" w:ascii="微软雅黑" w:hAnsi="微软雅黑" w:eastAsia="微软雅黑"/>
          <w:sz w:val="28"/>
          <w:szCs w:val="28"/>
        </w:rPr>
        <w:t>储位库存</w:t>
      </w:r>
      <w:r>
        <w:rPr>
          <w:rFonts w:ascii="微软雅黑" w:hAnsi="微软雅黑" w:eastAsia="微软雅黑"/>
          <w:sz w:val="28"/>
          <w:szCs w:val="28"/>
        </w:rPr>
        <w:t>查询</w:t>
      </w:r>
    </w:p>
    <w:p>
      <w:pPr>
        <w:rPr>
          <w:rFonts w:ascii="微软雅黑" w:hAnsi="微软雅黑" w:eastAsia="微软雅黑"/>
          <w:color w:val="282828"/>
          <w:sz w:val="27"/>
          <w:szCs w:val="27"/>
          <w:shd w:val="clear" w:color="auto" w:fill="FFFFFF"/>
        </w:rPr>
      </w:pPr>
      <w:r>
        <w:rPr>
          <w:rFonts w:hint="eastAsia" w:ascii="微软雅黑" w:hAnsi="微软雅黑" w:eastAsia="微软雅黑"/>
          <w:color w:val="282828"/>
          <w:sz w:val="27"/>
          <w:szCs w:val="27"/>
          <w:shd w:val="clear" w:color="auto" w:fill="FFFFFF"/>
        </w:rPr>
        <w:t>此单据的作用是用来让用户查询店仓下的商品的储位库存的，具体见下图：</w:t>
      </w:r>
    </w:p>
    <w:p>
      <w:r>
        <w:drawing>
          <wp:inline distT="0" distB="0" distL="0" distR="0">
            <wp:extent cx="5939790" cy="2327910"/>
            <wp:effectExtent l="0" t="0" r="381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28" cstate="email"/>
                    <a:stretch>
                      <a:fillRect/>
                    </a:stretch>
                  </pic:blipFill>
                  <pic:spPr>
                    <a:xfrm>
                      <a:off x="0" y="0"/>
                      <a:ext cx="5939790" cy="2327910"/>
                    </a:xfrm>
                    <a:prstGeom prst="rect">
                      <a:avLst/>
                    </a:prstGeom>
                  </pic:spPr>
                </pic:pic>
              </a:graphicData>
            </a:graphic>
          </wp:inline>
        </w:drawing>
      </w:r>
    </w:p>
    <w:p>
      <w:pPr>
        <w:pStyle w:val="27"/>
        <w:spacing w:before="143" w:beforeLines="50" w:after="143" w:afterLines="50"/>
        <w:jc w:val="left"/>
        <w:rPr>
          <w:rFonts w:ascii="微软雅黑" w:hAnsi="微软雅黑" w:eastAsia="微软雅黑"/>
        </w:rPr>
      </w:pPr>
      <w:bookmarkStart w:id="319" w:name="_Toc56430649"/>
      <w:r>
        <w:rPr>
          <w:rFonts w:ascii="微软雅黑" w:hAnsi="微软雅黑" w:eastAsia="微软雅黑"/>
        </w:rPr>
        <w:t>八.</w:t>
      </w:r>
      <w:r>
        <w:rPr>
          <w:rFonts w:hint="eastAsia" w:ascii="微软雅黑" w:hAnsi="微软雅黑" w:eastAsia="微软雅黑"/>
        </w:rPr>
        <w:t>营销中心</w:t>
      </w:r>
      <w:bookmarkEnd w:id="319"/>
    </w:p>
    <w:p>
      <w:pPr>
        <w:pStyle w:val="3"/>
        <w:numPr>
          <w:ilvl w:val="1"/>
          <w:numId w:val="0"/>
        </w:numPr>
      </w:pPr>
      <w:bookmarkStart w:id="320" w:name="_Toc56430650"/>
      <w:r>
        <w:rPr>
          <w:rFonts w:ascii="微软雅黑" w:hAnsi="微软雅黑" w:eastAsia="微软雅黑"/>
          <w:sz w:val="28"/>
          <w:szCs w:val="28"/>
        </w:rPr>
        <w:t>8</w:t>
      </w:r>
      <w:r>
        <w:rPr>
          <w:rFonts w:hint="eastAsia" w:ascii="微软雅黑" w:hAnsi="微软雅黑" w:eastAsia="微软雅黑"/>
          <w:sz w:val="28"/>
          <w:szCs w:val="28"/>
        </w:rPr>
        <w:t>.1 促销活动设置</w:t>
      </w:r>
      <w:bookmarkEnd w:id="32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1" w:name="_Toc56430656"/>
      <w:r>
        <w:rPr>
          <w:rFonts w:ascii="微软雅黑" w:hAnsi="微软雅黑" w:eastAsia="微软雅黑"/>
          <w:sz w:val="28"/>
          <w:szCs w:val="28"/>
        </w:rPr>
        <w:t>8</w:t>
      </w:r>
      <w:r>
        <w:rPr>
          <w:rFonts w:hint="eastAsia" w:ascii="微软雅黑" w:hAnsi="微软雅黑" w:eastAsia="微软雅黑"/>
          <w:sz w:val="28"/>
          <w:szCs w:val="28"/>
        </w:rPr>
        <w:t>.1.6</w:t>
      </w:r>
      <w:r>
        <w:rPr>
          <w:rFonts w:ascii="微软雅黑" w:hAnsi="微软雅黑" w:eastAsia="微软雅黑"/>
          <w:sz w:val="28"/>
          <w:szCs w:val="28"/>
        </w:rPr>
        <w:t xml:space="preserve"> </w:t>
      </w:r>
      <w:r>
        <w:rPr>
          <w:rFonts w:hint="eastAsia" w:ascii="微软雅黑" w:hAnsi="微软雅黑" w:eastAsia="微软雅黑"/>
          <w:sz w:val="28"/>
          <w:szCs w:val="28"/>
        </w:rPr>
        <w:t>VIP活动计划</w:t>
      </w:r>
      <w:bookmarkEnd w:id="32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此单据是用来制定VIP活动的目标计划。</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新增VIP活动计划，填写单据日期、活动名称、目标销售额增长率、目标潜在客户转化率、目标新会员转化率、目标老顾客回头率等信息。各项内容维护好后，保存并提交即可。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spacing w:before="143" w:beforeLines="50" w:after="143" w:afterLines="50"/>
        <w:ind w:firstLine="0"/>
        <w:rPr>
          <w:rFonts w:ascii="微软雅黑" w:hAnsi="微软雅黑" w:eastAsia="微软雅黑"/>
        </w:rPr>
      </w:pPr>
      <w:r>
        <w:drawing>
          <wp:inline distT="0" distB="0" distL="114300" distR="114300">
            <wp:extent cx="5934710" cy="1290955"/>
            <wp:effectExtent l="0" t="0" r="8890" b="4445"/>
            <wp:docPr id="2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3"/>
                    <pic:cNvPicPr>
                      <a:picLocks noChangeAspect="1"/>
                    </pic:cNvPicPr>
                  </pic:nvPicPr>
                  <pic:blipFill>
                    <a:blip r:embed="rId429" cstate="email"/>
                    <a:stretch>
                      <a:fillRect/>
                    </a:stretch>
                  </pic:blipFill>
                  <pic:spPr>
                    <a:xfrm>
                      <a:off x="0" y="0"/>
                      <a:ext cx="5934710" cy="1290955"/>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27725" cy="1670050"/>
            <wp:effectExtent l="0" t="0" r="15875" b="6350"/>
            <wp:docPr id="2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4"/>
                    <pic:cNvPicPr>
                      <a:picLocks noChangeAspect="1"/>
                    </pic:cNvPicPr>
                  </pic:nvPicPr>
                  <pic:blipFill>
                    <a:blip r:embed="rId430" cstate="email"/>
                    <a:stretch>
                      <a:fillRect/>
                    </a:stretch>
                  </pic:blipFill>
                  <pic:spPr>
                    <a:xfrm>
                      <a:off x="0" y="0"/>
                      <a:ext cx="5927725" cy="1670050"/>
                    </a:xfrm>
                    <a:prstGeom prst="rect">
                      <a:avLst/>
                    </a:prstGeom>
                    <a:noFill/>
                    <a:ln>
                      <a:noFill/>
                    </a:ln>
                  </pic:spPr>
                </pic:pic>
              </a:graphicData>
            </a:graphic>
          </wp:inline>
        </w:drawing>
      </w:r>
    </w:p>
    <w:p>
      <w:pPr>
        <w:pStyle w:val="4"/>
        <w:rPr>
          <w:rFonts w:ascii="微软雅黑" w:hAnsi="微软雅黑" w:eastAsia="微软雅黑"/>
        </w:rPr>
      </w:pPr>
    </w:p>
    <w:p>
      <w:pPr>
        <w:pStyle w:val="3"/>
        <w:numPr>
          <w:ilvl w:val="1"/>
          <w:numId w:val="0"/>
        </w:numPr>
        <w:rPr>
          <w:rFonts w:ascii="微软雅黑" w:hAnsi="微软雅黑" w:eastAsia="微软雅黑"/>
          <w:sz w:val="28"/>
          <w:szCs w:val="28"/>
        </w:rPr>
      </w:pPr>
      <w:bookmarkStart w:id="322" w:name="_Toc56430657"/>
      <w:r>
        <w:rPr>
          <w:rFonts w:ascii="微软雅黑" w:hAnsi="微软雅黑" w:eastAsia="微软雅黑"/>
          <w:sz w:val="28"/>
          <w:szCs w:val="28"/>
        </w:rPr>
        <w:t>8</w:t>
      </w:r>
      <w:r>
        <w:rPr>
          <w:rFonts w:hint="eastAsia" w:ascii="微软雅黑" w:hAnsi="微软雅黑" w:eastAsia="微软雅黑"/>
          <w:sz w:val="28"/>
          <w:szCs w:val="28"/>
        </w:rPr>
        <w:t>.2 会员信息</w:t>
      </w:r>
      <w:bookmarkEnd w:id="322"/>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3" w:name="_Toc56430658"/>
      <w:r>
        <w:rPr>
          <w:rFonts w:ascii="微软雅黑" w:hAnsi="微软雅黑" w:eastAsia="微软雅黑"/>
          <w:sz w:val="28"/>
          <w:szCs w:val="28"/>
        </w:rPr>
        <w:t>8.2.1VIP类型</w:t>
      </w:r>
      <w:bookmarkEnd w:id="32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此单据是用于维护VIP的不同类型，设置不同VIP类型享受不同折扣。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点击“新增”，弹出VIP类型界面，填写编号、名称、描述、上级类型、默认正常折扣、默认折上折、积分比例等信息；点击“保存”，则新增成功。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“默认正常折扣”：是指VIP一般情况下享受的折扣；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“默认折上折”：是指VIP在享受促销策略时，仍可以继续享受的VIP折扣；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“积分比例”：是指VIP消费后，根据一定的比例积分，比如积分比例为2，则表示1元可以获得2个积分；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“升级需要积分”：是指VIP升级为上级类型时，需要VIP满足的积分；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“升级扣除积分”：是指VIP升级为上级类型时，实际扣减的积分；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“默认有效期（月）”：是指该类型下的VIP从新增开始，有效期为几个月，即加入日期向后推迟默认有效期（月）的月数作为有效期；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“积分有效期(月)”：是指该类型下的VIP进行消费时，积分的有效期为消费日向后推迟积分有效期(月)的月数作为有效期；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 “是否允许升级”为是，则表示该类型下的VIP是否可以升级为该类型的上级类型；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“是否充值卡”为是，则表示该类型下的VIP拥有VIP账户，是否可以充值和消费；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“是否限制VIP积分累加区域”为是，则表示该类型下的VIP进行消费时，只有当VIP的VIP积分区域与消费店仓的VIP积分区域相同，才会积分；为否，则不限制；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“是否限制VIP积分消费区域”为是，则表示只有该类型下的VIP的VIP积分区域与消费店仓的VIP消费区域相同，才能参加VIP积分消费活动；为否，则不限制；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“生日当日积分倍送”为是，则表示该类型下的VIP在生日当天消费时，积分比例取生日当日积分比例；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“生日当月积分倍送”为是，则表示该类型下的VIP在生日月份消费时，积分比例取生日当月积分比例；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“积分清除日”：积分清除日期取积分产生日期往后推的有效期内中的积分清除日（例如：VIP类型上积分有效期为12个月，积分清除日为4月30日，如果消费日为 2013年1月1日，12个月后2014年1月1日，小于4月30日，则积分清除日为2014年4月30日；如果消费日为2013年5月1日，12个月后 2014年5月1日，大于4月30日，则积分清除日为2015年4月30日）。在每年的积分清除日，系统将该积分流水明细中积分清除日之前为正的积分进行相加为A，积分产生日期在该清除日之前的所有负积分进行相加为B，当 A+B&gt;0时，则产生一张积分调整单来清除积分（积分调整单日期为当前日期），扣减数值为A+B，如果A+B&lt;=0时，则不进行操作；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执行开卡条件”：在新增VIP档案时，若选择的VIP类型中“执行开卡条件”为是，则新增的VIP档案中的“零售单”为必填项，且提交此VIP档案，则此VIP档案即为开卡状态，不需要手动开卡。若选择的VIP类型中“执行开卡条件”为否，根据系统参数【portal.4098新增VIP是否必输零售单】判断零售单是否必填，若参数值为true，则VIP档案中的零售单必填，反之，则不必填零售单，且当确认开卡为手动，则新增的VIP需要手动开卡;反之，确认开卡为自动，则新增的VIP自动开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开卡条件（按月）”：勾选该选项，则新增VIP档案时，控制零售单必填且只能选择一张零售单，当所选零售单的成交金额大于等于该零售单的单据日期所在月在VIP类型的开卡条件明细中对应月份的一次性消费满(金额)才能开卡成功。不勾选该选项，若新增VIP档案时只选择一张零售单，则所选零售单的成交金额大于等于VIP类型的单笔加入金额才能开卡成功；若选择多张零售单且多笔加入金额不为0，则所选多张零售单的成交金额之和大于等于VIP类型的多笔加入金额才能开卡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 “升级条件”：若“升级条件（按月）”为是，则明细表【升级条件】中可以维护12个月份的一次性消费满（金额），VIP消费满足零售单单据日期的月份在【升级条件】中对应月份设置的“一次性消费满（金额）”，则可以升级为上级类型；否则，满足几个月内、(且)消费满(金额)，则VIP可以升级为上级类型；（即VIP满足升级条件后，自动升级为当前VIP类型的上级类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“降级条件”：VIP未消费或消费满足降级条件，自动降为当前VIP类型的下级类型；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“续卡条件”：VIP即将到期且消费满足续卡条件，则有效期自动延后。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“VIP积分清零时点（请任选一种）”：通过勾选并填写对应的条件来选择VIP积分清零的时间点；勾选规则一，需要填写指定日期；勾选规则二，需要填写清零间隔。</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积分清零条件（请任选一种）”：通过勾选并填写对应的条件来选择VIP积分清零的条件；勾选规则一，即定时清零；勾选规则二，需要填写消费次数，不满足这边填写的次数就会清零；勾选规则三，不满足这边填写的消费金额下限则会清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注意：清零时点、清零条件要么同时设置，要么都不设置。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50" w:after="50"/>
        <w:rPr>
          <w:rFonts w:ascii="微软雅黑" w:hAnsi="微软雅黑" w:eastAsia="微软雅黑"/>
        </w:rPr>
      </w:pPr>
      <w:r>
        <w:drawing>
          <wp:inline distT="0" distB="0" distL="114300" distR="114300">
            <wp:extent cx="5930900" cy="3171825"/>
            <wp:effectExtent l="0" t="0" r="12700" b="9525"/>
            <wp:docPr id="2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5"/>
                    <pic:cNvPicPr>
                      <a:picLocks noChangeAspect="1"/>
                    </pic:cNvPicPr>
                  </pic:nvPicPr>
                  <pic:blipFill>
                    <a:blip r:embed="rId431" cstate="email"/>
                    <a:stretch>
                      <a:fillRect/>
                    </a:stretch>
                  </pic:blipFill>
                  <pic:spPr>
                    <a:xfrm>
                      <a:off x="0" y="0"/>
                      <a:ext cx="5930900" cy="3171825"/>
                    </a:xfrm>
                    <a:prstGeom prst="rect">
                      <a:avLst/>
                    </a:prstGeom>
                    <a:noFill/>
                    <a:ln>
                      <a:noFill/>
                    </a:ln>
                  </pic:spPr>
                </pic:pic>
              </a:graphicData>
            </a:graphic>
          </wp:inline>
        </w:drawing>
      </w:r>
    </w:p>
    <w:p>
      <w:pPr>
        <w:pStyle w:val="4"/>
        <w:ind w:firstLine="0"/>
      </w:pPr>
      <w:r>
        <w:drawing>
          <wp:inline distT="0" distB="0" distL="114300" distR="114300">
            <wp:extent cx="5930900" cy="2074545"/>
            <wp:effectExtent l="0" t="0" r="12700" b="1905"/>
            <wp:docPr id="2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7"/>
                    <pic:cNvPicPr>
                      <a:picLocks noChangeAspect="1"/>
                    </pic:cNvPicPr>
                  </pic:nvPicPr>
                  <pic:blipFill>
                    <a:blip r:embed="rId432" cstate="email"/>
                    <a:stretch>
                      <a:fillRect/>
                    </a:stretch>
                  </pic:blipFill>
                  <pic:spPr>
                    <a:xfrm>
                      <a:off x="0" y="0"/>
                      <a:ext cx="5930900" cy="2074545"/>
                    </a:xfrm>
                    <a:prstGeom prst="rect">
                      <a:avLst/>
                    </a:prstGeom>
                    <a:noFill/>
                    <a:ln>
                      <a:noFill/>
                    </a:ln>
                  </pic:spPr>
                </pic:pic>
              </a:graphicData>
            </a:graphic>
          </wp:inline>
        </w:drawing>
      </w:r>
    </w:p>
    <w:p>
      <w:pPr>
        <w:pStyle w:val="4"/>
        <w:ind w:firstLine="0"/>
      </w:pPr>
      <w:r>
        <w:drawing>
          <wp:inline distT="0" distB="0" distL="114300" distR="114300">
            <wp:extent cx="5930900" cy="1062990"/>
            <wp:effectExtent l="0" t="0" r="12700" b="3810"/>
            <wp:docPr id="2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8"/>
                    <pic:cNvPicPr>
                      <a:picLocks noChangeAspect="1"/>
                    </pic:cNvPicPr>
                  </pic:nvPicPr>
                  <pic:blipFill>
                    <a:blip r:embed="rId433" cstate="email"/>
                    <a:stretch>
                      <a:fillRect/>
                    </a:stretch>
                  </pic:blipFill>
                  <pic:spPr>
                    <a:xfrm>
                      <a:off x="0" y="0"/>
                      <a:ext cx="5930900" cy="106299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4" w:name="_Toc56430659"/>
      <w:r>
        <w:rPr>
          <w:rFonts w:ascii="微软雅黑" w:hAnsi="微软雅黑" w:eastAsia="微软雅黑"/>
          <w:sz w:val="28"/>
          <w:szCs w:val="28"/>
        </w:rPr>
        <w:t>8.2.2 VIP折扣设置</w:t>
      </w:r>
      <w:bookmarkEnd w:id="32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此单据是用于维护同一VIP类型下的VIP消费时，针对不同商品属性的商品享受不同的折扣。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该数据是由VIP类型新增后产生的，一个VIP类型对应所有的商品属性（目前系统中为商品的属性1的值）；用户双击打开单据，可以修改正常折扣和折上折。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rPr>
      </w:pPr>
      <w:r>
        <w:drawing>
          <wp:inline distT="0" distB="0" distL="114300" distR="114300">
            <wp:extent cx="5928360" cy="1365885"/>
            <wp:effectExtent l="0" t="0" r="15240" b="5715"/>
            <wp:docPr id="2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9"/>
                    <pic:cNvPicPr>
                      <a:picLocks noChangeAspect="1"/>
                    </pic:cNvPicPr>
                  </pic:nvPicPr>
                  <pic:blipFill>
                    <a:blip r:embed="rId434" cstate="email"/>
                    <a:stretch>
                      <a:fillRect/>
                    </a:stretch>
                  </pic:blipFill>
                  <pic:spPr>
                    <a:xfrm>
                      <a:off x="0" y="0"/>
                      <a:ext cx="5928360" cy="1365885"/>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5" w:name="_Toc56430660"/>
      <w:r>
        <w:rPr>
          <w:rFonts w:ascii="微软雅黑" w:hAnsi="微软雅黑" w:eastAsia="微软雅黑"/>
          <w:sz w:val="28"/>
          <w:szCs w:val="28"/>
        </w:rPr>
        <w:t>8.2.3 VIP开卡</w:t>
      </w:r>
      <w:bookmarkEnd w:id="32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此单据是用来为“未开卡”的VIP手动开卡使用的。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双击打开对应的单据记录，弹出VIP开卡界面，修改基础信息，点击“确认开卡”，则开卡成功。</w:t>
      </w:r>
    </w:p>
    <w:p>
      <w:pPr>
        <w:pStyle w:val="4"/>
        <w:rPr>
          <w:rFonts w:ascii="微软雅黑" w:hAnsi="微软雅黑" w:eastAsia="微软雅黑"/>
        </w:rPr>
      </w:pPr>
      <w:r>
        <w:rPr>
          <w:rFonts w:hint="eastAsia" w:ascii="微软雅黑" w:hAnsi="微软雅黑" w:eastAsia="微软雅黑" w:cs="宋体"/>
          <w:kern w:val="0"/>
          <w:szCs w:val="21"/>
        </w:rPr>
        <w:t>以上见下图：</w:t>
      </w:r>
    </w:p>
    <w:p>
      <w:pPr>
        <w:pStyle w:val="19"/>
        <w:snapToGrid/>
        <w:spacing w:before="50" w:after="50"/>
        <w:rPr>
          <w:rFonts w:ascii="微软雅黑" w:hAnsi="微软雅黑" w:eastAsia="微软雅黑"/>
        </w:rPr>
      </w:pPr>
      <w:r>
        <w:drawing>
          <wp:inline distT="0" distB="0" distL="114300" distR="114300">
            <wp:extent cx="5927725" cy="1897380"/>
            <wp:effectExtent l="0" t="0" r="15875" b="7620"/>
            <wp:docPr id="4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20"/>
                    <pic:cNvPicPr>
                      <a:picLocks noChangeAspect="1"/>
                    </pic:cNvPicPr>
                  </pic:nvPicPr>
                  <pic:blipFill>
                    <a:blip r:embed="rId435" cstate="email"/>
                    <a:stretch>
                      <a:fillRect/>
                    </a:stretch>
                  </pic:blipFill>
                  <pic:spPr>
                    <a:xfrm>
                      <a:off x="0" y="0"/>
                      <a:ext cx="5927725" cy="1897380"/>
                    </a:xfrm>
                    <a:prstGeom prst="rect">
                      <a:avLst/>
                    </a:prstGeom>
                    <a:noFill/>
                    <a:ln>
                      <a:noFill/>
                    </a:ln>
                  </pic:spPr>
                </pic:pic>
              </a:graphicData>
            </a:graphic>
          </wp:inline>
        </w:drawing>
      </w:r>
    </w:p>
    <w:p>
      <w:pPr>
        <w:pStyle w:val="4"/>
        <w:rPr>
          <w:rFonts w:ascii="微软雅黑" w:hAnsi="微软雅黑" w:eastAsia="微软雅黑"/>
        </w:rPr>
      </w:pP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6" w:name="_Toc56430661"/>
      <w:r>
        <w:rPr>
          <w:rFonts w:ascii="微软雅黑" w:hAnsi="微软雅黑" w:eastAsia="微软雅黑"/>
          <w:sz w:val="28"/>
          <w:szCs w:val="28"/>
        </w:rPr>
        <w:t>8.2.4 VIP形象</w:t>
      </w:r>
      <w:bookmarkEnd w:id="32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此单据是用于维护VIP的形象属性，共15个形象；用户可以维护需要使用的形象描述，维护好后，可以在维护【VIP档案】的标签页【形象】时选择不同的形象。</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7" w:name="_Toc56430662"/>
      <w:r>
        <w:rPr>
          <w:rFonts w:ascii="微软雅黑" w:hAnsi="微软雅黑" w:eastAsia="微软雅黑"/>
          <w:sz w:val="28"/>
          <w:szCs w:val="28"/>
        </w:rPr>
        <w:t>8.2.5 VIP形象批量导入</w:t>
      </w:r>
      <w:bookmarkEnd w:id="32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此单据是系统提供给用户批量更新【VIP档案】的标签页【形象】用的，用户可以整理好相应的Excel进行导入，把【VIP档案】的标签页【形象】的形象值维护进去。</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28" w:name="_Toc56430663"/>
      <w:r>
        <w:rPr>
          <w:rFonts w:ascii="微软雅黑" w:hAnsi="微软雅黑" w:eastAsia="微软雅黑"/>
          <w:sz w:val="28"/>
          <w:szCs w:val="28"/>
        </w:rPr>
        <w:t>8.2.6 VIP空卡导入</w:t>
      </w:r>
      <w:bookmarkEnd w:id="32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此单据是用于批量新增【VIP档案】用的。</w:t>
      </w:r>
    </w:p>
    <w:p>
      <w:pPr>
        <w:pStyle w:val="4"/>
        <w:rPr>
          <w:rFonts w:ascii="微软雅黑" w:hAnsi="微软雅黑" w:eastAsia="微软雅黑" w:cs="宋体"/>
          <w:kern w:val="0"/>
          <w:szCs w:val="21"/>
        </w:rPr>
      </w:pPr>
      <w:bookmarkStart w:id="329" w:name="_Toc491076774"/>
      <w:r>
        <w:rPr>
          <w:rFonts w:hint="eastAsia" w:ascii="微软雅黑" w:hAnsi="微软雅黑" w:eastAsia="微软雅黑" w:cs="宋体"/>
          <w:kern w:val="0"/>
          <w:szCs w:val="21"/>
        </w:rPr>
        <w:t>用户可以整理好相应的Excel，在列表栏的更多中找到“导入”按钮，点击后，在弹出的页面中点击上传导入文件，选择相应的Excel并点击开始上传并导入，就可以把VIP新增到VIP档案中。用户也可以直接新增VIP空卡导入，填写VIP卡号、VIP密码、VIP类型等信息，点击“保存”后，在VIP档案中就新增了该VIP。</w:t>
      </w:r>
      <w:bookmarkEnd w:id="329"/>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6"/>
        <w:spacing w:before="50" w:after="50"/>
        <w:ind w:firstLine="0" w:firstLineChars="0"/>
        <w:rPr>
          <w:rFonts w:ascii="微软雅黑" w:hAnsi="微软雅黑" w:eastAsia="微软雅黑"/>
        </w:rPr>
      </w:pPr>
      <w:r>
        <w:drawing>
          <wp:inline distT="0" distB="0" distL="114300" distR="114300">
            <wp:extent cx="5934710" cy="1703705"/>
            <wp:effectExtent l="0" t="0" r="8890" b="10795"/>
            <wp:docPr id="48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21"/>
                    <pic:cNvPicPr>
                      <a:picLocks noChangeAspect="1"/>
                    </pic:cNvPicPr>
                  </pic:nvPicPr>
                  <pic:blipFill>
                    <a:blip r:embed="rId436" cstate="email"/>
                    <a:stretch>
                      <a:fillRect/>
                    </a:stretch>
                  </pic:blipFill>
                  <pic:spPr>
                    <a:xfrm>
                      <a:off x="0" y="0"/>
                      <a:ext cx="5934710" cy="1703705"/>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27725" cy="1070610"/>
            <wp:effectExtent l="0" t="0" r="15875" b="15240"/>
            <wp:docPr id="4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2"/>
                    <pic:cNvPicPr>
                      <a:picLocks noChangeAspect="1"/>
                    </pic:cNvPicPr>
                  </pic:nvPicPr>
                  <pic:blipFill>
                    <a:blip r:embed="rId437" cstate="email"/>
                    <a:stretch>
                      <a:fillRect/>
                    </a:stretch>
                  </pic:blipFill>
                  <pic:spPr>
                    <a:xfrm>
                      <a:off x="0" y="0"/>
                      <a:ext cx="5927725" cy="107061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0" w:name="_Toc56430664"/>
      <w:r>
        <w:rPr>
          <w:rFonts w:ascii="微软雅黑" w:hAnsi="微软雅黑" w:eastAsia="微软雅黑"/>
          <w:sz w:val="28"/>
          <w:szCs w:val="28"/>
        </w:rPr>
        <w:t>8.2.7 VIP申请单</w:t>
      </w:r>
      <w:bookmarkEnd w:id="33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此单据是用于申请新增VIP信息，并且支持手动开卡与自动开卡的功能。</w:t>
      </w:r>
    </w:p>
    <w:p>
      <w:pPr>
        <w:pStyle w:val="4"/>
        <w:rPr>
          <w:rFonts w:ascii="微软雅黑" w:hAnsi="微软雅黑" w:eastAsia="微软雅黑" w:cs="宋体"/>
          <w:kern w:val="0"/>
          <w:szCs w:val="21"/>
        </w:rPr>
      </w:pPr>
      <w:bookmarkStart w:id="331" w:name="_Toc491076776"/>
      <w:r>
        <w:rPr>
          <w:rFonts w:hint="eastAsia" w:ascii="微软雅黑" w:hAnsi="微软雅黑" w:eastAsia="微软雅黑" w:cs="宋体"/>
          <w:kern w:val="0"/>
          <w:szCs w:val="21"/>
        </w:rPr>
        <w:t>点击“新增”，弹出VIP申请单界面，填写VIP卡号、VIP密码、VIP类型、经销商、开卡店仓、开卡日期、开卡人、顾客姓名、手机、性别、身份证号码等信息，维护完成后点击“保存”，用户还可以维护该VIP的基础信息、高级信息、扩展属性，维护完成后，点击“提交”，单据提交成功</w:t>
      </w:r>
      <w:bookmarkEnd w:id="331"/>
      <w:r>
        <w:rPr>
          <w:rFonts w:hint="eastAsia" w:ascii="微软雅黑" w:hAnsi="微软雅黑" w:eastAsia="微软雅黑" w:cs="宋体"/>
          <w:kern w:val="0"/>
          <w:szCs w:val="21"/>
        </w:rPr>
        <w:t>，在VIP档案中就可以查到该VIP。</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在新增VIP申请单时，若选择的VIP类型中“执行开卡条件”为是，则新增的VIP申请单中的“零售单”为必填项，且提交此VIP申请单，则此VIP档案即为开卡状态，不需要手动开卡。若选择的VIP类型中“执行开卡条件”为否，根据系统参数【portal.4098新增VIP是否必输零售单】判断零售单是否必填，若参数值为true，则VIP申请单中的零售单必填，反之，则不必填零售单，且当确认开卡为手动，则新增的VIP需要手动开卡;反之，确认开卡为自动，则新增的VIP自动开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50" w:after="50"/>
        <w:rPr>
          <w:rFonts w:ascii="微软雅黑" w:hAnsi="微软雅黑" w:eastAsia="微软雅黑"/>
        </w:rPr>
      </w:pPr>
      <w:r>
        <w:drawing>
          <wp:inline distT="0" distB="0" distL="114300" distR="114300">
            <wp:extent cx="5933440" cy="1102360"/>
            <wp:effectExtent l="0" t="0" r="10160" b="2540"/>
            <wp:docPr id="49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23"/>
                    <pic:cNvPicPr>
                      <a:picLocks noChangeAspect="1"/>
                    </pic:cNvPicPr>
                  </pic:nvPicPr>
                  <pic:blipFill>
                    <a:blip r:embed="rId438" cstate="email"/>
                    <a:stretch>
                      <a:fillRect/>
                    </a:stretch>
                  </pic:blipFill>
                  <pic:spPr>
                    <a:xfrm>
                      <a:off x="0" y="0"/>
                      <a:ext cx="5933440" cy="1102360"/>
                    </a:xfrm>
                    <a:prstGeom prst="rect">
                      <a:avLst/>
                    </a:prstGeom>
                    <a:noFill/>
                    <a:ln>
                      <a:noFill/>
                    </a:ln>
                  </pic:spPr>
                </pic:pic>
              </a:graphicData>
            </a:graphic>
          </wp:inline>
        </w:drawing>
      </w:r>
    </w:p>
    <w:p>
      <w:pPr>
        <w:pStyle w:val="19"/>
        <w:snapToGrid/>
        <w:spacing w:before="50" w:after="50"/>
      </w:pPr>
      <w:r>
        <w:drawing>
          <wp:inline distT="0" distB="0" distL="114300" distR="114300">
            <wp:extent cx="5931535" cy="2401570"/>
            <wp:effectExtent l="0" t="0" r="12065" b="17780"/>
            <wp:docPr id="5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24"/>
                    <pic:cNvPicPr>
                      <a:picLocks noChangeAspect="1"/>
                    </pic:cNvPicPr>
                  </pic:nvPicPr>
                  <pic:blipFill>
                    <a:blip r:embed="rId439" cstate="email"/>
                    <a:stretch>
                      <a:fillRect/>
                    </a:stretch>
                  </pic:blipFill>
                  <pic:spPr>
                    <a:xfrm>
                      <a:off x="0" y="0"/>
                      <a:ext cx="5931535" cy="2401570"/>
                    </a:xfrm>
                    <a:prstGeom prst="rect">
                      <a:avLst/>
                    </a:prstGeom>
                    <a:noFill/>
                    <a:ln>
                      <a:noFill/>
                    </a:ln>
                  </pic:spPr>
                </pic:pic>
              </a:graphicData>
            </a:graphic>
          </wp:inline>
        </w:drawing>
      </w:r>
    </w:p>
    <w:p>
      <w:pPr>
        <w:pStyle w:val="19"/>
        <w:snapToGrid/>
        <w:spacing w:before="50" w:after="50"/>
      </w:pPr>
      <w:r>
        <w:drawing>
          <wp:inline distT="0" distB="0" distL="114300" distR="114300">
            <wp:extent cx="5932170" cy="1467485"/>
            <wp:effectExtent l="0" t="0" r="11430" b="18415"/>
            <wp:docPr id="59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25"/>
                    <pic:cNvPicPr>
                      <a:picLocks noChangeAspect="1"/>
                    </pic:cNvPicPr>
                  </pic:nvPicPr>
                  <pic:blipFill>
                    <a:blip r:embed="rId440" cstate="email"/>
                    <a:stretch>
                      <a:fillRect/>
                    </a:stretch>
                  </pic:blipFill>
                  <pic:spPr>
                    <a:xfrm>
                      <a:off x="0" y="0"/>
                      <a:ext cx="5932170" cy="1467485"/>
                    </a:xfrm>
                    <a:prstGeom prst="rect">
                      <a:avLst/>
                    </a:prstGeom>
                    <a:noFill/>
                    <a:ln>
                      <a:noFill/>
                    </a:ln>
                  </pic:spPr>
                </pic:pic>
              </a:graphicData>
            </a:graphic>
          </wp:inline>
        </w:drawing>
      </w:r>
    </w:p>
    <w:p>
      <w:pPr>
        <w:pStyle w:val="19"/>
        <w:snapToGrid/>
        <w:spacing w:before="50" w:after="50"/>
        <w:rPr>
          <w:rFonts w:ascii="微软雅黑" w:hAnsi="微软雅黑" w:eastAsia="微软雅黑"/>
        </w:rPr>
      </w:pPr>
      <w:r>
        <w:drawing>
          <wp:inline distT="0" distB="0" distL="114300" distR="114300">
            <wp:extent cx="5939155" cy="2717800"/>
            <wp:effectExtent l="0" t="0" r="4445" b="6350"/>
            <wp:docPr id="60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26"/>
                    <pic:cNvPicPr>
                      <a:picLocks noChangeAspect="1"/>
                    </pic:cNvPicPr>
                  </pic:nvPicPr>
                  <pic:blipFill>
                    <a:blip r:embed="rId441" cstate="email"/>
                    <a:stretch>
                      <a:fillRect/>
                    </a:stretch>
                  </pic:blipFill>
                  <pic:spPr>
                    <a:xfrm>
                      <a:off x="0" y="0"/>
                      <a:ext cx="5939155" cy="2717800"/>
                    </a:xfrm>
                    <a:prstGeom prst="rect">
                      <a:avLst/>
                    </a:prstGeom>
                    <a:noFill/>
                    <a:ln>
                      <a:noFill/>
                    </a:ln>
                  </pic:spPr>
                </pic:pic>
              </a:graphicData>
            </a:graphic>
          </wp:inline>
        </w:drawing>
      </w:r>
    </w:p>
    <w:p>
      <w:pPr>
        <w:pStyle w:val="4"/>
        <w:ind w:firstLine="560"/>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2" w:name="_Toc56430665"/>
      <w:r>
        <w:rPr>
          <w:rFonts w:ascii="微软雅黑" w:hAnsi="微软雅黑" w:eastAsia="微软雅黑"/>
          <w:sz w:val="28"/>
          <w:szCs w:val="28"/>
        </w:rPr>
        <w:t>8.2.8 VIP新增</w:t>
      </w:r>
      <w:bookmarkEnd w:id="332"/>
    </w:p>
    <w:p>
      <w:pPr>
        <w:pStyle w:val="4"/>
        <w:rPr>
          <w:rFonts w:ascii="微软雅黑" w:hAnsi="微软雅黑" w:eastAsia="微软雅黑" w:cs="宋体"/>
          <w:kern w:val="0"/>
          <w:szCs w:val="21"/>
        </w:rPr>
      </w:pPr>
      <w:r>
        <w:rPr>
          <w:rFonts w:hint="eastAsia" w:ascii="微软雅黑" w:hAnsi="微软雅黑" w:eastAsia="微软雅黑" w:cs="宋体"/>
          <w:kern w:val="0"/>
          <w:szCs w:val="21"/>
        </w:rPr>
        <w:t>在此单据中也可以新增VIP信息。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点击“新增”，弹出VIP新增界面，填写VIP卡号、VIP密码、VIP类型、经销商、开卡店仓、开卡日期、开卡人、顾客姓名、手机、性别、身份证号码等信息，点击“保存”，则新增成功，VIP档案中可以查到该VIP。</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50" w:after="50"/>
        <w:rPr>
          <w:rFonts w:ascii="微软雅黑" w:hAnsi="微软雅黑" w:eastAsia="微软雅黑"/>
        </w:rPr>
      </w:pPr>
      <w:r>
        <w:drawing>
          <wp:inline distT="0" distB="0" distL="114300" distR="114300">
            <wp:extent cx="5935980" cy="1599565"/>
            <wp:effectExtent l="0" t="0" r="7620" b="635"/>
            <wp:docPr id="60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27"/>
                    <pic:cNvPicPr>
                      <a:picLocks noChangeAspect="1"/>
                    </pic:cNvPicPr>
                  </pic:nvPicPr>
                  <pic:blipFill>
                    <a:blip r:embed="rId442" cstate="email"/>
                    <a:stretch>
                      <a:fillRect/>
                    </a:stretch>
                  </pic:blipFill>
                  <pic:spPr>
                    <a:xfrm>
                      <a:off x="0" y="0"/>
                      <a:ext cx="5935980" cy="1599565"/>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39155" cy="1793875"/>
            <wp:effectExtent l="0" t="0" r="4445" b="15875"/>
            <wp:docPr id="61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28"/>
                    <pic:cNvPicPr>
                      <a:picLocks noChangeAspect="1"/>
                    </pic:cNvPicPr>
                  </pic:nvPicPr>
                  <pic:blipFill>
                    <a:blip r:embed="rId443" cstate="email"/>
                    <a:stretch>
                      <a:fillRect/>
                    </a:stretch>
                  </pic:blipFill>
                  <pic:spPr>
                    <a:xfrm>
                      <a:off x="0" y="0"/>
                      <a:ext cx="5939155" cy="1793875"/>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3" w:name="_Toc56430666"/>
      <w:r>
        <w:rPr>
          <w:rFonts w:ascii="微软雅黑" w:hAnsi="微软雅黑" w:eastAsia="微软雅黑"/>
          <w:sz w:val="28"/>
          <w:szCs w:val="28"/>
        </w:rPr>
        <w:t>8.2.9 VIP档案</w:t>
      </w:r>
      <w:bookmarkEnd w:id="33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此单据是用于新增、修改或查看系统中的VIP信息。</w:t>
      </w:r>
    </w:p>
    <w:p>
      <w:pPr>
        <w:pStyle w:val="4"/>
        <w:rPr>
          <w:rFonts w:ascii="微软雅黑" w:hAnsi="微软雅黑" w:eastAsia="微软雅黑" w:cs="宋体"/>
          <w:kern w:val="0"/>
          <w:szCs w:val="21"/>
        </w:rPr>
      </w:pPr>
      <w:bookmarkStart w:id="334" w:name="_Toc491076779"/>
      <w:r>
        <w:rPr>
          <w:rFonts w:hint="eastAsia" w:ascii="微软雅黑" w:hAnsi="微软雅黑" w:eastAsia="微软雅黑" w:cs="宋体"/>
          <w:kern w:val="0"/>
          <w:szCs w:val="21"/>
        </w:rPr>
        <w:t>点击“新增”，弹出VIP档案界面，填写VIP卡号、VIP类型、经销商、开卡店仓、开卡日期、开卡人、顾客姓名、手机、性别、身份证号码等信息，点击“保存”，则VIP新增成功，新增完成后，可以在VIP档案界面维护和查看该VIP其他的其他信息（包含：基础信息、高级信息、形象、行为及账户、回访记录、回访计划、消费流水、咨询、评论、头像、收货地址、生日策略使用情况、修改日志）。</w:t>
      </w:r>
      <w:bookmarkEnd w:id="334"/>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如果系统参数[portal.4099VIP档案唯一性控制方式]的当前值为1，则控制新增的VIP档案的“手机号”如果在其他VIP档案中已存在，则不允许；如果系统参数[portal.4099VIP档案唯一性控制方式]的当前值为2，则控制新增的VIP档案的“VIP类型+手机号”在其他VIP档案中已存在，则不允许；如果系统参数[portal.4099VIP档案唯一性控制方式]的当前值为0，则不控制VIP类型和手机号的唯一性。另外，如果输入了VIP档案的手机号码，并且系统参数[portal.4150 VIP档案手机号码位数]不为0，则控制手机号码位数必须与参数portal.4150的当前值相同。如果输入了身份证号码，并且系统参数[portal.4151 VIP档案身份证号码位数]不为0，则身份证号码位数必须与参数portal.4151的当前值相同。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新增VIP档案时，若选择的VIP类型中“执行开卡条件”为是，则新增的VIP档案中的“零售单”为必填项，且提交此VIP档案，则此VIP档案即为开卡状态，不需要手动开卡。若选择的VIP类型中“执行开卡条件”为否，根据系统参数【portal.4098新增VIP是否必输零售单】判断零售单是否必填，若参数值为true，则VIP申请单中的零售单必填，反之，则不必填零售单，且当确认开卡为手动，则新增的VIP需要手动开卡;反之，确认开卡为自动，则新增的VIP自动开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50" w:after="50"/>
        <w:rPr>
          <w:rFonts w:ascii="微软雅黑" w:hAnsi="微软雅黑" w:eastAsia="微软雅黑"/>
        </w:rPr>
      </w:pPr>
      <w:r>
        <w:drawing>
          <wp:inline distT="0" distB="0" distL="114300" distR="114300">
            <wp:extent cx="5938520" cy="2658110"/>
            <wp:effectExtent l="0" t="0" r="5080" b="8890"/>
            <wp:docPr id="61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29"/>
                    <pic:cNvPicPr>
                      <a:picLocks noChangeAspect="1"/>
                    </pic:cNvPicPr>
                  </pic:nvPicPr>
                  <pic:blipFill>
                    <a:blip r:embed="rId444" cstate="email"/>
                    <a:stretch>
                      <a:fillRect/>
                    </a:stretch>
                  </pic:blipFill>
                  <pic:spPr>
                    <a:xfrm>
                      <a:off x="0" y="0"/>
                      <a:ext cx="5938520" cy="2658110"/>
                    </a:xfrm>
                    <a:prstGeom prst="rect">
                      <a:avLst/>
                    </a:prstGeom>
                    <a:noFill/>
                    <a:ln>
                      <a:noFill/>
                    </a:ln>
                  </pic:spPr>
                </pic:pic>
              </a:graphicData>
            </a:graphic>
          </wp:inline>
        </w:drawing>
      </w:r>
    </w:p>
    <w:p>
      <w:pPr>
        <w:pStyle w:val="4"/>
        <w:rPr>
          <w:rFonts w:ascii="微软雅黑" w:hAnsi="微软雅黑" w:eastAsia="微软雅黑"/>
        </w:rPr>
      </w:pP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5" w:name="_Toc56430667"/>
      <w:r>
        <w:rPr>
          <w:rFonts w:ascii="微软雅黑" w:hAnsi="微软雅黑" w:eastAsia="微软雅黑"/>
          <w:sz w:val="28"/>
          <w:szCs w:val="28"/>
        </w:rPr>
        <w:t>8.2.10 VIP修改</w:t>
      </w:r>
      <w:bookmarkEnd w:id="33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此单据是用于修改已存在的VIP的信息。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双击打开单据，可以修改VIP卡号、VIP密码、VIP类型、经销商、开卡店仓、开卡日期、开卡人、顾客姓名、手机、身份证号码等信息，点击“保存”，则VIP的信息修改成功。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50" w:after="50"/>
        <w:rPr>
          <w:rFonts w:ascii="微软雅黑" w:hAnsi="微软雅黑" w:eastAsia="微软雅黑"/>
        </w:rPr>
      </w:pPr>
      <w:r>
        <w:drawing>
          <wp:inline distT="0" distB="0" distL="114300" distR="114300">
            <wp:extent cx="5926455" cy="2503170"/>
            <wp:effectExtent l="0" t="0" r="17145" b="11430"/>
            <wp:docPr id="6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30"/>
                    <pic:cNvPicPr>
                      <a:picLocks noChangeAspect="1"/>
                    </pic:cNvPicPr>
                  </pic:nvPicPr>
                  <pic:blipFill>
                    <a:blip r:embed="rId445" cstate="email"/>
                    <a:stretch>
                      <a:fillRect/>
                    </a:stretch>
                  </pic:blipFill>
                  <pic:spPr>
                    <a:xfrm>
                      <a:off x="0" y="0"/>
                      <a:ext cx="5926455" cy="2503170"/>
                    </a:xfrm>
                    <a:prstGeom prst="rect">
                      <a:avLst/>
                    </a:prstGeom>
                    <a:noFill/>
                    <a:ln>
                      <a:noFill/>
                    </a:ln>
                  </pic:spPr>
                </pic:pic>
              </a:graphicData>
            </a:graphic>
          </wp:inline>
        </w:drawing>
      </w:r>
    </w:p>
    <w:p>
      <w:pPr>
        <w:pStyle w:val="4"/>
        <w:ind w:firstLine="0"/>
        <w:rPr>
          <w:rFonts w:ascii="微软雅黑" w:hAnsi="微软雅黑" w:eastAsia="微软雅黑"/>
        </w:rPr>
      </w:pPr>
      <w:r>
        <w:drawing>
          <wp:inline distT="0" distB="0" distL="114300" distR="114300">
            <wp:extent cx="5935980" cy="2732405"/>
            <wp:effectExtent l="0" t="0" r="7620" b="10795"/>
            <wp:docPr id="61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31"/>
                    <pic:cNvPicPr>
                      <a:picLocks noChangeAspect="1"/>
                    </pic:cNvPicPr>
                  </pic:nvPicPr>
                  <pic:blipFill>
                    <a:blip r:embed="rId446" cstate="email"/>
                    <a:stretch>
                      <a:fillRect/>
                    </a:stretch>
                  </pic:blipFill>
                  <pic:spPr>
                    <a:xfrm>
                      <a:off x="0" y="0"/>
                      <a:ext cx="5935980" cy="2732405"/>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6" w:name="_Toc56430668"/>
      <w:r>
        <w:rPr>
          <w:rFonts w:ascii="微软雅黑" w:hAnsi="微软雅黑" w:eastAsia="微软雅黑"/>
          <w:sz w:val="28"/>
          <w:szCs w:val="28"/>
        </w:rPr>
        <w:t>8.2.11 VIP</w:t>
      </w:r>
      <w:r>
        <w:rPr>
          <w:rFonts w:hint="eastAsia" w:ascii="微软雅黑" w:hAnsi="微软雅黑" w:eastAsia="微软雅黑"/>
          <w:sz w:val="28"/>
          <w:szCs w:val="28"/>
        </w:rPr>
        <w:t>档案查询</w:t>
      </w:r>
      <w:bookmarkEnd w:id="33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此单据是用于查询VIP信息，包含VIP卡号、VIP类型、经销商、开卡店仓、开卡日期、开卡人、顾客姓名等基础信息，仅供查询使用。</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7" w:name="_Toc56430669"/>
      <w:r>
        <w:rPr>
          <w:rFonts w:ascii="微软雅黑" w:hAnsi="微软雅黑" w:eastAsia="微软雅黑"/>
          <w:sz w:val="28"/>
          <w:szCs w:val="28"/>
        </w:rPr>
        <w:t>8.2.1</w:t>
      </w:r>
      <w:r>
        <w:rPr>
          <w:rFonts w:hint="eastAsia" w:ascii="微软雅黑" w:hAnsi="微软雅黑" w:eastAsia="微软雅黑"/>
          <w:sz w:val="28"/>
          <w:szCs w:val="28"/>
        </w:rPr>
        <w:t>2</w:t>
      </w:r>
      <w:r>
        <w:rPr>
          <w:rFonts w:ascii="微软雅黑" w:hAnsi="微软雅黑" w:eastAsia="微软雅黑"/>
          <w:sz w:val="28"/>
          <w:szCs w:val="28"/>
        </w:rPr>
        <w:t xml:space="preserve"> VIP积分区域</w:t>
      </w:r>
      <w:bookmarkEnd w:id="33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限制允许VIP使用积分或累加积分的区域。新增VIP积分区域时，填写编号、名称，点击“保存”即可。可供用户维护其他单据时，选择对应的VIP积分区域（例如VIP档案、店仓档案都可以选择VIP积分区域）。</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8" w:name="_Toc56430670"/>
      <w:r>
        <w:rPr>
          <w:rFonts w:ascii="微软雅黑" w:hAnsi="微软雅黑" w:eastAsia="微软雅黑"/>
          <w:sz w:val="28"/>
          <w:szCs w:val="28"/>
        </w:rPr>
        <w:t>8.2.1</w:t>
      </w:r>
      <w:r>
        <w:rPr>
          <w:rFonts w:hint="eastAsia" w:ascii="微软雅黑" w:hAnsi="微软雅黑" w:eastAsia="微软雅黑"/>
          <w:sz w:val="28"/>
          <w:szCs w:val="28"/>
        </w:rPr>
        <w:t>3</w:t>
      </w:r>
      <w:r>
        <w:rPr>
          <w:rFonts w:ascii="微软雅黑" w:hAnsi="微软雅黑" w:eastAsia="微软雅黑"/>
          <w:sz w:val="28"/>
          <w:szCs w:val="28"/>
        </w:rPr>
        <w:t xml:space="preserve"> VIP消费区域</w:t>
      </w:r>
      <w:bookmarkEnd w:id="33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此单据是用于定义VIP消费的各个区域，可在VIP档案中选择对应的VIP消费区域。</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39" w:name="_Toc56430671"/>
      <w:r>
        <w:rPr>
          <w:rFonts w:ascii="微软雅黑" w:hAnsi="微软雅黑" w:eastAsia="微软雅黑"/>
          <w:sz w:val="28"/>
          <w:szCs w:val="28"/>
        </w:rPr>
        <w:t>8.2.1</w:t>
      </w:r>
      <w:r>
        <w:rPr>
          <w:rFonts w:hint="eastAsia" w:ascii="微软雅黑" w:hAnsi="微软雅黑" w:eastAsia="微软雅黑"/>
          <w:sz w:val="28"/>
          <w:szCs w:val="28"/>
        </w:rPr>
        <w:t>4</w:t>
      </w:r>
      <w:r>
        <w:rPr>
          <w:rFonts w:ascii="微软雅黑" w:hAnsi="微软雅黑" w:eastAsia="微软雅黑"/>
          <w:sz w:val="28"/>
          <w:szCs w:val="28"/>
        </w:rPr>
        <w:t xml:space="preserve"> VIP升级</w:t>
      </w:r>
      <w:bookmarkEnd w:id="33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此单据是用于手动为VIP升级时使用。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升级界面，填写单据日期、所升级的VIP类型、备注；点击“保存”，则将该类型下的VIP、原VIP类型、升级VIP类型（即原VIP类型的上级VIP类型）信息都更新到了【VIP升级客户】tab页中；设置想要升级的VIP的升级扣减积分，若有些VIP不需要升级，则勾选该VIP，点击“删除选中行”；点击“提交”，则升级成功，且【VIP档案】中该VIP的VIP类型变为升级后的类型，生成【VIP消费流水明细】记录，扣减升级扣减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19"/>
        <w:snapToGrid/>
        <w:spacing w:before="50" w:after="50"/>
      </w:pPr>
      <w:r>
        <w:drawing>
          <wp:inline distT="0" distB="0" distL="114300" distR="114300">
            <wp:extent cx="5927725" cy="1868805"/>
            <wp:effectExtent l="0" t="0" r="15875" b="17145"/>
            <wp:docPr id="61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32"/>
                    <pic:cNvPicPr>
                      <a:picLocks noChangeAspect="1"/>
                    </pic:cNvPicPr>
                  </pic:nvPicPr>
                  <pic:blipFill>
                    <a:blip r:embed="rId447" cstate="email"/>
                    <a:stretch>
                      <a:fillRect/>
                    </a:stretch>
                  </pic:blipFill>
                  <pic:spPr>
                    <a:xfrm>
                      <a:off x="0" y="0"/>
                      <a:ext cx="5927725" cy="1868805"/>
                    </a:xfrm>
                    <a:prstGeom prst="rect">
                      <a:avLst/>
                    </a:prstGeom>
                    <a:noFill/>
                    <a:ln>
                      <a:noFill/>
                    </a:ln>
                  </pic:spPr>
                </pic:pic>
              </a:graphicData>
            </a:graphic>
          </wp:inline>
        </w:drawing>
      </w:r>
    </w:p>
    <w:p>
      <w:pPr>
        <w:pStyle w:val="19"/>
        <w:snapToGrid/>
        <w:spacing w:before="50" w:after="50"/>
      </w:pPr>
      <w:r>
        <w:drawing>
          <wp:inline distT="0" distB="0" distL="114300" distR="114300">
            <wp:extent cx="5935980" cy="1492250"/>
            <wp:effectExtent l="0" t="0" r="7620" b="12700"/>
            <wp:docPr id="61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33"/>
                    <pic:cNvPicPr>
                      <a:picLocks noChangeAspect="1"/>
                    </pic:cNvPicPr>
                  </pic:nvPicPr>
                  <pic:blipFill>
                    <a:blip r:embed="rId448" cstate="email"/>
                    <a:stretch>
                      <a:fillRect/>
                    </a:stretch>
                  </pic:blipFill>
                  <pic:spPr>
                    <a:xfrm>
                      <a:off x="0" y="0"/>
                      <a:ext cx="5935980" cy="1492250"/>
                    </a:xfrm>
                    <a:prstGeom prst="rect">
                      <a:avLst/>
                    </a:prstGeom>
                    <a:noFill/>
                    <a:ln>
                      <a:noFill/>
                    </a:ln>
                  </pic:spPr>
                </pic:pic>
              </a:graphicData>
            </a:graphic>
          </wp:inline>
        </w:drawing>
      </w:r>
    </w:p>
    <w:p>
      <w:pPr>
        <w:pStyle w:val="19"/>
        <w:snapToGrid/>
        <w:spacing w:before="50" w:after="50"/>
        <w:rPr>
          <w:rFonts w:ascii="微软雅黑" w:hAnsi="微软雅黑" w:eastAsia="微软雅黑"/>
        </w:rPr>
      </w:pPr>
      <w:r>
        <w:drawing>
          <wp:inline distT="0" distB="0" distL="114300" distR="114300">
            <wp:extent cx="5926455" cy="2268220"/>
            <wp:effectExtent l="0" t="0" r="17145" b="17780"/>
            <wp:docPr id="61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34"/>
                    <pic:cNvPicPr>
                      <a:picLocks noChangeAspect="1"/>
                    </pic:cNvPicPr>
                  </pic:nvPicPr>
                  <pic:blipFill>
                    <a:blip r:embed="rId449" cstate="email"/>
                    <a:stretch>
                      <a:fillRect/>
                    </a:stretch>
                  </pic:blipFill>
                  <pic:spPr>
                    <a:xfrm>
                      <a:off x="0" y="0"/>
                      <a:ext cx="5926455" cy="2268220"/>
                    </a:xfrm>
                    <a:prstGeom prst="rect">
                      <a:avLst/>
                    </a:prstGeom>
                    <a:noFill/>
                    <a:ln>
                      <a:noFill/>
                    </a:ln>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0" w:name="_Toc56430672"/>
      <w:r>
        <w:rPr>
          <w:rFonts w:ascii="微软雅黑" w:hAnsi="微软雅黑" w:eastAsia="微软雅黑"/>
          <w:sz w:val="28"/>
          <w:szCs w:val="28"/>
        </w:rPr>
        <w:t>8.2.1</w:t>
      </w:r>
      <w:r>
        <w:rPr>
          <w:rFonts w:hint="eastAsia" w:ascii="微软雅黑" w:hAnsi="微软雅黑" w:eastAsia="微软雅黑"/>
          <w:sz w:val="28"/>
          <w:szCs w:val="28"/>
        </w:rPr>
        <w:t>5</w:t>
      </w:r>
      <w:r>
        <w:rPr>
          <w:rFonts w:ascii="微软雅黑" w:hAnsi="微软雅黑" w:eastAsia="微软雅黑"/>
          <w:sz w:val="28"/>
          <w:szCs w:val="28"/>
        </w:rPr>
        <w:t xml:space="preserve"> VIP卡合并</w:t>
      </w:r>
      <w:bookmarkEnd w:id="34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此单据是用于将一个VIP的积分转移到另一个VIP中。</w:t>
      </w:r>
    </w:p>
    <w:p>
      <w:pPr>
        <w:pStyle w:val="4"/>
        <w:rPr>
          <w:rFonts w:ascii="微软雅黑" w:hAnsi="微软雅黑" w:eastAsia="微软雅黑"/>
        </w:rPr>
      </w:pPr>
      <w:r>
        <w:rPr>
          <w:rFonts w:hint="eastAsia" w:ascii="微软雅黑" w:hAnsi="微软雅黑" w:eastAsia="微软雅黑" w:cs="宋体"/>
          <w:kern w:val="0"/>
          <w:szCs w:val="21"/>
        </w:rPr>
        <w:t>点击“新增”，则弹出VIP卡合并界面，填写单据日期、源卡号、目的卡号、备注；点击“保存”，则将源卡号、目的卡号的信息更新到合并明细中；点击“提交”，则单据提交成功，并生成【VIP消费流水明细】记录，将源卡号的积分转移到目的卡号中。</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1" w:name="_Toc56430673"/>
      <w:r>
        <w:rPr>
          <w:rFonts w:ascii="微软雅黑" w:hAnsi="微软雅黑" w:eastAsia="微软雅黑"/>
          <w:sz w:val="28"/>
          <w:szCs w:val="28"/>
        </w:rPr>
        <w:t>8.2.16 VIP开卡活动</w:t>
      </w:r>
      <w:bookmarkEnd w:id="34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此单据的作用是定义一些开卡活动，维护VIP信息时，满足开卡活动会自动开卡。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VIP开卡活动，填写单据日期、开始日期、结束日期、VIP类型、参与店铺、备注，点击“保存”按钮，页面中会刷新出开卡条件、店仓、VIP开卡活动设置明细这三个tab页。若执行开卡条件为是，则会根据维护的开卡条件来判断VIP是否可以参与本开卡活动。另外，可通过点击单据中的“刷新明细”按钮，会将单据中的参与店铺的值更新到【店仓】Tab页中，也会将单据中参与店铺和VIP类型分别组合后更新到【VIP开卡活动设置明细】中，维护完成后，可点击“提交”，则单据提交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开卡条件（按月）：开卡条件（按月）为是，点击单据保存按钮后，会默认刷新出12个月的记录，然后用户需手动去维护每个月一次性消费需要满足的金额的值，如果满足则可参与VIP开卡活动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加入金额是否限制正价：用于控制商品是否必须原价购买，才能参与VIP开卡活动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单笔加入金额：用于设置单笔零售单需满足的金额是多少，才能参与VIP开卡活动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多笔加入金额、多笔加入时限（天）：用于设置在一段时间内，多笔零售单累加金额满足多少时，才能参与VIP开卡活动 ;</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r>
        <w:rPr>
          <w:rFonts w:ascii="微软雅黑" w:hAnsi="微软雅黑" w:eastAsia="微软雅黑"/>
          <w:sz w:val="28"/>
          <w:szCs w:val="28"/>
        </w:rPr>
        <w:t>8.2.1</w:t>
      </w:r>
      <w:r>
        <w:rPr>
          <w:rFonts w:hint="eastAsia" w:ascii="微软雅黑" w:hAnsi="微软雅黑" w:eastAsia="微软雅黑"/>
          <w:sz w:val="28"/>
          <w:szCs w:val="28"/>
        </w:rPr>
        <w:t>7</w:t>
      </w:r>
      <w:r>
        <w:rPr>
          <w:rFonts w:ascii="微软雅黑" w:hAnsi="微软雅黑" w:eastAsia="微软雅黑"/>
          <w:sz w:val="28"/>
          <w:szCs w:val="28"/>
        </w:rPr>
        <w:t xml:space="preserve"> VIP</w:t>
      </w:r>
      <w:r>
        <w:rPr>
          <w:rFonts w:hint="eastAsia" w:ascii="微软雅黑" w:hAnsi="微软雅黑" w:eastAsia="微软雅黑"/>
          <w:sz w:val="28"/>
          <w:szCs w:val="28"/>
        </w:rPr>
        <w:t>消费明细查询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提供门店人员查询VIP消费明细，方便退换货。</w:t>
      </w:r>
    </w:p>
    <w:p>
      <w:pPr>
        <w:pStyle w:val="4"/>
      </w:pPr>
      <w:r>
        <w:rPr>
          <w:rFonts w:hint="eastAsia" w:ascii="微软雅黑" w:hAnsi="微软雅黑" w:eastAsia="微软雅黑" w:cs="宋体"/>
          <w:kern w:val="0"/>
          <w:szCs w:val="21"/>
        </w:rPr>
        <w:t>点击“VIP消费明细查询”，弹出VIP消费明细查询界面，需要填写VIP卡号，可选择性填写单据日期(起)、单据日期(止)、总成交金额、款号，填写完成后，点击【查找】，根据查询条件，明细中查询出单据日期范围内该VIP零售过的零售单。（查询单据范围：提交状态为提交、冲红状态为未冲红、由冲单生成为否、是否虚拟单为否的零售单/团购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点击【重置】按钮，可以将查询条件、查询结果恢复到默认状态。</w:t>
      </w:r>
    </w:p>
    <w:p>
      <w:pPr>
        <w:pStyle w:val="4"/>
        <w:rPr>
          <w:rFonts w:ascii="微软雅黑" w:hAnsi="微软雅黑" w:eastAsia="微软雅黑"/>
        </w:rPr>
      </w:pPr>
      <w:r>
        <w:rPr>
          <w:rFonts w:hint="eastAsia" w:ascii="微软雅黑" w:hAnsi="微软雅黑" w:eastAsia="微软雅黑" w:cs="宋体"/>
          <w:kern w:val="0"/>
          <w:szCs w:val="21"/>
        </w:rPr>
        <w:t>右上角显示当前VIP档案【头像】中的VIP头像。</w:t>
      </w:r>
    </w:p>
    <w:p>
      <w:pPr>
        <w:pStyle w:val="3"/>
        <w:numPr>
          <w:ilvl w:val="1"/>
          <w:numId w:val="0"/>
        </w:numPr>
        <w:rPr>
          <w:rFonts w:ascii="微软雅黑" w:hAnsi="微软雅黑" w:eastAsia="微软雅黑"/>
          <w:sz w:val="28"/>
          <w:szCs w:val="28"/>
        </w:rPr>
      </w:pPr>
      <w:bookmarkStart w:id="342" w:name="_Toc56430674"/>
      <w:r>
        <w:rPr>
          <w:rFonts w:ascii="微软雅黑" w:hAnsi="微软雅黑" w:eastAsia="微软雅黑"/>
          <w:sz w:val="28"/>
          <w:szCs w:val="28"/>
        </w:rPr>
        <w:t>8</w:t>
      </w:r>
      <w:r>
        <w:rPr>
          <w:rFonts w:hint="eastAsia" w:ascii="微软雅黑" w:hAnsi="微软雅黑" w:eastAsia="微软雅黑"/>
          <w:sz w:val="28"/>
          <w:szCs w:val="28"/>
        </w:rPr>
        <w:t>.3 会员服务</w:t>
      </w:r>
      <w:bookmarkEnd w:id="342"/>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3" w:name="_Toc56430675"/>
      <w:r>
        <w:rPr>
          <w:rFonts w:ascii="微软雅黑" w:hAnsi="微软雅黑" w:eastAsia="微软雅黑"/>
          <w:sz w:val="28"/>
          <w:szCs w:val="28"/>
        </w:rPr>
        <w:t>8.3.1 VIP积分累加活动</w:t>
      </w:r>
      <w:bookmarkEnd w:id="343"/>
    </w:p>
    <w:p>
      <w:pPr>
        <w:pStyle w:val="6"/>
        <w:numPr>
          <w:ilvl w:val="3"/>
          <w:numId w:val="0"/>
        </w:numPr>
      </w:pPr>
      <w:r>
        <w:t>8</w:t>
      </w:r>
      <w:r>
        <w:rPr>
          <w:rFonts w:hint="eastAsia"/>
        </w:rPr>
        <w:t xml:space="preserve">.3.1.1 </w:t>
      </w:r>
      <w:r>
        <w:t>VIP积分累加活动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此单据是用于设置某时间段内，在符合条件的店仓进行消费的VIP可以按照活动的积分比例积分。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VIP积分累加活动定义界面，需要填写活动名称、开始日期、结束日期、积分比例、VIP卡类型等信息；点击“保存”，则新增成功，并将所选的参与店仓更新到【参与店仓】Tab页中，用户可以手动设置【指定商品明细】和【指定折扣明细】，也可点击“更新指定商品明细”，则将指定商品更新至【指定商品明细】中；点击“更新指定商品积分比例”，则根据单据上维护的指定商品积分比例批量更新【指定商品明细】的积分比例；点击“更新参与店仓”，则将所选的参与店仓更新到【参与店仓】中，更新原则为：参与店仓中的店仓若不存在【参与店仓】中，则添加该店仓；参与店仓中的店仓已存在【参与店仓】中，则不操作；点击“提交”，则单据提交成功，VIP消费时，在零售单提交后，VIP积分就会相应变化；点击“结案”，则单据结案成功，该活动就不能再使用了。</w:t>
      </w:r>
    </w:p>
    <w:p>
      <w:pPr>
        <w:pStyle w:val="4"/>
        <w:ind w:firstLine="0"/>
      </w:pPr>
    </w:p>
    <w:p>
      <w:pPr>
        <w:pStyle w:val="4"/>
        <w:ind w:firstLine="0"/>
      </w:pPr>
    </w:p>
    <w:p>
      <w:pPr>
        <w:pStyle w:val="6"/>
        <w:numPr>
          <w:ilvl w:val="3"/>
          <w:numId w:val="0"/>
        </w:numPr>
      </w:pPr>
      <w:r>
        <w:t>8</w:t>
      </w:r>
      <w:r>
        <w:rPr>
          <w:rFonts w:hint="eastAsia"/>
        </w:rPr>
        <w:t xml:space="preserve">.3.1.2 </w:t>
      </w:r>
      <w:r>
        <w:t>VIP积分累加活动</w:t>
      </w:r>
      <w:r>
        <w:rPr>
          <w:rFonts w:hint="eastAsia"/>
        </w:rPr>
        <w:t>-字段说明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“是否指定商品”为是，则表示VIP购买【指定商品明细】中的商品时，按照该商品的“指定商品积分比例”积分；其余商品或“是否指定商品”为否，则VIP按照单据上维护的“积分比例”积分；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指定折扣”为是时，若“折扣依据”为[按整单]，则VIP购买商品的平均折扣大于等于【指定折扣明细】中的折扣下限且小于等于折扣上限时，积分比例为[指定折扣明细]的积分比例；若“折扣依据”为[按商品]，则VIP购买商品的折扣大于等于【指定折扣明细】中某一记录的折扣下限且小于等于折扣上限时，积分比例为此记录的积分比例；无符合的记录或“是否指定折扣”为否，则VIP按照VIP积分累加活动定义中定义的“积分比例”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“是否指定商品”和“是否指定折扣”不能同时为是。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“是否同享”选择本活动与生日倍送活动同享，则VIP在生日月或生日日消费时，则同时享受生日倍送和积分累加活动的积分比例；如果VIP不是生日月或生日日，则只享受积分累加活动的积分比例；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“是否同享”选择仅执行本活动，则不管VIP是不是生日月或生日日，则只享受积分累加活动的积分比例；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“是否同享”选择仅执行生日倍送活动，则VIP是当前生日月或生日日，则只享受生日倍送的积分比例；如果VIP不是生日月或生日日，则享受积分累加活动的积分比例。</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4" w:name="_Toc56430676"/>
      <w:r>
        <w:rPr>
          <w:rFonts w:ascii="微软雅黑" w:hAnsi="微软雅黑" w:eastAsia="微软雅黑"/>
          <w:sz w:val="28"/>
          <w:szCs w:val="28"/>
        </w:rPr>
        <w:t>8.3.2 VIP服务活动</w:t>
      </w:r>
      <w:bookmarkEnd w:id="34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此单据是用于维护VIP可以参加的服务活动，在会员服务—VIP服务中会使用到。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服务活动定义界面，填写服务活动名称、使用周期（月份）、VIP类型、最高服务次数、所需积分；点击“保存”，则新增成功；点击“提交”，则提交成功；点击“结案”，则该服务活动就不能再使用了。</w:t>
      </w:r>
    </w:p>
    <w:p>
      <w:pPr>
        <w:pStyle w:val="4"/>
        <w:ind w:firstLine="0"/>
        <w:rPr>
          <w:rFonts w:ascii="微软雅黑" w:hAnsi="微软雅黑" w:eastAsia="微软雅黑"/>
        </w:rPr>
      </w:pP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5" w:name="_Toc56430677"/>
      <w:r>
        <w:rPr>
          <w:rFonts w:ascii="微软雅黑" w:hAnsi="微软雅黑" w:eastAsia="微软雅黑"/>
          <w:sz w:val="28"/>
          <w:szCs w:val="28"/>
        </w:rPr>
        <w:t>8.3.3 VIP积分消费活动</w:t>
      </w:r>
      <w:bookmarkEnd w:id="34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此单据是用于定义VIP通过使用积分参加打折、抵扣金额的活动。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积分消费活动定义界面，填写名称、开始日期、结束日期、VIP、VIP类型、需要积分、执行方式（打折、优惠）等信息，点击“保存”，则新增成功，并将所选的参与店仓更新到【积分消费参与店铺】Tab页中，用户也可以在明细中添加参与店仓；点击“更新参与店铺”，则将所选的参与店仓重新更新到【积分消费参与店铺】中，更新原则为：参与店仓中的店仓若不存在【积分消费参与店铺】中，则添加该店仓；参与店仓中的店仓已存在【积分消费参与店铺】中，则不操作；点击“提交”，则单据提交成功，在webpos端，使用积分付款时，可以选择该活动；点击“结案”，则单据结案成功，该活动就不能再使用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VIP和VIP类型不能都为空；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是否清除积分：为是，则VIP使用积分消费活动后，会扣减相应的需要积分；为否，则不扣减；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最低折扣设置：一般用于优惠方式，用于限制商品的成交价不能低于零售价*最低折扣设置；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参考活动的最低折扣：用于控制单笔零售中正常零售明细的平均折扣大于参与活动的最低折扣时，才能参与本积分消费活动。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活动内容：填写折扣或者优惠金额；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最低积分限制：用于限制VIP至少有多少积分时，才能参加该活动；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最高积分限制：用于限制在WEBPOS端执行积分付款“优惠”翻倍策略时，最高翻倍次数=最高积分限制/需要积分；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最低整单金额限制：用于限制VIP参与积分消费活动后，可以达到的最低成交金额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是否允许翻倍使用：为是，则执行方式为优惠时，允许多次优惠，即100积分抵扣1元，则200积分抵扣2元，以此类推；为否，则执行方式为优惠时，只能优惠1次，即100积分抵扣1元，则200积分抵扣1元，以此类推；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是否正价前提：为是，则在原价金额的基础上执行该活动；为否，则在成交金额的基础上执行该活动；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是否应用在所有店铺：为是，则表示所有的店仓都参与该活动。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是否作为付款方式: 为是，则表示在付款方式中选择‘积分付款’时，可使用该积分消费活动来积分抵现;为否，则只能在POS端的【扩展功能—积分付款】中选择该积分消费活动来积分抵现；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付款后执行VIP折扣: 当是否作为付款方式为是时，控制积分抵现后是否执行VIP的折扣;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允许修改积分抵扣比例：用于控制当积分抵现不满足最低折扣限制时，是否允许修改抵扣金额。例如， 10000积分抵100元（允许翻倍）且限制最低折扣为0.5;若单笔零售单的成交金额为250元，不勾选此选项时，则只可使用10000积分抵100元，不允许使用20000积分抵125元。若勾选了允许修改积分抵扣比例选项，则既可以使用10000积分抵100元，也允许使用20000积分抵了125元。</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单张VIP限兑积分: 用于设置同一VIP参与积分消费活动时，最多可使用的积分;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是否针对本店开卡VIP ：用于控制参与本积分消费活动的VIP的开卡店仓，要与当前登录BPOS的店仓一致;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多少天内（限制次数）、多少月内（限制次数）、限制使用次数：用于限制同一VIP在一段时间内可以参与积分消费活动的次数。【其中，多少天内（限制次数）、多少月内（限制次数）只能设置其中一项】;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限制零售件数：用于设置VIP参与积分消费活动时，单笔零售单中正常零售的商品数量;</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6" w:name="_Toc56430678"/>
      <w:r>
        <w:rPr>
          <w:rFonts w:ascii="微软雅黑" w:hAnsi="微软雅黑" w:eastAsia="微软雅黑"/>
          <w:sz w:val="28"/>
          <w:szCs w:val="28"/>
        </w:rPr>
        <w:t>8.3.4 VIP积分调整</w:t>
      </w:r>
      <w:bookmarkEnd w:id="34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此单据是用于给VIP调整积分或以积分换领礼品。</w:t>
      </w:r>
    </w:p>
    <w:p>
      <w:pPr>
        <w:pStyle w:val="4"/>
        <w:rPr>
          <w:rFonts w:ascii="微软雅黑" w:hAnsi="微软雅黑" w:eastAsia="微软雅黑" w:cs="宋体"/>
          <w:kern w:val="0"/>
          <w:szCs w:val="21"/>
        </w:rPr>
      </w:pPr>
      <w:bookmarkStart w:id="347" w:name="_Toc491076796"/>
      <w:r>
        <w:rPr>
          <w:rFonts w:hint="eastAsia" w:ascii="微软雅黑" w:hAnsi="微软雅黑" w:eastAsia="微软雅黑" w:cs="宋体"/>
          <w:kern w:val="0"/>
          <w:szCs w:val="21"/>
        </w:rPr>
        <w:t>点击“新增”，则弹出VIP积分调整单界面，填写单据日期、调整类型（手工调整、活动消费）、VIP积分消费活动。1、如果调整类型选择手工调整，点击“保存”，则单据新增成功，用户可以新增需要调整积分的VIP明细数据，填写VIP卡号、积分调整数量、备注；保存后点击“提交”，则单据提交成功，并生成【VIP消费流水明细】记录，更新该VIP的积分。2、如果调整类型选择活动消费，选择VIP积分消费活动（只能选择执行方式为‘换领礼品’的活动），点击“保存”，则单据新增成功，用户可以在VIP积分调整单明细中填写VIP卡号、备注，积分调整数量则自动取【VIP积分消费活动定义】中的需要积分的负数；点击“提交”，则单据提交成功，并生成【消费流水】记录，更新该VIP的积分。</w:t>
      </w:r>
      <w:bookmarkEnd w:id="347"/>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注意：只能选择执行方式为‘换领礼品’的【VIP积分消费活动定义】。</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8" w:name="_Toc56430679"/>
      <w:r>
        <w:rPr>
          <w:rFonts w:ascii="微软雅黑" w:hAnsi="微软雅黑" w:eastAsia="微软雅黑"/>
          <w:sz w:val="28"/>
          <w:szCs w:val="28"/>
        </w:rPr>
        <w:t>8.3.5 VIP积分消费</w:t>
      </w:r>
      <w:bookmarkEnd w:id="34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此单据仅用于VIP以积分换领礼品。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积分消费单界面，填写单据日期、店仓、VIP卡号、VIP积分消费活动（只能选择执行方式为‘换领礼品’的活动）；点击“保存”，则单据新增成功，系统会自动更新当前VIP积分余额、活动需要积分的值；点击“提交”，则单据提交成功，并生成【消费流水】记录，更新该VIP的积分。</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49" w:name="_Toc56430680"/>
      <w:r>
        <w:rPr>
          <w:rFonts w:ascii="微软雅黑" w:hAnsi="微软雅黑" w:eastAsia="微软雅黑"/>
          <w:sz w:val="28"/>
          <w:szCs w:val="28"/>
        </w:rPr>
        <w:t>8.3.6 VIP积分换购</w:t>
      </w:r>
      <w:bookmarkEnd w:id="34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此单据用于VIP以积分换领礼品、换购商品。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积分换购界面，填写店仓、VIP卡号、VIP积分消费活动（只能选择执行方式为按款换购、按条码换购或换领礼品的活动）；点击“保存”，则单据新增成功，系统自动将开始日期、结束日期、活动需要积分、本单需要积分、执行方式、活动内容的相关内容更新出来，用户可以在【明细】中输入商品、数量；点击“提交”，则单据提交成功，并生成对应的零售单（条码的零售类型为赠品），生成【消费流水】记录，扣减该VIP的积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注意：如果所选的VIP积分消费活动的执行方式为按款换购或按条码换购，那么在【明细】中输入的商品需要在换购款号或换购条码的范围内；“执行方式”按款换购、按条码换购的操作类似。</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0" w:name="_Toc56430681"/>
      <w:r>
        <w:rPr>
          <w:rFonts w:ascii="微软雅黑" w:hAnsi="微软雅黑" w:eastAsia="微软雅黑"/>
          <w:sz w:val="28"/>
          <w:szCs w:val="28"/>
        </w:rPr>
        <w:t>8.3.7 VIP积分清零</w:t>
      </w:r>
      <w:bookmarkEnd w:id="35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此单据是用于对一段时间内的VIP批量进行VIP积分清零的功能。</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积分清零界面，填写单据日期、开卡日期范围、有效日期范围、消费日期范围、VIP类型、VIP卡号、所属经销商、所属店仓、当前积分下限；点击“保存”，则单据新增成功，并且会在明细中刷出符合条件的VIP卡；点击“提交”，则单据提交成功，并将明细中的VIP卡的积分清零。</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1" w:name="_Toc56430682"/>
      <w:r>
        <w:rPr>
          <w:rFonts w:ascii="微软雅黑" w:hAnsi="微软雅黑" w:eastAsia="微软雅黑"/>
          <w:sz w:val="28"/>
          <w:szCs w:val="28"/>
        </w:rPr>
        <w:t>8.3.8 VIP充值活动定义</w:t>
      </w:r>
      <w:bookmarkEnd w:id="351"/>
    </w:p>
    <w:p>
      <w:pPr>
        <w:pStyle w:val="4"/>
        <w:rPr>
          <w:rFonts w:ascii="微软雅黑" w:hAnsi="微软雅黑" w:eastAsia="微软雅黑" w:cs="宋体"/>
          <w:kern w:val="0"/>
          <w:szCs w:val="21"/>
        </w:rPr>
      </w:pPr>
      <w:r>
        <w:rPr>
          <w:rFonts w:hint="eastAsia" w:ascii="微软雅黑" w:hAnsi="微软雅黑" w:eastAsia="微软雅黑" w:cs="宋体"/>
          <w:kern w:val="0"/>
          <w:szCs w:val="21"/>
        </w:rPr>
        <w:t>本单用来定义VIP充值活动定义，充值方式包括正常充值和充值返利，本单供VIP充值的时候选择对应的充值活动。</w:t>
      </w:r>
    </w:p>
    <w:p>
      <w:pPr>
        <w:pStyle w:val="4"/>
        <w:ind w:firstLine="0"/>
        <w:rPr>
          <w:rFonts w:ascii="微软雅黑" w:hAnsi="微软雅黑" w:eastAsia="微软雅黑" w:cs="宋体"/>
          <w:kern w:val="0"/>
          <w:szCs w:val="21"/>
        </w:rPr>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2" w:name="_Toc56430683"/>
      <w:r>
        <w:rPr>
          <w:rFonts w:ascii="微软雅黑" w:hAnsi="微软雅黑" w:eastAsia="微软雅黑"/>
          <w:sz w:val="28"/>
          <w:szCs w:val="28"/>
        </w:rPr>
        <w:t>8.3.9 VIP卡充值</w:t>
      </w:r>
      <w:bookmarkEnd w:id="35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此单据是用于给VIP账户充值。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充值界面，填写单据日期、VIP卡号、充值金额、赠送金额、VIP充值活动定义、备注，当填写了VIP充值活动定义后，充值金额和赠送金额可以不必填，点击“保存”，单据会自动将VIP充值活动定义中的充值金额和赠送金额更新到VIP卡充值中的充值金额和赠送金额中。如果没有VIP充值活动定义，那么可直接维护充值金额和赠送金额。保存后面值金额=充值金额+赠送金额。确认无误后点击“提交”，单据提交成功后会更新该VIP【行为及账户】中的可用资金、充值金额和赠送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注意：只有VIP类型为充值卡、并且有效的VIP才能进行充值。</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3" w:name="_Toc56430684"/>
      <w:r>
        <w:rPr>
          <w:rFonts w:ascii="微软雅黑" w:hAnsi="微软雅黑" w:eastAsia="微软雅黑"/>
          <w:sz w:val="28"/>
          <w:szCs w:val="28"/>
        </w:rPr>
        <w:t>8.3.10 VIP服务</w:t>
      </w:r>
      <w:bookmarkEnd w:id="35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此单据是用于新增VIP以积分享受服务的记录。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点击“新增”，则弹出VIP服务界面，填写单据日期、服务活动名称、VIP卡号；点击“保存”，则单据新增成功；点击“提交”，则单据提交成功，并生成【消费流水】记录，扣减该VIP的积分。</w:t>
      </w:r>
    </w:p>
    <w:p>
      <w:pPr>
        <w:pStyle w:val="3"/>
        <w:numPr>
          <w:ilvl w:val="1"/>
          <w:numId w:val="0"/>
        </w:numPr>
        <w:rPr>
          <w:rFonts w:ascii="微软雅黑" w:hAnsi="微软雅黑" w:eastAsia="微软雅黑"/>
          <w:sz w:val="28"/>
          <w:szCs w:val="28"/>
        </w:rPr>
      </w:pPr>
      <w:bookmarkStart w:id="354" w:name="_Toc56430685"/>
      <w:r>
        <w:rPr>
          <w:rFonts w:ascii="微软雅黑" w:hAnsi="微软雅黑" w:eastAsia="微软雅黑"/>
          <w:sz w:val="28"/>
          <w:szCs w:val="28"/>
        </w:rPr>
        <w:t>8</w:t>
      </w:r>
      <w:r>
        <w:rPr>
          <w:rFonts w:hint="eastAsia" w:ascii="微软雅黑" w:hAnsi="微软雅黑" w:eastAsia="微软雅黑"/>
          <w:sz w:val="28"/>
          <w:szCs w:val="28"/>
        </w:rPr>
        <w:t>.4 券管理</w:t>
      </w:r>
      <w:bookmarkEnd w:id="35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5" w:name="_Toc56430688"/>
      <w:r>
        <w:rPr>
          <w:rFonts w:ascii="微软雅黑" w:hAnsi="微软雅黑" w:eastAsia="微软雅黑"/>
          <w:sz w:val="28"/>
          <w:szCs w:val="28"/>
        </w:rPr>
        <w:t>8.4.1 购物券</w:t>
      </w:r>
      <w:bookmarkEnd w:id="355"/>
    </w:p>
    <w:p>
      <w:pPr>
        <w:pStyle w:val="6"/>
        <w:numPr>
          <w:ilvl w:val="3"/>
          <w:numId w:val="0"/>
        </w:numPr>
      </w:pPr>
      <w:r>
        <w:t>8</w:t>
      </w:r>
      <w:r>
        <w:rPr>
          <w:rFonts w:hint="eastAsia"/>
        </w:rPr>
        <w:t>.4.</w:t>
      </w:r>
      <w:r>
        <w:t>1</w:t>
      </w:r>
      <w:r>
        <w:rPr>
          <w:rFonts w:hint="eastAsia"/>
        </w:rPr>
        <w:t>.1 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此单据是用于维护购物券信息，购物券可以分3种用途：折扣券（该类折扣券只能进行打折）、现金券（该类折扣券只能进行付款）、既是折扣券又是现金券（该类折扣券可以先打折，再付款）。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填写券号、购物券基本信息、使用条件等；点击“保存”，则单据新增成功，用户可以在【礼券应用店仓范围】中新增店仓，该购物券可以正常使用了；用购物券进行打折后，会在【员工折扣消费流水】中记录数据；用购物券进行付款后，会在【员工折扣消费流水】中记录数据。</w:t>
      </w:r>
    </w:p>
    <w:p>
      <w:pPr>
        <w:pStyle w:val="46"/>
        <w:spacing w:before="50" w:after="50"/>
        <w:ind w:firstLine="0" w:firstLineChars="0"/>
        <w:rPr>
          <w:rFonts w:ascii="微软雅黑" w:hAnsi="微软雅黑" w:eastAsia="微软雅黑"/>
        </w:rPr>
      </w:pPr>
    </w:p>
    <w:p>
      <w:pPr>
        <w:pStyle w:val="6"/>
        <w:numPr>
          <w:ilvl w:val="3"/>
          <w:numId w:val="0"/>
        </w:numPr>
      </w:pPr>
      <w:r>
        <w:t>8</w:t>
      </w:r>
      <w:r>
        <w:rPr>
          <w:rFonts w:hint="eastAsia"/>
        </w:rPr>
        <w:t>.4.</w:t>
      </w:r>
      <w:r>
        <w:t>1</w:t>
      </w:r>
      <w:r>
        <w:rPr>
          <w:rFonts w:hint="eastAsia"/>
        </w:rPr>
        <w:t>.</w:t>
      </w:r>
      <w:r>
        <w:t>2</w:t>
      </w:r>
      <w:r>
        <w:rPr>
          <w:rFonts w:hint="eastAsia"/>
        </w:rPr>
        <w:t xml:space="preserve"> 购物券-字段说明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在零售时，如果需要使用购物券付款，需要【付款方式定义】中维护了“是否购物券”为是的付款方式。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折扣：是指对零售单总金额进行打折的折扣；</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折后限额：是指该购物券可以打折的金额*折扣的累计的最大值；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剩余折后限额：是指该购物券剩余当前可以打折的金额*折扣的最大值；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账户金额：是指可以直接用来付款的金额；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优惠金额：该购物券的优惠的金额。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是否一次性：为是，则表示该购物券只能使用一次；为否，则能多次使用；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折后是否扣减限额：为是，则表示使用购物券打折后，剩余折后限额扣减当前零售单的金额；为否，则使用购物券打折后，剩余折后限额不需要扣减当前零售单的金额；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是否折扣账户付款：为是，则表示可以同时使用打折和付款功能；为否，则打折和付款功能，只能二选一；</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是否以正价为前提：为是，则使用购物券打折或付款，都是对原价金额进行操作；为否，则使用购物券打折或付款，都是对当前成交金额进行操作；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是否应用于所有店铺：为是，则所有店仓都能使用该购物券；为否，则只有【礼券应用店仓范围】中的店仓能使用该购物券；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购物类型是否共用：为是，则表示单笔零售单中，可以使用多张不同的“购物券类型”的购物券；为否，则表示表示单笔零售单中，只能使用一种“购物券类型”的购物券；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付款方式是否共用：为是，则表示单笔零售单中，购物券可以和其他付款方式共同使用；为否，则表示表示单笔零售单中，购物券不能与其他付款方式共同使用；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同类型是否多张使用：为是，则表示单笔零售单中，可以使用多张相同的“购物券类型”的购物券；为否，则表示表示单笔零售单中，相同购物券类型的购物券，只能使用一张；</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消费时是否显示限额：为是，则显示剩余折后限额；为否，则不显示；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消费时显示账户余额：为是，则显示余额；为否，则不显示；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仅限整单使用：购物券的购物券类型为折扣券，则仅限整单使用为否；如果不为折扣券，则为是。原平均折扣不能小于：使用购物券前的平均折扣（=明细总成交金额/明细总原价金额）不能小于这里设置的值，否则不能使用该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商品原折扣不能小于：使用购物券前的明细折扣不能小于这里设置的值，否则不能使用该购物券。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商品原价金额不能大于：使用购物券前的明细金额，不能大于这里设置的值，否则不能使用该购物券。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商品原价金额不能小于：使用购物券前的明细金额，不能小于这里设置的值，否则不能使用该购物券。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消费时显示折扣：为是，则显示折扣；为否，则不显示；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券数不大于商品数：使用多张购物券时，若存在任意购物券的“券数不大于商品数“为是，则控制购物券的数量不能大于正常零售的明细的数量;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消费时允许修改金额：为是，则使用购物券账户金额付款时，可以修改使用购物券付款的金额；为否，则不允许；（例如：为是时，零售成交金额为200，则选择购物券付款后，会弹出输入购物券付款金额的界面，在该界面中可以输入0~200之间的金额，为否时，不显示该界面，直接会在付款明细中插入一条使用购物券付款的明细，金额为200）</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账户金额临界值：当使用临界值控制打折时，会用这里的值与账户金额比较，来判断购物券是否能够打折。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使用临界值控制打折：为是，则会判断购物券的账户金额与账户金额临界值的大小，若账户金额小于等于账户金额临界值，则不打折只使用账户金额付款;若账户金额大于临界值时，则进行打折且可使用账户金额付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限制购买商品明细：用于设置哪些商品可以使用本购物券。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不能使用购物券明细：若使用临界值控制打折时且账户金额大于账户金额临界值，在进行打折时，会根据这里维护的值来控制哪些商品可以进行打折或使用账户金额进行付款。在此tab页中填写折扣比较方式（大于/等于/小于）、折扣、关联方式（且/或）、金额比较方式（大于/等于/小于）、成交价，维护好各项内容后回车或点击保存行，会将维护的内容更新至此tab页中。当存在符合维护内容的商品明细时，则不允许使用当前购物券。</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6" w:name="_Toc56430689"/>
      <w:r>
        <w:rPr>
          <w:rFonts w:ascii="微软雅黑" w:hAnsi="微软雅黑" w:eastAsia="微软雅黑"/>
          <w:sz w:val="28"/>
          <w:szCs w:val="28"/>
        </w:rPr>
        <w:t>8.4.2 购物券充值</w:t>
      </w:r>
      <w:bookmarkEnd w:id="35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此单据是用于给可以充值的购物券进行充值的单据。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点击新增单据，选择购物券号，填入充值金额、备注后保存提交。则此购物券号的账户金额就会加上对应的充值金额。</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7" w:name="_Toc56430690"/>
      <w:r>
        <w:rPr>
          <w:rFonts w:ascii="微软雅黑" w:hAnsi="微软雅黑" w:eastAsia="微软雅黑"/>
          <w:sz w:val="28"/>
          <w:szCs w:val="28"/>
        </w:rPr>
        <w:t>8.4.3 购物券模板</w:t>
      </w:r>
      <w:bookmarkEnd w:id="357"/>
    </w:p>
    <w:p>
      <w:pPr>
        <w:pStyle w:val="4"/>
        <w:rPr>
          <w:rFonts w:ascii="微软雅黑" w:hAnsi="微软雅黑" w:eastAsia="微软雅黑" w:cs="宋体"/>
          <w:kern w:val="0"/>
          <w:szCs w:val="21"/>
        </w:rPr>
      </w:pPr>
      <w:r>
        <w:rPr>
          <w:rFonts w:hint="eastAsia" w:ascii="微软雅黑" w:hAnsi="微软雅黑" w:eastAsia="微软雅黑" w:cs="宋体"/>
          <w:kern w:val="0"/>
          <w:szCs w:val="21"/>
        </w:rPr>
        <w:t>本单设新增的购物券模板，可供批量发券选择，从而批量生成购物券。</w:t>
      </w:r>
    </w:p>
    <w:p>
      <w:pPr>
        <w:pStyle w:val="2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58" w:name="_Toc56430691"/>
      <w:r>
        <w:rPr>
          <w:rFonts w:ascii="微软雅黑" w:hAnsi="微软雅黑" w:eastAsia="微软雅黑"/>
          <w:sz w:val="28"/>
          <w:szCs w:val="28"/>
        </w:rPr>
        <w:t>8.4.4 批量发券</w:t>
      </w:r>
      <w:bookmarkEnd w:id="35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此单据的作用是每天执行任务，批量生成购物券。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新增”，弹出批量发券中间表界面，填写批次号、券类型编号、券类型、折扣、账户金额、券数量、起始序号、密钥、生效起始日期、有效期至、门店范围、商品范围、商品金额限制、是否以正价为前提；点击“保存”，则单据新增成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批次号在购物券里唯一；券类型必须为现金券/折扣券；若券类型=现金券，账号金额必填且大于0；若券类型=折扣券，折扣必填且大于0小于1。生成购物券的过程中，若超出以上控制，则该单据的[生成错误原因]中会记录相应的生成错误的原因。</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维护好批量发券中间表后，每天运行自动任务，系统会根据批量发券中间表自动生成多张购物券。</w:t>
      </w:r>
    </w:p>
    <w:p>
      <w:pPr>
        <w:pStyle w:val="4"/>
      </w:pPr>
    </w:p>
    <w:p>
      <w:pPr>
        <w:pStyle w:val="27"/>
        <w:spacing w:before="143" w:beforeLines="50" w:after="143" w:afterLines="50"/>
        <w:jc w:val="left"/>
        <w:rPr>
          <w:rFonts w:ascii="微软雅黑" w:hAnsi="微软雅黑" w:eastAsia="微软雅黑"/>
        </w:rPr>
      </w:pPr>
      <w:bookmarkStart w:id="359" w:name="_Toc56430699"/>
      <w:r>
        <w:rPr>
          <w:rFonts w:ascii="微软雅黑" w:hAnsi="微软雅黑" w:eastAsia="微软雅黑"/>
        </w:rPr>
        <w:t>九.</w:t>
      </w:r>
      <w:r>
        <w:rPr>
          <w:rFonts w:hint="eastAsia" w:ascii="微软雅黑" w:hAnsi="微软雅黑" w:eastAsia="微软雅黑"/>
        </w:rPr>
        <w:t>云仓中心</w:t>
      </w:r>
      <w:bookmarkEnd w:id="359"/>
    </w:p>
    <w:p>
      <w:pPr>
        <w:pStyle w:val="3"/>
        <w:numPr>
          <w:ilvl w:val="1"/>
          <w:numId w:val="0"/>
        </w:numPr>
        <w:rPr>
          <w:rFonts w:ascii="微软雅黑" w:hAnsi="微软雅黑" w:eastAsia="微软雅黑"/>
          <w:sz w:val="28"/>
          <w:szCs w:val="28"/>
        </w:rPr>
      </w:pPr>
      <w:bookmarkStart w:id="360" w:name="_Toc56430700"/>
      <w:r>
        <w:rPr>
          <w:rFonts w:ascii="微软雅黑" w:hAnsi="微软雅黑" w:eastAsia="微软雅黑"/>
          <w:sz w:val="28"/>
          <w:szCs w:val="28"/>
        </w:rPr>
        <w:t>9</w:t>
      </w:r>
      <w:r>
        <w:rPr>
          <w:rFonts w:hint="eastAsia" w:ascii="微软雅黑" w:hAnsi="微软雅黑" w:eastAsia="微软雅黑"/>
          <w:sz w:val="28"/>
          <w:szCs w:val="28"/>
        </w:rPr>
        <w:t>.1 基础资料管理</w:t>
      </w:r>
      <w:bookmarkEnd w:id="36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61" w:name="_Toc56430701"/>
      <w:r>
        <w:rPr>
          <w:rFonts w:ascii="微软雅黑" w:hAnsi="微软雅黑" w:eastAsia="微软雅黑"/>
          <w:sz w:val="28"/>
          <w:szCs w:val="28"/>
        </w:rPr>
        <w:t>9.1.1 渠道省份</w:t>
      </w:r>
      <w:bookmarkEnd w:id="361"/>
    </w:p>
    <w:p>
      <w:pPr>
        <w:pStyle w:val="4"/>
        <w:rPr>
          <w:rFonts w:ascii="微软雅黑" w:hAnsi="微软雅黑" w:eastAsia="微软雅黑" w:cs="宋体"/>
          <w:kern w:val="0"/>
          <w:szCs w:val="21"/>
        </w:rPr>
      </w:pPr>
      <w:r>
        <w:rPr>
          <w:rFonts w:hint="eastAsia" w:ascii="微软雅黑" w:hAnsi="微软雅黑" w:eastAsia="微软雅黑" w:cs="宋体"/>
          <w:kern w:val="0"/>
          <w:szCs w:val="21"/>
        </w:rPr>
        <w:t>通过维护零售渠道及对应渠道上的省份信息与系统中的省份建立对应关系，当线上订单生成云仓订单时，会根据对照情况更新云仓订单收货人省份字段。</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62" w:name="_Toc56430702"/>
      <w:r>
        <w:rPr>
          <w:rFonts w:ascii="微软雅黑" w:hAnsi="微软雅黑" w:eastAsia="微软雅黑"/>
          <w:sz w:val="28"/>
          <w:szCs w:val="28"/>
        </w:rPr>
        <w:t>9.1.2 渠道城市</w:t>
      </w:r>
      <w:bookmarkEnd w:id="362"/>
    </w:p>
    <w:p>
      <w:pPr>
        <w:pStyle w:val="4"/>
        <w:rPr>
          <w:rFonts w:ascii="微软雅黑" w:hAnsi="微软雅黑" w:eastAsia="微软雅黑"/>
        </w:rPr>
      </w:pPr>
      <w:r>
        <w:rPr>
          <w:rFonts w:hint="eastAsia" w:ascii="微软雅黑" w:hAnsi="微软雅黑" w:eastAsia="微软雅黑"/>
        </w:rPr>
        <w:t>通过维护零售渠道及对应渠道上的关联城市信息及所属渠道省份与系统中的城市建立对应关系，当线上订单生成云仓订单时，会根据对照情况更新云仓订单收货人城市字段。</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63" w:name="_Toc56430703"/>
      <w:r>
        <w:rPr>
          <w:rFonts w:ascii="微软雅黑" w:hAnsi="微软雅黑" w:eastAsia="微软雅黑"/>
          <w:sz w:val="28"/>
          <w:szCs w:val="28"/>
        </w:rPr>
        <w:t>9.1.3 渠道区县</w:t>
      </w:r>
      <w:bookmarkEnd w:id="363"/>
    </w:p>
    <w:p>
      <w:pPr>
        <w:pStyle w:val="4"/>
        <w:rPr>
          <w:rFonts w:ascii="微软雅黑" w:hAnsi="微软雅黑" w:eastAsia="微软雅黑"/>
        </w:rPr>
      </w:pPr>
      <w:r>
        <w:rPr>
          <w:rFonts w:hint="eastAsia" w:ascii="微软雅黑" w:hAnsi="微软雅黑" w:eastAsia="微软雅黑"/>
        </w:rPr>
        <w:t>通过维护零售渠道及对应渠道上的关联城市信息及所属渠道城市与系统中的区县建立对应关系，当线上订单生成云仓订单时，会根据对照情况更新云仓订单收货人区县字段。</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64" w:name="_Toc56430704"/>
      <w:r>
        <w:rPr>
          <w:rFonts w:ascii="微软雅黑" w:hAnsi="微软雅黑" w:eastAsia="微软雅黑"/>
          <w:sz w:val="28"/>
          <w:szCs w:val="28"/>
        </w:rPr>
        <w:t>9.1.4 零售渠道</w:t>
      </w:r>
      <w:bookmarkEnd w:id="364"/>
    </w:p>
    <w:p>
      <w:pPr>
        <w:pStyle w:val="4"/>
        <w:rPr>
          <w:rFonts w:ascii="微软雅黑" w:hAnsi="微软雅黑" w:eastAsia="微软雅黑"/>
        </w:rPr>
      </w:pPr>
      <w:bookmarkStart w:id="365" w:name="Ling_Shou_Qu_Dao_Shi_Yi_Ju_Ke_Hu"/>
      <w:r>
        <w:rPr>
          <w:rFonts w:hint="eastAsia" w:ascii="微软雅黑" w:hAnsi="微软雅黑" w:eastAsia="微软雅黑"/>
        </w:rPr>
        <w:t>零售渠道是依据客户实际情况建档的，例如：线下，官网，淘宝，微商城等各种来源渠道。依据实际情况建立。建立方法如下：</w:t>
      </w:r>
      <w:bookmarkEnd w:id="365"/>
    </w:p>
    <w:p>
      <w:pPr>
        <w:pStyle w:val="4"/>
        <w:rPr>
          <w:rFonts w:ascii="微软雅黑" w:hAnsi="微软雅黑" w:eastAsia="微软雅黑"/>
        </w:rPr>
      </w:pPr>
      <w:r>
        <w:rPr>
          <w:rFonts w:hint="eastAsia" w:ascii="微软雅黑" w:hAnsi="微软雅黑" w:eastAsia="微软雅黑"/>
        </w:rPr>
        <w:t>单击：“零售渠道”菜单进入列表界面，单击“新增”按钮新增具体的渠道信息；</w:t>
      </w:r>
    </w:p>
    <w:p>
      <w:pPr>
        <w:pStyle w:val="4"/>
        <w:rPr>
          <w:rFonts w:ascii="微软雅黑" w:hAnsi="微软雅黑" w:eastAsia="微软雅黑"/>
        </w:rPr>
      </w:pPr>
      <w:r>
        <w:rPr>
          <w:rFonts w:hint="eastAsia" w:ascii="微软雅黑" w:hAnsi="微软雅黑" w:eastAsia="微软雅黑"/>
        </w:rPr>
        <w:t>其中，特别注意：零售渠道为“线下店铺”、名称为“线下店铺”时，该数据不能修改，修改也只能零售渠道、名称都为线下店铺。</w:t>
      </w:r>
    </w:p>
    <w:p>
      <w:pPr>
        <w:pStyle w:val="4"/>
        <w:ind w:firstLine="0"/>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66" w:name="_Toc56430705"/>
      <w:r>
        <w:rPr>
          <w:rFonts w:ascii="微软雅黑" w:hAnsi="微软雅黑" w:eastAsia="微软雅黑"/>
          <w:sz w:val="28"/>
          <w:szCs w:val="28"/>
        </w:rPr>
        <w:t>9.1.5 云仓店仓</w:t>
      </w:r>
      <w:bookmarkEnd w:id="366"/>
    </w:p>
    <w:p>
      <w:pPr>
        <w:pStyle w:val="4"/>
        <w:ind w:firstLine="0"/>
        <w:rPr>
          <w:rFonts w:ascii="微软雅黑" w:hAnsi="微软雅黑" w:eastAsia="微软雅黑"/>
        </w:rPr>
      </w:pPr>
      <w:r>
        <w:rPr>
          <w:rFonts w:hint="eastAsia" w:ascii="微软雅黑" w:hAnsi="微软雅黑" w:eastAsia="微软雅黑"/>
        </w:rPr>
        <w:t>1）参与云仓库存</w:t>
      </w:r>
    </w:p>
    <w:p>
      <w:pPr>
        <w:pStyle w:val="4"/>
        <w:rPr>
          <w:rFonts w:ascii="微软雅黑" w:hAnsi="微软雅黑" w:eastAsia="微软雅黑"/>
        </w:rPr>
      </w:pPr>
      <w:r>
        <w:rPr>
          <w:rFonts w:hint="eastAsia" w:ascii="微软雅黑" w:hAnsi="微软雅黑" w:eastAsia="微软雅黑"/>
        </w:rPr>
        <w:t>只有参与云仓库存的店仓，才能在【线上共享库存（到店）】、【线下共享库存（到店）】、【OXO共享库存（到店）】、【天猫自提共享库存（到店）】、【云店共享库存（到店）】中显示。</w:t>
      </w:r>
    </w:p>
    <w:p>
      <w:pPr>
        <w:pStyle w:val="4"/>
        <w:rPr>
          <w:rFonts w:ascii="微软雅黑" w:hAnsi="微软雅黑" w:eastAsia="微软雅黑"/>
        </w:rPr>
      </w:pPr>
      <w:r>
        <w:rPr>
          <w:rFonts w:hint="eastAsia" w:ascii="微软雅黑" w:hAnsi="微软雅黑" w:eastAsia="微软雅黑"/>
        </w:rPr>
        <w:t>注：以上如果店仓中“参与云仓库存”都不勾选，则对应表中将都不统计该店仓的库存数据。</w:t>
      </w:r>
    </w:p>
    <w:p>
      <w:pPr>
        <w:pStyle w:val="4"/>
        <w:ind w:firstLine="0"/>
        <w:rPr>
          <w:rFonts w:ascii="微软雅黑" w:hAnsi="微软雅黑" w:eastAsia="微软雅黑"/>
        </w:rPr>
      </w:pPr>
      <w:r>
        <w:rPr>
          <w:rFonts w:hint="eastAsia" w:ascii="微软雅黑" w:hAnsi="微软雅黑" w:eastAsia="微软雅黑"/>
        </w:rPr>
        <w:t>2）云仓门店</w:t>
      </w:r>
    </w:p>
    <w:p>
      <w:pPr>
        <w:pStyle w:val="4"/>
        <w:rPr>
          <w:rFonts w:ascii="微软雅黑" w:hAnsi="微软雅黑" w:eastAsia="微软雅黑"/>
        </w:rPr>
      </w:pPr>
      <w:r>
        <w:rPr>
          <w:rFonts w:hint="eastAsia" w:ascii="微软雅黑" w:hAnsi="微软雅黑" w:eastAsia="微软雅黑"/>
        </w:rPr>
        <w:t>控制BPOS/WEBPOS中云仓菜单是否显示；</w:t>
      </w:r>
    </w:p>
    <w:p>
      <w:pPr>
        <w:pStyle w:val="4"/>
        <w:ind w:firstLine="0"/>
        <w:rPr>
          <w:rFonts w:ascii="微软雅黑" w:hAnsi="微软雅黑" w:eastAsia="微软雅黑"/>
        </w:rPr>
      </w:pPr>
      <w:r>
        <w:rPr>
          <w:rFonts w:hint="eastAsia" w:ascii="微软雅黑" w:hAnsi="微软雅黑" w:eastAsia="微软雅黑"/>
        </w:rPr>
        <w:t>3）云仓中转仓</w:t>
      </w:r>
    </w:p>
    <w:p>
      <w:pPr>
        <w:pStyle w:val="4"/>
        <w:rPr>
          <w:rFonts w:ascii="微软雅黑" w:hAnsi="微软雅黑" w:eastAsia="微软雅黑"/>
        </w:rPr>
      </w:pPr>
      <w:r>
        <w:rPr>
          <w:rFonts w:hint="eastAsia" w:ascii="微软雅黑" w:hAnsi="微软雅黑" w:eastAsia="微软雅黑"/>
        </w:rPr>
        <w:t>用于在云仓实现派单之后，系统中发货店仓与下单店仓之间库存周转时，用到的中转仓，当存在多个中转仓时，取ID最大的；</w:t>
      </w:r>
    </w:p>
    <w:p>
      <w:pPr>
        <w:pStyle w:val="4"/>
        <w:ind w:firstLine="0"/>
        <w:rPr>
          <w:rFonts w:ascii="微软雅黑" w:hAnsi="微软雅黑" w:eastAsia="微软雅黑"/>
        </w:rPr>
      </w:pPr>
      <w:r>
        <w:rPr>
          <w:rFonts w:hint="eastAsia" w:ascii="微软雅黑" w:hAnsi="微软雅黑" w:eastAsia="微软雅黑"/>
        </w:rPr>
        <w:t>4）云仓报缺仓</w:t>
      </w:r>
    </w:p>
    <w:p>
      <w:pPr>
        <w:pStyle w:val="4"/>
        <w:rPr>
          <w:rFonts w:ascii="微软雅黑" w:hAnsi="微软雅黑" w:eastAsia="微软雅黑"/>
        </w:rPr>
      </w:pPr>
      <w:r>
        <w:rPr>
          <w:rFonts w:hint="eastAsia" w:ascii="微软雅黑" w:hAnsi="微软雅黑" w:eastAsia="微软雅黑"/>
        </w:rPr>
        <w:t>在云仓下单完成后，门店可能因库存不足、赞残次等原因，导致重新派单或者退回，品牌商为了避免云仓发货失败导致顾客体验度降低，在云仓库存不能满足的情况，最终派单指派至云仓报缺仓；</w:t>
      </w:r>
      <w:r>
        <w:rPr>
          <w:rFonts w:hint="eastAsia" w:ascii="微软雅黑" w:hAnsi="微软雅黑" w:eastAsia="微软雅黑"/>
        </w:rPr>
        <w:br w:type="textWrapping"/>
      </w:r>
      <w:r>
        <w:rPr>
          <w:rFonts w:hint="eastAsia" w:ascii="微软雅黑" w:hAnsi="微软雅黑" w:eastAsia="微软雅黑"/>
        </w:rPr>
        <w:t>由运营人员进行后台介入处理，运营人员可根据线下库存进行调拨或者与消费者沟通进行生产最终发货；</w:t>
      </w:r>
      <w:r>
        <w:rPr>
          <w:rFonts w:hint="eastAsia" w:ascii="微软雅黑" w:hAnsi="微软雅黑" w:eastAsia="微软雅黑"/>
        </w:rPr>
        <w:br w:type="textWrapping"/>
      </w:r>
      <w:r>
        <w:rPr>
          <w:rFonts w:hint="eastAsia" w:ascii="微软雅黑" w:hAnsi="微软雅黑" w:eastAsia="微软雅黑"/>
        </w:rPr>
        <w:tab/>
      </w:r>
      <w:r>
        <w:rPr>
          <w:rFonts w:hint="eastAsia" w:ascii="微软雅黑" w:hAnsi="微软雅黑" w:eastAsia="微软雅黑"/>
        </w:rPr>
        <w:t>云仓发货单、云仓确认单在退回或者重新派单中增加控制，在云仓库存不足时：若未勾选云仓报缺仓，提示‘’无满足的店仓发货‘’；若勾选了一个云仓报缺仓，则派单至云仓报缺仓；若勾选了多个云仓报缺仓，则派单至云仓报缺仓集合中，ID最大的店仓；</w:t>
      </w:r>
    </w:p>
    <w:p>
      <w:pPr>
        <w:pStyle w:val="4"/>
        <w:ind w:firstLine="0"/>
        <w:rPr>
          <w:rFonts w:ascii="微软雅黑" w:hAnsi="微软雅黑" w:eastAsia="微软雅黑"/>
        </w:rPr>
      </w:pPr>
      <w:r>
        <w:rPr>
          <w:rFonts w:hint="eastAsia" w:ascii="微软雅黑" w:hAnsi="微软雅黑" w:eastAsia="微软雅黑"/>
        </w:rPr>
        <w:t>5）是否允许抢单</w:t>
      </w:r>
    </w:p>
    <w:p>
      <w:pPr>
        <w:pStyle w:val="4"/>
        <w:rPr>
          <w:rFonts w:ascii="微软雅黑" w:hAnsi="微软雅黑" w:eastAsia="微软雅黑"/>
        </w:rPr>
      </w:pPr>
      <w:r>
        <w:rPr>
          <w:rFonts w:hint="eastAsia" w:ascii="微软雅黑" w:hAnsi="微软雅黑" w:eastAsia="微软雅黑"/>
        </w:rPr>
        <w:t>控制门店是否参与门店抢单功能；</w:t>
      </w:r>
    </w:p>
    <w:p>
      <w:pPr>
        <w:pStyle w:val="4"/>
        <w:ind w:firstLine="0"/>
        <w:rPr>
          <w:rFonts w:ascii="微软雅黑" w:hAnsi="微软雅黑" w:eastAsia="微软雅黑"/>
        </w:rPr>
      </w:pPr>
      <w:bookmarkStart w:id="367" w:name="Can_Yu_Yun_Cang_Ku_Cun"/>
      <w:r>
        <w:rPr>
          <w:rFonts w:hint="eastAsia" w:ascii="微软雅黑" w:hAnsi="微软雅黑" w:eastAsia="微软雅黑"/>
        </w:rPr>
        <w:t>6）云仓顾客归属</w:t>
      </w:r>
      <w:bookmarkEnd w:id="367"/>
    </w:p>
    <w:p>
      <w:pPr>
        <w:pStyle w:val="4"/>
        <w:rPr>
          <w:rFonts w:ascii="微软雅黑" w:hAnsi="微软雅黑" w:eastAsia="微软雅黑"/>
        </w:rPr>
      </w:pPr>
      <w:r>
        <w:rPr>
          <w:rFonts w:hint="eastAsia" w:ascii="微软雅黑" w:hAnsi="微软雅黑" w:eastAsia="微软雅黑"/>
        </w:rPr>
        <w:t>用于结算云仓订单时，其中的订单归属方的结算单的计算。用于需要在每张《云仓订单》中，设置对应的“云仓订单归属”。用户在制作“云仓订单”时，当“云仓订单归属”未指定时，系统将由一系列的判断：</w:t>
      </w:r>
      <w:r>
        <w:rPr>
          <w:rFonts w:hint="eastAsia" w:ascii="微软雅黑" w:hAnsi="微软雅黑" w:eastAsia="微软雅黑"/>
        </w:rPr>
        <w:br w:type="textWrapping"/>
      </w:r>
      <w:r>
        <w:rPr>
          <w:rFonts w:hint="eastAsia" w:ascii="微软雅黑" w:hAnsi="微软雅黑" w:eastAsia="微软雅黑"/>
        </w:rPr>
        <w:tab/>
      </w:r>
      <w:r>
        <w:rPr>
          <w:rFonts w:hint="eastAsia" w:ascii="微软雅黑" w:hAnsi="微软雅黑" w:eastAsia="微软雅黑"/>
        </w:rPr>
        <w:t>根据《云仓订单》的“接口订单类型”分为：“线上”与“线下”；</w:t>
      </w:r>
      <w:r>
        <w:rPr>
          <w:rFonts w:hint="eastAsia" w:ascii="微软雅黑" w:hAnsi="微软雅黑" w:eastAsia="微软雅黑"/>
        </w:rPr>
        <w:br w:type="textWrapping"/>
      </w:r>
      <w:r>
        <w:rPr>
          <w:rFonts w:hint="eastAsia" w:ascii="微软雅黑" w:hAnsi="微软雅黑" w:eastAsia="微软雅黑"/>
        </w:rPr>
        <w:tab/>
      </w:r>
      <w:r>
        <w:rPr>
          <w:rFonts w:hint="eastAsia" w:ascii="微软雅黑" w:hAnsi="微软雅黑" w:eastAsia="微软雅黑"/>
        </w:rPr>
        <w:t>当“接口订单类型”为“线下”时，订单的订单归属直接为下单店仓的所属经销商；当“接口订单类型”为“线上”时，当前订单中“接口订单类型”取值逻辑为：依据： “收货人姓名”【RECEIVER_NAME】和“收货人手机号码”【RECEIVER_MOBILE】找到对应的会员档案中“顾客姓名”【VIPNAME】以及“手机”【MOBIL】一致的会员档案的“开卡店仓”，将开卡店仓档案中对应的“云仓订单归属”的值更新至云仓订单的“订单归属”中；若找不到对应的会员档案或者找不到对应的开卡店仓，又或者开卡店仓没有设置订单归属，则将级别为“总部”的经销商的ID更新至云仓订单的“订单归属中”。</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68" w:name="_Toc56430706"/>
      <w:r>
        <w:rPr>
          <w:rFonts w:ascii="微软雅黑" w:hAnsi="微软雅黑" w:eastAsia="微软雅黑"/>
          <w:sz w:val="28"/>
          <w:szCs w:val="28"/>
        </w:rPr>
        <w:t>9.1.6 云仓规则设置</w:t>
      </w:r>
      <w:bookmarkEnd w:id="368"/>
    </w:p>
    <w:p>
      <w:pPr>
        <w:pStyle w:val="4"/>
        <w:rPr>
          <w:rFonts w:ascii="微软雅黑" w:hAnsi="微软雅黑" w:eastAsia="微软雅黑"/>
        </w:rPr>
      </w:pPr>
      <w:bookmarkStart w:id="369" w:name="Wei_Le_Fang_Bian_Ge_Lei_Ke_Hu_Du"/>
      <w:r>
        <w:rPr>
          <w:rFonts w:hint="eastAsia" w:ascii="微软雅黑" w:hAnsi="微软雅黑" w:eastAsia="微软雅黑"/>
        </w:rPr>
        <w:t>为了方便各类客户对云仓管理上不同的需求，标准产品中带入了云仓规则设置功能。云仓规则设置主要是针对云仓订单在拆单时的规则设置。以下将对规则设置做出详尽的介绍。</w:t>
      </w:r>
      <w:bookmarkEnd w:id="369"/>
    </w:p>
    <w:p>
      <w:pPr>
        <w:pStyle w:val="4"/>
        <w:ind w:firstLine="0"/>
        <w:rPr>
          <w:rFonts w:ascii="微软雅黑" w:hAnsi="微软雅黑" w:eastAsia="微软雅黑"/>
        </w:rPr>
      </w:pPr>
      <w:r>
        <w:rPr>
          <w:rFonts w:hint="eastAsia" w:ascii="微软雅黑" w:hAnsi="微软雅黑" w:eastAsia="微软雅黑"/>
        </w:rPr>
        <w:t>1）首先，云仓规则设置表中，始终只会包含两条设置数据，分别是类型为线上和线下的两条数据。</w:t>
      </w:r>
      <w:r>
        <w:rPr>
          <w:rFonts w:hint="eastAsia" w:ascii="微软雅黑" w:hAnsi="微软雅黑" w:eastAsia="微软雅黑"/>
        </w:rPr>
        <w:br w:type="textWrapping"/>
      </w:r>
      <w:r>
        <w:rPr>
          <w:rFonts w:hint="eastAsia" w:ascii="微软雅黑" w:hAnsi="微软雅黑" w:eastAsia="微软雅黑"/>
        </w:rPr>
        <w:t>线上：代表线上从各类平台通过WING接口传入进来的云仓订单数据（各类平台包括：淘宝、天猫、京东、官网、一号店、亚马逊、唯品会、银泰、拍拍等等）。</w:t>
      </w:r>
      <w:r>
        <w:rPr>
          <w:rFonts w:hint="eastAsia" w:ascii="微软雅黑" w:hAnsi="微软雅黑" w:eastAsia="微软雅黑"/>
        </w:rPr>
        <w:br w:type="textWrapping"/>
      </w:r>
      <w:r>
        <w:rPr>
          <w:rFonts w:hint="eastAsia" w:ascii="微软雅黑" w:hAnsi="微软雅黑" w:eastAsia="微软雅黑"/>
        </w:rPr>
        <w:t>线下：代表从实体门店收录的云仓订单数据。</w:t>
      </w:r>
    </w:p>
    <w:p>
      <w:pPr>
        <w:pStyle w:val="4"/>
        <w:ind w:firstLine="0"/>
        <w:rPr>
          <w:rFonts w:ascii="微软雅黑" w:hAnsi="微软雅黑" w:eastAsia="微软雅黑"/>
        </w:rPr>
      </w:pPr>
      <w:r>
        <w:rPr>
          <w:rFonts w:hint="eastAsia" w:ascii="微软雅黑" w:hAnsi="微软雅黑" w:eastAsia="微软雅黑"/>
        </w:rPr>
        <w:t>2）图为规则设置的详细界面：</w:t>
      </w:r>
    </w:p>
    <w:p>
      <w:pPr>
        <w:pStyle w:val="4"/>
        <w:rPr>
          <w:rFonts w:ascii="微软雅黑" w:hAnsi="微软雅黑" w:eastAsia="微软雅黑"/>
        </w:rPr>
      </w:pPr>
      <w:r>
        <w:rPr>
          <w:rFonts w:hint="eastAsia" w:ascii="微软雅黑" w:hAnsi="微软雅黑" w:eastAsia="微软雅黑"/>
        </w:rPr>
        <w:t>a.线上规则</w:t>
      </w:r>
    </w:p>
    <w:p>
      <w:pPr>
        <w:pStyle w:val="4"/>
        <w:ind w:firstLine="0"/>
        <w:rPr>
          <w:rFonts w:ascii="微软雅黑" w:hAnsi="微软雅黑" w:eastAsia="微软雅黑"/>
        </w:rPr>
      </w:pPr>
      <w:r>
        <w:drawing>
          <wp:inline distT="0" distB="0" distL="0" distR="0">
            <wp:extent cx="5939790" cy="2492375"/>
            <wp:effectExtent l="0" t="0" r="3810" b="3175"/>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pic:cNvPicPr>
                      <a:picLocks noChangeAspect="1"/>
                    </pic:cNvPicPr>
                  </pic:nvPicPr>
                  <pic:blipFill>
                    <a:blip r:embed="rId450" cstate="email"/>
                    <a:stretch>
                      <a:fillRect/>
                    </a:stretch>
                  </pic:blipFill>
                  <pic:spPr>
                    <a:xfrm>
                      <a:off x="0" y="0"/>
                      <a:ext cx="5939790" cy="249237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b.线下规则</w:t>
      </w:r>
    </w:p>
    <w:p>
      <w:pPr>
        <w:pStyle w:val="4"/>
        <w:ind w:firstLine="0"/>
        <w:rPr>
          <w:rFonts w:ascii="微软雅黑" w:hAnsi="微软雅黑" w:eastAsia="微软雅黑"/>
        </w:rPr>
      </w:pPr>
      <w:r>
        <w:drawing>
          <wp:inline distT="0" distB="0" distL="0" distR="0">
            <wp:extent cx="5939790" cy="2388870"/>
            <wp:effectExtent l="0" t="0" r="3810" b="11430"/>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752"/>
                    <pic:cNvPicPr>
                      <a:picLocks noChangeAspect="1"/>
                    </pic:cNvPicPr>
                  </pic:nvPicPr>
                  <pic:blipFill>
                    <a:blip r:embed="rId451" cstate="email"/>
                    <a:stretch>
                      <a:fillRect/>
                    </a:stretch>
                  </pic:blipFill>
                  <pic:spPr>
                    <a:xfrm>
                      <a:off x="0" y="0"/>
                      <a:ext cx="5939790" cy="2388870"/>
                    </a:xfrm>
                    <a:prstGeom prst="rect">
                      <a:avLst/>
                    </a:prstGeom>
                  </pic:spPr>
                </pic:pic>
              </a:graphicData>
            </a:graphic>
          </wp:inline>
        </w:drawing>
      </w:r>
    </w:p>
    <w:p>
      <w:pPr>
        <w:pStyle w:val="4"/>
        <w:ind w:firstLine="0"/>
        <w:rPr>
          <w:rFonts w:ascii="微软雅黑" w:hAnsi="微软雅黑" w:eastAsia="微软雅黑"/>
        </w:rPr>
      </w:pPr>
      <w:r>
        <w:rPr>
          <w:rFonts w:hint="eastAsia" w:ascii="微软雅黑" w:hAnsi="微软雅黑" w:eastAsia="微软雅黑"/>
        </w:rPr>
        <w:t>3）仓优先规则</w:t>
      </w:r>
    </w:p>
    <w:p>
      <w:pPr>
        <w:pStyle w:val="4"/>
        <w:rPr>
          <w:rFonts w:ascii="微软雅黑" w:hAnsi="微软雅黑" w:eastAsia="微软雅黑"/>
        </w:rPr>
      </w:pPr>
      <w:r>
        <w:rPr>
          <w:rFonts w:hint="eastAsia" w:ascii="微软雅黑" w:hAnsi="微软雅黑" w:eastAsia="微软雅黑"/>
        </w:rPr>
        <w:t>下拉框选项：不设置、电商仓优先、城市仓优先。不存在仓优先这个勾选项了，根据仓优先规则的值：</w:t>
      </w:r>
    </w:p>
    <w:p>
      <w:pPr>
        <w:pStyle w:val="4"/>
        <w:ind w:firstLine="0"/>
        <w:rPr>
          <w:rFonts w:ascii="微软雅黑" w:hAnsi="微软雅黑" w:eastAsia="微软雅黑"/>
        </w:rPr>
      </w:pPr>
      <w:r>
        <w:drawing>
          <wp:inline distT="0" distB="0" distL="0" distR="0">
            <wp:extent cx="5939790" cy="1404620"/>
            <wp:effectExtent l="0" t="0" r="3810" b="5080"/>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pic:cNvPicPr>
                      <a:picLocks noChangeAspect="1"/>
                    </pic:cNvPicPr>
                  </pic:nvPicPr>
                  <pic:blipFill>
                    <a:blip r:embed="rId452" cstate="email"/>
                    <a:stretch>
                      <a:fillRect/>
                    </a:stretch>
                  </pic:blipFill>
                  <pic:spPr>
                    <a:xfrm>
                      <a:off x="0" y="0"/>
                      <a:ext cx="5939790" cy="1404620"/>
                    </a:xfrm>
                    <a:prstGeom prst="rect">
                      <a:avLst/>
                    </a:prstGeom>
                  </pic:spPr>
                </pic:pic>
              </a:graphicData>
            </a:graphic>
          </wp:inline>
        </w:drawing>
      </w:r>
      <w:r>
        <w:rPr>
          <w:rFonts w:hint="eastAsia" w:ascii="微软雅黑" w:hAnsi="微软雅黑" w:eastAsia="微软雅黑"/>
        </w:rPr>
        <w:br w:type="textWrapping"/>
      </w:r>
      <w:r>
        <w:rPr>
          <w:rFonts w:hint="eastAsia" w:ascii="微软雅黑" w:hAnsi="微软雅黑" w:eastAsia="微软雅黑"/>
        </w:rPr>
        <w:tab/>
      </w:r>
      <w:r>
        <w:rPr>
          <w:rFonts w:hint="eastAsia" w:ascii="微软雅黑" w:hAnsi="微软雅黑" w:eastAsia="微软雅黑"/>
        </w:rPr>
        <w:t>不设置：根据云仓规则设置明细进行派单；</w:t>
      </w:r>
      <w:r>
        <w:rPr>
          <w:rFonts w:hint="eastAsia" w:ascii="微软雅黑" w:hAnsi="微软雅黑" w:eastAsia="微软雅黑"/>
        </w:rPr>
        <w:br w:type="textWrapping"/>
      </w:r>
      <w:r>
        <w:rPr>
          <w:rFonts w:hint="eastAsia" w:ascii="微软雅黑" w:hAnsi="微软雅黑" w:eastAsia="微软雅黑"/>
        </w:rPr>
        <w:tab/>
      </w:r>
      <w:r>
        <w:rPr>
          <w:rFonts w:hint="eastAsia" w:ascii="微软雅黑" w:hAnsi="微软雅黑" w:eastAsia="微软雅黑"/>
        </w:rPr>
        <w:t>电商仓优先：判断满足整单的店仓里是否存在仓，如果存在或存在多个则取优先级最大的仓，如果不存在，则根据云仓规则设置明细进行派单（原逻辑）。</w:t>
      </w:r>
      <w:r>
        <w:rPr>
          <w:rFonts w:hint="eastAsia" w:ascii="微软雅黑" w:hAnsi="微软雅黑" w:eastAsia="微软雅黑"/>
        </w:rPr>
        <w:br w:type="textWrapping"/>
      </w:r>
      <w:r>
        <w:rPr>
          <w:rFonts w:hint="eastAsia" w:ascii="微软雅黑" w:hAnsi="微软雅黑" w:eastAsia="微软雅黑"/>
        </w:rPr>
        <w:tab/>
      </w:r>
      <w:r>
        <w:rPr>
          <w:rFonts w:hint="eastAsia" w:ascii="微软雅黑" w:hAnsi="微软雅黑" w:eastAsia="微软雅黑"/>
        </w:rPr>
        <w:t>城市仓优先：判断满足整单的店仓是否存在仓，且与云仓订单的收货人城市相同，如果存在或存在多个则取优先级最大的仓，如果不存在，则根据云仓规则设置明细进行派单。</w:t>
      </w:r>
    </w:p>
    <w:p>
      <w:pPr>
        <w:pStyle w:val="4"/>
        <w:ind w:firstLine="0"/>
        <w:rPr>
          <w:rFonts w:ascii="微软雅黑" w:hAnsi="微软雅黑" w:eastAsia="微软雅黑"/>
        </w:rPr>
      </w:pPr>
      <w:r>
        <w:rPr>
          <w:rFonts w:hint="eastAsia" w:ascii="微软雅黑" w:hAnsi="微软雅黑" w:eastAsia="微软雅黑"/>
        </w:rPr>
        <w:t>4）拆单</w:t>
      </w:r>
    </w:p>
    <w:p>
      <w:pPr>
        <w:pStyle w:val="4"/>
        <w:rPr>
          <w:rFonts w:ascii="微软雅黑" w:hAnsi="微软雅黑" w:eastAsia="微软雅黑"/>
        </w:rPr>
      </w:pPr>
      <w:r>
        <w:rPr>
          <w:rFonts w:hint="eastAsia" w:ascii="微软雅黑" w:hAnsi="微软雅黑" w:eastAsia="微软雅黑"/>
        </w:rPr>
        <w:t>勾选框设置，如果勾选，则在符合拆单流程时，走对应的拆单流程。如果不勾选则不允许拆单。</w:t>
      </w:r>
    </w:p>
    <w:p>
      <w:pPr>
        <w:pStyle w:val="4"/>
        <w:ind w:firstLine="0"/>
        <w:rPr>
          <w:rFonts w:ascii="微软雅黑" w:hAnsi="微软雅黑" w:eastAsia="微软雅黑"/>
        </w:rPr>
      </w:pPr>
      <w:r>
        <w:drawing>
          <wp:inline distT="0" distB="0" distL="0" distR="0">
            <wp:extent cx="5939790" cy="924560"/>
            <wp:effectExtent l="0" t="0" r="3810" b="889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754"/>
                    <pic:cNvPicPr>
                      <a:picLocks noChangeAspect="1"/>
                    </pic:cNvPicPr>
                  </pic:nvPicPr>
                  <pic:blipFill>
                    <a:blip r:embed="rId453" cstate="email"/>
                    <a:stretch>
                      <a:fillRect/>
                    </a:stretch>
                  </pic:blipFill>
                  <pic:spPr>
                    <a:xfrm>
                      <a:off x="0" y="0"/>
                      <a:ext cx="5939790" cy="924560"/>
                    </a:xfrm>
                    <a:prstGeom prst="rect">
                      <a:avLst/>
                    </a:prstGeom>
                  </pic:spPr>
                </pic:pic>
              </a:graphicData>
            </a:graphic>
          </wp:inline>
        </w:drawing>
      </w:r>
    </w:p>
    <w:p>
      <w:pPr>
        <w:pStyle w:val="4"/>
        <w:ind w:firstLine="0"/>
        <w:rPr>
          <w:rFonts w:ascii="微软雅黑" w:hAnsi="微软雅黑" w:eastAsia="微软雅黑"/>
        </w:rPr>
      </w:pPr>
      <w:r>
        <w:rPr>
          <w:rFonts w:hint="eastAsia" w:ascii="微软雅黑" w:hAnsi="微软雅黑" w:eastAsia="微软雅黑"/>
        </w:rPr>
        <w:t>5）营业优先</w:t>
      </w:r>
    </w:p>
    <w:p>
      <w:pPr>
        <w:pStyle w:val="4"/>
        <w:rPr>
          <w:rFonts w:ascii="微软雅黑" w:hAnsi="微软雅黑" w:eastAsia="微软雅黑"/>
        </w:rPr>
      </w:pPr>
      <w:r>
        <w:rPr>
          <w:rFonts w:hint="eastAsia" w:ascii="微软雅黑" w:hAnsi="微软雅黑" w:eastAsia="微软雅黑"/>
        </w:rPr>
        <w:t>勾选框设置，如果勾选，则派单判断符合店仓是否在工作时间（可根据云仓店仓上班时间和下班时间维护），如果存在或者存在多个则根据云仓规则设置明细进行派单，如果仅有一个则为发货门店。</w:t>
      </w:r>
    </w:p>
    <w:p>
      <w:pPr>
        <w:pStyle w:val="4"/>
        <w:ind w:firstLine="0"/>
        <w:rPr>
          <w:rFonts w:ascii="微软雅黑" w:hAnsi="微软雅黑" w:eastAsia="微软雅黑"/>
        </w:rPr>
      </w:pPr>
      <w:r>
        <w:drawing>
          <wp:inline distT="0" distB="0" distL="0" distR="0">
            <wp:extent cx="5939790" cy="822960"/>
            <wp:effectExtent l="0" t="0" r="3810" b="15240"/>
            <wp:docPr id="18753" name="图片 1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 name="图片 18753"/>
                    <pic:cNvPicPr>
                      <a:picLocks noChangeAspect="1"/>
                    </pic:cNvPicPr>
                  </pic:nvPicPr>
                  <pic:blipFill>
                    <a:blip r:embed="rId454" cstate="email"/>
                    <a:stretch>
                      <a:fillRect/>
                    </a:stretch>
                  </pic:blipFill>
                  <pic:spPr>
                    <a:xfrm>
                      <a:off x="0" y="0"/>
                      <a:ext cx="5939790" cy="822960"/>
                    </a:xfrm>
                    <a:prstGeom prst="rect">
                      <a:avLst/>
                    </a:prstGeom>
                  </pic:spPr>
                </pic:pic>
              </a:graphicData>
            </a:graphic>
          </wp:inline>
        </w:drawing>
      </w:r>
    </w:p>
    <w:p>
      <w:pPr>
        <w:pStyle w:val="4"/>
        <w:ind w:firstLine="0"/>
        <w:rPr>
          <w:rFonts w:ascii="微软雅黑" w:hAnsi="微软雅黑" w:eastAsia="微软雅黑"/>
        </w:rPr>
      </w:pPr>
      <w:r>
        <w:rPr>
          <w:rFonts w:hint="eastAsia" w:ascii="微软雅黑" w:hAnsi="微软雅黑" w:eastAsia="微软雅黑"/>
        </w:rPr>
        <w:t>6）零售业绩归属</w:t>
      </w:r>
    </w:p>
    <w:p>
      <w:pPr>
        <w:pStyle w:val="4"/>
        <w:rPr>
          <w:rFonts w:ascii="微软雅黑" w:hAnsi="微软雅黑" w:eastAsia="微软雅黑"/>
        </w:rPr>
      </w:pPr>
      <w:r>
        <w:rPr>
          <w:rFonts w:hint="eastAsia" w:ascii="微软雅黑" w:hAnsi="微软雅黑" w:eastAsia="微软雅黑"/>
        </w:rPr>
        <w:t>是指当前云仓订单最终的零售业绩归属选择，即系统将根据用户的设置在最终生成零售单时是生成下单店仓的零售还是发货店仓的零售单。</w:t>
      </w:r>
    </w:p>
    <w:p>
      <w:pPr>
        <w:pStyle w:val="4"/>
        <w:ind w:firstLine="0"/>
        <w:rPr>
          <w:rFonts w:ascii="微软雅黑" w:hAnsi="微软雅黑" w:eastAsia="微软雅黑"/>
        </w:rPr>
      </w:pPr>
      <w:r>
        <w:drawing>
          <wp:inline distT="0" distB="0" distL="0" distR="0">
            <wp:extent cx="5939790" cy="1384935"/>
            <wp:effectExtent l="0" t="0" r="3810" b="5715"/>
            <wp:docPr id="18754" name="图片 1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 name="图片 18754"/>
                    <pic:cNvPicPr>
                      <a:picLocks noChangeAspect="1"/>
                    </pic:cNvPicPr>
                  </pic:nvPicPr>
                  <pic:blipFill>
                    <a:blip r:embed="rId455" cstate="email"/>
                    <a:stretch>
                      <a:fillRect/>
                    </a:stretch>
                  </pic:blipFill>
                  <pic:spPr>
                    <a:xfrm>
                      <a:off x="0" y="0"/>
                      <a:ext cx="5939790" cy="138493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若用户选择：</w:t>
      </w:r>
    </w:p>
    <w:p>
      <w:pPr>
        <w:pStyle w:val="4"/>
        <w:rPr>
          <w:rFonts w:ascii="微软雅黑" w:hAnsi="微软雅黑" w:eastAsia="微软雅黑"/>
        </w:rPr>
      </w:pPr>
      <w:r>
        <w:rPr>
          <w:rFonts w:hint="eastAsia" w:ascii="微软雅黑" w:hAnsi="微软雅黑" w:eastAsia="微软雅黑"/>
        </w:rPr>
        <w:t>a.下单店仓：那么会根据参数portal.o2o.007设置不同，生成零售单的逻辑不用，当参数portal.o2o.007设置值为1时：</w:t>
      </w:r>
    </w:p>
    <w:p>
      <w:pPr>
        <w:pStyle w:val="4"/>
        <w:rPr>
          <w:rFonts w:ascii="微软雅黑" w:hAnsi="微软雅黑" w:eastAsia="微软雅黑"/>
        </w:rPr>
      </w:pPr>
      <w:r>
        <w:rPr>
          <w:rFonts w:hint="eastAsia" w:ascii="微软雅黑" w:hAnsi="微软雅黑" w:eastAsia="微软雅黑"/>
        </w:rPr>
        <w:t>云仓订单提交生成两张零售单分别为一张是正向的包含所有零售数据的零售单，一张是负向的包含所有零售数据的虚拟零售单；云仓发货单提交生成一张正向的包含所有零售数据的虚拟零售单；结案时不生成虚拟零售单。</w:t>
      </w:r>
    </w:p>
    <w:p>
      <w:pPr>
        <w:pStyle w:val="4"/>
        <w:rPr>
          <w:rFonts w:ascii="微软雅黑" w:hAnsi="微软雅黑" w:eastAsia="微软雅黑"/>
        </w:rPr>
      </w:pPr>
      <w:r>
        <w:rPr>
          <w:rFonts w:hint="eastAsia" w:ascii="微软雅黑" w:hAnsi="微软雅黑" w:eastAsia="微软雅黑"/>
        </w:rPr>
        <w:t>当参数portal.o2o.007设置值为2时：</w:t>
      </w:r>
    </w:p>
    <w:p>
      <w:pPr>
        <w:pStyle w:val="4"/>
        <w:rPr>
          <w:rFonts w:ascii="微软雅黑" w:hAnsi="微软雅黑" w:eastAsia="微软雅黑"/>
        </w:rPr>
      </w:pPr>
      <w:r>
        <w:rPr>
          <w:rFonts w:hint="eastAsia" w:ascii="微软雅黑" w:hAnsi="微软雅黑" w:eastAsia="微软雅黑"/>
        </w:rPr>
        <w:t>云仓订单提交生成两张零售单分别为一张是正向的包含所有零售数据的零售单，一张是负向的仅包含数量的虚拟零售单；云仓发货单提交生成一张正向的仅包含数量的虚拟零售单；结案时生成一张正向的仅包含数量的虚拟零售单。</w:t>
      </w:r>
    </w:p>
    <w:p>
      <w:pPr>
        <w:pStyle w:val="4"/>
        <w:rPr>
          <w:rFonts w:ascii="微软雅黑" w:hAnsi="微软雅黑" w:eastAsia="微软雅黑"/>
        </w:rPr>
      </w:pPr>
      <w:r>
        <w:rPr>
          <w:rFonts w:hint="eastAsia" w:ascii="微软雅黑" w:hAnsi="微软雅黑" w:eastAsia="微软雅黑"/>
        </w:rPr>
        <w:t>当参数portal.o2o.007设置值为3时：</w:t>
      </w:r>
    </w:p>
    <w:p>
      <w:pPr>
        <w:pStyle w:val="4"/>
        <w:rPr>
          <w:rFonts w:ascii="微软雅黑" w:hAnsi="微软雅黑" w:eastAsia="微软雅黑"/>
        </w:rPr>
      </w:pPr>
      <w:r>
        <w:rPr>
          <w:rFonts w:hint="eastAsia" w:ascii="微软雅黑" w:hAnsi="微软雅黑" w:eastAsia="微软雅黑"/>
        </w:rPr>
        <w:t>云仓订单提交生成一张零售单，仅生成一张正常的包含所有零售收据的零售单；云仓发货单提交不生成虚拟零售单；结案时不生成虚拟零售单。</w:t>
      </w:r>
    </w:p>
    <w:p>
      <w:pPr>
        <w:pStyle w:val="4"/>
        <w:rPr>
          <w:rFonts w:ascii="微软雅黑" w:hAnsi="微软雅黑" w:eastAsia="微软雅黑"/>
        </w:rPr>
      </w:pPr>
      <w:r>
        <w:rPr>
          <w:rFonts w:hint="eastAsia" w:ascii="微软雅黑" w:hAnsi="微软雅黑" w:eastAsia="微软雅黑"/>
        </w:rPr>
        <w:t>当云仓发货完成后将生成一张发货店仓调货给下单店仓的业务单据（自动出入库完成的），注：此处发货店仓调货给下单店仓的业务单据需要根据发货店仓与下单店仓所属经销商之间的关系确定，若为同一经销商则生成相应的调拨单，若为上下级关系，系统则将根据系统参数：portal.o2o.001进行判定是生成负向的销售单还是生成销售退货单。</w:t>
      </w:r>
    </w:p>
    <w:p>
      <w:pPr>
        <w:pStyle w:val="4"/>
        <w:rPr>
          <w:rFonts w:ascii="微软雅黑" w:hAnsi="微软雅黑" w:eastAsia="微软雅黑"/>
        </w:rPr>
      </w:pPr>
      <w:r>
        <w:rPr>
          <w:rFonts w:hint="eastAsia" w:ascii="微软雅黑" w:hAnsi="微软雅黑" w:eastAsia="微软雅黑"/>
        </w:rPr>
        <w:t>b.发货店仓：那么会根据参数portal.o2o.007设置不同，生成零售单的逻辑不用，当参数portal.o2o.007设置值为1时：</w:t>
      </w:r>
    </w:p>
    <w:p>
      <w:pPr>
        <w:pStyle w:val="4"/>
        <w:rPr>
          <w:rFonts w:ascii="微软雅黑" w:hAnsi="微软雅黑" w:eastAsia="微软雅黑"/>
        </w:rPr>
      </w:pPr>
      <w:r>
        <w:rPr>
          <w:rFonts w:hint="eastAsia" w:ascii="微软雅黑" w:hAnsi="微软雅黑" w:eastAsia="微软雅黑"/>
        </w:rPr>
        <w:t>云仓订单提交生成两张零售单分别为一张是正向的包含所有零售数据的零售单，一张是负向的包含所有零售数据的虚拟零售单；云仓发货单提交生成一张正向的包含所有零售数据的虚拟零售单；结案时不生成虚拟零售单。</w:t>
      </w:r>
    </w:p>
    <w:p>
      <w:pPr>
        <w:pStyle w:val="4"/>
        <w:rPr>
          <w:rFonts w:ascii="微软雅黑" w:hAnsi="微软雅黑" w:eastAsia="微软雅黑"/>
        </w:rPr>
      </w:pPr>
      <w:r>
        <w:rPr>
          <w:rFonts w:hint="eastAsia" w:ascii="微软雅黑" w:hAnsi="微软雅黑" w:eastAsia="微软雅黑"/>
        </w:rPr>
        <w:t>当参数portal.o2o.007设置值为2时：</w:t>
      </w:r>
    </w:p>
    <w:p>
      <w:pPr>
        <w:pStyle w:val="4"/>
        <w:rPr>
          <w:rFonts w:ascii="微软雅黑" w:hAnsi="微软雅黑" w:eastAsia="微软雅黑"/>
        </w:rPr>
      </w:pPr>
      <w:r>
        <w:rPr>
          <w:rFonts w:hint="eastAsia" w:ascii="微软雅黑" w:hAnsi="微软雅黑" w:eastAsia="微软雅黑"/>
        </w:rPr>
        <w:t>云仓订单提交生成两张零售单分别为一张是正向的包含所有零售数据的零售单，一张是负向的仅包含数量的虚拟零售单；云仓发货单提交生成一张正向的仅包含数量的虚拟零售单；结案时生成一张正向的仅包含数量的虚拟零售单。</w:t>
      </w:r>
    </w:p>
    <w:p>
      <w:pPr>
        <w:pStyle w:val="4"/>
        <w:rPr>
          <w:rFonts w:ascii="微软雅黑" w:hAnsi="微软雅黑" w:eastAsia="微软雅黑"/>
        </w:rPr>
      </w:pPr>
      <w:r>
        <w:rPr>
          <w:rFonts w:hint="eastAsia" w:ascii="微软雅黑" w:hAnsi="微软雅黑" w:eastAsia="微软雅黑"/>
        </w:rPr>
        <w:t>当参数portal.o2o.007设置值为3时：</w:t>
      </w:r>
    </w:p>
    <w:p>
      <w:pPr>
        <w:pStyle w:val="4"/>
        <w:rPr>
          <w:rFonts w:ascii="微软雅黑" w:hAnsi="微软雅黑" w:eastAsia="微软雅黑"/>
        </w:rPr>
      </w:pPr>
      <w:r>
        <w:rPr>
          <w:rFonts w:hint="eastAsia" w:ascii="微软雅黑" w:hAnsi="微软雅黑" w:eastAsia="微软雅黑"/>
        </w:rPr>
        <w:t>云仓订单提交生成一张零售单，仅生成一张正常的包含所有零售收据的零售单；云仓发货单提交不生成虚拟零售单；结案时不生成虚拟零售单。</w:t>
      </w:r>
    </w:p>
    <w:p>
      <w:pPr>
        <w:pStyle w:val="4"/>
        <w:ind w:firstLine="0"/>
        <w:rPr>
          <w:rFonts w:ascii="微软雅黑" w:hAnsi="微软雅黑" w:eastAsia="微软雅黑"/>
        </w:rPr>
      </w:pPr>
      <w:r>
        <w:rPr>
          <w:rFonts w:hint="eastAsia" w:ascii="微软雅黑" w:hAnsi="微软雅黑" w:eastAsia="微软雅黑"/>
        </w:rPr>
        <w:t>7）自动确认订单</w:t>
      </w:r>
    </w:p>
    <w:p>
      <w:pPr>
        <w:pStyle w:val="4"/>
        <w:rPr>
          <w:rFonts w:ascii="微软雅黑" w:hAnsi="微软雅黑" w:eastAsia="微软雅黑"/>
        </w:rPr>
      </w:pPr>
      <w:r>
        <w:rPr>
          <w:rFonts w:hint="eastAsia" w:ascii="微软雅黑" w:hAnsi="微软雅黑" w:eastAsia="微软雅黑"/>
        </w:rPr>
        <w:t>云仓标准流程中在云仓订单提交之后与云仓发货动作之间需要有一个步骤就是云仓确认单，云仓确认单主要是用户确认云仓订单拆单的结果。云仓确认单提交之后，发货店仓将可以看到相应的发货通知。该字段主要是用于设置云仓订单提交之后是否自动将云仓确认单提交，若勾选上，则自动提交，即达到云仓订单提交之后，发货店仓可立即收到发货通知。若未勾选，则需要用户手动确认云仓确认单。</w:t>
      </w:r>
    </w:p>
    <w:p>
      <w:pPr>
        <w:pStyle w:val="4"/>
        <w:ind w:firstLine="0"/>
        <w:rPr>
          <w:rFonts w:ascii="微软雅黑" w:hAnsi="微软雅黑" w:eastAsia="微软雅黑"/>
        </w:rPr>
      </w:pPr>
      <w:r>
        <w:rPr>
          <w:rFonts w:hint="eastAsia" w:ascii="微软雅黑" w:hAnsi="微软雅黑" w:eastAsia="微软雅黑"/>
        </w:rPr>
        <w:t>8）云仓规则设置-优先明细说明</w:t>
      </w:r>
    </w:p>
    <w:p>
      <w:pPr>
        <w:pStyle w:val="4"/>
        <w:rPr>
          <w:rFonts w:ascii="微软雅黑" w:hAnsi="微软雅黑" w:eastAsia="微软雅黑"/>
        </w:rPr>
      </w:pPr>
      <w:r>
        <w:rPr>
          <w:rFonts w:hint="eastAsia" w:ascii="微软雅黑" w:hAnsi="微软雅黑" w:eastAsia="微软雅黑"/>
        </w:rPr>
        <w:t>a.收货方就近：云仓订单中，存在收货人城市、收货人省份、收货人片区3个属性的值。收货方就近表示，系统将会用实际发货仓的城市、省份、片区逐一与收货方的地址进行匹配。若出现同城，则优先同城，若同城不存在，则获取与收货方同省的门店，若存在则优先同省，若同省仍然不存在，则获取与收货方同片区的门店，若存在则优先同片区的门店，若门店仍然不存在，则对符合除“收货方就近”以外条件的门店不做任何筛选。</w:t>
      </w:r>
    </w:p>
    <w:p>
      <w:pPr>
        <w:pStyle w:val="4"/>
        <w:rPr>
          <w:rFonts w:ascii="微软雅黑" w:hAnsi="微软雅黑" w:eastAsia="微软雅黑"/>
        </w:rPr>
      </w:pPr>
      <w:r>
        <w:rPr>
          <w:rFonts w:hint="eastAsia" w:ascii="微软雅黑" w:hAnsi="微软雅黑" w:eastAsia="微软雅黑"/>
        </w:rPr>
        <w:t>b.下单仓就近：云仓订单中，需要根据“下单仓”获取对应的“城市”、“省份”、“片区”的值。若派单规则中选择了“下单仓就近”，即系统会根据符合订单明细的云仓店仓进行筛选，筛选的逻辑为获取符合情况的云仓店仓与云仓订单下单仓同城市的门店，若存在则优先同城的门店，若不存在则获取同省份的门店，若存在则优先同省的门店，若不存在，则获取与下单仓同片区的门店，若存在则优先同片区的门店，若不存在，则对符合除“下单仓就近”以外条件的门店不做任何筛选。</w:t>
      </w:r>
    </w:p>
    <w:p>
      <w:pPr>
        <w:pStyle w:val="4"/>
        <w:rPr>
          <w:rFonts w:ascii="微软雅黑" w:hAnsi="微软雅黑" w:eastAsia="微软雅黑"/>
        </w:rPr>
      </w:pPr>
      <w:r>
        <w:rPr>
          <w:rFonts w:hint="eastAsia" w:ascii="微软雅黑" w:hAnsi="微软雅黑" w:eastAsia="微软雅黑"/>
        </w:rPr>
        <w:t>c.信用额度：信用额度是指门店在接受派单之后累计的信用额度。门店的信用额度将在接受派单成功发货之后增加，派单退回时发生减少，零售退货时减少。具体减少的比例以及计算规则，系统将提供店仓信用额度规则的设置。</w:t>
      </w:r>
    </w:p>
    <w:p>
      <w:pPr>
        <w:pStyle w:val="4"/>
        <w:rPr>
          <w:rFonts w:ascii="微软雅黑" w:hAnsi="微软雅黑" w:eastAsia="微软雅黑"/>
        </w:rPr>
      </w:pPr>
      <w:r>
        <w:rPr>
          <w:rFonts w:hint="eastAsia" w:ascii="微软雅黑" w:hAnsi="微软雅黑" w:eastAsia="微软雅黑"/>
        </w:rPr>
        <w:t>d.保有库存最大：保有库存最大是指，云仓门店库存数据中，对应可用数量大于订单明细中订单数量的云仓门店的商品库存数量最大的门店（例如：订单SO001中A商品的订单数量为10件，店仓DC001的云仓可用库存为25件，店仓DC002的云仓可用库存为33件，店仓DC003的云仓可用库存为8件，符合库存数量&gt;10件订单数量的门店有DC001,DC002。但是保有库存最大的门店则为DC002的库存33&gt;DC001的库存25件，因此保有库存最大的店仓为DC002）</w:t>
      </w:r>
    </w:p>
    <w:p>
      <w:pPr>
        <w:pStyle w:val="4"/>
        <w:rPr>
          <w:rFonts w:ascii="微软雅黑" w:hAnsi="微软雅黑" w:eastAsia="微软雅黑"/>
        </w:rPr>
      </w:pPr>
      <w:r>
        <w:rPr>
          <w:rFonts w:hint="eastAsia" w:ascii="微软雅黑" w:hAnsi="微软雅黑" w:eastAsia="微软雅黑"/>
        </w:rPr>
        <w:t>e.拆包数最少：拆包数最少，是指当云仓订单需要拆单时，需要能够达到拆的单数最少的效果。为了达到此目的，系统将根据云仓门店库存中单店能够满足订单明细行数最多的店仓进行拆单。</w:t>
      </w:r>
      <w:r>
        <w:rPr>
          <w:rFonts w:hint="eastAsia" w:ascii="微软雅黑" w:hAnsi="微软雅黑" w:eastAsia="微软雅黑"/>
        </w:rPr>
        <w:br w:type="textWrapping"/>
      </w:r>
      <w:r>
        <w:rPr>
          <w:rFonts w:hint="eastAsia" w:ascii="微软雅黑" w:hAnsi="微软雅黑" w:eastAsia="微软雅黑"/>
        </w:rPr>
        <w:t>派单规则说明：</w:t>
      </w:r>
      <w:r>
        <w:rPr>
          <w:rFonts w:hint="eastAsia" w:ascii="微软雅黑" w:hAnsi="微软雅黑" w:eastAsia="微软雅黑"/>
        </w:rPr>
        <w:br w:type="textWrapping"/>
      </w:r>
      <w:r>
        <w:rPr>
          <w:rFonts w:hint="eastAsia" w:ascii="微软雅黑" w:hAnsi="微软雅黑" w:eastAsia="微软雅黑"/>
        </w:rPr>
        <w:t>以上描述的派单规则，客户可以根据自身需求情况，进行不同的组合以及优先级安排。</w:t>
      </w:r>
    </w:p>
    <w:p>
      <w:pPr>
        <w:pStyle w:val="4"/>
        <w:rPr>
          <w:rFonts w:ascii="微软雅黑" w:hAnsi="微软雅黑" w:eastAsia="微软雅黑"/>
        </w:rPr>
      </w:pPr>
      <w:r>
        <w:rPr>
          <w:rFonts w:hint="eastAsia" w:ascii="微软雅黑" w:hAnsi="微软雅黑" w:eastAsia="微软雅黑"/>
        </w:rPr>
        <w:t>f.下单仓就近（成本中心优先）：满足下单仓就近派单原则的基础上，如果存在多个店仓符合的话，选择和下单店仓所属同一经销商的店仓进行派单</w:t>
      </w:r>
    </w:p>
    <w:p>
      <w:pPr>
        <w:pStyle w:val="4"/>
        <w:rPr>
          <w:rFonts w:ascii="微软雅黑" w:hAnsi="微软雅黑" w:eastAsia="微软雅黑"/>
        </w:rPr>
      </w:pPr>
      <w:r>
        <w:rPr>
          <w:rFonts w:hint="eastAsia" w:ascii="微软雅黑" w:hAnsi="微软雅黑" w:eastAsia="微软雅黑"/>
        </w:rPr>
        <w:t>g.低水位优先：针对店仓可设置每日接单上限，针对多个符合发货的店仓可按照当日接单数最少的店仓进行派单</w:t>
      </w:r>
    </w:p>
    <w:p>
      <w:pPr>
        <w:pStyle w:val="4"/>
        <w:rPr>
          <w:rFonts w:ascii="微软雅黑" w:hAnsi="微软雅黑" w:eastAsia="微软雅黑"/>
        </w:rPr>
      </w:pPr>
      <w:r>
        <w:rPr>
          <w:rFonts w:hint="eastAsia" w:ascii="微软雅黑" w:hAnsi="微软雅黑" w:eastAsia="微软雅黑"/>
        </w:rPr>
        <w:t>h.门店售罄率最小：在全渠道业务派单中，优先让商品售罄率低的门店发货，云仓门店售罄率计算周期：（N天的零售数量/【N天内的出库数量-N天内的物理调整单-N天内的盘点单】）N取值由参数portal.o2o.008来控制。</w:t>
      </w:r>
    </w:p>
    <w:p>
      <w:pPr>
        <w:pStyle w:val="4"/>
        <w:rPr>
          <w:rFonts w:ascii="微软雅黑" w:hAnsi="微软雅黑" w:eastAsia="微软雅黑"/>
        </w:rPr>
      </w:pPr>
      <w:r>
        <w:rPr>
          <w:rFonts w:hint="eastAsia" w:ascii="微软雅黑" w:hAnsi="微软雅黑" w:eastAsia="微软雅黑"/>
        </w:rPr>
        <w:t>i.接下来，我们将对一些规则设置的限定条件进行说明：</w:t>
      </w:r>
    </w:p>
    <w:p>
      <w:pPr>
        <w:pStyle w:val="4"/>
        <w:rPr>
          <w:rFonts w:ascii="微软雅黑" w:hAnsi="微软雅黑" w:eastAsia="微软雅黑"/>
        </w:rPr>
      </w:pPr>
      <w:r>
        <w:rPr>
          <w:rFonts w:hint="eastAsia" w:ascii="微软雅黑" w:hAnsi="微软雅黑" w:eastAsia="微软雅黑"/>
        </w:rPr>
        <w:sym w:font="Wingdings" w:char="F06C"/>
      </w:r>
      <w:r>
        <w:rPr>
          <w:rFonts w:hint="eastAsia" w:ascii="微软雅黑" w:hAnsi="微软雅黑" w:eastAsia="微软雅黑"/>
        </w:rPr>
        <w:t xml:space="preserve"> “收货方就近”与“下单仓就近”是二者选一的前提，在派单规则中，用户不能两者兼涵盖。</w:t>
      </w:r>
    </w:p>
    <w:p>
      <w:pPr>
        <w:pStyle w:val="4"/>
        <w:rPr>
          <w:rFonts w:ascii="微软雅黑" w:hAnsi="微软雅黑" w:eastAsia="微软雅黑"/>
        </w:rPr>
      </w:pPr>
      <w:r>
        <w:rPr>
          <w:rFonts w:hint="eastAsia" w:ascii="微软雅黑" w:hAnsi="微软雅黑" w:eastAsia="微软雅黑"/>
        </w:rPr>
        <w:sym w:font="Wingdings" w:char="F06C"/>
      </w:r>
      <w:r>
        <w:rPr>
          <w:rFonts w:hint="eastAsia" w:ascii="微软雅黑" w:hAnsi="微软雅黑" w:eastAsia="微软雅黑"/>
        </w:rPr>
        <w:t xml:space="preserve"> 用户在设定派单规则时，需要对相对应的单据设定，是否可拆单，只有当“拆单”为是时，用户在规则明细中才可以选择“拆包数最少”。</w:t>
      </w:r>
    </w:p>
    <w:p>
      <w:pPr>
        <w:pStyle w:val="4"/>
        <w:rPr>
          <w:rFonts w:ascii="微软雅黑" w:hAnsi="微软雅黑" w:eastAsia="微软雅黑"/>
        </w:rPr>
      </w:pPr>
      <w:r>
        <w:rPr>
          <w:rFonts w:hint="eastAsia" w:ascii="微软雅黑" w:hAnsi="微软雅黑" w:eastAsia="微软雅黑"/>
        </w:rPr>
        <w:sym w:font="Wingdings" w:char="F06C"/>
      </w:r>
      <w:r>
        <w:rPr>
          <w:rFonts w:hint="eastAsia" w:ascii="微软雅黑" w:hAnsi="微软雅黑" w:eastAsia="微软雅黑"/>
        </w:rPr>
        <w:t xml:space="preserve"> 若单据类型为：“线上”时，优先级1必须是“拆包数最少”与“收货方就近”两者其一。</w:t>
      </w:r>
    </w:p>
    <w:p>
      <w:pPr>
        <w:pStyle w:val="4"/>
        <w:rPr>
          <w:rFonts w:ascii="微软雅黑" w:hAnsi="微软雅黑" w:eastAsia="微软雅黑"/>
        </w:rPr>
      </w:pPr>
      <w:r>
        <w:rPr>
          <w:rFonts w:hint="eastAsia" w:ascii="微软雅黑" w:hAnsi="微软雅黑" w:eastAsia="微软雅黑"/>
        </w:rPr>
        <w:sym w:font="Wingdings" w:char="F06C"/>
      </w:r>
      <w:r>
        <w:rPr>
          <w:rFonts w:hint="eastAsia" w:ascii="微软雅黑" w:hAnsi="微软雅黑" w:eastAsia="微软雅黑"/>
        </w:rPr>
        <w:t xml:space="preserve"> 规则明细中的优先级，必须从1~5的顺序进行设定，不得缺少或跨优先级进行设定。</w:t>
      </w:r>
    </w:p>
    <w:p>
      <w:pPr>
        <w:pStyle w:val="4"/>
        <w:rPr>
          <w:rFonts w:ascii="微软雅黑" w:hAnsi="微软雅黑" w:eastAsia="微软雅黑"/>
        </w:rPr>
      </w:pPr>
      <w:r>
        <w:rPr>
          <w:rFonts w:hint="eastAsia" w:ascii="微软雅黑" w:hAnsi="微软雅黑" w:eastAsia="微软雅黑"/>
        </w:rPr>
        <w:sym w:font="Wingdings" w:char="F0D8"/>
      </w:r>
      <w:r>
        <w:rPr>
          <w:rFonts w:hint="eastAsia" w:ascii="微软雅黑" w:hAnsi="微软雅黑" w:eastAsia="微软雅黑"/>
        </w:rPr>
        <w:t xml:space="preserve"> 新增功能：</w:t>
      </w:r>
    </w:p>
    <w:p>
      <w:pPr>
        <w:pStyle w:val="4"/>
        <w:ind w:firstLine="0"/>
        <w:rPr>
          <w:rFonts w:ascii="微软雅黑" w:hAnsi="微软雅黑" w:eastAsia="微软雅黑"/>
        </w:rPr>
      </w:pPr>
      <w:r>
        <w:rPr>
          <w:rFonts w:hint="eastAsia" w:ascii="微软雅黑" w:hAnsi="微软雅黑" w:eastAsia="微软雅黑"/>
        </w:rPr>
        <w:t>1）功能新增描述：云仓派单规则中收货方就近、下单仓就近、下单仓就近(成本中心优先)中增加经纬度的判断，同区县&gt;同城市&gt;同省份&gt;同片区&gt;经纬度。</w:t>
      </w:r>
    </w:p>
    <w:p>
      <w:pPr>
        <w:pStyle w:val="4"/>
        <w:ind w:firstLine="0"/>
        <w:rPr>
          <w:rFonts w:ascii="微软雅黑" w:hAnsi="微软雅黑" w:eastAsia="微软雅黑"/>
        </w:rPr>
      </w:pPr>
      <w:r>
        <w:rPr>
          <w:rFonts w:hint="eastAsia" w:ascii="微软雅黑" w:hAnsi="微软雅黑" w:eastAsia="微软雅黑"/>
        </w:rPr>
        <w:t>2）使用说明：</w:t>
      </w:r>
    </w:p>
    <w:p>
      <w:pPr>
        <w:pStyle w:val="4"/>
        <w:rPr>
          <w:rFonts w:ascii="微软雅黑" w:hAnsi="微软雅黑" w:eastAsia="微软雅黑"/>
        </w:rPr>
      </w:pPr>
      <w:r>
        <w:rPr>
          <w:rFonts w:hint="eastAsia" w:ascii="微软雅黑" w:hAnsi="微软雅黑" w:eastAsia="微软雅黑"/>
        </w:rPr>
        <w:sym w:font="Wingdings" w:char="F06C"/>
      </w:r>
      <w:r>
        <w:rPr>
          <w:rFonts w:hint="eastAsia" w:ascii="微软雅黑" w:hAnsi="微软雅黑" w:eastAsia="微软雅黑"/>
        </w:rPr>
        <w:t xml:space="preserve"> 当云仓派单规则中维护了收货方就近时，同区县同城市同省同片区都不满足的情况下，最后判断经纬度，通过取店仓经纬度计算较小的值得店仓（计算公式：|云仓订单中的经度-条件范围内的店仓经度|（绝对值）+|云仓订单中的纬度-条件范围内的店仓纬度|（绝对值））。</w:t>
      </w:r>
    </w:p>
    <w:p>
      <w:pPr>
        <w:pStyle w:val="4"/>
        <w:rPr>
          <w:rFonts w:ascii="微软雅黑" w:hAnsi="微软雅黑" w:eastAsia="微软雅黑"/>
        </w:rPr>
      </w:pPr>
      <w:r>
        <w:rPr>
          <w:rFonts w:hint="eastAsia" w:ascii="微软雅黑" w:hAnsi="微软雅黑" w:eastAsia="微软雅黑"/>
        </w:rPr>
        <w:sym w:font="Wingdings" w:char="F06C"/>
      </w:r>
      <w:r>
        <w:rPr>
          <w:rFonts w:hint="eastAsia" w:ascii="微软雅黑" w:hAnsi="微软雅黑" w:eastAsia="微软雅黑"/>
        </w:rPr>
        <w:t xml:space="preserve"> 当云仓派单规则中维护了下单仓就近或下单仓就近(成本中心优先)时，同区县同城市同省同片区都不满足的情况下，最后判断经纬度，通过取店仓经纬度计算较小的值得店仓（计算公式：|下单店铺的经度-条件范围内的店仓经度|（绝对值）+|下单店铺的纬度-条件范围内的店仓纬度|（绝对值））。</w:t>
      </w:r>
    </w:p>
    <w:p>
      <w:pPr>
        <w:pStyle w:val="4"/>
      </w:pPr>
      <w:r>
        <w:rPr>
          <w:rFonts w:hint="eastAsia" w:ascii="微软雅黑" w:hAnsi="微软雅黑" w:eastAsia="微软雅黑"/>
        </w:rPr>
        <w:t>注意：如果通过计算公式得到两个值相同、店仓不同时，系统任意取其中一个店仓。</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0" w:name="_Toc56430707"/>
      <w:r>
        <w:rPr>
          <w:rFonts w:ascii="微软雅黑" w:hAnsi="微软雅黑" w:eastAsia="微软雅黑"/>
          <w:sz w:val="28"/>
          <w:szCs w:val="28"/>
        </w:rPr>
        <w:t>9.1.7 云仓仓库设置</w:t>
      </w:r>
      <w:bookmarkEnd w:id="370"/>
    </w:p>
    <w:p>
      <w:pPr>
        <w:pStyle w:val="4"/>
        <w:rPr>
          <w:rFonts w:ascii="微软雅黑" w:hAnsi="微软雅黑" w:eastAsia="微软雅黑"/>
        </w:rPr>
      </w:pPr>
      <w:r>
        <w:rPr>
          <w:rFonts w:hint="eastAsia" w:ascii="微软雅黑" w:hAnsi="微软雅黑" w:eastAsia="微软雅黑"/>
        </w:rPr>
        <w:t>用户设置当前系统中参与云仓运营的仓库以及优先级设置。</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1" w:name="_Toc56430708"/>
      <w:r>
        <w:rPr>
          <w:rFonts w:ascii="微软雅黑" w:hAnsi="微软雅黑" w:eastAsia="微软雅黑"/>
          <w:sz w:val="28"/>
          <w:szCs w:val="28"/>
        </w:rPr>
        <w:t>9.1.8 分单阀值设置</w:t>
      </w:r>
      <w:bookmarkEnd w:id="371"/>
    </w:p>
    <w:p>
      <w:pPr>
        <w:pStyle w:val="4"/>
        <w:rPr>
          <w:rFonts w:ascii="微软雅黑" w:hAnsi="微软雅黑" w:eastAsia="微软雅黑"/>
          <w:color w:val="000000"/>
          <w:sz w:val="20"/>
          <w:szCs w:val="20"/>
          <w:shd w:val="clear" w:color="auto" w:fill="FFFFFF"/>
        </w:rPr>
      </w:pPr>
      <w:r>
        <w:rPr>
          <w:rFonts w:hint="eastAsia" w:ascii="微软雅黑" w:hAnsi="微软雅黑" w:eastAsia="微软雅黑"/>
          <w:color w:val="000000"/>
          <w:sz w:val="20"/>
          <w:szCs w:val="20"/>
          <w:shd w:val="clear" w:color="auto" w:fill="FFFFFF"/>
        </w:rPr>
        <w:t>用于设置店仓每日参与云仓的接单上限。</w:t>
      </w:r>
    </w:p>
    <w:p>
      <w:pPr>
        <w:pStyle w:val="4"/>
        <w:rPr>
          <w:rFonts w:ascii="微软雅黑" w:hAnsi="微软雅黑" w:eastAsia="微软雅黑"/>
          <w:color w:val="000000"/>
          <w:sz w:val="20"/>
          <w:szCs w:val="20"/>
          <w:shd w:val="clear" w:color="auto" w:fill="FFFFFF"/>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2" w:name="_Toc56430709"/>
      <w:r>
        <w:rPr>
          <w:rFonts w:ascii="微软雅黑" w:hAnsi="微软雅黑" w:eastAsia="微软雅黑"/>
          <w:sz w:val="28"/>
          <w:szCs w:val="28"/>
        </w:rPr>
        <w:t>9.1.9 云仓抢单规则</w:t>
      </w:r>
      <w:bookmarkEnd w:id="372"/>
    </w:p>
    <w:p>
      <w:pPr>
        <w:ind w:firstLine="420" w:firstLineChars="200"/>
        <w:rPr>
          <w:rFonts w:ascii="微软雅黑" w:hAnsi="微软雅黑" w:cs="微软雅黑"/>
          <w:szCs w:val="21"/>
        </w:rPr>
      </w:pPr>
      <w:r>
        <w:rPr>
          <w:rFonts w:hint="eastAsia" w:ascii="微软雅黑" w:hAnsi="微软雅黑" w:eastAsia="微软雅黑"/>
        </w:rPr>
        <w:t>设置云仓抢单规则，抢单规则设置如下图：</w:t>
      </w:r>
    </w:p>
    <w:p>
      <w:pPr>
        <w:rPr>
          <w:rFonts w:ascii="微软雅黑" w:hAnsi="微软雅黑" w:cs="微软雅黑"/>
          <w:szCs w:val="21"/>
        </w:rPr>
      </w:pPr>
      <w:r>
        <w:drawing>
          <wp:inline distT="0" distB="0" distL="0" distR="0">
            <wp:extent cx="5939790" cy="2209165"/>
            <wp:effectExtent l="0" t="0" r="3810" b="635"/>
            <wp:docPr id="18755" name="图片 1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 name="图片 18755"/>
                    <pic:cNvPicPr>
                      <a:picLocks noChangeAspect="1"/>
                    </pic:cNvPicPr>
                  </pic:nvPicPr>
                  <pic:blipFill>
                    <a:blip r:embed="rId456" cstate="email"/>
                    <a:stretch>
                      <a:fillRect/>
                    </a:stretch>
                  </pic:blipFill>
                  <pic:spPr>
                    <a:xfrm>
                      <a:off x="0" y="0"/>
                      <a:ext cx="5939790" cy="2209165"/>
                    </a:xfrm>
                    <a:prstGeom prst="rect">
                      <a:avLst/>
                    </a:prstGeom>
                  </pic:spPr>
                </pic:pic>
              </a:graphicData>
            </a:graphic>
          </wp:inline>
        </w:drawing>
      </w:r>
    </w:p>
    <w:p>
      <w:pPr>
        <w:ind w:firstLine="420" w:firstLineChars="200"/>
        <w:rPr>
          <w:rFonts w:ascii="微软雅黑" w:hAnsi="微软雅黑" w:eastAsia="微软雅黑"/>
        </w:rPr>
      </w:pPr>
      <w:r>
        <w:rPr>
          <w:rFonts w:hint="eastAsia" w:ascii="微软雅黑" w:hAnsi="微软雅黑" w:eastAsia="微软雅黑"/>
        </w:rPr>
        <w:t>同一时刻向多个门店广播新订单，门店通过抢单操作来获取订单。该模式可有效提高订单被接单概率并缩短接单时效，可实现同时段内向多个门店进行多轮提醒。</w:t>
      </w:r>
    </w:p>
    <w:p>
      <w:pPr>
        <w:pStyle w:val="4"/>
      </w:pPr>
      <w:r>
        <w:rPr>
          <w:rFonts w:hint="eastAsia"/>
        </w:rPr>
        <w:br w:type="textWrapping"/>
      </w:r>
      <w:r>
        <w:rPr>
          <w:rFonts w:hint="eastAsia"/>
        </w:rPr>
        <w:drawing>
          <wp:inline distT="0" distB="0" distL="114300" distR="114300">
            <wp:extent cx="5727700" cy="5956300"/>
            <wp:effectExtent l="0" t="0" r="6350" b="6350"/>
            <wp:docPr id="226" name="data-url-image13.png" descr="data-url-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ata-url-image13.png" descr="data-url-image13.png"/>
                    <pic:cNvPicPr>
                      <a:picLocks noChangeAspect="1"/>
                    </pic:cNvPicPr>
                  </pic:nvPicPr>
                  <pic:blipFill>
                    <a:blip r:embed="rId457" cstate="email"/>
                    <a:stretch>
                      <a:fillRect/>
                    </a:stretch>
                  </pic:blipFill>
                  <pic:spPr>
                    <a:xfrm>
                      <a:off x="0" y="0"/>
                      <a:ext cx="5727700" cy="5956300"/>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3" w:name="_Toc56430710"/>
      <w:r>
        <w:rPr>
          <w:rFonts w:ascii="微软雅黑" w:hAnsi="微软雅黑" w:eastAsia="微软雅黑"/>
          <w:sz w:val="28"/>
          <w:szCs w:val="28"/>
        </w:rPr>
        <w:t>9.1.10 门店售罄率</w:t>
      </w:r>
      <w:bookmarkEnd w:id="373"/>
    </w:p>
    <w:p>
      <w:pPr>
        <w:pStyle w:val="4"/>
        <w:rPr>
          <w:rFonts w:ascii="微软雅黑" w:hAnsi="微软雅黑" w:eastAsia="微软雅黑"/>
          <w:color w:val="000000"/>
          <w:sz w:val="20"/>
          <w:szCs w:val="20"/>
          <w:shd w:val="clear" w:color="auto" w:fill="FFFFFF"/>
        </w:rPr>
      </w:pPr>
      <w:r>
        <w:rPr>
          <w:rFonts w:hint="eastAsia" w:ascii="微软雅黑" w:hAnsi="微软雅黑" w:eastAsia="微软雅黑"/>
          <w:color w:val="000000"/>
          <w:sz w:val="20"/>
          <w:szCs w:val="20"/>
          <w:shd w:val="clear" w:color="auto" w:fill="FFFFFF"/>
        </w:rPr>
        <w:t>查看全渠道门店的商品售罄率。</w:t>
      </w:r>
    </w:p>
    <w:p>
      <w:pPr>
        <w:pStyle w:val="4"/>
        <w:rPr>
          <w:rFonts w:ascii="微软雅黑" w:hAnsi="微软雅黑" w:eastAsia="微软雅黑"/>
          <w:color w:val="000000"/>
          <w:sz w:val="20"/>
          <w:szCs w:val="20"/>
          <w:shd w:val="clear" w:color="auto" w:fill="FFFFFF"/>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4" w:name="_Toc56430711"/>
      <w:r>
        <w:rPr>
          <w:rFonts w:ascii="微软雅黑" w:hAnsi="微软雅黑" w:eastAsia="微软雅黑"/>
          <w:sz w:val="28"/>
          <w:szCs w:val="28"/>
        </w:rPr>
        <w:t>9.1.11 重新指派原因</w:t>
      </w:r>
      <w:bookmarkEnd w:id="374"/>
    </w:p>
    <w:p>
      <w:pPr>
        <w:ind w:firstLine="420" w:firstLineChars="200"/>
        <w:rPr>
          <w:rFonts w:ascii="微软雅黑" w:hAnsi="微软雅黑" w:eastAsia="微软雅黑"/>
        </w:rPr>
      </w:pPr>
      <w:bookmarkStart w:id="375" w:name="Zhong_Xin_Zhi_Pai_Yuan_Yin_Shi_Z"/>
      <w:r>
        <w:rPr>
          <w:rFonts w:hint="eastAsia" w:ascii="微软雅黑" w:hAnsi="微软雅黑" w:eastAsia="微软雅黑"/>
        </w:rPr>
        <w:t>重新指派原因是在系统拆单完成之后，人为干预拆单结果重新指派时需要填写的原因。</w:t>
      </w:r>
      <w:r>
        <w:rPr>
          <w:rFonts w:hint="eastAsia" w:ascii="微软雅黑" w:hAnsi="微软雅黑" w:eastAsia="微软雅黑"/>
        </w:rPr>
        <w:br w:type="textWrapping"/>
      </w:r>
      <w:r>
        <w:rPr>
          <w:rFonts w:hint="eastAsia" w:ascii="微软雅黑" w:hAnsi="微软雅黑" w:eastAsia="微软雅黑"/>
        </w:rPr>
        <w:t>此处维护之后，用户可在具体操作时进行选择；</w:t>
      </w:r>
      <w:bookmarkEnd w:id="375"/>
    </w:p>
    <w:p>
      <w:pPr>
        <w:pStyle w:val="4"/>
        <w:ind w:firstLine="0"/>
      </w:pPr>
      <w:r>
        <w:drawing>
          <wp:inline distT="0" distB="0" distL="0" distR="0">
            <wp:extent cx="5939790" cy="1847215"/>
            <wp:effectExtent l="0" t="0" r="3810" b="635"/>
            <wp:docPr id="18757" name="图片 1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 name="图片 18757"/>
                    <pic:cNvPicPr>
                      <a:picLocks noChangeAspect="1"/>
                    </pic:cNvPicPr>
                  </pic:nvPicPr>
                  <pic:blipFill>
                    <a:blip r:embed="rId458" cstate="email"/>
                    <a:stretch>
                      <a:fillRect/>
                    </a:stretch>
                  </pic:blipFill>
                  <pic:spPr>
                    <a:xfrm>
                      <a:off x="0" y="0"/>
                      <a:ext cx="5939790" cy="184721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6" w:name="_Toc56430712"/>
      <w:r>
        <w:rPr>
          <w:rFonts w:ascii="微软雅黑" w:hAnsi="微软雅黑" w:eastAsia="微软雅黑"/>
          <w:sz w:val="28"/>
          <w:szCs w:val="28"/>
        </w:rPr>
        <w:t>9.1.12 结案原因</w:t>
      </w:r>
      <w:bookmarkEnd w:id="376"/>
    </w:p>
    <w:p>
      <w:pPr>
        <w:ind w:firstLine="420" w:firstLineChars="200"/>
        <w:rPr>
          <w:rFonts w:ascii="微软雅黑" w:hAnsi="微软雅黑" w:eastAsia="微软雅黑"/>
        </w:rPr>
      </w:pPr>
      <w:bookmarkStart w:id="377" w:name="Jie_An_Yuan_Yin__Shi_Zhi_Ding_Da"/>
      <w:r>
        <w:rPr>
          <w:rFonts w:hint="eastAsia" w:ascii="微软雅黑" w:hAnsi="微软雅黑" w:eastAsia="微软雅黑"/>
        </w:rPr>
        <w:t>结案原因，是指订单提交且未发货时，出于某种原因取消订单时，需要填写取消原因。</w:t>
      </w:r>
      <w:bookmarkEnd w:id="377"/>
      <w:r>
        <w:rPr>
          <w:rFonts w:hint="eastAsia" w:ascii="微软雅黑" w:hAnsi="微软雅黑" w:eastAsia="微软雅黑"/>
        </w:rPr>
        <w:t>此处</w:t>
      </w:r>
      <w:r>
        <w:rPr>
          <w:rFonts w:ascii="微软雅黑" w:hAnsi="微软雅黑" w:eastAsia="微软雅黑"/>
        </w:rPr>
        <w:t>维护后，</w:t>
      </w:r>
      <w:r>
        <w:rPr>
          <w:rFonts w:hint="eastAsia" w:ascii="微软雅黑" w:hAnsi="微软雅黑" w:eastAsia="微软雅黑"/>
        </w:rPr>
        <w:t>用户</w:t>
      </w:r>
      <w:r>
        <w:rPr>
          <w:rFonts w:ascii="微软雅黑" w:hAnsi="微软雅黑" w:eastAsia="微软雅黑"/>
        </w:rPr>
        <w:t>在</w:t>
      </w:r>
      <w:r>
        <w:rPr>
          <w:rFonts w:hint="eastAsia" w:ascii="微软雅黑" w:hAnsi="微软雅黑" w:eastAsia="微软雅黑"/>
        </w:rPr>
        <w:t>云仓</w:t>
      </w:r>
      <w:r>
        <w:rPr>
          <w:rFonts w:ascii="微软雅黑" w:hAnsi="微软雅黑" w:eastAsia="微软雅黑"/>
        </w:rPr>
        <w:t>订单页面，点击结案原因就可以选择。</w:t>
      </w:r>
    </w:p>
    <w:p>
      <w:pPr>
        <w:pStyle w:val="4"/>
        <w:ind w:firstLine="0"/>
      </w:pPr>
      <w:r>
        <w:drawing>
          <wp:inline distT="0" distB="0" distL="0" distR="0">
            <wp:extent cx="5939790" cy="2289175"/>
            <wp:effectExtent l="0" t="0" r="3810" b="15875"/>
            <wp:docPr id="18758" name="图片 1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 name="图片 18758"/>
                    <pic:cNvPicPr>
                      <a:picLocks noChangeAspect="1"/>
                    </pic:cNvPicPr>
                  </pic:nvPicPr>
                  <pic:blipFill>
                    <a:blip r:embed="rId459" cstate="email"/>
                    <a:stretch>
                      <a:fillRect/>
                    </a:stretch>
                  </pic:blipFill>
                  <pic:spPr>
                    <a:xfrm>
                      <a:off x="0" y="0"/>
                      <a:ext cx="5939790" cy="228917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78" w:name="_Toc56430713"/>
      <w:r>
        <w:rPr>
          <w:rFonts w:ascii="微软雅黑" w:hAnsi="微软雅黑" w:eastAsia="微软雅黑"/>
          <w:sz w:val="28"/>
          <w:szCs w:val="28"/>
        </w:rPr>
        <w:t>9.1.13 退回原因</w:t>
      </w:r>
      <w:bookmarkEnd w:id="378"/>
    </w:p>
    <w:p>
      <w:pPr>
        <w:ind w:firstLine="420" w:firstLineChars="200"/>
        <w:rPr>
          <w:rFonts w:ascii="微软雅黑" w:hAnsi="微软雅黑" w:eastAsia="微软雅黑"/>
        </w:rPr>
      </w:pPr>
      <w:bookmarkStart w:id="379" w:name="Tui_Hui_Yuan_Yin__Zhi_Fa_Huo_Ton"/>
      <w:r>
        <w:rPr>
          <w:rFonts w:hint="eastAsia" w:ascii="微软雅黑" w:hAnsi="微软雅黑" w:eastAsia="微软雅黑"/>
        </w:rPr>
        <w:t>退回原因：指发货通知已经下发到门店了，门店出于某种原因需要将单据退回时填写的原因。</w:t>
      </w:r>
      <w:r>
        <w:rPr>
          <w:rFonts w:hint="eastAsia" w:ascii="微软雅黑" w:hAnsi="微软雅黑" w:eastAsia="微软雅黑"/>
        </w:rPr>
        <w:br w:type="textWrapping"/>
      </w:r>
      <w:r>
        <w:rPr>
          <w:rFonts w:hint="eastAsia" w:ascii="微软雅黑" w:hAnsi="微软雅黑" w:eastAsia="微软雅黑"/>
        </w:rPr>
        <w:t>此处维护之后，用户可在具体操作时进行选择</w:t>
      </w:r>
      <w:bookmarkEnd w:id="379"/>
      <w:r>
        <w:rPr>
          <w:rFonts w:hint="eastAsia" w:ascii="微软雅黑" w:hAnsi="微软雅黑" w:eastAsia="微软雅黑"/>
        </w:rPr>
        <w:t>。</w:t>
      </w:r>
      <w:r>
        <w:rPr>
          <w:rFonts w:ascii="微软雅黑" w:hAnsi="微软雅黑" w:eastAsia="微软雅黑"/>
        </w:rPr>
        <w:t>如下图</w:t>
      </w:r>
      <w:r>
        <w:rPr>
          <w:rFonts w:hint="eastAsia" w:ascii="微软雅黑" w:hAnsi="微软雅黑" w:eastAsia="微软雅黑"/>
        </w:rPr>
        <w:t>：</w:t>
      </w:r>
    </w:p>
    <w:p>
      <w:pPr>
        <w:pStyle w:val="4"/>
        <w:ind w:firstLine="0"/>
      </w:pPr>
      <w:r>
        <w:drawing>
          <wp:inline distT="0" distB="0" distL="0" distR="0">
            <wp:extent cx="5939790" cy="1781175"/>
            <wp:effectExtent l="0" t="0" r="3810" b="9525"/>
            <wp:docPr id="18771" name="图片 18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 name="图片 18771"/>
                    <pic:cNvPicPr>
                      <a:picLocks noChangeAspect="1"/>
                    </pic:cNvPicPr>
                  </pic:nvPicPr>
                  <pic:blipFill>
                    <a:blip r:embed="rId460" cstate="email"/>
                    <a:stretch>
                      <a:fillRect/>
                    </a:stretch>
                  </pic:blipFill>
                  <pic:spPr>
                    <a:xfrm>
                      <a:off x="0" y="0"/>
                      <a:ext cx="5939790" cy="1781175"/>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0" w:name="_Toc56430714"/>
      <w:r>
        <w:rPr>
          <w:rFonts w:ascii="微软雅黑" w:hAnsi="微软雅黑" w:eastAsia="微软雅黑"/>
          <w:sz w:val="28"/>
          <w:szCs w:val="28"/>
        </w:rPr>
        <w:t>9.1.14 物流公司</w:t>
      </w:r>
      <w:bookmarkEnd w:id="380"/>
    </w:p>
    <w:p>
      <w:pPr>
        <w:ind w:firstLine="420" w:firstLineChars="200"/>
        <w:rPr>
          <w:rFonts w:ascii="微软雅黑" w:hAnsi="微软雅黑" w:eastAsia="微软雅黑"/>
        </w:rPr>
      </w:pPr>
      <w:bookmarkStart w:id="381" w:name="Wu_Liu_Gong_Si_Ding_Yi__Zai_Yun"/>
      <w:r>
        <w:rPr>
          <w:rFonts w:hint="eastAsia" w:ascii="微软雅黑" w:hAnsi="微软雅黑" w:eastAsia="微软雅黑"/>
        </w:rPr>
        <w:t>物流公司定义：在云仓整个运营过程中将货物快递到终端用户手中选择的物流运输公司。用户需要在此处维护物流公司的基础数据，以便在下单时选择相应的物流运送公司。</w:t>
      </w:r>
      <w:bookmarkEnd w:id="381"/>
    </w:p>
    <w:p>
      <w:pPr>
        <w:ind w:firstLine="420" w:firstLineChars="200"/>
        <w:rPr>
          <w:rFonts w:ascii="微软雅黑" w:hAnsi="微软雅黑" w:eastAsia="微软雅黑"/>
        </w:rPr>
      </w:pPr>
      <w:r>
        <w:rPr>
          <w:rFonts w:hint="eastAsia" w:ascii="微软雅黑" w:hAnsi="微软雅黑" w:eastAsia="微软雅黑"/>
        </w:rPr>
        <w:t>为了方便实际应用中打印物流面单，系统提供了：模板名称以及默认打印机的设置。用户在此处设置完成之后，即可以在后期的使用过程中实现连带打印的功能。</w:t>
      </w:r>
    </w:p>
    <w:p>
      <w:pPr>
        <w:pStyle w:val="4"/>
        <w:ind w:firstLine="0"/>
      </w:pPr>
      <w:r>
        <w:drawing>
          <wp:inline distT="0" distB="0" distL="0" distR="0">
            <wp:extent cx="5939790" cy="2972435"/>
            <wp:effectExtent l="0" t="0" r="3810" b="18415"/>
            <wp:docPr id="18804" name="图片 1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4" name="图片 18804"/>
                    <pic:cNvPicPr>
                      <a:picLocks noChangeAspect="1"/>
                    </pic:cNvPicPr>
                  </pic:nvPicPr>
                  <pic:blipFill>
                    <a:blip r:embed="rId461" cstate="email"/>
                    <a:stretch>
                      <a:fillRect/>
                    </a:stretch>
                  </pic:blipFill>
                  <pic:spPr>
                    <a:xfrm>
                      <a:off x="0" y="0"/>
                      <a:ext cx="5939790" cy="297243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2" w:name="_Toc56430715"/>
      <w:r>
        <w:rPr>
          <w:rFonts w:ascii="微软雅黑" w:hAnsi="微软雅黑" w:eastAsia="微软雅黑"/>
          <w:sz w:val="28"/>
          <w:szCs w:val="28"/>
        </w:rPr>
        <w:t>9.1.15 考试主题</w:t>
      </w:r>
      <w:bookmarkEnd w:id="382"/>
    </w:p>
    <w:p>
      <w:pPr>
        <w:pStyle w:val="4"/>
        <w:rPr>
          <w:rFonts w:ascii="微软雅黑" w:hAnsi="微软雅黑" w:eastAsia="微软雅黑"/>
        </w:rPr>
      </w:pPr>
      <w:r>
        <w:rPr>
          <w:rFonts w:hint="eastAsia" w:ascii="微软雅黑" w:hAnsi="微软雅黑" w:eastAsia="微软雅黑"/>
        </w:rPr>
        <w:t>本</w:t>
      </w:r>
      <w:r>
        <w:rPr>
          <w:rFonts w:ascii="微软雅黑" w:hAnsi="微软雅黑" w:eastAsia="微软雅黑"/>
        </w:rPr>
        <w:t>单据</w:t>
      </w:r>
      <w:r>
        <w:rPr>
          <w:rFonts w:hint="eastAsia" w:ascii="微软雅黑" w:hAnsi="微软雅黑" w:eastAsia="微软雅黑"/>
        </w:rPr>
        <w:t>是定义</w:t>
      </w:r>
      <w:r>
        <w:rPr>
          <w:rFonts w:ascii="微软雅黑" w:hAnsi="微软雅黑" w:eastAsia="微软雅黑"/>
        </w:rPr>
        <w:t>营业员考核考试的主题内容</w:t>
      </w:r>
      <w:r>
        <w:rPr>
          <w:rFonts w:hint="eastAsia" w:ascii="微软雅黑" w:hAnsi="微软雅黑" w:eastAsia="微软雅黑"/>
        </w:rPr>
        <w:t>，</w:t>
      </w:r>
      <w:r>
        <w:rPr>
          <w:rFonts w:ascii="微软雅黑" w:hAnsi="微软雅黑" w:eastAsia="微软雅黑"/>
        </w:rPr>
        <w:t>包括主题名称、考试</w:t>
      </w:r>
      <w:r>
        <w:rPr>
          <w:rFonts w:hint="eastAsia" w:ascii="微软雅黑" w:hAnsi="微软雅黑" w:eastAsia="微软雅黑"/>
        </w:rPr>
        <w:t>提数</w:t>
      </w:r>
      <w:r>
        <w:rPr>
          <w:rFonts w:ascii="微软雅黑" w:hAnsi="微软雅黑" w:eastAsia="微软雅黑"/>
        </w:rPr>
        <w:t>、考试及格分数</w:t>
      </w:r>
    </w:p>
    <w:p>
      <w:pPr>
        <w:pStyle w:val="4"/>
        <w:ind w:firstLine="0"/>
      </w:pPr>
      <w:r>
        <w:drawing>
          <wp:inline distT="0" distB="0" distL="0" distR="0">
            <wp:extent cx="5939790" cy="951865"/>
            <wp:effectExtent l="0" t="0" r="3810" b="635"/>
            <wp:docPr id="18872" name="图片 1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 name="图片 18872"/>
                    <pic:cNvPicPr>
                      <a:picLocks noChangeAspect="1"/>
                    </pic:cNvPicPr>
                  </pic:nvPicPr>
                  <pic:blipFill>
                    <a:blip r:embed="rId462" cstate="email"/>
                    <a:stretch>
                      <a:fillRect/>
                    </a:stretch>
                  </pic:blipFill>
                  <pic:spPr>
                    <a:xfrm>
                      <a:off x="0" y="0"/>
                      <a:ext cx="5939790" cy="95186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3" w:name="_Toc56430716"/>
      <w:r>
        <w:rPr>
          <w:rFonts w:ascii="微软雅黑" w:hAnsi="微软雅黑" w:eastAsia="微软雅黑"/>
          <w:sz w:val="28"/>
          <w:szCs w:val="28"/>
        </w:rPr>
        <w:t>9.1.16 试题库</w:t>
      </w:r>
      <w:bookmarkEnd w:id="383"/>
    </w:p>
    <w:p>
      <w:pPr>
        <w:pStyle w:val="4"/>
        <w:rPr>
          <w:rFonts w:ascii="微软雅黑" w:hAnsi="微软雅黑" w:eastAsia="微软雅黑"/>
        </w:rPr>
      </w:pPr>
      <w:r>
        <w:rPr>
          <w:rFonts w:hint="eastAsia" w:ascii="微软雅黑" w:hAnsi="微软雅黑" w:eastAsia="微软雅黑"/>
        </w:rPr>
        <w:t>本</w:t>
      </w:r>
      <w:r>
        <w:rPr>
          <w:rFonts w:ascii="微软雅黑" w:hAnsi="微软雅黑" w:eastAsia="微软雅黑"/>
        </w:rPr>
        <w:t>单据</w:t>
      </w:r>
      <w:r>
        <w:rPr>
          <w:rFonts w:hint="eastAsia" w:ascii="微软雅黑" w:hAnsi="微软雅黑" w:eastAsia="微软雅黑"/>
        </w:rPr>
        <w:t>是定义</w:t>
      </w:r>
      <w:r>
        <w:rPr>
          <w:rFonts w:ascii="微软雅黑" w:hAnsi="微软雅黑" w:eastAsia="微软雅黑"/>
        </w:rPr>
        <w:t>营业员考核考试的</w:t>
      </w:r>
      <w:r>
        <w:rPr>
          <w:rFonts w:hint="eastAsia" w:ascii="微软雅黑" w:hAnsi="微软雅黑" w:eastAsia="微软雅黑"/>
        </w:rPr>
        <w:t>试题库，包括</w:t>
      </w:r>
      <w:r>
        <w:rPr>
          <w:rFonts w:ascii="微软雅黑" w:hAnsi="微软雅黑" w:eastAsia="微软雅黑"/>
        </w:rPr>
        <w:t>题型、题目等</w:t>
      </w:r>
    </w:p>
    <w:p>
      <w:pPr>
        <w:pStyle w:val="4"/>
        <w:ind w:firstLine="0"/>
      </w:pPr>
      <w:r>
        <w:drawing>
          <wp:inline distT="0" distB="0" distL="0" distR="0">
            <wp:extent cx="5939790" cy="2373630"/>
            <wp:effectExtent l="0" t="0" r="3810" b="7620"/>
            <wp:docPr id="18873" name="图片 1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3" name="图片 18873"/>
                    <pic:cNvPicPr>
                      <a:picLocks noChangeAspect="1"/>
                    </pic:cNvPicPr>
                  </pic:nvPicPr>
                  <pic:blipFill>
                    <a:blip r:embed="rId463" cstate="email"/>
                    <a:stretch>
                      <a:fillRect/>
                    </a:stretch>
                  </pic:blipFill>
                  <pic:spPr>
                    <a:xfrm>
                      <a:off x="0" y="0"/>
                      <a:ext cx="5939790" cy="237363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4" w:name="_Toc56430717"/>
      <w:r>
        <w:rPr>
          <w:rFonts w:ascii="微软雅黑" w:hAnsi="微软雅黑" w:eastAsia="微软雅黑"/>
          <w:sz w:val="28"/>
          <w:szCs w:val="28"/>
        </w:rPr>
        <w:t>9.1.17 考试试题</w:t>
      </w:r>
      <w:bookmarkEnd w:id="384"/>
    </w:p>
    <w:p>
      <w:pPr>
        <w:pStyle w:val="4"/>
      </w:pPr>
      <w:r>
        <w:rPr>
          <w:rFonts w:hint="eastAsia" w:ascii="微软雅黑" w:hAnsi="微软雅黑" w:eastAsia="微软雅黑"/>
        </w:rPr>
        <w:t>本</w:t>
      </w:r>
      <w:r>
        <w:rPr>
          <w:rFonts w:ascii="微软雅黑" w:hAnsi="微软雅黑" w:eastAsia="微软雅黑"/>
        </w:rPr>
        <w:t>单据</w:t>
      </w:r>
      <w:r>
        <w:rPr>
          <w:rFonts w:hint="eastAsia" w:ascii="微软雅黑" w:hAnsi="微软雅黑" w:eastAsia="微软雅黑"/>
        </w:rPr>
        <w:t>是定义具体</w:t>
      </w:r>
      <w:r>
        <w:rPr>
          <w:rFonts w:ascii="微软雅黑" w:hAnsi="微软雅黑" w:eastAsia="微软雅黑"/>
        </w:rPr>
        <w:t>店仓营业员</w:t>
      </w:r>
      <w:r>
        <w:rPr>
          <w:rFonts w:hint="eastAsia" w:ascii="微软雅黑" w:hAnsi="微软雅黑" w:eastAsia="微软雅黑"/>
        </w:rPr>
        <w:t>本次</w:t>
      </w:r>
      <w:r>
        <w:rPr>
          <w:rFonts w:ascii="微软雅黑" w:hAnsi="微软雅黑" w:eastAsia="微软雅黑"/>
        </w:rPr>
        <w:t>考试的主题</w:t>
      </w:r>
    </w:p>
    <w:p>
      <w:pPr>
        <w:pStyle w:val="4"/>
        <w:ind w:firstLine="0"/>
      </w:pPr>
      <w:r>
        <w:drawing>
          <wp:inline distT="0" distB="0" distL="0" distR="0">
            <wp:extent cx="5939790" cy="1248410"/>
            <wp:effectExtent l="0" t="0" r="3810" b="8890"/>
            <wp:docPr id="18874" name="图片 1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 name="图片 18874"/>
                    <pic:cNvPicPr>
                      <a:picLocks noChangeAspect="1"/>
                    </pic:cNvPicPr>
                  </pic:nvPicPr>
                  <pic:blipFill>
                    <a:blip r:embed="rId464" cstate="email"/>
                    <a:stretch>
                      <a:fillRect/>
                    </a:stretch>
                  </pic:blipFill>
                  <pic:spPr>
                    <a:xfrm>
                      <a:off x="0" y="0"/>
                      <a:ext cx="5939790" cy="1248410"/>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5" w:name="_Toc56430718"/>
      <w:r>
        <w:rPr>
          <w:rFonts w:ascii="微软雅黑" w:hAnsi="微软雅黑" w:eastAsia="微软雅黑"/>
          <w:sz w:val="28"/>
          <w:szCs w:val="28"/>
        </w:rPr>
        <w:t>9.1.18 考试成绩</w:t>
      </w:r>
      <w:bookmarkEnd w:id="385"/>
    </w:p>
    <w:p>
      <w:pPr>
        <w:pStyle w:val="4"/>
      </w:pPr>
      <w:r>
        <w:rPr>
          <w:rFonts w:hint="eastAsia" w:ascii="微软雅黑" w:hAnsi="微软雅黑" w:eastAsia="微软雅黑"/>
        </w:rPr>
        <w:t>考试</w:t>
      </w:r>
      <w:r>
        <w:rPr>
          <w:rFonts w:ascii="微软雅黑" w:hAnsi="微软雅黑" w:eastAsia="微软雅黑"/>
        </w:rPr>
        <w:t>成绩</w:t>
      </w:r>
      <w:r>
        <w:rPr>
          <w:rFonts w:hint="eastAsia" w:ascii="微软雅黑" w:hAnsi="微软雅黑" w:eastAsia="微软雅黑"/>
        </w:rPr>
        <w:t>需要</w:t>
      </w:r>
      <w:r>
        <w:rPr>
          <w:rFonts w:ascii="微软雅黑" w:hAnsi="微软雅黑" w:eastAsia="微软雅黑"/>
        </w:rPr>
        <w:t>在BPOS端考试完成将</w:t>
      </w:r>
      <w:r>
        <w:rPr>
          <w:rFonts w:hint="eastAsia" w:ascii="微软雅黑" w:hAnsi="微软雅黑" w:eastAsia="微软雅黑"/>
        </w:rPr>
        <w:t>结果</w:t>
      </w:r>
      <w:r>
        <w:rPr>
          <w:rFonts w:ascii="微软雅黑" w:hAnsi="微软雅黑" w:eastAsia="微软雅黑"/>
        </w:rPr>
        <w:t>上传至后台数据库</w:t>
      </w:r>
    </w:p>
    <w:p>
      <w:pPr>
        <w:pStyle w:val="3"/>
        <w:numPr>
          <w:ilvl w:val="1"/>
          <w:numId w:val="0"/>
        </w:numPr>
        <w:rPr>
          <w:rFonts w:ascii="微软雅黑" w:hAnsi="微软雅黑" w:eastAsia="微软雅黑"/>
          <w:sz w:val="28"/>
          <w:szCs w:val="28"/>
        </w:rPr>
      </w:pPr>
      <w:bookmarkStart w:id="386" w:name="_Toc56430719"/>
      <w:r>
        <w:rPr>
          <w:rFonts w:ascii="微软雅黑" w:hAnsi="微软雅黑" w:eastAsia="微软雅黑"/>
          <w:sz w:val="28"/>
          <w:szCs w:val="28"/>
        </w:rPr>
        <w:t>9</w:t>
      </w:r>
      <w:r>
        <w:rPr>
          <w:rFonts w:hint="eastAsia" w:ascii="微软雅黑" w:hAnsi="微软雅黑" w:eastAsia="微软雅黑"/>
          <w:sz w:val="28"/>
          <w:szCs w:val="28"/>
        </w:rPr>
        <w:t>.2 云仓库存管理</w:t>
      </w:r>
      <w:bookmarkEnd w:id="38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7" w:name="_Toc56430720"/>
      <w:r>
        <w:rPr>
          <w:rFonts w:ascii="微软雅黑" w:hAnsi="微软雅黑" w:eastAsia="微软雅黑"/>
          <w:sz w:val="28"/>
          <w:szCs w:val="28"/>
        </w:rPr>
        <w:t>9.2.1 批量设置线上店款</w:t>
      </w:r>
      <w:bookmarkEnd w:id="387"/>
    </w:p>
    <w:p>
      <w:pPr>
        <w:ind w:firstLine="420" w:firstLineChars="200"/>
        <w:rPr>
          <w:rFonts w:ascii="微软雅黑" w:hAnsi="微软雅黑" w:eastAsia="微软雅黑"/>
        </w:rPr>
      </w:pPr>
      <w:bookmarkStart w:id="388" w:name="Wei_Le_Yong_Hu_Geng_Fang_Bian_De"/>
      <w:r>
        <w:rPr>
          <w:rFonts w:hint="eastAsia" w:ascii="微软雅黑" w:hAnsi="微软雅黑" w:eastAsia="微软雅黑"/>
        </w:rPr>
        <w:t>为了用户更方便的批量设置店仓+条码的比例，系统提供了【批量设置线上店款】的功能</w:t>
      </w:r>
      <w:r>
        <w:rPr>
          <w:rFonts w:hint="eastAsia" w:ascii="微软雅黑" w:hAnsi="微软雅黑" w:eastAsia="微软雅黑"/>
        </w:rPr>
        <w:br w:type="textWrapping"/>
      </w:r>
      <w:r>
        <w:rPr>
          <w:rFonts w:hint="eastAsia" w:ascii="微软雅黑" w:hAnsi="微软雅黑" w:eastAsia="微软雅黑"/>
        </w:rPr>
        <w:t>用户可以根据条码设置不同的参与比例。</w:t>
      </w:r>
      <w:bookmarkEnd w:id="388"/>
    </w:p>
    <w:p>
      <w:pPr>
        <w:pStyle w:val="4"/>
        <w:ind w:firstLine="0"/>
      </w:pPr>
      <w:r>
        <w:drawing>
          <wp:inline distT="0" distB="0" distL="0" distR="0">
            <wp:extent cx="5939790" cy="2392045"/>
            <wp:effectExtent l="0" t="0" r="3810" b="8255"/>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755"/>
                    <pic:cNvPicPr>
                      <a:picLocks noChangeAspect="1"/>
                    </pic:cNvPicPr>
                  </pic:nvPicPr>
                  <pic:blipFill>
                    <a:blip r:embed="rId465" cstate="email"/>
                    <a:stretch>
                      <a:fillRect/>
                    </a:stretch>
                  </pic:blipFill>
                  <pic:spPr>
                    <a:xfrm>
                      <a:off x="0" y="0"/>
                      <a:ext cx="5939790" cy="2392045"/>
                    </a:xfrm>
                    <a:prstGeom prst="rect">
                      <a:avLst/>
                    </a:prstGeom>
                  </pic:spPr>
                </pic:pic>
              </a:graphicData>
            </a:graphic>
          </wp:inline>
        </w:drawing>
      </w:r>
    </w:p>
    <w:p>
      <w:pPr>
        <w:ind w:firstLine="420" w:firstLineChars="200"/>
        <w:rPr>
          <w:rFonts w:ascii="微软雅黑" w:hAnsi="微软雅黑" w:eastAsia="微软雅黑"/>
        </w:rPr>
      </w:pPr>
      <w:r>
        <w:rPr>
          <w:rFonts w:hint="eastAsia" w:ascii="微软雅黑" w:hAnsi="微软雅黑" w:eastAsia="微软雅黑"/>
        </w:rPr>
        <w:t>点击动作定义“刷新店仓条码明细”，系统会将头表中所选店仓和条码，自动更新到明细的店仓条码中。</w:t>
      </w:r>
    </w:p>
    <w:p>
      <w:pPr>
        <w:ind w:firstLine="420" w:firstLineChars="200"/>
        <w:rPr>
          <w:rFonts w:ascii="微软雅黑" w:hAnsi="微软雅黑" w:eastAsia="微软雅黑"/>
        </w:rPr>
      </w:pPr>
      <w:r>
        <w:rPr>
          <w:rFonts w:hint="eastAsia" w:ascii="微软雅黑" w:hAnsi="微软雅黑" w:eastAsia="微软雅黑"/>
        </w:rPr>
        <w:t>点击动作定义“更新整单保有库存量”，系统会根据头表中填写的保有库存量，自动更新明细保有库存量中。</w:t>
      </w:r>
    </w:p>
    <w:p>
      <w:pPr>
        <w:ind w:firstLine="420" w:firstLineChars="200"/>
        <w:rPr>
          <w:rFonts w:ascii="微软雅黑" w:hAnsi="微软雅黑" w:eastAsia="微软雅黑"/>
        </w:rPr>
      </w:pPr>
      <w:r>
        <w:rPr>
          <w:rFonts w:hint="eastAsia" w:ascii="微软雅黑" w:hAnsi="微软雅黑" w:eastAsia="微软雅黑"/>
        </w:rPr>
        <w:t xml:space="preserve">【批量设置线上店款】提交后，根据明细中的店仓和条码，生成对应的【线上库存比例设置】。 </w:t>
      </w:r>
    </w:p>
    <w:p>
      <w:pPr>
        <w:ind w:firstLine="420" w:firstLineChars="200"/>
        <w:rPr>
          <w:rFonts w:ascii="微软雅黑" w:hAnsi="微软雅黑" w:eastAsia="微软雅黑"/>
        </w:rPr>
      </w:pPr>
      <w:r>
        <w:rPr>
          <w:rFonts w:hint="eastAsia" w:ascii="微软雅黑" w:hAnsi="微软雅黑" w:eastAsia="微软雅黑"/>
        </w:rPr>
        <w:t>注意：</w:t>
      </w:r>
    </w:p>
    <w:p>
      <w:pPr>
        <w:ind w:firstLine="420" w:firstLineChars="200"/>
        <w:rPr>
          <w:rFonts w:ascii="微软雅黑" w:hAnsi="微软雅黑" w:eastAsia="微软雅黑"/>
        </w:rPr>
      </w:pPr>
      <w:r>
        <w:rPr>
          <w:rFonts w:hint="eastAsia" w:ascii="微软雅黑" w:hAnsi="微软雅黑" w:eastAsia="微软雅黑"/>
        </w:rPr>
        <w:t>点击各个表中的“刷新店仓条码明细”时，如果表头中条码为空提示报错。</w:t>
      </w:r>
    </w:p>
    <w:p>
      <w:pPr>
        <w:ind w:firstLine="420" w:firstLineChars="200"/>
        <w:rPr>
          <w:rFonts w:ascii="微软雅黑" w:hAnsi="微软雅黑" w:eastAsia="微软雅黑"/>
        </w:rPr>
      </w:pPr>
      <w:r>
        <w:rPr>
          <w:rFonts w:hint="eastAsia" w:ascii="微软雅黑" w:hAnsi="微软雅黑" w:eastAsia="微软雅黑"/>
        </w:rPr>
        <w:t>点击各个表中的“更新整单保有库存量”时，如果表头中保有库存量为空提示报错。</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89" w:name="_Toc56430721"/>
      <w:r>
        <w:rPr>
          <w:rFonts w:ascii="微软雅黑" w:hAnsi="微软雅黑" w:eastAsia="微软雅黑"/>
          <w:sz w:val="28"/>
          <w:szCs w:val="28"/>
        </w:rPr>
        <w:t>9.2.2 批量设置线下店款</w:t>
      </w:r>
      <w:bookmarkEnd w:id="389"/>
    </w:p>
    <w:p>
      <w:pPr>
        <w:ind w:firstLine="420" w:firstLineChars="200"/>
        <w:rPr>
          <w:rFonts w:ascii="微软雅黑" w:hAnsi="微软雅黑" w:eastAsia="微软雅黑"/>
        </w:rPr>
      </w:pPr>
      <w:r>
        <w:rPr>
          <w:rFonts w:hint="eastAsia" w:ascii="微软雅黑" w:hAnsi="微软雅黑" w:eastAsia="微软雅黑"/>
        </w:rPr>
        <w:t>为了用户更方便的批量设置店仓+条码的比例，系统提供了【批量设置线下店款】的功能</w:t>
      </w:r>
      <w:r>
        <w:rPr>
          <w:rFonts w:hint="eastAsia" w:ascii="微软雅黑" w:hAnsi="微软雅黑" w:eastAsia="微软雅黑"/>
        </w:rPr>
        <w:br w:type="textWrapping"/>
      </w:r>
      <w:r>
        <w:rPr>
          <w:rFonts w:hint="eastAsia" w:ascii="微软雅黑" w:hAnsi="微软雅黑" w:eastAsia="微软雅黑"/>
        </w:rPr>
        <w:t>用户可以根据条码设置不同的参与比例。</w:t>
      </w:r>
    </w:p>
    <w:p>
      <w:pPr>
        <w:rPr>
          <w:rFonts w:ascii="微软雅黑" w:hAnsi="微软雅黑" w:eastAsia="微软雅黑"/>
        </w:rPr>
      </w:pPr>
      <w:r>
        <w:drawing>
          <wp:inline distT="0" distB="0" distL="0" distR="0">
            <wp:extent cx="5939790" cy="2540635"/>
            <wp:effectExtent l="0" t="0" r="3810" b="12065"/>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756"/>
                    <pic:cNvPicPr>
                      <a:picLocks noChangeAspect="1"/>
                    </pic:cNvPicPr>
                  </pic:nvPicPr>
                  <pic:blipFill>
                    <a:blip r:embed="rId466" cstate="email"/>
                    <a:stretch>
                      <a:fillRect/>
                    </a:stretch>
                  </pic:blipFill>
                  <pic:spPr>
                    <a:xfrm>
                      <a:off x="0" y="0"/>
                      <a:ext cx="5939790" cy="2540635"/>
                    </a:xfrm>
                    <a:prstGeom prst="rect">
                      <a:avLst/>
                    </a:prstGeom>
                  </pic:spPr>
                </pic:pic>
              </a:graphicData>
            </a:graphic>
          </wp:inline>
        </w:drawing>
      </w:r>
    </w:p>
    <w:p>
      <w:pPr>
        <w:ind w:firstLine="420" w:firstLineChars="200"/>
        <w:rPr>
          <w:rFonts w:ascii="微软雅黑" w:hAnsi="微软雅黑" w:eastAsia="微软雅黑"/>
        </w:rPr>
      </w:pPr>
      <w:r>
        <w:rPr>
          <w:rFonts w:hint="eastAsia" w:ascii="微软雅黑" w:hAnsi="微软雅黑" w:eastAsia="微软雅黑"/>
        </w:rPr>
        <w:t>点击动作定义“刷新店仓条码明细”，系统会将头表中所选店仓和条码，自动更新到明细的店仓条码中。</w:t>
      </w:r>
    </w:p>
    <w:p>
      <w:pPr>
        <w:ind w:firstLine="420" w:firstLineChars="200"/>
        <w:rPr>
          <w:rFonts w:ascii="微软雅黑" w:hAnsi="微软雅黑" w:eastAsia="微软雅黑"/>
        </w:rPr>
      </w:pPr>
      <w:r>
        <w:rPr>
          <w:rFonts w:hint="eastAsia" w:ascii="微软雅黑" w:hAnsi="微软雅黑" w:eastAsia="微软雅黑"/>
        </w:rPr>
        <w:t>点击动作定义“更新整单保有库存量”，系统会根据头表中填写的保有库存量，自动更新明细保有库存量中。</w:t>
      </w:r>
    </w:p>
    <w:p>
      <w:pPr>
        <w:ind w:firstLine="420" w:firstLineChars="200"/>
        <w:rPr>
          <w:rFonts w:ascii="微软雅黑" w:hAnsi="微软雅黑" w:eastAsia="微软雅黑"/>
        </w:rPr>
      </w:pPr>
      <w:r>
        <w:rPr>
          <w:rFonts w:hint="eastAsia" w:ascii="微软雅黑" w:hAnsi="微软雅黑" w:eastAsia="微软雅黑"/>
        </w:rPr>
        <w:t xml:space="preserve">【批量设置线下店款】提交后，根据明细中的店仓和条码，生成对应的【批量设置线下店款】。 </w:t>
      </w:r>
    </w:p>
    <w:p>
      <w:pPr>
        <w:ind w:firstLine="420" w:firstLineChars="200"/>
        <w:rPr>
          <w:rFonts w:ascii="微软雅黑" w:hAnsi="微软雅黑" w:eastAsia="微软雅黑"/>
        </w:rPr>
      </w:pPr>
      <w:r>
        <w:rPr>
          <w:rFonts w:hint="eastAsia" w:ascii="微软雅黑" w:hAnsi="微软雅黑" w:eastAsia="微软雅黑"/>
        </w:rPr>
        <w:t>注意：</w:t>
      </w:r>
    </w:p>
    <w:p>
      <w:pPr>
        <w:ind w:firstLine="420" w:firstLineChars="200"/>
        <w:rPr>
          <w:rFonts w:ascii="微软雅黑" w:hAnsi="微软雅黑" w:eastAsia="微软雅黑"/>
        </w:rPr>
      </w:pPr>
      <w:r>
        <w:rPr>
          <w:rFonts w:hint="eastAsia" w:ascii="微软雅黑" w:hAnsi="微软雅黑" w:eastAsia="微软雅黑"/>
        </w:rPr>
        <w:t>点击各个表中的“刷新店仓条码明细”时，如果表头中条码为空提示报错。</w:t>
      </w:r>
    </w:p>
    <w:p>
      <w:pPr>
        <w:ind w:firstLine="420" w:firstLineChars="200"/>
        <w:rPr>
          <w:rFonts w:ascii="微软雅黑" w:hAnsi="微软雅黑" w:eastAsia="微软雅黑"/>
        </w:rPr>
      </w:pPr>
      <w:r>
        <w:rPr>
          <w:rFonts w:hint="eastAsia" w:ascii="微软雅黑" w:hAnsi="微软雅黑" w:eastAsia="微软雅黑"/>
        </w:rPr>
        <w:t>点击各个表中的“更新整单保有库存量”时，如果表头中保有库存量为空提示报错。</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0" w:name="_Toc56430722"/>
      <w:r>
        <w:rPr>
          <w:rFonts w:ascii="微软雅黑" w:hAnsi="微软雅黑" w:eastAsia="微软雅黑"/>
          <w:sz w:val="28"/>
          <w:szCs w:val="28"/>
        </w:rPr>
        <w:t>9.2.3 批量设置OXO店款</w:t>
      </w:r>
      <w:bookmarkEnd w:id="390"/>
    </w:p>
    <w:p>
      <w:pPr>
        <w:ind w:firstLine="420" w:firstLineChars="200"/>
      </w:pPr>
      <w:r>
        <w:rPr>
          <w:rFonts w:hint="eastAsia" w:ascii="微软雅黑" w:hAnsi="微软雅黑" w:eastAsia="微软雅黑"/>
        </w:rPr>
        <w:t>为了用户更方便的批量设置店仓+条码的比例，系统提供了【批量设置OXO店款】的功能</w:t>
      </w:r>
      <w:r>
        <w:rPr>
          <w:rFonts w:hint="eastAsia" w:ascii="微软雅黑" w:hAnsi="微软雅黑" w:eastAsia="微软雅黑"/>
        </w:rPr>
        <w:br w:type="textWrapping"/>
      </w:r>
      <w:r>
        <w:rPr>
          <w:rFonts w:hint="eastAsia" w:ascii="微软雅黑" w:hAnsi="微软雅黑" w:eastAsia="微软雅黑"/>
        </w:rPr>
        <w:t>用户可以根据条码设置不同的参与比例。</w:t>
      </w:r>
      <w:r>
        <w:drawing>
          <wp:inline distT="0" distB="0" distL="0" distR="0">
            <wp:extent cx="5939790" cy="2485390"/>
            <wp:effectExtent l="0" t="0" r="3810" b="1016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757"/>
                    <pic:cNvPicPr>
                      <a:picLocks noChangeAspect="1"/>
                    </pic:cNvPicPr>
                  </pic:nvPicPr>
                  <pic:blipFill>
                    <a:blip r:embed="rId467" cstate="email"/>
                    <a:stretch>
                      <a:fillRect/>
                    </a:stretch>
                  </pic:blipFill>
                  <pic:spPr>
                    <a:xfrm>
                      <a:off x="0" y="0"/>
                      <a:ext cx="5939790" cy="2485390"/>
                    </a:xfrm>
                    <a:prstGeom prst="rect">
                      <a:avLst/>
                    </a:prstGeom>
                  </pic:spPr>
                </pic:pic>
              </a:graphicData>
            </a:graphic>
          </wp:inline>
        </w:drawing>
      </w:r>
    </w:p>
    <w:p>
      <w:pPr>
        <w:ind w:firstLine="420" w:firstLineChars="200"/>
        <w:rPr>
          <w:rFonts w:ascii="微软雅黑" w:hAnsi="微软雅黑" w:eastAsia="微软雅黑"/>
        </w:rPr>
      </w:pPr>
      <w:r>
        <w:rPr>
          <w:rFonts w:hint="eastAsia" w:ascii="微软雅黑" w:hAnsi="微软雅黑" w:eastAsia="微软雅黑"/>
        </w:rPr>
        <w:t>点击动作定义“刷新店仓条码明细”，系统会将头表中所选店仓和条码，自动更新到明细的店仓条码中。</w:t>
      </w:r>
    </w:p>
    <w:p>
      <w:pPr>
        <w:ind w:firstLine="420" w:firstLineChars="200"/>
        <w:rPr>
          <w:rFonts w:ascii="微软雅黑" w:hAnsi="微软雅黑" w:eastAsia="微软雅黑"/>
        </w:rPr>
      </w:pPr>
      <w:r>
        <w:rPr>
          <w:rFonts w:hint="eastAsia" w:ascii="微软雅黑" w:hAnsi="微软雅黑" w:eastAsia="微软雅黑"/>
        </w:rPr>
        <w:t>点击动作定义“更新整单保有库存量”，系统会根据头表中填写的保有库存量，自动更新明细保有库存量中。</w:t>
      </w:r>
    </w:p>
    <w:p>
      <w:pPr>
        <w:ind w:firstLine="420" w:firstLineChars="200"/>
        <w:rPr>
          <w:rFonts w:ascii="微软雅黑" w:hAnsi="微软雅黑" w:eastAsia="微软雅黑"/>
        </w:rPr>
      </w:pPr>
      <w:r>
        <w:rPr>
          <w:rFonts w:hint="eastAsia" w:ascii="微软雅黑" w:hAnsi="微软雅黑" w:eastAsia="微软雅黑"/>
        </w:rPr>
        <w:t xml:space="preserve">【批量设置OXO店款】提交后，根据明细中的店仓和条码，生成对应的【批量设置OXO店款】。 </w:t>
      </w:r>
    </w:p>
    <w:p>
      <w:pPr>
        <w:ind w:firstLine="420" w:firstLineChars="200"/>
        <w:rPr>
          <w:rFonts w:ascii="微软雅黑" w:hAnsi="微软雅黑" w:eastAsia="微软雅黑"/>
        </w:rPr>
      </w:pPr>
      <w:r>
        <w:rPr>
          <w:rFonts w:hint="eastAsia" w:ascii="微软雅黑" w:hAnsi="微软雅黑" w:eastAsia="微软雅黑"/>
        </w:rPr>
        <w:t>注意：</w:t>
      </w:r>
    </w:p>
    <w:p>
      <w:pPr>
        <w:ind w:firstLine="420" w:firstLineChars="200"/>
        <w:rPr>
          <w:rFonts w:ascii="微软雅黑" w:hAnsi="微软雅黑" w:eastAsia="微软雅黑"/>
        </w:rPr>
      </w:pPr>
      <w:r>
        <w:rPr>
          <w:rFonts w:hint="eastAsia" w:ascii="微软雅黑" w:hAnsi="微软雅黑" w:eastAsia="微软雅黑"/>
        </w:rPr>
        <w:t>点击各个表中的“刷新店仓条码明细”时，如果表头中条码为空提示报错。</w:t>
      </w:r>
    </w:p>
    <w:p>
      <w:pPr>
        <w:ind w:firstLine="420" w:firstLineChars="200"/>
        <w:rPr>
          <w:rFonts w:ascii="微软雅黑" w:hAnsi="微软雅黑" w:eastAsia="微软雅黑"/>
        </w:rPr>
      </w:pPr>
      <w:r>
        <w:rPr>
          <w:rFonts w:hint="eastAsia" w:ascii="微软雅黑" w:hAnsi="微软雅黑" w:eastAsia="微软雅黑"/>
        </w:rPr>
        <w:t>点击各个表中的“更新整单保有库存量”时，如果表头中保有库存量为空提示报错。</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1" w:name="_Toc56430723"/>
      <w:r>
        <w:rPr>
          <w:rFonts w:ascii="微软雅黑" w:hAnsi="微软雅黑" w:eastAsia="微软雅黑"/>
          <w:sz w:val="28"/>
          <w:szCs w:val="28"/>
        </w:rPr>
        <w:t>9.2.4 批量设置淘宝全渠道店款</w:t>
      </w:r>
      <w:bookmarkEnd w:id="391"/>
    </w:p>
    <w:p>
      <w:pPr>
        <w:ind w:firstLine="420" w:firstLineChars="200"/>
        <w:rPr>
          <w:rFonts w:ascii="微软雅黑" w:hAnsi="微软雅黑" w:eastAsia="微软雅黑"/>
        </w:rPr>
      </w:pPr>
      <w:r>
        <w:rPr>
          <w:rFonts w:hint="eastAsia" w:ascii="微软雅黑" w:hAnsi="微软雅黑" w:eastAsia="微软雅黑"/>
        </w:rPr>
        <w:t>为了用户更方便的批量设置店仓+条码的比例，系统提供了【批量设置淘宝全渠道店款】的功能</w:t>
      </w:r>
      <w:r>
        <w:rPr>
          <w:rFonts w:hint="eastAsia" w:ascii="微软雅黑" w:hAnsi="微软雅黑" w:eastAsia="微软雅黑"/>
        </w:rPr>
        <w:br w:type="textWrapping"/>
      </w:r>
      <w:r>
        <w:rPr>
          <w:rFonts w:hint="eastAsia" w:ascii="微软雅黑" w:hAnsi="微软雅黑" w:eastAsia="微软雅黑"/>
        </w:rPr>
        <w:t>用户可以根据条码设置不同的参与比例。</w:t>
      </w:r>
    </w:p>
    <w:p>
      <w:pPr>
        <w:pStyle w:val="4"/>
        <w:ind w:firstLine="0"/>
      </w:pPr>
      <w:r>
        <w:drawing>
          <wp:inline distT="0" distB="0" distL="0" distR="0">
            <wp:extent cx="5939790" cy="2454910"/>
            <wp:effectExtent l="0" t="0" r="3810" b="254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758"/>
                    <pic:cNvPicPr>
                      <a:picLocks noChangeAspect="1"/>
                    </pic:cNvPicPr>
                  </pic:nvPicPr>
                  <pic:blipFill>
                    <a:blip r:embed="rId468" cstate="email"/>
                    <a:stretch>
                      <a:fillRect/>
                    </a:stretch>
                  </pic:blipFill>
                  <pic:spPr>
                    <a:xfrm>
                      <a:off x="0" y="0"/>
                      <a:ext cx="5939790" cy="2454910"/>
                    </a:xfrm>
                    <a:prstGeom prst="rect">
                      <a:avLst/>
                    </a:prstGeom>
                  </pic:spPr>
                </pic:pic>
              </a:graphicData>
            </a:graphic>
          </wp:inline>
        </w:drawing>
      </w:r>
    </w:p>
    <w:p>
      <w:pPr>
        <w:ind w:firstLine="420" w:firstLineChars="200"/>
        <w:rPr>
          <w:rFonts w:ascii="微软雅黑" w:hAnsi="微软雅黑" w:eastAsia="微软雅黑"/>
        </w:rPr>
      </w:pPr>
      <w:r>
        <w:rPr>
          <w:rFonts w:hint="eastAsia" w:ascii="微软雅黑" w:hAnsi="微软雅黑" w:eastAsia="微软雅黑"/>
        </w:rPr>
        <w:t>点击动作定义“刷新店仓条码明细”，系统会将头表中所选店仓和条码，自动更新到明细的店仓条码中。</w:t>
      </w:r>
    </w:p>
    <w:p>
      <w:pPr>
        <w:ind w:firstLine="420" w:firstLineChars="200"/>
        <w:rPr>
          <w:rFonts w:ascii="微软雅黑" w:hAnsi="微软雅黑" w:eastAsia="微软雅黑"/>
        </w:rPr>
      </w:pPr>
      <w:r>
        <w:rPr>
          <w:rFonts w:hint="eastAsia" w:ascii="微软雅黑" w:hAnsi="微软雅黑" w:eastAsia="微软雅黑"/>
        </w:rPr>
        <w:t>点击动作定义“更新整单保有库存量”，系统会根据头表中填写的保有库存量，自动更新明细保有库存量中。</w:t>
      </w:r>
    </w:p>
    <w:p>
      <w:pPr>
        <w:ind w:firstLine="420" w:firstLineChars="200"/>
        <w:rPr>
          <w:rFonts w:ascii="微软雅黑" w:hAnsi="微软雅黑" w:eastAsia="微软雅黑"/>
        </w:rPr>
      </w:pPr>
      <w:r>
        <w:rPr>
          <w:rFonts w:hint="eastAsia" w:ascii="微软雅黑" w:hAnsi="微软雅黑" w:eastAsia="微软雅黑"/>
        </w:rPr>
        <w:t xml:space="preserve">【批量设置淘宝全渠道店款】提交后，根据明细中的店仓和条码，生成对应的【批量设置淘宝全渠道店款】。 </w:t>
      </w:r>
    </w:p>
    <w:p>
      <w:pPr>
        <w:ind w:firstLine="420" w:firstLineChars="200"/>
        <w:rPr>
          <w:rFonts w:ascii="微软雅黑" w:hAnsi="微软雅黑" w:eastAsia="微软雅黑"/>
        </w:rPr>
      </w:pPr>
      <w:r>
        <w:rPr>
          <w:rFonts w:hint="eastAsia" w:ascii="微软雅黑" w:hAnsi="微软雅黑" w:eastAsia="微软雅黑"/>
        </w:rPr>
        <w:t>注意：</w:t>
      </w:r>
    </w:p>
    <w:p>
      <w:pPr>
        <w:ind w:firstLine="420" w:firstLineChars="200"/>
        <w:rPr>
          <w:rFonts w:ascii="微软雅黑" w:hAnsi="微软雅黑" w:eastAsia="微软雅黑"/>
        </w:rPr>
      </w:pPr>
      <w:r>
        <w:rPr>
          <w:rFonts w:hint="eastAsia" w:ascii="微软雅黑" w:hAnsi="微软雅黑" w:eastAsia="微软雅黑"/>
        </w:rPr>
        <w:t>点击各个表中的“刷新店仓条码明细”时，如果表头中条码为空提示报错。</w:t>
      </w:r>
    </w:p>
    <w:p>
      <w:pPr>
        <w:ind w:firstLine="420" w:firstLineChars="200"/>
        <w:rPr>
          <w:rFonts w:ascii="微软雅黑" w:hAnsi="微软雅黑" w:eastAsia="微软雅黑"/>
        </w:rPr>
      </w:pPr>
      <w:r>
        <w:rPr>
          <w:rFonts w:hint="eastAsia" w:ascii="微软雅黑" w:hAnsi="微软雅黑" w:eastAsia="微软雅黑"/>
        </w:rPr>
        <w:t>点击各个表中的“更新整单保有库存量”时，如果表头中保有库存量为空提示报错。</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2" w:name="_Toc56430724"/>
      <w:r>
        <w:rPr>
          <w:rFonts w:ascii="微软雅黑" w:hAnsi="微软雅黑" w:eastAsia="微软雅黑"/>
          <w:sz w:val="28"/>
          <w:szCs w:val="28"/>
        </w:rPr>
        <w:t>9.2.5 线上库存比例设置</w:t>
      </w:r>
      <w:bookmarkEnd w:id="392"/>
    </w:p>
    <w:p>
      <w:pPr>
        <w:ind w:firstLine="420" w:firstLineChars="200"/>
        <w:rPr>
          <w:rFonts w:ascii="微软雅黑" w:hAnsi="微软雅黑" w:eastAsia="微软雅黑"/>
        </w:rPr>
      </w:pPr>
      <w:r>
        <w:rPr>
          <w:rFonts w:hint="eastAsia" w:ascii="微软雅黑" w:hAnsi="微软雅黑" w:eastAsia="微软雅黑"/>
        </w:rPr>
        <w:t>用户可以根据店仓+条码设置不同的线上库存比例以及保有库存量。</w:t>
      </w:r>
    </w:p>
    <w:p>
      <w:pPr>
        <w:pStyle w:val="4"/>
        <w:ind w:firstLine="0"/>
      </w:pPr>
      <w:r>
        <w:drawing>
          <wp:inline distT="0" distB="0" distL="0" distR="0">
            <wp:extent cx="5939790" cy="1209675"/>
            <wp:effectExtent l="0" t="0" r="3810" b="9525"/>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759"/>
                    <pic:cNvPicPr>
                      <a:picLocks noChangeAspect="1"/>
                    </pic:cNvPicPr>
                  </pic:nvPicPr>
                  <pic:blipFill>
                    <a:blip r:embed="rId469" cstate="email"/>
                    <a:stretch>
                      <a:fillRect/>
                    </a:stretch>
                  </pic:blipFill>
                  <pic:spPr>
                    <a:xfrm>
                      <a:off x="0" y="0"/>
                      <a:ext cx="5939790" cy="120967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3" w:name="_Toc56430725"/>
      <w:r>
        <w:rPr>
          <w:rFonts w:ascii="微软雅黑" w:hAnsi="微软雅黑" w:eastAsia="微软雅黑"/>
          <w:sz w:val="28"/>
          <w:szCs w:val="28"/>
        </w:rPr>
        <w:t>9.2.6 线下库存比例设置</w:t>
      </w:r>
      <w:bookmarkEnd w:id="393"/>
    </w:p>
    <w:p>
      <w:pPr>
        <w:ind w:firstLine="420" w:firstLineChars="200"/>
        <w:rPr>
          <w:rFonts w:ascii="微软雅黑" w:hAnsi="微软雅黑" w:eastAsia="微软雅黑"/>
        </w:rPr>
      </w:pPr>
      <w:r>
        <w:rPr>
          <w:rFonts w:hint="eastAsia" w:ascii="微软雅黑" w:hAnsi="微软雅黑" w:eastAsia="微软雅黑"/>
        </w:rPr>
        <w:t>用户可以根据店仓+条码设置不同的线下库存比例以及保有库存量。</w:t>
      </w:r>
    </w:p>
    <w:p>
      <w:r>
        <w:drawing>
          <wp:inline distT="0" distB="0" distL="0" distR="0">
            <wp:extent cx="5939790" cy="1272540"/>
            <wp:effectExtent l="0" t="0" r="3810" b="381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760"/>
                    <pic:cNvPicPr>
                      <a:picLocks noChangeAspect="1"/>
                    </pic:cNvPicPr>
                  </pic:nvPicPr>
                  <pic:blipFill>
                    <a:blip r:embed="rId470" cstate="email"/>
                    <a:stretch>
                      <a:fillRect/>
                    </a:stretch>
                  </pic:blipFill>
                  <pic:spPr>
                    <a:xfrm>
                      <a:off x="0" y="0"/>
                      <a:ext cx="5939790" cy="1272540"/>
                    </a:xfrm>
                    <a:prstGeom prst="rect">
                      <a:avLst/>
                    </a:prstGeom>
                  </pic:spPr>
                </pic:pic>
              </a:graphicData>
            </a:graphic>
          </wp:inline>
        </w:drawing>
      </w:r>
    </w:p>
    <w:p/>
    <w:p>
      <w:pPr>
        <w:rPr>
          <w:rFonts w:ascii="微软雅黑" w:hAnsi="微软雅黑" w:eastAsia="微软雅黑"/>
          <w:sz w:val="28"/>
          <w:szCs w:val="28"/>
        </w:rPr>
      </w:pPr>
      <w:r>
        <w:rPr>
          <w:rFonts w:ascii="微软雅黑" w:hAnsi="微软雅黑" w:eastAsia="微软雅黑"/>
          <w:b/>
          <w:sz w:val="28"/>
          <w:szCs w:val="28"/>
        </w:rPr>
        <w:t>8.2.7 OXO库存比例设置</w:t>
      </w:r>
    </w:p>
    <w:p>
      <w:pPr>
        <w:ind w:firstLine="420" w:firstLineChars="200"/>
        <w:rPr>
          <w:rFonts w:ascii="微软雅黑" w:hAnsi="微软雅黑" w:eastAsia="微软雅黑"/>
        </w:rPr>
      </w:pPr>
      <w:r>
        <w:rPr>
          <w:rFonts w:hint="eastAsia" w:ascii="微软雅黑" w:hAnsi="微软雅黑" w:eastAsia="微软雅黑"/>
        </w:rPr>
        <w:t>用户可以根据店仓+条码设置不同的OXO库存比例以及保有库存量。</w:t>
      </w:r>
    </w:p>
    <w:p>
      <w:pPr>
        <w:pStyle w:val="4"/>
        <w:ind w:firstLine="0"/>
      </w:pPr>
      <w:r>
        <w:drawing>
          <wp:inline distT="0" distB="0" distL="0" distR="0">
            <wp:extent cx="5939790" cy="1191895"/>
            <wp:effectExtent l="0" t="0" r="3810" b="8255"/>
            <wp:docPr id="18829" name="图片 1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 name="图片 18829"/>
                    <pic:cNvPicPr>
                      <a:picLocks noChangeAspect="1"/>
                    </pic:cNvPicPr>
                  </pic:nvPicPr>
                  <pic:blipFill>
                    <a:blip r:embed="rId471" cstate="email"/>
                    <a:stretch>
                      <a:fillRect/>
                    </a:stretch>
                  </pic:blipFill>
                  <pic:spPr>
                    <a:xfrm>
                      <a:off x="0" y="0"/>
                      <a:ext cx="5939790" cy="119189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4" w:name="_Toc56430726"/>
      <w:r>
        <w:rPr>
          <w:rFonts w:ascii="微软雅黑" w:hAnsi="微软雅黑" w:eastAsia="微软雅黑"/>
          <w:sz w:val="28"/>
          <w:szCs w:val="28"/>
        </w:rPr>
        <w:t>9.2.8 淘宝全渠道库存比例设置</w:t>
      </w:r>
      <w:bookmarkEnd w:id="394"/>
    </w:p>
    <w:p>
      <w:pPr>
        <w:ind w:firstLine="420" w:firstLineChars="200"/>
        <w:rPr>
          <w:rFonts w:ascii="微软雅黑" w:hAnsi="微软雅黑" w:eastAsia="微软雅黑"/>
        </w:rPr>
      </w:pPr>
      <w:r>
        <w:rPr>
          <w:rFonts w:hint="eastAsia" w:ascii="微软雅黑" w:hAnsi="微软雅黑" w:eastAsia="微软雅黑"/>
        </w:rPr>
        <w:t>用户可以根据店仓+条码设置不同的淘宝全渠道库存比例以及保有库存量。</w:t>
      </w:r>
    </w:p>
    <w:p>
      <w:pPr>
        <w:pStyle w:val="4"/>
        <w:ind w:firstLine="0"/>
      </w:pPr>
      <w:r>
        <w:drawing>
          <wp:inline distT="0" distB="0" distL="0" distR="0">
            <wp:extent cx="5939790" cy="1159510"/>
            <wp:effectExtent l="0" t="0" r="3810" b="2540"/>
            <wp:docPr id="18847" name="图片 18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 name="图片 18847"/>
                    <pic:cNvPicPr>
                      <a:picLocks noChangeAspect="1"/>
                    </pic:cNvPicPr>
                  </pic:nvPicPr>
                  <pic:blipFill>
                    <a:blip r:embed="rId472" cstate="email"/>
                    <a:stretch>
                      <a:fillRect/>
                    </a:stretch>
                  </pic:blipFill>
                  <pic:spPr>
                    <a:xfrm>
                      <a:off x="0" y="0"/>
                      <a:ext cx="5939790" cy="1159510"/>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5" w:name="_Toc56430727"/>
      <w:r>
        <w:rPr>
          <w:rFonts w:ascii="微软雅黑" w:hAnsi="微软雅黑" w:eastAsia="微软雅黑"/>
          <w:sz w:val="28"/>
          <w:szCs w:val="28"/>
        </w:rPr>
        <w:t>9.2.9 云仓报损库存</w:t>
      </w:r>
      <w:bookmarkEnd w:id="395"/>
    </w:p>
    <w:p>
      <w:pPr>
        <w:ind w:firstLine="420" w:firstLineChars="200"/>
        <w:rPr>
          <w:rFonts w:ascii="微软雅黑" w:hAnsi="微软雅黑" w:eastAsia="微软雅黑"/>
        </w:rPr>
      </w:pPr>
      <w:r>
        <w:rPr>
          <w:rFonts w:hint="eastAsia" w:ascii="微软雅黑" w:hAnsi="微软雅黑" w:eastAsia="微软雅黑"/>
        </w:rPr>
        <w:t>提交后会更新《云仓报损库存》的相应店仓下的商品的数量值， 同时减少相应店仓下的商品库存值，此部分商品库存将不再参与云仓共享库存，取消报损后，对应商品报损库存部分将恢复到云仓共享库存中。</w:t>
      </w:r>
    </w:p>
    <w:p>
      <w:pPr>
        <w:pStyle w:val="4"/>
        <w:ind w:firstLine="0"/>
      </w:pPr>
      <w:r>
        <w:drawing>
          <wp:inline distT="0" distB="0" distL="0" distR="0">
            <wp:extent cx="5939790" cy="1633855"/>
            <wp:effectExtent l="0" t="0" r="3810" b="4445"/>
            <wp:docPr id="18861" name="图片 1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 name="图片 18861"/>
                    <pic:cNvPicPr>
                      <a:picLocks noChangeAspect="1"/>
                    </pic:cNvPicPr>
                  </pic:nvPicPr>
                  <pic:blipFill>
                    <a:blip r:embed="rId473" cstate="email"/>
                    <a:stretch>
                      <a:fillRect/>
                    </a:stretch>
                  </pic:blipFill>
                  <pic:spPr>
                    <a:xfrm>
                      <a:off x="0" y="0"/>
                      <a:ext cx="5939790" cy="1633855"/>
                    </a:xfrm>
                    <a:prstGeom prst="rect">
                      <a:avLst/>
                    </a:prstGeom>
                  </pic:spPr>
                </pic:pic>
              </a:graphicData>
            </a:graphic>
          </wp:inline>
        </w:drawing>
      </w:r>
    </w:p>
    <w:p>
      <w:pPr>
        <w:pStyle w:val="4"/>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396" w:name="_Toc56430728"/>
      <w:r>
        <w:rPr>
          <w:rFonts w:ascii="微软雅黑" w:hAnsi="微软雅黑" w:eastAsia="微软雅黑"/>
          <w:sz w:val="28"/>
          <w:szCs w:val="28"/>
        </w:rPr>
        <w:t>9.2.10 线上共享库存</w:t>
      </w:r>
      <w:bookmarkEnd w:id="396"/>
    </w:p>
    <w:p>
      <w:pPr>
        <w:ind w:firstLine="420" w:firstLineChars="200"/>
        <w:rPr>
          <w:rFonts w:ascii="微软雅黑" w:hAnsi="微软雅黑" w:eastAsia="微软雅黑"/>
        </w:rPr>
      </w:pPr>
      <w:bookmarkStart w:id="397" w:name="Yun_Cang_Gong_Xiang_Ku_Cun_Shi_Z"/>
      <w:r>
        <w:rPr>
          <w:rFonts w:hint="eastAsia" w:ascii="微软雅黑" w:hAnsi="微软雅黑" w:eastAsia="微软雅黑"/>
        </w:rPr>
        <w:t>云仓线上共享库存是指：参与云仓全网营销的门店和仓库的共享库存库存。“云仓”的共享库存是由各个门店以及仓库的（（可配量-保有量-云仓报损库存）×参与库存比例）取整后的数量累计得到的。</w:t>
      </w:r>
      <w:bookmarkEnd w:id="397"/>
    </w:p>
    <w:p>
      <w:pPr>
        <w:ind w:firstLine="420" w:firstLineChars="200"/>
        <w:rPr>
          <w:rFonts w:ascii="微软雅黑" w:hAnsi="微软雅黑" w:eastAsia="微软雅黑"/>
        </w:rPr>
      </w:pPr>
      <w:r>
        <w:rPr>
          <w:rFonts w:hint="eastAsia" w:ascii="微软雅黑" w:hAnsi="微软雅黑" w:eastAsia="微软雅黑"/>
        </w:rPr>
        <w:t>按条码（款、色、码）+可用量维度查看线上店铺共享库存。</w:t>
      </w:r>
    </w:p>
    <w:p>
      <w:r>
        <w:drawing>
          <wp:inline distT="0" distB="0" distL="0" distR="0">
            <wp:extent cx="5939790" cy="2242820"/>
            <wp:effectExtent l="0" t="0" r="3810" b="5080"/>
            <wp:docPr id="18862" name="图片 1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 name="图片 18862"/>
                    <pic:cNvPicPr>
                      <a:picLocks noChangeAspect="1"/>
                    </pic:cNvPicPr>
                  </pic:nvPicPr>
                  <pic:blipFill>
                    <a:blip r:embed="rId474" cstate="email"/>
                    <a:stretch>
                      <a:fillRect/>
                    </a:stretch>
                  </pic:blipFill>
                  <pic:spPr>
                    <a:xfrm>
                      <a:off x="0" y="0"/>
                      <a:ext cx="5939790" cy="2242820"/>
                    </a:xfrm>
                    <a:prstGeom prst="rect">
                      <a:avLst/>
                    </a:prstGeom>
                  </pic:spPr>
                </pic:pic>
              </a:graphicData>
            </a:graphic>
          </wp:inline>
        </w:drawing>
      </w:r>
    </w:p>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398" w:name="_Toc56430729"/>
      <w:r>
        <w:rPr>
          <w:rFonts w:ascii="微软雅黑" w:hAnsi="微软雅黑" w:eastAsia="微软雅黑"/>
          <w:sz w:val="28"/>
          <w:szCs w:val="28"/>
        </w:rPr>
        <w:t>9.2.11 线</w:t>
      </w:r>
      <w:r>
        <w:rPr>
          <w:rFonts w:hint="eastAsia" w:ascii="微软雅黑" w:hAnsi="微软雅黑" w:eastAsia="微软雅黑"/>
          <w:sz w:val="28"/>
          <w:szCs w:val="28"/>
        </w:rPr>
        <w:t>下</w:t>
      </w:r>
      <w:r>
        <w:rPr>
          <w:rFonts w:ascii="微软雅黑" w:hAnsi="微软雅黑" w:eastAsia="微软雅黑"/>
          <w:sz w:val="28"/>
          <w:szCs w:val="28"/>
        </w:rPr>
        <w:t>共享库存</w:t>
      </w:r>
      <w:bookmarkEnd w:id="398"/>
    </w:p>
    <w:p>
      <w:pPr>
        <w:ind w:firstLine="420" w:firstLineChars="200"/>
        <w:rPr>
          <w:rFonts w:ascii="微软雅黑" w:hAnsi="微软雅黑" w:eastAsia="微软雅黑"/>
        </w:rPr>
      </w:pPr>
      <w:r>
        <w:rPr>
          <w:rFonts w:hint="eastAsia" w:ascii="微软雅黑" w:hAnsi="微软雅黑" w:eastAsia="微软雅黑"/>
        </w:rPr>
        <w:t>云仓线下共享库存是指：参与云仓全网营销的门店和仓库的共享库存库存。“云仓”的共享库存是由线下各个门店以及仓库的（（可配量-保有量-云仓报损库存）×参与库存比例）取整后的数量累计得到的。</w:t>
      </w:r>
    </w:p>
    <w:p>
      <w:pPr>
        <w:ind w:firstLine="420" w:firstLineChars="200"/>
        <w:rPr>
          <w:rFonts w:ascii="微软雅黑" w:hAnsi="微软雅黑" w:eastAsia="微软雅黑"/>
        </w:rPr>
      </w:pPr>
      <w:r>
        <w:rPr>
          <w:rFonts w:hint="eastAsia" w:ascii="微软雅黑" w:hAnsi="微软雅黑" w:eastAsia="微软雅黑"/>
        </w:rPr>
        <w:t>按条码（款、色、码）+可用量维度查看线上店铺共享库存。</w:t>
      </w:r>
    </w:p>
    <w:p>
      <w:r>
        <w:drawing>
          <wp:inline distT="0" distB="0" distL="0" distR="0">
            <wp:extent cx="5939790" cy="2235835"/>
            <wp:effectExtent l="0" t="0" r="3810" b="12065"/>
            <wp:docPr id="18863" name="图片 18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3" name="图片 18863"/>
                    <pic:cNvPicPr>
                      <a:picLocks noChangeAspect="1"/>
                    </pic:cNvPicPr>
                  </pic:nvPicPr>
                  <pic:blipFill>
                    <a:blip r:embed="rId475" cstate="email"/>
                    <a:stretch>
                      <a:fillRect/>
                    </a:stretch>
                  </pic:blipFill>
                  <pic:spPr>
                    <a:xfrm>
                      <a:off x="0" y="0"/>
                      <a:ext cx="5939790" cy="2235835"/>
                    </a:xfrm>
                    <a:prstGeom prst="rect">
                      <a:avLst/>
                    </a:prstGeom>
                  </pic:spPr>
                </pic:pic>
              </a:graphicData>
            </a:graphic>
          </wp:inline>
        </w:drawing>
      </w:r>
    </w:p>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399" w:name="_Toc56430730"/>
      <w:r>
        <w:rPr>
          <w:rFonts w:ascii="微软雅黑" w:hAnsi="微软雅黑" w:eastAsia="微软雅黑"/>
          <w:sz w:val="28"/>
          <w:szCs w:val="28"/>
        </w:rPr>
        <w:t xml:space="preserve">9.2.12 </w:t>
      </w:r>
      <w:r>
        <w:rPr>
          <w:rFonts w:hint="eastAsia" w:ascii="微软雅黑" w:hAnsi="微软雅黑" w:eastAsia="微软雅黑"/>
          <w:sz w:val="28"/>
          <w:szCs w:val="28"/>
        </w:rPr>
        <w:t>云店</w:t>
      </w:r>
      <w:r>
        <w:rPr>
          <w:rFonts w:ascii="微软雅黑" w:hAnsi="微软雅黑" w:eastAsia="微软雅黑"/>
          <w:sz w:val="28"/>
          <w:szCs w:val="28"/>
        </w:rPr>
        <w:t>共享库存</w:t>
      </w:r>
      <w:bookmarkEnd w:id="399"/>
    </w:p>
    <w:p>
      <w:pPr>
        <w:ind w:firstLine="420" w:firstLineChars="200"/>
        <w:rPr>
          <w:rFonts w:ascii="微软雅黑" w:hAnsi="微软雅黑" w:eastAsia="微软雅黑"/>
        </w:rPr>
      </w:pPr>
      <w:r>
        <w:rPr>
          <w:rFonts w:hint="eastAsia" w:ascii="微软雅黑" w:hAnsi="微软雅黑" w:eastAsia="微软雅黑"/>
        </w:rPr>
        <w:t>云仓共享库存是指：参与云仓全网营销的门店和仓库的共享库存库存。“云仓”的共享库存是由各个门店以及仓库的（（可配量-保有量-云仓报损库存）×参与库存比例）取整后的数量累计得到的。</w:t>
      </w:r>
    </w:p>
    <w:p>
      <w:pPr>
        <w:ind w:firstLine="420" w:firstLineChars="200"/>
        <w:rPr>
          <w:rFonts w:ascii="微软雅黑" w:hAnsi="微软雅黑" w:eastAsia="微软雅黑"/>
        </w:rPr>
      </w:pPr>
      <w:r>
        <w:rPr>
          <w:rFonts w:hint="eastAsia" w:ascii="微软雅黑" w:hAnsi="微软雅黑" w:eastAsia="微软雅黑"/>
        </w:rPr>
        <w:t>按条码（款、色、码）+可用量维度查看天猫云店店铺共享库存。</w:t>
      </w:r>
    </w:p>
    <w:p>
      <w:pPr>
        <w:ind w:firstLine="420" w:firstLineChars="200"/>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0" w:name="_Toc56430731"/>
      <w:r>
        <w:rPr>
          <w:rFonts w:ascii="微软雅黑" w:hAnsi="微软雅黑" w:eastAsia="微软雅黑"/>
          <w:sz w:val="28"/>
          <w:szCs w:val="28"/>
        </w:rPr>
        <w:t>9.2.13 OXO共享库存</w:t>
      </w:r>
      <w:bookmarkEnd w:id="400"/>
    </w:p>
    <w:p>
      <w:pPr>
        <w:ind w:firstLine="420" w:firstLineChars="200"/>
        <w:rPr>
          <w:rFonts w:ascii="微软雅黑" w:hAnsi="微软雅黑" w:eastAsia="微软雅黑"/>
        </w:rPr>
      </w:pPr>
      <w:r>
        <w:rPr>
          <w:rFonts w:hint="eastAsia" w:ascii="微软雅黑" w:hAnsi="微软雅黑" w:eastAsia="微软雅黑"/>
        </w:rPr>
        <w:t>云仓共享库存是指：参与云仓全网营销的门店和仓库的共享库存库存。“云仓”的共享库存是由各个门店以及仓库的（（可配量-保有量-云仓报损库存）×参与库存比例）取整后的数量累计得到的。</w:t>
      </w:r>
    </w:p>
    <w:p>
      <w:pPr>
        <w:ind w:firstLine="420" w:firstLineChars="200"/>
        <w:rPr>
          <w:rFonts w:ascii="微软雅黑" w:hAnsi="微软雅黑" w:eastAsia="微软雅黑"/>
        </w:rPr>
      </w:pPr>
      <w:r>
        <w:rPr>
          <w:rFonts w:hint="eastAsia" w:ascii="微软雅黑" w:hAnsi="微软雅黑" w:eastAsia="微软雅黑"/>
        </w:rPr>
        <w:t>按条码（款、色、码）+可用量维度查看OXO店铺共享库存。</w:t>
      </w:r>
    </w:p>
    <w:p>
      <w:pPr>
        <w:pStyle w:val="4"/>
        <w:ind w:firstLine="0"/>
      </w:pPr>
      <w:r>
        <w:drawing>
          <wp:inline distT="0" distB="0" distL="0" distR="0">
            <wp:extent cx="5939790" cy="2084705"/>
            <wp:effectExtent l="0" t="0" r="3810" b="10795"/>
            <wp:docPr id="18866" name="图片 1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 name="图片 18866"/>
                    <pic:cNvPicPr>
                      <a:picLocks noChangeAspect="1"/>
                    </pic:cNvPicPr>
                  </pic:nvPicPr>
                  <pic:blipFill>
                    <a:blip r:embed="rId476" cstate="email"/>
                    <a:stretch>
                      <a:fillRect/>
                    </a:stretch>
                  </pic:blipFill>
                  <pic:spPr>
                    <a:xfrm>
                      <a:off x="0" y="0"/>
                      <a:ext cx="5939790" cy="2084705"/>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1" w:name="_Toc56430732"/>
      <w:r>
        <w:rPr>
          <w:rFonts w:ascii="微软雅黑" w:hAnsi="微软雅黑" w:eastAsia="微软雅黑"/>
          <w:sz w:val="28"/>
          <w:szCs w:val="28"/>
        </w:rPr>
        <w:t>9.2.14 天猫自提共享库存</w:t>
      </w:r>
      <w:bookmarkEnd w:id="401"/>
    </w:p>
    <w:p>
      <w:pPr>
        <w:ind w:firstLine="420" w:firstLineChars="200"/>
        <w:rPr>
          <w:rFonts w:ascii="微软雅黑" w:hAnsi="微软雅黑" w:eastAsia="微软雅黑"/>
        </w:rPr>
      </w:pPr>
      <w:r>
        <w:rPr>
          <w:rFonts w:hint="eastAsia" w:ascii="微软雅黑" w:hAnsi="微软雅黑" w:eastAsia="微软雅黑"/>
        </w:rPr>
        <w:t>云仓共享库存是指：参与云仓全网营销的门店和仓库的共享库存库存。“云仓”的共享库存是由各个门店以及仓库的（（可配量-保有量-云仓报损库存）×参与库存比例）取整后的数量累计得到的。</w:t>
      </w:r>
    </w:p>
    <w:p>
      <w:pPr>
        <w:ind w:firstLine="420" w:firstLineChars="200"/>
        <w:rPr>
          <w:rFonts w:ascii="微软雅黑" w:hAnsi="微软雅黑" w:eastAsia="微软雅黑"/>
        </w:rPr>
      </w:pPr>
      <w:r>
        <w:rPr>
          <w:rFonts w:hint="eastAsia" w:ascii="微软雅黑" w:hAnsi="微软雅黑" w:eastAsia="微软雅黑"/>
        </w:rPr>
        <w:t>按条码（款、色、码）+可用量维度查看天猫自提店铺共享库存。</w:t>
      </w:r>
    </w:p>
    <w:p>
      <w:pPr>
        <w:pStyle w:val="4"/>
        <w:ind w:firstLine="0"/>
      </w:pP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2" w:name="_Toc56430733"/>
      <w:r>
        <w:rPr>
          <w:rFonts w:ascii="微软雅黑" w:hAnsi="微软雅黑" w:eastAsia="微软雅黑"/>
          <w:sz w:val="28"/>
          <w:szCs w:val="28"/>
        </w:rPr>
        <w:t>9.2.15 线上共享库存（到店）</w:t>
      </w:r>
      <w:bookmarkEnd w:id="402"/>
    </w:p>
    <w:p>
      <w:pPr>
        <w:ind w:firstLine="420" w:firstLineChars="200"/>
        <w:rPr>
          <w:rFonts w:ascii="微软雅黑" w:hAnsi="微软雅黑" w:eastAsia="微软雅黑"/>
        </w:rPr>
      </w:pPr>
      <w:r>
        <w:rPr>
          <w:rFonts w:hint="eastAsia" w:ascii="微软雅黑" w:hAnsi="微软雅黑" w:eastAsia="微软雅黑"/>
        </w:rPr>
        <w:t>按店仓+条码（款、色、码）+可用量维度查看线上店铺共享库存。</w:t>
      </w:r>
    </w:p>
    <w:p>
      <w:pPr>
        <w:ind w:firstLine="420" w:firstLineChars="200"/>
        <w:rPr>
          <w:rFonts w:ascii="微软雅黑" w:hAnsi="微软雅黑" w:eastAsia="微软雅黑"/>
        </w:rPr>
      </w:pPr>
      <w:r>
        <w:rPr>
          <w:rFonts w:hint="eastAsia" w:ascii="微软雅黑" w:hAnsi="微软雅黑" w:eastAsia="微软雅黑"/>
        </w:rPr>
        <w:t>只有当云仓店仓中“参与云仓库存”为勾选时，【线上共享库存（到店）】中统计该店仓的库存数据。</w:t>
      </w:r>
    </w:p>
    <w:p>
      <w:pPr>
        <w:pStyle w:val="4"/>
        <w:ind w:firstLine="0"/>
      </w:pPr>
    </w:p>
    <w:p>
      <w:pPr>
        <w:pStyle w:val="4"/>
        <w:ind w:firstLine="0"/>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3" w:name="_Toc56430734"/>
      <w:r>
        <w:rPr>
          <w:rFonts w:ascii="微软雅黑" w:hAnsi="微软雅黑" w:eastAsia="微软雅黑"/>
          <w:sz w:val="28"/>
          <w:szCs w:val="28"/>
        </w:rPr>
        <w:t>9.2.16 线下共享库存（到店）</w:t>
      </w:r>
      <w:bookmarkEnd w:id="403"/>
    </w:p>
    <w:p>
      <w:pPr>
        <w:ind w:firstLine="420" w:firstLineChars="200"/>
        <w:rPr>
          <w:rFonts w:ascii="微软雅黑" w:hAnsi="微软雅黑" w:eastAsia="微软雅黑"/>
        </w:rPr>
      </w:pPr>
      <w:r>
        <w:rPr>
          <w:rFonts w:hint="eastAsia" w:ascii="微软雅黑" w:hAnsi="微软雅黑" w:eastAsia="微软雅黑"/>
        </w:rPr>
        <w:t>按店仓+条码（款、色、码）+可用量维度查看线下店铺共享库存。</w:t>
      </w:r>
    </w:p>
    <w:p>
      <w:pPr>
        <w:ind w:firstLine="420" w:firstLineChars="200"/>
        <w:rPr>
          <w:rFonts w:ascii="微软雅黑" w:hAnsi="微软雅黑" w:eastAsia="微软雅黑"/>
        </w:rPr>
      </w:pPr>
      <w:r>
        <w:rPr>
          <w:rFonts w:hint="eastAsia" w:ascii="微软雅黑" w:hAnsi="微软雅黑" w:eastAsia="微软雅黑"/>
        </w:rPr>
        <w:t>只有当云仓店仓中“参与云仓库存”为勾选时，【线下共享库存（到店）】中统计该店仓的库存数据。</w:t>
      </w:r>
    </w:p>
    <w:p>
      <w:pPr>
        <w:pStyle w:val="4"/>
        <w:ind w:firstLine="0"/>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4" w:name="_Toc56430735"/>
      <w:r>
        <w:rPr>
          <w:rFonts w:ascii="微软雅黑" w:hAnsi="微软雅黑" w:eastAsia="微软雅黑"/>
          <w:sz w:val="28"/>
          <w:szCs w:val="28"/>
        </w:rPr>
        <w:t>9.2.17 云店共享库存（到店）</w:t>
      </w:r>
      <w:bookmarkEnd w:id="404"/>
    </w:p>
    <w:p>
      <w:pPr>
        <w:ind w:firstLine="420" w:firstLineChars="200"/>
        <w:rPr>
          <w:rFonts w:ascii="微软雅黑" w:hAnsi="微软雅黑" w:eastAsia="微软雅黑"/>
        </w:rPr>
      </w:pPr>
      <w:r>
        <w:rPr>
          <w:rFonts w:hint="eastAsia" w:ascii="微软雅黑" w:hAnsi="微软雅黑" w:eastAsia="微软雅黑"/>
        </w:rPr>
        <w:t>按店仓+条码（款、色、码）+可用量维度查看云店共享库存。</w:t>
      </w:r>
    </w:p>
    <w:p>
      <w:pPr>
        <w:ind w:firstLine="420" w:firstLineChars="200"/>
        <w:rPr>
          <w:rFonts w:ascii="微软雅黑" w:hAnsi="微软雅黑" w:eastAsia="微软雅黑"/>
        </w:rPr>
      </w:pPr>
      <w:r>
        <w:rPr>
          <w:rFonts w:hint="eastAsia" w:ascii="微软雅黑" w:hAnsi="微软雅黑" w:eastAsia="微软雅黑"/>
        </w:rPr>
        <w:t>只有当云仓店仓中“参与云仓库存”为勾选时，【云店共享库存（到店）】中统计该店仓的库存数据。</w:t>
      </w:r>
    </w:p>
    <w:p>
      <w:pPr>
        <w:pStyle w:val="4"/>
        <w:ind w:firstLine="0"/>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5" w:name="_Toc56430736"/>
      <w:r>
        <w:rPr>
          <w:rFonts w:ascii="微软雅黑" w:hAnsi="微软雅黑" w:eastAsia="微软雅黑"/>
          <w:sz w:val="28"/>
          <w:szCs w:val="28"/>
        </w:rPr>
        <w:t>9.2.18 OXO共享库存（到店）</w:t>
      </w:r>
      <w:bookmarkEnd w:id="405"/>
    </w:p>
    <w:p>
      <w:pPr>
        <w:ind w:firstLine="420" w:firstLineChars="200"/>
        <w:rPr>
          <w:rFonts w:ascii="微软雅黑" w:hAnsi="微软雅黑" w:eastAsia="微软雅黑"/>
        </w:rPr>
      </w:pPr>
      <w:r>
        <w:rPr>
          <w:rFonts w:hint="eastAsia" w:ascii="微软雅黑" w:hAnsi="微软雅黑" w:eastAsia="微软雅黑"/>
        </w:rPr>
        <w:t>按店仓+条码（款、色、码）+可用量维度查看OXO店铺共享库存。</w:t>
      </w:r>
    </w:p>
    <w:p>
      <w:pPr>
        <w:ind w:firstLine="420" w:firstLineChars="200"/>
        <w:rPr>
          <w:rFonts w:ascii="微软雅黑" w:hAnsi="微软雅黑" w:eastAsia="微软雅黑"/>
        </w:rPr>
      </w:pPr>
      <w:r>
        <w:rPr>
          <w:rFonts w:hint="eastAsia" w:ascii="微软雅黑" w:hAnsi="微软雅黑" w:eastAsia="微软雅黑"/>
        </w:rPr>
        <w:t>只有当云仓店仓中“参与云仓库存”为勾选时，【OXO共享库存（到店）】中统计该店仓的库存数据。</w:t>
      </w:r>
    </w:p>
    <w:p>
      <w:pPr>
        <w:pStyle w:val="4"/>
        <w:ind w:firstLine="0"/>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6" w:name="_Toc56430737"/>
      <w:r>
        <w:rPr>
          <w:rFonts w:ascii="微软雅黑" w:hAnsi="微软雅黑" w:eastAsia="微软雅黑"/>
          <w:sz w:val="28"/>
          <w:szCs w:val="28"/>
        </w:rPr>
        <w:t>9.2.19 天猫自提共享库存（到店）</w:t>
      </w:r>
      <w:bookmarkEnd w:id="406"/>
    </w:p>
    <w:p>
      <w:pPr>
        <w:ind w:firstLine="420" w:firstLineChars="200"/>
        <w:rPr>
          <w:rFonts w:ascii="微软雅黑" w:hAnsi="微软雅黑" w:eastAsia="微软雅黑"/>
        </w:rPr>
      </w:pPr>
      <w:r>
        <w:rPr>
          <w:rFonts w:hint="eastAsia" w:ascii="微软雅黑" w:hAnsi="微软雅黑" w:eastAsia="微软雅黑"/>
        </w:rPr>
        <w:t>按店仓+条码（款、色、码）+可用量维度查看天猫自提店铺共享库存。</w:t>
      </w:r>
    </w:p>
    <w:p>
      <w:pPr>
        <w:ind w:firstLine="420" w:firstLineChars="200"/>
        <w:rPr>
          <w:rFonts w:ascii="微软雅黑" w:hAnsi="微软雅黑" w:eastAsia="微软雅黑"/>
        </w:rPr>
      </w:pPr>
      <w:r>
        <w:rPr>
          <w:rFonts w:hint="eastAsia" w:ascii="微软雅黑" w:hAnsi="微软雅黑" w:eastAsia="微软雅黑"/>
        </w:rPr>
        <w:t>只有当云仓店仓中“参与云仓库存”为勾选时，【天猫自提共享库存（到店）】中统计该店仓的库存数据。</w:t>
      </w:r>
    </w:p>
    <w:p>
      <w:pPr>
        <w:pStyle w:val="4"/>
        <w:ind w:firstLine="0"/>
      </w:pPr>
    </w:p>
    <w:p>
      <w:pPr>
        <w:pStyle w:val="4"/>
      </w:pPr>
    </w:p>
    <w:p>
      <w:pPr>
        <w:pStyle w:val="3"/>
        <w:numPr>
          <w:ilvl w:val="1"/>
          <w:numId w:val="0"/>
        </w:numPr>
        <w:rPr>
          <w:rFonts w:ascii="微软雅黑" w:hAnsi="微软雅黑" w:eastAsia="微软雅黑"/>
          <w:sz w:val="28"/>
          <w:szCs w:val="28"/>
        </w:rPr>
      </w:pPr>
      <w:bookmarkStart w:id="407" w:name="_Toc56430738"/>
      <w:r>
        <w:rPr>
          <w:rFonts w:ascii="微软雅黑" w:hAnsi="微软雅黑" w:eastAsia="微软雅黑"/>
          <w:sz w:val="28"/>
          <w:szCs w:val="28"/>
        </w:rPr>
        <w:t>9</w:t>
      </w:r>
      <w:r>
        <w:rPr>
          <w:rFonts w:hint="eastAsia" w:ascii="微软雅黑" w:hAnsi="微软雅黑" w:eastAsia="微软雅黑"/>
          <w:sz w:val="28"/>
          <w:szCs w:val="28"/>
        </w:rPr>
        <w:t>.3 云仓订单管理</w:t>
      </w:r>
      <w:bookmarkEnd w:id="40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08" w:name="_Toc56430739"/>
      <w:r>
        <w:rPr>
          <w:rFonts w:ascii="微软雅黑" w:hAnsi="微软雅黑" w:eastAsia="微软雅黑"/>
          <w:sz w:val="28"/>
          <w:szCs w:val="28"/>
        </w:rPr>
        <w:t>9.3.1 云仓订单</w:t>
      </w:r>
      <w:bookmarkEnd w:id="408"/>
    </w:p>
    <w:p>
      <w:pPr>
        <w:rPr>
          <w:rFonts w:ascii="微软雅黑" w:hAnsi="微软雅黑" w:eastAsia="微软雅黑"/>
        </w:rPr>
      </w:pPr>
      <w:r>
        <w:rPr>
          <w:rFonts w:hint="eastAsia" w:ascii="微软雅黑" w:hAnsi="微软雅黑" w:eastAsia="微软雅黑"/>
        </w:rPr>
        <w:t>1）云仓订单是将线上线下所有云仓订单集合处理的业务订单数据。</w:t>
      </w:r>
    </w:p>
    <w:p>
      <w:pPr>
        <w:ind w:firstLine="420" w:firstLineChars="200"/>
        <w:rPr>
          <w:rFonts w:ascii="微软雅黑" w:hAnsi="微软雅黑" w:eastAsia="微软雅黑"/>
        </w:rPr>
      </w:pPr>
      <w:r>
        <w:rPr>
          <w:rFonts w:hint="eastAsia" w:ascii="微软雅黑" w:hAnsi="微软雅黑" w:eastAsia="微软雅黑"/>
        </w:rPr>
        <w:t>云仓订单中记录了订单的必要的基本信息，包括：</w:t>
      </w:r>
    </w:p>
    <w:p>
      <w:pPr>
        <w:ind w:firstLine="420" w:firstLineChars="200"/>
        <w:rPr>
          <w:rFonts w:ascii="微软雅黑" w:hAnsi="微软雅黑" w:eastAsia="微软雅黑"/>
        </w:rPr>
      </w:pPr>
      <w:r>
        <w:rPr>
          <w:rFonts w:hint="eastAsia" w:ascii="微软雅黑" w:hAnsi="微软雅黑" w:eastAsia="微软雅黑"/>
        </w:rPr>
        <w:t>接口订单类型：线上/线下，必填，线上是指通过WING接口传入进来的订单，线下是指从实体门店上传上来的云仓订单</w:t>
      </w:r>
      <w:r>
        <w:rPr>
          <w:rFonts w:hint="eastAsia" w:ascii="微软雅黑" w:hAnsi="微软雅黑" w:eastAsia="微软雅黑"/>
        </w:rPr>
        <w:br w:type="textWrapping"/>
      </w:r>
      <w:r>
        <w:rPr>
          <w:rFonts w:hint="eastAsia" w:ascii="微软雅黑" w:hAnsi="微软雅黑" w:eastAsia="微软雅黑"/>
        </w:rPr>
        <w:t>订单来源：可自定义，值有：手工、淘宝、官网、天猫等。</w:t>
      </w:r>
    </w:p>
    <w:p>
      <w:pPr>
        <w:ind w:firstLine="420" w:firstLineChars="200"/>
        <w:rPr>
          <w:rFonts w:ascii="微软雅黑" w:hAnsi="微软雅黑" w:eastAsia="微软雅黑"/>
        </w:rPr>
      </w:pPr>
      <w:r>
        <w:rPr>
          <w:rFonts w:hint="eastAsia" w:ascii="微软雅黑" w:hAnsi="微软雅黑" w:eastAsia="微软雅黑"/>
        </w:rPr>
        <w:t>单店仓：必填，用来记录终端用户下订单时所在的店仓。</w:t>
      </w:r>
    </w:p>
    <w:p>
      <w:pPr>
        <w:ind w:firstLine="420" w:firstLineChars="200"/>
        <w:rPr>
          <w:rFonts w:ascii="微软雅黑" w:hAnsi="微软雅黑" w:eastAsia="微软雅黑"/>
        </w:rPr>
      </w:pPr>
      <w:r>
        <w:rPr>
          <w:rFonts w:hint="eastAsia" w:ascii="微软雅黑" w:hAnsi="微软雅黑" w:eastAsia="微软雅黑"/>
        </w:rPr>
        <w:t>发货店仓：用来记录，具体将货物发送给客户的店仓。</w:t>
      </w:r>
    </w:p>
    <w:p>
      <w:pPr>
        <w:ind w:firstLine="420" w:firstLineChars="200"/>
        <w:rPr>
          <w:rFonts w:ascii="微软雅黑" w:hAnsi="微软雅黑" w:eastAsia="微软雅黑"/>
        </w:rPr>
      </w:pPr>
      <w:r>
        <w:rPr>
          <w:rFonts w:hint="eastAsia" w:ascii="微软雅黑" w:hAnsi="微软雅黑" w:eastAsia="微软雅黑"/>
        </w:rPr>
        <w:t>单据日期：下单的日期。</w:t>
      </w:r>
    </w:p>
    <w:p>
      <w:pPr>
        <w:ind w:firstLine="420" w:firstLineChars="200"/>
        <w:rPr>
          <w:rFonts w:ascii="微软雅黑" w:hAnsi="微软雅黑" w:eastAsia="微软雅黑"/>
        </w:rPr>
      </w:pPr>
      <w:r>
        <w:rPr>
          <w:rFonts w:hint="eastAsia" w:ascii="微软雅黑" w:hAnsi="微软雅黑" w:eastAsia="微软雅黑"/>
        </w:rPr>
        <w:t>发货日期：具体货物发出的日期。</w:t>
      </w:r>
    </w:p>
    <w:p>
      <w:pPr>
        <w:ind w:firstLine="420" w:firstLineChars="200"/>
        <w:rPr>
          <w:rFonts w:ascii="微软雅黑" w:hAnsi="微软雅黑" w:eastAsia="微软雅黑"/>
        </w:rPr>
      </w:pPr>
      <w:r>
        <w:rPr>
          <w:rFonts w:hint="eastAsia" w:ascii="微软雅黑" w:hAnsi="微软雅黑" w:eastAsia="微软雅黑"/>
        </w:rPr>
        <w:t>会员卡号：下单客户的会员卡号。</w:t>
      </w:r>
    </w:p>
    <w:p>
      <w:pPr>
        <w:ind w:firstLine="420" w:firstLineChars="200"/>
        <w:rPr>
          <w:rFonts w:ascii="微软雅黑" w:hAnsi="微软雅黑" w:eastAsia="微软雅黑"/>
        </w:rPr>
      </w:pPr>
      <w:r>
        <w:rPr>
          <w:rFonts w:hint="eastAsia" w:ascii="微软雅黑" w:hAnsi="微软雅黑" w:eastAsia="微软雅黑"/>
        </w:rPr>
        <w:t>订单备注：原订单的客户填写的备注信息。</w:t>
      </w:r>
    </w:p>
    <w:p>
      <w:pPr>
        <w:ind w:firstLine="420" w:firstLineChars="200"/>
        <w:rPr>
          <w:rFonts w:ascii="微软雅黑" w:hAnsi="微软雅黑" w:eastAsia="微软雅黑"/>
        </w:rPr>
      </w:pPr>
      <w:r>
        <w:rPr>
          <w:rFonts w:hint="eastAsia" w:ascii="微软雅黑" w:hAnsi="微软雅黑" w:eastAsia="微软雅黑"/>
        </w:rPr>
        <w:t>POS零售单号：线下上传上来之后的POS零售单号，在生成零售业务单据时，系统将会将该字段的值更新至零售单的POS零售单号中，用于后期客户退货时查询小票的凭证。</w:t>
      </w:r>
    </w:p>
    <w:p>
      <w:pPr>
        <w:ind w:firstLine="420" w:firstLineChars="200"/>
        <w:rPr>
          <w:rFonts w:ascii="微软雅黑" w:hAnsi="微软雅黑" w:eastAsia="微软雅黑"/>
        </w:rPr>
      </w:pPr>
      <w:r>
        <w:rPr>
          <w:rFonts w:hint="eastAsia" w:ascii="微软雅黑" w:hAnsi="微软雅黑" w:eastAsia="微软雅黑"/>
        </w:rPr>
        <w:t>客户收货信息：</w:t>
      </w:r>
    </w:p>
    <w:p>
      <w:pPr>
        <w:ind w:firstLine="420" w:firstLineChars="200"/>
        <w:rPr>
          <w:rFonts w:ascii="微软雅黑" w:hAnsi="微软雅黑" w:eastAsia="微软雅黑"/>
        </w:rPr>
      </w:pPr>
      <w:r>
        <w:rPr>
          <w:rFonts w:hint="eastAsia" w:ascii="微软雅黑" w:hAnsi="微软雅黑" w:eastAsia="微软雅黑"/>
        </w:rPr>
        <w:t>收货人姓名、收货人昵称、收货人省份、收货人城市、收货人片区、收货人邮编、收货人手机、收货人电话、收货人详细地址</w:t>
      </w:r>
    </w:p>
    <w:p>
      <w:pPr>
        <w:ind w:firstLine="420" w:firstLineChars="200"/>
        <w:rPr>
          <w:rFonts w:ascii="微软雅黑" w:hAnsi="微软雅黑" w:eastAsia="微软雅黑"/>
        </w:rPr>
      </w:pPr>
      <w:r>
        <w:rPr>
          <w:rFonts w:hint="eastAsia" w:ascii="微软雅黑" w:hAnsi="微软雅黑" w:eastAsia="微软雅黑"/>
        </w:rPr>
        <w:t>物流信息：</w:t>
      </w:r>
    </w:p>
    <w:p>
      <w:pPr>
        <w:ind w:firstLine="420" w:firstLineChars="200"/>
        <w:rPr>
          <w:rFonts w:ascii="微软雅黑" w:hAnsi="微软雅黑" w:eastAsia="微软雅黑"/>
        </w:rPr>
      </w:pPr>
      <w:r>
        <w:rPr>
          <w:rFonts w:hint="eastAsia" w:ascii="微软雅黑" w:hAnsi="微软雅黑" w:eastAsia="微软雅黑"/>
        </w:rPr>
        <w:t>快递公司：例如：申通、中通、顺丰、圆通等公司</w:t>
      </w:r>
    </w:p>
    <w:p>
      <w:pPr>
        <w:ind w:firstLine="420" w:firstLineChars="200"/>
        <w:rPr>
          <w:rFonts w:ascii="微软雅黑" w:hAnsi="微软雅黑" w:eastAsia="微软雅黑"/>
        </w:rPr>
      </w:pPr>
      <w:r>
        <w:rPr>
          <w:rFonts w:hint="eastAsia" w:ascii="微软雅黑" w:hAnsi="微软雅黑" w:eastAsia="微软雅黑"/>
        </w:rPr>
        <w:t>快递单号：快递单上的快递单号，用于追踪物流进度的凭证</w:t>
      </w:r>
    </w:p>
    <w:p>
      <w:pPr>
        <w:ind w:firstLine="420" w:firstLineChars="200"/>
        <w:rPr>
          <w:rFonts w:ascii="微软雅黑" w:hAnsi="微软雅黑" w:eastAsia="微软雅黑"/>
        </w:rPr>
      </w:pPr>
      <w:r>
        <w:rPr>
          <w:rFonts w:hint="eastAsia" w:ascii="微软雅黑" w:hAnsi="微软雅黑" w:eastAsia="微软雅黑"/>
        </w:rPr>
        <w:t>快递费用/元：本单所花费的快递费用</w:t>
      </w:r>
    </w:p>
    <w:p>
      <w:pPr>
        <w:ind w:firstLine="420" w:firstLineChars="200"/>
        <w:rPr>
          <w:rFonts w:ascii="微软雅黑" w:hAnsi="微软雅黑" w:eastAsia="微软雅黑"/>
        </w:rPr>
      </w:pPr>
      <w:r>
        <w:rPr>
          <w:rFonts w:hint="eastAsia" w:ascii="微软雅黑" w:hAnsi="微软雅黑" w:eastAsia="微软雅黑"/>
        </w:rPr>
        <w:t>重量/体积：快递商品的重量/体积，物流公司是依据该信息以及目的地的远近来计算快递费用的。</w:t>
      </w:r>
    </w:p>
    <w:p>
      <w:pPr>
        <w:rPr>
          <w:rFonts w:ascii="微软雅黑" w:hAnsi="微软雅黑" w:eastAsia="微软雅黑"/>
        </w:rPr>
      </w:pPr>
      <w:r>
        <w:rPr>
          <w:rFonts w:hint="eastAsia" w:ascii="微软雅黑" w:hAnsi="微软雅黑" w:eastAsia="微软雅黑"/>
        </w:rPr>
        <w:t>2</w:t>
      </w:r>
      <w:bookmarkStart w:id="409" w:name="Yun_Cang_Ding_Dan_Ming_Xi_Yong_T"/>
      <w:r>
        <w:rPr>
          <w:rFonts w:hint="eastAsia" w:ascii="微软雅黑" w:hAnsi="微软雅黑" w:eastAsia="微软雅黑"/>
        </w:rPr>
        <w:t>）云仓订单明细用途分别如下:</w:t>
      </w:r>
      <w:bookmarkEnd w:id="409"/>
    </w:p>
    <w:p>
      <w:pPr>
        <w:ind w:firstLine="420" w:firstLineChars="200"/>
        <w:rPr>
          <w:rFonts w:ascii="微软雅黑" w:hAnsi="微软雅黑" w:eastAsia="微软雅黑"/>
        </w:rPr>
      </w:pPr>
      <w:r>
        <w:rPr>
          <w:rFonts w:hint="eastAsia" w:ascii="微软雅黑" w:hAnsi="微软雅黑" w:eastAsia="微软雅黑"/>
        </w:rPr>
        <w:t>a.综合明细：</w:t>
      </w:r>
    </w:p>
    <w:p>
      <w:pPr>
        <w:ind w:firstLine="420" w:firstLineChars="200"/>
        <w:rPr>
          <w:rFonts w:ascii="微软雅黑" w:hAnsi="微软雅黑" w:eastAsia="微软雅黑"/>
        </w:rPr>
      </w:pPr>
      <w:r>
        <w:rPr>
          <w:rFonts w:hint="eastAsia" w:ascii="微软雅黑" w:hAnsi="微软雅黑" w:eastAsia="微软雅黑"/>
        </w:rPr>
        <w:t>不管云仓订单类型是什么，所有商品数据的录入都是从综合明细录入进去的，主要应用范围例如：在WEBPOS中收单，上传到后台的云仓订单中之后，系统会将用户在WEBPOS端录入的零售明细以及云仓的数量全部录入到综合明细中，然后后台系统将会根据《综合明细》中的“云仓数量”生成相应的《订单明细》。</w:t>
      </w:r>
    </w:p>
    <w:p>
      <w:pPr>
        <w:ind w:firstLine="420" w:firstLineChars="200"/>
        <w:rPr>
          <w:rFonts w:ascii="微软雅黑" w:hAnsi="微软雅黑" w:eastAsia="微软雅黑"/>
        </w:rPr>
      </w:pPr>
      <w:r>
        <w:rPr>
          <w:rFonts w:hint="eastAsia" w:ascii="微软雅黑" w:hAnsi="微软雅黑" w:eastAsia="微软雅黑"/>
        </w:rPr>
        <w:t>b.订单明细：</w:t>
      </w:r>
    </w:p>
    <w:p>
      <w:pPr>
        <w:ind w:firstLine="420" w:firstLineChars="200"/>
        <w:rPr>
          <w:rFonts w:ascii="微软雅黑" w:hAnsi="微软雅黑" w:eastAsia="微软雅黑"/>
        </w:rPr>
      </w:pPr>
      <w:r>
        <w:rPr>
          <w:rFonts w:hint="eastAsia" w:ascii="微软雅黑" w:hAnsi="微软雅黑" w:eastAsia="微软雅黑"/>
        </w:rPr>
        <w:t>订单明细是根据《综合明细》中云仓数量的数值生成的数据。</w:t>
      </w:r>
    </w:p>
    <w:p>
      <w:pPr>
        <w:ind w:firstLine="420" w:firstLineChars="200"/>
        <w:rPr>
          <w:rFonts w:ascii="微软雅黑" w:hAnsi="微软雅黑" w:eastAsia="微软雅黑"/>
        </w:rPr>
      </w:pPr>
      <w:r>
        <w:rPr>
          <w:rFonts w:hint="eastAsia" w:ascii="微软雅黑" w:hAnsi="微软雅黑" w:eastAsia="微软雅黑"/>
        </w:rPr>
        <w:t>c.付款明细：</w:t>
      </w:r>
    </w:p>
    <w:p>
      <w:pPr>
        <w:ind w:firstLine="420" w:firstLineChars="200"/>
        <w:rPr>
          <w:rFonts w:ascii="微软雅黑" w:hAnsi="微软雅黑" w:eastAsia="微软雅黑"/>
        </w:rPr>
      </w:pPr>
      <w:r>
        <w:rPr>
          <w:rFonts w:hint="eastAsia" w:ascii="微软雅黑" w:hAnsi="微软雅黑" w:eastAsia="微软雅黑"/>
        </w:rPr>
        <w:t>付款明细是将用户最终的付款方式以及付款金额记录下来的明细数据。</w:t>
      </w:r>
    </w:p>
    <w:p>
      <w:pPr>
        <w:ind w:firstLine="420" w:firstLineChars="200"/>
        <w:rPr>
          <w:rFonts w:ascii="微软雅黑" w:hAnsi="微软雅黑" w:eastAsia="微软雅黑"/>
        </w:rPr>
      </w:pPr>
      <w:r>
        <w:rPr>
          <w:rFonts w:hint="eastAsia" w:ascii="微软雅黑" w:hAnsi="微软雅黑" w:eastAsia="微软雅黑"/>
        </w:rPr>
        <w:t>d.退货明细：</w:t>
      </w:r>
    </w:p>
    <w:p>
      <w:pPr>
        <w:ind w:firstLine="420" w:firstLineChars="200"/>
        <w:rPr>
          <w:rFonts w:ascii="微软雅黑" w:hAnsi="微软雅黑" w:eastAsia="微软雅黑"/>
        </w:rPr>
      </w:pPr>
      <w:r>
        <w:rPr>
          <w:rFonts w:hint="eastAsia" w:ascii="微软雅黑" w:hAnsi="微软雅黑" w:eastAsia="微软雅黑"/>
        </w:rPr>
        <w:t>退货明细是指用户退货的数据。</w:t>
      </w:r>
    </w:p>
    <w:p>
      <w:pPr>
        <w:ind w:firstLine="420" w:firstLineChars="200"/>
        <w:rPr>
          <w:rFonts w:ascii="微软雅黑" w:hAnsi="微软雅黑" w:eastAsia="微软雅黑"/>
        </w:rPr>
      </w:pPr>
      <w:r>
        <w:rPr>
          <w:rFonts w:hint="eastAsia" w:ascii="微软雅黑" w:hAnsi="微软雅黑" w:eastAsia="微软雅黑"/>
        </w:rPr>
        <w:t>e.派单日志：</w:t>
      </w:r>
    </w:p>
    <w:p>
      <w:pPr>
        <w:ind w:firstLine="420" w:firstLineChars="200"/>
        <w:rPr>
          <w:rFonts w:ascii="微软雅黑" w:hAnsi="微软雅黑" w:eastAsia="微软雅黑"/>
        </w:rPr>
      </w:pPr>
      <w:r>
        <w:rPr>
          <w:rFonts w:hint="eastAsia" w:ascii="微软雅黑" w:hAnsi="微软雅黑" w:eastAsia="微软雅黑"/>
        </w:rPr>
        <w:t>派单日志是指，当前单据在成功发货之前，有分配给哪些发货店仓，正常情况下只会有一条数据，就是默认的派单之后的发货店仓，若发生“重新派单”或“退回”动作，则会将新派单的店仓插入到该明细中。</w:t>
      </w:r>
    </w:p>
    <w:p>
      <w:pPr>
        <w:ind w:firstLine="420" w:firstLineChars="200"/>
        <w:rPr>
          <w:rFonts w:ascii="微软雅黑" w:hAnsi="微软雅黑" w:eastAsia="微软雅黑"/>
        </w:rPr>
      </w:pPr>
      <w:r>
        <w:rPr>
          <w:rFonts w:hint="eastAsia" w:ascii="微软雅黑" w:hAnsi="微软雅黑" w:eastAsia="微软雅黑"/>
        </w:rPr>
        <w:t>f.可抢店铺：</w:t>
      </w:r>
    </w:p>
    <w:p>
      <w:pPr>
        <w:ind w:firstLine="420" w:firstLineChars="200"/>
        <w:rPr>
          <w:rFonts w:ascii="微软雅黑" w:hAnsi="微软雅黑" w:eastAsia="微软雅黑"/>
        </w:rPr>
      </w:pPr>
      <w:r>
        <w:rPr>
          <w:rFonts w:hint="eastAsia" w:ascii="微软雅黑" w:hAnsi="微软雅黑" w:eastAsia="微软雅黑"/>
        </w:rPr>
        <w:t>在可以抢单的时间内，显示该订单可以抢单的店仓信息。</w:t>
      </w:r>
    </w:p>
    <w:p>
      <w:pPr>
        <w:ind w:firstLine="420" w:firstLineChars="200"/>
        <w:rPr>
          <w:rFonts w:ascii="微软雅黑" w:hAnsi="微软雅黑" w:eastAsia="微软雅黑"/>
        </w:rPr>
      </w:pPr>
      <w:r>
        <w:rPr>
          <w:rFonts w:hint="eastAsia" w:ascii="微软雅黑" w:hAnsi="微软雅黑" w:eastAsia="微软雅黑"/>
        </w:rPr>
        <w:t>g.状态日志：</w:t>
      </w:r>
    </w:p>
    <w:p>
      <w:pPr>
        <w:ind w:firstLine="420" w:firstLineChars="200"/>
        <w:rPr>
          <w:rFonts w:ascii="微软雅黑" w:hAnsi="微软雅黑" w:eastAsia="微软雅黑"/>
        </w:rPr>
      </w:pPr>
      <w:r>
        <w:rPr>
          <w:rFonts w:hint="eastAsia" w:ascii="微软雅黑" w:hAnsi="微软雅黑" w:eastAsia="微软雅黑"/>
        </w:rPr>
        <w:t>状态日志主要是记录操作该订单各个节点的动作，包括了暂停、启动、结案操作。后续若有新增操作，也会相继记录到对应的表中</w:t>
      </w:r>
    </w:p>
    <w:p>
      <w:pPr>
        <w:ind w:firstLine="420" w:firstLineChars="200"/>
        <w:rPr>
          <w:rFonts w:ascii="微软雅黑" w:hAnsi="微软雅黑" w:eastAsia="微软雅黑"/>
        </w:rPr>
      </w:pPr>
      <w:r>
        <w:rPr>
          <w:rFonts w:hint="eastAsia" w:ascii="微软雅黑" w:hAnsi="微软雅黑" w:eastAsia="微软雅黑"/>
        </w:rPr>
        <w:t>h.结算明细：</w:t>
      </w:r>
    </w:p>
    <w:p>
      <w:pPr>
        <w:ind w:firstLine="420" w:firstLineChars="200"/>
        <w:rPr>
          <w:rFonts w:ascii="微软雅黑" w:hAnsi="微软雅黑" w:eastAsia="微软雅黑"/>
        </w:rPr>
      </w:pPr>
      <w:r>
        <w:rPr>
          <w:rFonts w:hint="eastAsia" w:ascii="微软雅黑" w:hAnsi="微软雅黑" w:eastAsia="微软雅黑"/>
        </w:rPr>
        <w:t>结算明细记录了云仓订单在结算时与各个结算方的结算数据，包括：结算单号，结算单号，结算方，结算金额。</w:t>
      </w:r>
    </w:p>
    <w:p>
      <w:pPr>
        <w:ind w:firstLine="420" w:firstLineChars="200"/>
        <w:rPr>
          <w:rFonts w:ascii="微软雅黑" w:hAnsi="微软雅黑" w:eastAsia="微软雅黑"/>
        </w:rPr>
      </w:pPr>
      <w:bookmarkStart w:id="410" w:name="Zong_He_Ming_Xi"/>
      <w:r>
        <w:rPr>
          <w:rFonts w:hint="eastAsia" w:ascii="微软雅黑" w:hAnsi="微软雅黑" w:eastAsia="微软雅黑"/>
        </w:rPr>
        <w:t>i.订单日志：</w:t>
      </w:r>
      <w:bookmarkEnd w:id="410"/>
    </w:p>
    <w:p>
      <w:pPr>
        <w:ind w:firstLine="420" w:firstLineChars="200"/>
        <w:rPr>
          <w:rFonts w:ascii="微软雅黑" w:hAnsi="微软雅黑" w:eastAsia="微软雅黑"/>
        </w:rPr>
      </w:pPr>
      <w:r>
        <w:rPr>
          <w:rFonts w:hint="eastAsia" w:ascii="微软雅黑" w:hAnsi="微软雅黑" w:eastAsia="微软雅黑"/>
        </w:rPr>
        <w:t>云仓订单提交、云仓确认单提交、云仓确认重新指派、云仓发货单提交、云仓发货单退回、云仓订单暂停等相关动作的对应发货仓、是否加减信用额度。</w:t>
      </w:r>
    </w:p>
    <w:p>
      <w:pPr>
        <w:ind w:firstLine="420" w:firstLineChars="200"/>
        <w:rPr>
          <w:rFonts w:ascii="微软雅黑" w:hAnsi="微软雅黑" w:eastAsia="微软雅黑"/>
        </w:rPr>
      </w:pPr>
      <w:r>
        <w:rPr>
          <w:rFonts w:hint="eastAsia" w:ascii="微软雅黑" w:hAnsi="微软雅黑" w:eastAsia="微软雅黑"/>
        </w:rPr>
        <w:t>云仓订单提交成功之后，由于业务原因，系统将根据《综合明细》生成对应的业务零售单据。具体原因为：由于WEBPOS收单的原因，云仓订单中会将WEBPOS中对应的POS零售单号记录下来，为了以后终端用户退货的问题，无论云仓订单提交时是否存在拆单情况，系统都会将综合明细中所有的数量生成一张正常的零售单，零售数量为；然后在根据云仓数量生成一张负向的一张零售单（虚拟零售单不允许退货），零售数量为0-云仓数量。终端门店在发生退货时，根据原单的POS零售单号进行退货即可。</w:t>
      </w:r>
    </w:p>
    <w:p>
      <w:pPr>
        <w:pStyle w:val="4"/>
        <w:ind w:firstLine="0"/>
      </w:pP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1" w:name="_Toc56430740"/>
      <w:r>
        <w:rPr>
          <w:rFonts w:ascii="微软雅黑" w:hAnsi="微软雅黑" w:eastAsia="微软雅黑"/>
          <w:sz w:val="28"/>
          <w:szCs w:val="28"/>
        </w:rPr>
        <w:t>9.3.2 云仓报缺单</w:t>
      </w:r>
      <w:bookmarkEnd w:id="411"/>
    </w:p>
    <w:p>
      <w:pPr>
        <w:pStyle w:val="4"/>
        <w:ind w:firstLine="0"/>
        <w:rPr>
          <w:rFonts w:ascii="微软雅黑" w:hAnsi="微软雅黑" w:eastAsia="微软雅黑"/>
          <w:color w:val="000000"/>
          <w:sz w:val="20"/>
          <w:szCs w:val="20"/>
          <w:shd w:val="clear" w:color="auto" w:fill="FFFFFF"/>
        </w:rPr>
      </w:pPr>
      <w:r>
        <w:rPr>
          <w:rFonts w:hint="eastAsia" w:ascii="微软雅黑" w:hAnsi="微软雅黑" w:eastAsia="微软雅黑"/>
          <w:color w:val="000000"/>
          <w:sz w:val="20"/>
          <w:szCs w:val="20"/>
          <w:shd w:val="clear" w:color="auto" w:fill="FFFFFF"/>
        </w:rPr>
        <w:t>云仓订单进行派单时，当没有符合的店仓满足发货时，订单会流转到报缺仓。</w:t>
      </w:r>
    </w:p>
    <w:p>
      <w:pPr>
        <w:pStyle w:val="4"/>
        <w:ind w:firstLine="0"/>
        <w:rPr>
          <w:rFonts w:ascii="微软雅黑" w:hAnsi="微软雅黑" w:eastAsia="微软雅黑"/>
          <w:color w:val="000000"/>
          <w:sz w:val="20"/>
          <w:szCs w:val="20"/>
          <w:shd w:val="clear" w:color="auto" w:fill="FFFFFF"/>
        </w:rPr>
      </w:pPr>
      <w:r>
        <w:rPr>
          <w:rFonts w:hint="eastAsia" w:ascii="微软雅黑" w:hAnsi="微软雅黑" w:eastAsia="微软雅黑"/>
          <w:color w:val="000000"/>
          <w:sz w:val="20"/>
          <w:szCs w:val="20"/>
          <w:shd w:val="clear" w:color="auto" w:fill="FFFFFF"/>
        </w:rPr>
        <w:t>在</w:t>
      </w:r>
      <w:r>
        <w:rPr>
          <w:rFonts w:ascii="微软雅黑" w:hAnsi="微软雅黑" w:eastAsia="微软雅黑"/>
          <w:color w:val="000000"/>
          <w:sz w:val="20"/>
          <w:szCs w:val="20"/>
          <w:shd w:val="clear" w:color="auto" w:fill="FFFFFF"/>
        </w:rPr>
        <w:t>云仓订单中勾选了</w:t>
      </w:r>
      <w:r>
        <w:rPr>
          <w:rFonts w:hint="eastAsia" w:ascii="微软雅黑" w:hAnsi="微软雅黑" w:eastAsia="微软雅黑"/>
          <w:color w:val="000000"/>
          <w:sz w:val="20"/>
          <w:szCs w:val="20"/>
          <w:shd w:val="clear" w:color="auto" w:fill="FFFFFF"/>
        </w:rPr>
        <w:t>云仓</w:t>
      </w:r>
      <w:r>
        <w:rPr>
          <w:rFonts w:ascii="微软雅黑" w:hAnsi="微软雅黑" w:eastAsia="微软雅黑"/>
          <w:color w:val="000000"/>
          <w:sz w:val="20"/>
          <w:szCs w:val="20"/>
          <w:shd w:val="clear" w:color="auto" w:fill="FFFFFF"/>
        </w:rPr>
        <w:t>报缺仓，才会显示。</w:t>
      </w:r>
    </w:p>
    <w:p>
      <w:pPr>
        <w:pStyle w:val="4"/>
        <w:ind w:firstLine="0"/>
      </w:pPr>
    </w:p>
    <w:p>
      <w:pPr>
        <w:pStyle w:val="4"/>
        <w:ind w:firstLine="0"/>
        <w:rPr>
          <w:rFonts w:ascii="微软雅黑" w:hAnsi="微软雅黑" w:eastAsia="微软雅黑"/>
        </w:rPr>
      </w:pPr>
      <w:r>
        <w:rPr>
          <w:rFonts w:hint="eastAsia" w:ascii="微软雅黑" w:hAnsi="微软雅黑" w:eastAsia="微软雅黑"/>
        </w:rPr>
        <w:t>云仓</w:t>
      </w:r>
      <w:r>
        <w:rPr>
          <w:rFonts w:ascii="微软雅黑" w:hAnsi="微软雅黑" w:eastAsia="微软雅黑"/>
        </w:rPr>
        <w:t>报缺单显示：</w:t>
      </w:r>
    </w:p>
    <w:p>
      <w:pPr>
        <w:pStyle w:val="4"/>
        <w:ind w:firstLine="0"/>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2" w:name="_Toc56430741"/>
      <w:r>
        <w:rPr>
          <w:rFonts w:ascii="微软雅黑" w:hAnsi="微软雅黑" w:eastAsia="微软雅黑"/>
          <w:sz w:val="28"/>
          <w:szCs w:val="28"/>
        </w:rPr>
        <w:t>9.3.3 云仓确认单</w:t>
      </w:r>
      <w:bookmarkEnd w:id="412"/>
    </w:p>
    <w:p>
      <w:pPr>
        <w:ind w:firstLine="420" w:firstLineChars="200"/>
        <w:rPr>
          <w:rFonts w:ascii="微软雅黑" w:hAnsi="微软雅黑" w:eastAsia="微软雅黑"/>
        </w:rPr>
      </w:pPr>
      <w:r>
        <w:rPr>
          <w:rFonts w:hint="eastAsia" w:ascii="微软雅黑" w:hAnsi="微软雅黑" w:eastAsia="微软雅黑"/>
        </w:rPr>
        <w:t>用于在云仓订单提交之后，发货之前，业务人员所需要的一个确认的流程。云仓确认单是在云仓订单成功提交之后出现的。员工可以在确认单上确认指派的“发货店仓”若发货店仓不符合要求，可以在填写相应的“重新指派原因”之后，即可以使用“重新派单”功能。</w:t>
      </w:r>
    </w:p>
    <w:p>
      <w:pPr>
        <w:ind w:firstLine="420" w:firstLineChars="200"/>
        <w:rPr>
          <w:rFonts w:ascii="微软雅黑" w:hAnsi="微软雅黑" w:eastAsia="微软雅黑"/>
          <w:b/>
          <w:color w:val="E46C0A" w:themeColor="accent6" w:themeShade="BF"/>
        </w:rPr>
      </w:pPr>
      <w:r>
        <w:rPr>
          <w:rFonts w:hint="eastAsia" w:ascii="微软雅黑" w:hAnsi="微软雅黑" w:eastAsia="微软雅黑"/>
        </w:rPr>
        <w:t>重新派单：重新指派时，系统将依据参与云仓营销门店的库存情况，寻找“整单满足”当前单据商品明细的店仓进行发货。已经分配过的店仓将不会出现在可选范围内。</w:t>
      </w:r>
      <w:r>
        <w:rPr>
          <w:rFonts w:hint="eastAsia" w:ascii="微软雅黑" w:hAnsi="微软雅黑" w:eastAsia="微软雅黑"/>
          <w:b/>
          <w:color w:val="E46C0A" w:themeColor="accent6" w:themeShade="BF"/>
        </w:rPr>
        <w:t>新增支持拆</w:t>
      </w:r>
      <w:r>
        <w:rPr>
          <w:rFonts w:ascii="微软雅黑" w:hAnsi="微软雅黑" w:eastAsia="微软雅黑"/>
          <w:b/>
          <w:color w:val="E46C0A" w:themeColor="accent6" w:themeShade="BF"/>
        </w:rPr>
        <w:t>单的流程</w:t>
      </w:r>
      <w:r>
        <w:rPr>
          <w:rFonts w:hint="eastAsia" w:ascii="微软雅黑" w:hAnsi="微软雅黑" w:eastAsia="微软雅黑"/>
          <w:b/>
          <w:color w:val="E46C0A" w:themeColor="accent6" w:themeShade="BF"/>
        </w:rPr>
        <w:t>。</w:t>
      </w:r>
    </w:p>
    <w:p>
      <w:pPr>
        <w:rPr>
          <w:rFonts w:ascii="微软雅黑" w:hAnsi="微软雅黑" w:eastAsia="微软雅黑"/>
        </w:rPr>
      </w:pPr>
      <w:r>
        <w:rPr>
          <w:rFonts w:hint="eastAsia" w:ascii="微软雅黑" w:hAnsi="微软雅黑" w:eastAsia="微软雅黑"/>
          <w:b/>
          <w:color w:val="E46C0A" w:themeColor="accent6" w:themeShade="BF"/>
        </w:rPr>
        <w:t>重新派单</w:t>
      </w:r>
      <w:r>
        <w:rPr>
          <w:rFonts w:ascii="微软雅黑" w:hAnsi="微软雅黑" w:eastAsia="微软雅黑"/>
          <w:b/>
          <w:color w:val="E46C0A" w:themeColor="accent6" w:themeShade="BF"/>
        </w:rPr>
        <w:t>流程：</w:t>
      </w:r>
    </w:p>
    <w:p>
      <w:pPr>
        <w:pStyle w:val="60"/>
        <w:tabs>
          <w:tab w:val="left" w:pos="0"/>
        </w:tabs>
        <w:ind w:firstLine="0" w:firstLineChars="0"/>
        <w:rPr>
          <w:rFonts w:asciiTheme="minorEastAsia" w:hAnsiTheme="minorEastAsia"/>
        </w:rPr>
      </w:pPr>
      <w:r>
        <w:rPr>
          <w:rFonts w:hint="eastAsia" w:asciiTheme="minorEastAsia" w:hAnsiTheme="minorEastAsia"/>
        </w:rPr>
        <w:sym w:font="Wingdings" w:char="F0D8"/>
      </w:r>
      <w:r>
        <w:rPr>
          <w:rFonts w:hint="eastAsia" w:asciiTheme="minorEastAsia" w:hAnsiTheme="minorEastAsia"/>
        </w:rPr>
        <w:t xml:space="preserve"> 首先</w:t>
      </w:r>
      <w:r>
        <w:rPr>
          <w:rFonts w:asciiTheme="minorEastAsia" w:hAnsiTheme="minorEastAsia"/>
        </w:rPr>
        <w:t>有三种逻辑，</w:t>
      </w:r>
      <w:r>
        <w:rPr>
          <w:rFonts w:hint="eastAsia" w:asciiTheme="minorEastAsia" w:hAnsiTheme="minorEastAsia"/>
        </w:rPr>
        <w:t>先</w:t>
      </w:r>
      <w:r>
        <w:rPr>
          <w:rFonts w:asciiTheme="minorEastAsia" w:hAnsiTheme="minorEastAsia"/>
        </w:rPr>
        <w:t>判断</w:t>
      </w:r>
      <w:r>
        <w:rPr>
          <w:rFonts w:hint="eastAsia" w:asciiTheme="minorEastAsia" w:hAnsiTheme="minorEastAsia"/>
        </w:rPr>
        <w:t>是否是</w:t>
      </w:r>
      <w:r>
        <w:rPr>
          <w:rFonts w:asciiTheme="minorEastAsia" w:hAnsiTheme="minorEastAsia"/>
        </w:rPr>
        <w:t>OXO订单，</w:t>
      </w:r>
      <w:r>
        <w:rPr>
          <w:rFonts w:hint="eastAsia" w:asciiTheme="minorEastAsia" w:hAnsiTheme="minorEastAsia"/>
        </w:rPr>
        <w:t>若</w:t>
      </w:r>
      <w:r>
        <w:rPr>
          <w:rFonts w:asciiTheme="minorEastAsia" w:hAnsiTheme="minorEastAsia"/>
        </w:rPr>
        <w:t>不是，则</w:t>
      </w:r>
      <w:r>
        <w:rPr>
          <w:rFonts w:hint="eastAsia" w:asciiTheme="minorEastAsia" w:hAnsiTheme="minorEastAsia"/>
        </w:rPr>
        <w:t>在</w:t>
      </w:r>
      <w:r>
        <w:rPr>
          <w:rFonts w:asciiTheme="minorEastAsia" w:hAnsiTheme="minorEastAsia"/>
        </w:rPr>
        <w:t>判断</w:t>
      </w:r>
      <w:r>
        <w:rPr>
          <w:rFonts w:hint="eastAsia" w:asciiTheme="minorEastAsia" w:hAnsiTheme="minorEastAsia"/>
        </w:rPr>
        <w:t>接口</w:t>
      </w:r>
      <w:r>
        <w:rPr>
          <w:rFonts w:asciiTheme="minorEastAsia" w:hAnsiTheme="minorEastAsia"/>
        </w:rPr>
        <w:t>订单类型是“</w:t>
      </w:r>
      <w:r>
        <w:rPr>
          <w:rFonts w:hint="eastAsia" w:asciiTheme="minorEastAsia" w:hAnsiTheme="minorEastAsia"/>
        </w:rPr>
        <w:t>线上</w:t>
      </w:r>
      <w:r>
        <w:rPr>
          <w:rFonts w:asciiTheme="minorEastAsia" w:hAnsiTheme="minorEastAsia"/>
        </w:rPr>
        <w:t>”</w:t>
      </w:r>
      <w:r>
        <w:rPr>
          <w:rFonts w:hint="eastAsia" w:asciiTheme="minorEastAsia" w:hAnsiTheme="minorEastAsia"/>
        </w:rPr>
        <w:t>还是</w:t>
      </w:r>
      <w:r>
        <w:rPr>
          <w:rFonts w:asciiTheme="minorEastAsia" w:hAnsiTheme="minorEastAsia"/>
        </w:rPr>
        <w:t>线下。</w:t>
      </w:r>
    </w:p>
    <w:p>
      <w:pPr>
        <w:pStyle w:val="60"/>
        <w:tabs>
          <w:tab w:val="left" w:pos="0"/>
        </w:tabs>
        <w:ind w:firstLine="0" w:firstLineChars="0"/>
        <w:rPr>
          <w:rFonts w:asciiTheme="minorEastAsia" w:hAnsiTheme="minorEastAsia"/>
        </w:rPr>
      </w:pPr>
      <w:r>
        <w:rPr>
          <w:rFonts w:hint="eastAsia" w:ascii="微软雅黑" w:hAnsi="微软雅黑"/>
        </w:rPr>
        <w:sym w:font="Wingdings" w:char="F0D8"/>
      </w:r>
      <w:r>
        <w:rPr>
          <w:rFonts w:ascii="微软雅黑" w:hAnsi="微软雅黑"/>
        </w:rPr>
        <w:t xml:space="preserve"> </w:t>
      </w:r>
      <w:r>
        <w:rPr>
          <w:rFonts w:hint="eastAsia" w:ascii="微软雅黑" w:hAnsi="微软雅黑"/>
        </w:rPr>
        <w:t>OXO订单为</w:t>
      </w:r>
      <w:r>
        <w:rPr>
          <w:rFonts w:ascii="微软雅黑" w:hAnsi="微软雅黑"/>
        </w:rPr>
        <w:t>否，线上，单据id=1</w:t>
      </w:r>
      <w:r>
        <w:rPr>
          <w:rFonts w:hint="eastAsia" w:ascii="微软雅黑" w:hAnsi="微软雅黑"/>
        </w:rPr>
        <w:t>；OXO订单为</w:t>
      </w:r>
      <w:r>
        <w:rPr>
          <w:rFonts w:ascii="微软雅黑" w:hAnsi="微软雅黑"/>
        </w:rPr>
        <w:t>否，线</w:t>
      </w:r>
      <w:r>
        <w:rPr>
          <w:rFonts w:hint="eastAsia" w:ascii="微软雅黑" w:hAnsi="微软雅黑"/>
        </w:rPr>
        <w:t>下</w:t>
      </w:r>
      <w:r>
        <w:rPr>
          <w:rFonts w:ascii="微软雅黑" w:hAnsi="微软雅黑"/>
        </w:rPr>
        <w:t>，单据id=2</w:t>
      </w:r>
      <w:r>
        <w:rPr>
          <w:rFonts w:hint="eastAsia" w:ascii="微软雅黑" w:hAnsi="微软雅黑"/>
        </w:rPr>
        <w:t>；OXO订单为是</w:t>
      </w:r>
      <w:r>
        <w:rPr>
          <w:rFonts w:ascii="微软雅黑" w:hAnsi="微软雅黑"/>
        </w:rPr>
        <w:t>，单据id=3</w:t>
      </w:r>
      <w:r>
        <w:rPr>
          <w:rFonts w:hint="eastAsia" w:ascii="微软雅黑" w:hAnsi="微软雅黑"/>
        </w:rPr>
        <w:t>；分别</w:t>
      </w:r>
      <w:r>
        <w:rPr>
          <w:rFonts w:ascii="微软雅黑" w:hAnsi="微软雅黑"/>
        </w:rPr>
        <w:t>走对</w:t>
      </w:r>
      <w:r>
        <w:rPr>
          <w:rFonts w:hint="eastAsia" w:ascii="微软雅黑" w:hAnsi="微软雅黑"/>
        </w:rPr>
        <w:t>应</w:t>
      </w:r>
      <w:r>
        <w:rPr>
          <w:rFonts w:ascii="微软雅黑" w:hAnsi="微软雅黑"/>
        </w:rPr>
        <w:t>的流程。</w:t>
      </w:r>
    </w:p>
    <w:p>
      <w:pPr>
        <w:pStyle w:val="60"/>
        <w:tabs>
          <w:tab w:val="left" w:pos="0"/>
        </w:tabs>
        <w:ind w:firstLine="105" w:firstLineChars="50"/>
        <w:rPr>
          <w:rFonts w:asciiTheme="minorEastAsia" w:hAnsiTheme="minorEastAsia"/>
          <w:color w:val="FF0000"/>
        </w:rPr>
      </w:pPr>
      <w:r>
        <w:rPr>
          <w:rFonts w:asciiTheme="minorEastAsia" w:hAnsiTheme="minorEastAsia"/>
        </w:rPr>
        <w:sym w:font="Wingdings" w:char="F0D8"/>
      </w:r>
      <w:r>
        <w:rPr>
          <w:rFonts w:asciiTheme="minorEastAsia" w:hAnsiTheme="minorEastAsia"/>
        </w:rPr>
        <w:t xml:space="preserve"> </w:t>
      </w:r>
      <w:r>
        <w:rPr>
          <w:rFonts w:hint="eastAsia" w:asciiTheme="minorEastAsia" w:hAnsiTheme="minorEastAsia"/>
        </w:rPr>
        <w:t>云仓确认单单对象</w:t>
      </w:r>
      <w:r>
        <w:rPr>
          <w:rFonts w:asciiTheme="minorEastAsia" w:hAnsiTheme="minorEastAsia"/>
        </w:rPr>
        <w:t>界面</w:t>
      </w:r>
      <w:r>
        <w:rPr>
          <w:rFonts w:hint="eastAsia" w:asciiTheme="minorEastAsia" w:hAnsiTheme="minorEastAsia"/>
        </w:rPr>
        <w:t>显示</w:t>
      </w:r>
      <w:r>
        <w:rPr>
          <w:rFonts w:asciiTheme="minorEastAsia" w:hAnsiTheme="minorEastAsia"/>
        </w:rPr>
        <w:t>重新派单的动作定义</w:t>
      </w:r>
      <w:r>
        <w:rPr>
          <w:rFonts w:hint="eastAsia" w:asciiTheme="minorEastAsia" w:hAnsiTheme="minorEastAsia"/>
        </w:rPr>
        <w:t>，点击</w:t>
      </w:r>
      <w:r>
        <w:rPr>
          <w:rFonts w:asciiTheme="minorEastAsia" w:hAnsiTheme="minorEastAsia"/>
        </w:rPr>
        <w:t>执行重新派单，</w:t>
      </w:r>
      <w:r>
        <w:rPr>
          <w:rFonts w:hint="eastAsia" w:asciiTheme="minorEastAsia" w:hAnsiTheme="minorEastAsia"/>
        </w:rPr>
        <w:t>如果</w:t>
      </w:r>
      <w:r>
        <w:rPr>
          <w:rFonts w:asciiTheme="minorEastAsia" w:hAnsiTheme="minorEastAsia"/>
        </w:rPr>
        <w:t>有</w:t>
      </w:r>
      <w:r>
        <w:rPr>
          <w:rFonts w:hint="eastAsia" w:ascii="微软雅黑" w:hAnsi="微软雅黑" w:cs="宋体"/>
          <w:szCs w:val="21"/>
        </w:rPr>
        <w:t>云仓店仓满足订单明细里面所有行条码数量，提示：重单成功，即更换云仓发货店仓</w:t>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云仓订单类型：</w:t>
      </w:r>
    </w:p>
    <w:p>
      <w:pPr>
        <w:wordWrap w:val="0"/>
        <w:autoSpaceDE w:val="0"/>
        <w:autoSpaceDN w:val="0"/>
        <w:adjustRightInd w:val="0"/>
        <w:jc w:val="left"/>
        <w:rPr>
          <w:rFonts w:ascii="微软雅黑" w:hAnsi="微软雅黑" w:cs="宋体"/>
          <w:szCs w:val="21"/>
        </w:rPr>
      </w:pPr>
      <w:r>
        <w:drawing>
          <wp:inline distT="0" distB="0" distL="0" distR="0">
            <wp:extent cx="5939790" cy="2248535"/>
            <wp:effectExtent l="0" t="0" r="3810" b="18415"/>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761"/>
                    <pic:cNvPicPr>
                      <a:picLocks noChangeAspect="1"/>
                    </pic:cNvPicPr>
                  </pic:nvPicPr>
                  <pic:blipFill>
                    <a:blip r:embed="rId477" cstate="email"/>
                    <a:stretch>
                      <a:fillRect/>
                    </a:stretch>
                  </pic:blipFill>
                  <pic:spPr>
                    <a:xfrm>
                      <a:off x="0" y="0"/>
                      <a:ext cx="5939790" cy="2248535"/>
                    </a:xfrm>
                    <a:prstGeom prst="rect">
                      <a:avLst/>
                    </a:prstGeom>
                  </pic:spPr>
                </pic:pic>
              </a:graphicData>
            </a:graphic>
          </wp:inline>
        </w:drawing>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现在发货店仓：</w:t>
      </w:r>
    </w:p>
    <w:p>
      <w:pPr>
        <w:wordWrap w:val="0"/>
        <w:autoSpaceDE w:val="0"/>
        <w:autoSpaceDN w:val="0"/>
        <w:adjustRightInd w:val="0"/>
        <w:jc w:val="left"/>
        <w:rPr>
          <w:rFonts w:ascii="微软雅黑" w:hAnsi="微软雅黑" w:cs="宋体"/>
          <w:szCs w:val="21"/>
        </w:rPr>
      </w:pPr>
      <w:r>
        <w:drawing>
          <wp:inline distT="0" distB="0" distL="0" distR="0">
            <wp:extent cx="5939790" cy="2607945"/>
            <wp:effectExtent l="0" t="0" r="3810" b="1905"/>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762"/>
                    <pic:cNvPicPr>
                      <a:picLocks noChangeAspect="1"/>
                    </pic:cNvPicPr>
                  </pic:nvPicPr>
                  <pic:blipFill>
                    <a:blip r:embed="rId478" cstate="email"/>
                    <a:stretch>
                      <a:fillRect/>
                    </a:stretch>
                  </pic:blipFill>
                  <pic:spPr>
                    <a:xfrm>
                      <a:off x="0" y="0"/>
                      <a:ext cx="5939790" cy="2607945"/>
                    </a:xfrm>
                    <a:prstGeom prst="rect">
                      <a:avLst/>
                    </a:prstGeom>
                  </pic:spPr>
                </pic:pic>
              </a:graphicData>
            </a:graphic>
          </wp:inline>
        </w:drawing>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提示重新派单成功、</w:t>
      </w:r>
      <w:r>
        <w:rPr>
          <w:rFonts w:hint="eastAsia" w:ascii="微软雅黑" w:hAnsi="微软雅黑" w:eastAsia="微软雅黑"/>
        </w:rPr>
        <w:t>更新发货店仓</w:t>
      </w:r>
      <w:r>
        <w:rPr>
          <w:rFonts w:hint="eastAsia" w:ascii="微软雅黑" w:hAnsi="微软雅黑" w:eastAsia="微软雅黑" w:cs="宋体"/>
          <w:szCs w:val="21"/>
        </w:rPr>
        <w:t>：</w:t>
      </w:r>
    </w:p>
    <w:p>
      <w:pPr>
        <w:wordWrap w:val="0"/>
        <w:autoSpaceDE w:val="0"/>
        <w:autoSpaceDN w:val="0"/>
        <w:adjustRightInd w:val="0"/>
        <w:jc w:val="left"/>
        <w:rPr>
          <w:rFonts w:ascii="微软雅黑" w:hAnsi="微软雅黑" w:cs="宋体"/>
          <w:szCs w:val="21"/>
        </w:rPr>
      </w:pPr>
      <w:r>
        <w:drawing>
          <wp:inline distT="0" distB="0" distL="0" distR="0">
            <wp:extent cx="5939790" cy="2073275"/>
            <wp:effectExtent l="0" t="0" r="3810" b="3175"/>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763"/>
                    <pic:cNvPicPr>
                      <a:picLocks noChangeAspect="1"/>
                    </pic:cNvPicPr>
                  </pic:nvPicPr>
                  <pic:blipFill>
                    <a:blip r:embed="rId479" cstate="email"/>
                    <a:stretch>
                      <a:fillRect/>
                    </a:stretch>
                  </pic:blipFill>
                  <pic:spPr>
                    <a:xfrm>
                      <a:off x="0" y="0"/>
                      <a:ext cx="5939790" cy="2073275"/>
                    </a:xfrm>
                    <a:prstGeom prst="rect">
                      <a:avLst/>
                    </a:prstGeom>
                  </pic:spPr>
                </pic:pic>
              </a:graphicData>
            </a:graphic>
          </wp:inline>
        </w:drawing>
      </w:r>
    </w:p>
    <w:p>
      <w:pPr>
        <w:pStyle w:val="60"/>
        <w:ind w:firstLine="0" w:firstLineChars="0"/>
        <w:rPr>
          <w:rFonts w:ascii="微软雅黑" w:hAnsi="微软雅黑"/>
        </w:rPr>
      </w:pPr>
      <w:r>
        <w:rPr>
          <w:rFonts w:asciiTheme="minorEastAsia" w:hAnsiTheme="minorEastAsia"/>
        </w:rPr>
        <w:sym w:font="Wingdings" w:char="F0D8"/>
      </w:r>
      <w:r>
        <w:rPr>
          <w:rFonts w:asciiTheme="minorEastAsia" w:hAnsiTheme="minorEastAsia"/>
        </w:rPr>
        <w:t xml:space="preserve"> </w:t>
      </w:r>
      <w:r>
        <w:rPr>
          <w:rFonts w:hint="eastAsia" w:asciiTheme="minorEastAsia" w:hAnsiTheme="minorEastAsia"/>
        </w:rPr>
        <w:t>云仓确认单单对象</w:t>
      </w:r>
      <w:r>
        <w:rPr>
          <w:rFonts w:asciiTheme="minorEastAsia" w:hAnsiTheme="minorEastAsia"/>
        </w:rPr>
        <w:t>界面</w:t>
      </w:r>
      <w:r>
        <w:rPr>
          <w:rFonts w:hint="eastAsia" w:asciiTheme="minorEastAsia" w:hAnsiTheme="minorEastAsia"/>
        </w:rPr>
        <w:t>显示</w:t>
      </w:r>
      <w:r>
        <w:rPr>
          <w:rFonts w:asciiTheme="minorEastAsia" w:hAnsiTheme="minorEastAsia"/>
        </w:rPr>
        <w:t>重新派单的动作定义</w:t>
      </w:r>
      <w:r>
        <w:rPr>
          <w:rFonts w:hint="eastAsia" w:asciiTheme="minorEastAsia" w:hAnsiTheme="minorEastAsia"/>
        </w:rPr>
        <w:t>，点击</w:t>
      </w:r>
      <w:r>
        <w:rPr>
          <w:rFonts w:asciiTheme="minorEastAsia" w:hAnsiTheme="minorEastAsia"/>
        </w:rPr>
        <w:t>执行重新派单</w:t>
      </w:r>
      <w:r>
        <w:rPr>
          <w:rFonts w:hint="eastAsia" w:asciiTheme="minorEastAsia" w:hAnsiTheme="minorEastAsia"/>
        </w:rPr>
        <w:t>，如果</w:t>
      </w:r>
      <w:r>
        <w:rPr>
          <w:rFonts w:asciiTheme="minorEastAsia" w:hAnsiTheme="minorEastAsia"/>
        </w:rPr>
        <w:t>需要多个店仓才能同时满足当前的</w:t>
      </w:r>
      <w:r>
        <w:rPr>
          <w:rFonts w:hint="eastAsia" w:ascii="微软雅黑" w:hAnsi="微软雅黑" w:cs="宋体"/>
          <w:szCs w:val="21"/>
        </w:rPr>
        <w:t>云仓订单明细里面所有行数条码数量，则进行拆单，拆单时判断规则设置中“是否拆单”的值，如果为N，则提示：本单接口订单类型不能拆单，派单失败！</w:t>
      </w:r>
    </w:p>
    <w:p>
      <w:pPr>
        <w:pStyle w:val="60"/>
        <w:tabs>
          <w:tab w:val="left" w:pos="0"/>
        </w:tabs>
        <w:ind w:firstLine="0" w:firstLineChars="0"/>
        <w:rPr>
          <w:rFonts w:asciiTheme="minorEastAsia" w:hAnsiTheme="minorEastAsia"/>
          <w:color w:val="FF0000"/>
        </w:rPr>
      </w:pPr>
      <w:r>
        <w:drawing>
          <wp:inline distT="0" distB="0" distL="0" distR="0">
            <wp:extent cx="5939790" cy="2245995"/>
            <wp:effectExtent l="0" t="0" r="3810" b="1905"/>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764"/>
                    <pic:cNvPicPr>
                      <a:picLocks noChangeAspect="1"/>
                    </pic:cNvPicPr>
                  </pic:nvPicPr>
                  <pic:blipFill>
                    <a:blip r:embed="rId480" cstate="email"/>
                    <a:stretch>
                      <a:fillRect/>
                    </a:stretch>
                  </pic:blipFill>
                  <pic:spPr>
                    <a:xfrm>
                      <a:off x="0" y="0"/>
                      <a:ext cx="5939790" cy="2245995"/>
                    </a:xfrm>
                    <a:prstGeom prst="rect">
                      <a:avLst/>
                    </a:prstGeom>
                  </pic:spPr>
                </pic:pic>
              </a:graphicData>
            </a:graphic>
          </wp:inline>
        </w:drawing>
      </w:r>
    </w:p>
    <w:p>
      <w:pPr>
        <w:pStyle w:val="60"/>
        <w:ind w:firstLine="0" w:firstLineChars="0"/>
        <w:rPr>
          <w:rFonts w:ascii="微软雅黑" w:hAnsi="微软雅黑"/>
        </w:rPr>
      </w:pPr>
      <w:r>
        <w:rPr>
          <w:rFonts w:asciiTheme="minorEastAsia" w:hAnsiTheme="minorEastAsia"/>
        </w:rPr>
        <w:sym w:font="Wingdings" w:char="F0D8"/>
      </w:r>
      <w:r>
        <w:rPr>
          <w:rFonts w:asciiTheme="minorEastAsia" w:hAnsiTheme="minorEastAsia"/>
        </w:rPr>
        <w:t xml:space="preserve"> </w:t>
      </w:r>
      <w:r>
        <w:rPr>
          <w:rFonts w:hint="eastAsia" w:asciiTheme="minorEastAsia" w:hAnsiTheme="minorEastAsia"/>
        </w:rPr>
        <w:t>云仓确认单单对象</w:t>
      </w:r>
      <w:r>
        <w:rPr>
          <w:rFonts w:asciiTheme="minorEastAsia" w:hAnsiTheme="minorEastAsia"/>
        </w:rPr>
        <w:t>界面</w:t>
      </w:r>
      <w:r>
        <w:rPr>
          <w:rFonts w:hint="eastAsia" w:asciiTheme="minorEastAsia" w:hAnsiTheme="minorEastAsia"/>
        </w:rPr>
        <w:t>显示</w:t>
      </w:r>
      <w:r>
        <w:rPr>
          <w:rFonts w:asciiTheme="minorEastAsia" w:hAnsiTheme="minorEastAsia"/>
        </w:rPr>
        <w:t>重新派单的动作定义</w:t>
      </w:r>
      <w:r>
        <w:rPr>
          <w:rFonts w:hint="eastAsia" w:asciiTheme="minorEastAsia" w:hAnsiTheme="minorEastAsia"/>
        </w:rPr>
        <w:t>，点击</w:t>
      </w:r>
      <w:r>
        <w:rPr>
          <w:rFonts w:asciiTheme="minorEastAsia" w:hAnsiTheme="minorEastAsia"/>
        </w:rPr>
        <w:t>执行重新派单</w:t>
      </w:r>
      <w:r>
        <w:rPr>
          <w:rFonts w:hint="eastAsia" w:asciiTheme="minorEastAsia" w:hAnsiTheme="minorEastAsia"/>
        </w:rPr>
        <w:t>，如果</w:t>
      </w:r>
      <w:r>
        <w:rPr>
          <w:rFonts w:asciiTheme="minorEastAsia" w:hAnsiTheme="minorEastAsia"/>
        </w:rPr>
        <w:t>需要多个店仓才能同时满足当前的</w:t>
      </w:r>
      <w:r>
        <w:rPr>
          <w:rFonts w:hint="eastAsia" w:ascii="微软雅黑" w:hAnsi="微软雅黑" w:cs="宋体"/>
          <w:szCs w:val="21"/>
        </w:rPr>
        <w:t>云仓订单明细里面所有行数条码数量，则进行拆单，拆单时判断规则设置中“是否拆单”的值，如果为</w:t>
      </w:r>
      <w:r>
        <w:rPr>
          <w:rFonts w:ascii="微软雅黑" w:hAnsi="微软雅黑" w:cs="宋体"/>
          <w:szCs w:val="21"/>
        </w:rPr>
        <w:t>Y</w:t>
      </w:r>
      <w:r>
        <w:rPr>
          <w:rFonts w:hint="eastAsia" w:ascii="微软雅黑" w:hAnsi="微软雅黑" w:cs="宋体"/>
          <w:szCs w:val="21"/>
        </w:rPr>
        <w:t>，则提示：已重新</w:t>
      </w:r>
      <w:r>
        <w:rPr>
          <w:rFonts w:ascii="微软雅黑" w:hAnsi="微软雅黑" w:cs="宋体"/>
          <w:szCs w:val="21"/>
        </w:rPr>
        <w:t>派单</w:t>
      </w:r>
      <w:r>
        <w:rPr>
          <w:rFonts w:hint="eastAsia" w:ascii="微软雅黑" w:hAnsi="微软雅黑" w:cs="宋体"/>
          <w:szCs w:val="21"/>
        </w:rPr>
        <w:t>！</w:t>
      </w:r>
    </w:p>
    <w:p>
      <w:pPr>
        <w:rPr>
          <w:rFonts w:ascii="微软雅黑" w:hAnsi="微软雅黑" w:eastAsia="微软雅黑"/>
        </w:rPr>
      </w:pPr>
      <w:r>
        <w:rPr>
          <w:rFonts w:hint="eastAsia" w:ascii="微软雅黑" w:hAnsi="微软雅黑" w:eastAsia="微软雅黑"/>
        </w:rPr>
        <w:t>重新派单成功：</w:t>
      </w:r>
    </w:p>
    <w:p>
      <w:pPr>
        <w:wordWrap w:val="0"/>
        <w:autoSpaceDE w:val="0"/>
        <w:autoSpaceDN w:val="0"/>
        <w:adjustRightInd w:val="0"/>
        <w:jc w:val="left"/>
        <w:rPr>
          <w:rFonts w:ascii="微软雅黑" w:hAnsi="微软雅黑" w:cs="宋体"/>
          <w:szCs w:val="21"/>
        </w:rPr>
      </w:pPr>
      <w:r>
        <w:drawing>
          <wp:inline distT="0" distB="0" distL="0" distR="0">
            <wp:extent cx="5939790" cy="2233295"/>
            <wp:effectExtent l="0" t="0" r="3810" b="14605"/>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765"/>
                    <pic:cNvPicPr>
                      <a:picLocks noChangeAspect="1"/>
                    </pic:cNvPicPr>
                  </pic:nvPicPr>
                  <pic:blipFill>
                    <a:blip r:embed="rId481" cstate="email"/>
                    <a:stretch>
                      <a:fillRect/>
                    </a:stretch>
                  </pic:blipFill>
                  <pic:spPr>
                    <a:xfrm>
                      <a:off x="0" y="0"/>
                      <a:ext cx="5939790" cy="2233295"/>
                    </a:xfrm>
                    <a:prstGeom prst="rect">
                      <a:avLst/>
                    </a:prstGeom>
                  </pic:spPr>
                </pic:pic>
              </a:graphicData>
            </a:graphic>
          </wp:inline>
        </w:drawing>
      </w:r>
    </w:p>
    <w:p>
      <w:pPr>
        <w:rPr>
          <w:rFonts w:ascii="微软雅黑" w:hAnsi="微软雅黑" w:eastAsia="微软雅黑"/>
        </w:rPr>
      </w:pPr>
      <w:r>
        <w:rPr>
          <w:rFonts w:hint="eastAsia" w:ascii="微软雅黑" w:hAnsi="微软雅黑" w:eastAsia="微软雅黑"/>
        </w:rPr>
        <w:t>拆单后，当前云仓订单作废不可用状态：</w:t>
      </w:r>
    </w:p>
    <w:p>
      <w:pPr>
        <w:wordWrap w:val="0"/>
        <w:autoSpaceDE w:val="0"/>
        <w:autoSpaceDN w:val="0"/>
        <w:adjustRightInd w:val="0"/>
        <w:jc w:val="left"/>
      </w:pPr>
      <w:r>
        <w:drawing>
          <wp:inline distT="0" distB="0" distL="0" distR="0">
            <wp:extent cx="5939790" cy="3032125"/>
            <wp:effectExtent l="0" t="0" r="3810" b="15875"/>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766"/>
                    <pic:cNvPicPr>
                      <a:picLocks noChangeAspect="1"/>
                    </pic:cNvPicPr>
                  </pic:nvPicPr>
                  <pic:blipFill>
                    <a:blip r:embed="rId482" cstate="email"/>
                    <a:stretch>
                      <a:fillRect/>
                    </a:stretch>
                  </pic:blipFill>
                  <pic:spPr>
                    <a:xfrm>
                      <a:off x="0" y="0"/>
                      <a:ext cx="5939790" cy="3032125"/>
                    </a:xfrm>
                    <a:prstGeom prst="rect">
                      <a:avLst/>
                    </a:prstGeom>
                  </pic:spPr>
                </pic:pic>
              </a:graphicData>
            </a:graphic>
          </wp:inline>
        </w:drawing>
      </w:r>
      <w:r>
        <w:t xml:space="preserve"> </w:t>
      </w:r>
      <w:r>
        <w:drawing>
          <wp:inline distT="0" distB="0" distL="0" distR="0">
            <wp:extent cx="5939790" cy="2721610"/>
            <wp:effectExtent l="0" t="0" r="3810" b="254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767"/>
                    <pic:cNvPicPr>
                      <a:picLocks noChangeAspect="1"/>
                    </pic:cNvPicPr>
                  </pic:nvPicPr>
                  <pic:blipFill>
                    <a:blip r:embed="rId483" cstate="email"/>
                    <a:stretch>
                      <a:fillRect/>
                    </a:stretch>
                  </pic:blipFill>
                  <pic:spPr>
                    <a:xfrm>
                      <a:off x="0" y="0"/>
                      <a:ext cx="5939790" cy="2721610"/>
                    </a:xfrm>
                    <a:prstGeom prst="rect">
                      <a:avLst/>
                    </a:prstGeom>
                  </pic:spPr>
                </pic:pic>
              </a:graphicData>
            </a:graphic>
          </wp:inline>
        </w:drawing>
      </w:r>
    </w:p>
    <w:p>
      <w:pPr>
        <w:wordWrap w:val="0"/>
        <w:autoSpaceDE w:val="0"/>
        <w:autoSpaceDN w:val="0"/>
        <w:adjustRightInd w:val="0"/>
        <w:jc w:val="left"/>
        <w:rPr>
          <w:rFonts w:ascii="微软雅黑" w:hAnsi="微软雅黑" w:cs="宋体"/>
          <w:szCs w:val="21"/>
        </w:rPr>
      </w:pPr>
      <w:r>
        <w:drawing>
          <wp:inline distT="0" distB="0" distL="0" distR="0">
            <wp:extent cx="5939790" cy="2184400"/>
            <wp:effectExtent l="0" t="0" r="3810" b="6350"/>
            <wp:docPr id="768" name="图片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768"/>
                    <pic:cNvPicPr>
                      <a:picLocks noChangeAspect="1"/>
                    </pic:cNvPicPr>
                  </pic:nvPicPr>
                  <pic:blipFill>
                    <a:blip r:embed="rId484" cstate="email"/>
                    <a:stretch>
                      <a:fillRect/>
                    </a:stretch>
                  </pic:blipFill>
                  <pic:spPr>
                    <a:xfrm>
                      <a:off x="0" y="0"/>
                      <a:ext cx="5939790" cy="2184400"/>
                    </a:xfrm>
                    <a:prstGeom prst="rect">
                      <a:avLst/>
                    </a:prstGeom>
                  </pic:spPr>
                </pic:pic>
              </a:graphicData>
            </a:graphic>
          </wp:inline>
        </w:drawing>
      </w:r>
    </w:p>
    <w:p>
      <w:pPr>
        <w:rPr>
          <w:rFonts w:ascii="微软雅黑" w:hAnsi="微软雅黑" w:eastAsia="微软雅黑"/>
        </w:rPr>
      </w:pPr>
      <w:r>
        <w:rPr>
          <w:rFonts w:ascii="微软雅黑" w:hAnsi="微软雅黑" w:eastAsia="微软雅黑"/>
        </w:rPr>
        <w:sym w:font="Wingdings" w:char="F0D8"/>
      </w:r>
      <w:r>
        <w:rPr>
          <w:rFonts w:hint="eastAsia" w:ascii="微软雅黑" w:hAnsi="微软雅黑" w:eastAsia="微软雅黑"/>
        </w:rPr>
        <w:t xml:space="preserve"> 拆单后，生成多个新的云仓订单，订单备注为：</w:t>
      </w:r>
      <w:r>
        <w:rPr>
          <w:rFonts w:ascii="微软雅黑" w:hAnsi="微软雅黑" w:eastAsia="微软雅黑"/>
        </w:rPr>
        <w:t>由云仓订单XXX拆单生成</w:t>
      </w:r>
      <w:r>
        <w:rPr>
          <w:rFonts w:hint="eastAsia" w:ascii="微软雅黑" w:hAnsi="微软雅黑" w:eastAsia="微软雅黑"/>
        </w:rPr>
        <w:t>。且要确认综合明细、订单明细有对应的明细信息</w:t>
      </w:r>
    </w:p>
    <w:p>
      <w:pPr>
        <w:rPr>
          <w:rFonts w:ascii="微软雅黑" w:hAnsi="微软雅黑" w:eastAsia="微软雅黑"/>
        </w:rPr>
      </w:pPr>
      <w:r>
        <w:rPr>
          <w:rFonts w:hint="eastAsia" w:ascii="微软雅黑" w:hAnsi="微软雅黑" w:eastAsia="微软雅黑"/>
        </w:rPr>
        <w:t>新生成云仓订单：</w:t>
      </w:r>
    </w:p>
    <w:p>
      <w:pPr>
        <w:rPr>
          <w:rFonts w:ascii="微软雅黑" w:hAnsi="微软雅黑"/>
        </w:rPr>
      </w:pPr>
      <w:r>
        <w:drawing>
          <wp:inline distT="0" distB="0" distL="0" distR="0">
            <wp:extent cx="5939790" cy="2947670"/>
            <wp:effectExtent l="0" t="0" r="3810" b="5080"/>
            <wp:docPr id="769"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769"/>
                    <pic:cNvPicPr>
                      <a:picLocks noChangeAspect="1"/>
                    </pic:cNvPicPr>
                  </pic:nvPicPr>
                  <pic:blipFill>
                    <a:blip r:embed="rId485" cstate="email"/>
                    <a:stretch>
                      <a:fillRect/>
                    </a:stretch>
                  </pic:blipFill>
                  <pic:spPr>
                    <a:xfrm>
                      <a:off x="0" y="0"/>
                      <a:ext cx="5939790" cy="2947670"/>
                    </a:xfrm>
                    <a:prstGeom prst="rect">
                      <a:avLst/>
                    </a:prstGeom>
                  </pic:spPr>
                </pic:pic>
              </a:graphicData>
            </a:graphic>
          </wp:inline>
        </w:drawing>
      </w:r>
    </w:p>
    <w:p>
      <w:pPr>
        <w:rPr>
          <w:rFonts w:ascii="微软雅黑" w:hAnsi="微软雅黑"/>
        </w:rPr>
      </w:pPr>
      <w:r>
        <w:drawing>
          <wp:inline distT="0" distB="0" distL="0" distR="0">
            <wp:extent cx="5939790" cy="2778125"/>
            <wp:effectExtent l="0" t="0" r="3810" b="3175"/>
            <wp:docPr id="770" name="图片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770"/>
                    <pic:cNvPicPr>
                      <a:picLocks noChangeAspect="1"/>
                    </pic:cNvPicPr>
                  </pic:nvPicPr>
                  <pic:blipFill>
                    <a:blip r:embed="rId486" cstate="email"/>
                    <a:stretch>
                      <a:fillRect/>
                    </a:stretch>
                  </pic:blipFill>
                  <pic:spPr>
                    <a:xfrm>
                      <a:off x="0" y="0"/>
                      <a:ext cx="5939790" cy="2778125"/>
                    </a:xfrm>
                    <a:prstGeom prst="rect">
                      <a:avLst/>
                    </a:prstGeom>
                  </pic:spPr>
                </pic:pic>
              </a:graphicData>
            </a:graphic>
          </wp:inline>
        </w:drawing>
      </w:r>
    </w:p>
    <w:p>
      <w:pPr>
        <w:rPr>
          <w:rFonts w:ascii="微软雅黑" w:hAnsi="微软雅黑" w:eastAsia="微软雅黑"/>
        </w:rPr>
      </w:pPr>
      <w:r>
        <w:rPr>
          <w:rFonts w:hint="eastAsia" w:ascii="微软雅黑" w:hAnsi="微软雅黑" w:eastAsia="微软雅黑"/>
        </w:rPr>
        <w:t>新生成云仓确认单：</w:t>
      </w:r>
    </w:p>
    <w:p>
      <w:pPr>
        <w:rPr>
          <w:rFonts w:ascii="微软雅黑" w:hAnsi="微软雅黑"/>
        </w:rPr>
      </w:pPr>
      <w:r>
        <w:drawing>
          <wp:inline distT="0" distB="0" distL="0" distR="0">
            <wp:extent cx="5939790" cy="2272030"/>
            <wp:effectExtent l="0" t="0" r="3810" b="13970"/>
            <wp:docPr id="771" name="图片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771"/>
                    <pic:cNvPicPr>
                      <a:picLocks noChangeAspect="1"/>
                    </pic:cNvPicPr>
                  </pic:nvPicPr>
                  <pic:blipFill>
                    <a:blip r:embed="rId487" cstate="email"/>
                    <a:stretch>
                      <a:fillRect/>
                    </a:stretch>
                  </pic:blipFill>
                  <pic:spPr>
                    <a:xfrm>
                      <a:off x="0" y="0"/>
                      <a:ext cx="5939790" cy="2272030"/>
                    </a:xfrm>
                    <a:prstGeom prst="rect">
                      <a:avLst/>
                    </a:prstGeom>
                  </pic:spPr>
                </pic:pic>
              </a:graphicData>
            </a:graphic>
          </wp:inline>
        </w:drawing>
      </w:r>
    </w:p>
    <w:p>
      <w:pPr>
        <w:rPr>
          <w:rFonts w:ascii="微软雅黑" w:hAnsi="微软雅黑" w:eastAsia="微软雅黑"/>
        </w:rPr>
      </w:pPr>
      <w:r>
        <w:rPr>
          <w:rFonts w:hint="eastAsia" w:ascii="微软雅黑" w:hAnsi="微软雅黑" w:eastAsia="微软雅黑"/>
        </w:rPr>
        <w:t>注意：</w:t>
      </w:r>
    </w:p>
    <w:p>
      <w:pPr>
        <w:rPr>
          <w:rFonts w:ascii="微软雅黑" w:hAnsi="微软雅黑" w:eastAsia="微软雅黑"/>
        </w:rPr>
      </w:pPr>
      <w:r>
        <w:rPr>
          <w:rFonts w:ascii="微软雅黑" w:hAnsi="微软雅黑" w:eastAsia="微软雅黑"/>
        </w:rPr>
        <w:sym w:font="Wingdings" w:char="F06C"/>
      </w:r>
      <w:r>
        <w:rPr>
          <w:rFonts w:ascii="微软雅黑" w:hAnsi="微软雅黑" w:eastAsia="微软雅黑"/>
        </w:rPr>
        <w:t xml:space="preserve"> </w:t>
      </w:r>
      <w:r>
        <w:rPr>
          <w:rFonts w:hint="eastAsia" w:ascii="微软雅黑" w:hAnsi="微软雅黑" w:eastAsia="微软雅黑"/>
        </w:rPr>
        <w:t>同一张单据，用户可以进行多次重新指派功能。</w:t>
      </w:r>
      <w:r>
        <w:rPr>
          <w:rFonts w:hint="eastAsia" w:ascii="微软雅黑" w:hAnsi="微软雅黑" w:eastAsia="微软雅黑"/>
        </w:rPr>
        <w:br w:type="textWrapping"/>
      </w:r>
      <w:r>
        <w:rPr>
          <w:rFonts w:hint="eastAsia" w:ascii="微软雅黑" w:hAnsi="微软雅黑" w:eastAsia="微软雅黑"/>
        </w:rPr>
        <w:sym w:font="Wingdings" w:char="F06C"/>
      </w:r>
      <w:r>
        <w:rPr>
          <w:rFonts w:ascii="微软雅黑" w:hAnsi="微软雅黑" w:eastAsia="微软雅黑"/>
        </w:rPr>
        <w:t xml:space="preserve"> </w:t>
      </w:r>
      <w:r>
        <w:rPr>
          <w:rFonts w:hint="eastAsia" w:ascii="微软雅黑" w:hAnsi="微软雅黑" w:eastAsia="微软雅黑"/>
        </w:rPr>
        <w:t>云仓确认单，用户可以在“云仓规则设置”中针对相应的订单类型设置“是否自动确认订单”，若设置为“是”，则云仓订单提交完成之后，云仓确认单自动提交，并且直接到云仓发货单；若设置为“否”，则用户需要手工进行确认《云仓确认单》。</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3" w:name="_Toc56430742"/>
      <w:r>
        <w:rPr>
          <w:rFonts w:ascii="微软雅黑" w:hAnsi="微软雅黑" w:eastAsia="微软雅黑"/>
          <w:sz w:val="28"/>
          <w:szCs w:val="28"/>
        </w:rPr>
        <w:t>9.3.4 云仓发货抢单</w:t>
      </w:r>
      <w:bookmarkEnd w:id="413"/>
    </w:p>
    <w:p>
      <w:pPr>
        <w:rPr>
          <w:rFonts w:ascii="微软雅黑" w:hAnsi="微软雅黑" w:eastAsia="微软雅黑"/>
          <w:b/>
        </w:rPr>
      </w:pPr>
      <w:r>
        <w:rPr>
          <w:rFonts w:hint="eastAsia" w:ascii="微软雅黑" w:hAnsi="微软雅黑" w:eastAsia="微软雅黑"/>
          <w:b/>
        </w:rPr>
        <w:t>1. 功能</w:t>
      </w:r>
      <w:r>
        <w:rPr>
          <w:rFonts w:ascii="微软雅黑" w:hAnsi="微软雅黑" w:eastAsia="微软雅黑"/>
          <w:b/>
        </w:rPr>
        <w:t>描述：</w:t>
      </w:r>
    </w:p>
    <w:p>
      <w:pPr>
        <w:ind w:firstLine="420" w:firstLineChars="200"/>
        <w:rPr>
          <w:rFonts w:ascii="微软雅黑" w:hAnsi="微软雅黑" w:eastAsia="微软雅黑"/>
        </w:rPr>
      </w:pPr>
      <w:r>
        <w:rPr>
          <w:rFonts w:hint="eastAsia" w:ascii="微软雅黑" w:hAnsi="微软雅黑" w:eastAsia="微软雅黑"/>
        </w:rPr>
        <w:t>根据系统参数“云仓抢单允许时间间隔”和云仓抢单规则重新修改云仓抢单中的部分逻辑。（着重修改了抢单任务程序：</w:t>
      </w:r>
      <w:r>
        <w:rPr>
          <w:rFonts w:ascii="微软雅黑" w:hAnsi="微软雅黑" w:eastAsia="微软雅黑"/>
        </w:rPr>
        <w:t>o2o_so_cangrabitem_generate</w:t>
      </w:r>
      <w:r>
        <w:rPr>
          <w:rFonts w:hint="eastAsia" w:ascii="微软雅黑" w:hAnsi="微软雅黑" w:eastAsia="微软雅黑"/>
        </w:rPr>
        <w:t>）。</w:t>
      </w:r>
    </w:p>
    <w:p>
      <w:pPr>
        <w:rPr>
          <w:rFonts w:ascii="微软雅黑" w:hAnsi="微软雅黑" w:eastAsia="微软雅黑"/>
          <w:b/>
        </w:rPr>
      </w:pPr>
      <w:r>
        <w:rPr>
          <w:rFonts w:hint="eastAsia" w:ascii="微软雅黑" w:hAnsi="微软雅黑" w:eastAsia="微软雅黑"/>
          <w:b/>
        </w:rPr>
        <w:t>2</w:t>
      </w:r>
      <w:r>
        <w:rPr>
          <w:rFonts w:ascii="微软雅黑" w:hAnsi="微软雅黑" w:eastAsia="微软雅黑"/>
          <w:b/>
        </w:rPr>
        <w:t xml:space="preserve">. </w:t>
      </w:r>
      <w:r>
        <w:rPr>
          <w:rFonts w:hint="eastAsia" w:ascii="微软雅黑" w:hAnsi="微软雅黑" w:eastAsia="微软雅黑"/>
          <w:b/>
        </w:rPr>
        <w:t>使用说明：</w:t>
      </w:r>
    </w:p>
    <w:p>
      <w:pPr>
        <w:ind w:firstLine="420" w:firstLineChars="200"/>
        <w:rPr>
          <w:rFonts w:ascii="微软雅黑" w:hAnsi="微软雅黑" w:eastAsia="微软雅黑"/>
        </w:rPr>
      </w:pPr>
      <w:r>
        <w:rPr>
          <w:rFonts w:hint="eastAsia" w:ascii="微软雅黑" w:hAnsi="微软雅黑" w:eastAsia="微软雅黑"/>
        </w:rPr>
        <w:t>如果云仓确认单8:00提交，设置系统参数“云仓抢单允许时间间隔”，当前值为5时，代表8:05之前都无法进行抢单。</w:t>
      </w:r>
    </w:p>
    <w:p>
      <w:pPr>
        <w:ind w:firstLine="420" w:firstLineChars="200"/>
        <w:rPr>
          <w:rFonts w:ascii="微软雅黑" w:hAnsi="微软雅黑" w:eastAsia="微软雅黑"/>
        </w:rPr>
      </w:pPr>
      <w:r>
        <w:rPr>
          <w:rFonts w:hint="eastAsia" w:ascii="微软雅黑" w:hAnsi="微软雅黑" w:eastAsia="微软雅黑"/>
        </w:rPr>
        <w:t>参数设置如下图：</w:t>
      </w:r>
    </w:p>
    <w:p>
      <w:pPr>
        <w:rPr>
          <w:rFonts w:ascii="微软雅黑" w:hAnsi="微软雅黑" w:cs="微软雅黑"/>
          <w:szCs w:val="21"/>
        </w:rPr>
      </w:pPr>
      <w:r>
        <w:drawing>
          <wp:inline distT="0" distB="0" distL="0" distR="0">
            <wp:extent cx="5939790" cy="2103755"/>
            <wp:effectExtent l="0" t="0" r="3810" b="10795"/>
            <wp:docPr id="772" name="图片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772"/>
                    <pic:cNvPicPr>
                      <a:picLocks noChangeAspect="1"/>
                    </pic:cNvPicPr>
                  </pic:nvPicPr>
                  <pic:blipFill>
                    <a:blip r:embed="rId488" cstate="email"/>
                    <a:stretch>
                      <a:fillRect/>
                    </a:stretch>
                  </pic:blipFill>
                  <pic:spPr>
                    <a:xfrm>
                      <a:off x="0" y="0"/>
                      <a:ext cx="5939790" cy="2103755"/>
                    </a:xfrm>
                    <a:prstGeom prst="rect">
                      <a:avLst/>
                    </a:prstGeom>
                  </pic:spPr>
                </pic:pic>
              </a:graphicData>
            </a:graphic>
          </wp:inline>
        </w:drawing>
      </w:r>
    </w:p>
    <w:p>
      <w:pPr>
        <w:ind w:firstLine="420" w:firstLineChars="200"/>
        <w:rPr>
          <w:rFonts w:ascii="微软雅黑" w:hAnsi="微软雅黑" w:cs="微软雅黑"/>
          <w:szCs w:val="21"/>
        </w:rPr>
      </w:pPr>
      <w:r>
        <w:rPr>
          <w:rFonts w:hint="eastAsia" w:ascii="微软雅黑" w:hAnsi="微软雅黑" w:eastAsia="微软雅黑"/>
        </w:rPr>
        <w:t>设置云仓抢单规则，抢单规则设置如下图：</w:t>
      </w:r>
    </w:p>
    <w:p>
      <w:pPr>
        <w:rPr>
          <w:rFonts w:ascii="微软雅黑" w:hAnsi="微软雅黑" w:cs="微软雅黑"/>
          <w:szCs w:val="21"/>
        </w:rPr>
      </w:pPr>
      <w:r>
        <w:drawing>
          <wp:inline distT="0" distB="0" distL="0" distR="0">
            <wp:extent cx="5939790" cy="1901190"/>
            <wp:effectExtent l="0" t="0" r="3810" b="3810"/>
            <wp:docPr id="773" name="图片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773"/>
                    <pic:cNvPicPr>
                      <a:picLocks noChangeAspect="1"/>
                    </pic:cNvPicPr>
                  </pic:nvPicPr>
                  <pic:blipFill>
                    <a:blip r:embed="rId489" cstate="email"/>
                    <a:stretch>
                      <a:fillRect/>
                    </a:stretch>
                  </pic:blipFill>
                  <pic:spPr>
                    <a:xfrm>
                      <a:off x="0" y="0"/>
                      <a:ext cx="5939790" cy="1901190"/>
                    </a:xfrm>
                    <a:prstGeom prst="rect">
                      <a:avLst/>
                    </a:prstGeom>
                  </pic:spPr>
                </pic:pic>
              </a:graphicData>
            </a:graphic>
          </wp:inline>
        </w:drawing>
      </w:r>
    </w:p>
    <w:p>
      <w:pPr>
        <w:ind w:firstLine="420" w:firstLineChars="200"/>
        <w:rPr>
          <w:rFonts w:ascii="微软雅黑" w:hAnsi="微软雅黑" w:eastAsia="微软雅黑"/>
        </w:rPr>
      </w:pPr>
      <w:r>
        <w:rPr>
          <w:rFonts w:hint="eastAsia" w:ascii="微软雅黑" w:hAnsi="微软雅黑" w:eastAsia="微软雅黑"/>
        </w:rPr>
        <w:t>首先找与下单店仓同区县的店仓，由于同区县的可抢时间为3分钟，则在8:05-8:08分之间，同区县店仓可以抢单；（生成【云仓发货抢单】且在对应云仓订单【可抢明细】中记录对应可抢店仓）</w:t>
      </w:r>
    </w:p>
    <w:p>
      <w:pPr>
        <w:ind w:firstLine="420" w:firstLineChars="200"/>
        <w:rPr>
          <w:rFonts w:ascii="微软雅黑" w:hAnsi="微软雅黑" w:eastAsia="微软雅黑"/>
        </w:rPr>
      </w:pPr>
      <w:r>
        <w:rPr>
          <w:rFonts w:hint="eastAsia" w:ascii="微软雅黑" w:hAnsi="微软雅黑" w:eastAsia="微软雅黑"/>
        </w:rPr>
        <w:t>如果时间超过了8:08分，或者找不到与下单店仓同区县的店仓，由于同城的可抢时间为4分钟，则在8:08-8:12分之间，同城店仓可以参与抢单；（生成【云仓发货抢单】且在对应云仓订单【可抢明细】中记录对应可抢店仓）</w:t>
      </w:r>
    </w:p>
    <w:p>
      <w:pPr>
        <w:ind w:firstLine="420" w:firstLineChars="200"/>
        <w:rPr>
          <w:rFonts w:ascii="微软雅黑" w:hAnsi="微软雅黑" w:eastAsia="微软雅黑"/>
        </w:rPr>
      </w:pPr>
      <w:r>
        <w:rPr>
          <w:rFonts w:hint="eastAsia" w:ascii="微软雅黑" w:hAnsi="微软雅黑" w:eastAsia="微软雅黑"/>
        </w:rPr>
        <w:t>如果时间超过了8:12分，或者找不到与下单店仓同城的店仓，由于同省的可抢时间为5分钟，则在8:12-8:17分之间，同省店仓可以参与抢单；（生成【云仓发货抢单】且在对应云仓订单【可抢明细】中记录对应可抢店仓）</w:t>
      </w:r>
    </w:p>
    <w:p>
      <w:pPr>
        <w:ind w:firstLine="420" w:firstLineChars="200"/>
        <w:rPr>
          <w:rFonts w:ascii="微软雅黑" w:hAnsi="微软雅黑" w:eastAsia="微软雅黑"/>
        </w:rPr>
      </w:pPr>
      <w:r>
        <w:rPr>
          <w:rFonts w:hint="eastAsia" w:ascii="微软雅黑" w:hAnsi="微软雅黑" w:eastAsia="微软雅黑"/>
        </w:rPr>
        <w:t>如果时间超过了8:17分，或者找不到与下单店仓同省的店仓，由于同区的可抢时间为6分钟，则在8:17-8:23分之间，同区店仓可以参与抢单。（生成【云仓发货抢单】且在对应云仓订单【可抢明细】中记录对应可抢店仓）</w:t>
      </w:r>
    </w:p>
    <w:p>
      <w:pPr>
        <w:ind w:firstLine="420" w:firstLineChars="200"/>
        <w:rPr>
          <w:rFonts w:ascii="微软雅黑" w:hAnsi="微软雅黑" w:eastAsia="微软雅黑"/>
        </w:rPr>
      </w:pPr>
      <w:r>
        <w:rPr>
          <w:rFonts w:hint="eastAsia" w:ascii="微软雅黑" w:hAnsi="微软雅黑" w:eastAsia="微软雅黑"/>
        </w:rPr>
        <w:t>云仓订单抢单时，根据订单类型，如果是线上，到线上共享库存(到店)中获取符合条件的店仓作为可抢店铺。</w:t>
      </w:r>
    </w:p>
    <w:p>
      <w:pPr>
        <w:ind w:firstLine="420" w:firstLineChars="200"/>
        <w:rPr>
          <w:rFonts w:ascii="微软雅黑" w:hAnsi="微软雅黑" w:eastAsia="微软雅黑"/>
        </w:rPr>
      </w:pPr>
      <w:r>
        <w:rPr>
          <w:rFonts w:hint="eastAsia" w:ascii="微软雅黑" w:hAnsi="微软雅黑" w:eastAsia="微软雅黑"/>
        </w:rPr>
        <w:t>云仓订单抢单时，根据订单类型，如果是线下，到线下共享库存(到店)中获取符合条件的店仓作为可抢店铺。</w:t>
      </w:r>
    </w:p>
    <w:p>
      <w:pPr>
        <w:ind w:firstLine="420" w:firstLineChars="200"/>
        <w:rPr>
          <w:rFonts w:ascii="微软雅黑" w:hAnsi="微软雅黑" w:eastAsia="微软雅黑"/>
        </w:rPr>
      </w:pPr>
      <w:r>
        <w:rPr>
          <w:rFonts w:hint="eastAsia" w:ascii="微软雅黑" w:hAnsi="微软雅黑" w:eastAsia="微软雅黑"/>
        </w:rPr>
        <w:t>云仓订单进入抢单模式后，存在B,C,D多家门店允许抢单，此时B门店8:00抢单了，系统会将云仓订单中的发货店仓更新为B，此时原发货店仓A与可抢店仓C,D都无法再进行抢单或发货（系统会自动将对应云仓发货抢单删除），只有在8:05分之后重新运行抢单任务再次抢单。</w:t>
      </w:r>
    </w:p>
    <w:p>
      <w:pPr>
        <w:rPr>
          <w:rFonts w:ascii="微软雅黑" w:hAnsi="微软雅黑" w:eastAsia="微软雅黑"/>
        </w:rPr>
      </w:pPr>
      <w:r>
        <w:rPr>
          <w:rFonts w:hint="eastAsia" w:ascii="微软雅黑" w:hAnsi="微软雅黑" w:eastAsia="微软雅黑"/>
        </w:rPr>
        <w:t>注意：</w:t>
      </w:r>
    </w:p>
    <w:p>
      <w:pPr>
        <w:rPr>
          <w:rFonts w:ascii="微软雅黑" w:hAnsi="微软雅黑" w:eastAsia="微软雅黑"/>
        </w:rPr>
      </w:pPr>
      <w:r>
        <w:rPr>
          <w:rFonts w:hint="eastAsia" w:ascii="微软雅黑" w:hAnsi="微软雅黑" w:eastAsia="微软雅黑"/>
        </w:rPr>
        <w:sym w:font="Wingdings" w:char="F06C"/>
      </w:r>
      <w:r>
        <w:rPr>
          <w:rFonts w:hint="eastAsia" w:ascii="微软雅黑" w:hAnsi="微软雅黑" w:eastAsia="微软雅黑"/>
        </w:rPr>
        <w:t xml:space="preserve"> 云仓发货单中，点击动作定义【等待收件】，系统会自动将该云仓发货单中字段“等待收件”更新成是，因此只有云仓发货单中“等待收件”为否时才会参与抢单。</w:t>
      </w:r>
    </w:p>
    <w:p>
      <w:pPr>
        <w:rPr>
          <w:rFonts w:ascii="微软雅黑" w:hAnsi="微软雅黑" w:eastAsia="微软雅黑"/>
        </w:rPr>
      </w:pPr>
      <w:r>
        <w:rPr>
          <w:rFonts w:hint="eastAsia" w:ascii="微软雅黑" w:hAnsi="微软雅黑" w:eastAsia="微软雅黑"/>
        </w:rPr>
        <w:sym w:font="Wingdings" w:char="F06C"/>
      </w:r>
      <w:r>
        <w:rPr>
          <w:rFonts w:ascii="微软雅黑" w:hAnsi="微软雅黑" w:eastAsia="微软雅黑"/>
        </w:rPr>
        <w:t xml:space="preserve"> </w:t>
      </w:r>
      <w:r>
        <w:rPr>
          <w:rFonts w:hint="eastAsia" w:ascii="微软雅黑" w:hAnsi="微软雅黑" w:eastAsia="微软雅黑"/>
        </w:rPr>
        <w:t>云仓发货抢单中，点击抢单按钮时，当前用户所属店仓必须要与可抢店仓一致，否则会报错。</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4" w:name="_Toc56430743"/>
      <w:r>
        <w:rPr>
          <w:rFonts w:ascii="微软雅黑" w:hAnsi="微软雅黑" w:eastAsia="微软雅黑"/>
          <w:sz w:val="28"/>
          <w:szCs w:val="28"/>
        </w:rPr>
        <w:t>9.3.5 云仓发货单</w:t>
      </w:r>
      <w:bookmarkEnd w:id="414"/>
    </w:p>
    <w:p>
      <w:pPr>
        <w:ind w:firstLine="420" w:firstLineChars="200"/>
        <w:rPr>
          <w:rFonts w:ascii="微软雅黑" w:hAnsi="微软雅黑" w:eastAsia="微软雅黑"/>
        </w:rPr>
      </w:pPr>
      <w:r>
        <w:rPr>
          <w:rFonts w:hint="eastAsia" w:ascii="微软雅黑" w:hAnsi="微软雅黑" w:eastAsia="微软雅黑"/>
        </w:rPr>
        <w:t>《云仓发货单》是指：在云仓订单确认完成之后，发货店仓需要发货给客户，或者是仓库出货的指令。</w:t>
      </w:r>
    </w:p>
    <w:p>
      <w:pPr>
        <w:ind w:firstLine="420" w:firstLineChars="200"/>
        <w:rPr>
          <w:rFonts w:ascii="微软雅黑" w:hAnsi="微软雅黑" w:eastAsia="微软雅黑"/>
        </w:rPr>
      </w:pPr>
      <w:r>
        <w:rPr>
          <w:rFonts w:hint="eastAsia" w:ascii="微软雅黑" w:hAnsi="微软雅黑" w:eastAsia="微软雅黑"/>
        </w:rPr>
        <w:t>在《云仓发货单》中，发货人员需要录入相应的：“快递公司”、“快递单号”信息并且填写相应的“出库日期”，将出库数量匹配完成之后，提交单据即可完成发货的动作。</w:t>
      </w:r>
    </w:p>
    <w:p>
      <w:pPr>
        <w:ind w:firstLine="420" w:firstLineChars="200"/>
        <w:rPr>
          <w:rFonts w:ascii="微软雅黑" w:hAnsi="微软雅黑" w:eastAsia="微软雅黑"/>
          <w:color w:val="E46C0A" w:themeColor="accent6" w:themeShade="BF"/>
        </w:rPr>
      </w:pPr>
      <w:r>
        <w:rPr>
          <w:rFonts w:hint="eastAsia" w:ascii="微软雅黑" w:hAnsi="微软雅黑" w:eastAsia="微软雅黑"/>
        </w:rPr>
        <w:t>在发货之前，门店可以将发货通知“退回”，发货人员仅需填写相应的“退回原因”然后单击“退回”即可。退回动作完成之后，系统将会给当前单据重新指派发货店仓。退回的规则同云仓确认单中的“重新派单”逻辑一致：只会重新指派整单满足商品明细的店仓进行发货。重新指派之后，需要重新进行确认。新的发货店仓才会收到发货指令。</w:t>
      </w:r>
      <w:r>
        <w:rPr>
          <w:rFonts w:hint="eastAsia" w:ascii="微软雅黑" w:hAnsi="微软雅黑" w:eastAsia="微软雅黑"/>
          <w:b/>
          <w:color w:val="E46C0A" w:themeColor="accent6" w:themeShade="BF"/>
        </w:rPr>
        <w:t>新增支持拆</w:t>
      </w:r>
      <w:r>
        <w:rPr>
          <w:rFonts w:ascii="微软雅黑" w:hAnsi="微软雅黑" w:eastAsia="微软雅黑"/>
          <w:b/>
          <w:color w:val="E46C0A" w:themeColor="accent6" w:themeShade="BF"/>
        </w:rPr>
        <w:t>单的流程</w:t>
      </w:r>
      <w:r>
        <w:rPr>
          <w:rFonts w:hint="eastAsia" w:ascii="微软雅黑" w:hAnsi="微软雅黑" w:eastAsia="微软雅黑"/>
          <w:b/>
          <w:color w:val="E46C0A" w:themeColor="accent6" w:themeShade="BF"/>
        </w:rPr>
        <w:t>。</w:t>
      </w:r>
    </w:p>
    <w:p>
      <w:pPr>
        <w:rPr>
          <w:rFonts w:ascii="微软雅黑" w:hAnsi="微软雅黑" w:eastAsia="微软雅黑"/>
          <w:b/>
        </w:rPr>
      </w:pPr>
      <w:r>
        <w:rPr>
          <w:rFonts w:hint="eastAsia" w:ascii="微软雅黑" w:hAnsi="微软雅黑" w:eastAsia="微软雅黑"/>
          <w:b/>
          <w:color w:val="E46C0A" w:themeColor="accent6" w:themeShade="BF"/>
        </w:rPr>
        <w:sym w:font="Wingdings" w:char="F0FC"/>
      </w:r>
      <w:r>
        <w:rPr>
          <w:rFonts w:hint="eastAsia" w:ascii="微软雅黑" w:hAnsi="微软雅黑" w:eastAsia="微软雅黑"/>
          <w:b/>
          <w:color w:val="E46C0A" w:themeColor="accent6" w:themeShade="BF"/>
        </w:rPr>
        <w:t xml:space="preserve"> 退回</w:t>
      </w:r>
      <w:r>
        <w:rPr>
          <w:rFonts w:ascii="微软雅黑" w:hAnsi="微软雅黑" w:eastAsia="微软雅黑"/>
          <w:b/>
          <w:color w:val="E46C0A" w:themeColor="accent6" w:themeShade="BF"/>
        </w:rPr>
        <w:t>流程：</w:t>
      </w:r>
    </w:p>
    <w:p>
      <w:pPr>
        <w:pStyle w:val="60"/>
        <w:tabs>
          <w:tab w:val="left" w:pos="0"/>
        </w:tabs>
        <w:ind w:firstLine="0" w:firstLineChars="0"/>
        <w:rPr>
          <w:rFonts w:asciiTheme="minorEastAsia" w:hAnsiTheme="minorEastAsia"/>
        </w:rPr>
      </w:pPr>
      <w:r>
        <w:rPr>
          <w:rFonts w:asciiTheme="minorEastAsia" w:hAnsiTheme="minorEastAsia"/>
        </w:rPr>
        <w:sym w:font="Wingdings" w:char="F0D8"/>
      </w:r>
      <w:r>
        <w:rPr>
          <w:rFonts w:hint="eastAsia" w:asciiTheme="minorEastAsia" w:hAnsiTheme="minorEastAsia"/>
        </w:rPr>
        <w:t xml:space="preserve"> 首先</w:t>
      </w:r>
      <w:r>
        <w:rPr>
          <w:rFonts w:asciiTheme="minorEastAsia" w:hAnsiTheme="minorEastAsia"/>
        </w:rPr>
        <w:t>有三种逻辑，</w:t>
      </w:r>
      <w:r>
        <w:rPr>
          <w:rFonts w:hint="eastAsia" w:asciiTheme="minorEastAsia" w:hAnsiTheme="minorEastAsia"/>
        </w:rPr>
        <w:t>先</w:t>
      </w:r>
      <w:r>
        <w:rPr>
          <w:rFonts w:asciiTheme="minorEastAsia" w:hAnsiTheme="minorEastAsia"/>
        </w:rPr>
        <w:t>判断</w:t>
      </w:r>
      <w:r>
        <w:rPr>
          <w:rFonts w:hint="eastAsia" w:asciiTheme="minorEastAsia" w:hAnsiTheme="minorEastAsia"/>
        </w:rPr>
        <w:t>是否是</w:t>
      </w:r>
      <w:r>
        <w:rPr>
          <w:rFonts w:asciiTheme="minorEastAsia" w:hAnsiTheme="minorEastAsia"/>
        </w:rPr>
        <w:t>OXO订单，</w:t>
      </w:r>
      <w:r>
        <w:rPr>
          <w:rFonts w:hint="eastAsia" w:asciiTheme="minorEastAsia" w:hAnsiTheme="minorEastAsia"/>
        </w:rPr>
        <w:t>若</w:t>
      </w:r>
      <w:r>
        <w:rPr>
          <w:rFonts w:asciiTheme="minorEastAsia" w:hAnsiTheme="minorEastAsia"/>
        </w:rPr>
        <w:t>不是，则</w:t>
      </w:r>
      <w:r>
        <w:rPr>
          <w:rFonts w:hint="eastAsia" w:asciiTheme="minorEastAsia" w:hAnsiTheme="minorEastAsia"/>
        </w:rPr>
        <w:t>在</w:t>
      </w:r>
      <w:r>
        <w:rPr>
          <w:rFonts w:asciiTheme="minorEastAsia" w:hAnsiTheme="minorEastAsia"/>
        </w:rPr>
        <w:t>判断</w:t>
      </w:r>
      <w:r>
        <w:rPr>
          <w:rFonts w:hint="eastAsia" w:asciiTheme="minorEastAsia" w:hAnsiTheme="minorEastAsia"/>
        </w:rPr>
        <w:t>接口</w:t>
      </w:r>
      <w:r>
        <w:rPr>
          <w:rFonts w:asciiTheme="minorEastAsia" w:hAnsiTheme="minorEastAsia"/>
        </w:rPr>
        <w:t>订单类型是“</w:t>
      </w:r>
      <w:r>
        <w:rPr>
          <w:rFonts w:hint="eastAsia" w:asciiTheme="minorEastAsia" w:hAnsiTheme="minorEastAsia"/>
        </w:rPr>
        <w:t>线上</w:t>
      </w:r>
      <w:r>
        <w:rPr>
          <w:rFonts w:asciiTheme="minorEastAsia" w:hAnsiTheme="minorEastAsia"/>
        </w:rPr>
        <w:t>”</w:t>
      </w:r>
      <w:r>
        <w:rPr>
          <w:rFonts w:hint="eastAsia" w:asciiTheme="minorEastAsia" w:hAnsiTheme="minorEastAsia"/>
        </w:rPr>
        <w:t>还是</w:t>
      </w:r>
      <w:r>
        <w:rPr>
          <w:rFonts w:asciiTheme="minorEastAsia" w:hAnsiTheme="minorEastAsia"/>
        </w:rPr>
        <w:t>线下。</w:t>
      </w:r>
    </w:p>
    <w:p>
      <w:pPr>
        <w:pStyle w:val="60"/>
        <w:tabs>
          <w:tab w:val="left" w:pos="0"/>
        </w:tabs>
        <w:ind w:firstLine="0" w:firstLineChars="0"/>
        <w:rPr>
          <w:rFonts w:asciiTheme="minorEastAsia" w:hAnsiTheme="minorEastAsia"/>
        </w:rPr>
      </w:pPr>
      <w:r>
        <w:rPr>
          <w:rFonts w:ascii="微软雅黑" w:hAnsi="微软雅黑"/>
        </w:rPr>
        <w:sym w:font="Wingdings" w:char="F0D8"/>
      </w:r>
      <w:r>
        <w:rPr>
          <w:rFonts w:ascii="微软雅黑" w:hAnsi="微软雅黑"/>
        </w:rPr>
        <w:t xml:space="preserve"> </w:t>
      </w:r>
      <w:r>
        <w:rPr>
          <w:rFonts w:hint="eastAsia" w:ascii="微软雅黑" w:hAnsi="微软雅黑"/>
        </w:rPr>
        <w:t>OXO订单为</w:t>
      </w:r>
      <w:r>
        <w:rPr>
          <w:rFonts w:ascii="微软雅黑" w:hAnsi="微软雅黑"/>
        </w:rPr>
        <w:t>否，线上，单据id=1</w:t>
      </w:r>
      <w:r>
        <w:rPr>
          <w:rFonts w:hint="eastAsia" w:ascii="微软雅黑" w:hAnsi="微软雅黑"/>
        </w:rPr>
        <w:t>；OXO订单为</w:t>
      </w:r>
      <w:r>
        <w:rPr>
          <w:rFonts w:ascii="微软雅黑" w:hAnsi="微软雅黑"/>
        </w:rPr>
        <w:t>否，线</w:t>
      </w:r>
      <w:r>
        <w:rPr>
          <w:rFonts w:hint="eastAsia" w:ascii="微软雅黑" w:hAnsi="微软雅黑"/>
        </w:rPr>
        <w:t>下</w:t>
      </w:r>
      <w:r>
        <w:rPr>
          <w:rFonts w:ascii="微软雅黑" w:hAnsi="微软雅黑"/>
        </w:rPr>
        <w:t>，单据id=2</w:t>
      </w:r>
      <w:r>
        <w:rPr>
          <w:rFonts w:hint="eastAsia" w:ascii="微软雅黑" w:hAnsi="微软雅黑"/>
        </w:rPr>
        <w:t>；OXO订单为是</w:t>
      </w:r>
      <w:r>
        <w:rPr>
          <w:rFonts w:ascii="微软雅黑" w:hAnsi="微软雅黑"/>
        </w:rPr>
        <w:t>，单据id=3</w:t>
      </w:r>
      <w:r>
        <w:rPr>
          <w:rFonts w:hint="eastAsia" w:ascii="微软雅黑" w:hAnsi="微软雅黑"/>
        </w:rPr>
        <w:t>；分别</w:t>
      </w:r>
      <w:r>
        <w:rPr>
          <w:rFonts w:ascii="微软雅黑" w:hAnsi="微软雅黑"/>
        </w:rPr>
        <w:t>走对</w:t>
      </w:r>
      <w:r>
        <w:rPr>
          <w:rFonts w:hint="eastAsia" w:ascii="微软雅黑" w:hAnsi="微软雅黑"/>
        </w:rPr>
        <w:t>应</w:t>
      </w:r>
      <w:r>
        <w:rPr>
          <w:rFonts w:ascii="微软雅黑" w:hAnsi="微软雅黑"/>
        </w:rPr>
        <w:t>的流程。</w:t>
      </w:r>
    </w:p>
    <w:p>
      <w:pPr>
        <w:pStyle w:val="60"/>
        <w:tabs>
          <w:tab w:val="left" w:pos="0"/>
        </w:tabs>
        <w:ind w:firstLine="0" w:firstLineChars="0"/>
        <w:rPr>
          <w:rFonts w:asciiTheme="minorEastAsia" w:hAnsiTheme="minorEastAsia"/>
          <w:color w:val="FF0000"/>
        </w:rPr>
      </w:pPr>
      <w:r>
        <w:rPr>
          <w:rFonts w:hint="eastAsia" w:asciiTheme="minorEastAsia" w:hAnsiTheme="minorEastAsia"/>
        </w:rPr>
        <w:sym w:font="Wingdings" w:char="F0D8"/>
      </w:r>
      <w:r>
        <w:rPr>
          <w:rFonts w:asciiTheme="minorEastAsia" w:hAnsiTheme="minorEastAsia"/>
        </w:rPr>
        <w:t xml:space="preserve"> </w:t>
      </w:r>
      <w:r>
        <w:rPr>
          <w:rFonts w:hint="eastAsia" w:asciiTheme="minorEastAsia" w:hAnsiTheme="minorEastAsia"/>
        </w:rPr>
        <w:t>云仓发货单单对象</w:t>
      </w:r>
      <w:r>
        <w:rPr>
          <w:rFonts w:asciiTheme="minorEastAsia" w:hAnsiTheme="minorEastAsia"/>
        </w:rPr>
        <w:t>界面</w:t>
      </w:r>
      <w:r>
        <w:rPr>
          <w:rFonts w:hint="eastAsia" w:asciiTheme="minorEastAsia" w:hAnsiTheme="minorEastAsia"/>
        </w:rPr>
        <w:t>显示退回</w:t>
      </w:r>
      <w:r>
        <w:rPr>
          <w:rFonts w:asciiTheme="minorEastAsia" w:hAnsiTheme="minorEastAsia"/>
        </w:rPr>
        <w:t>的动作定义</w:t>
      </w:r>
      <w:r>
        <w:rPr>
          <w:rFonts w:hint="eastAsia" w:asciiTheme="minorEastAsia" w:hAnsiTheme="minorEastAsia"/>
        </w:rPr>
        <w:t>，点击</w:t>
      </w:r>
      <w:r>
        <w:rPr>
          <w:rFonts w:asciiTheme="minorEastAsia" w:hAnsiTheme="minorEastAsia"/>
        </w:rPr>
        <w:t>执行</w:t>
      </w:r>
      <w:r>
        <w:rPr>
          <w:rFonts w:hint="eastAsia" w:asciiTheme="minorEastAsia" w:hAnsiTheme="minorEastAsia"/>
        </w:rPr>
        <w:t>退回</w:t>
      </w:r>
      <w:r>
        <w:rPr>
          <w:rFonts w:asciiTheme="minorEastAsia" w:hAnsiTheme="minorEastAsia"/>
        </w:rPr>
        <w:t>，</w:t>
      </w:r>
      <w:r>
        <w:rPr>
          <w:rFonts w:hint="eastAsia" w:asciiTheme="minorEastAsia" w:hAnsiTheme="minorEastAsia"/>
        </w:rPr>
        <w:t>如果</w:t>
      </w:r>
      <w:r>
        <w:rPr>
          <w:rFonts w:asciiTheme="minorEastAsia" w:hAnsiTheme="minorEastAsia"/>
        </w:rPr>
        <w:t>有</w:t>
      </w:r>
      <w:r>
        <w:rPr>
          <w:rFonts w:hint="eastAsia" w:ascii="微软雅黑" w:hAnsi="微软雅黑" w:cs="宋体"/>
          <w:szCs w:val="21"/>
        </w:rPr>
        <w:t>云仓店仓满足订单明细里面所有行条码数量，提示：单据已退回，即更换云仓发货店仓</w:t>
      </w:r>
    </w:p>
    <w:p>
      <w:pPr>
        <w:wordWrap w:val="0"/>
        <w:autoSpaceDE w:val="0"/>
        <w:autoSpaceDN w:val="0"/>
        <w:adjustRightInd w:val="0"/>
        <w:jc w:val="left"/>
      </w:pPr>
      <w:r>
        <w:rPr>
          <w:rFonts w:hint="eastAsia" w:eastAsia="微软雅黑" w:asciiTheme="minorEastAsia" w:hAnsiTheme="minorEastAsia"/>
        </w:rPr>
        <w:t>现在发货店仓：</w:t>
      </w:r>
    </w:p>
    <w:p>
      <w:pPr>
        <w:wordWrap w:val="0"/>
        <w:autoSpaceDE w:val="0"/>
        <w:autoSpaceDN w:val="0"/>
        <w:adjustRightInd w:val="0"/>
        <w:jc w:val="left"/>
        <w:rPr>
          <w:rFonts w:eastAsia="微软雅黑" w:asciiTheme="minorEastAsia" w:hAnsiTheme="minorEastAsia"/>
        </w:rPr>
      </w:pPr>
      <w:r>
        <w:drawing>
          <wp:inline distT="0" distB="0" distL="0" distR="0">
            <wp:extent cx="5939790" cy="2534920"/>
            <wp:effectExtent l="0" t="0" r="3810" b="17780"/>
            <wp:docPr id="17398" name="图片 1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8" name="图片 17398"/>
                    <pic:cNvPicPr>
                      <a:picLocks noChangeAspect="1"/>
                    </pic:cNvPicPr>
                  </pic:nvPicPr>
                  <pic:blipFill>
                    <a:blip r:embed="rId490" cstate="email"/>
                    <a:stretch>
                      <a:fillRect/>
                    </a:stretch>
                  </pic:blipFill>
                  <pic:spPr>
                    <a:xfrm>
                      <a:off x="0" y="0"/>
                      <a:ext cx="5939790" cy="2534920"/>
                    </a:xfrm>
                    <a:prstGeom prst="rect">
                      <a:avLst/>
                    </a:prstGeom>
                  </pic:spPr>
                </pic:pic>
              </a:graphicData>
            </a:graphic>
          </wp:inline>
        </w:drawing>
      </w:r>
    </w:p>
    <w:p>
      <w:pPr>
        <w:wordWrap w:val="0"/>
        <w:autoSpaceDE w:val="0"/>
        <w:autoSpaceDN w:val="0"/>
        <w:adjustRightInd w:val="0"/>
        <w:jc w:val="left"/>
        <w:rPr>
          <w:rFonts w:eastAsia="微软雅黑" w:asciiTheme="minorEastAsia" w:hAnsiTheme="minorEastAsia"/>
        </w:rPr>
      </w:pPr>
      <w:r>
        <w:rPr>
          <w:rFonts w:hint="eastAsia" w:eastAsia="微软雅黑" w:asciiTheme="minorEastAsia" w:hAnsiTheme="minorEastAsia"/>
        </w:rPr>
        <w:t>退回成功</w:t>
      </w:r>
      <w:r>
        <w:rPr>
          <w:rFonts w:eastAsia="微软雅黑" w:asciiTheme="minorEastAsia" w:hAnsiTheme="minorEastAsia"/>
        </w:rPr>
        <w:t>后，</w:t>
      </w:r>
      <w:r>
        <w:rPr>
          <w:rFonts w:hint="eastAsia" w:eastAsia="微软雅黑" w:asciiTheme="minorEastAsia" w:hAnsiTheme="minorEastAsia"/>
        </w:rPr>
        <w:t>更</w:t>
      </w:r>
      <w:r>
        <w:rPr>
          <w:rFonts w:eastAsia="微软雅黑" w:asciiTheme="minorEastAsia" w:hAnsiTheme="minorEastAsia"/>
        </w:rPr>
        <w:t>新</w:t>
      </w:r>
      <w:r>
        <w:rPr>
          <w:rFonts w:hint="eastAsia" w:eastAsia="微软雅黑" w:asciiTheme="minorEastAsia" w:hAnsiTheme="minorEastAsia"/>
        </w:rPr>
        <w:t>发货店仓：</w:t>
      </w:r>
    </w:p>
    <w:p>
      <w:pPr>
        <w:wordWrap w:val="0"/>
        <w:autoSpaceDE w:val="0"/>
        <w:autoSpaceDN w:val="0"/>
        <w:adjustRightInd w:val="0"/>
        <w:jc w:val="left"/>
        <w:rPr>
          <w:rFonts w:ascii="微软雅黑" w:hAnsi="微软雅黑" w:cs="宋体"/>
          <w:szCs w:val="21"/>
        </w:rPr>
      </w:pPr>
      <w:r>
        <w:drawing>
          <wp:inline distT="0" distB="0" distL="0" distR="0">
            <wp:extent cx="5939790" cy="2787650"/>
            <wp:effectExtent l="0" t="0" r="3810" b="12700"/>
            <wp:docPr id="17399" name="图片 1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9" name="图片 17399"/>
                    <pic:cNvPicPr>
                      <a:picLocks noChangeAspect="1"/>
                    </pic:cNvPicPr>
                  </pic:nvPicPr>
                  <pic:blipFill>
                    <a:blip r:embed="rId491" cstate="email"/>
                    <a:stretch>
                      <a:fillRect/>
                    </a:stretch>
                  </pic:blipFill>
                  <pic:spPr>
                    <a:xfrm>
                      <a:off x="0" y="0"/>
                      <a:ext cx="5939790" cy="2787650"/>
                    </a:xfrm>
                    <a:prstGeom prst="rect">
                      <a:avLst/>
                    </a:prstGeom>
                  </pic:spPr>
                </pic:pic>
              </a:graphicData>
            </a:graphic>
          </wp:inline>
        </w:drawing>
      </w:r>
    </w:p>
    <w:p>
      <w:pPr>
        <w:pStyle w:val="60"/>
        <w:ind w:firstLine="0" w:firstLineChars="0"/>
        <w:rPr>
          <w:rFonts w:ascii="微软雅黑" w:hAnsi="微软雅黑"/>
        </w:rPr>
      </w:pPr>
      <w:r>
        <w:rPr>
          <w:rFonts w:asciiTheme="minorEastAsia" w:hAnsiTheme="minorEastAsia"/>
        </w:rPr>
        <w:sym w:font="Wingdings" w:char="F0D8"/>
      </w:r>
      <w:r>
        <w:rPr>
          <w:rFonts w:asciiTheme="minorEastAsia" w:hAnsiTheme="minorEastAsia"/>
        </w:rPr>
        <w:t xml:space="preserve"> </w:t>
      </w:r>
      <w:r>
        <w:rPr>
          <w:rFonts w:hint="eastAsia" w:asciiTheme="minorEastAsia" w:hAnsiTheme="minorEastAsia"/>
        </w:rPr>
        <w:t>云仓发货单单对象</w:t>
      </w:r>
      <w:r>
        <w:rPr>
          <w:rFonts w:asciiTheme="minorEastAsia" w:hAnsiTheme="minorEastAsia"/>
        </w:rPr>
        <w:t>界面</w:t>
      </w:r>
      <w:r>
        <w:rPr>
          <w:rFonts w:hint="eastAsia" w:asciiTheme="minorEastAsia" w:hAnsiTheme="minorEastAsia"/>
        </w:rPr>
        <w:t>显示退回</w:t>
      </w:r>
      <w:r>
        <w:rPr>
          <w:rFonts w:asciiTheme="minorEastAsia" w:hAnsiTheme="minorEastAsia"/>
        </w:rPr>
        <w:t>的动作定义</w:t>
      </w:r>
      <w:r>
        <w:rPr>
          <w:rFonts w:hint="eastAsia" w:asciiTheme="minorEastAsia" w:hAnsiTheme="minorEastAsia"/>
        </w:rPr>
        <w:t>，点击</w:t>
      </w:r>
      <w:r>
        <w:rPr>
          <w:rFonts w:asciiTheme="minorEastAsia" w:hAnsiTheme="minorEastAsia"/>
        </w:rPr>
        <w:t>执行</w:t>
      </w:r>
      <w:r>
        <w:rPr>
          <w:rFonts w:hint="eastAsia" w:asciiTheme="minorEastAsia" w:hAnsiTheme="minorEastAsia"/>
        </w:rPr>
        <w:t>退回，如果</w:t>
      </w:r>
      <w:r>
        <w:rPr>
          <w:rFonts w:asciiTheme="minorEastAsia" w:hAnsiTheme="minorEastAsia"/>
        </w:rPr>
        <w:t>需要多个店仓才能同时满足当前的</w:t>
      </w:r>
      <w:r>
        <w:rPr>
          <w:rFonts w:hint="eastAsia" w:ascii="微软雅黑" w:hAnsi="微软雅黑" w:cs="宋体"/>
          <w:szCs w:val="21"/>
        </w:rPr>
        <w:t>云仓订单明细里面所有行数条码数量，则进行拆单，拆单时判断规则设置中“是否拆单”的值，如果为N，则提示：本单接口订单类型不能拆单，派单失败！</w:t>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云仓规则设置：不可拆单</w:t>
      </w:r>
    </w:p>
    <w:p>
      <w:pPr>
        <w:wordWrap w:val="0"/>
        <w:autoSpaceDE w:val="0"/>
        <w:autoSpaceDN w:val="0"/>
        <w:adjustRightInd w:val="0"/>
        <w:jc w:val="left"/>
        <w:rPr>
          <w:rFonts w:ascii="微软雅黑" w:hAnsi="微软雅黑" w:cs="宋体"/>
          <w:szCs w:val="21"/>
        </w:rPr>
      </w:pPr>
      <w:r>
        <w:drawing>
          <wp:inline distT="0" distB="0" distL="0" distR="0">
            <wp:extent cx="5939790" cy="2040255"/>
            <wp:effectExtent l="0" t="0" r="3810" b="17145"/>
            <wp:docPr id="17389" name="图片 1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9" name="图片 17389"/>
                    <pic:cNvPicPr>
                      <a:picLocks noChangeAspect="1"/>
                    </pic:cNvPicPr>
                  </pic:nvPicPr>
                  <pic:blipFill>
                    <a:blip r:embed="rId492" cstate="email"/>
                    <a:stretch>
                      <a:fillRect/>
                    </a:stretch>
                  </pic:blipFill>
                  <pic:spPr>
                    <a:xfrm>
                      <a:off x="0" y="0"/>
                      <a:ext cx="5939790" cy="2040255"/>
                    </a:xfrm>
                    <a:prstGeom prst="rect">
                      <a:avLst/>
                    </a:prstGeom>
                  </pic:spPr>
                </pic:pic>
              </a:graphicData>
            </a:graphic>
          </wp:inline>
        </w:drawing>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提示：本单接口订单类型不能拆单，派单失败！</w:t>
      </w:r>
    </w:p>
    <w:p>
      <w:pPr>
        <w:pStyle w:val="60"/>
        <w:tabs>
          <w:tab w:val="left" w:pos="0"/>
        </w:tabs>
        <w:ind w:firstLine="0" w:firstLineChars="0"/>
        <w:rPr>
          <w:rFonts w:asciiTheme="minorEastAsia" w:hAnsiTheme="minorEastAsia"/>
          <w:color w:val="FF0000"/>
        </w:rPr>
      </w:pPr>
      <w:r>
        <w:drawing>
          <wp:inline distT="0" distB="0" distL="0" distR="0">
            <wp:extent cx="5939790" cy="2070735"/>
            <wp:effectExtent l="0" t="0" r="3810" b="5715"/>
            <wp:docPr id="17388" name="图片 1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8" name="图片 17388"/>
                    <pic:cNvPicPr>
                      <a:picLocks noChangeAspect="1"/>
                    </pic:cNvPicPr>
                  </pic:nvPicPr>
                  <pic:blipFill>
                    <a:blip r:embed="rId493" cstate="email"/>
                    <a:stretch>
                      <a:fillRect/>
                    </a:stretch>
                  </pic:blipFill>
                  <pic:spPr>
                    <a:xfrm>
                      <a:off x="0" y="0"/>
                      <a:ext cx="5939790" cy="2070735"/>
                    </a:xfrm>
                    <a:prstGeom prst="rect">
                      <a:avLst/>
                    </a:prstGeom>
                  </pic:spPr>
                </pic:pic>
              </a:graphicData>
            </a:graphic>
          </wp:inline>
        </w:drawing>
      </w:r>
    </w:p>
    <w:p>
      <w:pPr>
        <w:pStyle w:val="60"/>
        <w:ind w:firstLine="0" w:firstLineChars="0"/>
        <w:rPr>
          <w:rFonts w:ascii="微软雅黑" w:hAnsi="微软雅黑"/>
        </w:rPr>
      </w:pPr>
      <w:r>
        <w:rPr>
          <w:rFonts w:asciiTheme="minorEastAsia" w:hAnsiTheme="minorEastAsia"/>
        </w:rPr>
        <w:sym w:font="Wingdings" w:char="F0D8"/>
      </w:r>
      <w:r>
        <w:rPr>
          <w:rFonts w:asciiTheme="minorEastAsia" w:hAnsiTheme="minorEastAsia"/>
        </w:rPr>
        <w:t xml:space="preserve"> </w:t>
      </w:r>
      <w:r>
        <w:rPr>
          <w:rFonts w:hint="eastAsia" w:asciiTheme="minorEastAsia" w:hAnsiTheme="minorEastAsia"/>
        </w:rPr>
        <w:t>云仓发货单单对象</w:t>
      </w:r>
      <w:r>
        <w:rPr>
          <w:rFonts w:asciiTheme="minorEastAsia" w:hAnsiTheme="minorEastAsia"/>
        </w:rPr>
        <w:t>界面</w:t>
      </w:r>
      <w:r>
        <w:rPr>
          <w:rFonts w:hint="eastAsia" w:asciiTheme="minorEastAsia" w:hAnsiTheme="minorEastAsia"/>
        </w:rPr>
        <w:t>显示退回</w:t>
      </w:r>
      <w:r>
        <w:rPr>
          <w:rFonts w:asciiTheme="minorEastAsia" w:hAnsiTheme="minorEastAsia"/>
        </w:rPr>
        <w:t>的动作定义</w:t>
      </w:r>
      <w:r>
        <w:rPr>
          <w:rFonts w:hint="eastAsia" w:asciiTheme="minorEastAsia" w:hAnsiTheme="minorEastAsia"/>
        </w:rPr>
        <w:t>，点击</w:t>
      </w:r>
      <w:r>
        <w:rPr>
          <w:rFonts w:asciiTheme="minorEastAsia" w:hAnsiTheme="minorEastAsia"/>
        </w:rPr>
        <w:t>执行</w:t>
      </w:r>
      <w:r>
        <w:rPr>
          <w:rFonts w:hint="eastAsia" w:asciiTheme="minorEastAsia" w:hAnsiTheme="minorEastAsia"/>
        </w:rPr>
        <w:t>退回，如果</w:t>
      </w:r>
      <w:r>
        <w:rPr>
          <w:rFonts w:asciiTheme="minorEastAsia" w:hAnsiTheme="minorEastAsia"/>
        </w:rPr>
        <w:t>需要多个店仓才能同时满足当前的</w:t>
      </w:r>
      <w:r>
        <w:rPr>
          <w:rFonts w:hint="eastAsia" w:ascii="微软雅黑" w:hAnsi="微软雅黑" w:cs="宋体"/>
          <w:szCs w:val="21"/>
        </w:rPr>
        <w:t>云仓订单明细里面所有行数条码数量，则进行拆单，拆单时判断规则设置中“是否拆单”的值，如果为</w:t>
      </w:r>
      <w:r>
        <w:rPr>
          <w:rFonts w:ascii="微软雅黑" w:hAnsi="微软雅黑" w:cs="宋体"/>
          <w:szCs w:val="21"/>
        </w:rPr>
        <w:t>Y</w:t>
      </w:r>
      <w:r>
        <w:rPr>
          <w:rFonts w:hint="eastAsia" w:ascii="微软雅黑" w:hAnsi="微软雅黑" w:cs="宋体"/>
          <w:szCs w:val="21"/>
        </w:rPr>
        <w:t>，则提示：单据已退回！</w:t>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云仓规则设置：可拆单</w:t>
      </w:r>
    </w:p>
    <w:p>
      <w:pPr>
        <w:wordWrap w:val="0"/>
        <w:autoSpaceDE w:val="0"/>
        <w:autoSpaceDN w:val="0"/>
        <w:adjustRightInd w:val="0"/>
        <w:jc w:val="left"/>
        <w:rPr>
          <w:rFonts w:ascii="微软雅黑" w:hAnsi="微软雅黑" w:cs="宋体"/>
          <w:szCs w:val="21"/>
        </w:rPr>
      </w:pPr>
      <w:r>
        <w:drawing>
          <wp:inline distT="0" distB="0" distL="0" distR="0">
            <wp:extent cx="5939790" cy="2123440"/>
            <wp:effectExtent l="0" t="0" r="3810" b="10160"/>
            <wp:docPr id="17390" name="图片 1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 name="图片 17390"/>
                    <pic:cNvPicPr>
                      <a:picLocks noChangeAspect="1"/>
                    </pic:cNvPicPr>
                  </pic:nvPicPr>
                  <pic:blipFill>
                    <a:blip r:embed="rId494" cstate="email"/>
                    <a:stretch>
                      <a:fillRect/>
                    </a:stretch>
                  </pic:blipFill>
                  <pic:spPr>
                    <a:xfrm>
                      <a:off x="0" y="0"/>
                      <a:ext cx="5939790" cy="2123440"/>
                    </a:xfrm>
                    <a:prstGeom prst="rect">
                      <a:avLst/>
                    </a:prstGeom>
                  </pic:spPr>
                </pic:pic>
              </a:graphicData>
            </a:graphic>
          </wp:inline>
        </w:drawing>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a. 退回成功：</w:t>
      </w:r>
    </w:p>
    <w:p>
      <w:pPr>
        <w:wordWrap w:val="0"/>
        <w:autoSpaceDE w:val="0"/>
        <w:autoSpaceDN w:val="0"/>
        <w:adjustRightInd w:val="0"/>
        <w:jc w:val="left"/>
        <w:rPr>
          <w:rFonts w:ascii="微软雅黑" w:hAnsi="微软雅黑" w:eastAsia="微软雅黑" w:cs="宋体"/>
          <w:szCs w:val="21"/>
        </w:rPr>
      </w:pPr>
      <w:r>
        <w:rPr>
          <w:rFonts w:hint="eastAsia" w:ascii="微软雅黑" w:hAnsi="微软雅黑" w:eastAsia="微软雅黑" w:cs="宋体"/>
          <w:szCs w:val="21"/>
        </w:rPr>
        <w:t>b. 拆单后，当前云仓订单、云仓发货单作废不可用状态</w:t>
      </w:r>
    </w:p>
    <w:p>
      <w:pPr>
        <w:pStyle w:val="38"/>
        <w:numPr>
          <w:ilvl w:val="0"/>
          <w:numId w:val="18"/>
        </w:numPr>
        <w:ind w:firstLineChars="0"/>
        <w:rPr>
          <w:rFonts w:ascii="微软雅黑" w:hAnsi="微软雅黑" w:eastAsia="微软雅黑" w:cs="宋体"/>
          <w:szCs w:val="21"/>
        </w:rPr>
      </w:pPr>
      <w:r>
        <w:rPr>
          <w:rFonts w:hint="eastAsia" w:ascii="微软雅黑" w:hAnsi="微软雅黑" w:eastAsia="微软雅黑" w:cs="宋体"/>
          <w:szCs w:val="21"/>
        </w:rPr>
        <w:t>拆单后，生成多个新的云仓订单，云仓发货单且要确认综合明细、订单明细有对应的明细信息</w:t>
      </w:r>
    </w:p>
    <w:p>
      <w:pPr>
        <w:rPr>
          <w:rFonts w:ascii="微软雅黑" w:hAnsi="微软雅黑" w:eastAsia="微软雅黑" w:cs="宋体"/>
          <w:szCs w:val="21"/>
        </w:rPr>
      </w:pPr>
      <w:r>
        <w:rPr>
          <w:rFonts w:hint="eastAsia" w:ascii="微软雅黑" w:hAnsi="微软雅黑" w:eastAsia="微软雅黑" w:cs="宋体"/>
          <w:szCs w:val="21"/>
        </w:rPr>
        <w:t>新生成的云仓订单信息：</w:t>
      </w:r>
    </w:p>
    <w:p>
      <w:pPr>
        <w:rPr>
          <w:rFonts w:ascii="微软雅黑" w:hAnsi="微软雅黑"/>
        </w:rPr>
      </w:pPr>
      <w:r>
        <w:drawing>
          <wp:inline distT="0" distB="0" distL="0" distR="0">
            <wp:extent cx="5939790" cy="2940685"/>
            <wp:effectExtent l="0" t="0" r="3810" b="12065"/>
            <wp:docPr id="17394" name="图片 1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 name="图片 17394"/>
                    <pic:cNvPicPr>
                      <a:picLocks noChangeAspect="1"/>
                    </pic:cNvPicPr>
                  </pic:nvPicPr>
                  <pic:blipFill>
                    <a:blip r:embed="rId495" cstate="email"/>
                    <a:stretch>
                      <a:fillRect/>
                    </a:stretch>
                  </pic:blipFill>
                  <pic:spPr>
                    <a:xfrm>
                      <a:off x="0" y="0"/>
                      <a:ext cx="5939790" cy="2940685"/>
                    </a:xfrm>
                    <a:prstGeom prst="rect">
                      <a:avLst/>
                    </a:prstGeom>
                  </pic:spPr>
                </pic:pic>
              </a:graphicData>
            </a:graphic>
          </wp:inline>
        </w:drawing>
      </w:r>
    </w:p>
    <w:p>
      <w:pPr>
        <w:rPr>
          <w:rFonts w:ascii="微软雅黑" w:hAnsi="微软雅黑"/>
        </w:rPr>
      </w:pPr>
      <w:r>
        <w:drawing>
          <wp:inline distT="0" distB="0" distL="0" distR="0">
            <wp:extent cx="5939790" cy="2994660"/>
            <wp:effectExtent l="0" t="0" r="3810" b="15240"/>
            <wp:docPr id="17395" name="图片 1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5" name="图片 17395"/>
                    <pic:cNvPicPr>
                      <a:picLocks noChangeAspect="1"/>
                    </pic:cNvPicPr>
                  </pic:nvPicPr>
                  <pic:blipFill>
                    <a:blip r:embed="rId496" cstate="email"/>
                    <a:stretch>
                      <a:fillRect/>
                    </a:stretch>
                  </pic:blipFill>
                  <pic:spPr>
                    <a:xfrm>
                      <a:off x="0" y="0"/>
                      <a:ext cx="5939790" cy="2994660"/>
                    </a:xfrm>
                    <a:prstGeom prst="rect">
                      <a:avLst/>
                    </a:prstGeom>
                  </pic:spPr>
                </pic:pic>
              </a:graphicData>
            </a:graphic>
          </wp:inline>
        </w:drawing>
      </w:r>
    </w:p>
    <w:p>
      <w:pPr>
        <w:rPr>
          <w:rFonts w:ascii="微软雅黑" w:hAnsi="微软雅黑" w:eastAsia="微软雅黑" w:cs="宋体"/>
          <w:szCs w:val="21"/>
        </w:rPr>
      </w:pPr>
      <w:r>
        <w:rPr>
          <w:rFonts w:hint="eastAsia" w:ascii="微软雅黑" w:hAnsi="微软雅黑" w:eastAsia="微软雅黑" w:cs="宋体"/>
          <w:szCs w:val="21"/>
        </w:rPr>
        <w:t>新生成的云仓发货单信息：</w:t>
      </w:r>
    </w:p>
    <w:p>
      <w:pPr>
        <w:rPr>
          <w:rFonts w:ascii="微软雅黑" w:hAnsi="微软雅黑"/>
        </w:rPr>
      </w:pPr>
      <w:r>
        <w:drawing>
          <wp:inline distT="0" distB="0" distL="0" distR="0">
            <wp:extent cx="5939790" cy="2999740"/>
            <wp:effectExtent l="0" t="0" r="3810" b="10160"/>
            <wp:docPr id="17396" name="图片 1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 name="图片 17396"/>
                    <pic:cNvPicPr>
                      <a:picLocks noChangeAspect="1"/>
                    </pic:cNvPicPr>
                  </pic:nvPicPr>
                  <pic:blipFill>
                    <a:blip r:embed="rId497" cstate="email"/>
                    <a:stretch>
                      <a:fillRect/>
                    </a:stretch>
                  </pic:blipFill>
                  <pic:spPr>
                    <a:xfrm>
                      <a:off x="0" y="0"/>
                      <a:ext cx="5939790" cy="2999740"/>
                    </a:xfrm>
                    <a:prstGeom prst="rect">
                      <a:avLst/>
                    </a:prstGeom>
                  </pic:spPr>
                </pic:pic>
              </a:graphicData>
            </a:graphic>
          </wp:inline>
        </w:drawing>
      </w:r>
    </w:p>
    <w:p>
      <w:pPr>
        <w:pStyle w:val="60"/>
        <w:tabs>
          <w:tab w:val="left" w:pos="0"/>
        </w:tabs>
        <w:ind w:firstLine="0" w:firstLineChars="0"/>
        <w:rPr>
          <w:rFonts w:asciiTheme="minorEastAsia" w:hAnsiTheme="minorEastAsia"/>
          <w:color w:val="FF0000"/>
        </w:rPr>
      </w:pPr>
      <w:r>
        <w:drawing>
          <wp:inline distT="0" distB="0" distL="0" distR="0">
            <wp:extent cx="5939790" cy="2935605"/>
            <wp:effectExtent l="0" t="0" r="3810" b="17145"/>
            <wp:docPr id="17397" name="图片 1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 name="图片 17397"/>
                    <pic:cNvPicPr>
                      <a:picLocks noChangeAspect="1"/>
                    </pic:cNvPicPr>
                  </pic:nvPicPr>
                  <pic:blipFill>
                    <a:blip r:embed="rId498" cstate="email"/>
                    <a:stretch>
                      <a:fillRect/>
                    </a:stretch>
                  </pic:blipFill>
                  <pic:spPr>
                    <a:xfrm>
                      <a:off x="0" y="0"/>
                      <a:ext cx="5939790" cy="2935605"/>
                    </a:xfrm>
                    <a:prstGeom prst="rect">
                      <a:avLst/>
                    </a:prstGeom>
                  </pic:spPr>
                </pic:pic>
              </a:graphicData>
            </a:graphic>
          </wp:inline>
        </w:drawing>
      </w:r>
    </w:p>
    <w:p>
      <w:pPr>
        <w:pStyle w:val="60"/>
        <w:tabs>
          <w:tab w:val="left" w:pos="0"/>
        </w:tabs>
        <w:ind w:firstLine="0" w:firstLineChars="0"/>
        <w:rPr>
          <w:rFonts w:asciiTheme="minorEastAsia" w:hAnsiTheme="minorEastAsia"/>
          <w:b/>
          <w:color w:val="E46C0A" w:themeColor="accent6" w:themeShade="BF"/>
        </w:rPr>
      </w:pPr>
      <w:r>
        <w:rPr>
          <w:rFonts w:asciiTheme="minorEastAsia" w:hAnsiTheme="minorEastAsia"/>
          <w:b/>
          <w:color w:val="E46C0A" w:themeColor="accent6" w:themeShade="BF"/>
        </w:rPr>
        <w:sym w:font="Wingdings" w:char="F0FC"/>
      </w:r>
      <w:r>
        <w:rPr>
          <w:rFonts w:hint="eastAsia" w:asciiTheme="minorEastAsia" w:hAnsiTheme="minorEastAsia"/>
          <w:b/>
          <w:color w:val="E46C0A" w:themeColor="accent6" w:themeShade="BF"/>
        </w:rPr>
        <w:t xml:space="preserve"> 新增</w:t>
      </w:r>
      <w:r>
        <w:rPr>
          <w:rFonts w:asciiTheme="minorEastAsia" w:hAnsiTheme="minorEastAsia"/>
          <w:b/>
          <w:color w:val="E46C0A" w:themeColor="accent6" w:themeShade="BF"/>
        </w:rPr>
        <w:t>功能</w:t>
      </w:r>
      <w:r>
        <w:rPr>
          <w:rFonts w:hint="eastAsia" w:asciiTheme="minorEastAsia" w:hAnsiTheme="minorEastAsia"/>
          <w:b/>
          <w:color w:val="E46C0A" w:themeColor="accent6" w:themeShade="BF"/>
        </w:rPr>
        <w:t>：云仓发货单增加唯一码明细</w:t>
      </w:r>
    </w:p>
    <w:p>
      <w:pPr>
        <w:pStyle w:val="60"/>
        <w:tabs>
          <w:tab w:val="left" w:pos="0"/>
        </w:tabs>
        <w:ind w:firstLine="0" w:firstLineChars="0"/>
        <w:rPr>
          <w:rFonts w:ascii="微软雅黑" w:hAnsi="微软雅黑" w:cs="微软雅黑"/>
          <w:szCs w:val="21"/>
        </w:rPr>
      </w:pPr>
      <w:r>
        <w:rPr>
          <w:rFonts w:ascii="微软雅黑" w:hAnsi="微软雅黑" w:cs="微软雅黑"/>
          <w:szCs w:val="21"/>
        </w:rPr>
        <w:t xml:space="preserve">1. </w:t>
      </w:r>
      <w:r>
        <w:rPr>
          <w:rFonts w:hint="eastAsia" w:ascii="微软雅黑" w:hAnsi="微软雅黑" w:cs="微软雅黑"/>
          <w:szCs w:val="21"/>
        </w:rPr>
        <w:t>款号使用</w:t>
      </w:r>
      <w:r>
        <w:rPr>
          <w:rFonts w:ascii="微软雅黑" w:hAnsi="微软雅黑" w:cs="微软雅黑"/>
          <w:szCs w:val="21"/>
        </w:rPr>
        <w:t>唯一码时，每个条码</w:t>
      </w:r>
      <w:r>
        <w:rPr>
          <w:rFonts w:hint="eastAsia" w:ascii="微软雅黑" w:hAnsi="微软雅黑" w:cs="微软雅黑"/>
          <w:szCs w:val="21"/>
        </w:rPr>
        <w:t>都有</w:t>
      </w:r>
      <w:r>
        <w:rPr>
          <w:rFonts w:ascii="微软雅黑" w:hAnsi="微软雅黑" w:cs="微软雅黑"/>
          <w:szCs w:val="21"/>
        </w:rPr>
        <w:t>对应的唯一码</w:t>
      </w:r>
      <w:r>
        <w:rPr>
          <w:rFonts w:hint="eastAsia" w:ascii="微软雅黑" w:hAnsi="微软雅黑" w:cs="微软雅黑"/>
          <w:szCs w:val="21"/>
        </w:rPr>
        <w:t>。在云仓</w:t>
      </w:r>
      <w:r>
        <w:rPr>
          <w:rFonts w:ascii="微软雅黑" w:hAnsi="微软雅黑" w:cs="微软雅黑"/>
          <w:szCs w:val="21"/>
        </w:rPr>
        <w:t>发货单也可新增唯一码明细</w:t>
      </w:r>
      <w:r>
        <w:rPr>
          <w:rFonts w:hint="eastAsia" w:ascii="微软雅黑" w:hAnsi="微软雅黑" w:cs="微软雅黑"/>
          <w:szCs w:val="21"/>
        </w:rPr>
        <w:t>。</w:t>
      </w:r>
    </w:p>
    <w:p>
      <w:pPr>
        <w:wordWrap w:val="0"/>
        <w:rPr>
          <w:rFonts w:ascii="微软雅黑" w:hAnsi="微软雅黑" w:eastAsia="微软雅黑" w:cs="微软雅黑"/>
          <w:szCs w:val="21"/>
        </w:rPr>
      </w:pPr>
      <w:r>
        <w:rPr>
          <w:rFonts w:hint="eastAsia" w:ascii="微软雅黑" w:hAnsi="微软雅黑" w:eastAsia="微软雅黑" w:cs="微软雅黑"/>
          <w:szCs w:val="21"/>
        </w:rPr>
        <w:t>2. 新增动作定义【更新云仓出库明细  O2O_SOOUT</w:t>
      </w:r>
      <w:r>
        <w:rPr>
          <w:rFonts w:ascii="微软雅黑" w:hAnsi="微软雅黑" w:eastAsia="微软雅黑" w:cs="微软雅黑"/>
          <w:szCs w:val="21"/>
        </w:rPr>
        <w:t>_MSCODE_IMP</w:t>
      </w:r>
      <w:r>
        <w:rPr>
          <w:rFonts w:hint="eastAsia" w:ascii="微软雅黑" w:hAnsi="微软雅黑" w:eastAsia="微软雅黑" w:cs="微软雅黑"/>
          <w:szCs w:val="21"/>
        </w:rPr>
        <w:t>】，</w:t>
      </w:r>
      <w:r>
        <w:rPr>
          <w:rFonts w:ascii="微软雅黑" w:hAnsi="微软雅黑" w:eastAsia="微软雅黑" w:cs="微软雅黑"/>
          <w:szCs w:val="21"/>
        </w:rPr>
        <w:t>显示样式</w:t>
      </w:r>
      <w:r>
        <w:rPr>
          <w:rFonts w:hint="eastAsia" w:ascii="微软雅黑" w:hAnsi="微软雅黑" w:eastAsia="微软雅黑" w:cs="微软雅黑"/>
          <w:szCs w:val="21"/>
        </w:rPr>
        <w:t>：单对象标签页按钮，</w:t>
      </w:r>
      <w:r>
        <w:rPr>
          <w:rFonts w:ascii="微软雅黑" w:hAnsi="微软雅黑" w:eastAsia="微软雅黑" w:cs="微软雅黑"/>
          <w:szCs w:val="21"/>
        </w:rPr>
        <w:t>表</w:t>
      </w:r>
      <w:r>
        <w:rPr>
          <w:rFonts w:hint="eastAsia" w:ascii="微软雅黑" w:hAnsi="微软雅黑" w:eastAsia="微软雅黑" w:cs="微软雅黑"/>
          <w:szCs w:val="21"/>
        </w:rPr>
        <w:t>：O2O_SOOUT_MSCODEITEM，</w:t>
      </w:r>
      <w:r>
        <w:rPr>
          <w:rFonts w:ascii="微软雅黑" w:hAnsi="微软雅黑" w:eastAsia="微软雅黑" w:cs="微软雅黑"/>
          <w:szCs w:val="21"/>
        </w:rPr>
        <w:t>显示条件</w:t>
      </w:r>
      <w:r>
        <w:rPr>
          <w:rFonts w:hint="eastAsia" w:ascii="微软雅黑" w:hAnsi="微软雅黑" w:eastAsia="微软雅黑" w:cs="微软雅黑"/>
          <w:szCs w:val="21"/>
        </w:rPr>
        <w:t xml:space="preserve">：只有单据没有提交时显示 </w:t>
      </w:r>
    </w:p>
    <w:p/>
    <w:p>
      <w:pPr>
        <w:wordWrap w:val="0"/>
        <w:rPr>
          <w:rFonts w:ascii="微软雅黑" w:hAnsi="微软雅黑" w:eastAsia="微软雅黑" w:cs="微软雅黑"/>
          <w:szCs w:val="21"/>
        </w:rPr>
      </w:pPr>
      <w:r>
        <w:rPr>
          <w:rFonts w:hint="eastAsia" w:ascii="微软雅黑" w:hAnsi="微软雅黑" w:eastAsia="微软雅黑" w:cs="微软雅黑"/>
          <w:szCs w:val="21"/>
        </w:rPr>
        <w:t>3</w:t>
      </w:r>
      <w:r>
        <w:rPr>
          <w:rFonts w:ascii="微软雅黑" w:hAnsi="微软雅黑" w:eastAsia="微软雅黑" w:cs="微软雅黑"/>
          <w:szCs w:val="21"/>
        </w:rPr>
        <w:t xml:space="preserve">. </w:t>
      </w:r>
      <w:r>
        <w:rPr>
          <w:rFonts w:hint="eastAsia" w:ascii="微软雅黑" w:hAnsi="微软雅黑" w:eastAsia="微软雅黑" w:cs="微软雅黑"/>
          <w:szCs w:val="21"/>
        </w:rPr>
        <w:t>唯一码</w:t>
      </w:r>
      <w:r>
        <w:rPr>
          <w:rFonts w:ascii="微软雅黑" w:hAnsi="微软雅黑" w:eastAsia="微软雅黑" w:cs="微软雅黑"/>
          <w:szCs w:val="21"/>
        </w:rPr>
        <w:t>明细</w:t>
      </w:r>
      <w:r>
        <w:rPr>
          <w:rFonts w:hint="eastAsia" w:ascii="微软雅黑" w:hAnsi="微软雅黑" w:eastAsia="微软雅黑" w:cs="微软雅黑"/>
          <w:szCs w:val="21"/>
        </w:rPr>
        <w:t>使用说明：</w:t>
      </w:r>
    </w:p>
    <w:p>
      <w:pPr>
        <w:wordWrap w:val="0"/>
        <w:rPr>
          <w:rFonts w:ascii="微软雅黑" w:hAnsi="微软雅黑" w:eastAsia="微软雅黑" w:cs="微软雅黑"/>
          <w:szCs w:val="21"/>
        </w:rPr>
      </w:pPr>
      <w:r>
        <w:rPr>
          <w:rFonts w:ascii="微软雅黑" w:hAnsi="微软雅黑" w:eastAsia="微软雅黑" w:cs="微软雅黑"/>
          <w:szCs w:val="21"/>
        </w:rPr>
        <w:fldChar w:fldCharType="begin"/>
      </w:r>
      <w:r>
        <w:rPr>
          <w:rFonts w:ascii="微软雅黑" w:hAnsi="微软雅黑" w:eastAsia="微软雅黑" w:cs="微软雅黑"/>
          <w:szCs w:val="21"/>
        </w:rPr>
        <w:instrText xml:space="preserve"> </w:instrText>
      </w:r>
      <w:r>
        <w:rPr>
          <w:rFonts w:hint="eastAsia" w:ascii="微软雅黑" w:hAnsi="微软雅黑" w:eastAsia="微软雅黑" w:cs="微软雅黑"/>
          <w:szCs w:val="21"/>
        </w:rPr>
        <w:instrText xml:space="preserve">= 1 \* GB3</w:instrText>
      </w:r>
      <w:r>
        <w:rPr>
          <w:rFonts w:ascii="微软雅黑" w:hAnsi="微软雅黑" w:eastAsia="微软雅黑" w:cs="微软雅黑"/>
          <w:szCs w:val="21"/>
        </w:rPr>
        <w:instrText xml:space="preserve"> </w:instrText>
      </w:r>
      <w:r>
        <w:rPr>
          <w:rFonts w:ascii="微软雅黑" w:hAnsi="微软雅黑" w:eastAsia="微软雅黑" w:cs="微软雅黑"/>
          <w:szCs w:val="21"/>
        </w:rPr>
        <w:fldChar w:fldCharType="separate"/>
      </w:r>
      <w:r>
        <w:rPr>
          <w:rFonts w:hint="eastAsia" w:ascii="微软雅黑" w:hAnsi="微软雅黑" w:eastAsia="微软雅黑" w:cs="微软雅黑"/>
          <w:szCs w:val="21"/>
        </w:rPr>
        <w:t>①</w:t>
      </w:r>
      <w:r>
        <w:rPr>
          <w:rFonts w:ascii="微软雅黑" w:hAnsi="微软雅黑" w:eastAsia="微软雅黑" w:cs="微软雅黑"/>
          <w:szCs w:val="21"/>
        </w:rPr>
        <w:fldChar w:fldCharType="end"/>
      </w:r>
      <w:r>
        <w:rPr>
          <w:rFonts w:ascii="微软雅黑" w:hAnsi="微软雅黑" w:eastAsia="微软雅黑" w:cs="微软雅黑"/>
          <w:szCs w:val="21"/>
        </w:rPr>
        <w:t xml:space="preserve"> </w:t>
      </w:r>
      <w:r>
        <w:rPr>
          <w:rFonts w:hint="eastAsia" w:ascii="微软雅黑" w:hAnsi="微软雅黑" w:eastAsia="微软雅黑" w:cs="微软雅黑"/>
          <w:szCs w:val="21"/>
        </w:rPr>
        <w:t>当判断云仓发货单</w:t>
      </w:r>
      <w:r>
        <w:rPr>
          <w:rFonts w:ascii="微软雅黑" w:hAnsi="微软雅黑" w:eastAsia="微软雅黑" w:cs="微软雅黑"/>
          <w:szCs w:val="21"/>
        </w:rPr>
        <w:t>中唯一码明细表里，</w:t>
      </w:r>
      <w:r>
        <w:rPr>
          <w:rFonts w:hint="eastAsia" w:ascii="微软雅黑" w:hAnsi="微软雅黑" w:eastAsia="微软雅黑" w:cs="微软雅黑"/>
          <w:szCs w:val="21"/>
        </w:rPr>
        <w:t>输入的唯一码是条码（如果条码档案中能找到对应的记录，则认为是条码），且该条码的款号在[款号档案 M_PRODUCT]上的{是否使用唯一码}为Y</w:t>
      </w:r>
    </w:p>
    <w:p>
      <w:pPr>
        <w:wordWrap w:val="0"/>
        <w:rPr>
          <w:rFonts w:ascii="微软雅黑" w:hAnsi="微软雅黑" w:eastAsia="微软雅黑" w:cs="微软雅黑"/>
          <w:szCs w:val="21"/>
        </w:rPr>
      </w:pPr>
      <w:r>
        <w:rPr>
          <w:rFonts w:hint="eastAsia" w:ascii="微软雅黑" w:hAnsi="微软雅黑" w:eastAsia="微软雅黑" w:cs="微软雅黑"/>
          <w:szCs w:val="21"/>
        </w:rPr>
        <w:sym w:font="Wingdings" w:char="F0D8"/>
      </w:r>
      <w:r>
        <w:rPr>
          <w:rFonts w:hint="eastAsia" w:ascii="微软雅黑" w:hAnsi="微软雅黑" w:eastAsia="微软雅黑" w:cs="微软雅黑"/>
          <w:szCs w:val="21"/>
        </w:rPr>
        <w:t xml:space="preserve"> 如果系统参数[portal.6001]中的值不存在为0的记录，不允许。（提示：款号XXX使用唯一码，请确认！）--注：系统参数[portal.6001]的值可以有多个，用逗号隔开</w:t>
      </w:r>
    </w:p>
    <w:p>
      <w:pPr>
        <w:wordWrap w:val="0"/>
        <w:rPr>
          <w:rFonts w:ascii="微软雅黑" w:hAnsi="微软雅黑" w:eastAsia="微软雅黑" w:cs="微软雅黑"/>
          <w:szCs w:val="21"/>
        </w:rPr>
      </w:pPr>
      <w:r>
        <w:rPr>
          <w:rFonts w:hint="eastAsia" w:ascii="微软雅黑" w:hAnsi="微软雅黑" w:eastAsia="微软雅黑" w:cs="微软雅黑"/>
          <w:szCs w:val="21"/>
        </w:rPr>
        <w:t>系统参数[portal.6001]中的值不存在为0的记录</w:t>
      </w:r>
    </w:p>
    <w:p>
      <w:pPr>
        <w:wordWrap w:val="0"/>
        <w:rPr>
          <w:rFonts w:ascii="微软雅黑" w:hAnsi="微软雅黑"/>
          <w:szCs w:val="21"/>
        </w:rPr>
      </w:pPr>
      <w:r>
        <w:drawing>
          <wp:inline distT="0" distB="0" distL="0" distR="0">
            <wp:extent cx="5939790" cy="1871345"/>
            <wp:effectExtent l="0" t="0" r="3810" b="14605"/>
            <wp:docPr id="17401" name="图片 1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1" name="图片 17401"/>
                    <pic:cNvPicPr>
                      <a:picLocks noChangeAspect="1"/>
                    </pic:cNvPicPr>
                  </pic:nvPicPr>
                  <pic:blipFill>
                    <a:blip r:embed="rId499" cstate="email"/>
                    <a:stretch>
                      <a:fillRect/>
                    </a:stretch>
                  </pic:blipFill>
                  <pic:spPr>
                    <a:xfrm>
                      <a:off x="0" y="0"/>
                      <a:ext cx="5939790" cy="1871345"/>
                    </a:xfrm>
                    <a:prstGeom prst="rect">
                      <a:avLst/>
                    </a:prstGeom>
                  </pic:spPr>
                </pic:pic>
              </a:graphicData>
            </a:graphic>
          </wp:inline>
        </w:drawing>
      </w:r>
    </w:p>
    <w:p>
      <w:pPr>
        <w:wordWrap w:val="0"/>
        <w:rPr>
          <w:rFonts w:ascii="微软雅黑" w:hAnsi="微软雅黑" w:eastAsia="微软雅黑" w:cs="微软雅黑"/>
          <w:szCs w:val="21"/>
        </w:rPr>
      </w:pPr>
      <w:r>
        <w:rPr>
          <w:rFonts w:hint="eastAsia" w:ascii="微软雅黑" w:hAnsi="微软雅黑" w:eastAsia="微软雅黑" w:cs="微软雅黑"/>
          <w:szCs w:val="21"/>
        </w:rPr>
        <w:t>提示：款号：</w:t>
      </w:r>
      <w:r>
        <w:rPr>
          <w:rFonts w:ascii="微软雅黑" w:hAnsi="微软雅黑" w:eastAsia="微软雅黑" w:cs="微软雅黑"/>
          <w:szCs w:val="21"/>
        </w:rPr>
        <w:t>XXX</w:t>
      </w:r>
      <w:r>
        <w:rPr>
          <w:rFonts w:hint="eastAsia" w:ascii="微软雅黑" w:hAnsi="微软雅黑" w:eastAsia="微软雅黑" w:cs="微软雅黑"/>
          <w:szCs w:val="21"/>
        </w:rPr>
        <w:t>使用唯一码，请确认</w:t>
      </w:r>
    </w:p>
    <w:p>
      <w:pPr>
        <w:wordWrap w:val="0"/>
        <w:topLinePunct/>
        <w:rPr>
          <w:rFonts w:ascii="微软雅黑" w:hAnsi="微软雅黑" w:cs="微软雅黑"/>
          <w:color w:val="191F25"/>
          <w:szCs w:val="21"/>
          <w:shd w:val="clear" w:color="auto" w:fill="FFFFFF"/>
        </w:rPr>
      </w:pPr>
      <w:r>
        <w:drawing>
          <wp:inline distT="0" distB="0" distL="0" distR="0">
            <wp:extent cx="5939790" cy="1925955"/>
            <wp:effectExtent l="0" t="0" r="3810" b="17145"/>
            <wp:docPr id="17402" name="图片 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 name="图片 17402"/>
                    <pic:cNvPicPr>
                      <a:picLocks noChangeAspect="1"/>
                    </pic:cNvPicPr>
                  </pic:nvPicPr>
                  <pic:blipFill>
                    <a:blip r:embed="rId500" cstate="email"/>
                    <a:stretch>
                      <a:fillRect/>
                    </a:stretch>
                  </pic:blipFill>
                  <pic:spPr>
                    <a:xfrm>
                      <a:off x="0" y="0"/>
                      <a:ext cx="5939790" cy="1925955"/>
                    </a:xfrm>
                    <a:prstGeom prst="rect">
                      <a:avLst/>
                    </a:prstGeom>
                  </pic:spPr>
                </pic:pic>
              </a:graphicData>
            </a:graphic>
          </wp:inline>
        </w:drawing>
      </w:r>
    </w:p>
    <w:p>
      <w:pPr>
        <w:wordWrap w:val="0"/>
        <w:rPr>
          <w:rFonts w:ascii="微软雅黑" w:hAnsi="微软雅黑" w:eastAsia="微软雅黑" w:cs="微软雅黑"/>
          <w:szCs w:val="21"/>
        </w:rPr>
      </w:pPr>
      <w:r>
        <w:rPr>
          <w:rFonts w:hint="eastAsia" w:ascii="微软雅黑" w:hAnsi="微软雅黑" w:eastAsia="微软雅黑" w:cs="微软雅黑"/>
          <w:szCs w:val="21"/>
        </w:rPr>
        <w:sym w:font="Wingdings" w:char="F0D8"/>
      </w:r>
      <w:r>
        <w:rPr>
          <w:rFonts w:hint="eastAsia" w:ascii="微软雅黑" w:hAnsi="微软雅黑" w:eastAsia="微软雅黑" w:cs="微软雅黑"/>
          <w:szCs w:val="21"/>
        </w:rPr>
        <w:t xml:space="preserve"> 如果该唯一码在本单唯一码明细中已经存在，不允许。（提示：该唯一码XXX已经存在，不允许。）。</w:t>
      </w:r>
    </w:p>
    <w:p>
      <w:pPr>
        <w:wordWrap w:val="0"/>
        <w:topLinePunct/>
        <w:rPr>
          <w:rFonts w:ascii="微软雅黑" w:hAnsi="微软雅黑" w:cs="微软雅黑"/>
          <w:color w:val="191F25"/>
          <w:szCs w:val="21"/>
          <w:shd w:val="clear" w:color="auto" w:fill="FFFFFF"/>
        </w:rPr>
      </w:pP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输入的唯一码对应的条码在云仓发货单明细中不存在，不允许！</w:t>
      </w:r>
    </w:p>
    <w:p>
      <w:pPr>
        <w:wordWrap w:val="0"/>
        <w:rPr>
          <w:rFonts w:ascii="微软雅黑" w:hAnsi="微软雅黑" w:eastAsia="微软雅黑"/>
          <w:szCs w:val="21"/>
        </w:rPr>
      </w:pPr>
      <w:r>
        <w:rPr>
          <w:rFonts w:hint="eastAsia" w:ascii="微软雅黑" w:hAnsi="微软雅黑" w:eastAsia="微软雅黑"/>
          <w:szCs w:val="21"/>
        </w:rPr>
        <w:t>云仓发货单明细</w:t>
      </w:r>
    </w:p>
    <w:p>
      <w:pPr>
        <w:wordWrap w:val="0"/>
        <w:rPr>
          <w:rFonts w:ascii="微软雅黑" w:hAnsi="微软雅黑"/>
          <w:szCs w:val="21"/>
        </w:rPr>
      </w:pPr>
      <w:r>
        <w:drawing>
          <wp:inline distT="0" distB="0" distL="0" distR="0">
            <wp:extent cx="5939790" cy="1805305"/>
            <wp:effectExtent l="0" t="0" r="3810" b="4445"/>
            <wp:docPr id="17404" name="图片 1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 name="图片 17404"/>
                    <pic:cNvPicPr>
                      <a:picLocks noChangeAspect="1"/>
                    </pic:cNvPicPr>
                  </pic:nvPicPr>
                  <pic:blipFill>
                    <a:blip r:embed="rId501" cstate="email"/>
                    <a:stretch>
                      <a:fillRect/>
                    </a:stretch>
                  </pic:blipFill>
                  <pic:spPr>
                    <a:xfrm>
                      <a:off x="0" y="0"/>
                      <a:ext cx="5939790" cy="1805305"/>
                    </a:xfrm>
                    <a:prstGeom prst="rect">
                      <a:avLst/>
                    </a:prstGeom>
                  </pic:spPr>
                </pic:pic>
              </a:graphicData>
            </a:graphic>
          </wp:inline>
        </w:drawing>
      </w:r>
    </w:p>
    <w:p>
      <w:pPr>
        <w:wordWrap w:val="0"/>
        <w:rPr>
          <w:rFonts w:ascii="微软雅黑" w:hAnsi="微软雅黑" w:eastAsia="微软雅黑"/>
          <w:szCs w:val="21"/>
        </w:rPr>
      </w:pPr>
      <w:r>
        <w:rPr>
          <w:rFonts w:hint="eastAsia" w:ascii="微软雅黑" w:hAnsi="微软雅黑" w:eastAsia="微软雅黑"/>
          <w:szCs w:val="21"/>
        </w:rPr>
        <w:t>提示：输入的唯一码对应的条码在云仓发货单明细中不存在，不允许！</w:t>
      </w:r>
    </w:p>
    <w:p>
      <w:pPr>
        <w:wordWrap w:val="0"/>
        <w:rPr>
          <w:rFonts w:ascii="微软雅黑" w:hAnsi="微软雅黑"/>
          <w:szCs w:val="21"/>
        </w:rPr>
      </w:pPr>
      <w:r>
        <w:drawing>
          <wp:inline distT="0" distB="0" distL="0" distR="0">
            <wp:extent cx="5939790" cy="1805305"/>
            <wp:effectExtent l="0" t="0" r="3810" b="4445"/>
            <wp:docPr id="17405" name="图片 1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 name="图片 17405"/>
                    <pic:cNvPicPr>
                      <a:picLocks noChangeAspect="1"/>
                    </pic:cNvPicPr>
                  </pic:nvPicPr>
                  <pic:blipFill>
                    <a:blip r:embed="rId502" cstate="email"/>
                    <a:stretch>
                      <a:fillRect/>
                    </a:stretch>
                  </pic:blipFill>
                  <pic:spPr>
                    <a:xfrm>
                      <a:off x="0" y="0"/>
                      <a:ext cx="5939790" cy="1805305"/>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输入的数量不为1，不允许！</w:t>
      </w:r>
    </w:p>
    <w:p>
      <w:pPr>
        <w:wordWrap w:val="0"/>
        <w:topLinePunct/>
        <w:rPr>
          <w:rFonts w:ascii="微软雅黑" w:hAnsi="微软雅黑" w:cs="微软雅黑"/>
          <w:color w:val="191F25"/>
          <w:szCs w:val="21"/>
          <w:shd w:val="clear" w:color="auto" w:fill="FFFFFF"/>
        </w:rPr>
      </w:pPr>
      <w:r>
        <w:drawing>
          <wp:inline distT="0" distB="0" distL="0" distR="0">
            <wp:extent cx="5939790" cy="1794510"/>
            <wp:effectExtent l="0" t="0" r="3810" b="15240"/>
            <wp:docPr id="17406" name="图片 1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 name="图片 17406"/>
                    <pic:cNvPicPr>
                      <a:picLocks noChangeAspect="1"/>
                    </pic:cNvPicPr>
                  </pic:nvPicPr>
                  <pic:blipFill>
                    <a:blip r:embed="rId503" cstate="email"/>
                    <a:stretch>
                      <a:fillRect/>
                    </a:stretch>
                  </pic:blipFill>
                  <pic:spPr>
                    <a:xfrm>
                      <a:off x="0" y="0"/>
                      <a:ext cx="5939790" cy="1794510"/>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条件符合则，更新本单明细的款号、条码、ASI=该条码对应的记录。</w:t>
      </w:r>
    </w:p>
    <w:p>
      <w:pPr>
        <w:wordWrap w:val="0"/>
        <w:topLinePunct/>
        <w:rPr>
          <w:rFonts w:ascii="微软雅黑" w:hAnsi="微软雅黑" w:cs="微软雅黑"/>
          <w:color w:val="191F25"/>
          <w:szCs w:val="21"/>
          <w:shd w:val="clear" w:color="auto" w:fill="FFFFFF"/>
        </w:rPr>
      </w:pPr>
      <w:r>
        <w:drawing>
          <wp:inline distT="0" distB="0" distL="0" distR="0">
            <wp:extent cx="5939790" cy="1653540"/>
            <wp:effectExtent l="0" t="0" r="3810" b="3810"/>
            <wp:docPr id="17407" name="图片 1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 name="图片 17407"/>
                    <pic:cNvPicPr>
                      <a:picLocks noChangeAspect="1"/>
                    </pic:cNvPicPr>
                  </pic:nvPicPr>
                  <pic:blipFill>
                    <a:blip r:embed="rId504" cstate="email"/>
                    <a:stretch>
                      <a:fillRect/>
                    </a:stretch>
                  </pic:blipFill>
                  <pic:spPr>
                    <a:xfrm>
                      <a:off x="0" y="0"/>
                      <a:ext cx="5939790" cy="1653540"/>
                    </a:xfrm>
                    <a:prstGeom prst="rect">
                      <a:avLst/>
                    </a:prstGeom>
                  </pic:spPr>
                </pic:pic>
              </a:graphicData>
            </a:graphic>
          </wp:inline>
        </w:drawing>
      </w:r>
    </w:p>
    <w:p>
      <w:pPr>
        <w:wordWrap w:val="0"/>
        <w:topLinePunct/>
        <w:rPr>
          <w:rFonts w:ascii="微软雅黑" w:hAnsi="微软雅黑" w:eastAsia="微软雅黑" w:cs="微软雅黑"/>
          <w:color w:val="191F25"/>
          <w:szCs w:val="21"/>
          <w:shd w:val="clear" w:color="auto" w:fill="FFFFFF"/>
        </w:rPr>
      </w:pPr>
      <w:r>
        <w:rPr>
          <w:rFonts w:ascii="微软雅黑" w:hAnsi="微软雅黑" w:eastAsia="微软雅黑"/>
          <w:szCs w:val="21"/>
        </w:rPr>
        <w:fldChar w:fldCharType="begin"/>
      </w:r>
      <w:r>
        <w:rPr>
          <w:rFonts w:ascii="微软雅黑" w:hAnsi="微软雅黑" w:eastAsia="微软雅黑"/>
          <w:szCs w:val="21"/>
        </w:rPr>
        <w:instrText xml:space="preserve"> </w:instrText>
      </w:r>
      <w:r>
        <w:rPr>
          <w:rFonts w:hint="eastAsia" w:ascii="微软雅黑" w:hAnsi="微软雅黑" w:eastAsia="微软雅黑"/>
          <w:szCs w:val="21"/>
        </w:rPr>
        <w:instrText xml:space="preserve">= 2 \* GB3</w:instrText>
      </w:r>
      <w:r>
        <w:rPr>
          <w:rFonts w:ascii="微软雅黑" w:hAnsi="微软雅黑" w:eastAsia="微软雅黑"/>
          <w:szCs w:val="21"/>
        </w:rPr>
        <w:instrText xml:space="preserve"> </w:instrText>
      </w:r>
      <w:r>
        <w:rPr>
          <w:rFonts w:ascii="微软雅黑" w:hAnsi="微软雅黑" w:eastAsia="微软雅黑"/>
          <w:szCs w:val="21"/>
        </w:rPr>
        <w:fldChar w:fldCharType="separate"/>
      </w:r>
      <w:r>
        <w:rPr>
          <w:rFonts w:hint="eastAsia" w:ascii="微软雅黑" w:hAnsi="微软雅黑" w:eastAsia="微软雅黑"/>
          <w:szCs w:val="21"/>
        </w:rPr>
        <w:t>②</w:t>
      </w:r>
      <w:r>
        <w:rPr>
          <w:rFonts w:ascii="微软雅黑" w:hAnsi="微软雅黑" w:eastAsia="微软雅黑"/>
          <w:szCs w:val="21"/>
        </w:rPr>
        <w:fldChar w:fldCharType="end"/>
      </w:r>
      <w:r>
        <w:rPr>
          <w:rFonts w:ascii="微软雅黑" w:hAnsi="微软雅黑" w:eastAsia="微软雅黑"/>
          <w:szCs w:val="21"/>
        </w:rPr>
        <w:t xml:space="preserve"> </w:t>
      </w:r>
      <w:r>
        <w:rPr>
          <w:rFonts w:hint="eastAsia" w:ascii="微软雅黑" w:hAnsi="微软雅黑" w:eastAsia="微软雅黑"/>
          <w:szCs w:val="21"/>
        </w:rPr>
        <w:t>当判断云仓发货单</w:t>
      </w:r>
      <w:r>
        <w:rPr>
          <w:rFonts w:ascii="微软雅黑" w:hAnsi="微软雅黑" w:eastAsia="微软雅黑"/>
          <w:szCs w:val="21"/>
        </w:rPr>
        <w:t>中唯一码明细表里，</w:t>
      </w:r>
      <w:r>
        <w:rPr>
          <w:rFonts w:hint="eastAsia" w:ascii="微软雅黑" w:hAnsi="微软雅黑" w:eastAsia="微软雅黑"/>
          <w:szCs w:val="21"/>
        </w:rPr>
        <w:t>输入的唯一码是条码（如果条码档案中能找到对应的记录，则认为是条码），但是该条码的款号在[款号档案 M_PRODUCT]上的{是否使用唯一码}为N</w:t>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该条码在云仓发货单明细中不存在，不允许！</w:t>
      </w:r>
    </w:p>
    <w:p>
      <w:pPr>
        <w:widowControl/>
        <w:jc w:val="left"/>
        <w:rPr>
          <w:rFonts w:ascii="微软雅黑" w:hAnsi="微软雅黑" w:cs="微软雅黑"/>
          <w:color w:val="191F25"/>
          <w:szCs w:val="21"/>
          <w:shd w:val="clear" w:color="auto" w:fill="FFFFFF"/>
        </w:rPr>
      </w:pPr>
      <w:r>
        <w:drawing>
          <wp:inline distT="0" distB="0" distL="0" distR="0">
            <wp:extent cx="5939790" cy="2105025"/>
            <wp:effectExtent l="0" t="0" r="3810" b="9525"/>
            <wp:docPr id="17473" name="图片 1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 name="图片 17473"/>
                    <pic:cNvPicPr>
                      <a:picLocks noChangeAspect="1"/>
                    </pic:cNvPicPr>
                  </pic:nvPicPr>
                  <pic:blipFill>
                    <a:blip r:embed="rId505" cstate="email"/>
                    <a:stretch>
                      <a:fillRect/>
                    </a:stretch>
                  </pic:blipFill>
                  <pic:spPr>
                    <a:xfrm>
                      <a:off x="0" y="0"/>
                      <a:ext cx="5939790" cy="2105025"/>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条件符合则，更新明细的唯一码为空，更新明细的款号、条码、ASI=该条码对应的记录。</w:t>
      </w:r>
    </w:p>
    <w:p>
      <w:pPr>
        <w:wordWrap w:val="0"/>
        <w:topLinePunct/>
        <w:rPr>
          <w:rFonts w:ascii="微软雅黑" w:hAnsi="微软雅黑" w:cs="微软雅黑"/>
          <w:color w:val="191F25"/>
          <w:szCs w:val="21"/>
          <w:shd w:val="clear" w:color="auto" w:fill="FFFFFF"/>
        </w:rPr>
      </w:pPr>
      <w:r>
        <w:drawing>
          <wp:inline distT="0" distB="0" distL="0" distR="0">
            <wp:extent cx="5939790" cy="2137410"/>
            <wp:effectExtent l="0" t="0" r="3810" b="15240"/>
            <wp:docPr id="17483" name="图片 1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 name="图片 17483"/>
                    <pic:cNvPicPr>
                      <a:picLocks noChangeAspect="1"/>
                    </pic:cNvPicPr>
                  </pic:nvPicPr>
                  <pic:blipFill>
                    <a:blip r:embed="rId506" cstate="email"/>
                    <a:stretch>
                      <a:fillRect/>
                    </a:stretch>
                  </pic:blipFill>
                  <pic:spPr>
                    <a:xfrm>
                      <a:off x="0" y="0"/>
                      <a:ext cx="5939790" cy="2137410"/>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根据唯一码+条码合并相同记录。</w:t>
      </w:r>
    </w:p>
    <w:p>
      <w:pPr>
        <w:wordWrap w:val="0"/>
        <w:topLinePunct/>
        <w:rPr>
          <w:rFonts w:ascii="微软雅黑" w:hAnsi="微软雅黑" w:cs="微软雅黑"/>
          <w:color w:val="191F25"/>
          <w:szCs w:val="21"/>
          <w:shd w:val="clear" w:color="auto" w:fill="FFFFFF"/>
        </w:rPr>
      </w:pPr>
      <w:r>
        <w:drawing>
          <wp:inline distT="0" distB="0" distL="0" distR="0">
            <wp:extent cx="5939790" cy="2113280"/>
            <wp:effectExtent l="0" t="0" r="3810" b="1270"/>
            <wp:docPr id="17484" name="图片 1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 name="图片 17484"/>
                    <pic:cNvPicPr>
                      <a:picLocks noChangeAspect="1"/>
                    </pic:cNvPicPr>
                  </pic:nvPicPr>
                  <pic:blipFill>
                    <a:blip r:embed="rId507" cstate="email"/>
                    <a:stretch>
                      <a:fillRect/>
                    </a:stretch>
                  </pic:blipFill>
                  <pic:spPr>
                    <a:xfrm>
                      <a:off x="0" y="0"/>
                      <a:ext cx="5939790" cy="2113280"/>
                    </a:xfrm>
                    <a:prstGeom prst="rect">
                      <a:avLst/>
                    </a:prstGeom>
                  </pic:spPr>
                </pic:pic>
              </a:graphicData>
            </a:graphic>
          </wp:inline>
        </w:drawing>
      </w:r>
    </w:p>
    <w:p>
      <w:pPr>
        <w:wordWrap w:val="0"/>
        <w:autoSpaceDE w:val="0"/>
        <w:autoSpaceDN w:val="0"/>
        <w:adjustRightInd w:val="0"/>
        <w:jc w:val="left"/>
        <w:rPr>
          <w:rFonts w:ascii="微软雅黑" w:hAnsi="微软雅黑" w:eastAsia="微软雅黑"/>
          <w:szCs w:val="21"/>
        </w:rPr>
      </w:pPr>
      <w:r>
        <w:rPr>
          <w:rFonts w:ascii="微软雅黑" w:hAnsi="微软雅黑" w:eastAsia="微软雅黑" w:cs="微软雅黑"/>
          <w:color w:val="191F25"/>
          <w:szCs w:val="21"/>
          <w:shd w:val="clear" w:color="auto" w:fill="FFFFFF"/>
        </w:rPr>
        <w:fldChar w:fldCharType="begin"/>
      </w:r>
      <w:r>
        <w:rPr>
          <w:rFonts w:ascii="微软雅黑" w:hAnsi="微软雅黑" w:eastAsia="微软雅黑" w:cs="微软雅黑"/>
          <w:color w:val="191F25"/>
          <w:szCs w:val="21"/>
          <w:shd w:val="clear" w:color="auto" w:fill="FFFFFF"/>
        </w:rPr>
        <w:instrText xml:space="preserve"> </w:instrText>
      </w:r>
      <w:r>
        <w:rPr>
          <w:rFonts w:hint="eastAsia" w:ascii="微软雅黑" w:hAnsi="微软雅黑" w:eastAsia="微软雅黑" w:cs="微软雅黑"/>
          <w:color w:val="191F25"/>
          <w:szCs w:val="21"/>
          <w:shd w:val="clear" w:color="auto" w:fill="FFFFFF"/>
        </w:rPr>
        <w:instrText xml:space="preserve">= 3 \* GB3</w:instrText>
      </w:r>
      <w:r>
        <w:rPr>
          <w:rFonts w:ascii="微软雅黑" w:hAnsi="微软雅黑" w:eastAsia="微软雅黑" w:cs="微软雅黑"/>
          <w:color w:val="191F25"/>
          <w:szCs w:val="21"/>
          <w:shd w:val="clear" w:color="auto" w:fill="FFFFFF"/>
        </w:rPr>
        <w:instrText xml:space="preserve"> </w:instrText>
      </w:r>
      <w:r>
        <w:rPr>
          <w:rFonts w:ascii="微软雅黑" w:hAnsi="微软雅黑" w:eastAsia="微软雅黑" w:cs="微软雅黑"/>
          <w:color w:val="191F25"/>
          <w:szCs w:val="21"/>
          <w:shd w:val="clear" w:color="auto" w:fill="FFFFFF"/>
        </w:rPr>
        <w:fldChar w:fldCharType="separate"/>
      </w:r>
      <w:r>
        <w:rPr>
          <w:rFonts w:hint="eastAsia" w:ascii="微软雅黑" w:hAnsi="微软雅黑" w:eastAsia="微软雅黑" w:cs="微软雅黑"/>
          <w:color w:val="191F25"/>
          <w:szCs w:val="21"/>
          <w:shd w:val="clear" w:color="auto" w:fill="FFFFFF"/>
        </w:rPr>
        <w:t>③</w:t>
      </w:r>
      <w:r>
        <w:rPr>
          <w:rFonts w:ascii="微软雅黑" w:hAnsi="微软雅黑" w:eastAsia="微软雅黑" w:cs="微软雅黑"/>
          <w:color w:val="191F25"/>
          <w:szCs w:val="21"/>
          <w:shd w:val="clear" w:color="auto" w:fill="FFFFFF"/>
        </w:rPr>
        <w:fldChar w:fldCharType="end"/>
      </w:r>
      <w:r>
        <w:rPr>
          <w:rFonts w:ascii="微软雅黑" w:hAnsi="微软雅黑" w:eastAsia="微软雅黑" w:cs="微软雅黑"/>
          <w:color w:val="191F25"/>
          <w:szCs w:val="21"/>
          <w:shd w:val="clear" w:color="auto" w:fill="FFFFFF"/>
        </w:rPr>
        <w:t xml:space="preserve"> </w:t>
      </w:r>
      <w:r>
        <w:rPr>
          <w:rFonts w:hint="eastAsia" w:ascii="微软雅黑" w:hAnsi="微软雅黑" w:eastAsia="微软雅黑"/>
          <w:szCs w:val="21"/>
        </w:rPr>
        <w:t>当判断云仓发货单</w:t>
      </w:r>
      <w:r>
        <w:rPr>
          <w:rFonts w:ascii="微软雅黑" w:hAnsi="微软雅黑" w:eastAsia="微软雅黑"/>
          <w:szCs w:val="21"/>
        </w:rPr>
        <w:t>中唯一码明细表里，</w:t>
      </w:r>
      <w:r>
        <w:rPr>
          <w:rFonts w:hint="eastAsia" w:ascii="微软雅黑" w:hAnsi="微软雅黑" w:eastAsia="微软雅黑"/>
          <w:szCs w:val="21"/>
        </w:rPr>
        <w:t>输入的唯一码不是条码，但是是唯一码。</w:t>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输入的唯一码对应条码的款号在[款号档案 M_PRODUCT]上的{是否使用唯一码}为N，不允许。（提示：款号XXX不使用唯一码，请确认！）。</w:t>
      </w:r>
    </w:p>
    <w:p>
      <w:pPr>
        <w:wordWrap w:val="0"/>
        <w:topLinePunct/>
        <w:rPr>
          <w:rFonts w:ascii="微软雅黑" w:hAnsi="微软雅黑" w:cs="微软雅黑"/>
          <w:color w:val="191F25"/>
          <w:szCs w:val="21"/>
          <w:shd w:val="clear" w:color="auto" w:fill="FFFFFF"/>
        </w:rPr>
      </w:pPr>
      <w:r>
        <w:drawing>
          <wp:inline distT="0" distB="0" distL="0" distR="0">
            <wp:extent cx="5939790" cy="2339340"/>
            <wp:effectExtent l="0" t="0" r="3810" b="3810"/>
            <wp:docPr id="17485" name="图片 1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5" name="图片 17485"/>
                    <pic:cNvPicPr>
                      <a:picLocks noChangeAspect="1"/>
                    </pic:cNvPicPr>
                  </pic:nvPicPr>
                  <pic:blipFill>
                    <a:blip r:embed="rId508" cstate="email"/>
                    <a:stretch>
                      <a:fillRect/>
                    </a:stretch>
                  </pic:blipFill>
                  <pic:spPr>
                    <a:xfrm>
                      <a:off x="0" y="0"/>
                      <a:ext cx="5939790" cy="2339340"/>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输入的唯一码对应的条码在云仓发货单明细中不存在，不允许！</w:t>
      </w:r>
    </w:p>
    <w:p>
      <w:pPr>
        <w:wordWrap w:val="0"/>
        <w:autoSpaceDE w:val="0"/>
        <w:autoSpaceDN w:val="0"/>
        <w:adjustRightInd w:val="0"/>
        <w:jc w:val="left"/>
        <w:rPr>
          <w:rFonts w:ascii="微软雅黑" w:hAnsi="微软雅黑"/>
          <w:szCs w:val="21"/>
        </w:rPr>
      </w:pPr>
      <w:r>
        <w:drawing>
          <wp:inline distT="0" distB="0" distL="0" distR="0">
            <wp:extent cx="5939790" cy="2305685"/>
            <wp:effectExtent l="0" t="0" r="3810" b="18415"/>
            <wp:docPr id="17486" name="图片 1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6" name="图片 17486"/>
                    <pic:cNvPicPr>
                      <a:picLocks noChangeAspect="1"/>
                    </pic:cNvPicPr>
                  </pic:nvPicPr>
                  <pic:blipFill>
                    <a:blip r:embed="rId509" cstate="email"/>
                    <a:stretch>
                      <a:fillRect/>
                    </a:stretch>
                  </pic:blipFill>
                  <pic:spPr>
                    <a:xfrm>
                      <a:off x="0" y="0"/>
                      <a:ext cx="5939790" cy="2305685"/>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输入的唯一码在本单唯一码明细已经存在,不允许！</w:t>
      </w:r>
    </w:p>
    <w:p>
      <w:pPr>
        <w:wordWrap w:val="0"/>
        <w:autoSpaceDE w:val="0"/>
        <w:autoSpaceDN w:val="0"/>
        <w:adjustRightInd w:val="0"/>
        <w:jc w:val="left"/>
        <w:rPr>
          <w:rFonts w:ascii="微软雅黑" w:hAnsi="微软雅黑"/>
          <w:szCs w:val="21"/>
        </w:rPr>
      </w:pPr>
      <w:r>
        <w:drawing>
          <wp:inline distT="0" distB="0" distL="0" distR="0">
            <wp:extent cx="5939790" cy="2185670"/>
            <wp:effectExtent l="0" t="0" r="3810" b="5080"/>
            <wp:docPr id="17487" name="图片 1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 name="图片 17487"/>
                    <pic:cNvPicPr>
                      <a:picLocks noChangeAspect="1"/>
                    </pic:cNvPicPr>
                  </pic:nvPicPr>
                  <pic:blipFill>
                    <a:blip r:embed="rId510" cstate="email"/>
                    <a:stretch>
                      <a:fillRect/>
                    </a:stretch>
                  </pic:blipFill>
                  <pic:spPr>
                    <a:xfrm>
                      <a:off x="0" y="0"/>
                      <a:ext cx="5939790" cy="2185670"/>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输入的数量不为1，不允许！</w:t>
      </w:r>
    </w:p>
    <w:p>
      <w:pPr>
        <w:wordWrap w:val="0"/>
        <w:autoSpaceDE w:val="0"/>
        <w:autoSpaceDN w:val="0"/>
        <w:adjustRightInd w:val="0"/>
        <w:jc w:val="left"/>
        <w:rPr>
          <w:rFonts w:ascii="微软雅黑" w:hAnsi="微软雅黑"/>
          <w:szCs w:val="21"/>
        </w:rPr>
      </w:pPr>
      <w:r>
        <w:drawing>
          <wp:inline distT="0" distB="0" distL="0" distR="0">
            <wp:extent cx="5939790" cy="2171700"/>
            <wp:effectExtent l="0" t="0" r="3810" b="0"/>
            <wp:docPr id="17488" name="图片 1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 name="图片 17488"/>
                    <pic:cNvPicPr>
                      <a:picLocks noChangeAspect="1"/>
                    </pic:cNvPicPr>
                  </pic:nvPicPr>
                  <pic:blipFill>
                    <a:blip r:embed="rId511" cstate="email"/>
                    <a:stretch>
                      <a:fillRect/>
                    </a:stretch>
                  </pic:blipFill>
                  <pic:spPr>
                    <a:xfrm>
                      <a:off x="0" y="0"/>
                      <a:ext cx="5939790" cy="2171700"/>
                    </a:xfrm>
                    <a:prstGeom prst="rect">
                      <a:avLst/>
                    </a:prstGeom>
                  </pic:spPr>
                </pic:pic>
              </a:graphicData>
            </a:graphic>
          </wp:inline>
        </w:drawing>
      </w:r>
    </w:p>
    <w:p>
      <w:pPr>
        <w:numPr>
          <w:ilvl w:val="0"/>
          <w:numId w:val="19"/>
        </w:numPr>
        <w:wordWrap w:val="0"/>
        <w:topLinePunct/>
        <w:rPr>
          <w:rFonts w:ascii="微软雅黑" w:hAnsi="微软雅黑" w:eastAsia="微软雅黑" w:cs="微软雅黑"/>
          <w:color w:val="191F25"/>
          <w:szCs w:val="21"/>
          <w:shd w:val="clear" w:color="auto" w:fill="FFFFFF"/>
        </w:rPr>
      </w:pPr>
      <w:r>
        <w:rPr>
          <w:rFonts w:hint="eastAsia" w:ascii="微软雅黑" w:hAnsi="微软雅黑" w:eastAsia="微软雅黑"/>
          <w:szCs w:val="21"/>
        </w:rPr>
        <w:t>根据唯一码对应的条码更新唯一码明细的款号、条码、ASI字段的值。</w:t>
      </w:r>
    </w:p>
    <w:p>
      <w:pPr>
        <w:wordWrap w:val="0"/>
        <w:autoSpaceDE w:val="0"/>
        <w:autoSpaceDN w:val="0"/>
        <w:adjustRightInd w:val="0"/>
        <w:jc w:val="left"/>
        <w:rPr>
          <w:rFonts w:ascii="微软雅黑" w:hAnsi="微软雅黑"/>
          <w:szCs w:val="21"/>
        </w:rPr>
      </w:pPr>
      <w:r>
        <w:drawing>
          <wp:inline distT="0" distB="0" distL="0" distR="0">
            <wp:extent cx="5939790" cy="2303780"/>
            <wp:effectExtent l="0" t="0" r="3810" b="1270"/>
            <wp:docPr id="17489" name="图片 17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 name="图片 17489"/>
                    <pic:cNvPicPr>
                      <a:picLocks noChangeAspect="1"/>
                    </pic:cNvPicPr>
                  </pic:nvPicPr>
                  <pic:blipFill>
                    <a:blip r:embed="rId512" cstate="email"/>
                    <a:stretch>
                      <a:fillRect/>
                    </a:stretch>
                  </pic:blipFill>
                  <pic:spPr>
                    <a:xfrm>
                      <a:off x="0" y="0"/>
                      <a:ext cx="5939790" cy="2303780"/>
                    </a:xfrm>
                    <a:prstGeom prst="rect">
                      <a:avLst/>
                    </a:prstGeom>
                  </pic:spPr>
                </pic:pic>
              </a:graphicData>
            </a:graphic>
          </wp:inline>
        </w:drawing>
      </w:r>
    </w:p>
    <w:p>
      <w:pPr>
        <w:wordWrap w:val="0"/>
        <w:autoSpaceDE w:val="0"/>
        <w:autoSpaceDN w:val="0"/>
        <w:adjustRightInd w:val="0"/>
        <w:jc w:val="left"/>
        <w:rPr>
          <w:rFonts w:ascii="微软雅黑" w:hAnsi="微软雅黑" w:eastAsia="微软雅黑"/>
          <w:szCs w:val="21"/>
        </w:rPr>
      </w:pPr>
      <w:r>
        <w:rPr>
          <w:rFonts w:ascii="微软雅黑" w:hAnsi="微软雅黑" w:eastAsia="微软雅黑" w:cs="微软雅黑"/>
          <w:color w:val="191F25"/>
          <w:szCs w:val="21"/>
          <w:shd w:val="clear" w:color="auto" w:fill="FFFFFF"/>
        </w:rPr>
        <w:fldChar w:fldCharType="begin"/>
      </w:r>
      <w:r>
        <w:rPr>
          <w:rFonts w:ascii="微软雅黑" w:hAnsi="微软雅黑" w:eastAsia="微软雅黑" w:cs="微软雅黑"/>
          <w:color w:val="191F25"/>
          <w:szCs w:val="21"/>
          <w:shd w:val="clear" w:color="auto" w:fill="FFFFFF"/>
        </w:rPr>
        <w:instrText xml:space="preserve"> </w:instrText>
      </w:r>
      <w:r>
        <w:rPr>
          <w:rFonts w:hint="eastAsia" w:ascii="微软雅黑" w:hAnsi="微软雅黑" w:eastAsia="微软雅黑" w:cs="微软雅黑"/>
          <w:color w:val="191F25"/>
          <w:szCs w:val="21"/>
          <w:shd w:val="clear" w:color="auto" w:fill="FFFFFF"/>
        </w:rPr>
        <w:instrText xml:space="preserve">= 4 \* GB3</w:instrText>
      </w:r>
      <w:r>
        <w:rPr>
          <w:rFonts w:ascii="微软雅黑" w:hAnsi="微软雅黑" w:eastAsia="微软雅黑" w:cs="微软雅黑"/>
          <w:color w:val="191F25"/>
          <w:szCs w:val="21"/>
          <w:shd w:val="clear" w:color="auto" w:fill="FFFFFF"/>
        </w:rPr>
        <w:instrText xml:space="preserve"> </w:instrText>
      </w:r>
      <w:r>
        <w:rPr>
          <w:rFonts w:ascii="微软雅黑" w:hAnsi="微软雅黑" w:eastAsia="微软雅黑" w:cs="微软雅黑"/>
          <w:color w:val="191F25"/>
          <w:szCs w:val="21"/>
          <w:shd w:val="clear" w:color="auto" w:fill="FFFFFF"/>
        </w:rPr>
        <w:fldChar w:fldCharType="separate"/>
      </w:r>
      <w:r>
        <w:rPr>
          <w:rFonts w:hint="eastAsia" w:ascii="微软雅黑" w:hAnsi="微软雅黑" w:eastAsia="微软雅黑" w:cs="微软雅黑"/>
          <w:color w:val="191F25"/>
          <w:szCs w:val="21"/>
          <w:shd w:val="clear" w:color="auto" w:fill="FFFFFF"/>
        </w:rPr>
        <w:t>④</w:t>
      </w:r>
      <w:r>
        <w:rPr>
          <w:rFonts w:ascii="微软雅黑" w:hAnsi="微软雅黑" w:eastAsia="微软雅黑" w:cs="微软雅黑"/>
          <w:color w:val="191F25"/>
          <w:szCs w:val="21"/>
          <w:shd w:val="clear" w:color="auto" w:fill="FFFFFF"/>
        </w:rPr>
        <w:fldChar w:fldCharType="end"/>
      </w:r>
      <w:r>
        <w:rPr>
          <w:rFonts w:ascii="微软雅黑" w:hAnsi="微软雅黑" w:eastAsia="微软雅黑" w:cs="微软雅黑"/>
          <w:color w:val="191F25"/>
          <w:szCs w:val="21"/>
          <w:shd w:val="clear" w:color="auto" w:fill="FFFFFF"/>
        </w:rPr>
        <w:t xml:space="preserve"> </w:t>
      </w:r>
      <w:r>
        <w:rPr>
          <w:rFonts w:hint="eastAsia" w:ascii="微软雅黑" w:hAnsi="微软雅黑" w:eastAsia="微软雅黑"/>
          <w:szCs w:val="21"/>
        </w:rPr>
        <w:t>当判断云仓发货单</w:t>
      </w:r>
      <w:r>
        <w:rPr>
          <w:rFonts w:ascii="微软雅黑" w:hAnsi="微软雅黑" w:eastAsia="微软雅黑"/>
          <w:szCs w:val="21"/>
        </w:rPr>
        <w:t>中唯一码明细表里，</w:t>
      </w:r>
      <w:r>
        <w:rPr>
          <w:rFonts w:hint="eastAsia" w:ascii="微软雅黑" w:hAnsi="微软雅黑" w:eastAsia="微软雅黑"/>
          <w:szCs w:val="21"/>
        </w:rPr>
        <w:t>输入的既不是条码，也不是唯一码，提示：输入的唯一码有误，请重新输入！</w:t>
      </w:r>
    </w:p>
    <w:p>
      <w:pPr>
        <w:wordWrap w:val="0"/>
        <w:autoSpaceDE w:val="0"/>
        <w:autoSpaceDN w:val="0"/>
        <w:adjustRightInd w:val="0"/>
        <w:jc w:val="left"/>
        <w:rPr>
          <w:rFonts w:ascii="微软雅黑" w:hAnsi="微软雅黑"/>
          <w:szCs w:val="21"/>
        </w:rPr>
      </w:pPr>
      <w:r>
        <w:drawing>
          <wp:inline distT="0" distB="0" distL="0" distR="0">
            <wp:extent cx="5939790" cy="1990090"/>
            <wp:effectExtent l="0" t="0" r="3810" b="10160"/>
            <wp:docPr id="17490" name="图片 17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 name="图片 17490"/>
                    <pic:cNvPicPr>
                      <a:picLocks noChangeAspect="1"/>
                    </pic:cNvPicPr>
                  </pic:nvPicPr>
                  <pic:blipFill>
                    <a:blip r:embed="rId513" cstate="email"/>
                    <a:stretch>
                      <a:fillRect/>
                    </a:stretch>
                  </pic:blipFill>
                  <pic:spPr>
                    <a:xfrm>
                      <a:off x="0" y="0"/>
                      <a:ext cx="5939790" cy="1990090"/>
                    </a:xfrm>
                    <a:prstGeom prst="rect">
                      <a:avLst/>
                    </a:prstGeom>
                  </pic:spPr>
                </pic:pic>
              </a:graphicData>
            </a:graphic>
          </wp:inline>
        </w:drawing>
      </w:r>
    </w:p>
    <w:p>
      <w:pPr>
        <w:wordWrap w:val="0"/>
        <w:autoSpaceDE w:val="0"/>
        <w:autoSpaceDN w:val="0"/>
        <w:adjustRightInd w:val="0"/>
        <w:jc w:val="left"/>
        <w:rPr>
          <w:rFonts w:ascii="微软雅黑" w:hAnsi="微软雅黑" w:eastAsia="微软雅黑"/>
          <w:szCs w:val="21"/>
        </w:rPr>
      </w:pPr>
      <w:r>
        <w:rPr>
          <w:rFonts w:ascii="微软雅黑" w:hAnsi="微软雅黑" w:eastAsia="微软雅黑" w:cs="微软雅黑"/>
          <w:color w:val="191F25"/>
          <w:szCs w:val="21"/>
          <w:shd w:val="clear" w:color="auto" w:fill="FFFFFF"/>
        </w:rPr>
        <w:fldChar w:fldCharType="begin"/>
      </w:r>
      <w:r>
        <w:rPr>
          <w:rFonts w:ascii="微软雅黑" w:hAnsi="微软雅黑" w:eastAsia="微软雅黑" w:cs="微软雅黑"/>
          <w:color w:val="191F25"/>
          <w:szCs w:val="21"/>
          <w:shd w:val="clear" w:color="auto" w:fill="FFFFFF"/>
        </w:rPr>
        <w:instrText xml:space="preserve"> </w:instrText>
      </w:r>
      <w:r>
        <w:rPr>
          <w:rFonts w:hint="eastAsia" w:ascii="微软雅黑" w:hAnsi="微软雅黑" w:eastAsia="微软雅黑" w:cs="微软雅黑"/>
          <w:color w:val="191F25"/>
          <w:szCs w:val="21"/>
          <w:shd w:val="clear" w:color="auto" w:fill="FFFFFF"/>
        </w:rPr>
        <w:instrText xml:space="preserve">= 5 \* GB3</w:instrText>
      </w:r>
      <w:r>
        <w:rPr>
          <w:rFonts w:ascii="微软雅黑" w:hAnsi="微软雅黑" w:eastAsia="微软雅黑" w:cs="微软雅黑"/>
          <w:color w:val="191F25"/>
          <w:szCs w:val="21"/>
          <w:shd w:val="clear" w:color="auto" w:fill="FFFFFF"/>
        </w:rPr>
        <w:instrText xml:space="preserve"> </w:instrText>
      </w:r>
      <w:r>
        <w:rPr>
          <w:rFonts w:ascii="微软雅黑" w:hAnsi="微软雅黑" w:eastAsia="微软雅黑" w:cs="微软雅黑"/>
          <w:color w:val="191F25"/>
          <w:szCs w:val="21"/>
          <w:shd w:val="clear" w:color="auto" w:fill="FFFFFF"/>
        </w:rPr>
        <w:fldChar w:fldCharType="separate"/>
      </w:r>
      <w:r>
        <w:rPr>
          <w:rFonts w:hint="eastAsia" w:ascii="微软雅黑" w:hAnsi="微软雅黑" w:eastAsia="微软雅黑" w:cs="微软雅黑"/>
          <w:color w:val="191F25"/>
          <w:szCs w:val="21"/>
          <w:shd w:val="clear" w:color="auto" w:fill="FFFFFF"/>
        </w:rPr>
        <w:t>⑤</w:t>
      </w:r>
      <w:r>
        <w:rPr>
          <w:rFonts w:ascii="微软雅黑" w:hAnsi="微软雅黑" w:eastAsia="微软雅黑" w:cs="微软雅黑"/>
          <w:color w:val="191F25"/>
          <w:szCs w:val="21"/>
          <w:shd w:val="clear" w:color="auto" w:fill="FFFFFF"/>
        </w:rPr>
        <w:fldChar w:fldCharType="end"/>
      </w:r>
      <w:r>
        <w:rPr>
          <w:rFonts w:ascii="微软雅黑" w:hAnsi="微软雅黑" w:eastAsia="微软雅黑" w:cs="微软雅黑"/>
          <w:color w:val="191F25"/>
          <w:szCs w:val="21"/>
          <w:shd w:val="clear" w:color="auto" w:fill="FFFFFF"/>
        </w:rPr>
        <w:t xml:space="preserve"> </w:t>
      </w:r>
      <w:r>
        <w:rPr>
          <w:rFonts w:hint="eastAsia" w:ascii="微软雅黑" w:hAnsi="微软雅黑" w:eastAsia="微软雅黑"/>
          <w:szCs w:val="21"/>
        </w:rPr>
        <w:t>在未提交的云仓发货单的唯一码明细表页面应该显示更新云仓出库明细动作定义</w:t>
      </w:r>
    </w:p>
    <w:p>
      <w:pPr>
        <w:wordWrap w:val="0"/>
        <w:autoSpaceDE w:val="0"/>
        <w:autoSpaceDN w:val="0"/>
        <w:adjustRightInd w:val="0"/>
        <w:jc w:val="left"/>
        <w:rPr>
          <w:rFonts w:ascii="微软雅黑" w:hAnsi="微软雅黑"/>
          <w:szCs w:val="21"/>
        </w:rPr>
      </w:pPr>
      <w:r>
        <w:drawing>
          <wp:inline distT="0" distB="0" distL="0" distR="0">
            <wp:extent cx="5939790" cy="1839595"/>
            <wp:effectExtent l="0" t="0" r="3810" b="8255"/>
            <wp:docPr id="17491" name="图片 1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 name="图片 17491"/>
                    <pic:cNvPicPr>
                      <a:picLocks noChangeAspect="1"/>
                    </pic:cNvPicPr>
                  </pic:nvPicPr>
                  <pic:blipFill>
                    <a:blip r:embed="rId514" cstate="email"/>
                    <a:stretch>
                      <a:fillRect/>
                    </a:stretch>
                  </pic:blipFill>
                  <pic:spPr>
                    <a:xfrm>
                      <a:off x="0" y="0"/>
                      <a:ext cx="5939790" cy="1839595"/>
                    </a:xfrm>
                    <a:prstGeom prst="rect">
                      <a:avLst/>
                    </a:prstGeom>
                  </pic:spPr>
                </pic:pic>
              </a:graphicData>
            </a:graphic>
          </wp:inline>
        </w:drawing>
      </w:r>
    </w:p>
    <w:p>
      <w:pPr>
        <w:wordWrap w:val="0"/>
        <w:autoSpaceDE w:val="0"/>
        <w:autoSpaceDN w:val="0"/>
        <w:adjustRightInd w:val="0"/>
        <w:jc w:val="left"/>
        <w:rPr>
          <w:rFonts w:ascii="微软雅黑" w:hAnsi="微软雅黑" w:eastAsia="微软雅黑"/>
          <w:szCs w:val="21"/>
        </w:rPr>
      </w:pPr>
      <w:r>
        <w:rPr>
          <w:rFonts w:ascii="微软雅黑" w:hAnsi="微软雅黑" w:eastAsia="微软雅黑"/>
          <w:szCs w:val="21"/>
        </w:rPr>
        <w:fldChar w:fldCharType="begin"/>
      </w:r>
      <w:r>
        <w:rPr>
          <w:rFonts w:ascii="微软雅黑" w:hAnsi="微软雅黑" w:eastAsia="微软雅黑"/>
          <w:szCs w:val="21"/>
        </w:rPr>
        <w:instrText xml:space="preserve"> </w:instrText>
      </w:r>
      <w:r>
        <w:rPr>
          <w:rFonts w:hint="eastAsia" w:ascii="微软雅黑" w:hAnsi="微软雅黑" w:eastAsia="微软雅黑"/>
          <w:szCs w:val="21"/>
        </w:rPr>
        <w:instrText xml:space="preserve">= 6 \* GB3</w:instrText>
      </w:r>
      <w:r>
        <w:rPr>
          <w:rFonts w:ascii="微软雅黑" w:hAnsi="微软雅黑" w:eastAsia="微软雅黑"/>
          <w:szCs w:val="21"/>
        </w:rPr>
        <w:instrText xml:space="preserve"> </w:instrText>
      </w:r>
      <w:r>
        <w:rPr>
          <w:rFonts w:ascii="微软雅黑" w:hAnsi="微软雅黑" w:eastAsia="微软雅黑"/>
          <w:szCs w:val="21"/>
        </w:rPr>
        <w:fldChar w:fldCharType="separate"/>
      </w:r>
      <w:r>
        <w:rPr>
          <w:rFonts w:hint="eastAsia" w:ascii="微软雅黑" w:hAnsi="微软雅黑" w:eastAsia="微软雅黑"/>
          <w:szCs w:val="21"/>
        </w:rPr>
        <w:t>⑥</w:t>
      </w:r>
      <w:r>
        <w:rPr>
          <w:rFonts w:ascii="微软雅黑" w:hAnsi="微软雅黑" w:eastAsia="微软雅黑"/>
          <w:szCs w:val="21"/>
        </w:rPr>
        <w:fldChar w:fldCharType="end"/>
      </w:r>
      <w:r>
        <w:rPr>
          <w:rFonts w:ascii="微软雅黑" w:hAnsi="微软雅黑" w:eastAsia="微软雅黑"/>
          <w:szCs w:val="21"/>
        </w:rPr>
        <w:t xml:space="preserve"> </w:t>
      </w:r>
      <w:r>
        <w:rPr>
          <w:rFonts w:hint="eastAsia" w:ascii="微软雅黑" w:hAnsi="微软雅黑" w:eastAsia="微软雅黑"/>
          <w:szCs w:val="21"/>
        </w:rPr>
        <w:t>执行</w:t>
      </w:r>
      <w:r>
        <w:rPr>
          <w:rFonts w:ascii="微软雅黑" w:hAnsi="微软雅黑" w:eastAsia="微软雅黑"/>
          <w:szCs w:val="21"/>
        </w:rPr>
        <w:t>更新云仓出库明细动作定义，将</w:t>
      </w:r>
      <w:r>
        <w:rPr>
          <w:rFonts w:hint="eastAsia" w:ascii="微软雅黑" w:hAnsi="微软雅黑" w:eastAsia="微软雅黑"/>
          <w:szCs w:val="21"/>
        </w:rPr>
        <w:t>更新云仓发货单明细中的出库数量为0，更新云仓发货单明细的出库数量=唯一码明细中的数据按照条码的行数的汇总。</w:t>
      </w:r>
    </w:p>
    <w:p>
      <w:pPr>
        <w:wordWrap w:val="0"/>
        <w:autoSpaceDE w:val="0"/>
        <w:autoSpaceDN w:val="0"/>
        <w:adjustRightInd w:val="0"/>
        <w:jc w:val="left"/>
        <w:rPr>
          <w:rFonts w:ascii="微软雅黑" w:hAnsi="微软雅黑" w:eastAsia="微软雅黑"/>
          <w:szCs w:val="21"/>
        </w:rPr>
      </w:pPr>
      <w:r>
        <w:rPr>
          <w:rFonts w:hint="eastAsia" w:ascii="微软雅黑" w:hAnsi="微软雅黑" w:eastAsia="微软雅黑"/>
          <w:szCs w:val="21"/>
        </w:rPr>
        <w:t>现在云仓发货单明细的条码数量：</w:t>
      </w:r>
    </w:p>
    <w:p>
      <w:pPr>
        <w:wordWrap w:val="0"/>
        <w:autoSpaceDE w:val="0"/>
        <w:autoSpaceDN w:val="0"/>
        <w:adjustRightInd w:val="0"/>
        <w:jc w:val="left"/>
        <w:rPr>
          <w:rFonts w:ascii="微软雅黑" w:hAnsi="微软雅黑"/>
          <w:szCs w:val="21"/>
        </w:rPr>
      </w:pPr>
      <w:r>
        <w:drawing>
          <wp:inline distT="0" distB="0" distL="0" distR="0">
            <wp:extent cx="5939790" cy="1937385"/>
            <wp:effectExtent l="0" t="0" r="3810" b="5715"/>
            <wp:docPr id="17492" name="图片 17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 name="图片 17492"/>
                    <pic:cNvPicPr>
                      <a:picLocks noChangeAspect="1"/>
                    </pic:cNvPicPr>
                  </pic:nvPicPr>
                  <pic:blipFill>
                    <a:blip r:embed="rId515" cstate="email"/>
                    <a:stretch>
                      <a:fillRect/>
                    </a:stretch>
                  </pic:blipFill>
                  <pic:spPr>
                    <a:xfrm>
                      <a:off x="0" y="0"/>
                      <a:ext cx="5939790" cy="1937385"/>
                    </a:xfrm>
                    <a:prstGeom prst="rect">
                      <a:avLst/>
                    </a:prstGeom>
                  </pic:spPr>
                </pic:pic>
              </a:graphicData>
            </a:graphic>
          </wp:inline>
        </w:drawing>
      </w:r>
    </w:p>
    <w:p>
      <w:pPr>
        <w:wordWrap w:val="0"/>
        <w:autoSpaceDE w:val="0"/>
        <w:autoSpaceDN w:val="0"/>
        <w:adjustRightInd w:val="0"/>
        <w:jc w:val="left"/>
        <w:rPr>
          <w:rFonts w:ascii="微软雅黑" w:hAnsi="微软雅黑" w:eastAsia="微软雅黑"/>
          <w:szCs w:val="21"/>
        </w:rPr>
      </w:pPr>
      <w:r>
        <w:rPr>
          <w:rFonts w:hint="eastAsia" w:ascii="微软雅黑" w:hAnsi="微软雅黑" w:eastAsia="微软雅黑"/>
          <w:szCs w:val="21"/>
        </w:rPr>
        <w:t>唯一码明细的数量：</w:t>
      </w:r>
    </w:p>
    <w:p>
      <w:pPr>
        <w:wordWrap w:val="0"/>
        <w:autoSpaceDE w:val="0"/>
        <w:autoSpaceDN w:val="0"/>
        <w:adjustRightInd w:val="0"/>
        <w:jc w:val="left"/>
        <w:rPr>
          <w:rFonts w:ascii="微软雅黑" w:hAnsi="微软雅黑"/>
          <w:szCs w:val="21"/>
        </w:rPr>
      </w:pPr>
      <w:r>
        <w:drawing>
          <wp:inline distT="0" distB="0" distL="0" distR="0">
            <wp:extent cx="5939790" cy="1790065"/>
            <wp:effectExtent l="0" t="0" r="3810" b="635"/>
            <wp:docPr id="17493" name="图片 1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 name="图片 17493"/>
                    <pic:cNvPicPr>
                      <a:picLocks noChangeAspect="1"/>
                    </pic:cNvPicPr>
                  </pic:nvPicPr>
                  <pic:blipFill>
                    <a:blip r:embed="rId516" cstate="email"/>
                    <a:stretch>
                      <a:fillRect/>
                    </a:stretch>
                  </pic:blipFill>
                  <pic:spPr>
                    <a:xfrm>
                      <a:off x="0" y="0"/>
                      <a:ext cx="5939790" cy="1790065"/>
                    </a:xfrm>
                    <a:prstGeom prst="rect">
                      <a:avLst/>
                    </a:prstGeom>
                  </pic:spPr>
                </pic:pic>
              </a:graphicData>
            </a:graphic>
          </wp:inline>
        </w:drawing>
      </w:r>
    </w:p>
    <w:p>
      <w:pPr>
        <w:wordWrap w:val="0"/>
        <w:autoSpaceDE w:val="0"/>
        <w:autoSpaceDN w:val="0"/>
        <w:adjustRightInd w:val="0"/>
        <w:jc w:val="left"/>
        <w:rPr>
          <w:rFonts w:ascii="微软雅黑" w:hAnsi="微软雅黑" w:eastAsia="微软雅黑"/>
          <w:szCs w:val="21"/>
        </w:rPr>
      </w:pPr>
      <w:r>
        <w:rPr>
          <w:rFonts w:ascii="微软雅黑" w:hAnsi="微软雅黑" w:eastAsia="微软雅黑"/>
          <w:szCs w:val="21"/>
        </w:rPr>
        <w:fldChar w:fldCharType="begin"/>
      </w:r>
      <w:r>
        <w:rPr>
          <w:rFonts w:ascii="微软雅黑" w:hAnsi="微软雅黑" w:eastAsia="微软雅黑"/>
          <w:szCs w:val="21"/>
        </w:rPr>
        <w:instrText xml:space="preserve"> </w:instrText>
      </w:r>
      <w:r>
        <w:rPr>
          <w:rFonts w:hint="eastAsia" w:ascii="微软雅黑" w:hAnsi="微软雅黑" w:eastAsia="微软雅黑"/>
          <w:szCs w:val="21"/>
        </w:rPr>
        <w:instrText xml:space="preserve">= 7 \* GB3</w:instrText>
      </w:r>
      <w:r>
        <w:rPr>
          <w:rFonts w:ascii="微软雅黑" w:hAnsi="微软雅黑" w:eastAsia="微软雅黑"/>
          <w:szCs w:val="21"/>
        </w:rPr>
        <w:instrText xml:space="preserve"> </w:instrText>
      </w:r>
      <w:r>
        <w:rPr>
          <w:rFonts w:ascii="微软雅黑" w:hAnsi="微软雅黑" w:eastAsia="微软雅黑"/>
          <w:szCs w:val="21"/>
        </w:rPr>
        <w:fldChar w:fldCharType="separate"/>
      </w:r>
      <w:r>
        <w:rPr>
          <w:rFonts w:hint="eastAsia" w:ascii="微软雅黑" w:hAnsi="微软雅黑" w:eastAsia="微软雅黑"/>
          <w:szCs w:val="21"/>
        </w:rPr>
        <w:t>⑦</w:t>
      </w:r>
      <w:r>
        <w:rPr>
          <w:rFonts w:ascii="微软雅黑" w:hAnsi="微软雅黑" w:eastAsia="微软雅黑"/>
          <w:szCs w:val="21"/>
        </w:rPr>
        <w:fldChar w:fldCharType="end"/>
      </w:r>
      <w:r>
        <w:rPr>
          <w:rFonts w:ascii="微软雅黑" w:hAnsi="微软雅黑" w:eastAsia="微软雅黑"/>
          <w:szCs w:val="21"/>
        </w:rPr>
        <w:t xml:space="preserve"> </w:t>
      </w:r>
      <w:r>
        <w:rPr>
          <w:rFonts w:hint="eastAsia" w:ascii="微软雅黑" w:hAnsi="微软雅黑" w:eastAsia="微软雅黑"/>
          <w:szCs w:val="21"/>
        </w:rPr>
        <w:t>提交</w:t>
      </w:r>
      <w:r>
        <w:rPr>
          <w:rFonts w:ascii="微软雅黑" w:hAnsi="微软雅黑" w:eastAsia="微软雅黑"/>
          <w:szCs w:val="21"/>
        </w:rPr>
        <w:t>【</w:t>
      </w:r>
      <w:r>
        <w:rPr>
          <w:rFonts w:hint="eastAsia" w:ascii="微软雅黑" w:hAnsi="微软雅黑" w:eastAsia="微软雅黑"/>
          <w:szCs w:val="21"/>
        </w:rPr>
        <w:t xml:space="preserve">云仓发货单SUBMIT  </w:t>
      </w:r>
      <w:r>
        <w:rPr>
          <w:rFonts w:ascii="微软雅黑" w:hAnsi="微软雅黑" w:eastAsia="微软雅黑"/>
          <w:szCs w:val="21"/>
        </w:rPr>
        <w:t>EB_V_OUT_SUBMIT】，</w:t>
      </w:r>
      <w:r>
        <w:rPr>
          <w:rFonts w:hint="eastAsia" w:ascii="微软雅黑" w:hAnsi="微软雅黑" w:eastAsia="微软雅黑"/>
          <w:szCs w:val="21"/>
        </w:rPr>
        <w:t>如果唯一码明细不为空，则判断：</w:t>
      </w:r>
    </w:p>
    <w:p>
      <w:pPr>
        <w:wordWrap w:val="0"/>
        <w:autoSpaceDE w:val="0"/>
        <w:autoSpaceDN w:val="0"/>
        <w:adjustRightInd w:val="0"/>
        <w:jc w:val="left"/>
        <w:rPr>
          <w:rFonts w:ascii="微软雅黑" w:hAnsi="微软雅黑" w:eastAsia="微软雅黑"/>
          <w:szCs w:val="21"/>
        </w:rPr>
      </w:pPr>
      <w:r>
        <w:rPr>
          <w:rFonts w:ascii="微软雅黑" w:hAnsi="微软雅黑" w:eastAsia="微软雅黑"/>
          <w:szCs w:val="21"/>
        </w:rPr>
        <w:t>如果唯一码明细和</w:t>
      </w:r>
      <w:r>
        <w:rPr>
          <w:rFonts w:hint="eastAsia" w:ascii="微软雅黑" w:hAnsi="微软雅黑" w:eastAsia="微软雅黑"/>
          <w:szCs w:val="21"/>
        </w:rPr>
        <w:t>云仓发货单</w:t>
      </w:r>
      <w:r>
        <w:rPr>
          <w:rFonts w:ascii="微软雅黑" w:hAnsi="微软雅黑" w:eastAsia="微软雅黑"/>
          <w:szCs w:val="21"/>
        </w:rPr>
        <w:t>明细数据不一致，不允许。（唯一码明细根据</w:t>
      </w:r>
      <w:r>
        <w:rPr>
          <w:rFonts w:hint="eastAsia" w:ascii="微软雅黑" w:hAnsi="微软雅黑" w:eastAsia="微软雅黑"/>
          <w:szCs w:val="21"/>
        </w:rPr>
        <w:t>同一个条码的行数</w:t>
      </w:r>
      <w:r>
        <w:rPr>
          <w:rFonts w:ascii="微软雅黑" w:hAnsi="微软雅黑" w:eastAsia="微软雅黑"/>
          <w:szCs w:val="21"/>
        </w:rPr>
        <w:t>汇总后比较）</w:t>
      </w:r>
      <w:r>
        <w:rPr>
          <w:rFonts w:hint="eastAsia" w:ascii="微软雅黑" w:hAnsi="微软雅黑" w:eastAsia="微软雅黑"/>
          <w:szCs w:val="21"/>
        </w:rPr>
        <w:t>。</w:t>
      </w:r>
    </w:p>
    <w:p>
      <w:pPr>
        <w:rPr>
          <w:rFonts w:ascii="微软雅黑" w:hAnsi="微软雅黑" w:eastAsia="微软雅黑"/>
        </w:rPr>
      </w:pPr>
      <w:r>
        <w:rPr>
          <w:rFonts w:hint="eastAsia" w:ascii="微软雅黑" w:hAnsi="微软雅黑" w:eastAsia="微软雅黑"/>
        </w:rPr>
        <w:t>唯一码数量为1：</w:t>
      </w:r>
    </w:p>
    <w:p>
      <w:pPr>
        <w:rPr>
          <w:rFonts w:ascii="微软雅黑" w:hAnsi="微软雅黑"/>
        </w:rPr>
      </w:pPr>
      <w:r>
        <w:drawing>
          <wp:inline distT="0" distB="0" distL="0" distR="0">
            <wp:extent cx="5939790" cy="1764030"/>
            <wp:effectExtent l="0" t="0" r="3810" b="7620"/>
            <wp:docPr id="17495" name="图片 1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5" name="图片 17495"/>
                    <pic:cNvPicPr>
                      <a:picLocks noChangeAspect="1"/>
                    </pic:cNvPicPr>
                  </pic:nvPicPr>
                  <pic:blipFill>
                    <a:blip r:embed="rId517" cstate="email"/>
                    <a:stretch>
                      <a:fillRect/>
                    </a:stretch>
                  </pic:blipFill>
                  <pic:spPr>
                    <a:xfrm>
                      <a:off x="0" y="0"/>
                      <a:ext cx="5939790" cy="1764030"/>
                    </a:xfrm>
                    <a:prstGeom prst="rect">
                      <a:avLst/>
                    </a:prstGeom>
                  </pic:spPr>
                </pic:pic>
              </a:graphicData>
            </a:graphic>
          </wp:inline>
        </w:drawing>
      </w:r>
    </w:p>
    <w:p>
      <w:pPr>
        <w:rPr>
          <w:rFonts w:ascii="微软雅黑" w:hAnsi="微软雅黑" w:eastAsia="微软雅黑"/>
        </w:rPr>
      </w:pPr>
      <w:r>
        <w:rPr>
          <w:rFonts w:hint="eastAsia" w:ascii="微软雅黑" w:hAnsi="微软雅黑" w:eastAsia="微软雅黑"/>
        </w:rPr>
        <w:t>云仓发货单明细数量为2：</w:t>
      </w:r>
    </w:p>
    <w:p>
      <w:pPr>
        <w:rPr>
          <w:rFonts w:ascii="微软雅黑" w:hAnsi="微软雅黑"/>
        </w:rPr>
      </w:pPr>
      <w:r>
        <w:drawing>
          <wp:inline distT="0" distB="0" distL="0" distR="0">
            <wp:extent cx="5939790" cy="1911985"/>
            <wp:effectExtent l="0" t="0" r="3810" b="12065"/>
            <wp:docPr id="17494" name="图片 1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 name="图片 17494"/>
                    <pic:cNvPicPr>
                      <a:picLocks noChangeAspect="1"/>
                    </pic:cNvPicPr>
                  </pic:nvPicPr>
                  <pic:blipFill>
                    <a:blip r:embed="rId518" cstate="email"/>
                    <a:stretch>
                      <a:fillRect/>
                    </a:stretch>
                  </pic:blipFill>
                  <pic:spPr>
                    <a:xfrm>
                      <a:off x="0" y="0"/>
                      <a:ext cx="5939790" cy="1911985"/>
                    </a:xfrm>
                    <a:prstGeom prst="rect">
                      <a:avLst/>
                    </a:prstGeom>
                  </pic:spPr>
                </pic:pic>
              </a:graphicData>
            </a:graphic>
          </wp:inline>
        </w:drawing>
      </w:r>
    </w:p>
    <w:p>
      <w:pPr>
        <w:rPr>
          <w:rFonts w:ascii="微软雅黑" w:hAnsi="微软雅黑" w:eastAsia="微软雅黑"/>
        </w:rPr>
      </w:pPr>
      <w:r>
        <w:rPr>
          <w:rFonts w:hint="eastAsia" w:ascii="微软雅黑" w:hAnsi="微软雅黑" w:eastAsia="微软雅黑"/>
        </w:rPr>
        <w:t>点击提交后，应该提示：唯一码明细和云仓发货单明细数据不一致，不允许：</w:t>
      </w:r>
    </w:p>
    <w:p>
      <w:pPr>
        <w:wordWrap w:val="0"/>
        <w:autoSpaceDE w:val="0"/>
        <w:autoSpaceDN w:val="0"/>
        <w:adjustRightInd w:val="0"/>
        <w:jc w:val="left"/>
        <w:rPr>
          <w:rFonts w:ascii="微软雅黑" w:hAnsi="微软雅黑"/>
          <w:szCs w:val="21"/>
        </w:rPr>
      </w:pPr>
      <w:r>
        <w:drawing>
          <wp:inline distT="0" distB="0" distL="0" distR="0">
            <wp:extent cx="5939790" cy="3037205"/>
            <wp:effectExtent l="0" t="0" r="3810" b="10795"/>
            <wp:docPr id="17496" name="图片 1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 name="图片 17496"/>
                    <pic:cNvPicPr>
                      <a:picLocks noChangeAspect="1"/>
                    </pic:cNvPicPr>
                  </pic:nvPicPr>
                  <pic:blipFill>
                    <a:blip r:embed="rId519" cstate="email"/>
                    <a:stretch>
                      <a:fillRect/>
                    </a:stretch>
                  </pic:blipFill>
                  <pic:spPr>
                    <a:xfrm>
                      <a:off x="0" y="0"/>
                      <a:ext cx="5939790" cy="3037205"/>
                    </a:xfrm>
                    <a:prstGeom prst="rect">
                      <a:avLst/>
                    </a:prstGeom>
                  </pic:spPr>
                </pic:pic>
              </a:graphicData>
            </a:graphic>
          </wp:inline>
        </w:drawing>
      </w:r>
    </w:p>
    <w:p>
      <w:pPr>
        <w:wordWrap w:val="0"/>
        <w:autoSpaceDE w:val="0"/>
        <w:autoSpaceDN w:val="0"/>
        <w:adjustRightInd w:val="0"/>
        <w:jc w:val="left"/>
        <w:rPr>
          <w:rFonts w:ascii="微软雅黑" w:hAnsi="微软雅黑" w:eastAsia="微软雅黑"/>
          <w:szCs w:val="21"/>
        </w:rPr>
      </w:pPr>
      <w:r>
        <w:rPr>
          <w:rFonts w:ascii="微软雅黑" w:hAnsi="微软雅黑" w:eastAsia="微软雅黑"/>
          <w:szCs w:val="21"/>
        </w:rPr>
        <w:fldChar w:fldCharType="begin"/>
      </w:r>
      <w:r>
        <w:rPr>
          <w:rFonts w:ascii="微软雅黑" w:hAnsi="微软雅黑" w:eastAsia="微软雅黑"/>
          <w:szCs w:val="21"/>
        </w:rPr>
        <w:instrText xml:space="preserve"> </w:instrText>
      </w:r>
      <w:r>
        <w:rPr>
          <w:rFonts w:hint="eastAsia" w:ascii="微软雅黑" w:hAnsi="微软雅黑" w:eastAsia="微软雅黑"/>
          <w:szCs w:val="21"/>
        </w:rPr>
        <w:instrText xml:space="preserve">= 8 \* GB3</w:instrText>
      </w:r>
      <w:r>
        <w:rPr>
          <w:rFonts w:ascii="微软雅黑" w:hAnsi="微软雅黑" w:eastAsia="微软雅黑"/>
          <w:szCs w:val="21"/>
        </w:rPr>
        <w:instrText xml:space="preserve"> </w:instrText>
      </w:r>
      <w:r>
        <w:rPr>
          <w:rFonts w:ascii="微软雅黑" w:hAnsi="微软雅黑" w:eastAsia="微软雅黑"/>
          <w:szCs w:val="21"/>
        </w:rPr>
        <w:fldChar w:fldCharType="separate"/>
      </w:r>
      <w:r>
        <w:rPr>
          <w:rFonts w:hint="eastAsia" w:ascii="微软雅黑" w:hAnsi="微软雅黑" w:eastAsia="微软雅黑"/>
          <w:szCs w:val="21"/>
        </w:rPr>
        <w:t>⑧</w:t>
      </w:r>
      <w:r>
        <w:rPr>
          <w:rFonts w:ascii="微软雅黑" w:hAnsi="微软雅黑" w:eastAsia="微软雅黑"/>
          <w:szCs w:val="21"/>
        </w:rPr>
        <w:fldChar w:fldCharType="end"/>
      </w:r>
      <w:r>
        <w:rPr>
          <w:rFonts w:ascii="微软雅黑" w:hAnsi="微软雅黑" w:eastAsia="微软雅黑"/>
          <w:szCs w:val="21"/>
        </w:rPr>
        <w:t xml:space="preserve"> </w:t>
      </w:r>
      <w:r>
        <w:rPr>
          <w:rFonts w:hint="eastAsia" w:ascii="微软雅黑" w:hAnsi="微软雅黑" w:eastAsia="微软雅黑"/>
          <w:szCs w:val="21"/>
        </w:rPr>
        <w:t>提交</w:t>
      </w:r>
      <w:r>
        <w:rPr>
          <w:rFonts w:ascii="微软雅黑" w:hAnsi="微软雅黑" w:eastAsia="微软雅黑"/>
          <w:szCs w:val="21"/>
        </w:rPr>
        <w:t>【</w:t>
      </w:r>
      <w:r>
        <w:rPr>
          <w:rFonts w:hint="eastAsia" w:ascii="微软雅黑" w:hAnsi="微软雅黑" w:eastAsia="微软雅黑"/>
          <w:szCs w:val="21"/>
        </w:rPr>
        <w:t xml:space="preserve">云仓发货单SUBMIT  </w:t>
      </w:r>
      <w:r>
        <w:rPr>
          <w:rFonts w:ascii="微软雅黑" w:hAnsi="微软雅黑" w:eastAsia="微软雅黑"/>
          <w:szCs w:val="21"/>
        </w:rPr>
        <w:t>EB_V_OUT_SUBMIT】，</w:t>
      </w:r>
      <w:r>
        <w:rPr>
          <w:rFonts w:hint="eastAsia" w:ascii="微软雅黑" w:hAnsi="微软雅黑" w:eastAsia="微软雅黑"/>
          <w:szCs w:val="21"/>
        </w:rPr>
        <w:t>如果唯一码明细不为空，则在云仓发货单提交的时候将这些记录写入表[唯一码流向 FA_MASTERCODE]表中：</w:t>
      </w:r>
    </w:p>
    <w:p>
      <w:pPr>
        <w:rPr>
          <w:rFonts w:ascii="微软雅黑" w:hAnsi="微软雅黑" w:eastAsia="微软雅黑"/>
        </w:rPr>
      </w:pPr>
      <w:r>
        <w:rPr>
          <w:rFonts w:hint="eastAsia" w:ascii="微软雅黑" w:hAnsi="微软雅黑" w:eastAsia="微软雅黑"/>
        </w:rPr>
        <w:t>提交成功</w:t>
      </w:r>
    </w:p>
    <w:p>
      <w:pPr>
        <w:rPr>
          <w:rFonts w:ascii="微软雅黑" w:hAnsi="微软雅黑"/>
        </w:rPr>
      </w:pPr>
      <w:r>
        <w:drawing>
          <wp:inline distT="0" distB="0" distL="0" distR="0">
            <wp:extent cx="5939790" cy="2999740"/>
            <wp:effectExtent l="0" t="0" r="3810" b="10160"/>
            <wp:docPr id="17497" name="图片 1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 name="图片 17497"/>
                    <pic:cNvPicPr>
                      <a:picLocks noChangeAspect="1"/>
                    </pic:cNvPicPr>
                  </pic:nvPicPr>
                  <pic:blipFill>
                    <a:blip r:embed="rId520" cstate="email"/>
                    <a:stretch>
                      <a:fillRect/>
                    </a:stretch>
                  </pic:blipFill>
                  <pic:spPr>
                    <a:xfrm>
                      <a:off x="0" y="0"/>
                      <a:ext cx="5939790" cy="2999740"/>
                    </a:xfrm>
                    <a:prstGeom prst="rect">
                      <a:avLst/>
                    </a:prstGeom>
                  </pic:spPr>
                </pic:pic>
              </a:graphicData>
            </a:graphic>
          </wp:inline>
        </w:drawing>
      </w:r>
    </w:p>
    <w:p>
      <w:pPr>
        <w:rPr>
          <w:rFonts w:ascii="微软雅黑" w:hAnsi="微软雅黑" w:eastAsia="微软雅黑"/>
        </w:rPr>
      </w:pPr>
      <w:r>
        <w:rPr>
          <w:rFonts w:hint="eastAsia" w:ascii="微软雅黑" w:hAnsi="微软雅黑" w:eastAsia="微软雅黑"/>
        </w:rPr>
        <w:t>查看唯一码流向表中的数据是否正确</w:t>
      </w:r>
    </w:p>
    <w:p>
      <w:pPr>
        <w:wordWrap w:val="0"/>
        <w:autoSpaceDE w:val="0"/>
        <w:autoSpaceDN w:val="0"/>
        <w:adjustRightInd w:val="0"/>
        <w:jc w:val="left"/>
        <w:rPr>
          <w:rFonts w:ascii="微软雅黑" w:hAnsi="微软雅黑"/>
          <w:szCs w:val="21"/>
        </w:rPr>
      </w:pPr>
      <w:r>
        <w:drawing>
          <wp:inline distT="0" distB="0" distL="0" distR="0">
            <wp:extent cx="5939790" cy="1816735"/>
            <wp:effectExtent l="0" t="0" r="3810" b="12065"/>
            <wp:docPr id="17498" name="图片 1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 name="图片 17498"/>
                    <pic:cNvPicPr>
                      <a:picLocks noChangeAspect="1"/>
                    </pic:cNvPicPr>
                  </pic:nvPicPr>
                  <pic:blipFill>
                    <a:blip r:embed="rId521" cstate="email"/>
                    <a:stretch>
                      <a:fillRect/>
                    </a:stretch>
                  </pic:blipFill>
                  <pic:spPr>
                    <a:xfrm>
                      <a:off x="0" y="0"/>
                      <a:ext cx="5939790" cy="1816735"/>
                    </a:xfrm>
                    <a:prstGeom prst="rect">
                      <a:avLst/>
                    </a:prstGeom>
                  </pic:spPr>
                </pic:pic>
              </a:graphicData>
            </a:graphic>
          </wp:inline>
        </w:drawing>
      </w:r>
    </w:p>
    <w:p>
      <w:pPr>
        <w:rPr>
          <w:rFonts w:ascii="微软雅黑" w:hAnsi="微软雅黑" w:eastAsia="微软雅黑"/>
          <w:b/>
        </w:rPr>
      </w:pPr>
      <w:r>
        <w:rPr>
          <w:rFonts w:ascii="微软雅黑" w:hAnsi="微软雅黑" w:eastAsia="微软雅黑"/>
          <w:b/>
        </w:rPr>
        <w:sym w:font="Wingdings" w:char="F0FC"/>
      </w:r>
      <w:r>
        <w:rPr>
          <w:rFonts w:hint="eastAsia" w:ascii="微软雅黑" w:hAnsi="微软雅黑" w:eastAsia="微软雅黑"/>
          <w:b/>
        </w:rPr>
        <w:t xml:space="preserve"> 云仓</w:t>
      </w:r>
      <w:r>
        <w:rPr>
          <w:rFonts w:ascii="微软雅黑" w:hAnsi="微软雅黑" w:eastAsia="微软雅黑"/>
          <w:b/>
        </w:rPr>
        <w:t>发货单</w:t>
      </w:r>
      <w:r>
        <w:rPr>
          <w:rFonts w:hint="eastAsia" w:ascii="微软雅黑" w:hAnsi="微软雅黑" w:eastAsia="微软雅黑"/>
          <w:b/>
        </w:rPr>
        <w:t>提交流程</w:t>
      </w:r>
      <w:r>
        <w:rPr>
          <w:rFonts w:ascii="微软雅黑" w:hAnsi="微软雅黑" w:eastAsia="微软雅黑"/>
          <w:b/>
        </w:rPr>
        <w:t>：</w:t>
      </w:r>
    </w:p>
    <w:p>
      <w:pPr>
        <w:rPr>
          <w:rFonts w:ascii="微软雅黑" w:hAnsi="微软雅黑" w:eastAsia="微软雅黑"/>
        </w:rPr>
      </w:pPr>
      <w:r>
        <w:rPr>
          <w:rFonts w:hint="eastAsia" w:ascii="微软雅黑" w:hAnsi="微软雅黑" w:eastAsia="微软雅黑"/>
        </w:rPr>
        <w:t>云仓发货单</w:t>
      </w:r>
      <w:r>
        <w:rPr>
          <w:rFonts w:hint="eastAsia" w:ascii="微软雅黑" w:hAnsi="微软雅黑" w:eastAsia="微软雅黑"/>
          <w:b/>
        </w:rPr>
        <w:t>提交</w:t>
      </w:r>
      <w:r>
        <w:rPr>
          <w:rFonts w:hint="eastAsia" w:ascii="微软雅黑" w:hAnsi="微软雅黑" w:eastAsia="微软雅黑"/>
        </w:rPr>
        <w:t>之后，根据portal.o2o.007参数判断是否生成零售单，当参数值为1或2时，生成对应的零售单据（虚拟零售单不允许退货），具体零售单的零售店仓是根据《云仓规则设置》中《零售业绩归属》的设置取值的。零售单生成之后，系统仍会根据零售业绩归属以及系统参数：</w:t>
      </w:r>
      <w:r>
        <w:rPr>
          <w:rFonts w:hint="eastAsia"/>
        </w:rPr>
        <w:t>“portal.o2o.001”</w:t>
      </w:r>
      <w:r>
        <w:rPr>
          <w:rFonts w:hint="eastAsia" w:ascii="微软雅黑" w:hAnsi="微软雅黑" w:eastAsia="微软雅黑"/>
        </w:rPr>
        <w:t>设置（云仓零售归属下单店仓的情况下，若发货仓的所属经销商的上级经销商=下单仓的所属经销商，使用什么业务单据调转），生成对应的库存跳转数据。</w:t>
      </w:r>
    </w:p>
    <w:p>
      <w:pPr>
        <w:rPr>
          <w:rFonts w:ascii="微软雅黑" w:hAnsi="微软雅黑" w:eastAsia="微软雅黑"/>
          <w:b/>
        </w:rPr>
      </w:pPr>
      <w:r>
        <w:rPr>
          <w:rFonts w:hint="eastAsia" w:ascii="微软雅黑" w:hAnsi="微软雅黑" w:eastAsia="微软雅黑"/>
          <w:b/>
          <w:color w:val="002060"/>
        </w:rPr>
        <w:t>发货单提交生成的相关单据描述：</w:t>
      </w:r>
      <w:r>
        <w:rPr>
          <w:rFonts w:hint="eastAsia" w:ascii="微软雅黑" w:hAnsi="微软雅黑" w:eastAsia="微软雅黑"/>
        </w:rPr>
        <w:t>发货单是生成零售单、调拨单、销售单、销售退货单，这是根据订单的**业绩归属**、**下单仓与发货仓所属经销商的关系**来决定的，具体描述如下：</w:t>
      </w:r>
    </w:p>
    <w:p>
      <w:pPr>
        <w:rPr>
          <w:rFonts w:ascii="微软雅黑" w:hAnsi="微软雅黑" w:eastAsia="微软雅黑"/>
        </w:rPr>
      </w:pPr>
      <w:r>
        <w:rPr>
          <w:rFonts w:hint="eastAsia" w:ascii="微软雅黑" w:hAnsi="微软雅黑" w:eastAsia="微软雅黑"/>
        </w:rPr>
        <w:sym w:font="Wingdings" w:char="F0D8"/>
      </w:r>
      <w:r>
        <w:rPr>
          <w:rFonts w:ascii="微软雅黑" w:hAnsi="微软雅黑" w:eastAsia="微软雅黑"/>
        </w:rPr>
        <w:t xml:space="preserve"> </w:t>
      </w:r>
      <w:r>
        <w:rPr>
          <w:rFonts w:hint="eastAsia" w:ascii="微软雅黑" w:hAnsi="微软雅黑" w:eastAsia="微软雅黑"/>
        </w:rPr>
        <w:t>当订单的</w:t>
      </w:r>
      <w:r>
        <w:rPr>
          <w:rFonts w:hint="eastAsia" w:ascii="微软雅黑" w:hAnsi="微软雅黑" w:eastAsia="微软雅黑"/>
          <w:b/>
        </w:rPr>
        <w:t>业绩归属为发货店仓时</w:t>
      </w:r>
      <w:r>
        <w:rPr>
          <w:rFonts w:hint="eastAsia" w:ascii="微软雅黑" w:hAnsi="微软雅黑" w:eastAsia="微软雅黑"/>
        </w:rPr>
        <w:t>，只需要</w:t>
      </w:r>
      <w:r>
        <w:rPr>
          <w:rFonts w:hint="eastAsia" w:ascii="微软雅黑" w:hAnsi="微软雅黑" w:eastAsia="微软雅黑"/>
          <w:b/>
        </w:rPr>
        <w:t>生成一个发货店仓的零售单</w:t>
      </w:r>
      <w:r>
        <w:rPr>
          <w:rFonts w:hint="eastAsia" w:ascii="微软雅黑" w:hAnsi="微软雅黑" w:eastAsia="微软雅黑"/>
        </w:rPr>
        <w:t>；</w:t>
      </w:r>
    </w:p>
    <w:p>
      <w:pPr>
        <w:rPr>
          <w:rFonts w:ascii="微软雅黑" w:hAnsi="微软雅黑" w:eastAsia="微软雅黑"/>
        </w:rPr>
      </w:pPr>
      <w:r>
        <w:rPr>
          <w:rFonts w:hint="eastAsia" w:ascii="微软雅黑" w:hAnsi="微软雅黑" w:eastAsia="微软雅黑"/>
        </w:rPr>
        <w:sym w:font="Wingdings" w:char="F0D8"/>
      </w:r>
      <w:r>
        <w:rPr>
          <w:rFonts w:ascii="微软雅黑" w:hAnsi="微软雅黑" w:eastAsia="微软雅黑"/>
        </w:rPr>
        <w:t xml:space="preserve"> </w:t>
      </w:r>
      <w:r>
        <w:rPr>
          <w:rFonts w:hint="eastAsia" w:ascii="微软雅黑" w:hAnsi="微软雅黑" w:eastAsia="微软雅黑"/>
        </w:rPr>
        <w:t>当订单的</w:t>
      </w:r>
      <w:r>
        <w:rPr>
          <w:rFonts w:hint="eastAsia" w:ascii="微软雅黑" w:hAnsi="微软雅黑" w:eastAsia="微软雅黑"/>
          <w:b/>
        </w:rPr>
        <w:t>业绩归属为下单店仓时</w:t>
      </w:r>
      <w:r>
        <w:rPr>
          <w:rFonts w:hint="eastAsia" w:ascii="微软雅黑" w:hAnsi="微软雅黑" w:eastAsia="微软雅黑"/>
        </w:rPr>
        <w:t>，需要根据</w:t>
      </w:r>
      <w:r>
        <w:rPr>
          <w:rFonts w:hint="eastAsia" w:ascii="微软雅黑" w:hAnsi="微软雅黑" w:eastAsia="微软雅黑"/>
          <w:b/>
        </w:rPr>
        <w:t>后台系统参数与下单仓与发货仓的所属经销商关系来判断</w:t>
      </w:r>
      <w:r>
        <w:rPr>
          <w:rFonts w:hint="eastAsia" w:ascii="微软雅黑" w:hAnsi="微软雅黑" w:eastAsia="微软雅黑"/>
        </w:rPr>
        <w:t>：</w:t>
      </w:r>
    </w:p>
    <w:p>
      <w:pPr>
        <w:rPr>
          <w:rFonts w:ascii="微软雅黑" w:hAnsi="微软雅黑" w:eastAsia="微软雅黑"/>
        </w:rPr>
      </w:pP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 1 \* Arabic</w:instrText>
      </w:r>
      <w:r>
        <w:rPr>
          <w:rFonts w:ascii="微软雅黑" w:hAnsi="微软雅黑" w:eastAsia="微软雅黑"/>
        </w:rPr>
        <w:instrText xml:space="preserve"> </w:instrText>
      </w:r>
      <w:r>
        <w:rPr>
          <w:rFonts w:ascii="微软雅黑" w:hAnsi="微软雅黑" w:eastAsia="微软雅黑"/>
        </w:rPr>
        <w:fldChar w:fldCharType="separate"/>
      </w:r>
      <w:r>
        <w:rPr>
          <w:rFonts w:ascii="微软雅黑" w:hAnsi="微软雅黑" w:eastAsia="微软雅黑"/>
        </w:rPr>
        <w:t>1</w:t>
      </w:r>
      <w:r>
        <w:rPr>
          <w:rFonts w:ascii="微软雅黑" w:hAnsi="微软雅黑" w:eastAsia="微软雅黑"/>
        </w:rPr>
        <w:fldChar w:fldCharType="end"/>
      </w:r>
      <w:r>
        <w:rPr>
          <w:rFonts w:ascii="微软雅黑" w:hAnsi="微软雅黑" w:eastAsia="微软雅黑"/>
        </w:rPr>
        <w:t xml:space="preserve">. </w:t>
      </w:r>
      <w:r>
        <w:rPr>
          <w:rFonts w:hint="eastAsia" w:ascii="微软雅黑" w:hAnsi="微软雅黑" w:eastAsia="微软雅黑"/>
        </w:rPr>
        <w:t>如果</w:t>
      </w:r>
      <w:r>
        <w:rPr>
          <w:rFonts w:hint="eastAsia" w:ascii="微软雅黑" w:hAnsi="微软雅黑" w:eastAsia="微软雅黑"/>
          <w:b/>
        </w:rPr>
        <w:t>发货仓所属经销商不为总部，并且发货仓的上级经销商也不为总部，并且发货仓的上级经销商的上级经销商也不总部</w:t>
      </w:r>
      <w:r>
        <w:rPr>
          <w:rFonts w:hint="eastAsia" w:ascii="微软雅黑" w:hAnsi="微软雅黑" w:eastAsia="微软雅黑"/>
        </w:rPr>
        <w:t>，则</w:t>
      </w:r>
      <w:r>
        <w:rPr>
          <w:rFonts w:hint="eastAsia" w:ascii="微软雅黑" w:hAnsi="微软雅黑" w:eastAsia="微软雅黑"/>
          <w:b/>
          <w:bCs/>
        </w:rPr>
        <w:t>不允许发货提交</w:t>
      </w:r>
      <w:r>
        <w:rPr>
          <w:rFonts w:hint="eastAsia" w:ascii="微软雅黑" w:hAnsi="微软雅黑" w:eastAsia="微软雅黑"/>
        </w:rPr>
        <w:t>（即如果</w:t>
      </w:r>
      <w:r>
        <w:rPr>
          <w:rFonts w:hint="eastAsia" w:ascii="微软雅黑" w:hAnsi="微软雅黑" w:eastAsia="微软雅黑"/>
          <w:b/>
          <w:bCs/>
        </w:rPr>
        <w:t>发货仓的经销商不为总部、一级经销商、二级经销商中任意一个</w:t>
      </w:r>
      <w:r>
        <w:rPr>
          <w:rFonts w:hint="eastAsia" w:ascii="微软雅黑" w:hAnsi="微软雅黑" w:eastAsia="微软雅黑"/>
        </w:rPr>
        <w:t>）；</w:t>
      </w:r>
    </w:p>
    <w:p>
      <w:pPr>
        <w:rPr>
          <w:rFonts w:ascii="微软雅黑" w:hAnsi="微软雅黑" w:eastAsia="微软雅黑"/>
          <w:b/>
          <w:bCs/>
        </w:rPr>
      </w:pPr>
      <w:r>
        <w:rPr>
          <w:rFonts w:ascii="微软雅黑" w:hAnsi="微软雅黑" w:eastAsia="微软雅黑"/>
        </w:rPr>
        <w:t xml:space="preserve">2. </w:t>
      </w:r>
      <w:r>
        <w:rPr>
          <w:rFonts w:hint="eastAsia" w:ascii="微软雅黑" w:hAnsi="微软雅黑" w:eastAsia="微软雅黑"/>
          <w:b/>
          <w:bCs/>
        </w:rPr>
        <w:t>如果下单仓所属经销商为总部：</w:t>
      </w:r>
    </w:p>
    <w:p>
      <w:pPr>
        <w:ind w:firstLine="210" w:firstLineChars="100"/>
        <w:rPr>
          <w:rFonts w:ascii="微软雅黑" w:hAnsi="微软雅黑" w:eastAsia="微软雅黑"/>
        </w:rPr>
      </w:pPr>
      <w:r>
        <w:rPr>
          <w:rFonts w:hint="eastAsia" w:ascii="微软雅黑" w:hAnsi="微软雅黑" w:eastAsia="微软雅黑"/>
        </w:rPr>
        <w:t>（1）如果</w:t>
      </w:r>
      <w:r>
        <w:rPr>
          <w:rFonts w:hint="eastAsia" w:ascii="微软雅黑" w:hAnsi="微软雅黑" w:eastAsia="微软雅黑"/>
          <w:b/>
        </w:rPr>
        <w:t>发货仓所属经销商为总部，下单仓为总部</w:t>
      </w:r>
      <w:r>
        <w:rPr>
          <w:rFonts w:hint="eastAsia" w:ascii="微软雅黑" w:hAnsi="微软雅黑" w:eastAsia="微软雅黑"/>
        </w:rPr>
        <w:t>，所以只需要生成一张发货仓到下单仓的</w:t>
      </w:r>
      <w:r>
        <w:rPr>
          <w:rStyle w:val="66"/>
          <w:rFonts w:hint="eastAsia" w:ascii="微软雅黑" w:hAnsi="微软雅黑" w:eastAsia="微软雅黑" w:cs="微软雅黑"/>
        </w:rPr>
        <w:t>调拨单</w:t>
      </w:r>
      <w:r>
        <w:rPr>
          <w:rFonts w:hint="eastAsia" w:ascii="微软雅黑" w:hAnsi="微软雅黑" w:eastAsia="微软雅黑"/>
        </w:rPr>
        <w:t>;</w:t>
      </w:r>
    </w:p>
    <w:p>
      <w:pPr>
        <w:ind w:firstLine="210" w:firstLineChars="100"/>
        <w:rPr>
          <w:rFonts w:ascii="微软雅黑" w:hAnsi="微软雅黑" w:eastAsia="微软雅黑"/>
        </w:rPr>
      </w:pPr>
      <w:r>
        <w:rPr>
          <w:rFonts w:hint="eastAsia" w:ascii="微软雅黑" w:hAnsi="微软雅黑" w:eastAsia="微软雅黑"/>
        </w:rPr>
        <w:t>（</w:t>
      </w:r>
      <w:r>
        <w:rPr>
          <w:rFonts w:ascii="微软雅黑" w:hAnsi="微软雅黑" w:eastAsia="微软雅黑"/>
        </w:rPr>
        <w:t>2</w:t>
      </w:r>
      <w:r>
        <w:rPr>
          <w:rFonts w:hint="eastAsia" w:ascii="微软雅黑" w:hAnsi="微软雅黑" w:eastAsia="微软雅黑"/>
        </w:rPr>
        <w:t>）如果</w:t>
      </w:r>
      <w:r>
        <w:rPr>
          <w:rFonts w:hint="eastAsia" w:ascii="微软雅黑" w:hAnsi="微软雅黑" w:eastAsia="微软雅黑"/>
          <w:b/>
        </w:rPr>
        <w:t>发货仓为一级经销商，下单仓为总部</w:t>
      </w:r>
      <w:r>
        <w:rPr>
          <w:rFonts w:hint="eastAsia" w:ascii="微软雅黑" w:hAnsi="微软雅黑" w:eastAsia="微软雅黑"/>
        </w:rPr>
        <w:t>：</w:t>
      </w:r>
    </w:p>
    <w:p>
      <w:pPr>
        <w:ind w:firstLine="630" w:firstLineChars="300"/>
        <w:rPr>
          <w:rFonts w:ascii="微软雅黑" w:hAnsi="微软雅黑" w:eastAsia="微软雅黑"/>
        </w:rPr>
      </w:pPr>
      <w:r>
        <w:rPr>
          <w:rFonts w:hint="eastAsia" w:ascii="微软雅黑" w:hAnsi="微软雅黑" w:eastAsia="微软雅黑"/>
        </w:rPr>
        <w:t>a.</w:t>
      </w:r>
      <w:r>
        <w:rPr>
          <w:rFonts w:ascii="微软雅黑" w:hAnsi="微软雅黑" w:eastAsia="微软雅黑"/>
        </w:rPr>
        <w:t xml:space="preserve"> </w:t>
      </w:r>
      <w:r>
        <w:rPr>
          <w:rFonts w:hint="eastAsia" w:ascii="微软雅黑" w:hAnsi="微软雅黑" w:eastAsia="微软雅黑"/>
        </w:rPr>
        <w:t>根据参数portal.o2o.001的值，值为SALE时，生成一张负向的下单仓到发货仓的**销售单**；</w:t>
      </w:r>
    </w:p>
    <w:p>
      <w:pPr>
        <w:ind w:firstLine="630" w:firstLineChars="300"/>
        <w:rPr>
          <w:rFonts w:ascii="微软雅黑" w:hAnsi="微软雅黑" w:eastAsia="微软雅黑"/>
        </w:rPr>
      </w:pPr>
      <w:r>
        <w:rPr>
          <w:rFonts w:hint="eastAsia" w:ascii="微软雅黑" w:hAnsi="微软雅黑" w:eastAsia="微软雅黑"/>
        </w:rPr>
        <w:t>b.</w:t>
      </w:r>
      <w:r>
        <w:rPr>
          <w:rFonts w:ascii="微软雅黑" w:hAnsi="微软雅黑" w:eastAsia="微软雅黑"/>
        </w:rPr>
        <w:t xml:space="preserve"> </w:t>
      </w:r>
      <w:r>
        <w:rPr>
          <w:rFonts w:hint="eastAsia" w:ascii="微软雅黑" w:hAnsi="微软雅黑" w:eastAsia="微软雅黑"/>
        </w:rPr>
        <w:t>根据参数portal.o2o.001的值，值为RETSALE时，生成一张正向的发货仓到下单的**销售退货单**；</w:t>
      </w:r>
    </w:p>
    <w:p>
      <w:pPr>
        <w:ind w:firstLine="210" w:firstLineChars="100"/>
        <w:rPr>
          <w:rFonts w:ascii="微软雅黑" w:hAnsi="微软雅黑" w:eastAsia="微软雅黑"/>
        </w:rPr>
      </w:pPr>
      <w:r>
        <w:rPr>
          <w:rFonts w:hint="eastAsia" w:ascii="微软雅黑" w:hAnsi="微软雅黑" w:eastAsia="微软雅黑"/>
        </w:rPr>
        <w:t>（</w:t>
      </w:r>
      <w:r>
        <w:rPr>
          <w:rFonts w:ascii="微软雅黑" w:hAnsi="微软雅黑" w:eastAsia="微软雅黑"/>
        </w:rPr>
        <w:t>3</w:t>
      </w:r>
      <w:r>
        <w:rPr>
          <w:rFonts w:hint="eastAsia" w:ascii="微软雅黑" w:hAnsi="微软雅黑" w:eastAsia="微软雅黑"/>
        </w:rPr>
        <w:t>）如果</w:t>
      </w:r>
      <w:r>
        <w:rPr>
          <w:rFonts w:hint="eastAsia" w:ascii="微软雅黑" w:hAnsi="微软雅黑" w:eastAsia="微软雅黑"/>
          <w:b/>
        </w:rPr>
        <w:t>发货仓为二级经销商，下单仓为总部：</w:t>
      </w:r>
    </w:p>
    <w:p>
      <w:pPr>
        <w:ind w:firstLine="630" w:firstLineChars="300"/>
        <w:rPr>
          <w:rFonts w:ascii="微软雅黑" w:hAnsi="微软雅黑" w:eastAsia="微软雅黑"/>
        </w:rPr>
      </w:pPr>
      <w:r>
        <w:rPr>
          <w:rFonts w:hint="eastAsia" w:ascii="微软雅黑" w:hAnsi="微软雅黑" w:eastAsia="微软雅黑"/>
        </w:rPr>
        <w:t>a、根据参数portal.o2o.001的值，值为SALE时，生成一张负向的发货仓上级经销商的中转仓到发货仓的**销售单**和一张负向的下单仓到发货仓上级经销商的中转仓的**销售单**</w:t>
      </w:r>
    </w:p>
    <w:p>
      <w:pPr>
        <w:ind w:firstLine="630" w:firstLineChars="300"/>
        <w:rPr>
          <w:rFonts w:ascii="微软雅黑" w:hAnsi="微软雅黑" w:eastAsia="微软雅黑"/>
        </w:rPr>
      </w:pPr>
      <w:r>
        <w:rPr>
          <w:rFonts w:hint="eastAsia" w:ascii="微软雅黑" w:hAnsi="微软雅黑" w:eastAsia="微软雅黑"/>
        </w:rPr>
        <w:t>b、根据参数portal.o2o.001的值，值为RETSALE时，生成一张正向的发货仓到发货仓上级经销商的中转仓的**销售退货单**和一张正向的发货仓上级经销商的中转仓到下单仓的**销售退货单**</w:t>
      </w:r>
    </w:p>
    <w:p>
      <w:pPr>
        <w:ind w:left="210" w:hanging="210" w:hangingChars="100"/>
        <w:rPr>
          <w:rFonts w:ascii="微软雅黑" w:hAnsi="微软雅黑" w:eastAsia="微软雅黑"/>
          <w:b/>
        </w:rPr>
      </w:pPr>
      <w:r>
        <w:rPr>
          <w:rFonts w:hint="eastAsia" w:ascii="微软雅黑" w:hAnsi="微软雅黑" w:eastAsia="微软雅黑"/>
          <w:b/>
        </w:rPr>
        <w:t>3. 如果下单仓所属经销商为一级经销商：</w:t>
      </w:r>
      <w:r>
        <w:rPr>
          <w:rFonts w:hint="eastAsia"/>
        </w:rPr>
        <w:br w:type="textWrapping"/>
      </w:r>
      <w:r>
        <w:rPr>
          <w:rFonts w:hint="eastAsia" w:ascii="微软雅黑" w:hAnsi="微软雅黑" w:eastAsia="微软雅黑"/>
        </w:rPr>
        <w:t>（1） 如果发货仓所属经销商为总部，下单仓为一级经销商，所以只需要生成一张正向的发货仓到下单仓的销售单；</w:t>
      </w:r>
      <w:r>
        <w:rPr>
          <w:rFonts w:hint="eastAsia" w:ascii="微软雅黑" w:hAnsi="微软雅黑" w:eastAsia="微软雅黑"/>
        </w:rPr>
        <w:br w:type="textWrapping"/>
      </w:r>
      <w:r>
        <w:rPr>
          <w:rFonts w:hint="eastAsia" w:ascii="微软雅黑" w:hAnsi="微软雅黑" w:eastAsia="微软雅黑"/>
        </w:rPr>
        <w:t>（2）如果发货仓为一级经销商，下单仓为一级经销商，且发货仓所属经销商和下单仓所属经销商相同，只生成一张发货仓到下单仓的调拨单；</w:t>
      </w:r>
      <w:r>
        <w:rPr>
          <w:rFonts w:hint="eastAsia" w:ascii="微软雅黑" w:hAnsi="微软雅黑" w:eastAsia="微软雅黑"/>
        </w:rPr>
        <w:br w:type="textWrapping"/>
      </w:r>
      <w:r>
        <w:rPr>
          <w:rFonts w:hint="eastAsia" w:ascii="微软雅黑" w:hAnsi="微软雅黑" w:eastAsia="微软雅黑"/>
        </w:rPr>
        <w:t>（3）如果</w:t>
      </w:r>
      <w:r>
        <w:rPr>
          <w:rFonts w:hint="eastAsia" w:ascii="微软雅黑" w:hAnsi="微软雅黑" w:eastAsia="微软雅黑"/>
          <w:b/>
        </w:rPr>
        <w:t>发货仓为一级经销商，下单仓为一级经销商，但是发货仓所属经销商和下单仓所属经销商不相同：</w:t>
      </w:r>
    </w:p>
    <w:p>
      <w:pPr>
        <w:ind w:firstLine="630" w:firstLineChars="300"/>
        <w:rPr>
          <w:rFonts w:ascii="微软雅黑" w:hAnsi="微软雅黑" w:eastAsia="微软雅黑"/>
        </w:rPr>
      </w:pPr>
      <w:r>
        <w:rPr>
          <w:rFonts w:ascii="微软雅黑" w:hAnsi="微软雅黑" w:eastAsia="微软雅黑"/>
        </w:rPr>
        <w:t xml:space="preserve">a. </w:t>
      </w:r>
      <w:r>
        <w:rPr>
          <w:rFonts w:hint="eastAsia" w:ascii="微软雅黑" w:hAnsi="微软雅黑" w:eastAsia="微软雅黑"/>
        </w:rPr>
        <w:t>根据参数portal.o2o.001的值，值为SALE时，生成一张负向的总部中转仓到发货仓的销售单；</w:t>
      </w:r>
    </w:p>
    <w:p>
      <w:pPr>
        <w:ind w:firstLine="630" w:firstLineChars="300"/>
        <w:rPr>
          <w:rFonts w:ascii="微软雅黑" w:hAnsi="微软雅黑" w:eastAsia="微软雅黑"/>
        </w:rPr>
      </w:pPr>
      <w:r>
        <w:rPr>
          <w:rFonts w:ascii="微软雅黑" w:hAnsi="微软雅黑" w:eastAsia="微软雅黑"/>
        </w:rPr>
        <w:t xml:space="preserve">b. </w:t>
      </w:r>
      <w:r>
        <w:rPr>
          <w:rFonts w:hint="eastAsia" w:ascii="微软雅黑" w:hAnsi="微软雅黑" w:eastAsia="微软雅黑"/>
        </w:rPr>
        <w:t>或者参数值为RETSALE时，生成一张正向的发货仓到总部中转仓的销售退货单；和一张正向的总部中转仓到下单仓的销售单；</w:t>
      </w:r>
    </w:p>
    <w:p>
      <w:pPr>
        <w:ind w:firstLine="210" w:firstLineChars="100"/>
        <w:rPr>
          <w:rFonts w:ascii="微软雅黑" w:hAnsi="微软雅黑" w:eastAsia="微软雅黑"/>
        </w:rPr>
      </w:pPr>
      <w:r>
        <w:rPr>
          <w:rFonts w:hint="eastAsia" w:ascii="微软雅黑" w:hAnsi="微软雅黑" w:eastAsia="微软雅黑"/>
        </w:rPr>
        <w:t>（4） 如果</w:t>
      </w:r>
      <w:r>
        <w:rPr>
          <w:rFonts w:hint="eastAsia" w:ascii="微软雅黑" w:hAnsi="微软雅黑" w:eastAsia="微软雅黑"/>
          <w:b/>
        </w:rPr>
        <w:t>发货仓为二级经销商，下单仓为一级经销商，且下单仓所属经销商为发货仓的上级经销商</w:t>
      </w:r>
      <w:r>
        <w:rPr>
          <w:rFonts w:hint="eastAsia" w:ascii="微软雅黑" w:hAnsi="微软雅黑" w:eastAsia="微软雅黑"/>
        </w:rPr>
        <w:t>：</w:t>
      </w:r>
    </w:p>
    <w:p>
      <w:pPr>
        <w:ind w:firstLine="630" w:firstLineChars="300"/>
        <w:rPr>
          <w:rFonts w:ascii="微软雅黑" w:hAnsi="微软雅黑" w:eastAsia="微软雅黑"/>
        </w:rPr>
      </w:pPr>
      <w:r>
        <w:rPr>
          <w:rFonts w:ascii="微软雅黑" w:hAnsi="微软雅黑" w:eastAsia="微软雅黑"/>
        </w:rPr>
        <w:t xml:space="preserve">a. </w:t>
      </w:r>
      <w:r>
        <w:rPr>
          <w:rFonts w:hint="eastAsia" w:ascii="微软雅黑" w:hAnsi="微软雅黑" w:eastAsia="微软雅黑"/>
        </w:rPr>
        <w:t>根据参数portal.o2o.001的值，值为SALE时，生成一张负向的下单仓到发货仓的销售单；</w:t>
      </w:r>
    </w:p>
    <w:p>
      <w:pPr>
        <w:ind w:firstLine="420" w:firstLineChars="200"/>
        <w:rPr>
          <w:rFonts w:ascii="微软雅黑" w:hAnsi="微软雅黑" w:eastAsia="微软雅黑"/>
        </w:rPr>
      </w:pPr>
      <w:r>
        <w:rPr>
          <w:rFonts w:hint="eastAsia" w:ascii="微软雅黑" w:hAnsi="微软雅黑" w:eastAsia="微软雅黑"/>
        </w:rPr>
        <w:t xml:space="preserve">  b. 或者参数值为RETSALE时，生成一张正向的发货仓到下单仓的销售退货单。</w:t>
      </w:r>
    </w:p>
    <w:p>
      <w:pPr>
        <w:ind w:firstLine="210" w:firstLineChars="100"/>
        <w:rPr>
          <w:rFonts w:ascii="微软雅黑" w:hAnsi="微软雅黑" w:eastAsia="微软雅黑"/>
        </w:rPr>
      </w:pPr>
      <w:r>
        <w:rPr>
          <w:rFonts w:hint="eastAsia" w:ascii="微软雅黑" w:hAnsi="微软雅黑" w:eastAsia="微软雅黑"/>
        </w:rPr>
        <w:t>（5）如果</w:t>
      </w:r>
      <w:r>
        <w:rPr>
          <w:rFonts w:hint="eastAsia" w:ascii="微软雅黑" w:hAnsi="微软雅黑" w:eastAsia="微软雅黑"/>
          <w:b/>
        </w:rPr>
        <w:t>发货仓为二级经销商，下单仓为一级经销商，但是下单仓所属经销商不为发货仓的上级经销商</w:t>
      </w:r>
      <w:r>
        <w:rPr>
          <w:rFonts w:hint="eastAsia" w:ascii="微软雅黑" w:hAnsi="微软雅黑" w:eastAsia="微软雅黑"/>
        </w:rPr>
        <w:t>：</w:t>
      </w:r>
    </w:p>
    <w:p>
      <w:pPr>
        <w:ind w:firstLine="420" w:firstLineChars="200"/>
        <w:rPr>
          <w:rFonts w:ascii="微软雅黑" w:hAnsi="微软雅黑" w:eastAsia="微软雅黑"/>
        </w:rPr>
      </w:pPr>
      <w:r>
        <w:rPr>
          <w:rFonts w:hint="eastAsia" w:ascii="微软雅黑" w:hAnsi="微软雅黑" w:eastAsia="微软雅黑"/>
        </w:rPr>
        <w:t xml:space="preserve"> </w:t>
      </w:r>
      <w:r>
        <w:rPr>
          <w:rFonts w:ascii="微软雅黑" w:hAnsi="微软雅黑" w:eastAsia="微软雅黑"/>
        </w:rPr>
        <w:t xml:space="preserve"> a. </w:t>
      </w:r>
      <w:r>
        <w:rPr>
          <w:rFonts w:hint="eastAsia" w:ascii="微软雅黑" w:hAnsi="微软雅黑" w:eastAsia="微软雅黑"/>
        </w:rPr>
        <w:t>根据参数portal.o2o.001的值，值为SALE时，生成一张负向的发货仓上级经销商中转仓到发货仓的销售单和一张负向的总部中转仓到发货仓上级经销商中转仓的销售单；</w:t>
      </w:r>
    </w:p>
    <w:p>
      <w:pPr>
        <w:ind w:firstLine="420" w:firstLineChars="200"/>
        <w:rPr>
          <w:rFonts w:ascii="微软雅黑" w:hAnsi="微软雅黑" w:eastAsia="微软雅黑"/>
        </w:rPr>
      </w:pPr>
      <w:r>
        <w:rPr>
          <w:rFonts w:hint="eastAsia" w:ascii="微软雅黑" w:hAnsi="微软雅黑" w:eastAsia="微软雅黑"/>
        </w:rPr>
        <w:t xml:space="preserve"> </w:t>
      </w:r>
      <w:r>
        <w:rPr>
          <w:rFonts w:ascii="微软雅黑" w:hAnsi="微软雅黑" w:eastAsia="微软雅黑"/>
        </w:rPr>
        <w:t xml:space="preserve"> b. </w:t>
      </w:r>
      <w:r>
        <w:rPr>
          <w:rFonts w:hint="eastAsia" w:ascii="微软雅黑" w:hAnsi="微软雅黑" w:eastAsia="微软雅黑"/>
        </w:rPr>
        <w:t>或者根据参数portal.o2o.001的值，值为RETSALE时，生成一张正向的发货仓到发货仓上级经销商中转仓的销售退货单和一张正向的发货仓上级经销商中转仓到总部中转仓的**销售退货单**；且生成一张正向的总部中转仓到下单仓的**销售单**。</w:t>
      </w:r>
    </w:p>
    <w:p>
      <w:pPr>
        <w:pStyle w:val="55"/>
        <w:ind w:left="210" w:right="210" w:hanging="210" w:hangingChars="100"/>
      </w:pPr>
      <w:r>
        <w:rPr>
          <w:rFonts w:hint="eastAsia" w:cs="Times New Roman"/>
          <w:b/>
          <w:color w:val="auto"/>
          <w:kern w:val="2"/>
          <w:sz w:val="21"/>
        </w:rPr>
        <w:t>4. 如果下单仓所属经销商为二级经销商：</w:t>
      </w:r>
      <w:r>
        <w:rPr>
          <w:rFonts w:hint="eastAsia"/>
        </w:rPr>
        <w:br w:type="textWrapping"/>
      </w:r>
      <w:r>
        <w:rPr>
          <w:rFonts w:hint="eastAsia" w:cs="Times New Roman"/>
          <w:color w:val="auto"/>
          <w:kern w:val="2"/>
          <w:sz w:val="21"/>
        </w:rPr>
        <w:t>（1）如果</w:t>
      </w:r>
      <w:r>
        <w:rPr>
          <w:rFonts w:hint="eastAsia" w:cs="Times New Roman"/>
          <w:b/>
          <w:color w:val="auto"/>
          <w:kern w:val="2"/>
          <w:sz w:val="21"/>
        </w:rPr>
        <w:t>发货仓为总部，下单仓为二级经销商</w:t>
      </w:r>
      <w:r>
        <w:rPr>
          <w:rFonts w:hint="eastAsia" w:cs="Times New Roman"/>
          <w:color w:val="auto"/>
          <w:kern w:val="2"/>
          <w:sz w:val="21"/>
        </w:rPr>
        <w:t>，则生成一张正向的发货仓到下单仓上级经销商中转仓的</w:t>
      </w:r>
      <w:r>
        <w:rPr>
          <w:rFonts w:hint="eastAsia" w:cs="Times New Roman"/>
          <w:b/>
          <w:bCs/>
          <w:color w:val="auto"/>
          <w:kern w:val="2"/>
          <w:sz w:val="21"/>
        </w:rPr>
        <w:t>销售单</w:t>
      </w:r>
      <w:r>
        <w:rPr>
          <w:rFonts w:hint="eastAsia" w:cs="Times New Roman"/>
          <w:color w:val="auto"/>
          <w:kern w:val="2"/>
          <w:sz w:val="21"/>
        </w:rPr>
        <w:t>和一张下单仓上级经销商中转仓到下单仓的</w:t>
      </w:r>
      <w:r>
        <w:rPr>
          <w:rFonts w:hint="eastAsia" w:cs="Times New Roman"/>
          <w:b/>
          <w:bCs/>
          <w:color w:val="auto"/>
          <w:kern w:val="2"/>
          <w:sz w:val="21"/>
        </w:rPr>
        <w:t>销售单</w:t>
      </w:r>
      <w:r>
        <w:rPr>
          <w:rFonts w:hint="eastAsia" w:cs="Times New Roman"/>
          <w:color w:val="auto"/>
          <w:kern w:val="2"/>
          <w:sz w:val="21"/>
        </w:rPr>
        <w:t>；</w:t>
      </w:r>
      <w:r>
        <w:rPr>
          <w:rFonts w:hint="eastAsia" w:cs="Times New Roman"/>
          <w:color w:val="auto"/>
          <w:kern w:val="2"/>
          <w:sz w:val="21"/>
        </w:rPr>
        <w:br w:type="textWrapping"/>
      </w:r>
      <w:r>
        <w:rPr>
          <w:rFonts w:hint="eastAsia" w:cs="Times New Roman"/>
          <w:color w:val="auto"/>
          <w:kern w:val="2"/>
          <w:sz w:val="21"/>
        </w:rPr>
        <w:t>（2）如果</w:t>
      </w:r>
      <w:r>
        <w:rPr>
          <w:rFonts w:hint="eastAsia" w:cs="Times New Roman"/>
          <w:b/>
          <w:color w:val="auto"/>
          <w:kern w:val="2"/>
          <w:sz w:val="21"/>
        </w:rPr>
        <w:t>发货仓为一级经销商，下单仓为二级经销商，且发货仓所属经销商为下单的上级经销商</w:t>
      </w:r>
      <w:r>
        <w:rPr>
          <w:rFonts w:hint="eastAsia" w:cs="Times New Roman"/>
          <w:color w:val="auto"/>
          <w:kern w:val="2"/>
          <w:sz w:val="21"/>
        </w:rPr>
        <w:t>，生成一张正向的发货仓到下单仓的</w:t>
      </w:r>
      <w:r>
        <w:rPr>
          <w:rFonts w:hint="eastAsia" w:cs="Times New Roman"/>
          <w:b/>
          <w:bCs/>
          <w:color w:val="auto"/>
          <w:kern w:val="2"/>
          <w:sz w:val="21"/>
        </w:rPr>
        <w:t>销售单</w:t>
      </w:r>
      <w:r>
        <w:rPr>
          <w:rFonts w:hint="eastAsia" w:cs="Times New Roman"/>
          <w:color w:val="auto"/>
          <w:kern w:val="2"/>
          <w:sz w:val="21"/>
        </w:rPr>
        <w:t>；</w:t>
      </w:r>
      <w:r>
        <w:rPr>
          <w:rFonts w:hint="eastAsia" w:cs="Times New Roman"/>
          <w:color w:val="auto"/>
          <w:kern w:val="2"/>
          <w:sz w:val="21"/>
        </w:rPr>
        <w:br w:type="textWrapping"/>
      </w:r>
      <w:r>
        <w:rPr>
          <w:rFonts w:hint="eastAsia" w:cs="Times New Roman"/>
          <w:color w:val="auto"/>
          <w:kern w:val="2"/>
          <w:sz w:val="21"/>
        </w:rPr>
        <w:t>（3）如果</w:t>
      </w:r>
      <w:r>
        <w:rPr>
          <w:rFonts w:hint="eastAsia" w:cs="Times New Roman"/>
          <w:b/>
          <w:color w:val="auto"/>
          <w:kern w:val="2"/>
          <w:sz w:val="21"/>
        </w:rPr>
        <w:t>发货仓为一级经销商，下单仓为二级经销商，但是发货仓所属经销商不为下单仓的上级经销商</w:t>
      </w:r>
      <w:r>
        <w:rPr>
          <w:rFonts w:hint="eastAsia" w:cs="Times New Roman"/>
          <w:color w:val="auto"/>
          <w:kern w:val="2"/>
          <w:sz w:val="21"/>
        </w:rPr>
        <w:t>：</w:t>
      </w:r>
    </w:p>
    <w:p>
      <w:pPr>
        <w:ind w:firstLine="630" w:firstLineChars="300"/>
        <w:rPr>
          <w:rFonts w:ascii="微软雅黑" w:hAnsi="微软雅黑" w:eastAsia="微软雅黑"/>
        </w:rPr>
      </w:pPr>
      <w:r>
        <w:rPr>
          <w:rFonts w:ascii="微软雅黑" w:hAnsi="微软雅黑" w:eastAsia="微软雅黑"/>
        </w:rPr>
        <w:t xml:space="preserve">a. </w:t>
      </w:r>
      <w:r>
        <w:rPr>
          <w:rFonts w:hint="eastAsia" w:ascii="微软雅黑" w:hAnsi="微软雅黑" w:eastAsia="微软雅黑"/>
        </w:rPr>
        <w:t>根据参数portal.o2o.001的值，值为SALE时，生成一张负向的总部中转仓到发货仓的销售单；</w:t>
      </w:r>
    </w:p>
    <w:p>
      <w:pPr>
        <w:ind w:firstLine="630" w:firstLineChars="300"/>
        <w:rPr>
          <w:rFonts w:ascii="微软雅黑" w:hAnsi="微软雅黑" w:eastAsia="微软雅黑"/>
        </w:rPr>
      </w:pPr>
      <w:r>
        <w:rPr>
          <w:rFonts w:ascii="微软雅黑" w:hAnsi="微软雅黑" w:eastAsia="微软雅黑"/>
        </w:rPr>
        <w:t xml:space="preserve">b. </w:t>
      </w:r>
      <w:r>
        <w:rPr>
          <w:rFonts w:hint="eastAsia" w:ascii="微软雅黑" w:hAnsi="微软雅黑" w:eastAsia="微软雅黑"/>
        </w:rPr>
        <w:t>或者根据参数portal.o2o.001的值，值为RETSALE时，生成一张正向的发货仓到总部中转仓的销售退货单；且生成一张正向的总部中转仓到下单仓上级经销商中转仓的销售单和一张正向的下单仓上级经销商中转仓到下单仓的销售单；</w:t>
      </w:r>
    </w:p>
    <w:p>
      <w:pPr>
        <w:pStyle w:val="55"/>
        <w:ind w:right="210" w:firstLine="210" w:firstLineChars="100"/>
        <w:rPr>
          <w:rFonts w:cs="Times New Roman"/>
          <w:color w:val="auto"/>
          <w:kern w:val="2"/>
          <w:sz w:val="21"/>
        </w:rPr>
      </w:pPr>
      <w:r>
        <w:rPr>
          <w:rFonts w:hint="eastAsia" w:cs="Times New Roman"/>
          <w:color w:val="auto"/>
          <w:kern w:val="2"/>
          <w:sz w:val="21"/>
        </w:rPr>
        <w:t>（4）如果</w:t>
      </w:r>
      <w:r>
        <w:rPr>
          <w:rFonts w:hint="eastAsia" w:cs="Times New Roman"/>
          <w:b/>
          <w:color w:val="auto"/>
          <w:kern w:val="2"/>
          <w:sz w:val="21"/>
        </w:rPr>
        <w:t>发货仓为二级经销商，下单仓为二级经销商，且发货仓所属经销商和下单仓所属经销商相同</w:t>
      </w:r>
      <w:r>
        <w:rPr>
          <w:rFonts w:hint="eastAsia" w:cs="Times New Roman"/>
          <w:color w:val="auto"/>
          <w:kern w:val="2"/>
          <w:sz w:val="21"/>
        </w:rPr>
        <w:t>，则只要生成一张发货仓到下单仓的</w:t>
      </w:r>
      <w:r>
        <w:rPr>
          <w:rFonts w:hint="eastAsia" w:cs="Times New Roman"/>
          <w:b/>
          <w:bCs/>
          <w:color w:val="auto"/>
          <w:kern w:val="2"/>
          <w:sz w:val="21"/>
        </w:rPr>
        <w:t>调拨单</w:t>
      </w:r>
      <w:r>
        <w:rPr>
          <w:rFonts w:hint="eastAsia" w:cs="Times New Roman"/>
          <w:color w:val="auto"/>
          <w:kern w:val="2"/>
          <w:sz w:val="21"/>
        </w:rPr>
        <w:t>；</w:t>
      </w:r>
      <w:r>
        <w:rPr>
          <w:rFonts w:hint="eastAsia" w:cs="Times New Roman"/>
          <w:color w:val="auto"/>
          <w:kern w:val="2"/>
          <w:sz w:val="21"/>
        </w:rPr>
        <w:br w:type="textWrapping"/>
      </w:r>
      <w:r>
        <w:rPr>
          <w:rFonts w:hint="eastAsia" w:cs="Times New Roman"/>
          <w:color w:val="auto"/>
          <w:kern w:val="2"/>
          <w:sz w:val="21"/>
        </w:rPr>
        <w:t xml:space="preserve">  （5）如果</w:t>
      </w:r>
      <w:r>
        <w:rPr>
          <w:rFonts w:hint="eastAsia" w:cs="Times New Roman"/>
          <w:b/>
          <w:color w:val="auto"/>
          <w:kern w:val="2"/>
          <w:sz w:val="21"/>
        </w:rPr>
        <w:t>发货仓为二级经销商，下单仓为二级经销商，但是发货仓所属经销商和下单仓所属经销商不相同</w:t>
      </w:r>
      <w:r>
        <w:rPr>
          <w:rFonts w:hint="eastAsia" w:cs="Times New Roman"/>
          <w:color w:val="auto"/>
          <w:kern w:val="2"/>
          <w:sz w:val="21"/>
        </w:rPr>
        <w:t>：</w:t>
      </w:r>
    </w:p>
    <w:p>
      <w:pPr>
        <w:ind w:firstLine="630" w:firstLineChars="300"/>
        <w:rPr>
          <w:rFonts w:ascii="微软雅黑" w:hAnsi="微软雅黑" w:eastAsia="微软雅黑"/>
        </w:rPr>
      </w:pPr>
      <w:r>
        <w:rPr>
          <w:rFonts w:ascii="微软雅黑" w:hAnsi="微软雅黑" w:eastAsia="微软雅黑"/>
        </w:rPr>
        <w:t xml:space="preserve">a. </w:t>
      </w:r>
      <w:r>
        <w:rPr>
          <w:rFonts w:hint="eastAsia" w:ascii="微软雅黑" w:hAnsi="微软雅黑" w:eastAsia="微软雅黑"/>
        </w:rPr>
        <w:t>根据参数portal.o2o.001的值，值为SALE时，生成一张负向的发货仓上级经销商中转仓到发货仓的**销售单**和一张负向的总部中转仓到发货仓上级经销商中转仓的**销售单**；</w:t>
      </w:r>
    </w:p>
    <w:p>
      <w:pPr>
        <w:ind w:firstLine="630" w:firstLineChars="300"/>
        <w:rPr>
          <w:rFonts w:ascii="微软雅黑" w:hAnsi="微软雅黑" w:eastAsia="微软雅黑"/>
        </w:rPr>
      </w:pPr>
      <w:r>
        <w:rPr>
          <w:rFonts w:hint="eastAsia" w:ascii="微软雅黑" w:hAnsi="微软雅黑" w:eastAsia="微软雅黑"/>
        </w:rPr>
        <w:t>b. 或者根据参数portal.o2o.001的值，值为RETSALE时，生成一张正向的发货仓到发货仓上级经销商中转仓的销售退货单和一张正向的发货仓上级经销商中转仓到总部中转仓的销售退货单；和一张正向的总部中转仓到下单仓上级经销商中转仓的销售单和一张正向的下单仓上级经销商中转仓到下单仓的销售单；</w:t>
      </w:r>
    </w:p>
    <w:p>
      <w:pPr>
        <w:rPr>
          <w:rFonts w:ascii="微软雅黑" w:hAnsi="微软雅黑" w:eastAsia="微软雅黑"/>
          <w:b/>
          <w:color w:val="E46C0A" w:themeColor="accent6" w:themeShade="BF"/>
        </w:rPr>
      </w:pPr>
      <w:r>
        <w:rPr>
          <w:rFonts w:ascii="微软雅黑" w:hAnsi="微软雅黑" w:eastAsia="微软雅黑"/>
          <w:b/>
          <w:color w:val="E46C0A" w:themeColor="accent6" w:themeShade="BF"/>
        </w:rPr>
        <w:sym w:font="Wingdings" w:char="F0FC"/>
      </w:r>
      <w:r>
        <w:rPr>
          <w:rFonts w:hint="eastAsia" w:ascii="微软雅黑" w:hAnsi="微软雅黑" w:eastAsia="微软雅黑"/>
          <w:b/>
          <w:color w:val="E46C0A" w:themeColor="accent6" w:themeShade="BF"/>
        </w:rPr>
        <w:t xml:space="preserve"> 新增</w:t>
      </w:r>
      <w:r>
        <w:rPr>
          <w:rFonts w:ascii="微软雅黑" w:hAnsi="微软雅黑" w:eastAsia="微软雅黑"/>
          <w:b/>
          <w:color w:val="E46C0A" w:themeColor="accent6" w:themeShade="BF"/>
        </w:rPr>
        <w:t>功能：</w:t>
      </w:r>
      <w:r>
        <w:rPr>
          <w:rFonts w:hint="eastAsia" w:ascii="微软雅黑" w:hAnsi="微软雅黑" w:eastAsia="微软雅黑"/>
          <w:b/>
          <w:color w:val="E46C0A" w:themeColor="accent6" w:themeShade="BF"/>
        </w:rPr>
        <w:t>全渠道业绩分摊到营业员</w:t>
      </w:r>
    </w:p>
    <w:p>
      <w:pPr>
        <w:rPr>
          <w:rFonts w:ascii="微软雅黑" w:hAnsi="微软雅黑" w:eastAsia="微软雅黑" w:cs="微软雅黑"/>
          <w:szCs w:val="21"/>
        </w:rPr>
      </w:pPr>
      <w:r>
        <w:rPr>
          <w:rFonts w:hint="eastAsia" w:ascii="微软雅黑" w:hAnsi="微软雅黑" w:eastAsia="微软雅黑" w:cs="微软雅黑"/>
          <w:szCs w:val="21"/>
        </w:rPr>
        <w:t>1</w:t>
      </w:r>
      <w:r>
        <w:rPr>
          <w:rFonts w:ascii="微软雅黑" w:hAnsi="微软雅黑" w:eastAsia="微软雅黑" w:cs="微软雅黑"/>
          <w:szCs w:val="21"/>
        </w:rPr>
        <w:t xml:space="preserve">. </w:t>
      </w:r>
      <w:r>
        <w:rPr>
          <w:rFonts w:hint="eastAsia" w:ascii="微软雅黑" w:hAnsi="微软雅黑" w:eastAsia="微软雅黑" w:cs="微软雅黑"/>
          <w:szCs w:val="21"/>
        </w:rPr>
        <w:t>功能新增描述：在云仓</w:t>
      </w:r>
      <w:r>
        <w:rPr>
          <w:rFonts w:ascii="微软雅黑" w:hAnsi="微软雅黑" w:eastAsia="微软雅黑" w:cs="微软雅黑"/>
          <w:szCs w:val="21"/>
        </w:rPr>
        <w:t>发货单增加云仓营业员销售比例</w:t>
      </w:r>
      <w:r>
        <w:rPr>
          <w:rFonts w:hint="eastAsia" w:ascii="微软雅黑" w:hAnsi="微软雅黑" w:eastAsia="微软雅黑" w:cs="微软雅黑"/>
          <w:szCs w:val="21"/>
        </w:rPr>
        <w:t>，</w:t>
      </w:r>
      <w:r>
        <w:rPr>
          <w:rFonts w:ascii="微软雅黑" w:hAnsi="微软雅黑" w:eastAsia="微软雅黑" w:cs="微软雅黑"/>
          <w:szCs w:val="21"/>
        </w:rPr>
        <w:t>在设置了营业员后，会将营业员、销售比例平均分配，在云仓发货单提交后，将</w:t>
      </w:r>
      <w:r>
        <w:rPr>
          <w:rFonts w:hint="eastAsia" w:ascii="微软雅黑" w:hAnsi="微软雅黑" w:eastAsia="微软雅黑" w:cs="微软雅黑"/>
          <w:szCs w:val="21"/>
        </w:rPr>
        <w:t>营业</w:t>
      </w:r>
      <w:r>
        <w:rPr>
          <w:rFonts w:ascii="微软雅黑" w:hAnsi="微软雅黑" w:eastAsia="微软雅黑" w:cs="微软雅黑"/>
          <w:szCs w:val="21"/>
        </w:rPr>
        <w:t>员销售比例写入到自动生成的零售单的营业员销售比例明细中</w:t>
      </w:r>
      <w:r>
        <w:rPr>
          <w:rFonts w:hint="eastAsia" w:ascii="微软雅黑" w:hAnsi="微软雅黑" w:eastAsia="微软雅黑" w:cs="微软雅黑"/>
          <w:szCs w:val="21"/>
        </w:rPr>
        <w:t>。</w:t>
      </w:r>
    </w:p>
    <w:p>
      <w:pPr>
        <w:rPr>
          <w:rFonts w:ascii="微软雅黑" w:hAnsi="微软雅黑" w:eastAsia="微软雅黑" w:cs="微软雅黑"/>
          <w:szCs w:val="21"/>
        </w:rPr>
      </w:pPr>
      <w:r>
        <w:rPr>
          <w:rFonts w:hint="eastAsia" w:ascii="微软雅黑" w:hAnsi="微软雅黑" w:eastAsia="微软雅黑" w:cs="微软雅黑"/>
          <w:szCs w:val="21"/>
        </w:rPr>
        <w:t>2</w:t>
      </w:r>
      <w:r>
        <w:rPr>
          <w:rFonts w:ascii="微软雅黑" w:hAnsi="微软雅黑" w:eastAsia="微软雅黑" w:cs="微软雅黑"/>
          <w:szCs w:val="21"/>
        </w:rPr>
        <w:t xml:space="preserve">. </w:t>
      </w:r>
      <w:r>
        <w:rPr>
          <w:rFonts w:hint="eastAsia" w:ascii="微软雅黑" w:hAnsi="微软雅黑" w:eastAsia="微软雅黑" w:cs="微软雅黑"/>
          <w:szCs w:val="21"/>
        </w:rPr>
        <w:t>系统修改：</w:t>
      </w:r>
    </w:p>
    <w:p>
      <w:pPr>
        <w:numPr>
          <w:ilvl w:val="0"/>
          <w:numId w:val="20"/>
        </w:numPr>
        <w:rPr>
          <w:rFonts w:ascii="微软雅黑" w:hAnsi="微软雅黑" w:eastAsia="微软雅黑" w:cs="微软雅黑"/>
          <w:szCs w:val="21"/>
        </w:rPr>
      </w:pPr>
      <w:r>
        <w:rPr>
          <w:rFonts w:hint="eastAsia" w:ascii="微软雅黑" w:hAnsi="微软雅黑" w:eastAsia="微软雅黑" w:cstheme="minorBidi"/>
        </w:rPr>
        <w:t>实际视图云仓发货单，新增并配置字段：</w:t>
      </w:r>
      <w:r>
        <w:rPr>
          <w:rFonts w:ascii="微软雅黑" w:hAnsi="微软雅黑" w:eastAsia="微软雅黑" w:cstheme="minorBidi"/>
        </w:rPr>
        <w:t>营业员(多选)</w:t>
      </w:r>
    </w:p>
    <w:p>
      <w:pPr>
        <w:rPr>
          <w:rFonts w:ascii="微软雅黑" w:hAnsi="微软雅黑" w:eastAsia="微软雅黑" w:cs="微软雅黑"/>
          <w:szCs w:val="21"/>
        </w:rPr>
      </w:pPr>
      <w:r>
        <w:rPr>
          <w:rFonts w:hint="eastAsia" w:ascii="微软雅黑" w:hAnsi="微软雅黑" w:eastAsia="微软雅黑" w:cstheme="minorBidi"/>
          <w:bCs/>
          <w:color w:val="000000"/>
        </w:rPr>
        <w:t>效果如图：</w:t>
      </w:r>
    </w:p>
    <w:p>
      <w:r>
        <w:drawing>
          <wp:inline distT="0" distB="0" distL="0" distR="0">
            <wp:extent cx="5939790" cy="2848610"/>
            <wp:effectExtent l="0" t="0" r="3810" b="8890"/>
            <wp:docPr id="17499" name="图片 1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 name="图片 17499"/>
                    <pic:cNvPicPr>
                      <a:picLocks noChangeAspect="1"/>
                    </pic:cNvPicPr>
                  </pic:nvPicPr>
                  <pic:blipFill>
                    <a:blip r:embed="rId522" cstate="email"/>
                    <a:stretch>
                      <a:fillRect/>
                    </a:stretch>
                  </pic:blipFill>
                  <pic:spPr>
                    <a:xfrm>
                      <a:off x="0" y="0"/>
                      <a:ext cx="5939790" cy="2848610"/>
                    </a:xfrm>
                    <a:prstGeom prst="rect">
                      <a:avLst/>
                    </a:prstGeom>
                  </pic:spPr>
                </pic:pic>
              </a:graphicData>
            </a:graphic>
          </wp:inline>
        </w:drawing>
      </w:r>
    </w:p>
    <w:p>
      <w:pPr>
        <w:numPr>
          <w:ilvl w:val="0"/>
          <w:numId w:val="20"/>
        </w:numPr>
        <w:rPr>
          <w:rFonts w:ascii="微软雅黑" w:hAnsi="微软雅黑" w:eastAsia="微软雅黑" w:cstheme="minorBidi"/>
        </w:rPr>
      </w:pPr>
      <w:r>
        <w:rPr>
          <w:rFonts w:hint="eastAsia" w:ascii="微软雅黑" w:hAnsi="微软雅黑" w:eastAsia="微软雅黑" w:cstheme="minorBidi"/>
        </w:rPr>
        <w:t>新增实际表云仓营业员销售比例，</w:t>
      </w:r>
      <w:r>
        <w:rPr>
          <w:rFonts w:ascii="微软雅黑" w:hAnsi="微软雅黑" w:eastAsia="微软雅黑" w:cstheme="minorBidi"/>
        </w:rPr>
        <w:t>读写规则</w:t>
      </w:r>
      <w:r>
        <w:rPr>
          <w:rFonts w:hint="eastAsia" w:ascii="微软雅黑" w:hAnsi="微软雅黑" w:eastAsia="微软雅黑" w:cstheme="minorBidi"/>
        </w:rPr>
        <w:t>：Q，</w:t>
      </w:r>
      <w:r>
        <w:rPr>
          <w:rFonts w:ascii="微软雅黑" w:hAnsi="微软雅黑" w:eastAsia="微软雅黑" w:cstheme="minorBidi"/>
        </w:rPr>
        <w:t>类别</w:t>
      </w:r>
      <w:r>
        <w:rPr>
          <w:rFonts w:hint="eastAsia" w:ascii="微软雅黑" w:hAnsi="微软雅黑" w:eastAsia="微软雅黑" w:cstheme="minorBidi"/>
        </w:rPr>
        <w:t>：云仓管理，非菜单项，父表：O2O_SOOUT，</w:t>
      </w:r>
      <w:r>
        <w:rPr>
          <w:rFonts w:ascii="微软雅黑" w:hAnsi="微软雅黑" w:eastAsia="微软雅黑" w:cstheme="minorBidi"/>
        </w:rPr>
        <w:t>关联方式</w:t>
      </w:r>
      <w:r>
        <w:rPr>
          <w:rFonts w:hint="eastAsia" w:ascii="微软雅黑" w:hAnsi="微软雅黑" w:eastAsia="微软雅黑" w:cstheme="minorBidi"/>
        </w:rPr>
        <w:t>：</w:t>
      </w:r>
      <w:r>
        <w:rPr>
          <w:rFonts w:ascii="微软雅黑" w:hAnsi="微软雅黑" w:eastAsia="微软雅黑" w:cstheme="minorBidi"/>
        </w:rPr>
        <w:t>一对多</w:t>
      </w:r>
      <w:r>
        <w:rPr>
          <w:rFonts w:hint="eastAsia" w:ascii="微软雅黑" w:hAnsi="微软雅黑" w:eastAsia="微软雅黑" w:cstheme="minorBidi"/>
        </w:rPr>
        <w:t>，</w:t>
      </w:r>
      <w:r>
        <w:rPr>
          <w:rFonts w:ascii="微软雅黑" w:hAnsi="微软雅黑" w:eastAsia="微软雅黑" w:cstheme="minorBidi"/>
        </w:rPr>
        <w:t>内嵌编辑</w:t>
      </w:r>
      <w:r>
        <w:rPr>
          <w:rFonts w:hint="eastAsia" w:ascii="微软雅黑" w:hAnsi="微软雅黑" w:eastAsia="微软雅黑" w:cstheme="minorBidi"/>
        </w:rPr>
        <w:t>：无，包含字段：</w:t>
      </w:r>
    </w:p>
    <w:p>
      <w:pPr>
        <w:pStyle w:val="69"/>
        <w:wordWrap w:val="0"/>
        <w:ind w:firstLine="0" w:firstLineChars="0"/>
        <w:rPr>
          <w:rFonts w:ascii="微软雅黑" w:hAnsi="微软雅黑" w:cstheme="minorBidi"/>
        </w:rPr>
      </w:pPr>
      <w:r>
        <w:rPr>
          <w:rFonts w:ascii="微软雅黑" w:hAnsi="微软雅黑" w:cstheme="minorBidi"/>
        </w:rPr>
        <w:t>所属云仓</w:t>
      </w:r>
      <w:r>
        <w:rPr>
          <w:rFonts w:hint="eastAsia" w:ascii="微软雅黑" w:hAnsi="微软雅黑" w:cstheme="minorBidi"/>
        </w:rPr>
        <w:t>发货</w:t>
      </w:r>
      <w:r>
        <w:rPr>
          <w:rFonts w:ascii="微软雅黑" w:hAnsi="微软雅黑" w:cstheme="minorBidi"/>
        </w:rPr>
        <w:t>单</w:t>
      </w:r>
      <w:r>
        <w:rPr>
          <w:rFonts w:hint="eastAsia" w:ascii="微软雅黑" w:hAnsi="微软雅黑" w:cstheme="minorBidi"/>
        </w:rPr>
        <w:t>：O2O_SOOUT_ID 0000000000 NUMBER(10)，外键关联：O2O_SOOUT.ID(NOACTION)，不允许为空。</w:t>
      </w:r>
    </w:p>
    <w:p>
      <w:pPr>
        <w:pStyle w:val="69"/>
        <w:wordWrap w:val="0"/>
        <w:ind w:firstLine="0" w:firstLineChars="0"/>
        <w:rPr>
          <w:rFonts w:ascii="微软雅黑" w:hAnsi="微软雅黑" w:cstheme="minorBidi"/>
        </w:rPr>
      </w:pPr>
      <w:r>
        <w:rPr>
          <w:rFonts w:hint="eastAsia" w:ascii="微软雅黑" w:hAnsi="微软雅黑" w:cstheme="minorBidi"/>
        </w:rPr>
        <w:sym w:font="Wingdings" w:char="F0FC"/>
      </w:r>
      <w:r>
        <w:rPr>
          <w:rFonts w:hint="eastAsia" w:ascii="微软雅黑" w:hAnsi="微软雅黑" w:cstheme="minorBidi"/>
        </w:rPr>
        <w:t xml:space="preserve"> 营业员：</w:t>
      </w:r>
      <w:r>
        <w:rPr>
          <w:rFonts w:ascii="微软雅黑" w:hAnsi="微软雅黑" w:cstheme="minorBidi"/>
        </w:rPr>
        <w:t>SALESREP_ID</w:t>
      </w:r>
      <w:r>
        <w:rPr>
          <w:rFonts w:hint="eastAsia" w:ascii="微软雅黑" w:hAnsi="微软雅黑" w:cstheme="minorBidi"/>
        </w:rPr>
        <w:t xml:space="preserve"> 0010011111 NUMBER(10)，外键关联：</w:t>
      </w:r>
      <w:r>
        <w:rPr>
          <w:rFonts w:ascii="微软雅黑" w:hAnsi="微软雅黑" w:cstheme="minorBidi"/>
        </w:rPr>
        <w:t>C_V_EMPLOYEE.ID</w:t>
      </w:r>
      <w:r>
        <w:rPr>
          <w:rFonts w:hint="eastAsia" w:ascii="微软雅黑" w:hAnsi="微软雅黑" w:cstheme="minorBidi"/>
        </w:rPr>
        <w:t>(NOACTION)，不允许为空。</w:t>
      </w:r>
    </w:p>
    <w:p>
      <w:pPr>
        <w:rPr>
          <w:rFonts w:ascii="微软雅黑" w:hAnsi="微软雅黑" w:eastAsia="微软雅黑" w:cstheme="minorBidi"/>
        </w:rPr>
      </w:pPr>
      <w:r>
        <w:rPr>
          <w:rFonts w:hint="eastAsia" w:ascii="微软雅黑" w:hAnsi="微软雅黑" w:eastAsia="微软雅黑" w:cstheme="minorBidi"/>
        </w:rPr>
        <w:sym w:font="Wingdings" w:char="F0FC"/>
      </w:r>
      <w:r>
        <w:rPr>
          <w:rFonts w:ascii="微软雅黑" w:hAnsi="微软雅黑" w:eastAsia="微软雅黑" w:cstheme="minorBidi"/>
        </w:rPr>
        <w:t xml:space="preserve"> </w:t>
      </w:r>
      <w:r>
        <w:rPr>
          <w:rFonts w:hint="eastAsia" w:ascii="微软雅黑" w:hAnsi="微软雅黑" w:eastAsia="微软雅黑" w:cstheme="minorBidi"/>
        </w:rPr>
        <w:t>销售比例：</w:t>
      </w:r>
      <w:r>
        <w:rPr>
          <w:rFonts w:ascii="微软雅黑" w:hAnsi="微软雅黑" w:eastAsia="微软雅黑" w:cstheme="minorBidi"/>
        </w:rPr>
        <w:t>RATE</w:t>
      </w:r>
      <w:r>
        <w:rPr>
          <w:rFonts w:hint="eastAsia" w:ascii="微软雅黑" w:hAnsi="微软雅黑" w:eastAsia="微软雅黑" w:cstheme="minorBidi"/>
        </w:rPr>
        <w:t xml:space="preserve"> 0010011111 NUMBER(10,2)，不允许为空。</w:t>
      </w:r>
    </w:p>
    <w:p>
      <w:pPr>
        <w:numPr>
          <w:ilvl w:val="0"/>
          <w:numId w:val="21"/>
        </w:numPr>
        <w:rPr>
          <w:rFonts w:ascii="微软雅黑" w:hAnsi="微软雅黑" w:eastAsia="微软雅黑" w:cstheme="minorBidi"/>
        </w:rPr>
      </w:pPr>
      <w:r>
        <w:rPr>
          <w:rFonts w:hint="eastAsia" w:ascii="微软雅黑" w:hAnsi="微软雅黑" w:eastAsia="微软雅黑" w:cstheme="minorBidi"/>
        </w:rPr>
        <w:t>使用说明：</w:t>
      </w:r>
    </w:p>
    <w:p>
      <w:pPr>
        <w:pStyle w:val="14"/>
        <w:numPr>
          <w:ilvl w:val="0"/>
          <w:numId w:val="22"/>
        </w:numPr>
        <w:rPr>
          <w:rFonts w:ascii="微软雅黑" w:hAnsi="微软雅黑" w:cs="微软雅黑"/>
          <w:color w:val="000000"/>
          <w:szCs w:val="21"/>
          <w:shd w:val="clear" w:color="auto" w:fill="FFFFFF"/>
        </w:rPr>
      </w:pPr>
      <w:r>
        <w:rPr>
          <w:rFonts w:ascii="微软雅黑" w:hAnsi="微软雅黑" w:eastAsia="微软雅黑" w:cstheme="minorBidi"/>
        </w:rPr>
        <w:t>在云仓发货单</w:t>
      </w:r>
      <w:r>
        <w:rPr>
          <w:rFonts w:hint="eastAsia" w:ascii="微软雅黑" w:hAnsi="微软雅黑" w:eastAsia="微软雅黑" w:cstheme="minorBidi"/>
        </w:rPr>
        <w:t>界面</w:t>
      </w:r>
      <w:r>
        <w:rPr>
          <w:rFonts w:ascii="微软雅黑" w:hAnsi="微软雅黑" w:eastAsia="微软雅黑" w:cstheme="minorBidi"/>
        </w:rPr>
        <w:t>，新增</w:t>
      </w:r>
      <w:r>
        <w:rPr>
          <w:rFonts w:hint="eastAsia" w:ascii="微软雅黑" w:hAnsi="微软雅黑" w:eastAsia="微软雅黑" w:cstheme="minorBidi"/>
        </w:rPr>
        <w:t>多个</w:t>
      </w:r>
      <w:r>
        <w:rPr>
          <w:rFonts w:ascii="微软雅黑" w:hAnsi="微软雅黑" w:eastAsia="微软雅黑" w:cstheme="minorBidi"/>
        </w:rPr>
        <w:t>营业员</w:t>
      </w:r>
      <w:r>
        <w:rPr>
          <w:rFonts w:hint="eastAsia" w:ascii="微软雅黑" w:hAnsi="微软雅黑" w:eastAsia="微软雅黑" w:cstheme="minorBidi"/>
        </w:rPr>
        <w:t>。则</w:t>
      </w:r>
      <w:r>
        <w:rPr>
          <w:rFonts w:ascii="微软雅黑" w:hAnsi="微软雅黑" w:eastAsia="微软雅黑" w:cstheme="minorBidi"/>
        </w:rPr>
        <w:t>将</w:t>
      </w:r>
      <w:r>
        <w:rPr>
          <w:rFonts w:hint="eastAsia" w:ascii="微软雅黑" w:hAnsi="微软雅黑" w:eastAsia="微软雅黑" w:cstheme="minorBidi"/>
        </w:rPr>
        <w:t>营业员信息写入</w:t>
      </w:r>
      <w:r>
        <w:rPr>
          <w:rFonts w:ascii="微软雅黑" w:hAnsi="微软雅黑" w:eastAsia="微软雅黑" w:cstheme="minorBidi"/>
        </w:rPr>
        <w:t>到云仓营业员销售比例表中，云仓营业员销售比例表中</w:t>
      </w:r>
      <w:r>
        <w:rPr>
          <w:rFonts w:hint="eastAsia" w:ascii="微软雅黑" w:hAnsi="微软雅黑" w:eastAsia="微软雅黑" w:cstheme="minorBidi"/>
        </w:rPr>
        <w:t xml:space="preserve">销售比例取 1 / 选择营业员的个数；最后一个营业员的销售比例 = 1 </w:t>
      </w:r>
      <w:r>
        <w:rPr>
          <w:rFonts w:ascii="微软雅黑" w:hAnsi="微软雅黑" w:eastAsia="微软雅黑" w:cstheme="minorBidi"/>
        </w:rPr>
        <w:t>–</w:t>
      </w:r>
      <w:r>
        <w:rPr>
          <w:rFonts w:hint="eastAsia" w:ascii="微软雅黑" w:hAnsi="微软雅黑" w:eastAsia="微软雅黑" w:cstheme="minorBidi"/>
        </w:rPr>
        <w:t xml:space="preserve"> 其它行的销售比例的汇总。</w:t>
      </w:r>
    </w:p>
    <w:p>
      <w:pPr>
        <w:pStyle w:val="14"/>
        <w:numPr>
          <w:ilvl w:val="0"/>
          <w:numId w:val="22"/>
        </w:numPr>
        <w:rPr>
          <w:rFonts w:asciiTheme="minorEastAsia" w:hAnsiTheme="minorEastAsia"/>
        </w:rPr>
      </w:pPr>
      <w:r>
        <w:rPr>
          <w:rFonts w:hint="eastAsia" w:ascii="微软雅黑" w:hAnsi="微软雅黑" w:eastAsia="微软雅黑" w:cstheme="minorBidi"/>
        </w:rPr>
        <w:t>保存</w:t>
      </w:r>
      <w:r>
        <w:rPr>
          <w:rFonts w:ascii="微软雅黑" w:hAnsi="微软雅黑" w:eastAsia="微软雅黑" w:cstheme="minorBidi"/>
        </w:rPr>
        <w:t>后，对应的</w:t>
      </w:r>
      <w:r>
        <w:rPr>
          <w:rFonts w:hint="eastAsia" w:ascii="微软雅黑" w:hAnsi="微软雅黑" w:eastAsia="微软雅黑" w:cstheme="minorBidi"/>
        </w:rPr>
        <w:t>云仓订单综合明细信息中也会</w:t>
      </w:r>
      <w:r>
        <w:rPr>
          <w:rFonts w:ascii="微软雅黑" w:hAnsi="微软雅黑" w:eastAsia="微软雅黑" w:cstheme="minorBidi"/>
        </w:rPr>
        <w:t>同时</w:t>
      </w:r>
      <w:r>
        <w:rPr>
          <w:rFonts w:hint="eastAsia" w:ascii="微软雅黑" w:hAnsi="微软雅黑" w:eastAsia="微软雅黑" w:cstheme="minorBidi"/>
        </w:rPr>
        <w:t>记录营业员名称、营业员ID和销售比例，</w:t>
      </w:r>
      <w:r>
        <w:rPr>
          <w:rFonts w:ascii="微软雅黑" w:hAnsi="微软雅黑" w:eastAsia="微软雅黑" w:cstheme="minorBidi"/>
        </w:rPr>
        <w:t>多个数据之间</w:t>
      </w:r>
      <w:r>
        <w:rPr>
          <w:rFonts w:hint="eastAsia" w:ascii="微软雅黑" w:hAnsi="微软雅黑" w:eastAsia="微软雅黑" w:cstheme="minorBidi"/>
        </w:rPr>
        <w:t>用逗号隔开</w:t>
      </w:r>
    </w:p>
    <w:p>
      <w:pPr>
        <w:pStyle w:val="14"/>
        <w:numPr>
          <w:ilvl w:val="0"/>
          <w:numId w:val="22"/>
        </w:numPr>
        <w:rPr>
          <w:rFonts w:ascii="微软雅黑" w:hAnsi="微软雅黑"/>
        </w:rPr>
      </w:pPr>
      <w:r>
        <w:rPr>
          <w:rFonts w:hint="eastAsia" w:ascii="微软雅黑" w:hAnsi="微软雅黑" w:eastAsia="微软雅黑" w:cstheme="minorBidi"/>
        </w:rPr>
        <w:t>提交该</w:t>
      </w:r>
      <w:r>
        <w:rPr>
          <w:rFonts w:ascii="微软雅黑" w:hAnsi="微软雅黑" w:eastAsia="微软雅黑" w:cstheme="minorBidi"/>
        </w:rPr>
        <w:t>云仓发货单后，</w:t>
      </w:r>
      <w:r>
        <w:rPr>
          <w:rFonts w:hint="eastAsia" w:ascii="微软雅黑" w:hAnsi="微软雅黑" w:eastAsia="微软雅黑" w:cstheme="minorBidi"/>
        </w:rPr>
        <w:t>生成</w:t>
      </w:r>
      <w:r>
        <w:rPr>
          <w:rFonts w:ascii="微软雅黑" w:hAnsi="微软雅黑" w:eastAsia="微软雅黑" w:cstheme="minorBidi"/>
        </w:rPr>
        <w:t>对应的零售单。</w:t>
      </w:r>
    </w:p>
    <w:p>
      <w:pPr>
        <w:pStyle w:val="14"/>
        <w:numPr>
          <w:ilvl w:val="0"/>
          <w:numId w:val="22"/>
        </w:numPr>
      </w:pPr>
      <w:r>
        <w:rPr>
          <w:rFonts w:hint="eastAsia" w:ascii="微软雅黑" w:hAnsi="微软雅黑" w:eastAsia="微软雅黑" w:cstheme="minorBidi"/>
        </w:rPr>
        <w:t>打开零售单:</w:t>
      </w:r>
      <w:r>
        <w:rPr>
          <w:rFonts w:ascii="微软雅黑" w:hAnsi="微软雅黑" w:eastAsia="微软雅黑" w:cstheme="minorBidi"/>
        </w:rPr>
        <w:t xml:space="preserve"> </w:t>
      </w:r>
      <w:r>
        <w:rPr>
          <w:rFonts w:hint="eastAsia" w:ascii="微软雅黑" w:hAnsi="微软雅黑" w:eastAsia="微软雅黑" w:cstheme="minorBidi"/>
        </w:rPr>
        <w:t>RE2006190035028，查看营业员销售比例明细信息是否正确</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5" w:name="_Toc56430744"/>
      <w:r>
        <w:rPr>
          <w:rFonts w:ascii="微软雅黑" w:hAnsi="微软雅黑" w:eastAsia="微软雅黑"/>
          <w:sz w:val="28"/>
          <w:szCs w:val="28"/>
        </w:rPr>
        <w:t>9.3.6 云仓自提单</w:t>
      </w:r>
      <w:bookmarkEnd w:id="415"/>
    </w:p>
    <w:p>
      <w:pPr>
        <w:ind w:firstLine="420" w:firstLineChars="200"/>
        <w:rPr>
          <w:rFonts w:ascii="微软雅黑" w:hAnsi="微软雅黑" w:eastAsia="微软雅黑"/>
        </w:rPr>
      </w:pPr>
      <w:r>
        <w:rPr>
          <w:rFonts w:hint="eastAsia" w:ascii="微软雅黑" w:hAnsi="微软雅黑" w:eastAsia="微软雅黑"/>
        </w:rPr>
        <w:t>《云仓自提单》传入云仓时，单据日期为创建日期，下单店仓为WING订单下单店仓，发货店仓和下单店仓一致，接口订单类型为线上，订单来源为WING订单中订单来源，wing单据编号为WING订单号。</w:t>
      </w:r>
    </w:p>
    <w:p>
      <w:pPr>
        <w:ind w:firstLine="420" w:firstLineChars="200"/>
        <w:rPr>
          <w:rFonts w:ascii="微软雅黑" w:hAnsi="微软雅黑" w:eastAsia="微软雅黑"/>
        </w:rPr>
      </w:pPr>
      <w:r>
        <w:rPr>
          <w:rFonts w:hint="eastAsia" w:ascii="微软雅黑" w:hAnsi="微软雅黑" w:eastAsia="微软雅黑"/>
        </w:rPr>
        <w:t>《云仓自提单》，顾客在平台选择门店自提，单据传到云仓生成已提交的云仓订单和未提交的云仓自提单，云仓自提不走派单逻辑，当订单来源为京东自提时，系统提供京东备货完成和京东提货核销的动作定义，当订单来源为天猫自提时，系统提供天猫自提接单和天猫自提核销的动作定义。</w:t>
      </w:r>
    </w:p>
    <w:p>
      <w:pPr>
        <w:ind w:firstLine="420" w:firstLineChars="200"/>
      </w:pPr>
      <w:r>
        <w:rPr>
          <w:rFonts w:hint="eastAsia" w:ascii="微软雅黑" w:hAnsi="微软雅黑" w:eastAsia="微软雅黑"/>
        </w:rPr>
        <w:t>《云仓自提单》提交会执行云仓发货单的提交程序；</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6" w:name="_Toc56430745"/>
      <w:r>
        <w:rPr>
          <w:rFonts w:ascii="微软雅黑" w:hAnsi="微软雅黑" w:eastAsia="微软雅黑"/>
          <w:sz w:val="28"/>
          <w:szCs w:val="28"/>
        </w:rPr>
        <w:t>9.3.7 云仓自提退货单</w:t>
      </w:r>
      <w:bookmarkEnd w:id="416"/>
    </w:p>
    <w:p>
      <w:pPr>
        <w:ind w:firstLine="420" w:firstLineChars="200"/>
        <w:rPr>
          <w:rFonts w:ascii="微软雅黑" w:hAnsi="微软雅黑" w:eastAsia="微软雅黑"/>
        </w:rPr>
      </w:pPr>
      <w:r>
        <w:rPr>
          <w:rFonts w:hint="eastAsia" w:ascii="微软雅黑" w:hAnsi="微软雅黑" w:eastAsia="微软雅黑"/>
        </w:rPr>
        <w:t>《云仓自提退货单》，自提的客户顾客在平台申请退货，经wing平台传至云仓生成退货数据，原WING订单号取自WING退货单视图，原云仓订单号取自原WING订单号在云仓订单中原wing单号对应的订单号，原零售单号取零售单对应原云仓订单号的零售单号。</w:t>
      </w:r>
    </w:p>
    <w:p>
      <w:pPr>
        <w:ind w:firstLine="420" w:firstLineChars="200"/>
        <w:rPr>
          <w:rFonts w:ascii="微软雅黑" w:hAnsi="微软雅黑" w:eastAsia="微软雅黑"/>
        </w:rPr>
      </w:pPr>
      <w:r>
        <w:rPr>
          <w:rFonts w:hint="eastAsia" w:ascii="微软雅黑" w:hAnsi="微软雅黑" w:eastAsia="微软雅黑"/>
        </w:rPr>
        <w:t>《云仓自提退货单》，提交自动匹配出库数量，释放在单，自动生成一张已提交的零售单，零售店仓为自提单上的下单店仓，单据日期为自提单上的发货日期，条码及数量为自提单上的条码及数量。</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7" w:name="_Toc56430746"/>
      <w:r>
        <w:rPr>
          <w:rFonts w:ascii="微软雅黑" w:hAnsi="微软雅黑" w:eastAsia="微软雅黑"/>
          <w:sz w:val="28"/>
          <w:szCs w:val="28"/>
        </w:rPr>
        <w:t>9.3.8 云仓退货单</w:t>
      </w:r>
      <w:bookmarkEnd w:id="417"/>
    </w:p>
    <w:p>
      <w:pPr>
        <w:rPr>
          <w:rFonts w:ascii="微软雅黑" w:hAnsi="微软雅黑" w:eastAsia="微软雅黑"/>
        </w:rPr>
      </w:pPr>
      <w:r>
        <w:rPr>
          <w:rFonts w:hint="eastAsia" w:ascii="微软雅黑" w:hAnsi="微软雅黑" w:eastAsia="微软雅黑"/>
        </w:rPr>
        <w:t>《云仓退货单》，是为了方便用户统计云仓的完整业绩，而产生记录云仓的退货数据。</w:t>
      </w:r>
      <w:r>
        <w:rPr>
          <w:rFonts w:hint="eastAsia" w:ascii="微软雅黑" w:hAnsi="微软雅黑" w:eastAsia="微软雅黑"/>
        </w:rPr>
        <w:br w:type="textWrapping"/>
      </w:r>
      <w:r>
        <w:rPr>
          <w:rFonts w:hint="eastAsia" w:ascii="微软雅黑" w:hAnsi="微软雅黑" w:eastAsia="微软雅黑"/>
        </w:rPr>
        <w:t>《云仓退货》的入口，都是从《零售单》中的退货进入的。实体门店购买的商品退货都走实体门店退货，官网、淘宝、电商等线上的退货入口，仍然是线上。不管是实体店的业务还是线上业务的数据接口都是直接入到零售单中的。</w:t>
      </w:r>
      <w:r>
        <w:rPr>
          <w:rFonts w:hint="eastAsia" w:ascii="微软雅黑" w:hAnsi="微软雅黑" w:eastAsia="微软雅黑"/>
        </w:rPr>
        <w:br w:type="textWrapping"/>
      </w:r>
      <w:r>
        <w:rPr>
          <w:rFonts w:hint="eastAsia" w:ascii="微软雅黑" w:hAnsi="微软雅黑" w:eastAsia="微软雅黑"/>
        </w:rPr>
        <w:t>《零售单》在提交时，系统将会进行判定，当前零售单是否归属于云仓退货，若属于，则在提交成功之后，会将退货产品生成相应的云仓退货单。若不属于，则不生成。</w:t>
      </w:r>
    </w:p>
    <w:p>
      <w:pPr>
        <w:pStyle w:val="4"/>
        <w:ind w:firstLine="0"/>
      </w:pPr>
      <w:r>
        <w:drawing>
          <wp:inline distT="0" distB="0" distL="0" distR="0">
            <wp:extent cx="5939790" cy="1993900"/>
            <wp:effectExtent l="0" t="0" r="3810" b="6350"/>
            <wp:docPr id="775" name="图片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775"/>
                    <pic:cNvPicPr>
                      <a:picLocks noChangeAspect="1"/>
                    </pic:cNvPicPr>
                  </pic:nvPicPr>
                  <pic:blipFill>
                    <a:blip r:embed="rId523" cstate="email"/>
                    <a:stretch>
                      <a:fillRect/>
                    </a:stretch>
                  </pic:blipFill>
                  <pic:spPr>
                    <a:xfrm>
                      <a:off x="0" y="0"/>
                      <a:ext cx="5939790" cy="199390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8" w:name="_Toc56430747"/>
      <w:r>
        <w:rPr>
          <w:rFonts w:ascii="微软雅黑" w:hAnsi="微软雅黑" w:eastAsia="微软雅黑"/>
          <w:sz w:val="28"/>
          <w:szCs w:val="28"/>
        </w:rPr>
        <w:t>9.3.9 云仓报损单</w:t>
      </w:r>
      <w:bookmarkEnd w:id="418"/>
    </w:p>
    <w:p>
      <w:pPr>
        <w:pStyle w:val="4"/>
        <w:rPr>
          <w:rFonts w:ascii="微软雅黑" w:hAnsi="微软雅黑" w:eastAsia="微软雅黑"/>
        </w:rPr>
      </w:pPr>
      <w:r>
        <w:rPr>
          <w:rFonts w:hint="eastAsia" w:ascii="微软雅黑" w:hAnsi="微软雅黑" w:eastAsia="微软雅黑"/>
        </w:rPr>
        <w:t>《云仓报损单》是为了</w:t>
      </w:r>
      <w:r>
        <w:rPr>
          <w:rFonts w:ascii="微软雅黑" w:hAnsi="微软雅黑" w:eastAsia="微软雅黑"/>
        </w:rPr>
        <w:t>确保门店库存的准确性，提高发货质量</w:t>
      </w:r>
      <w:r>
        <w:rPr>
          <w:rFonts w:hint="eastAsia" w:ascii="微软雅黑" w:hAnsi="微软雅黑" w:eastAsia="微软雅黑"/>
        </w:rPr>
        <w:t>而产生的记录云仓残次品数据；</w:t>
      </w:r>
    </w:p>
    <w:p>
      <w:pPr>
        <w:pStyle w:val="4"/>
      </w:pPr>
    </w:p>
    <w:p>
      <w:pPr>
        <w:pStyle w:val="4"/>
        <w:ind w:firstLine="0"/>
      </w:pPr>
      <w:r>
        <w:drawing>
          <wp:inline distT="0" distB="0" distL="0" distR="0">
            <wp:extent cx="5939790" cy="2463165"/>
            <wp:effectExtent l="0" t="0" r="3810" b="13335"/>
            <wp:docPr id="776" name="图片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776"/>
                    <pic:cNvPicPr>
                      <a:picLocks noChangeAspect="1"/>
                    </pic:cNvPicPr>
                  </pic:nvPicPr>
                  <pic:blipFill>
                    <a:blip r:embed="rId524" cstate="email"/>
                    <a:stretch>
                      <a:fillRect/>
                    </a:stretch>
                  </pic:blipFill>
                  <pic:spPr>
                    <a:xfrm>
                      <a:off x="0" y="0"/>
                      <a:ext cx="5939790" cy="246316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19" w:name="_Toc56430748"/>
      <w:r>
        <w:rPr>
          <w:rFonts w:ascii="微软雅黑" w:hAnsi="微软雅黑" w:eastAsia="微软雅黑"/>
          <w:sz w:val="28"/>
          <w:szCs w:val="28"/>
        </w:rPr>
        <w:t>9.3.10 快递信息修改单</w:t>
      </w:r>
      <w:bookmarkEnd w:id="419"/>
    </w:p>
    <w:p>
      <w:pPr>
        <w:pStyle w:val="60"/>
        <w:tabs>
          <w:tab w:val="left" w:pos="0"/>
        </w:tabs>
        <w:ind w:left="420" w:firstLine="0" w:firstLineChars="0"/>
        <w:rPr>
          <w:rFonts w:ascii="微软雅黑" w:hAnsi="微软雅黑" w:cs="微软雅黑"/>
          <w:szCs w:val="21"/>
        </w:rPr>
      </w:pPr>
      <w:bookmarkStart w:id="420" w:name="Zai___Yun_Cang_Guan_Li____Lei_Bi_1"/>
      <w:r>
        <w:rPr>
          <w:rFonts w:hint="eastAsia" w:ascii="微软雅黑" w:hAnsi="微软雅黑" w:cs="微软雅黑"/>
          <w:szCs w:val="21"/>
        </w:rPr>
        <w:t>在【云仓管理】类别下新增【快递信息修改单】菜单。</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云仓订单中的快递公司，快递单号，快递费用，重量或体积由于人为的原因造成的错误，可以使用【快递信息修改单】来修改快递公司，快递单号，快递费用，重量或体积信息（只有已提交已发货的云仓订单才能用该功能修改）。</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新增【快递信息修改单】，选择需要修改的云仓订单，重新填写好相关的快递信息，提交【快递信息修改单】，即云仓订单上的快递信息便会被更新成本单的快递信息。</w:t>
      </w:r>
      <w:bookmarkEnd w:id="420"/>
    </w:p>
    <w:p>
      <w:pPr>
        <w:pStyle w:val="4"/>
        <w:ind w:firstLine="0"/>
      </w:pPr>
      <w:r>
        <w:drawing>
          <wp:inline distT="0" distB="0" distL="0" distR="0">
            <wp:extent cx="5939790" cy="1800225"/>
            <wp:effectExtent l="0" t="0" r="3810" b="9525"/>
            <wp:docPr id="17345" name="图片 1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 name="图片 17345"/>
                    <pic:cNvPicPr>
                      <a:picLocks noChangeAspect="1"/>
                    </pic:cNvPicPr>
                  </pic:nvPicPr>
                  <pic:blipFill>
                    <a:blip r:embed="rId525" cstate="email"/>
                    <a:stretch>
                      <a:fillRect/>
                    </a:stretch>
                  </pic:blipFill>
                  <pic:spPr>
                    <a:xfrm>
                      <a:off x="0" y="0"/>
                      <a:ext cx="5939790" cy="180022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21" w:name="_Toc56430749"/>
      <w:r>
        <w:rPr>
          <w:rFonts w:ascii="微软雅黑" w:hAnsi="微软雅黑" w:eastAsia="微软雅黑"/>
          <w:sz w:val="28"/>
          <w:szCs w:val="28"/>
        </w:rPr>
        <w:t>9.3.11 收件地址修改单</w:t>
      </w:r>
      <w:bookmarkEnd w:id="421"/>
    </w:p>
    <w:p>
      <w:pPr>
        <w:pStyle w:val="60"/>
        <w:tabs>
          <w:tab w:val="left" w:pos="0"/>
        </w:tabs>
        <w:ind w:firstLineChars="0"/>
        <w:rPr>
          <w:rFonts w:ascii="微软雅黑" w:hAnsi="微软雅黑" w:cs="微软雅黑"/>
          <w:szCs w:val="21"/>
        </w:rPr>
      </w:pPr>
      <w:bookmarkStart w:id="422" w:name="Zai___Yun_Cang_Guan_Li____Lei_Bi"/>
      <w:r>
        <w:rPr>
          <w:rFonts w:hint="eastAsia" w:ascii="微软雅黑" w:hAnsi="微软雅黑" w:cs="微软雅黑"/>
          <w:szCs w:val="21"/>
        </w:rPr>
        <w:t>在【云仓管理】类别下新增【收件地址修改单】菜单。</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云仓订单在发货之前，客户需要修改已在云仓订单上保存好的收件地址时，便可以在【快递信息修改单】中选择需要修改的云仓订单，重新填写好收件地址后，提交【收件地址修改单】，即云仓订单上的收件地址便会被更新了</w:t>
      </w:r>
      <w:bookmarkEnd w:id="422"/>
      <w:r>
        <w:rPr>
          <w:rFonts w:hint="eastAsia" w:ascii="微软雅黑" w:hAnsi="微软雅黑" w:cs="微软雅黑"/>
          <w:szCs w:val="21"/>
        </w:rPr>
        <w:t>。</w:t>
      </w:r>
    </w:p>
    <w:p>
      <w:pPr>
        <w:pStyle w:val="4"/>
        <w:ind w:firstLine="0"/>
      </w:pPr>
      <w:r>
        <w:drawing>
          <wp:inline distT="0" distB="0" distL="0" distR="0">
            <wp:extent cx="5939790" cy="1455420"/>
            <wp:effectExtent l="0" t="0" r="3810" b="11430"/>
            <wp:docPr id="17354" name="图片 1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 name="图片 17354"/>
                    <pic:cNvPicPr>
                      <a:picLocks noChangeAspect="1"/>
                    </pic:cNvPicPr>
                  </pic:nvPicPr>
                  <pic:blipFill>
                    <a:blip r:embed="rId526" cstate="email"/>
                    <a:stretch>
                      <a:fillRect/>
                    </a:stretch>
                  </pic:blipFill>
                  <pic:spPr>
                    <a:xfrm>
                      <a:off x="0" y="0"/>
                      <a:ext cx="5939790" cy="145542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23" w:name="_Toc56430750"/>
      <w:r>
        <w:rPr>
          <w:rFonts w:ascii="微软雅黑" w:hAnsi="微软雅黑" w:eastAsia="微软雅黑"/>
          <w:sz w:val="28"/>
          <w:szCs w:val="28"/>
        </w:rPr>
        <w:t>9.3.12 发货店仓修改单</w:t>
      </w:r>
      <w:bookmarkEnd w:id="423"/>
    </w:p>
    <w:p>
      <w:pPr>
        <w:pStyle w:val="60"/>
        <w:tabs>
          <w:tab w:val="left" w:pos="0"/>
        </w:tabs>
        <w:ind w:firstLineChars="0"/>
        <w:rPr>
          <w:rFonts w:ascii="微软雅黑" w:hAnsi="微软雅黑" w:cs="微软雅黑"/>
          <w:szCs w:val="21"/>
        </w:rPr>
      </w:pPr>
      <w:bookmarkStart w:id="424" w:name="Luo_Ji__Jiang_Ben_Dan_De_Yun_Can"/>
      <w:r>
        <w:rPr>
          <w:rFonts w:hint="eastAsia" w:ascii="微软雅黑" w:hAnsi="微软雅黑" w:cs="微软雅黑"/>
          <w:szCs w:val="21"/>
        </w:rPr>
        <w:t>逻辑：将本单的云仓订单的发货仓更新为指定的发货店仓</w:t>
      </w:r>
      <w:bookmarkEnd w:id="424"/>
      <w:r>
        <w:rPr>
          <w:rFonts w:hint="eastAsia" w:ascii="微软雅黑" w:hAnsi="微软雅黑" w:cs="微软雅黑"/>
          <w:szCs w:val="21"/>
        </w:rPr>
        <w:t>。</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增加控制：发货单修改单提交时若发货店仓修改单中云仓订单的发货店仓重新做了派单，则不允许提交，否则可提交。发货店仓修改时，判断指派店仓是否存在共享库存，当可用量为0时，不允许进行提交，根据渠道的不同分别进行判断。</w:t>
      </w:r>
    </w:p>
    <w:p>
      <w:pPr>
        <w:pStyle w:val="60"/>
        <w:tabs>
          <w:tab w:val="left" w:pos="0"/>
        </w:tabs>
        <w:ind w:firstLine="0" w:firstLineChars="0"/>
        <w:rPr>
          <w:rFonts w:ascii="微软雅黑" w:hAnsi="微软雅黑" w:cs="微软雅黑"/>
          <w:szCs w:val="21"/>
        </w:rPr>
      </w:pPr>
      <w:r>
        <w:drawing>
          <wp:inline distT="0" distB="0" distL="0" distR="0">
            <wp:extent cx="5939790" cy="1365885"/>
            <wp:effectExtent l="0" t="0" r="3810" b="5715"/>
            <wp:docPr id="17355" name="图片 1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 name="图片 17355"/>
                    <pic:cNvPicPr>
                      <a:picLocks noChangeAspect="1"/>
                    </pic:cNvPicPr>
                  </pic:nvPicPr>
                  <pic:blipFill>
                    <a:blip r:embed="rId527" cstate="email"/>
                    <a:stretch>
                      <a:fillRect/>
                    </a:stretch>
                  </pic:blipFill>
                  <pic:spPr>
                    <a:xfrm>
                      <a:off x="0" y="0"/>
                      <a:ext cx="5939790" cy="136588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425" w:name="_Toc56430751"/>
      <w:r>
        <w:rPr>
          <w:rFonts w:ascii="微软雅黑" w:hAnsi="微软雅黑" w:eastAsia="微软雅黑"/>
          <w:sz w:val="28"/>
          <w:szCs w:val="28"/>
        </w:rPr>
        <w:t>9</w:t>
      </w:r>
      <w:r>
        <w:rPr>
          <w:rFonts w:hint="eastAsia" w:ascii="微软雅黑" w:hAnsi="微软雅黑" w:eastAsia="微软雅黑"/>
          <w:sz w:val="28"/>
          <w:szCs w:val="28"/>
        </w:rPr>
        <w:t>.4 信用管理</w:t>
      </w:r>
      <w:bookmarkEnd w:id="425"/>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26" w:name="_Toc56430752"/>
      <w:r>
        <w:rPr>
          <w:rFonts w:ascii="微软雅黑" w:hAnsi="微软雅黑" w:eastAsia="微软雅黑"/>
          <w:sz w:val="28"/>
          <w:szCs w:val="28"/>
        </w:rPr>
        <w:t>9.4.1 拒收申请单</w:t>
      </w:r>
      <w:bookmarkEnd w:id="426"/>
    </w:p>
    <w:p>
      <w:pPr>
        <w:pStyle w:val="4"/>
        <w:rPr>
          <w:rFonts w:ascii="微软雅黑" w:hAnsi="微软雅黑" w:eastAsia="微软雅黑" w:cs="微软雅黑"/>
          <w:szCs w:val="21"/>
        </w:rPr>
      </w:pPr>
      <w:r>
        <w:rPr>
          <w:rFonts w:hint="eastAsia" w:ascii="微软雅黑" w:hAnsi="微软雅黑" w:eastAsia="微软雅黑" w:cs="微软雅黑"/>
          <w:szCs w:val="21"/>
        </w:rPr>
        <w:t>拒收</w:t>
      </w:r>
      <w:r>
        <w:rPr>
          <w:rFonts w:ascii="微软雅黑" w:hAnsi="微软雅黑" w:eastAsia="微软雅黑" w:cs="微软雅黑"/>
          <w:szCs w:val="21"/>
        </w:rPr>
        <w:t>申请单</w:t>
      </w:r>
      <w:r>
        <w:rPr>
          <w:rFonts w:hint="eastAsia" w:ascii="微软雅黑" w:hAnsi="微软雅黑" w:eastAsia="微软雅黑" w:cs="微软雅黑"/>
          <w:szCs w:val="21"/>
        </w:rPr>
        <w:t>主要</w:t>
      </w:r>
      <w:r>
        <w:rPr>
          <w:rFonts w:ascii="微软雅黑" w:hAnsi="微软雅黑" w:eastAsia="微软雅黑" w:cs="微软雅黑"/>
          <w:szCs w:val="21"/>
        </w:rPr>
        <w:t>是指</w:t>
      </w:r>
      <w:r>
        <w:rPr>
          <w:rFonts w:hint="eastAsia" w:ascii="微软雅黑" w:hAnsi="微软雅黑" w:eastAsia="微软雅黑" w:cs="微软雅黑"/>
          <w:szCs w:val="21"/>
        </w:rPr>
        <w:t>参与</w:t>
      </w:r>
      <w:r>
        <w:rPr>
          <w:rFonts w:ascii="微软雅黑" w:hAnsi="微软雅黑" w:eastAsia="微软雅黑" w:cs="微软雅黑"/>
          <w:szCs w:val="21"/>
        </w:rPr>
        <w:t>云仓营销的门店</w:t>
      </w:r>
      <w:r>
        <w:rPr>
          <w:rFonts w:hint="eastAsia" w:ascii="微软雅黑" w:hAnsi="微软雅黑" w:eastAsia="微软雅黑" w:cs="微软雅黑"/>
          <w:szCs w:val="21"/>
        </w:rPr>
        <w:t>对</w:t>
      </w:r>
      <w:r>
        <w:rPr>
          <w:rFonts w:ascii="微软雅黑" w:hAnsi="微软雅黑" w:eastAsia="微软雅黑" w:cs="微软雅黑"/>
          <w:szCs w:val="21"/>
        </w:rPr>
        <w:t>云仓发货单货品拒收申请。</w:t>
      </w:r>
      <w:r>
        <w:rPr>
          <w:rFonts w:hint="eastAsia" w:ascii="微软雅黑" w:hAnsi="微软雅黑" w:eastAsia="微软雅黑" w:cs="微软雅黑"/>
          <w:szCs w:val="21"/>
        </w:rPr>
        <w:t>其中</w:t>
      </w:r>
      <w:r>
        <w:rPr>
          <w:rFonts w:ascii="微软雅黑" w:hAnsi="微软雅黑" w:eastAsia="微软雅黑" w:cs="微软雅黑"/>
          <w:szCs w:val="21"/>
        </w:rPr>
        <w:t>申请云仓发货单的筛选条件是</w:t>
      </w:r>
      <w:r>
        <w:rPr>
          <w:rFonts w:hint="eastAsia" w:ascii="微软雅黑" w:hAnsi="微软雅黑" w:eastAsia="微软雅黑" w:cs="微软雅黑"/>
          <w:szCs w:val="21"/>
        </w:rPr>
        <w:t>：云仓</w:t>
      </w:r>
      <w:r>
        <w:rPr>
          <w:rFonts w:ascii="微软雅黑" w:hAnsi="微软雅黑" w:eastAsia="微软雅黑" w:cs="微软雅黑"/>
          <w:szCs w:val="21"/>
        </w:rPr>
        <w:t>发货单已提交、申请店仓是收货店仓、</w:t>
      </w:r>
      <w:r>
        <w:rPr>
          <w:rFonts w:hint="eastAsia" w:ascii="微软雅黑" w:hAnsi="微软雅黑" w:eastAsia="微软雅黑" w:cs="微软雅黑"/>
          <w:szCs w:val="21"/>
        </w:rPr>
        <w:t>订单</w:t>
      </w:r>
      <w:r>
        <w:rPr>
          <w:rFonts w:ascii="微软雅黑" w:hAnsi="微软雅黑" w:eastAsia="微软雅黑" w:cs="微软雅黑"/>
          <w:szCs w:val="21"/>
        </w:rPr>
        <w:t>接口类型是线下的。</w:t>
      </w:r>
    </w:p>
    <w:p>
      <w:pPr>
        <w:pStyle w:val="4"/>
        <w:ind w:firstLine="0"/>
        <w:rPr>
          <w:rFonts w:ascii="微软雅黑" w:hAnsi="微软雅黑" w:eastAsia="微软雅黑" w:cs="微软雅黑"/>
          <w:szCs w:val="21"/>
        </w:rPr>
      </w:pPr>
      <w:r>
        <w:drawing>
          <wp:inline distT="0" distB="0" distL="0" distR="0">
            <wp:extent cx="5939790" cy="2624455"/>
            <wp:effectExtent l="0" t="0" r="3810" b="4445"/>
            <wp:docPr id="777" name="图片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777"/>
                    <pic:cNvPicPr>
                      <a:picLocks noChangeAspect="1"/>
                    </pic:cNvPicPr>
                  </pic:nvPicPr>
                  <pic:blipFill>
                    <a:blip r:embed="rId528" cstate="email"/>
                    <a:stretch>
                      <a:fillRect/>
                    </a:stretch>
                  </pic:blipFill>
                  <pic:spPr>
                    <a:xfrm>
                      <a:off x="0" y="0"/>
                      <a:ext cx="5939790" cy="2624455"/>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27" w:name="_Toc56430753"/>
      <w:r>
        <w:rPr>
          <w:rFonts w:ascii="微软雅黑" w:hAnsi="微软雅黑" w:eastAsia="微软雅黑"/>
          <w:sz w:val="28"/>
          <w:szCs w:val="28"/>
        </w:rPr>
        <w:t>9.4.2 客诉申请单</w:t>
      </w:r>
      <w:bookmarkEnd w:id="427"/>
    </w:p>
    <w:p>
      <w:pPr>
        <w:pStyle w:val="4"/>
        <w:rPr>
          <w:rFonts w:ascii="微软雅黑" w:hAnsi="微软雅黑" w:eastAsia="微软雅黑" w:cs="微软雅黑"/>
          <w:szCs w:val="21"/>
        </w:rPr>
      </w:pPr>
      <w:r>
        <w:rPr>
          <w:rFonts w:hint="eastAsia" w:ascii="微软雅黑" w:hAnsi="微软雅黑" w:eastAsia="微软雅黑" w:cs="微软雅黑"/>
          <w:szCs w:val="21"/>
        </w:rPr>
        <w:t>客诉</w:t>
      </w:r>
      <w:r>
        <w:rPr>
          <w:rFonts w:ascii="微软雅黑" w:hAnsi="微软雅黑" w:eastAsia="微软雅黑" w:cs="微软雅黑"/>
          <w:szCs w:val="21"/>
        </w:rPr>
        <w:t>申请单</w:t>
      </w:r>
      <w:r>
        <w:rPr>
          <w:rFonts w:hint="eastAsia" w:ascii="微软雅黑" w:hAnsi="微软雅黑" w:eastAsia="微软雅黑" w:cs="微软雅黑"/>
          <w:szCs w:val="21"/>
        </w:rPr>
        <w:t>新增时</w:t>
      </w:r>
      <w:r>
        <w:rPr>
          <w:rFonts w:ascii="微软雅黑" w:hAnsi="微软雅黑" w:eastAsia="微软雅黑" w:cs="微软雅黑"/>
          <w:szCs w:val="21"/>
        </w:rPr>
        <w:t>，申请云仓发货单的筛选条件是</w:t>
      </w:r>
      <w:r>
        <w:rPr>
          <w:rFonts w:hint="eastAsia" w:ascii="微软雅黑" w:hAnsi="微软雅黑" w:eastAsia="微软雅黑" w:cs="微软雅黑"/>
          <w:szCs w:val="21"/>
        </w:rPr>
        <w:t>：云仓</w:t>
      </w:r>
      <w:r>
        <w:rPr>
          <w:rFonts w:ascii="微软雅黑" w:hAnsi="微软雅黑" w:eastAsia="微软雅黑" w:cs="微软雅黑"/>
          <w:szCs w:val="21"/>
        </w:rPr>
        <w:t>发货单已提交、申请店仓是收货店仓、</w:t>
      </w:r>
      <w:r>
        <w:rPr>
          <w:rFonts w:hint="eastAsia" w:ascii="微软雅黑" w:hAnsi="微软雅黑" w:eastAsia="微软雅黑" w:cs="微软雅黑"/>
          <w:szCs w:val="21"/>
        </w:rPr>
        <w:t>订单</w:t>
      </w:r>
      <w:r>
        <w:rPr>
          <w:rFonts w:ascii="微软雅黑" w:hAnsi="微软雅黑" w:eastAsia="微软雅黑" w:cs="微软雅黑"/>
          <w:szCs w:val="21"/>
        </w:rPr>
        <w:t>接口类型是线下的。</w:t>
      </w:r>
    </w:p>
    <w:p>
      <w:pPr>
        <w:pStyle w:val="4"/>
        <w:ind w:firstLine="0"/>
      </w:pPr>
      <w:r>
        <w:drawing>
          <wp:inline distT="0" distB="0" distL="0" distR="0">
            <wp:extent cx="5939790" cy="2634615"/>
            <wp:effectExtent l="0" t="0" r="3810" b="13335"/>
            <wp:docPr id="17344" name="图片 1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 name="图片 17344"/>
                    <pic:cNvPicPr>
                      <a:picLocks noChangeAspect="1"/>
                    </pic:cNvPicPr>
                  </pic:nvPicPr>
                  <pic:blipFill>
                    <a:blip r:embed="rId529" cstate="email"/>
                    <a:stretch>
                      <a:fillRect/>
                    </a:stretch>
                  </pic:blipFill>
                  <pic:spPr>
                    <a:xfrm>
                      <a:off x="0" y="0"/>
                      <a:ext cx="5939790" cy="263461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28" w:name="_Toc56430754"/>
      <w:r>
        <w:rPr>
          <w:rFonts w:ascii="微软雅黑" w:hAnsi="微软雅黑" w:eastAsia="微软雅黑"/>
          <w:sz w:val="28"/>
          <w:szCs w:val="28"/>
        </w:rPr>
        <w:t>9.4.3 云仓退货配置</w:t>
      </w:r>
      <w:bookmarkEnd w:id="428"/>
    </w:p>
    <w:p>
      <w:pPr>
        <w:pStyle w:val="4"/>
        <w:rPr>
          <w:rFonts w:ascii="微软雅黑" w:hAnsi="微软雅黑" w:eastAsia="微软雅黑" w:cs="微软雅黑"/>
          <w:szCs w:val="21"/>
        </w:rPr>
      </w:pPr>
      <w:r>
        <w:rPr>
          <w:rFonts w:hint="eastAsia" w:ascii="微软雅黑" w:hAnsi="微软雅黑" w:eastAsia="微软雅黑" w:cs="微软雅黑"/>
          <w:szCs w:val="21"/>
        </w:rPr>
        <w:t>云仓</w:t>
      </w:r>
      <w:r>
        <w:rPr>
          <w:rFonts w:ascii="微软雅黑" w:hAnsi="微软雅黑" w:eastAsia="微软雅黑" w:cs="微软雅黑"/>
          <w:szCs w:val="21"/>
        </w:rPr>
        <w:t>订单</w:t>
      </w:r>
      <w:r>
        <w:rPr>
          <w:rFonts w:hint="eastAsia" w:ascii="微软雅黑" w:hAnsi="微软雅黑" w:eastAsia="微软雅黑" w:cs="微软雅黑"/>
          <w:szCs w:val="21"/>
        </w:rPr>
        <w:t>发生</w:t>
      </w:r>
      <w:r>
        <w:rPr>
          <w:rFonts w:ascii="微软雅黑" w:hAnsi="微软雅黑" w:eastAsia="微软雅黑" w:cs="微软雅黑"/>
          <w:szCs w:val="21"/>
        </w:rPr>
        <w:t>退货时，填写退货店仓、退回店仓的</w:t>
      </w:r>
      <w:r>
        <w:rPr>
          <w:rFonts w:hint="eastAsia" w:ascii="微软雅黑" w:hAnsi="微软雅黑" w:eastAsia="微软雅黑" w:cs="微软雅黑"/>
          <w:szCs w:val="21"/>
        </w:rPr>
        <w:t>信息</w:t>
      </w:r>
    </w:p>
    <w:p>
      <w:pPr>
        <w:pStyle w:val="4"/>
        <w:ind w:firstLine="0"/>
      </w:pPr>
      <w:r>
        <w:drawing>
          <wp:inline distT="0" distB="0" distL="0" distR="0">
            <wp:extent cx="5939790" cy="1346835"/>
            <wp:effectExtent l="0" t="0" r="3810" b="5715"/>
            <wp:docPr id="778"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778"/>
                    <pic:cNvPicPr>
                      <a:picLocks noChangeAspect="1"/>
                    </pic:cNvPicPr>
                  </pic:nvPicPr>
                  <pic:blipFill>
                    <a:blip r:embed="rId530" cstate="email"/>
                    <a:stretch>
                      <a:fillRect/>
                    </a:stretch>
                  </pic:blipFill>
                  <pic:spPr>
                    <a:xfrm>
                      <a:off x="0" y="0"/>
                      <a:ext cx="5939790" cy="134683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29" w:name="_Toc56430755"/>
      <w:r>
        <w:rPr>
          <w:rFonts w:ascii="微软雅黑" w:hAnsi="微软雅黑" w:eastAsia="微软雅黑"/>
          <w:sz w:val="28"/>
          <w:szCs w:val="28"/>
        </w:rPr>
        <w:t>9.4.4 信用规则设置</w:t>
      </w:r>
      <w:bookmarkEnd w:id="429"/>
    </w:p>
    <w:p>
      <w:pPr>
        <w:pStyle w:val="60"/>
        <w:tabs>
          <w:tab w:val="left" w:pos="0"/>
        </w:tabs>
        <w:ind w:firstLineChars="0"/>
        <w:rPr>
          <w:rFonts w:ascii="微软雅黑" w:hAnsi="微软雅黑" w:cs="微软雅黑"/>
          <w:szCs w:val="21"/>
        </w:rPr>
      </w:pPr>
      <w:bookmarkStart w:id="430" w:name="Yun_Cang_Xin_Yong_E_Du_Zhu_Yao_S"/>
      <w:r>
        <w:rPr>
          <w:rFonts w:hint="eastAsia" w:ascii="微软雅黑" w:hAnsi="微软雅黑" w:cs="微软雅黑"/>
          <w:szCs w:val="21"/>
        </w:rPr>
        <w:t>云仓信用额度主要是指参与云仓营销的门店的信用，信用额度越高，则派单分配的概率越高。</w:t>
      </w:r>
      <w:bookmarkEnd w:id="430"/>
    </w:p>
    <w:p>
      <w:r>
        <w:drawing>
          <wp:inline distT="0" distB="0" distL="0" distR="0">
            <wp:extent cx="5939790" cy="1717675"/>
            <wp:effectExtent l="0" t="0" r="3810" b="15875"/>
            <wp:docPr id="18871" name="图片 1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 name="图片 18871"/>
                    <pic:cNvPicPr>
                      <a:picLocks noChangeAspect="1"/>
                    </pic:cNvPicPr>
                  </pic:nvPicPr>
                  <pic:blipFill>
                    <a:blip r:embed="rId531" cstate="email"/>
                    <a:stretch>
                      <a:fillRect/>
                    </a:stretch>
                  </pic:blipFill>
                  <pic:spPr>
                    <a:xfrm>
                      <a:off x="0" y="0"/>
                      <a:ext cx="5939790" cy="1717675"/>
                    </a:xfrm>
                    <a:prstGeom prst="rect">
                      <a:avLst/>
                    </a:prstGeom>
                  </pic:spPr>
                </pic:pic>
              </a:graphicData>
            </a:graphic>
          </wp:inline>
        </w:drawing>
      </w:r>
    </w:p>
    <w:p>
      <w:pPr>
        <w:pStyle w:val="60"/>
        <w:tabs>
          <w:tab w:val="left" w:pos="0"/>
        </w:tabs>
        <w:ind w:firstLineChars="0"/>
        <w:rPr>
          <w:rFonts w:ascii="微软雅黑" w:hAnsi="微软雅黑" w:cs="微软雅黑"/>
          <w:szCs w:val="21"/>
        </w:rPr>
      </w:pPr>
      <w:r>
        <w:rPr>
          <w:rFonts w:hint="eastAsia" w:ascii="微软雅黑" w:hAnsi="微软雅黑" w:cs="微软雅黑"/>
          <w:szCs w:val="21"/>
        </w:rPr>
        <w:t>云仓的信用额度的增减由5个业务指标：</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1）云仓订单下单时，增加下单店仓信用积分；</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2）云仓订单重新指派或退回时，扣减发货店仓信用积分；</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3）云仓订单发货提交时，增加发货店仓信用积分；</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4）云仓订单发生退货时，扣减下单店仓信用积分；</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5）云仓订单发生客诉申请时，扣减发货店仓信用积分；</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同时，用户可以根据自身的业务，根据不同的价格指标进行设置，价格指标包括：标准价；成交价；标准金额；成交金额；单据数；商品数；</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其中，信用额度规则中的计算系数一律需要设置为&gt;=0，对于扣减部分，系统自身做判断。</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建议：对于同一个客户，建议每个客户对于业务指标设置一样的价格指标。</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31" w:name="_Toc56430756"/>
      <w:r>
        <w:rPr>
          <w:rFonts w:ascii="微软雅黑" w:hAnsi="微软雅黑" w:eastAsia="微软雅黑"/>
          <w:sz w:val="28"/>
          <w:szCs w:val="28"/>
        </w:rPr>
        <w:t>9.4.5 信用等级设置</w:t>
      </w:r>
      <w:bookmarkEnd w:id="431"/>
    </w:p>
    <w:p>
      <w:pPr>
        <w:pStyle w:val="4"/>
        <w:rPr>
          <w:rFonts w:ascii="微软雅黑" w:hAnsi="微软雅黑" w:eastAsia="微软雅黑" w:cs="微软雅黑"/>
          <w:szCs w:val="21"/>
        </w:rPr>
      </w:pPr>
      <w:r>
        <w:rPr>
          <w:rFonts w:hint="eastAsia" w:ascii="微软雅黑" w:hAnsi="微软雅黑" w:eastAsia="微软雅黑" w:cs="微软雅黑"/>
          <w:szCs w:val="21"/>
        </w:rPr>
        <w:t>设置</w:t>
      </w:r>
      <w:r>
        <w:rPr>
          <w:rFonts w:ascii="微软雅黑" w:hAnsi="微软雅黑" w:eastAsia="微软雅黑" w:cs="微软雅黑"/>
          <w:szCs w:val="21"/>
        </w:rPr>
        <w:t>云仓</w:t>
      </w:r>
      <w:r>
        <w:rPr>
          <w:rFonts w:hint="eastAsia" w:ascii="微软雅黑" w:hAnsi="微软雅黑" w:eastAsia="微软雅黑" w:cs="微软雅黑"/>
          <w:szCs w:val="21"/>
        </w:rPr>
        <w:t>店仓</w:t>
      </w:r>
      <w:r>
        <w:rPr>
          <w:rFonts w:ascii="微软雅黑" w:hAnsi="微软雅黑" w:eastAsia="微软雅黑" w:cs="微软雅黑"/>
          <w:szCs w:val="21"/>
        </w:rPr>
        <w:t>的信用等级设置</w:t>
      </w:r>
      <w:r>
        <w:rPr>
          <w:rFonts w:hint="eastAsia" w:ascii="微软雅黑" w:hAnsi="微软雅黑" w:eastAsia="微软雅黑" w:cs="微软雅黑"/>
          <w:szCs w:val="21"/>
        </w:rPr>
        <w:t>，不同</w:t>
      </w:r>
      <w:r>
        <w:rPr>
          <w:rFonts w:ascii="微软雅黑" w:hAnsi="微软雅黑" w:eastAsia="微软雅黑" w:cs="微软雅黑"/>
          <w:szCs w:val="21"/>
        </w:rPr>
        <w:t>的店仓有不同的设置</w:t>
      </w:r>
    </w:p>
    <w:p>
      <w:pPr>
        <w:pStyle w:val="4"/>
        <w:ind w:firstLine="0"/>
      </w:pPr>
      <w:r>
        <w:drawing>
          <wp:inline distT="0" distB="0" distL="0" distR="0">
            <wp:extent cx="5939790" cy="1945005"/>
            <wp:effectExtent l="0" t="0" r="3810" b="17145"/>
            <wp:docPr id="779" name="图片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779"/>
                    <pic:cNvPicPr>
                      <a:picLocks noChangeAspect="1"/>
                    </pic:cNvPicPr>
                  </pic:nvPicPr>
                  <pic:blipFill>
                    <a:blip r:embed="rId532" cstate="email"/>
                    <a:stretch>
                      <a:fillRect/>
                    </a:stretch>
                  </pic:blipFill>
                  <pic:spPr>
                    <a:xfrm>
                      <a:off x="0" y="0"/>
                      <a:ext cx="5939790" cy="194500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32" w:name="_Toc56430757"/>
      <w:r>
        <w:rPr>
          <w:rFonts w:ascii="微软雅黑" w:hAnsi="微软雅黑" w:eastAsia="微软雅黑"/>
          <w:sz w:val="28"/>
          <w:szCs w:val="28"/>
        </w:rPr>
        <w:t>9.4.6 店仓信用流水</w:t>
      </w:r>
      <w:bookmarkEnd w:id="432"/>
    </w:p>
    <w:p>
      <w:pPr>
        <w:pStyle w:val="4"/>
        <w:rPr>
          <w:rFonts w:ascii="微软雅黑" w:hAnsi="微软雅黑" w:eastAsia="微软雅黑" w:cs="微软雅黑"/>
          <w:szCs w:val="21"/>
        </w:rPr>
      </w:pPr>
      <w:r>
        <w:rPr>
          <w:rFonts w:hint="eastAsia" w:ascii="微软雅黑" w:hAnsi="微软雅黑" w:eastAsia="微软雅黑" w:cs="微软雅黑"/>
          <w:szCs w:val="21"/>
        </w:rPr>
        <w:t>会</w:t>
      </w:r>
      <w:r>
        <w:rPr>
          <w:rFonts w:ascii="微软雅黑" w:hAnsi="微软雅黑" w:eastAsia="微软雅黑" w:cs="微软雅黑"/>
          <w:szCs w:val="21"/>
        </w:rPr>
        <w:t>根据</w:t>
      </w:r>
      <w:r>
        <w:rPr>
          <w:rFonts w:hint="eastAsia" w:ascii="微软雅黑" w:hAnsi="微软雅黑" w:eastAsia="微软雅黑" w:cs="微软雅黑"/>
          <w:szCs w:val="21"/>
        </w:rPr>
        <w:t>云仓店仓订单下单、云仓订单重新指派或退回、云仓订单发货提交、云仓订单发生退货、云仓订单发生客诉申请产生店仓对应</w:t>
      </w:r>
      <w:r>
        <w:rPr>
          <w:rFonts w:ascii="微软雅黑" w:hAnsi="微软雅黑" w:eastAsia="微软雅黑" w:cs="微软雅黑"/>
          <w:szCs w:val="21"/>
        </w:rPr>
        <w:t>的信用流水</w:t>
      </w:r>
    </w:p>
    <w:p>
      <w:pPr>
        <w:pStyle w:val="4"/>
        <w:ind w:firstLine="0"/>
      </w:pPr>
      <w:r>
        <w:drawing>
          <wp:inline distT="0" distB="0" distL="0" distR="0">
            <wp:extent cx="5939790" cy="2581910"/>
            <wp:effectExtent l="0" t="0" r="3810" b="8890"/>
            <wp:docPr id="780" name="图片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780"/>
                    <pic:cNvPicPr>
                      <a:picLocks noChangeAspect="1"/>
                    </pic:cNvPicPr>
                  </pic:nvPicPr>
                  <pic:blipFill>
                    <a:blip r:embed="rId533" cstate="email"/>
                    <a:stretch>
                      <a:fillRect/>
                    </a:stretch>
                  </pic:blipFill>
                  <pic:spPr>
                    <a:xfrm>
                      <a:off x="0" y="0"/>
                      <a:ext cx="5939790" cy="258191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33" w:name="_Toc56430758"/>
      <w:r>
        <w:rPr>
          <w:rFonts w:ascii="微软雅黑" w:hAnsi="微软雅黑" w:eastAsia="微软雅黑"/>
          <w:sz w:val="28"/>
          <w:szCs w:val="28"/>
        </w:rPr>
        <w:t>9.4.7 店仓信用等级</w:t>
      </w:r>
      <w:bookmarkEnd w:id="433"/>
    </w:p>
    <w:p>
      <w:pPr>
        <w:pStyle w:val="4"/>
        <w:rPr>
          <w:rFonts w:ascii="微软雅黑" w:hAnsi="微软雅黑" w:eastAsia="微软雅黑" w:cs="微软雅黑"/>
          <w:szCs w:val="21"/>
        </w:rPr>
      </w:pPr>
      <w:r>
        <w:rPr>
          <w:rFonts w:hint="eastAsia" w:ascii="微软雅黑" w:hAnsi="微软雅黑" w:eastAsia="微软雅黑" w:cs="微软雅黑"/>
          <w:szCs w:val="21"/>
        </w:rPr>
        <w:t>设置了</w:t>
      </w:r>
      <w:r>
        <w:rPr>
          <w:rFonts w:ascii="微软雅黑" w:hAnsi="微软雅黑" w:eastAsia="微软雅黑" w:cs="微软雅黑"/>
          <w:szCs w:val="21"/>
        </w:rPr>
        <w:t>云仓</w:t>
      </w:r>
      <w:r>
        <w:rPr>
          <w:rFonts w:hint="eastAsia" w:ascii="微软雅黑" w:hAnsi="微软雅黑" w:eastAsia="微软雅黑" w:cs="微软雅黑"/>
          <w:szCs w:val="21"/>
        </w:rPr>
        <w:t>店仓</w:t>
      </w:r>
      <w:r>
        <w:rPr>
          <w:rFonts w:ascii="微软雅黑" w:hAnsi="微软雅黑" w:eastAsia="微软雅黑" w:cs="微软雅黑"/>
          <w:szCs w:val="21"/>
        </w:rPr>
        <w:t>的信用等级设置</w:t>
      </w:r>
      <w:r>
        <w:rPr>
          <w:rFonts w:hint="eastAsia" w:ascii="微软雅黑" w:hAnsi="微软雅黑" w:eastAsia="微软雅黑" w:cs="微软雅黑"/>
          <w:szCs w:val="21"/>
        </w:rPr>
        <w:t>，</w:t>
      </w:r>
      <w:r>
        <w:rPr>
          <w:rFonts w:ascii="微软雅黑" w:hAnsi="微软雅黑" w:eastAsia="微软雅黑" w:cs="微软雅黑"/>
          <w:szCs w:val="21"/>
        </w:rPr>
        <w:t>会根据云仓的信用额度，显示云仓对应的信用等级</w:t>
      </w:r>
    </w:p>
    <w:p>
      <w:pPr>
        <w:pStyle w:val="4"/>
        <w:ind w:firstLine="0"/>
      </w:pPr>
      <w:r>
        <w:drawing>
          <wp:inline distT="0" distB="0" distL="0" distR="0">
            <wp:extent cx="5939790" cy="2534285"/>
            <wp:effectExtent l="0" t="0" r="3810" b="18415"/>
            <wp:docPr id="78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781"/>
                    <pic:cNvPicPr>
                      <a:picLocks noChangeAspect="1"/>
                    </pic:cNvPicPr>
                  </pic:nvPicPr>
                  <pic:blipFill>
                    <a:blip r:embed="rId534" cstate="email"/>
                    <a:stretch>
                      <a:fillRect/>
                    </a:stretch>
                  </pic:blipFill>
                  <pic:spPr>
                    <a:xfrm>
                      <a:off x="0" y="0"/>
                      <a:ext cx="5939790" cy="253428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cs="微软雅黑"/>
          <w:b w:val="0"/>
          <w:sz w:val="21"/>
          <w:szCs w:val="21"/>
        </w:rPr>
      </w:pPr>
      <w:bookmarkStart w:id="434" w:name="_Toc56430759"/>
      <w:r>
        <w:rPr>
          <w:rFonts w:ascii="微软雅黑" w:hAnsi="微软雅黑" w:eastAsia="微软雅黑"/>
          <w:sz w:val="28"/>
          <w:szCs w:val="28"/>
        </w:rPr>
        <w:t>9.4.8 信用额度调整</w:t>
      </w:r>
      <w:bookmarkEnd w:id="434"/>
    </w:p>
    <w:p>
      <w:pPr>
        <w:pStyle w:val="4"/>
        <w:rPr>
          <w:rFonts w:ascii="微软雅黑" w:hAnsi="微软雅黑" w:eastAsia="微软雅黑" w:cs="微软雅黑"/>
          <w:szCs w:val="21"/>
        </w:rPr>
      </w:pPr>
      <w:r>
        <w:rPr>
          <w:rFonts w:hint="eastAsia" w:ascii="微软雅黑" w:hAnsi="微软雅黑" w:eastAsia="微软雅黑" w:cs="微软雅黑"/>
          <w:szCs w:val="21"/>
        </w:rPr>
        <w:t>设置</w:t>
      </w:r>
      <w:r>
        <w:rPr>
          <w:rFonts w:ascii="微软雅黑" w:hAnsi="微软雅黑" w:eastAsia="微软雅黑" w:cs="微软雅黑"/>
          <w:szCs w:val="21"/>
        </w:rPr>
        <w:t>店仓的信用额度</w:t>
      </w:r>
    </w:p>
    <w:p>
      <w:pPr>
        <w:pStyle w:val="4"/>
        <w:ind w:firstLine="0"/>
      </w:pPr>
      <w:r>
        <w:drawing>
          <wp:inline distT="0" distB="0" distL="0" distR="0">
            <wp:extent cx="5939790" cy="2242185"/>
            <wp:effectExtent l="0" t="0" r="3810" b="5715"/>
            <wp:docPr id="782"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782"/>
                    <pic:cNvPicPr>
                      <a:picLocks noChangeAspect="1"/>
                    </pic:cNvPicPr>
                  </pic:nvPicPr>
                  <pic:blipFill>
                    <a:blip r:embed="rId535" cstate="email"/>
                    <a:stretch>
                      <a:fillRect/>
                    </a:stretch>
                  </pic:blipFill>
                  <pic:spPr>
                    <a:xfrm>
                      <a:off x="0" y="0"/>
                      <a:ext cx="5939790" cy="224218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435" w:name="_Toc56430760"/>
      <w:r>
        <w:rPr>
          <w:rFonts w:ascii="微软雅黑" w:hAnsi="微软雅黑" w:eastAsia="微软雅黑"/>
          <w:sz w:val="28"/>
          <w:szCs w:val="28"/>
        </w:rPr>
        <w:t>9</w:t>
      </w:r>
      <w:r>
        <w:rPr>
          <w:rFonts w:hint="eastAsia" w:ascii="微软雅黑" w:hAnsi="微软雅黑" w:eastAsia="微软雅黑"/>
          <w:sz w:val="28"/>
          <w:szCs w:val="28"/>
        </w:rPr>
        <w:t>.5 云仓结算</w:t>
      </w:r>
      <w:bookmarkEnd w:id="435"/>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36" w:name="_Toc56430761"/>
      <w:r>
        <w:rPr>
          <w:rFonts w:ascii="微软雅黑" w:hAnsi="微软雅黑" w:eastAsia="微软雅黑"/>
          <w:sz w:val="28"/>
          <w:szCs w:val="28"/>
        </w:rPr>
        <w:t>9.5.1 门店激励设定表</w:t>
      </w:r>
      <w:bookmarkEnd w:id="436"/>
    </w:p>
    <w:p>
      <w:pPr>
        <w:pStyle w:val="60"/>
        <w:tabs>
          <w:tab w:val="left" w:pos="0"/>
        </w:tabs>
        <w:ind w:firstLineChars="0"/>
        <w:rPr>
          <w:rFonts w:ascii="微软雅黑" w:hAnsi="微软雅黑" w:cs="微软雅黑"/>
          <w:szCs w:val="21"/>
        </w:rPr>
      </w:pPr>
      <w:r>
        <w:rPr>
          <w:rFonts w:hint="eastAsia" w:ascii="微软雅黑" w:hAnsi="微软雅黑" w:cs="微软雅黑"/>
          <w:szCs w:val="21"/>
        </w:rPr>
        <w:t>云仓订单在结算时，可以根据实际情况设置门店激励，可以设置下单方/发货方对应的激励形式：固定比例/固定金额，在云仓发货单提交后便可以生成对应激励明细。</w:t>
      </w:r>
    </w:p>
    <w:p>
      <w:pPr>
        <w:pStyle w:val="4"/>
        <w:ind w:firstLine="0"/>
      </w:pP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37" w:name="_Toc56430762"/>
      <w:r>
        <w:rPr>
          <w:rFonts w:ascii="微软雅黑" w:hAnsi="微软雅黑" w:eastAsia="微软雅黑"/>
          <w:sz w:val="28"/>
          <w:szCs w:val="28"/>
        </w:rPr>
        <w:t>9.5.2 店铺激励明细表</w:t>
      </w:r>
      <w:bookmarkEnd w:id="437"/>
    </w:p>
    <w:p>
      <w:pPr>
        <w:pStyle w:val="60"/>
        <w:tabs>
          <w:tab w:val="left" w:pos="0"/>
        </w:tabs>
        <w:ind w:firstLineChars="0"/>
      </w:pPr>
      <w:r>
        <w:rPr>
          <w:rFonts w:hint="eastAsia" w:ascii="微软雅黑" w:hAnsi="微软雅黑" w:cs="微软雅黑"/>
          <w:szCs w:val="21"/>
        </w:rPr>
        <w:t>在云仓发货单提交后，系统根据门店激励设置表生成对应激励明细。</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38" w:name="_Toc56430763"/>
      <w:r>
        <w:rPr>
          <w:rFonts w:ascii="微软雅黑" w:hAnsi="微软雅黑" w:eastAsia="微软雅黑"/>
          <w:sz w:val="28"/>
          <w:szCs w:val="28"/>
        </w:rPr>
        <w:t>9.5.3 修改云仓顾客归属</w:t>
      </w:r>
      <w:bookmarkEnd w:id="438"/>
    </w:p>
    <w:p>
      <w:pPr>
        <w:pStyle w:val="60"/>
        <w:tabs>
          <w:tab w:val="left" w:pos="0"/>
        </w:tabs>
        <w:ind w:firstLineChars="0"/>
        <w:rPr>
          <w:rFonts w:ascii="微软雅黑" w:hAnsi="微软雅黑" w:cs="微软雅黑"/>
          <w:szCs w:val="21"/>
        </w:rPr>
      </w:pPr>
      <w:r>
        <w:rPr>
          <w:rFonts w:hint="eastAsia" w:ascii="微软雅黑" w:hAnsi="微软雅黑" w:cs="微软雅黑"/>
          <w:szCs w:val="21"/>
        </w:rPr>
        <w:t>云仓订单在结算时，其中一个结算方就是顾客归属方，因此，在结算之前，用户需要指定订单的“顾客归属”。云仓订单在提交之前可以直接在原订单中更改，已提交的可以在在《修改云仓顾客归属》功能中进行更改。</w:t>
      </w:r>
    </w:p>
    <w:p>
      <w:pPr>
        <w:pStyle w:val="4"/>
        <w:ind w:firstLine="0"/>
      </w:pPr>
      <w:r>
        <w:drawing>
          <wp:inline distT="0" distB="0" distL="0" distR="0">
            <wp:extent cx="5939790" cy="2633345"/>
            <wp:effectExtent l="0" t="0" r="3810" b="14605"/>
            <wp:docPr id="17359" name="图片 1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9" name="图片 17359"/>
                    <pic:cNvPicPr>
                      <a:picLocks noChangeAspect="1"/>
                    </pic:cNvPicPr>
                  </pic:nvPicPr>
                  <pic:blipFill>
                    <a:blip r:embed="rId536" cstate="email"/>
                    <a:stretch>
                      <a:fillRect/>
                    </a:stretch>
                  </pic:blipFill>
                  <pic:spPr>
                    <a:xfrm>
                      <a:off x="0" y="0"/>
                      <a:ext cx="5939790" cy="263334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39" w:name="_Toc56430764"/>
      <w:r>
        <w:rPr>
          <w:rFonts w:ascii="微软雅黑" w:hAnsi="微软雅黑" w:eastAsia="微软雅黑"/>
          <w:sz w:val="28"/>
          <w:szCs w:val="28"/>
        </w:rPr>
        <w:t>9.5.4 顾客归属方费率设置</w:t>
      </w:r>
      <w:bookmarkEnd w:id="439"/>
    </w:p>
    <w:p>
      <w:pPr>
        <w:pStyle w:val="60"/>
        <w:tabs>
          <w:tab w:val="left" w:pos="0"/>
        </w:tabs>
        <w:ind w:firstLineChars="0"/>
        <w:rPr>
          <w:rFonts w:ascii="微软雅黑" w:hAnsi="微软雅黑" w:cs="微软雅黑"/>
          <w:szCs w:val="21"/>
        </w:rPr>
      </w:pPr>
      <w:r>
        <w:rPr>
          <w:rFonts w:hint="eastAsia" w:ascii="微软雅黑" w:hAnsi="微软雅黑" w:cs="微软雅黑"/>
          <w:szCs w:val="21"/>
        </w:rPr>
        <w:t>在给《云仓订单》指定“顾客归属方”之后，顾客归属方的结算金额是依据一定的费率进行计算的。顾客归属方的费率是依据订单的“接口订单类型”、“商品品牌”、“顾客归属”进行设置。相同的订单归属针对不同的“接口订单类型”、不同的“品牌”，可设置不同的结算费率。最终的结算金额是依据订单的毛利×对应的费率进行计算的。</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0" w:name="_Toc56430765"/>
      <w:r>
        <w:rPr>
          <w:rFonts w:ascii="微软雅黑" w:hAnsi="微软雅黑" w:eastAsia="微软雅黑"/>
          <w:sz w:val="28"/>
          <w:szCs w:val="28"/>
        </w:rPr>
        <w:t>9.5.5 批量设置销售方费率</w:t>
      </w:r>
      <w:bookmarkEnd w:id="440"/>
    </w:p>
    <w:p>
      <w:pPr>
        <w:pStyle w:val="60"/>
        <w:tabs>
          <w:tab w:val="left" w:pos="0"/>
        </w:tabs>
        <w:ind w:firstLineChars="0"/>
        <w:rPr>
          <w:rFonts w:ascii="微软雅黑" w:hAnsi="微软雅黑" w:cs="微软雅黑"/>
          <w:szCs w:val="21"/>
        </w:rPr>
      </w:pPr>
      <w:r>
        <w:rPr>
          <w:rFonts w:hint="eastAsia" w:ascii="微软雅黑" w:hAnsi="微软雅黑" w:cs="微软雅黑"/>
          <w:szCs w:val="21"/>
        </w:rPr>
        <w:t>此功能是用于提供给用户，大批量的设置销售方费率使用。单击“新增”进入新增界面：</w:t>
      </w:r>
    </w:p>
    <w:p>
      <w:pPr>
        <w:pStyle w:val="4"/>
        <w:ind w:firstLine="0"/>
      </w:pPr>
      <w:r>
        <w:drawing>
          <wp:inline distT="0" distB="0" distL="0" distR="0">
            <wp:extent cx="5939790" cy="1083310"/>
            <wp:effectExtent l="0" t="0" r="3810" b="2540"/>
            <wp:docPr id="17361" name="图片 1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 name="图片 17361"/>
                    <pic:cNvPicPr>
                      <a:picLocks noChangeAspect="1"/>
                    </pic:cNvPicPr>
                  </pic:nvPicPr>
                  <pic:blipFill>
                    <a:blip r:embed="rId537" cstate="email"/>
                    <a:stretch>
                      <a:fillRect/>
                    </a:stretch>
                  </pic:blipFill>
                  <pic:spPr>
                    <a:xfrm>
                      <a:off x="0" y="0"/>
                      <a:ext cx="5939790" cy="1083310"/>
                    </a:xfrm>
                    <a:prstGeom prst="rect">
                      <a:avLst/>
                    </a:prstGeom>
                  </pic:spPr>
                </pic:pic>
              </a:graphicData>
            </a:graphic>
          </wp:inline>
        </w:drawing>
      </w:r>
    </w:p>
    <w:p>
      <w:pPr>
        <w:pStyle w:val="60"/>
        <w:tabs>
          <w:tab w:val="left" w:pos="0"/>
        </w:tabs>
        <w:ind w:firstLineChars="0"/>
        <w:rPr>
          <w:rFonts w:ascii="微软雅黑" w:hAnsi="微软雅黑" w:cs="微软雅黑"/>
          <w:szCs w:val="21"/>
        </w:rPr>
      </w:pPr>
      <w:r>
        <w:rPr>
          <w:rFonts w:hint="eastAsia" w:ascii="微软雅黑" w:hAnsi="微软雅黑" w:cs="微软雅黑"/>
          <w:szCs w:val="21"/>
        </w:rPr>
        <w:t>选择需要费率的“零售渠道”以及“品牌”，并且指定当前设置的是什么“接口订单类型”。填写完成之后单击保存。系统将会自动将零售渠道与品牌进行组合生成相应的费率明细。用户可以进行批量设置费率。</w:t>
      </w:r>
    </w:p>
    <w:p>
      <w:pPr>
        <w:pStyle w:val="4"/>
        <w:ind w:firstLine="0"/>
      </w:pPr>
      <w:r>
        <w:drawing>
          <wp:inline distT="0" distB="0" distL="0" distR="0">
            <wp:extent cx="5939790" cy="2895600"/>
            <wp:effectExtent l="0" t="0" r="3810" b="0"/>
            <wp:docPr id="17366" name="图片 1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6" name="图片 17366"/>
                    <pic:cNvPicPr>
                      <a:picLocks noChangeAspect="1"/>
                    </pic:cNvPicPr>
                  </pic:nvPicPr>
                  <pic:blipFill>
                    <a:blip r:embed="rId538" cstate="email"/>
                    <a:stretch>
                      <a:fillRect/>
                    </a:stretch>
                  </pic:blipFill>
                  <pic:spPr>
                    <a:xfrm>
                      <a:off x="0" y="0"/>
                      <a:ext cx="5939790" cy="2895600"/>
                    </a:xfrm>
                    <a:prstGeom prst="rect">
                      <a:avLst/>
                    </a:prstGeom>
                  </pic:spPr>
                </pic:pic>
              </a:graphicData>
            </a:graphic>
          </wp:inline>
        </w:drawing>
      </w:r>
    </w:p>
    <w:p>
      <w:pPr>
        <w:pStyle w:val="60"/>
        <w:tabs>
          <w:tab w:val="left" w:pos="0"/>
        </w:tabs>
        <w:ind w:firstLineChars="0"/>
        <w:rPr>
          <w:rFonts w:ascii="微软雅黑" w:hAnsi="微软雅黑" w:cs="微软雅黑"/>
          <w:szCs w:val="21"/>
        </w:rPr>
      </w:pPr>
      <w:r>
        <w:rPr>
          <w:rFonts w:hint="eastAsia" w:ascii="微软雅黑" w:hAnsi="微软雅黑" w:cs="微软雅黑"/>
          <w:szCs w:val="21"/>
        </w:rPr>
        <w:t>设置完成之后单击提交，系统将会把单据明细中内容，更新至《销售费率设置》表中。若原先不存在，则插入，若原先存在则更新。</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1" w:name="_Toc56430766"/>
      <w:r>
        <w:rPr>
          <w:rFonts w:ascii="微软雅黑" w:hAnsi="微软雅黑" w:eastAsia="微软雅黑"/>
          <w:sz w:val="28"/>
          <w:szCs w:val="28"/>
        </w:rPr>
        <w:t>9.5.6 销售方费率设置</w:t>
      </w:r>
      <w:bookmarkEnd w:id="441"/>
    </w:p>
    <w:p>
      <w:pPr>
        <w:pStyle w:val="60"/>
        <w:tabs>
          <w:tab w:val="left" w:pos="0"/>
        </w:tabs>
        <w:ind w:firstLineChars="0"/>
        <w:rPr>
          <w:rFonts w:ascii="微软雅黑" w:hAnsi="微软雅黑" w:cs="微软雅黑"/>
          <w:szCs w:val="21"/>
        </w:rPr>
      </w:pPr>
      <w:r>
        <w:rPr>
          <w:rFonts w:hint="eastAsia" w:ascii="微软雅黑" w:hAnsi="微软雅黑" w:cs="微软雅黑"/>
          <w:szCs w:val="21"/>
        </w:rPr>
        <w:t>销售方作为“云仓订单”结算时结算方中的一员，在结算之前，也需要对相应的结算费率进行设置。销售方费率设置维度：接口订单类型+零售渠道+品牌。</w:t>
      </w:r>
    </w:p>
    <w:p>
      <w:pPr>
        <w:pStyle w:val="4"/>
        <w:ind w:firstLine="0"/>
      </w:pPr>
      <w:r>
        <w:drawing>
          <wp:inline distT="0" distB="0" distL="0" distR="0">
            <wp:extent cx="5939790" cy="900430"/>
            <wp:effectExtent l="0" t="0" r="3810" b="13970"/>
            <wp:docPr id="17367" name="图片 1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 name="图片 17367"/>
                    <pic:cNvPicPr>
                      <a:picLocks noChangeAspect="1"/>
                    </pic:cNvPicPr>
                  </pic:nvPicPr>
                  <pic:blipFill>
                    <a:blip r:embed="rId539" cstate="email"/>
                    <a:stretch>
                      <a:fillRect/>
                    </a:stretch>
                  </pic:blipFill>
                  <pic:spPr>
                    <a:xfrm>
                      <a:off x="0" y="0"/>
                      <a:ext cx="5939790" cy="900430"/>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2" w:name="_Toc56430767"/>
      <w:r>
        <w:rPr>
          <w:rFonts w:ascii="微软雅黑" w:hAnsi="微软雅黑" w:eastAsia="微软雅黑"/>
          <w:sz w:val="28"/>
          <w:szCs w:val="28"/>
        </w:rPr>
        <w:t>9.5.7 平台方费率设置</w:t>
      </w:r>
      <w:bookmarkEnd w:id="442"/>
    </w:p>
    <w:p>
      <w:pPr>
        <w:pStyle w:val="60"/>
        <w:tabs>
          <w:tab w:val="left" w:pos="0"/>
        </w:tabs>
        <w:ind w:firstLineChars="0"/>
        <w:rPr>
          <w:rFonts w:ascii="微软雅黑" w:hAnsi="微软雅黑" w:cs="微软雅黑"/>
          <w:szCs w:val="21"/>
        </w:rPr>
      </w:pPr>
      <w:r>
        <w:rPr>
          <w:rFonts w:hint="eastAsia" w:ascii="微软雅黑" w:hAnsi="微软雅黑" w:cs="微软雅黑"/>
          <w:szCs w:val="21"/>
        </w:rPr>
        <w:t>平台方费率，是指结算时计算“平台方”的结算金额的结算费率。平台方费率的设置维度：接口订单类型+品牌。</w:t>
      </w:r>
    </w:p>
    <w:p>
      <w:pPr>
        <w:pStyle w:val="4"/>
        <w:ind w:firstLine="0"/>
      </w:pPr>
      <w:r>
        <w:drawing>
          <wp:inline distT="0" distB="0" distL="0" distR="0">
            <wp:extent cx="5939790" cy="883285"/>
            <wp:effectExtent l="0" t="0" r="3810" b="12065"/>
            <wp:docPr id="17371" name="图片 1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 name="图片 17371"/>
                    <pic:cNvPicPr>
                      <a:picLocks noChangeAspect="1"/>
                    </pic:cNvPicPr>
                  </pic:nvPicPr>
                  <pic:blipFill>
                    <a:blip r:embed="rId540" cstate="email"/>
                    <a:stretch>
                      <a:fillRect/>
                    </a:stretch>
                  </pic:blipFill>
                  <pic:spPr>
                    <a:xfrm>
                      <a:off x="0" y="0"/>
                      <a:ext cx="5939790" cy="883285"/>
                    </a:xfrm>
                    <a:prstGeom prst="rect">
                      <a:avLst/>
                    </a:prstGeom>
                  </pic:spPr>
                </pic:pic>
              </a:graphicData>
            </a:graphic>
          </wp:inline>
        </w:drawing>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3" w:name="_Toc56430768"/>
      <w:r>
        <w:rPr>
          <w:rFonts w:ascii="微软雅黑" w:hAnsi="微软雅黑" w:eastAsia="微软雅黑"/>
          <w:sz w:val="28"/>
          <w:szCs w:val="28"/>
        </w:rPr>
        <w:t>9.5.8 批量设置供货方费率</w:t>
      </w:r>
      <w:bookmarkEnd w:id="443"/>
    </w:p>
    <w:p>
      <w:pPr>
        <w:pStyle w:val="60"/>
        <w:tabs>
          <w:tab w:val="left" w:pos="0"/>
        </w:tabs>
        <w:ind w:firstLineChars="0"/>
        <w:rPr>
          <w:rFonts w:ascii="微软雅黑" w:hAnsi="微软雅黑" w:cs="微软雅黑"/>
          <w:szCs w:val="21"/>
        </w:rPr>
      </w:pPr>
      <w:r>
        <w:rPr>
          <w:rFonts w:hint="eastAsia" w:ascii="微软雅黑" w:hAnsi="微软雅黑" w:cs="微软雅黑"/>
          <w:szCs w:val="21"/>
        </w:rPr>
        <w:t xml:space="preserve">由于用户在设置供货方费率时，系统提供批量设置的功能，用户可以同时设置一个经销商针对多个品牌的数据，也可以设置多个经销商针对多个品牌的数据，用户只需设置具体的费率数据即可。 </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设置完成之后，单击“提交”按钮，提交成功之后，系统将会自动将此单据明细中的费率更新至《供货方费率设置》表中。若经销商+品牌+商品折扣已存在则更新，若不存在则新增。</w:t>
      </w:r>
    </w:p>
    <w:p>
      <w:pPr>
        <w:pStyle w:val="4"/>
        <w:ind w:firstLine="0"/>
      </w:pPr>
      <w:r>
        <w:drawing>
          <wp:inline distT="0" distB="0" distL="0" distR="0">
            <wp:extent cx="5939790" cy="2860040"/>
            <wp:effectExtent l="0" t="0" r="3810" b="16510"/>
            <wp:docPr id="17373" name="图片 1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3" name="图片 17373"/>
                    <pic:cNvPicPr>
                      <a:picLocks noChangeAspect="1"/>
                    </pic:cNvPicPr>
                  </pic:nvPicPr>
                  <pic:blipFill>
                    <a:blip r:embed="rId541" cstate="email"/>
                    <a:stretch>
                      <a:fillRect/>
                    </a:stretch>
                  </pic:blipFill>
                  <pic:spPr>
                    <a:xfrm>
                      <a:off x="0" y="0"/>
                      <a:ext cx="5939790" cy="286004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4" w:name="_Toc56430769"/>
      <w:r>
        <w:rPr>
          <w:rFonts w:ascii="微软雅黑" w:hAnsi="微软雅黑" w:eastAsia="微软雅黑"/>
          <w:sz w:val="28"/>
          <w:szCs w:val="28"/>
        </w:rPr>
        <w:t>9.5.9 供货方费率设置</w:t>
      </w:r>
      <w:bookmarkEnd w:id="444"/>
    </w:p>
    <w:p>
      <w:pPr>
        <w:pStyle w:val="60"/>
        <w:tabs>
          <w:tab w:val="left" w:pos="0"/>
        </w:tabs>
        <w:ind w:firstLineChars="0"/>
        <w:rPr>
          <w:rFonts w:ascii="微软雅黑" w:hAnsi="微软雅黑" w:cs="微软雅黑"/>
          <w:szCs w:val="21"/>
        </w:rPr>
      </w:pPr>
      <w:r>
        <w:rPr>
          <w:rFonts w:hint="eastAsia" w:ascii="微软雅黑" w:hAnsi="微软雅黑" w:cs="微软雅黑"/>
          <w:szCs w:val="21"/>
        </w:rPr>
        <w:t>供货方费率设置是用于设置供货方结算时的结算费率的。供货方费率设置的维度为：经销商+品牌。供货方是指“云仓订单”发货店仓所属经销商。在计算供货方的结算金额时，需要设置经销商针对不同品牌商品以及不同的售卖折扣对应的结算费率。</w:t>
      </w:r>
    </w:p>
    <w:p>
      <w:pPr>
        <w:pStyle w:val="4"/>
        <w:ind w:firstLine="0"/>
      </w:pPr>
      <w:r>
        <w:drawing>
          <wp:inline distT="0" distB="0" distL="0" distR="0">
            <wp:extent cx="5939790" cy="865505"/>
            <wp:effectExtent l="0" t="0" r="3810" b="10795"/>
            <wp:docPr id="17374" name="图片 1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 name="图片 17374"/>
                    <pic:cNvPicPr>
                      <a:picLocks noChangeAspect="1"/>
                    </pic:cNvPicPr>
                  </pic:nvPicPr>
                  <pic:blipFill>
                    <a:blip r:embed="rId542" cstate="email"/>
                    <a:stretch>
                      <a:fillRect/>
                    </a:stretch>
                  </pic:blipFill>
                  <pic:spPr>
                    <a:xfrm>
                      <a:off x="0" y="0"/>
                      <a:ext cx="5939790" cy="86550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5" w:name="_Toc56430770"/>
      <w:r>
        <w:rPr>
          <w:rFonts w:ascii="微软雅黑" w:hAnsi="微软雅黑" w:eastAsia="微软雅黑"/>
          <w:sz w:val="28"/>
          <w:szCs w:val="28"/>
        </w:rPr>
        <w:t>9.5.10 批量结算云仓订单</w:t>
      </w:r>
      <w:bookmarkEnd w:id="445"/>
    </w:p>
    <w:p>
      <w:pPr>
        <w:pStyle w:val="60"/>
        <w:tabs>
          <w:tab w:val="left" w:pos="0"/>
        </w:tabs>
        <w:ind w:firstLineChars="0"/>
        <w:rPr>
          <w:rFonts w:ascii="微软雅黑" w:hAnsi="微软雅黑" w:cs="微软雅黑"/>
          <w:szCs w:val="21"/>
        </w:rPr>
      </w:pPr>
      <w:r>
        <w:rPr>
          <w:rFonts w:hint="eastAsia" w:ascii="微软雅黑" w:hAnsi="微软雅黑" w:cs="微软雅黑"/>
          <w:szCs w:val="21"/>
        </w:rPr>
        <w:t>在云仓订单的流程结束之后，用户即可对《云仓订单》进行结算。系统将会依据费率的情况，自动计算各个结算方的结算金额。</w:t>
      </w:r>
      <w:r>
        <w:rPr>
          <w:rFonts w:hint="eastAsia" w:ascii="微软雅黑" w:hAnsi="微软雅黑" w:cs="微软雅黑"/>
          <w:szCs w:val="21"/>
        </w:rPr>
        <w:br w:type="textWrapping"/>
      </w:r>
      <w:r>
        <w:rPr>
          <w:rFonts w:hint="eastAsia" w:ascii="微软雅黑" w:hAnsi="微软雅黑" w:cs="微软雅黑"/>
          <w:szCs w:val="21"/>
        </w:rPr>
        <w:tab/>
      </w:r>
      <w:r>
        <w:rPr>
          <w:rFonts w:hint="eastAsia" w:ascii="微软雅黑" w:hAnsi="微软雅黑" w:cs="微软雅黑"/>
          <w:szCs w:val="21"/>
        </w:rPr>
        <w:t>每张云仓订单，都会存在4个结算方：顾客归属、销售方、平台方、供货方。具体的结算方式如下。</w:t>
      </w:r>
      <w:r>
        <w:rPr>
          <w:rFonts w:hint="eastAsia" w:ascii="微软雅黑" w:hAnsi="微软雅黑" w:cs="微软雅黑"/>
          <w:szCs w:val="21"/>
        </w:rPr>
        <w:br w:type="textWrapping"/>
      </w:r>
      <w:r>
        <w:rPr>
          <w:rFonts w:hint="eastAsia" w:ascii="微软雅黑" w:hAnsi="微软雅黑" w:cs="微软雅黑"/>
          <w:szCs w:val="21"/>
        </w:rPr>
        <w:tab/>
      </w:r>
      <w:r>
        <w:rPr>
          <w:rFonts w:hint="eastAsia" w:ascii="微软雅黑" w:hAnsi="微软雅黑" w:cs="微软雅黑"/>
          <w:szCs w:val="21"/>
        </w:rPr>
        <w:t>首先，进入“批量结算云仓订单”的菜单。</w:t>
      </w:r>
    </w:p>
    <w:p>
      <w:pPr>
        <w:pStyle w:val="4"/>
        <w:ind w:firstLine="0"/>
      </w:pPr>
      <w:r>
        <w:drawing>
          <wp:inline distT="0" distB="0" distL="0" distR="0">
            <wp:extent cx="5939790" cy="1480820"/>
            <wp:effectExtent l="0" t="0" r="3810" b="5080"/>
            <wp:docPr id="17375" name="图片 1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5" name="图片 17375"/>
                    <pic:cNvPicPr>
                      <a:picLocks noChangeAspect="1"/>
                    </pic:cNvPicPr>
                  </pic:nvPicPr>
                  <pic:blipFill>
                    <a:blip r:embed="rId543" cstate="email"/>
                    <a:stretch>
                      <a:fillRect/>
                    </a:stretch>
                  </pic:blipFill>
                  <pic:spPr>
                    <a:xfrm>
                      <a:off x="0" y="0"/>
                      <a:ext cx="5939790" cy="1480820"/>
                    </a:xfrm>
                    <a:prstGeom prst="rect">
                      <a:avLst/>
                    </a:prstGeom>
                  </pic:spPr>
                </pic:pic>
              </a:graphicData>
            </a:graphic>
          </wp:inline>
        </w:drawing>
      </w:r>
    </w:p>
    <w:p>
      <w:pPr>
        <w:pStyle w:val="60"/>
        <w:tabs>
          <w:tab w:val="left" w:pos="0"/>
        </w:tabs>
        <w:ind w:firstLineChars="0"/>
        <w:rPr>
          <w:rFonts w:ascii="微软雅黑" w:hAnsi="微软雅黑" w:cs="微软雅黑"/>
          <w:szCs w:val="21"/>
        </w:rPr>
      </w:pPr>
      <w:r>
        <w:rPr>
          <w:rFonts w:hint="eastAsia" w:ascii="微软雅黑" w:hAnsi="微软雅黑" w:cs="微软雅黑"/>
          <w:szCs w:val="21"/>
        </w:rPr>
        <w:t>然后单击“新增按钮”，进入操作界面：</w:t>
      </w:r>
    </w:p>
    <w:p>
      <w:pPr>
        <w:pStyle w:val="4"/>
        <w:ind w:firstLine="0"/>
      </w:pPr>
      <w:r>
        <w:drawing>
          <wp:inline distT="0" distB="0" distL="0" distR="0">
            <wp:extent cx="5939790" cy="902335"/>
            <wp:effectExtent l="0" t="0" r="3810" b="12065"/>
            <wp:docPr id="17377" name="图片 1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 name="图片 17377"/>
                    <pic:cNvPicPr>
                      <a:picLocks noChangeAspect="1"/>
                    </pic:cNvPicPr>
                  </pic:nvPicPr>
                  <pic:blipFill>
                    <a:blip r:embed="rId544" cstate="email"/>
                    <a:stretch>
                      <a:fillRect/>
                    </a:stretch>
                  </pic:blipFill>
                  <pic:spPr>
                    <a:xfrm>
                      <a:off x="0" y="0"/>
                      <a:ext cx="5939790" cy="902335"/>
                    </a:xfrm>
                    <a:prstGeom prst="rect">
                      <a:avLst/>
                    </a:prstGeom>
                  </pic:spPr>
                </pic:pic>
              </a:graphicData>
            </a:graphic>
          </wp:inline>
        </w:drawing>
      </w:r>
    </w:p>
    <w:p>
      <w:pPr>
        <w:pStyle w:val="60"/>
        <w:tabs>
          <w:tab w:val="left" w:pos="0"/>
        </w:tabs>
        <w:ind w:firstLineChars="0"/>
        <w:rPr>
          <w:rFonts w:ascii="微软雅黑" w:hAnsi="微软雅黑" w:cs="微软雅黑"/>
          <w:szCs w:val="21"/>
        </w:rPr>
      </w:pPr>
      <w:r>
        <w:rPr>
          <w:rFonts w:hint="eastAsia" w:ascii="微软雅黑" w:hAnsi="微软雅黑" w:cs="微软雅黑"/>
          <w:szCs w:val="21"/>
        </w:rPr>
        <w:t>选择需要结算的云仓订单，单击：“保存”按钮。保存之后，系统将会用户选择需要结算的云仓订单数据插入到明细中。此处用户可以自己另外独立新增需要月结的订单，不需要完全从单头的云仓订单中选择。并且系统会自动带出订单的一些相关信息。对于用户来讲，需要确定当前明细中的“云仓订单”是否是自己需要结算的订单即可，确定之后直接单击“提交”按钮，提交之后，系统将会自动生成《云仓结算单》。</w:t>
      </w:r>
    </w:p>
    <w:p>
      <w:pPr>
        <w:pStyle w:val="4"/>
        <w:ind w:firstLine="0"/>
      </w:pPr>
      <w:r>
        <w:drawing>
          <wp:inline distT="0" distB="0" distL="0" distR="0">
            <wp:extent cx="5939790" cy="2379980"/>
            <wp:effectExtent l="0" t="0" r="3810" b="1270"/>
            <wp:docPr id="17378" name="图片 1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 name="图片 17378"/>
                    <pic:cNvPicPr>
                      <a:picLocks noChangeAspect="1"/>
                    </pic:cNvPicPr>
                  </pic:nvPicPr>
                  <pic:blipFill>
                    <a:blip r:embed="rId545" cstate="email"/>
                    <a:stretch>
                      <a:fillRect/>
                    </a:stretch>
                  </pic:blipFill>
                  <pic:spPr>
                    <a:xfrm>
                      <a:off x="0" y="0"/>
                      <a:ext cx="5939790" cy="237998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6" w:name="_Toc56430771"/>
      <w:r>
        <w:rPr>
          <w:rFonts w:ascii="微软雅黑" w:hAnsi="微软雅黑" w:eastAsia="微软雅黑"/>
          <w:sz w:val="28"/>
          <w:szCs w:val="28"/>
        </w:rPr>
        <w:t>9.5.11 云仓结算单</w:t>
      </w:r>
      <w:bookmarkEnd w:id="446"/>
    </w:p>
    <w:p>
      <w:pPr>
        <w:pStyle w:val="60"/>
        <w:tabs>
          <w:tab w:val="left" w:pos="0"/>
        </w:tabs>
        <w:ind w:firstLineChars="0"/>
        <w:rPr>
          <w:rFonts w:ascii="微软雅黑" w:hAnsi="微软雅黑" w:cs="微软雅黑"/>
          <w:szCs w:val="21"/>
        </w:rPr>
      </w:pPr>
      <w:r>
        <w:rPr>
          <w:rFonts w:hint="eastAsia" w:ascii="微软雅黑" w:hAnsi="微软雅黑" w:cs="微软雅黑"/>
          <w:szCs w:val="21"/>
        </w:rPr>
        <w:t>云仓结算单，是《云仓订单》在结算之后，生成的与结算方的结算单据。用户可以依据结算单的情况，与相应的结算方进行结算。</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此处云仓结算单，只做查看，用户不需要进行新增。每笔云仓订单都会对应4条结算单。</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供货方结算金额=成交金额 * 供货方费率 -（顾客归属方结算金额+销售方结算金额+平台方结算金额）；</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顾客归属方结算金额=成交金额 * 顾客归属方费率；</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销售方结算金额=成交金额 * 销售方费率；</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平台方结算金额=成交金额 * 平台方费率。</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7" w:name="_Toc56430772"/>
      <w:r>
        <w:rPr>
          <w:rFonts w:ascii="微软雅黑" w:hAnsi="微软雅黑" w:eastAsia="微软雅黑"/>
          <w:sz w:val="28"/>
          <w:szCs w:val="28"/>
        </w:rPr>
        <w:t>9.5.12 批量设置门店提成费率</w:t>
      </w:r>
      <w:bookmarkEnd w:id="447"/>
    </w:p>
    <w:p>
      <w:pPr>
        <w:pStyle w:val="60"/>
        <w:tabs>
          <w:tab w:val="left" w:pos="0"/>
        </w:tabs>
        <w:ind w:firstLineChars="0"/>
        <w:rPr>
          <w:rFonts w:ascii="微软雅黑" w:hAnsi="微软雅黑" w:cs="微软雅黑"/>
          <w:szCs w:val="21"/>
        </w:rPr>
      </w:pPr>
      <w:r>
        <w:rPr>
          <w:rFonts w:hint="eastAsia" w:ascii="微软雅黑" w:hAnsi="微软雅黑" w:cs="微软雅黑"/>
          <w:szCs w:val="21"/>
        </w:rPr>
        <w:t>由于用户在设置门店</w:t>
      </w:r>
      <w:r>
        <w:rPr>
          <w:rFonts w:ascii="微软雅黑" w:hAnsi="微软雅黑" w:cs="微软雅黑"/>
          <w:szCs w:val="21"/>
        </w:rPr>
        <w:t>提成费率</w:t>
      </w:r>
      <w:r>
        <w:rPr>
          <w:rFonts w:hint="eastAsia" w:ascii="微软雅黑" w:hAnsi="微软雅黑" w:cs="微软雅黑"/>
          <w:szCs w:val="21"/>
        </w:rPr>
        <w:t xml:space="preserve">时，系统提供批量设置的功能，用户可以同时设置一个店仓针对多个品牌的数据，也可以设置多个店仓针对多个品牌的数据，用户只需设置具体的费率数据即可。 </w:t>
      </w:r>
    </w:p>
    <w:p>
      <w:pPr>
        <w:pStyle w:val="60"/>
        <w:tabs>
          <w:tab w:val="left" w:pos="0"/>
        </w:tabs>
        <w:ind w:firstLineChars="0"/>
        <w:rPr>
          <w:rFonts w:ascii="微软雅黑" w:hAnsi="微软雅黑" w:cs="微软雅黑"/>
          <w:szCs w:val="21"/>
        </w:rPr>
      </w:pPr>
      <w:r>
        <w:rPr>
          <w:rFonts w:hint="eastAsia" w:ascii="微软雅黑" w:hAnsi="微软雅黑" w:cs="微软雅黑"/>
          <w:szCs w:val="21"/>
        </w:rPr>
        <w:t>设置完成之后，单击“提交”按钮，提交成功之后，系统将会自动将此单据明细中的费率更新至《供货方费率设置》表中。若经销商+品牌+商品折扣已存在则更新，若不存在则新增。</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48" w:name="_Toc56430773"/>
      <w:r>
        <w:rPr>
          <w:rFonts w:ascii="微软雅黑" w:hAnsi="微软雅黑" w:eastAsia="微软雅黑"/>
          <w:sz w:val="28"/>
          <w:szCs w:val="28"/>
        </w:rPr>
        <w:t xml:space="preserve">9.5.13 </w:t>
      </w:r>
      <w:r>
        <w:rPr>
          <w:rFonts w:hint="eastAsia" w:ascii="微软雅黑" w:hAnsi="微软雅黑" w:eastAsia="微软雅黑"/>
          <w:sz w:val="28"/>
          <w:szCs w:val="28"/>
        </w:rPr>
        <w:t>门店提成</w:t>
      </w:r>
      <w:r>
        <w:rPr>
          <w:rFonts w:ascii="微软雅黑" w:hAnsi="微软雅黑" w:eastAsia="微软雅黑"/>
          <w:sz w:val="28"/>
          <w:szCs w:val="28"/>
        </w:rPr>
        <w:t>费率</w:t>
      </w:r>
      <w:bookmarkEnd w:id="448"/>
    </w:p>
    <w:p>
      <w:pPr>
        <w:pStyle w:val="4"/>
        <w:ind w:firstLine="567"/>
        <w:rPr>
          <w:rFonts w:ascii="微软雅黑" w:hAnsi="微软雅黑" w:eastAsia="微软雅黑" w:cs="微软雅黑"/>
          <w:szCs w:val="21"/>
        </w:rPr>
      </w:pPr>
      <w:r>
        <w:rPr>
          <w:rFonts w:ascii="微软雅黑" w:hAnsi="微软雅黑" w:eastAsia="微软雅黑" w:cs="微软雅黑"/>
          <w:szCs w:val="21"/>
        </w:rPr>
        <w:t>批量设置门店提成费率</w:t>
      </w:r>
      <w:r>
        <w:rPr>
          <w:rFonts w:hint="eastAsia" w:ascii="微软雅黑" w:hAnsi="微软雅黑" w:eastAsia="微软雅黑" w:cs="微软雅黑"/>
          <w:szCs w:val="21"/>
        </w:rPr>
        <w:t>表提交之后，系统会自动将此单据明细中的费率更新至《供货方费率设置》表中。</w:t>
      </w:r>
    </w:p>
    <w:p>
      <w:pPr>
        <w:pStyle w:val="4"/>
        <w:ind w:firstLine="0"/>
        <w:rPr>
          <w:rFonts w:ascii="微软雅黑" w:hAnsi="微软雅黑" w:cs="微软雅黑"/>
          <w:szCs w:val="21"/>
        </w:rPr>
      </w:pPr>
    </w:p>
    <w:p>
      <w:pPr>
        <w:pStyle w:val="3"/>
        <w:numPr>
          <w:ilvl w:val="1"/>
          <w:numId w:val="0"/>
        </w:numPr>
        <w:rPr>
          <w:rFonts w:ascii="微软雅黑" w:hAnsi="微软雅黑" w:eastAsia="微软雅黑"/>
          <w:sz w:val="28"/>
          <w:szCs w:val="28"/>
        </w:rPr>
      </w:pPr>
      <w:bookmarkStart w:id="449" w:name="_Toc56430774"/>
      <w:r>
        <w:rPr>
          <w:rFonts w:ascii="微软雅黑" w:hAnsi="微软雅黑" w:eastAsia="微软雅黑"/>
          <w:sz w:val="28"/>
          <w:szCs w:val="28"/>
        </w:rPr>
        <w:t>9</w:t>
      </w:r>
      <w:r>
        <w:rPr>
          <w:rFonts w:hint="eastAsia" w:ascii="微软雅黑" w:hAnsi="微软雅黑" w:eastAsia="微软雅黑"/>
          <w:sz w:val="28"/>
          <w:szCs w:val="28"/>
        </w:rPr>
        <w:t>.6 平台接口</w:t>
      </w:r>
      <w:bookmarkEnd w:id="449"/>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0" w:name="_Toc56430775"/>
      <w:r>
        <w:rPr>
          <w:rFonts w:ascii="微软雅黑" w:hAnsi="微软雅黑" w:eastAsia="微软雅黑"/>
          <w:sz w:val="28"/>
          <w:szCs w:val="28"/>
        </w:rPr>
        <w:t>9.6.1 线上店铺信息</w:t>
      </w:r>
      <w:bookmarkEnd w:id="450"/>
    </w:p>
    <w:p>
      <w:pPr>
        <w:pStyle w:val="4"/>
        <w:rPr>
          <w:rFonts w:ascii="微软雅黑" w:hAnsi="微软雅黑" w:eastAsia="微软雅黑" w:cs="微软雅黑"/>
          <w:szCs w:val="21"/>
        </w:rPr>
      </w:pPr>
      <w:r>
        <w:rPr>
          <w:rFonts w:ascii="微软雅黑" w:hAnsi="微软雅黑" w:eastAsia="微软雅黑" w:cs="微软雅黑"/>
          <w:szCs w:val="21"/>
        </w:rPr>
        <w:t>设置线上店铺的信息</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1" w:name="_Toc56430776"/>
      <w:r>
        <w:rPr>
          <w:rFonts w:ascii="微软雅黑" w:hAnsi="微软雅黑" w:eastAsia="微软雅黑"/>
          <w:sz w:val="28"/>
          <w:szCs w:val="28"/>
        </w:rPr>
        <w:t>9.6.2 淘宝全渠道星盘</w:t>
      </w:r>
      <w:bookmarkEnd w:id="451"/>
    </w:p>
    <w:p>
      <w:pPr>
        <w:pStyle w:val="4"/>
        <w:ind w:firstLine="567"/>
      </w:pPr>
      <w:r>
        <w:rPr>
          <w:rFonts w:ascii="微软雅黑" w:hAnsi="微软雅黑" w:eastAsia="微软雅黑" w:cs="微软雅黑"/>
          <w:szCs w:val="21"/>
        </w:rPr>
        <w:t>设置线上店铺对应的线下店铺名称，以及阿里门店的编号，门店参与类型可以选择：只参与门店发货、只参与天猫门店自提、只参与淘宝云店、全部参加等。</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2" w:name="_Toc56430777"/>
      <w:r>
        <w:rPr>
          <w:rFonts w:ascii="微软雅黑" w:hAnsi="微软雅黑" w:eastAsia="微软雅黑"/>
          <w:sz w:val="28"/>
          <w:szCs w:val="28"/>
        </w:rPr>
        <w:t>9.6.3 云店商家对照表</w:t>
      </w:r>
      <w:bookmarkEnd w:id="452"/>
    </w:p>
    <w:p>
      <w:pPr>
        <w:pStyle w:val="4"/>
        <w:ind w:firstLine="0"/>
      </w:pPr>
      <w:r>
        <w:tab/>
      </w:r>
      <w:r>
        <w:rPr>
          <w:rFonts w:ascii="微软雅黑" w:hAnsi="微软雅黑" w:eastAsia="微软雅黑" w:cs="微软雅黑"/>
          <w:szCs w:val="21"/>
        </w:rPr>
        <w:t>记录云店上家的信息，可以参考对照。</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cs="微软雅黑"/>
          <w:b w:val="0"/>
          <w:sz w:val="21"/>
          <w:szCs w:val="21"/>
        </w:rPr>
      </w:pPr>
      <w:bookmarkStart w:id="453" w:name="_Toc56430778"/>
      <w:r>
        <w:rPr>
          <w:rFonts w:ascii="微软雅黑" w:hAnsi="微软雅黑" w:eastAsia="微软雅黑"/>
          <w:sz w:val="28"/>
          <w:szCs w:val="28"/>
        </w:rPr>
        <w:t>9.6.4 面单地址对照</w:t>
      </w:r>
      <w:bookmarkEnd w:id="453"/>
    </w:p>
    <w:p>
      <w:pPr>
        <w:pStyle w:val="4"/>
      </w:pPr>
      <w:r>
        <w:rPr>
          <w:rFonts w:ascii="微软雅黑" w:hAnsi="微软雅黑" w:eastAsia="微软雅黑" w:cs="微软雅黑"/>
          <w:szCs w:val="21"/>
        </w:rPr>
        <w:t>设置面单的店仓地址</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4" w:name="_Toc56430779"/>
      <w:r>
        <w:rPr>
          <w:rFonts w:ascii="微软雅黑" w:hAnsi="微软雅黑" w:eastAsia="微软雅黑"/>
          <w:sz w:val="28"/>
          <w:szCs w:val="28"/>
        </w:rPr>
        <w:t>9.6.5 京东店铺对照表</w:t>
      </w:r>
      <w:bookmarkEnd w:id="454"/>
    </w:p>
    <w:p>
      <w:pPr>
        <w:pStyle w:val="4"/>
        <w:ind w:firstLine="567"/>
      </w:pPr>
      <w:r>
        <w:rPr>
          <w:rFonts w:ascii="微软雅黑" w:hAnsi="微软雅黑" w:eastAsia="微软雅黑" w:cs="微软雅黑"/>
          <w:szCs w:val="21"/>
        </w:rPr>
        <w:t>设置京东店铺信息。</w:t>
      </w:r>
    </w:p>
    <w:p>
      <w:pPr>
        <w:pStyle w:val="27"/>
        <w:spacing w:before="143" w:beforeLines="50" w:after="143" w:afterLines="50"/>
        <w:jc w:val="left"/>
        <w:rPr>
          <w:rFonts w:ascii="微软雅黑" w:hAnsi="微软雅黑" w:eastAsia="微软雅黑"/>
        </w:rPr>
      </w:pPr>
      <w:bookmarkStart w:id="455" w:name="_Toc56430780"/>
      <w:r>
        <w:rPr>
          <w:rFonts w:ascii="微软雅黑" w:hAnsi="微软雅黑" w:eastAsia="微软雅黑"/>
        </w:rPr>
        <w:t>十.</w:t>
      </w:r>
      <w:r>
        <w:rPr>
          <w:rFonts w:hint="eastAsia" w:ascii="微软雅黑" w:hAnsi="微软雅黑" w:eastAsia="微软雅黑"/>
        </w:rPr>
        <w:t>结算中心</w:t>
      </w:r>
      <w:bookmarkEnd w:id="455"/>
    </w:p>
    <w:p>
      <w:pPr>
        <w:pStyle w:val="3"/>
        <w:numPr>
          <w:ilvl w:val="1"/>
          <w:numId w:val="0"/>
        </w:numPr>
      </w:pPr>
      <w:bookmarkStart w:id="456" w:name="_Toc56430781"/>
      <w:r>
        <w:rPr>
          <w:rFonts w:ascii="微软雅黑" w:hAnsi="微软雅黑" w:eastAsia="微软雅黑"/>
          <w:sz w:val="28"/>
          <w:szCs w:val="28"/>
        </w:rPr>
        <w:t>10</w:t>
      </w:r>
      <w:r>
        <w:rPr>
          <w:rFonts w:hint="eastAsia" w:ascii="微软雅黑" w:hAnsi="微软雅黑" w:eastAsia="微软雅黑"/>
          <w:sz w:val="28"/>
          <w:szCs w:val="28"/>
        </w:rPr>
        <w:t>.1 结算类型</w:t>
      </w:r>
      <w:bookmarkEnd w:id="45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7" w:name="_Toc56430782"/>
      <w:r>
        <w:rPr>
          <w:rFonts w:ascii="微软雅黑" w:hAnsi="微软雅黑" w:eastAsia="微软雅黑"/>
          <w:sz w:val="28"/>
          <w:szCs w:val="28"/>
        </w:rPr>
        <w:t>10.1.1 费用类型</w:t>
      </w:r>
      <w:bookmarkEnd w:id="457"/>
    </w:p>
    <w:p>
      <w:pPr>
        <w:pStyle w:val="4"/>
      </w:pPr>
      <w:r>
        <w:rPr>
          <w:rFonts w:hint="eastAsia" w:ascii="微软雅黑" w:hAnsi="微软雅黑" w:eastAsia="微软雅黑"/>
        </w:rPr>
        <w:t>新增费用类型，可供其他单据选择费用类型（例如经销商账户收款单、应收单等中会需要选择费用类型）</w:t>
      </w:r>
      <w:r>
        <w:rPr>
          <w:rFonts w:hint="eastAsia" w:ascii="微软雅黑" w:hAnsi="微软雅黑" w:eastAsia="微软雅黑" w:cs="宋体"/>
          <w:kern w:val="0"/>
          <w:szCs w:val="21"/>
        </w:rPr>
        <w:t>。</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8" w:name="_Toc56430783"/>
      <w:r>
        <w:rPr>
          <w:rFonts w:ascii="微软雅黑" w:hAnsi="微软雅黑" w:eastAsia="微软雅黑"/>
          <w:sz w:val="28"/>
          <w:szCs w:val="28"/>
        </w:rPr>
        <w:t>10.1.2 应收类型</w:t>
      </w:r>
      <w:bookmarkEnd w:id="458"/>
    </w:p>
    <w:p>
      <w:pPr>
        <w:pStyle w:val="4"/>
      </w:pPr>
      <w:r>
        <w:rPr>
          <w:rFonts w:hint="eastAsia" w:ascii="微软雅黑" w:hAnsi="微软雅黑" w:eastAsia="微软雅黑"/>
        </w:rPr>
        <w:t>新增收款类型（填写编号、名称、描述），可供经销商账户应收单中选择应收类型</w:t>
      </w:r>
      <w:r>
        <w:rPr>
          <w:rFonts w:hint="eastAsia" w:ascii="微软雅黑" w:hAnsi="微软雅黑" w:eastAsia="微软雅黑" w:cs="宋体"/>
          <w:kern w:val="0"/>
          <w:szCs w:val="21"/>
        </w:rPr>
        <w:t>。</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59" w:name="_Toc56430784"/>
      <w:r>
        <w:rPr>
          <w:rFonts w:ascii="微软雅黑" w:hAnsi="微软雅黑" w:eastAsia="微软雅黑"/>
          <w:sz w:val="28"/>
          <w:szCs w:val="28"/>
        </w:rPr>
        <w:t>10.1.3 门店费用类型</w:t>
      </w:r>
      <w:bookmarkEnd w:id="459"/>
    </w:p>
    <w:p>
      <w:pPr>
        <w:pStyle w:val="4"/>
      </w:pPr>
      <w:r>
        <w:rPr>
          <w:rFonts w:hint="eastAsia" w:ascii="微软雅黑" w:hAnsi="微软雅黑" w:eastAsia="微软雅黑"/>
        </w:rPr>
        <w:t>新增门店费用类型（填写编号、名称、描述），可供门店费用维护中选择门店费用类型</w:t>
      </w:r>
      <w:r>
        <w:rPr>
          <w:rFonts w:hint="eastAsia" w:ascii="微软雅黑" w:hAnsi="微软雅黑" w:eastAsia="微软雅黑" w:cs="宋体"/>
          <w:kern w:val="0"/>
          <w:szCs w:val="21"/>
        </w:rPr>
        <w:t>。</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60" w:name="_Toc56430785"/>
      <w:r>
        <w:rPr>
          <w:rFonts w:ascii="微软雅黑" w:hAnsi="微软雅黑" w:eastAsia="微软雅黑"/>
          <w:sz w:val="28"/>
          <w:szCs w:val="28"/>
        </w:rPr>
        <w:t>10.1.4 采购成本费用类型</w:t>
      </w:r>
      <w:bookmarkEnd w:id="460"/>
    </w:p>
    <w:p>
      <w:pPr>
        <w:pStyle w:val="4"/>
        <w:rPr>
          <w:rFonts w:ascii="微软雅黑" w:hAnsi="微软雅黑" w:eastAsia="微软雅黑"/>
        </w:rPr>
      </w:pPr>
      <w:r>
        <w:rPr>
          <w:rFonts w:hint="eastAsia" w:ascii="微软雅黑" w:hAnsi="微软雅黑" w:eastAsia="微软雅黑"/>
        </w:rPr>
        <w:t>增采购成本费用类型（填写编号、名称、描述），可供其他单据选择采购成本费用类型（例如采购核价单的费用明细tab页中需要选择采购费用成本类型）</w:t>
      </w: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461" w:name="_Toc56430786"/>
      <w:r>
        <w:rPr>
          <w:rFonts w:ascii="微软雅黑" w:hAnsi="微软雅黑" w:eastAsia="微软雅黑"/>
          <w:sz w:val="28"/>
          <w:szCs w:val="28"/>
        </w:rPr>
        <w:t xml:space="preserve">10.1.5 </w:t>
      </w:r>
      <w:r>
        <w:rPr>
          <w:rFonts w:hint="eastAsia" w:ascii="微软雅黑" w:hAnsi="微软雅黑" w:eastAsia="微软雅黑"/>
          <w:color w:val="282828"/>
        </w:rPr>
        <w:t>收款类型</w:t>
      </w:r>
    </w:p>
    <w:p>
      <w:pPr>
        <w:pStyle w:val="26"/>
        <w:shd w:val="clear" w:color="auto" w:fill="FFFFFF"/>
        <w:spacing w:before="0" w:beforeAutospacing="0" w:after="0" w:afterAutospacing="0" w:line="420" w:lineRule="atLeast"/>
        <w:rPr>
          <w:rFonts w:ascii="微软雅黑" w:hAnsi="微软雅黑" w:eastAsia="微软雅黑"/>
          <w:color w:val="282828"/>
          <w:sz w:val="27"/>
          <w:szCs w:val="27"/>
        </w:rPr>
      </w:pPr>
      <w:r>
        <w:rPr>
          <w:rFonts w:hint="eastAsia" w:ascii="微软雅黑" w:hAnsi="微软雅黑" w:eastAsia="微软雅黑"/>
          <w:color w:val="282828"/>
          <w:sz w:val="27"/>
          <w:szCs w:val="27"/>
        </w:rPr>
        <w:t>新增收款类型维护（填写类型编码、类型名称、备注），可供经销商账户收款单中选择收款类型。</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r>
        <w:rPr>
          <w:rFonts w:ascii="微软雅黑" w:hAnsi="微软雅黑" w:eastAsia="微软雅黑"/>
          <w:sz w:val="28"/>
          <w:szCs w:val="28"/>
        </w:rPr>
        <w:t>10.1.6 经销商返利设置</w:t>
      </w:r>
      <w:bookmarkEnd w:id="461"/>
    </w:p>
    <w:p>
      <w:pPr>
        <w:pStyle w:val="4"/>
        <w:rPr>
          <w:rFonts w:ascii="微软雅黑" w:hAnsi="微软雅黑" w:eastAsia="微软雅黑"/>
        </w:rPr>
      </w:pPr>
      <w:r>
        <w:rPr>
          <w:rFonts w:hint="eastAsia" w:ascii="微软雅黑" w:hAnsi="微软雅黑" w:eastAsia="微软雅黑"/>
        </w:rPr>
        <w:t>此单据是用来设置经销商的返利折扣以及查看该经销商返利金额的情况。</w:t>
      </w:r>
    </w:p>
    <w:p>
      <w:pPr>
        <w:pStyle w:val="4"/>
        <w:rPr>
          <w:rFonts w:ascii="微软雅黑" w:hAnsi="微软雅黑" w:eastAsia="微软雅黑"/>
        </w:rPr>
      </w:pPr>
      <w:bookmarkStart w:id="462" w:name="_Toc491076626"/>
      <w:r>
        <w:rPr>
          <w:rFonts w:hint="eastAsia" w:ascii="微软雅黑" w:hAnsi="微软雅黑" w:eastAsia="微软雅黑"/>
        </w:rPr>
        <w:t>新增经销商返利设置，填写经销商、返利折扣、备注，点击“保存”按钮，会显示可返利金额、已返利金额（当前经销商下所有店仓的返利金额累计）、剩余可返利金额（可返利金额-已返利金额）。</w:t>
      </w:r>
      <w:bookmarkEnd w:id="462"/>
    </w:p>
    <w:p>
      <w:pPr>
        <w:pStyle w:val="4"/>
        <w:rPr>
          <w:rFonts w:ascii="微软雅黑" w:hAnsi="微软雅黑" w:eastAsia="微软雅黑"/>
        </w:rPr>
      </w:pPr>
      <w:r>
        <w:rPr>
          <w:rFonts w:hint="eastAsia" w:ascii="微软雅黑" w:hAnsi="微软雅黑" w:eastAsia="微软雅黑"/>
        </w:rPr>
        <w:t>注意：</w:t>
      </w:r>
    </w:p>
    <w:p>
      <w:pPr>
        <w:pStyle w:val="4"/>
        <w:rPr>
          <w:rFonts w:ascii="微软雅黑" w:hAnsi="微软雅黑" w:eastAsia="微软雅黑"/>
        </w:rPr>
      </w:pPr>
      <w:r>
        <w:rPr>
          <w:rFonts w:hint="eastAsia" w:ascii="微软雅黑" w:hAnsi="微软雅黑" w:eastAsia="微软雅黑"/>
        </w:rPr>
        <w:t>可返利金额=原可返利金额+财务管理—往来账—经销商返款单中当前经销商的返款金额。</w:t>
      </w:r>
    </w:p>
    <w:p>
      <w:pPr>
        <w:pStyle w:val="4"/>
        <w:rPr>
          <w:rFonts w:ascii="微软雅黑" w:hAnsi="微软雅黑" w:eastAsia="微软雅黑"/>
        </w:rPr>
      </w:pPr>
      <w:r>
        <w:rPr>
          <w:rFonts w:hint="eastAsia" w:ascii="微软雅黑" w:hAnsi="微软雅黑" w:eastAsia="微软雅黑"/>
        </w:rPr>
        <w:t>在已提交未结案的期货订单明细界面，点击“返利”按钮，弹出发货订单返利单界面（只能查看，不能修改），在此界面中明细的“返利后折扣”取发货订单原折扣和经销商返利折扣中较低的一个，返利金额=原订单价*订单数量-标准价*返利后折扣*订单数量。</w:t>
      </w:r>
    </w:p>
    <w:p>
      <w:pPr>
        <w:pStyle w:val="4"/>
        <w:spacing w:before="143" w:beforeLines="50" w:after="143" w:afterLines="50"/>
        <w:ind w:firstLine="0"/>
        <w:rPr>
          <w:rFonts w:ascii="微软雅黑" w:hAnsi="微软雅黑" w:eastAsia="微软雅黑"/>
          <w:b/>
        </w:rPr>
      </w:pPr>
    </w:p>
    <w:p>
      <w:pPr>
        <w:pStyle w:val="4"/>
        <w:spacing w:before="143" w:beforeLines="50" w:after="143" w:afterLines="50"/>
        <w:ind w:firstLine="0"/>
        <w:rPr>
          <w:rFonts w:ascii="微软雅黑" w:hAnsi="微软雅黑" w:eastAsia="微软雅黑"/>
        </w:rPr>
      </w:pPr>
    </w:p>
    <w:p>
      <w:pPr>
        <w:pStyle w:val="4"/>
        <w:spacing w:before="143" w:beforeLines="50" w:after="143" w:afterLines="50"/>
        <w:ind w:firstLine="0"/>
        <w:rPr>
          <w:rFonts w:ascii="微软雅黑" w:hAnsi="微软雅黑" w:eastAsia="微软雅黑"/>
        </w:rPr>
      </w:pPr>
    </w:p>
    <w:p>
      <w:pPr>
        <w:pStyle w:val="4"/>
        <w:spacing w:before="143" w:beforeLines="50" w:after="143" w:afterLines="50"/>
        <w:ind w:firstLine="0"/>
        <w:rPr>
          <w:rFonts w:ascii="微软雅黑" w:hAnsi="微软雅黑" w:eastAsia="微软雅黑"/>
        </w:rPr>
      </w:pPr>
    </w:p>
    <w:p>
      <w:pPr>
        <w:pStyle w:val="4"/>
        <w:ind w:firstLine="0"/>
        <w:rPr>
          <w:rFonts w:ascii="微软雅黑" w:hAnsi="微软雅黑" w:eastAsia="微软雅黑"/>
        </w:rPr>
      </w:pPr>
      <w:r>
        <w:drawing>
          <wp:inline distT="0" distB="0" distL="0" distR="0">
            <wp:extent cx="5939790" cy="1167765"/>
            <wp:effectExtent l="0" t="0" r="3810" b="13335"/>
            <wp:docPr id="17518" name="图片 1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 name="图片 17518"/>
                    <pic:cNvPicPr>
                      <a:picLocks noChangeAspect="1"/>
                    </pic:cNvPicPr>
                  </pic:nvPicPr>
                  <pic:blipFill>
                    <a:blip r:embed="rId546" cstate="email"/>
                    <a:stretch>
                      <a:fillRect/>
                    </a:stretch>
                  </pic:blipFill>
                  <pic:spPr>
                    <a:xfrm>
                      <a:off x="0" y="0"/>
                      <a:ext cx="5939790" cy="116776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63" w:name="_Toc56430787"/>
      <w:r>
        <w:rPr>
          <w:rFonts w:ascii="微软雅黑" w:hAnsi="微软雅黑" w:eastAsia="微软雅黑"/>
          <w:sz w:val="28"/>
          <w:szCs w:val="28"/>
        </w:rPr>
        <w:t>10.1.7 经销商年进货指标</w:t>
      </w:r>
      <w:bookmarkEnd w:id="463"/>
    </w:p>
    <w:p>
      <w:pPr>
        <w:pStyle w:val="4"/>
        <w:rPr>
          <w:rFonts w:ascii="微软雅黑" w:hAnsi="微软雅黑" w:eastAsia="微软雅黑"/>
        </w:rPr>
      </w:pPr>
      <w:r>
        <w:rPr>
          <w:rFonts w:hint="eastAsia" w:ascii="微软雅黑" w:hAnsi="微软雅黑" w:eastAsia="微软雅黑"/>
        </w:rPr>
        <w:t>此单据是用来制定经销商每年每月的进货指标。</w:t>
      </w:r>
    </w:p>
    <w:p>
      <w:pPr>
        <w:pStyle w:val="4"/>
        <w:rPr>
          <w:rFonts w:ascii="微软雅黑" w:hAnsi="微软雅黑" w:eastAsia="微软雅黑"/>
        </w:rPr>
      </w:pPr>
      <w:bookmarkStart w:id="464" w:name="_Toc491076631"/>
      <w:r>
        <w:rPr>
          <w:rFonts w:hint="eastAsia" w:ascii="微软雅黑" w:hAnsi="微软雅黑" w:eastAsia="微软雅黑"/>
        </w:rPr>
        <w:t>新增经销商年进货指标，填写经销商、年份，点击“保存”按钮，明细中显示年份、月份、进货指标，用户自己填写每月的进货指标即可。</w:t>
      </w:r>
      <w:bookmarkEnd w:id="464"/>
    </w:p>
    <w:p>
      <w:pPr>
        <w:pStyle w:val="4"/>
        <w:ind w:firstLine="0"/>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65" w:name="_Toc56430788"/>
      <w:r>
        <w:rPr>
          <w:rFonts w:ascii="微软雅黑" w:hAnsi="微软雅黑" w:eastAsia="微软雅黑"/>
          <w:sz w:val="28"/>
          <w:szCs w:val="28"/>
        </w:rPr>
        <w:t>10.1.8 经销商月营业指标</w:t>
      </w:r>
      <w:bookmarkEnd w:id="465"/>
    </w:p>
    <w:p>
      <w:pPr>
        <w:pStyle w:val="4"/>
        <w:rPr>
          <w:rFonts w:ascii="微软雅黑" w:hAnsi="微软雅黑" w:eastAsia="微软雅黑"/>
        </w:rPr>
      </w:pPr>
      <w:r>
        <w:rPr>
          <w:rFonts w:hint="eastAsia" w:ascii="微软雅黑" w:hAnsi="微软雅黑" w:eastAsia="微软雅黑"/>
        </w:rPr>
        <w:t>此单据是用来制定经销商每月的营业指标的。</w:t>
      </w:r>
    </w:p>
    <w:p>
      <w:pPr>
        <w:pStyle w:val="4"/>
        <w:rPr>
          <w:rFonts w:ascii="微软雅黑" w:hAnsi="微软雅黑" w:eastAsia="微软雅黑"/>
        </w:rPr>
      </w:pPr>
      <w:bookmarkStart w:id="466" w:name="_Toc491076633"/>
      <w:r>
        <w:rPr>
          <w:rFonts w:hint="eastAsia" w:ascii="微软雅黑" w:hAnsi="微软雅黑" w:eastAsia="微软雅黑"/>
        </w:rPr>
        <w:t>新增经销商月营业指标设置，填写经销商、年月、月数量指标、月金额指标，点击“保存”按钮，明细中显示单据日期（所选年月包含的所有日期）、数量（默认为月数量指标/当月天数）、金额（默认为月金额指标/当月天数），用户也可自己维护明细中当月每天的数量和金额。</w:t>
      </w:r>
      <w:bookmarkEnd w:id="466"/>
    </w:p>
    <w:p>
      <w:pPr>
        <w:pStyle w:val="4"/>
        <w:ind w:firstLine="0"/>
        <w:rPr>
          <w:rFonts w:ascii="微软雅黑" w:hAnsi="微软雅黑" w:eastAsia="微软雅黑"/>
        </w:rPr>
      </w:pPr>
    </w:p>
    <w:p>
      <w:pPr>
        <w:pStyle w:val="3"/>
        <w:numPr>
          <w:ilvl w:val="1"/>
          <w:numId w:val="0"/>
        </w:numPr>
        <w:rPr>
          <w:rFonts w:ascii="微软雅黑" w:hAnsi="微软雅黑" w:eastAsia="微软雅黑"/>
          <w:sz w:val="28"/>
          <w:szCs w:val="28"/>
        </w:rPr>
      </w:pPr>
      <w:bookmarkStart w:id="467" w:name="_Toc56430789"/>
      <w:r>
        <w:rPr>
          <w:rFonts w:ascii="微软雅黑" w:hAnsi="微软雅黑" w:eastAsia="微软雅黑"/>
          <w:sz w:val="28"/>
          <w:szCs w:val="28"/>
        </w:rPr>
        <w:t>10</w:t>
      </w:r>
      <w:r>
        <w:rPr>
          <w:rFonts w:hint="eastAsia" w:ascii="微软雅黑" w:hAnsi="微软雅黑" w:eastAsia="微软雅黑"/>
          <w:sz w:val="28"/>
          <w:szCs w:val="28"/>
        </w:rPr>
        <w:t>.2 核价管理</w:t>
      </w:r>
      <w:bookmarkEnd w:id="46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68" w:name="_Toc56430790"/>
      <w:r>
        <w:rPr>
          <w:rFonts w:ascii="微软雅黑" w:hAnsi="微软雅黑" w:eastAsia="微软雅黑"/>
          <w:sz w:val="28"/>
          <w:szCs w:val="28"/>
        </w:rPr>
        <w:t>10.2.1 采购核价单</w:t>
      </w:r>
      <w:bookmarkEnd w:id="468"/>
    </w:p>
    <w:p>
      <w:pPr>
        <w:pStyle w:val="4"/>
        <w:rPr>
          <w:rFonts w:ascii="微软雅黑" w:hAnsi="微软雅黑" w:eastAsia="微软雅黑"/>
        </w:rPr>
      </w:pPr>
      <w:r>
        <w:rPr>
          <w:rFonts w:hint="eastAsia" w:ascii="微软雅黑" w:hAnsi="微软雅黑" w:eastAsia="微软雅黑"/>
        </w:rPr>
        <w:t>在采购单—采购入库单提交之后系统会自动生成一张“采购核价单”，用户可以在此单据中进行审核采购的价格。</w:t>
      </w:r>
    </w:p>
    <w:p>
      <w:pPr>
        <w:pStyle w:val="4"/>
        <w:rPr>
          <w:rFonts w:ascii="微软雅黑" w:hAnsi="微软雅黑" w:eastAsia="微软雅黑"/>
        </w:rPr>
      </w:pPr>
      <w:r>
        <w:rPr>
          <w:rFonts w:hint="eastAsia" w:ascii="微软雅黑" w:hAnsi="微软雅黑" w:eastAsia="微软雅黑"/>
        </w:rPr>
        <w:t>用户可以在采购核价单明细中的审核价一列填写审核后的实际价格。</w:t>
      </w:r>
    </w:p>
    <w:p>
      <w:pPr>
        <w:pStyle w:val="4"/>
        <w:rPr>
          <w:rFonts w:ascii="微软雅黑" w:hAnsi="微软雅黑" w:eastAsia="微软雅黑"/>
        </w:rPr>
      </w:pPr>
      <w:r>
        <w:rPr>
          <w:rFonts w:hint="eastAsia" w:ascii="微软雅黑" w:hAnsi="微软雅黑" w:eastAsia="微软雅黑"/>
        </w:rPr>
        <w:t>在采购核价单上填写整单扣减的金额。填写完成之后单击保存按钮，保存之后将整单扣减金额/总数量得到的值设为A，然后将明细各行中的最终审核价更新为对应行的审核价-A+费用成本。修改汇率的值也会更新明细对应的最终审核价：最终审核价=审核价*汇率-A+费用成本。</w:t>
      </w:r>
    </w:p>
    <w:p>
      <w:pPr>
        <w:pStyle w:val="4"/>
        <w:rPr>
          <w:rFonts w:ascii="微软雅黑" w:hAnsi="微软雅黑" w:eastAsia="微软雅黑"/>
        </w:rPr>
      </w:pPr>
      <w:r>
        <w:rPr>
          <w:rFonts w:hint="eastAsia" w:ascii="微软雅黑" w:hAnsi="微软雅黑" w:eastAsia="微软雅黑"/>
        </w:rPr>
        <w:t>单据上的汇率会影响以下各项内容的取值：未税金额，未税金额=审核金额/(税率+1)。</w:t>
      </w:r>
    </w:p>
    <w:p>
      <w:pPr>
        <w:pStyle w:val="4"/>
        <w:rPr>
          <w:rFonts w:ascii="微软雅黑" w:hAnsi="微软雅黑" w:eastAsia="微软雅黑"/>
        </w:rPr>
      </w:pPr>
      <w:r>
        <w:rPr>
          <w:rFonts w:hint="eastAsia" w:ascii="微软雅黑" w:hAnsi="微软雅黑" w:eastAsia="微软雅黑"/>
        </w:rPr>
        <w:t>在采购核价单明细中的未税单价=未税金额/数量。税额=审核金额-未税金额。</w:t>
      </w:r>
    </w:p>
    <w:p>
      <w:pPr>
        <w:pStyle w:val="4"/>
        <w:rPr>
          <w:rFonts w:ascii="微软雅黑" w:hAnsi="微软雅黑" w:eastAsia="微软雅黑"/>
        </w:rPr>
      </w:pPr>
      <w:r>
        <w:rPr>
          <w:rFonts w:hint="eastAsia" w:ascii="微软雅黑" w:hAnsi="微软雅黑" w:eastAsia="微软雅黑"/>
        </w:rPr>
        <w:t>提交时，如果系统参数[portal.4119采购、采购退货生成应付的时点（核价后、发票后）]的当前值为PRI(核价后)，则核价提交后会生成一张供应商账户应付单（如果系统参数的当前值为INV(发票后)，则暂时不生成应付单）。</w:t>
      </w:r>
    </w:p>
    <w:p>
      <w:pPr>
        <w:pStyle w:val="4"/>
        <w:rPr>
          <w:rFonts w:ascii="微软雅黑" w:hAnsi="微软雅黑" w:eastAsia="微软雅黑"/>
        </w:rPr>
      </w:pPr>
      <w:r>
        <w:rPr>
          <w:rFonts w:hint="eastAsia" w:ascii="微软雅黑" w:hAnsi="微软雅黑" w:eastAsia="微软雅黑"/>
        </w:rPr>
        <w:t>在采购核价单中存在tab页 采购核价单费用明细，可以在这个tab页里面维护费用成本，然后汇总更新到单据的总费用成本中</w:t>
      </w:r>
    </w:p>
    <w:p>
      <w:pPr>
        <w:pStyle w:val="4"/>
        <w:rPr>
          <w:rFonts w:ascii="微软雅黑" w:hAnsi="微软雅黑" w:eastAsia="微软雅黑"/>
        </w:rPr>
      </w:pPr>
      <w:r>
        <w:rPr>
          <w:rFonts w:hint="eastAsia" w:ascii="微软雅黑" w:hAnsi="微软雅黑" w:eastAsia="微软雅黑"/>
        </w:rPr>
        <w:t>点击单据中的“更新预估成本金额”，会更新采购核价单的预估成本金额为采购核价单明细的预估成本金额之和。</w:t>
      </w:r>
    </w:p>
    <w:p>
      <w:pPr>
        <w:pStyle w:val="4"/>
        <w:rPr>
          <w:rFonts w:ascii="微软雅黑" w:hAnsi="微软雅黑" w:eastAsia="微软雅黑"/>
        </w:rPr>
      </w:pPr>
      <w:r>
        <w:rPr>
          <w:rFonts w:hint="eastAsia" w:ascii="微软雅黑" w:hAnsi="微软雅黑" w:eastAsia="微软雅黑"/>
        </w:rPr>
        <w:t>点击单据中的“恢复审核价”，会将采购核价单明细的最终审核价恢复为默认审核价，即对应采购单明细中的采购价。</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69" w:name="_Toc56430791"/>
      <w:r>
        <w:rPr>
          <w:rFonts w:ascii="微软雅黑" w:hAnsi="微软雅黑" w:eastAsia="微软雅黑"/>
          <w:sz w:val="28"/>
          <w:szCs w:val="28"/>
        </w:rPr>
        <w:t>10.2.2 采购核价合并单</w:t>
      </w:r>
      <w:bookmarkEnd w:id="469"/>
    </w:p>
    <w:p>
      <w:pPr>
        <w:pStyle w:val="4"/>
        <w:rPr>
          <w:rFonts w:ascii="微软雅黑" w:hAnsi="微软雅黑" w:eastAsia="微软雅黑"/>
        </w:rPr>
      </w:pPr>
      <w:r>
        <w:rPr>
          <w:rFonts w:hint="eastAsia" w:ascii="微软雅黑" w:hAnsi="微软雅黑" w:eastAsia="微软雅黑"/>
        </w:rPr>
        <w:t>在采购核价单列表界面选择供应商、单据所在年月份相同的单据，点击合并核价按钮，则会生成一张采购核价合并单：</w:t>
      </w:r>
      <w:bookmarkStart w:id="706" w:name="_GoBack"/>
      <w:bookmarkEnd w:id="706"/>
    </w:p>
    <w:p>
      <w:pPr>
        <w:pStyle w:val="4"/>
        <w:rPr>
          <w:rFonts w:ascii="微软雅黑" w:hAnsi="微软雅黑" w:eastAsia="微软雅黑"/>
        </w:rPr>
      </w:pPr>
      <w:r>
        <w:rPr>
          <w:rFonts w:hint="eastAsia" w:ascii="微软雅黑" w:hAnsi="微软雅黑" w:eastAsia="微软雅黑"/>
        </w:rPr>
        <w:t>在采购核价合并单中，将多张采购核价单的明细合并更新到采购核价合并明细中去，审核价为对应商品的采购价。最终审核价=审核价*汇率-A+费用成本。（A=整单扣减金额/总数量得到的值）。</w:t>
      </w:r>
    </w:p>
    <w:p>
      <w:pPr>
        <w:pStyle w:val="4"/>
        <w:ind w:firstLine="0"/>
        <w:rPr>
          <w:rFonts w:ascii="微软雅黑" w:hAnsi="微软雅黑" w:eastAsia="微软雅黑"/>
        </w:rPr>
      </w:pPr>
      <w:r>
        <w:drawing>
          <wp:inline distT="0" distB="0" distL="0" distR="0">
            <wp:extent cx="5939790" cy="2511425"/>
            <wp:effectExtent l="0" t="0" r="3810" b="3175"/>
            <wp:docPr id="17527" name="图片 17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 name="图片 17527"/>
                    <pic:cNvPicPr>
                      <a:picLocks noChangeAspect="1"/>
                    </pic:cNvPicPr>
                  </pic:nvPicPr>
                  <pic:blipFill>
                    <a:blip r:embed="rId547" cstate="email"/>
                    <a:stretch>
                      <a:fillRect/>
                    </a:stretch>
                  </pic:blipFill>
                  <pic:spPr>
                    <a:xfrm>
                      <a:off x="0" y="0"/>
                      <a:ext cx="5939790" cy="251142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在采购核价合并单中输入审核价保存之后，选择需要批量更新审核价的明细，点击批量设置审核价按钮，将维护的审核价更新到明细中的审核价中去。</w:t>
      </w:r>
    </w:p>
    <w:p>
      <w:pPr>
        <w:pStyle w:val="4"/>
        <w:rPr>
          <w:rFonts w:ascii="微软雅黑" w:hAnsi="微软雅黑" w:eastAsia="微软雅黑"/>
        </w:rPr>
      </w:pPr>
      <w:r>
        <w:rPr>
          <w:rFonts w:hint="eastAsia" w:ascii="微软雅黑" w:hAnsi="微软雅黑" w:eastAsia="微软雅黑"/>
        </w:rPr>
        <w:t>提交采购核价合并单之后，将采购核价合并单中的审核价更新到对应的采购核价单中并且将对应的采购核价单自动提交，提交时，如果系统参数[portal.4119采购、采购退货生成应付的时点（核价后、发票后）]的当前值为PRI(核价后)，则核价提交后会生成一张供应商账户应付单（如果系统参数的当前值为INV(发票后)，则暂时不生成应付单）。</w:t>
      </w:r>
    </w:p>
    <w:p>
      <w:pPr>
        <w:pStyle w:val="4"/>
        <w:rPr>
          <w:rFonts w:ascii="微软雅黑" w:hAnsi="微软雅黑" w:eastAsia="微软雅黑"/>
        </w:rPr>
      </w:pPr>
      <w:r>
        <w:rPr>
          <w:rFonts w:hint="eastAsia" w:ascii="微软雅黑" w:hAnsi="微软雅黑" w:eastAsia="微软雅黑"/>
        </w:rPr>
        <w:t>在采购核价合并单中存在tab页核价合并来源，在这个tab页中会将合并生成当前采购核价合并单的采购核价单更新进去。</w:t>
      </w:r>
    </w:p>
    <w:p>
      <w:pPr>
        <w:pStyle w:val="4"/>
        <w:ind w:firstLine="0"/>
        <w:rPr>
          <w:rFonts w:ascii="微软雅黑" w:hAnsi="微软雅黑" w:eastAsia="微软雅黑"/>
        </w:rPr>
      </w:pPr>
      <w:r>
        <w:drawing>
          <wp:inline distT="0" distB="0" distL="0" distR="0">
            <wp:extent cx="5939790" cy="2497455"/>
            <wp:effectExtent l="0" t="0" r="3810" b="17145"/>
            <wp:docPr id="17528" name="图片 17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 name="图片 17528"/>
                    <pic:cNvPicPr>
                      <a:picLocks noChangeAspect="1"/>
                    </pic:cNvPicPr>
                  </pic:nvPicPr>
                  <pic:blipFill>
                    <a:blip r:embed="rId548" cstate="email"/>
                    <a:stretch>
                      <a:fillRect/>
                    </a:stretch>
                  </pic:blipFill>
                  <pic:spPr>
                    <a:xfrm>
                      <a:off x="0" y="0"/>
                      <a:ext cx="5939790" cy="249745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采购核价合并单的第三个tab页，采购核价合并费用明细，可以在这个tab页中维护费用成本，然后自动更新单据的总费用成本，从而影响审核价。</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0" w:name="_Toc56430792"/>
      <w:r>
        <w:rPr>
          <w:rFonts w:ascii="微软雅黑" w:hAnsi="微软雅黑" w:eastAsia="微软雅黑"/>
          <w:sz w:val="28"/>
          <w:szCs w:val="28"/>
        </w:rPr>
        <w:t>10.2.3 采购退货核价单</w:t>
      </w:r>
      <w:bookmarkEnd w:id="470"/>
    </w:p>
    <w:p>
      <w:pPr>
        <w:pStyle w:val="4"/>
        <w:rPr>
          <w:rFonts w:ascii="微软雅黑" w:hAnsi="微软雅黑" w:eastAsia="微软雅黑"/>
        </w:rPr>
      </w:pPr>
      <w:r>
        <w:rPr>
          <w:rFonts w:hint="eastAsia" w:ascii="微软雅黑" w:hAnsi="微软雅黑" w:eastAsia="微软雅黑"/>
        </w:rPr>
        <w:t>在采购退货单—采购退货出库单提交之后系统会自动生成一张“采购退货核价单”，用户可以在此单据中进行审核采购退货的价格。</w:t>
      </w:r>
    </w:p>
    <w:p>
      <w:pPr>
        <w:pStyle w:val="4"/>
        <w:ind w:firstLine="0"/>
        <w:rPr>
          <w:rFonts w:ascii="微软雅黑" w:hAnsi="微软雅黑" w:eastAsia="微软雅黑"/>
        </w:rPr>
      </w:pPr>
      <w:r>
        <w:drawing>
          <wp:inline distT="0" distB="0" distL="0" distR="0">
            <wp:extent cx="5939790" cy="2920365"/>
            <wp:effectExtent l="0" t="0" r="3810" b="13335"/>
            <wp:docPr id="17529" name="图片 1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9" name="图片 17529"/>
                    <pic:cNvPicPr>
                      <a:picLocks noChangeAspect="1"/>
                    </pic:cNvPicPr>
                  </pic:nvPicPr>
                  <pic:blipFill>
                    <a:blip r:embed="rId549" cstate="email"/>
                    <a:stretch>
                      <a:fillRect/>
                    </a:stretch>
                  </pic:blipFill>
                  <pic:spPr>
                    <a:xfrm>
                      <a:off x="0" y="0"/>
                      <a:ext cx="5939790" cy="292036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在采购退货核价单中填写整单扣减的金额。填写完成之后单击保存按钮，保存之后点击单据上按钮整单扣减，则系统会自动更新审核金额为原审核金额-（整单扣减金额/总行数）。审核价为审核金额/出库数量。注意：如果整单扣减金额/总行数存在余数，则将余数加到最后一行明细中去。</w:t>
      </w:r>
    </w:p>
    <w:p>
      <w:pPr>
        <w:pStyle w:val="4"/>
        <w:rPr>
          <w:rFonts w:ascii="微软雅黑" w:hAnsi="微软雅黑" w:eastAsia="微软雅黑"/>
        </w:rPr>
      </w:pPr>
      <w:r>
        <w:rPr>
          <w:rFonts w:hint="eastAsia" w:ascii="微软雅黑" w:hAnsi="微软雅黑" w:eastAsia="微软雅黑"/>
        </w:rPr>
        <w:t>单据中的税率会影响明细中的各项取值：未税金额，未税金额=审核金额/(税率+1)。</w:t>
      </w:r>
    </w:p>
    <w:p>
      <w:pPr>
        <w:pStyle w:val="4"/>
        <w:rPr>
          <w:rFonts w:ascii="微软雅黑" w:hAnsi="微软雅黑" w:eastAsia="微软雅黑"/>
        </w:rPr>
      </w:pPr>
      <w:r>
        <w:rPr>
          <w:rFonts w:hint="eastAsia" w:ascii="微软雅黑" w:hAnsi="微软雅黑" w:eastAsia="微软雅黑"/>
        </w:rPr>
        <w:t>在采购退货核单明细中的未税单价=未税金额/数量。税额=审核金额-未税金额。</w:t>
      </w:r>
    </w:p>
    <w:p>
      <w:pPr>
        <w:pStyle w:val="4"/>
        <w:rPr>
          <w:rFonts w:ascii="微软雅黑" w:hAnsi="微软雅黑" w:eastAsia="微软雅黑"/>
        </w:rPr>
      </w:pPr>
      <w:r>
        <w:rPr>
          <w:rFonts w:hint="eastAsia" w:ascii="微软雅黑" w:hAnsi="微软雅黑" w:eastAsia="微软雅黑"/>
        </w:rPr>
        <w:t>提交时，如果系统参数[portal.4119采购、采购退货生成应付的时点（核价后、发票后）]的当前值为PRI(核价后)，则核价提交后会生成一张为负数金额的供应商账户应付单（如果系统参数的当前值为INV(发票后)，则暂时不生成应付单）。</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1" w:name="_Toc56430793"/>
      <w:r>
        <w:rPr>
          <w:rFonts w:ascii="微软雅黑" w:hAnsi="微软雅黑" w:eastAsia="微软雅黑"/>
          <w:sz w:val="28"/>
          <w:szCs w:val="28"/>
        </w:rPr>
        <w:t>10.2.4 销售核价单</w:t>
      </w:r>
      <w:bookmarkEnd w:id="471"/>
    </w:p>
    <w:p>
      <w:pPr>
        <w:pStyle w:val="4"/>
        <w:rPr>
          <w:rFonts w:ascii="微软雅黑" w:hAnsi="微软雅黑" w:eastAsia="微软雅黑"/>
        </w:rPr>
      </w:pPr>
      <w:r>
        <w:rPr>
          <w:rFonts w:hint="eastAsia" w:ascii="微软雅黑" w:hAnsi="微软雅黑" w:eastAsia="微软雅黑"/>
        </w:rPr>
        <w:t>在销售单—销售出库单提交之后会生成一张销售核价单，用户可以在这张单据中通过修改审核价对销售价进行审核。</w:t>
      </w:r>
    </w:p>
    <w:p>
      <w:pPr>
        <w:pStyle w:val="4"/>
        <w:rPr>
          <w:rFonts w:ascii="微软雅黑" w:hAnsi="微软雅黑" w:eastAsia="微软雅黑"/>
        </w:rPr>
      </w:pPr>
      <w:r>
        <w:rPr>
          <w:rFonts w:hint="eastAsia" w:ascii="微软雅黑" w:hAnsi="微软雅黑" w:eastAsia="微软雅黑"/>
        </w:rPr>
        <w:t>在销售核价单中可以通过批量设置折扣来批量更新审核价。在销售核价单中维护折扣，然后点击“批量更新折扣”按钮，则会将维护的折扣更新到销售核价单的每一条明细中去。然后更新审核价=商品的标准价*折扣。</w:t>
      </w:r>
    </w:p>
    <w:p>
      <w:pPr>
        <w:pStyle w:val="4"/>
        <w:rPr>
          <w:rFonts w:ascii="微软雅黑" w:hAnsi="微软雅黑" w:eastAsia="微软雅黑"/>
        </w:rPr>
      </w:pPr>
      <w:r>
        <w:rPr>
          <w:rFonts w:hint="eastAsia" w:ascii="微软雅黑" w:hAnsi="微软雅黑" w:eastAsia="微软雅黑"/>
        </w:rPr>
        <w:t>销售核价单中的经销商资金余额，提货余额下限，已占用金额，可用金额，取值为对应收货经销商档案中的对应的值。本单金额为销售核价明细中的核价金额的汇总，本单预计余额=可用金额-本单金额。</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2" w:name="_Toc56430794"/>
      <w:r>
        <w:rPr>
          <w:rFonts w:ascii="微软雅黑" w:hAnsi="微软雅黑" w:eastAsia="微软雅黑"/>
          <w:sz w:val="28"/>
          <w:szCs w:val="28"/>
        </w:rPr>
        <w:t>10.2.5 销售退货核价单</w:t>
      </w:r>
      <w:bookmarkEnd w:id="472"/>
    </w:p>
    <w:p>
      <w:pPr>
        <w:pStyle w:val="4"/>
        <w:rPr>
          <w:rFonts w:ascii="微软雅黑" w:hAnsi="微软雅黑" w:eastAsia="微软雅黑"/>
        </w:rPr>
      </w:pPr>
      <w:r>
        <w:rPr>
          <w:rFonts w:hint="eastAsia" w:ascii="微软雅黑" w:hAnsi="微软雅黑" w:eastAsia="微软雅黑"/>
        </w:rPr>
        <w:t>在销售退货单—销售退货出库单—销售退货入库单提交之后会生成一张销售退货核价单，用户可以在这张单据中通过修改审核价对销售退货价进行审核。</w:t>
      </w:r>
    </w:p>
    <w:p>
      <w:pPr>
        <w:pStyle w:val="4"/>
        <w:ind w:firstLine="0"/>
        <w:rPr>
          <w:rFonts w:ascii="微软雅黑" w:hAnsi="微软雅黑" w:eastAsia="微软雅黑"/>
        </w:rPr>
      </w:pPr>
      <w:r>
        <w:drawing>
          <wp:inline distT="0" distB="0" distL="0" distR="0">
            <wp:extent cx="5939790" cy="2762250"/>
            <wp:effectExtent l="0" t="0" r="3810" b="0"/>
            <wp:docPr id="17530" name="图片 17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 name="图片 17530"/>
                    <pic:cNvPicPr>
                      <a:picLocks noChangeAspect="1"/>
                    </pic:cNvPicPr>
                  </pic:nvPicPr>
                  <pic:blipFill>
                    <a:blip r:embed="rId550" cstate="email"/>
                    <a:stretch>
                      <a:fillRect/>
                    </a:stretch>
                  </pic:blipFill>
                  <pic:spPr>
                    <a:xfrm>
                      <a:off x="0" y="0"/>
                      <a:ext cx="5939790" cy="276225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用户可以在销售退货核价明细中输入新的审核价。在单据中填写整单扣减的金额、填写完成之后单击保存按钮，保存之后点击“整单扣减”按钮，则系统会自动更新审核金额为原审核金额-（整单扣减金额/总行数）。审核价为审核金额/入库数量。注意：如果整单扣减金额/总行数存在余数，则将余数加到最后一行明细中去。</w:t>
      </w:r>
    </w:p>
    <w:p>
      <w:pPr>
        <w:pStyle w:val="4"/>
        <w:rPr>
          <w:rFonts w:ascii="微软雅黑" w:hAnsi="微软雅黑" w:eastAsia="微软雅黑"/>
        </w:rPr>
      </w:pPr>
      <w:r>
        <w:rPr>
          <w:rFonts w:hint="eastAsia" w:ascii="微软雅黑" w:hAnsi="微软雅黑" w:eastAsia="微软雅黑"/>
        </w:rPr>
        <w:t>单据中的税率会影响明细中各项取值：未税金额，未税金额=审核金额/(税率+1)。</w:t>
      </w:r>
    </w:p>
    <w:p>
      <w:pPr>
        <w:pStyle w:val="4"/>
        <w:rPr>
          <w:rFonts w:ascii="微软雅黑" w:hAnsi="微软雅黑" w:eastAsia="微软雅黑"/>
        </w:rPr>
      </w:pPr>
      <w:r>
        <w:rPr>
          <w:rFonts w:hint="eastAsia" w:ascii="微软雅黑" w:hAnsi="微软雅黑" w:eastAsia="微软雅黑"/>
        </w:rPr>
        <w:t>在销售退货核单明细中的未税单价=未税金额/数量。税额=审核金额-未税金额。</w:t>
      </w:r>
    </w:p>
    <w:p>
      <w:pPr>
        <w:pStyle w:val="4"/>
        <w:rPr>
          <w:rFonts w:ascii="微软雅黑" w:hAnsi="微软雅黑" w:eastAsia="微软雅黑"/>
        </w:rPr>
      </w:pPr>
      <w:r>
        <w:rPr>
          <w:rFonts w:hint="eastAsia" w:ascii="微软雅黑" w:hAnsi="微软雅黑" w:eastAsia="微软雅黑"/>
        </w:rPr>
        <w:t>提交销售退货核价单之后会将审核价更新到对应的销售退货单的退货价中去。</w:t>
      </w:r>
    </w:p>
    <w:p>
      <w:pPr>
        <w:pStyle w:val="4"/>
        <w:rPr>
          <w:rFonts w:ascii="微软雅黑" w:hAnsi="微软雅黑" w:eastAsia="微软雅黑"/>
        </w:rPr>
      </w:pPr>
      <w:r>
        <w:rPr>
          <w:rFonts w:hint="eastAsia" w:ascii="微软雅黑" w:hAnsi="微软雅黑" w:eastAsia="微软雅黑"/>
        </w:rPr>
        <w:t>在销售退货核价单中也可以通过批量设置折扣来批量更新审核价。在单据中维护折扣，然后点击“批量更新折扣”，则会将维护的折扣更新到销售退货核价单的每一条明细中去。然后更新审核价=商品的标准价*折扣。</w:t>
      </w:r>
    </w:p>
    <w:p>
      <w:pPr>
        <w:pStyle w:val="4"/>
        <w:ind w:firstLine="0"/>
        <w:rPr>
          <w:rFonts w:ascii="微软雅黑" w:hAnsi="微软雅黑" w:eastAsia="微软雅黑"/>
        </w:rPr>
      </w:pPr>
      <w:r>
        <w:drawing>
          <wp:inline distT="0" distB="0" distL="0" distR="0">
            <wp:extent cx="5939790" cy="2768600"/>
            <wp:effectExtent l="0" t="0" r="3810" b="12700"/>
            <wp:docPr id="17531" name="图片 1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 name="图片 17531"/>
                    <pic:cNvPicPr>
                      <a:picLocks noChangeAspect="1"/>
                    </pic:cNvPicPr>
                  </pic:nvPicPr>
                  <pic:blipFill>
                    <a:blip r:embed="rId551" cstate="email"/>
                    <a:stretch>
                      <a:fillRect/>
                    </a:stretch>
                  </pic:blipFill>
                  <pic:spPr>
                    <a:xfrm>
                      <a:off x="0" y="0"/>
                      <a:ext cx="5939790" cy="2768600"/>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473" w:name="_Toc56430795"/>
      <w:r>
        <w:rPr>
          <w:rFonts w:ascii="微软雅黑" w:hAnsi="微软雅黑" w:eastAsia="微软雅黑"/>
          <w:sz w:val="28"/>
          <w:szCs w:val="28"/>
        </w:rPr>
        <w:t>10</w:t>
      </w:r>
      <w:r>
        <w:rPr>
          <w:rFonts w:hint="eastAsia" w:ascii="微软雅黑" w:hAnsi="微软雅黑" w:eastAsia="微软雅黑"/>
          <w:sz w:val="28"/>
          <w:szCs w:val="28"/>
        </w:rPr>
        <w:t>.3 往来账管理</w:t>
      </w:r>
      <w:bookmarkEnd w:id="473"/>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4" w:name="_Toc56430796"/>
      <w:r>
        <w:rPr>
          <w:rFonts w:ascii="微软雅黑" w:hAnsi="微软雅黑" w:eastAsia="微软雅黑"/>
          <w:sz w:val="28"/>
          <w:szCs w:val="28"/>
        </w:rPr>
        <w:t>10.3.1 采购金额调整单</w:t>
      </w:r>
      <w:bookmarkEnd w:id="474"/>
    </w:p>
    <w:p>
      <w:pPr>
        <w:pStyle w:val="4"/>
        <w:rPr>
          <w:rFonts w:ascii="微软雅黑" w:hAnsi="微软雅黑" w:eastAsia="微软雅黑"/>
        </w:rPr>
      </w:pPr>
      <w:r>
        <w:rPr>
          <w:rFonts w:hint="eastAsia" w:ascii="微软雅黑" w:hAnsi="微软雅黑" w:eastAsia="微软雅黑"/>
        </w:rPr>
        <w:t>采购金额调整单是用来调整对应采购核价单中的核价金额的，新增采购金额调整单，需要在单据中选择对应的需要修改核价金额的已提交采购核价单保存。</w:t>
      </w:r>
    </w:p>
    <w:p>
      <w:pPr>
        <w:pStyle w:val="4"/>
        <w:ind w:firstLine="0"/>
        <w:rPr>
          <w:rFonts w:ascii="微软雅黑" w:hAnsi="微软雅黑" w:eastAsia="微软雅黑"/>
        </w:rPr>
      </w:pPr>
      <w:r>
        <w:drawing>
          <wp:inline distT="0" distB="0" distL="0" distR="0">
            <wp:extent cx="5939790" cy="2734945"/>
            <wp:effectExtent l="0" t="0" r="3810" b="8255"/>
            <wp:docPr id="17532" name="图片 17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2" name="图片 17532"/>
                    <pic:cNvPicPr>
                      <a:picLocks noChangeAspect="1"/>
                    </pic:cNvPicPr>
                  </pic:nvPicPr>
                  <pic:blipFill>
                    <a:blip r:embed="rId552" cstate="email"/>
                    <a:stretch>
                      <a:fillRect/>
                    </a:stretch>
                  </pic:blipFill>
                  <pic:spPr>
                    <a:xfrm>
                      <a:off x="0" y="0"/>
                      <a:ext cx="5939790" cy="273494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保存成功之后，可以选择点击“导入采购核价单明细”按钮，也可以选择手动新增明细。在新增明细的时候需要注意，输入的条码必须在对应选择的采购核价单中已经存在。在明细中输入调整采购金额的值之后保存提交，提交之后将会生成两张已经提交的采购核价单。</w:t>
      </w:r>
    </w:p>
    <w:p>
      <w:pPr>
        <w:pStyle w:val="4"/>
        <w:ind w:firstLine="0"/>
        <w:rPr>
          <w:rFonts w:ascii="微软雅黑" w:hAnsi="微软雅黑" w:eastAsia="微软雅黑"/>
        </w:rPr>
      </w:pPr>
      <w:r>
        <w:drawing>
          <wp:inline distT="0" distB="0" distL="0" distR="0">
            <wp:extent cx="5939790" cy="2818130"/>
            <wp:effectExtent l="0" t="0" r="3810" b="1270"/>
            <wp:docPr id="17533" name="图片 1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 name="图片 17533"/>
                    <pic:cNvPicPr>
                      <a:picLocks noChangeAspect="1"/>
                    </pic:cNvPicPr>
                  </pic:nvPicPr>
                  <pic:blipFill>
                    <a:blip r:embed="rId553" cstate="email"/>
                    <a:stretch>
                      <a:fillRect/>
                    </a:stretch>
                  </pic:blipFill>
                  <pic:spPr>
                    <a:xfrm>
                      <a:off x="0" y="0"/>
                      <a:ext cx="5939790" cy="281813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一张为正向的采购核价单，明细为对应采购金额调整单明细中调整采购金额不为0的明细；单据数量和入库数量都为1，采购价和审核价都为采购金额调整单中的调整采购金额。一张为负向的采购核价单，明细为对应采购金额调整单明细中调整采购金额不为0的明细；单据数量和入库数量都为-1，采购价和审核价都为0。</w:t>
      </w:r>
    </w:p>
    <w:p>
      <w:pPr>
        <w:pStyle w:val="4"/>
        <w:rPr>
          <w:rFonts w:ascii="微软雅黑" w:hAnsi="微软雅黑" w:eastAsia="微软雅黑"/>
        </w:rPr>
      </w:pPr>
      <w:r>
        <w:rPr>
          <w:rFonts w:hint="eastAsia" w:ascii="微软雅黑" w:hAnsi="微软雅黑" w:eastAsia="微软雅黑"/>
        </w:rPr>
        <w:t>以上见下图：</w:t>
      </w:r>
    </w:p>
    <w:p>
      <w:pPr>
        <w:pStyle w:val="4"/>
        <w:spacing w:before="143" w:beforeLines="50" w:after="143" w:afterLines="50"/>
        <w:ind w:firstLine="0"/>
        <w:rPr>
          <w:rFonts w:ascii="微软雅黑" w:hAnsi="微软雅黑" w:eastAsia="微软雅黑"/>
        </w:rPr>
      </w:pPr>
      <w:r>
        <w:drawing>
          <wp:inline distT="0" distB="0" distL="0" distR="0">
            <wp:extent cx="5939790" cy="2997200"/>
            <wp:effectExtent l="0" t="0" r="3810" b="12700"/>
            <wp:docPr id="17534" name="图片 1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 name="图片 17534"/>
                    <pic:cNvPicPr>
                      <a:picLocks noChangeAspect="1"/>
                    </pic:cNvPicPr>
                  </pic:nvPicPr>
                  <pic:blipFill>
                    <a:blip r:embed="rId554" cstate="email"/>
                    <a:stretch>
                      <a:fillRect/>
                    </a:stretch>
                  </pic:blipFill>
                  <pic:spPr>
                    <a:xfrm>
                      <a:off x="0" y="0"/>
                      <a:ext cx="5939790" cy="2997200"/>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2940685"/>
            <wp:effectExtent l="0" t="0" r="3810" b="12065"/>
            <wp:docPr id="17535" name="图片 17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 name="图片 17535"/>
                    <pic:cNvPicPr>
                      <a:picLocks noChangeAspect="1"/>
                    </pic:cNvPicPr>
                  </pic:nvPicPr>
                  <pic:blipFill>
                    <a:blip r:embed="rId555" cstate="email"/>
                    <a:stretch>
                      <a:fillRect/>
                    </a:stretch>
                  </pic:blipFill>
                  <pic:spPr>
                    <a:xfrm>
                      <a:off x="0" y="0"/>
                      <a:ext cx="5939790" cy="294068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5" w:name="_Toc56430797"/>
      <w:r>
        <w:rPr>
          <w:rFonts w:ascii="微软雅黑" w:hAnsi="微软雅黑" w:eastAsia="微软雅黑"/>
          <w:sz w:val="28"/>
          <w:szCs w:val="28"/>
        </w:rPr>
        <w:t>10.3.2 销售金额调整单</w:t>
      </w:r>
      <w:bookmarkEnd w:id="475"/>
    </w:p>
    <w:p>
      <w:pPr>
        <w:pStyle w:val="4"/>
        <w:rPr>
          <w:rFonts w:ascii="微软雅黑" w:hAnsi="微软雅黑" w:eastAsia="微软雅黑"/>
        </w:rPr>
      </w:pPr>
      <w:r>
        <w:rPr>
          <w:rFonts w:hint="eastAsia" w:ascii="微软雅黑" w:hAnsi="微软雅黑" w:eastAsia="微软雅黑"/>
        </w:rPr>
        <w:t>销售金额调整单可以用来调整销售金额，在单据中输入发货店仓和收货店仓（发货店仓所属经销商必须为收货店仓所属经销商的上级经销商）输入折扣类别等信息（与销售单类似）。维护好相应信息后点击保存，然后输入明细。</w:t>
      </w:r>
    </w:p>
    <w:p>
      <w:pPr>
        <w:pStyle w:val="4"/>
        <w:ind w:firstLine="0"/>
        <w:rPr>
          <w:rFonts w:ascii="微软雅黑" w:hAnsi="微软雅黑" w:eastAsia="微软雅黑"/>
        </w:rPr>
      </w:pPr>
      <w:r>
        <w:drawing>
          <wp:inline distT="0" distB="0" distL="0" distR="0">
            <wp:extent cx="5939790" cy="2809875"/>
            <wp:effectExtent l="0" t="0" r="3810" b="9525"/>
            <wp:docPr id="17590" name="图片 1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0" name="图片 17590"/>
                    <pic:cNvPicPr>
                      <a:picLocks noChangeAspect="1"/>
                    </pic:cNvPicPr>
                  </pic:nvPicPr>
                  <pic:blipFill>
                    <a:blip r:embed="rId556" cstate="email"/>
                    <a:stretch>
                      <a:fillRect/>
                    </a:stretch>
                  </pic:blipFill>
                  <pic:spPr>
                    <a:xfrm>
                      <a:off x="0" y="0"/>
                      <a:ext cx="5939790" cy="280987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注意：明细中，同一个条码需要维护两条明细，明细数量不允许为0并且两条明细的数量之和=0，维护好对应的销售价，保存提交。</w:t>
      </w:r>
    </w:p>
    <w:p>
      <w:pPr>
        <w:pStyle w:val="4"/>
        <w:ind w:firstLine="0"/>
        <w:rPr>
          <w:rFonts w:ascii="微软雅黑" w:hAnsi="微软雅黑" w:eastAsia="微软雅黑"/>
        </w:rPr>
      </w:pPr>
      <w:r>
        <w:drawing>
          <wp:inline distT="0" distB="0" distL="0" distR="0">
            <wp:extent cx="5939790" cy="2867660"/>
            <wp:effectExtent l="0" t="0" r="3810" b="8890"/>
            <wp:docPr id="17591" name="图片 1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 name="图片 17591"/>
                    <pic:cNvPicPr>
                      <a:picLocks noChangeAspect="1"/>
                    </pic:cNvPicPr>
                  </pic:nvPicPr>
                  <pic:blipFill>
                    <a:blip r:embed="rId557" cstate="email"/>
                    <a:stretch>
                      <a:fillRect/>
                    </a:stretch>
                  </pic:blipFill>
                  <pic:spPr>
                    <a:xfrm>
                      <a:off x="0" y="0"/>
                      <a:ext cx="5939790" cy="286766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提交销售金额调整单后会生成两张已经自动出库的销售单，一张销售明细为销售金额调整单明细中数量为正的明细，对应销售价为对应条码在销售金额调整单中数量为正的销售价，一张销售明细为销售金额调整单明细中数量为负的明细，对应销售价为对应条码在销售金额调整单中数量为负的销售价。</w:t>
      </w:r>
    </w:p>
    <w:p>
      <w:pPr>
        <w:pStyle w:val="4"/>
        <w:spacing w:before="143" w:beforeLines="50" w:after="143" w:afterLines="50"/>
        <w:ind w:firstLine="0"/>
        <w:rPr>
          <w:rFonts w:ascii="微软雅黑" w:hAnsi="微软雅黑" w:eastAsia="微软雅黑"/>
        </w:rPr>
      </w:pPr>
      <w:r>
        <w:drawing>
          <wp:inline distT="0" distB="0" distL="0" distR="0">
            <wp:extent cx="5939790" cy="2254250"/>
            <wp:effectExtent l="0" t="0" r="3810" b="12700"/>
            <wp:docPr id="17592" name="图片 1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 name="图片 17592"/>
                    <pic:cNvPicPr>
                      <a:picLocks noChangeAspect="1"/>
                    </pic:cNvPicPr>
                  </pic:nvPicPr>
                  <pic:blipFill>
                    <a:blip r:embed="rId558" cstate="email"/>
                    <a:stretch>
                      <a:fillRect/>
                    </a:stretch>
                  </pic:blipFill>
                  <pic:spPr>
                    <a:xfrm>
                      <a:off x="0" y="0"/>
                      <a:ext cx="5939790" cy="2254250"/>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0" distR="0">
            <wp:extent cx="5939790" cy="2814320"/>
            <wp:effectExtent l="0" t="0" r="3810" b="5080"/>
            <wp:docPr id="17593" name="图片 1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 name="图片 17593"/>
                    <pic:cNvPicPr>
                      <a:picLocks noChangeAspect="1"/>
                    </pic:cNvPicPr>
                  </pic:nvPicPr>
                  <pic:blipFill>
                    <a:blip r:embed="rId559" cstate="email"/>
                    <a:stretch>
                      <a:fillRect/>
                    </a:stretch>
                  </pic:blipFill>
                  <pic:spPr>
                    <a:xfrm>
                      <a:off x="0" y="0"/>
                      <a:ext cx="5939790" cy="2814320"/>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2503805"/>
            <wp:effectExtent l="0" t="0" r="3810" b="10795"/>
            <wp:docPr id="17594" name="图片 1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4" name="图片 17594"/>
                    <pic:cNvPicPr>
                      <a:picLocks noChangeAspect="1"/>
                    </pic:cNvPicPr>
                  </pic:nvPicPr>
                  <pic:blipFill>
                    <a:blip r:embed="rId560" cstate="email"/>
                    <a:stretch>
                      <a:fillRect/>
                    </a:stretch>
                  </pic:blipFill>
                  <pic:spPr>
                    <a:xfrm>
                      <a:off x="0" y="0"/>
                      <a:ext cx="5939790" cy="250380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6" w:name="_Toc56430798"/>
      <w:r>
        <w:rPr>
          <w:rFonts w:ascii="微软雅黑" w:hAnsi="微软雅黑" w:eastAsia="微软雅黑"/>
          <w:sz w:val="28"/>
          <w:szCs w:val="28"/>
        </w:rPr>
        <w:t>10.3.3 供应商账户应付单</w:t>
      </w:r>
      <w:bookmarkEnd w:id="476"/>
    </w:p>
    <w:p>
      <w:pPr>
        <w:pStyle w:val="4"/>
        <w:rPr>
          <w:rFonts w:ascii="微软雅黑" w:hAnsi="微软雅黑" w:eastAsia="微软雅黑"/>
        </w:rPr>
      </w:pPr>
      <w:r>
        <w:rPr>
          <w:rFonts w:hint="eastAsia" w:ascii="微软雅黑" w:hAnsi="微软雅黑" w:eastAsia="微软雅黑"/>
        </w:rPr>
        <w:t>供应商账户应付单是记录总部与供应商之间的应付款，系统自动生成方式有：</w:t>
      </w:r>
    </w:p>
    <w:p>
      <w:pPr>
        <w:pStyle w:val="4"/>
        <w:rPr>
          <w:rFonts w:ascii="微软雅黑" w:hAnsi="微软雅黑" w:eastAsia="微软雅黑"/>
        </w:rPr>
      </w:pPr>
      <w:r>
        <w:rPr>
          <w:rFonts w:hint="eastAsia" w:ascii="微软雅黑" w:hAnsi="微软雅黑" w:eastAsia="微软雅黑"/>
        </w:rPr>
        <w:t>如果系统参数[portal.4119采购、采购退货生成应付的时点（核价后、发票后）]的当前值为PRI(核价后)、系统参数[product.2029 物料采购、采购退货生成应付的时点（核价后、发票后）]的当前值为PRI(核价后)则：</w:t>
      </w:r>
    </w:p>
    <w:p>
      <w:pPr>
        <w:pStyle w:val="4"/>
        <w:rPr>
          <w:rFonts w:ascii="微软雅黑" w:hAnsi="微软雅黑" w:eastAsia="微软雅黑"/>
        </w:rPr>
      </w:pPr>
      <w:r>
        <w:rPr>
          <w:rFonts w:hint="eastAsia" w:ascii="微软雅黑" w:hAnsi="微软雅黑" w:eastAsia="微软雅黑"/>
        </w:rPr>
        <w:t>采购入库单提交之后生成采购核价单，采购核价单提交之后生成供应商账户应付单。</w:t>
      </w:r>
    </w:p>
    <w:p>
      <w:pPr>
        <w:pStyle w:val="4"/>
        <w:rPr>
          <w:rFonts w:ascii="微软雅黑" w:hAnsi="微软雅黑" w:eastAsia="微软雅黑"/>
        </w:rPr>
      </w:pPr>
      <w:r>
        <w:rPr>
          <w:rFonts w:hint="eastAsia" w:ascii="微软雅黑" w:hAnsi="微软雅黑" w:eastAsia="微软雅黑"/>
        </w:rPr>
        <w:t>采购退货单出库提交之后生成采购退货核价单，采购退货核价单提交之后生成供应商账户应付单。</w:t>
      </w:r>
    </w:p>
    <w:p>
      <w:pPr>
        <w:pStyle w:val="4"/>
        <w:rPr>
          <w:rFonts w:ascii="微软雅黑" w:hAnsi="微软雅黑" w:eastAsia="微软雅黑"/>
        </w:rPr>
      </w:pPr>
      <w:r>
        <w:rPr>
          <w:rFonts w:hint="eastAsia" w:ascii="微软雅黑" w:hAnsi="微软雅黑" w:eastAsia="微软雅黑"/>
        </w:rPr>
        <w:t>物料采购入库提交之后生成物料采购核价单，物料采购核价单（包括面料采购核价单和辅料采购核价单）提交之后生成供应商账户应付单。</w:t>
      </w:r>
    </w:p>
    <w:p>
      <w:pPr>
        <w:pStyle w:val="4"/>
        <w:rPr>
          <w:rFonts w:ascii="微软雅黑" w:hAnsi="微软雅黑" w:eastAsia="微软雅黑"/>
        </w:rPr>
      </w:pPr>
      <w:r>
        <w:rPr>
          <w:rFonts w:hint="eastAsia" w:ascii="微软雅黑" w:hAnsi="微软雅黑" w:eastAsia="微软雅黑"/>
        </w:rPr>
        <w:t>物料采购退货出库提交之后生成物料采购退货核价单，物料采购退货核价单（包括面料采购退货核价单和辅料采购退货核价单）提交之后生成供应商账户应付单。</w:t>
      </w:r>
    </w:p>
    <w:p>
      <w:pPr>
        <w:pStyle w:val="4"/>
        <w:rPr>
          <w:rFonts w:ascii="微软雅黑" w:hAnsi="微软雅黑" w:eastAsia="微软雅黑"/>
        </w:rPr>
      </w:pPr>
      <w:r>
        <w:rPr>
          <w:rFonts w:hint="eastAsia" w:ascii="微软雅黑" w:hAnsi="微软雅黑" w:eastAsia="微软雅黑"/>
        </w:rPr>
        <w:t>如果系统参数[portal.4119采购、采购退货生成应付的时点（核价后、发票后）]的当前值为INV(发票后)、系统参数[product.2029 物料采购、采购退货生成应付的时点（核价后、发票后）]的当前值为INV(发票后)则：</w:t>
      </w:r>
    </w:p>
    <w:p>
      <w:pPr>
        <w:pStyle w:val="4"/>
        <w:rPr>
          <w:rFonts w:ascii="微软雅黑" w:hAnsi="微软雅黑" w:eastAsia="微软雅黑"/>
        </w:rPr>
      </w:pPr>
      <w:r>
        <w:rPr>
          <w:rFonts w:hint="eastAsia" w:ascii="微软雅黑" w:hAnsi="微软雅黑" w:eastAsia="微软雅黑"/>
        </w:rPr>
        <w:t>蓝字采购发票提交之后会生成供应商账户应付单。</w:t>
      </w:r>
    </w:p>
    <w:p>
      <w:pPr>
        <w:pStyle w:val="4"/>
        <w:rPr>
          <w:rFonts w:ascii="微软雅黑" w:hAnsi="微软雅黑" w:eastAsia="微软雅黑"/>
        </w:rPr>
      </w:pPr>
      <w:r>
        <w:rPr>
          <w:rFonts w:hint="eastAsia" w:ascii="微软雅黑" w:hAnsi="微软雅黑" w:eastAsia="微软雅黑"/>
        </w:rPr>
        <w:t>红字采购发票提交之后会生成供应商账户应付单。</w:t>
      </w:r>
    </w:p>
    <w:p>
      <w:pPr>
        <w:pStyle w:val="4"/>
        <w:rPr>
          <w:rFonts w:ascii="微软雅黑" w:hAnsi="微软雅黑" w:eastAsia="微软雅黑"/>
        </w:rPr>
      </w:pPr>
      <w:r>
        <w:rPr>
          <w:rFonts w:hint="eastAsia" w:ascii="微软雅黑" w:hAnsi="微软雅黑" w:eastAsia="微软雅黑"/>
        </w:rPr>
        <w:t>蓝字物料采购发票提交之后会生成供应商账户应付单。</w:t>
      </w:r>
    </w:p>
    <w:p>
      <w:pPr>
        <w:pStyle w:val="4"/>
        <w:rPr>
          <w:rFonts w:ascii="微软雅黑" w:hAnsi="微软雅黑" w:eastAsia="微软雅黑"/>
        </w:rPr>
      </w:pPr>
      <w:r>
        <w:rPr>
          <w:rFonts w:hint="eastAsia" w:ascii="微软雅黑" w:hAnsi="微软雅黑" w:eastAsia="微软雅黑"/>
        </w:rPr>
        <w:t>红字物料采购发票提交之后会生成供应商账户应付单。</w:t>
      </w:r>
    </w:p>
    <w:p>
      <w:pPr>
        <w:pStyle w:val="4"/>
        <w:spacing w:before="143" w:beforeLines="50" w:after="143" w:afterLines="50"/>
        <w:ind w:firstLine="0"/>
        <w:rPr>
          <w:rFonts w:ascii="微软雅黑" w:hAnsi="微软雅黑" w:eastAsia="微软雅黑"/>
        </w:rPr>
      </w:pPr>
      <w:r>
        <w:drawing>
          <wp:inline distT="0" distB="0" distL="0" distR="0">
            <wp:extent cx="5939790" cy="2917190"/>
            <wp:effectExtent l="0" t="0" r="3810" b="16510"/>
            <wp:docPr id="17542" name="图片 17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 name="图片 17542"/>
                    <pic:cNvPicPr>
                      <a:picLocks noChangeAspect="1"/>
                    </pic:cNvPicPr>
                  </pic:nvPicPr>
                  <pic:blipFill>
                    <a:blip r:embed="rId561" cstate="email"/>
                    <a:stretch>
                      <a:fillRect/>
                    </a:stretch>
                  </pic:blipFill>
                  <pic:spPr>
                    <a:xfrm>
                      <a:off x="0" y="0"/>
                      <a:ext cx="5939790" cy="291719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供应商账户应付单除了系统会自动生成，用户也可以进行新增来进行供应商账户的管理。新增供应商账户应付单，输入需要付款的供应商和金额，然后提交供应商账户应付单。</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7" w:name="_Toc56430799"/>
      <w:r>
        <w:rPr>
          <w:rFonts w:ascii="微软雅黑" w:hAnsi="微软雅黑" w:eastAsia="微软雅黑"/>
          <w:sz w:val="28"/>
          <w:szCs w:val="28"/>
        </w:rPr>
        <w:t>10.3.4 供应商账户付款单</w:t>
      </w:r>
      <w:bookmarkEnd w:id="477"/>
    </w:p>
    <w:p>
      <w:pPr>
        <w:pStyle w:val="4"/>
        <w:rPr>
          <w:rFonts w:ascii="微软雅黑" w:hAnsi="微软雅黑" w:eastAsia="微软雅黑"/>
        </w:rPr>
      </w:pPr>
      <w:r>
        <w:rPr>
          <w:rFonts w:hint="eastAsia" w:ascii="微软雅黑" w:hAnsi="微软雅黑" w:eastAsia="微软雅黑"/>
        </w:rPr>
        <w:t>供应商账户付款单是记录总部和供应商之间发生的财务上的账务关系。</w:t>
      </w:r>
    </w:p>
    <w:p>
      <w:pPr>
        <w:pStyle w:val="4"/>
        <w:ind w:firstLine="0"/>
        <w:rPr>
          <w:rFonts w:ascii="微软雅黑" w:hAnsi="微软雅黑" w:eastAsia="微软雅黑"/>
        </w:rPr>
      </w:pPr>
      <w:r>
        <w:drawing>
          <wp:inline distT="0" distB="0" distL="0" distR="0">
            <wp:extent cx="5939790" cy="2481580"/>
            <wp:effectExtent l="0" t="0" r="3810" b="13970"/>
            <wp:docPr id="17543" name="图片 1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3" name="图片 17543"/>
                    <pic:cNvPicPr>
                      <a:picLocks noChangeAspect="1"/>
                    </pic:cNvPicPr>
                  </pic:nvPicPr>
                  <pic:blipFill>
                    <a:blip r:embed="rId562" cstate="email"/>
                    <a:stretch>
                      <a:fillRect/>
                    </a:stretch>
                  </pic:blipFill>
                  <pic:spPr>
                    <a:xfrm>
                      <a:off x="0" y="0"/>
                      <a:ext cx="5939790" cy="248158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新增供应商付款单，填写单据日期、供应商、付款方式、费用类型、预付款金额、付款金额、押金金额等信息，若选择了分销管理中的供应商账户应付单，则会有发票明细tab页，点击单据中的“从应付单导入”按钮，会将对应选择的供应商账户应付单中的明细内容自动更新到发票明细tab页中去，付款金额为明细中应付金额的汇总，合计金额=预付款金额+付款金额；总金额=合计金额+押金金额。若选择了生产制衣中的供应商账户应付单，则会有物料发票明细tab页，点击单据中的“从应付单导入”按钮，会将对应选择的供应商账户应付单中的明细内容自动更新到物料发票明细tab页中去，付款金额为明细中应付金额的汇总，合计金额=预付款金额+付款金额；总金额=合计金额+押金金额。</w:t>
      </w:r>
    </w:p>
    <w:p>
      <w:pPr>
        <w:pStyle w:val="4"/>
        <w:rPr>
          <w:rFonts w:ascii="微软雅黑" w:hAnsi="微软雅黑" w:eastAsia="微软雅黑"/>
        </w:rPr>
      </w:pPr>
      <w:r>
        <w:rPr>
          <w:rFonts w:hint="eastAsia" w:ascii="微软雅黑" w:hAnsi="微软雅黑" w:eastAsia="微软雅黑"/>
        </w:rPr>
        <w:t>如果没有选择供应商账户应付单，则付款金额手动填写，合计金额=预付款金额+付款金额；总金额=合计金额+押金金额。</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8" w:name="_Toc56430800"/>
      <w:r>
        <w:rPr>
          <w:rFonts w:ascii="微软雅黑" w:hAnsi="微软雅黑" w:eastAsia="微软雅黑"/>
          <w:sz w:val="28"/>
          <w:szCs w:val="28"/>
        </w:rPr>
        <w:t>10.3.5 经销商账户应收单</w:t>
      </w:r>
      <w:bookmarkEnd w:id="478"/>
    </w:p>
    <w:p>
      <w:pPr>
        <w:pStyle w:val="4"/>
        <w:rPr>
          <w:rFonts w:ascii="微软雅黑" w:hAnsi="微软雅黑" w:eastAsia="微软雅黑"/>
        </w:rPr>
      </w:pPr>
      <w:r>
        <w:rPr>
          <w:rFonts w:hint="eastAsia" w:ascii="微软雅黑" w:hAnsi="微软雅黑" w:eastAsia="微软雅黑"/>
        </w:rPr>
        <w:t>经销商账户应收单有两种方式生成一种是系统自动生成，一种是手动新增。</w:t>
      </w:r>
    </w:p>
    <w:p>
      <w:pPr>
        <w:pStyle w:val="4"/>
        <w:rPr>
          <w:rFonts w:ascii="微软雅黑" w:hAnsi="微软雅黑" w:eastAsia="微软雅黑"/>
        </w:rPr>
      </w:pPr>
      <w:r>
        <w:rPr>
          <w:rFonts w:hint="eastAsia" w:ascii="微软雅黑" w:hAnsi="微软雅黑" w:eastAsia="微软雅黑"/>
        </w:rPr>
        <w:t>销售单提交之后，经销商的经销商账户预存款将会减少。在销售出库单提交并核价之后，系统便会自动生成经销商账户应收单，经销商的账户余额便会减少。经销商采购退货单提交之后，经销商的经销商账户预存款将会增加，采购退货出库单提交之后，系统便会自动生成经销商账户应收单，经销商的账户余额便会增加。</w:t>
      </w:r>
    </w:p>
    <w:p>
      <w:pPr>
        <w:pStyle w:val="4"/>
        <w:rPr>
          <w:rFonts w:ascii="微软雅黑" w:hAnsi="微软雅黑" w:eastAsia="微软雅黑"/>
        </w:rPr>
      </w:pPr>
      <w:r>
        <w:rPr>
          <w:rFonts w:hint="eastAsia" w:ascii="微软雅黑" w:hAnsi="微软雅黑" w:eastAsia="微软雅黑"/>
        </w:rPr>
        <w:t>经销商账户应收单除了系统会自动生成，用户也可以进行新增来进行经销商账户的管理。</w:t>
      </w:r>
    </w:p>
    <w:p>
      <w:pPr>
        <w:pStyle w:val="4"/>
        <w:ind w:firstLine="0"/>
        <w:rPr>
          <w:rFonts w:ascii="微软雅黑" w:hAnsi="微软雅黑" w:eastAsia="微软雅黑"/>
        </w:rPr>
      </w:pPr>
      <w:r>
        <w:drawing>
          <wp:inline distT="0" distB="0" distL="0" distR="0">
            <wp:extent cx="5939790" cy="2880360"/>
            <wp:effectExtent l="0" t="0" r="3810" b="15240"/>
            <wp:docPr id="17544" name="图片 1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 name="图片 17544"/>
                    <pic:cNvPicPr>
                      <a:picLocks noChangeAspect="1"/>
                    </pic:cNvPicPr>
                  </pic:nvPicPr>
                  <pic:blipFill>
                    <a:blip r:embed="rId563" cstate="email"/>
                    <a:stretch>
                      <a:fillRect/>
                    </a:stretch>
                  </pic:blipFill>
                  <pic:spPr>
                    <a:xfrm>
                      <a:off x="0" y="0"/>
                      <a:ext cx="5939790" cy="288036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用户点击新增按钮，在弹出的界面中维护经销商、费用类型、扣款金额、订金扣款金额等信息。此处会有两个扣款金额：一个是扣款金额，还有一个是订金扣款金额。由于在该系统里经销商有两个资金账户，一个是用来进行对正常业务的资金账户，还有一个是针对经销商订货时需要用到的定金账户。所以在新增单据时务必要将金额填在对应的内容中。填写完成之后单击保存，没有问题的话就可以进行提交了，提交之后账户的金额就会发生相应的变化了。</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79" w:name="_Toc56430801"/>
      <w:r>
        <w:rPr>
          <w:rFonts w:ascii="微软雅黑" w:hAnsi="微软雅黑" w:eastAsia="微软雅黑"/>
          <w:sz w:val="28"/>
          <w:szCs w:val="28"/>
        </w:rPr>
        <w:t>10.3.6 经销商账户收款单</w:t>
      </w:r>
      <w:bookmarkEnd w:id="479"/>
    </w:p>
    <w:p>
      <w:pPr>
        <w:pStyle w:val="4"/>
        <w:rPr>
          <w:rFonts w:ascii="微软雅黑" w:hAnsi="微软雅黑" w:eastAsia="微软雅黑"/>
        </w:rPr>
      </w:pPr>
      <w:r>
        <w:rPr>
          <w:rFonts w:hint="eastAsia" w:ascii="微软雅黑" w:hAnsi="微软雅黑" w:eastAsia="微软雅黑"/>
        </w:rPr>
        <w:t>经销商账户收款单是用来记录经销商每笔收款单的记录的。用户可通过收款单增加经销商档案上的账户余额。经销商账户收款单也可以通过经销商资金在途确认单提交生成。</w:t>
      </w:r>
    </w:p>
    <w:p>
      <w:pPr>
        <w:pStyle w:val="4"/>
        <w:rPr>
          <w:rFonts w:ascii="微软雅黑" w:hAnsi="微软雅黑" w:eastAsia="微软雅黑"/>
        </w:rPr>
      </w:pPr>
      <w:r>
        <w:rPr>
          <w:rFonts w:hint="eastAsia" w:ascii="微软雅黑" w:hAnsi="微软雅黑" w:eastAsia="微软雅黑"/>
        </w:rPr>
        <w:t>新增经销商账户收款单，选择相应的费用类型以及经销商档案，填写相应的金额，保存并提交，单据中的经销商账户余额会增加。其中合计金额=预收款金额+收款金额。</w:t>
      </w:r>
    </w:p>
    <w:p>
      <w:pPr>
        <w:pStyle w:val="4"/>
        <w:ind w:firstLine="0"/>
        <w:rPr>
          <w:rFonts w:ascii="微软雅黑" w:hAnsi="微软雅黑" w:eastAsia="微软雅黑"/>
        </w:rPr>
      </w:pPr>
      <w:r>
        <w:drawing>
          <wp:inline distT="0" distB="0" distL="0" distR="0">
            <wp:extent cx="5939790" cy="2136775"/>
            <wp:effectExtent l="0" t="0" r="3810" b="15875"/>
            <wp:docPr id="17545" name="图片 17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 name="图片 17545"/>
                    <pic:cNvPicPr>
                      <a:picLocks noChangeAspect="1"/>
                    </pic:cNvPicPr>
                  </pic:nvPicPr>
                  <pic:blipFill>
                    <a:blip r:embed="rId564" cstate="email"/>
                    <a:stretch>
                      <a:fillRect/>
                    </a:stretch>
                  </pic:blipFill>
                  <pic:spPr>
                    <a:xfrm>
                      <a:off x="0" y="0"/>
                      <a:ext cx="5939790" cy="2136775"/>
                    </a:xfrm>
                    <a:prstGeom prst="rect">
                      <a:avLst/>
                    </a:prstGeom>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0" w:name="_Toc56430802"/>
      <w:r>
        <w:rPr>
          <w:rFonts w:ascii="微软雅黑" w:hAnsi="微软雅黑" w:eastAsia="微软雅黑"/>
          <w:sz w:val="28"/>
          <w:szCs w:val="28"/>
        </w:rPr>
        <w:t>10.3.7 商场应收单</w:t>
      </w:r>
      <w:bookmarkEnd w:id="480"/>
    </w:p>
    <w:p>
      <w:pPr>
        <w:pStyle w:val="4"/>
        <w:rPr>
          <w:rFonts w:ascii="微软雅黑" w:hAnsi="微软雅黑" w:eastAsia="微软雅黑"/>
        </w:rPr>
      </w:pPr>
      <w:r>
        <w:rPr>
          <w:rFonts w:hint="eastAsia" w:ascii="微软雅黑" w:hAnsi="微软雅黑" w:eastAsia="微软雅黑"/>
        </w:rPr>
        <w:t>商场应收单可由商场发票提交生成，也可手动新增。由商场发票生成的商场应收单中，会记录是由哪张商场发票生成的单据编号。扣款金额为对应商场发票的总开票金额。商场取值为对应商场发票中的商场。</w:t>
      </w:r>
    </w:p>
    <w:p>
      <w:pPr>
        <w:pStyle w:val="4"/>
        <w:ind w:firstLine="0"/>
        <w:rPr>
          <w:rFonts w:ascii="微软雅黑" w:hAnsi="微软雅黑" w:eastAsia="微软雅黑"/>
        </w:rPr>
      </w:pPr>
      <w:r>
        <w:drawing>
          <wp:inline distT="0" distB="0" distL="0" distR="0">
            <wp:extent cx="5939790" cy="1726565"/>
            <wp:effectExtent l="0" t="0" r="3810" b="6985"/>
            <wp:docPr id="17546" name="图片 1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6" name="图片 17546"/>
                    <pic:cNvPicPr>
                      <a:picLocks noChangeAspect="1"/>
                    </pic:cNvPicPr>
                  </pic:nvPicPr>
                  <pic:blipFill>
                    <a:blip r:embed="rId565" cstate="email"/>
                    <a:stretch>
                      <a:fillRect/>
                    </a:stretch>
                  </pic:blipFill>
                  <pic:spPr>
                    <a:xfrm>
                      <a:off x="0" y="0"/>
                      <a:ext cx="5939790" cy="172656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新增商场应收单的时候，手动输入单据日期、费用类型、需要扣款的对应的商场和扣款金额，单据维护好之后，点击保存并提交单据即可。</w:t>
      </w:r>
    </w:p>
    <w:p>
      <w:pPr>
        <w:pStyle w:val="4"/>
        <w:ind w:firstLine="0"/>
        <w:rPr>
          <w:rFonts w:ascii="微软雅黑" w:hAnsi="微软雅黑" w:eastAsia="微软雅黑"/>
        </w:rPr>
      </w:pPr>
      <w:r>
        <w:drawing>
          <wp:inline distT="0" distB="0" distL="0" distR="0">
            <wp:extent cx="5939790" cy="1676400"/>
            <wp:effectExtent l="0" t="0" r="3810" b="0"/>
            <wp:docPr id="17547" name="图片 1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 name="图片 17547"/>
                    <pic:cNvPicPr>
                      <a:picLocks noChangeAspect="1"/>
                    </pic:cNvPicPr>
                  </pic:nvPicPr>
                  <pic:blipFill>
                    <a:blip r:embed="rId566" cstate="email"/>
                    <a:stretch>
                      <a:fillRect/>
                    </a:stretch>
                  </pic:blipFill>
                  <pic:spPr>
                    <a:xfrm>
                      <a:off x="0" y="0"/>
                      <a:ext cx="5939790" cy="1676400"/>
                    </a:xfrm>
                    <a:prstGeom prst="rect">
                      <a:avLst/>
                    </a:prstGeom>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1" w:name="_Toc56430803"/>
      <w:r>
        <w:rPr>
          <w:rFonts w:ascii="微软雅黑" w:hAnsi="微软雅黑" w:eastAsia="微软雅黑"/>
          <w:sz w:val="28"/>
          <w:szCs w:val="28"/>
        </w:rPr>
        <w:t>10.3.8 商场收款单</w:t>
      </w:r>
      <w:bookmarkEnd w:id="481"/>
    </w:p>
    <w:p>
      <w:pPr>
        <w:pStyle w:val="4"/>
        <w:rPr>
          <w:rFonts w:ascii="微软雅黑" w:hAnsi="微软雅黑" w:eastAsia="微软雅黑"/>
        </w:rPr>
      </w:pPr>
      <w:r>
        <w:rPr>
          <w:rFonts w:hint="eastAsia" w:ascii="微软雅黑" w:hAnsi="微软雅黑" w:eastAsia="微软雅黑"/>
        </w:rPr>
        <w:t>商场收款单可以手动新增生成，新增商场收款单的时候，需要选择是否商场为是的店仓，输入该商场需要收款的金额和订金金额，保存之后确认无误即可提交单据。</w:t>
      </w:r>
    </w:p>
    <w:p>
      <w:pPr>
        <w:pStyle w:val="4"/>
        <w:ind w:firstLine="0"/>
        <w:rPr>
          <w:rFonts w:ascii="微软雅黑" w:hAnsi="微软雅黑" w:eastAsia="微软雅黑"/>
        </w:rPr>
      </w:pPr>
      <w:r>
        <w:drawing>
          <wp:inline distT="0" distB="0" distL="0" distR="0">
            <wp:extent cx="5939790" cy="1652270"/>
            <wp:effectExtent l="0" t="0" r="3810" b="5080"/>
            <wp:docPr id="17548" name="图片 1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 name="图片 17548"/>
                    <pic:cNvPicPr>
                      <a:picLocks noChangeAspect="1"/>
                    </pic:cNvPicPr>
                  </pic:nvPicPr>
                  <pic:blipFill>
                    <a:blip r:embed="rId567" cstate="email"/>
                    <a:stretch>
                      <a:fillRect/>
                    </a:stretch>
                  </pic:blipFill>
                  <pic:spPr>
                    <a:xfrm>
                      <a:off x="0" y="0"/>
                      <a:ext cx="5939790" cy="1652270"/>
                    </a:xfrm>
                    <a:prstGeom prst="rect">
                      <a:avLst/>
                    </a:prstGeom>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2" w:name="_Toc56430804"/>
      <w:r>
        <w:rPr>
          <w:rFonts w:ascii="微软雅黑" w:hAnsi="微软雅黑" w:eastAsia="微软雅黑"/>
          <w:sz w:val="28"/>
          <w:szCs w:val="28"/>
        </w:rPr>
        <w:t>10.3.9 门店结算应收单</w:t>
      </w:r>
      <w:bookmarkEnd w:id="482"/>
    </w:p>
    <w:p>
      <w:pPr>
        <w:pStyle w:val="4"/>
        <w:rPr>
          <w:rFonts w:ascii="微软雅黑" w:hAnsi="微软雅黑" w:eastAsia="微软雅黑"/>
        </w:rPr>
      </w:pPr>
      <w:r>
        <w:rPr>
          <w:rFonts w:hint="eastAsia" w:ascii="微软雅黑" w:hAnsi="微软雅黑" w:eastAsia="微软雅黑"/>
        </w:rPr>
        <w:t>门店结算应收单可以由两种方式生成，一种是由联营结算单，一种是手动新增。由联营结算单生成的门店结算单店仓为联营结算单中的店仓，应收单类型为“门店”，扣款金额为对应联营结算单中的实付金额。</w:t>
      </w:r>
    </w:p>
    <w:p>
      <w:pPr>
        <w:pStyle w:val="4"/>
        <w:spacing w:before="143" w:beforeLines="50" w:after="143" w:afterLines="50"/>
        <w:ind w:firstLine="0"/>
        <w:rPr>
          <w:rFonts w:ascii="微软雅黑" w:hAnsi="微软雅黑" w:eastAsia="微软雅黑"/>
        </w:rPr>
      </w:pPr>
      <w:r>
        <w:drawing>
          <wp:inline distT="0" distB="0" distL="0" distR="0">
            <wp:extent cx="5939790" cy="1946910"/>
            <wp:effectExtent l="0" t="0" r="3810" b="15240"/>
            <wp:docPr id="17549" name="图片 1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 name="图片 17549"/>
                    <pic:cNvPicPr>
                      <a:picLocks noChangeAspect="1"/>
                    </pic:cNvPicPr>
                  </pic:nvPicPr>
                  <pic:blipFill>
                    <a:blip r:embed="rId568" cstate="email"/>
                    <a:stretch>
                      <a:fillRect/>
                    </a:stretch>
                  </pic:blipFill>
                  <pic:spPr>
                    <a:xfrm>
                      <a:off x="0" y="0"/>
                      <a:ext cx="5939790" cy="194691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手动新增门店结算应收单的时候，输入费用类型，店仓，扣款金额然后保存，确认单据无误即可提交单据。</w:t>
      </w:r>
    </w:p>
    <w:p>
      <w:pPr>
        <w:pStyle w:val="4"/>
        <w:ind w:firstLine="0"/>
        <w:rPr>
          <w:rFonts w:ascii="微软雅黑" w:hAnsi="微软雅黑" w:eastAsia="微软雅黑"/>
        </w:rPr>
      </w:pPr>
      <w:r>
        <w:drawing>
          <wp:inline distT="0" distB="0" distL="0" distR="0">
            <wp:extent cx="5939790" cy="1951990"/>
            <wp:effectExtent l="0" t="0" r="3810" b="10160"/>
            <wp:docPr id="17550" name="图片 1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0" name="图片 17550"/>
                    <pic:cNvPicPr>
                      <a:picLocks noChangeAspect="1"/>
                    </pic:cNvPicPr>
                  </pic:nvPicPr>
                  <pic:blipFill>
                    <a:blip r:embed="rId569" cstate="email"/>
                    <a:stretch>
                      <a:fillRect/>
                    </a:stretch>
                  </pic:blipFill>
                  <pic:spPr>
                    <a:xfrm>
                      <a:off x="0" y="0"/>
                      <a:ext cx="5939790" cy="195199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如果该门店结算应收单在门店结算收款单中存在，则更新已收金额为对应门店结算收款单的收款金额，当收款金额=门店结算应收单中的扣款金额，则门店结算应收单的应收标记为是。</w:t>
      </w:r>
    </w:p>
    <w:p>
      <w:pPr>
        <w:pStyle w:val="4"/>
        <w:ind w:firstLine="0"/>
        <w:rPr>
          <w:rFonts w:ascii="微软雅黑" w:hAnsi="微软雅黑" w:eastAsia="微软雅黑"/>
        </w:rPr>
      </w:pPr>
      <w:r>
        <w:drawing>
          <wp:inline distT="0" distB="0" distL="0" distR="0">
            <wp:extent cx="5939790" cy="1942465"/>
            <wp:effectExtent l="0" t="0" r="3810" b="635"/>
            <wp:docPr id="17551" name="图片 1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 name="图片 17551"/>
                    <pic:cNvPicPr>
                      <a:picLocks noChangeAspect="1"/>
                    </pic:cNvPicPr>
                  </pic:nvPicPr>
                  <pic:blipFill>
                    <a:blip r:embed="rId570" cstate="email"/>
                    <a:stretch>
                      <a:fillRect/>
                    </a:stretch>
                  </pic:blipFill>
                  <pic:spPr>
                    <a:xfrm>
                      <a:off x="0" y="0"/>
                      <a:ext cx="5939790" cy="1942465"/>
                    </a:xfrm>
                    <a:prstGeom prst="rect">
                      <a:avLst/>
                    </a:prstGeom>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3" w:name="_Toc56430805"/>
      <w:r>
        <w:rPr>
          <w:rFonts w:ascii="微软雅黑" w:hAnsi="微软雅黑" w:eastAsia="微软雅黑"/>
          <w:sz w:val="28"/>
          <w:szCs w:val="28"/>
        </w:rPr>
        <w:t>10.3.10 门店结算收款单</w:t>
      </w:r>
      <w:bookmarkEnd w:id="483"/>
    </w:p>
    <w:p>
      <w:pPr>
        <w:pStyle w:val="4"/>
        <w:rPr>
          <w:rFonts w:ascii="微软雅黑" w:hAnsi="微软雅黑" w:eastAsia="微软雅黑"/>
        </w:rPr>
      </w:pPr>
      <w:r>
        <w:rPr>
          <w:rFonts w:hint="eastAsia" w:ascii="微软雅黑" w:hAnsi="微软雅黑" w:eastAsia="微软雅黑"/>
        </w:rPr>
        <w:t>门店结算收款单是对门店结算应收单中的账务进行收款的单据。需要手动新增，新增门店结算收款单的时候，输入门店结算应收单为需要进行收款的门店结算应收单。注意：只能选择到门店结算应收单中的应收标记为否的单据。</w:t>
      </w:r>
    </w:p>
    <w:p>
      <w:pPr>
        <w:pStyle w:val="4"/>
        <w:ind w:firstLine="0"/>
        <w:rPr>
          <w:rFonts w:ascii="微软雅黑" w:hAnsi="微软雅黑" w:eastAsia="微软雅黑"/>
        </w:rPr>
      </w:pPr>
      <w:r>
        <w:drawing>
          <wp:inline distT="0" distB="0" distL="0" distR="0">
            <wp:extent cx="5939790" cy="1678940"/>
            <wp:effectExtent l="0" t="0" r="3810" b="16510"/>
            <wp:docPr id="17552" name="图片 1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 name="图片 17552"/>
                    <pic:cNvPicPr>
                      <a:picLocks noChangeAspect="1"/>
                    </pic:cNvPicPr>
                  </pic:nvPicPr>
                  <pic:blipFill>
                    <a:blip r:embed="rId571" cstate="email"/>
                    <a:stretch>
                      <a:fillRect/>
                    </a:stretch>
                  </pic:blipFill>
                  <pic:spPr>
                    <a:xfrm>
                      <a:off x="0" y="0"/>
                      <a:ext cx="5939790" cy="167894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门店结算收款单中的合计金额=预售款金额+应收款金额，提交门店结算收款单之后会将合计金额更新到对应的应收单的已收金额中去。当已收金额=扣款金额的时候，将门店结算应收单中的应收标记更新为是。</w:t>
      </w:r>
    </w:p>
    <w:p>
      <w:pPr>
        <w:pStyle w:val="4"/>
        <w:rPr>
          <w:rFonts w:ascii="微软雅黑" w:hAnsi="微软雅黑" w:eastAsia="微软雅黑"/>
        </w:rPr>
      </w:pPr>
      <w:r>
        <w:rPr>
          <w:rFonts w:hint="eastAsia" w:ascii="微软雅黑" w:hAnsi="微软雅黑" w:eastAsia="微软雅黑"/>
        </w:rPr>
        <w:t>门店结算收款单提交的时候，如果对应的门店结算应收单中的已收金额+门店结算收款单中的合计金额&gt;对应门店结算应收单中的扣款金额，则不允许提交。</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4" w:name="_Toc56430806"/>
      <w:r>
        <w:rPr>
          <w:rFonts w:ascii="微软雅黑" w:hAnsi="微软雅黑" w:eastAsia="微软雅黑"/>
          <w:sz w:val="28"/>
          <w:szCs w:val="28"/>
        </w:rPr>
        <w:t>10.3.11 经销商信用额度修改</w:t>
      </w:r>
      <w:bookmarkEnd w:id="484"/>
    </w:p>
    <w:p>
      <w:pPr>
        <w:pStyle w:val="4"/>
        <w:rPr>
          <w:rFonts w:ascii="微软雅黑" w:hAnsi="微软雅黑" w:eastAsia="微软雅黑"/>
        </w:rPr>
      </w:pPr>
      <w:r>
        <w:rPr>
          <w:rFonts w:hint="eastAsia" w:ascii="微软雅黑" w:hAnsi="微软雅黑" w:eastAsia="微软雅黑"/>
        </w:rPr>
        <w:t>经销商信用额度修改用来更新对应经销商的订货余额下限和提货余额下限。经销商信用额度修改可以手动新增。</w:t>
      </w:r>
    </w:p>
    <w:p>
      <w:pPr>
        <w:pStyle w:val="4"/>
        <w:spacing w:before="143" w:beforeLines="50" w:after="143" w:afterLines="50"/>
        <w:ind w:firstLine="0"/>
        <w:rPr>
          <w:rFonts w:ascii="微软雅黑" w:hAnsi="微软雅黑" w:eastAsia="微软雅黑"/>
        </w:rPr>
      </w:pPr>
      <w:r>
        <w:drawing>
          <wp:inline distT="0" distB="0" distL="0" distR="0">
            <wp:extent cx="5939790" cy="1476375"/>
            <wp:effectExtent l="0" t="0" r="3810" b="9525"/>
            <wp:docPr id="17554" name="图片 1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 name="图片 17554"/>
                    <pic:cNvPicPr>
                      <a:picLocks noChangeAspect="1"/>
                    </pic:cNvPicPr>
                  </pic:nvPicPr>
                  <pic:blipFill>
                    <a:blip r:embed="rId572" cstate="email"/>
                    <a:stretch>
                      <a:fillRect/>
                    </a:stretch>
                  </pic:blipFill>
                  <pic:spPr>
                    <a:xfrm>
                      <a:off x="0" y="0"/>
                      <a:ext cx="5939790" cy="147637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当前订货余额下限：当前单据中选择的经销商在经销商档案中的订货余额下限。</w:t>
      </w:r>
    </w:p>
    <w:p>
      <w:pPr>
        <w:pStyle w:val="4"/>
        <w:rPr>
          <w:rFonts w:ascii="微软雅黑" w:hAnsi="微软雅黑" w:eastAsia="微软雅黑"/>
        </w:rPr>
      </w:pPr>
      <w:r>
        <w:rPr>
          <w:rFonts w:hint="eastAsia" w:ascii="微软雅黑" w:hAnsi="微软雅黑" w:eastAsia="微软雅黑"/>
        </w:rPr>
        <w:t>当前提货余额下限：当前单据中选择的经销商在经销商档案中的提货余额下限。</w:t>
      </w:r>
    </w:p>
    <w:p>
      <w:pPr>
        <w:pStyle w:val="4"/>
        <w:rPr>
          <w:rFonts w:ascii="微软雅黑" w:hAnsi="微软雅黑" w:eastAsia="微软雅黑"/>
        </w:rPr>
      </w:pPr>
      <w:r>
        <w:rPr>
          <w:rFonts w:hint="eastAsia" w:ascii="微软雅黑" w:hAnsi="微软雅黑" w:eastAsia="微软雅黑"/>
        </w:rPr>
        <w:t>提交经销商信用额度的时候，如果订货余额下限不为空，则将对应经销商的订货余额下限更新为经销商信用额度修改中的订货余额下限。如果提货余额下限不为空，则将对应经销商的提货余额下限更新为经销商信用额度修改中的提货余额下限。</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5" w:name="_Toc56430807"/>
      <w:r>
        <w:rPr>
          <w:rFonts w:ascii="微软雅黑" w:hAnsi="微软雅黑" w:eastAsia="微软雅黑"/>
          <w:sz w:val="28"/>
          <w:szCs w:val="28"/>
        </w:rPr>
        <w:t>10.3.12 经销商临时信用额度</w:t>
      </w:r>
      <w:bookmarkEnd w:id="485"/>
    </w:p>
    <w:p>
      <w:pPr>
        <w:pStyle w:val="4"/>
        <w:rPr>
          <w:rFonts w:ascii="微软雅黑" w:hAnsi="微软雅黑" w:eastAsia="微软雅黑"/>
        </w:rPr>
      </w:pPr>
      <w:r>
        <w:rPr>
          <w:rFonts w:hint="eastAsia" w:ascii="微软雅黑" w:hAnsi="微软雅黑" w:eastAsia="微软雅黑"/>
        </w:rPr>
        <w:t>经销商临时信用额度可以用来设置经销商在特定的时间范围内的信用额度。用户可以通过手动新增来维护：</w:t>
      </w:r>
    </w:p>
    <w:p>
      <w:pPr>
        <w:pStyle w:val="4"/>
        <w:ind w:firstLine="0"/>
        <w:rPr>
          <w:rFonts w:ascii="微软雅黑" w:hAnsi="微软雅黑" w:eastAsia="微软雅黑"/>
        </w:rPr>
      </w:pPr>
      <w:r>
        <w:drawing>
          <wp:inline distT="0" distB="0" distL="0" distR="0">
            <wp:extent cx="5939790" cy="1645920"/>
            <wp:effectExtent l="0" t="0" r="3810" b="11430"/>
            <wp:docPr id="17555" name="图片 17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 name="图片 17555"/>
                    <pic:cNvPicPr>
                      <a:picLocks noChangeAspect="1"/>
                    </pic:cNvPicPr>
                  </pic:nvPicPr>
                  <pic:blipFill>
                    <a:blip r:embed="rId573" cstate="email"/>
                    <a:stretch>
                      <a:fillRect/>
                    </a:stretch>
                  </pic:blipFill>
                  <pic:spPr>
                    <a:xfrm>
                      <a:off x="0" y="0"/>
                      <a:ext cx="5939790" cy="164592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当前可提货金额：为当前单据所选择的经销商的当前可提货金额。</w:t>
      </w:r>
    </w:p>
    <w:p>
      <w:pPr>
        <w:pStyle w:val="4"/>
        <w:rPr>
          <w:rFonts w:ascii="微软雅黑" w:hAnsi="微软雅黑" w:eastAsia="微软雅黑"/>
        </w:rPr>
      </w:pPr>
      <w:r>
        <w:rPr>
          <w:rFonts w:hint="eastAsia" w:ascii="微软雅黑" w:hAnsi="微软雅黑" w:eastAsia="微软雅黑"/>
        </w:rPr>
        <w:t>在新增的经销商临时信用额度单据中输入经销商，开始日期，结束日期和信用额度。</w:t>
      </w:r>
    </w:p>
    <w:p>
      <w:pPr>
        <w:pStyle w:val="4"/>
        <w:rPr>
          <w:rFonts w:ascii="微软雅黑" w:hAnsi="微软雅黑" w:eastAsia="微软雅黑"/>
        </w:rPr>
      </w:pPr>
      <w:r>
        <w:rPr>
          <w:rFonts w:hint="eastAsia" w:ascii="微软雅黑" w:hAnsi="微软雅黑" w:eastAsia="微软雅黑"/>
        </w:rPr>
        <w:t>在经销商档案中，如果当前日期，当前经销商在经销商临时信用额度里面存在记录，则更新经销商的当前可提货金额=原当前可提货金额-信用额度。提货余额下限为原提货余额下限-信用额度。</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6" w:name="_Toc56430808"/>
      <w:r>
        <w:rPr>
          <w:rFonts w:ascii="微软雅黑" w:hAnsi="微软雅黑" w:eastAsia="微软雅黑"/>
          <w:sz w:val="28"/>
          <w:szCs w:val="28"/>
        </w:rPr>
        <w:t>10.3.13 经销商返款单</w:t>
      </w:r>
      <w:bookmarkEnd w:id="486"/>
    </w:p>
    <w:p>
      <w:pPr>
        <w:pStyle w:val="4"/>
        <w:rPr>
          <w:rFonts w:ascii="微软雅黑" w:hAnsi="微软雅黑" w:eastAsia="微软雅黑"/>
        </w:rPr>
      </w:pPr>
      <w:r>
        <w:rPr>
          <w:rFonts w:hint="eastAsia" w:ascii="微软雅黑" w:hAnsi="微软雅黑" w:eastAsia="微软雅黑"/>
        </w:rPr>
        <w:t>经销商返款单用来更新经销商在经销商返利设置中的返利金额。新增经销商返款单，输入经销商和返款金额，保存，确认无误后即可提交单据。</w:t>
      </w:r>
    </w:p>
    <w:p>
      <w:pPr>
        <w:pStyle w:val="4"/>
        <w:ind w:firstLine="0"/>
        <w:rPr>
          <w:rFonts w:ascii="微软雅黑" w:hAnsi="微软雅黑" w:eastAsia="微软雅黑"/>
        </w:rPr>
      </w:pPr>
      <w:r>
        <w:drawing>
          <wp:inline distT="0" distB="0" distL="0" distR="0">
            <wp:extent cx="5939790" cy="1494790"/>
            <wp:effectExtent l="0" t="0" r="3810" b="10160"/>
            <wp:docPr id="17556" name="图片 17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 name="图片 17556"/>
                    <pic:cNvPicPr>
                      <a:picLocks noChangeAspect="1"/>
                    </pic:cNvPicPr>
                  </pic:nvPicPr>
                  <pic:blipFill>
                    <a:blip r:embed="rId574" cstate="email"/>
                    <a:stretch>
                      <a:fillRect/>
                    </a:stretch>
                  </pic:blipFill>
                  <pic:spPr>
                    <a:xfrm>
                      <a:off x="0" y="0"/>
                      <a:ext cx="5939790" cy="149479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经销商返款单提交之后会更新该经销商在经销商返利设置中的累计可返利金额=原累计可返利金额+经销商返款单中经销商为当前经销商的返款金额。</w:t>
      </w:r>
    </w:p>
    <w:p>
      <w:pPr>
        <w:pStyle w:val="4"/>
        <w:ind w:firstLine="0"/>
        <w:rPr>
          <w:rFonts w:ascii="微软雅黑" w:hAnsi="微软雅黑" w:eastAsia="微软雅黑"/>
        </w:rPr>
      </w:pPr>
      <w:r>
        <w:rPr>
          <w:rFonts w:hint="eastAsia" w:ascii="微软雅黑" w:hAnsi="微软雅黑" w:eastAsia="微软雅黑"/>
        </w:rPr>
        <w:t>经销商</w:t>
      </w:r>
      <w:r>
        <w:rPr>
          <w:rFonts w:ascii="微软雅黑" w:hAnsi="微软雅黑" w:eastAsia="微软雅黑"/>
        </w:rPr>
        <w:t>一开始的返利设置：</w:t>
      </w:r>
    </w:p>
    <w:p>
      <w:pPr>
        <w:pStyle w:val="4"/>
        <w:ind w:firstLine="0"/>
        <w:rPr>
          <w:rFonts w:ascii="微软雅黑" w:hAnsi="微软雅黑" w:eastAsia="微软雅黑"/>
        </w:rPr>
      </w:pPr>
      <w:r>
        <w:drawing>
          <wp:inline distT="0" distB="0" distL="0" distR="0">
            <wp:extent cx="5939790" cy="1288415"/>
            <wp:effectExtent l="0" t="0" r="3810" b="6985"/>
            <wp:docPr id="17557" name="图片 1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 name="图片 17557"/>
                    <pic:cNvPicPr>
                      <a:picLocks noChangeAspect="1"/>
                    </pic:cNvPicPr>
                  </pic:nvPicPr>
                  <pic:blipFill>
                    <a:blip r:embed="rId575" cstate="email"/>
                    <a:stretch>
                      <a:fillRect/>
                    </a:stretch>
                  </pic:blipFill>
                  <pic:spPr>
                    <a:xfrm>
                      <a:off x="0" y="0"/>
                      <a:ext cx="5939790" cy="1288415"/>
                    </a:xfrm>
                    <a:prstGeom prst="rect">
                      <a:avLst/>
                    </a:prstGeom>
                  </pic:spPr>
                </pic:pic>
              </a:graphicData>
            </a:graphic>
          </wp:inline>
        </w:drawing>
      </w:r>
    </w:p>
    <w:p>
      <w:pPr>
        <w:pStyle w:val="4"/>
        <w:ind w:firstLine="0"/>
        <w:rPr>
          <w:rFonts w:ascii="微软雅黑" w:hAnsi="微软雅黑" w:eastAsia="微软雅黑"/>
        </w:rPr>
      </w:pPr>
      <w:r>
        <w:rPr>
          <w:rFonts w:hint="eastAsia" w:ascii="微软雅黑" w:hAnsi="微软雅黑" w:eastAsia="微软雅黑"/>
        </w:rPr>
        <w:t>经销商返款单提交</w:t>
      </w:r>
      <w:r>
        <w:rPr>
          <w:rFonts w:ascii="微软雅黑" w:hAnsi="微软雅黑" w:eastAsia="微软雅黑"/>
        </w:rPr>
        <w:t>后，该经销商的返利设置：</w:t>
      </w:r>
    </w:p>
    <w:p>
      <w:pPr>
        <w:pStyle w:val="4"/>
        <w:ind w:firstLine="0"/>
        <w:rPr>
          <w:rFonts w:ascii="微软雅黑" w:hAnsi="微软雅黑" w:eastAsia="微软雅黑"/>
        </w:rPr>
      </w:pPr>
      <w:r>
        <w:drawing>
          <wp:inline distT="0" distB="0" distL="0" distR="0">
            <wp:extent cx="5939790" cy="1267460"/>
            <wp:effectExtent l="0" t="0" r="3810" b="8890"/>
            <wp:docPr id="17558" name="图片 17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8" name="图片 17558"/>
                    <pic:cNvPicPr>
                      <a:picLocks noChangeAspect="1"/>
                    </pic:cNvPicPr>
                  </pic:nvPicPr>
                  <pic:blipFill>
                    <a:blip r:embed="rId576" cstate="email"/>
                    <a:stretch>
                      <a:fillRect/>
                    </a:stretch>
                  </pic:blipFill>
                  <pic:spPr>
                    <a:xfrm>
                      <a:off x="0" y="0"/>
                      <a:ext cx="5939790" cy="126746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7" w:name="_Toc56430809"/>
      <w:r>
        <w:rPr>
          <w:rFonts w:ascii="微软雅黑" w:hAnsi="微软雅黑" w:eastAsia="微软雅黑"/>
          <w:sz w:val="28"/>
          <w:szCs w:val="28"/>
        </w:rPr>
        <w:t>10.3.14 经销商资金在途单</w:t>
      </w:r>
      <w:bookmarkEnd w:id="487"/>
    </w:p>
    <w:p>
      <w:pPr>
        <w:pStyle w:val="4"/>
        <w:rPr>
          <w:rFonts w:ascii="微软雅黑" w:hAnsi="微软雅黑" w:eastAsia="微软雅黑"/>
        </w:rPr>
      </w:pPr>
      <w:r>
        <w:rPr>
          <w:rFonts w:hint="eastAsia" w:ascii="微软雅黑" w:hAnsi="微软雅黑" w:eastAsia="微软雅黑"/>
        </w:rPr>
        <w:t>经销商资金在途单用来修改经销商的资金，可通过手动新增来操作。新增经销商资金在途单，输入经销商，付款方式以及通知金额。</w:t>
      </w:r>
    </w:p>
    <w:p>
      <w:pPr>
        <w:pStyle w:val="4"/>
        <w:ind w:firstLine="0"/>
        <w:rPr>
          <w:rFonts w:ascii="微软雅黑" w:hAnsi="微软雅黑" w:eastAsia="微软雅黑"/>
        </w:rPr>
      </w:pPr>
      <w:r>
        <w:drawing>
          <wp:inline distT="0" distB="0" distL="0" distR="0">
            <wp:extent cx="5939790" cy="1330325"/>
            <wp:effectExtent l="0" t="0" r="3810" b="3175"/>
            <wp:docPr id="17560" name="图片 1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 name="图片 17560"/>
                    <pic:cNvPicPr>
                      <a:picLocks noChangeAspect="1"/>
                    </pic:cNvPicPr>
                  </pic:nvPicPr>
                  <pic:blipFill>
                    <a:blip r:embed="rId577" cstate="email"/>
                    <a:stretch>
                      <a:fillRect/>
                    </a:stretch>
                  </pic:blipFill>
                  <pic:spPr>
                    <a:xfrm>
                      <a:off x="0" y="0"/>
                      <a:ext cx="5939790" cy="133032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经销商资金在途单提交之后会产生一张经销商资金在途确认单，用来对在途金额的确认。</w:t>
      </w:r>
    </w:p>
    <w:p>
      <w:pPr>
        <w:pStyle w:val="4"/>
        <w:ind w:firstLine="0"/>
        <w:rPr>
          <w:rFonts w:ascii="微软雅黑" w:hAnsi="微软雅黑" w:eastAsia="微软雅黑"/>
        </w:rPr>
      </w:pPr>
      <w:r>
        <w:drawing>
          <wp:inline distT="0" distB="0" distL="0" distR="0">
            <wp:extent cx="5939790" cy="1715135"/>
            <wp:effectExtent l="0" t="0" r="3810" b="18415"/>
            <wp:docPr id="17561" name="图片 1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 name="图片 17561"/>
                    <pic:cNvPicPr>
                      <a:picLocks noChangeAspect="1"/>
                    </pic:cNvPicPr>
                  </pic:nvPicPr>
                  <pic:blipFill>
                    <a:blip r:embed="rId578" cstate="email"/>
                    <a:stretch>
                      <a:fillRect/>
                    </a:stretch>
                  </pic:blipFill>
                  <pic:spPr>
                    <a:xfrm>
                      <a:off x="0" y="0"/>
                      <a:ext cx="5939790" cy="171513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8" w:name="_Toc56430810"/>
      <w:r>
        <w:rPr>
          <w:rFonts w:ascii="微软雅黑" w:hAnsi="微软雅黑" w:eastAsia="微软雅黑"/>
          <w:sz w:val="28"/>
          <w:szCs w:val="28"/>
        </w:rPr>
        <w:t>10.3.15 经销商资金在途确认单</w:t>
      </w:r>
      <w:bookmarkEnd w:id="488"/>
    </w:p>
    <w:p>
      <w:pPr>
        <w:pStyle w:val="4"/>
        <w:rPr>
          <w:rFonts w:ascii="微软雅黑" w:hAnsi="微软雅黑" w:eastAsia="微软雅黑"/>
        </w:rPr>
      </w:pPr>
      <w:r>
        <w:rPr>
          <w:rFonts w:hint="eastAsia" w:ascii="微软雅黑" w:hAnsi="微软雅黑" w:eastAsia="微软雅黑"/>
        </w:rPr>
        <w:t>经销商资金在途确认单是用来对经销商资金在途单中的通知金额进行确认的，在经销商资金在途单提交之后产生，用户可以手动修改确认金额，最终通过确认金额来影响对应经销商的资金。</w:t>
      </w:r>
    </w:p>
    <w:p>
      <w:pPr>
        <w:pStyle w:val="4"/>
        <w:ind w:firstLine="0"/>
        <w:rPr>
          <w:rFonts w:ascii="微软雅黑" w:hAnsi="微软雅黑" w:eastAsia="微软雅黑"/>
        </w:rPr>
      </w:pPr>
      <w:r>
        <w:drawing>
          <wp:inline distT="0" distB="0" distL="0" distR="0">
            <wp:extent cx="5939790" cy="1715135"/>
            <wp:effectExtent l="0" t="0" r="3810" b="18415"/>
            <wp:docPr id="17568" name="图片 1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8" name="图片 17568"/>
                    <pic:cNvPicPr>
                      <a:picLocks noChangeAspect="1"/>
                    </pic:cNvPicPr>
                  </pic:nvPicPr>
                  <pic:blipFill>
                    <a:blip r:embed="rId578" cstate="email"/>
                    <a:stretch>
                      <a:fillRect/>
                    </a:stretch>
                  </pic:blipFill>
                  <pic:spPr>
                    <a:xfrm>
                      <a:off x="0" y="0"/>
                      <a:ext cx="5939790" cy="171513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提交经销商资金在途确认单会生成一张已提交的经销商账户收款单，收款金额为经销商资金在途确认单中的确认金额。</w:t>
      </w:r>
    </w:p>
    <w:p>
      <w:pPr>
        <w:pStyle w:val="4"/>
        <w:ind w:firstLine="0"/>
        <w:rPr>
          <w:rFonts w:ascii="微软雅黑" w:hAnsi="微软雅黑" w:eastAsia="微软雅黑"/>
        </w:rPr>
      </w:pPr>
      <w:r>
        <w:drawing>
          <wp:inline distT="0" distB="0" distL="0" distR="0">
            <wp:extent cx="5939790" cy="2118995"/>
            <wp:effectExtent l="0" t="0" r="3810" b="14605"/>
            <wp:docPr id="17569" name="图片 1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 name="图片 17569"/>
                    <pic:cNvPicPr>
                      <a:picLocks noChangeAspect="1"/>
                    </pic:cNvPicPr>
                  </pic:nvPicPr>
                  <pic:blipFill>
                    <a:blip r:embed="rId579" cstate="email"/>
                    <a:stretch>
                      <a:fillRect/>
                    </a:stretch>
                  </pic:blipFill>
                  <pic:spPr>
                    <a:xfrm>
                      <a:off x="0" y="0"/>
                      <a:ext cx="5939790" cy="2118995"/>
                    </a:xfrm>
                    <a:prstGeom prst="rect">
                      <a:avLst/>
                    </a:prstGeom>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89" w:name="_Toc56430811"/>
      <w:r>
        <w:rPr>
          <w:rFonts w:ascii="微软雅黑" w:hAnsi="微软雅黑" w:eastAsia="微软雅黑"/>
          <w:sz w:val="28"/>
          <w:szCs w:val="28"/>
        </w:rPr>
        <w:t>10.3.16 批量生成经销商账户应收单</w:t>
      </w:r>
      <w:bookmarkEnd w:id="489"/>
    </w:p>
    <w:p>
      <w:pPr>
        <w:pStyle w:val="4"/>
        <w:rPr>
          <w:rFonts w:ascii="微软雅黑" w:hAnsi="微软雅黑" w:eastAsia="微软雅黑"/>
        </w:rPr>
      </w:pPr>
      <w:r>
        <w:rPr>
          <w:rFonts w:hint="eastAsia" w:ascii="微软雅黑" w:hAnsi="微软雅黑" w:eastAsia="微软雅黑"/>
        </w:rPr>
        <w:t>批量生成经销商账户应收单，是用来便捷生成多张经销商账户应收单的单据，用户可以手动新增，系统根据明细数据批量生成多张经销商账户应收单，一条明细生成一张经销商账户应收单，对应的各个值都取明细中对应的值。</w:t>
      </w:r>
    </w:p>
    <w:p>
      <w:pPr>
        <w:pStyle w:val="4"/>
        <w:ind w:firstLine="0"/>
        <w:rPr>
          <w:rFonts w:ascii="微软雅黑" w:hAnsi="微软雅黑" w:eastAsia="微软雅黑"/>
        </w:rPr>
      </w:pPr>
      <w:r>
        <w:drawing>
          <wp:inline distT="0" distB="0" distL="0" distR="0">
            <wp:extent cx="5939790" cy="2564130"/>
            <wp:effectExtent l="0" t="0" r="3810" b="7620"/>
            <wp:docPr id="17570" name="图片 1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 name="图片 17570"/>
                    <pic:cNvPicPr>
                      <a:picLocks noChangeAspect="1"/>
                    </pic:cNvPicPr>
                  </pic:nvPicPr>
                  <pic:blipFill>
                    <a:blip r:embed="rId580" cstate="email"/>
                    <a:stretch>
                      <a:fillRect/>
                    </a:stretch>
                  </pic:blipFill>
                  <pic:spPr>
                    <a:xfrm>
                      <a:off x="0" y="0"/>
                      <a:ext cx="5939790" cy="2564130"/>
                    </a:xfrm>
                    <a:prstGeom prst="rect">
                      <a:avLst/>
                    </a:prstGeom>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0" w:name="_Toc56430812"/>
      <w:r>
        <w:rPr>
          <w:rFonts w:ascii="微软雅黑" w:hAnsi="微软雅黑" w:eastAsia="微软雅黑"/>
          <w:sz w:val="28"/>
          <w:szCs w:val="28"/>
        </w:rPr>
        <w:t>10.3.17 批量生成经销商账户收款单</w:t>
      </w:r>
      <w:bookmarkEnd w:id="490"/>
    </w:p>
    <w:p>
      <w:pPr>
        <w:pStyle w:val="4"/>
        <w:rPr>
          <w:rFonts w:ascii="微软雅黑" w:hAnsi="微软雅黑" w:eastAsia="微软雅黑"/>
        </w:rPr>
      </w:pPr>
      <w:r>
        <w:rPr>
          <w:rFonts w:hint="eastAsia" w:ascii="微软雅黑" w:hAnsi="微软雅黑" w:eastAsia="微软雅黑"/>
        </w:rPr>
        <w:t>批量生成经销商账户收款单，是用来便捷生成多张经销商账户收款单的单据，用户可以手动新增，系统根据明细数据批量生成多张经销商账户收款单，一条明细生成一张经销商账户收款单，对应的各个值都取明细中对应的值。</w:t>
      </w:r>
    </w:p>
    <w:p>
      <w:pPr>
        <w:pStyle w:val="4"/>
        <w:ind w:firstLine="0"/>
        <w:rPr>
          <w:rFonts w:ascii="微软雅黑" w:hAnsi="微软雅黑" w:eastAsia="微软雅黑"/>
        </w:rPr>
      </w:pPr>
      <w:r>
        <w:drawing>
          <wp:inline distT="0" distB="0" distL="0" distR="0">
            <wp:extent cx="5939790" cy="2766060"/>
            <wp:effectExtent l="0" t="0" r="3810" b="15240"/>
            <wp:docPr id="17571" name="图片 1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 name="图片 17571"/>
                    <pic:cNvPicPr>
                      <a:picLocks noChangeAspect="1"/>
                    </pic:cNvPicPr>
                  </pic:nvPicPr>
                  <pic:blipFill>
                    <a:blip r:embed="rId581" cstate="email"/>
                    <a:stretch>
                      <a:fillRect/>
                    </a:stretch>
                  </pic:blipFill>
                  <pic:spPr>
                    <a:xfrm>
                      <a:off x="0" y="0"/>
                      <a:ext cx="5939790" cy="276606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1" w:name="_Toc56430813"/>
      <w:r>
        <w:rPr>
          <w:rFonts w:ascii="微软雅黑" w:hAnsi="微软雅黑" w:eastAsia="微软雅黑"/>
          <w:sz w:val="28"/>
          <w:szCs w:val="28"/>
        </w:rPr>
        <w:t>10.3.18 发货订单返利单</w:t>
      </w:r>
      <w:bookmarkEnd w:id="491"/>
    </w:p>
    <w:p>
      <w:pPr>
        <w:pStyle w:val="4"/>
        <w:rPr>
          <w:rFonts w:ascii="微软雅黑" w:hAnsi="微软雅黑" w:eastAsia="微软雅黑"/>
        </w:rPr>
      </w:pPr>
      <w:r>
        <w:rPr>
          <w:rFonts w:hint="eastAsia" w:ascii="微软雅黑" w:hAnsi="微软雅黑" w:eastAsia="微软雅黑"/>
        </w:rPr>
        <w:t>此单据的作用是更新经销商返利设置中的已返利金额的，即该经销商下的店仓向另一店仓订货后应给该经销商返回多少金额。</w:t>
      </w:r>
    </w:p>
    <w:p>
      <w:pPr>
        <w:pStyle w:val="4"/>
        <w:rPr>
          <w:rFonts w:ascii="微软雅黑" w:hAnsi="微软雅黑" w:eastAsia="微软雅黑"/>
        </w:rPr>
      </w:pPr>
      <w:bookmarkStart w:id="492" w:name="_Toc491076628"/>
      <w:r>
        <w:rPr>
          <w:rFonts w:hint="eastAsia" w:ascii="微软雅黑" w:hAnsi="微软雅黑" w:eastAsia="微软雅黑"/>
        </w:rPr>
        <w:t>此单据无法新增，需在已提交未结案的期货订单明细界面，点击“返利”按钮，弹出发货订单返利单界面，此单据显示了单据编号、单据日期、发货订单、经销商、剩余可返利金额、本单总返利金额、返利后剩余可返利金额，明细中显示商品信息、原订单价、返利后单价（标准价*返利后折扣）、原订单折扣、返利后折扣（发货订单原折扣和经销商返利折扣中较低的一个）、订单数量、原订单金额（原订单价*订单数量）、返利后金额（标准价*返利后折扣*订单数量）、返利金额（原订单金额-返利后金额）等信息。</w:t>
      </w:r>
      <w:bookmarkEnd w:id="492"/>
    </w:p>
    <w:p>
      <w:pPr>
        <w:pStyle w:val="4"/>
        <w:rPr>
          <w:rFonts w:ascii="微软雅黑" w:hAnsi="微软雅黑" w:eastAsia="微软雅黑"/>
        </w:rPr>
      </w:pPr>
      <w:r>
        <w:rPr>
          <w:rFonts w:hint="eastAsia" w:ascii="微软雅黑" w:hAnsi="微软雅黑" w:eastAsia="微软雅黑"/>
        </w:rPr>
        <w:t>以上见下图：</w:t>
      </w:r>
    </w:p>
    <w:p>
      <w:pPr>
        <w:pStyle w:val="4"/>
        <w:spacing w:before="143" w:beforeLines="50" w:after="143" w:afterLines="50"/>
        <w:ind w:firstLine="0"/>
        <w:rPr>
          <w:rFonts w:ascii="微软雅黑" w:hAnsi="微软雅黑" w:eastAsia="微软雅黑"/>
          <w:b/>
        </w:rPr>
      </w:pPr>
      <w:r>
        <w:drawing>
          <wp:inline distT="0" distB="0" distL="0" distR="0">
            <wp:extent cx="5939790" cy="1139825"/>
            <wp:effectExtent l="0" t="0" r="3810" b="3175"/>
            <wp:docPr id="17572" name="图片 1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2" name="图片 17572"/>
                    <pic:cNvPicPr>
                      <a:picLocks noChangeAspect="1"/>
                    </pic:cNvPicPr>
                  </pic:nvPicPr>
                  <pic:blipFill>
                    <a:blip r:embed="rId582" cstate="email"/>
                    <a:stretch>
                      <a:fillRect/>
                    </a:stretch>
                  </pic:blipFill>
                  <pic:spPr>
                    <a:xfrm>
                      <a:off x="0" y="0"/>
                      <a:ext cx="5939790" cy="1139825"/>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0" distR="0">
            <wp:extent cx="5939790" cy="2877185"/>
            <wp:effectExtent l="0" t="0" r="3810" b="18415"/>
            <wp:docPr id="17573" name="图片 1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 name="图片 17573"/>
                    <pic:cNvPicPr>
                      <a:picLocks noChangeAspect="1"/>
                    </pic:cNvPicPr>
                  </pic:nvPicPr>
                  <pic:blipFill>
                    <a:blip r:embed="rId583" cstate="email"/>
                    <a:stretch>
                      <a:fillRect/>
                    </a:stretch>
                  </pic:blipFill>
                  <pic:spPr>
                    <a:xfrm>
                      <a:off x="0" y="0"/>
                      <a:ext cx="5939790" cy="2877185"/>
                    </a:xfrm>
                    <a:prstGeom prst="rect">
                      <a:avLst/>
                    </a:prstGeom>
                  </pic:spPr>
                </pic:pic>
              </a:graphicData>
            </a:graphic>
          </wp:inline>
        </w:drawing>
      </w:r>
    </w:p>
    <w:p>
      <w:pPr>
        <w:pStyle w:val="4"/>
        <w:rPr>
          <w:rFonts w:ascii="微软雅黑" w:hAnsi="微软雅黑" w:eastAsia="微软雅黑"/>
        </w:rPr>
      </w:pPr>
      <w:bookmarkStart w:id="493" w:name="_Toc491076629"/>
      <w:r>
        <w:rPr>
          <w:rFonts w:hint="eastAsia" w:ascii="微软雅黑" w:hAnsi="微软雅黑" w:eastAsia="微软雅黑"/>
        </w:rPr>
        <w:t>点击“提交”按钮，提交后，该经销商返利设置中该经销商的已返利金额和剩余可返利金额会更新。</w:t>
      </w:r>
      <w:bookmarkEnd w:id="493"/>
    </w:p>
    <w:p>
      <w:pPr>
        <w:pStyle w:val="4"/>
        <w:rPr>
          <w:rFonts w:ascii="微软雅黑" w:hAnsi="微软雅黑" w:eastAsia="微软雅黑"/>
        </w:rPr>
      </w:pPr>
      <w:r>
        <w:rPr>
          <w:rFonts w:hint="eastAsia" w:ascii="微软雅黑" w:hAnsi="微软雅黑" w:eastAsia="微软雅黑"/>
        </w:rPr>
        <w:t>以上见下图：</w:t>
      </w:r>
    </w:p>
    <w:p>
      <w:pPr>
        <w:pStyle w:val="4"/>
        <w:spacing w:before="143" w:beforeLines="50" w:after="143" w:afterLines="50"/>
        <w:ind w:firstLine="0"/>
        <w:rPr>
          <w:rFonts w:ascii="微软雅黑" w:hAnsi="微软雅黑" w:eastAsia="微软雅黑"/>
        </w:rPr>
      </w:pPr>
      <w:r>
        <w:drawing>
          <wp:inline distT="0" distB="0" distL="0" distR="0">
            <wp:extent cx="5939790" cy="4370070"/>
            <wp:effectExtent l="0" t="0" r="3810" b="11430"/>
            <wp:docPr id="17574" name="图片 1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 name="图片 17574"/>
                    <pic:cNvPicPr>
                      <a:picLocks noChangeAspect="1"/>
                    </pic:cNvPicPr>
                  </pic:nvPicPr>
                  <pic:blipFill>
                    <a:blip r:embed="rId584" cstate="email"/>
                    <a:stretch>
                      <a:fillRect/>
                    </a:stretch>
                  </pic:blipFill>
                  <pic:spPr>
                    <a:xfrm>
                      <a:off x="0" y="0"/>
                      <a:ext cx="5939790" cy="4370070"/>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0" distR="0">
            <wp:extent cx="5939790" cy="3538855"/>
            <wp:effectExtent l="0" t="0" r="3810" b="4445"/>
            <wp:docPr id="17575" name="图片 1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5" name="图片 17575"/>
                    <pic:cNvPicPr>
                      <a:picLocks noChangeAspect="1"/>
                    </pic:cNvPicPr>
                  </pic:nvPicPr>
                  <pic:blipFill>
                    <a:blip r:embed="rId585" cstate="email"/>
                    <a:stretch>
                      <a:fillRect/>
                    </a:stretch>
                  </pic:blipFill>
                  <pic:spPr>
                    <a:xfrm>
                      <a:off x="0" y="0"/>
                      <a:ext cx="5939790" cy="3538855"/>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1167765"/>
            <wp:effectExtent l="0" t="0" r="3810" b="13335"/>
            <wp:docPr id="17576" name="图片 1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6" name="图片 17576"/>
                    <pic:cNvPicPr>
                      <a:picLocks noChangeAspect="1"/>
                    </pic:cNvPicPr>
                  </pic:nvPicPr>
                  <pic:blipFill>
                    <a:blip r:embed="rId546" cstate="email"/>
                    <a:stretch>
                      <a:fillRect/>
                    </a:stretch>
                  </pic:blipFill>
                  <pic:spPr>
                    <a:xfrm>
                      <a:off x="0" y="0"/>
                      <a:ext cx="5939790" cy="116776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494" w:name="_Toc56430814"/>
      <w:r>
        <w:rPr>
          <w:rFonts w:ascii="微软雅黑" w:hAnsi="微软雅黑" w:eastAsia="微软雅黑"/>
          <w:sz w:val="28"/>
          <w:szCs w:val="28"/>
        </w:rPr>
        <w:t>10</w:t>
      </w:r>
      <w:r>
        <w:rPr>
          <w:rFonts w:hint="eastAsia" w:ascii="微软雅黑" w:hAnsi="微软雅黑" w:eastAsia="微软雅黑"/>
          <w:sz w:val="28"/>
          <w:szCs w:val="28"/>
        </w:rPr>
        <w:t>.4 商场管理</w:t>
      </w:r>
      <w:bookmarkEnd w:id="49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5" w:name="_Toc56430815"/>
      <w:r>
        <w:rPr>
          <w:rFonts w:ascii="微软雅黑" w:hAnsi="微软雅黑" w:eastAsia="微软雅黑"/>
          <w:sz w:val="28"/>
          <w:szCs w:val="28"/>
        </w:rPr>
        <w:t>10.4.1 商场结算单(无开票)</w:t>
      </w:r>
      <w:bookmarkEnd w:id="495"/>
    </w:p>
    <w:p>
      <w:pPr>
        <w:pStyle w:val="4"/>
        <w:rPr>
          <w:rFonts w:ascii="微软雅黑" w:hAnsi="微软雅黑" w:eastAsia="微软雅黑"/>
        </w:rPr>
      </w:pPr>
      <w:r>
        <w:rPr>
          <w:rFonts w:hint="eastAsia" w:ascii="微软雅黑" w:hAnsi="微软雅黑" w:eastAsia="微软雅黑"/>
        </w:rPr>
        <w:t>商场结算单（无开票）可以手动新增生成，点击新增按钮，在弹出的界面中填写单据日期、店仓、结账年月、开始日期、结束日期，维护完相关信息后点击保存，保存成功后，会显示两个tab页：商场结算单—零售明细、商场结算单—费用明细。</w:t>
      </w:r>
    </w:p>
    <w:p>
      <w:pPr>
        <w:pStyle w:val="4"/>
        <w:rPr>
          <w:rFonts w:ascii="微软雅黑" w:hAnsi="微软雅黑" w:eastAsia="微软雅黑"/>
        </w:rPr>
      </w:pPr>
      <w:r>
        <w:rPr>
          <w:rFonts w:hint="eastAsia" w:ascii="微软雅黑" w:hAnsi="微软雅黑" w:eastAsia="微软雅黑"/>
        </w:rPr>
        <w:t>商场结算单—零售明细tab中，会将零售店仓为本单店仓且零售单据日期在本单的[开始日期][结束日期]范围内的已提交零售单的更新到此tab页中。零售单、单据日期、条码、款号、零售数量、零售金额、成交金额、商场扣率取零售单明细里的相应列的值，理论扣点金额=成交金额*商场扣率，理论结算金额=成交金额-理论扣点金额，结算金额=理论结算金额-费用金额，并更新汇总信息（总零售数量、总零售金额、总成交金额、总理论扣点金额、总理论结算金额、总结算金额）。</w:t>
      </w:r>
    </w:p>
    <w:p>
      <w:pPr>
        <w:pStyle w:val="4"/>
        <w:rPr>
          <w:rFonts w:ascii="微软雅黑" w:hAnsi="微软雅黑" w:eastAsia="微软雅黑"/>
        </w:rPr>
      </w:pPr>
      <w:r>
        <w:rPr>
          <w:rFonts w:hint="eastAsia" w:ascii="微软雅黑" w:hAnsi="微软雅黑" w:eastAsia="微软雅黑"/>
        </w:rPr>
        <w:t>商场结算单—费用明细tab页中，手动维护商场费用类型、费用金额后，会将此tab页中的费用金额总和按理论结算金额占比分摊到商场结算单—零售明细tab的每条记录中，即每条记录的费用金额=理论结算金额/总理论结算金额*总费用金额（分配到最后一行的时候不论剩下多少都分配给最后一行）</w:t>
      </w:r>
    </w:p>
    <w:p>
      <w:pPr>
        <w:pStyle w:val="4"/>
        <w:rPr>
          <w:rFonts w:ascii="微软雅黑" w:hAnsi="微软雅黑" w:eastAsia="微软雅黑"/>
        </w:rPr>
      </w:pPr>
      <w:r>
        <w:rPr>
          <w:rFonts w:hint="eastAsia" w:ascii="微软雅黑" w:hAnsi="微软雅黑" w:eastAsia="微软雅黑"/>
        </w:rPr>
        <w:t>注：商场结算单（无开票）中的商场保底金额为本单店仓的店仓档案中的商场保底金额，最终结算金额：若总结算金额&gt;商场保底金额，则取总结算金额；若总结算金额&lt;商场保底金额，则取商场保底金额，商场抽成=总零售金额-最终结算金额。</w:t>
      </w:r>
    </w:p>
    <w:p>
      <w:pPr>
        <w:pStyle w:val="4"/>
        <w:ind w:firstLine="0"/>
        <w:rPr>
          <w:rFonts w:ascii="微软雅黑" w:hAnsi="微软雅黑" w:eastAsia="微软雅黑"/>
        </w:rPr>
      </w:pPr>
      <w:r>
        <w:drawing>
          <wp:inline distT="0" distB="0" distL="0" distR="0">
            <wp:extent cx="5939790" cy="2962275"/>
            <wp:effectExtent l="0" t="0" r="3810" b="9525"/>
            <wp:docPr id="17577" name="图片 1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 name="图片 17577"/>
                    <pic:cNvPicPr>
                      <a:picLocks noChangeAspect="1"/>
                    </pic:cNvPicPr>
                  </pic:nvPicPr>
                  <pic:blipFill>
                    <a:blip r:embed="rId586" cstate="email"/>
                    <a:stretch>
                      <a:fillRect/>
                    </a:stretch>
                  </pic:blipFill>
                  <pic:spPr>
                    <a:xfrm>
                      <a:off x="0" y="0"/>
                      <a:ext cx="5939790" cy="2962275"/>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6" w:name="_Toc56430816"/>
      <w:r>
        <w:rPr>
          <w:rFonts w:ascii="微软雅黑" w:hAnsi="微软雅黑" w:eastAsia="微软雅黑"/>
          <w:sz w:val="28"/>
          <w:szCs w:val="28"/>
        </w:rPr>
        <w:t>10.4.2 商场结算单</w:t>
      </w:r>
      <w:bookmarkEnd w:id="496"/>
    </w:p>
    <w:p>
      <w:pPr>
        <w:pStyle w:val="4"/>
        <w:rPr>
          <w:rFonts w:ascii="微软雅黑" w:hAnsi="微软雅黑" w:eastAsia="微软雅黑"/>
        </w:rPr>
      </w:pPr>
      <w:r>
        <w:rPr>
          <w:rFonts w:hint="eastAsia" w:ascii="微软雅黑" w:hAnsi="微软雅黑" w:eastAsia="微软雅黑"/>
        </w:rPr>
        <w:t>商场结算单可以手动新增生成，点击新增按钮，在弹出的界面中填写单据日期、店仓、结账年月、开始日期、结束日期，维护完相关信息后点击保存，保存成功后，会显示四个tab页：商场结算单</w:t>
      </w:r>
      <w:r>
        <w:rPr>
          <w:rFonts w:ascii="微软雅黑" w:hAnsi="微软雅黑" w:eastAsia="微软雅黑"/>
        </w:rPr>
        <w:t>正常销售明细、商场结算单促销活动明细、商场</w:t>
      </w:r>
      <w:r>
        <w:rPr>
          <w:rFonts w:hint="eastAsia" w:ascii="微软雅黑" w:hAnsi="微软雅黑" w:eastAsia="微软雅黑"/>
        </w:rPr>
        <w:t>结算单</w:t>
      </w:r>
      <w:r>
        <w:rPr>
          <w:rFonts w:ascii="微软雅黑" w:hAnsi="微软雅黑" w:eastAsia="微软雅黑"/>
        </w:rPr>
        <w:t>费用</w:t>
      </w:r>
      <w:r>
        <w:rPr>
          <w:rFonts w:hint="eastAsia" w:ascii="微软雅黑" w:hAnsi="微软雅黑" w:eastAsia="微软雅黑"/>
        </w:rPr>
        <w:t>明细</w:t>
      </w:r>
      <w:r>
        <w:rPr>
          <w:rFonts w:ascii="微软雅黑" w:hAnsi="微软雅黑" w:eastAsia="微软雅黑"/>
        </w:rPr>
        <w:t>（</w:t>
      </w:r>
      <w:r>
        <w:rPr>
          <w:rFonts w:hint="eastAsia" w:ascii="微软雅黑" w:hAnsi="微软雅黑" w:eastAsia="微软雅黑"/>
        </w:rPr>
        <w:t>票前</w:t>
      </w:r>
      <w:r>
        <w:rPr>
          <w:rFonts w:ascii="微软雅黑" w:hAnsi="微软雅黑" w:eastAsia="微软雅黑"/>
        </w:rPr>
        <w:t>）</w:t>
      </w:r>
      <w:r>
        <w:rPr>
          <w:rFonts w:hint="eastAsia" w:ascii="微软雅黑" w:hAnsi="微软雅黑" w:eastAsia="微软雅黑"/>
        </w:rPr>
        <w:t>、</w:t>
      </w:r>
      <w:r>
        <w:rPr>
          <w:rFonts w:ascii="微软雅黑" w:hAnsi="微软雅黑" w:eastAsia="微软雅黑"/>
        </w:rPr>
        <w:t>商场结算单费用明细（</w:t>
      </w:r>
      <w:r>
        <w:rPr>
          <w:rFonts w:hint="eastAsia" w:ascii="微软雅黑" w:hAnsi="微软雅黑" w:eastAsia="微软雅黑"/>
        </w:rPr>
        <w:t>票后</w:t>
      </w:r>
      <w:r>
        <w:rPr>
          <w:rFonts w:ascii="微软雅黑" w:hAnsi="微软雅黑" w:eastAsia="微软雅黑"/>
        </w:rPr>
        <w:t>）</w:t>
      </w:r>
      <w:r>
        <w:rPr>
          <w:rFonts w:hint="eastAsia" w:ascii="微软雅黑" w:hAnsi="微软雅黑" w:eastAsia="微软雅黑"/>
        </w:rPr>
        <w:t>。</w:t>
      </w:r>
    </w:p>
    <w:p>
      <w:pPr>
        <w:pStyle w:val="4"/>
        <w:ind w:firstLine="0"/>
      </w:pPr>
      <w:r>
        <w:drawing>
          <wp:inline distT="0" distB="0" distL="0" distR="0">
            <wp:extent cx="5939790" cy="2901315"/>
            <wp:effectExtent l="0" t="0" r="3810" b="13335"/>
            <wp:docPr id="17578" name="图片 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 name="图片 17578"/>
                    <pic:cNvPicPr>
                      <a:picLocks noChangeAspect="1"/>
                    </pic:cNvPicPr>
                  </pic:nvPicPr>
                  <pic:blipFill>
                    <a:blip r:embed="rId587" cstate="email"/>
                    <a:stretch>
                      <a:fillRect/>
                    </a:stretch>
                  </pic:blipFill>
                  <pic:spPr>
                    <a:xfrm>
                      <a:off x="0" y="0"/>
                      <a:ext cx="5939790" cy="2901315"/>
                    </a:xfrm>
                    <a:prstGeom prst="rect">
                      <a:avLst/>
                    </a:prstGeom>
                  </pic:spPr>
                </pic:pic>
              </a:graphicData>
            </a:graphic>
          </wp:inline>
        </w:drawing>
      </w:r>
    </w:p>
    <w:p>
      <w:pPr>
        <w:pStyle w:val="4"/>
        <w:ind w:firstLine="0"/>
      </w:pPr>
      <w:r>
        <w:drawing>
          <wp:inline distT="0" distB="0" distL="0" distR="0">
            <wp:extent cx="5939790" cy="2609215"/>
            <wp:effectExtent l="0" t="0" r="3810" b="635"/>
            <wp:docPr id="17579" name="图片 1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 name="图片 17579"/>
                    <pic:cNvPicPr>
                      <a:picLocks noChangeAspect="1"/>
                    </pic:cNvPicPr>
                  </pic:nvPicPr>
                  <pic:blipFill>
                    <a:blip r:embed="rId588" cstate="email"/>
                    <a:stretch>
                      <a:fillRect/>
                    </a:stretch>
                  </pic:blipFill>
                  <pic:spPr>
                    <a:xfrm>
                      <a:off x="0" y="0"/>
                      <a:ext cx="5939790" cy="2609215"/>
                    </a:xfrm>
                    <a:prstGeom prst="rect">
                      <a:avLst/>
                    </a:prstGeom>
                  </pic:spPr>
                </pic:pic>
              </a:graphicData>
            </a:graphic>
          </wp:inline>
        </w:drawing>
      </w:r>
    </w:p>
    <w:p>
      <w:pPr>
        <w:pStyle w:val="4"/>
        <w:ind w:firstLine="0"/>
      </w:pPr>
      <w:r>
        <w:drawing>
          <wp:inline distT="0" distB="0" distL="0" distR="0">
            <wp:extent cx="5939790" cy="2745105"/>
            <wp:effectExtent l="0" t="0" r="3810" b="17145"/>
            <wp:docPr id="17580" name="图片 1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 name="图片 17580"/>
                    <pic:cNvPicPr>
                      <a:picLocks noChangeAspect="1"/>
                    </pic:cNvPicPr>
                  </pic:nvPicPr>
                  <pic:blipFill>
                    <a:blip r:embed="rId589" cstate="email"/>
                    <a:stretch>
                      <a:fillRect/>
                    </a:stretch>
                  </pic:blipFill>
                  <pic:spPr>
                    <a:xfrm>
                      <a:off x="0" y="0"/>
                      <a:ext cx="5939790" cy="274510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7" w:name="_Toc56430817"/>
      <w:r>
        <w:rPr>
          <w:rFonts w:ascii="微软雅黑" w:hAnsi="微软雅黑" w:eastAsia="微软雅黑"/>
          <w:sz w:val="28"/>
          <w:szCs w:val="28"/>
        </w:rPr>
        <w:t>10.4.3 商场结算类型定义</w:t>
      </w:r>
      <w:bookmarkEnd w:id="497"/>
    </w:p>
    <w:p>
      <w:pPr>
        <w:pStyle w:val="4"/>
        <w:rPr>
          <w:rFonts w:ascii="微软雅黑" w:hAnsi="微软雅黑" w:eastAsia="微软雅黑"/>
        </w:rPr>
      </w:pPr>
      <w:r>
        <w:rPr>
          <w:rFonts w:hint="eastAsia" w:ascii="微软雅黑" w:hAnsi="微软雅黑" w:eastAsia="微软雅黑"/>
        </w:rPr>
        <w:t>商场结算类型定义，顾名思义，就是对商品结算的类型进行定义。新增商场结算类型定义，输入名称和描述之后点击保存。商场结算类型定义就维护好了。</w:t>
      </w:r>
    </w:p>
    <w:p>
      <w:pPr>
        <w:pStyle w:val="4"/>
        <w:ind w:firstLine="0"/>
        <w:rPr>
          <w:rFonts w:ascii="微软雅黑" w:hAnsi="微软雅黑" w:eastAsia="微软雅黑"/>
        </w:rPr>
      </w:pPr>
      <w:r>
        <w:drawing>
          <wp:inline distT="0" distB="0" distL="0" distR="0">
            <wp:extent cx="5939790" cy="1078865"/>
            <wp:effectExtent l="0" t="0" r="3810" b="6985"/>
            <wp:docPr id="17581" name="图片 1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 name="图片 17581"/>
                    <pic:cNvPicPr>
                      <a:picLocks noChangeAspect="1"/>
                    </pic:cNvPicPr>
                  </pic:nvPicPr>
                  <pic:blipFill>
                    <a:blip r:embed="rId590" cstate="email"/>
                    <a:stretch>
                      <a:fillRect/>
                    </a:stretch>
                  </pic:blipFill>
                  <pic:spPr>
                    <a:xfrm>
                      <a:off x="0" y="0"/>
                      <a:ext cx="5939790" cy="107886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维护好商场结算类型定义之后如果想要去除该定义，可以通过删除按钮来完成。</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8" w:name="_Toc56430818"/>
      <w:r>
        <w:rPr>
          <w:rFonts w:ascii="微软雅黑" w:hAnsi="微软雅黑" w:eastAsia="微软雅黑"/>
          <w:sz w:val="28"/>
          <w:szCs w:val="28"/>
        </w:rPr>
        <w:t>10.4.4 修改商场结算类型</w:t>
      </w:r>
      <w:bookmarkEnd w:id="498"/>
    </w:p>
    <w:p>
      <w:pPr>
        <w:pStyle w:val="4"/>
        <w:rPr>
          <w:rFonts w:ascii="微软雅黑" w:hAnsi="微软雅黑" w:eastAsia="微软雅黑"/>
        </w:rPr>
      </w:pPr>
      <w:r>
        <w:rPr>
          <w:rFonts w:hint="eastAsia" w:ascii="微软雅黑" w:hAnsi="微软雅黑" w:eastAsia="微软雅黑"/>
        </w:rPr>
        <w:t>修改商场结算类型是用来修改零售单明细中的商场结算类型的值的。在修改商场结算类型中修改了商场结算类型，则会将对应的零售单（零售单编号等于修改商场结算类型中的单据编号的零售单）明细中的商场结算类型更新为本单的商场结算类型</w:t>
      </w:r>
    </w:p>
    <w:p>
      <w:pPr>
        <w:pStyle w:val="4"/>
        <w:spacing w:before="143" w:beforeLines="50" w:after="143" w:afterLines="50"/>
        <w:ind w:firstLine="0"/>
        <w:rPr>
          <w:rFonts w:ascii="微软雅黑" w:hAnsi="微软雅黑" w:eastAsia="微软雅黑"/>
        </w:rPr>
      </w:pPr>
      <w:r>
        <w:drawing>
          <wp:inline distT="0" distB="0" distL="0" distR="0">
            <wp:extent cx="5939790" cy="1947545"/>
            <wp:effectExtent l="0" t="0" r="3810" b="14605"/>
            <wp:docPr id="17582" name="图片 17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2" name="图片 17582"/>
                    <pic:cNvPicPr>
                      <a:picLocks noChangeAspect="1"/>
                    </pic:cNvPicPr>
                  </pic:nvPicPr>
                  <pic:blipFill>
                    <a:blip r:embed="rId591" cstate="email"/>
                    <a:stretch>
                      <a:fillRect/>
                    </a:stretch>
                  </pic:blipFill>
                  <pic:spPr>
                    <a:xfrm>
                      <a:off x="0" y="0"/>
                      <a:ext cx="5939790" cy="1947545"/>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2938145"/>
            <wp:effectExtent l="0" t="0" r="3810" b="14605"/>
            <wp:docPr id="17584" name="图片 1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 name="图片 17584"/>
                    <pic:cNvPicPr>
                      <a:picLocks noChangeAspect="1"/>
                    </pic:cNvPicPr>
                  </pic:nvPicPr>
                  <pic:blipFill>
                    <a:blip r:embed="rId592" cstate="email"/>
                    <a:stretch>
                      <a:fillRect/>
                    </a:stretch>
                  </pic:blipFill>
                  <pic:spPr>
                    <a:xfrm>
                      <a:off x="0" y="0"/>
                      <a:ext cx="5939790" cy="2938145"/>
                    </a:xfrm>
                    <a:prstGeom prst="rect">
                      <a:avLst/>
                    </a:prstGeom>
                  </pic:spPr>
                </pic:pic>
              </a:graphicData>
            </a:graphic>
          </wp:inline>
        </w:drawing>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499" w:name="_Toc56430819"/>
      <w:r>
        <w:rPr>
          <w:rFonts w:ascii="微软雅黑" w:hAnsi="微软雅黑" w:eastAsia="微软雅黑"/>
          <w:sz w:val="28"/>
          <w:szCs w:val="28"/>
        </w:rPr>
        <w:t>10.4.5 店仓扣率定义</w:t>
      </w:r>
      <w:bookmarkEnd w:id="499"/>
    </w:p>
    <w:p>
      <w:pPr>
        <w:pStyle w:val="4"/>
        <w:rPr>
          <w:rFonts w:ascii="微软雅黑" w:hAnsi="微软雅黑" w:eastAsia="微软雅黑"/>
        </w:rPr>
      </w:pPr>
      <w:r>
        <w:rPr>
          <w:rFonts w:hint="eastAsia" w:ascii="微软雅黑" w:hAnsi="微软雅黑" w:eastAsia="微软雅黑"/>
        </w:rPr>
        <w:t>店仓扣率定义，指的是对具体的店仓的结算类型，扣率进行定义。输入店仓，开始日期，结束日期，结算类型，扣率，点击保存，店仓扣率定义就维护好了。保存之后如果要将其去除可以点击删除按钮来完成。</w:t>
      </w:r>
    </w:p>
    <w:p>
      <w:pPr>
        <w:pStyle w:val="4"/>
        <w:ind w:firstLine="0"/>
        <w:rPr>
          <w:rFonts w:ascii="微软雅黑" w:hAnsi="微软雅黑" w:eastAsia="微软雅黑"/>
        </w:rPr>
      </w:pPr>
      <w:r>
        <w:drawing>
          <wp:inline distT="0" distB="0" distL="0" distR="0">
            <wp:extent cx="5939790" cy="1172210"/>
            <wp:effectExtent l="0" t="0" r="3810" b="8890"/>
            <wp:docPr id="17585" name="图片 1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 name="图片 17585"/>
                    <pic:cNvPicPr>
                      <a:picLocks noChangeAspect="1"/>
                    </pic:cNvPicPr>
                  </pic:nvPicPr>
                  <pic:blipFill>
                    <a:blip r:embed="rId593" cstate="email"/>
                    <a:stretch>
                      <a:fillRect/>
                    </a:stretch>
                  </pic:blipFill>
                  <pic:spPr>
                    <a:xfrm>
                      <a:off x="0" y="0"/>
                      <a:ext cx="5939790" cy="117221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0" w:name="_Toc56430820"/>
      <w:r>
        <w:rPr>
          <w:rFonts w:ascii="微软雅黑" w:hAnsi="微软雅黑" w:eastAsia="微软雅黑"/>
          <w:sz w:val="28"/>
          <w:szCs w:val="28"/>
        </w:rPr>
        <w:t>10.4.6 门店费用维护</w:t>
      </w:r>
      <w:bookmarkEnd w:id="500"/>
    </w:p>
    <w:p>
      <w:pPr>
        <w:pStyle w:val="4"/>
        <w:rPr>
          <w:rFonts w:ascii="微软雅黑" w:hAnsi="微软雅黑" w:eastAsia="微软雅黑"/>
        </w:rPr>
      </w:pPr>
      <w:r>
        <w:rPr>
          <w:rFonts w:hint="eastAsia" w:ascii="微软雅黑" w:hAnsi="微软雅黑" w:eastAsia="微软雅黑"/>
        </w:rPr>
        <w:t>门店费用维护是用来记录门店费用支出的单据，输入店仓，年月，门店费用类型以及费用金额，保存之后，门店费用维护就完成了。其中门店费用类型的值用户可以在基础信息—财务建档中维护。</w:t>
      </w:r>
    </w:p>
    <w:p>
      <w:pPr>
        <w:pStyle w:val="4"/>
        <w:ind w:firstLine="0"/>
        <w:rPr>
          <w:rFonts w:ascii="微软雅黑" w:hAnsi="微软雅黑" w:eastAsia="微软雅黑"/>
        </w:rPr>
      </w:pPr>
      <w:r>
        <w:drawing>
          <wp:inline distT="0" distB="0" distL="0" distR="0">
            <wp:extent cx="5939790" cy="1480185"/>
            <wp:effectExtent l="0" t="0" r="3810" b="5715"/>
            <wp:docPr id="17587" name="图片 1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 name="图片 17587"/>
                    <pic:cNvPicPr>
                      <a:picLocks noChangeAspect="1"/>
                    </pic:cNvPicPr>
                  </pic:nvPicPr>
                  <pic:blipFill>
                    <a:blip r:embed="rId594" cstate="email"/>
                    <a:stretch>
                      <a:fillRect/>
                    </a:stretch>
                  </pic:blipFill>
                  <pic:spPr>
                    <a:xfrm>
                      <a:off x="0" y="0"/>
                      <a:ext cx="5939790" cy="148018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1" w:name="_Toc56430821"/>
      <w:r>
        <w:rPr>
          <w:rFonts w:ascii="微软雅黑" w:hAnsi="微软雅黑" w:eastAsia="微软雅黑"/>
          <w:sz w:val="28"/>
          <w:szCs w:val="28"/>
        </w:rPr>
        <w:t>10.4.7 门店结算配置表</w:t>
      </w:r>
      <w:bookmarkEnd w:id="501"/>
    </w:p>
    <w:p>
      <w:pPr>
        <w:pStyle w:val="4"/>
        <w:rPr>
          <w:rFonts w:ascii="微软雅黑" w:hAnsi="微软雅黑" w:eastAsia="微软雅黑"/>
        </w:rPr>
      </w:pPr>
      <w:bookmarkStart w:id="502" w:name="_Toc491076878"/>
      <w:r>
        <w:rPr>
          <w:rFonts w:hint="eastAsia" w:ascii="微软雅黑" w:hAnsi="微软雅黑" w:eastAsia="微软雅黑"/>
        </w:rPr>
        <w:t>点击新增，在弹出的门店结算配置表中，填写店仓、开始日期、结束日期（店仓+开始日期+结束日期不能在其他门店结算配置表中存在重复记录，同一店仓的日期交叉也不允许），保存后，系统会根据所选的店仓更新到门店结算配置表中的参与店仓tab页。在门店结算配置表明细中输入明细，需要输入零售折扣比较方式、零售折扣、扣率等信息，除了零售折扣比较方式为“等于”的记录以外，其他比较方式的记录只能有一条。维护好明细后，提交单据即可。</w:t>
      </w:r>
      <w:bookmarkEnd w:id="502"/>
    </w:p>
    <w:p>
      <w:pPr>
        <w:pStyle w:val="4"/>
        <w:rPr>
          <w:rFonts w:ascii="微软雅黑" w:hAnsi="微软雅黑" w:eastAsia="微软雅黑"/>
        </w:rPr>
      </w:pPr>
      <w:r>
        <w:rPr>
          <w:rFonts w:hint="eastAsia" w:ascii="微软雅黑" w:hAnsi="微软雅黑" w:eastAsia="微软雅黑"/>
        </w:rPr>
        <w:t>以上见下图：</w:t>
      </w:r>
    </w:p>
    <w:p>
      <w:pPr>
        <w:pStyle w:val="4"/>
        <w:spacing w:before="143" w:beforeLines="50" w:after="143" w:afterLines="50"/>
        <w:ind w:firstLine="0"/>
        <w:rPr>
          <w:rFonts w:ascii="微软雅黑" w:hAnsi="微软雅黑" w:eastAsia="微软雅黑"/>
        </w:rPr>
      </w:pPr>
      <w:r>
        <w:drawing>
          <wp:inline distT="0" distB="0" distL="0" distR="0">
            <wp:extent cx="5939790" cy="2372995"/>
            <wp:effectExtent l="0" t="0" r="3810" b="8255"/>
            <wp:docPr id="17588" name="图片 1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 name="图片 17588"/>
                    <pic:cNvPicPr>
                      <a:picLocks noChangeAspect="1"/>
                    </pic:cNvPicPr>
                  </pic:nvPicPr>
                  <pic:blipFill>
                    <a:blip r:embed="rId595" cstate="email"/>
                    <a:stretch>
                      <a:fillRect/>
                    </a:stretch>
                  </pic:blipFill>
                  <pic:spPr>
                    <a:xfrm>
                      <a:off x="0" y="0"/>
                      <a:ext cx="5939790" cy="237299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3" w:name="_Toc56430822"/>
      <w:r>
        <w:rPr>
          <w:rFonts w:ascii="微软雅黑" w:hAnsi="微软雅黑" w:eastAsia="微软雅黑"/>
          <w:sz w:val="28"/>
          <w:szCs w:val="28"/>
        </w:rPr>
        <w:t>10.4.8 联营结算单</w:t>
      </w:r>
      <w:bookmarkEnd w:id="503"/>
    </w:p>
    <w:p>
      <w:pPr>
        <w:pStyle w:val="4"/>
        <w:rPr>
          <w:rFonts w:ascii="微软雅黑" w:hAnsi="微软雅黑" w:eastAsia="微软雅黑"/>
        </w:rPr>
      </w:pPr>
      <w:r>
        <w:rPr>
          <w:rFonts w:hint="eastAsia" w:ascii="微软雅黑" w:hAnsi="微软雅黑" w:eastAsia="微软雅黑"/>
        </w:rPr>
        <w:t>点击新增，在弹出的联营结算单中，填写店仓、开始日期、结束日期，保存后，系统会根据所选的店仓及开始、结束日期，查找零售店仓为本单店仓，单据日期在开始日期与结束日期之间的已提交的零售单，将零售明细更新到联营结算明细中，零售金额取零售单明细的零售标准金额，成交金额取零售单明细中的成交金额，扣率取对应的门店结算配置表明细中的扣率，应付金额为扣率*成交金额。确认无误后将联营结算单提交即可。</w:t>
      </w:r>
    </w:p>
    <w:p>
      <w:pPr>
        <w:pStyle w:val="4"/>
        <w:rPr>
          <w:rFonts w:ascii="微软雅黑" w:hAnsi="微软雅黑" w:eastAsia="微软雅黑"/>
        </w:rPr>
      </w:pPr>
      <w:r>
        <w:rPr>
          <w:rFonts w:hint="eastAsia" w:ascii="微软雅黑" w:hAnsi="微软雅黑" w:eastAsia="微软雅黑"/>
        </w:rPr>
        <w:t>以上见下图：</w:t>
      </w:r>
    </w:p>
    <w:p>
      <w:pPr>
        <w:pStyle w:val="4"/>
        <w:ind w:firstLine="0"/>
        <w:rPr>
          <w:rFonts w:ascii="微软雅黑" w:hAnsi="微软雅黑" w:eastAsia="微软雅黑"/>
        </w:rPr>
      </w:pPr>
      <w:r>
        <w:drawing>
          <wp:inline distT="0" distB="0" distL="0" distR="0">
            <wp:extent cx="5939790" cy="2734945"/>
            <wp:effectExtent l="0" t="0" r="3810" b="8255"/>
            <wp:docPr id="17589" name="图片 1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9" name="图片 17589"/>
                    <pic:cNvPicPr>
                      <a:picLocks noChangeAspect="1"/>
                    </pic:cNvPicPr>
                  </pic:nvPicPr>
                  <pic:blipFill>
                    <a:blip r:embed="rId596" cstate="email"/>
                    <a:stretch>
                      <a:fillRect/>
                    </a:stretch>
                  </pic:blipFill>
                  <pic:spPr>
                    <a:xfrm>
                      <a:off x="0" y="0"/>
                      <a:ext cx="5939790" cy="273494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504" w:name="_Toc56430823"/>
      <w:r>
        <w:rPr>
          <w:rFonts w:ascii="微软雅黑" w:hAnsi="微软雅黑" w:eastAsia="微软雅黑"/>
          <w:sz w:val="28"/>
          <w:szCs w:val="28"/>
        </w:rPr>
        <w:t>10</w:t>
      </w:r>
      <w:r>
        <w:rPr>
          <w:rFonts w:hint="eastAsia" w:ascii="微软雅黑" w:hAnsi="微软雅黑" w:eastAsia="微软雅黑"/>
          <w:sz w:val="28"/>
          <w:szCs w:val="28"/>
        </w:rPr>
        <w:t>.5 成本与月结</w:t>
      </w:r>
      <w:bookmarkEnd w:id="50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5" w:name="_Toc56430824"/>
      <w:r>
        <w:rPr>
          <w:rFonts w:ascii="微软雅黑" w:hAnsi="微软雅黑" w:eastAsia="微软雅黑"/>
          <w:sz w:val="28"/>
          <w:szCs w:val="28"/>
        </w:rPr>
        <w:t>10.5.1 财务月&amp;月结</w:t>
      </w:r>
      <w:bookmarkEnd w:id="505"/>
    </w:p>
    <w:p>
      <w:pPr>
        <w:pStyle w:val="4"/>
        <w:rPr>
          <w:rFonts w:ascii="微软雅黑" w:hAnsi="微软雅黑" w:eastAsia="微软雅黑"/>
        </w:rPr>
      </w:pPr>
      <w:r>
        <w:rPr>
          <w:rFonts w:hint="eastAsia" w:ascii="微软雅黑" w:hAnsi="微软雅黑" w:eastAsia="微软雅黑"/>
        </w:rPr>
        <w:t>目前系统中的财务月是指一个自然月的开始到结束，不用定义。例如</w:t>
      </w:r>
      <w:r>
        <w:rPr>
          <w:rFonts w:ascii="微软雅黑" w:hAnsi="微软雅黑" w:eastAsia="微软雅黑"/>
        </w:rPr>
        <w:t>5</w:t>
      </w:r>
      <w:r>
        <w:rPr>
          <w:rFonts w:hint="eastAsia" w:ascii="微软雅黑" w:hAnsi="微软雅黑" w:eastAsia="微软雅黑"/>
        </w:rPr>
        <w:t>月的财务月是指，</w:t>
      </w:r>
      <w:r>
        <w:rPr>
          <w:rFonts w:ascii="微软雅黑" w:hAnsi="微软雅黑" w:eastAsia="微软雅黑"/>
        </w:rPr>
        <w:t>5</w:t>
      </w:r>
      <w:r>
        <w:rPr>
          <w:rFonts w:hint="eastAsia" w:ascii="微软雅黑" w:hAnsi="微软雅黑" w:eastAsia="微软雅黑"/>
        </w:rPr>
        <w:t>月1日到</w:t>
      </w:r>
      <w:r>
        <w:rPr>
          <w:rFonts w:ascii="微软雅黑" w:hAnsi="微软雅黑" w:eastAsia="微软雅黑"/>
        </w:rPr>
        <w:t>5</w:t>
      </w:r>
      <w:r>
        <w:rPr>
          <w:rFonts w:hint="eastAsia" w:ascii="微软雅黑" w:hAnsi="微软雅黑" w:eastAsia="微软雅黑"/>
        </w:rPr>
        <w:t>月31日，</w:t>
      </w:r>
      <w:r>
        <w:rPr>
          <w:rFonts w:ascii="微软雅黑" w:hAnsi="微软雅黑" w:eastAsia="微软雅黑"/>
        </w:rPr>
        <w:t>6</w:t>
      </w:r>
      <w:r>
        <w:rPr>
          <w:rFonts w:hint="eastAsia" w:ascii="微软雅黑" w:hAnsi="微软雅黑" w:eastAsia="微软雅黑"/>
        </w:rPr>
        <w:t>月的财务月是指</w:t>
      </w:r>
      <w:r>
        <w:rPr>
          <w:rFonts w:ascii="微软雅黑" w:hAnsi="微软雅黑" w:eastAsia="微软雅黑"/>
        </w:rPr>
        <w:t>6</w:t>
      </w:r>
      <w:r>
        <w:rPr>
          <w:rFonts w:hint="eastAsia" w:ascii="微软雅黑" w:hAnsi="微软雅黑" w:eastAsia="微软雅黑"/>
        </w:rPr>
        <w:t>月1日到</w:t>
      </w:r>
      <w:r>
        <w:rPr>
          <w:rFonts w:ascii="微软雅黑" w:hAnsi="微软雅黑" w:eastAsia="微软雅黑"/>
        </w:rPr>
        <w:t>6</w:t>
      </w:r>
      <w:r>
        <w:rPr>
          <w:rFonts w:hint="eastAsia" w:ascii="微软雅黑" w:hAnsi="微软雅黑" w:eastAsia="微软雅黑"/>
        </w:rPr>
        <w:t>月30日。</w:t>
      </w:r>
    </w:p>
    <w:p>
      <w:pPr>
        <w:pStyle w:val="4"/>
        <w:rPr>
          <w:rFonts w:ascii="微软雅黑" w:hAnsi="微软雅黑" w:eastAsia="微软雅黑"/>
        </w:rPr>
      </w:pPr>
      <w:r>
        <w:rPr>
          <w:rFonts w:hint="eastAsia" w:ascii="微软雅黑" w:hAnsi="微软雅黑" w:eastAsia="微软雅黑"/>
        </w:rPr>
        <w:t>月结就是结算经销商每个财务月商品库存及成本所做的操作。月结时，系统将判断在当前月结月是否仍存在未完成业务单据，如存在未完成单据，系统将给予提示，并在未完成单据界面罗列出来，需对这些未完成单据进行业务完成后，才能月结。月结后，对当前月结月进行封账，封账后，该经销商不能再进行封账日期之前的业务操作，月结完成后更新对应经销商的商品成本与月商品成本。如果想要取消月结，进行业务操作，可以取消封帐，待要月结时重新月结。</w:t>
      </w:r>
    </w:p>
    <w:p>
      <w:pPr>
        <w:pStyle w:val="4"/>
        <w:rPr>
          <w:rFonts w:ascii="微软雅黑" w:hAnsi="微软雅黑" w:eastAsia="微软雅黑"/>
        </w:rPr>
      </w:pPr>
      <w:r>
        <w:rPr>
          <w:rFonts w:hint="eastAsia" w:ascii="微软雅黑" w:hAnsi="微软雅黑" w:eastAsia="微软雅黑"/>
        </w:rPr>
        <w:t>点击单据中的“必完成单据”按钮，会将月结经销商下所有店仓必须完成、单据日期小于财务月结束日期且未提交的单据刷新到月结务必完成单据tab页中，包括以下类型单据：未提交的零售单、未提交的团购单、未提交的盘点单、未提交的物理调整单、未提交的总部采购核价单、未提交的代销采购结算单。如果月结务必完成单据中存在数据，用户可以通过批量处理单据将这些单据处理掉（只针对非核价单据），批量处理方式为：删除单据、修改单据日期。用户选择了批量处理方式之后，点击更多里面的批量处理必完成单据。</w:t>
      </w:r>
    </w:p>
    <w:p>
      <w:pPr>
        <w:pStyle w:val="4"/>
        <w:rPr>
          <w:rFonts w:ascii="微软雅黑" w:hAnsi="微软雅黑" w:eastAsia="微软雅黑"/>
        </w:rPr>
      </w:pPr>
      <w:r>
        <w:rPr>
          <w:rFonts w:hint="eastAsia" w:ascii="微软雅黑" w:hAnsi="微软雅黑" w:eastAsia="微软雅黑"/>
        </w:rPr>
        <w:t>如果用户选择的是删除单据，则系统会将月结务必完成单据中的单据删除掉（前提是月结务必完成单据中不存在核价单）；如果用户选择的是修改单据日期，则系统会将月结务必完成单据中的单据的单据日期改为下个月的第一天（前提是月结务必完成单据中不存在核价单）。</w:t>
      </w:r>
    </w:p>
    <w:p>
      <w:pPr>
        <w:pStyle w:val="4"/>
        <w:spacing w:before="143" w:beforeLines="50" w:after="143" w:afterLines="50"/>
        <w:ind w:firstLine="0"/>
        <w:rPr>
          <w:rFonts w:ascii="微软雅黑" w:hAnsi="微软雅黑" w:eastAsia="微软雅黑"/>
        </w:rPr>
      </w:pPr>
      <w:r>
        <w:drawing>
          <wp:inline distT="0" distB="0" distL="0" distR="0">
            <wp:extent cx="5939790" cy="1931035"/>
            <wp:effectExtent l="0" t="0" r="3810" b="12065"/>
            <wp:docPr id="17595" name="图片 1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 name="图片 17595"/>
                    <pic:cNvPicPr>
                      <a:picLocks noChangeAspect="1"/>
                    </pic:cNvPicPr>
                  </pic:nvPicPr>
                  <pic:blipFill>
                    <a:blip r:embed="rId597" cstate="email"/>
                    <a:stretch>
                      <a:fillRect/>
                    </a:stretch>
                  </pic:blipFill>
                  <pic:spPr>
                    <a:xfrm>
                      <a:off x="0" y="0"/>
                      <a:ext cx="5939790" cy="1931035"/>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0" distR="0">
            <wp:extent cx="5939790" cy="1945005"/>
            <wp:effectExtent l="0" t="0" r="3810" b="17145"/>
            <wp:docPr id="17596" name="图片 1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 name="图片 17596"/>
                    <pic:cNvPicPr>
                      <a:picLocks noChangeAspect="1"/>
                    </pic:cNvPicPr>
                  </pic:nvPicPr>
                  <pic:blipFill>
                    <a:blip r:embed="rId598" cstate="email"/>
                    <a:stretch>
                      <a:fillRect/>
                    </a:stretch>
                  </pic:blipFill>
                  <pic:spPr>
                    <a:xfrm>
                      <a:off x="0" y="0"/>
                      <a:ext cx="5939790" cy="194500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点击单据中的“待完成单据”按钮，会将月结经销商下所有店仓待完成、单据日期小于财务月结束日期且未提交的单据刷新到月结务未完成单据tab页中，包括以下类型单据：未提交的总部采购单、未提交的总部采购入库单、未提交的总部采购退货单、未提交的总部采购退货出库单、未提交的调拨单、未提交的调拨出库单、未提交的调拨入库单、未提交的销售单、未提交的销售出库单、未提交的销售入库单、未提交的销售退货单、未提交的销售退货出库单、未提交的销售退货入库单、未提交的成本调整单、未提交的经销商采购单、未提交的经销商采购入库单、未提交的经销商采购退货单、未提交的采购退货出库单、未提交的代销采购单、未提交的代销采购入库单、未提交的代销采购退货单、未提交的代销采购退货出库单。</w:t>
      </w:r>
    </w:p>
    <w:p>
      <w:pPr>
        <w:pStyle w:val="4"/>
        <w:spacing w:before="143" w:beforeLines="50" w:after="143" w:afterLines="50"/>
        <w:ind w:firstLine="0"/>
        <w:rPr>
          <w:rFonts w:ascii="微软雅黑" w:hAnsi="微软雅黑" w:eastAsia="微软雅黑"/>
          <w:highlight w:val="yellow"/>
        </w:rPr>
      </w:pPr>
      <w:r>
        <w:drawing>
          <wp:inline distT="0" distB="0" distL="0" distR="0">
            <wp:extent cx="5939790" cy="3027680"/>
            <wp:effectExtent l="0" t="0" r="3810" b="1270"/>
            <wp:docPr id="17597" name="图片 1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 name="图片 17597"/>
                    <pic:cNvPicPr>
                      <a:picLocks noChangeAspect="1"/>
                    </pic:cNvPicPr>
                  </pic:nvPicPr>
                  <pic:blipFill>
                    <a:blip r:embed="rId599" cstate="email"/>
                    <a:stretch>
                      <a:fillRect/>
                    </a:stretch>
                  </pic:blipFill>
                  <pic:spPr>
                    <a:xfrm>
                      <a:off x="0" y="0"/>
                      <a:ext cx="5939790" cy="302768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点击 “封账”按钮，会将当前单据中的[是否已封账]更新为是，且该经销商不能再进行封账日期之前的业务操作。</w:t>
      </w:r>
    </w:p>
    <w:p>
      <w:pPr>
        <w:pStyle w:val="4"/>
        <w:ind w:firstLine="0"/>
        <w:rPr>
          <w:rFonts w:ascii="微软雅黑" w:hAnsi="微软雅黑" w:eastAsia="微软雅黑"/>
        </w:rPr>
      </w:pPr>
      <w:r>
        <w:drawing>
          <wp:inline distT="0" distB="0" distL="0" distR="0">
            <wp:extent cx="5939790" cy="1306830"/>
            <wp:effectExtent l="0" t="0" r="3810" b="7620"/>
            <wp:docPr id="17598" name="图片 1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 name="图片 17598"/>
                    <pic:cNvPicPr>
                      <a:picLocks noChangeAspect="1"/>
                    </pic:cNvPicPr>
                  </pic:nvPicPr>
                  <pic:blipFill>
                    <a:blip r:embed="rId600" cstate="email"/>
                    <a:stretch>
                      <a:fillRect/>
                    </a:stretch>
                  </pic:blipFill>
                  <pic:spPr>
                    <a:xfrm>
                      <a:off x="0" y="0"/>
                      <a:ext cx="5939790" cy="1306830"/>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1173480"/>
            <wp:effectExtent l="0" t="0" r="3810" b="7620"/>
            <wp:docPr id="17599" name="图片 1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 name="图片 17599"/>
                    <pic:cNvPicPr>
                      <a:picLocks noChangeAspect="1"/>
                    </pic:cNvPicPr>
                  </pic:nvPicPr>
                  <pic:blipFill>
                    <a:blip r:embed="rId601" cstate="email"/>
                    <a:stretch>
                      <a:fillRect/>
                    </a:stretch>
                  </pic:blipFill>
                  <pic:spPr>
                    <a:xfrm>
                      <a:off x="0" y="0"/>
                      <a:ext cx="5939790" cy="117348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月结月各款号的商品成本=（本月期初预计成本金额+本月面辅料成本金额+本月采购的不含税核价金额-本月采购退货的不含税核价金额）/（本月期初预计数量+本月采购单的入库数量-本月采购退货单的出库数量）</w:t>
      </w:r>
    </w:p>
    <w:p>
      <w:pPr>
        <w:pStyle w:val="4"/>
        <w:rPr>
          <w:rFonts w:ascii="微软雅黑" w:hAnsi="微软雅黑" w:eastAsia="微软雅黑"/>
        </w:rPr>
      </w:pPr>
      <w:r>
        <w:rPr>
          <w:rFonts w:hint="eastAsia" w:ascii="微软雅黑" w:hAnsi="微软雅黑" w:eastAsia="微软雅黑"/>
        </w:rPr>
        <w:t>执行月结的操作：</w:t>
      </w:r>
    </w:p>
    <w:p>
      <w:pPr>
        <w:pStyle w:val="4"/>
        <w:spacing w:before="143" w:beforeLines="50" w:after="143" w:afterLines="50"/>
        <w:ind w:firstLine="0"/>
        <w:rPr>
          <w:rFonts w:ascii="微软雅黑" w:hAnsi="微软雅黑" w:eastAsia="微软雅黑"/>
        </w:rPr>
      </w:pPr>
      <w:r>
        <w:drawing>
          <wp:inline distT="0" distB="0" distL="0" distR="0">
            <wp:extent cx="5939790" cy="1215390"/>
            <wp:effectExtent l="0" t="0" r="3810" b="3810"/>
            <wp:docPr id="17603" name="图片 1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3" name="图片 17603"/>
                    <pic:cNvPicPr>
                      <a:picLocks noChangeAspect="1"/>
                    </pic:cNvPicPr>
                  </pic:nvPicPr>
                  <pic:blipFill>
                    <a:blip r:embed="rId602" cstate="email"/>
                    <a:stretch>
                      <a:fillRect/>
                    </a:stretch>
                  </pic:blipFill>
                  <pic:spPr>
                    <a:xfrm>
                      <a:off x="0" y="0"/>
                      <a:ext cx="5939790" cy="121539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月结后，若用户想要进行业务操作，可以点击单据中的“取消月结”按钮，待要月结时重新月结。</w:t>
      </w:r>
    </w:p>
    <w:p>
      <w:pPr>
        <w:pStyle w:val="4"/>
        <w:spacing w:before="143" w:beforeLines="50" w:after="143" w:afterLines="50"/>
        <w:ind w:firstLine="0"/>
        <w:rPr>
          <w:rFonts w:ascii="微软雅黑" w:hAnsi="微软雅黑" w:eastAsia="微软雅黑"/>
        </w:rPr>
      </w:pPr>
      <w:r>
        <w:drawing>
          <wp:inline distT="0" distB="0" distL="0" distR="0">
            <wp:extent cx="5939790" cy="1254125"/>
            <wp:effectExtent l="0" t="0" r="3810" b="3175"/>
            <wp:docPr id="17605" name="图片 1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 name="图片 17605"/>
                    <pic:cNvPicPr>
                      <a:picLocks noChangeAspect="1"/>
                    </pic:cNvPicPr>
                  </pic:nvPicPr>
                  <pic:blipFill>
                    <a:blip r:embed="rId603" cstate="email"/>
                    <a:stretch>
                      <a:fillRect/>
                    </a:stretch>
                  </pic:blipFill>
                  <pic:spPr>
                    <a:xfrm>
                      <a:off x="0" y="0"/>
                      <a:ext cx="5939790" cy="1254125"/>
                    </a:xfrm>
                    <a:prstGeom prst="rect">
                      <a:avLst/>
                    </a:prstGeom>
                  </pic:spPr>
                </pic:pic>
              </a:graphicData>
            </a:graphic>
          </wp:inline>
        </w:drawing>
      </w:r>
    </w:p>
    <w:p>
      <w:pPr>
        <w:pStyle w:val="4"/>
        <w:ind w:firstLine="0"/>
        <w:rPr>
          <w:rFonts w:ascii="微软雅黑" w:hAnsi="微软雅黑" w:eastAsia="微软雅黑"/>
          <w:b/>
        </w:rPr>
      </w:pPr>
      <w:r>
        <w:drawing>
          <wp:inline distT="0" distB="0" distL="0" distR="0">
            <wp:extent cx="5939790" cy="1215390"/>
            <wp:effectExtent l="0" t="0" r="3810" b="3810"/>
            <wp:docPr id="17612" name="图片 1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 name="图片 17612"/>
                    <pic:cNvPicPr>
                      <a:picLocks noChangeAspect="1"/>
                    </pic:cNvPicPr>
                  </pic:nvPicPr>
                  <pic:blipFill>
                    <a:blip r:embed="rId604" cstate="email"/>
                    <a:stretch>
                      <a:fillRect/>
                    </a:stretch>
                  </pic:blipFill>
                  <pic:spPr>
                    <a:xfrm>
                      <a:off x="0" y="0"/>
                      <a:ext cx="5939790" cy="121539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6" w:name="_Toc56430825"/>
      <w:r>
        <w:rPr>
          <w:rFonts w:ascii="微软雅黑" w:hAnsi="微软雅黑" w:eastAsia="微软雅黑"/>
          <w:sz w:val="28"/>
          <w:szCs w:val="28"/>
        </w:rPr>
        <w:t>10.5.2 按品牌虚拟月结</w:t>
      </w:r>
      <w:bookmarkEnd w:id="506"/>
    </w:p>
    <w:p>
      <w:pPr>
        <w:pStyle w:val="4"/>
        <w:rPr>
          <w:rFonts w:ascii="微软雅黑" w:hAnsi="微软雅黑" w:eastAsia="微软雅黑"/>
        </w:rPr>
      </w:pPr>
      <w:r>
        <w:rPr>
          <w:rFonts w:hint="eastAsia" w:ascii="微软雅黑" w:hAnsi="微软雅黑" w:eastAsia="微软雅黑"/>
        </w:rPr>
        <w:t>按品牌虚拟月结与财务月&amp; 月结类似，只是在按品牌虚拟月结是用来月结总部下某品牌的商品成本的。</w:t>
      </w:r>
    </w:p>
    <w:p>
      <w:pPr>
        <w:pStyle w:val="4"/>
        <w:rPr>
          <w:rFonts w:ascii="微软雅黑" w:hAnsi="微软雅黑" w:eastAsia="微软雅黑"/>
        </w:rPr>
      </w:pPr>
      <w:r>
        <w:rPr>
          <w:rFonts w:hint="eastAsia" w:ascii="微软雅黑" w:hAnsi="微软雅黑" w:eastAsia="微软雅黑"/>
        </w:rPr>
        <w:t>用户新增按品牌虚拟月结单据，当总部下的店仓的品牌=按品牌虚拟月结中的品牌，在当月存在未完成的业务单据系统将给予提示，并在未完成单据界面罗列出来，需对这些未完成单据进行业务完成后，才能最后月结。月结后，对当前月结月当前品牌进行封账，封账后，已月结的店仓品牌不能再进行封账日期之前的业务操作。如果想要取消月结，进行业务操作，可以取消提交按品牌虚拟月结，待要月结时重新月结。</w:t>
      </w:r>
    </w:p>
    <w:p>
      <w:pPr>
        <w:pStyle w:val="4"/>
        <w:rPr>
          <w:rFonts w:ascii="微软雅黑" w:hAnsi="微软雅黑" w:eastAsia="微软雅黑"/>
        </w:rPr>
      </w:pPr>
      <w:r>
        <w:rPr>
          <w:rFonts w:hint="eastAsia" w:ascii="微软雅黑" w:hAnsi="微软雅黑" w:eastAsia="微软雅黑"/>
        </w:rPr>
        <w:t>点击单据中的“必完成单据”按钮，会将当前品牌对应店仓下必须完成、单据日期小于结束日期且未提交的单据刷新到必完成单据tab页中，包括以下类型单据：未提交的零售单、未提交的团购单、未提交的盘点单、未提交的物理调整单、未提交的采购核价单。如果必完成单据中存在数据，用户可以通过批量处理单据将这些单据处理掉（只针对非核价单据），批量处理方式为：删除单据、修改单据日期。用户选择了批量处理方式之后，点击更多里面的批量处理必完成单据。</w:t>
      </w:r>
    </w:p>
    <w:p>
      <w:pPr>
        <w:pStyle w:val="4"/>
        <w:rPr>
          <w:rFonts w:ascii="微软雅黑" w:hAnsi="微软雅黑" w:eastAsia="微软雅黑"/>
        </w:rPr>
      </w:pPr>
      <w:r>
        <w:rPr>
          <w:rFonts w:hint="eastAsia" w:ascii="微软雅黑" w:hAnsi="微软雅黑" w:eastAsia="微软雅黑"/>
        </w:rPr>
        <w:t>如果用户选择的是删除单据，则系统会将必完成单据中的单据删除掉（前提是必完成单据中不存在核价单）；如果用户选择的是修改单据日期，则系统会将必完成单据中的单据的单据日期改为下个月的第一天（前提是必完成单据中不存在核价单）。</w:t>
      </w:r>
    </w:p>
    <w:p>
      <w:pPr>
        <w:pStyle w:val="4"/>
        <w:spacing w:before="143" w:beforeLines="50" w:after="143" w:afterLines="50"/>
        <w:ind w:firstLine="0"/>
        <w:rPr>
          <w:rFonts w:ascii="微软雅黑" w:hAnsi="微软雅黑" w:eastAsia="微软雅黑"/>
        </w:rPr>
      </w:pPr>
      <w:r>
        <w:drawing>
          <wp:inline distT="0" distB="0" distL="0" distR="0">
            <wp:extent cx="5939790" cy="1684655"/>
            <wp:effectExtent l="0" t="0" r="3810" b="10795"/>
            <wp:docPr id="17614" name="图片 1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 name="图片 17614"/>
                    <pic:cNvPicPr>
                      <a:picLocks noChangeAspect="1"/>
                    </pic:cNvPicPr>
                  </pic:nvPicPr>
                  <pic:blipFill>
                    <a:blip r:embed="rId605" cstate="email"/>
                    <a:stretch>
                      <a:fillRect/>
                    </a:stretch>
                  </pic:blipFill>
                  <pic:spPr>
                    <a:xfrm>
                      <a:off x="0" y="0"/>
                      <a:ext cx="5939790" cy="1684655"/>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0" distR="0">
            <wp:extent cx="5939790" cy="1711325"/>
            <wp:effectExtent l="0" t="0" r="3810" b="3175"/>
            <wp:docPr id="17615" name="图片 1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 name="图片 17615"/>
                    <pic:cNvPicPr>
                      <a:picLocks noChangeAspect="1"/>
                    </pic:cNvPicPr>
                  </pic:nvPicPr>
                  <pic:blipFill>
                    <a:blip r:embed="rId606" cstate="email"/>
                    <a:stretch>
                      <a:fillRect/>
                    </a:stretch>
                  </pic:blipFill>
                  <pic:spPr>
                    <a:xfrm>
                      <a:off x="0" y="0"/>
                      <a:ext cx="5939790" cy="171132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点击单据中的“待完成单据”按钮，会将当前品牌对应的所有店仓下待完成、单据日期小于结束日期且未提交的单据刷新到未完成单据tab页中，包括以下类型单据：未提交的总部采购单、未提交的总部采购入库单、未提交的总部采购退货单、未提交的总部采购退货出库单、未提交的调拨单、未提交的调拨出库单、未提交的调拨入库单、未提交的销售出库单、未提交的销售入库单、未提交的销售退货单、未提交的销售退货出库单、未提交的销售退货入库单、未提交的成本调整单、未提交的经销商采购单、未提交的经销商采购入库单、未提交的经销商采购退货单、未提交的采购退货出库单、未提交的代销采购单、未提交的代销采购入库单、未提交的代销采购退货单、未提交的代销采购退货出库单。</w:t>
      </w:r>
    </w:p>
    <w:p>
      <w:pPr>
        <w:pStyle w:val="4"/>
        <w:spacing w:before="143" w:beforeLines="50" w:after="143" w:afterLines="50"/>
        <w:ind w:firstLine="0"/>
        <w:rPr>
          <w:rFonts w:ascii="微软雅黑" w:hAnsi="微软雅黑" w:eastAsia="微软雅黑"/>
          <w:highlight w:val="yellow"/>
        </w:rPr>
      </w:pPr>
      <w:r>
        <w:drawing>
          <wp:inline distT="0" distB="0" distL="0" distR="0">
            <wp:extent cx="5939790" cy="1012190"/>
            <wp:effectExtent l="0" t="0" r="3810" b="16510"/>
            <wp:docPr id="17616" name="图片 1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6" name="图片 17616"/>
                    <pic:cNvPicPr>
                      <a:picLocks noChangeAspect="1"/>
                    </pic:cNvPicPr>
                  </pic:nvPicPr>
                  <pic:blipFill>
                    <a:blip r:embed="rId607" cstate="email"/>
                    <a:stretch>
                      <a:fillRect/>
                    </a:stretch>
                  </pic:blipFill>
                  <pic:spPr>
                    <a:xfrm>
                      <a:off x="0" y="0"/>
                      <a:ext cx="5939790" cy="101219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7" w:name="_Toc56430826"/>
      <w:r>
        <w:rPr>
          <w:rFonts w:ascii="微软雅黑" w:hAnsi="微软雅黑" w:eastAsia="微软雅黑"/>
          <w:sz w:val="28"/>
          <w:szCs w:val="28"/>
        </w:rPr>
        <w:t>10.5.3 经销商当前月结月</w:t>
      </w:r>
      <w:bookmarkEnd w:id="507"/>
    </w:p>
    <w:p>
      <w:pPr>
        <w:pStyle w:val="4"/>
        <w:rPr>
          <w:rFonts w:ascii="微软雅黑" w:hAnsi="微软雅黑" w:eastAsia="微软雅黑"/>
        </w:rPr>
      </w:pPr>
      <w:r>
        <w:rPr>
          <w:rFonts w:hint="eastAsia" w:ascii="微软雅黑" w:hAnsi="微软雅黑" w:eastAsia="微软雅黑"/>
        </w:rPr>
        <w:t>经销商当前月结月是记录经销商当前已经月结到哪个月，如下图，BURGEON在20</w:t>
      </w:r>
      <w:r>
        <w:rPr>
          <w:rFonts w:ascii="微软雅黑" w:hAnsi="微软雅黑" w:eastAsia="微软雅黑"/>
        </w:rPr>
        <w:t>20</w:t>
      </w:r>
      <w:r>
        <w:rPr>
          <w:rFonts w:hint="eastAsia" w:ascii="微软雅黑" w:hAnsi="微软雅黑" w:eastAsia="微软雅黑"/>
        </w:rPr>
        <w:t>0</w:t>
      </w:r>
      <w:r>
        <w:rPr>
          <w:rFonts w:ascii="微软雅黑" w:hAnsi="微软雅黑" w:eastAsia="微软雅黑"/>
        </w:rPr>
        <w:t>4</w:t>
      </w:r>
      <w:r>
        <w:rPr>
          <w:rFonts w:hint="eastAsia" w:ascii="微软雅黑" w:hAnsi="微软雅黑" w:eastAsia="微软雅黑"/>
        </w:rPr>
        <w:t>月份已经月结，20</w:t>
      </w:r>
      <w:r>
        <w:rPr>
          <w:rFonts w:ascii="微软雅黑" w:hAnsi="微软雅黑" w:eastAsia="微软雅黑"/>
        </w:rPr>
        <w:t>20</w:t>
      </w:r>
      <w:r>
        <w:rPr>
          <w:rFonts w:hint="eastAsia" w:ascii="微软雅黑" w:hAnsi="微软雅黑" w:eastAsia="微软雅黑"/>
        </w:rPr>
        <w:t>0</w:t>
      </w:r>
      <w:r>
        <w:rPr>
          <w:rFonts w:ascii="微软雅黑" w:hAnsi="微软雅黑" w:eastAsia="微软雅黑"/>
        </w:rPr>
        <w:t>5</w:t>
      </w:r>
      <w:r>
        <w:rPr>
          <w:rFonts w:hint="eastAsia" w:ascii="微软雅黑" w:hAnsi="微软雅黑" w:eastAsia="微软雅黑"/>
        </w:rPr>
        <w:t>月份未月结，则该经销商的当前月结月为20160</w:t>
      </w:r>
      <w:r>
        <w:rPr>
          <w:rFonts w:ascii="微软雅黑" w:hAnsi="微软雅黑" w:eastAsia="微软雅黑"/>
        </w:rPr>
        <w:t>4</w:t>
      </w:r>
      <w:r>
        <w:rPr>
          <w:rFonts w:hint="eastAsia" w:ascii="微软雅黑" w:hAnsi="微软雅黑" w:eastAsia="微软雅黑"/>
        </w:rPr>
        <w:t>。</w:t>
      </w:r>
    </w:p>
    <w:p>
      <w:pPr>
        <w:pStyle w:val="4"/>
        <w:spacing w:before="143" w:beforeLines="50" w:after="143" w:afterLines="50"/>
        <w:ind w:firstLine="0"/>
        <w:rPr>
          <w:rFonts w:ascii="微软雅黑" w:hAnsi="微软雅黑" w:eastAsia="微软雅黑"/>
        </w:rPr>
      </w:pPr>
      <w:r>
        <w:drawing>
          <wp:inline distT="0" distB="0" distL="0" distR="0">
            <wp:extent cx="5939790" cy="1242060"/>
            <wp:effectExtent l="0" t="0" r="3810" b="15240"/>
            <wp:docPr id="17618" name="图片 1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8" name="图片 17618"/>
                    <pic:cNvPicPr>
                      <a:picLocks noChangeAspect="1"/>
                    </pic:cNvPicPr>
                  </pic:nvPicPr>
                  <pic:blipFill>
                    <a:blip r:embed="rId608" cstate="email"/>
                    <a:stretch>
                      <a:fillRect/>
                    </a:stretch>
                  </pic:blipFill>
                  <pic:spPr>
                    <a:xfrm>
                      <a:off x="0" y="0"/>
                      <a:ext cx="5939790" cy="1242060"/>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0" distR="0">
            <wp:extent cx="5939790" cy="1160145"/>
            <wp:effectExtent l="0" t="0" r="3810" b="1905"/>
            <wp:docPr id="17619" name="图片 1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 name="图片 17619"/>
                    <pic:cNvPicPr>
                      <a:picLocks noChangeAspect="1"/>
                    </pic:cNvPicPr>
                  </pic:nvPicPr>
                  <pic:blipFill>
                    <a:blip r:embed="rId609" cstate="email"/>
                    <a:stretch>
                      <a:fillRect/>
                    </a:stretch>
                  </pic:blipFill>
                  <pic:spPr>
                    <a:xfrm>
                      <a:off x="0" y="0"/>
                      <a:ext cx="5939790" cy="1160145"/>
                    </a:xfrm>
                    <a:prstGeom prst="rect">
                      <a:avLst/>
                    </a:prstGeom>
                  </pic:spPr>
                </pic:pic>
              </a:graphicData>
            </a:graphic>
          </wp:inline>
        </w:drawing>
      </w:r>
    </w:p>
    <w:p>
      <w:pPr>
        <w:pStyle w:val="4"/>
        <w:spacing w:before="143" w:beforeLines="50" w:after="143" w:afterLines="50"/>
        <w:ind w:firstLine="0"/>
        <w:rPr>
          <w:rFonts w:ascii="微软雅黑" w:hAnsi="微软雅黑" w:eastAsia="微软雅黑"/>
        </w:rPr>
      </w:pPr>
      <w:r>
        <w:drawing>
          <wp:inline distT="0" distB="0" distL="0" distR="0">
            <wp:extent cx="5939790" cy="936625"/>
            <wp:effectExtent l="0" t="0" r="3810" b="15875"/>
            <wp:docPr id="17617" name="图片 1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 name="图片 17617"/>
                    <pic:cNvPicPr>
                      <a:picLocks noChangeAspect="1"/>
                    </pic:cNvPicPr>
                  </pic:nvPicPr>
                  <pic:blipFill>
                    <a:blip r:embed="rId610" cstate="email"/>
                    <a:stretch>
                      <a:fillRect/>
                    </a:stretch>
                  </pic:blipFill>
                  <pic:spPr>
                    <a:xfrm>
                      <a:off x="0" y="0"/>
                      <a:ext cx="5939790" cy="93662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8" w:name="_Toc56430827"/>
      <w:r>
        <w:rPr>
          <w:rFonts w:ascii="微软雅黑" w:hAnsi="微软雅黑" w:eastAsia="微软雅黑"/>
          <w:sz w:val="28"/>
          <w:szCs w:val="28"/>
        </w:rPr>
        <w:t>10.5.4 商品成本</w:t>
      </w:r>
      <w:bookmarkEnd w:id="508"/>
    </w:p>
    <w:p>
      <w:pPr>
        <w:pStyle w:val="4"/>
        <w:rPr>
          <w:rFonts w:ascii="微软雅黑" w:hAnsi="微软雅黑" w:eastAsia="微软雅黑"/>
        </w:rPr>
      </w:pPr>
      <w:r>
        <w:rPr>
          <w:rFonts w:hint="eastAsia" w:ascii="微软雅黑" w:hAnsi="微软雅黑" w:eastAsia="微软雅黑"/>
        </w:rPr>
        <w:t>商品成本是记录总部最近一次月结完成后的月结成本结果，主要用于查看商品的单品成本。商品成本的计算方式为：（财务期初成本金额+面辅料成本金额+采购的不含税核价金额-采购退货的数量*上个月的月结成本）/（财务期初数量+采购入库数量-采购退货出库数量）。如果月结月计算出来的期末单品成本为0，则保持上月的成本单价不变;再看是否有成本调整单，如果有，则直接取成本调整单里的单品成本；若还存在成本为null或0的款号，则取商品的预估成本。最后一次采购价取值为已提交的采购单中提交时间最近的一次的对应商品的采购价。</w:t>
      </w:r>
    </w:p>
    <w:p>
      <w:pPr>
        <w:pStyle w:val="4"/>
        <w:ind w:firstLine="0"/>
        <w:rPr>
          <w:rFonts w:ascii="微软雅黑" w:hAnsi="微软雅黑" w:eastAsia="微软雅黑"/>
        </w:rPr>
      </w:pPr>
      <w:r>
        <w:drawing>
          <wp:inline distT="0" distB="0" distL="0" distR="0">
            <wp:extent cx="5939790" cy="1040130"/>
            <wp:effectExtent l="0" t="0" r="3810" b="7620"/>
            <wp:docPr id="17620" name="图片 1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0" name="图片 17620"/>
                    <pic:cNvPicPr>
                      <a:picLocks noChangeAspect="1"/>
                    </pic:cNvPicPr>
                  </pic:nvPicPr>
                  <pic:blipFill>
                    <a:blip r:embed="rId611" cstate="email"/>
                    <a:stretch>
                      <a:fillRect/>
                    </a:stretch>
                  </pic:blipFill>
                  <pic:spPr>
                    <a:xfrm>
                      <a:off x="0" y="0"/>
                      <a:ext cx="5939790" cy="104013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09" w:name="_Toc56430828"/>
      <w:r>
        <w:rPr>
          <w:rFonts w:ascii="微软雅黑" w:hAnsi="微软雅黑" w:eastAsia="微软雅黑"/>
          <w:sz w:val="28"/>
          <w:szCs w:val="28"/>
        </w:rPr>
        <w:t>10.5.5 月商品成本</w:t>
      </w:r>
      <w:bookmarkEnd w:id="509"/>
    </w:p>
    <w:p>
      <w:pPr>
        <w:pStyle w:val="4"/>
        <w:rPr>
          <w:rFonts w:ascii="微软雅黑" w:hAnsi="微软雅黑" w:eastAsia="微软雅黑"/>
        </w:rPr>
      </w:pPr>
      <w:r>
        <w:rPr>
          <w:rFonts w:hint="eastAsia" w:ascii="微软雅黑" w:hAnsi="微软雅黑" w:eastAsia="微软雅黑"/>
        </w:rPr>
        <w:t>月商品成本是用来记录总部的每次月结的商品的月结成本结果。用户可以在此查询任何一个月的月结成本信息，单品成本的取值与商品成本一致。</w:t>
      </w:r>
    </w:p>
    <w:p>
      <w:pPr>
        <w:pStyle w:val="4"/>
        <w:ind w:firstLine="0"/>
        <w:rPr>
          <w:rFonts w:ascii="微软雅黑" w:hAnsi="微软雅黑" w:eastAsia="微软雅黑"/>
        </w:rPr>
      </w:pPr>
      <w:r>
        <w:drawing>
          <wp:inline distT="0" distB="0" distL="0" distR="0">
            <wp:extent cx="5939790" cy="1084580"/>
            <wp:effectExtent l="0" t="0" r="3810" b="1270"/>
            <wp:docPr id="17621" name="图片 1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 name="图片 17621"/>
                    <pic:cNvPicPr>
                      <a:picLocks noChangeAspect="1"/>
                    </pic:cNvPicPr>
                  </pic:nvPicPr>
                  <pic:blipFill>
                    <a:blip r:embed="rId612" cstate="email"/>
                    <a:stretch>
                      <a:fillRect/>
                    </a:stretch>
                  </pic:blipFill>
                  <pic:spPr>
                    <a:xfrm>
                      <a:off x="0" y="0"/>
                      <a:ext cx="5939790" cy="108458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0" w:name="_Toc56430829"/>
      <w:r>
        <w:rPr>
          <w:rFonts w:ascii="微软雅黑" w:hAnsi="微软雅黑" w:eastAsia="微软雅黑"/>
          <w:sz w:val="28"/>
          <w:szCs w:val="28"/>
        </w:rPr>
        <w:t>10.5.6 经销商商品成本</w:t>
      </w:r>
      <w:bookmarkEnd w:id="510"/>
    </w:p>
    <w:p>
      <w:pPr>
        <w:pStyle w:val="4"/>
        <w:rPr>
          <w:rFonts w:ascii="微软雅黑" w:hAnsi="微软雅黑" w:eastAsia="微软雅黑"/>
        </w:rPr>
      </w:pPr>
      <w:r>
        <w:rPr>
          <w:rFonts w:hint="eastAsia" w:ascii="微软雅黑" w:hAnsi="微软雅黑" w:eastAsia="微软雅黑"/>
        </w:rPr>
        <w:t>经销商商品成本是记录经销商（除了总部）最近一次月结完成后的月结成本结果。经销商商品成本中商品的单品成本取值为：（财务期初成本金额+面辅料成本金额+采购的不含税核价金额-采购退货的数量*上个月的月结成本）/（财务期初数量+采购入库数量-采购退货出库数量）。如果月结月计算出来的期末单品成本为0，则保持上月的成本单价不变;再看是否有成本调整单，如果有，则直接取成本调整单里的单品成本；若还存在成本为null或0的款号，则取商品的预估成本。</w:t>
      </w:r>
    </w:p>
    <w:p>
      <w:pPr>
        <w:pStyle w:val="4"/>
        <w:ind w:firstLine="0"/>
        <w:rPr>
          <w:rFonts w:ascii="微软雅黑" w:hAnsi="微软雅黑" w:eastAsia="微软雅黑"/>
        </w:rPr>
      </w:pPr>
      <w:r>
        <w:drawing>
          <wp:inline distT="0" distB="0" distL="0" distR="0">
            <wp:extent cx="5939790" cy="1066800"/>
            <wp:effectExtent l="0" t="0" r="3810" b="0"/>
            <wp:docPr id="17622" name="图片 1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 name="图片 17622"/>
                    <pic:cNvPicPr>
                      <a:picLocks noChangeAspect="1"/>
                    </pic:cNvPicPr>
                  </pic:nvPicPr>
                  <pic:blipFill>
                    <a:blip r:embed="rId613" cstate="email"/>
                    <a:stretch>
                      <a:fillRect/>
                    </a:stretch>
                  </pic:blipFill>
                  <pic:spPr>
                    <a:xfrm>
                      <a:off x="0" y="0"/>
                      <a:ext cx="5939790" cy="106680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1" w:name="_Toc56430830"/>
      <w:r>
        <w:rPr>
          <w:rFonts w:ascii="微软雅黑" w:hAnsi="微软雅黑" w:eastAsia="微软雅黑"/>
          <w:sz w:val="28"/>
          <w:szCs w:val="28"/>
        </w:rPr>
        <w:t>10.5.7 经销商月商品成本</w:t>
      </w:r>
      <w:bookmarkEnd w:id="511"/>
    </w:p>
    <w:p>
      <w:pPr>
        <w:pStyle w:val="4"/>
        <w:rPr>
          <w:rFonts w:ascii="微软雅黑" w:hAnsi="微软雅黑" w:eastAsia="微软雅黑"/>
        </w:rPr>
      </w:pPr>
      <w:r>
        <w:rPr>
          <w:rFonts w:hint="eastAsia" w:ascii="微软雅黑" w:hAnsi="微软雅黑" w:eastAsia="微软雅黑"/>
        </w:rPr>
        <w:t>经销商月商品成本是记录每个经销商（除了总部）每次月结的商品的月结成本结果。用户可以在此查询任何一个月的月结成本信息，单品成本的取值与经销商商品成本中的取值一致。</w:t>
      </w:r>
    </w:p>
    <w:p>
      <w:pPr>
        <w:pStyle w:val="4"/>
        <w:ind w:firstLine="0"/>
        <w:rPr>
          <w:rFonts w:ascii="微软雅黑" w:hAnsi="微软雅黑" w:eastAsia="微软雅黑"/>
        </w:rPr>
      </w:pPr>
      <w:r>
        <w:drawing>
          <wp:inline distT="0" distB="0" distL="0" distR="0">
            <wp:extent cx="5939790" cy="942340"/>
            <wp:effectExtent l="0" t="0" r="3810" b="10160"/>
            <wp:docPr id="17623" name="图片 1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3" name="图片 17623"/>
                    <pic:cNvPicPr>
                      <a:picLocks noChangeAspect="1"/>
                    </pic:cNvPicPr>
                  </pic:nvPicPr>
                  <pic:blipFill>
                    <a:blip r:embed="rId614" cstate="email"/>
                    <a:stretch>
                      <a:fillRect/>
                    </a:stretch>
                  </pic:blipFill>
                  <pic:spPr>
                    <a:xfrm>
                      <a:off x="0" y="0"/>
                      <a:ext cx="5939790" cy="94234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2" w:name="_Toc56430831"/>
      <w:r>
        <w:rPr>
          <w:rFonts w:ascii="微软雅黑" w:hAnsi="微软雅黑" w:eastAsia="微软雅黑"/>
          <w:sz w:val="28"/>
          <w:szCs w:val="28"/>
        </w:rPr>
        <w:t>10.5.8 成本调整单</w:t>
      </w:r>
      <w:bookmarkEnd w:id="512"/>
    </w:p>
    <w:p>
      <w:pPr>
        <w:pStyle w:val="4"/>
        <w:rPr>
          <w:rFonts w:ascii="微软雅黑" w:hAnsi="微软雅黑" w:eastAsia="微软雅黑"/>
        </w:rPr>
      </w:pPr>
      <w:r>
        <w:rPr>
          <w:rFonts w:hint="eastAsia" w:ascii="微软雅黑" w:hAnsi="微软雅黑" w:eastAsia="微软雅黑"/>
        </w:rPr>
        <w:t>鉴于企业会存在个别商品在某个月份不参加月加权计算，而是人为算好或固定的数值作为某个财务月的成本，此时系统还提供了成本调整单，用来设置某个财务月部分商品的成本价。</w:t>
      </w:r>
    </w:p>
    <w:p>
      <w:pPr>
        <w:pStyle w:val="4"/>
        <w:ind w:firstLine="0"/>
        <w:rPr>
          <w:rFonts w:ascii="微软雅黑" w:hAnsi="微软雅黑" w:eastAsia="微软雅黑"/>
        </w:rPr>
      </w:pPr>
      <w:r>
        <w:drawing>
          <wp:inline distT="0" distB="0" distL="0" distR="0">
            <wp:extent cx="5939790" cy="2499360"/>
            <wp:effectExtent l="0" t="0" r="3810" b="15240"/>
            <wp:docPr id="17624" name="图片 1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 name="图片 17624"/>
                    <pic:cNvPicPr>
                      <a:picLocks noChangeAspect="1"/>
                    </pic:cNvPicPr>
                  </pic:nvPicPr>
                  <pic:blipFill>
                    <a:blip r:embed="rId615" cstate="email"/>
                    <a:stretch>
                      <a:fillRect/>
                    </a:stretch>
                  </pic:blipFill>
                  <pic:spPr>
                    <a:xfrm>
                      <a:off x="0" y="0"/>
                      <a:ext cx="5939790" cy="249936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新增成本调整单，填写单据日期、经销商、年月等信息，保存后在明细中输入需要调整成本的商品及调整的单品成本，保存并提交即可。提交后在对应经销商月份进行月结的时候单品成本会优先取成本调整单中的成本。（当系统参数[portal.6161是否按品牌成本调整]的值为false的时候，此单据有效）。</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3" w:name="_Toc56430832"/>
      <w:r>
        <w:rPr>
          <w:rFonts w:ascii="微软雅黑" w:hAnsi="微软雅黑" w:eastAsia="微软雅黑"/>
          <w:sz w:val="28"/>
          <w:szCs w:val="28"/>
        </w:rPr>
        <w:t>10.5.9 品牌成本调整单</w:t>
      </w:r>
      <w:bookmarkEnd w:id="513"/>
    </w:p>
    <w:p>
      <w:pPr>
        <w:pStyle w:val="4"/>
        <w:rPr>
          <w:rFonts w:ascii="微软雅黑" w:hAnsi="微软雅黑" w:eastAsia="微软雅黑"/>
        </w:rPr>
      </w:pPr>
      <w:r>
        <w:rPr>
          <w:rFonts w:hint="eastAsia" w:ascii="微软雅黑" w:hAnsi="微软雅黑" w:eastAsia="微软雅黑"/>
        </w:rPr>
        <w:t>品牌成本调整单与成本调整单类似，当客户是多品牌独立管理时，各品牌月结前需要独立做各自的成本调整单。当系统参数[portal.6161是否按品牌成本调整]的值为true的时候，新增品牌成本调整单，输入需要调整成本的经销商和年月，在明细中输入需要调整成本的商品及调整的单品成本，保存并提交即可。</w:t>
      </w:r>
    </w:p>
    <w:p>
      <w:pPr>
        <w:pStyle w:val="4"/>
        <w:spacing w:before="143" w:beforeLines="50" w:after="143" w:afterLines="50"/>
        <w:ind w:firstLine="0"/>
        <w:rPr>
          <w:rFonts w:ascii="微软雅黑" w:hAnsi="微软雅黑" w:eastAsia="微软雅黑"/>
        </w:rPr>
      </w:pPr>
      <w:r>
        <w:drawing>
          <wp:inline distT="0" distB="0" distL="0" distR="0">
            <wp:extent cx="5939790" cy="2490470"/>
            <wp:effectExtent l="0" t="0" r="3810" b="5080"/>
            <wp:docPr id="17625" name="图片 1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5" name="图片 17625"/>
                    <pic:cNvPicPr>
                      <a:picLocks noChangeAspect="1"/>
                    </pic:cNvPicPr>
                  </pic:nvPicPr>
                  <pic:blipFill>
                    <a:blip r:embed="rId616" cstate="email"/>
                    <a:stretch>
                      <a:fillRect/>
                    </a:stretch>
                  </pic:blipFill>
                  <pic:spPr>
                    <a:xfrm>
                      <a:off x="0" y="0"/>
                      <a:ext cx="5939790" cy="249047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品牌成本调整单提交之后会生成对应的成本调整单，（如果已经存在年月为品牌成本调整单的年月，经销商为品牌成本调整单的经销商的成本调整单，则直接将本单明细更新到这张成本调整单中。）如果几张品牌成本调整单的年月和经销商一致则将明细都更新到同一张成本调整单明细中去。</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4" w:name="_Toc56430833"/>
      <w:r>
        <w:rPr>
          <w:rFonts w:ascii="微软雅黑" w:hAnsi="微软雅黑" w:eastAsia="微软雅黑"/>
          <w:sz w:val="28"/>
          <w:szCs w:val="28"/>
        </w:rPr>
        <w:t>10.5.10 期初设置</w:t>
      </w:r>
      <w:bookmarkEnd w:id="514"/>
    </w:p>
    <w:p>
      <w:pPr>
        <w:pStyle w:val="4"/>
        <w:rPr>
          <w:rFonts w:ascii="微软雅黑" w:hAnsi="微软雅黑" w:eastAsia="微软雅黑"/>
        </w:rPr>
      </w:pPr>
      <w:r>
        <w:rPr>
          <w:rFonts w:hint="eastAsia" w:ascii="微软雅黑" w:hAnsi="微软雅黑" w:eastAsia="微软雅黑"/>
        </w:rPr>
        <w:t>期初设置是指在对系统启用之初时，需要将店仓的库存和金额给导入到系统中去，所以新增期初设置时对应店仓的库存必须为空。期初设置包含按箱和不按箱两种设置方式。按箱时，可以设置箱库存加散件库存；不按箱设置的是散件库存。</w:t>
      </w:r>
    </w:p>
    <w:p>
      <w:pPr>
        <w:pStyle w:val="4"/>
        <w:ind w:firstLine="0"/>
        <w:rPr>
          <w:rFonts w:ascii="微软雅黑" w:hAnsi="微软雅黑" w:eastAsia="微软雅黑"/>
        </w:rPr>
      </w:pPr>
      <w:r>
        <w:drawing>
          <wp:inline distT="0" distB="0" distL="0" distR="0">
            <wp:extent cx="5939790" cy="2535555"/>
            <wp:effectExtent l="0" t="0" r="3810" b="17145"/>
            <wp:docPr id="17638" name="图片 1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 name="图片 17638"/>
                    <pic:cNvPicPr>
                      <a:picLocks noChangeAspect="1"/>
                    </pic:cNvPicPr>
                  </pic:nvPicPr>
                  <pic:blipFill>
                    <a:blip r:embed="rId617" cstate="email"/>
                    <a:stretch>
                      <a:fillRect/>
                    </a:stretch>
                  </pic:blipFill>
                  <pic:spPr>
                    <a:xfrm>
                      <a:off x="0" y="0"/>
                      <a:ext cx="5939790" cy="253555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如果是按箱的情况，需要在期初设置箱配码明细、期初设置条码明细中输入明细，然后点击“更新期初设置明细”按钮，会将两个tab页中对应的条码，数量汇总更新到期初设置明细中去。</w:t>
      </w:r>
    </w:p>
    <w:p>
      <w:pPr>
        <w:pStyle w:val="4"/>
        <w:ind w:firstLine="0"/>
        <w:rPr>
          <w:rFonts w:ascii="微软雅黑" w:hAnsi="微软雅黑" w:eastAsia="微软雅黑"/>
        </w:rPr>
      </w:pPr>
      <w:r>
        <w:drawing>
          <wp:inline distT="0" distB="0" distL="0" distR="0">
            <wp:extent cx="5939790" cy="2464435"/>
            <wp:effectExtent l="0" t="0" r="3810" b="12065"/>
            <wp:docPr id="17639" name="图片 17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9" name="图片 17639"/>
                    <pic:cNvPicPr>
                      <a:picLocks noChangeAspect="1"/>
                    </pic:cNvPicPr>
                  </pic:nvPicPr>
                  <pic:blipFill>
                    <a:blip r:embed="rId618" cstate="email"/>
                    <a:stretch>
                      <a:fillRect/>
                    </a:stretch>
                  </pic:blipFill>
                  <pic:spPr>
                    <a:xfrm>
                      <a:off x="0" y="0"/>
                      <a:ext cx="5939790" cy="2464435"/>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2332990"/>
            <wp:effectExtent l="0" t="0" r="3810" b="10160"/>
            <wp:docPr id="17640" name="图片 1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0" name="图片 17640"/>
                    <pic:cNvPicPr>
                      <a:picLocks noChangeAspect="1"/>
                    </pic:cNvPicPr>
                  </pic:nvPicPr>
                  <pic:blipFill>
                    <a:blip r:embed="rId619" cstate="email"/>
                    <a:stretch>
                      <a:fillRect/>
                    </a:stretch>
                  </pic:blipFill>
                  <pic:spPr>
                    <a:xfrm>
                      <a:off x="0" y="0"/>
                      <a:ext cx="5939790" cy="233299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提交期初设置之后会增加对应店仓的库存或者箱内库存。</w:t>
      </w:r>
    </w:p>
    <w:p>
      <w:pPr>
        <w:pStyle w:val="4"/>
        <w:rPr>
          <w:rFonts w:ascii="微软雅黑" w:hAnsi="微软雅黑" w:eastAsia="微软雅黑"/>
        </w:rPr>
      </w:pPr>
      <w:r>
        <w:rPr>
          <w:rFonts w:hint="eastAsia" w:ascii="微软雅黑" w:hAnsi="微软雅黑" w:eastAsia="微软雅黑"/>
        </w:rPr>
        <w:t>用户也可通过维护储位明细tab页中的信息来更新期初设置明细。在此tab页中填写条码、储位、期初数量、期初金额、期初在途数量、期初在途金额、财务期初数量、财务期初金额，保存并提交后，会根据储位明细中商品的汇总信息更新期初设置明细中的数据，并增加对应店仓的库存和储位库存。</w:t>
      </w:r>
    </w:p>
    <w:p>
      <w:pPr>
        <w:pStyle w:val="4"/>
        <w:tabs>
          <w:tab w:val="left" w:pos="420"/>
        </w:tabs>
        <w:spacing w:before="143" w:beforeLines="50" w:after="143" w:afterLines="50"/>
        <w:ind w:firstLine="0"/>
        <w:rPr>
          <w:rFonts w:ascii="微软雅黑" w:hAnsi="微软雅黑" w:eastAsia="微软雅黑"/>
        </w:rPr>
      </w:pPr>
      <w:r>
        <w:drawing>
          <wp:inline distT="0" distB="0" distL="0" distR="0">
            <wp:extent cx="5939790" cy="2456815"/>
            <wp:effectExtent l="0" t="0" r="3810" b="635"/>
            <wp:docPr id="17641" name="图片 1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 name="图片 17641"/>
                    <pic:cNvPicPr>
                      <a:picLocks noChangeAspect="1"/>
                    </pic:cNvPicPr>
                  </pic:nvPicPr>
                  <pic:blipFill>
                    <a:blip r:embed="rId620" cstate="email"/>
                    <a:stretch>
                      <a:fillRect/>
                    </a:stretch>
                  </pic:blipFill>
                  <pic:spPr>
                    <a:xfrm>
                      <a:off x="0" y="0"/>
                      <a:ext cx="5939790" cy="2456815"/>
                    </a:xfrm>
                    <a:prstGeom prst="rect">
                      <a:avLst/>
                    </a:prstGeom>
                  </pic:spPr>
                </pic:pic>
              </a:graphicData>
            </a:graphic>
          </wp:inline>
        </w:drawing>
      </w:r>
    </w:p>
    <w:p>
      <w:pPr>
        <w:pStyle w:val="4"/>
        <w:tabs>
          <w:tab w:val="left" w:pos="420"/>
        </w:tabs>
        <w:spacing w:before="143" w:beforeLines="50" w:after="143" w:afterLines="50"/>
        <w:ind w:firstLine="0"/>
        <w:rPr>
          <w:rFonts w:ascii="微软雅黑" w:hAnsi="微软雅黑" w:eastAsia="微软雅黑"/>
        </w:rPr>
      </w:pPr>
      <w:r>
        <w:drawing>
          <wp:inline distT="0" distB="0" distL="0" distR="0">
            <wp:extent cx="5939790" cy="1833245"/>
            <wp:effectExtent l="0" t="0" r="3810" b="14605"/>
            <wp:docPr id="17642" name="图片 17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2" name="图片 17642"/>
                    <pic:cNvPicPr>
                      <a:picLocks noChangeAspect="1"/>
                    </pic:cNvPicPr>
                  </pic:nvPicPr>
                  <pic:blipFill>
                    <a:blip r:embed="rId621" cstate="email"/>
                    <a:stretch>
                      <a:fillRect/>
                    </a:stretch>
                  </pic:blipFill>
                  <pic:spPr>
                    <a:xfrm>
                      <a:off x="0" y="0"/>
                      <a:ext cx="5939790" cy="183324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5" w:name="_Toc56430834"/>
      <w:r>
        <w:rPr>
          <w:rFonts w:ascii="微软雅黑" w:hAnsi="微软雅黑" w:eastAsia="微软雅黑"/>
          <w:sz w:val="28"/>
          <w:szCs w:val="28"/>
        </w:rPr>
        <w:t>10.5.11 财务月定义</w:t>
      </w:r>
      <w:bookmarkEnd w:id="515"/>
    </w:p>
    <w:p>
      <w:pPr>
        <w:pStyle w:val="4"/>
        <w:rPr>
          <w:rFonts w:ascii="微软雅黑" w:hAnsi="微软雅黑" w:eastAsia="微软雅黑"/>
        </w:rPr>
      </w:pPr>
      <w:r>
        <w:rPr>
          <w:rFonts w:hint="eastAsia" w:ascii="微软雅黑" w:hAnsi="微软雅黑" w:eastAsia="微软雅黑"/>
        </w:rPr>
        <w:t>财务月就是一般情况下，多数企业会按照一个自然月作为企业的财务月，但现今也有不少企业的财务月不采用自然月，而是自定义一个月的起止日期，如3月的自然月起止日期为3月1日至3月31日，而自定义财务月则3月的财务月有可能如3月5日至4月4日。为此，系统提供了财务月定义功能，使企业的财务月结算可以根据自定义财务月进行结算。</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6" w:name="_Toc56430835"/>
      <w:r>
        <w:rPr>
          <w:rFonts w:ascii="微软雅黑" w:hAnsi="微软雅黑" w:eastAsia="微软雅黑"/>
          <w:sz w:val="28"/>
          <w:szCs w:val="28"/>
        </w:rPr>
        <w:t>10.5.12 月进销存</w:t>
      </w:r>
      <w:bookmarkEnd w:id="516"/>
    </w:p>
    <w:p>
      <w:pPr>
        <w:pStyle w:val="4"/>
        <w:rPr>
          <w:rFonts w:ascii="微软雅黑" w:hAnsi="微软雅黑" w:eastAsia="微软雅黑"/>
        </w:rPr>
      </w:pPr>
      <w:r>
        <w:rPr>
          <w:rFonts w:hint="eastAsia" w:ascii="微软雅黑" w:hAnsi="微软雅黑" w:eastAsia="微软雅黑"/>
        </w:rPr>
        <w:t>此单据是用来记录每个月中商品在系统中的库存及金额的变化。包含：月结月、年月、店仓、条码、商品、颜色尺寸、期初数量、期初单品成本、期初金额、采购数量、采购金额、采购未税金额、采购退货数量、采购退货金额、采购退货成本金额、销售数量、销售金额、销售退货数量、零售数量、零售金额、调拨出库数量、调拨入库数量、盘点损益数量、物理调整数量、代销采购入库数量、代销采购退货出库数量、差异金额、期末数量、期末单品成本、期末金额。</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7" w:name="_Toc56430836"/>
      <w:r>
        <w:rPr>
          <w:rFonts w:ascii="微软雅黑" w:hAnsi="微软雅黑" w:eastAsia="微软雅黑"/>
          <w:sz w:val="28"/>
          <w:szCs w:val="28"/>
        </w:rPr>
        <w:t>10.5.13 财务月进销存</w:t>
      </w:r>
      <w:bookmarkEnd w:id="517"/>
    </w:p>
    <w:p>
      <w:pPr>
        <w:pStyle w:val="4"/>
        <w:rPr>
          <w:rFonts w:ascii="微软雅黑" w:hAnsi="微软雅黑" w:eastAsia="微软雅黑"/>
        </w:rPr>
      </w:pPr>
      <w:r>
        <w:rPr>
          <w:rFonts w:hint="eastAsia" w:ascii="微软雅黑" w:hAnsi="微软雅黑" w:eastAsia="微软雅黑"/>
        </w:rPr>
        <w:t>此单据时用来记录每个财务月中商品在系统中的库存及金额的变化。包含：年月、店仓、条码、商品、颜色尺寸、期初数量、期初单品成本、期初成本金额、采购数量、采购金额、采购未税金额、采购退货数量、采购退货金额、采购退货成本金额、销售数量、销售金额、销售退货数量、销售退货金额、零售数量、零售金额、调拨出库数量、调拨入库数量、盘点损益数量、物理调整数量、期末数量、期末单品成本、期末金额。</w:t>
      </w:r>
    </w:p>
    <w:p>
      <w:pPr>
        <w:pStyle w:val="4"/>
      </w:pPr>
    </w:p>
    <w:p>
      <w:pPr>
        <w:pStyle w:val="3"/>
        <w:numPr>
          <w:ilvl w:val="1"/>
          <w:numId w:val="0"/>
        </w:numPr>
        <w:rPr>
          <w:rFonts w:ascii="微软雅黑" w:hAnsi="微软雅黑" w:eastAsia="微软雅黑"/>
          <w:sz w:val="28"/>
          <w:szCs w:val="28"/>
        </w:rPr>
      </w:pPr>
      <w:bookmarkStart w:id="518" w:name="_Toc56430837"/>
      <w:r>
        <w:rPr>
          <w:rFonts w:ascii="微软雅黑" w:hAnsi="微软雅黑" w:eastAsia="微软雅黑"/>
          <w:sz w:val="28"/>
          <w:szCs w:val="28"/>
        </w:rPr>
        <w:t>10</w:t>
      </w:r>
      <w:r>
        <w:rPr>
          <w:rFonts w:hint="eastAsia" w:ascii="微软雅黑" w:hAnsi="微软雅黑" w:eastAsia="微软雅黑"/>
          <w:sz w:val="28"/>
          <w:szCs w:val="28"/>
        </w:rPr>
        <w:t>.6 发票管理</w:t>
      </w:r>
      <w:bookmarkEnd w:id="518"/>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19" w:name="_Toc56430838"/>
      <w:r>
        <w:rPr>
          <w:rFonts w:ascii="微软雅黑" w:hAnsi="微软雅黑" w:eastAsia="微软雅黑"/>
          <w:sz w:val="28"/>
          <w:szCs w:val="28"/>
        </w:rPr>
        <w:t>10.6.1 蓝字采购发票</w:t>
      </w:r>
      <w:bookmarkEnd w:id="519"/>
    </w:p>
    <w:p>
      <w:pPr>
        <w:pStyle w:val="4"/>
        <w:rPr>
          <w:rFonts w:ascii="微软雅黑" w:hAnsi="微软雅黑" w:eastAsia="微软雅黑"/>
        </w:rPr>
      </w:pPr>
      <w:r>
        <w:rPr>
          <w:rFonts w:hint="eastAsia" w:ascii="微软雅黑" w:hAnsi="微软雅黑" w:eastAsia="微软雅黑"/>
        </w:rPr>
        <w:t>蓝字采购发票是针对已核价（是否回冲为否）的采购单、采购退货单进行开票。大体流程为流程：采购单——采购入库单——采购核价单——蓝字采购发票（如果4119[采购、采购退货生成应付的时点（核价后、发票后）]参数为INV，那么提交后，生成供应商账户应付单）——蓝字采购结算单。</w:t>
      </w:r>
    </w:p>
    <w:p>
      <w:pPr>
        <w:pStyle w:val="4"/>
        <w:rPr>
          <w:rFonts w:ascii="微软雅黑" w:hAnsi="微软雅黑" w:eastAsia="微软雅黑"/>
        </w:rPr>
      </w:pPr>
      <w:r>
        <w:rPr>
          <w:rFonts w:hint="eastAsia" w:ascii="微软雅黑" w:hAnsi="微软雅黑" w:eastAsia="微软雅黑"/>
        </w:rPr>
        <w:t>新增蓝字采购发票，填写单据日期、采购单、款号、发票号、供应商、税率等信息，保存后，会显示蓝字采购发票明细和蓝字采购发票按款明细tab页。其中明细数据可以通过三种方式获得。单据中如果输入了采购单，则点击保存之后，点击从采购单导入按钮，会将采购单中的未开票明细自动更新到蓝字采购发票明细中去。</w:t>
      </w:r>
    </w:p>
    <w:p>
      <w:pPr>
        <w:pStyle w:val="4"/>
        <w:rPr>
          <w:rFonts w:ascii="微软雅黑" w:hAnsi="微软雅黑" w:eastAsia="微软雅黑"/>
        </w:rPr>
      </w:pPr>
      <w:r>
        <w:rPr>
          <w:rFonts w:hint="eastAsia" w:ascii="微软雅黑" w:hAnsi="微软雅黑" w:eastAsia="微软雅黑"/>
        </w:rPr>
        <w:t>如果单据中输入了款号，则点击按钮按款号导入之后，会将所有采购单中供应商为当前单据的供应商，采购单明细中款号为所选款号的明细更新到蓝字采购发票明细中去。</w:t>
      </w:r>
    </w:p>
    <w:p>
      <w:pPr>
        <w:pStyle w:val="4"/>
        <w:rPr>
          <w:rFonts w:ascii="微软雅黑" w:hAnsi="微软雅黑" w:eastAsia="微软雅黑"/>
        </w:rPr>
      </w:pPr>
      <w:r>
        <w:rPr>
          <w:rFonts w:hint="eastAsia" w:ascii="微软雅黑" w:hAnsi="微软雅黑" w:eastAsia="微软雅黑"/>
        </w:rPr>
        <w:t>用户也可以选择手动新增蓝字采购发票明细，需要填写采购单、条码、采购开票数量、采购开票金额等信息（手动新增的时候，输入的采购单或者采购退货单的供应商必须与本单的供应商一致）。蓝字采购发票按款明细，是将蓝字采购发票明细按照款号进行汇总更新到蓝字采购发票按款明细中去。蓝字采购发票明细中各项取值如下：</w:t>
      </w:r>
    </w:p>
    <w:p>
      <w:pPr>
        <w:pStyle w:val="4"/>
        <w:rPr>
          <w:rFonts w:ascii="微软雅黑" w:hAnsi="微软雅黑" w:eastAsia="微软雅黑"/>
        </w:rPr>
      </w:pPr>
      <w:r>
        <w:rPr>
          <w:rFonts w:hint="eastAsia" w:ascii="微软雅黑" w:hAnsi="微软雅黑" w:eastAsia="微软雅黑"/>
        </w:rPr>
        <w:t>采购开票未税金额：采购开票金额/(1+税率)。</w:t>
      </w:r>
    </w:p>
    <w:p>
      <w:pPr>
        <w:pStyle w:val="4"/>
        <w:rPr>
          <w:rFonts w:ascii="微软雅黑" w:hAnsi="微软雅黑" w:eastAsia="微软雅黑"/>
        </w:rPr>
      </w:pPr>
      <w:r>
        <w:rPr>
          <w:rFonts w:hint="eastAsia" w:ascii="微软雅黑" w:hAnsi="微软雅黑" w:eastAsia="微软雅黑"/>
        </w:rPr>
        <w:t>采购开票税额：采购开票金额 - 采购开票未税金额。</w:t>
      </w:r>
    </w:p>
    <w:p>
      <w:pPr>
        <w:pStyle w:val="4"/>
        <w:rPr>
          <w:rFonts w:ascii="微软雅黑" w:hAnsi="微软雅黑" w:eastAsia="微软雅黑"/>
        </w:rPr>
      </w:pPr>
      <w:r>
        <w:rPr>
          <w:rFonts w:hint="eastAsia" w:ascii="微软雅黑" w:hAnsi="微软雅黑" w:eastAsia="微软雅黑"/>
        </w:rPr>
        <w:t>采购退货开票未税金额：采购退货开票金额/(1+税率)。</w:t>
      </w:r>
    </w:p>
    <w:p>
      <w:pPr>
        <w:pStyle w:val="4"/>
        <w:rPr>
          <w:rFonts w:ascii="微软雅黑" w:hAnsi="微软雅黑" w:eastAsia="微软雅黑"/>
        </w:rPr>
      </w:pPr>
      <w:r>
        <w:rPr>
          <w:rFonts w:hint="eastAsia" w:ascii="微软雅黑" w:hAnsi="微软雅黑" w:eastAsia="微软雅黑"/>
        </w:rPr>
        <w:t>采购退货开票税额：采购退货开票金额 - 采购退货开票未税金额。</w:t>
      </w:r>
    </w:p>
    <w:p>
      <w:pPr>
        <w:pStyle w:val="4"/>
        <w:rPr>
          <w:rFonts w:ascii="微软雅黑" w:hAnsi="微软雅黑" w:eastAsia="微软雅黑"/>
        </w:rPr>
      </w:pPr>
      <w:r>
        <w:rPr>
          <w:rFonts w:hint="eastAsia" w:ascii="微软雅黑" w:hAnsi="微软雅黑" w:eastAsia="微软雅黑"/>
        </w:rPr>
        <w:t>总开票数量：采购开票数量 - 采购退货开票数量。</w:t>
      </w:r>
    </w:p>
    <w:p>
      <w:pPr>
        <w:pStyle w:val="4"/>
        <w:rPr>
          <w:rFonts w:ascii="微软雅黑" w:hAnsi="微软雅黑" w:eastAsia="微软雅黑"/>
        </w:rPr>
      </w:pPr>
      <w:r>
        <w:rPr>
          <w:rFonts w:hint="eastAsia" w:ascii="微软雅黑" w:hAnsi="微软雅黑" w:eastAsia="微软雅黑"/>
        </w:rPr>
        <w:t>总开票金额：采购开票金额 – 采购退货开票金额。</w:t>
      </w:r>
    </w:p>
    <w:p>
      <w:pPr>
        <w:pStyle w:val="4"/>
        <w:rPr>
          <w:rFonts w:ascii="微软雅黑" w:hAnsi="微软雅黑" w:eastAsia="微软雅黑"/>
        </w:rPr>
      </w:pPr>
      <w:r>
        <w:rPr>
          <w:rFonts w:hint="eastAsia" w:ascii="微软雅黑" w:hAnsi="微软雅黑" w:eastAsia="微软雅黑"/>
        </w:rPr>
        <w:t>总开票未税金额：采购开票未税金额 - 采购退货开票未税金额。</w:t>
      </w:r>
    </w:p>
    <w:p>
      <w:pPr>
        <w:pStyle w:val="4"/>
        <w:rPr>
          <w:rFonts w:ascii="微软雅黑" w:hAnsi="微软雅黑" w:eastAsia="微软雅黑"/>
        </w:rPr>
      </w:pPr>
      <w:r>
        <w:rPr>
          <w:rFonts w:hint="eastAsia" w:ascii="微软雅黑" w:hAnsi="微软雅黑" w:eastAsia="微软雅黑"/>
        </w:rPr>
        <w:t>总开票税额：采购开票税额 - 采购退货开票税额。</w:t>
      </w:r>
    </w:p>
    <w:p>
      <w:pPr>
        <w:pStyle w:val="4"/>
        <w:rPr>
          <w:rFonts w:ascii="微软雅黑" w:hAnsi="微软雅黑" w:eastAsia="微软雅黑"/>
        </w:rPr>
      </w:pPr>
      <w:r>
        <w:rPr>
          <w:rFonts w:hint="eastAsia" w:ascii="微软雅黑" w:hAnsi="微软雅黑" w:eastAsia="微软雅黑"/>
        </w:rPr>
        <w:t>开票单价：本记录的总开票金额/总开票数量。</w:t>
      </w:r>
    </w:p>
    <w:p>
      <w:pPr>
        <w:pStyle w:val="4"/>
        <w:rPr>
          <w:rFonts w:ascii="微软雅黑" w:hAnsi="微软雅黑" w:eastAsia="微软雅黑"/>
        </w:rPr>
      </w:pPr>
      <w:r>
        <w:rPr>
          <w:rFonts w:hint="eastAsia" w:ascii="微软雅黑" w:hAnsi="微软雅黑" w:eastAsia="微软雅黑"/>
        </w:rPr>
        <w:t>提交蓝字采购发票的时候，更新本单所有明细的[采购单、条码]对应的采购单明细的已开票数量=原已开票数量+本单开票数量；已开票金额=原已开票金额+本单开票金额。</w:t>
      </w:r>
    </w:p>
    <w:p>
      <w:pPr>
        <w:pStyle w:val="4"/>
        <w:rPr>
          <w:rFonts w:ascii="微软雅黑" w:hAnsi="微软雅黑" w:eastAsia="微软雅黑"/>
        </w:rPr>
      </w:pPr>
      <w:r>
        <w:rPr>
          <w:rFonts w:hint="eastAsia" w:ascii="微软雅黑" w:hAnsi="微软雅黑" w:eastAsia="微软雅黑"/>
        </w:rPr>
        <w:t>更新本单所有明细的[采购退货单、条码]对应的采购退货单明细的已开票数量=原已开票数量+本单开票数量；已开票金额=原已开票金额+本单开票金额。</w:t>
      </w:r>
    </w:p>
    <w:p>
      <w:pPr>
        <w:pStyle w:val="4"/>
        <w:rPr>
          <w:rFonts w:ascii="微软雅黑" w:hAnsi="微软雅黑" w:eastAsia="微软雅黑"/>
        </w:rPr>
      </w:pPr>
      <w:r>
        <w:rPr>
          <w:rFonts w:hint="eastAsia" w:ascii="微软雅黑" w:hAnsi="微软雅黑" w:eastAsia="微软雅黑"/>
        </w:rPr>
        <w:t>如果系统参数portal.4119[采购、采购退货生成应付的时点（核价后、发票后）]参数为INV，那么提交后，生成供应商账户应付单。</w:t>
      </w:r>
    </w:p>
    <w:p>
      <w:pPr>
        <w:pStyle w:val="4"/>
        <w:rPr>
          <w:rFonts w:ascii="微软雅黑" w:hAnsi="微软雅黑" w:eastAsia="微软雅黑"/>
        </w:rPr>
      </w:pPr>
      <w:r>
        <w:rPr>
          <w:rFonts w:hint="eastAsia" w:ascii="微软雅黑" w:hAnsi="微软雅黑" w:eastAsia="微软雅黑"/>
        </w:rPr>
        <w:t>已提交的蓝字采购发票可以进行取消提交的操作，如果本单发票明细存在任意记录的[采购单、条码]已结算（对应到[采购单明细]的[是否结算]）,则不允许提交；如果本单发票明细存在任意记录的[采购退货单、条码]已结算（对应到[采购退货单明细]的[是否结算]）,则不允许提交。取消提交后，更新本单所有明细的[采购单、条码]对应的采购单明细的[已开票数量/金额]=原已开票数量/金额-本单开票数量/金额；更新本单所有明细的[采购退货单、条码]对应的采购退货单明细的[已开票数量/金额]=原已开票数量/金额-本单开票数量/金额；如果系统参数portal.4119为INV,则取消提交本单对应的供应商账户应付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0" w:name="_Toc56430839"/>
      <w:r>
        <w:rPr>
          <w:rFonts w:ascii="微软雅黑" w:hAnsi="微软雅黑" w:eastAsia="微软雅黑"/>
          <w:sz w:val="28"/>
          <w:szCs w:val="28"/>
        </w:rPr>
        <w:t>10.6.2 红字采购发票</w:t>
      </w:r>
      <w:bookmarkEnd w:id="520"/>
    </w:p>
    <w:p>
      <w:pPr>
        <w:pStyle w:val="4"/>
        <w:rPr>
          <w:rFonts w:ascii="微软雅黑" w:hAnsi="微软雅黑" w:eastAsia="微软雅黑"/>
        </w:rPr>
      </w:pPr>
      <w:r>
        <w:rPr>
          <w:rFonts w:hint="eastAsia" w:ascii="微软雅黑" w:hAnsi="微软雅黑" w:eastAsia="微软雅黑"/>
        </w:rPr>
        <w:t>针对已核价（是否回冲为否）的采购退货单进行开票。大体流程为：采购退货单——采购退货出库单——采购退货核价单——红字采购发票（如果系统参数4119[采购、采购退货生成应付的时点（核价后、发票后）]参数为INV，那么提交后，生成供应商账户应付单）——红字采购结算单。</w:t>
      </w:r>
    </w:p>
    <w:p>
      <w:pPr>
        <w:pStyle w:val="4"/>
        <w:rPr>
          <w:rFonts w:ascii="微软雅黑" w:hAnsi="微软雅黑" w:eastAsia="微软雅黑"/>
        </w:rPr>
      </w:pPr>
      <w:r>
        <w:rPr>
          <w:rFonts w:hint="eastAsia" w:ascii="微软雅黑" w:hAnsi="微软雅黑" w:eastAsia="微软雅黑"/>
        </w:rPr>
        <w:t>新增红字采购发票，输入单据日期、采购退货单、发票号、供应商，可保存后可以点击单据中的从采购退货单导入按钮，也可以选择手动输入红字采购发票明细，维护采购退货单、条码（输入的条码必须在采购退货单中存在）、采购退货开票数量、采购退货开票金额等信息后保存即可。其中：</w:t>
      </w:r>
    </w:p>
    <w:p>
      <w:pPr>
        <w:pStyle w:val="4"/>
        <w:rPr>
          <w:rFonts w:ascii="微软雅黑" w:hAnsi="微软雅黑" w:eastAsia="微软雅黑"/>
        </w:rPr>
      </w:pPr>
      <w:r>
        <w:rPr>
          <w:rFonts w:hint="eastAsia" w:ascii="微软雅黑" w:hAnsi="微软雅黑" w:eastAsia="微软雅黑"/>
        </w:rPr>
        <w:t>采购退货开票未税金额：采购退货开票金额/(1+税率)；</w:t>
      </w:r>
    </w:p>
    <w:p>
      <w:pPr>
        <w:pStyle w:val="4"/>
        <w:rPr>
          <w:rFonts w:ascii="微软雅黑" w:hAnsi="微软雅黑" w:eastAsia="微软雅黑"/>
        </w:rPr>
      </w:pPr>
      <w:r>
        <w:rPr>
          <w:rFonts w:hint="eastAsia" w:ascii="微软雅黑" w:hAnsi="微软雅黑" w:eastAsia="微软雅黑"/>
        </w:rPr>
        <w:t>采购退货开票税额：采购退货开票金额 - 采购退货开票未税金额；</w:t>
      </w:r>
    </w:p>
    <w:p>
      <w:pPr>
        <w:pStyle w:val="4"/>
        <w:rPr>
          <w:rFonts w:ascii="微软雅黑" w:hAnsi="微软雅黑" w:eastAsia="微软雅黑"/>
        </w:rPr>
      </w:pPr>
      <w:r>
        <w:rPr>
          <w:rFonts w:hint="eastAsia" w:ascii="微软雅黑" w:hAnsi="微软雅黑" w:eastAsia="微软雅黑"/>
        </w:rPr>
        <w:t>总开票数量：采购退货开票数量；</w:t>
      </w:r>
    </w:p>
    <w:p>
      <w:pPr>
        <w:pStyle w:val="4"/>
        <w:rPr>
          <w:rFonts w:ascii="微软雅黑" w:hAnsi="微软雅黑" w:eastAsia="微软雅黑"/>
        </w:rPr>
      </w:pPr>
      <w:r>
        <w:rPr>
          <w:rFonts w:hint="eastAsia" w:ascii="微软雅黑" w:hAnsi="微软雅黑" w:eastAsia="微软雅黑"/>
        </w:rPr>
        <w:t>总开票金额：采购退货开票金额；</w:t>
      </w:r>
    </w:p>
    <w:p>
      <w:pPr>
        <w:pStyle w:val="4"/>
        <w:rPr>
          <w:rFonts w:ascii="微软雅黑" w:hAnsi="微软雅黑" w:eastAsia="微软雅黑"/>
        </w:rPr>
      </w:pPr>
      <w:r>
        <w:rPr>
          <w:rFonts w:hint="eastAsia" w:ascii="微软雅黑" w:hAnsi="微软雅黑" w:eastAsia="微软雅黑"/>
        </w:rPr>
        <w:t>总开票未税金额：采购退货开票未税金额；</w:t>
      </w:r>
    </w:p>
    <w:p>
      <w:pPr>
        <w:pStyle w:val="4"/>
        <w:rPr>
          <w:rFonts w:ascii="微软雅黑" w:hAnsi="微软雅黑" w:eastAsia="微软雅黑"/>
        </w:rPr>
      </w:pPr>
      <w:r>
        <w:rPr>
          <w:rFonts w:hint="eastAsia" w:ascii="微软雅黑" w:hAnsi="微软雅黑" w:eastAsia="微软雅黑"/>
        </w:rPr>
        <w:t>总开票税额：采购退货开票税额；</w:t>
      </w:r>
    </w:p>
    <w:p>
      <w:pPr>
        <w:pStyle w:val="4"/>
        <w:rPr>
          <w:rFonts w:ascii="微软雅黑" w:hAnsi="微软雅黑" w:eastAsia="微软雅黑"/>
        </w:rPr>
      </w:pPr>
      <w:r>
        <w:rPr>
          <w:rFonts w:hint="eastAsia" w:ascii="微软雅黑" w:hAnsi="微软雅黑" w:eastAsia="微软雅黑"/>
        </w:rPr>
        <w:t>开票单价：本记录的总开票金额/总开票数量；</w:t>
      </w:r>
    </w:p>
    <w:p>
      <w:pPr>
        <w:pStyle w:val="4"/>
        <w:rPr>
          <w:rFonts w:ascii="微软雅黑" w:hAnsi="微软雅黑" w:eastAsia="微软雅黑"/>
        </w:rPr>
      </w:pPr>
      <w:r>
        <w:rPr>
          <w:rFonts w:hint="eastAsia" w:ascii="微软雅黑" w:hAnsi="微软雅黑" w:eastAsia="微软雅黑"/>
        </w:rPr>
        <w:t>提交红字采购发票的时候，更新本单所有明细的[采购退货单、条码]对应的采购退货单明细的[已开票数量/金额]=原已开票数量/金额+本单开票数量/金额；如果系统参数4119[采购、采购退货生成应付的时点（核价后、发票后）]参数为INV，那么提交后，生成供应商账户应付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1" w:name="_Toc56430840"/>
      <w:r>
        <w:rPr>
          <w:rFonts w:ascii="微软雅黑" w:hAnsi="微软雅黑" w:eastAsia="微软雅黑"/>
          <w:sz w:val="28"/>
          <w:szCs w:val="28"/>
        </w:rPr>
        <w:t>10.6.3 蓝字销售发票</w:t>
      </w:r>
      <w:bookmarkEnd w:id="521"/>
    </w:p>
    <w:p>
      <w:pPr>
        <w:pStyle w:val="4"/>
        <w:rPr>
          <w:rFonts w:ascii="微软雅黑" w:hAnsi="微软雅黑" w:eastAsia="微软雅黑"/>
        </w:rPr>
      </w:pPr>
      <w:r>
        <w:rPr>
          <w:rFonts w:hint="eastAsia" w:ascii="微软雅黑" w:hAnsi="微软雅黑" w:eastAsia="微软雅黑"/>
        </w:rPr>
        <w:t>蓝字销售发票是用来针对已核价的销售单进行开票。大体流程为：销售单——销售出库单——销售核价单（提交后，生成经销商账户应收单）——蓝字销售发票。</w:t>
      </w:r>
    </w:p>
    <w:p>
      <w:pPr>
        <w:pStyle w:val="4"/>
        <w:ind w:firstLine="0"/>
        <w:rPr>
          <w:rFonts w:ascii="微软雅黑" w:hAnsi="微软雅黑" w:eastAsia="微软雅黑"/>
        </w:rPr>
      </w:pPr>
      <w:r>
        <w:drawing>
          <wp:inline distT="0" distB="0" distL="0" distR="0">
            <wp:extent cx="5939790" cy="2122805"/>
            <wp:effectExtent l="0" t="0" r="3810" b="10795"/>
            <wp:docPr id="17643" name="图片 1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 name="图片 17643"/>
                    <pic:cNvPicPr>
                      <a:picLocks noChangeAspect="1"/>
                    </pic:cNvPicPr>
                  </pic:nvPicPr>
                  <pic:blipFill>
                    <a:blip r:embed="rId622" cstate="email"/>
                    <a:stretch>
                      <a:fillRect/>
                    </a:stretch>
                  </pic:blipFill>
                  <pic:spPr>
                    <a:xfrm>
                      <a:off x="0" y="0"/>
                      <a:ext cx="5939790" cy="212280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新增蓝字销售发票，填写发票号、经销商、税率、总开票数量、总开票金额等信息。若所选经销商档案中的“销售发票到明细”为是，那么在蓝字销售发票中显示明细；如果为否，则不显示。注意：如没有蓝字销售发票明细，销售发票提交时，则不更新销售单相关数据（已开票数量、已开票金额）。明细中：</w:t>
      </w:r>
    </w:p>
    <w:p>
      <w:pPr>
        <w:pStyle w:val="4"/>
        <w:rPr>
          <w:rFonts w:ascii="微软雅黑" w:hAnsi="微软雅黑" w:eastAsia="微软雅黑"/>
        </w:rPr>
      </w:pPr>
      <w:r>
        <w:rPr>
          <w:rFonts w:hint="eastAsia" w:ascii="微软雅黑" w:hAnsi="微软雅黑" w:eastAsia="微软雅黑"/>
        </w:rPr>
        <w:t>销售开票未税金额：销售开票金额/(1+税率)；</w:t>
      </w:r>
    </w:p>
    <w:p>
      <w:pPr>
        <w:pStyle w:val="4"/>
        <w:rPr>
          <w:rFonts w:ascii="微软雅黑" w:hAnsi="微软雅黑" w:eastAsia="微软雅黑"/>
        </w:rPr>
      </w:pPr>
      <w:r>
        <w:rPr>
          <w:rFonts w:hint="eastAsia" w:ascii="微软雅黑" w:hAnsi="微软雅黑" w:eastAsia="微软雅黑"/>
        </w:rPr>
        <w:t>销售开票税额：销售开票金额 - 销售开票未税金额；</w:t>
      </w:r>
    </w:p>
    <w:p>
      <w:pPr>
        <w:pStyle w:val="4"/>
        <w:rPr>
          <w:rFonts w:ascii="微软雅黑" w:hAnsi="微软雅黑" w:eastAsia="微软雅黑"/>
        </w:rPr>
      </w:pPr>
      <w:r>
        <w:rPr>
          <w:rFonts w:hint="eastAsia" w:ascii="微软雅黑" w:hAnsi="微软雅黑" w:eastAsia="微软雅黑"/>
        </w:rPr>
        <w:t>开票单价：销售开票金额/销售开票数量；</w:t>
      </w:r>
    </w:p>
    <w:p>
      <w:pPr>
        <w:pStyle w:val="4"/>
        <w:rPr>
          <w:rFonts w:ascii="微软雅黑" w:hAnsi="微软雅黑" w:eastAsia="微软雅黑"/>
        </w:rPr>
      </w:pPr>
      <w:r>
        <w:rPr>
          <w:rFonts w:hint="eastAsia" w:ascii="微软雅黑" w:hAnsi="微软雅黑" w:eastAsia="微软雅黑"/>
        </w:rPr>
        <w:t>新增蓝字销售发票保存之后，确认无误，即可提交单据。</w:t>
      </w:r>
    </w:p>
    <w:p>
      <w:pPr>
        <w:pStyle w:val="4"/>
        <w:rPr>
          <w:rFonts w:ascii="微软雅黑" w:hAnsi="微软雅黑" w:eastAsia="微软雅黑"/>
        </w:rPr>
      </w:pPr>
      <w:r>
        <w:rPr>
          <w:rFonts w:hint="eastAsia" w:ascii="微软雅黑" w:hAnsi="微软雅黑" w:eastAsia="微软雅黑"/>
        </w:rPr>
        <w:t>提交成功之后，更新本单所有明细的[销售单、条码]对应的销售单明细的[已开票数量/金额]=原已开票数量/金额+本单开票数量/金额。</w:t>
      </w:r>
    </w:p>
    <w:p>
      <w:pPr>
        <w:pStyle w:val="4"/>
        <w:ind w:firstLine="0"/>
        <w:rPr>
          <w:rFonts w:ascii="微软雅黑" w:hAnsi="微软雅黑" w:eastAsia="微软雅黑"/>
        </w:rPr>
      </w:pPr>
      <w:r>
        <w:drawing>
          <wp:inline distT="0" distB="0" distL="0" distR="0">
            <wp:extent cx="5939790" cy="2115185"/>
            <wp:effectExtent l="0" t="0" r="3810" b="18415"/>
            <wp:docPr id="17644" name="图片 17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 name="图片 17644"/>
                    <pic:cNvPicPr>
                      <a:picLocks noChangeAspect="1"/>
                    </pic:cNvPicPr>
                  </pic:nvPicPr>
                  <pic:blipFill>
                    <a:blip r:embed="rId623" cstate="email"/>
                    <a:stretch>
                      <a:fillRect/>
                    </a:stretch>
                  </pic:blipFill>
                  <pic:spPr>
                    <a:xfrm>
                      <a:off x="0" y="0"/>
                      <a:ext cx="5939790" cy="2115185"/>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2365375"/>
            <wp:effectExtent l="0" t="0" r="3810" b="15875"/>
            <wp:docPr id="17645" name="图片 1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 name="图片 17645"/>
                    <pic:cNvPicPr>
                      <a:picLocks noChangeAspect="1"/>
                    </pic:cNvPicPr>
                  </pic:nvPicPr>
                  <pic:blipFill>
                    <a:blip r:embed="rId624" cstate="email"/>
                    <a:stretch>
                      <a:fillRect/>
                    </a:stretch>
                  </pic:blipFill>
                  <pic:spPr>
                    <a:xfrm>
                      <a:off x="0" y="0"/>
                      <a:ext cx="5939790" cy="236537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2" w:name="_Toc56430841"/>
      <w:r>
        <w:rPr>
          <w:rFonts w:ascii="微软雅黑" w:hAnsi="微软雅黑" w:eastAsia="微软雅黑"/>
          <w:sz w:val="28"/>
          <w:szCs w:val="28"/>
        </w:rPr>
        <w:t>10.6.4 红字销售发票</w:t>
      </w:r>
      <w:bookmarkEnd w:id="522"/>
    </w:p>
    <w:p>
      <w:pPr>
        <w:pStyle w:val="4"/>
        <w:rPr>
          <w:rFonts w:ascii="微软雅黑" w:hAnsi="微软雅黑" w:eastAsia="微软雅黑"/>
        </w:rPr>
      </w:pPr>
      <w:r>
        <w:rPr>
          <w:rFonts w:hint="eastAsia" w:ascii="微软雅黑" w:hAnsi="微软雅黑" w:eastAsia="微软雅黑"/>
        </w:rPr>
        <w:t>红字销售发票是用来针对已核价的销售退货单进行开票。大体流程为：销售退货单——销售退货出库单——销售退货入库单——销售退货核价单（提交后，生成经销商账户应收单）——红字销售发票。</w:t>
      </w:r>
    </w:p>
    <w:p>
      <w:pPr>
        <w:pStyle w:val="4"/>
        <w:rPr>
          <w:rFonts w:ascii="微软雅黑" w:hAnsi="微软雅黑" w:eastAsia="微软雅黑"/>
        </w:rPr>
      </w:pPr>
      <w:r>
        <w:rPr>
          <w:rFonts w:hint="eastAsia" w:ascii="微软雅黑" w:hAnsi="微软雅黑" w:eastAsia="微软雅黑"/>
        </w:rPr>
        <w:t>新增红字销售发票，填写发票号、经销商、税率、总开票数量、总开票金额，点击保存。若所选经销商档案中的 “销售发票到明细”为是，那么在红字销售发票中显示明细，如果为否，则不显示。注意：如没有红字销售发票明细，销售发票提交时，则不更新销售退货单相关数据（已开票数量、已开票金额）。明细中：</w:t>
      </w:r>
    </w:p>
    <w:p>
      <w:pPr>
        <w:pStyle w:val="4"/>
        <w:rPr>
          <w:rFonts w:ascii="微软雅黑" w:hAnsi="微软雅黑" w:eastAsia="微软雅黑"/>
        </w:rPr>
      </w:pPr>
      <w:r>
        <w:rPr>
          <w:rFonts w:hint="eastAsia" w:ascii="微软雅黑" w:hAnsi="微软雅黑" w:eastAsia="微软雅黑"/>
        </w:rPr>
        <w:t>销售退货开票未税金额：销售退货开票金额/(1+税率)；</w:t>
      </w:r>
    </w:p>
    <w:p>
      <w:pPr>
        <w:pStyle w:val="4"/>
        <w:rPr>
          <w:rFonts w:ascii="微软雅黑" w:hAnsi="微软雅黑" w:eastAsia="微软雅黑"/>
        </w:rPr>
      </w:pPr>
      <w:r>
        <w:rPr>
          <w:rFonts w:hint="eastAsia" w:ascii="微软雅黑" w:hAnsi="微软雅黑" w:eastAsia="微软雅黑"/>
        </w:rPr>
        <w:t>销售退货开票税额：销售退货开票金额 - 销售退货开票未税金额；</w:t>
      </w:r>
    </w:p>
    <w:p>
      <w:pPr>
        <w:pStyle w:val="4"/>
        <w:rPr>
          <w:rFonts w:ascii="微软雅黑" w:hAnsi="微软雅黑" w:eastAsia="微软雅黑"/>
        </w:rPr>
      </w:pPr>
      <w:r>
        <w:rPr>
          <w:rFonts w:hint="eastAsia" w:ascii="微软雅黑" w:hAnsi="微软雅黑" w:eastAsia="微软雅黑"/>
        </w:rPr>
        <w:t>开票单价：销售退货开票金额/销售退货开票数量；</w:t>
      </w:r>
    </w:p>
    <w:p>
      <w:pPr>
        <w:pStyle w:val="4"/>
        <w:rPr>
          <w:rFonts w:ascii="微软雅黑" w:hAnsi="微软雅黑" w:eastAsia="微软雅黑"/>
        </w:rPr>
      </w:pPr>
      <w:r>
        <w:rPr>
          <w:rFonts w:hint="eastAsia" w:ascii="微软雅黑" w:hAnsi="微软雅黑" w:eastAsia="微软雅黑"/>
        </w:rPr>
        <w:t>提交红字销售发票的时候，更新本单所有明细的[销售退货单、条码]对应的销售退货单明细的[已开票数量/金额]=原已开票数量/金额+本单开票数量/金额。</w:t>
      </w:r>
    </w:p>
    <w:p>
      <w:pPr>
        <w:pStyle w:val="4"/>
        <w:ind w:firstLine="0"/>
      </w:pPr>
      <w:r>
        <w:drawing>
          <wp:inline distT="0" distB="0" distL="0" distR="0">
            <wp:extent cx="5939790" cy="2156460"/>
            <wp:effectExtent l="0" t="0" r="3810" b="15240"/>
            <wp:docPr id="17646" name="图片 17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 name="图片 17646"/>
                    <pic:cNvPicPr>
                      <a:picLocks noChangeAspect="1"/>
                    </pic:cNvPicPr>
                  </pic:nvPicPr>
                  <pic:blipFill>
                    <a:blip r:embed="rId625" cstate="email"/>
                    <a:stretch>
                      <a:fillRect/>
                    </a:stretch>
                  </pic:blipFill>
                  <pic:spPr>
                    <a:xfrm>
                      <a:off x="0" y="0"/>
                      <a:ext cx="5939790" cy="2156460"/>
                    </a:xfrm>
                    <a:prstGeom prst="rect">
                      <a:avLst/>
                    </a:prstGeom>
                  </pic:spPr>
                </pic:pic>
              </a:graphicData>
            </a:graphic>
          </wp:inline>
        </w:drawing>
      </w:r>
    </w:p>
    <w:p>
      <w:pPr>
        <w:pStyle w:val="4"/>
        <w:ind w:firstLine="0"/>
      </w:pPr>
      <w:r>
        <w:drawing>
          <wp:inline distT="0" distB="0" distL="0" distR="0">
            <wp:extent cx="5939790" cy="2072005"/>
            <wp:effectExtent l="0" t="0" r="3810" b="4445"/>
            <wp:docPr id="17647" name="图片 1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 name="图片 17647"/>
                    <pic:cNvPicPr>
                      <a:picLocks noChangeAspect="1"/>
                    </pic:cNvPicPr>
                  </pic:nvPicPr>
                  <pic:blipFill>
                    <a:blip r:embed="rId626" cstate="email"/>
                    <a:stretch>
                      <a:fillRect/>
                    </a:stretch>
                  </pic:blipFill>
                  <pic:spPr>
                    <a:xfrm>
                      <a:off x="0" y="0"/>
                      <a:ext cx="5939790" cy="207200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pPr>
      <w:bookmarkStart w:id="523" w:name="_Toc56430842"/>
      <w:r>
        <w:rPr>
          <w:rFonts w:ascii="微软雅黑" w:hAnsi="微软雅黑" w:eastAsia="微软雅黑"/>
          <w:sz w:val="28"/>
          <w:szCs w:val="28"/>
        </w:rPr>
        <w:t>10.6.5 商场发票</w:t>
      </w:r>
      <w:bookmarkEnd w:id="523"/>
    </w:p>
    <w:p>
      <w:pPr>
        <w:pStyle w:val="4"/>
        <w:rPr>
          <w:rFonts w:ascii="微软雅黑" w:hAnsi="微软雅黑" w:eastAsia="微软雅黑"/>
        </w:rPr>
      </w:pPr>
      <w:r>
        <w:rPr>
          <w:rFonts w:hint="eastAsia" w:ascii="微软雅黑" w:hAnsi="微软雅黑" w:eastAsia="微软雅黑"/>
        </w:rPr>
        <w:t>商场发票是用来针对商场结算单进行开票，商场发票提交后生成应收单；另外，[商场发票明细]的记录为本单的[商场结算单]的所有明细，大体流程为：零售单——商场结算单——商场发票。</w:t>
      </w:r>
    </w:p>
    <w:p>
      <w:pPr>
        <w:pStyle w:val="4"/>
        <w:rPr>
          <w:rFonts w:ascii="微软雅黑" w:hAnsi="微软雅黑" w:eastAsia="微软雅黑"/>
        </w:rPr>
      </w:pPr>
      <w:r>
        <w:rPr>
          <w:rFonts w:hint="eastAsia" w:ascii="微软雅黑" w:hAnsi="微软雅黑" w:eastAsia="微软雅黑"/>
        </w:rPr>
        <w:t>新增商场发票，填写单据日期、发票号、商场、商场结算单、税率等信息，保存后，若所选商场对应的店仓档案中的[是否根据明细开票]为否，则不显示商场发票明细；若为是，则显示商场发票明细且将所选商场结算单中的商场结算_零售明细中的数据更新至此tab页中。其中：</w:t>
      </w:r>
    </w:p>
    <w:p>
      <w:pPr>
        <w:pStyle w:val="4"/>
        <w:rPr>
          <w:rFonts w:ascii="微软雅黑" w:hAnsi="微软雅黑" w:eastAsia="微软雅黑"/>
        </w:rPr>
      </w:pPr>
      <w:r>
        <w:rPr>
          <w:rFonts w:hint="eastAsia" w:ascii="微软雅黑" w:hAnsi="微软雅黑" w:eastAsia="微软雅黑"/>
        </w:rPr>
        <w:t>开票数量、开票金额默认取未开票数量、未开票金额；</w:t>
      </w:r>
    </w:p>
    <w:p>
      <w:pPr>
        <w:pStyle w:val="4"/>
        <w:rPr>
          <w:rFonts w:ascii="微软雅黑" w:hAnsi="微软雅黑" w:eastAsia="微软雅黑"/>
        </w:rPr>
      </w:pPr>
      <w:r>
        <w:rPr>
          <w:rFonts w:hint="eastAsia" w:ascii="微软雅黑" w:hAnsi="微软雅黑" w:eastAsia="微软雅黑"/>
        </w:rPr>
        <w:t>开票税额：开票金额 - 未税金额；</w:t>
      </w:r>
    </w:p>
    <w:p>
      <w:pPr>
        <w:pStyle w:val="4"/>
        <w:rPr>
          <w:rFonts w:ascii="微软雅黑" w:hAnsi="微软雅黑" w:eastAsia="微软雅黑"/>
        </w:rPr>
      </w:pPr>
      <w:r>
        <w:rPr>
          <w:rFonts w:hint="eastAsia" w:ascii="微软雅黑" w:hAnsi="微软雅黑" w:eastAsia="微软雅黑"/>
        </w:rPr>
        <w:t>未税金额：开票金额/（1+税率）；</w:t>
      </w:r>
    </w:p>
    <w:p>
      <w:pPr>
        <w:pStyle w:val="4"/>
        <w:rPr>
          <w:rFonts w:ascii="微软雅黑" w:hAnsi="微软雅黑" w:eastAsia="微软雅黑"/>
        </w:rPr>
      </w:pPr>
      <w:r>
        <w:rPr>
          <w:rFonts w:hint="eastAsia" w:ascii="微软雅黑" w:hAnsi="微软雅黑" w:eastAsia="微软雅黑"/>
        </w:rPr>
        <w:t>开票结算金额：（结算金额/零售数量）*开票数量；</w:t>
      </w:r>
    </w:p>
    <w:p>
      <w:pPr>
        <w:pStyle w:val="4"/>
        <w:rPr>
          <w:rFonts w:ascii="微软雅黑" w:hAnsi="微软雅黑" w:eastAsia="微软雅黑"/>
        </w:rPr>
      </w:pPr>
      <w:r>
        <w:rPr>
          <w:rFonts w:hint="eastAsia" w:ascii="微软雅黑" w:hAnsi="微软雅黑" w:eastAsia="微软雅黑"/>
        </w:rPr>
        <w:t>在商场发票中输入指定开票金额之后点击分摊指定开票金额会把本单的[指定开票金额]分摊到明细中，分摊的公式为：开票结算金额=（结算金额/零售数量）*开票数量（分配到最后一行的时候不论剩下多少都分配给最后一行）。</w:t>
      </w:r>
    </w:p>
    <w:p>
      <w:pPr>
        <w:pStyle w:val="4"/>
        <w:rPr>
          <w:rFonts w:ascii="微软雅黑" w:hAnsi="微软雅黑" w:eastAsia="微软雅黑"/>
        </w:rPr>
      </w:pPr>
      <w:r>
        <w:rPr>
          <w:rFonts w:hint="eastAsia" w:ascii="微软雅黑" w:hAnsi="微软雅黑" w:eastAsia="微软雅黑"/>
        </w:rPr>
        <w:t>单据提交的时候，更新本单所有明细的[条码]对应的商场结算单明细的[已开票数量/金额]=原已开票数量/金额+本单开票数量/金额；生成商场应收单（单据类型（为其他扣款）、应收单类型（为商场2）、单据日期（为当前日期）、费用类型（为采购扣款）、商场（为本单的商场）、扣款金额（为本单的总开票金额）、备注（为本单的单据编号+‘商场发票提交后生成’）、商场发票（为本单））。</w:t>
      </w:r>
    </w:p>
    <w:p/>
    <w:p>
      <w:pPr>
        <w:pStyle w:val="27"/>
        <w:spacing w:before="143" w:beforeLines="50" w:after="143" w:afterLines="50"/>
        <w:jc w:val="left"/>
        <w:rPr>
          <w:rFonts w:ascii="微软雅黑" w:hAnsi="微软雅黑" w:eastAsia="微软雅黑"/>
        </w:rPr>
      </w:pPr>
      <w:bookmarkStart w:id="524" w:name="_Toc56430843"/>
      <w:r>
        <w:rPr>
          <w:rFonts w:ascii="微软雅黑" w:hAnsi="微软雅黑" w:eastAsia="微软雅黑"/>
        </w:rPr>
        <w:t>十一.</w:t>
      </w:r>
      <w:r>
        <w:rPr>
          <w:rFonts w:hint="eastAsia" w:ascii="微软雅黑" w:hAnsi="微软雅黑" w:eastAsia="微软雅黑"/>
        </w:rPr>
        <w:t>接口中心</w:t>
      </w:r>
      <w:bookmarkEnd w:id="524"/>
    </w:p>
    <w:p>
      <w:pPr>
        <w:pStyle w:val="3"/>
        <w:numPr>
          <w:ilvl w:val="1"/>
          <w:numId w:val="0"/>
        </w:numPr>
        <w:rPr>
          <w:rFonts w:ascii="微软雅黑" w:hAnsi="微软雅黑" w:eastAsia="微软雅黑"/>
          <w:sz w:val="28"/>
          <w:szCs w:val="28"/>
        </w:rPr>
      </w:pPr>
      <w:bookmarkStart w:id="525" w:name="_Toc56430844"/>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 WMS标准接口</w:t>
      </w:r>
      <w:bookmarkEnd w:id="525"/>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6" w:name="_Toc56430845"/>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.1.1</w:t>
      </w:r>
      <w:r>
        <w:rPr>
          <w:rFonts w:ascii="微软雅黑" w:hAnsi="微软雅黑" w:eastAsia="微软雅黑"/>
          <w:sz w:val="28"/>
          <w:szCs w:val="28"/>
        </w:rPr>
        <w:t xml:space="preserve"> </w:t>
      </w:r>
      <w:r>
        <w:rPr>
          <w:rFonts w:hint="eastAsia" w:ascii="微软雅黑" w:hAnsi="微软雅黑" w:eastAsia="微软雅黑"/>
          <w:sz w:val="28"/>
          <w:szCs w:val="28"/>
        </w:rPr>
        <w:t>供应商档案</w:t>
      </w:r>
      <w:bookmarkEnd w:id="526"/>
    </w:p>
    <w:p>
      <w:pPr>
        <w:pStyle w:val="4"/>
        <w:rPr>
          <w:rFonts w:ascii="微软雅黑" w:hAnsi="微软雅黑" w:eastAsia="微软雅黑"/>
        </w:rPr>
      </w:pPr>
      <w:r>
        <w:rPr>
          <w:rFonts w:hint="eastAsia" w:ascii="微软雅黑" w:hAnsi="微软雅黑" w:eastAsia="微软雅黑"/>
        </w:rPr>
        <w:t>通过自动任务，将系统中“是否传入wms”为否的供应商档案定时传入到WMS标准接口下的供应商档案表中。</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7" w:name="_Toc56430846"/>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.1.2</w:t>
      </w:r>
      <w:r>
        <w:rPr>
          <w:rFonts w:ascii="微软雅黑" w:hAnsi="微软雅黑" w:eastAsia="微软雅黑"/>
          <w:sz w:val="28"/>
          <w:szCs w:val="28"/>
        </w:rPr>
        <w:t xml:space="preserve"> </w:t>
      </w:r>
      <w:r>
        <w:rPr>
          <w:rFonts w:hint="eastAsia" w:ascii="微软雅黑" w:hAnsi="微软雅黑" w:eastAsia="微软雅黑"/>
          <w:sz w:val="28"/>
          <w:szCs w:val="28"/>
        </w:rPr>
        <w:t>客户档案</w:t>
      </w:r>
      <w:bookmarkEnd w:id="527"/>
    </w:p>
    <w:p>
      <w:pPr>
        <w:pStyle w:val="4"/>
        <w:rPr>
          <w:rFonts w:ascii="微软雅黑" w:hAnsi="微软雅黑" w:eastAsia="微软雅黑"/>
        </w:rPr>
      </w:pPr>
      <w:r>
        <w:rPr>
          <w:rFonts w:hint="eastAsia" w:ascii="微软雅黑" w:hAnsi="微软雅黑" w:eastAsia="微软雅黑"/>
        </w:rPr>
        <w:t>通过自动任务，将系统中“是否传入wms”为否的客户档案定时传入到WMS标准接口下的供应商档案表中。</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8" w:name="_Toc56430847"/>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.1.3</w:t>
      </w:r>
      <w:r>
        <w:rPr>
          <w:rFonts w:ascii="微软雅黑" w:hAnsi="微软雅黑" w:eastAsia="微软雅黑"/>
          <w:sz w:val="28"/>
          <w:szCs w:val="28"/>
        </w:rPr>
        <w:t xml:space="preserve"> </w:t>
      </w:r>
      <w:r>
        <w:rPr>
          <w:rFonts w:hint="eastAsia" w:ascii="微软雅黑" w:hAnsi="微软雅黑" w:eastAsia="微软雅黑"/>
          <w:sz w:val="28"/>
          <w:szCs w:val="28"/>
        </w:rPr>
        <w:t>商品条码</w:t>
      </w:r>
      <w:bookmarkEnd w:id="528"/>
    </w:p>
    <w:p>
      <w:pPr>
        <w:pStyle w:val="4"/>
        <w:rPr>
          <w:rFonts w:ascii="微软雅黑" w:hAnsi="微软雅黑" w:eastAsia="微软雅黑"/>
        </w:rPr>
      </w:pPr>
      <w:r>
        <w:rPr>
          <w:rFonts w:hint="eastAsia" w:ascii="微软雅黑" w:hAnsi="微软雅黑" w:eastAsia="微软雅黑"/>
        </w:rPr>
        <w:t>通过自动任务，将系统中“是否传入wms”为否的商品条码定时传入到WMS标准接口下的供应商档案表中。</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29" w:name="_Toc56430848"/>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.1.4</w:t>
      </w:r>
      <w:r>
        <w:rPr>
          <w:rFonts w:ascii="微软雅黑" w:hAnsi="微软雅黑" w:eastAsia="微软雅黑"/>
          <w:sz w:val="28"/>
          <w:szCs w:val="28"/>
        </w:rPr>
        <w:t xml:space="preserve"> </w:t>
      </w:r>
      <w:r>
        <w:rPr>
          <w:rFonts w:hint="eastAsia" w:ascii="微软雅黑" w:hAnsi="微软雅黑" w:eastAsia="微软雅黑"/>
          <w:sz w:val="28"/>
          <w:szCs w:val="28"/>
        </w:rPr>
        <w:t>入库通知</w:t>
      </w:r>
      <w:bookmarkEnd w:id="529"/>
    </w:p>
    <w:p>
      <w:pPr>
        <w:pStyle w:val="4"/>
        <w:rPr>
          <w:rFonts w:ascii="微软雅黑" w:hAnsi="微软雅黑" w:eastAsia="微软雅黑"/>
        </w:rPr>
      </w:pPr>
      <w:r>
        <w:rPr>
          <w:rFonts w:hint="eastAsia" w:ascii="微软雅黑" w:hAnsi="微软雅黑" w:eastAsia="微软雅黑"/>
        </w:rPr>
        <w:t>通过自动任务，将系统中以下单据定时传入到WMS标准接口下的入库通知单中</w:t>
      </w:r>
    </w:p>
    <w:p>
      <w:pPr>
        <w:pStyle w:val="4"/>
        <w:rPr>
          <w:rFonts w:ascii="微软雅黑" w:hAnsi="微软雅黑" w:eastAsia="微软雅黑"/>
        </w:rPr>
      </w:pPr>
      <w:r>
        <w:rPr>
          <w:rFonts w:hint="eastAsia" w:ascii="微软雅黑" w:hAnsi="微软雅黑" w:eastAsia="微软雅黑"/>
        </w:rPr>
        <w:t> 已提交未入库、采购店仓的“WMS管控”为是、传入WMS入库为否的采购单和已提交已入库采购店仓的“WMS管控”为是、传入WMS入库为否、是否直发为是的采购单；</w:t>
      </w:r>
    </w:p>
    <w:p>
      <w:pPr>
        <w:pStyle w:val="4"/>
        <w:rPr>
          <w:rFonts w:ascii="微软雅黑" w:hAnsi="微软雅黑" w:eastAsia="微软雅黑"/>
        </w:rPr>
      </w:pPr>
      <w:r>
        <w:rPr>
          <w:rFonts w:hint="eastAsia" w:ascii="微软雅黑" w:hAnsi="微软雅黑" w:eastAsia="微软雅黑"/>
        </w:rPr>
        <w:t>已提交已出库未入库、收货店仓的“WMS管控”为是、传入WMS入库为否的销售退货单；</w:t>
      </w:r>
    </w:p>
    <w:p>
      <w:pPr>
        <w:pStyle w:val="4"/>
        <w:rPr>
          <w:rFonts w:ascii="微软雅黑" w:hAnsi="微软雅黑" w:eastAsia="微软雅黑"/>
        </w:rPr>
      </w:pPr>
      <w:r>
        <w:rPr>
          <w:rFonts w:hint="eastAsia" w:ascii="微软雅黑" w:hAnsi="微软雅黑" w:eastAsia="微软雅黑"/>
        </w:rPr>
        <w:t>已提交已出库未入库、收货店仓的“WMS管控”为是、传入WMS入库为否的销售单；</w:t>
      </w:r>
    </w:p>
    <w:p>
      <w:pPr>
        <w:pStyle w:val="4"/>
        <w:rPr>
          <w:rFonts w:ascii="微软雅黑" w:hAnsi="微软雅黑" w:eastAsia="微软雅黑"/>
        </w:rPr>
      </w:pPr>
      <w:r>
        <w:rPr>
          <w:rFonts w:hint="eastAsia" w:ascii="微软雅黑" w:hAnsi="微软雅黑" w:eastAsia="微软雅黑"/>
        </w:rPr>
        <w:t>已提交已出库未入库、收货店仓的“WMS管控”为是、传入WMS入库为否的调拨单(去掉调拨单发货店仓和收货店仓的WMS管控为是，且对应的店仓档案的WMS仓库编号字段相同的记录)；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0" w:name="_Toc56430849"/>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.1.5</w:t>
      </w:r>
      <w:r>
        <w:rPr>
          <w:rFonts w:ascii="微软雅黑" w:hAnsi="微软雅黑" w:eastAsia="微软雅黑"/>
          <w:sz w:val="28"/>
          <w:szCs w:val="28"/>
        </w:rPr>
        <w:t xml:space="preserve"> </w:t>
      </w:r>
      <w:r>
        <w:rPr>
          <w:rFonts w:hint="eastAsia" w:ascii="微软雅黑" w:hAnsi="微软雅黑" w:eastAsia="微软雅黑"/>
          <w:sz w:val="28"/>
          <w:szCs w:val="28"/>
        </w:rPr>
        <w:t>入库回传</w:t>
      </w:r>
      <w:bookmarkEnd w:id="530"/>
    </w:p>
    <w:p>
      <w:pPr>
        <w:pStyle w:val="4"/>
        <w:rPr>
          <w:rFonts w:ascii="微软雅黑" w:hAnsi="微软雅黑" w:eastAsia="微软雅黑"/>
        </w:rPr>
      </w:pPr>
      <w:r>
        <w:rPr>
          <w:rFonts w:hint="eastAsia" w:ascii="微软雅黑" w:hAnsi="微软雅黑" w:eastAsia="微软雅黑"/>
        </w:rPr>
        <w:t>WMS操作人员进行实际入库操作后调用接口，WMS方将入库数据插入第三方数据库中；</w:t>
      </w:r>
    </w:p>
    <w:p>
      <w:pPr>
        <w:pStyle w:val="4"/>
        <w:rPr>
          <w:rFonts w:ascii="微软雅黑" w:hAnsi="微软雅黑" w:eastAsia="微软雅黑"/>
        </w:rPr>
      </w:pPr>
      <w:r>
        <w:rPr>
          <w:rFonts w:hint="eastAsia" w:ascii="微软雅黑" w:hAnsi="微软雅黑" w:eastAsia="微软雅黑"/>
        </w:rPr>
        <w:t>第三方系统调用ERP的API接口将WMS回传信息转发给ERP，ERP将回传信息写入到入库回传中间表，转发信息的格式为入库确认单格式</w:t>
      </w:r>
    </w:p>
    <w:p>
      <w:pPr>
        <w:pStyle w:val="4"/>
        <w:rPr>
          <w:rFonts w:ascii="微软雅黑" w:hAnsi="微软雅黑" w:eastAsia="微软雅黑"/>
        </w:rPr>
      </w:pPr>
      <w:r>
        <w:rPr>
          <w:rFonts w:hint="eastAsia" w:ascii="微软雅黑" w:hAnsi="微软雅黑" w:eastAsia="微软雅黑"/>
        </w:rPr>
        <w:t>ERP建立自动任务，读取中间表 入库回传（WMS_RESULT_IN）接收状态位RECIVESTATUS为80数据，并将入库回传明细（WMS_RESULT_INITEM）写入到对应的入库单明细的入库数量，</w:t>
      </w:r>
    </w:p>
    <w:p>
      <w:pPr>
        <w:pStyle w:val="4"/>
        <w:rPr>
          <w:rFonts w:ascii="微软雅黑" w:hAnsi="微软雅黑" w:eastAsia="微软雅黑"/>
        </w:rPr>
      </w:pPr>
      <w:r>
        <w:rPr>
          <w:rFonts w:hint="eastAsia" w:ascii="微软雅黑" w:hAnsi="微软雅黑" w:eastAsia="微软雅黑"/>
        </w:rPr>
        <w:t>提交入库单据已实现库存的增减。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1" w:name="_Toc56430850"/>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.1.6</w:t>
      </w:r>
      <w:r>
        <w:rPr>
          <w:rFonts w:ascii="微软雅黑" w:hAnsi="微软雅黑" w:eastAsia="微软雅黑"/>
          <w:sz w:val="28"/>
          <w:szCs w:val="28"/>
        </w:rPr>
        <w:t xml:space="preserve"> </w:t>
      </w:r>
      <w:r>
        <w:rPr>
          <w:rFonts w:hint="eastAsia" w:ascii="微软雅黑" w:hAnsi="微软雅黑" w:eastAsia="微软雅黑"/>
          <w:sz w:val="28"/>
          <w:szCs w:val="28"/>
        </w:rPr>
        <w:t>出库通知</w:t>
      </w:r>
      <w:bookmarkEnd w:id="531"/>
    </w:p>
    <w:p>
      <w:pPr>
        <w:pStyle w:val="4"/>
        <w:rPr>
          <w:rFonts w:ascii="微软雅黑" w:hAnsi="微软雅黑" w:eastAsia="微软雅黑"/>
        </w:rPr>
      </w:pPr>
      <w:r>
        <w:rPr>
          <w:rFonts w:hint="eastAsia" w:ascii="微软雅黑" w:hAnsi="微软雅黑" w:eastAsia="微软雅黑"/>
        </w:rPr>
        <w:t>通过自动任务，将系统中以下单据定时传入到WMS标准接口下的出库通知单中。</w:t>
      </w:r>
    </w:p>
    <w:p>
      <w:pPr>
        <w:pStyle w:val="4"/>
        <w:rPr>
          <w:rFonts w:ascii="微软雅黑" w:hAnsi="微软雅黑" w:eastAsia="微软雅黑"/>
        </w:rPr>
      </w:pPr>
      <w:r>
        <w:rPr>
          <w:rFonts w:hint="eastAsia" w:ascii="微软雅黑" w:hAnsi="微软雅黑" w:eastAsia="微软雅黑"/>
        </w:rPr>
        <w:t>已提交未出库的退货店仓‘WMS管控’为是，传入WMS出库为否的采购退货单。</w:t>
      </w:r>
    </w:p>
    <w:p>
      <w:pPr>
        <w:pStyle w:val="4"/>
        <w:rPr>
          <w:rFonts w:ascii="微软雅黑" w:hAnsi="微软雅黑" w:eastAsia="微软雅黑"/>
        </w:rPr>
      </w:pPr>
      <w:r>
        <w:rPr>
          <w:rFonts w:hint="eastAsia" w:ascii="微软雅黑" w:hAnsi="微软雅黑" w:eastAsia="微软雅黑"/>
        </w:rPr>
        <w:t>已提交未出库的发货店仓‘WMS管控’为是，传入WMS出库为否的销售确认单。</w:t>
      </w:r>
    </w:p>
    <w:p>
      <w:pPr>
        <w:pStyle w:val="4"/>
        <w:rPr>
          <w:rFonts w:ascii="微软雅黑" w:hAnsi="微软雅黑" w:eastAsia="微软雅黑"/>
        </w:rPr>
      </w:pPr>
      <w:r>
        <w:rPr>
          <w:rFonts w:hint="eastAsia" w:ascii="微软雅黑" w:hAnsi="微软雅黑" w:eastAsia="微软雅黑"/>
        </w:rPr>
        <w:t>已提交未出库的发货店仓‘WMS管控’为是，传入WMS出库为否的调拨单。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2" w:name="_Toc56430851"/>
      <w:r>
        <w:rPr>
          <w:rFonts w:ascii="微软雅黑" w:hAnsi="微软雅黑" w:eastAsia="微软雅黑"/>
          <w:sz w:val="28"/>
          <w:szCs w:val="28"/>
        </w:rPr>
        <w:t>11</w:t>
      </w:r>
      <w:r>
        <w:rPr>
          <w:rFonts w:hint="eastAsia" w:ascii="微软雅黑" w:hAnsi="微软雅黑" w:eastAsia="微软雅黑"/>
          <w:sz w:val="28"/>
          <w:szCs w:val="28"/>
        </w:rPr>
        <w:t>.1.7</w:t>
      </w:r>
      <w:r>
        <w:rPr>
          <w:rFonts w:ascii="微软雅黑" w:hAnsi="微软雅黑" w:eastAsia="微软雅黑"/>
          <w:sz w:val="28"/>
          <w:szCs w:val="28"/>
        </w:rPr>
        <w:t xml:space="preserve"> </w:t>
      </w:r>
      <w:r>
        <w:rPr>
          <w:rFonts w:hint="eastAsia" w:ascii="微软雅黑" w:hAnsi="微软雅黑" w:eastAsia="微软雅黑"/>
          <w:sz w:val="28"/>
          <w:szCs w:val="28"/>
        </w:rPr>
        <w:t>出库回传</w:t>
      </w:r>
      <w:bookmarkEnd w:id="532"/>
    </w:p>
    <w:p>
      <w:pPr>
        <w:pStyle w:val="4"/>
        <w:rPr>
          <w:rFonts w:ascii="微软雅黑" w:hAnsi="微软雅黑" w:eastAsia="微软雅黑"/>
        </w:rPr>
      </w:pPr>
      <w:r>
        <w:rPr>
          <w:rFonts w:hint="eastAsia" w:ascii="微软雅黑" w:hAnsi="微软雅黑" w:eastAsia="微软雅黑"/>
        </w:rPr>
        <w:t>WMS操作人员进行实际出库操作后调用接口，将出库数据写入到第三方系统；</w:t>
      </w:r>
    </w:p>
    <w:p>
      <w:pPr>
        <w:pStyle w:val="4"/>
        <w:rPr>
          <w:rFonts w:ascii="微软雅黑" w:hAnsi="微软雅黑" w:eastAsia="微软雅黑"/>
        </w:rPr>
      </w:pPr>
      <w:r>
        <w:rPr>
          <w:rFonts w:hint="eastAsia" w:ascii="微软雅黑" w:hAnsi="微软雅黑" w:eastAsia="微软雅黑"/>
        </w:rPr>
        <w:t>第三方系统调ERP接口回传WMS回传信息，回传格式参考出库确认单，ERP接受到相关信息后写入到出库回传中间表；</w:t>
      </w:r>
    </w:p>
    <w:p>
      <w:pPr>
        <w:pStyle w:val="4"/>
        <w:rPr>
          <w:rFonts w:ascii="微软雅黑" w:hAnsi="微软雅黑" w:eastAsia="微软雅黑"/>
        </w:rPr>
      </w:pPr>
      <w:r>
        <w:rPr>
          <w:rFonts w:hint="eastAsia" w:ascii="微软雅黑" w:hAnsi="微软雅黑" w:eastAsia="微软雅黑"/>
        </w:rPr>
        <w:t>ERP建立自动任务，读取中间表 出库回传（WMS_RESULT_OUT）接收状态为RECIVESTATUS默认为80数据，并将入库回传明细（WMS_RESULT_OUTITEM）写入到对应的出库单明细的出库数量。</w:t>
      </w:r>
    </w:p>
    <w:p>
      <w:pPr>
        <w:pStyle w:val="4"/>
        <w:rPr>
          <w:rFonts w:ascii="微软雅黑" w:hAnsi="微软雅黑" w:eastAsia="微软雅黑"/>
        </w:rPr>
      </w:pPr>
      <w:r>
        <w:rPr>
          <w:rFonts w:hint="eastAsia" w:ascii="微软雅黑" w:hAnsi="微软雅黑" w:eastAsia="微软雅黑"/>
        </w:rPr>
        <w:t>提交出库单据已实现库存的增减。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3" w:name="_Toc56430852"/>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.1.8</w:t>
      </w:r>
      <w:r>
        <w:rPr>
          <w:rFonts w:ascii="微软雅黑" w:hAnsi="微软雅黑" w:eastAsia="微软雅黑"/>
          <w:sz w:val="28"/>
          <w:szCs w:val="28"/>
        </w:rPr>
        <w:t xml:space="preserve"> </w:t>
      </w:r>
      <w:r>
        <w:rPr>
          <w:rFonts w:hint="eastAsia" w:ascii="微软雅黑" w:hAnsi="微软雅黑" w:eastAsia="微软雅黑"/>
          <w:sz w:val="28"/>
          <w:szCs w:val="28"/>
        </w:rPr>
        <w:t>库存盘点单</w:t>
      </w:r>
      <w:bookmarkEnd w:id="533"/>
    </w:p>
    <w:p>
      <w:pPr>
        <w:pStyle w:val="4"/>
        <w:rPr>
          <w:rFonts w:ascii="微软雅黑" w:hAnsi="微软雅黑" w:eastAsia="微软雅黑"/>
        </w:rPr>
      </w:pPr>
      <w:r>
        <w:rPr>
          <w:rFonts w:hint="eastAsia" w:ascii="微软雅黑" w:hAnsi="微软雅黑" w:eastAsia="微软雅黑"/>
        </w:rPr>
        <w:t>建立中间表-库存盘点结果WMS_ADJ_OUT及库存盘点结果明细WMS_ADJ_OUTITEM。</w:t>
      </w:r>
    </w:p>
    <w:p>
      <w:pPr>
        <w:pStyle w:val="4"/>
        <w:rPr>
          <w:rFonts w:ascii="微软雅黑" w:hAnsi="微软雅黑" w:eastAsia="微软雅黑"/>
        </w:rPr>
      </w:pPr>
      <w:r>
        <w:rPr>
          <w:rFonts w:hint="eastAsia" w:ascii="微软雅黑" w:hAnsi="微软雅黑" w:eastAsia="微软雅黑"/>
        </w:rPr>
        <w:t>盘点先在WMS中进行盘点，盘点完成以后需要把盘点的结果传入中间表，ERP读取中间表的数据在ERP中生成相应的盘点单。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4" w:name="_Toc56430853"/>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.1.9</w:t>
      </w:r>
      <w:r>
        <w:rPr>
          <w:rFonts w:ascii="微软雅黑" w:hAnsi="微软雅黑" w:eastAsia="微软雅黑"/>
          <w:sz w:val="28"/>
          <w:szCs w:val="28"/>
        </w:rPr>
        <w:t xml:space="preserve"> </w:t>
      </w:r>
      <w:r>
        <w:rPr>
          <w:rFonts w:hint="eastAsia" w:ascii="微软雅黑" w:hAnsi="微软雅黑" w:eastAsia="微软雅黑"/>
          <w:sz w:val="28"/>
          <w:szCs w:val="28"/>
        </w:rPr>
        <w:t>WMS出入库取消单</w:t>
      </w:r>
      <w:bookmarkEnd w:id="534"/>
    </w:p>
    <w:p>
      <w:pPr>
        <w:pStyle w:val="4"/>
        <w:rPr>
          <w:rFonts w:ascii="微软雅黑" w:hAnsi="微软雅黑" w:eastAsia="微软雅黑"/>
        </w:rPr>
      </w:pPr>
      <w:r>
        <w:rPr>
          <w:rFonts w:hint="eastAsia" w:ascii="微软雅黑" w:hAnsi="微软雅黑" w:eastAsia="微软雅黑"/>
        </w:rPr>
        <w:t>当用户在还未开始出库单据做错了需要取消时，考虑取消的时效性，会通过webservice实时传输到WMS，WMS会判断是否能够取消。待WMS返回成功时，ERP中才会做取消提交动作。</w:t>
      </w:r>
    </w:p>
    <w:p>
      <w:pPr>
        <w:pStyle w:val="4"/>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5" w:name="_Toc56430854"/>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.1.10</w:t>
      </w:r>
      <w:r>
        <w:rPr>
          <w:rFonts w:ascii="微软雅黑" w:hAnsi="微软雅黑" w:eastAsia="微软雅黑"/>
          <w:sz w:val="28"/>
          <w:szCs w:val="28"/>
        </w:rPr>
        <w:t xml:space="preserve"> </w:t>
      </w:r>
      <w:r>
        <w:rPr>
          <w:rFonts w:hint="eastAsia" w:ascii="微软雅黑" w:hAnsi="微软雅黑" w:eastAsia="微软雅黑"/>
          <w:sz w:val="28"/>
          <w:szCs w:val="28"/>
        </w:rPr>
        <w:t>出入库待差异处理WMS</w:t>
      </w:r>
      <w:bookmarkEnd w:id="535"/>
    </w:p>
    <w:p>
      <w:pPr>
        <w:pStyle w:val="4"/>
        <w:rPr>
          <w:rFonts w:ascii="微软雅黑" w:hAnsi="微软雅黑" w:eastAsia="微软雅黑"/>
        </w:rPr>
      </w:pPr>
      <w:r>
        <w:rPr>
          <w:rFonts w:hint="eastAsia" w:ascii="微软雅黑" w:hAnsi="微软雅黑" w:eastAsia="微软雅黑"/>
        </w:rPr>
        <w:t>在各个差异处理单进行差异处理的时候，如果会影响到wms仓的库存，则需要将数据传给wms方进行处理，具体需要传入的数据如下：</w:t>
      </w:r>
    </w:p>
    <w:p>
      <w:pPr>
        <w:pStyle w:val="4"/>
        <w:rPr>
          <w:rFonts w:ascii="微软雅黑" w:hAnsi="微软雅黑" w:eastAsia="微软雅黑"/>
        </w:rPr>
      </w:pPr>
      <w:r>
        <w:rPr>
          <w:rFonts w:hint="eastAsia" w:ascii="微软雅黑" w:hAnsi="微软雅黑" w:eastAsia="微软雅黑"/>
        </w:rPr>
        <w:t>1.如果发货店仓的是否wms为是，并且差异处理方式为发货方补单和发货方调整的时候，在点击差异单头表的差异处理按钮的时候会将差异单传入到接口中心的【出入库待差异处理WMS】表中。</w:t>
      </w:r>
    </w:p>
    <w:p>
      <w:pPr>
        <w:pStyle w:val="4"/>
        <w:rPr>
          <w:rFonts w:ascii="微软雅黑" w:hAnsi="微软雅黑" w:eastAsia="微软雅黑"/>
        </w:rPr>
      </w:pPr>
      <w:r>
        <w:rPr>
          <w:rFonts w:hint="eastAsia" w:ascii="微软雅黑" w:hAnsi="微软雅黑" w:eastAsia="微软雅黑"/>
        </w:rPr>
        <w:t>2.如果收货店仓的是否wms为是，并且差异处理方式为收货方调整的时候，在点击差异单头表的差异处理按钮的时候会将差异单传入到接口中心的【出入库待差异处理WMS】表中。</w:t>
      </w:r>
    </w:p>
    <w:p>
      <w:pPr>
        <w:pStyle w:val="26"/>
        <w:spacing w:before="0" w:beforeAutospacing="0" w:after="0" w:afterAutospacing="0" w:line="420" w:lineRule="atLeast"/>
        <w:rPr>
          <w:sz w:val="27"/>
          <w:szCs w:val="27"/>
        </w:rPr>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6" w:name="_Toc56430855"/>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.1.11</w:t>
      </w:r>
      <w:r>
        <w:rPr>
          <w:rFonts w:ascii="微软雅黑" w:hAnsi="微软雅黑" w:eastAsia="微软雅黑"/>
          <w:sz w:val="28"/>
          <w:szCs w:val="28"/>
        </w:rPr>
        <w:t xml:space="preserve"> </w:t>
      </w:r>
      <w:r>
        <w:rPr>
          <w:rFonts w:hint="eastAsia" w:ascii="微软雅黑" w:hAnsi="微软雅黑" w:eastAsia="微软雅黑"/>
          <w:sz w:val="28"/>
          <w:szCs w:val="28"/>
        </w:rPr>
        <w:t>WMS接口错误日志</w:t>
      </w:r>
      <w:bookmarkEnd w:id="536"/>
    </w:p>
    <w:p>
      <w:pPr>
        <w:pStyle w:val="4"/>
        <w:rPr>
          <w:rFonts w:ascii="微软雅黑" w:hAnsi="微软雅黑" w:eastAsia="微软雅黑"/>
        </w:rPr>
      </w:pPr>
      <w:r>
        <w:rPr>
          <w:rFonts w:hint="eastAsia" w:ascii="微软雅黑" w:hAnsi="微软雅黑" w:eastAsia="微软雅黑"/>
        </w:rPr>
        <w:t>在WMS传输过程中，如果传输有失败，就会将对应的错误日志写入到该表中。</w:t>
      </w:r>
    </w:p>
    <w:p>
      <w:pPr>
        <w:pStyle w:val="4"/>
        <w:ind w:firstLine="0"/>
        <w:rPr>
          <w:rFonts w:ascii="微软雅黑" w:hAnsi="微软雅黑" w:eastAsia="微软雅黑" w:cs="微软雅黑"/>
          <w:color w:val="282828"/>
          <w:sz w:val="27"/>
          <w:szCs w:val="27"/>
          <w:shd w:val="clear" w:color="auto" w:fill="FFFFFF"/>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37" w:name="_Toc56430856"/>
      <w:r>
        <w:rPr>
          <w:rFonts w:hint="eastAsia" w:ascii="微软雅黑" w:hAnsi="微软雅黑" w:eastAsia="微软雅黑"/>
          <w:sz w:val="28"/>
          <w:szCs w:val="28"/>
        </w:rPr>
        <w:t>1</w:t>
      </w:r>
      <w:r>
        <w:rPr>
          <w:rFonts w:ascii="微软雅黑" w:hAnsi="微软雅黑" w:eastAsia="微软雅黑"/>
          <w:sz w:val="28"/>
          <w:szCs w:val="28"/>
        </w:rPr>
        <w:t>1</w:t>
      </w:r>
      <w:r>
        <w:rPr>
          <w:rFonts w:hint="eastAsia" w:ascii="微软雅黑" w:hAnsi="微软雅黑" w:eastAsia="微软雅黑"/>
          <w:sz w:val="28"/>
          <w:szCs w:val="28"/>
        </w:rPr>
        <w:t>.1.12</w:t>
      </w:r>
      <w:r>
        <w:rPr>
          <w:rFonts w:ascii="微软雅黑" w:hAnsi="微软雅黑" w:eastAsia="微软雅黑"/>
          <w:sz w:val="28"/>
          <w:szCs w:val="28"/>
        </w:rPr>
        <w:t xml:space="preserve"> </w:t>
      </w:r>
      <w:r>
        <w:rPr>
          <w:rFonts w:hint="eastAsia" w:ascii="微软雅黑" w:hAnsi="微软雅黑" w:eastAsia="微软雅黑"/>
          <w:sz w:val="28"/>
          <w:szCs w:val="28"/>
        </w:rPr>
        <w:t>WMS移位回传</w:t>
      </w:r>
      <w:bookmarkEnd w:id="537"/>
    </w:p>
    <w:p>
      <w:pPr>
        <w:pStyle w:val="4"/>
      </w:pPr>
      <w:r>
        <w:rPr>
          <w:rFonts w:hint="eastAsia" w:ascii="微软雅黑" w:hAnsi="微软雅黑" w:eastAsia="微软雅黑"/>
        </w:rPr>
        <w:t>WMS操作人员建实际移位单操作后，调用接口，WMS方将移位单数据插入第三方系统，第三方系统调用BOS30的API接口讲WMS回传信息传给BOS30.BOS30建立自动任务，读取中间表WMS移位回传接收状态为80数据，并将移位回传单数据写入到对应的移位单表中。</w:t>
      </w:r>
    </w:p>
    <w:p/>
    <w:p>
      <w:pPr>
        <w:pStyle w:val="27"/>
        <w:spacing w:before="143" w:beforeLines="50" w:after="143" w:afterLines="50"/>
        <w:jc w:val="left"/>
        <w:rPr>
          <w:rFonts w:ascii="微软雅黑" w:hAnsi="微软雅黑" w:eastAsia="微软雅黑"/>
        </w:rPr>
      </w:pPr>
      <w:bookmarkStart w:id="538" w:name="_Toc56430857"/>
      <w:r>
        <w:rPr>
          <w:rFonts w:ascii="微软雅黑" w:hAnsi="微软雅黑" w:eastAsia="微软雅黑"/>
        </w:rPr>
        <w:t>十二.</w:t>
      </w:r>
      <w:r>
        <w:rPr>
          <w:rFonts w:hint="eastAsia" w:ascii="微软雅黑" w:hAnsi="微软雅黑" w:eastAsia="微软雅黑"/>
        </w:rPr>
        <w:t>配置中心</w:t>
      </w:r>
      <w:bookmarkEnd w:id="538"/>
    </w:p>
    <w:p>
      <w:pPr>
        <w:pStyle w:val="3"/>
        <w:numPr>
          <w:ilvl w:val="1"/>
          <w:numId w:val="0"/>
        </w:numPr>
        <w:rPr>
          <w:rFonts w:ascii="微软雅黑" w:hAnsi="微软雅黑" w:eastAsia="微软雅黑"/>
          <w:sz w:val="28"/>
          <w:szCs w:val="28"/>
        </w:rPr>
      </w:pPr>
      <w:bookmarkStart w:id="539" w:name="_Toc56430858"/>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.1 权限管理</w:t>
      </w:r>
      <w:bookmarkEnd w:id="539"/>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0" w:name="_Toc56430859"/>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.1.1</w:t>
      </w:r>
      <w:r>
        <w:rPr>
          <w:rFonts w:ascii="微软雅黑" w:hAnsi="微软雅黑" w:eastAsia="微软雅黑"/>
          <w:sz w:val="28"/>
          <w:szCs w:val="28"/>
        </w:rPr>
        <w:t xml:space="preserve"> </w:t>
      </w:r>
      <w:r>
        <w:rPr>
          <w:rFonts w:hint="eastAsia" w:ascii="微软雅黑" w:hAnsi="微软雅黑" w:eastAsia="微软雅黑"/>
          <w:sz w:val="28"/>
          <w:szCs w:val="28"/>
        </w:rPr>
        <w:t>安全用户组</w:t>
      </w:r>
      <w:bookmarkEnd w:id="540"/>
    </w:p>
    <w:p>
      <w:pPr>
        <w:pStyle w:val="4"/>
        <w:rPr>
          <w:rFonts w:ascii="微软雅黑" w:hAnsi="微软雅黑" w:eastAsia="微软雅黑"/>
        </w:rPr>
      </w:pPr>
      <w:r>
        <w:rPr>
          <w:rFonts w:hint="eastAsia" w:ascii="微软雅黑" w:hAnsi="微软雅黑" w:eastAsia="微软雅黑"/>
        </w:rPr>
        <w:t>通常情况下，一个公司由多个部门组成，每个部门又由多名员工组成，同一部门的员工都做着相似的工作因此每个部门都可以看成是一个用户组；我们也可以根据不同的需求设置不同的用户组；每个用户也可以同时对应多个用户组。</w:t>
      </w:r>
    </w:p>
    <w:p>
      <w:pPr>
        <w:pStyle w:val="4"/>
        <w:rPr>
          <w:rFonts w:ascii="微软雅黑" w:hAnsi="微软雅黑" w:eastAsia="微软雅黑"/>
        </w:rPr>
      </w:pPr>
      <w:r>
        <w:rPr>
          <w:rFonts w:hint="eastAsia" w:ascii="微软雅黑" w:hAnsi="微软雅黑" w:eastAsia="微软雅黑"/>
        </w:rPr>
        <w:t>新增用户组：点击“权限管理”—&gt;打开“安全用户组”，点击“增加”，界面中输入名称与描述以及字段访问级别，点击“保存”。（注意：字段访问级别是对用户查看权限（如价格）的一个限制）</w:t>
      </w:r>
    </w:p>
    <w:p>
      <w:pPr>
        <w:pStyle w:val="4"/>
        <w:ind w:firstLine="0"/>
      </w:pPr>
      <w:r>
        <w:drawing>
          <wp:inline distT="0" distB="0" distL="0" distR="0">
            <wp:extent cx="5939790" cy="809625"/>
            <wp:effectExtent l="0" t="0" r="3810" b="9525"/>
            <wp:docPr id="17766" name="图片 17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 name="图片 17766"/>
                    <pic:cNvPicPr>
                      <a:picLocks noChangeAspect="1"/>
                    </pic:cNvPicPr>
                  </pic:nvPicPr>
                  <pic:blipFill>
                    <a:blip r:embed="rId627" cstate="email"/>
                    <a:stretch>
                      <a:fillRect/>
                    </a:stretch>
                  </pic:blipFill>
                  <pic:spPr>
                    <a:xfrm>
                      <a:off x="0" y="0"/>
                      <a:ext cx="5939790" cy="80962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设置用户所在安全组</w:t>
      </w:r>
    </w:p>
    <w:p>
      <w:pPr>
        <w:pStyle w:val="4"/>
        <w:ind w:firstLine="0"/>
      </w:pPr>
      <w:r>
        <w:drawing>
          <wp:inline distT="0" distB="0" distL="0" distR="0">
            <wp:extent cx="5939790" cy="2869565"/>
            <wp:effectExtent l="0" t="0" r="3810" b="6985"/>
            <wp:docPr id="17770" name="图片 1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 name="图片 17770"/>
                    <pic:cNvPicPr>
                      <a:picLocks noChangeAspect="1"/>
                    </pic:cNvPicPr>
                  </pic:nvPicPr>
                  <pic:blipFill>
                    <a:blip r:embed="rId628" cstate="email"/>
                    <a:stretch>
                      <a:fillRect/>
                    </a:stretch>
                  </pic:blipFill>
                  <pic:spPr>
                    <a:xfrm>
                      <a:off x="0" y="0"/>
                      <a:ext cx="5939790" cy="286956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用户对应用户组权限</w:t>
      </w:r>
    </w:p>
    <w:p>
      <w:pPr>
        <w:pStyle w:val="4"/>
        <w:ind w:firstLine="0"/>
      </w:pPr>
      <w:r>
        <w:drawing>
          <wp:inline distT="0" distB="0" distL="0" distR="0">
            <wp:extent cx="5939790" cy="2844165"/>
            <wp:effectExtent l="0" t="0" r="3810" b="13335"/>
            <wp:docPr id="17771" name="图片 1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 name="图片 17771"/>
                    <pic:cNvPicPr>
                      <a:picLocks noChangeAspect="1"/>
                    </pic:cNvPicPr>
                  </pic:nvPicPr>
                  <pic:blipFill>
                    <a:blip r:embed="rId629" cstate="email"/>
                    <a:stretch>
                      <a:fillRect/>
                    </a:stretch>
                  </pic:blipFill>
                  <pic:spPr>
                    <a:xfrm>
                      <a:off x="0" y="0"/>
                      <a:ext cx="5939790" cy="284416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配置权限：</w:t>
      </w:r>
    </w:p>
    <w:p>
      <w:pPr>
        <w:pStyle w:val="4"/>
        <w:rPr>
          <w:rFonts w:ascii="微软雅黑" w:hAnsi="微软雅黑" w:eastAsia="微软雅黑"/>
        </w:rPr>
      </w:pPr>
      <w:r>
        <w:rPr>
          <w:rFonts w:hint="eastAsia" w:ascii="微软雅黑" w:hAnsi="微软雅黑" w:eastAsia="微软雅黑"/>
        </w:rPr>
        <w:t>点击“权限管理”—&gt;打开“安全用户组”</w:t>
      </w:r>
      <w:r>
        <w:rPr>
          <w:rFonts w:hint="eastAsia" w:ascii="微软雅黑" w:hAnsi="微软雅黑" w:eastAsia="微软雅黑"/>
        </w:rPr>
        <w:sym w:font="Wingdings" w:char="F0E0"/>
      </w:r>
      <w:r>
        <w:rPr>
          <w:rFonts w:hint="eastAsia" w:ascii="微软雅黑" w:hAnsi="微软雅黑" w:eastAsia="微软雅黑"/>
        </w:rPr>
        <w:t>选中要配置权限的用户组，双击进入，系统权限共分三层：</w:t>
      </w:r>
    </w:p>
    <w:p>
      <w:pPr>
        <w:pStyle w:val="4"/>
        <w:ind w:firstLine="0"/>
      </w:pPr>
      <w:r>
        <w:drawing>
          <wp:inline distT="0" distB="0" distL="0" distR="0">
            <wp:extent cx="5939790" cy="2925445"/>
            <wp:effectExtent l="0" t="0" r="3810" b="8255"/>
            <wp:docPr id="17772" name="图片 17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 name="图片 17772"/>
                    <pic:cNvPicPr>
                      <a:picLocks noChangeAspect="1"/>
                    </pic:cNvPicPr>
                  </pic:nvPicPr>
                  <pic:blipFill>
                    <a:blip r:embed="rId630" cstate="email"/>
                    <a:stretch>
                      <a:fillRect/>
                    </a:stretch>
                  </pic:blipFill>
                  <pic:spPr>
                    <a:xfrm>
                      <a:off x="0" y="0"/>
                      <a:ext cx="5939790" cy="292544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第一层：对子系统目录进行权限配置 ，点击“配置权限”后见下图，在这里我们可以授予用户组一个或同时几个子系统（例如“主数据中心”、“订单中心”、“结算中心”等）的操作权限（包括读、写（增删改）、提交、反提交、批量导出）。</w:t>
      </w:r>
    </w:p>
    <w:p>
      <w:pPr>
        <w:pStyle w:val="4"/>
        <w:rPr>
          <w:rFonts w:ascii="微软雅黑" w:hAnsi="微软雅黑" w:eastAsia="微软雅黑"/>
        </w:rPr>
      </w:pPr>
      <w:r>
        <w:rPr>
          <w:rFonts w:hint="eastAsia" w:ascii="微软雅黑" w:hAnsi="微软雅黑" w:eastAsia="微软雅黑"/>
        </w:rPr>
        <w:t>例如：我们建立一个用户组，要求拥有“订单中心”的所有权限以及“结算中心”查看权限。</w:t>
      </w:r>
    </w:p>
    <w:p>
      <w:pPr>
        <w:pStyle w:val="4"/>
        <w:rPr>
          <w:rFonts w:ascii="微软雅黑" w:hAnsi="微软雅黑" w:eastAsia="微软雅黑"/>
        </w:rPr>
      </w:pPr>
      <w:r>
        <w:rPr>
          <w:rFonts w:hint="eastAsia" w:ascii="微软雅黑" w:hAnsi="微软雅黑" w:eastAsia="微软雅黑"/>
        </w:rPr>
        <w:t>我们选中“订单中心”前的选择框，同样我们选中“结算中心”行对应的“读”列的选择框，提交以后弹出一个独立对话框提示“组权限修改成功”，此时用户组就拥有了“订单中心”内所有目录的全部操作权限以及“结算中心”内所有目录的查看权限。</w:t>
      </w:r>
    </w:p>
    <w:p>
      <w:pPr>
        <w:pStyle w:val="4"/>
        <w:ind w:firstLine="0"/>
      </w:pPr>
      <w:r>
        <w:drawing>
          <wp:inline distT="0" distB="0" distL="0" distR="0">
            <wp:extent cx="5939790" cy="3598545"/>
            <wp:effectExtent l="0" t="0" r="3810" b="1905"/>
            <wp:docPr id="17774" name="图片 1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 name="图片 17774"/>
                    <pic:cNvPicPr>
                      <a:picLocks noChangeAspect="1"/>
                    </pic:cNvPicPr>
                  </pic:nvPicPr>
                  <pic:blipFill>
                    <a:blip r:embed="rId631" cstate="email"/>
                    <a:stretch>
                      <a:fillRect/>
                    </a:stretch>
                  </pic:blipFill>
                  <pic:spPr>
                    <a:xfrm>
                      <a:off x="0" y="0"/>
                      <a:ext cx="5939790" cy="359854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第二层：对分类目录进行权限配置，点击子系统目录名称如“订单中心”，见下图，我们可以对“分货管理”、“采购管理”、“销售管理”等分类目录进行操作权限（包括读、写（增删改）、提交、反提交、批量导出）的配置，配置方式与第一层子系统目录一样。</w:t>
      </w:r>
    </w:p>
    <w:p>
      <w:pPr>
        <w:pStyle w:val="4"/>
        <w:spacing w:before="120" w:after="120"/>
        <w:ind w:firstLine="0"/>
        <w:rPr>
          <w:rFonts w:ascii="微软雅黑" w:hAnsi="微软雅黑" w:eastAsia="微软雅黑"/>
          <w:szCs w:val="21"/>
        </w:rPr>
      </w:pPr>
      <w:r>
        <w:drawing>
          <wp:inline distT="0" distB="0" distL="0" distR="0">
            <wp:extent cx="5939790" cy="3472180"/>
            <wp:effectExtent l="0" t="0" r="3810" b="13970"/>
            <wp:docPr id="17775" name="图片 1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5" name="图片 17775"/>
                    <pic:cNvPicPr>
                      <a:picLocks noChangeAspect="1"/>
                    </pic:cNvPicPr>
                  </pic:nvPicPr>
                  <pic:blipFill>
                    <a:blip r:embed="rId632" cstate="email"/>
                    <a:stretch>
                      <a:fillRect/>
                    </a:stretch>
                  </pic:blipFill>
                  <pic:spPr>
                    <a:xfrm>
                      <a:off x="0" y="0"/>
                      <a:ext cx="5939790" cy="3472180"/>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例如：我们要求配置给用户组“采购管理”的所有权限。</w:t>
      </w:r>
    </w:p>
    <w:p>
      <w:pPr>
        <w:pStyle w:val="4"/>
        <w:rPr>
          <w:rFonts w:ascii="微软雅黑" w:hAnsi="微软雅黑" w:eastAsia="微软雅黑"/>
        </w:rPr>
      </w:pPr>
      <w:r>
        <w:rPr>
          <w:rFonts w:hint="eastAsia" w:ascii="微软雅黑" w:hAnsi="微软雅黑" w:eastAsia="微软雅黑"/>
        </w:rPr>
        <w:t>我们选中“采购管理”前的选择框，提交以后弹出一个独立对话框提示“组权限修改成功”，此时用户组就拥有了“采购管理”内所有目录的全部操作权限，见下图</w:t>
      </w:r>
    </w:p>
    <w:p>
      <w:pPr>
        <w:pStyle w:val="4"/>
        <w:ind w:firstLine="0"/>
      </w:pPr>
      <w:r>
        <w:drawing>
          <wp:inline distT="0" distB="0" distL="0" distR="0">
            <wp:extent cx="5939790" cy="3488055"/>
            <wp:effectExtent l="0" t="0" r="3810" b="17145"/>
            <wp:docPr id="17776" name="图片 1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 name="图片 17776"/>
                    <pic:cNvPicPr>
                      <a:picLocks noChangeAspect="1"/>
                    </pic:cNvPicPr>
                  </pic:nvPicPr>
                  <pic:blipFill>
                    <a:blip r:embed="rId633" cstate="email"/>
                    <a:stretch>
                      <a:fillRect/>
                    </a:stretch>
                  </pic:blipFill>
                  <pic:spPr>
                    <a:xfrm>
                      <a:off x="0" y="0"/>
                      <a:ext cx="5939790" cy="3488055"/>
                    </a:xfrm>
                    <a:prstGeom prst="rect">
                      <a:avLst/>
                    </a:prstGeom>
                  </pic:spPr>
                </pic:pic>
              </a:graphicData>
            </a:graphic>
          </wp:inline>
        </w:drawing>
      </w:r>
    </w:p>
    <w:p>
      <w:pPr>
        <w:pStyle w:val="4"/>
        <w:rPr>
          <w:rFonts w:ascii="微软雅黑" w:hAnsi="微软雅黑" w:eastAsia="微软雅黑"/>
        </w:rPr>
      </w:pPr>
      <w:r>
        <w:rPr>
          <w:rFonts w:hint="eastAsia" w:ascii="微软雅黑" w:hAnsi="微软雅黑" w:eastAsia="微软雅黑"/>
        </w:rPr>
        <w:t>第三层：对最底层的目录进行权限配置。点击目录分类名称如“销售管理”，见下图，销售管理下属所有权限都显示在页面上，直接配置所需目录的操作权限如读、写（增删改）、提交、反提交、批量导出。</w:t>
      </w:r>
    </w:p>
    <w:p>
      <w:pPr>
        <w:pStyle w:val="4"/>
        <w:rPr>
          <w:rFonts w:ascii="微软雅黑" w:hAnsi="微软雅黑" w:eastAsia="微软雅黑"/>
        </w:rPr>
      </w:pPr>
      <w:r>
        <w:rPr>
          <w:rFonts w:hint="eastAsia" w:ascii="微软雅黑" w:hAnsi="微软雅黑" w:eastAsia="微软雅黑"/>
        </w:rPr>
        <w:t>例如：授予用户组销售性质读、写（增删改）、提交的权限。</w:t>
      </w:r>
    </w:p>
    <w:p>
      <w:pPr>
        <w:pStyle w:val="4"/>
        <w:rPr>
          <w:rFonts w:ascii="微软雅黑" w:hAnsi="微软雅黑" w:eastAsia="微软雅黑"/>
        </w:rPr>
      </w:pPr>
      <w:r>
        <w:rPr>
          <w:rFonts w:hint="eastAsia" w:ascii="微软雅黑" w:hAnsi="微软雅黑" w:eastAsia="微软雅黑"/>
        </w:rPr>
        <w:t>选中销售性质行对应的读、写（增删改）、提交选项框，点击“提交”，在目录页面的顶部提示组权限修改成功。（注意：</w:t>
      </w:r>
      <w:r>
        <w:rPr>
          <w:rFonts w:hint="eastAsia" w:ascii="微软雅黑" w:hAnsi="微软雅黑" w:eastAsia="微软雅黑"/>
        </w:rPr>
        <w:drawing>
          <wp:inline distT="0" distB="0" distL="0" distR="0">
            <wp:extent cx="231775" cy="149860"/>
            <wp:effectExtent l="0" t="0" r="15875" b="2540"/>
            <wp:docPr id="17777" name="图片 177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 name="图片 17777" descr="1"/>
                    <pic:cNvPicPr>
                      <a:picLocks noChangeAspect="1" noChangeArrowheads="1"/>
                    </pic:cNvPicPr>
                  </pic:nvPicPr>
                  <pic:blipFill>
                    <a:blip r:embed="rId634"/>
                    <a:srcRect/>
                    <a:stretch>
                      <a:fillRect/>
                    </a:stretch>
                  </pic:blipFill>
                  <pic:spPr>
                    <a:xfrm>
                      <a:off x="0" y="0"/>
                      <a:ext cx="231775" cy="149860"/>
                    </a:xfrm>
                    <a:prstGeom prst="rect">
                      <a:avLst/>
                    </a:prstGeom>
                    <a:noFill/>
                    <a:ln>
                      <a:noFill/>
                    </a:ln>
                  </pic:spPr>
                </pic:pic>
              </a:graphicData>
            </a:graphic>
          </wp:inline>
        </w:drawing>
      </w:r>
      <w:r>
        <w:rPr>
          <w:rFonts w:hint="eastAsia" w:ascii="微软雅黑" w:hAnsi="微软雅黑" w:eastAsia="微软雅黑"/>
        </w:rPr>
        <w:t>必须至少选中读权限并保存后才能设置过滤器）</w:t>
      </w:r>
    </w:p>
    <w:p>
      <w:pPr>
        <w:pStyle w:val="4"/>
        <w:ind w:firstLine="0"/>
      </w:pPr>
      <w:r>
        <w:drawing>
          <wp:inline distT="0" distB="0" distL="0" distR="0">
            <wp:extent cx="5939790" cy="3553460"/>
            <wp:effectExtent l="0" t="0" r="3810" b="8890"/>
            <wp:docPr id="17778" name="图片 1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8" name="图片 17778"/>
                    <pic:cNvPicPr>
                      <a:picLocks noChangeAspect="1"/>
                    </pic:cNvPicPr>
                  </pic:nvPicPr>
                  <pic:blipFill>
                    <a:blip r:embed="rId635" cstate="email"/>
                    <a:stretch>
                      <a:fillRect/>
                    </a:stretch>
                  </pic:blipFill>
                  <pic:spPr>
                    <a:xfrm>
                      <a:off x="0" y="0"/>
                      <a:ext cx="5939790" cy="355346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1" w:name="_Toc56430860"/>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.1.2</w:t>
      </w:r>
      <w:r>
        <w:rPr>
          <w:rFonts w:ascii="微软雅黑" w:hAnsi="微软雅黑" w:eastAsia="微软雅黑"/>
          <w:sz w:val="28"/>
          <w:szCs w:val="28"/>
        </w:rPr>
        <w:t xml:space="preserve"> </w:t>
      </w:r>
      <w:r>
        <w:rPr>
          <w:rFonts w:hint="eastAsia" w:ascii="微软雅黑" w:hAnsi="微软雅黑" w:eastAsia="微软雅黑"/>
          <w:sz w:val="28"/>
          <w:szCs w:val="28"/>
        </w:rPr>
        <w:t>用户</w:t>
      </w:r>
      <w:bookmarkEnd w:id="541"/>
    </w:p>
    <w:p>
      <w:pPr>
        <w:pStyle w:val="4"/>
        <w:rPr>
          <w:rFonts w:ascii="微软雅黑" w:hAnsi="微软雅黑" w:eastAsia="微软雅黑"/>
          <w:szCs w:val="21"/>
        </w:rPr>
      </w:pPr>
      <w:r>
        <w:rPr>
          <w:rFonts w:hint="eastAsia" w:ascii="微软雅黑" w:hAnsi="微软雅黑" w:eastAsia="微软雅黑"/>
          <w:szCs w:val="21"/>
        </w:rPr>
        <w:t>新增用户组：点击“权限管理”</w:t>
      </w:r>
      <w:r>
        <w:rPr>
          <w:rFonts w:ascii="微软雅黑" w:hAnsi="微软雅黑" w:eastAsia="微软雅黑"/>
          <w:szCs w:val="21"/>
        </w:rPr>
        <w:t>—</w:t>
      </w:r>
      <w:r>
        <w:rPr>
          <w:rFonts w:hint="eastAsia" w:ascii="微软雅黑" w:hAnsi="微软雅黑" w:eastAsia="微软雅黑"/>
          <w:szCs w:val="21"/>
        </w:rPr>
        <w:t>&gt;打开“安全用户组”，点击“增加”，界面中输入名称与描述以及字段访问级别，点击“保存”。</w:t>
      </w:r>
    </w:p>
    <w:p>
      <w:pPr>
        <w:pStyle w:val="4"/>
        <w:rPr>
          <w:rFonts w:ascii="微软雅黑" w:hAnsi="微软雅黑" w:eastAsia="微软雅黑"/>
          <w:szCs w:val="21"/>
        </w:rPr>
      </w:pPr>
      <w:r>
        <w:rPr>
          <w:rFonts w:hint="eastAsia" w:ascii="微软雅黑" w:hAnsi="微软雅黑" w:eastAsia="微软雅黑"/>
          <w:szCs w:val="21"/>
        </w:rPr>
        <w:t>其中</w:t>
      </w:r>
      <w:r>
        <w:rPr>
          <w:rFonts w:ascii="微软雅黑" w:hAnsi="微软雅黑" w:eastAsia="微软雅黑"/>
          <w:szCs w:val="21"/>
        </w:rPr>
        <w:t>名称、真实姓名、登录账户、所属经销商、零售最低折扣都是</w:t>
      </w:r>
      <w:r>
        <w:rPr>
          <w:rFonts w:hint="eastAsia" w:ascii="微软雅黑" w:hAnsi="微软雅黑" w:eastAsia="微软雅黑"/>
          <w:szCs w:val="21"/>
        </w:rPr>
        <w:t>必填</w:t>
      </w:r>
      <w:r>
        <w:rPr>
          <w:rFonts w:ascii="微软雅黑" w:hAnsi="微软雅黑" w:eastAsia="微软雅黑"/>
          <w:szCs w:val="21"/>
        </w:rPr>
        <w:t>字段</w:t>
      </w:r>
    </w:p>
    <w:p>
      <w:pPr>
        <w:pStyle w:val="4"/>
        <w:rPr>
          <w:rFonts w:ascii="微软雅黑" w:hAnsi="微软雅黑" w:eastAsia="微软雅黑"/>
          <w:szCs w:val="21"/>
        </w:rPr>
      </w:pPr>
      <w:r>
        <w:rPr>
          <w:rFonts w:ascii="微软雅黑" w:hAnsi="微软雅黑" w:eastAsia="微软雅黑"/>
          <w:szCs w:val="21"/>
        </w:rPr>
        <w:t>子系统过滤：此字段可以控制用户登录的时候可以看到哪些子系统，维护的时候将用户可以看到的子系统名称以逗号隔开维护到此字段上。</w:t>
      </w:r>
    </w:p>
    <w:p>
      <w:pPr>
        <w:pStyle w:val="4"/>
        <w:rPr>
          <w:rFonts w:ascii="微软雅黑" w:hAnsi="微软雅黑" w:eastAsia="微软雅黑"/>
          <w:szCs w:val="21"/>
        </w:rPr>
      </w:pPr>
      <w:r>
        <w:rPr>
          <w:rFonts w:ascii="微软雅黑" w:hAnsi="微软雅黑" w:eastAsia="微软雅黑"/>
          <w:szCs w:val="21"/>
        </w:rPr>
        <w:t>过滤系统权限控制：此字段是结合子系统过滤字段使用的，如果勾选了此字段，即便用户在用户组权限里面很有子系统过滤中的子系统之外的其他子系统的表的权限，用户也无法查看其他子系统表（包括外键关联的表如果非子系统过滤的子系统中的表也无法查看）；如果未勾选此字段，那么子系统过滤只是界面显示只显示过滤的子系统通过外键等方式，还是可以查到过滤子系统以外的其他子系统的表的。</w:t>
      </w:r>
    </w:p>
    <w:p>
      <w:pPr>
        <w:pStyle w:val="4"/>
        <w:ind w:firstLine="0"/>
      </w:pPr>
      <w:r>
        <w:drawing>
          <wp:inline distT="0" distB="0" distL="114300" distR="114300">
            <wp:extent cx="5935980" cy="2807335"/>
            <wp:effectExtent l="0" t="0" r="7620" b="12065"/>
            <wp:docPr id="1219" name="图片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 name="图片 1219"/>
                    <pic:cNvPicPr>
                      <a:picLocks noChangeAspect="1"/>
                    </pic:cNvPicPr>
                  </pic:nvPicPr>
                  <pic:blipFill>
                    <a:blip r:embed="rId636" cstate="email"/>
                    <a:stretch>
                      <a:fillRect/>
                    </a:stretch>
                  </pic:blipFill>
                  <pic:spPr>
                    <a:xfrm>
                      <a:off x="0" y="0"/>
                      <a:ext cx="5935980" cy="2807335"/>
                    </a:xfrm>
                    <a:prstGeom prst="rect">
                      <a:avLst/>
                    </a:prstGeom>
                  </pic:spPr>
                </pic:pic>
              </a:graphicData>
            </a:graphic>
          </wp:inline>
        </w:drawing>
      </w:r>
    </w:p>
    <w:p>
      <w:pPr>
        <w:pStyle w:val="4"/>
        <w:ind w:firstLine="0"/>
        <w:rPr>
          <w:rFonts w:ascii="微软雅黑" w:hAnsi="微软雅黑" w:eastAsia="微软雅黑"/>
          <w:szCs w:val="21"/>
        </w:rPr>
      </w:pPr>
      <w:r>
        <w:rPr>
          <w:rFonts w:hint="eastAsia" w:ascii="微软雅黑" w:hAnsi="微软雅黑" w:eastAsia="微软雅黑"/>
          <w:szCs w:val="21"/>
        </w:rPr>
        <w:t>新建</w:t>
      </w:r>
      <w:r>
        <w:rPr>
          <w:rFonts w:ascii="微软雅黑" w:hAnsi="微软雅黑" w:eastAsia="微软雅黑"/>
          <w:szCs w:val="21"/>
        </w:rPr>
        <w:t>完用户后，</w:t>
      </w:r>
      <w:r>
        <w:rPr>
          <w:rFonts w:hint="eastAsia" w:ascii="微软雅黑" w:hAnsi="微软雅黑" w:eastAsia="微软雅黑"/>
          <w:szCs w:val="21"/>
        </w:rPr>
        <w:t>需要</w:t>
      </w:r>
      <w:r>
        <w:rPr>
          <w:rFonts w:ascii="微软雅黑" w:hAnsi="微软雅黑" w:eastAsia="微软雅黑"/>
          <w:szCs w:val="21"/>
        </w:rPr>
        <w:t>将用户添加到对应的用户所在安全组</w:t>
      </w:r>
    </w:p>
    <w:p>
      <w:pPr>
        <w:pStyle w:val="4"/>
        <w:ind w:firstLine="0"/>
      </w:pPr>
      <w:r>
        <w:drawing>
          <wp:inline distT="0" distB="0" distL="0" distR="0">
            <wp:extent cx="5939790" cy="1189990"/>
            <wp:effectExtent l="0" t="0" r="3810" b="10160"/>
            <wp:docPr id="17780" name="图片 1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 name="图片 17780"/>
                    <pic:cNvPicPr>
                      <a:picLocks noChangeAspect="1"/>
                    </pic:cNvPicPr>
                  </pic:nvPicPr>
                  <pic:blipFill>
                    <a:blip r:embed="rId637" cstate="email"/>
                    <a:stretch>
                      <a:fillRect/>
                    </a:stretch>
                  </pic:blipFill>
                  <pic:spPr>
                    <a:xfrm>
                      <a:off x="0" y="0"/>
                      <a:ext cx="5939790" cy="118999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2" w:name="_Toc56430861"/>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.1.3</w:t>
      </w:r>
      <w:r>
        <w:rPr>
          <w:rFonts w:ascii="微软雅黑" w:hAnsi="微软雅黑" w:eastAsia="微软雅黑"/>
          <w:sz w:val="28"/>
          <w:szCs w:val="28"/>
        </w:rPr>
        <w:t xml:space="preserve"> </w:t>
      </w:r>
      <w:r>
        <w:rPr>
          <w:rFonts w:hint="eastAsia" w:ascii="微软雅黑" w:hAnsi="微软雅黑" w:eastAsia="微软雅黑"/>
          <w:sz w:val="28"/>
          <w:szCs w:val="28"/>
        </w:rPr>
        <w:t>用户所在安全组</w:t>
      </w:r>
      <w:bookmarkEnd w:id="542"/>
    </w:p>
    <w:p>
      <w:pPr>
        <w:pStyle w:val="4"/>
        <w:rPr>
          <w:rFonts w:ascii="微软雅黑" w:hAnsi="微软雅黑" w:eastAsia="微软雅黑"/>
          <w:szCs w:val="21"/>
        </w:rPr>
      </w:pPr>
      <w:r>
        <w:rPr>
          <w:rFonts w:hint="eastAsia" w:ascii="微软雅黑" w:hAnsi="微软雅黑" w:eastAsia="微软雅黑"/>
          <w:szCs w:val="21"/>
        </w:rPr>
        <w:t>设置不同</w:t>
      </w:r>
      <w:r>
        <w:rPr>
          <w:rFonts w:ascii="微软雅黑" w:hAnsi="微软雅黑" w:eastAsia="微软雅黑"/>
          <w:szCs w:val="21"/>
        </w:rPr>
        <w:t>用户对应的安全组，可以</w:t>
      </w:r>
      <w:r>
        <w:rPr>
          <w:rFonts w:hint="eastAsia" w:ascii="微软雅黑" w:hAnsi="微软雅黑" w:eastAsia="微软雅黑"/>
          <w:szCs w:val="21"/>
        </w:rPr>
        <w:t>有</w:t>
      </w:r>
      <w:r>
        <w:rPr>
          <w:rFonts w:ascii="微软雅黑" w:hAnsi="微软雅黑" w:eastAsia="微软雅黑"/>
          <w:szCs w:val="21"/>
        </w:rPr>
        <w:t>以下几个方式设置：</w:t>
      </w:r>
    </w:p>
    <w:p>
      <w:pPr>
        <w:pStyle w:val="4"/>
        <w:ind w:firstLine="0"/>
        <w:rPr>
          <w:rFonts w:ascii="微软雅黑" w:hAnsi="微软雅黑" w:eastAsia="微软雅黑"/>
          <w:szCs w:val="21"/>
        </w:rPr>
      </w:pPr>
      <w:r>
        <w:rPr>
          <w:rFonts w:ascii="微软雅黑" w:hAnsi="微软雅黑" w:eastAsia="微软雅黑"/>
          <w:szCs w:val="21"/>
        </w:rPr>
        <w:t>1. 在用户所在安全组设置</w:t>
      </w:r>
    </w:p>
    <w:p>
      <w:pPr>
        <w:pStyle w:val="4"/>
        <w:ind w:firstLine="0"/>
        <w:rPr>
          <w:rFonts w:ascii="微软雅黑" w:hAnsi="微软雅黑" w:eastAsia="微软雅黑"/>
          <w:szCs w:val="21"/>
        </w:rPr>
      </w:pPr>
      <w:r>
        <w:rPr>
          <w:rFonts w:hint="eastAsia" w:ascii="微软雅黑" w:hAnsi="微软雅黑" w:eastAsia="微软雅黑"/>
          <w:szCs w:val="21"/>
        </w:rPr>
        <w:t xml:space="preserve">2. </w:t>
      </w:r>
      <w:r>
        <w:rPr>
          <w:rFonts w:ascii="微软雅黑" w:hAnsi="微软雅黑" w:eastAsia="微软雅黑"/>
          <w:szCs w:val="21"/>
        </w:rPr>
        <w:t>在用户单对象</w:t>
      </w:r>
      <w:r>
        <w:rPr>
          <w:rFonts w:hint="eastAsia" w:ascii="微软雅黑" w:hAnsi="微软雅黑" w:eastAsia="微软雅黑"/>
          <w:szCs w:val="21"/>
        </w:rPr>
        <w:t>关联</w:t>
      </w:r>
      <w:r>
        <w:rPr>
          <w:rFonts w:ascii="微软雅黑" w:hAnsi="微软雅黑" w:eastAsia="微软雅黑"/>
          <w:szCs w:val="21"/>
        </w:rPr>
        <w:t>的用户所在安全组设置</w:t>
      </w:r>
    </w:p>
    <w:p>
      <w:pPr>
        <w:pStyle w:val="4"/>
        <w:ind w:firstLine="0"/>
        <w:rPr>
          <w:rFonts w:ascii="微软雅黑" w:hAnsi="微软雅黑" w:eastAsia="微软雅黑"/>
          <w:szCs w:val="21"/>
        </w:rPr>
      </w:pPr>
      <w:r>
        <w:rPr>
          <w:rFonts w:hint="eastAsia" w:ascii="微软雅黑" w:hAnsi="微软雅黑" w:eastAsia="微软雅黑"/>
          <w:szCs w:val="21"/>
        </w:rPr>
        <w:t>3. 在</w:t>
      </w:r>
      <w:r>
        <w:rPr>
          <w:rFonts w:ascii="微软雅黑" w:hAnsi="微软雅黑" w:eastAsia="微软雅黑"/>
          <w:szCs w:val="21"/>
        </w:rPr>
        <w:t>安全用户组设置</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3" w:name="_Toc56430862"/>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.1.4</w:t>
      </w:r>
      <w:r>
        <w:rPr>
          <w:rFonts w:ascii="微软雅黑" w:hAnsi="微软雅黑" w:eastAsia="微软雅黑"/>
          <w:sz w:val="28"/>
          <w:szCs w:val="28"/>
        </w:rPr>
        <w:t xml:space="preserve"> </w:t>
      </w:r>
      <w:r>
        <w:rPr>
          <w:rFonts w:hint="eastAsia" w:ascii="微软雅黑" w:hAnsi="微软雅黑" w:eastAsia="微软雅黑"/>
          <w:sz w:val="28"/>
          <w:szCs w:val="28"/>
        </w:rPr>
        <w:t>用户组权限</w:t>
      </w:r>
      <w:bookmarkEnd w:id="543"/>
    </w:p>
    <w:p>
      <w:pPr>
        <w:pStyle w:val="4"/>
        <w:rPr>
          <w:rFonts w:ascii="微软雅黑" w:hAnsi="微软雅黑" w:eastAsia="微软雅黑"/>
          <w:szCs w:val="21"/>
        </w:rPr>
      </w:pPr>
      <w:r>
        <w:rPr>
          <w:rFonts w:hint="eastAsia" w:ascii="微软雅黑" w:hAnsi="微软雅黑" w:eastAsia="微软雅黑"/>
          <w:szCs w:val="21"/>
        </w:rPr>
        <w:t>在</w:t>
      </w:r>
      <w:r>
        <w:rPr>
          <w:rFonts w:ascii="微软雅黑" w:hAnsi="微软雅黑" w:eastAsia="微软雅黑"/>
          <w:szCs w:val="21"/>
        </w:rPr>
        <w:t>安全用户组配置了权限后，</w:t>
      </w:r>
      <w:r>
        <w:rPr>
          <w:rFonts w:hint="eastAsia" w:ascii="微软雅黑" w:hAnsi="微软雅黑" w:eastAsia="微软雅黑"/>
          <w:szCs w:val="21"/>
        </w:rPr>
        <w:t xml:space="preserve"> 会在</w:t>
      </w:r>
      <w:r>
        <w:rPr>
          <w:rFonts w:ascii="微软雅黑" w:hAnsi="微软雅黑" w:eastAsia="微软雅黑"/>
          <w:szCs w:val="21"/>
        </w:rPr>
        <w:t>这个表显示用户组对应的目录、权限的信息</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4" w:name="_Toc56430863"/>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.1.5</w:t>
      </w:r>
      <w:r>
        <w:rPr>
          <w:rFonts w:ascii="微软雅黑" w:hAnsi="微软雅黑" w:eastAsia="微软雅黑"/>
          <w:sz w:val="28"/>
          <w:szCs w:val="28"/>
        </w:rPr>
        <w:t xml:space="preserve"> </w:t>
      </w:r>
      <w:r>
        <w:rPr>
          <w:rFonts w:hint="eastAsia" w:ascii="微软雅黑" w:hAnsi="微软雅黑" w:eastAsia="微软雅黑"/>
          <w:sz w:val="28"/>
          <w:szCs w:val="28"/>
        </w:rPr>
        <w:t>用户权限查看</w:t>
      </w:r>
      <w:bookmarkEnd w:id="544"/>
    </w:p>
    <w:p>
      <w:pPr>
        <w:pStyle w:val="4"/>
        <w:rPr>
          <w:rFonts w:ascii="微软雅黑" w:hAnsi="微软雅黑" w:eastAsia="微软雅黑"/>
          <w:szCs w:val="21"/>
        </w:rPr>
      </w:pPr>
      <w:r>
        <w:rPr>
          <w:rFonts w:hint="eastAsia" w:ascii="微软雅黑" w:hAnsi="微软雅黑" w:eastAsia="微软雅黑"/>
          <w:szCs w:val="21"/>
        </w:rPr>
        <w:t>在用户所在</w:t>
      </w:r>
      <w:r>
        <w:rPr>
          <w:rFonts w:ascii="微软雅黑" w:hAnsi="微软雅黑" w:eastAsia="微软雅黑"/>
          <w:szCs w:val="21"/>
        </w:rPr>
        <w:t>安全组配置了权限后，</w:t>
      </w:r>
      <w:r>
        <w:rPr>
          <w:rFonts w:hint="eastAsia" w:ascii="微软雅黑" w:hAnsi="微软雅黑" w:eastAsia="微软雅黑"/>
          <w:szCs w:val="21"/>
        </w:rPr>
        <w:t xml:space="preserve"> 会在</w:t>
      </w:r>
      <w:r>
        <w:rPr>
          <w:rFonts w:ascii="微软雅黑" w:hAnsi="微软雅黑" w:eastAsia="微软雅黑"/>
          <w:szCs w:val="21"/>
        </w:rPr>
        <w:t>这个表显示用户权限的信息</w:t>
      </w: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545" w:name="_Toc56430864"/>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.1.6</w:t>
      </w:r>
      <w:r>
        <w:rPr>
          <w:rFonts w:ascii="微软雅黑" w:hAnsi="微软雅黑" w:eastAsia="微软雅黑"/>
          <w:sz w:val="28"/>
          <w:szCs w:val="28"/>
        </w:rPr>
        <w:t xml:space="preserve"> </w:t>
      </w:r>
      <w:r>
        <w:rPr>
          <w:rFonts w:hint="eastAsia" w:ascii="微软雅黑" w:hAnsi="微软雅黑" w:eastAsia="微软雅黑"/>
          <w:sz w:val="28"/>
          <w:szCs w:val="28"/>
        </w:rPr>
        <w:t>字段访问级别设置</w:t>
      </w:r>
      <w:bookmarkEnd w:id="545"/>
    </w:p>
    <w:p>
      <w:pPr>
        <w:pStyle w:val="4"/>
        <w:rPr>
          <w:rFonts w:ascii="微软雅黑" w:hAnsi="微软雅黑" w:eastAsia="微软雅黑" w:cs="宋体"/>
          <w:kern w:val="0"/>
          <w:szCs w:val="21"/>
        </w:rPr>
      </w:pPr>
      <w:r>
        <w:rPr>
          <w:rFonts w:hint="eastAsia" w:ascii="微软雅黑" w:hAnsi="微软雅黑" w:eastAsia="微软雅黑" w:cs="宋体"/>
          <w:kern w:val="0"/>
          <w:szCs w:val="21"/>
        </w:rPr>
        <w:t>用户</w:t>
      </w:r>
      <w:r>
        <w:rPr>
          <w:rFonts w:ascii="微软雅黑" w:hAnsi="微软雅黑" w:eastAsia="微软雅黑" w:cs="宋体"/>
          <w:kern w:val="0"/>
          <w:szCs w:val="21"/>
        </w:rPr>
        <w:t>需要在</w:t>
      </w:r>
      <w:r>
        <w:rPr>
          <w:rFonts w:hint="eastAsia" w:ascii="微软雅黑" w:hAnsi="微软雅黑" w:eastAsia="微软雅黑" w:cs="宋体"/>
          <w:kern w:val="0"/>
          <w:szCs w:val="21"/>
        </w:rPr>
        <w:t>设置</w:t>
      </w:r>
      <w:r>
        <w:rPr>
          <w:rFonts w:ascii="微软雅黑" w:hAnsi="微软雅黑" w:eastAsia="微软雅黑" w:cs="宋体"/>
          <w:kern w:val="0"/>
          <w:szCs w:val="21"/>
        </w:rPr>
        <w:t>某个表</w:t>
      </w:r>
      <w:r>
        <w:rPr>
          <w:rFonts w:hint="eastAsia" w:ascii="微软雅黑" w:hAnsi="微软雅黑" w:eastAsia="微软雅黑" w:cs="宋体"/>
          <w:kern w:val="0"/>
          <w:szCs w:val="21"/>
        </w:rPr>
        <w:t>对应</w:t>
      </w:r>
      <w:r>
        <w:rPr>
          <w:rFonts w:ascii="微软雅黑" w:hAnsi="微软雅黑" w:eastAsia="微软雅黑" w:cs="宋体"/>
          <w:kern w:val="0"/>
          <w:szCs w:val="21"/>
        </w:rPr>
        <w:t>的字段的访问权限。如果</w:t>
      </w:r>
      <w:r>
        <w:rPr>
          <w:rFonts w:hint="eastAsia" w:ascii="微软雅黑" w:hAnsi="微软雅黑" w:eastAsia="微软雅黑" w:cs="宋体"/>
          <w:kern w:val="0"/>
          <w:szCs w:val="21"/>
        </w:rPr>
        <w:t>用户</w:t>
      </w:r>
      <w:r>
        <w:rPr>
          <w:rFonts w:ascii="微软雅黑" w:hAnsi="微软雅黑" w:eastAsia="微软雅黑" w:cs="宋体"/>
          <w:kern w:val="0"/>
          <w:szCs w:val="21"/>
        </w:rPr>
        <w:t>的字段</w:t>
      </w:r>
      <w:r>
        <w:rPr>
          <w:rFonts w:hint="eastAsia" w:ascii="微软雅黑" w:hAnsi="微软雅黑" w:eastAsia="微软雅黑" w:cs="宋体"/>
          <w:kern w:val="0"/>
          <w:szCs w:val="21"/>
        </w:rPr>
        <w:t>访问</w:t>
      </w:r>
      <w:r>
        <w:rPr>
          <w:rFonts w:ascii="微软雅黑" w:hAnsi="微软雅黑" w:eastAsia="微软雅黑" w:cs="宋体"/>
          <w:kern w:val="0"/>
          <w:szCs w:val="21"/>
        </w:rPr>
        <w:t>级别是</w:t>
      </w:r>
      <w:r>
        <w:rPr>
          <w:rFonts w:hint="eastAsia" w:ascii="微软雅黑" w:hAnsi="微软雅黑" w:eastAsia="微软雅黑" w:cs="宋体"/>
          <w:kern w:val="0"/>
          <w:szCs w:val="21"/>
        </w:rPr>
        <w:t>40，而</w:t>
      </w:r>
      <w:r>
        <w:rPr>
          <w:rFonts w:ascii="微软雅黑" w:hAnsi="微软雅黑" w:eastAsia="微软雅黑" w:cs="宋体"/>
          <w:kern w:val="0"/>
          <w:szCs w:val="21"/>
        </w:rPr>
        <w:t>用户</w:t>
      </w:r>
      <w:r>
        <w:rPr>
          <w:rFonts w:hint="eastAsia" w:ascii="微软雅黑" w:hAnsi="微软雅黑" w:eastAsia="微软雅黑" w:cs="宋体"/>
          <w:kern w:val="0"/>
          <w:szCs w:val="21"/>
        </w:rPr>
        <w:t>可以</w:t>
      </w:r>
      <w:r>
        <w:rPr>
          <w:rFonts w:ascii="微软雅黑" w:hAnsi="微软雅黑" w:eastAsia="微软雅黑" w:cs="宋体"/>
          <w:kern w:val="0"/>
          <w:szCs w:val="21"/>
        </w:rPr>
        <w:t>访问</w:t>
      </w:r>
      <w:r>
        <w:rPr>
          <w:rFonts w:hint="eastAsia" w:ascii="微软雅黑" w:hAnsi="微软雅黑" w:eastAsia="微软雅黑" w:cs="宋体"/>
          <w:kern w:val="0"/>
          <w:szCs w:val="21"/>
        </w:rPr>
        <w:t>某个表</w:t>
      </w:r>
      <w:r>
        <w:rPr>
          <w:rFonts w:ascii="微软雅黑" w:hAnsi="微软雅黑" w:eastAsia="微软雅黑" w:cs="宋体"/>
          <w:kern w:val="0"/>
          <w:szCs w:val="21"/>
        </w:rPr>
        <w:t>的</w:t>
      </w:r>
      <w:r>
        <w:rPr>
          <w:rFonts w:hint="eastAsia" w:ascii="微软雅黑" w:hAnsi="微软雅黑" w:eastAsia="微软雅黑" w:cs="宋体"/>
          <w:kern w:val="0"/>
          <w:szCs w:val="21"/>
        </w:rPr>
        <w:t>某</w:t>
      </w:r>
      <w:r>
        <w:rPr>
          <w:rFonts w:ascii="微软雅黑" w:hAnsi="微软雅黑" w:eastAsia="微软雅黑" w:cs="宋体"/>
          <w:kern w:val="0"/>
          <w:szCs w:val="21"/>
        </w:rPr>
        <w:t>字段访问级别</w:t>
      </w:r>
      <w:r>
        <w:rPr>
          <w:rFonts w:hint="eastAsia" w:ascii="微软雅黑" w:hAnsi="微软雅黑" w:eastAsia="微软雅黑" w:cs="宋体"/>
          <w:kern w:val="0"/>
          <w:szCs w:val="21"/>
        </w:rPr>
        <w:t>是50，那么</w:t>
      </w:r>
      <w:r>
        <w:rPr>
          <w:rFonts w:ascii="微软雅黑" w:hAnsi="微软雅黑" w:eastAsia="微软雅黑" w:cs="宋体"/>
          <w:kern w:val="0"/>
          <w:szCs w:val="21"/>
        </w:rPr>
        <w:t>用户是没有权限查看到该表下的这个字段的。</w:t>
      </w:r>
    </w:p>
    <w:p>
      <w:pPr>
        <w:pStyle w:val="4"/>
        <w:ind w:firstLine="0"/>
        <w:rPr>
          <w:rFonts w:ascii="微软雅黑" w:hAnsi="微软雅黑" w:eastAsia="微软雅黑" w:cs="宋体"/>
          <w:kern w:val="0"/>
          <w:szCs w:val="21"/>
        </w:rPr>
      </w:pPr>
      <w:r>
        <w:drawing>
          <wp:inline distT="0" distB="0" distL="0" distR="0">
            <wp:extent cx="5939790" cy="1899285"/>
            <wp:effectExtent l="0" t="0" r="3810" b="5715"/>
            <wp:docPr id="17781" name="图片 1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 name="图片 17781"/>
                    <pic:cNvPicPr>
                      <a:picLocks noChangeAspect="1"/>
                    </pic:cNvPicPr>
                  </pic:nvPicPr>
                  <pic:blipFill>
                    <a:blip r:embed="rId638" cstate="email"/>
                    <a:stretch>
                      <a:fillRect/>
                    </a:stretch>
                  </pic:blipFill>
                  <pic:spPr>
                    <a:xfrm>
                      <a:off x="0" y="0"/>
                      <a:ext cx="5939790" cy="189928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546" w:name="_Toc56430865"/>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.2 工作流管理</w:t>
      </w:r>
      <w:bookmarkEnd w:id="54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7" w:name="_Toc56430866"/>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2.1 工作流定义</w:t>
      </w:r>
      <w:bookmarkEnd w:id="54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一系列相互衔接、自动进行的业务活动或任务。工作流定义了完成整个过程需要的所有参数；这些参数包括对过程中每一个步骤的定义、步骤的执行顺序和条件、步骤由谁负责以及每个活动所需要的应用程序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我们只要定义好工作流，那我们的系统就会按照定义好的流程自动往下跑，下一级审批者将会收到相关资料，并可以根据需要修改、跟踪、管理、查询、统计、打印等。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定义工作流的目的是通过将工作分解成定义良好的任务或角色，按照一定的规则和过程来执行这些任务并对其进行监控，达到提高工作效率、更好的控制过程、增强对客户的服务、有效管理业务流程等目的。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一个工作流定义，填写“名称”、“表”、“等级（大先）”、“过滤条件”这些信息（具体见[注意事项]），然后点击“保存”。保存好后，在明细中我们再填入工作流阶段定义，点击“新增行”按钮，新增一个工作流阶段定义单据，填写“名称”、“最少批准人数”、“最少驳回人数”、“审核用户”、“审核用户组”等相关信息，选择是否自动转发，也就是单据符合条件之后是否自动转给审核用户，这里的审核用户就是指由谁来审核，审核用户组指权限组下的所有用户来审批，选择符合条件时以及不符合条件时是批准还是驳回，再点击保存，关闭后，刷新工作流定义明细。在工作流阶段定义明细中会显示出我们刚刚创建的工作流阶段定义的相关条件。当单据满足工作流条件，则会进入工作流等待审批，审批结果有一下三种：批准、待批或者驳回。</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（1）工作流中各项取值：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名称：定义工作流的名称；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表：在对应的表中实现工作流；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等级：通过数字的大小定义工作流的优先级，数字越大优先级越高；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过滤条件：设置过滤条件，满足该条件的则进入工作流，不满足则不进入。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（2）工作流阶段定义中各项取值：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名称：定义工作流阶段的名称；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最少批准人数：最少批准单据的人数；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最少驳回人数：最少驳回单据的人数；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审核用户：审批单据的用户；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审核用户组：审批单据用户组下的所有用户；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处理动作：符合条件时：选择待批，则表示当符合条件时单据为待批；不符合条件时：选择批准，则表示不符合条件时单据为批准；待批天数：待批状态最长持续天数，过了这个天数则为超时动作中选择的状态。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numPr>
          <w:ilvl w:val="0"/>
          <w:numId w:val="23"/>
        </w:numPr>
        <w:ind w:left="420" w:leftChars="200"/>
        <w:rPr>
          <w:rFonts w:ascii="微软雅黑" w:hAnsi="微软雅黑" w:eastAsia="微软雅黑" w:cs="宋体"/>
          <w:kern w:val="0"/>
          <w:szCs w:val="21"/>
        </w:rPr>
      </w:pPr>
      <w:r>
        <w:rPr>
          <w:rFonts w:hint="eastAsia" w:ascii="微软雅黑" w:hAnsi="微软雅黑" w:eastAsia="微软雅黑" w:cs="宋体"/>
          <w:kern w:val="0"/>
          <w:szCs w:val="21"/>
        </w:rPr>
        <w:t>审核用户和审核用户组不能同时为空。</w:t>
      </w:r>
    </w:p>
    <w:p>
      <w:pPr>
        <w:pStyle w:val="4"/>
        <w:numPr>
          <w:ilvl w:val="0"/>
          <w:numId w:val="23"/>
        </w:numPr>
        <w:ind w:left="420" w:leftChars="200"/>
        <w:rPr>
          <w:rFonts w:ascii="微软雅黑" w:hAnsi="微软雅黑" w:eastAsia="微软雅黑" w:cs="宋体"/>
          <w:kern w:val="0"/>
          <w:szCs w:val="21"/>
        </w:rPr>
      </w:pPr>
      <w:r>
        <w:rPr>
          <w:rFonts w:hint="eastAsia" w:ascii="微软雅黑" w:hAnsi="微软雅黑" w:eastAsia="微软雅黑" w:cs="宋体"/>
          <w:kern w:val="0"/>
          <w:szCs w:val="21"/>
        </w:rPr>
        <w:t>审核用户为空时，如果审核用户组所选的安全用户组中没有用户，保存会报错提示“所选用户组没有用户，请处理”。</w:t>
      </w:r>
    </w:p>
    <w:p>
      <w:pPr>
        <w:pStyle w:val="4"/>
        <w:numPr>
          <w:ilvl w:val="0"/>
          <w:numId w:val="23"/>
        </w:numPr>
        <w:ind w:left="420" w:leftChars="200"/>
        <w:rPr>
          <w:rFonts w:ascii="微软雅黑" w:hAnsi="微软雅黑" w:eastAsia="微软雅黑" w:cs="宋体"/>
          <w:kern w:val="0"/>
          <w:szCs w:val="21"/>
        </w:rPr>
      </w:pPr>
      <w:r>
        <w:rPr>
          <w:rFonts w:hint="eastAsia" w:ascii="微软雅黑" w:hAnsi="微软雅黑" w:eastAsia="微软雅黑" w:cs="宋体"/>
          <w:kern w:val="0"/>
          <w:szCs w:val="21"/>
        </w:rPr>
        <w:t>审核用户和审核用户组都不为空时，审核时取两个值的并集（例如：审核用户选择用户A，审核用户组选择采购部权限组，而采购部权限组下有用户B和用户C，则用户A和采购部权限组下面的所有用户都能参与审核，即用户A、用户B、用户C都能审核）。</w:t>
      </w:r>
    </w:p>
    <w:p>
      <w:pPr>
        <w:pStyle w:val="4"/>
        <w:numPr>
          <w:ilvl w:val="0"/>
          <w:numId w:val="23"/>
        </w:numPr>
        <w:ind w:left="420" w:leftChars="200"/>
        <w:rPr>
          <w:rFonts w:ascii="微软雅黑" w:hAnsi="微软雅黑" w:eastAsia="微软雅黑" w:cs="宋体"/>
          <w:kern w:val="0"/>
          <w:szCs w:val="21"/>
        </w:rPr>
      </w:pPr>
      <w:r>
        <w:rPr>
          <w:rFonts w:hint="eastAsia" w:ascii="微软雅黑" w:hAnsi="微软雅黑" w:eastAsia="微软雅黑" w:cs="宋体"/>
          <w:kern w:val="0"/>
          <w:szCs w:val="21"/>
        </w:rPr>
        <w:t>关于审核用户数（最少批准人数、最少驳回人数）的计算规则不变，审核用户组里面的用户每个用户计数一次，审核用户组的用户和审核用户重复的只计数一次。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（3）工作流阶段定义可以设置多个，对应不同的阶段，工作流阶段定义不同，这样简化了工作流的管理。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spacing w:before="143" w:beforeLines="50" w:after="143" w:afterLines="50"/>
        <w:rPr>
          <w:rFonts w:ascii="微软雅黑" w:hAnsi="微软雅黑" w:eastAsia="微软雅黑"/>
        </w:rPr>
      </w:pPr>
      <w:r>
        <w:drawing>
          <wp:inline distT="0" distB="0" distL="0" distR="0">
            <wp:extent cx="5939790" cy="2320925"/>
            <wp:effectExtent l="0" t="0" r="3810" b="3175"/>
            <wp:docPr id="17782" name="图片 1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 name="图片 17782"/>
                    <pic:cNvPicPr>
                      <a:picLocks noChangeAspect="1"/>
                    </pic:cNvPicPr>
                  </pic:nvPicPr>
                  <pic:blipFill>
                    <a:blip r:embed="rId639" cstate="email"/>
                    <a:stretch>
                      <a:fillRect/>
                    </a:stretch>
                  </pic:blipFill>
                  <pic:spPr>
                    <a:xfrm>
                      <a:off x="0" y="0"/>
                      <a:ext cx="5939790" cy="2320925"/>
                    </a:xfrm>
                    <a:prstGeom prst="rect">
                      <a:avLst/>
                    </a:prstGeom>
                  </pic:spPr>
                </pic:pic>
              </a:graphicData>
            </a:graphic>
          </wp:inline>
        </w:drawing>
      </w:r>
    </w:p>
    <w:p>
      <w:pPr>
        <w:spacing w:before="143" w:beforeLines="50" w:after="143" w:afterLines="50"/>
        <w:rPr>
          <w:rFonts w:ascii="微软雅黑" w:hAnsi="微软雅黑" w:eastAsia="微软雅黑"/>
        </w:rPr>
      </w:pPr>
      <w:r>
        <w:drawing>
          <wp:inline distT="0" distB="0" distL="114300" distR="114300">
            <wp:extent cx="5929630" cy="2117090"/>
            <wp:effectExtent l="0" t="0" r="13970" b="16510"/>
            <wp:docPr id="1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
                    <pic:cNvPicPr>
                      <a:picLocks noChangeAspect="1"/>
                    </pic:cNvPicPr>
                  </pic:nvPicPr>
                  <pic:blipFill>
                    <a:blip r:embed="rId640" cstate="email"/>
                    <a:stretch>
                      <a:fillRect/>
                    </a:stretch>
                  </pic:blipFill>
                  <pic:spPr>
                    <a:xfrm>
                      <a:off x="0" y="0"/>
                      <a:ext cx="5929630" cy="2117090"/>
                    </a:xfrm>
                    <a:prstGeom prst="rect">
                      <a:avLst/>
                    </a:prstGeom>
                    <a:noFill/>
                    <a:ln>
                      <a:noFill/>
                    </a:ln>
                  </pic:spPr>
                </pic:pic>
              </a:graphicData>
            </a:graphic>
          </wp:inline>
        </w:drawing>
      </w:r>
    </w:p>
    <w:p>
      <w:pPr>
        <w:spacing w:before="143" w:beforeLines="50" w:after="143" w:afterLines="50"/>
        <w:rPr>
          <w:rFonts w:ascii="微软雅黑" w:hAnsi="微软雅黑" w:eastAsia="微软雅黑"/>
        </w:rPr>
      </w:pPr>
      <w:r>
        <w:drawing>
          <wp:inline distT="0" distB="0" distL="0" distR="0">
            <wp:extent cx="5939790" cy="2873375"/>
            <wp:effectExtent l="0" t="0" r="3810" b="3175"/>
            <wp:docPr id="17786" name="图片 1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 name="图片 17786"/>
                    <pic:cNvPicPr>
                      <a:picLocks noChangeAspect="1"/>
                    </pic:cNvPicPr>
                  </pic:nvPicPr>
                  <pic:blipFill>
                    <a:blip r:embed="rId641" cstate="email"/>
                    <a:stretch>
                      <a:fillRect/>
                    </a:stretch>
                  </pic:blipFill>
                  <pic:spPr>
                    <a:xfrm>
                      <a:off x="0" y="0"/>
                      <a:ext cx="5939790" cy="2873375"/>
                    </a:xfrm>
                    <a:prstGeom prst="rect">
                      <a:avLst/>
                    </a:prstGeom>
                  </pic:spPr>
                </pic:pic>
              </a:graphicData>
            </a:graphic>
          </wp:inline>
        </w:drawing>
      </w:r>
    </w:p>
    <w:p>
      <w:pPr>
        <w:spacing w:before="143" w:beforeLines="50" w:after="143" w:afterLines="50"/>
        <w:rPr>
          <w:rFonts w:ascii="微软雅黑" w:hAnsi="微软雅黑" w:eastAsia="微软雅黑"/>
        </w:rPr>
      </w:pPr>
      <w:r>
        <w:drawing>
          <wp:inline distT="0" distB="0" distL="0" distR="0">
            <wp:extent cx="5939790" cy="2849880"/>
            <wp:effectExtent l="0" t="0" r="3810" b="7620"/>
            <wp:docPr id="17787" name="图片 1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 name="图片 17787"/>
                    <pic:cNvPicPr>
                      <a:picLocks noChangeAspect="1"/>
                    </pic:cNvPicPr>
                  </pic:nvPicPr>
                  <pic:blipFill>
                    <a:blip r:embed="rId642" cstate="email"/>
                    <a:stretch>
                      <a:fillRect/>
                    </a:stretch>
                  </pic:blipFill>
                  <pic:spPr>
                    <a:xfrm>
                      <a:off x="0" y="0"/>
                      <a:ext cx="5939790" cy="284988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当审批状态为驳回时：</w:t>
      </w:r>
    </w:p>
    <w:p>
      <w:pPr>
        <w:spacing w:before="143" w:beforeLines="50" w:after="143" w:afterLines="50"/>
        <w:rPr>
          <w:rFonts w:ascii="微软雅黑" w:hAnsi="微软雅黑" w:eastAsia="微软雅黑"/>
        </w:rPr>
      </w:pPr>
      <w:r>
        <w:drawing>
          <wp:inline distT="0" distB="0" distL="0" distR="0">
            <wp:extent cx="5939790" cy="2909570"/>
            <wp:effectExtent l="0" t="0" r="3810" b="5080"/>
            <wp:docPr id="17788" name="图片 1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 name="图片 17788"/>
                    <pic:cNvPicPr>
                      <a:picLocks noChangeAspect="1"/>
                    </pic:cNvPicPr>
                  </pic:nvPicPr>
                  <pic:blipFill>
                    <a:blip r:embed="rId643" cstate="email"/>
                    <a:stretch>
                      <a:fillRect/>
                    </a:stretch>
                  </pic:blipFill>
                  <pic:spPr>
                    <a:xfrm>
                      <a:off x="0" y="0"/>
                      <a:ext cx="5939790" cy="290957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当审批状态为批准时：</w:t>
      </w:r>
    </w:p>
    <w:p>
      <w:pPr>
        <w:spacing w:before="143" w:beforeLines="50" w:after="143" w:afterLines="50"/>
        <w:rPr>
          <w:rFonts w:ascii="微软雅黑" w:hAnsi="微软雅黑" w:eastAsia="微软雅黑"/>
        </w:rPr>
      </w:pPr>
      <w:r>
        <w:drawing>
          <wp:inline distT="0" distB="0" distL="0" distR="0">
            <wp:extent cx="5939790" cy="2868930"/>
            <wp:effectExtent l="0" t="0" r="3810" b="7620"/>
            <wp:docPr id="17789" name="图片 1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 name="图片 17789"/>
                    <pic:cNvPicPr>
                      <a:picLocks noChangeAspect="1"/>
                    </pic:cNvPicPr>
                  </pic:nvPicPr>
                  <pic:blipFill>
                    <a:blip r:embed="rId644" cstate="email"/>
                    <a:stretch>
                      <a:fillRect/>
                    </a:stretch>
                  </pic:blipFill>
                  <pic:spPr>
                    <a:xfrm>
                      <a:off x="0" y="0"/>
                      <a:ext cx="5939790" cy="286893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48" w:name="_Toc56430867"/>
      <w:r>
        <w:rPr>
          <w:rFonts w:hint="eastAsia" w:ascii="微软雅黑" w:hAnsi="微软雅黑" w:eastAsia="微软雅黑"/>
          <w:sz w:val="28"/>
          <w:szCs w:val="28"/>
        </w:rPr>
        <w:t>1</w:t>
      </w:r>
      <w:r>
        <w:rPr>
          <w:rFonts w:ascii="微软雅黑" w:hAnsi="微软雅黑" w:eastAsia="微软雅黑"/>
          <w:sz w:val="28"/>
          <w:szCs w:val="28"/>
        </w:rPr>
        <w:t>2.2.2 快速工作流定义</w:t>
      </w:r>
      <w:bookmarkEnd w:id="54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与工作流定义功能基本一致，只是更快速的定义工作流，相对于工作流定义而言，它不需要定义工作的整个流程，只需要定义某一步操作的时候就直接进入审批状态。快速工作流进行“提交”或者点击按钮“创建工作流”，可以生成对应的工作流定义；区别在于快速工作流定义的只需要在一个页面维护，维护完成后会只有一个工作流阶段，而工作流定义中的工作流阶段在另外的页面维护，在工作流定义中可以维护多个工作流阶段。</w:t>
      </w:r>
    </w:p>
    <w:p>
      <w:pPr>
        <w:pStyle w:val="4"/>
        <w:rPr>
          <w:rFonts w:ascii="微软雅黑" w:hAnsi="微软雅黑" w:eastAsia="微软雅黑" w:cs="宋体"/>
          <w:kern w:val="0"/>
          <w:szCs w:val="21"/>
        </w:rPr>
      </w:pPr>
      <w:bookmarkStart w:id="549" w:name="_Toc491077024"/>
      <w:r>
        <w:rPr>
          <w:rFonts w:hint="eastAsia" w:ascii="微软雅黑" w:hAnsi="微软雅黑" w:eastAsia="微软雅黑" w:cs="宋体"/>
          <w:kern w:val="0"/>
          <w:szCs w:val="21"/>
        </w:rPr>
        <w:t>新增一个快速工作流定义，维护好快速工作流定义里面的“名称”、“表”、“等级（大先）”、“过滤条件”、“审批人”等字段（具体维护方法可参考工作流定义），保存提交即可。当系统中有满足该条件的单据时，则会进入工作流，等待审批。</w:t>
      </w:r>
      <w:bookmarkEnd w:id="549"/>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0" distR="0">
            <wp:extent cx="5939790" cy="1798320"/>
            <wp:effectExtent l="0" t="0" r="3810" b="11430"/>
            <wp:docPr id="17793" name="图片 1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 name="图片 17793"/>
                    <pic:cNvPicPr>
                      <a:picLocks noChangeAspect="1"/>
                    </pic:cNvPicPr>
                  </pic:nvPicPr>
                  <pic:blipFill>
                    <a:blip r:embed="rId645" cstate="email"/>
                    <a:stretch>
                      <a:fillRect/>
                    </a:stretch>
                  </pic:blipFill>
                  <pic:spPr>
                    <a:xfrm>
                      <a:off x="0" y="0"/>
                      <a:ext cx="5939790" cy="1798320"/>
                    </a:xfrm>
                    <a:prstGeom prst="rect">
                      <a:avLst/>
                    </a:prstGeom>
                  </pic:spPr>
                </pic:pic>
              </a:graphicData>
            </a:graphic>
          </wp:inline>
        </w:drawing>
      </w:r>
    </w:p>
    <w:p>
      <w:pPr>
        <w:spacing w:before="143" w:beforeLines="50" w:after="143" w:afterLines="50"/>
        <w:rPr>
          <w:rFonts w:ascii="微软雅黑" w:hAnsi="微软雅黑" w:eastAsia="微软雅黑"/>
          <w:szCs w:val="21"/>
        </w:rPr>
      </w:pPr>
      <w:r>
        <w:drawing>
          <wp:inline distT="0" distB="0" distL="0" distR="0">
            <wp:extent cx="5939790" cy="2849880"/>
            <wp:effectExtent l="0" t="0" r="3810" b="7620"/>
            <wp:docPr id="17792" name="图片 1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 name="图片 17792"/>
                    <pic:cNvPicPr>
                      <a:picLocks noChangeAspect="1"/>
                    </pic:cNvPicPr>
                  </pic:nvPicPr>
                  <pic:blipFill>
                    <a:blip r:embed="rId642" cstate="email"/>
                    <a:stretch>
                      <a:fillRect/>
                    </a:stretch>
                  </pic:blipFill>
                  <pic:spPr>
                    <a:xfrm>
                      <a:off x="0" y="0"/>
                      <a:ext cx="5939790" cy="284988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当审核状态为驳回时：</w:t>
      </w:r>
    </w:p>
    <w:p>
      <w:pPr>
        <w:spacing w:before="143" w:beforeLines="50" w:after="143" w:afterLines="50"/>
        <w:rPr>
          <w:rFonts w:ascii="微软雅黑" w:hAnsi="微软雅黑" w:eastAsia="微软雅黑"/>
          <w:szCs w:val="21"/>
        </w:rPr>
      </w:pPr>
      <w:r>
        <w:drawing>
          <wp:inline distT="0" distB="0" distL="0" distR="0">
            <wp:extent cx="5939790" cy="2909570"/>
            <wp:effectExtent l="0" t="0" r="3810" b="5080"/>
            <wp:docPr id="17798" name="图片 1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 name="图片 17798"/>
                    <pic:cNvPicPr>
                      <a:picLocks noChangeAspect="1"/>
                    </pic:cNvPicPr>
                  </pic:nvPicPr>
                  <pic:blipFill>
                    <a:blip r:embed="rId643" cstate="email"/>
                    <a:stretch>
                      <a:fillRect/>
                    </a:stretch>
                  </pic:blipFill>
                  <pic:spPr>
                    <a:xfrm>
                      <a:off x="0" y="0"/>
                      <a:ext cx="5939790" cy="290957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当审核状态为批准时：</w:t>
      </w:r>
    </w:p>
    <w:p>
      <w:pPr>
        <w:spacing w:before="143" w:beforeLines="50" w:after="143" w:afterLines="50"/>
        <w:rPr>
          <w:rFonts w:ascii="微软雅黑" w:hAnsi="微软雅黑" w:eastAsia="微软雅黑"/>
        </w:rPr>
      </w:pPr>
      <w:r>
        <w:drawing>
          <wp:inline distT="0" distB="0" distL="0" distR="0">
            <wp:extent cx="5939790" cy="2868930"/>
            <wp:effectExtent l="0" t="0" r="3810" b="7620"/>
            <wp:docPr id="17799" name="图片 17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9" name="图片 17799"/>
                    <pic:cNvPicPr>
                      <a:picLocks noChangeAspect="1"/>
                    </pic:cNvPicPr>
                  </pic:nvPicPr>
                  <pic:blipFill>
                    <a:blip r:embed="rId644" cstate="email"/>
                    <a:stretch>
                      <a:fillRect/>
                    </a:stretch>
                  </pic:blipFill>
                  <pic:spPr>
                    <a:xfrm>
                      <a:off x="0" y="0"/>
                      <a:ext cx="5939790" cy="286893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50" w:name="_Toc56430868"/>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2.3 工作流阶段定义</w:t>
      </w:r>
      <w:bookmarkEnd w:id="55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对工作流定义单据中的明细“工作流阶段定义”的一个具体定义，在这边可以新增各种工作流阶段定义，也可以在对应的工作流定义单据中新增。（具体维护方式可参考工作流定义中的工作流阶段定义）。</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51" w:name="_Toc56430869"/>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2.4 工作流阶段实例</w:t>
      </w:r>
      <w:bookmarkEnd w:id="55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对进入工作流的单据的审批状态的一个记录，在单据中我们可以看到工作流的名称及对应的进入这个工作流的单据的单据编号，以及单据当前的审核状态，审核意见等等信息。在这边我们能够查看到满足工作流的单据在各个工作流阶段，进行的审批状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spacing w:before="143" w:beforeLines="50" w:after="143" w:afterLines="50"/>
        <w:rPr>
          <w:rFonts w:ascii="微软雅黑" w:hAnsi="微软雅黑" w:eastAsia="微软雅黑"/>
        </w:rPr>
      </w:pPr>
      <w:r>
        <w:drawing>
          <wp:inline distT="0" distB="0" distL="0" distR="0">
            <wp:extent cx="5939790" cy="1829435"/>
            <wp:effectExtent l="0" t="0" r="3810" b="18415"/>
            <wp:docPr id="17800" name="图片 1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 name="图片 17800"/>
                    <pic:cNvPicPr>
                      <a:picLocks noChangeAspect="1"/>
                    </pic:cNvPicPr>
                  </pic:nvPicPr>
                  <pic:blipFill>
                    <a:blip r:embed="rId646" cstate="email"/>
                    <a:stretch>
                      <a:fillRect/>
                    </a:stretch>
                  </pic:blipFill>
                  <pic:spPr>
                    <a:xfrm>
                      <a:off x="0" y="0"/>
                      <a:ext cx="5939790" cy="1829435"/>
                    </a:xfrm>
                    <a:prstGeom prst="rect">
                      <a:avLst/>
                    </a:prstGeom>
                  </pic:spPr>
                </pic:pic>
              </a:graphicData>
            </a:graphic>
          </wp:inline>
        </w:drawing>
      </w:r>
    </w:p>
    <w:p>
      <w:pPr>
        <w:spacing w:before="143" w:beforeLines="50" w:after="143" w:afterLines="50"/>
        <w:rPr>
          <w:rFonts w:ascii="微软雅黑" w:hAnsi="微软雅黑" w:eastAsia="微软雅黑"/>
        </w:rPr>
      </w:pPr>
      <w:r>
        <w:drawing>
          <wp:inline distT="0" distB="0" distL="0" distR="0">
            <wp:extent cx="5939790" cy="2959735"/>
            <wp:effectExtent l="0" t="0" r="3810" b="12065"/>
            <wp:docPr id="17801" name="图片 1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 name="图片 17801"/>
                    <pic:cNvPicPr>
                      <a:picLocks noChangeAspect="1"/>
                    </pic:cNvPicPr>
                  </pic:nvPicPr>
                  <pic:blipFill>
                    <a:blip r:embed="rId647" cstate="email"/>
                    <a:stretch>
                      <a:fillRect/>
                    </a:stretch>
                  </pic:blipFill>
                  <pic:spPr>
                    <a:xfrm>
                      <a:off x="0" y="0"/>
                      <a:ext cx="5939790" cy="2959735"/>
                    </a:xfrm>
                    <a:prstGeom prst="rect">
                      <a:avLst/>
                    </a:prstGeom>
                  </pic:spPr>
                </pic:pic>
              </a:graphicData>
            </a:graphic>
          </wp:inline>
        </w:drawing>
      </w:r>
    </w:p>
    <w:p>
      <w:pPr>
        <w:spacing w:before="143" w:beforeLines="50" w:after="143" w:afterLines="50"/>
        <w:rPr>
          <w:rFonts w:ascii="微软雅黑" w:hAnsi="微软雅黑" w:eastAsia="微软雅黑"/>
        </w:rPr>
      </w:pPr>
      <w:r>
        <w:drawing>
          <wp:inline distT="0" distB="0" distL="0" distR="0">
            <wp:extent cx="5939790" cy="2882900"/>
            <wp:effectExtent l="0" t="0" r="3810" b="12700"/>
            <wp:docPr id="17802" name="图片 17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 name="图片 17802"/>
                    <pic:cNvPicPr>
                      <a:picLocks noChangeAspect="1"/>
                    </pic:cNvPicPr>
                  </pic:nvPicPr>
                  <pic:blipFill>
                    <a:blip r:embed="rId648" cstate="email"/>
                    <a:stretch>
                      <a:fillRect/>
                    </a:stretch>
                  </pic:blipFill>
                  <pic:spPr>
                    <a:xfrm>
                      <a:off x="0" y="0"/>
                      <a:ext cx="5939790" cy="2882900"/>
                    </a:xfrm>
                    <a:prstGeom prst="rect">
                      <a:avLst/>
                    </a:prstGeom>
                  </pic:spPr>
                </pic:pic>
              </a:graphicData>
            </a:graphic>
          </wp:inline>
        </w:drawing>
      </w:r>
    </w:p>
    <w:p>
      <w:pPr>
        <w:pStyle w:val="4"/>
        <w:ind w:firstLine="0"/>
        <w:rPr>
          <w:rFonts w:ascii="微软雅黑" w:hAnsi="微软雅黑" w:eastAsia="微软雅黑"/>
        </w:rPr>
      </w:pPr>
      <w:r>
        <w:drawing>
          <wp:inline distT="0" distB="0" distL="0" distR="0">
            <wp:extent cx="5939790" cy="2934970"/>
            <wp:effectExtent l="0" t="0" r="3810" b="17780"/>
            <wp:docPr id="17803" name="图片 17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 name="图片 17803"/>
                    <pic:cNvPicPr>
                      <a:picLocks noChangeAspect="1"/>
                    </pic:cNvPicPr>
                  </pic:nvPicPr>
                  <pic:blipFill>
                    <a:blip r:embed="rId649" cstate="email"/>
                    <a:stretch>
                      <a:fillRect/>
                    </a:stretch>
                  </pic:blipFill>
                  <pic:spPr>
                    <a:xfrm>
                      <a:off x="0" y="0"/>
                      <a:ext cx="5939790" cy="293497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52" w:name="_Toc56430870"/>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2.5 审核单据</w:t>
      </w:r>
      <w:bookmarkEnd w:id="55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此单据是用于对进入工作流的单据进行审批处理。</w:t>
      </w:r>
    </w:p>
    <w:p>
      <w:pPr>
        <w:pStyle w:val="4"/>
        <w:rPr>
          <w:rFonts w:ascii="微软雅黑" w:hAnsi="微软雅黑" w:eastAsia="微软雅黑" w:cs="宋体"/>
          <w:kern w:val="0"/>
          <w:szCs w:val="21"/>
        </w:rPr>
      </w:pPr>
      <w:bookmarkStart w:id="553" w:name="_Toc491077019"/>
      <w:r>
        <w:rPr>
          <w:rFonts w:hint="eastAsia" w:ascii="微软雅黑" w:hAnsi="微软雅黑" w:eastAsia="微软雅黑" w:cs="宋体"/>
          <w:kern w:val="0"/>
          <w:szCs w:val="21"/>
        </w:rPr>
        <w:t>打开审核单据，会发现我们之前做的进入工作流的单据已经在审核单据中，打开对应审核单据，审批人员可以根据单据的数据进行核对后，若有误则选择驳回，并附上意见，此时单据进入其他审批流程或直接更新为未提交状态；若没问题则可选择批准，则此时单据也就进入下一审批流程或提交成功。（详细可参考工作流定义）</w:t>
      </w:r>
      <w:bookmarkEnd w:id="553"/>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当审批状态为驳回时：</w:t>
      </w:r>
    </w:p>
    <w:p>
      <w:pPr>
        <w:spacing w:before="143" w:beforeLines="50" w:after="143" w:afterLines="50"/>
        <w:rPr>
          <w:rFonts w:ascii="微软雅黑" w:hAnsi="微软雅黑" w:eastAsia="微软雅黑"/>
        </w:rPr>
      </w:pPr>
      <w:r>
        <w:drawing>
          <wp:inline distT="0" distB="0" distL="0" distR="0">
            <wp:extent cx="5939790" cy="2909570"/>
            <wp:effectExtent l="0" t="0" r="3810" b="5080"/>
            <wp:docPr id="17804" name="图片 1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4" name="图片 17804"/>
                    <pic:cNvPicPr>
                      <a:picLocks noChangeAspect="1"/>
                    </pic:cNvPicPr>
                  </pic:nvPicPr>
                  <pic:blipFill>
                    <a:blip r:embed="rId643" cstate="email"/>
                    <a:stretch>
                      <a:fillRect/>
                    </a:stretch>
                  </pic:blipFill>
                  <pic:spPr>
                    <a:xfrm>
                      <a:off x="0" y="0"/>
                      <a:ext cx="5939790" cy="290957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当审批状态为批准时：</w:t>
      </w:r>
    </w:p>
    <w:p>
      <w:pPr>
        <w:pStyle w:val="4"/>
        <w:ind w:firstLine="0"/>
        <w:rPr>
          <w:rFonts w:ascii="微软雅黑" w:hAnsi="微软雅黑" w:eastAsia="微软雅黑"/>
        </w:rPr>
      </w:pPr>
      <w:r>
        <w:drawing>
          <wp:inline distT="0" distB="0" distL="0" distR="0">
            <wp:extent cx="5939790" cy="2868930"/>
            <wp:effectExtent l="0" t="0" r="3810" b="7620"/>
            <wp:docPr id="17805" name="图片 1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 name="图片 17805"/>
                    <pic:cNvPicPr>
                      <a:picLocks noChangeAspect="1"/>
                    </pic:cNvPicPr>
                  </pic:nvPicPr>
                  <pic:blipFill>
                    <a:blip r:embed="rId644" cstate="email"/>
                    <a:stretch>
                      <a:fillRect/>
                    </a:stretch>
                  </pic:blipFill>
                  <pic:spPr>
                    <a:xfrm>
                      <a:off x="0" y="0"/>
                      <a:ext cx="5939790" cy="286893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54" w:name="_Toc56430871"/>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2.6 批注</w:t>
      </w:r>
      <w:bookmarkEnd w:id="55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此单据的作用是，记录审批单据的批注信息。其中包括单据类型、记录ID、以及批注内容。</w:t>
      </w:r>
    </w:p>
    <w:p>
      <w:pPr>
        <w:pStyle w:val="4"/>
        <w:ind w:firstLine="0"/>
        <w:rPr>
          <w:rFonts w:ascii="微软雅黑" w:hAnsi="微软雅黑" w:eastAsia="微软雅黑"/>
        </w:rPr>
      </w:pPr>
      <w:r>
        <w:drawing>
          <wp:inline distT="0" distB="0" distL="0" distR="0">
            <wp:extent cx="5939790" cy="2365375"/>
            <wp:effectExtent l="0" t="0" r="3810" b="15875"/>
            <wp:docPr id="17806" name="图片 1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6" name="图片 17806"/>
                    <pic:cNvPicPr>
                      <a:picLocks noChangeAspect="1"/>
                    </pic:cNvPicPr>
                  </pic:nvPicPr>
                  <pic:blipFill>
                    <a:blip r:embed="rId650" cstate="email"/>
                    <a:stretch>
                      <a:fillRect/>
                    </a:stretch>
                  </pic:blipFill>
                  <pic:spPr>
                    <a:xfrm>
                      <a:off x="0" y="0"/>
                      <a:ext cx="5939790" cy="236537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555" w:name="_Toc56430872"/>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.3 任务计划管理</w:t>
      </w:r>
      <w:bookmarkEnd w:id="555"/>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56" w:name="_Toc56430873"/>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3.1 定时器</w:t>
      </w:r>
      <w:bookmarkEnd w:id="55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此单据是用于制定一个定时器，便于一些自动任务的定时运行。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新增定时器，填入“名称”、“定时表达式”等字段信息，保存即可。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名称：定义该定时器的名称。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定时表达式：59 59 00 * *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59（秒） 59（分） 00（小时） *（一个月当中的第几天） *（月份） ?（一周当中的哪一天）其中“*”和“？”都是相当于一个通配符。当定时器表达式写好后，可以点击右上角的“检查表达式”按钮，检查所写的表达式是否正确。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rPr>
      </w:pPr>
      <w:r>
        <w:drawing>
          <wp:inline distT="0" distB="0" distL="0" distR="0">
            <wp:extent cx="5939790" cy="1202690"/>
            <wp:effectExtent l="0" t="0" r="3810" b="16510"/>
            <wp:docPr id="17807" name="图片 1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7" name="图片 17807"/>
                    <pic:cNvPicPr>
                      <a:picLocks noChangeAspect="1"/>
                    </pic:cNvPicPr>
                  </pic:nvPicPr>
                  <pic:blipFill>
                    <a:blip r:embed="rId651" cstate="email"/>
                    <a:stretch>
                      <a:fillRect/>
                    </a:stretch>
                  </pic:blipFill>
                  <pic:spPr>
                    <a:xfrm>
                      <a:off x="0" y="0"/>
                      <a:ext cx="5939790" cy="120269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57" w:name="_Toc56430874"/>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3.2 任务队列</w:t>
      </w:r>
      <w:bookmarkEnd w:id="55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此单据是制定一个任务队列，并根据这个任务选择定时器，即在什么时间执行该任务队列。</w:t>
      </w:r>
    </w:p>
    <w:p>
      <w:pPr>
        <w:pStyle w:val="4"/>
        <w:rPr>
          <w:rFonts w:ascii="微软雅黑" w:hAnsi="微软雅黑" w:eastAsia="微软雅黑" w:cs="宋体"/>
          <w:kern w:val="0"/>
          <w:szCs w:val="21"/>
        </w:rPr>
      </w:pPr>
      <w:bookmarkStart w:id="558" w:name="_Toc491077031"/>
      <w:r>
        <w:rPr>
          <w:rFonts w:hint="eastAsia" w:ascii="微软雅黑" w:hAnsi="微软雅黑" w:eastAsia="微软雅黑" w:cs="宋体"/>
          <w:kern w:val="0"/>
          <w:szCs w:val="21"/>
        </w:rPr>
        <w:t>新增一个任务队列，填入“名称”、“任务类型”、“定时器”“最大任务数”等信息，然后保存即可。</w:t>
      </w:r>
      <w:bookmarkEnd w:id="558"/>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名称：定义任务队列的名称。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任务类型：可以选择是定时还是一次性。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定时器：选择对应的定时器。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服务器：如果该用户有多台服务器，用于指定运行该任务的服务器。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cs="宋体"/>
          <w:kern w:val="0"/>
          <w:szCs w:val="21"/>
        </w:rPr>
      </w:pPr>
      <w:r>
        <w:drawing>
          <wp:inline distT="0" distB="0" distL="0" distR="0">
            <wp:extent cx="5939790" cy="2401570"/>
            <wp:effectExtent l="0" t="0" r="3810" b="17780"/>
            <wp:docPr id="17808" name="图片 1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 name="图片 17808"/>
                    <pic:cNvPicPr>
                      <a:picLocks noChangeAspect="1"/>
                    </pic:cNvPicPr>
                  </pic:nvPicPr>
                  <pic:blipFill>
                    <a:blip r:embed="rId652" cstate="email"/>
                    <a:stretch>
                      <a:fillRect/>
                    </a:stretch>
                  </pic:blipFill>
                  <pic:spPr>
                    <a:xfrm>
                      <a:off x="0" y="0"/>
                      <a:ext cx="5939790" cy="240157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59" w:name="_Toc56430875"/>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3.3 任务程序</w:t>
      </w:r>
      <w:bookmarkEnd w:id="55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此单据是针对某个任务，定义一个执行任务的程序，最终实现想要的功能。</w:t>
      </w:r>
    </w:p>
    <w:p>
      <w:pPr>
        <w:pStyle w:val="4"/>
        <w:rPr>
          <w:rFonts w:ascii="微软雅黑" w:hAnsi="微软雅黑" w:eastAsia="微软雅黑" w:cs="宋体"/>
          <w:kern w:val="0"/>
          <w:szCs w:val="21"/>
        </w:rPr>
      </w:pPr>
      <w:bookmarkStart w:id="560" w:name="_Toc491077033"/>
      <w:r>
        <w:rPr>
          <w:rFonts w:hint="eastAsia" w:ascii="微软雅黑" w:hAnsi="微软雅黑" w:eastAsia="微软雅黑" w:cs="宋体"/>
          <w:kern w:val="0"/>
          <w:szCs w:val="21"/>
        </w:rPr>
        <w:t>新增一个任务程序，填入“名称”、“类名”或者“存储过程”，并在明细任务中选择对应的任务队列、任务程序、用户等。</w:t>
      </w:r>
      <w:bookmarkEnd w:id="560"/>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名称：定义任务程序的名称。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类名：执行任务程序时需要的类名。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存储过程：执行任务程序需要的存储过程。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spacing w:before="143" w:beforeLines="50" w:after="143" w:afterLines="50"/>
        <w:rPr>
          <w:rFonts w:ascii="微软雅黑" w:hAnsi="微软雅黑" w:eastAsia="微软雅黑"/>
        </w:rPr>
      </w:pPr>
      <w:r>
        <w:drawing>
          <wp:inline distT="0" distB="0" distL="0" distR="0">
            <wp:extent cx="5939790" cy="2827020"/>
            <wp:effectExtent l="0" t="0" r="3810" b="11430"/>
            <wp:docPr id="17809" name="图片 1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 name="图片 17809"/>
                    <pic:cNvPicPr>
                      <a:picLocks noChangeAspect="1"/>
                    </pic:cNvPicPr>
                  </pic:nvPicPr>
                  <pic:blipFill>
                    <a:blip r:embed="rId653" cstate="email"/>
                    <a:stretch>
                      <a:fillRect/>
                    </a:stretch>
                  </pic:blipFill>
                  <pic:spPr>
                    <a:xfrm>
                      <a:off x="0" y="0"/>
                      <a:ext cx="5939790" cy="282702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61" w:name="_Toc56430876"/>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3.4 任务</w:t>
      </w:r>
      <w:bookmarkEnd w:id="56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此单据是用于创建一个任务，这个任务的功能是什么，通过在单据中选择对应的任务程序、任务队列来执行该任务。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新增一个任务，选择任务队列、任务程序等，然后保存即可。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任务队列：选择对应的任务队列。</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任务程序：选择对应的任务程序。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pPr>
      <w:r>
        <w:drawing>
          <wp:inline distT="0" distB="0" distL="0" distR="0">
            <wp:extent cx="5939790" cy="2631440"/>
            <wp:effectExtent l="0" t="0" r="3810" b="16510"/>
            <wp:docPr id="17810" name="图片 1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0" name="图片 17810"/>
                    <pic:cNvPicPr>
                      <a:picLocks noChangeAspect="1"/>
                    </pic:cNvPicPr>
                  </pic:nvPicPr>
                  <pic:blipFill>
                    <a:blip r:embed="rId654" cstate="email"/>
                    <a:stretch>
                      <a:fillRect/>
                    </a:stretch>
                  </pic:blipFill>
                  <pic:spPr>
                    <a:xfrm>
                      <a:off x="0" y="0"/>
                      <a:ext cx="5939790" cy="2631440"/>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562" w:name="_Toc56430877"/>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.4 监控管理</w:t>
      </w:r>
      <w:bookmarkEnd w:id="562"/>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63" w:name="_Toc56430878"/>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4.1 监控器</w:t>
      </w:r>
      <w:bookmarkEnd w:id="56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监控系统中任务执行情况，若有满足条件的任务，则会触发监控器，完成触发事件。监控器有两种类型：单对象监控和列表监控。单对象监控一般是由某些动作即时触发监控（这里的动作一般是这个单据上面的动作定义，比如提交，保存，删除，新增，取消提交等等。但是单对象也可以周期性检查，比如像监控vip积分流水明细）；列表监控一般用于周期性检查，发出的消息一般是汇总的，比如附件或者是多条消息拼接在一条消息中发送，而单对象则是逐条发送每条消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一个监控器，选择监控的表名，选择“针对单个对象的监控管理”，然后根据需要配置监控器。监控配置时需要填入“模板名称”、“触发行为”、“检查时点”、“条件设置”、“接收人”、“内容标题”、“内容”等信息，监控器配置完成后，可以运行该监控器，则系统中对应的单据中如果满足该监控器的条件，就会触发，生成消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（1）配置监控器时各项的取值：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模板名称：定义这个监控器的名称；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触发行为：是这个监控器触发后会有什么行为，比如说：是发短信，还是发邮件；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检查时点：是针对监控器触发时间点，比如说：是新增单据的时候触发，还是提交单据的时候触发等等；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条件设置：是限制这个监控器触发的条件，只有满足这个条件时，才能够触发该监控器；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发送时间：是设置当检查设置的条件后，如果满足条件，则在检查后什么时间发送消息；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重复控制：控制一定时间内不重复发送消息；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邮件附件：是发送邮件时可选择在这边添加附件；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优先等级：是指这个监控器运行的优先程度；</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接收人：是指发送给消息的对象；</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内容标题：发送消息的标题；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内容：也就是发送的消息的内容了。</w:t>
      </w:r>
    </w:p>
    <w:p>
      <w:pPr>
        <w:pStyle w:val="4"/>
        <w:rPr>
          <w:rFonts w:ascii="微软雅黑" w:hAnsi="微软雅黑" w:eastAsia="微软雅黑"/>
        </w:rPr>
      </w:pPr>
      <w:r>
        <w:rPr>
          <w:rFonts w:hint="eastAsia" w:ascii="微软雅黑" w:hAnsi="微软雅黑" w:eastAsia="微软雅黑" w:cs="宋体"/>
          <w:kern w:val="0"/>
          <w:szCs w:val="21"/>
        </w:rPr>
        <w:t>（2）发送消息的内容可以使用Velocity模板语言，这个语言会根据具体单据的信息生成数据发送信息。</w:t>
      </w:r>
    </w:p>
    <w:p>
      <w:pPr>
        <w:pStyle w:val="4"/>
        <w:rPr>
          <w:rFonts w:ascii="微软雅黑" w:hAnsi="微软雅黑" w:eastAsia="微软雅黑" w:cs="宋体"/>
          <w:kern w:val="0"/>
          <w:szCs w:val="21"/>
        </w:rPr>
      </w:pPr>
      <w:bookmarkStart w:id="564" w:name="_Toc491077037"/>
      <w:r>
        <w:rPr>
          <w:rFonts w:hint="eastAsia" w:ascii="微软雅黑" w:hAnsi="微软雅黑" w:eastAsia="微软雅黑" w:cs="宋体"/>
          <w:kern w:val="0"/>
          <w:szCs w:val="21"/>
        </w:rPr>
        <w:t>新增一个监控器，选择监控的表名，选择“针对列表监控管理”，然后根据需要配置监控器。监控配置时需要填入“模板名称”、“触发行为”、“检查时点”、“条件设置”、“接收人”、“内容标题”、“内容”等信息，监控器配置完成后，可以运行该监控器，则系统中对应的单据中如果满足该监控器的条件，就会触发，生成消息。</w:t>
      </w:r>
      <w:bookmarkEnd w:id="564"/>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数据列表：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一种是基于报表。选择基于报表需设置报表查询条件。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一种是基于SQLSELECT。选择基于SQLSELECT　这里可以直接写入sql语句。</w:t>
      </w:r>
    </w:p>
    <w:p>
      <w:pPr>
        <w:pStyle w:val="4"/>
        <w:ind w:firstLine="0"/>
        <w:rPr>
          <w:rFonts w:ascii="微软雅黑" w:hAnsi="微软雅黑" w:eastAsia="微软雅黑"/>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65" w:name="_Toc56430879"/>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4.2 通知单</w:t>
      </w:r>
      <w:bookmarkEnd w:id="56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此单据是用于在系统中发送通知的。</w:t>
      </w:r>
    </w:p>
    <w:p>
      <w:pPr>
        <w:pStyle w:val="4"/>
        <w:rPr>
          <w:rFonts w:ascii="微软雅黑" w:hAnsi="微软雅黑" w:eastAsia="微软雅黑" w:cs="宋体"/>
          <w:kern w:val="0"/>
          <w:szCs w:val="21"/>
        </w:rPr>
      </w:pPr>
      <w:bookmarkStart w:id="566" w:name="_Toc491077039"/>
      <w:r>
        <w:rPr>
          <w:rFonts w:hint="eastAsia" w:ascii="微软雅黑" w:hAnsi="微软雅黑" w:eastAsia="微软雅黑" w:cs="宋体"/>
          <w:kern w:val="0"/>
          <w:szCs w:val="21"/>
        </w:rPr>
        <w:t>新增一个通知单，填入优先级、标题以及通知内容，选择对应的系统用户保存提交即可。</w:t>
      </w:r>
      <w:bookmarkEnd w:id="566"/>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rPr>
      </w:pPr>
      <w:r>
        <w:drawing>
          <wp:inline distT="0" distB="0" distL="0" distR="0">
            <wp:extent cx="5939790" cy="3134360"/>
            <wp:effectExtent l="0" t="0" r="3810" b="8890"/>
            <wp:docPr id="17811" name="图片 1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 name="图片 17811"/>
                    <pic:cNvPicPr>
                      <a:picLocks noChangeAspect="1"/>
                    </pic:cNvPicPr>
                  </pic:nvPicPr>
                  <pic:blipFill>
                    <a:blip r:embed="rId655" cstate="email"/>
                    <a:stretch>
                      <a:fillRect/>
                    </a:stretch>
                  </pic:blipFill>
                  <pic:spPr>
                    <a:xfrm>
                      <a:off x="0" y="0"/>
                      <a:ext cx="5939790" cy="313436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67" w:name="_Toc56430880"/>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4.3 增强型通知单</w:t>
      </w:r>
      <w:bookmarkEnd w:id="56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此单据与通知单类似，只是其通知类型比较多，有短信、邮件、系统消息等等。</w:t>
      </w:r>
    </w:p>
    <w:p>
      <w:pPr>
        <w:pStyle w:val="4"/>
        <w:rPr>
          <w:rFonts w:ascii="微软雅黑" w:hAnsi="微软雅黑" w:eastAsia="微软雅黑" w:cs="宋体"/>
          <w:kern w:val="0"/>
          <w:szCs w:val="21"/>
        </w:rPr>
      </w:pPr>
      <w:bookmarkStart w:id="568" w:name="_Toc491077041"/>
      <w:r>
        <w:rPr>
          <w:rFonts w:hint="eastAsia" w:ascii="微软雅黑" w:hAnsi="微软雅黑" w:eastAsia="微软雅黑" w:cs="宋体"/>
          <w:kern w:val="0"/>
          <w:szCs w:val="21"/>
        </w:rPr>
        <w:t>新增一个增强型通知单，选择通知类型、优先级、用户、内容等信息，然后保存，点击立即运行，则会提示发送成功。则我们在系统消息中也能查看到对应的消息。</w:t>
      </w:r>
      <w:bookmarkEnd w:id="568"/>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通知类型：可选择任意一种。每种对应的发送形式不同，短息则就是以短信形式发送，邮件时以邮件形式发送等等。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优先级：定义通知单的发送先后顺序。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计划发送时间：就是计划发送消息的时间。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标题：发送消息的标题。</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接收人：消息的接收者。</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内容：也就是消息的具体内容了。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spacing w:before="143" w:beforeLines="50" w:after="143" w:afterLines="50"/>
        <w:rPr>
          <w:rFonts w:ascii="微软雅黑" w:hAnsi="微软雅黑" w:eastAsia="微软雅黑"/>
        </w:rPr>
      </w:pPr>
      <w:r>
        <w:drawing>
          <wp:inline distT="0" distB="0" distL="0" distR="0">
            <wp:extent cx="5939790" cy="2291715"/>
            <wp:effectExtent l="0" t="0" r="3810" b="13335"/>
            <wp:docPr id="17812" name="图片 1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 name="图片 17812"/>
                    <pic:cNvPicPr>
                      <a:picLocks noChangeAspect="1"/>
                    </pic:cNvPicPr>
                  </pic:nvPicPr>
                  <pic:blipFill>
                    <a:blip r:embed="rId656" cstate="email"/>
                    <a:stretch>
                      <a:fillRect/>
                    </a:stretch>
                  </pic:blipFill>
                  <pic:spPr>
                    <a:xfrm>
                      <a:off x="0" y="0"/>
                      <a:ext cx="5939790" cy="2291715"/>
                    </a:xfrm>
                    <a:prstGeom prst="rect">
                      <a:avLst/>
                    </a:prstGeom>
                  </pic:spPr>
                </pic:pic>
              </a:graphicData>
            </a:graphic>
          </wp:inline>
        </w:drawing>
      </w:r>
    </w:p>
    <w:p>
      <w:pPr>
        <w:spacing w:before="143" w:beforeLines="50" w:after="143" w:afterLines="50"/>
        <w:rPr>
          <w:rFonts w:ascii="微软雅黑" w:hAnsi="微软雅黑" w:eastAsia="微软雅黑"/>
        </w:rPr>
      </w:pPr>
      <w:r>
        <w:drawing>
          <wp:inline distT="0" distB="0" distL="0" distR="0">
            <wp:extent cx="5939790" cy="2467610"/>
            <wp:effectExtent l="0" t="0" r="3810" b="8890"/>
            <wp:docPr id="17814" name="图片 1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 name="图片 17814"/>
                    <pic:cNvPicPr>
                      <a:picLocks noChangeAspect="1"/>
                    </pic:cNvPicPr>
                  </pic:nvPicPr>
                  <pic:blipFill>
                    <a:blip r:embed="rId657" cstate="email"/>
                    <a:stretch>
                      <a:fillRect/>
                    </a:stretch>
                  </pic:blipFill>
                  <pic:spPr>
                    <a:xfrm>
                      <a:off x="0" y="0"/>
                      <a:ext cx="5939790" cy="2467610"/>
                    </a:xfrm>
                    <a:prstGeom prst="rect">
                      <a:avLst/>
                    </a:prstGeom>
                  </pic:spPr>
                </pic:pic>
              </a:graphicData>
            </a:graphic>
          </wp:inline>
        </w:drawing>
      </w:r>
    </w:p>
    <w:p>
      <w:pPr>
        <w:spacing w:before="143" w:beforeLines="50" w:after="143" w:afterLines="50"/>
        <w:rPr>
          <w:rFonts w:ascii="微软雅黑" w:hAnsi="微软雅黑" w:eastAsia="微软雅黑"/>
        </w:rPr>
      </w:pPr>
      <w:r>
        <w:drawing>
          <wp:inline distT="0" distB="0" distL="0" distR="0">
            <wp:extent cx="5939790" cy="2712085"/>
            <wp:effectExtent l="0" t="0" r="3810" b="12065"/>
            <wp:docPr id="17815" name="图片 17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 name="图片 17815"/>
                    <pic:cNvPicPr>
                      <a:picLocks noChangeAspect="1"/>
                    </pic:cNvPicPr>
                  </pic:nvPicPr>
                  <pic:blipFill>
                    <a:blip r:embed="rId658" cstate="email"/>
                    <a:stretch>
                      <a:fillRect/>
                    </a:stretch>
                  </pic:blipFill>
                  <pic:spPr>
                    <a:xfrm>
                      <a:off x="0" y="0"/>
                      <a:ext cx="5939790" cy="2712085"/>
                    </a:xfrm>
                    <a:prstGeom prst="rect">
                      <a:avLst/>
                    </a:prstGeom>
                  </pic:spPr>
                </pic:pic>
              </a:graphicData>
            </a:graphic>
          </wp:inline>
        </w:drawing>
      </w:r>
    </w:p>
    <w:p>
      <w:pPr>
        <w:spacing w:before="143" w:beforeLines="50" w:after="143" w:afterLines="50"/>
        <w:rPr>
          <w:rFonts w:ascii="微软雅黑" w:hAnsi="微软雅黑" w:eastAsia="微软雅黑"/>
        </w:rPr>
      </w:pPr>
      <w:r>
        <w:drawing>
          <wp:inline distT="0" distB="0" distL="0" distR="0">
            <wp:extent cx="5939790" cy="2165985"/>
            <wp:effectExtent l="0" t="0" r="3810" b="5715"/>
            <wp:docPr id="17816" name="图片 1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 name="图片 17816"/>
                    <pic:cNvPicPr>
                      <a:picLocks noChangeAspect="1"/>
                    </pic:cNvPicPr>
                  </pic:nvPicPr>
                  <pic:blipFill>
                    <a:blip r:embed="rId659" cstate="email"/>
                    <a:stretch>
                      <a:fillRect/>
                    </a:stretch>
                  </pic:blipFill>
                  <pic:spPr>
                    <a:xfrm>
                      <a:off x="0" y="0"/>
                      <a:ext cx="5939790" cy="216598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69" w:name="_Toc56430881"/>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4.4 增强型通知单(手工)</w:t>
      </w:r>
      <w:bookmarkEnd w:id="56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此单据与增强型通知单类似，只是在单据中多了一个明细，手机邮件的地址，这边需要手工输入，其他功能与增强型通知单一样。</w:t>
      </w:r>
    </w:p>
    <w:p>
      <w:pPr>
        <w:pStyle w:val="4"/>
        <w:rPr>
          <w:rFonts w:ascii="微软雅黑" w:hAnsi="微软雅黑" w:eastAsia="微软雅黑" w:cs="宋体"/>
          <w:kern w:val="0"/>
          <w:szCs w:val="21"/>
        </w:rPr>
      </w:pPr>
      <w:bookmarkStart w:id="570" w:name="_Toc491077043"/>
      <w:r>
        <w:rPr>
          <w:rFonts w:hint="eastAsia" w:ascii="微软雅黑" w:hAnsi="微软雅黑" w:eastAsia="微软雅黑" w:cs="宋体"/>
          <w:kern w:val="0"/>
          <w:szCs w:val="21"/>
        </w:rPr>
        <w:t>新增一个增强型通知单，选择通知类型、优先级、用户、内容等信息，然后保存提交即可。</w:t>
      </w:r>
      <w:bookmarkEnd w:id="570"/>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注意：与增强型通知单相比多了明细中的地址需要手动填写。</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rPr>
      </w:pPr>
      <w:r>
        <w:drawing>
          <wp:inline distT="0" distB="0" distL="0" distR="0">
            <wp:extent cx="5939790" cy="2980055"/>
            <wp:effectExtent l="0" t="0" r="3810" b="10795"/>
            <wp:docPr id="17817" name="图片 1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 name="图片 17817"/>
                    <pic:cNvPicPr>
                      <a:picLocks noChangeAspect="1"/>
                    </pic:cNvPicPr>
                  </pic:nvPicPr>
                  <pic:blipFill>
                    <a:blip r:embed="rId660" cstate="email"/>
                    <a:stretch>
                      <a:fillRect/>
                    </a:stretch>
                  </pic:blipFill>
                  <pic:spPr>
                    <a:xfrm>
                      <a:off x="0" y="0"/>
                      <a:ext cx="5939790" cy="298005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71" w:name="_Toc56430882"/>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4.5 通知</w:t>
      </w:r>
      <w:bookmarkEnd w:id="57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此单据是用于对系统中所有通知单的一个记录。</w:t>
      </w:r>
    </w:p>
    <w:p>
      <w:pPr>
        <w:pStyle w:val="4"/>
        <w:rPr>
          <w:rFonts w:ascii="微软雅黑" w:hAnsi="微软雅黑" w:eastAsia="微软雅黑" w:cs="宋体"/>
          <w:kern w:val="0"/>
          <w:szCs w:val="21"/>
        </w:rPr>
      </w:pPr>
      <w:bookmarkStart w:id="572" w:name="_Toc491077045"/>
      <w:r>
        <w:rPr>
          <w:rFonts w:hint="eastAsia" w:ascii="微软雅黑" w:hAnsi="微软雅黑" w:eastAsia="微软雅黑" w:cs="宋体"/>
          <w:kern w:val="0"/>
          <w:szCs w:val="21"/>
        </w:rPr>
        <w:t>可以通过新增的方式新增一个通知，也可以在通知单、增强型通知单和增强型通知单（手工）这些单据中新增，然后在这边也能够显示出。</w:t>
      </w:r>
      <w:bookmarkEnd w:id="572"/>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注意：通知已读和未读的的单据颜色不同。</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rPr>
      </w:pPr>
      <w:r>
        <w:drawing>
          <wp:inline distT="0" distB="0" distL="0" distR="0">
            <wp:extent cx="5939790" cy="2065655"/>
            <wp:effectExtent l="0" t="0" r="3810" b="10795"/>
            <wp:docPr id="17818" name="图片 17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8" name="图片 17818"/>
                    <pic:cNvPicPr>
                      <a:picLocks noChangeAspect="1"/>
                    </pic:cNvPicPr>
                  </pic:nvPicPr>
                  <pic:blipFill>
                    <a:blip r:embed="rId661" cstate="email"/>
                    <a:stretch>
                      <a:fillRect/>
                    </a:stretch>
                  </pic:blipFill>
                  <pic:spPr>
                    <a:xfrm>
                      <a:off x="0" y="0"/>
                      <a:ext cx="5939790" cy="206565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73" w:name="_Toc56430883"/>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4.6 消息接收人</w:t>
      </w:r>
      <w:bookmarkEnd w:id="57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此单据是记录监控器和通知单当中消息接收人。我们在这些单据选择的消息接收人在这边都可以查看到。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pPr>
      <w:r>
        <w:drawing>
          <wp:inline distT="0" distB="0" distL="0" distR="0">
            <wp:extent cx="5939790" cy="2562860"/>
            <wp:effectExtent l="0" t="0" r="3810" b="8890"/>
            <wp:docPr id="17819" name="图片 1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 name="图片 17819"/>
                    <pic:cNvPicPr>
                      <a:picLocks noChangeAspect="1"/>
                    </pic:cNvPicPr>
                  </pic:nvPicPr>
                  <pic:blipFill>
                    <a:blip r:embed="rId662" cstate="email"/>
                    <a:stretch>
                      <a:fillRect/>
                    </a:stretch>
                  </pic:blipFill>
                  <pic:spPr>
                    <a:xfrm>
                      <a:off x="0" y="0"/>
                      <a:ext cx="5939790" cy="2562860"/>
                    </a:xfrm>
                    <a:prstGeom prst="rect">
                      <a:avLst/>
                    </a:prstGeom>
                  </pic:spPr>
                </pic:pic>
              </a:graphicData>
            </a:graphic>
          </wp:inline>
        </w:drawing>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74" w:name="_Toc56430884"/>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4.7 提醒信息</w:t>
      </w:r>
      <w:bookmarkEnd w:id="57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此单据是监控器触发生成的提醒消息的记录，这个单据能查看消息的状态、发送情况等信息。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spacing w:before="143" w:beforeLines="50" w:after="143" w:afterLines="50"/>
        <w:rPr>
          <w:rFonts w:ascii="微软雅黑" w:hAnsi="微软雅黑" w:eastAsia="微软雅黑"/>
        </w:rPr>
      </w:pPr>
      <w:r>
        <w:drawing>
          <wp:inline distT="0" distB="0" distL="0" distR="0">
            <wp:extent cx="5939790" cy="1786890"/>
            <wp:effectExtent l="0" t="0" r="3810" b="3810"/>
            <wp:docPr id="17822" name="图片 1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 name="图片 17822"/>
                    <pic:cNvPicPr>
                      <a:picLocks noChangeAspect="1"/>
                    </pic:cNvPicPr>
                  </pic:nvPicPr>
                  <pic:blipFill>
                    <a:blip r:embed="rId663" cstate="email"/>
                    <a:stretch>
                      <a:fillRect/>
                    </a:stretch>
                  </pic:blipFill>
                  <pic:spPr>
                    <a:xfrm>
                      <a:off x="0" y="0"/>
                      <a:ext cx="5939790" cy="178689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75" w:name="_Toc56430885"/>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4.8 短信发送队列</w:t>
      </w:r>
      <w:bookmarkEnd w:id="57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此单据是对需要发送短信的记录</w:t>
      </w:r>
    </w:p>
    <w:p>
      <w:pPr>
        <w:pStyle w:val="4"/>
        <w:rPr>
          <w:rFonts w:ascii="微软雅黑" w:hAnsi="微软雅黑" w:eastAsia="微软雅黑" w:cs="宋体"/>
          <w:kern w:val="0"/>
          <w:szCs w:val="21"/>
        </w:rPr>
      </w:pPr>
      <w:bookmarkStart w:id="576" w:name="_Toc491077049"/>
      <w:r>
        <w:rPr>
          <w:rFonts w:hint="eastAsia" w:ascii="微软雅黑" w:hAnsi="微软雅黑" w:eastAsia="微软雅黑" w:cs="宋体"/>
          <w:kern w:val="0"/>
          <w:szCs w:val="21"/>
        </w:rPr>
        <w:t>新增短信发送队列，输入用户、优先级、内容，保存即可。一些需要发送的短信都是在短信发送队列中可以看见的。</w:t>
      </w:r>
      <w:bookmarkEnd w:id="576"/>
    </w:p>
    <w:p>
      <w:pPr>
        <w:pStyle w:val="4"/>
        <w:rPr>
          <w:rFonts w:ascii="微软雅黑" w:hAnsi="微软雅黑" w:eastAsia="微软雅黑" w:cs="宋体"/>
          <w:kern w:val="0"/>
          <w:szCs w:val="21"/>
        </w:rPr>
      </w:pPr>
      <w:r>
        <w:rPr>
          <w:rFonts w:hint="eastAsia" w:ascii="微软雅黑" w:hAnsi="微软雅黑" w:eastAsia="微软雅黑" w:cs="宋体"/>
          <w:kern w:val="0"/>
          <w:szCs w:val="21"/>
        </w:rPr>
        <w:t>以上见下图：</w:t>
      </w:r>
    </w:p>
    <w:p>
      <w:pPr>
        <w:pStyle w:val="4"/>
        <w:ind w:firstLine="0"/>
        <w:rPr>
          <w:rFonts w:ascii="微软雅黑" w:hAnsi="微软雅黑" w:eastAsia="微软雅黑"/>
        </w:rPr>
      </w:pPr>
      <w:r>
        <w:drawing>
          <wp:inline distT="0" distB="0" distL="0" distR="0">
            <wp:extent cx="5939790" cy="1588770"/>
            <wp:effectExtent l="0" t="0" r="3810" b="11430"/>
            <wp:docPr id="17823" name="图片 17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 name="图片 17823"/>
                    <pic:cNvPicPr>
                      <a:picLocks noChangeAspect="1"/>
                    </pic:cNvPicPr>
                  </pic:nvPicPr>
                  <pic:blipFill>
                    <a:blip r:embed="rId664" cstate="email"/>
                    <a:stretch>
                      <a:fillRect/>
                    </a:stretch>
                  </pic:blipFill>
                  <pic:spPr>
                    <a:xfrm>
                      <a:off x="0" y="0"/>
                      <a:ext cx="5939790" cy="1588770"/>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577" w:name="_Toc56430886"/>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.5 系统设置</w:t>
      </w:r>
      <w:bookmarkEnd w:id="57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78" w:name="_Toc56430887"/>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5.1 系统参数</w:t>
      </w:r>
      <w:bookmarkEnd w:id="578"/>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系统参数是指与系统状态、功能和行为等有关变量。我们系统对每个系统参数都设置了一个默认值，在具体使用过程中，可以根据不同的业务场景设置不同的系统参数值，以达到预期的结果。</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79" w:name="_Toc56430888"/>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5.2 用户设置</w:t>
      </w:r>
      <w:bookmarkEnd w:id="579"/>
    </w:p>
    <w:p>
      <w:pPr>
        <w:pStyle w:val="4"/>
        <w:rPr>
          <w:rFonts w:ascii="微软雅黑" w:hAnsi="微软雅黑" w:eastAsia="微软雅黑" w:cs="宋体"/>
          <w:kern w:val="0"/>
          <w:szCs w:val="21"/>
        </w:rPr>
      </w:pPr>
      <w:r>
        <w:rPr>
          <w:rFonts w:hint="eastAsia" w:ascii="微软雅黑" w:hAnsi="微软雅黑" w:eastAsia="微软雅黑" w:cs="宋体"/>
          <w:kern w:val="0"/>
          <w:szCs w:val="21"/>
        </w:rPr>
        <w:t>本系统支持用户个性化设置，包括警告声、扫描声、提交时需确认、消息刷新的时间。</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265" cy="1400810"/>
            <wp:effectExtent l="0" t="0" r="13335" b="8890"/>
            <wp:docPr id="789" name="图片 789"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789" descr="下载 (1)"/>
                    <pic:cNvPicPr>
                      <a:picLocks noChangeAspect="1"/>
                    </pic:cNvPicPr>
                  </pic:nvPicPr>
                  <pic:blipFill>
                    <a:blip r:embed="rId665" cstate="email"/>
                    <a:stretch>
                      <a:fillRect/>
                    </a:stretch>
                  </pic:blipFill>
                  <pic:spPr>
                    <a:xfrm>
                      <a:off x="0" y="0"/>
                      <a:ext cx="5930265" cy="140081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点击系统右上角的系统设置按钮，显示系统设置的功能</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a. 警告声，警告时有7种不同的声音选择</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2063115"/>
            <wp:effectExtent l="0" t="0" r="7620" b="13335"/>
            <wp:docPr id="790" name="图片 790"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descr="下载 (2)"/>
                    <pic:cNvPicPr>
                      <a:picLocks noChangeAspect="1"/>
                    </pic:cNvPicPr>
                  </pic:nvPicPr>
                  <pic:blipFill>
                    <a:blip r:embed="rId666" cstate="email"/>
                    <a:stretch>
                      <a:fillRect/>
                    </a:stretch>
                  </pic:blipFill>
                  <pic:spPr>
                    <a:xfrm>
                      <a:off x="0" y="0"/>
                      <a:ext cx="5935980" cy="206311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b. 扫描声，扫描时有5中声音选择</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2132330"/>
            <wp:effectExtent l="0" t="0" r="12065" b="1270"/>
            <wp:docPr id="791" name="图片 791" descr="下载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791" descr="下载 (3)"/>
                    <pic:cNvPicPr>
                      <a:picLocks noChangeAspect="1"/>
                    </pic:cNvPicPr>
                  </pic:nvPicPr>
                  <pic:blipFill>
                    <a:blip r:embed="rId667" cstate="email"/>
                    <a:stretch>
                      <a:fillRect/>
                    </a:stretch>
                  </pic:blipFill>
                  <pic:spPr>
                    <a:xfrm>
                      <a:off x="0" y="0"/>
                      <a:ext cx="5931535" cy="213233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c. 提交时需确认，选择是：提交时会确认，选择否，提交时不确认</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6455" cy="2002790"/>
            <wp:effectExtent l="0" t="0" r="17145" b="16510"/>
            <wp:docPr id="792" name="图片 792" descr="下载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descr="下载 (4)"/>
                    <pic:cNvPicPr>
                      <a:picLocks noChangeAspect="1"/>
                    </pic:cNvPicPr>
                  </pic:nvPicPr>
                  <pic:blipFill>
                    <a:blip r:embed="rId668" cstate="email"/>
                    <a:stretch>
                      <a:fillRect/>
                    </a:stretch>
                  </pic:blipFill>
                  <pic:spPr>
                    <a:xfrm>
                      <a:off x="0" y="0"/>
                      <a:ext cx="5926455" cy="20027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d. 消息刷新的时间，以秒为单位设置</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1535" cy="1997710"/>
            <wp:effectExtent l="0" t="0" r="12065" b="2540"/>
            <wp:docPr id="793" name="图片 793" descr="下载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descr="下载 (5)"/>
                    <pic:cNvPicPr>
                      <a:picLocks noChangeAspect="1"/>
                    </pic:cNvPicPr>
                  </pic:nvPicPr>
                  <pic:blipFill>
                    <a:blip r:embed="rId669" cstate="email"/>
                    <a:stretch>
                      <a:fillRect/>
                    </a:stretch>
                  </pic:blipFill>
                  <pic:spPr>
                    <a:xfrm>
                      <a:off x="0" y="0"/>
                      <a:ext cx="5931535" cy="1997710"/>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0" w:name="_Toc56430889"/>
      <w:r>
        <w:rPr>
          <w:rFonts w:hint="eastAsia" w:ascii="微软雅黑" w:hAnsi="微软雅黑" w:eastAsia="微软雅黑"/>
          <w:sz w:val="28"/>
          <w:szCs w:val="28"/>
        </w:rPr>
        <w:t>1</w:t>
      </w:r>
      <w:r>
        <w:rPr>
          <w:rFonts w:ascii="微软雅黑" w:hAnsi="微软雅黑" w:eastAsia="微软雅黑"/>
          <w:sz w:val="28"/>
          <w:szCs w:val="28"/>
        </w:rPr>
        <w:t>2</w:t>
      </w:r>
      <w:r>
        <w:rPr>
          <w:rFonts w:hint="eastAsia" w:ascii="微软雅黑" w:hAnsi="微软雅黑" w:eastAsia="微软雅黑"/>
          <w:sz w:val="28"/>
          <w:szCs w:val="28"/>
        </w:rPr>
        <w:t>.</w:t>
      </w:r>
      <w:r>
        <w:rPr>
          <w:rFonts w:ascii="微软雅黑" w:hAnsi="微软雅黑" w:eastAsia="微软雅黑"/>
          <w:sz w:val="28"/>
          <w:szCs w:val="28"/>
        </w:rPr>
        <w:t>5.</w:t>
      </w:r>
      <w:r>
        <w:rPr>
          <w:rFonts w:hint="eastAsia" w:ascii="微软雅黑" w:hAnsi="微软雅黑" w:eastAsia="微软雅黑"/>
          <w:sz w:val="28"/>
          <w:szCs w:val="28"/>
        </w:rPr>
        <w:t>3</w:t>
      </w:r>
      <w:r>
        <w:rPr>
          <w:rFonts w:ascii="微软雅黑" w:hAnsi="微软雅黑" w:eastAsia="微软雅黑"/>
          <w:sz w:val="28"/>
          <w:szCs w:val="28"/>
        </w:rPr>
        <w:t xml:space="preserve"> 我的收藏夹</w:t>
      </w:r>
      <w:bookmarkEnd w:id="580"/>
    </w:p>
    <w:p>
      <w:pPr>
        <w:pStyle w:val="4"/>
        <w:rPr>
          <w:rFonts w:ascii="微软雅黑" w:hAnsi="微软雅黑" w:eastAsia="微软雅黑" w:cs="宋体"/>
          <w:kern w:val="0"/>
          <w:szCs w:val="21"/>
        </w:rPr>
      </w:pPr>
      <w:r>
        <w:rPr>
          <w:rFonts w:hint="eastAsia" w:ascii="微软雅黑" w:hAnsi="微软雅黑" w:eastAsia="微软雅黑" w:cs="宋体"/>
          <w:kern w:val="0"/>
          <w:szCs w:val="21"/>
        </w:rPr>
        <w:t>我的收藏夹表是记录了系统所有用户收藏的表单。</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900" cy="2343150"/>
            <wp:effectExtent l="0" t="0" r="12700" b="0"/>
            <wp:docPr id="794" name="图片 794" descr="下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94" descr="下载 (1)"/>
                    <pic:cNvPicPr>
                      <a:picLocks noChangeAspect="1"/>
                    </pic:cNvPicPr>
                  </pic:nvPicPr>
                  <pic:blipFill>
                    <a:blip r:embed="rId670" cstate="email"/>
                    <a:stretch>
                      <a:fillRect/>
                    </a:stretch>
                  </pic:blipFill>
                  <pic:spPr>
                    <a:xfrm>
                      <a:off x="0" y="0"/>
                      <a:ext cx="5930900" cy="23431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在每个表单的列表界面，都有一个收藏按钮，点击收藏，就会将对应的表单添加到我的收藏夹表中，在我的收藏夹处，点击表单，页面就跳转至对应的表单页面。</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2776220"/>
            <wp:effectExtent l="0" t="0" r="7620" b="5080"/>
            <wp:docPr id="795" name="图片 795" descr="下载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795" descr="下载 (2)"/>
                    <pic:cNvPicPr>
                      <a:picLocks noChangeAspect="1"/>
                    </pic:cNvPicPr>
                  </pic:nvPicPr>
                  <pic:blipFill>
                    <a:blip r:embed="rId671" cstate="email"/>
                    <a:stretch>
                      <a:fillRect/>
                    </a:stretch>
                  </pic:blipFill>
                  <pic:spPr>
                    <a:xfrm>
                      <a:off x="0" y="0"/>
                      <a:ext cx="5935980" cy="2776220"/>
                    </a:xfrm>
                    <a:prstGeom prst="rect">
                      <a:avLst/>
                    </a:prstGeom>
                  </pic:spPr>
                </pic:pic>
              </a:graphicData>
            </a:graphic>
          </wp:inline>
        </w:drawing>
      </w:r>
    </w:p>
    <w:p>
      <w:pPr>
        <w:pStyle w:val="27"/>
        <w:spacing w:before="143" w:beforeLines="50" w:after="143" w:afterLines="50"/>
        <w:jc w:val="left"/>
        <w:rPr>
          <w:rFonts w:ascii="微软雅黑" w:hAnsi="微软雅黑" w:eastAsia="微软雅黑"/>
        </w:rPr>
      </w:pPr>
      <w:bookmarkStart w:id="581" w:name="_Toc56430890"/>
      <w:r>
        <w:rPr>
          <w:rFonts w:ascii="微软雅黑" w:hAnsi="微软雅黑" w:eastAsia="微软雅黑"/>
        </w:rPr>
        <w:t>十三.</w:t>
      </w:r>
      <w:r>
        <w:rPr>
          <w:rFonts w:hint="eastAsia" w:ascii="微软雅黑" w:hAnsi="微软雅黑" w:eastAsia="微软雅黑"/>
        </w:rPr>
        <w:t>开发平台</w:t>
      </w:r>
      <w:bookmarkEnd w:id="581"/>
    </w:p>
    <w:p>
      <w:pPr>
        <w:pStyle w:val="3"/>
        <w:numPr>
          <w:ilvl w:val="1"/>
          <w:numId w:val="0"/>
        </w:numPr>
        <w:rPr>
          <w:rFonts w:ascii="微软雅黑" w:hAnsi="微软雅黑" w:eastAsia="微软雅黑"/>
          <w:sz w:val="28"/>
          <w:szCs w:val="28"/>
        </w:rPr>
      </w:pPr>
      <w:bookmarkStart w:id="582" w:name="_Toc56430891"/>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.1 报表管理</w:t>
      </w:r>
      <w:bookmarkEnd w:id="582"/>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3" w:name="_Toc56430892"/>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.1.1</w:t>
      </w:r>
      <w:r>
        <w:rPr>
          <w:rFonts w:ascii="微软雅黑" w:hAnsi="微软雅黑" w:eastAsia="微软雅黑"/>
          <w:sz w:val="28"/>
          <w:szCs w:val="28"/>
        </w:rPr>
        <w:t xml:space="preserve"> </w:t>
      </w:r>
      <w:r>
        <w:rPr>
          <w:rFonts w:hint="eastAsia" w:ascii="微软雅黑" w:hAnsi="微软雅黑" w:eastAsia="微软雅黑"/>
          <w:sz w:val="28"/>
          <w:szCs w:val="28"/>
        </w:rPr>
        <w:t>报表类别</w:t>
      </w:r>
      <w:bookmarkEnd w:id="583"/>
    </w:p>
    <w:p>
      <w:pPr>
        <w:pStyle w:val="4"/>
        <w:rPr>
          <w:rFonts w:ascii="微软雅黑" w:hAnsi="微软雅黑" w:eastAsia="微软雅黑" w:cs="宋体"/>
          <w:kern w:val="0"/>
          <w:szCs w:val="21"/>
        </w:rPr>
      </w:pPr>
      <w:r>
        <w:rPr>
          <w:rFonts w:hint="eastAsia" w:ascii="微软雅黑" w:hAnsi="微软雅黑" w:eastAsia="微软雅黑" w:cs="宋体"/>
          <w:kern w:val="0"/>
          <w:szCs w:val="21"/>
        </w:rPr>
        <w:t>通过新增报表类别，在报表中心下显示，用于收录同类别多个报表，便于用户根据类别即可快速查看目标报表。如下图所属：报表中心-库存报表、采购报表、销售报表等都为报表类别，而在这些类别下存在多个实际报表，单击展开即可查看。</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8360" cy="2754630"/>
            <wp:effectExtent l="0" t="0" r="15240" b="7620"/>
            <wp:docPr id="799" name="图片 799" descr="4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799" descr="42440"/>
                    <pic:cNvPicPr>
                      <a:picLocks noChangeAspect="1"/>
                    </pic:cNvPicPr>
                  </pic:nvPicPr>
                  <pic:blipFill>
                    <a:blip r:embed="rId672" cstate="email"/>
                    <a:stretch>
                      <a:fillRect/>
                    </a:stretch>
                  </pic:blipFill>
                  <pic:spPr>
                    <a:xfrm>
                      <a:off x="0" y="0"/>
                      <a:ext cx="5928360" cy="275463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通过报表类别-新增，即可新增新的报表类别。</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2805" cy="2141855"/>
            <wp:effectExtent l="0" t="0" r="10795" b="10795"/>
            <wp:docPr id="800" name="图片 800" descr="5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800" descr="51737"/>
                    <pic:cNvPicPr>
                      <a:picLocks noChangeAspect="1"/>
                    </pic:cNvPicPr>
                  </pic:nvPicPr>
                  <pic:blipFill>
                    <a:blip r:embed="rId673" cstate="email"/>
                    <a:stretch>
                      <a:fillRect/>
                    </a:stretch>
                  </pic:blipFill>
                  <pic:spPr>
                    <a:xfrm>
                      <a:off x="0" y="0"/>
                      <a:ext cx="5932805" cy="214185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8360" cy="962660"/>
            <wp:effectExtent l="0" t="0" r="15240" b="8890"/>
            <wp:docPr id="801" name="图片 801" descr="3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descr="33739"/>
                    <pic:cNvPicPr>
                      <a:picLocks noChangeAspect="1"/>
                    </pic:cNvPicPr>
                  </pic:nvPicPr>
                  <pic:blipFill>
                    <a:blip r:embed="rId674" cstate="email"/>
                    <a:stretch>
                      <a:fillRect/>
                    </a:stretch>
                  </pic:blipFill>
                  <pic:spPr>
                    <a:xfrm>
                      <a:off x="0" y="0"/>
                      <a:ext cx="5928360" cy="96266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名称：报表类别的名称，如：采购报表、财务报表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序号：报表类别从上至下排序的依据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中文描述：对报表类别的其他描述</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4" w:name="_Toc56430893"/>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.1.2</w:t>
      </w:r>
      <w:r>
        <w:rPr>
          <w:rFonts w:ascii="微软雅黑" w:hAnsi="微软雅黑" w:eastAsia="微软雅黑"/>
          <w:sz w:val="28"/>
          <w:szCs w:val="28"/>
        </w:rPr>
        <w:t xml:space="preserve"> </w:t>
      </w:r>
      <w:r>
        <w:rPr>
          <w:rFonts w:hint="eastAsia" w:ascii="微软雅黑" w:hAnsi="微软雅黑" w:eastAsia="微软雅黑"/>
          <w:sz w:val="28"/>
          <w:szCs w:val="28"/>
        </w:rPr>
        <w:t>报表模板</w:t>
      </w:r>
      <w:bookmarkEnd w:id="584"/>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新增报表类别后，如果想在报表中心此类别下查看报表，需要用到报表模板。通过在此报表类别下新增报表模板，即可进行报表数据的预览查询。</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265" cy="2880360"/>
            <wp:effectExtent l="0" t="0" r="13335" b="15240"/>
            <wp:docPr id="806" name="图片 806" descr="6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descr="62917"/>
                    <pic:cNvPicPr>
                      <a:picLocks noChangeAspect="1"/>
                    </pic:cNvPicPr>
                  </pic:nvPicPr>
                  <pic:blipFill>
                    <a:blip r:embed="rId675" cstate="email"/>
                    <a:stretch>
                      <a:fillRect/>
                    </a:stretch>
                  </pic:blipFill>
                  <pic:spPr>
                    <a:xfrm>
                      <a:off x="0" y="0"/>
                      <a:ext cx="5930265" cy="288036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报表模板新增字段说明：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名称：报表的名称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序号：数字，系统根据序号的大小，从小到大按照由上之下排序，可以设置合适的序号达到报表想要所处的位置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类型：有统计报表和单对象打印两种类型，统计报表用于显示在报表中心的场景下，单对象打印用于业务单据打印的场景下。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公用：通过是否勾选，区分此报表模板是公有使用，还是私有使用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类别：这里选择想要的报表类别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事实表：会话级临时表，报表查询时，用于暂存查询得出的数据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事实表描述:系统自动处理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8 定义维度和度量：用于定义报表查询的页定义、列定义、行定义和汇总字段内容，即定义：数据呈现的方式 </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3093085"/>
            <wp:effectExtent l="0" t="0" r="7620" b="12065"/>
            <wp:docPr id="807" name="图片 807" descr="7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7" descr="79934"/>
                    <pic:cNvPicPr>
                      <a:picLocks noChangeAspect="1"/>
                    </pic:cNvPicPr>
                  </pic:nvPicPr>
                  <pic:blipFill>
                    <a:blip r:embed="rId676" cstate="email"/>
                    <a:stretch>
                      <a:fillRect/>
                    </a:stretch>
                  </pic:blipFill>
                  <pic:spPr>
                    <a:xfrm>
                      <a:off x="0" y="0"/>
                      <a:ext cx="5935980" cy="309308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预计算程序：存储过程，用于后台数据库根据查询条件，将满足条件的数据，通过一系列逻辑处理，最终将数据存入会话级临时表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任务队列：用于指定报表查询时，让当前报表查询任务加入何种任务队列进行处理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一般选择DEFAULT默认队列</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11 预计算标识：在多个操作者在查询同一报表时，用于区别不同操作者，避免数据间的相互影响，每次查询，只能查到当次查询的数据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12 后台运行：不勾选，则：前台当前页面将等待查询结束，勾选，则查询操作将在后台运行，不影响当前页面的后续操作</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13 定制报表模板：用于指定单对象打印报表模板的打印模板</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14 网页报表模板：指定高级报表的模板，如：帆软报表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15 最大数据行：对查询出来数据展示的最大行数限制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16 透视维度限制：用于指定对维度的限制，0为无限制</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075" cy="3060065"/>
            <wp:effectExtent l="0" t="0" r="9525" b="6985"/>
            <wp:docPr id="808" name="图片 808" descr="4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808" descr="48402"/>
                    <pic:cNvPicPr>
                      <a:picLocks noChangeAspect="1"/>
                    </pic:cNvPicPr>
                  </pic:nvPicPr>
                  <pic:blipFill>
                    <a:blip r:embed="rId677" cstate="email"/>
                    <a:stretch>
                      <a:fillRect/>
                    </a:stretch>
                  </pic:blipFill>
                  <pic:spPr>
                    <a:xfrm>
                      <a:off x="0" y="0"/>
                      <a:ext cx="5934075" cy="306006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报表模板新增参数定义说明：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名称：用于后台程序根据此名称获取查询输入的条件值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描述：用于显示在查询界面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参数类型：有字符串、数字和日期三种类型 条件多选的情况下，选择字符串类型；条件为日期的情况下选择日期类型；条件为数字情况选择数字类型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缺省值：查询时，默认显示的值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字段：参数所依托的字段，一般为当前事实表的字段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6外键查找方式：有单行记录和多行记录两种方式，根据实际情况选择</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序号：查询条件显示的先后顺序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允许为空：指定查询时，该条件是否必填</w:t>
      </w:r>
    </w:p>
    <w:p>
      <w:pPr>
        <w:pStyle w:val="4"/>
        <w:rPr>
          <w:rFonts w:ascii="微软雅黑" w:hAnsi="微软雅黑" w:eastAsia="微软雅黑" w:cs="微软雅黑"/>
          <w:color w:val="282828"/>
          <w:sz w:val="27"/>
          <w:szCs w:val="27"/>
        </w:rPr>
      </w:pPr>
      <w:r>
        <w:rPr>
          <w:rFonts w:hint="eastAsia" w:ascii="微软雅黑" w:hAnsi="微软雅黑" w:eastAsia="微软雅黑" w:cs="宋体"/>
          <w:kern w:val="0"/>
          <w:szCs w:val="21"/>
        </w:rPr>
        <w:t>9 可用：勾选，则此参数有效，会在查询条件处显示；否则无效吧，不会在查询条件处显示</w:t>
      </w:r>
    </w:p>
    <w:p>
      <w:pPr>
        <w:pStyle w:val="4"/>
        <w:ind w:firstLine="0"/>
      </w:pPr>
      <w:r>
        <w:rPr>
          <w:rFonts w:hint="eastAsia"/>
        </w:rPr>
        <w:drawing>
          <wp:inline distT="0" distB="0" distL="114300" distR="114300">
            <wp:extent cx="5929630" cy="1965960"/>
            <wp:effectExtent l="0" t="0" r="13970" b="15240"/>
            <wp:docPr id="809" name="图片 809" descr="7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09" descr="71165"/>
                    <pic:cNvPicPr>
                      <a:picLocks noChangeAspect="1"/>
                    </pic:cNvPicPr>
                  </pic:nvPicPr>
                  <pic:blipFill>
                    <a:blip r:embed="rId678" cstate="email"/>
                    <a:stretch>
                      <a:fillRect/>
                    </a:stretch>
                  </pic:blipFill>
                  <pic:spPr>
                    <a:xfrm>
                      <a:off x="0" y="0"/>
                      <a:ext cx="5929630" cy="1965960"/>
                    </a:xfrm>
                    <a:prstGeom prst="rect">
                      <a:avLst/>
                    </a:prstGeom>
                  </pic:spPr>
                </pic:pic>
              </a:graphicData>
            </a:graphic>
          </wp:inline>
        </w:drawing>
      </w:r>
    </w:p>
    <w:p>
      <w:pPr>
        <w:pStyle w:val="4"/>
      </w:pP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5" w:name="_Toc56430894"/>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.1.3</w:t>
      </w:r>
      <w:r>
        <w:rPr>
          <w:rFonts w:ascii="微软雅黑" w:hAnsi="微软雅黑" w:eastAsia="微软雅黑"/>
          <w:sz w:val="28"/>
          <w:szCs w:val="28"/>
        </w:rPr>
        <w:t xml:space="preserve"> </w:t>
      </w:r>
      <w:r>
        <w:rPr>
          <w:rFonts w:hint="eastAsia" w:ascii="微软雅黑" w:hAnsi="微软雅黑" w:eastAsia="微软雅黑"/>
          <w:sz w:val="28"/>
          <w:szCs w:val="28"/>
        </w:rPr>
        <w:t>报表统计</w:t>
      </w:r>
      <w:bookmarkEnd w:id="585"/>
    </w:p>
    <w:p>
      <w:pPr>
        <w:pStyle w:val="4"/>
        <w:rPr>
          <w:rFonts w:ascii="微软雅黑" w:hAnsi="微软雅黑" w:eastAsia="微软雅黑" w:cs="宋体"/>
          <w:kern w:val="0"/>
          <w:szCs w:val="21"/>
        </w:rPr>
      </w:pPr>
      <w:r>
        <w:rPr>
          <w:rFonts w:hint="eastAsia" w:ascii="微软雅黑" w:hAnsi="微软雅黑" w:eastAsia="微软雅黑" w:cs="宋体"/>
          <w:kern w:val="0"/>
          <w:szCs w:val="21"/>
        </w:rPr>
        <w:t>报表统计-用于记录报表查询日志，包括操作人（用户、姓名）、操作人所属店仓、查询耗时、查询条件、报表名称、查询日期（创建日）。</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710" cy="1539875"/>
            <wp:effectExtent l="0" t="0" r="8890" b="3175"/>
            <wp:docPr id="810" name="图片 810" descr="1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10" descr="11791"/>
                    <pic:cNvPicPr>
                      <a:picLocks noChangeAspect="1"/>
                    </pic:cNvPicPr>
                  </pic:nvPicPr>
                  <pic:blipFill>
                    <a:blip r:embed="rId679" cstate="email"/>
                    <a:stretch>
                      <a:fillRect/>
                    </a:stretch>
                  </pic:blipFill>
                  <pic:spPr>
                    <a:xfrm>
                      <a:off x="0" y="0"/>
                      <a:ext cx="5934710" cy="1539875"/>
                    </a:xfrm>
                    <a:prstGeom prst="rect">
                      <a:avLst/>
                    </a:prstGeom>
                  </pic:spPr>
                </pic:pic>
              </a:graphicData>
            </a:graphic>
          </wp:inline>
        </w:drawing>
      </w:r>
    </w:p>
    <w:p>
      <w:pPr>
        <w:pStyle w:val="3"/>
        <w:numPr>
          <w:ilvl w:val="1"/>
          <w:numId w:val="0"/>
        </w:numPr>
        <w:rPr>
          <w:rFonts w:ascii="微软雅黑" w:hAnsi="微软雅黑" w:eastAsia="微软雅黑"/>
          <w:sz w:val="28"/>
          <w:szCs w:val="28"/>
        </w:rPr>
      </w:pPr>
      <w:bookmarkStart w:id="586" w:name="_Toc56430895"/>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.2 元数据管理</w:t>
      </w:r>
      <w:bookmarkEnd w:id="586"/>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7" w:name="_Toc56430896"/>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2.1 系统命令</w:t>
      </w:r>
      <w:bookmarkEnd w:id="587"/>
    </w:p>
    <w:p>
      <w:pPr>
        <w:pStyle w:val="4"/>
        <w:rPr>
          <w:rFonts w:ascii="微软雅黑" w:hAnsi="微软雅黑" w:eastAsia="微软雅黑" w:cs="宋体"/>
          <w:kern w:val="0"/>
          <w:szCs w:val="21"/>
        </w:rPr>
      </w:pPr>
      <w:r>
        <w:rPr>
          <w:rFonts w:hint="eastAsia" w:ascii="微软雅黑" w:hAnsi="微软雅黑" w:eastAsia="微软雅黑" w:cs="宋体"/>
          <w:kern w:val="0"/>
          <w:szCs w:val="21"/>
        </w:rPr>
        <w:t>当通过配置平台或开发平台更改或新增了系统配置，如：表配置，通过系统命令-重新装载系统结构，使得更改的配置生效。</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7725" cy="1541145"/>
            <wp:effectExtent l="0" t="0" r="15875" b="1905"/>
            <wp:docPr id="811" name="图片 811" descr="1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811" descr="13282"/>
                    <pic:cNvPicPr>
                      <a:picLocks noChangeAspect="1"/>
                    </pic:cNvPicPr>
                  </pic:nvPicPr>
                  <pic:blipFill>
                    <a:blip r:embed="rId680" cstate="email"/>
                    <a:stretch>
                      <a:fillRect/>
                    </a:stretch>
                  </pic:blipFill>
                  <pic:spPr>
                    <a:xfrm>
                      <a:off x="0" y="0"/>
                      <a:ext cx="5927725" cy="1541145"/>
                    </a:xfrm>
                    <a:prstGeom prst="rect">
                      <a:avLst/>
                    </a:prstGeom>
                  </pic:spPr>
                </pic:pic>
              </a:graphicData>
            </a:graphic>
          </wp:inline>
        </w:drawing>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8" w:name="_Toc56430897"/>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2.2 子系统</w:t>
      </w:r>
      <w:bookmarkEnd w:id="588"/>
    </w:p>
    <w:p>
      <w:pPr>
        <w:pStyle w:val="4"/>
        <w:rPr>
          <w:rFonts w:ascii="微软雅黑" w:hAnsi="微软雅黑" w:eastAsia="微软雅黑" w:cs="宋体"/>
          <w:kern w:val="0"/>
          <w:szCs w:val="21"/>
        </w:rPr>
      </w:pPr>
      <w:r>
        <w:rPr>
          <w:rFonts w:hint="eastAsia" w:ascii="微软雅黑" w:hAnsi="微软雅黑" w:eastAsia="微软雅黑" w:cs="宋体"/>
          <w:kern w:val="0"/>
          <w:szCs w:val="21"/>
        </w:rPr>
        <w:t>通过开发平台-子系统-新增子系统后，将在顶部导航栏显示，如下图所示。子系统下可以新增表类别，表类别下可以新增各业务单据表，如：开发平台是一个子系统，其下有诸如：报表管理、元数据管理、自检和日志表类别，表类别元数据管理下又有：表、字段、和字段选项组等表。</w:t>
      </w:r>
    </w:p>
    <w:p>
      <w:pPr>
        <w:pStyle w:val="4"/>
        <w:ind w:firstLine="0"/>
        <w:rPr>
          <w:rFonts w:ascii="微软雅黑" w:hAnsi="微软雅黑" w:eastAsia="微软雅黑" w:cs="微软雅黑"/>
          <w:color w:val="282828"/>
          <w:sz w:val="27"/>
          <w:szCs w:val="27"/>
          <w:shd w:val="clear" w:color="auto" w:fill="FFFFFF"/>
        </w:rPr>
      </w:pPr>
      <w:r>
        <w:rPr>
          <w:rFonts w:hint="eastAsia" w:ascii="微软雅黑" w:hAnsi="微软雅黑" w:eastAsia="微软雅黑" w:cs="微软雅黑"/>
          <w:color w:val="282828"/>
          <w:sz w:val="27"/>
          <w:szCs w:val="27"/>
          <w:shd w:val="clear" w:color="auto" w:fill="FFFFFF"/>
        </w:rPr>
        <w:drawing>
          <wp:inline distT="0" distB="0" distL="114300" distR="114300">
            <wp:extent cx="5938520" cy="2466340"/>
            <wp:effectExtent l="0" t="0" r="5080" b="10160"/>
            <wp:docPr id="1" name="图片 1" descr="4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8571"/>
                    <pic:cNvPicPr>
                      <a:picLocks noChangeAspect="1"/>
                    </pic:cNvPicPr>
                  </pic:nvPicPr>
                  <pic:blipFill>
                    <a:blip r:embed="rId681" cstate="email"/>
                    <a:stretch>
                      <a:fillRect/>
                    </a:stretch>
                  </pic:blipFill>
                  <pic:spPr>
                    <a:xfrm>
                      <a:off x="0" y="0"/>
                      <a:ext cx="5938520" cy="2466340"/>
                    </a:xfrm>
                    <a:prstGeom prst="rect">
                      <a:avLst/>
                    </a:prstGeom>
                  </pic:spPr>
                </pic:pic>
              </a:graphicData>
            </a:graphic>
          </wp:inline>
        </w:drawing>
      </w:r>
    </w:p>
    <w:p>
      <w:pPr>
        <w:pStyle w:val="4"/>
        <w:rPr>
          <w:rFonts w:ascii="微软雅黑" w:hAnsi="微软雅黑" w:eastAsia="微软雅黑" w:cs="微软雅黑"/>
          <w:color w:val="282828"/>
          <w:sz w:val="27"/>
          <w:szCs w:val="27"/>
          <w:shd w:val="clear" w:color="auto" w:fill="FFFFFF"/>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89" w:name="_Toc56430898"/>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2.3 表类别</w:t>
      </w:r>
      <w:bookmarkEnd w:id="589"/>
    </w:p>
    <w:p>
      <w:pPr>
        <w:pStyle w:val="4"/>
        <w:rPr>
          <w:rFonts w:ascii="微软雅黑" w:hAnsi="微软雅黑" w:eastAsia="微软雅黑" w:cs="宋体"/>
          <w:kern w:val="0"/>
          <w:szCs w:val="21"/>
        </w:rPr>
      </w:pPr>
      <w:r>
        <w:rPr>
          <w:rFonts w:hint="eastAsia" w:ascii="微软雅黑" w:hAnsi="微软雅黑" w:eastAsia="微软雅黑" w:cs="宋体"/>
          <w:kern w:val="0"/>
          <w:szCs w:val="21"/>
        </w:rPr>
        <w:t>表类别，存在于子系统下，表类别用于收录各业务单据表，如：配货管理是一个表类别，其是子系统订单中心下的表类别，其下有诸如：配货管理、铺货单和按款号铺货等业务单据。开发人员可以通过点击新增按钮，进行表类别的新增，如下图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0265" cy="2650490"/>
            <wp:effectExtent l="0" t="0" r="13335" b="16510"/>
            <wp:docPr id="3" name="图片 3" descr="2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440"/>
                    <pic:cNvPicPr>
                      <a:picLocks noChangeAspect="1"/>
                    </pic:cNvPicPr>
                  </pic:nvPicPr>
                  <pic:blipFill>
                    <a:blip r:embed="rId682" cstate="email"/>
                    <a:stretch>
                      <a:fillRect/>
                    </a:stretch>
                  </pic:blipFill>
                  <pic:spPr>
                    <a:xfrm>
                      <a:off x="0" y="0"/>
                      <a:ext cx="5930265" cy="265049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新增时，字段说明：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名称：不允许和已存在的表类别名称重复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所属子系统：选择对应的子系统，则该表类别即显示在其下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序号：同子系统下的表类别按照序号从小到大由上至下排序显示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备注：自定义备注描述</w:t>
      </w:r>
    </w:p>
    <w:p>
      <w:pPr>
        <w:pStyle w:val="4"/>
        <w:ind w:firstLine="0"/>
        <w:rPr>
          <w:rFonts w:ascii="微软雅黑" w:hAnsi="微软雅黑" w:eastAsia="微软雅黑" w:cs="微软雅黑"/>
          <w:color w:val="282828"/>
          <w:sz w:val="27"/>
          <w:szCs w:val="27"/>
          <w:shd w:val="clear" w:color="auto" w:fill="FFFFFF"/>
        </w:rPr>
      </w:pPr>
      <w:r>
        <w:rPr>
          <w:rFonts w:hint="eastAsia" w:ascii="微软雅黑" w:hAnsi="微软雅黑" w:eastAsia="微软雅黑" w:cs="微软雅黑"/>
          <w:color w:val="282828"/>
          <w:sz w:val="27"/>
          <w:szCs w:val="27"/>
          <w:shd w:val="clear" w:color="auto" w:fill="FFFFFF"/>
        </w:rPr>
        <w:drawing>
          <wp:inline distT="0" distB="0" distL="114300" distR="114300">
            <wp:extent cx="5934710" cy="1252855"/>
            <wp:effectExtent l="0" t="0" r="8890" b="4445"/>
            <wp:docPr id="4" name="图片 4" descr="7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0469"/>
                    <pic:cNvPicPr>
                      <a:picLocks noChangeAspect="1"/>
                    </pic:cNvPicPr>
                  </pic:nvPicPr>
                  <pic:blipFill>
                    <a:blip r:embed="rId683" cstate="email"/>
                    <a:stretch>
                      <a:fillRect/>
                    </a:stretch>
                  </pic:blipFill>
                  <pic:spPr>
                    <a:xfrm>
                      <a:off x="0" y="0"/>
                      <a:ext cx="5934710" cy="1252855"/>
                    </a:xfrm>
                    <a:prstGeom prst="rect">
                      <a:avLst/>
                    </a:prstGeom>
                  </pic:spPr>
                </pic:pic>
              </a:graphicData>
            </a:graphic>
          </wp:inline>
        </w:drawing>
      </w:r>
    </w:p>
    <w:p>
      <w:pPr>
        <w:pStyle w:val="4"/>
        <w:rPr>
          <w:rFonts w:ascii="微软雅黑" w:hAnsi="微软雅黑" w:eastAsia="微软雅黑" w:cs="微软雅黑"/>
          <w:color w:val="282828"/>
          <w:sz w:val="27"/>
          <w:szCs w:val="27"/>
          <w:shd w:val="clear" w:color="auto" w:fill="FFFFFF"/>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0" w:name="_Toc56430899"/>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2.4 表</w:t>
      </w:r>
      <w:bookmarkEnd w:id="590"/>
    </w:p>
    <w:p>
      <w:pPr>
        <w:pStyle w:val="4"/>
        <w:rPr>
          <w:rFonts w:ascii="微软雅黑" w:hAnsi="微软雅黑" w:eastAsia="微软雅黑" w:cs="宋体"/>
          <w:kern w:val="0"/>
          <w:szCs w:val="21"/>
        </w:rPr>
      </w:pPr>
      <w:r>
        <w:rPr>
          <w:rFonts w:ascii="微软雅黑" w:hAnsi="微软雅黑" w:eastAsia="微软雅黑" w:cs="宋体"/>
          <w:kern w:val="0"/>
          <w:szCs w:val="21"/>
        </w:rPr>
        <w:t>新增表类别后，如果想在表类别下操作业务单据，需要在表类别下新增表。表的新增界面如下所示。</w:t>
      </w:r>
    </w:p>
    <w:p>
      <w:pPr>
        <w:pStyle w:val="4"/>
        <w:ind w:firstLine="0"/>
        <w:rPr>
          <w:rFonts w:ascii="微软雅黑" w:hAnsi="微软雅黑" w:eastAsia="微软雅黑" w:cs="宋体"/>
          <w:kern w:val="0"/>
          <w:szCs w:val="21"/>
        </w:rPr>
      </w:pPr>
      <w:bookmarkStart w:id="591" w:name="e239eef8-82ca-4076-8db6-62166665208f"/>
      <w:bookmarkEnd w:id="591"/>
      <w:r>
        <w:rPr>
          <w:rFonts w:hint="eastAsia" w:ascii="微软雅黑" w:hAnsi="微软雅黑" w:eastAsia="微软雅黑" w:cs="宋体"/>
          <w:kern w:val="0"/>
          <w:szCs w:val="21"/>
        </w:rPr>
        <w:drawing>
          <wp:inline distT="0" distB="0" distL="114300" distR="114300">
            <wp:extent cx="5929630" cy="3053715"/>
            <wp:effectExtent l="0" t="0" r="13970" b="13335"/>
            <wp:docPr id="133" name="图片 133" descr="6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68947"/>
                    <pic:cNvPicPr>
                      <a:picLocks noChangeAspect="1"/>
                    </pic:cNvPicPr>
                  </pic:nvPicPr>
                  <pic:blipFill>
                    <a:blip r:embed="rId684" cstate="email"/>
                    <a:stretch>
                      <a:fillRect/>
                    </a:stretch>
                  </pic:blipFill>
                  <pic:spPr>
                    <a:xfrm>
                      <a:off x="0" y="0"/>
                      <a:ext cx="5929630" cy="3053715"/>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2805" cy="1151890"/>
            <wp:effectExtent l="0" t="0" r="10795" b="10160"/>
            <wp:docPr id="145" name="图片 145" descr="5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58368"/>
                    <pic:cNvPicPr>
                      <a:picLocks noChangeAspect="1"/>
                    </pic:cNvPicPr>
                  </pic:nvPicPr>
                  <pic:blipFill>
                    <a:blip r:embed="rId685" cstate="email"/>
                    <a:stretch>
                      <a:fillRect/>
                    </a:stretch>
                  </pic:blipFill>
                  <pic:spPr>
                    <a:xfrm>
                      <a:off x="0" y="0"/>
                      <a:ext cx="5932805" cy="1151890"/>
                    </a:xfrm>
                    <a:prstGeom prst="rect">
                      <a:avLst/>
                    </a:prstGeom>
                  </pic:spPr>
                </pic:pic>
              </a:graphicData>
            </a:graphic>
          </wp:inline>
        </w:drawing>
      </w:r>
    </w:p>
    <w:p>
      <w:pPr>
        <w:pStyle w:val="4"/>
        <w:rPr>
          <w:rFonts w:ascii="微软雅黑" w:hAnsi="微软雅黑" w:eastAsia="微软雅黑" w:cs="宋体"/>
          <w:kern w:val="0"/>
          <w:szCs w:val="21"/>
        </w:rPr>
      </w:pPr>
      <w:r>
        <w:rPr>
          <w:rFonts w:ascii="微软雅黑" w:hAnsi="微软雅黑" w:eastAsia="微软雅黑" w:cs="宋体"/>
          <w:kern w:val="0"/>
          <w:szCs w:val="21"/>
        </w:rPr>
        <w:t>新增表时，各字段的含义和注意事项：</w:t>
      </w:r>
    </w:p>
    <w:p>
      <w:pPr>
        <w:pStyle w:val="4"/>
        <w:rPr>
          <w:rFonts w:ascii="微软雅黑" w:hAnsi="微软雅黑" w:eastAsia="微软雅黑" w:cs="宋体"/>
          <w:kern w:val="0"/>
          <w:szCs w:val="21"/>
        </w:rPr>
      </w:pPr>
      <w:r>
        <w:rPr>
          <w:rFonts w:ascii="微软雅黑" w:hAnsi="微软雅黑" w:eastAsia="微软雅黑" w:cs="宋体"/>
          <w:kern w:val="0"/>
          <w:szCs w:val="21"/>
        </w:rPr>
        <w:t>1 显示名称：表的名称，显示在表类别下时的名称</w:t>
      </w:r>
    </w:p>
    <w:p>
      <w:pPr>
        <w:pStyle w:val="4"/>
        <w:rPr>
          <w:rFonts w:ascii="微软雅黑" w:hAnsi="微软雅黑" w:eastAsia="微软雅黑" w:cs="宋体"/>
          <w:kern w:val="0"/>
          <w:szCs w:val="21"/>
        </w:rPr>
      </w:pPr>
      <w:r>
        <w:rPr>
          <w:rFonts w:ascii="微软雅黑" w:hAnsi="微软雅黑" w:eastAsia="微软雅黑" w:cs="宋体"/>
          <w:kern w:val="0"/>
          <w:szCs w:val="21"/>
        </w:rPr>
        <w:t>2 序号：数字，系统根据序号的大小，从小到大按照由上之下排序，可以设置合适的序号达到表想要所处的位置</w:t>
      </w:r>
    </w:p>
    <w:p>
      <w:pPr>
        <w:pStyle w:val="4"/>
        <w:rPr>
          <w:rFonts w:ascii="微软雅黑" w:hAnsi="微软雅黑" w:eastAsia="微软雅黑" w:cs="宋体"/>
          <w:kern w:val="0"/>
          <w:szCs w:val="21"/>
        </w:rPr>
      </w:pPr>
      <w:r>
        <w:rPr>
          <w:rFonts w:ascii="微软雅黑" w:hAnsi="微软雅黑" w:eastAsia="微软雅黑" w:cs="宋体"/>
          <w:kern w:val="0"/>
          <w:szCs w:val="21"/>
        </w:rPr>
        <w:t>3 名称：表的英文名称，不要超过26位，系统后台自动为表创建以SEQ_+名称的序列，Oracle数据库限制了标识符不允许超过30位。</w:t>
      </w:r>
    </w:p>
    <w:p>
      <w:pPr>
        <w:pStyle w:val="4"/>
        <w:rPr>
          <w:rFonts w:ascii="微软雅黑" w:hAnsi="微软雅黑" w:eastAsia="微软雅黑" w:cs="宋体"/>
          <w:kern w:val="0"/>
          <w:szCs w:val="21"/>
        </w:rPr>
      </w:pPr>
      <w:r>
        <w:rPr>
          <w:rFonts w:ascii="微软雅黑" w:hAnsi="微软雅黑" w:eastAsia="微软雅黑" w:cs="宋体"/>
          <w:kern w:val="0"/>
          <w:szCs w:val="21"/>
        </w:rPr>
        <w:t>4 实际数据库表：当所创建的为界面视图时，此项需填写为后台数据库实际存在的表或视图 </w:t>
      </w:r>
    </w:p>
    <w:p>
      <w:pPr>
        <w:pStyle w:val="4"/>
        <w:rPr>
          <w:rFonts w:ascii="微软雅黑" w:hAnsi="微软雅黑" w:eastAsia="微软雅黑" w:cs="宋体"/>
          <w:kern w:val="0"/>
          <w:szCs w:val="21"/>
        </w:rPr>
      </w:pPr>
      <w:r>
        <w:rPr>
          <w:rFonts w:ascii="微软雅黑" w:hAnsi="微软雅黑" w:eastAsia="微软雅黑" w:cs="宋体"/>
          <w:kern w:val="0"/>
          <w:szCs w:val="21"/>
        </w:rPr>
        <w:t>5 过滤条件：用于设置表的数据过滤条件</w:t>
      </w:r>
    </w:p>
    <w:p>
      <w:pPr>
        <w:pStyle w:val="4"/>
        <w:rPr>
          <w:rFonts w:ascii="微软雅黑" w:hAnsi="微软雅黑" w:eastAsia="微软雅黑" w:cs="宋体"/>
          <w:kern w:val="0"/>
          <w:szCs w:val="21"/>
        </w:rPr>
      </w:pPr>
      <w:r>
        <w:rPr>
          <w:rFonts w:ascii="微软雅黑" w:hAnsi="微软雅黑" w:eastAsia="微软雅黑" w:cs="宋体"/>
          <w:kern w:val="0"/>
          <w:szCs w:val="21"/>
        </w:rPr>
        <w:t>6 读写规则： AMDVQSU A：表示具有新增功能 M：表示具有修改功能 D：表示具有删除功能 V：表示具有作废功能 Q：表示具有查询功能 S： 表示具有提交功能 U：表示具有反提交功能</w:t>
      </w:r>
    </w:p>
    <w:p>
      <w:pPr>
        <w:pStyle w:val="4"/>
        <w:rPr>
          <w:rFonts w:ascii="微软雅黑" w:hAnsi="微软雅黑" w:eastAsia="微软雅黑" w:cs="宋体"/>
          <w:kern w:val="0"/>
          <w:szCs w:val="21"/>
        </w:rPr>
      </w:pPr>
      <w:r>
        <w:rPr>
          <w:rFonts w:ascii="微软雅黑" w:hAnsi="微软雅黑" w:eastAsia="微软雅黑" w:cs="宋体"/>
          <w:kern w:val="0"/>
          <w:szCs w:val="21"/>
        </w:rPr>
        <w:t>7 类别:这里选择的是表类别</w:t>
      </w:r>
    </w:p>
    <w:p>
      <w:pPr>
        <w:pStyle w:val="4"/>
        <w:rPr>
          <w:rFonts w:ascii="微软雅黑" w:hAnsi="微软雅黑" w:eastAsia="微软雅黑" w:cs="宋体"/>
          <w:kern w:val="0"/>
          <w:szCs w:val="21"/>
        </w:rPr>
      </w:pPr>
      <w:r>
        <w:rPr>
          <w:rFonts w:ascii="微软雅黑" w:hAnsi="微软雅黑" w:eastAsia="微软雅黑" w:cs="宋体"/>
          <w:kern w:val="0"/>
          <w:szCs w:val="21"/>
        </w:rPr>
        <w:t>8 网页链接：URL，配置此URL，当在列表栏状态下打开当前表对应单据，将跳转至URL指定页面，一般用于定制界面的配置，如：配货管理或按款号铺货</w:t>
      </w:r>
    </w:p>
    <w:p>
      <w:pPr>
        <w:pStyle w:val="4"/>
        <w:rPr>
          <w:rFonts w:ascii="微软雅黑" w:hAnsi="微软雅黑" w:eastAsia="微软雅黑" w:cs="宋体"/>
          <w:kern w:val="0"/>
          <w:szCs w:val="21"/>
        </w:rPr>
      </w:pPr>
      <w:r>
        <w:rPr>
          <w:rFonts w:ascii="微软雅黑" w:hAnsi="微软雅黑" w:eastAsia="微软雅黑" w:cs="宋体"/>
          <w:kern w:val="0"/>
          <w:szCs w:val="21"/>
        </w:rPr>
        <w:t>9 扩展类：用于填写指定功能的JAVA类，当触发时调用指定类完成相应功能，如：表销售单明细此字段填写：cn.burgeon.bos.extention.framework.table.classname.AttributeDetailSupportTableImpl 用于支持明细录入款号时弹出对应扫描框</w:t>
      </w:r>
    </w:p>
    <w:p>
      <w:pPr>
        <w:pStyle w:val="4"/>
        <w:rPr>
          <w:rFonts w:ascii="微软雅黑" w:hAnsi="微软雅黑" w:eastAsia="微软雅黑" w:cs="宋体"/>
          <w:kern w:val="0"/>
          <w:szCs w:val="21"/>
        </w:rPr>
      </w:pPr>
      <w:r>
        <w:rPr>
          <w:rFonts w:ascii="微软雅黑" w:hAnsi="微软雅黑" w:eastAsia="微软雅黑" w:cs="宋体"/>
          <w:kern w:val="0"/>
          <w:szCs w:val="21"/>
        </w:rPr>
        <w:t>10 菜单项：勾选，则显示在表类别下 否则不显示 </w:t>
      </w:r>
    </w:p>
    <w:p>
      <w:pPr>
        <w:pStyle w:val="4"/>
        <w:rPr>
          <w:rFonts w:ascii="微软雅黑" w:hAnsi="微软雅黑" w:eastAsia="微软雅黑" w:cs="宋体"/>
          <w:kern w:val="0"/>
          <w:szCs w:val="21"/>
        </w:rPr>
      </w:pPr>
      <w:r>
        <w:rPr>
          <w:rFonts w:ascii="微软雅黑" w:hAnsi="微软雅黑" w:eastAsia="微软雅黑" w:cs="宋体"/>
          <w:kern w:val="0"/>
          <w:szCs w:val="21"/>
        </w:rPr>
        <w:t>11 下拉框：勾选，则其它表字段外键关联此表，选择数据时，此表数据以下拉框的形式展现供选择， 与 显示配置 一起使用</w:t>
      </w:r>
    </w:p>
    <w:p>
      <w:pPr>
        <w:pStyle w:val="4"/>
        <w:rPr>
          <w:rFonts w:ascii="微软雅黑" w:hAnsi="微软雅黑" w:eastAsia="微软雅黑" w:cs="宋体"/>
          <w:kern w:val="0"/>
          <w:szCs w:val="21"/>
        </w:rPr>
      </w:pPr>
      <w:r>
        <w:rPr>
          <w:rFonts w:ascii="微软雅黑" w:hAnsi="微软雅黑" w:eastAsia="微软雅黑" w:cs="宋体"/>
          <w:kern w:val="0"/>
          <w:szCs w:val="21"/>
        </w:rPr>
        <w:t>12 显示配置：用于定义此表在编辑的情况下，用几列显示， 与 下拉框 一起使用</w:t>
      </w:r>
    </w:p>
    <w:p>
      <w:pPr>
        <w:pStyle w:val="4"/>
        <w:rPr>
          <w:rFonts w:ascii="微软雅黑" w:hAnsi="微软雅黑" w:eastAsia="微软雅黑" w:cs="宋体"/>
          <w:kern w:val="0"/>
          <w:szCs w:val="21"/>
        </w:rPr>
      </w:pPr>
      <w:r>
        <w:rPr>
          <w:rFonts w:ascii="微软雅黑" w:hAnsi="微软雅黑" w:eastAsia="微软雅黑" w:cs="宋体"/>
          <w:kern w:val="0"/>
          <w:szCs w:val="21"/>
        </w:rPr>
        <w:t>13 安全目录：指定表所在安全目录，用于权限的配置；父表一般系统自动为其创建，子表一般选择父表的安全目录(可选择手工创建的目录)</w:t>
      </w:r>
    </w:p>
    <w:p>
      <w:pPr>
        <w:pStyle w:val="4"/>
        <w:rPr>
          <w:rFonts w:ascii="微软雅黑" w:hAnsi="微软雅黑" w:eastAsia="微软雅黑" w:cs="宋体"/>
          <w:kern w:val="0"/>
          <w:szCs w:val="21"/>
        </w:rPr>
      </w:pPr>
      <w:r>
        <w:rPr>
          <w:rFonts w:ascii="微软雅黑" w:hAnsi="微软雅黑" w:eastAsia="微软雅黑" w:cs="宋体"/>
          <w:kern w:val="0"/>
          <w:szCs w:val="21"/>
        </w:rPr>
        <w:t>14 父表：用于表的父表，子表配置，如：销售单明细表配置父表为：销售单表</w:t>
      </w:r>
    </w:p>
    <w:p>
      <w:pPr>
        <w:pStyle w:val="4"/>
        <w:rPr>
          <w:rFonts w:ascii="微软雅黑" w:hAnsi="微软雅黑" w:eastAsia="微软雅黑" w:cs="宋体"/>
          <w:kern w:val="0"/>
          <w:szCs w:val="21"/>
        </w:rPr>
      </w:pPr>
      <w:r>
        <w:rPr>
          <w:rFonts w:ascii="微软雅黑" w:hAnsi="微软雅黑" w:eastAsia="微软雅黑" w:cs="宋体"/>
          <w:kern w:val="0"/>
          <w:szCs w:val="21"/>
        </w:rPr>
        <w:t>15 新增后触发：勾选，则AC程序 必填为后台数据库存在的程序（需具有新增功能）</w:t>
      </w:r>
    </w:p>
    <w:p>
      <w:pPr>
        <w:pStyle w:val="4"/>
        <w:rPr>
          <w:rFonts w:ascii="微软雅黑" w:hAnsi="微软雅黑" w:eastAsia="微软雅黑" w:cs="宋体"/>
          <w:kern w:val="0"/>
          <w:szCs w:val="21"/>
        </w:rPr>
      </w:pPr>
      <w:r>
        <w:rPr>
          <w:rFonts w:ascii="微软雅黑" w:hAnsi="微软雅黑" w:eastAsia="微软雅黑" w:cs="宋体"/>
          <w:kern w:val="0"/>
          <w:szCs w:val="21"/>
        </w:rPr>
        <w:t>16 AC程序：后台数据库存在的存储过程程序（需具有新增功能）</w:t>
      </w:r>
    </w:p>
    <w:p>
      <w:pPr>
        <w:pStyle w:val="4"/>
        <w:rPr>
          <w:rFonts w:ascii="微软雅黑" w:hAnsi="微软雅黑" w:eastAsia="微软雅黑" w:cs="宋体"/>
          <w:kern w:val="0"/>
          <w:szCs w:val="21"/>
        </w:rPr>
      </w:pPr>
      <w:r>
        <w:rPr>
          <w:rFonts w:ascii="微软雅黑" w:hAnsi="微软雅黑" w:eastAsia="微软雅黑" w:cs="宋体"/>
          <w:kern w:val="0"/>
          <w:szCs w:val="21"/>
        </w:rPr>
        <w:t>17 修改后触发：勾选，则AM程序 必填为后台数据库存在的程序（需具有修改功能）</w:t>
      </w:r>
    </w:p>
    <w:p>
      <w:pPr>
        <w:pStyle w:val="4"/>
        <w:rPr>
          <w:rFonts w:ascii="微软雅黑" w:hAnsi="微软雅黑" w:eastAsia="微软雅黑" w:cs="宋体"/>
          <w:kern w:val="0"/>
          <w:szCs w:val="21"/>
        </w:rPr>
      </w:pPr>
      <w:r>
        <w:rPr>
          <w:rFonts w:ascii="微软雅黑" w:hAnsi="微软雅黑" w:eastAsia="微软雅黑" w:cs="宋体"/>
          <w:kern w:val="0"/>
          <w:szCs w:val="21"/>
        </w:rPr>
        <w:t>18 AM程序：后台数据库存在的存储过程程序（需具有修改功能）</w:t>
      </w:r>
    </w:p>
    <w:p>
      <w:pPr>
        <w:pStyle w:val="4"/>
        <w:rPr>
          <w:rFonts w:ascii="微软雅黑" w:hAnsi="微软雅黑" w:eastAsia="微软雅黑" w:cs="宋体"/>
          <w:kern w:val="0"/>
          <w:szCs w:val="21"/>
        </w:rPr>
      </w:pPr>
      <w:r>
        <w:rPr>
          <w:rFonts w:ascii="微软雅黑" w:hAnsi="微软雅黑" w:eastAsia="微软雅黑" w:cs="宋体"/>
          <w:kern w:val="0"/>
          <w:szCs w:val="21"/>
        </w:rPr>
        <w:t>19 删除前触发：勾选，则BD程序 必填为后台数据库存在的程序（需具有删除功能）</w:t>
      </w:r>
    </w:p>
    <w:p>
      <w:pPr>
        <w:pStyle w:val="4"/>
        <w:rPr>
          <w:rFonts w:ascii="微软雅黑" w:hAnsi="微软雅黑" w:eastAsia="微软雅黑" w:cs="宋体"/>
          <w:kern w:val="0"/>
          <w:szCs w:val="21"/>
        </w:rPr>
      </w:pPr>
      <w:r>
        <w:rPr>
          <w:rFonts w:ascii="微软雅黑" w:hAnsi="微软雅黑" w:eastAsia="微软雅黑" w:cs="宋体"/>
          <w:kern w:val="0"/>
          <w:szCs w:val="21"/>
        </w:rPr>
        <w:t>20 BD程序：后台数据库存在的存储过程程序</w:t>
      </w:r>
    </w:p>
    <w:p>
      <w:pPr>
        <w:pStyle w:val="4"/>
        <w:rPr>
          <w:rFonts w:ascii="微软雅黑" w:hAnsi="微软雅黑" w:eastAsia="微软雅黑" w:cs="宋体"/>
          <w:kern w:val="0"/>
          <w:szCs w:val="21"/>
        </w:rPr>
      </w:pPr>
      <w:r>
        <w:rPr>
          <w:rFonts w:ascii="微软雅黑" w:hAnsi="微软雅黑" w:eastAsia="微软雅黑" w:cs="宋体"/>
          <w:kern w:val="0"/>
          <w:szCs w:val="21"/>
        </w:rPr>
        <w:t>21 提交程序：具有提交功能，则填写以_SUBMIT结尾的程序名</w:t>
      </w:r>
    </w:p>
    <w:p>
      <w:pPr>
        <w:pStyle w:val="4"/>
        <w:rPr>
          <w:rFonts w:ascii="微软雅黑" w:hAnsi="微软雅黑" w:eastAsia="微软雅黑" w:cs="宋体"/>
          <w:kern w:val="0"/>
          <w:szCs w:val="21"/>
        </w:rPr>
      </w:pPr>
      <w:r>
        <w:rPr>
          <w:rFonts w:ascii="微软雅黑" w:hAnsi="微软雅黑" w:eastAsia="微软雅黑" w:cs="宋体"/>
          <w:kern w:val="0"/>
          <w:szCs w:val="21"/>
        </w:rPr>
        <w:t>22 海量：勾选，则在查询此表数据时，默认点开不查询数据</w:t>
      </w:r>
    </w:p>
    <w:p>
      <w:pPr>
        <w:pStyle w:val="4"/>
        <w:rPr>
          <w:rFonts w:ascii="微软雅黑" w:hAnsi="微软雅黑" w:eastAsia="微软雅黑" w:cs="宋体"/>
          <w:kern w:val="0"/>
          <w:szCs w:val="21"/>
        </w:rPr>
      </w:pPr>
      <w:r>
        <w:rPr>
          <w:rFonts w:ascii="微软雅黑" w:hAnsi="微软雅黑" w:eastAsia="微软雅黑" w:cs="宋体"/>
          <w:kern w:val="0"/>
          <w:szCs w:val="21"/>
        </w:rPr>
        <w:t>23 扩展属性：用于定义表的一些额外属性，配合框架实现特定功能；如：表VIP类型的扩展属性为{"autocomplete":true,"ak2":"CODE"}，意思表示：外键关联此表字段，在选择输入数据时，输入code值即可模糊匹配满足条件的数据</w:t>
      </w:r>
    </w:p>
    <w:p>
      <w:pPr>
        <w:pStyle w:val="4"/>
        <w:rPr>
          <w:rFonts w:ascii="微软雅黑" w:hAnsi="微软雅黑" w:eastAsia="微软雅黑" w:cs="宋体"/>
          <w:kern w:val="0"/>
          <w:szCs w:val="21"/>
        </w:rPr>
      </w:pPr>
      <w:r>
        <w:rPr>
          <w:rFonts w:ascii="微软雅黑" w:hAnsi="微软雅黑" w:eastAsia="微软雅黑" w:cs="宋体"/>
          <w:kern w:val="0"/>
          <w:szCs w:val="21"/>
        </w:rPr>
        <w:t>24 备注：可用于说明此表的作用或其他描述</w:t>
      </w:r>
    </w:p>
    <w:p>
      <w:pPr>
        <w:pStyle w:val="4"/>
        <w:rPr>
          <w:rFonts w:ascii="微软雅黑" w:hAnsi="微软雅黑" w:eastAsia="微软雅黑" w:cs="宋体"/>
          <w:kern w:val="0"/>
          <w:szCs w:val="21"/>
        </w:rPr>
      </w:pPr>
      <w:r>
        <w:rPr>
          <w:rFonts w:ascii="微软雅黑" w:hAnsi="微软雅黑" w:eastAsia="微软雅黑" w:cs="宋体"/>
          <w:kern w:val="0"/>
          <w:szCs w:val="21"/>
        </w:rPr>
        <w:t>修改界面下，下图所示的界面才会展现：</w:t>
      </w:r>
    </w:p>
    <w:p>
      <w:pPr>
        <w:pStyle w:val="4"/>
        <w:ind w:firstLine="0"/>
        <w:rPr>
          <w:rFonts w:ascii="微软雅黑" w:hAnsi="微软雅黑" w:eastAsia="微软雅黑" w:cs="宋体"/>
          <w:kern w:val="0"/>
          <w:szCs w:val="21"/>
        </w:rPr>
      </w:pPr>
      <w:bookmarkStart w:id="592" w:name="1fbcd516-c250-4618-9775-183de2bcb979"/>
      <w:bookmarkEnd w:id="592"/>
      <w:r>
        <w:rPr>
          <w:rFonts w:hint="eastAsia" w:ascii="微软雅黑" w:hAnsi="微软雅黑" w:eastAsia="微软雅黑" w:cs="宋体"/>
          <w:kern w:val="0"/>
          <w:szCs w:val="21"/>
        </w:rPr>
        <w:drawing>
          <wp:inline distT="0" distB="0" distL="114300" distR="114300">
            <wp:extent cx="5932170" cy="2947670"/>
            <wp:effectExtent l="0" t="0" r="11430" b="5080"/>
            <wp:docPr id="146" name="图片 146" descr="9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94789"/>
                    <pic:cNvPicPr>
                      <a:picLocks noChangeAspect="1"/>
                    </pic:cNvPicPr>
                  </pic:nvPicPr>
                  <pic:blipFill>
                    <a:blip r:embed="rId686" cstate="email"/>
                    <a:stretch>
                      <a:fillRect/>
                    </a:stretch>
                  </pic:blipFill>
                  <pic:spPr>
                    <a:xfrm>
                      <a:off x="0" y="0"/>
                      <a:ext cx="5932170" cy="2947670"/>
                    </a:xfrm>
                    <a:prstGeom prst="rect">
                      <a:avLst/>
                    </a:prstGeom>
                  </pic:spPr>
                </pic:pic>
              </a:graphicData>
            </a:graphic>
          </wp:inline>
        </w:drawing>
      </w:r>
      <w:r>
        <w:fldChar w:fldCharType="begin"/>
      </w:r>
      <w:r>
        <w:instrText xml:space="preserve"> HYPERLINK "https://app.yinxiang.com/shard/s34/nl/30070065/da33dccf-fe16-401a-ac4f-923f4398a3a3?content=" \o "下载" </w:instrText>
      </w:r>
      <w:r>
        <w:fldChar w:fldCharType="separate"/>
      </w:r>
      <w:r>
        <w:fldChar w:fldCharType="end"/>
      </w:r>
      <w:r>
        <w:fldChar w:fldCharType="begin"/>
      </w:r>
      <w:r>
        <w:instrText xml:space="preserve"> HYPERLINK "https://app.yinxiang.com/shard/s34/nl/30070065/da33dccf-fe16-401a-ac4f-923f4398a3a3?content=" \o "图片集" </w:instrText>
      </w:r>
      <w:r>
        <w:fldChar w:fldCharType="separate"/>
      </w:r>
      <w:r>
        <w:fldChar w:fldCharType="end"/>
      </w:r>
    </w:p>
    <w:p>
      <w:pPr>
        <w:pStyle w:val="4"/>
        <w:rPr>
          <w:rFonts w:ascii="微软雅黑" w:hAnsi="微软雅黑" w:eastAsia="微软雅黑" w:cs="宋体"/>
          <w:kern w:val="0"/>
          <w:szCs w:val="21"/>
        </w:rPr>
      </w:pPr>
      <w:r>
        <w:rPr>
          <w:rFonts w:ascii="微软雅黑" w:hAnsi="微软雅黑" w:eastAsia="微软雅黑" w:cs="宋体"/>
          <w:kern w:val="0"/>
          <w:szCs w:val="21"/>
        </w:rPr>
        <w:t>25 复制表：此按钮功能用于快捷复制表，包括表所具有的字段一同复制 </w:t>
      </w:r>
    </w:p>
    <w:p>
      <w:pPr>
        <w:pStyle w:val="4"/>
        <w:rPr>
          <w:rFonts w:ascii="微软雅黑" w:hAnsi="微软雅黑" w:eastAsia="微软雅黑" w:cs="宋体"/>
          <w:kern w:val="0"/>
          <w:szCs w:val="21"/>
        </w:rPr>
      </w:pPr>
      <w:r>
        <w:rPr>
          <w:rFonts w:ascii="微软雅黑" w:hAnsi="微软雅黑" w:eastAsia="微软雅黑" w:cs="宋体"/>
          <w:kern w:val="0"/>
          <w:szCs w:val="21"/>
        </w:rPr>
        <w:t>关联表，即为外键关联当前表的明细表，通常也称作：子表，其为非菜单项，依附于父表的显示而显示，如下图所示为销售单明细显示效果。</w:t>
      </w:r>
    </w:p>
    <w:p>
      <w:pPr>
        <w:pStyle w:val="4"/>
        <w:ind w:firstLine="0"/>
        <w:rPr>
          <w:rFonts w:ascii="微软雅黑" w:hAnsi="微软雅黑" w:eastAsia="微软雅黑" w:cs="宋体"/>
          <w:kern w:val="0"/>
          <w:szCs w:val="21"/>
        </w:rPr>
      </w:pPr>
      <w:bookmarkStart w:id="593" w:name="bcf782c2-95d3-45d9-b3d1-790b911f5d4c"/>
      <w:bookmarkEnd w:id="593"/>
      <w:r>
        <w:rPr>
          <w:rFonts w:hint="eastAsia" w:ascii="微软雅黑" w:hAnsi="微软雅黑" w:eastAsia="微软雅黑" w:cs="宋体"/>
          <w:kern w:val="0"/>
          <w:szCs w:val="21"/>
        </w:rPr>
        <w:drawing>
          <wp:inline distT="0" distB="0" distL="114300" distR="114300">
            <wp:extent cx="5935980" cy="2654935"/>
            <wp:effectExtent l="0" t="0" r="7620" b="12065"/>
            <wp:docPr id="147" name="图片 147" descr="6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61466"/>
                    <pic:cNvPicPr>
                      <a:picLocks noChangeAspect="1"/>
                    </pic:cNvPicPr>
                  </pic:nvPicPr>
                  <pic:blipFill>
                    <a:blip r:embed="rId687" cstate="email"/>
                    <a:stretch>
                      <a:fillRect/>
                    </a:stretch>
                  </pic:blipFill>
                  <pic:spPr>
                    <a:xfrm>
                      <a:off x="0" y="0"/>
                      <a:ext cx="5935980" cy="2654935"/>
                    </a:xfrm>
                    <a:prstGeom prst="rect">
                      <a:avLst/>
                    </a:prstGeom>
                  </pic:spPr>
                </pic:pic>
              </a:graphicData>
            </a:graphic>
          </wp:inline>
        </w:drawing>
      </w:r>
    </w:p>
    <w:p>
      <w:pPr>
        <w:pStyle w:val="4"/>
        <w:rPr>
          <w:rFonts w:ascii="微软雅黑" w:hAnsi="微软雅黑" w:eastAsia="微软雅黑" w:cs="宋体"/>
          <w:kern w:val="0"/>
          <w:szCs w:val="21"/>
        </w:rPr>
      </w:pPr>
      <w:r>
        <w:rPr>
          <w:rFonts w:ascii="微软雅黑" w:hAnsi="微软雅黑" w:eastAsia="微软雅黑" w:cs="宋体"/>
          <w:kern w:val="0"/>
          <w:szCs w:val="21"/>
        </w:rPr>
        <w:t>新增关联表明细子段说明：</w:t>
      </w:r>
    </w:p>
    <w:p>
      <w:pPr>
        <w:pStyle w:val="4"/>
        <w:rPr>
          <w:rFonts w:ascii="微软雅黑" w:hAnsi="微软雅黑" w:eastAsia="微软雅黑" w:cs="宋体"/>
          <w:kern w:val="0"/>
          <w:szCs w:val="21"/>
        </w:rPr>
      </w:pPr>
      <w:r>
        <w:rPr>
          <w:rFonts w:ascii="微软雅黑" w:hAnsi="微软雅黑" w:eastAsia="微软雅黑" w:cs="宋体"/>
          <w:kern w:val="0"/>
          <w:szCs w:val="21"/>
        </w:rPr>
        <w:t>1 主表：即当前表，系统维护</w:t>
      </w:r>
    </w:p>
    <w:p>
      <w:pPr>
        <w:pStyle w:val="4"/>
        <w:rPr>
          <w:rFonts w:ascii="微软雅黑" w:hAnsi="微软雅黑" w:eastAsia="微软雅黑" w:cs="宋体"/>
          <w:kern w:val="0"/>
          <w:szCs w:val="21"/>
        </w:rPr>
      </w:pPr>
      <w:r>
        <w:rPr>
          <w:rFonts w:ascii="微软雅黑" w:hAnsi="微软雅黑" w:eastAsia="微软雅黑" w:cs="宋体"/>
          <w:kern w:val="0"/>
          <w:szCs w:val="21"/>
        </w:rPr>
        <w:t>2 序号：用于明细子表显示先后顺序的依据</w:t>
      </w:r>
    </w:p>
    <w:p>
      <w:pPr>
        <w:pStyle w:val="4"/>
        <w:rPr>
          <w:rFonts w:ascii="微软雅黑" w:hAnsi="微软雅黑" w:eastAsia="微软雅黑" w:cs="宋体"/>
          <w:kern w:val="0"/>
          <w:szCs w:val="21"/>
        </w:rPr>
      </w:pPr>
      <w:r>
        <w:rPr>
          <w:rFonts w:ascii="微软雅黑" w:hAnsi="微软雅黑" w:eastAsia="微软雅黑" w:cs="宋体"/>
          <w:kern w:val="0"/>
          <w:szCs w:val="21"/>
        </w:rPr>
        <w:t>3 描述：即显示在主表下的标题，如上图销售单的按款明细，不输入，则默认显示子表的显示名称 </w:t>
      </w:r>
    </w:p>
    <w:p>
      <w:pPr>
        <w:pStyle w:val="4"/>
        <w:rPr>
          <w:rFonts w:ascii="微软雅黑" w:hAnsi="微软雅黑" w:eastAsia="微软雅黑" w:cs="宋体"/>
          <w:kern w:val="0"/>
          <w:szCs w:val="21"/>
        </w:rPr>
      </w:pPr>
      <w:r>
        <w:rPr>
          <w:rFonts w:ascii="微软雅黑" w:hAnsi="微软雅黑" w:eastAsia="微软雅黑" w:cs="宋体"/>
          <w:kern w:val="0"/>
          <w:szCs w:val="21"/>
        </w:rPr>
        <w:t>4 关联表：即子表，需要在子表中建立与主表外键关联的字段</w:t>
      </w:r>
    </w:p>
    <w:p>
      <w:pPr>
        <w:pStyle w:val="4"/>
        <w:rPr>
          <w:rFonts w:ascii="微软雅黑" w:hAnsi="微软雅黑" w:eastAsia="微软雅黑" w:cs="宋体"/>
          <w:kern w:val="0"/>
          <w:szCs w:val="21"/>
        </w:rPr>
      </w:pPr>
      <w:r>
        <w:rPr>
          <w:rFonts w:ascii="微软雅黑" w:hAnsi="微软雅黑" w:eastAsia="微软雅黑" w:cs="宋体"/>
          <w:kern w:val="0"/>
          <w:szCs w:val="21"/>
        </w:rPr>
        <w:t>5 字段（关联到主表PK）：选择子表中与主表外键关联的字段</w:t>
      </w:r>
    </w:p>
    <w:p>
      <w:pPr>
        <w:pStyle w:val="4"/>
        <w:rPr>
          <w:rFonts w:ascii="微软雅黑" w:hAnsi="微软雅黑" w:eastAsia="微软雅黑" w:cs="宋体"/>
          <w:kern w:val="0"/>
          <w:szCs w:val="21"/>
        </w:rPr>
      </w:pPr>
      <w:r>
        <w:rPr>
          <w:rFonts w:ascii="微软雅黑" w:hAnsi="微软雅黑" w:eastAsia="微软雅黑" w:cs="宋体"/>
          <w:kern w:val="0"/>
          <w:szCs w:val="21"/>
        </w:rPr>
        <w:t>6外键查找方式：有单行记录和多行记录两种方式，根据实际情况选择</w:t>
      </w:r>
    </w:p>
    <w:p>
      <w:pPr>
        <w:pStyle w:val="4"/>
        <w:rPr>
          <w:rFonts w:ascii="微软雅黑" w:hAnsi="微软雅黑" w:eastAsia="微软雅黑" w:cs="宋体"/>
          <w:kern w:val="0"/>
          <w:szCs w:val="21"/>
        </w:rPr>
      </w:pPr>
      <w:r>
        <w:rPr>
          <w:rFonts w:ascii="微软雅黑" w:hAnsi="微软雅黑" w:eastAsia="微软雅黑" w:cs="宋体"/>
          <w:kern w:val="0"/>
          <w:szCs w:val="21"/>
        </w:rPr>
        <w:t>7 过滤条件：布尔表达式，用于指定子表在主表下的显示条件 </w:t>
      </w:r>
    </w:p>
    <w:p>
      <w:pPr>
        <w:pStyle w:val="4"/>
        <w:rPr>
          <w:rFonts w:ascii="微软雅黑" w:hAnsi="微软雅黑" w:eastAsia="微软雅黑" w:cs="宋体"/>
          <w:kern w:val="0"/>
          <w:szCs w:val="21"/>
        </w:rPr>
      </w:pPr>
      <w:r>
        <w:rPr>
          <w:rFonts w:ascii="微软雅黑" w:hAnsi="微软雅黑" w:eastAsia="微软雅黑" w:cs="宋体"/>
          <w:kern w:val="0"/>
          <w:szCs w:val="21"/>
        </w:rPr>
        <w:t>8 关联方式：有一对一、一对多两种方式，如果主表一条记录只允许有一条明细记录，则选择一对一方式， 主表一条记录允许有多条明细记录，则选择一对多方式</w:t>
      </w:r>
    </w:p>
    <w:p>
      <w:pPr>
        <w:pStyle w:val="4"/>
        <w:rPr>
          <w:rFonts w:ascii="微软雅黑" w:hAnsi="微软雅黑" w:eastAsia="微软雅黑" w:cs="宋体"/>
          <w:kern w:val="0"/>
          <w:szCs w:val="21"/>
        </w:rPr>
      </w:pPr>
      <w:r>
        <w:rPr>
          <w:rFonts w:ascii="微软雅黑" w:hAnsi="微软雅黑" w:eastAsia="微软雅黑" w:cs="宋体"/>
          <w:kern w:val="0"/>
          <w:szCs w:val="21"/>
        </w:rPr>
        <w:t>9 内嵌编辑：标准/无/商品和数量/非内嵌，允许跳出/非内嵌，禁止弹出/仅显示新增字段，修改直接修改  6种选项值</w:t>
      </w:r>
    </w:p>
    <w:p>
      <w:pPr>
        <w:pStyle w:val="4"/>
        <w:rPr>
          <w:rFonts w:ascii="微软雅黑" w:hAnsi="微软雅黑" w:eastAsia="微软雅黑" w:cs="宋体"/>
          <w:kern w:val="0"/>
          <w:szCs w:val="21"/>
        </w:rPr>
      </w:pPr>
      <w:r>
        <w:rPr>
          <w:rFonts w:ascii="微软雅黑" w:hAnsi="微软雅黑" w:eastAsia="微软雅黑" w:cs="宋体"/>
          <w:kern w:val="0"/>
          <w:szCs w:val="21"/>
        </w:rPr>
        <w:t>10 可用：勾选，则此子表有效，会在主表明细处显示；否则无效吧，不会在主表明细处显示</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4" w:name="_Toc56430900"/>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2.5 字段</w:t>
      </w:r>
      <w:bookmarkEnd w:id="594"/>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表后，表下还没有字段（新增标后系统会默认创建9个默认字段），需要在字段界面下新增该表下的字段（新增完成，后台手工创建事实表，通过系统命令重新装载系统结构后，即可正常生效）。字段的新增界面如下图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8520" cy="2945765"/>
            <wp:effectExtent l="0" t="0" r="5080" b="6985"/>
            <wp:docPr id="158" name="图片 158" descr="17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17044"/>
                    <pic:cNvPicPr>
                      <a:picLocks noChangeAspect="1"/>
                    </pic:cNvPicPr>
                  </pic:nvPicPr>
                  <pic:blipFill>
                    <a:blip r:embed="rId688" cstate="email"/>
                    <a:stretch>
                      <a:fillRect/>
                    </a:stretch>
                  </pic:blipFill>
                  <pic:spPr>
                    <a:xfrm>
                      <a:off x="0" y="0"/>
                      <a:ext cx="5938520" cy="294576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新增时，各字段的含义和注意事项：</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显示名称：字段的中文名称，显示在表界面下时的名称，如：表销售单的单据编号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读写规则：有十位由0或1组成的数字字符串，每位的作用如下图所示：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075" cy="3758565"/>
            <wp:effectExtent l="0" t="0" r="9525" b="13335"/>
            <wp:docPr id="159" name="图片 159" descr="9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95302"/>
                    <pic:cNvPicPr>
                      <a:picLocks noChangeAspect="1"/>
                    </pic:cNvPicPr>
                  </pic:nvPicPr>
                  <pic:blipFill>
                    <a:blip r:embed="rId689" cstate="email"/>
                    <a:stretch>
                      <a:fillRect/>
                    </a:stretch>
                  </pic:blipFill>
                  <pic:spPr>
                    <a:xfrm>
                      <a:off x="0" y="0"/>
                      <a:ext cx="5934075" cy="375856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序号：数字，系统根据序号的大小，从小到大按照由左至右由上之下排序，可以设置合适的序号达到字段想要所处的位置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表内名称：字段的英文名称，不要超过30位，Oracle数据库限制了标识符不允许超过30位。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类型：字段的数据类型，有NUMBER(一般ID或外键关联字段建成number(10);数量字段一般选择整数类型，如number(10);价格或金额字段建成保留两位小数的类型，如number(10,2)),VARCHAR2(一般字符串类型的字段选择此类型，长度依情况而定，如varchar2(80)),DATENUMBER(系统中到天的日期，选择此类型，如业务单据的单据日期，保存格式为YYYYMMDD的8位日期数字),DATETIME(系统中到时分秒的日期，选择此类型，对应Oracle数据的DATE类型),CLOB(单对象界面的多选字段选择此类型，如订单中心-采购管理-采购订单中的发货订单字段为CLOB类型，多选字段，相应的要配合 输入正则校验（正则）和 字段翻译器 联合使用，显示控件：选择XML)</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所在表：选择要为哪一个表创建字段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输入键（AK）：勾选，则在其它单对象界面外键关联当前表的字段进行数据输入查找时，输入字符会根据当前字段进行模糊匹配，快速定位目标数据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显示键（DK）： 勾选，则在其它单对象界面外键关联当前表的字段显示此字段的值，如：订单中心-采购管理-采购单中字段订单编号外键关联采购订单，若新增选择了采购订单，则订单编号显示为采购订单的单据编号（其勾选了显示键（DK））</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空值:勾选，则在新增或修改时，当前字段允许为空，非必填，否则，为必填字段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大写：勾选，则字段在新增或修改后，显示为大写后的结果，如店仓档案的字段：编号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11 建立索引： 勾选，则在默认查询界面出现此字段作为查询条件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12 统计方法：勾选，则在列表栏状态界面，进行此字段的按设置的统计方法进行统计，一般数值类型的字段勾选，如：零售单的总行数、总数量等字段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13 名称：系统维护，由所在表英文名称.表内名称组成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14 允许界面修改：勾选，则允许界面修改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15 赋值方式：有如下赋值方式</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主键：一般表的字段ID作为主键，所以字段ID选择主键</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单据编号：业务单据的单据编号字段选择此赋值方式，需配合单据编号生成器使用</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创建人：选择此赋值方式，当前字段新增时获取当前单据创建时的操作人，一般系统默认创建的字段</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界面输入：表示此字段的值由界面输入</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下拉框选项：表示此段的值来源于指定的下拉框选项值 配合 以下 下拉框 使用</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密码：表示此字段为密码字段，输入时，以黑点方式加密内容</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外键(FK)关联：表示此字段需要外键关联其它表</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操作时间：表示此字段的值获取操作人操作的时间，字段修改时间选择此赋值方式</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操作用户：表示此字段的值获取当前操作人，字段修改人选择此赋值方式</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忽略：表示忽略此字段的赋值，一般虚拟字段或由后台赋值的字段可选此赋值方式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16 外键（FK）：赋值方式选择了 “外键(FK)关联”，则此必填，选择外键关联到的字段ID</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17 外键删除动作：若是外键关联字段，则选择级联删除或NO ACTION,子表外键关联父表的字段选择级联删除，其它外键关联字段选择 NO ACTION，否则，不选择</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18 单据编号生成器：赋值方式选择了单据编号，则需填写此生成器(在序号生成器中新增)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19下拉框选项：赋值方式选择了下拉框选项，则填写此下拉框选项（在字段选项组中新增）</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20 新增缺省值：新增时此字段默认取填写的值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21查询缺省值：查询时此字段默认填写的查询条件值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22 输入校验（正则）：指定字段的输入内容检验规则，可指定字段的输入来源，如：多选店仓字段一般填写：{"type":"filter","table":"c_store"} 限制数据来源于表店仓档案表C_STORE</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23 校验失败提醒：检验失败给到前端的提示信息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24 字段翻译器：一般多选字段填写，形如创建表时的扩展类，此处填写为事先封装好的Java类，集成在框架中，对多选字段所选择的条件进行解析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25 字段过滤器（sql）:对字段的数据来源进行过滤，一般外键关联字段或多选字段填写</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26 显示控件：有如下显示控件：</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Blank：一般建立的分隔字段，为虚拟字段，用于分隔父表字段与标签页子表的先后显示，如：销售单M_SALE的字段：分隔(M_SALE.ID+111)</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Button：选择此控件，则字段以按钮的样式显示，需配合字段翻译器使用，如：款号下的字段“色码矩阵配置”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Hr:选择此控件，显示效果如下图所示，用于分类别对字段进行管理</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8520" cy="2872740"/>
            <wp:effectExtent l="0" t="0" r="5080" b="3810"/>
            <wp:docPr id="164" name="图片 164" descr="4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48240"/>
                    <pic:cNvPicPr>
                      <a:picLocks noChangeAspect="1"/>
                    </pic:cNvPicPr>
                  </pic:nvPicPr>
                  <pic:blipFill>
                    <a:blip r:embed="rId690" cstate="email"/>
                    <a:stretch>
                      <a:fillRect/>
                    </a:stretch>
                  </pic:blipFill>
                  <pic:spPr>
                    <a:xfrm>
                      <a:off x="0" y="0"/>
                      <a:ext cx="5938520" cy="287274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Check:此控件主要用于赋值方式为下拉框的字段，显示效果如下：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2387600" cy="2184400"/>
            <wp:effectExtent l="0" t="0" r="12700" b="6350"/>
            <wp:docPr id="170" name="图片 170" descr="4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43094"/>
                    <pic:cNvPicPr>
                      <a:picLocks noChangeAspect="1"/>
                    </pic:cNvPicPr>
                  </pic:nvPicPr>
                  <pic:blipFill>
                    <a:blip r:embed="rId691" cstate="email"/>
                    <a:stretch>
                      <a:fillRect/>
                    </a:stretch>
                  </pic:blipFill>
                  <pic:spPr>
                    <a:xfrm>
                      <a:off x="0" y="0"/>
                      <a:ext cx="2387600" cy="218440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File:此控件用于表示文件的字段使用，并配合字段翻译器nds.nea.web.interpreter.URLInterpreter使用，显示效果如下：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w:t>
      </w:r>
      <w:r>
        <w:rPr>
          <w:rFonts w:hint="eastAsia" w:ascii="微软雅黑" w:hAnsi="微软雅黑" w:eastAsia="微软雅黑" w:cs="宋体"/>
          <w:kern w:val="0"/>
          <w:szCs w:val="21"/>
        </w:rPr>
        <w:drawing>
          <wp:inline distT="0" distB="0" distL="114300" distR="114300">
            <wp:extent cx="4972050" cy="990600"/>
            <wp:effectExtent l="0" t="0" r="0" b="0"/>
            <wp:docPr id="155" name="图片 1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4" descr="IMG_261"/>
                    <pic:cNvPicPr>
                      <a:picLocks noChangeAspect="1"/>
                    </pic:cNvPicPr>
                  </pic:nvPicPr>
                  <pic:blipFill>
                    <a:blip r:embed="rId692"/>
                    <a:stretch>
                      <a:fillRect/>
                    </a:stretch>
                  </pic:blipFill>
                  <pic:spPr>
                    <a:xfrm>
                      <a:off x="0" y="0"/>
                      <a:ext cx="4972050" cy="990600"/>
                    </a:xfrm>
                    <a:prstGeom prst="rect">
                      <a:avLst/>
                    </a:prstGeom>
                    <a:noFill/>
                    <a:ln w="9525">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Image: 此控件用于表示图片的字段使用，并配合字段翻译器nds.nea.web.interpreter.URLInterpreter使用，显示效果如下：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w:t>
      </w:r>
      <w:r>
        <w:rPr>
          <w:rFonts w:hint="eastAsia" w:ascii="微软雅黑" w:hAnsi="微软雅黑" w:eastAsia="微软雅黑" w:cs="宋体"/>
          <w:kern w:val="0"/>
          <w:szCs w:val="21"/>
        </w:rPr>
        <w:drawing>
          <wp:inline distT="0" distB="0" distL="114300" distR="114300">
            <wp:extent cx="4552950" cy="1790700"/>
            <wp:effectExtent l="0" t="0" r="0" b="0"/>
            <wp:docPr id="152" name="图片 1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 descr="IMG_262"/>
                    <pic:cNvPicPr>
                      <a:picLocks noChangeAspect="1"/>
                    </pic:cNvPicPr>
                  </pic:nvPicPr>
                  <pic:blipFill>
                    <a:blip r:embed="rId693"/>
                    <a:stretch>
                      <a:fillRect/>
                    </a:stretch>
                  </pic:blipFill>
                  <pic:spPr>
                    <a:xfrm>
                      <a:off x="0" y="0"/>
                      <a:ext cx="4552950" cy="1790700"/>
                    </a:xfrm>
                    <a:prstGeom prst="rect">
                      <a:avLst/>
                    </a:prstGeom>
                    <a:noFill/>
                    <a:ln w="9525">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Select:此控件一般用于下拉框选项字段，显示效果如下：</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w:t>
      </w:r>
      <w:r>
        <w:rPr>
          <w:rFonts w:hint="eastAsia" w:ascii="微软雅黑" w:hAnsi="微软雅黑" w:eastAsia="微软雅黑" w:cs="宋体"/>
          <w:kern w:val="0"/>
          <w:szCs w:val="21"/>
        </w:rPr>
        <w:drawing>
          <wp:inline distT="0" distB="0" distL="114300" distR="114300">
            <wp:extent cx="5086350" cy="4324350"/>
            <wp:effectExtent l="0" t="0" r="0" b="0"/>
            <wp:docPr id="150" name="图片 1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6" descr="IMG_263"/>
                    <pic:cNvPicPr>
                      <a:picLocks noChangeAspect="1"/>
                    </pic:cNvPicPr>
                  </pic:nvPicPr>
                  <pic:blipFill>
                    <a:blip r:embed="rId694"/>
                    <a:stretch>
                      <a:fillRect/>
                    </a:stretch>
                  </pic:blipFill>
                  <pic:spPr>
                    <a:xfrm>
                      <a:off x="0" y="0"/>
                      <a:ext cx="5086350" cy="4324350"/>
                    </a:xfrm>
                    <a:prstGeom prst="rect">
                      <a:avLst/>
                    </a:prstGeom>
                    <a:noFill/>
                    <a:ln w="9525">
                      <a:noFill/>
                    </a:ln>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Text: 即字段以文本框的方式展现在界面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Textarea: 字段以多行文本框区域的方式展现在界面（可鼠标拖拉）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Clob:此控件用于显示大数据类型的数据，显示clob类型的数据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Xml:多选字段选择此控件，配合字段翻译器cn.burgeon.bos.extention.framework.interpeter.FilterInterpreter和输入校验（正则）使用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Text(auto): 字段以富文本框的方式展现在界面（可鼠标拖拉）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27 行数：表示此字段在单对象界面占多少行显示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28 列数：表示此字段在单对象界面占多少列显示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29 扩展属性：用于定义字段的一些额外属性，以JSON格式表达，配合框架实现特定功能；如：表销售单发货店仓字段的扩展属性为{"store_col":true}，意思表示：销售单明细进行商品的扫描时，在扫描界面带出发货店仓当前商品的库存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30 备注：可用于说明此字段的作用或其他描述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31 是否界面显示名称：一般选择是，默认选择是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32 是否界面显示备注：选择是，则在输入此字段是给出备注提示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33 可用：勾选，则此字段有效，否则字段失效</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5" w:name="_Toc56430901"/>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2.6 字段选项组</w:t>
      </w:r>
      <w:bookmarkEnd w:id="595"/>
    </w:p>
    <w:p>
      <w:pPr>
        <w:pStyle w:val="4"/>
        <w:rPr>
          <w:rFonts w:ascii="微软雅黑" w:hAnsi="微软雅黑" w:eastAsia="微软雅黑" w:cs="宋体"/>
          <w:kern w:val="0"/>
          <w:szCs w:val="21"/>
        </w:rPr>
      </w:pPr>
      <w:r>
        <w:rPr>
          <w:rFonts w:hint="eastAsia" w:ascii="微软雅黑" w:hAnsi="微软雅黑" w:eastAsia="微软雅黑" w:cs="宋体"/>
          <w:kern w:val="0"/>
          <w:szCs w:val="21"/>
        </w:rPr>
        <w:t>字段选项组，作为字段值的输入来源，用于限定下拉框选项字段的取值范围，只能选择到设定的选项值。字段选项组的新增界面如下图所示。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8520" cy="978535"/>
            <wp:effectExtent l="0" t="0" r="5080" b="12065"/>
            <wp:docPr id="179" name="图片 179" descr="19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19967"/>
                    <pic:cNvPicPr>
                      <a:picLocks noChangeAspect="1"/>
                    </pic:cNvPicPr>
                  </pic:nvPicPr>
                  <pic:blipFill>
                    <a:blip r:embed="rId695" cstate="email"/>
                    <a:stretch>
                      <a:fillRect/>
                    </a:stretch>
                  </pic:blipFill>
                  <pic:spPr>
                    <a:xfrm>
                      <a:off x="0" y="0"/>
                      <a:ext cx="5938520" cy="97853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新增时，字段说明：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名称：字段选项组的英文名称，新增字段，选择下拉框选项时显示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备注：可对字段选项组的作用进行描述</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新增成功后，需对当前字段选项组增加字段选项值：</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3440" cy="2406650"/>
            <wp:effectExtent l="0" t="0" r="10160" b="12700"/>
            <wp:docPr id="185" name="图片 185" descr="5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57745"/>
                    <pic:cNvPicPr>
                      <a:picLocks noChangeAspect="1"/>
                    </pic:cNvPicPr>
                  </pic:nvPicPr>
                  <pic:blipFill>
                    <a:blip r:embed="rId696" cstate="email"/>
                    <a:stretch>
                      <a:fillRect/>
                    </a:stretch>
                  </pic:blipFill>
                  <pic:spPr>
                    <a:xfrm>
                      <a:off x="0" y="0"/>
                      <a:ext cx="5933440" cy="24066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字段选项值新增说明：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1组别：在字段选项组的界面下，系统维护；在字段选项值单独新增界面，需手工选择已存在的字段选项组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序号：字段选项组内的选项值的排序依据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值：用于实际赋值给字段的值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显示：用于显示在界面上的描述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备注：可自定义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css类：可填写框架封装好的CSS类，对字段的前台显示样式进行设置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可用：勾选，则此选项值可用，否则不可用</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6" w:name="_Toc56430902"/>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2.7 字段选项值</w:t>
      </w:r>
      <w:bookmarkEnd w:id="596"/>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新增字段选项组成功后，需对当前字段选项组增加字段选项值：</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3440" cy="2406650"/>
            <wp:effectExtent l="0" t="0" r="10160" b="12700"/>
            <wp:docPr id="188" name="图片 188" descr="2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20368"/>
                    <pic:cNvPicPr>
                      <a:picLocks noChangeAspect="1"/>
                    </pic:cNvPicPr>
                  </pic:nvPicPr>
                  <pic:blipFill>
                    <a:blip r:embed="rId696" cstate="email"/>
                    <a:stretch>
                      <a:fillRect/>
                    </a:stretch>
                  </pic:blipFill>
                  <pic:spPr>
                    <a:xfrm>
                      <a:off x="0" y="0"/>
                      <a:ext cx="5933440" cy="2406650"/>
                    </a:xfrm>
                    <a:prstGeom prst="rect">
                      <a:avLst/>
                    </a:prstGeom>
                  </pic:spPr>
                </pic:pic>
              </a:graphicData>
            </a:graphic>
          </wp:inline>
        </w:drawing>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7250" cy="1174750"/>
            <wp:effectExtent l="0" t="0" r="6350" b="6350"/>
            <wp:docPr id="199" name="图片 199" descr="5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59808"/>
                    <pic:cNvPicPr>
                      <a:picLocks noChangeAspect="1"/>
                    </pic:cNvPicPr>
                  </pic:nvPicPr>
                  <pic:blipFill>
                    <a:blip r:embed="rId697" cstate="email"/>
                    <a:stretch>
                      <a:fillRect/>
                    </a:stretch>
                  </pic:blipFill>
                  <pic:spPr>
                    <a:xfrm>
                      <a:off x="0" y="0"/>
                      <a:ext cx="5937250" cy="11747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字段选项值新增说明：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1组别：在字段选项组的界面下，系统维护；在字段选项值单独新增界面，需手工选择已存在的字段选项组</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序号：字段选项组内的选项值的排序依据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值：用于实际赋值给字段的值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显示：用于显示在界面上的描述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备注：可自定义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css类：可填写框架封装好的CSS类，对字段的前台显示样式进行设置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可用：勾选，则此选项值可用，否则不可用</w:t>
      </w:r>
    </w:p>
    <w:p>
      <w:pPr>
        <w:pStyle w:val="4"/>
        <w:ind w:firstLine="0"/>
        <w:rPr>
          <w:rFonts w:ascii="微软雅黑" w:hAnsi="微软雅黑" w:eastAsia="微软雅黑" w:cs="微软雅黑"/>
          <w:color w:val="282828"/>
          <w:sz w:val="27"/>
          <w:szCs w:val="27"/>
          <w:shd w:val="clear" w:color="auto" w:fill="FFFFFF"/>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7" w:name="_Toc56430903"/>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2.8 序号生成器</w:t>
      </w:r>
      <w:bookmarkEnd w:id="597"/>
    </w:p>
    <w:p>
      <w:pPr>
        <w:pStyle w:val="4"/>
        <w:rPr>
          <w:rFonts w:ascii="微软雅黑" w:hAnsi="微软雅黑" w:eastAsia="微软雅黑" w:cs="宋体"/>
          <w:kern w:val="0"/>
          <w:szCs w:val="21"/>
        </w:rPr>
      </w:pPr>
      <w:r>
        <w:rPr>
          <w:rFonts w:hint="eastAsia" w:ascii="微软雅黑" w:hAnsi="微软雅黑" w:eastAsia="微软雅黑" w:cs="宋体"/>
          <w:kern w:val="0"/>
          <w:szCs w:val="21"/>
        </w:rPr>
        <w:t>序号生成器，作为赋值方式为单据编号的字段值的来源，新增单据时，由系统根据定义好的序号生成器按照既定的规则生成唯一的序列。序号生成器的新增界面如下图所示。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1835150"/>
            <wp:effectExtent l="0" t="0" r="7620" b="12700"/>
            <wp:docPr id="205" name="图片 205" descr="8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80994"/>
                    <pic:cNvPicPr>
                      <a:picLocks noChangeAspect="1"/>
                    </pic:cNvPicPr>
                  </pic:nvPicPr>
                  <pic:blipFill>
                    <a:blip r:embed="rId698" cstate="email"/>
                    <a:stretch>
                      <a:fillRect/>
                    </a:stretch>
                  </pic:blipFill>
                  <pic:spPr>
                    <a:xfrm>
                      <a:off x="0" y="0"/>
                      <a:ext cx="5935980" cy="183515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新增时，字段说明：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名称：字段选项组的英文名称，新增字段，选择下拉框选项时显示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描述：可对字段选项组的作用进行描述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格式：定义序号生成器的生成格式，一般用格式：to_char(sysdate,'YYMMDD')|| trim(to_char($nextval, '0999999')) 表达式意思为：取当前系统日期与当前号进行拼接，当前号不足七位，用0靠左补齐</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递增：设置每次新增单据时此序号生成器的递增步长，一般设置为1</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起始号：设置首次新增单据时，此序号生成器的开始号，一般设置为1</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当前号：起始设置为0，当一次使用此生成器后，当前号被更新为：原当前号+递增</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循环方式：有日月年无4种方式，依据不同的循环方式，在到达下一循环时，自动设置当前号为0 ，选择无，则不进行循环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最后日期：用于记录序号生成器的最后被使用日期，用于辅助循环方式对当前号的更新</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前缀：使用此生成器生成序列时以此前缀拼接在开头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后缀：使用此生成器生成序列时以此后缀拼接在结尾</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8" w:name="_Toc56430904"/>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2.9 动作定义</w:t>
      </w:r>
      <w:bookmarkEnd w:id="598"/>
    </w:p>
    <w:p>
      <w:pPr>
        <w:pStyle w:val="4"/>
        <w:rPr>
          <w:rFonts w:ascii="微软雅黑" w:hAnsi="微软雅黑" w:eastAsia="微软雅黑" w:cs="宋体"/>
          <w:kern w:val="0"/>
          <w:szCs w:val="21"/>
        </w:rPr>
      </w:pPr>
      <w:r>
        <w:rPr>
          <w:rFonts w:hint="eastAsia" w:ascii="微软雅黑" w:hAnsi="微软雅黑" w:eastAsia="微软雅黑" w:cs="宋体"/>
          <w:kern w:val="0"/>
          <w:szCs w:val="21"/>
        </w:rPr>
        <w:t>动作定义，用于给单对象界面或列表栏新增按钮、菜单，实现针对特定单据的业务功能。动作定义的新增界面如下图所示。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3440" cy="3045460"/>
            <wp:effectExtent l="0" t="0" r="10160" b="2540"/>
            <wp:docPr id="217" name="图片 217" descr="6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63404"/>
                    <pic:cNvPicPr>
                      <a:picLocks noChangeAspect="1"/>
                    </pic:cNvPicPr>
                  </pic:nvPicPr>
                  <pic:blipFill>
                    <a:blip r:embed="rId699" cstate="email"/>
                    <a:stretch>
                      <a:fillRect/>
                    </a:stretch>
                  </pic:blipFill>
                  <pic:spPr>
                    <a:xfrm>
                      <a:off x="0" y="0"/>
                      <a:ext cx="5933440" cy="304546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新增时，字段说明：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名称：动作定义的英文名称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描述：动作定义的中文名称描述，用于显示在界面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显示样式：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列表栏按钮：在列表栏上部，查询条件底部，如：销售单列表栏按钮 明细查询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列表栏菜单：在列表栏-更多 下显示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单对象界面按钮：在单对象界面顶部按钮栏显示，如：销售单界面 批量更新价格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单对象界面菜单：在单对象界面顶部-更多下显示，如：销售单界面更多下的 复制单据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单对象标签页按钮：在单对象界面标签栏显示，如：盘点单-标签页-按唯一码扫描-更新盘点明细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排放位置：同显示样式的动作定义排序依据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表：选择想要新增动作定义的表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显示条件： 用于设置此动作定义的在何种情况下显示，用sql语句表达，如：select count(*) from B_PLAN where id=$OBJECTID$ and status=2 and close_status=1</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动作类型：URL、存储过程、任务程序、JavaScript、BeanShell、OS Shell、Python</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常用动作类型：存储过程、BeanShell、JavaScript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脚本：若动作类型选择存储过程，则脚本填写为：后台数据库定义好的存储过程名；</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若动作类型选择BeanShell，则脚本填写Java编写的脚本；若动作类型选择JavaScript，则脚本填写JS脚本，如销售单列表栏明细查询按钮，动作类型为JavaScript，脚本为：pc.navigate('15474')</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提醒：点击动作定义按钮后，给到前端的弹框提示信息</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599" w:name="_Toc56430905"/>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2.10 环境变量</w:t>
      </w:r>
      <w:bookmarkEnd w:id="599"/>
    </w:p>
    <w:p>
      <w:pPr>
        <w:pStyle w:val="4"/>
        <w:rPr>
          <w:rFonts w:ascii="微软雅黑" w:hAnsi="微软雅黑" w:eastAsia="微软雅黑" w:cs="宋体"/>
          <w:kern w:val="0"/>
          <w:szCs w:val="21"/>
        </w:rPr>
      </w:pPr>
      <w:r>
        <w:rPr>
          <w:rFonts w:hint="eastAsia" w:ascii="微软雅黑" w:hAnsi="微软雅黑" w:eastAsia="微软雅黑" w:cs="宋体"/>
          <w:kern w:val="0"/>
          <w:szCs w:val="21"/>
        </w:rPr>
        <w:t>环境变量：用于作为字段新增时的缺省值，通过环境变量，系统可以便捷获取一些想要的值，如：当前登录用户的所属店仓名称，新增界面如下所示：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4710" cy="1069975"/>
            <wp:effectExtent l="0" t="0" r="8890" b="15875"/>
            <wp:docPr id="219" name="图片 219" descr="6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60535"/>
                    <pic:cNvPicPr>
                      <a:picLocks noChangeAspect="1"/>
                    </pic:cNvPicPr>
                  </pic:nvPicPr>
                  <pic:blipFill>
                    <a:blip r:embed="rId700" cstate="email"/>
                    <a:stretch>
                      <a:fillRect/>
                    </a:stretch>
                  </pic:blipFill>
                  <pic:spPr>
                    <a:xfrm>
                      <a:off x="0" y="0"/>
                      <a:ext cx="5934710" cy="106997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变量名称：以美元符号$+英文名称+美元符号$来命名，如：$USER_STORE$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变量值来源：指定该环境变量的值，可以直接填写系统中存在的字段的名称，如：USERS.C_STORE_ID;NAME</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描述：说明此环境变量的作用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00" w:name="_Toc56430906"/>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2.11 关联表</w:t>
      </w:r>
      <w:bookmarkEnd w:id="600"/>
    </w:p>
    <w:p>
      <w:pPr>
        <w:pStyle w:val="4"/>
        <w:rPr>
          <w:rFonts w:ascii="微软雅黑" w:hAnsi="微软雅黑" w:eastAsia="微软雅黑" w:cs="宋体"/>
          <w:kern w:val="0"/>
          <w:szCs w:val="21"/>
        </w:rPr>
      </w:pPr>
      <w:r>
        <w:rPr>
          <w:rFonts w:hint="eastAsia" w:ascii="微软雅黑" w:hAnsi="微软雅黑" w:eastAsia="微软雅黑" w:cs="宋体"/>
          <w:kern w:val="0"/>
          <w:szCs w:val="21"/>
        </w:rPr>
        <w:t>关联表，即为外键关联当前表的明细表，通常也称作：子表，其为非菜单项，依附于父表的显示而显示，如下图所示为销售单明细显示效果。</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2654935"/>
            <wp:effectExtent l="0" t="0" r="7620" b="12065"/>
            <wp:docPr id="222" name="图片 222" descr="7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74407"/>
                    <pic:cNvPicPr>
                      <a:picLocks noChangeAspect="1"/>
                    </pic:cNvPicPr>
                  </pic:nvPicPr>
                  <pic:blipFill>
                    <a:blip r:embed="rId687" cstate="email"/>
                    <a:stretch>
                      <a:fillRect/>
                    </a:stretch>
                  </pic:blipFill>
                  <pic:spPr>
                    <a:xfrm>
                      <a:off x="0" y="0"/>
                      <a:ext cx="5935980" cy="265493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关联表可以在表的修改界面新增和修改，另外可以单独在关联表界面新增和修改，单独新增和修改需要手工维护主表：</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29630" cy="1753870"/>
            <wp:effectExtent l="0" t="0" r="13970" b="17780"/>
            <wp:docPr id="225" name="图片 225" descr="4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47801"/>
                    <pic:cNvPicPr>
                      <a:picLocks noChangeAspect="1"/>
                    </pic:cNvPicPr>
                  </pic:nvPicPr>
                  <pic:blipFill>
                    <a:blip r:embed="rId701" cstate="email"/>
                    <a:stretch>
                      <a:fillRect/>
                    </a:stretch>
                  </pic:blipFill>
                  <pic:spPr>
                    <a:xfrm>
                      <a:off x="0" y="0"/>
                      <a:ext cx="5929630" cy="1753870"/>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新增关联表明细子段说明：</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主表：在主表修改界面下，系统维护；否则，需要手工维护</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序号：用于明细子表显示先后顺序的依据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描述：即显示在主表下的标题，如上图销售单的按款明细，不输入，则默认显示子表的显示名称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关联表：即子表，需要在子表中建立与主表外键关联的字段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字段（关联到主表PK）：选择子表中与主表外键关联的字段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6外键查找方式：有单行记录和多行记录两种方式，根据实际情况选择</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过滤条件：布尔表达式，用于指定子表在主表下的显示条件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关联方式：有一对一、一对多两种方式，如果主表一条记录只允许有一条明细记录，则选择一对一方式， 主表一条记录允许有多条明细记录，则选择一对多方式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内嵌编辑：标准/无/商品和数量/非内嵌，允许跳出/非内嵌，禁止弹出/仅显示新增字段，修改直接修改  6种选项值</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可用：勾选，则此子表有效，会在主表明细处显示；否则无效吧，不会在主表明细处显示</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01" w:name="_Toc56430907"/>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2.12 目录</w:t>
      </w:r>
      <w:bookmarkEnd w:id="601"/>
    </w:p>
    <w:p>
      <w:pPr>
        <w:pStyle w:val="4"/>
        <w:rPr>
          <w:rFonts w:ascii="微软雅黑" w:hAnsi="微软雅黑" w:eastAsia="微软雅黑" w:cs="宋体"/>
          <w:kern w:val="0"/>
          <w:szCs w:val="21"/>
        </w:rPr>
      </w:pPr>
      <w:r>
        <w:rPr>
          <w:rFonts w:hint="eastAsia" w:ascii="微软雅黑" w:hAnsi="微软雅黑" w:eastAsia="微软雅黑" w:cs="宋体"/>
          <w:kern w:val="0"/>
          <w:szCs w:val="21"/>
        </w:rPr>
        <w:t>目录：即为安全目录，用于权限的配置，一般业务单据主表都拥有安全目录，如销售单的安全目录为：M_SALE_LIST,目录的新增界面如下图所示：</w:t>
      </w:r>
    </w:p>
    <w:p>
      <w:pPr>
        <w:pStyle w:val="4"/>
        <w:ind w:firstLine="0"/>
        <w:rPr>
          <w:rFonts w:ascii="微软雅黑" w:hAnsi="微软雅黑" w:eastAsia="微软雅黑" w:cs="宋体"/>
          <w:kern w:val="0"/>
          <w:szCs w:val="21"/>
        </w:rPr>
      </w:pPr>
      <w:r>
        <w:rPr>
          <w:rFonts w:hint="eastAsia" w:ascii="微软雅黑" w:hAnsi="微软雅黑" w:eastAsia="微软雅黑" w:cs="宋体"/>
          <w:kern w:val="0"/>
          <w:szCs w:val="21"/>
        </w:rPr>
        <w:drawing>
          <wp:inline distT="0" distB="0" distL="114300" distR="114300">
            <wp:extent cx="5935980" cy="962025"/>
            <wp:effectExtent l="0" t="0" r="7620" b="9525"/>
            <wp:docPr id="229" name="图片 229" descr="4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41399"/>
                    <pic:cNvPicPr>
                      <a:picLocks noChangeAspect="1"/>
                    </pic:cNvPicPr>
                  </pic:nvPicPr>
                  <pic:blipFill>
                    <a:blip r:embed="rId702" cstate="email"/>
                    <a:stretch>
                      <a:fillRect/>
                    </a:stretch>
                  </pic:blipFill>
                  <pic:spPr>
                    <a:xfrm>
                      <a:off x="0" y="0"/>
                      <a:ext cx="5935980" cy="962025"/>
                    </a:xfrm>
                    <a:prstGeom prst="rect">
                      <a:avLst/>
                    </a:prstGeom>
                  </pic:spPr>
                </pic:pic>
              </a:graphicData>
            </a:graphic>
          </wp:inline>
        </w:drawing>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新增时字段说明：</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名称：一般以表名称_LIST来命名</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描述：即表的中文名称描述</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类别：选择表的所属类别</w:t>
      </w:r>
    </w:p>
    <w:p>
      <w:pPr>
        <w:pStyle w:val="4"/>
        <w:ind w:firstLine="976"/>
        <w:rPr>
          <w:rFonts w:ascii="微软雅黑" w:hAnsi="微软雅黑" w:eastAsia="微软雅黑" w:cs="宋体"/>
          <w:kern w:val="0"/>
          <w:szCs w:val="21"/>
        </w:rPr>
      </w:pPr>
      <w:r>
        <w:rPr>
          <w:rFonts w:hint="eastAsia" w:ascii="微软雅黑" w:hAnsi="微软雅黑" w:eastAsia="微软雅黑" w:cs="宋体"/>
          <w:kern w:val="0"/>
          <w:szCs w:val="21"/>
        </w:rPr>
        <w:t>对应表：选择为何表建立目录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新增完成后，可以在新增表时，安全目录选择此目录</w:t>
      </w:r>
    </w:p>
    <w:p>
      <w:pPr>
        <w:pStyle w:val="4"/>
      </w:pPr>
    </w:p>
    <w:p>
      <w:pPr>
        <w:pStyle w:val="4"/>
      </w:pPr>
    </w:p>
    <w:p>
      <w:pPr>
        <w:pStyle w:val="3"/>
        <w:numPr>
          <w:ilvl w:val="1"/>
          <w:numId w:val="0"/>
        </w:numPr>
        <w:rPr>
          <w:rFonts w:ascii="微软雅黑" w:hAnsi="微软雅黑" w:eastAsia="微软雅黑"/>
          <w:sz w:val="28"/>
          <w:szCs w:val="28"/>
        </w:rPr>
      </w:pPr>
      <w:bookmarkStart w:id="602" w:name="_Toc56430908"/>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.3 自检</w:t>
      </w:r>
      <w:bookmarkEnd w:id="602"/>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03" w:name="_Toc56430909"/>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3.1 ORACLE进程</w:t>
      </w:r>
      <w:bookmarkEnd w:id="603"/>
    </w:p>
    <w:p>
      <w:pPr>
        <w:pStyle w:val="4"/>
        <w:rPr>
          <w:rFonts w:ascii="微软雅黑" w:hAnsi="微软雅黑" w:eastAsia="微软雅黑" w:cs="宋体"/>
          <w:kern w:val="0"/>
          <w:szCs w:val="21"/>
        </w:rPr>
      </w:pPr>
      <w:r>
        <w:rPr>
          <w:rFonts w:hint="eastAsia" w:ascii="微软雅黑" w:hAnsi="微软雅黑" w:eastAsia="微软雅黑" w:cs="宋体"/>
          <w:kern w:val="0"/>
          <w:szCs w:val="21"/>
        </w:rPr>
        <w:t>ORACLE进程：用于记录当前后台数据库存在的锁会话信息，并给出解锁语句。</w:t>
      </w:r>
    </w:p>
    <w:p>
      <w:pPr>
        <w:pStyle w:val="4"/>
        <w:ind w:firstLine="0"/>
        <w:rPr>
          <w:sz w:val="27"/>
          <w:szCs w:val="27"/>
        </w:rPr>
      </w:pPr>
      <w:r>
        <w:rPr>
          <w:rFonts w:hint="eastAsia"/>
          <w:sz w:val="27"/>
          <w:szCs w:val="27"/>
        </w:rPr>
        <w:drawing>
          <wp:inline distT="0" distB="0" distL="114300" distR="114300">
            <wp:extent cx="5927090" cy="2860040"/>
            <wp:effectExtent l="0" t="0" r="16510" b="16510"/>
            <wp:docPr id="230" name="图片 230" descr="8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88580"/>
                    <pic:cNvPicPr>
                      <a:picLocks noChangeAspect="1"/>
                    </pic:cNvPicPr>
                  </pic:nvPicPr>
                  <pic:blipFill>
                    <a:blip r:embed="rId703" cstate="email"/>
                    <a:stretch>
                      <a:fillRect/>
                    </a:stretch>
                  </pic:blipFill>
                  <pic:spPr>
                    <a:xfrm>
                      <a:off x="0" y="0"/>
                      <a:ext cx="5927090" cy="2860040"/>
                    </a:xfrm>
                    <a:prstGeom prst="rect">
                      <a:avLst/>
                    </a:prstGeom>
                  </pic:spPr>
                </pic:pic>
              </a:graphicData>
            </a:graphic>
          </wp:inline>
        </w:drawing>
      </w:r>
    </w:p>
    <w:p>
      <w:pPr>
        <w:pStyle w:val="4"/>
      </w:pPr>
    </w:p>
    <w:p>
      <w:pPr>
        <w:pStyle w:val="3"/>
        <w:numPr>
          <w:ilvl w:val="1"/>
          <w:numId w:val="0"/>
        </w:numPr>
        <w:rPr>
          <w:rFonts w:ascii="微软雅黑" w:hAnsi="微软雅黑" w:eastAsia="微软雅黑"/>
          <w:sz w:val="28"/>
          <w:szCs w:val="28"/>
        </w:rPr>
      </w:pPr>
      <w:bookmarkStart w:id="604" w:name="_Toc56430910"/>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.4 日志</w:t>
      </w:r>
      <w:bookmarkEnd w:id="60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05" w:name="_Toc56430911"/>
      <w:r>
        <w:rPr>
          <w:rFonts w:hint="eastAsia" w:ascii="微软雅黑" w:hAnsi="微软雅黑" w:eastAsia="微软雅黑"/>
          <w:sz w:val="28"/>
          <w:szCs w:val="28"/>
        </w:rPr>
        <w:t>1</w:t>
      </w:r>
      <w:r>
        <w:rPr>
          <w:rFonts w:ascii="微软雅黑" w:hAnsi="微软雅黑" w:eastAsia="微软雅黑"/>
          <w:sz w:val="28"/>
          <w:szCs w:val="28"/>
        </w:rPr>
        <w:t>3</w:t>
      </w:r>
      <w:r>
        <w:rPr>
          <w:rFonts w:hint="eastAsia" w:ascii="微软雅黑" w:hAnsi="微软雅黑" w:eastAsia="微软雅黑"/>
          <w:sz w:val="28"/>
          <w:szCs w:val="28"/>
        </w:rPr>
        <w:t>.</w:t>
      </w:r>
      <w:r>
        <w:rPr>
          <w:rFonts w:ascii="微软雅黑" w:hAnsi="微软雅黑" w:eastAsia="微软雅黑"/>
          <w:sz w:val="28"/>
          <w:szCs w:val="28"/>
        </w:rPr>
        <w:t>4.1 系统日志</w:t>
      </w:r>
      <w:bookmarkEnd w:id="605"/>
    </w:p>
    <w:p>
      <w:pPr>
        <w:pStyle w:val="4"/>
        <w:rPr>
          <w:rFonts w:ascii="微软雅黑" w:hAnsi="微软雅黑" w:eastAsia="微软雅黑" w:cs="宋体"/>
          <w:kern w:val="0"/>
          <w:szCs w:val="21"/>
        </w:rPr>
      </w:pPr>
      <w:r>
        <w:rPr>
          <w:rFonts w:hint="eastAsia" w:ascii="微软雅黑" w:hAnsi="微软雅黑" w:eastAsia="微软雅黑" w:cs="宋体"/>
          <w:kern w:val="0"/>
          <w:szCs w:val="21"/>
        </w:rPr>
        <w:t>系统日志：用于记录系统日常的登入和登出log，包括：操作人、客户端的IP地址和操作时间等信息，如下图所示：</w:t>
      </w:r>
    </w:p>
    <w:p>
      <w:pPr>
        <w:pStyle w:val="4"/>
        <w:ind w:firstLine="0"/>
      </w:pPr>
      <w:r>
        <w:rPr>
          <w:rFonts w:hint="eastAsia"/>
        </w:rPr>
        <w:drawing>
          <wp:inline distT="0" distB="0" distL="114300" distR="114300">
            <wp:extent cx="5928995" cy="2735580"/>
            <wp:effectExtent l="0" t="0" r="14605" b="7620"/>
            <wp:docPr id="231" name="图片 231" descr="1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14895"/>
                    <pic:cNvPicPr>
                      <a:picLocks noChangeAspect="1"/>
                    </pic:cNvPicPr>
                  </pic:nvPicPr>
                  <pic:blipFill>
                    <a:blip r:embed="rId704" cstate="email"/>
                    <a:stretch>
                      <a:fillRect/>
                    </a:stretch>
                  </pic:blipFill>
                  <pic:spPr>
                    <a:xfrm>
                      <a:off x="0" y="0"/>
                      <a:ext cx="5928995" cy="2735580"/>
                    </a:xfrm>
                    <a:prstGeom prst="rect">
                      <a:avLst/>
                    </a:prstGeom>
                  </pic:spPr>
                </pic:pic>
              </a:graphicData>
            </a:graphic>
          </wp:inline>
        </w:drawing>
      </w:r>
    </w:p>
    <w:p/>
    <w:p>
      <w:pPr>
        <w:pStyle w:val="27"/>
        <w:spacing w:before="143" w:beforeLines="50" w:after="143" w:afterLines="50"/>
        <w:jc w:val="left"/>
        <w:rPr>
          <w:rFonts w:ascii="微软雅黑" w:hAnsi="微软雅黑" w:eastAsia="微软雅黑"/>
        </w:rPr>
      </w:pPr>
      <w:bookmarkStart w:id="606" w:name="_Toc56430912"/>
      <w:r>
        <w:rPr>
          <w:rFonts w:hint="eastAsia" w:ascii="微软雅黑" w:hAnsi="微软雅黑" w:eastAsia="微软雅黑"/>
        </w:rPr>
        <w:t>十</w:t>
      </w:r>
      <w:r>
        <w:rPr>
          <w:rFonts w:ascii="微软雅黑" w:hAnsi="微软雅黑" w:eastAsia="微软雅黑"/>
        </w:rPr>
        <w:t>四</w:t>
      </w:r>
      <w:r>
        <w:rPr>
          <w:rFonts w:hint="eastAsia" w:ascii="微软雅黑" w:hAnsi="微软雅黑" w:eastAsia="微软雅黑"/>
        </w:rPr>
        <w:t>. 报表中心</w:t>
      </w:r>
      <w:bookmarkEnd w:id="606"/>
    </w:p>
    <w:p>
      <w:pPr>
        <w:pStyle w:val="3"/>
        <w:numPr>
          <w:ilvl w:val="1"/>
          <w:numId w:val="0"/>
        </w:numPr>
        <w:rPr>
          <w:rFonts w:ascii="微软雅黑" w:hAnsi="微软雅黑" w:eastAsia="微软雅黑"/>
          <w:sz w:val="28"/>
          <w:szCs w:val="28"/>
        </w:rPr>
      </w:pPr>
      <w:bookmarkStart w:id="607" w:name="_Toc5643091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 库存报表</w:t>
      </w:r>
      <w:bookmarkEnd w:id="60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08" w:name="_Toc5643091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.1.1</w:t>
      </w:r>
      <w:r>
        <w:rPr>
          <w:rFonts w:ascii="微软雅黑" w:hAnsi="微软雅黑" w:eastAsia="微软雅黑"/>
          <w:sz w:val="28"/>
          <w:szCs w:val="28"/>
        </w:rPr>
        <w:t xml:space="preserve"> </w:t>
      </w:r>
      <w:r>
        <w:rPr>
          <w:rFonts w:hint="eastAsia" w:ascii="微软雅黑" w:hAnsi="微软雅黑" w:eastAsia="微软雅黑"/>
          <w:sz w:val="28"/>
          <w:szCs w:val="28"/>
        </w:rPr>
        <w:t>库存报表</w:t>
      </w:r>
      <w:bookmarkEnd w:id="60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此报表用于查看店仓下商品的库存及库存金额信息。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该报表查询条件：店仓（多选、必填）、商品（多选、必填）。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该报表查询逻辑：统计查询条件的库存数量。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库存标准金额：库存数量*标准价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在单标准金额：在单数量*标准价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在途标准金额：在途数量*标准价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预计数量：库存数量+在单-在途</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预计标准金额：预计数量*标准价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可配数量：MIN（库存数量，库存数量-在单）</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可配标准金额：可配数量*标准价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库存冻结量：库存冻结单的冻结数量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冻结标准金额：库存冻结量*标准金额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每张报表页面都可以通过筛选条件，进行以下操作</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点击查询预览报表数据</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可以导出预览结果</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可以通过多维数据表、快速导出来导出对应的报表数据</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导出报表数据后，在下载记录处就会有对应的导出报表数据，可以刷新也可以删除这些文件</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09" w:name="_Toc5643091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.1.2</w:t>
      </w:r>
      <w:r>
        <w:rPr>
          <w:rFonts w:ascii="微软雅黑" w:hAnsi="微软雅黑" w:eastAsia="微软雅黑"/>
          <w:sz w:val="28"/>
          <w:szCs w:val="28"/>
        </w:rPr>
        <w:t xml:space="preserve"> </w:t>
      </w:r>
      <w:r>
        <w:rPr>
          <w:rFonts w:hint="eastAsia" w:ascii="微软雅黑" w:hAnsi="微软雅黑" w:eastAsia="微软雅黑"/>
          <w:sz w:val="28"/>
          <w:szCs w:val="28"/>
        </w:rPr>
        <w:t>库存成本报表</w:t>
      </w:r>
      <w:bookmarkEnd w:id="60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此报表用于查看店仓下商品的库存、库存金额、及库存成本信息。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该报表查询条件：店仓（多选、必填）、商品（多选、必填）。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该报表查询逻辑：统计查询条件的库存数量和月结成本计算逻辑；月结成本逻辑：先去当前月的月结成本、再取上个月的月结成本、如果都没有则取款号的预估成本。</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预估成本：取值款号的预估成本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月商品成本：取值发货店仓的成本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库存标准金额：库存数量*标准价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库存成本金额：库存数量*月商品成本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库存预计成本金额：库存数量*预估成本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在单标准金额：在单数量*标准价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在单成本金额：在单数量*月商品成本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在途标准金额：在途数量*标准价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在途成本金额：在途数量*月商品成本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预计数量：库存数量+在单-在途</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预计标准金额：预计数量*标准价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预计成本金额：预计数量*月商品成本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可配数量：MIN（库存数量，库存数量-在单）</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可配标准金额：可配数量*标准价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可配成本金额：可配数量*月商品成本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库存冻结量：库存冻结单的冻结数量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冻结标准金额：库存冻结量*标准金额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库存冻结成本金额：库存冻结量*月商品成本</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0" w:name="_Toc5643091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.1.3</w:t>
      </w:r>
      <w:r>
        <w:rPr>
          <w:rFonts w:ascii="微软雅黑" w:hAnsi="微软雅黑" w:eastAsia="微软雅黑"/>
          <w:sz w:val="28"/>
          <w:szCs w:val="28"/>
        </w:rPr>
        <w:t xml:space="preserve"> </w:t>
      </w:r>
      <w:r>
        <w:rPr>
          <w:rFonts w:hint="eastAsia" w:ascii="微软雅黑" w:hAnsi="微软雅黑" w:eastAsia="微软雅黑"/>
          <w:sz w:val="28"/>
          <w:szCs w:val="28"/>
        </w:rPr>
        <w:t>历史库存报表</w:t>
      </w:r>
      <w:bookmarkEnd w:id="61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此报表用于查看店仓下的商品在历史日期时，库存及库存金额信息。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该报表查询条件：变动日期（单选、必填）、店仓（多选、必填）、商品（多选、必填）。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该报表查询逻辑：统计查询条件的历史库存，历史库存的计算方式为：当前库存 - 查询日期到当前日期的流水。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库存标准金额：库存数量*标准价</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1" w:name="_Toc5643091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.1.4</w:t>
      </w:r>
      <w:r>
        <w:rPr>
          <w:rFonts w:ascii="微软雅黑" w:hAnsi="微软雅黑" w:eastAsia="微软雅黑"/>
          <w:sz w:val="28"/>
          <w:szCs w:val="28"/>
        </w:rPr>
        <w:t xml:space="preserve"> </w:t>
      </w:r>
      <w:r>
        <w:rPr>
          <w:rFonts w:hint="eastAsia" w:ascii="微软雅黑" w:hAnsi="微软雅黑" w:eastAsia="微软雅黑"/>
          <w:sz w:val="28"/>
          <w:szCs w:val="28"/>
        </w:rPr>
        <w:t>历史库存成本报表</w:t>
      </w:r>
      <w:bookmarkEnd w:id="61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此报表用于查看店仓下的商品在历史日期时，库存、库存金额、及库存成本信息。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该报表查询条件：变动日期（单选、必填）、店仓（多选、必填）、商品（多选、必填）。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该报表查询逻辑：统计查询条件的历史库存，历史库存的计算方式为：当前库存 - 查询日期到当前日期的流水。</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月商品成本:取值发货店仓的成本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预估成本:取款号的预估成本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库存标准金额:库存数量*标准价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库存预估成本金额:库存数量*预估成本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库存成本金额:库存数量*月商品成本</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2" w:name="_Toc5643091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.1.5</w:t>
      </w:r>
      <w:r>
        <w:rPr>
          <w:rFonts w:ascii="微软雅黑" w:hAnsi="微软雅黑" w:eastAsia="微软雅黑"/>
          <w:sz w:val="28"/>
          <w:szCs w:val="28"/>
        </w:rPr>
        <w:t xml:space="preserve"> </w:t>
      </w:r>
      <w:r>
        <w:rPr>
          <w:rFonts w:hint="eastAsia" w:ascii="微软雅黑" w:hAnsi="微软雅黑" w:eastAsia="微软雅黑"/>
          <w:sz w:val="28"/>
          <w:szCs w:val="28"/>
        </w:rPr>
        <w:t>在单在途单据查询</w:t>
      </w:r>
      <w:bookmarkEnd w:id="61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此报表用于查看店仓下的商品在各个单据中占用的在单、在途信息。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该报表查询条件：店仓（多选、必填）、商品（多选、必填）。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的在单单据和在途单据；在单包含：已提交未出库的采购退货单、销售单、调拨单、代销采购退货单、代销销售单和已提交未出库的云仓订单；在途包含：已提交未入库的采购单、已提交已出库未入库的销售单、调拨单、代销采购单、代销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总在单量：采购退货在单量+销售在单量+调拨在单量+代销采购退货在单量+代销销售在单量+云仓在单量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总在途量：采购在途量+销售在途量+调拨在途量+代销采购在途量+代销销售在途量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3" w:name="_Toc5643091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.1.6</w:t>
      </w:r>
      <w:r>
        <w:rPr>
          <w:rFonts w:ascii="微软雅黑" w:hAnsi="微软雅黑" w:eastAsia="微软雅黑"/>
          <w:sz w:val="28"/>
          <w:szCs w:val="28"/>
        </w:rPr>
        <w:t xml:space="preserve"> </w:t>
      </w:r>
      <w:r>
        <w:rPr>
          <w:rFonts w:hint="eastAsia" w:ascii="微软雅黑" w:hAnsi="微软雅黑" w:eastAsia="微软雅黑"/>
          <w:sz w:val="28"/>
          <w:szCs w:val="28"/>
        </w:rPr>
        <w:t>调拨汇总报表</w:t>
      </w:r>
      <w:bookmarkEnd w:id="61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此报表用于查看出库日期范围内，所查调拨单、店仓条件下商品的调拨数量及出入库信息。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查询条件：出入库日期（日期范围、必填）、发货店仓（多选、不必填）、收货店仓（多选、不必填）、商品（多选、不必填）。</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查询逻辑：统计单据日期在出入库日期内、已提交未出库的调拨单 + 出库日期在出入库日期内、已提交已出库未入库的调拨单 + 入库日期在出入库日期内、已提交已出库已入库的调拨单。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调拨数量：取值三种情况的调拨单的单据数量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调拨标准金额：调拨数量*标准价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实际出库数量:取值已经出库的两种情况的调拨单的出库数量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调拨出库金额:实际出库数量*标准价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实际入库数量:取值已经入库的调拨单的入库数量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调拨入库金额:实际入库数量*标准价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调拨在单量:取值已提交未出库的情况的调拨单的单据数量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调拨在途数量:取值已出库未入库的情况的调拨单的出库数量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调拨差异量：取值已入库的调拨单的差异数量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4" w:name="_Toc5643092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.1.7</w:t>
      </w:r>
      <w:r>
        <w:rPr>
          <w:rFonts w:ascii="微软雅黑" w:hAnsi="微软雅黑" w:eastAsia="微软雅黑"/>
          <w:sz w:val="28"/>
          <w:szCs w:val="28"/>
        </w:rPr>
        <w:t xml:space="preserve"> </w:t>
      </w:r>
      <w:r>
        <w:rPr>
          <w:rFonts w:hint="eastAsia" w:ascii="微软雅黑" w:hAnsi="微软雅黑" w:eastAsia="微软雅黑"/>
          <w:sz w:val="28"/>
          <w:szCs w:val="28"/>
        </w:rPr>
        <w:t>物理调整汇总报表</w:t>
      </w:r>
      <w:bookmarkEnd w:id="61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此报表用于查看单据日期范围内，所查物理调整单、店仓条件下商品的数量、金额的调整信息。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该报表查询条件：单据日期（日期范围、必填）、物理调整单类型（下拉框选项、不必填）、店仓（多选、不必填）、商品（多选、不必填）、条码（多选、不必填）。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 统计单据日期在查询日期范围内的、已提交的物理调整单。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调整标准金额：取标准价*调整数量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5" w:name="_Toc5643092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.1.8</w:t>
      </w:r>
      <w:r>
        <w:rPr>
          <w:rFonts w:ascii="微软雅黑" w:hAnsi="微软雅黑" w:eastAsia="微软雅黑"/>
          <w:sz w:val="28"/>
          <w:szCs w:val="28"/>
        </w:rPr>
        <w:t xml:space="preserve"> </w:t>
      </w:r>
      <w:r>
        <w:rPr>
          <w:rFonts w:hint="eastAsia" w:ascii="微软雅黑" w:hAnsi="微软雅黑" w:eastAsia="微软雅黑"/>
          <w:sz w:val="28"/>
          <w:szCs w:val="28"/>
        </w:rPr>
        <w:t>物理调整汇总成本报表</w:t>
      </w:r>
      <w:bookmarkEnd w:id="61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此报表用于查看单据日期范围内，所查物理调整单、店仓条件下商品的数量、金额及成本的调整信息。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该报表查询条件：单据日期（日期范围、必填）、物理调整单类型（下拉框选项、不必填）、店仓（多选、不必填）、商品（多选、不必填）、条码（多选、不必填）。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该报表查询逻辑：统计单据日期在查询日期范围内的、已提交的物理调整单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预估成本：取值款号的预估成本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月商品成本：取值发货店仓的成本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调整预估成本金额：取预估成本*调整数量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调整成本金额：取月商品成本*调整数量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6" w:name="_Toc5643092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.1.9</w:t>
      </w:r>
      <w:r>
        <w:rPr>
          <w:rFonts w:ascii="微软雅黑" w:hAnsi="微软雅黑" w:eastAsia="微软雅黑"/>
          <w:sz w:val="28"/>
          <w:szCs w:val="28"/>
        </w:rPr>
        <w:t xml:space="preserve"> </w:t>
      </w:r>
      <w:r>
        <w:rPr>
          <w:rFonts w:hint="eastAsia" w:ascii="微软雅黑" w:hAnsi="微软雅黑" w:eastAsia="微软雅黑"/>
          <w:sz w:val="28"/>
          <w:szCs w:val="28"/>
        </w:rPr>
        <w:t>盘点汇总报表</w:t>
      </w:r>
      <w:bookmarkEnd w:id="61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此报表用于查看单据日期范围内，所查盘点单、店仓条件下的商品的盘点情况。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该报表查询条件：单据日期（日期范围、必填）、盘点类型（下拉框选项、不必填）、店仓（多选、不必填）、商品（多选、不必填）。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该报表查询逻辑：统计查询条件内的、已提交的盘点单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该报表重点字段取值说明：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7" w:name="_Toc5643092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.1.10</w:t>
      </w:r>
      <w:r>
        <w:rPr>
          <w:rFonts w:ascii="微软雅黑" w:hAnsi="微软雅黑" w:eastAsia="微软雅黑"/>
          <w:sz w:val="28"/>
          <w:szCs w:val="28"/>
        </w:rPr>
        <w:t xml:space="preserve"> </w:t>
      </w:r>
      <w:r>
        <w:rPr>
          <w:rFonts w:hint="eastAsia" w:ascii="微软雅黑" w:hAnsi="微软雅黑" w:eastAsia="微软雅黑"/>
          <w:sz w:val="28"/>
          <w:szCs w:val="28"/>
        </w:rPr>
        <w:t>盘点成本汇总报表</w:t>
      </w:r>
      <w:bookmarkEnd w:id="61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此报表用于查看单据日期范围内，所查盘点单、店仓条件下的商品的盘点情况及成本差异情况。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该报表查询条件：单据日期（日期范围、必填）、盘点类型（下拉框选项、不必填）、店仓（多选、不必填）、商品（多选、不必填）。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该报表查询逻辑：统计查询条件内的、已提交的盘点单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预估成本价：取值款号的预估成本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月商品成本：取值发货店仓的成本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账面数量：如果是全盘，就是取当前的库存数量；如果是随机盘点，取随机款号的库存数量；如果是历史盘点，从业务的角度讲就是单据日期当天的总库存数量，从开发逻辑讲就是最后一个月结月的对应店仓的期末数量+月结月结束日期到盘点日期的库存流水的变动数量总和；如果是抽盘，则取抽盘的款号对应条码的库存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8" w:name="_Toc5643092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.1.11</w:t>
      </w:r>
      <w:r>
        <w:rPr>
          <w:rFonts w:ascii="微软雅黑" w:hAnsi="微软雅黑" w:eastAsia="微软雅黑"/>
          <w:sz w:val="28"/>
          <w:szCs w:val="28"/>
        </w:rPr>
        <w:t xml:space="preserve"> </w:t>
      </w:r>
      <w:r>
        <w:rPr>
          <w:rFonts w:hint="eastAsia" w:ascii="微软雅黑" w:hAnsi="微软雅黑" w:eastAsia="微软雅黑"/>
          <w:sz w:val="28"/>
          <w:szCs w:val="28"/>
        </w:rPr>
        <w:t>商品进出一览表</w:t>
      </w:r>
      <w:bookmarkEnd w:id="61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此报表用于查看在查询条件下，店仓对应商品进出的一览表信息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该报表查询条件：发生日期（日期范围、必填）、店仓（多选、不必填）、商品（多选、不必填）、条码（多选、不必填）。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统计入库日期在发生日期内、采购店仓为查询店仓的、已入库的采购单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统计出库日期在发生日期内、退货店仓为查询店仓的、已出库的采购退货单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3. 统计入库日期在发生日期内、采购店仓为查询店仓的、已入库的代销采购单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4. 统计出库日期在发生日期内、退货店仓为查询店仓的、已出库的代销采购退货单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统计出库日期在发生日期内、发货店仓为查询店仓的、已出库的销售单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6. 统计入库日期在发生日期内、收货店仓为查询店仓的、已入库的销售单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7. 统计出库日期在发生日期内、发货店仓为查询店仓的、已出库的销售退货单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统计入库日期在发生日期内、收货店仓为查询店仓的、已入库的销售退货单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9. 统计出库日期在发生日期内、发货店仓为查询店仓的、已出库的代销销售单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10. 统计入库日期在发生日期内、收货店仓为查询店仓的、已入库的代销销售单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11. 统计出库日期在发生日期内、发货店仓为查询店仓的、已出库的代销销售退货单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12. 统计入库日期在发生日期内、收货店仓为查询店仓的、已入库的代销销售退货单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13. 统计出库日期在发生日期内、发货店仓为查询店仓的、已出库的调拨单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14. 统计入库日期在发生日期内、收货店仓为查询店仓的、已入库的调拨单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15. 统计单据日期在发生日期内、店仓为查询店仓、已提交的盘点单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16. 统计单据日期在发生日期内、店仓为查询店仓、已提交的物理调整单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17. 统计单据日期在发生日期内、店仓为查询店仓、已提交的零售单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注：查询条件主要商品和条码也要在范围内</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单据编号：取对应单据的单据编号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发生日期：1、3、6、8、10、12、14情况取入库日期；2、4、5、7、9、11、13情况下取出库日期；15、16、17情况下取单据日期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店仓：1、3、6、8、10、12、14情况下取收货店仓；2、4、5、7、9、11、13情况下取发货店仓；15、16、17情况下取店仓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颜色：取颜色描述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尺寸：取尺寸描述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预估成本价：取款号的预估成本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月商品成本：取月商品成本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出库数量：2、4、5、7、9、11、13取单据的出库数量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入库数量：1、3、6、8、10、12、14取单据的入库数量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物理调整数量：取物理调整单的数量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盘点数量：取盘点单的差异数量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零售数量：取零售单的数量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19" w:name="_Toc5643092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.1.12</w:t>
      </w:r>
      <w:r>
        <w:rPr>
          <w:rFonts w:ascii="微软雅黑" w:hAnsi="微软雅黑" w:eastAsia="微软雅黑"/>
          <w:sz w:val="28"/>
          <w:szCs w:val="28"/>
        </w:rPr>
        <w:t xml:space="preserve"> </w:t>
      </w:r>
      <w:r>
        <w:rPr>
          <w:rFonts w:hint="eastAsia" w:ascii="微软雅黑" w:hAnsi="微软雅黑" w:eastAsia="微软雅黑"/>
          <w:sz w:val="28"/>
          <w:szCs w:val="28"/>
        </w:rPr>
        <w:t>出库差异统计</w:t>
      </w:r>
      <w:bookmarkEnd w:id="61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此报表用于查看在查询条件下，店仓在单据中的商品的出库数量（金额）与单据数量（金额）的差异情况。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该报表查询条件：出库日期（日期范围、必填）、单据类型（下拉框选项、不必填）、发货店仓（多选、不必填）、收货店仓（多选、不必填）、商品（多选、不必填）。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该报表查询逻辑：统计查询条件内的、已提交的出库单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该报表重要字段取值逻辑说明：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 xml:space="preserve">颜色：取颜色描述 </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 xml:space="preserve">尺寸：取尺寸描述 </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单据数量：取出库单明细的数量值</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 xml:space="preserve">出库数量：取出库单明细的出库数量值 </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差异数量：取出库单明细的差异数量值</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0" w:name="_Toc5643092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.1.13</w:t>
      </w:r>
      <w:r>
        <w:rPr>
          <w:rFonts w:ascii="微软雅黑" w:hAnsi="微软雅黑" w:eastAsia="微软雅黑"/>
          <w:sz w:val="28"/>
          <w:szCs w:val="28"/>
        </w:rPr>
        <w:t xml:space="preserve"> </w:t>
      </w:r>
      <w:r>
        <w:rPr>
          <w:rFonts w:hint="eastAsia" w:ascii="微软雅黑" w:hAnsi="微软雅黑" w:eastAsia="微软雅黑"/>
          <w:sz w:val="28"/>
          <w:szCs w:val="28"/>
        </w:rPr>
        <w:t>差异处理分析</w:t>
      </w:r>
      <w:bookmarkEnd w:id="62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此报表用于查看在查询条件下，店仓相关的调拨差异处理、销售差异处理及销售退货差异处理的情况。</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该报表查询条件：入库日期（日期范围、必填）、发货店仓（多选、不必填）、收货店仓（多选、不必填）、款号（多选、不必填）、处理方式（下拉框选项、不必填）。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该报表查询逻辑：统计查询条件内的、可用为Y的销售差异处理、销售退货差异处理、调拨差异处理。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报表字段说明：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单据日期：取差异处理单的单据日期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出库日期：取差异处理单的出库日期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颜色：取颜色描述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尺寸：取尺寸描述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单据类型：取取值销售差异处理、销售退货差异处理、调拨差异处理（根据不同的单据取固定值）</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入库日期：取差异处理单的入库日期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处理方式：取值差异处理明细的处理方式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处理状态：取值差异处理明细的处理状态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预估成本：取款号的预估成本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月商品成本：取值发货店仓的成本</w:t>
      </w:r>
    </w:p>
    <w:p>
      <w:pPr>
        <w:pStyle w:val="4"/>
      </w:pPr>
    </w:p>
    <w:p>
      <w:pPr>
        <w:pStyle w:val="3"/>
        <w:numPr>
          <w:ilvl w:val="1"/>
          <w:numId w:val="0"/>
        </w:numPr>
        <w:rPr>
          <w:rFonts w:ascii="微软雅黑" w:hAnsi="微软雅黑" w:eastAsia="微软雅黑"/>
          <w:sz w:val="28"/>
          <w:szCs w:val="28"/>
        </w:rPr>
      </w:pPr>
      <w:bookmarkStart w:id="621" w:name="_Toc5643092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2 采购报表</w:t>
      </w:r>
      <w:bookmarkEnd w:id="621"/>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2" w:name="_Toc5643092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2.1 采购订单汇总报表</w:t>
      </w:r>
      <w:bookmarkEnd w:id="62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此报表用于查看向供应商采购订货信息汇总。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该报表查询条件：单据日期（日期范围、不必填）、供应商（多选、不必填）、采购店仓（多选、不必填）、采购订单（多选、不必填）、款号（多选、不必填）、条码（多选、不必填）。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该报表查询逻辑：统计符合查询条件、已提交的采购订单（注意排除代销采购订单）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标准价：单据上款号对应的标准价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订单价：单据上订单价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订单数量：采购订单单据的订单数量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预入量：采购订单单据的预入量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已入量：采购订单单据的已入量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剩余量：采购订单单据的剩余量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剩余量（含超量）：采购订单单据的剩余量（含超量）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3" w:name="_Toc5643092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2.2 采购汇总报表</w:t>
      </w:r>
      <w:bookmarkEnd w:id="62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此报表用于查看向供应商采购的商品信息的汇总。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该报表查询条件：出入库日期（日期范围、不必填）、供应商（多选、不必填）、采购店仓（多选、不必填）、款号（多选、不必填）。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该报表查询逻辑：统计符合查询条件、已入库的采购单和已出库的采购退货单。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最终审核价：取值核价单的最终审核价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采购数量：取采购单明细的单据数量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采购金额：取采购单明细的采购金额（采购价*单据数量）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采购入库数量：取采购单明细的入库数量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采购入库金额：取采购单明细的入库金额（采购价*入库数量）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采购审核金额：取采购单明细的审核金额（最终审核价*入库数量）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采购退货数量：取采购退货单明细的单据数量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采购退货金额：取采购退货单明细的采购退货金额（采购退货价*单据数量）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采购退货出库数量：取采购退货单明细的出库数量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采购退货出库金额：取采购退货单明细的出库金额（采购退货价*出库数量）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采购退货审核金额：取采购退货单明细的审核金额（审核金额*出库数量）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费用成本：取采购单明细的费用成本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采购折扣(%)：采购价/标准价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退货折扣(%)：采购退货价/标准价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总采购数量：采购入库数量-采购退货出库数量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总采购金额：采购入库金额-采购退货出库金额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总审核金额：采购审核金额-采购退货审核金额</w:t>
      </w:r>
    </w:p>
    <w:p>
      <w:pPr>
        <w:pStyle w:val="4"/>
      </w:pPr>
    </w:p>
    <w:p>
      <w:pPr>
        <w:pStyle w:val="3"/>
        <w:numPr>
          <w:ilvl w:val="1"/>
          <w:numId w:val="0"/>
        </w:numPr>
        <w:rPr>
          <w:rFonts w:ascii="微软雅黑" w:hAnsi="微软雅黑" w:eastAsia="微软雅黑"/>
          <w:sz w:val="28"/>
          <w:szCs w:val="28"/>
        </w:rPr>
      </w:pPr>
      <w:bookmarkStart w:id="624" w:name="_Toc5643093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.3 销售报表</w:t>
      </w:r>
      <w:bookmarkEnd w:id="62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5" w:name="_Toc5643093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3.1 发货订单汇总报表</w:t>
      </w:r>
      <w:bookmarkEnd w:id="62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此报表用于查看查询条件下，发货订单中数量、金额等的汇总信息。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该报表查询条件：单据日期（日期范围、必填）、发货店仓（多选、不必填）、收货店仓（多选、不必填）、款号（多选、不必填）。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该报表查询逻辑：统计符合查询条件、已提交的发货订单（排除代销发货订单）。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标准价：取发货订单明细款号的标准价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订单价：取发货订单上的订单价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预估成本：取发货订单明细款号的预估成本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已配量：发货订单明细中的已配量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已发量：发货订单明细中的已发量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剩余量：发货订单明细中的剩余量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6" w:name="_Toc5643093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3.2 发货订单取消款报表</w:t>
      </w:r>
      <w:bookmarkEnd w:id="62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此报表用于查看查询条件下，已提交的发货订单的订单取消款明细中的商品对应的取消数量及金额。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该报表查询条件：发货订单（多选、不必填）、款号（多选、不必填）。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该报表查询逻辑：统计符合查询条件、已提交的发货订单取消款。</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取消金额：订单价*取消数量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7" w:name="_Toc5643093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3.3 销售汇总报表</w:t>
      </w:r>
      <w:bookmarkEnd w:id="62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此报表用于查看查询条件下，商品的销售及销售退货情况。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该报表查询条件：出入库日期（日期范围、不必填）、上级店仓（多选、不必填）、下级店仓（多选、不必填）、款号（多选、不必填）。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逻辑："查询出库日期在查询日期范围内、发货店仓在为上级店仓、收货店仓为下级店仓、款号在查询款号内已出库的销售单；查询入库日期在查询日期范围内、收货店仓为上级店仓、发货店仓为下级店仓、款号在查询款号内已入库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销售价：销售取销售价；退货取退货价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月商品成本：销售取值上级店仓的成本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销售数量：取销售单明细的单据数量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销售金额：取销售单明细的销售金额（销售价*单据数量）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销售出库数量：取销售单明细的出库数量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销售出库标准金额：出库数量*标准价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销售出库金额：出库数量*销售价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销售退货数量：取销售退货单明细的单据数量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销售退货标准金额：单据数量*退货数量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销售退货金额：单据数量*退货价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销售退货入库数量：销售退货单明细的入库数量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销售退货入库标准金额：标准价*入库数量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销售退货入库金额：退货价*入库数量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费用成本：销售单明细的费用成本（销售核价单明细中有配置出来）</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销售折扣(%)：销售价/标准价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退货折扣(%)：退货价/标准价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总销售数量：销售出库数量-销售退货入库数量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总销售标准金额：（销售出库数量-销售退货入库数量）*标准价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总销售金额：销售出库金额-销售退货入库金额</w:t>
      </w: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3.4 销售</w:t>
      </w:r>
      <w:r>
        <w:rPr>
          <w:rFonts w:hint="eastAsia" w:ascii="微软雅黑" w:hAnsi="微软雅黑" w:eastAsia="微软雅黑"/>
          <w:sz w:val="28"/>
          <w:szCs w:val="28"/>
        </w:rPr>
        <w:t>出库汇总报表</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此报表用于查看查询条件下，商品的销售出库汇总情况。</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该报表查询条件：出库日期（日期范围、不必填）、销售单（多选、不必填）、发货店仓（多选、不必填）、收货店仓（多选、不必填）、款号（多选、不必填）。</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查询逻辑：统计符合查询条件、已出库的销售单。</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销售价：取销售价</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销售数量：取销售单明细的单据数量</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销售金额：取销售单明细的销售金额（销售价*单据数量）</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销售出库数量：取销售单明细的出库数量</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销售出库标准金额：出库数量*标准价</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销售出库金额：出库数量*销售价</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销售入库数量：取销售单明细的入库数量</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销售入库标准金额：入库数量*标准价</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销售入库金额：入库数量*销售价</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差异数量：出库数量-入库数量</w:t>
      </w:r>
    </w:p>
    <w:p>
      <w:pPr>
        <w:widowControl/>
        <w:shd w:val="clear" w:color="auto" w:fill="FFFFFF"/>
        <w:spacing w:line="420" w:lineRule="atLeast"/>
        <w:jc w:val="left"/>
        <w:rPr>
          <w:rFonts w:ascii="微软雅黑" w:hAnsi="微软雅黑" w:eastAsia="微软雅黑" w:cs="宋体"/>
          <w:kern w:val="0"/>
          <w:szCs w:val="21"/>
        </w:rPr>
      </w:pPr>
      <w:r>
        <w:rPr>
          <w:rFonts w:hint="eastAsia" w:ascii="微软雅黑" w:hAnsi="微软雅黑" w:eastAsia="微软雅黑" w:cs="宋体"/>
          <w:kern w:val="0"/>
          <w:szCs w:val="21"/>
        </w:rPr>
        <w:t>销售折扣(%)：销售价/标准价</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8" w:name="_Toc5643093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3.5 销售退货入库汇总</w:t>
      </w:r>
      <w:bookmarkEnd w:id="62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此报表用于查看店仓销售退货入库的汇总。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该报表查询条件：入库日期（日期范围、不必填）、销售退货单（多选、不必填）、发货店仓（多选、不必填）、收货店仓（多选、不必填）、款号（多选、不必填）。</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该报表查询逻辑：统计符合查询条件、已入库的销售退货单。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退货价：取退货价：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差异数量：出库数量-入库数量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退货折扣(%)：退货价/标准价</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29" w:name="_Toc5643093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3.6 销售毛利分析报表</w:t>
      </w:r>
      <w:bookmarkEnd w:id="62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此报表用于查看查询条件下，商品的实际销售情况、成本金额及其中的毛利信息。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该报表查询条件：出入库日期（日期范围、必填）、经销商（多选、不必填）、款号（多选、不必填）。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该报表查询逻辑：统计符合收货经销商为查询经销商、出库日期在查询日期内、已出库的销售单和发货经销商为查询经销商、入库日期在查询日期内、已入库的销售退货单。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销售价：销售取销售价；退货取退货价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月商品成本：取值发货店仓的成本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实际销售数量：销售出库数量-销售退货入库数量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实际销售标准金额：（销售出库数量-销售退货入库数量）*标准价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实际销售金额：销售出库金额-销售退货入库金额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实际销售预估成本金额：（销售出库数量-销售退货入库数量）*预估成本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毛利：（销售出库数量-销售退货入库数量）*月商品成本</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毛利率：（实际销售金额-毛利）/实际销售金额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折扣：实际销售金额/实际销售标准金额</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0" w:name="_Toc5643093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3.7 经销商销售价查询</w:t>
      </w:r>
      <w:bookmarkEnd w:id="63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此报表用于查看经销商销售价信息的汇总。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 经销商（多选、必填）、款号（多选、必填）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 计算商品价格</w:t>
      </w:r>
    </w:p>
    <w:p>
      <w:pPr>
        <w:pStyle w:val="4"/>
        <w:ind w:firstLine="0"/>
      </w:pPr>
    </w:p>
    <w:p>
      <w:pPr>
        <w:pStyle w:val="3"/>
        <w:numPr>
          <w:ilvl w:val="1"/>
          <w:numId w:val="0"/>
        </w:numPr>
        <w:rPr>
          <w:rFonts w:ascii="微软雅黑" w:hAnsi="微软雅黑" w:eastAsia="微软雅黑"/>
          <w:sz w:val="28"/>
          <w:szCs w:val="28"/>
        </w:rPr>
      </w:pPr>
      <w:bookmarkStart w:id="631" w:name="_Toc5643093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.4 零售报表</w:t>
      </w:r>
      <w:bookmarkEnd w:id="631"/>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2" w:name="_Toc5643093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 零售汇总报表</w:t>
      </w:r>
      <w:bookmarkEnd w:id="63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此报表用于查看查询条件下，商品的零售情况，包含零售数量、金额、及毛利等。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该报表查询条件：单据日期（日期范围、不必填）、零售店仓（多选、不必填）、VIP顾客（多选、不必填）、款号（多选、不必填）。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零售类型：取值零售单明细的零售类型</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原单编号：取值零售单明细的原单编号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吊牌价：取零售单明细的零售价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成交价：取零售单明细的成交价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零售数量：取零售单明细的零售数量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零售吊牌金额：取零售单明细的零售金额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成交金额：取零售单明细的成交金额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折扣（%）：成交价/零售价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商场扣率：取零售单明细的商场扣率</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商场结算金额：取零售单明细的结算金额</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3" w:name="_Toc5643093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4.2 零售汇总(总部成本)报表</w:t>
      </w:r>
      <w:bookmarkEnd w:id="63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此报表用于查看查询条件下，商品的零售情况，包含零售数量、成交金额、及成本金额等。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该报表查询条件：单据日期（日期范围、不必填）、零售店仓（多选、不必填）、VIP顾客（多选、不必填）、款号（多选、不必填）。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零售类型：取值零售单明细的零售类型</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原单编号：取值零售单明细的原单编号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吊牌价：取零售单明细的零售价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成交价：取零售单明细的成交价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零售数量：取零售单明细的零售数量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零售吊牌金额：取零售单明细的零售金额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成交金额：取零售单明细的成交金额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总部成本金额：总部成本价*零售数量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折扣（%）：成交价/零售价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商场扣率：取零售单明细的商场扣率</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商场结算金额：取零售单明细的结算金额</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4" w:name="_Toc5643094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4.3 店铺营业日报表</w:t>
      </w:r>
      <w:bookmarkEnd w:id="63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此报表用于查看店铺每日的零售情况。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该报表查询条件：单据日期（日期范围、不必填）、零售店仓（多选、不必填）、VIP顾客（多选、不必填）、款号（多选、不必填）。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零售类型：取值零售单明细的零售类型</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吊牌价：取零售单明细的零售价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成交价：取零售单明细的成交价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零售数量：取零售单明细的零售数量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零售吊牌金额：取零售单明细的零售金额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成交金额：取零售单明细的成交金额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折扣（%）：成交价/零售价</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5" w:name="_Toc5643094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4.4 零售付款方式报表</w:t>
      </w:r>
      <w:bookmarkEnd w:id="63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此报表用于查看查询条件下，店铺零售时，每种付款方式对应的付款金额信息。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该报表查询条件：单据日期（日期范围、不必填）、付款方式（多选、不必填）、店仓（多选、不必填）。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该报表查询逻辑：统计符合查询条件、已提交的零售单；取值零售单付款方式明细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优惠购物券号：零售单的优惠购物券号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贵宾券号：取值付款明细的贵宾券券号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积分抵扣金额：（零售单的本单积分/VIP积分消费活动的需要积分） * VIP积分消费活动的活动内容</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使用积分：零售单的本单积分</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优惠购物券优惠金额：零售单的优惠购物券优惠金额</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6" w:name="_Toc5643094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4.5 零售价格段分析报表</w:t>
      </w:r>
      <w:bookmarkEnd w:id="63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此报表用于查看零售金额在所选价格段范围内的零售情况。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 单据日期（日期范围、必填）、店仓（多选、不必填）、价格（起）、价格（止）。</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 统计符合查询条件、已提交的零售单。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7" w:name="_Toc5643094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4.6 店铺时间段业绩分析</w:t>
      </w:r>
      <w:bookmarkEnd w:id="63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此报表用于查看每一个小时时间段内的店铺零售情况。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该报表查询条件：单据日期（日期范围、必填）、店仓（多选、不必填）、时间间隔分钟（必填）。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该报表查询逻辑：统计符合查询条件、已提交的零售单；（零售单所属时间段以零售单上的提交时间为准）。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折扣率：零售成交金额/零售吊牌金额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上周同日零售件数：根据周几来查询上周</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8" w:name="_Toc5643094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4.7 店铺日营业指标分析</w:t>
      </w:r>
      <w:bookmarkEnd w:id="63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此报表用于查看店铺每天的零售指标完成情况。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该报表查询条件：日期（日期范围、必填）、店仓（多选、不必填）。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该报表查询逻辑：统计符合查询条件、已提交的零售单和店仓营业指标。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日营业指标：取店仓营业指标明细的营业指标</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日营业额：取值零售单的成交金额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营业额完成率（%）：日营业额/日营业指标</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日销量指标：取店仓营业指标明细的销量指标</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日销量：取值零售单的零售数量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销量完成率（%）：日销量/日销量指标</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39" w:name="_Toc5643094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4.8 店铺月营业指标分析</w:t>
      </w:r>
      <w:bookmarkEnd w:id="63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此报表用于查看店铺某个月的零售指标完成情况及去年同期指标完成情况。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该报表查询条件：年月（不必填）、店仓（多选、不必填）。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该报表查询逻辑：统计符合查询条件、已提交的零售单和店仓营业指标。</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月销量指标：取店仓营业指标的销量指标</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0" w:name="_Toc5643094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4.9 商品零售排行榜-款号</w:t>
      </w:r>
      <w:bookmarkEnd w:id="64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此报表用于将查询条件下，店铺商品的零售信息按照成交金额、零售数量进行排名显示。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该报表查询条件：单据日期（日期范围、不必填）、零售店仓（多选、不必填）、款号（多选、不必填）、排序方式（下拉框：成交金额、零售数量）。</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查询逻辑：统计符合查询条件、已提交的零售单；分别可以按照成交金额或者零售数量来进行排序。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成交金额占比（%）：该款号的成交金额/总的成交金额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零售数量占比（%）：该款号的零售数量/总的零售数量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1" w:name="_Toc5643094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4.10 商品零售排行榜-条码</w:t>
      </w:r>
      <w:bookmarkEnd w:id="64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此报表用于将查询条件下，店铺商品条码的零售信息按照成交金额、零售数量进行排名显示。</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该报表查询条件：单据日期（日期范围、不必填）、零售店仓（多选、不必填）、条码（多选、不必填）、排序方式（下拉框：成交金额、零售数量）。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查询逻辑：统计符合查询条件、已提交的零售单；分别可以按照成交金额或者零售数量来进行排序。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成交金额占比（%）：该条码的成交金额/总的成交金额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零售数量占比（%）：该条码的零售数量/总的零售数量</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2" w:name="_Toc5643094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4.11 店铺零售排行榜</w:t>
      </w:r>
      <w:bookmarkEnd w:id="64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此报表用于查看店仓零售情况及排名。</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该报表查询条件：单据日期（日期范围、不必填）、零售店仓（多选、不必填）、款号（多选、不必填）、排序方式（下拉框：成交金额、零售数量）。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查询逻辑：统计符合查询条件、已提交的零售单；分别可以按照成交金额或者零售数量来进行排序。</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折扣（%）：成交金额/吊牌金额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成交金额占比（%）：该店仓的成交金额/总的成交金额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零售数量占比（%）：该店仓的零售数量/总的零售数量</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3" w:name="_Toc5643094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4.12 营业员业绩统计</w:t>
      </w:r>
      <w:bookmarkEnd w:id="64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此报表用于统计店仓下营业员的零售业绩。该报表查询条件：单据日期（日期范围、不必填）、经销商（多选、不必填）、零售店仓（多选、不必填）、营业员（多选、不必填）。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查询逻辑：统计符合查询条件、已提交的零售单；取值来自明细表：营业员销售比例明细。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笔数：统计包含该营业员的零售单的个数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零售数量：取值营业员销售比例明细的数量*销售占比</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成交金额：取值营业员销售比例明细的成交金额*销售占比</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业绩金额：取值营业员销售比例明细的业绩金额*销售占比</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VIP零售数量：取值VIP不为空的零售单的营业员销售比例明细的数量*销售占比</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VIP成交金额：取值VIP不为空的零售单的营业员销售比例明细的成交金额*销售占比</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VIP业绩金额：取值VIP不为空的零营业员销售比例明细的业绩金额*销售占比</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4" w:name="_Toc5643095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4.13 零售库存汇总报表</w:t>
      </w:r>
      <w:bookmarkEnd w:id="64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此报表用于查看零售库存汇总的情况。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吊牌价：取值零售单明细的零售价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成交价：取值零售单明细的成交价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库存数量：取值来自库存表</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5" w:name="_Toc5643095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4.14 促销分析报表</w:t>
      </w:r>
      <w:bookmarkEnd w:id="64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此报表用于查看查询条件下，商品的销售及销售退货情况。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经销商（多选、不必填）、零售店仓（多选、不必填）、零售单（多选、不必填）、促销策略（多选、不必填、外键关联促销策略定义）、单品补充策略（多选、不必填、外键关联单品补充策略）。</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该报表查询逻辑：统计符合查询条件、已提交的零售单的策略执行明细。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促销策略编号：外键关联促销策略表，可透视</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单品补充策略编号：外键关联单品补充策略表，可透视</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零售数量：取值策略执行明细的零售单明细对应数量汇总</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零售吊牌金额：取值策略执行明细的零售单明细对应零售金额汇总</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零售成交金额：取值策略执行明细的零售单明细对应零售成交金额汇总</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业绩金额：取值策略执行明细的零售单明细对应零售业绩金额汇总</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6" w:name="_Toc5643095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4.15 店铺日同环比报表</w:t>
      </w:r>
      <w:bookmarkEnd w:id="64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此报表用于查看查询日期当天的店铺零售情况、上周同期、上月同期、去年同期的零售情况。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该报表查询条件：单据日期、店铺</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7" w:name="_Toc5643095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4.16 店铺周同环比报表</w:t>
      </w:r>
      <w:bookmarkEnd w:id="64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此报表用于查看查询日期本周的店铺零售情况、上周、上月同期、去年同期的零售情况。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该报表查询条件：单据日期、店铺</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8" w:name="_Toc5643095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4.17 店铺月同环比报表</w:t>
      </w:r>
      <w:bookmarkEnd w:id="64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此报表用于查看查询日期当月的店铺零售情况、上月、去年同月的零售情况。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该报表查询条件：年月、店铺</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49" w:name="_Toc5643095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4.18 店铺零售价查询</w:t>
      </w:r>
      <w:bookmarkEnd w:id="64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此报表用于查看店铺的零售价。</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 零售店仓（多选、必填）、款号（多选、必填）。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 计算零售价 。</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0" w:name="_Toc5643095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4.19 门店客单价分析报表</w:t>
      </w:r>
      <w:bookmarkEnd w:id="65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此报表用于查看店铺每日的零售情况及平均每单的零售数量、每单的零售金额。</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该报表查询条件：单据日期（日期范围、不必填）、零售店仓（多选、不必填）、款号（多选、不必填）。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查询逻辑：统计符合查询条件、已提交的零售单。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客单件：零售数量/零售笔数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客单吊牌价：零售吊牌金额/零售笔数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客单成交价：零售成交金额/零售笔数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月累计零售吊牌金额：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月累计零售成交金额：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新增VIP数：开卡日期在查询日期内、且开卡店仓为该店仓的VIP的个数</w:t>
      </w:r>
    </w:p>
    <w:p>
      <w:pPr>
        <w:pStyle w:val="4"/>
        <w:numPr>
          <w:ilvl w:val="0"/>
          <w:numId w:val="24"/>
        </w:numPr>
      </w:pPr>
      <w:r>
        <w:rPr>
          <w:rFonts w:hint="eastAsia" w:ascii="微软雅黑" w:hAnsi="微软雅黑" w:eastAsia="微软雅黑" w:cs="宋体"/>
          <w:kern w:val="0"/>
          <w:szCs w:val="21"/>
        </w:rPr>
        <w:t>新增VIP消费金额：新增VIP对应的零售单的成交金额</w:t>
      </w:r>
    </w:p>
    <w:p>
      <w:pPr>
        <w:pStyle w:val="4"/>
        <w:ind w:firstLine="0"/>
      </w:pPr>
    </w:p>
    <w:p>
      <w:pPr>
        <w:pStyle w:val="3"/>
        <w:numPr>
          <w:ilvl w:val="1"/>
          <w:numId w:val="0"/>
        </w:numPr>
        <w:rPr>
          <w:rFonts w:ascii="微软雅黑" w:hAnsi="微软雅黑" w:eastAsia="微软雅黑"/>
          <w:sz w:val="28"/>
          <w:szCs w:val="28"/>
        </w:rPr>
      </w:pPr>
      <w:bookmarkStart w:id="651" w:name="_Toc5643095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.5 财务报表</w:t>
      </w:r>
      <w:bookmarkEnd w:id="651"/>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2" w:name="_Toc5643095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5.1 经销商资金余额查询</w:t>
      </w:r>
      <w:bookmarkEnd w:id="65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此报表用于查看各经销商的账户资金情况及可订货、提货金额情况。该报表必填筛选条件：经销商。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该报表查询条件：经销商（多选、不必填）、资金账户（多选、不必填）。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该报表查询逻辑：统计经销商档案的经销商资金信息明细。</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3" w:name="_Toc5643095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5.2 经销商历史余额查询</w:t>
      </w:r>
      <w:bookmarkEnd w:id="65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此报表用于查看在历史时间点，经销商的资金余额。该报表必填筛选条件：日期、经销商。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该报表查询条件：日期（单选、必填）、经销商（多选、不必填）、资金账户（多选、不必填）。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该报表查询逻辑：统计符合查询条件的、已提交的经销商应收单和已提交的经销商收款单。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4" w:name="_Toc5643096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5.3 经销商对账单</w:t>
      </w:r>
      <w:bookmarkEnd w:id="65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此报表用于查看各经销商一段时间内的资金收入及扣减的变化情况。该报表必填筛选条件：出入库日期。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该报表查询条件：单据日期（日期范围、不必填）、经销商（多选、不必填）、资金账户（多选、不必填）。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该报表查询逻辑：统计符合查询条件的经销商应收单和经销商收款单。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5" w:name="_Toc5643096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5.4 供应商对账单</w:t>
      </w:r>
      <w:bookmarkEnd w:id="65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此报表用于查看各供应商一段时间内的资金收入及扣减的变化情况。该报表必填筛选条件：出入库日期。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该报表查询条件：单据日期（日期范围、不必填）、供应商（多选、不必填）。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该报表查询逻辑：统计符合查询条件的供应商应收单和供应商付款单。</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6" w:name="_Toc5643096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5.5 采购核价单汇总报表</w:t>
      </w:r>
      <w:bookmarkEnd w:id="65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此报表用于查看在入库时间范围内，采购核价单的核价汇总信息。该报表必填筛选条件：核价日期。</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该报表查询条件：核价日期（日期范围、必填）、采购核价单（多选、不必填）、款号（多选、不必填）。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该报表查询逻辑：统计符合查询条件、单据日期在核价日期范围内、已提交的采购核价单。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标准金额：入库数量*标准价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采购金额：入库数量*采购价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预估成本金额：预估成本*入库数量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审核金额：核价单明细的审核金额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未税单价：核价单明细的未税单价</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7" w:name="_Toc5643096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5.6 采购退货核价单汇总报表</w:t>
      </w:r>
      <w:bookmarkEnd w:id="65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此报表用于查看在出库时间范围内，采购退货核价单的核价汇总信息。该报表必填筛选条件：出入库日期。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该报表查询条件：核价日期（日期范围、必填）、采购退货核价单（多选、不必填）、款号（多选、不必填）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该报表查询逻辑：统计符合查询条件、单据日期在核价日期范围内、已提交的采购退货核价单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采购退货价：取值核价单明细的原单价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标准金额：出库数量*标准价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出库金额：出库数量*采购退货价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审核金额：取值核价明细的审核金额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预估成本金额：预估成本*出库数量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未税单价：核价单明细的未税单价</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8" w:name="_Toc5643096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5.7 团购对账</w:t>
      </w:r>
      <w:bookmarkEnd w:id="65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此报表用于查看一段时间内店仓的团购信息及收款信息。</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单据编号：取团购单的单据编号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店仓：取团购单的店仓信息</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金额：取团购单的金额 金额=付款金额+未付款金额</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59" w:name="_Toc5643096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5.8 商场回款统计</w:t>
      </w:r>
      <w:bookmarkEnd w:id="65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此报表用于查看一段时间内店仓对应的商场抽成及回款情况。该报表必填筛选条件：出入库日期。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该报表查询条件：单据日期（日期范围、必填）、店仓（多选、不必填）、款号（多选、不必填）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商场扣率：取值零售单明细的商场扣率</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商场抽成：成交金额*商场抽成</w:t>
      </w:r>
    </w:p>
    <w:p>
      <w:pPr>
        <w:pStyle w:val="4"/>
      </w:pPr>
    </w:p>
    <w:p>
      <w:pPr>
        <w:pStyle w:val="3"/>
        <w:numPr>
          <w:ilvl w:val="1"/>
          <w:numId w:val="0"/>
        </w:numPr>
        <w:rPr>
          <w:rFonts w:ascii="微软雅黑" w:hAnsi="微软雅黑" w:eastAsia="微软雅黑"/>
          <w:sz w:val="28"/>
          <w:szCs w:val="28"/>
        </w:rPr>
      </w:pPr>
      <w:bookmarkStart w:id="660" w:name="_Toc5643096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.6 VIP报表</w:t>
      </w:r>
      <w:bookmarkEnd w:id="66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1" w:name="_Toc5643096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6.1 VIP生日消费报表</w:t>
      </w:r>
      <w:bookmarkEnd w:id="66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此报表用于查看一段时间内，零售时使用VIP生日补充策略消费的VIP的消费次数及金额的情况。该报表必填筛选条件：出入库日期。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该报表查询条件：消费日期（日期范围、必填）、VIP卡号（多选、不必填）、消费店仓（多选、不必填）。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该报表查询逻辑：统计单据日期在查询日期范围内、零售店仓在查询的消费店仓内、VIP卡号在查询VIP范围内、已提交的零售单。</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2" w:name="_Toc5643096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6.2 VIP分析报表</w:t>
      </w:r>
      <w:bookmarkEnd w:id="66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此报表用于查看一段时间内，VIP的消费笔数、金额、及频次信息。该报表必填筛选条件：单据日期。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该报表查询条件：消费日期（日期范围、必填）、VIP卡号（多选、不必填）、消费店仓（多选、不必填）。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该报表查询逻辑：统计单据日期在查询日期范围内、零售店仓在查询的消费店仓内、VIP卡号在查询VIP范围内、已提交的零售单。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消费笔数：取值符合查询条件的零售单个数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消费数量：取值零售单的零售数量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吊牌金额：取值零售单的零售金额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成交金额：取值零售单的成交金额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平均购买数量：销售数量/消费笔数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平均购买金额：成交金额/消费笔数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消费频率：查询天数/消费笔数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平均折扣：成交金额/吊牌金额</w:t>
      </w: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3" w:name="_Toc5643096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6.3 VIP消费查询</w:t>
      </w:r>
      <w:bookmarkEnd w:id="66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此报表用于查看一段时间内，VIP购买的商品信息及数量、金额。该报表必填筛选条件：消费日期。</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该报表查询条件：消费日期（日期范围、必填）、VIP卡号（多选、不必填）、消费店仓（多选、不必填）、商品（多选、不必填）、条码（多选、不必填）。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该报表查询逻辑：统计单据日期在查询日期范围内、零售店仓在查询的消费店仓内、VIP卡号在查询VIP范围内、已提交的零售单；。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消费数量：取值零售单的零售数量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吊牌价：取值零售单的零售价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成交价：取值零售单的成交价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吊牌金额：取值零售单的零售金额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成交金额：取值零售单的成交金额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折扣（%）：成交价/吊牌价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VIP积分：取值零售单上的本单积分</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4" w:name="_Toc5643097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6.4 VIP充值查询</w:t>
      </w:r>
      <w:bookmarkEnd w:id="66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此报表用于查看VIP的充值和消费情况。该报表必填筛选条件：单据日期，消费日期。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该报表查询条件：充值日期（日期范围、必填）、消费日期（日期范围、必填）、VIP卡号（多选、不必填）、消费店仓（多选、不必填）。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该报表查询逻辑：统计单据日期在充值日期范围内、VIP为查询VIP的、已提交的VIP充值单和单据日期在消费日期范围内、店仓为查询店仓、VIP为查询VIP、已提交的零售单。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可用资金：取值VIP档案的行为与账户的可用资金</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时段累计充值金额：取值VIP对应的VIP充值单在充值日期范围内、已提交的记录的充值金额汇总</w:t>
      </w:r>
    </w:p>
    <w:p>
      <w:pPr>
        <w:pStyle w:val="4"/>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5" w:name="_Toc5643097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6.5 VIP积分查询</w:t>
      </w:r>
      <w:bookmarkEnd w:id="66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此报表用于查看VIP的积分信息。该报表必填筛选条件：单据日期。</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该报表查询条件：单据日期（日期范围、必填）、VIP卡号（多选、不必填）。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该报表查询逻辑：单据日期在查询日期范围内、店仓为查询店仓、VIP为查询VIP、已提交的零售单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时段内累计积分：查询该VIP在查询时间段内对应的消费流水中积分大于0的记录的汇总</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时段内扣除积分：查询该VIP在查询时间段内对应的消费流水中积分小于0的记录的汇总</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总累计积分：查询该VIP在对应的消费流水中积分大于0的记录的汇总</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总扣除积分：查询该VIP在对应的消费流水中积分小于0的记录的汇总</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当前积分：取值VIP的积分</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6" w:name="_Toc5643097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6.6 VIP长时间未消费统计</w:t>
      </w:r>
      <w:bookmarkEnd w:id="66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此报表用于查看一段时间内未消费的VIP在消费时间段内的消费情况。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该报表查询条件：消费时间段（必填字段）、未消费时间段（必填字段）、消费店仓（非必填字段）</w:t>
      </w:r>
    </w:p>
    <w:p>
      <w:pPr>
        <w:pStyle w:val="4"/>
        <w:rPr>
          <w:rFonts w:ascii="微软雅黑" w:hAnsi="微软雅黑" w:eastAsia="微软雅黑" w:cs="宋体"/>
          <w:kern w:val="0"/>
          <w:szCs w:val="21"/>
        </w:rPr>
      </w:pPr>
    </w:p>
    <w:p>
      <w:pPr>
        <w:pStyle w:val="3"/>
        <w:numPr>
          <w:ilvl w:val="1"/>
          <w:numId w:val="0"/>
        </w:numPr>
        <w:rPr>
          <w:rFonts w:ascii="微软雅黑" w:hAnsi="微软雅黑" w:eastAsia="微软雅黑"/>
          <w:sz w:val="28"/>
          <w:szCs w:val="28"/>
        </w:rPr>
      </w:pPr>
      <w:bookmarkStart w:id="667" w:name="_Toc5643097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.7 进销存报表</w:t>
      </w:r>
      <w:bookmarkEnd w:id="667"/>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8" w:name="_Toc5643097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7.1 日进销存</w:t>
      </w:r>
      <w:bookmarkEnd w:id="66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此报表用于查看店仓的数量、金额发生变化的途径及变化情况。该报表必填筛选条件：年月、店仓、商品。</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该报表查询条件：日期范围（日期范围、必填）、店仓（多选、必填）、款号（多选、必填）。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统计入库日期在发生日期内、采购店仓为查询店仓的、已入库的采购单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统计出库日期在发生日期内、退货店仓为查询店仓的、已出库的采购退货单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统计出库日期在发生日期内、发货店仓为查询店仓的、已出库的销售单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统计入库日期在发生日期内、收货店仓为查询店仓的、已入库的销售退货单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13. 统计出库日期在发生日期内、发货店仓为查询店仓的、已出库的调拨单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14. 统计入库日期在发生日期内、收货店仓为查询店仓的、已入库的调拨单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15. 统计单据日期在发生日期内、店仓为查询店仓、已提交的盘点单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16. 统计单据日期在发生日期内、店仓为查询店仓、已提交的物理调整单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17. 统计单据日期在发生日期内、店仓为查询店仓、已提交的零售单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注：查询条件主要商品和条码也要在范围内</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期初数量：第一行取值逻辑为：月结的期末数量+流水或者期初导入+流水；第二行为上一行的期末；（以经销商、店仓、条码分组）</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期初预估成本金额：期初数量*预估成本价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采购入库金额：如果为总部，则取值采购单明细的入库金额；如果不为总部，取值销售单的销售入库金额</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69" w:name="_Toc5643097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7.2 日成本进销存</w:t>
      </w:r>
      <w:bookmarkEnd w:id="66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此报表用于查看店仓的数量、金额及成本发生变化的途径及变化情况。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该报表查询条件：日期范围（日期范围、必填）、店仓（多选、必填）、款号（多选、必填）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 统计入库日期在发生日期内、采购店仓为查询店仓的、已入库的采购单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2. 统计出库日期在发生日期内、退货店仓为查询店仓的、已出库的采购退货单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5. 统计出库日期在发生日期内、发货店仓为查询店仓的、已出库的销售单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8. 统计入库日期在发生日期内、收货店仓为查询店仓的、已入库的销售退货单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13. 统计出库日期在发生日期内、发货店仓为查询店仓的、已出库的调拨单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14. 统计入库日期在发生日期内、收货店仓为查询店仓的、已入库的调拨单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15. 统计单据日期在发生日期内、店仓为查询店仓、已提交的盘点单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16. 统计单据日期在发生日期内、店仓为查询店仓、已提交的物理调整单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17. 统计单据日期在发生日期内、店仓为查询店仓、已提交的零售单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注：查询条件主要商品和条码也要在范围内</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期初数量：第一行取值逻辑为：月结的期末数量+流水或者期初导入+流水；第二行为上一行的期末；（以经销商、店仓、条码分组）</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期初预估成本金额：期初数量*预估成本价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采购入库金额：如果为总部，则取值采购单明细的入库金额；如果不为总部，取值销售单的销售入库金额</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0" w:name="_Toc5643097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7.3 月进销存</w:t>
      </w:r>
      <w:bookmarkEnd w:id="67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此报表用于查看所选年月下，店仓的数量、金额发生变化的途径及变化情况。该报表必填筛选条件：年月。</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该报表查询条件：年月（必填）、店仓（多选、非必填）、款号（多选、非必填）。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该报表查询逻辑：统计月进销存表。</w:t>
      </w:r>
    </w:p>
    <w:p>
      <w:pPr>
        <w:pStyle w:val="4"/>
        <w:rPr>
          <w:rFonts w:ascii="微软雅黑" w:hAnsi="微软雅黑" w:eastAsia="微软雅黑" w:cs="宋体"/>
          <w:kern w:val="0"/>
          <w:szCs w:val="21"/>
        </w:rPr>
      </w:pP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1" w:name="_Toc5643097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7.4 月成本进销存</w:t>
      </w:r>
      <w:bookmarkEnd w:id="67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此报表用于查看所选年月下，店仓的数量、金额及成本发生变化的途径及变化情况。该报表必填筛选条件：消费时间段。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该报表查询条件：年月（必填）、店仓（多选、必填）、款号（多选、必填）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该报表查询逻辑：统计月进销存表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标准价：取款号的标准价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期初预估成本金额：期初数量*预估成本价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采购入库金额：如果为总部，则取值采购单明细的入库金额；如果不为总部，取值销售单的销售入库金额</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2" w:name="_Toc5643097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7.5 财务月进销存</w:t>
      </w:r>
      <w:bookmarkEnd w:id="67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此报表用于查看所选财务月下，店仓商品的进销存情况。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该报表查询条件：年月、店仓、商品。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期末数量=财务期初数量+采购入库数量-采购退货出库数量-销售出库数量+销售退货入库数量-零售数量+盘点差异数量+物理调整数量（排除调拨、代销发货、联营差异调整部分）</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期末成本金额=财务期末单品成本*财务期末数量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3" w:name="_Toc5643098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7.6 销售速率消化率库龄综合分析</w:t>
      </w:r>
      <w:bookmarkEnd w:id="67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此报表用于查看店仓下商品在零售周期内的到货情况、销售情况等信息，分析店仓的库存流动情况等。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该报表查询条件：款号、店仓、零售周期</w:t>
      </w:r>
    </w:p>
    <w:p>
      <w:pPr>
        <w:pStyle w:val="4"/>
        <w:rPr>
          <w:rFonts w:ascii="微软雅黑" w:hAnsi="微软雅黑" w:eastAsia="微软雅黑" w:cs="宋体"/>
          <w:kern w:val="0"/>
          <w:szCs w:val="21"/>
        </w:rPr>
      </w:pPr>
    </w:p>
    <w:p>
      <w:pPr>
        <w:pStyle w:val="3"/>
        <w:numPr>
          <w:ilvl w:val="1"/>
          <w:numId w:val="0"/>
        </w:numPr>
        <w:rPr>
          <w:rFonts w:ascii="微软雅黑" w:hAnsi="微软雅黑" w:eastAsia="微软雅黑"/>
          <w:sz w:val="28"/>
          <w:szCs w:val="28"/>
        </w:rPr>
      </w:pPr>
      <w:bookmarkStart w:id="674" w:name="_Toc5643098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.8 代销报表</w:t>
      </w:r>
      <w:bookmarkEnd w:id="674"/>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5" w:name="_Toc5643098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8.1 代销采购订单汇总报表</w:t>
      </w:r>
      <w:bookmarkEnd w:id="67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此报表用于查看向供应商代销采购订货信息汇总。该报表必填筛选条件：零售周期。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 单据日期（日期范围、不必填）、供应商（多选、不必填）、采购店仓（多选、不必填）、采购订单（多选、不必填）、款号（多选、不必填）、条码（多选、不必填）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该报表查询逻辑： 统计符合查询条件、已提交的代销采购订单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6" w:name="_Toc5643098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8.2 代销采购汇总报表</w:t>
      </w:r>
      <w:bookmarkEnd w:id="67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此报表用于查看向供应商代销采购信息汇总。该报表必填筛选条件：零售周期。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 出入库日期（日期范围、不必填）、供应商（多选、不必填）、采购店仓（多选、不必填）、款号（多选、不必填）。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 统计符合查询条件、已入库的代销采购单和已出库的代销采购退货单。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采购数量：取采购单明细的单据数量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采购入库数量：取采购单明细的入库数量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采购退货数量：取采购退货单明细的单据数量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采购退货出库数量：取采购退货单明细的出库数量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总采购数量：采购入库数量-采购退货出库数量</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7" w:name="_Toc5643098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8.3 代销销售订单报表</w:t>
      </w:r>
      <w:bookmarkEnd w:id="67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此报表用于查看向供应商代销销售订单信息汇总。该报表必填筛选条件：零售周期。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 单据日期（日期范围、必填）、发货店仓（多选、不必填）、收货店仓（多选、不必填）、款号（多选、不必填）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该报表查询逻辑： 统计符合查询条件、已提交的代销发货订单 </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8" w:name="_Toc5643098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8.4 代销销售汇总</w:t>
      </w:r>
      <w:bookmarkEnd w:id="67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此报表用于查看向供应商代销采购订货信息汇总。该报表必填筛选条件：零售周期。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该报表查询条件：出入库日期（日期范围、不必填）、发货店仓（多选、不必填）、收货店仓（多选、不必填）、款号（多选、不必填）。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该报表查询逻辑：统计符合查询条件、已出库的代销销售单和已入库的代销销售退货单</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销售数量：取销售单明细的单据数量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销售出库数量：取销售单明细的出库数量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销售出库标准金额：出库数量*标准价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销售退货数量：取销售退货单明细的单据数量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销售退货标准金额：单据数量*退货数量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销售退货入库数量：销售退货单明细的入库数量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销售退货入库标准金额：标准价*入库数量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总销售数量：销售出库数量-销售退货入库数量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总销售标准金额：（销售出库数量-销售退货入库数量）*标准价</w:t>
      </w: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79" w:name="_Toc5643098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w:t>
      </w:r>
      <w:r>
        <w:rPr>
          <w:rFonts w:ascii="微软雅黑" w:hAnsi="微软雅黑" w:eastAsia="微软雅黑"/>
          <w:sz w:val="28"/>
          <w:szCs w:val="28"/>
        </w:rPr>
        <w:t>8.5 代销差异处理分析</w:t>
      </w:r>
      <w:bookmarkEnd w:id="67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此报表用于查看代销的差异信息汇总。该报表必填筛选条件：零售周期。</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该报表查询条件：入库日期（日期范围、必填）、处理类型（下拉框选项、不必填）、发货店仓（多选、不必填）、收货店仓（多选、不必填）、商品（多选、不必填）。</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该报表查询逻辑：统计查询条件内的、可用为Y的销销售差异处理、代销销售退货差异处理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颜色：颜色描述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尺寸：尺寸描述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单据类型：取值代销销售差异处理、代销销售退货差异处理</w:t>
      </w:r>
    </w:p>
    <w:p>
      <w:pPr>
        <w:pStyle w:val="4"/>
        <w:rPr>
          <w:rFonts w:ascii="微软雅黑" w:hAnsi="微软雅黑" w:eastAsia="微软雅黑" w:cs="宋体"/>
          <w:kern w:val="0"/>
          <w:szCs w:val="21"/>
        </w:rPr>
      </w:pPr>
    </w:p>
    <w:p>
      <w:pPr>
        <w:pStyle w:val="3"/>
        <w:numPr>
          <w:ilvl w:val="1"/>
          <w:numId w:val="0"/>
        </w:numPr>
        <w:rPr>
          <w:rFonts w:ascii="微软雅黑" w:hAnsi="微软雅黑" w:eastAsia="微软雅黑"/>
          <w:sz w:val="28"/>
          <w:szCs w:val="28"/>
        </w:rPr>
      </w:pPr>
      <w:bookmarkStart w:id="680" w:name="_Toc5643098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 云仓报表</w:t>
      </w:r>
      <w:bookmarkEnd w:id="680"/>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1" w:name="_Toc5643098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 全渠道销售分析</w:t>
      </w:r>
      <w:bookmarkEnd w:id="681"/>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此报表用于分析全渠道销售情况。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该报表查询条件：日期。</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该报表查询逻辑：统计查询日期范围内已提交未结案可用的云仓订单。</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t xml:space="preserve">    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日期：云仓订单中的单据日期</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渠道：云仓订单中的接口订单类型（线上/线下）</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销量：云仓订单中的订单数量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销量占比：销量/合计（查询日期范围内的线上线下总销量）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销量同比：（查询日期范围内销量-去年同期销量）/去年同期销量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销售额/元：云仓订单中的订单成交金额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销售额占比：销售额/小计（查询日期范围内的线上线下总成交金额）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销量额同比：（查询日期范围内销售额-去年同期销售额）/去年同期销售额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成交折扣：销售额/云仓订单中的订单标准金额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件单价：销售额/销量</w:t>
      </w: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2" w:name="_Toc5643098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2 全渠道区域销售分析</w:t>
      </w:r>
      <w:bookmarkEnd w:id="68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此报表用于分析全渠道区域内的销</w:t>
      </w:r>
      <w:r>
        <w:rPr>
          <w:rFonts w:ascii="微软雅黑" w:hAnsi="微软雅黑" w:eastAsia="微软雅黑" w:cs="宋体"/>
          <w:kern w:val="0"/>
          <w:szCs w:val="21"/>
        </w:rPr>
        <w:t>售</w:t>
      </w:r>
      <w:r>
        <w:rPr>
          <w:rFonts w:hint="eastAsia" w:ascii="微软雅黑" w:hAnsi="微软雅黑" w:eastAsia="微软雅黑" w:cs="宋体"/>
          <w:kern w:val="0"/>
          <w:szCs w:val="21"/>
        </w:rPr>
        <w:t>情况</w:t>
      </w:r>
      <w:r>
        <w:rPr>
          <w:rFonts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该报表查询条件：日期</w:t>
      </w:r>
      <w:r>
        <w:rPr>
          <w:rFonts w:ascii="微软雅黑" w:hAnsi="微软雅黑" w:eastAsia="微软雅黑" w:cs="宋体"/>
          <w:kern w:val="0"/>
          <w:szCs w:val="21"/>
        </w:rPr>
        <w:t>，</w:t>
      </w:r>
      <w:r>
        <w:rPr>
          <w:rFonts w:hint="eastAsia" w:ascii="微软雅黑" w:hAnsi="微软雅黑" w:eastAsia="微软雅黑" w:cs="宋体"/>
          <w:kern w:val="0"/>
          <w:szCs w:val="21"/>
        </w:rPr>
        <w:t>区域</w:t>
      </w:r>
      <w:r>
        <w:rPr>
          <w:rFonts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该报表查询逻辑：统计查询日期、区域范围内已提交可用的零售单、已提交未结案可用的云仓订单</w:t>
      </w:r>
      <w:r>
        <w:rPr>
          <w:rFonts w:ascii="微软雅黑" w:hAnsi="微软雅黑" w:eastAsia="微软雅黑" w:cs="宋体"/>
          <w:kern w:val="0"/>
          <w:szCs w:val="21"/>
        </w:rPr>
        <w:t>。</w:t>
      </w:r>
    </w:p>
    <w:p>
      <w:pPr>
        <w:pStyle w:val="26"/>
        <w:shd w:val="clear" w:color="auto" w:fill="FFFFFF"/>
        <w:spacing w:before="0" w:beforeAutospacing="0" w:after="0" w:afterAutospacing="0" w:line="420" w:lineRule="atLeast"/>
        <w:rPr>
          <w:rFonts w:ascii="微软雅黑" w:hAnsi="微软雅黑" w:eastAsia="微软雅黑" w:cs="宋体"/>
          <w:color w:val="auto"/>
          <w:sz w:val="21"/>
          <w:szCs w:val="21"/>
        </w:rPr>
      </w:pPr>
      <w:r>
        <w:rPr>
          <w:rFonts w:ascii="微软雅黑" w:hAnsi="微软雅黑" w:eastAsia="微软雅黑" w:cs="宋体"/>
          <w:color w:val="auto"/>
          <w:sz w:val="21"/>
          <w:szCs w:val="21"/>
        </w:rPr>
        <w:t xml:space="preserve">    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总销量：各区域单据日期内所有零售数量的汇总 （零售单）</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总销量占比：总销量/合计（查询日期、区域范围内的总销量）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总销量同比：(总销量-区域去年同期销量)/区域去年同期销量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总销售额/元：各区域单据日期内的所有零售成交金额的汇总 （零售单）</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总销售额占比：区域总销售额/所有区域总销售额的合计</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总销售额同比：(总销售额-区域去年同期销售额)/区域去年同期销售额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全渠道销量：各区域时间范围内已提交未结案可用的云仓订单的订单数量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全渠道销量占比：各区域全渠道销量/总销量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全渠道销售额：各区域时间范围内已提交未结案可用的云仓订单的订单成交金额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全渠道销售额占比：各区域全渠道销售额/区域总销售额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售罄率：区域零售数量/期初库存*100% （其中零售数量是零售单中的数量，期初库存是查询日期中开始日期的前一天的库存）</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成交折扣：区域全渠道成交金额/区域全渠道订单标准金额 （云仓订单）</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件单价：区域全渠道销售额/区域全渠道销量</w:t>
      </w:r>
    </w:p>
    <w:p>
      <w:pPr>
        <w:pStyle w:val="4"/>
        <w:ind w:firstLine="0"/>
        <w:rPr>
          <w:rFonts w:ascii="微软雅黑" w:hAnsi="微软雅黑" w:eastAsia="微软雅黑" w:cs="宋体"/>
          <w:kern w:val="0"/>
          <w:szCs w:val="21"/>
        </w:rPr>
      </w:pPr>
    </w:p>
    <w:p>
      <w:pPr>
        <w:pStyle w:val="4"/>
        <w:ind w:firstLine="0"/>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3" w:name="_Toc5643099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3 全渠道区域云指销售分析</w:t>
      </w:r>
      <w:bookmarkEnd w:id="683"/>
    </w:p>
    <w:p>
      <w:pPr>
        <w:pStyle w:val="4"/>
        <w:rPr>
          <w:rFonts w:ascii="微软雅黑" w:hAnsi="微软雅黑" w:eastAsia="微软雅黑" w:cs="宋体"/>
          <w:kern w:val="0"/>
          <w:szCs w:val="21"/>
        </w:rPr>
      </w:pPr>
      <w:r>
        <w:rPr>
          <w:rFonts w:ascii="微软雅黑" w:hAnsi="微软雅黑" w:eastAsia="微软雅黑" w:cs="宋体"/>
          <w:kern w:val="0"/>
          <w:szCs w:val="21"/>
        </w:rPr>
        <w:t>此报表用于查看全渠道各区域内云指销售情况。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该报表查询逻辑：统计查询日期范围内已提交未结案可用的云仓订单。</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区域：店仓档案中销售区域</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云仓店铺数量：当前区域所包含的云仓店铺数量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云仓订单笔数：云仓订单笔数</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云仓数量：云仓订单中的订单数量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云仓成交金额/元：云仓订单中的订单成交金额</w:t>
      </w:r>
    </w:p>
    <w:p>
      <w:pPr>
        <w:pStyle w:val="4"/>
        <w:numPr>
          <w:ilvl w:val="0"/>
          <w:numId w:val="24"/>
        </w:numPr>
      </w:pPr>
      <w:r>
        <w:rPr>
          <w:rFonts w:ascii="微软雅黑" w:hAnsi="微软雅黑" w:eastAsia="微软雅黑" w:cs="宋体"/>
          <w:kern w:val="0"/>
          <w:szCs w:val="21"/>
        </w:rPr>
        <w:t>云指：云仓数量/云仓店铺数量/日期天数 （日期天数取查询日期范围内的天数，例如查询日期为20200810-20200817，那么天数为8）</w:t>
      </w:r>
    </w:p>
    <w:p>
      <w:pPr>
        <w:pStyle w:val="4"/>
        <w:ind w:firstLine="0"/>
      </w:pPr>
    </w:p>
    <w:p>
      <w:pPr>
        <w:pStyle w:val="4"/>
        <w:ind w:firstLine="0"/>
      </w:pPr>
    </w:p>
    <w:p>
      <w:pPr>
        <w:pStyle w:val="5"/>
        <w:numPr>
          <w:ilvl w:val="2"/>
          <w:numId w:val="0"/>
        </w:numPr>
        <w:tabs>
          <w:tab w:val="left" w:pos="576"/>
          <w:tab w:val="left" w:pos="718"/>
          <w:tab w:val="left" w:pos="860"/>
          <w:tab w:val="left" w:pos="1286"/>
          <w:tab w:val="clear" w:pos="720"/>
        </w:tabs>
        <w:spacing w:before="143" w:beforeLines="50" w:after="143" w:afterLines="50"/>
        <w:ind w:left="-2"/>
      </w:pPr>
      <w:bookmarkStart w:id="684" w:name="_Toc5643099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4 云仓退货统计报表</w:t>
      </w:r>
      <w:bookmarkEnd w:id="684"/>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此报表用于用户查询云仓的退货明细数据。对于总部，可以了解哪些商品进行退货，退货量有多少；不同时间段内的退货情况；哪些店铺的退货较多等。</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该报表查询条件：日期，店仓，商品，条码。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该报表查询逻辑：统计云仓退货单的单据日期在查询条件日期范围内的，退货店仓在查询条件店仓范围内的，且云仓退货单明细中的商品和条码在查询条件范围内的云仓退货单数据。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单据编号：云仓退货单中的单据编号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单据日期：云仓退货单中的单据日期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店仓：云仓退货单中的退货店仓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商品：云仓退货单明细中的商品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条码：云仓退货单明细中的条码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标准价：云仓退货单明细中的标准价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退货价：云仓退货单明细中的退货价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数量：云仓退货单明细中的数量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标准金额：标准价X数量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退货金额：退货价X数量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5" w:name="_Toc5643099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5 云仓信用额度统计</w:t>
      </w:r>
      <w:bookmarkEnd w:id="685"/>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此报表用于使得用户能了解店仓信用额度的情况，便于对店仓进行评级与考核。</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该报表查询条件：日期，店仓。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该报表查询逻辑：统计店仓信用额度流水账的变动日期在查询条件中的日期之前（包含查询日期）的所有信用额度的汇总。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 xml:space="preserve">该报表重要字段取值说明： </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排行：按信用额度排序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经销商：店仓所属经销商</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店仓：店仓信用额度流水账中的店仓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信用额度：符合查询条件的店仓信用额度流水账的信用额度汇总</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6" w:name="_Toc5643099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6 云仓运费统计报表</w:t>
      </w:r>
      <w:bookmarkEnd w:id="686"/>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此报表用于用户查询云仓订单运费明细，从财务角度，可以查询每个时间点的运费情况；还可以了解下单门店与发货门店的运费情况，便于后期的结算。</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该报表查询条件：单据日期，发货日期，下单店仓，发货店仓。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该报表查询逻辑：统计符合查询条件的已提交的已发货的云仓订单的运费明细数据。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单据编号：云仓订单中的单据编号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单据日期：云仓订单中的单据日期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确认日期：云仓订单中的确认时间，保留到日即可</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发货日期：云仓订单中的发货日期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下单店仓：云仓订单的下单店仓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发货店仓：云仓订单的发货店仓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快递公司：云仓订单上的快递公司，公司名称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快递单号：云仓订单中的快递单号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重量/体积：云仓订单中的重量/体积</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快递费用/元：云仓订单中的 快递费用/元</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7" w:name="_Toc5643099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7 云仓订单跟踪报表</w:t>
      </w:r>
      <w:bookmarkEnd w:id="687"/>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以订单状态、确认状态、发货状态为维度进行统计，便于用户了解每个订单的生命周期，具体到订单确认周期，发货周期，也可以统计以店仓或者商品为维度进行统计平均生命周期；报表查询条件：单据日期，确认日期，发货日期，下单店仓，发货店仓，商品，条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w:t>
      </w:r>
      <w:r>
        <w:rPr>
          <w:rFonts w:ascii="微软雅黑" w:hAnsi="微软雅黑" w:eastAsia="微软雅黑" w:cs="宋体"/>
          <w:kern w:val="0"/>
          <w:szCs w:val="21"/>
        </w:rPr>
        <w:t>，</w:t>
      </w:r>
      <w:r>
        <w:rPr>
          <w:rFonts w:hint="eastAsia" w:ascii="微软雅黑" w:hAnsi="微软雅黑" w:eastAsia="微软雅黑" w:cs="宋体"/>
          <w:kern w:val="0"/>
          <w:szCs w:val="21"/>
        </w:rPr>
        <w:t>确认日期</w:t>
      </w:r>
      <w:r>
        <w:rPr>
          <w:rFonts w:ascii="微软雅黑" w:hAnsi="微软雅黑" w:eastAsia="微软雅黑" w:cs="宋体"/>
          <w:kern w:val="0"/>
          <w:szCs w:val="21"/>
        </w:rPr>
        <w:t>，</w:t>
      </w:r>
      <w:r>
        <w:rPr>
          <w:rFonts w:hint="eastAsia" w:ascii="微软雅黑" w:hAnsi="微软雅黑" w:eastAsia="微软雅黑" w:cs="宋体"/>
          <w:kern w:val="0"/>
          <w:szCs w:val="21"/>
        </w:rPr>
        <w:t>发货日期</w:t>
      </w:r>
      <w:r>
        <w:rPr>
          <w:rFonts w:ascii="微软雅黑" w:hAnsi="微软雅黑" w:eastAsia="微软雅黑" w:cs="宋体"/>
          <w:kern w:val="0"/>
          <w:szCs w:val="21"/>
        </w:rPr>
        <w:t>，</w:t>
      </w:r>
      <w:r>
        <w:rPr>
          <w:rFonts w:hint="eastAsia" w:ascii="微软雅黑" w:hAnsi="微软雅黑" w:eastAsia="微软雅黑" w:cs="宋体"/>
          <w:kern w:val="0"/>
          <w:szCs w:val="21"/>
        </w:rPr>
        <w:t>下单店仓</w:t>
      </w:r>
      <w:r>
        <w:rPr>
          <w:rFonts w:ascii="微软雅黑" w:hAnsi="微软雅黑" w:eastAsia="微软雅黑" w:cs="宋体"/>
          <w:kern w:val="0"/>
          <w:szCs w:val="21"/>
        </w:rPr>
        <w:t>，</w:t>
      </w:r>
      <w:r>
        <w:rPr>
          <w:rFonts w:hint="eastAsia" w:ascii="微软雅黑" w:hAnsi="微软雅黑" w:eastAsia="微软雅黑" w:cs="宋体"/>
          <w:kern w:val="0"/>
          <w:szCs w:val="21"/>
        </w:rPr>
        <w:t>发货店仓</w:t>
      </w:r>
      <w:r>
        <w:rPr>
          <w:rFonts w:ascii="微软雅黑" w:hAnsi="微软雅黑" w:eastAsia="微软雅黑" w:cs="宋体"/>
          <w:kern w:val="0"/>
          <w:szCs w:val="21"/>
        </w:rPr>
        <w:t>，</w:t>
      </w:r>
      <w:r>
        <w:rPr>
          <w:rFonts w:hint="eastAsia" w:ascii="微软雅黑" w:hAnsi="微软雅黑" w:eastAsia="微软雅黑" w:cs="宋体"/>
          <w:kern w:val="0"/>
          <w:szCs w:val="21"/>
        </w:rPr>
        <w:t>商品</w:t>
      </w:r>
      <w:r>
        <w:rPr>
          <w:rFonts w:ascii="微软雅黑" w:hAnsi="微软雅黑" w:eastAsia="微软雅黑" w:cs="宋体"/>
          <w:kern w:val="0"/>
          <w:szCs w:val="21"/>
        </w:rPr>
        <w:t>，</w:t>
      </w:r>
      <w:r>
        <w:rPr>
          <w:rFonts w:hint="eastAsia" w:ascii="微软雅黑" w:hAnsi="微软雅黑" w:eastAsia="微软雅黑" w:cs="宋体"/>
          <w:kern w:val="0"/>
          <w:szCs w:val="21"/>
        </w:rPr>
        <w:t>条码</w:t>
      </w:r>
      <w:r>
        <w:rPr>
          <w:rFonts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该报表查询逻辑：统计符合查询条件的云仓订单的明细数据。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该报表重要字段取值逻辑说明：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订单状态：单据编号的订单状态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确认状态：单据编号的确认状态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发货状态：单据编号的发货状态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单据编号：云仓订单中的单据编号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单据日期：云仓订单的单据日期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确认日期：云仓订单中的确认时间</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发货日期：云仓订单中的发货日期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下单店仓：云仓订单中的下单店仓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发货店仓：云仓订单的发货店仓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款号：云仓订单明细中的款号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条码：云仓订单明细中的条码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 [商品特征集实例]的属性1</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 [商品特征集实例]的属性2值</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波段：[属性8值]，属性描述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大类：[属性5值]，属性描述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标准价：[云仓订单-商品明细]中的标准价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成交价：[云仓订单-商品明细]中的成交价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标准金额：[云仓订单-商品明细]中的标准金额之和</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成交金额：[云仓订单-商品明细]中的成交金额之和</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8" w:name="_Toc5643099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8 云仓发货时效报表</w:t>
      </w:r>
      <w:bookmarkEnd w:id="688"/>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此报表用于业务人员需要定期对门店的发货时效进行统计，针对发货效果指定对应的处理方案。</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w:t>
      </w:r>
      <w:r>
        <w:rPr>
          <w:rFonts w:ascii="微软雅黑" w:hAnsi="微软雅黑" w:eastAsia="微软雅黑" w:cs="宋体"/>
          <w:kern w:val="0"/>
          <w:szCs w:val="21"/>
        </w:rPr>
        <w:t>，</w:t>
      </w:r>
      <w:r>
        <w:rPr>
          <w:rFonts w:hint="eastAsia" w:ascii="微软雅黑" w:hAnsi="微软雅黑" w:eastAsia="微软雅黑" w:cs="宋体"/>
          <w:kern w:val="0"/>
          <w:szCs w:val="21"/>
        </w:rPr>
        <w:t>发货日期</w:t>
      </w:r>
      <w:r>
        <w:rPr>
          <w:rFonts w:ascii="微软雅黑" w:hAnsi="微软雅黑" w:eastAsia="微软雅黑" w:cs="宋体"/>
          <w:kern w:val="0"/>
          <w:szCs w:val="21"/>
        </w:rPr>
        <w:t>，</w:t>
      </w:r>
      <w:r>
        <w:rPr>
          <w:rFonts w:hint="eastAsia" w:ascii="微软雅黑" w:hAnsi="微软雅黑" w:eastAsia="微软雅黑" w:cs="宋体"/>
          <w:kern w:val="0"/>
          <w:szCs w:val="21"/>
        </w:rPr>
        <w:t>下单店仓</w:t>
      </w:r>
      <w:r>
        <w:rPr>
          <w:rFonts w:ascii="微软雅黑" w:hAnsi="微软雅黑" w:eastAsia="微软雅黑" w:cs="宋体"/>
          <w:kern w:val="0"/>
          <w:szCs w:val="21"/>
        </w:rPr>
        <w:t>，</w:t>
      </w:r>
      <w:r>
        <w:rPr>
          <w:rFonts w:hint="eastAsia" w:ascii="微软雅黑" w:hAnsi="微软雅黑" w:eastAsia="微软雅黑" w:cs="宋体"/>
          <w:kern w:val="0"/>
          <w:szCs w:val="21"/>
        </w:rPr>
        <w:t>发货店仓。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该报表查询逻辑：根据云仓订单和云仓订单日志表内容计算门店发货时间间隔。</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该报表重要字段取值逻辑说明：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单据编号：发货状态已提交的云仓订单单据编号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订单类型：发货状态已提交的云仓订单的接口类型，线上或者线下</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单据日期：发货状态已提交的云仓订单单据日期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发货日期：发货状态已提交的云仓订单的发货日期</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下单店仓：发货状态已提交的云仓订单的下单店仓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发货店仓：发货状态已提交的云仓订单的发货店仓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创建时间：发货状态已提交的云仓订单创建时间</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接单时间：取值云仓订单日志表中发货店仓对应创建时间最小的值</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发货时间：取值云仓订单日志表中发货店仓对应创建时间最大的值</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发货间隔（分钟）：发货时间-接单时间</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89" w:name="_Toc5643099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9 发货门店奖励报表</w:t>
      </w:r>
      <w:bookmarkEnd w:id="689"/>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此报表用于用户可以了解到发货门店的奖励情况，经销商还可以了解到哪些店仓的奖励情况多，哪些店仓的奖励情况少，从而可以具体了解这些店仓的奖励高与奖励低的原因，进行深度挖掘</w:t>
      </w:r>
      <w:r>
        <w:rPr>
          <w:rFonts w:ascii="微软雅黑" w:hAnsi="微软雅黑" w:eastAsia="微软雅黑" w:cs="宋体"/>
          <w:kern w:val="0"/>
          <w:szCs w:val="21"/>
        </w:rPr>
        <w:t>。</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该报表查询逻辑：统计符合查询条件，且激励方为发货方，是否已激励为‘是’的店铺激励明细表。</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排行：根据激励金额进行降序排行</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店仓：店仓名称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经销商：店仓所属经销商</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激励金额：统计所查询的店仓的结算金额</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90" w:name="_Toc5643099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10 云仓结算报表</w:t>
      </w:r>
      <w:bookmarkEnd w:id="690"/>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此报表用于查看经销商结算单据信息汇总。</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该报表必填筛选条件：结算日期</w:t>
      </w:r>
      <w:r>
        <w:rPr>
          <w:rFonts w:ascii="微软雅黑" w:hAnsi="微软雅黑" w:eastAsia="微软雅黑" w:cs="宋体"/>
          <w:kern w:val="0"/>
          <w:szCs w:val="21"/>
        </w:rPr>
        <w:t>，</w:t>
      </w:r>
      <w:r>
        <w:rPr>
          <w:rFonts w:hint="eastAsia" w:ascii="微软雅黑" w:hAnsi="微软雅黑" w:eastAsia="微软雅黑" w:cs="宋体"/>
          <w:kern w:val="0"/>
          <w:szCs w:val="21"/>
        </w:rPr>
        <w:t>付款经销商</w:t>
      </w:r>
      <w:r>
        <w:rPr>
          <w:rFonts w:ascii="微软雅黑" w:hAnsi="微软雅黑" w:eastAsia="微软雅黑" w:cs="宋体"/>
          <w:kern w:val="0"/>
          <w:szCs w:val="21"/>
        </w:rPr>
        <w:t>，</w:t>
      </w:r>
      <w:r>
        <w:rPr>
          <w:rFonts w:hint="eastAsia" w:ascii="微软雅黑" w:hAnsi="微软雅黑" w:eastAsia="微软雅黑" w:cs="宋体"/>
          <w:kern w:val="0"/>
          <w:szCs w:val="21"/>
        </w:rPr>
        <w:t>收款经销商。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结算金额：取云仓结算单的结算金额</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91" w:name="_Toc5643099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11 云仓拒单明细报表</w:t>
      </w:r>
      <w:bookmarkEnd w:id="691"/>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此报表用于用户查询云仓订单的回退和重新指派的明细数据，不仅可以查询退回的订单数量，还可以了解到退回与重新指派的占比情况。</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该报表查询条件：单据日期，下单店仓，发货店仓。</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该报表查询逻辑：统计云仓订单-派单日志中退回原因或者重新指派原因不为空的数据。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单据编号：云仓订单中的单据编号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下单店仓：云仓订单中的下单店仓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发货店仓： [云仓订单-派单日志]中的店仓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重新指派原因： [云仓订单-派单日志]中的重新指派原因</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退回原因： [云仓订单-派单日志]中的退回原因</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变更时间： [云仓订单-派单日志]中的变更时间</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订单数量：云仓订单中的订单数量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订单标准金额：云仓订单中的订单标准金额</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订单成交金额：云仓订单中的订单成交金额</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92" w:name="_Toc5643099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12 云仓销售排行报表</w:t>
      </w:r>
      <w:bookmarkEnd w:id="692"/>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此报表用于展示了云仓不同款号商品的订单数量排行情况，不仅可以了解到销售排行情况，还能了解到哪些商品是畅销品，便于品牌商优化铺货。</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该报表查询条件：商品。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该报表查询逻辑：统计符合查询条件，云仓订单-商品明细的数量之和排行，且云单订单的提交状态为已提交未结案。</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排名：根据订单数量进行降序排名</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款号：云仓订单明细中的款号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订单数量：云仓订单明细中的订单数量</w:t>
      </w:r>
    </w:p>
    <w:p>
      <w:pPr>
        <w:pStyle w:val="4"/>
        <w:rPr>
          <w:rFonts w:ascii="微软雅黑" w:hAnsi="微软雅黑" w:eastAsia="微软雅黑" w:cs="宋体"/>
          <w:kern w:val="0"/>
          <w:szCs w:val="21"/>
        </w:rPr>
      </w:pPr>
    </w:p>
    <w:p>
      <w:pPr>
        <w:pStyle w:val="5"/>
        <w:numPr>
          <w:ilvl w:val="2"/>
          <w:numId w:val="0"/>
        </w:numPr>
        <w:tabs>
          <w:tab w:val="left" w:pos="576"/>
          <w:tab w:val="left" w:pos="718"/>
          <w:tab w:val="left" w:pos="860"/>
          <w:tab w:val="left" w:pos="1286"/>
          <w:tab w:val="clear" w:pos="720"/>
        </w:tabs>
        <w:spacing w:before="143" w:beforeLines="50" w:after="143" w:afterLines="50"/>
        <w:ind w:left="-2"/>
        <w:rPr>
          <w:rFonts w:ascii="微软雅黑" w:hAnsi="微软雅黑" w:eastAsia="微软雅黑"/>
          <w:sz w:val="28"/>
          <w:szCs w:val="28"/>
        </w:rPr>
      </w:pPr>
      <w:bookmarkStart w:id="693" w:name="_Toc5643100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13 调拨单查询(三件一下)</w:t>
      </w:r>
      <w:bookmarkEnd w:id="693"/>
    </w:p>
    <w:p>
      <w:pPr>
        <w:pStyle w:val="4"/>
        <w:rPr>
          <w:rFonts w:ascii="微软雅黑" w:hAnsi="微软雅黑" w:eastAsia="微软雅黑" w:cs="宋体"/>
          <w:kern w:val="0"/>
          <w:szCs w:val="21"/>
        </w:rPr>
      </w:pPr>
      <w:r>
        <w:rPr>
          <w:rFonts w:hint="eastAsia" w:ascii="微软雅黑" w:hAnsi="微软雅黑" w:eastAsia="微软雅黑" w:cs="宋体"/>
          <w:kern w:val="0"/>
          <w:szCs w:val="21"/>
        </w:rPr>
        <w:t>此报表用于用户查询云仓调拨单明细情况，了解该发货店仓到下单店仓的出入库、调拨、在途明细。</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该报表查询条件：商品。</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该报表查询逻辑：统计符合查询条件，调拨中云仓订单编号为空、调拨单已提交且每调拨单中的总调拨数量&lt;3的调拨单数据。</w:t>
      </w:r>
    </w:p>
    <w:p>
      <w:pPr>
        <w:pStyle w:val="4"/>
        <w:rPr>
          <w:rFonts w:ascii="微软雅黑" w:hAnsi="微软雅黑" w:eastAsia="微软雅黑" w:cs="宋体"/>
          <w:kern w:val="0"/>
          <w:szCs w:val="21"/>
        </w:rPr>
      </w:pPr>
      <w:r>
        <w:rPr>
          <w:rFonts w:hint="eastAsia" w:ascii="微软雅黑" w:hAnsi="微软雅黑" w:eastAsia="微软雅黑" w:cs="宋体"/>
          <w:kern w:val="0"/>
          <w:szCs w:val="21"/>
        </w:rPr>
        <w:t>该报表重要字段取值说明：</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发货店仓编号：调拨单中的发货店仓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发货店仓：调拨单中的发货店仓的店仓名称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收货店仓编号：调拨单中的收货店仓</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收货店仓：调拨单中的收货店仓的店仓名称</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款号：[调拨单明细]的款号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条码：[调拨单明细]的条码</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颜色：[调拨单明细]的 商品颜色</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尺寸：[调拨单明细]的商品尺寸</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尺寸名：[调拨单明细]的商品尺寸名</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款号颜色：[调拨单明细]的款号颜色</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标准价： [调拨单明细]的标准价</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预计调拨量： [调拨单明细]的单据数量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实际出库量： [调拨单明细]的出库数量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实际入库量： [调拨单明细]的入库数量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调拨差异量： [调拨单明细]的差异数量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调拨在途量：实际出库量-实际入库量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预计调拨金额：标准价预计调拨量</w:t>
      </w:r>
    </w:p>
    <w:p>
      <w:pPr>
        <w:pStyle w:val="4"/>
        <w:numPr>
          <w:ilvl w:val="0"/>
          <w:numId w:val="24"/>
        </w:numPr>
        <w:rPr>
          <w:rFonts w:ascii="微软雅黑" w:hAnsi="微软雅黑" w:eastAsia="微软雅黑" w:cs="宋体"/>
          <w:kern w:val="0"/>
          <w:szCs w:val="21"/>
        </w:rPr>
      </w:pPr>
      <w:r>
        <w:rPr>
          <w:rFonts w:hint="eastAsia" w:ascii="微软雅黑" w:hAnsi="微软雅黑" w:eastAsia="微软雅黑" w:cs="宋体"/>
          <w:kern w:val="0"/>
          <w:szCs w:val="21"/>
        </w:rPr>
        <w:t>调拨在途金额：标准价调拨在途量</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694" w:name="_Toc5643100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14 全渠道订单时效跟踪</w:t>
      </w:r>
      <w:bookmarkEnd w:id="694"/>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此报表用于分析全渠道发货实效情况。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该报表查询条件：单据日期，发货店铺，销售店铺。</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该报表查询逻辑：统计查询日期范围内对应发货店铺或销售店铺的所有已发货订单（云仓发货单已提交）的数据。</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单据日期：取值为已发货的云仓订单创建时间</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发货日期：取值为云仓发货单提交时间</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发货店铺所属区域：取值为发货店铺所属销售区域</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发货店铺：取值为已发货的云仓订单发货门店</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云仓单号：取值为已发货的云仓订单单据编号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销售店铺：取值为已发货云仓订单的下单门店</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销售店铺所属区域：已发货的云仓订单销售门店所属销售区域</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派单时间：取值为云仓发货单提交的时间</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派单时长：取值逻辑为： 派单时长=派单时间-云仓订单提交时间</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695" w:name="_Toc5643100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15 全渠道拒单次数分析</w:t>
      </w:r>
      <w:bookmarkEnd w:id="695"/>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此报表用于分析全渠道店铺的拒单情况。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该报表查询条件：单据日期，店铺名称。</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该报表查询逻辑：统计查询日期范围内产生过拒单行为的店铺拒单次数统计。</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单据日期：取值为已提交的云仓订单的单据编号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省份：取值为店仓档案中选取拒单店铺所属省份信息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城市：取值为店仓档案中选取拒单店铺所属城市信息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店铺名称：取值为当天所有产生过拒单行为店铺信息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派单次数：取值为店铺被系统派单的次数（云仓订单派单日志上该店仓被派单的记录次数）</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拒单次数：取值为店铺拒单的总次数 （云仓订单派单日志上该店仓有退回原因记录次数）</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拒单率：取值逻辑为： 拒单率%=拒单次数/派单次数*100%</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696" w:name="_Toc56431003"/>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16 全渠道退货订单统计分析</w:t>
      </w:r>
      <w:bookmarkEnd w:id="696"/>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此报表用于分析全渠道店铺的拒单情况。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该报表查询条件：单据日期，店铺名称。</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该报表查询逻辑：统计查询日期范围内产生的已提交云仓退货单的数据统计。</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单据日期：取值为已提交的云仓退货单的单据编号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店铺名称：取值为云仓退货单上退货店仓信息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区域：取值为店仓档案中销售区域</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线上退货量：取值为各区域当天全渠道订单线上的退货量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线上退货额/元：取值为各区域当天全渠道订单线上退货金额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线下退货量：取值为各区域当天全渠道订单线下的退货量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线下退货额/元：取值为各区域当天全渠道订单线下退货金额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合计退货量：取值为各区域当天全渠道订单的总退货量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合计退货额/元：取值为各区域当天全渠道订单总的退货金额</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697" w:name="_Toc56431004"/>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17 全渠道各渠道top10销售分析</w:t>
      </w:r>
      <w:bookmarkEnd w:id="697"/>
    </w:p>
    <w:p>
      <w:pPr>
        <w:pStyle w:val="4"/>
        <w:rPr>
          <w:rFonts w:ascii="微软雅黑" w:hAnsi="微软雅黑" w:eastAsia="微软雅黑" w:cs="宋体"/>
          <w:kern w:val="0"/>
          <w:szCs w:val="21"/>
        </w:rPr>
      </w:pPr>
      <w:r>
        <w:rPr>
          <w:rFonts w:ascii="微软雅黑" w:hAnsi="微软雅黑" w:eastAsia="微软雅黑" w:cs="宋体"/>
          <w:kern w:val="0"/>
          <w:szCs w:val="21"/>
        </w:rPr>
        <w:t>此报表用于查看全渠道各个渠道前10的销售情况。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该报表查询条件：单据日期，订单来源。</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该报表查询逻辑：统计查询日期范围内已提交未结案可用的云仓订单。</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订单来源：云仓订单中的订单来源</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序号：从01开始，升序排列</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款式：销售前十的款号（云仓订单）</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销量：前十款式的销售数量（云仓订单中的订单数量）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销量占比%：销量/前十款式总销量*100%</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销售额/元：前十款式的订单成交金额（云仓订单）</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销售额占比%：销售额/前十款式总销售额*100%</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698" w:name="_Toc56431005"/>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18 全渠道超时发货订单分析</w:t>
      </w:r>
      <w:bookmarkEnd w:id="698"/>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此报表用于分析全渠道店铺的拒单情况。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该报表查询条件：单据日期，发货店铺，销售店铺。</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该报表查询逻辑：统计查询日期范围内超时发货订单的数据，其中超时发货指：订单状态：未发货、未结案且当前时间-云仓订单提交时间大于24小时。</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单据日期：取值为已提交的云仓订单的单据编号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发货店铺所属区域：取值为超时发货的云仓订单发货门店所属区域</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发货店铺：取值为超时发货的云仓订单的发货门店</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云仓单号：取值为超时发货的云仓订单的单据编号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销售店铺所属区域：取值为超时发货的云仓订单的下单门店所属区域</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销售店铺：取值为超时发货的云仓订单的下单门店</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是否获取单号：取值为获取的电子面单号值。若快递单号为空，则取”否“，若不为空，则取“是”</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订单提交时间：取值为超时发货的云仓订单提交的时间</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当前时间：取值为报表查询时的服务器时间</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累计等待时长：取值逻辑为： 累计等待时间=当前时间-订单提交时间</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当前门店等待时长：取值逻辑为： 当前门店等待时长=当前时间-发货门店接单时间（即：云仓订单下子表中派单日志中最新的变更时间）。若值为空，则当前门店等待时长：取累计等待时间</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699" w:name="_Toc56431006"/>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19 全渠道僵尸款销售分析</w:t>
      </w:r>
      <w:bookmarkEnd w:id="699"/>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此报表用于分析全渠道店铺僵尸款销售情况。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该报表查询条件：单据日期，店仓。</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该报表查询逻辑：统计查询日期范围内不存在云仓订单的款号。（在首次到货日期日志表中有数据记录的店仓，款号，如果在所选的日期范围内没有生成过已提交未结案的云仓订单，即筛选出来）。</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店仓：取值为滞销款所属店仓</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款式：取值为僵尸款的款号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年份：取值为款号所属年份资料</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季节：取值为款号所属季节资料</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标准价：取值为款好的标准价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活动价：取值为款号实际的活动价格</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活动折扣：取值逻辑为： 活动折扣=活动价/标准价*100%</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700" w:name="_Toc56431007"/>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20 全渠道畅销款销售分析</w:t>
      </w:r>
      <w:bookmarkEnd w:id="700"/>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此报表用于分析全渠道店铺畅销款销售情况。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该报表查询条件：单据日期，店仓。</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该报表查询逻辑：统计查询日期范围内对应店仓的已提交未结案云仓订单合计。</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款式：取值为全渠道销售款号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年份：取值为款号所属年份资料</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季节：取值为款号所属季节资料</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销量：取值为款式单据日期范围内的销售数量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销售额/元：取值为款式单据日期范围内销售的金额</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销量占比：取值逻辑为： 销量占比/%=单款销量/畅销款式总销量*100%</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销售额占比：取值逻辑为：销售额占比/%=单款销售额/畅销款式总销售额*100%</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标准价：取值为款号的标准价</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成交价：取值为款号实际成交时的价格</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成交折扣：取值逻辑为：成交折扣=成交价/标准价*100%</w:t>
      </w:r>
    </w:p>
    <w:p>
      <w:pPr>
        <w:pStyle w:val="4"/>
        <w:ind w:firstLine="0"/>
        <w:rPr>
          <w:rFonts w:ascii="微软雅黑" w:hAnsi="微软雅黑" w:eastAsia="微软雅黑" w:cs="宋体"/>
          <w:kern w:val="0"/>
          <w:szCs w:val="21"/>
        </w:rPr>
      </w:pPr>
      <w:r>
        <w:rPr>
          <w:rFonts w:ascii="微软雅黑" w:hAnsi="微软雅黑" w:eastAsia="微软雅黑" w:cs="宋体"/>
          <w:kern w:val="0"/>
          <w:szCs w:val="21"/>
        </w:rPr>
        <w:t>备注：总计部分"销量"、"销售/元"为所有款号的总和，其余字段的合计为的平均值。</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701" w:name="_Toc56431008"/>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21 全渠道品类销售分析</w:t>
      </w:r>
      <w:bookmarkEnd w:id="701"/>
    </w:p>
    <w:p>
      <w:pPr>
        <w:pStyle w:val="4"/>
        <w:rPr>
          <w:rFonts w:ascii="微软雅黑" w:hAnsi="微软雅黑" w:eastAsia="微软雅黑" w:cs="宋体"/>
          <w:kern w:val="0"/>
          <w:szCs w:val="21"/>
        </w:rPr>
      </w:pPr>
      <w:r>
        <w:rPr>
          <w:rFonts w:ascii="微软雅黑" w:hAnsi="微软雅黑" w:eastAsia="微软雅黑" w:cs="宋体"/>
          <w:kern w:val="0"/>
          <w:szCs w:val="21"/>
        </w:rPr>
        <w:t>此报表用于分析全渠道品类销售情况。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该报表查询逻辑：统计查询日期范围内全渠道品类销量数据。</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品类：取值为品牌的类别字段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线上销量：取值为单品类日期范围内全渠道线上销量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线下销量：取值为单品类日期范围内全渠道线下销量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销量合计：取值为线上销量与线下销量之和</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线上销量占比 ：取值逻辑为 ：线上销量 =单品类日期范围内全渠道线上销量/所有品类的总销量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线下销量占比 ：取值逻辑为 ：线下销量 =单品类日期范围内全渠道线下销量/所有品类的总销量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销量占比 ：取值逻辑为 销量占比=单品类日期范围内全渠道总销量/所有品类的总销量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线上销售额：取值为单品类日期范围内全渠道线上的销售额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线下销售额：取值为单品类日期范围内全渠道线下的销售额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销售额合计：取值为线上销售额与线下销售额之和</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线上销售额占比 ：取值逻辑为 线上销售额占比 =单品类日期范围内全渠道线上销售/所有品类的总销售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线下销售额占比 ：取值逻辑为 线下销售额占比 =单品类日期范围内全渠道线下销售/所有品类的总销售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销售占比 ：取值逻辑为 销售占比 =单品类日期范围内全渠道总销售/所有品类的总销售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线上成交折扣：取值逻辑为： 线上成交折扣=线上成交金额/（标准价*销量）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线下成交折扣：取值逻辑为： 线下成交折扣=线下成交金额/（标准价*销量）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平均成交折扣：取值逻辑为： 平均成交折扣=（线上成交折扣+线下成交折扣）/2</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线上成交均价：取值逻辑为： 线上成交均价=线上成交金额/线上销量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 xml:space="preserve">线下成交均价：取值逻辑为： 线下成交均价=线下成交金额/线下销量 </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平均成交均价：取值逻辑为： 平均成交均价=（线上成交均价+线下成交均价）/2</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702" w:name="_Toc56431009"/>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22 全渠道过山车店铺排行</w:t>
      </w:r>
      <w:bookmarkEnd w:id="702"/>
    </w:p>
    <w:p>
      <w:pPr>
        <w:pStyle w:val="4"/>
        <w:rPr>
          <w:rFonts w:ascii="微软雅黑" w:hAnsi="微软雅黑" w:eastAsia="微软雅黑" w:cs="宋体"/>
          <w:kern w:val="0"/>
          <w:szCs w:val="21"/>
        </w:rPr>
      </w:pPr>
      <w:r>
        <w:rPr>
          <w:rFonts w:ascii="微软雅黑" w:hAnsi="微软雅黑" w:eastAsia="微软雅黑" w:cs="宋体"/>
          <w:kern w:val="0"/>
          <w:szCs w:val="21"/>
        </w:rPr>
        <w:t>此报表用于查看全渠道销量周环比上升、下滑幅度较大的前20家店铺共计40家店铺的排行。</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该报表查询逻辑：统计查询日期范围内已提交未结案可用的云仓订单，全渠道销量周环比上升、下滑幅度较大的前20家店铺共计40家店铺的排行。</w:t>
      </w:r>
    </w:p>
    <w:p>
      <w:pPr>
        <w:pStyle w:val="4"/>
        <w:rPr>
          <w:rFonts w:ascii="微软雅黑" w:hAnsi="微软雅黑" w:eastAsia="微软雅黑" w:cs="宋体"/>
          <w:kern w:val="0"/>
          <w:szCs w:val="21"/>
        </w:rPr>
      </w:pPr>
      <w:r>
        <w:rPr>
          <w:rFonts w:ascii="微软雅黑" w:hAnsi="微软雅黑" w:eastAsia="微软雅黑" w:cs="宋体"/>
          <w:kern w:val="0"/>
          <w:szCs w:val="21"/>
        </w:rPr>
        <w:t>排序逻辑：</w:t>
      </w:r>
    </w:p>
    <w:p>
      <w:pPr>
        <w:pStyle w:val="4"/>
        <w:rPr>
          <w:rFonts w:ascii="微软雅黑" w:hAnsi="微软雅黑" w:eastAsia="微软雅黑" w:cs="宋体"/>
          <w:kern w:val="0"/>
          <w:szCs w:val="21"/>
        </w:rPr>
      </w:pPr>
      <w:r>
        <w:rPr>
          <w:rFonts w:ascii="微软雅黑" w:hAnsi="微软雅黑" w:eastAsia="微软雅黑" w:cs="宋体"/>
          <w:kern w:val="0"/>
          <w:szCs w:val="21"/>
        </w:rPr>
        <w:t>前20：优先按照周环比降序排，当周环比相同的情况下，再按照本周销量降序排序。</w:t>
      </w:r>
    </w:p>
    <w:p>
      <w:pPr>
        <w:pStyle w:val="4"/>
        <w:rPr>
          <w:rFonts w:ascii="微软雅黑" w:hAnsi="微软雅黑" w:eastAsia="微软雅黑" w:cs="宋体"/>
          <w:kern w:val="0"/>
          <w:szCs w:val="21"/>
        </w:rPr>
      </w:pPr>
      <w:r>
        <w:rPr>
          <w:rFonts w:ascii="微软雅黑" w:hAnsi="微软雅黑" w:eastAsia="微软雅黑" w:cs="宋体"/>
          <w:kern w:val="0"/>
          <w:szCs w:val="21"/>
        </w:rPr>
        <w:t>后20：优先按照周环比升序排，当周环比相同的情况下，再按照本周销量升序排序。</w:t>
      </w:r>
    </w:p>
    <w:p>
      <w:pPr>
        <w:pStyle w:val="4"/>
        <w:rPr>
          <w:rFonts w:ascii="微软雅黑" w:hAnsi="微软雅黑" w:eastAsia="微软雅黑" w:cs="宋体"/>
          <w:kern w:val="0"/>
          <w:szCs w:val="21"/>
        </w:rPr>
      </w:pPr>
      <w:r>
        <w:rPr>
          <w:rFonts w:ascii="微软雅黑" w:hAnsi="微软雅黑" w:eastAsia="微软雅黑" w:cs="宋体"/>
          <w:kern w:val="0"/>
          <w:szCs w:val="21"/>
        </w:rPr>
        <w:t>总体结果：优先按照周环比降序排，当周环比相同的情况下，在按照本周销量降序排序。</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序号：从01开始，升序排列</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省份：店仓对应省份</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城市：店仓对应城市</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店铺名称：全渠道销量周环比上升、下滑幅度较大的前20家店铺共计40家店铺的店铺名称</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本周销量：查询日期范围内店仓对应的全渠道销量（云仓订单中的订单数量）</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上周销量：店仓对应的上周的全渠道销量（上周指本周开始时间之前的7天，例如报表查询条件20200811-20200817，那么上周日期为20200804-20200810）</w:t>
      </w:r>
    </w:p>
    <w:p>
      <w:pPr>
        <w:pStyle w:val="4"/>
        <w:numPr>
          <w:ilvl w:val="0"/>
          <w:numId w:val="24"/>
        </w:numPr>
        <w:rPr>
          <w:rFonts w:ascii="微软雅黑" w:hAnsi="微软雅黑" w:eastAsia="微软雅黑" w:cs="宋体"/>
          <w:kern w:val="0"/>
          <w:szCs w:val="21"/>
        </w:rPr>
      </w:pPr>
      <w:r>
        <w:rPr>
          <w:rFonts w:ascii="微软雅黑" w:hAnsi="微软雅黑" w:eastAsia="微软雅黑" w:cs="宋体"/>
          <w:kern w:val="0"/>
          <w:szCs w:val="21"/>
        </w:rPr>
        <w:t>周环比：（本周销量-上周销量）/上周销量*100%</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703" w:name="_Toc56431010"/>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23 全渠道店铺销售排行</w:t>
      </w:r>
      <w:bookmarkEnd w:id="703"/>
    </w:p>
    <w:p>
      <w:pPr>
        <w:pStyle w:val="4"/>
        <w:rPr>
          <w:rFonts w:ascii="微软雅黑" w:hAnsi="微软雅黑" w:eastAsia="微软雅黑" w:cs="宋体"/>
          <w:kern w:val="0"/>
          <w:szCs w:val="21"/>
        </w:rPr>
      </w:pPr>
      <w:r>
        <w:rPr>
          <w:rFonts w:ascii="微软雅黑" w:hAnsi="微软雅黑" w:eastAsia="微软雅黑" w:cs="宋体"/>
          <w:kern w:val="0"/>
          <w:szCs w:val="21"/>
        </w:rPr>
        <w:t>此报表用于查看全渠道店铺销售排行情况。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该报表查询条件：单据日期，店仓名称。</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该报表查询逻辑：统计查询日期、店铺范围内已提交未结案可用的云仓订单，根据销量环比降序排序。</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序号：从01开始，升序排列</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省份：店仓对应省份</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城市：店仓对应城市</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店铺名称：店仓对应店仓名称</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本期销量：查询日期范围内店仓对应的全渠道销量（云仓订单中的订单数量）</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上期销量：店仓对应的上期的全渠道销量（例如报表查询条件20200811-20200818，那么上周日期为20200803-20200810）</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销量环比：（本期销量-上期销量）/上期销量*100%</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704" w:name="_Toc56431011"/>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24 全渠道僵尸店铺统计</w:t>
      </w:r>
      <w:bookmarkEnd w:id="704"/>
    </w:p>
    <w:p>
      <w:pPr>
        <w:pStyle w:val="4"/>
        <w:rPr>
          <w:rFonts w:ascii="微软雅黑" w:hAnsi="微软雅黑" w:eastAsia="微软雅黑" w:cs="宋体"/>
          <w:kern w:val="0"/>
          <w:szCs w:val="21"/>
        </w:rPr>
      </w:pPr>
      <w:r>
        <w:rPr>
          <w:rFonts w:ascii="微软雅黑" w:hAnsi="微软雅黑" w:eastAsia="微软雅黑" w:cs="宋体"/>
          <w:kern w:val="0"/>
          <w:szCs w:val="21"/>
        </w:rPr>
        <w:t>此报表用于查看未做过全渠道销售的店铺。</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该报表查询条件：单据日期。</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该报表查询逻辑：统计查询日期范围内不存在已提交未结案可用的云仓订单的所有店铺。</w:t>
      </w:r>
    </w:p>
    <w:p>
      <w:pPr>
        <w:pStyle w:val="26"/>
        <w:shd w:val="clear" w:color="auto" w:fill="FFFFFF"/>
        <w:spacing w:before="0" w:beforeAutospacing="0" w:after="0" w:afterAutospacing="0" w:line="420" w:lineRule="atLeast"/>
        <w:rPr>
          <w:rFonts w:ascii="微软雅黑" w:hAnsi="微软雅黑" w:eastAsia="微软雅黑" w:cs="宋体"/>
          <w:color w:val="auto"/>
          <w:sz w:val="21"/>
          <w:szCs w:val="21"/>
        </w:rPr>
      </w:pPr>
      <w:r>
        <w:rPr>
          <w:rFonts w:ascii="微软雅黑" w:hAnsi="微软雅黑" w:eastAsia="微软雅黑" w:cs="宋体"/>
          <w:color w:val="auto"/>
          <w:sz w:val="21"/>
          <w:szCs w:val="21"/>
        </w:rPr>
        <w:t xml:space="preserve">    该报表重要字段说明：</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省份：店仓对应省份</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城市：店仓对应城市</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店铺名称：店仓对应店仓名称</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店铺数量：默认1</w:t>
      </w:r>
    </w:p>
    <w:p>
      <w:pPr>
        <w:pStyle w:val="4"/>
        <w:ind w:firstLine="0"/>
        <w:rPr>
          <w:rFonts w:ascii="微软雅黑" w:hAnsi="微软雅黑" w:eastAsia="微软雅黑" w:cs="宋体"/>
          <w:kern w:val="0"/>
          <w:szCs w:val="21"/>
        </w:rPr>
      </w:pPr>
    </w:p>
    <w:p>
      <w:pPr>
        <w:pStyle w:val="5"/>
        <w:numPr>
          <w:ilvl w:val="2"/>
          <w:numId w:val="0"/>
        </w:numPr>
        <w:tabs>
          <w:tab w:val="left" w:pos="576"/>
          <w:tab w:val="left" w:pos="860"/>
          <w:tab w:val="left" w:pos="1286"/>
        </w:tabs>
        <w:spacing w:before="143" w:beforeLines="50" w:after="143" w:afterLines="50"/>
        <w:ind w:left="-2"/>
        <w:rPr>
          <w:rFonts w:ascii="微软雅黑" w:hAnsi="微软雅黑" w:eastAsia="微软雅黑"/>
          <w:sz w:val="28"/>
          <w:szCs w:val="28"/>
        </w:rPr>
      </w:pPr>
      <w:bookmarkStart w:id="705" w:name="_Toc56431012"/>
      <w:r>
        <w:rPr>
          <w:rFonts w:hint="eastAsia" w:ascii="微软雅黑" w:hAnsi="微软雅黑" w:eastAsia="微软雅黑"/>
          <w:sz w:val="28"/>
          <w:szCs w:val="28"/>
        </w:rPr>
        <w:t>1</w:t>
      </w:r>
      <w:r>
        <w:rPr>
          <w:rFonts w:ascii="微软雅黑" w:hAnsi="微软雅黑" w:eastAsia="微软雅黑"/>
          <w:sz w:val="28"/>
          <w:szCs w:val="28"/>
        </w:rPr>
        <w:t>4</w:t>
      </w:r>
      <w:r>
        <w:rPr>
          <w:rFonts w:hint="eastAsia" w:ascii="微软雅黑" w:hAnsi="微软雅黑" w:eastAsia="微软雅黑"/>
          <w:sz w:val="28"/>
          <w:szCs w:val="28"/>
        </w:rPr>
        <w:t>.9.</w:t>
      </w:r>
      <w:r>
        <w:rPr>
          <w:rFonts w:ascii="微软雅黑" w:hAnsi="微软雅黑" w:eastAsia="微软雅黑"/>
          <w:sz w:val="28"/>
          <w:szCs w:val="28"/>
        </w:rPr>
        <w:t>25 全渠道各渠道销售分析</w:t>
      </w:r>
      <w:bookmarkEnd w:id="705"/>
    </w:p>
    <w:p>
      <w:pPr>
        <w:pStyle w:val="4"/>
        <w:rPr>
          <w:rFonts w:ascii="微软雅黑" w:hAnsi="微软雅黑" w:eastAsia="微软雅黑" w:cs="宋体"/>
          <w:kern w:val="0"/>
          <w:szCs w:val="21"/>
        </w:rPr>
      </w:pPr>
      <w:r>
        <w:rPr>
          <w:rFonts w:ascii="微软雅黑" w:hAnsi="微软雅黑" w:eastAsia="微软雅黑" w:cs="宋体"/>
          <w:kern w:val="0"/>
          <w:szCs w:val="21"/>
        </w:rPr>
        <w:t>此报表用于查看全渠道各渠道的销售情况。</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该报表查询条件：日期。</w:t>
      </w:r>
    </w:p>
    <w:p>
      <w:pPr>
        <w:pStyle w:val="4"/>
        <w:rPr>
          <w:rFonts w:ascii="微软雅黑" w:hAnsi="微软雅黑" w:eastAsia="微软雅黑" w:cs="宋体"/>
          <w:kern w:val="0"/>
          <w:szCs w:val="21"/>
        </w:rPr>
      </w:pPr>
      <w:r>
        <w:rPr>
          <w:rFonts w:ascii="微软雅黑" w:hAnsi="微软雅黑" w:eastAsia="微软雅黑" w:cs="宋体"/>
          <w:kern w:val="0"/>
          <w:szCs w:val="21"/>
        </w:rPr>
        <w:t>该报表查询逻辑：统计查询日期范围内已提交未结案可用的云仓订单。</w:t>
      </w:r>
    </w:p>
    <w:p>
      <w:pPr>
        <w:pStyle w:val="4"/>
        <w:rPr>
          <w:rFonts w:ascii="微软雅黑" w:hAnsi="微软雅黑" w:eastAsia="微软雅黑" w:cs="宋体"/>
          <w:kern w:val="0"/>
          <w:szCs w:val="21"/>
        </w:rPr>
      </w:pPr>
      <w:r>
        <w:rPr>
          <w:rFonts w:ascii="微软雅黑" w:hAnsi="微软雅黑" w:eastAsia="微软雅黑" w:cs="宋体"/>
          <w:kern w:val="0"/>
          <w:szCs w:val="21"/>
        </w:rPr>
        <w:t>该报表重要字段说明：</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渠道：云仓订单中的接口订单类型（线上/线下）</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订单来源：云仓订单中的订单来源</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销量：云仓订单中的订单数量</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销量占比：销量/所有订单来源日期范围内全渠道总销量</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销售额/元：云仓订单中的订单成交金额</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销售额占比：销售额/所有订单来源日期范围内全渠道总销售额</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销量环比：（日期范围内销量-单据起始日期往前推相同时间间隔日期内的销量）/单据起始日期往前推相同时间间隔日期内的销量 （例如：报表查询日期20200811-20200818，那么环比日期为20200803-20200810）</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销售额环比：（日期范围内销售额-单据起始日期往前推相同时间间隔日期内的销售额）/单据起始日期往前推相同时间间隔日期内的销售额</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成交折扣：销售额/云仓订单中的订单标准金额</w:t>
      </w:r>
    </w:p>
    <w:p>
      <w:pPr>
        <w:pStyle w:val="4"/>
        <w:ind w:left="420" w:firstLine="0"/>
        <w:rPr>
          <w:rFonts w:ascii="微软雅黑" w:hAnsi="微软雅黑" w:eastAsia="微软雅黑" w:cs="宋体"/>
          <w:kern w:val="0"/>
          <w:szCs w:val="21"/>
        </w:rPr>
      </w:pPr>
      <w:r>
        <w:rPr>
          <w:rFonts w:ascii="微软雅黑" w:hAnsi="微软雅黑" w:eastAsia="微软雅黑" w:cs="宋体"/>
          <w:kern w:val="0"/>
          <w:szCs w:val="21"/>
        </w:rPr>
        <w:t>件单价/元：销售额/销量</w:t>
      </w:r>
    </w:p>
    <w:p>
      <w:pPr>
        <w:pStyle w:val="4"/>
        <w:ind w:firstLine="0"/>
        <w:rPr>
          <w:rFonts w:ascii="微软雅黑" w:hAnsi="微软雅黑" w:eastAsia="微软雅黑" w:cs="宋体"/>
          <w:kern w:val="0"/>
          <w:szCs w:val="21"/>
        </w:rPr>
      </w:pPr>
    </w:p>
    <w:sectPr>
      <w:headerReference r:id="rId3" w:type="default"/>
      <w:footerReference r:id="rId4" w:type="default"/>
      <w:pgSz w:w="11906" w:h="16838"/>
      <w:pgMar w:top="1389" w:right="1276" w:bottom="1134" w:left="1276" w:header="1020" w:footer="850" w:gutter="0"/>
      <w:cols w:space="425" w:num="1"/>
      <w:docGrid w:type="lines"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华文中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Century Gothic">
    <w:panose1 w:val="020B0502020202020204"/>
    <w:charset w:val="00"/>
    <w:family w:val="swiss"/>
    <w:pitch w:val="default"/>
    <w:sig w:usb0="00000287" w:usb1="00000000" w:usb2="00000000" w:usb3="00000000" w:csb0="2000009F" w:csb1="DFD70000"/>
  </w:font>
  <w:font w:name="微软雅黑">
    <w:panose1 w:val="020B0503020204020204"/>
    <w:charset w:val="86"/>
    <w:family w:val="swiss"/>
    <w:pitch w:val="default"/>
    <w:sig w:usb0="80000287" w:usb1="2ACF3C50" w:usb2="00000016" w:usb3="00000000" w:csb0="0004001F" w:csb1="00000000"/>
  </w:font>
  <w:font w:name="YaHei Consolas Hybrid">
    <w:altName w:val="Arial"/>
    <w:panose1 w:val="00000000000000000000"/>
    <w:charset w:val="00"/>
    <w:family w:val="auto"/>
    <w:pitch w:val="default"/>
    <w:sig w:usb0="00000000" w:usb1="00000000" w:usb2="00000000" w:usb3="00000000" w:csb0="00000000" w:csb1="00000000"/>
  </w:font>
  <w:font w:name="Helvetica Neue">
    <w:altName w:val="Arial"/>
    <w:panose1 w:val="00000000000000000000"/>
    <w:charset w:val="00"/>
    <w:family w:val="auto"/>
    <w:pitch w:val="default"/>
    <w:sig w:usb0="00000000" w:usb1="00000000" w:usb2="00000000" w:usb3="00000000" w:csb0="00000000" w:csb1="00000000"/>
  </w:font>
  <w:font w:name="Helvetica">
    <w:altName w:val="Arial"/>
    <w:panose1 w:val="020B0604020202020204"/>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微软雅黑" w:hAnsi="微软雅黑"/>
        <w:sz w:val="15"/>
        <w:szCs w:val="15"/>
      </w:rPr>
    </w:pPr>
    <w:r>
      <w:rPr>
        <w:rFonts w:ascii="Century Gothic" w:hAnsi="Century Gothic"/>
      </w:rPr>
      <mc:AlternateContent>
        <mc:Choice Requires="wps">
          <w:drawing>
            <wp:anchor distT="0" distB="0" distL="114300" distR="114300" simplePos="0" relativeHeight="251665408" behindDoc="0" locked="0" layoutInCell="1" allowOverlap="1">
              <wp:simplePos x="0" y="0"/>
              <wp:positionH relativeFrom="column">
                <wp:posOffset>-8890</wp:posOffset>
              </wp:positionH>
              <wp:positionV relativeFrom="paragraph">
                <wp:posOffset>-16510</wp:posOffset>
              </wp:positionV>
              <wp:extent cx="5969635" cy="635"/>
              <wp:effectExtent l="10795" t="9525" r="10795" b="8890"/>
              <wp:wrapNone/>
              <wp:docPr id="19468" name="AutoShape 1"/>
              <wp:cNvGraphicFramePr/>
              <a:graphic xmlns:a="http://schemas.openxmlformats.org/drawingml/2006/main">
                <a:graphicData uri="http://schemas.microsoft.com/office/word/2010/wordprocessingShape">
                  <wps:wsp>
                    <wps:cNvCnPr>
                      <a:cxnSpLocks noChangeShapeType="1"/>
                    </wps:cNvCnPr>
                    <wps:spPr bwMode="auto">
                      <a:xfrm>
                        <a:off x="0" y="0"/>
                        <a:ext cx="5969635" cy="635"/>
                      </a:xfrm>
                      <a:prstGeom prst="straightConnector1">
                        <a:avLst/>
                      </a:prstGeom>
                      <a:noFill/>
                      <a:ln w="9525">
                        <a:solidFill>
                          <a:srgbClr val="000000"/>
                        </a:solidFill>
                        <a:round/>
                      </a:ln>
                    </wps:spPr>
                    <wps:bodyPr/>
                  </wps:wsp>
                </a:graphicData>
              </a:graphic>
            </wp:anchor>
          </w:drawing>
        </mc:Choice>
        <mc:Fallback>
          <w:pict>
            <v:shape id="AutoShape 1" o:spid="_x0000_s1026" o:spt="32" type="#_x0000_t32" style="position:absolute;left:0pt;margin-left:-0.7pt;margin-top:-1.3pt;height:0.05pt;width:470.05pt;z-index:251665408;mso-width-relative:page;mso-height-relative:page;" filled="f" stroked="t" coordsize="21600,21600" o:gfxdata="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tBoOHYAAAACAEAAA8AAAAAAAAA&#10;AQAgAAAAIgAAAGRycy9kb3ducmV2LnhtbFBLAQIUABQAAAAIAIdO4kBE0CFQ2AEAALgDAAAOAAAA&#10;AAAAAAEAIAAAACcBAABkcnMvZTJvRG9jLnhtbFBLBQYAAAAABgAGAFkBAABxBQAAAAA=&#10;">
              <v:fill on="f" focussize="0,0"/>
              <v:stroke color="#000000" joinstyle="round"/>
              <v:imagedata o:title=""/>
              <o:lock v:ext="edit" aspectratio="f"/>
            </v:shape>
          </w:pict>
        </mc:Fallback>
      </mc:AlternateContent>
    </w:r>
    <w:r>
      <w:fldChar w:fldCharType="begin"/>
    </w:r>
    <w:r>
      <w:instrText xml:space="preserve"> HYPERLINK "http://www.burgeon.cn" </w:instrText>
    </w:r>
    <w:r>
      <w:fldChar w:fldCharType="separate"/>
    </w:r>
    <w:r>
      <w:rPr>
        <w:rFonts w:hint="eastAsia" w:ascii="微软雅黑" w:hAnsi="微软雅黑"/>
        <w:sz w:val="15"/>
        <w:szCs w:val="15"/>
      </w:rPr>
      <w:t>www.burgeon.cn</w:t>
    </w:r>
    <w:r>
      <w:rPr>
        <w:rFonts w:hint="eastAsia" w:ascii="微软雅黑" w:hAnsi="微软雅黑"/>
        <w:sz w:val="15"/>
        <w:szCs w:val="15"/>
      </w:rPr>
      <w:fldChar w:fldCharType="end"/>
    </w:r>
    <w:r>
      <w:rPr>
        <w:rFonts w:hint="eastAsia" w:ascii="微软雅黑" w:hAnsi="微软雅黑"/>
        <w:color w:val="262626" w:themeColor="text1" w:themeTint="D9"/>
        <w:sz w:val="15"/>
        <w:szCs w:val="15"/>
        <w:lang w:val="zh-CN"/>
        <w14:textFill>
          <w14:solidFill>
            <w14:schemeClr w14:val="tx1">
              <w14:lumMod w14:val="85000"/>
              <w14:lumOff w14:val="15000"/>
            </w14:schemeClr>
          </w14:solidFill>
        </w14:textFill>
      </w:rPr>
      <w:t>第</w:t>
    </w:r>
    <w:r>
      <w:rPr>
        <w:rFonts w:ascii="微软雅黑" w:hAnsi="微软雅黑"/>
        <w:b/>
        <w:color w:val="262626" w:themeColor="text1" w:themeTint="D9"/>
        <w:sz w:val="15"/>
        <w:szCs w:val="15"/>
        <w14:textFill>
          <w14:solidFill>
            <w14:schemeClr w14:val="tx1">
              <w14:lumMod w14:val="85000"/>
              <w14:lumOff w14:val="15000"/>
            </w14:schemeClr>
          </w14:solidFill>
        </w14:textFill>
      </w:rPr>
      <w:fldChar w:fldCharType="begin"/>
    </w:r>
    <w:r>
      <w:rPr>
        <w:rFonts w:ascii="微软雅黑" w:hAnsi="微软雅黑"/>
        <w:b/>
        <w:color w:val="262626" w:themeColor="text1" w:themeTint="D9"/>
        <w:sz w:val="15"/>
        <w:szCs w:val="15"/>
        <w14:textFill>
          <w14:solidFill>
            <w14:schemeClr w14:val="tx1">
              <w14:lumMod w14:val="85000"/>
              <w14:lumOff w14:val="15000"/>
            </w14:schemeClr>
          </w14:solidFill>
        </w14:textFill>
      </w:rPr>
      <w:instrText xml:space="preserve">PAGE</w:instrText>
    </w:r>
    <w:r>
      <w:rPr>
        <w:rFonts w:ascii="微软雅黑" w:hAnsi="微软雅黑"/>
        <w:b/>
        <w:color w:val="262626" w:themeColor="text1" w:themeTint="D9"/>
        <w:sz w:val="15"/>
        <w:szCs w:val="15"/>
        <w14:textFill>
          <w14:solidFill>
            <w14:schemeClr w14:val="tx1">
              <w14:lumMod w14:val="85000"/>
              <w14:lumOff w14:val="15000"/>
            </w14:schemeClr>
          </w14:solidFill>
        </w14:textFill>
      </w:rPr>
      <w:fldChar w:fldCharType="separate"/>
    </w:r>
    <w:r>
      <w:rPr>
        <w:rFonts w:ascii="微软雅黑" w:hAnsi="微软雅黑"/>
        <w:b/>
        <w:color w:val="262626" w:themeColor="text1" w:themeTint="D9"/>
        <w:sz w:val="15"/>
        <w:szCs w:val="15"/>
        <w14:textFill>
          <w14:solidFill>
            <w14:schemeClr w14:val="tx1">
              <w14:lumMod w14:val="85000"/>
              <w14:lumOff w14:val="15000"/>
            </w14:schemeClr>
          </w14:solidFill>
        </w14:textFill>
      </w:rPr>
      <w:t>81</w:t>
    </w:r>
    <w:r>
      <w:rPr>
        <w:rFonts w:ascii="微软雅黑" w:hAnsi="微软雅黑"/>
        <w:b/>
        <w:color w:val="262626" w:themeColor="text1" w:themeTint="D9"/>
        <w:sz w:val="15"/>
        <w:szCs w:val="15"/>
        <w14:textFill>
          <w14:solidFill>
            <w14:schemeClr w14:val="tx1">
              <w14:lumMod w14:val="85000"/>
              <w14:lumOff w14:val="15000"/>
            </w14:schemeClr>
          </w14:solidFill>
        </w14:textFill>
      </w:rPr>
      <w:fldChar w:fldCharType="end"/>
    </w:r>
    <w:r>
      <w:rPr>
        <w:rFonts w:hint="eastAsia" w:ascii="微软雅黑" w:hAnsi="微软雅黑"/>
        <w:color w:val="262626" w:themeColor="text1" w:themeTint="D9"/>
        <w:sz w:val="15"/>
        <w:szCs w:val="15"/>
        <w:lang w:val="zh-CN"/>
        <w14:textFill>
          <w14:solidFill>
            <w14:schemeClr w14:val="tx1">
              <w14:lumMod w14:val="85000"/>
              <w14:lumOff w14:val="15000"/>
            </w14:schemeClr>
          </w14:solidFill>
        </w14:textFill>
      </w:rPr>
      <w:t>页   共</w:t>
    </w:r>
    <w:r>
      <w:rPr>
        <w:rFonts w:ascii="微软雅黑" w:hAnsi="微软雅黑"/>
        <w:b/>
        <w:color w:val="262626" w:themeColor="text1" w:themeTint="D9"/>
        <w:sz w:val="15"/>
        <w:szCs w:val="15"/>
        <w14:textFill>
          <w14:solidFill>
            <w14:schemeClr w14:val="tx1">
              <w14:lumMod w14:val="85000"/>
              <w14:lumOff w14:val="15000"/>
            </w14:schemeClr>
          </w14:solidFill>
        </w14:textFill>
      </w:rPr>
      <w:fldChar w:fldCharType="begin"/>
    </w:r>
    <w:r>
      <w:rPr>
        <w:rFonts w:ascii="微软雅黑" w:hAnsi="微软雅黑"/>
        <w:b/>
        <w:color w:val="262626" w:themeColor="text1" w:themeTint="D9"/>
        <w:sz w:val="15"/>
        <w:szCs w:val="15"/>
        <w14:textFill>
          <w14:solidFill>
            <w14:schemeClr w14:val="tx1">
              <w14:lumMod w14:val="85000"/>
              <w14:lumOff w14:val="15000"/>
            </w14:schemeClr>
          </w14:solidFill>
        </w14:textFill>
      </w:rPr>
      <w:instrText xml:space="preserve">NUMPAGES</w:instrText>
    </w:r>
    <w:r>
      <w:rPr>
        <w:rFonts w:ascii="微软雅黑" w:hAnsi="微软雅黑"/>
        <w:b/>
        <w:color w:val="262626" w:themeColor="text1" w:themeTint="D9"/>
        <w:sz w:val="15"/>
        <w:szCs w:val="15"/>
        <w14:textFill>
          <w14:solidFill>
            <w14:schemeClr w14:val="tx1">
              <w14:lumMod w14:val="85000"/>
              <w14:lumOff w14:val="15000"/>
            </w14:schemeClr>
          </w14:solidFill>
        </w14:textFill>
      </w:rPr>
      <w:fldChar w:fldCharType="separate"/>
    </w:r>
    <w:r>
      <w:rPr>
        <w:rFonts w:ascii="微软雅黑" w:hAnsi="微软雅黑"/>
        <w:b/>
        <w:color w:val="262626" w:themeColor="text1" w:themeTint="D9"/>
        <w:sz w:val="15"/>
        <w:szCs w:val="15"/>
        <w14:textFill>
          <w14:solidFill>
            <w14:schemeClr w14:val="tx1">
              <w14:lumMod w14:val="85000"/>
              <w14:lumOff w14:val="15000"/>
            </w14:schemeClr>
          </w14:solidFill>
        </w14:textFill>
      </w:rPr>
      <w:t>638</w:t>
    </w:r>
    <w:r>
      <w:rPr>
        <w:rFonts w:ascii="微软雅黑" w:hAnsi="微软雅黑"/>
        <w:b/>
        <w:color w:val="262626" w:themeColor="text1" w:themeTint="D9"/>
        <w:sz w:val="15"/>
        <w:szCs w:val="15"/>
        <w14:textFill>
          <w14:solidFill>
            <w14:schemeClr w14:val="tx1">
              <w14:lumMod w14:val="85000"/>
              <w14:lumOff w14:val="15000"/>
            </w14:schemeClr>
          </w14:solidFill>
        </w14:textFill>
      </w:rPr>
      <w:fldChar w:fldCharType="end"/>
    </w:r>
    <w:r>
      <w:rPr>
        <w:rFonts w:hint="eastAsia" w:ascii="微软雅黑" w:hAnsi="微软雅黑"/>
        <w:color w:val="262626" w:themeColor="text1" w:themeTint="D9"/>
        <w:sz w:val="15"/>
        <w:szCs w:val="15"/>
        <w:lang w:val="zh-CN"/>
        <w14:textFill>
          <w14:solidFill>
            <w14:schemeClr w14:val="tx1">
              <w14:lumMod w14:val="85000"/>
              <w14:lumOff w14:val="15000"/>
            </w14:schemeClr>
          </w14:solidFill>
        </w14:textFill>
      </w:rPr>
      <w:t>页</w:t>
    </w:r>
    <w:r>
      <w:rPr>
        <w:rFonts w:hint="eastAsia" w:ascii="微软雅黑" w:hAnsi="微软雅黑"/>
        <w:sz w:val="15"/>
        <w:szCs w:val="15"/>
      </w:rPr>
      <w:t xml:space="preserve">                                           400-620-9800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both"/>
    </w:pPr>
    <w:r>
      <w:drawing>
        <wp:anchor distT="0" distB="0" distL="114300" distR="114300" simplePos="0" relativeHeight="251664384" behindDoc="0" locked="0" layoutInCell="1" allowOverlap="1">
          <wp:simplePos x="0" y="0"/>
          <wp:positionH relativeFrom="column">
            <wp:posOffset>102870</wp:posOffset>
          </wp:positionH>
          <wp:positionV relativeFrom="paragraph">
            <wp:posOffset>-224790</wp:posOffset>
          </wp:positionV>
          <wp:extent cx="1108075" cy="370840"/>
          <wp:effectExtent l="19050" t="0" r="0" b="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
                  <a:stretch>
                    <a:fillRect/>
                  </a:stretch>
                </pic:blipFill>
                <pic:spPr>
                  <a:xfrm>
                    <a:off x="0" y="0"/>
                    <a:ext cx="1107862" cy="370936"/>
                  </a:xfrm>
                  <a:prstGeom prst="rect">
                    <a:avLst/>
                  </a:prstGeom>
                  <a:noFill/>
                  <a:ln w="9525">
                    <a:noFill/>
                    <a:miter lim="800000"/>
                    <a:headEnd/>
                    <a:tailEnd/>
                  </a:ln>
                </pic:spPr>
              </pic:pic>
            </a:graphicData>
          </a:graphic>
        </wp:anchor>
      </w:drawing>
    </w:r>
    <w:r>
      <w:rPr>
        <w:rFonts w:hint="eastAsia"/>
      </w:rPr>
      <w:tab/>
    </w:r>
    <w:r>
      <w:rPr>
        <w:rFonts w:hint="eastAsia" w:ascii="微软雅黑" w:hAnsi="微软雅黑"/>
        <w:color w:val="404040" w:themeColor="text1" w:themeTint="BF"/>
        <w:sz w:val="15"/>
        <w:szCs w:val="15"/>
        <w14:textFill>
          <w14:solidFill>
            <w14:schemeClr w14:val="tx1">
              <w14:lumMod w14:val="75000"/>
              <w14:lumOff w14:val="25000"/>
            </w14:schemeClr>
          </w14:solidFill>
        </w14:textFill>
      </w:rPr>
      <w:t>上海伯俊软件科技有限公司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2F415F"/>
    <w:multiLevelType w:val="singleLevel"/>
    <w:tmpl w:val="832F415F"/>
    <w:lvl w:ilvl="0" w:tentative="0">
      <w:start w:val="1"/>
      <w:numFmt w:val="bullet"/>
      <w:lvlText w:val=""/>
      <w:lvlJc w:val="left"/>
      <w:pPr>
        <w:ind w:left="420" w:hanging="420"/>
      </w:pPr>
      <w:rPr>
        <w:rFonts w:hint="default" w:ascii="Wingdings" w:hAnsi="Wingdings"/>
      </w:rPr>
    </w:lvl>
  </w:abstractNum>
  <w:abstractNum w:abstractNumId="1">
    <w:nsid w:val="895F81CF"/>
    <w:multiLevelType w:val="singleLevel"/>
    <w:tmpl w:val="895F81CF"/>
    <w:lvl w:ilvl="0" w:tentative="0">
      <w:start w:val="1"/>
      <w:numFmt w:val="bullet"/>
      <w:lvlText w:val=""/>
      <w:lvlJc w:val="left"/>
      <w:pPr>
        <w:ind w:left="420" w:hanging="420"/>
      </w:pPr>
      <w:rPr>
        <w:rFonts w:hint="default" w:ascii="Wingdings" w:hAnsi="Wingdings"/>
      </w:rPr>
    </w:lvl>
  </w:abstractNum>
  <w:abstractNum w:abstractNumId="2">
    <w:nsid w:val="AC0BEFD6"/>
    <w:multiLevelType w:val="singleLevel"/>
    <w:tmpl w:val="AC0BEFD6"/>
    <w:lvl w:ilvl="0" w:tentative="0">
      <w:start w:val="1"/>
      <w:numFmt w:val="bullet"/>
      <w:lvlText w:val=""/>
      <w:lvlJc w:val="left"/>
      <w:pPr>
        <w:ind w:left="420" w:hanging="420"/>
      </w:pPr>
      <w:rPr>
        <w:rFonts w:hint="default" w:ascii="Wingdings" w:hAnsi="Wingdings"/>
      </w:rPr>
    </w:lvl>
  </w:abstractNum>
  <w:abstractNum w:abstractNumId="3">
    <w:nsid w:val="AE9DE10F"/>
    <w:multiLevelType w:val="singleLevel"/>
    <w:tmpl w:val="AE9DE10F"/>
    <w:lvl w:ilvl="0" w:tentative="0">
      <w:start w:val="1"/>
      <w:numFmt w:val="decimal"/>
      <w:suff w:val="space"/>
      <w:lvlText w:val="%1."/>
      <w:lvlJc w:val="left"/>
    </w:lvl>
  </w:abstractNum>
  <w:abstractNum w:abstractNumId="4">
    <w:nsid w:val="BD12F965"/>
    <w:multiLevelType w:val="singleLevel"/>
    <w:tmpl w:val="BD12F965"/>
    <w:lvl w:ilvl="0" w:tentative="0">
      <w:start w:val="1"/>
      <w:numFmt w:val="bullet"/>
      <w:lvlText w:val=""/>
      <w:lvlJc w:val="left"/>
      <w:pPr>
        <w:ind w:left="420" w:hanging="420"/>
      </w:pPr>
      <w:rPr>
        <w:rFonts w:hint="default" w:ascii="Wingdings" w:hAnsi="Wingdings"/>
      </w:rPr>
    </w:lvl>
  </w:abstractNum>
  <w:abstractNum w:abstractNumId="5">
    <w:nsid w:val="BF774A03"/>
    <w:multiLevelType w:val="singleLevel"/>
    <w:tmpl w:val="BF774A03"/>
    <w:lvl w:ilvl="0" w:tentative="0">
      <w:start w:val="1"/>
      <w:numFmt w:val="chineseCounting"/>
      <w:suff w:val="nothing"/>
      <w:lvlText w:val="%1、"/>
      <w:lvlJc w:val="left"/>
      <w:rPr>
        <w:rFonts w:hint="eastAsia"/>
      </w:rPr>
    </w:lvl>
  </w:abstractNum>
  <w:abstractNum w:abstractNumId="6">
    <w:nsid w:val="DFB82F56"/>
    <w:multiLevelType w:val="singleLevel"/>
    <w:tmpl w:val="DFB82F56"/>
    <w:lvl w:ilvl="0" w:tentative="0">
      <w:start w:val="1"/>
      <w:numFmt w:val="chineseCounting"/>
      <w:suff w:val="nothing"/>
      <w:lvlText w:val="%1、"/>
      <w:lvlJc w:val="left"/>
      <w:rPr>
        <w:rFonts w:hint="eastAsia"/>
      </w:rPr>
    </w:lvl>
  </w:abstractNum>
  <w:abstractNum w:abstractNumId="7">
    <w:nsid w:val="E0D7111A"/>
    <w:multiLevelType w:val="singleLevel"/>
    <w:tmpl w:val="E0D7111A"/>
    <w:lvl w:ilvl="0" w:tentative="0">
      <w:start w:val="2"/>
      <w:numFmt w:val="chineseCounting"/>
      <w:suff w:val="space"/>
      <w:lvlText w:val="%1."/>
      <w:lvlJc w:val="left"/>
      <w:rPr>
        <w:rFonts w:hint="eastAsia"/>
      </w:rPr>
    </w:lvl>
  </w:abstractNum>
  <w:abstractNum w:abstractNumId="8">
    <w:nsid w:val="EDAF54BD"/>
    <w:multiLevelType w:val="singleLevel"/>
    <w:tmpl w:val="EDAF54BD"/>
    <w:lvl w:ilvl="0" w:tentative="0">
      <w:start w:val="1"/>
      <w:numFmt w:val="bullet"/>
      <w:lvlText w:val=""/>
      <w:lvlJc w:val="left"/>
      <w:pPr>
        <w:ind w:left="420" w:hanging="420"/>
      </w:pPr>
      <w:rPr>
        <w:rFonts w:hint="default" w:ascii="Wingdings" w:hAnsi="Wingdings"/>
      </w:rPr>
    </w:lvl>
  </w:abstractNum>
  <w:abstractNum w:abstractNumId="9">
    <w:nsid w:val="F6E7B8F0"/>
    <w:multiLevelType w:val="singleLevel"/>
    <w:tmpl w:val="F6E7B8F0"/>
    <w:lvl w:ilvl="0" w:tentative="0">
      <w:start w:val="1"/>
      <w:numFmt w:val="bullet"/>
      <w:lvlText w:val=""/>
      <w:lvlJc w:val="left"/>
      <w:pPr>
        <w:ind w:left="420" w:hanging="420"/>
      </w:pPr>
      <w:rPr>
        <w:rFonts w:hint="default" w:ascii="Wingdings" w:hAnsi="Wingdings"/>
      </w:rPr>
    </w:lvl>
  </w:abstractNum>
  <w:abstractNum w:abstractNumId="10">
    <w:nsid w:val="FFF6A271"/>
    <w:multiLevelType w:val="singleLevel"/>
    <w:tmpl w:val="FFF6A271"/>
    <w:lvl w:ilvl="0" w:tentative="0">
      <w:start w:val="1"/>
      <w:numFmt w:val="decimal"/>
      <w:suff w:val="nothing"/>
      <w:lvlText w:val="%1、"/>
      <w:lvlJc w:val="left"/>
    </w:lvl>
  </w:abstractNum>
  <w:abstractNum w:abstractNumId="11">
    <w:nsid w:val="2079D31C"/>
    <w:multiLevelType w:val="singleLevel"/>
    <w:tmpl w:val="2079D31C"/>
    <w:lvl w:ilvl="0" w:tentative="0">
      <w:start w:val="1"/>
      <w:numFmt w:val="bullet"/>
      <w:lvlText w:val=""/>
      <w:lvlJc w:val="left"/>
      <w:pPr>
        <w:ind w:left="420" w:hanging="420"/>
      </w:pPr>
      <w:rPr>
        <w:rFonts w:hint="default" w:ascii="Wingdings" w:hAnsi="Wingdings"/>
      </w:rPr>
    </w:lvl>
  </w:abstractNum>
  <w:abstractNum w:abstractNumId="12">
    <w:nsid w:val="2A1296AB"/>
    <w:multiLevelType w:val="singleLevel"/>
    <w:tmpl w:val="2A1296AB"/>
    <w:lvl w:ilvl="0" w:tentative="0">
      <w:start w:val="1"/>
      <w:numFmt w:val="bullet"/>
      <w:lvlText w:val=""/>
      <w:lvlJc w:val="left"/>
      <w:pPr>
        <w:ind w:left="420" w:hanging="420"/>
      </w:pPr>
      <w:rPr>
        <w:rFonts w:hint="default" w:ascii="Wingdings" w:hAnsi="Wingdings"/>
      </w:rPr>
    </w:lvl>
  </w:abstractNum>
  <w:abstractNum w:abstractNumId="13">
    <w:nsid w:val="3D0F3A51"/>
    <w:multiLevelType w:val="multilevel"/>
    <w:tmpl w:val="3D0F3A51"/>
    <w:lvl w:ilvl="0" w:tentative="0">
      <w:start w:val="1"/>
      <w:numFmt w:val="decimal"/>
      <w:pStyle w:val="2"/>
      <w:lvlText w:val="%1"/>
      <w:lvlJc w:val="left"/>
      <w:pPr>
        <w:tabs>
          <w:tab w:val="left" w:pos="432"/>
        </w:tabs>
        <w:ind w:left="432" w:hanging="432"/>
      </w:pPr>
    </w:lvl>
    <w:lvl w:ilvl="1" w:tentative="0">
      <w:start w:val="1"/>
      <w:numFmt w:val="decimal"/>
      <w:pStyle w:val="3"/>
      <w:lvlText w:val="%1.%2"/>
      <w:lvlJc w:val="left"/>
      <w:pPr>
        <w:tabs>
          <w:tab w:val="left" w:pos="576"/>
        </w:tabs>
        <w:ind w:left="576" w:hanging="576"/>
      </w:pPr>
    </w:lvl>
    <w:lvl w:ilvl="2" w:tentative="0">
      <w:start w:val="1"/>
      <w:numFmt w:val="decimal"/>
      <w:pStyle w:val="5"/>
      <w:lvlText w:val="%1.%2.%3"/>
      <w:lvlJc w:val="left"/>
      <w:pPr>
        <w:tabs>
          <w:tab w:val="left" w:pos="720"/>
        </w:tabs>
        <w:ind w:left="720" w:hanging="720"/>
      </w:pPr>
    </w:lvl>
    <w:lvl w:ilvl="3" w:tentative="0">
      <w:start w:val="1"/>
      <w:numFmt w:val="decimal"/>
      <w:pStyle w:val="6"/>
      <w:lvlText w:val="%1.%2.%3.%4"/>
      <w:lvlJc w:val="left"/>
      <w:pPr>
        <w:tabs>
          <w:tab w:val="left" w:pos="864"/>
        </w:tabs>
        <w:ind w:left="864" w:hanging="864"/>
      </w:pPr>
    </w:lvl>
    <w:lvl w:ilvl="4" w:tentative="0">
      <w:start w:val="1"/>
      <w:numFmt w:val="decimal"/>
      <w:pStyle w:val="7"/>
      <w:lvlText w:val="%1.%2.%3.%4.%5"/>
      <w:lvlJc w:val="left"/>
      <w:pPr>
        <w:tabs>
          <w:tab w:val="left" w:pos="1008"/>
        </w:tabs>
        <w:ind w:left="1008" w:hanging="1008"/>
      </w:pPr>
    </w:lvl>
    <w:lvl w:ilvl="5" w:tentative="0">
      <w:start w:val="1"/>
      <w:numFmt w:val="decimal"/>
      <w:pStyle w:val="8"/>
      <w:lvlText w:val="%1.%2.%3.%4.%5.%6"/>
      <w:lvlJc w:val="left"/>
      <w:pPr>
        <w:tabs>
          <w:tab w:val="left" w:pos="1152"/>
        </w:tabs>
        <w:ind w:left="1152" w:hanging="1152"/>
      </w:pPr>
    </w:lvl>
    <w:lvl w:ilvl="6" w:tentative="0">
      <w:start w:val="1"/>
      <w:numFmt w:val="decimal"/>
      <w:pStyle w:val="9"/>
      <w:lvlText w:val="%1.%2.%3.%4.%5.%6.%7"/>
      <w:lvlJc w:val="left"/>
      <w:pPr>
        <w:tabs>
          <w:tab w:val="left" w:pos="1296"/>
        </w:tabs>
        <w:ind w:left="1296" w:hanging="1296"/>
      </w:pPr>
    </w:lvl>
    <w:lvl w:ilvl="7" w:tentative="0">
      <w:start w:val="1"/>
      <w:numFmt w:val="decimal"/>
      <w:pStyle w:val="10"/>
      <w:lvlText w:val="%1.%2.%3.%4.%5.%6.%7.%8"/>
      <w:lvlJc w:val="left"/>
      <w:pPr>
        <w:tabs>
          <w:tab w:val="left" w:pos="1440"/>
        </w:tabs>
        <w:ind w:left="1440" w:hanging="1440"/>
      </w:pPr>
    </w:lvl>
    <w:lvl w:ilvl="8" w:tentative="0">
      <w:start w:val="1"/>
      <w:numFmt w:val="decimal"/>
      <w:pStyle w:val="11"/>
      <w:lvlText w:val="%1.%2.%3.%4.%5.%6.%7.%8.%9"/>
      <w:lvlJc w:val="left"/>
      <w:pPr>
        <w:tabs>
          <w:tab w:val="left" w:pos="1584"/>
        </w:tabs>
        <w:ind w:left="1584" w:hanging="1584"/>
      </w:pPr>
    </w:lvl>
  </w:abstractNum>
  <w:abstractNum w:abstractNumId="14">
    <w:nsid w:val="3EB84E84"/>
    <w:multiLevelType w:val="multilevel"/>
    <w:tmpl w:val="3EB84E84"/>
    <w:lvl w:ilvl="0" w:tentative="0">
      <w:start w:val="1"/>
      <w:numFmt w:val="lowerLetter"/>
      <w:lvlText w:val="%1."/>
      <w:lvlJc w:val="left"/>
      <w:pPr>
        <w:ind w:left="720" w:hanging="36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15">
    <w:nsid w:val="3EDD409B"/>
    <w:multiLevelType w:val="singleLevel"/>
    <w:tmpl w:val="3EDD409B"/>
    <w:lvl w:ilvl="0" w:tentative="0">
      <w:start w:val="1"/>
      <w:numFmt w:val="bullet"/>
      <w:lvlText w:val=""/>
      <w:lvlJc w:val="left"/>
      <w:pPr>
        <w:ind w:left="420" w:hanging="420"/>
      </w:pPr>
      <w:rPr>
        <w:rFonts w:hint="default" w:ascii="Wingdings" w:hAnsi="Wingdings"/>
      </w:rPr>
    </w:lvl>
  </w:abstractNum>
  <w:abstractNum w:abstractNumId="16">
    <w:nsid w:val="424339E2"/>
    <w:multiLevelType w:val="multilevel"/>
    <w:tmpl w:val="424339E2"/>
    <w:lvl w:ilvl="0" w:tentative="0">
      <w:start w:val="1"/>
      <w:numFmt w:val="decimal"/>
      <w:lvlText w:val="（%1）"/>
      <w:lvlJc w:val="left"/>
      <w:pPr>
        <w:ind w:left="1144" w:hanging="720"/>
      </w:pPr>
      <w:rPr>
        <w:rFonts w:hint="default"/>
      </w:rPr>
    </w:lvl>
    <w:lvl w:ilvl="1" w:tentative="0">
      <w:start w:val="1"/>
      <w:numFmt w:val="lowerLetter"/>
      <w:lvlText w:val="%2)"/>
      <w:lvlJc w:val="left"/>
      <w:pPr>
        <w:ind w:left="1264" w:hanging="420"/>
      </w:pPr>
    </w:lvl>
    <w:lvl w:ilvl="2" w:tentative="0">
      <w:start w:val="1"/>
      <w:numFmt w:val="lowerRoman"/>
      <w:lvlText w:val="%3."/>
      <w:lvlJc w:val="right"/>
      <w:pPr>
        <w:ind w:left="1684" w:hanging="420"/>
      </w:pPr>
    </w:lvl>
    <w:lvl w:ilvl="3" w:tentative="0">
      <w:start w:val="1"/>
      <w:numFmt w:val="decimal"/>
      <w:lvlText w:val="%4."/>
      <w:lvlJc w:val="left"/>
      <w:pPr>
        <w:ind w:left="2104" w:hanging="420"/>
      </w:pPr>
    </w:lvl>
    <w:lvl w:ilvl="4" w:tentative="0">
      <w:start w:val="1"/>
      <w:numFmt w:val="lowerLetter"/>
      <w:lvlText w:val="%5)"/>
      <w:lvlJc w:val="left"/>
      <w:pPr>
        <w:ind w:left="2524" w:hanging="420"/>
      </w:pPr>
    </w:lvl>
    <w:lvl w:ilvl="5" w:tentative="0">
      <w:start w:val="1"/>
      <w:numFmt w:val="lowerRoman"/>
      <w:lvlText w:val="%6."/>
      <w:lvlJc w:val="right"/>
      <w:pPr>
        <w:ind w:left="2944" w:hanging="420"/>
      </w:pPr>
    </w:lvl>
    <w:lvl w:ilvl="6" w:tentative="0">
      <w:start w:val="1"/>
      <w:numFmt w:val="decimal"/>
      <w:lvlText w:val="%7."/>
      <w:lvlJc w:val="left"/>
      <w:pPr>
        <w:ind w:left="3364" w:hanging="420"/>
      </w:pPr>
    </w:lvl>
    <w:lvl w:ilvl="7" w:tentative="0">
      <w:start w:val="1"/>
      <w:numFmt w:val="lowerLetter"/>
      <w:lvlText w:val="%8)"/>
      <w:lvlJc w:val="left"/>
      <w:pPr>
        <w:ind w:left="3784" w:hanging="420"/>
      </w:pPr>
    </w:lvl>
    <w:lvl w:ilvl="8" w:tentative="0">
      <w:start w:val="1"/>
      <w:numFmt w:val="lowerRoman"/>
      <w:lvlText w:val="%9."/>
      <w:lvlJc w:val="right"/>
      <w:pPr>
        <w:ind w:left="4204" w:hanging="420"/>
      </w:pPr>
    </w:lvl>
  </w:abstractNum>
  <w:abstractNum w:abstractNumId="17">
    <w:nsid w:val="49701A6D"/>
    <w:multiLevelType w:val="multilevel"/>
    <w:tmpl w:val="49701A6D"/>
    <w:lvl w:ilvl="0" w:tentative="0">
      <w:start w:val="1"/>
      <w:numFmt w:val="lowerLetter"/>
      <w:lvlText w:val="%1．"/>
      <w:lvlJc w:val="left"/>
      <w:pPr>
        <w:ind w:left="1264" w:hanging="420"/>
      </w:pPr>
      <w:rPr>
        <w:rFonts w:ascii="微软雅黑" w:hAnsi="微软雅黑" w:eastAsia="微软雅黑" w:cs="Times New Roman"/>
      </w:rPr>
    </w:lvl>
    <w:lvl w:ilvl="1" w:tentative="0">
      <w:start w:val="1"/>
      <w:numFmt w:val="bullet"/>
      <w:lvlText w:val=""/>
      <w:lvlJc w:val="left"/>
      <w:pPr>
        <w:ind w:left="1684" w:hanging="420"/>
      </w:pPr>
      <w:rPr>
        <w:rFonts w:hint="default" w:ascii="Wingdings" w:hAnsi="Wingdings"/>
      </w:rPr>
    </w:lvl>
    <w:lvl w:ilvl="2" w:tentative="0">
      <w:start w:val="1"/>
      <w:numFmt w:val="bullet"/>
      <w:lvlText w:val=""/>
      <w:lvlJc w:val="left"/>
      <w:pPr>
        <w:ind w:left="2104" w:hanging="420"/>
      </w:pPr>
      <w:rPr>
        <w:rFonts w:hint="default" w:ascii="Wingdings" w:hAnsi="Wingdings"/>
      </w:rPr>
    </w:lvl>
    <w:lvl w:ilvl="3" w:tentative="0">
      <w:start w:val="1"/>
      <w:numFmt w:val="bullet"/>
      <w:lvlText w:val=""/>
      <w:lvlJc w:val="left"/>
      <w:pPr>
        <w:ind w:left="2524" w:hanging="420"/>
      </w:pPr>
      <w:rPr>
        <w:rFonts w:hint="default" w:ascii="Wingdings" w:hAnsi="Wingdings"/>
      </w:rPr>
    </w:lvl>
    <w:lvl w:ilvl="4" w:tentative="0">
      <w:start w:val="1"/>
      <w:numFmt w:val="bullet"/>
      <w:lvlText w:val=""/>
      <w:lvlJc w:val="left"/>
      <w:pPr>
        <w:ind w:left="2944" w:hanging="420"/>
      </w:pPr>
      <w:rPr>
        <w:rFonts w:hint="default" w:ascii="Wingdings" w:hAnsi="Wingdings"/>
      </w:rPr>
    </w:lvl>
    <w:lvl w:ilvl="5" w:tentative="0">
      <w:start w:val="1"/>
      <w:numFmt w:val="bullet"/>
      <w:lvlText w:val=""/>
      <w:lvlJc w:val="left"/>
      <w:pPr>
        <w:ind w:left="3364" w:hanging="420"/>
      </w:pPr>
      <w:rPr>
        <w:rFonts w:hint="default" w:ascii="Wingdings" w:hAnsi="Wingdings"/>
      </w:rPr>
    </w:lvl>
    <w:lvl w:ilvl="6" w:tentative="0">
      <w:start w:val="1"/>
      <w:numFmt w:val="bullet"/>
      <w:lvlText w:val=""/>
      <w:lvlJc w:val="left"/>
      <w:pPr>
        <w:ind w:left="3784" w:hanging="420"/>
      </w:pPr>
      <w:rPr>
        <w:rFonts w:hint="default" w:ascii="Wingdings" w:hAnsi="Wingdings"/>
      </w:rPr>
    </w:lvl>
    <w:lvl w:ilvl="7" w:tentative="0">
      <w:start w:val="1"/>
      <w:numFmt w:val="bullet"/>
      <w:lvlText w:val=""/>
      <w:lvlJc w:val="left"/>
      <w:pPr>
        <w:ind w:left="4204" w:hanging="420"/>
      </w:pPr>
      <w:rPr>
        <w:rFonts w:hint="default" w:ascii="Wingdings" w:hAnsi="Wingdings"/>
      </w:rPr>
    </w:lvl>
    <w:lvl w:ilvl="8" w:tentative="0">
      <w:start w:val="1"/>
      <w:numFmt w:val="bullet"/>
      <w:lvlText w:val=""/>
      <w:lvlJc w:val="left"/>
      <w:pPr>
        <w:ind w:left="4624" w:hanging="420"/>
      </w:pPr>
      <w:rPr>
        <w:rFonts w:hint="default" w:ascii="Wingdings" w:hAnsi="Wingdings"/>
      </w:rPr>
    </w:lvl>
  </w:abstractNum>
  <w:abstractNum w:abstractNumId="18">
    <w:nsid w:val="5F32595F"/>
    <w:multiLevelType w:val="singleLevel"/>
    <w:tmpl w:val="5F32595F"/>
    <w:lvl w:ilvl="0" w:tentative="0">
      <w:start w:val="6"/>
      <w:numFmt w:val="decimal"/>
      <w:suff w:val="nothing"/>
      <w:lvlText w:val="%1、"/>
      <w:lvlJc w:val="left"/>
    </w:lvl>
  </w:abstractNum>
  <w:abstractNum w:abstractNumId="19">
    <w:nsid w:val="6EBDE144"/>
    <w:multiLevelType w:val="singleLevel"/>
    <w:tmpl w:val="6EBDE144"/>
    <w:lvl w:ilvl="0" w:tentative="0">
      <w:start w:val="1"/>
      <w:numFmt w:val="bullet"/>
      <w:lvlText w:val=""/>
      <w:lvlJc w:val="left"/>
      <w:pPr>
        <w:ind w:left="420" w:hanging="420"/>
      </w:pPr>
      <w:rPr>
        <w:rFonts w:hint="default" w:ascii="Wingdings" w:hAnsi="Wingdings"/>
      </w:rPr>
    </w:lvl>
  </w:abstractNum>
  <w:abstractNum w:abstractNumId="20">
    <w:nsid w:val="7665E0A0"/>
    <w:multiLevelType w:val="singleLevel"/>
    <w:tmpl w:val="7665E0A0"/>
    <w:lvl w:ilvl="0" w:tentative="0">
      <w:start w:val="3"/>
      <w:numFmt w:val="chineseCounting"/>
      <w:suff w:val="space"/>
      <w:lvlText w:val="%1."/>
      <w:lvlJc w:val="left"/>
      <w:rPr>
        <w:rFonts w:hint="eastAsia"/>
      </w:rPr>
    </w:lvl>
  </w:abstractNum>
  <w:abstractNum w:abstractNumId="21">
    <w:nsid w:val="778B614B"/>
    <w:multiLevelType w:val="multilevel"/>
    <w:tmpl w:val="778B614B"/>
    <w:lvl w:ilvl="0" w:tentative="0">
      <w:start w:val="1"/>
      <w:numFmt w:val="lowerLetter"/>
      <w:lvlText w:val="%1．"/>
      <w:lvlJc w:val="left"/>
      <w:pPr>
        <w:ind w:left="1635" w:hanging="360"/>
      </w:pPr>
      <w:rPr>
        <w:rFonts w:hint="default"/>
      </w:rPr>
    </w:lvl>
    <w:lvl w:ilvl="1" w:tentative="0">
      <w:start w:val="1"/>
      <w:numFmt w:val="lowerLetter"/>
      <w:lvlText w:val="%2)"/>
      <w:lvlJc w:val="left"/>
      <w:pPr>
        <w:ind w:left="2115" w:hanging="420"/>
      </w:pPr>
    </w:lvl>
    <w:lvl w:ilvl="2" w:tentative="0">
      <w:start w:val="1"/>
      <w:numFmt w:val="lowerRoman"/>
      <w:lvlText w:val="%3."/>
      <w:lvlJc w:val="right"/>
      <w:pPr>
        <w:ind w:left="2535" w:hanging="420"/>
      </w:pPr>
    </w:lvl>
    <w:lvl w:ilvl="3" w:tentative="0">
      <w:start w:val="1"/>
      <w:numFmt w:val="decimal"/>
      <w:lvlText w:val="%4."/>
      <w:lvlJc w:val="left"/>
      <w:pPr>
        <w:ind w:left="2955" w:hanging="420"/>
      </w:pPr>
    </w:lvl>
    <w:lvl w:ilvl="4" w:tentative="0">
      <w:start w:val="1"/>
      <w:numFmt w:val="lowerLetter"/>
      <w:lvlText w:val="%5)"/>
      <w:lvlJc w:val="left"/>
      <w:pPr>
        <w:ind w:left="3375" w:hanging="420"/>
      </w:pPr>
    </w:lvl>
    <w:lvl w:ilvl="5" w:tentative="0">
      <w:start w:val="1"/>
      <w:numFmt w:val="lowerRoman"/>
      <w:lvlText w:val="%6."/>
      <w:lvlJc w:val="right"/>
      <w:pPr>
        <w:ind w:left="3795" w:hanging="420"/>
      </w:pPr>
    </w:lvl>
    <w:lvl w:ilvl="6" w:tentative="0">
      <w:start w:val="1"/>
      <w:numFmt w:val="decimal"/>
      <w:lvlText w:val="%7."/>
      <w:lvlJc w:val="left"/>
      <w:pPr>
        <w:ind w:left="4215" w:hanging="420"/>
      </w:pPr>
    </w:lvl>
    <w:lvl w:ilvl="7" w:tentative="0">
      <w:start w:val="1"/>
      <w:numFmt w:val="lowerLetter"/>
      <w:lvlText w:val="%8)"/>
      <w:lvlJc w:val="left"/>
      <w:pPr>
        <w:ind w:left="4635" w:hanging="420"/>
      </w:pPr>
    </w:lvl>
    <w:lvl w:ilvl="8" w:tentative="0">
      <w:start w:val="1"/>
      <w:numFmt w:val="lowerRoman"/>
      <w:lvlText w:val="%9."/>
      <w:lvlJc w:val="right"/>
      <w:pPr>
        <w:ind w:left="5055" w:hanging="420"/>
      </w:pPr>
    </w:lvl>
  </w:abstractNum>
  <w:abstractNum w:abstractNumId="22">
    <w:nsid w:val="79C67303"/>
    <w:multiLevelType w:val="multilevel"/>
    <w:tmpl w:val="79C67303"/>
    <w:lvl w:ilvl="0" w:tentative="0">
      <w:start w:val="1"/>
      <w:numFmt w:val="chineseCountingThousand"/>
      <w:pStyle w:val="47"/>
      <w:lvlText w:val="%1．"/>
      <w:lvlJc w:val="left"/>
      <w:pPr>
        <w:tabs>
          <w:tab w:val="left" w:pos="987"/>
        </w:tabs>
        <w:ind w:left="987" w:hanging="987"/>
      </w:pPr>
      <w:rPr>
        <w:rFonts w:hint="eastAsia" w:ascii="宋体" w:hAnsi="宋体" w:eastAsia="宋体"/>
        <w:b/>
        <w:i w:val="0"/>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3">
    <w:nsid w:val="7DF17F0F"/>
    <w:multiLevelType w:val="singleLevel"/>
    <w:tmpl w:val="7DF17F0F"/>
    <w:lvl w:ilvl="0" w:tentative="0">
      <w:start w:val="1"/>
      <w:numFmt w:val="bullet"/>
      <w:lvlText w:val=""/>
      <w:lvlJc w:val="left"/>
      <w:pPr>
        <w:ind w:left="420" w:hanging="420"/>
      </w:pPr>
      <w:rPr>
        <w:rFonts w:hint="default" w:ascii="Wingdings" w:hAnsi="Wingdings"/>
      </w:rPr>
    </w:lvl>
  </w:abstractNum>
  <w:num w:numId="1">
    <w:abstractNumId w:val="13"/>
  </w:num>
  <w:num w:numId="2">
    <w:abstractNumId w:val="22"/>
  </w:num>
  <w:num w:numId="3">
    <w:abstractNumId w:val="7"/>
  </w:num>
  <w:num w:numId="4">
    <w:abstractNumId w:val="12"/>
  </w:num>
  <w:num w:numId="5">
    <w:abstractNumId w:val="10"/>
  </w:num>
  <w:num w:numId="6">
    <w:abstractNumId w:val="18"/>
  </w:num>
  <w:num w:numId="7">
    <w:abstractNumId w:val="20"/>
  </w:num>
  <w:num w:numId="8">
    <w:abstractNumId w:val="11"/>
  </w:num>
  <w:num w:numId="9">
    <w:abstractNumId w:val="8"/>
  </w:num>
  <w:num w:numId="10">
    <w:abstractNumId w:val="0"/>
  </w:num>
  <w:num w:numId="11">
    <w:abstractNumId w:val="15"/>
  </w:num>
  <w:num w:numId="12">
    <w:abstractNumId w:val="16"/>
  </w:num>
  <w:num w:numId="13">
    <w:abstractNumId w:val="17"/>
  </w:num>
  <w:num w:numId="14">
    <w:abstractNumId w:val="21"/>
  </w:num>
  <w:num w:numId="15">
    <w:abstractNumId w:val="5"/>
  </w:num>
  <w:num w:numId="16">
    <w:abstractNumId w:val="6"/>
  </w:num>
  <w:num w:numId="17">
    <w:abstractNumId w:val="19"/>
  </w:num>
  <w:num w:numId="18">
    <w:abstractNumId w:val="14"/>
  </w:num>
  <w:num w:numId="19">
    <w:abstractNumId w:val="9"/>
  </w:num>
  <w:num w:numId="20">
    <w:abstractNumId w:val="23"/>
  </w:num>
  <w:num w:numId="21">
    <w:abstractNumId w:val="3"/>
  </w:num>
  <w:num w:numId="22">
    <w:abstractNumId w:val="4"/>
  </w:num>
  <w:num w:numId="23">
    <w:abstractNumId w:val="2"/>
  </w:num>
  <w:num w:numId="2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bordersDoNotSurroundHeader w:val="1"/>
  <w:bordersDoNotSurroundFooter w:val="1"/>
  <w:hideSpellingErrors/>
  <w:hideGrammaticalErrors/>
  <w:documentProtection w:enforcement="0"/>
  <w:defaultTabStop w:val="567"/>
  <w:drawingGridHorizontalSpacing w:val="105"/>
  <w:drawingGridVerticalSpacing w:val="143"/>
  <w:noPunctuationKerning w:val="1"/>
  <w:characterSpacingControl w:val="compressPunctuation"/>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g3ZGU5ZDk0NjE3ODFhODU5MzNlNWRmNjI1MjY2YjcifQ=="/>
  </w:docVars>
  <w:rsids>
    <w:rsidRoot w:val="00F047B2"/>
    <w:rsid w:val="00007017"/>
    <w:rsid w:val="0000725A"/>
    <w:rsid w:val="000113C0"/>
    <w:rsid w:val="000115ED"/>
    <w:rsid w:val="00012CCF"/>
    <w:rsid w:val="00020085"/>
    <w:rsid w:val="0002037A"/>
    <w:rsid w:val="000211A6"/>
    <w:rsid w:val="00023837"/>
    <w:rsid w:val="000248F7"/>
    <w:rsid w:val="00030E6B"/>
    <w:rsid w:val="00033B9C"/>
    <w:rsid w:val="00033F3A"/>
    <w:rsid w:val="00034818"/>
    <w:rsid w:val="00034E19"/>
    <w:rsid w:val="00035B96"/>
    <w:rsid w:val="000442A5"/>
    <w:rsid w:val="00044AEA"/>
    <w:rsid w:val="000452DC"/>
    <w:rsid w:val="00045524"/>
    <w:rsid w:val="00046F88"/>
    <w:rsid w:val="00047049"/>
    <w:rsid w:val="00051241"/>
    <w:rsid w:val="00052471"/>
    <w:rsid w:val="00052B4C"/>
    <w:rsid w:val="00052F2C"/>
    <w:rsid w:val="00057FA2"/>
    <w:rsid w:val="00060354"/>
    <w:rsid w:val="000607A2"/>
    <w:rsid w:val="00061CF8"/>
    <w:rsid w:val="0006611E"/>
    <w:rsid w:val="0006715A"/>
    <w:rsid w:val="000675C6"/>
    <w:rsid w:val="000709A2"/>
    <w:rsid w:val="0007588B"/>
    <w:rsid w:val="00076B21"/>
    <w:rsid w:val="00077510"/>
    <w:rsid w:val="000812B4"/>
    <w:rsid w:val="0008383B"/>
    <w:rsid w:val="00083CCB"/>
    <w:rsid w:val="00083DE6"/>
    <w:rsid w:val="000854EA"/>
    <w:rsid w:val="000860E2"/>
    <w:rsid w:val="0009271D"/>
    <w:rsid w:val="000929FE"/>
    <w:rsid w:val="00094847"/>
    <w:rsid w:val="00096172"/>
    <w:rsid w:val="000A2057"/>
    <w:rsid w:val="000A37E6"/>
    <w:rsid w:val="000A5234"/>
    <w:rsid w:val="000A555F"/>
    <w:rsid w:val="000A6935"/>
    <w:rsid w:val="000B1DF2"/>
    <w:rsid w:val="000B2987"/>
    <w:rsid w:val="000B5170"/>
    <w:rsid w:val="000B77D7"/>
    <w:rsid w:val="000C0777"/>
    <w:rsid w:val="000C0797"/>
    <w:rsid w:val="000C4175"/>
    <w:rsid w:val="000C5675"/>
    <w:rsid w:val="000C61D0"/>
    <w:rsid w:val="000C710D"/>
    <w:rsid w:val="000D12D5"/>
    <w:rsid w:val="000D35DB"/>
    <w:rsid w:val="000D4C8D"/>
    <w:rsid w:val="000D4D29"/>
    <w:rsid w:val="000D59FB"/>
    <w:rsid w:val="000E1933"/>
    <w:rsid w:val="000E224A"/>
    <w:rsid w:val="000E5B3B"/>
    <w:rsid w:val="000E6204"/>
    <w:rsid w:val="000E66B1"/>
    <w:rsid w:val="000E733C"/>
    <w:rsid w:val="000E7D49"/>
    <w:rsid w:val="000E7FCD"/>
    <w:rsid w:val="000F11F0"/>
    <w:rsid w:val="000F1788"/>
    <w:rsid w:val="000F1E37"/>
    <w:rsid w:val="000F70A6"/>
    <w:rsid w:val="00100456"/>
    <w:rsid w:val="00103F75"/>
    <w:rsid w:val="001054AE"/>
    <w:rsid w:val="001133AB"/>
    <w:rsid w:val="00113AE8"/>
    <w:rsid w:val="00115AAE"/>
    <w:rsid w:val="00122242"/>
    <w:rsid w:val="00123AFA"/>
    <w:rsid w:val="00124E62"/>
    <w:rsid w:val="00125347"/>
    <w:rsid w:val="001266AC"/>
    <w:rsid w:val="00127A8D"/>
    <w:rsid w:val="00132DEB"/>
    <w:rsid w:val="001358C0"/>
    <w:rsid w:val="001362B1"/>
    <w:rsid w:val="00140EE9"/>
    <w:rsid w:val="001473EF"/>
    <w:rsid w:val="00147761"/>
    <w:rsid w:val="00152290"/>
    <w:rsid w:val="00153431"/>
    <w:rsid w:val="0015380D"/>
    <w:rsid w:val="001553E6"/>
    <w:rsid w:val="00155B30"/>
    <w:rsid w:val="00165410"/>
    <w:rsid w:val="0017112E"/>
    <w:rsid w:val="0017638E"/>
    <w:rsid w:val="00182A34"/>
    <w:rsid w:val="00183DE8"/>
    <w:rsid w:val="0018449E"/>
    <w:rsid w:val="0018584E"/>
    <w:rsid w:val="00193196"/>
    <w:rsid w:val="0019329E"/>
    <w:rsid w:val="0019373B"/>
    <w:rsid w:val="001964EB"/>
    <w:rsid w:val="001A2294"/>
    <w:rsid w:val="001A27ED"/>
    <w:rsid w:val="001A4485"/>
    <w:rsid w:val="001A46E2"/>
    <w:rsid w:val="001A4E14"/>
    <w:rsid w:val="001B13F7"/>
    <w:rsid w:val="001B3624"/>
    <w:rsid w:val="001B5C58"/>
    <w:rsid w:val="001C0281"/>
    <w:rsid w:val="001C1DB0"/>
    <w:rsid w:val="001C2456"/>
    <w:rsid w:val="001C267D"/>
    <w:rsid w:val="001C401E"/>
    <w:rsid w:val="001C4E2F"/>
    <w:rsid w:val="001D1130"/>
    <w:rsid w:val="001D5415"/>
    <w:rsid w:val="001D6E86"/>
    <w:rsid w:val="001D73E2"/>
    <w:rsid w:val="001E03C5"/>
    <w:rsid w:val="001E0CBE"/>
    <w:rsid w:val="001E1CFA"/>
    <w:rsid w:val="001E377B"/>
    <w:rsid w:val="001E5593"/>
    <w:rsid w:val="001E6477"/>
    <w:rsid w:val="001F0243"/>
    <w:rsid w:val="001F138F"/>
    <w:rsid w:val="001F3D4D"/>
    <w:rsid w:val="001F4556"/>
    <w:rsid w:val="001F6632"/>
    <w:rsid w:val="00200E46"/>
    <w:rsid w:val="00203B5A"/>
    <w:rsid w:val="00203C56"/>
    <w:rsid w:val="002057E8"/>
    <w:rsid w:val="002071A2"/>
    <w:rsid w:val="00207940"/>
    <w:rsid w:val="00210FB5"/>
    <w:rsid w:val="002113A3"/>
    <w:rsid w:val="00215BCC"/>
    <w:rsid w:val="00221F87"/>
    <w:rsid w:val="00223A10"/>
    <w:rsid w:val="00233C46"/>
    <w:rsid w:val="00235474"/>
    <w:rsid w:val="002401B7"/>
    <w:rsid w:val="002417FC"/>
    <w:rsid w:val="00244282"/>
    <w:rsid w:val="0024449A"/>
    <w:rsid w:val="00245738"/>
    <w:rsid w:val="0024707B"/>
    <w:rsid w:val="00250EF1"/>
    <w:rsid w:val="00255E14"/>
    <w:rsid w:val="0026204C"/>
    <w:rsid w:val="00266E36"/>
    <w:rsid w:val="00267728"/>
    <w:rsid w:val="0027147A"/>
    <w:rsid w:val="00271B6B"/>
    <w:rsid w:val="00272AD3"/>
    <w:rsid w:val="002733A4"/>
    <w:rsid w:val="002733D9"/>
    <w:rsid w:val="00280FA2"/>
    <w:rsid w:val="00282720"/>
    <w:rsid w:val="00283BDC"/>
    <w:rsid w:val="00285468"/>
    <w:rsid w:val="0028601D"/>
    <w:rsid w:val="0029082C"/>
    <w:rsid w:val="00290844"/>
    <w:rsid w:val="00290E2A"/>
    <w:rsid w:val="00291143"/>
    <w:rsid w:val="002924F5"/>
    <w:rsid w:val="00292645"/>
    <w:rsid w:val="00292E47"/>
    <w:rsid w:val="00293BDD"/>
    <w:rsid w:val="00295A2A"/>
    <w:rsid w:val="002973A4"/>
    <w:rsid w:val="002A012C"/>
    <w:rsid w:val="002A0468"/>
    <w:rsid w:val="002A364F"/>
    <w:rsid w:val="002A3FD3"/>
    <w:rsid w:val="002A434D"/>
    <w:rsid w:val="002B41EE"/>
    <w:rsid w:val="002B45DA"/>
    <w:rsid w:val="002B6313"/>
    <w:rsid w:val="002C13A2"/>
    <w:rsid w:val="002C2F76"/>
    <w:rsid w:val="002C51F2"/>
    <w:rsid w:val="002C58AF"/>
    <w:rsid w:val="002C5DAA"/>
    <w:rsid w:val="002D2EE7"/>
    <w:rsid w:val="002D3AFC"/>
    <w:rsid w:val="002D4239"/>
    <w:rsid w:val="002D7115"/>
    <w:rsid w:val="002E1227"/>
    <w:rsid w:val="002E1DA1"/>
    <w:rsid w:val="002E2603"/>
    <w:rsid w:val="002E4136"/>
    <w:rsid w:val="002E4703"/>
    <w:rsid w:val="002E6FC6"/>
    <w:rsid w:val="002E7BA2"/>
    <w:rsid w:val="002F1A85"/>
    <w:rsid w:val="002F1C0A"/>
    <w:rsid w:val="002F3A71"/>
    <w:rsid w:val="002F5C13"/>
    <w:rsid w:val="002F613F"/>
    <w:rsid w:val="002F6BB1"/>
    <w:rsid w:val="00300B19"/>
    <w:rsid w:val="00301068"/>
    <w:rsid w:val="0030296C"/>
    <w:rsid w:val="00303947"/>
    <w:rsid w:val="0030635B"/>
    <w:rsid w:val="0030738C"/>
    <w:rsid w:val="0030744E"/>
    <w:rsid w:val="0031090A"/>
    <w:rsid w:val="003110B6"/>
    <w:rsid w:val="00312263"/>
    <w:rsid w:val="00315516"/>
    <w:rsid w:val="00316CB0"/>
    <w:rsid w:val="0032028F"/>
    <w:rsid w:val="00321980"/>
    <w:rsid w:val="003229CD"/>
    <w:rsid w:val="00324AB9"/>
    <w:rsid w:val="00324C4B"/>
    <w:rsid w:val="003302F1"/>
    <w:rsid w:val="00330ADF"/>
    <w:rsid w:val="00332840"/>
    <w:rsid w:val="00332E7C"/>
    <w:rsid w:val="00333892"/>
    <w:rsid w:val="0033498E"/>
    <w:rsid w:val="00337277"/>
    <w:rsid w:val="00343469"/>
    <w:rsid w:val="00347AE4"/>
    <w:rsid w:val="00350248"/>
    <w:rsid w:val="003521AB"/>
    <w:rsid w:val="00352220"/>
    <w:rsid w:val="00352923"/>
    <w:rsid w:val="00353ECA"/>
    <w:rsid w:val="003547B9"/>
    <w:rsid w:val="00355ADC"/>
    <w:rsid w:val="00356B8D"/>
    <w:rsid w:val="003631ED"/>
    <w:rsid w:val="003640A5"/>
    <w:rsid w:val="00365BEF"/>
    <w:rsid w:val="00367A47"/>
    <w:rsid w:val="00374521"/>
    <w:rsid w:val="00374E2C"/>
    <w:rsid w:val="003755D8"/>
    <w:rsid w:val="00375F54"/>
    <w:rsid w:val="00375F7F"/>
    <w:rsid w:val="003808BC"/>
    <w:rsid w:val="00381549"/>
    <w:rsid w:val="00382755"/>
    <w:rsid w:val="00386645"/>
    <w:rsid w:val="00387679"/>
    <w:rsid w:val="003903AE"/>
    <w:rsid w:val="003917DE"/>
    <w:rsid w:val="00391979"/>
    <w:rsid w:val="00391FC4"/>
    <w:rsid w:val="003927B6"/>
    <w:rsid w:val="00392E45"/>
    <w:rsid w:val="00393ECA"/>
    <w:rsid w:val="0039632B"/>
    <w:rsid w:val="00396C22"/>
    <w:rsid w:val="003A0241"/>
    <w:rsid w:val="003A230C"/>
    <w:rsid w:val="003A3A48"/>
    <w:rsid w:val="003A3B5E"/>
    <w:rsid w:val="003A43AC"/>
    <w:rsid w:val="003A4F39"/>
    <w:rsid w:val="003A69B5"/>
    <w:rsid w:val="003B5CA5"/>
    <w:rsid w:val="003B73B7"/>
    <w:rsid w:val="003B78F6"/>
    <w:rsid w:val="003B7B7C"/>
    <w:rsid w:val="003C1BB1"/>
    <w:rsid w:val="003C2A34"/>
    <w:rsid w:val="003C6626"/>
    <w:rsid w:val="003C699A"/>
    <w:rsid w:val="003D159C"/>
    <w:rsid w:val="003D1926"/>
    <w:rsid w:val="003D41F0"/>
    <w:rsid w:val="003D5744"/>
    <w:rsid w:val="003D6259"/>
    <w:rsid w:val="003D6576"/>
    <w:rsid w:val="003D7300"/>
    <w:rsid w:val="003E1807"/>
    <w:rsid w:val="003E4323"/>
    <w:rsid w:val="003E58D7"/>
    <w:rsid w:val="003F1BA2"/>
    <w:rsid w:val="003F3EA5"/>
    <w:rsid w:val="003F4CD7"/>
    <w:rsid w:val="003F7FF2"/>
    <w:rsid w:val="00401AD9"/>
    <w:rsid w:val="004028A5"/>
    <w:rsid w:val="00402C75"/>
    <w:rsid w:val="00403329"/>
    <w:rsid w:val="004055C3"/>
    <w:rsid w:val="00405FB8"/>
    <w:rsid w:val="00407611"/>
    <w:rsid w:val="00410FB9"/>
    <w:rsid w:val="0041143B"/>
    <w:rsid w:val="004127E5"/>
    <w:rsid w:val="00412FC1"/>
    <w:rsid w:val="00415688"/>
    <w:rsid w:val="00417A6E"/>
    <w:rsid w:val="00420B40"/>
    <w:rsid w:val="004221F8"/>
    <w:rsid w:val="0042411D"/>
    <w:rsid w:val="00424A5D"/>
    <w:rsid w:val="00425E9C"/>
    <w:rsid w:val="004262F1"/>
    <w:rsid w:val="00426A6A"/>
    <w:rsid w:val="00426B86"/>
    <w:rsid w:val="0043073F"/>
    <w:rsid w:val="00433733"/>
    <w:rsid w:val="00434DC4"/>
    <w:rsid w:val="00435D3E"/>
    <w:rsid w:val="004372D1"/>
    <w:rsid w:val="00441867"/>
    <w:rsid w:val="00443157"/>
    <w:rsid w:val="00444051"/>
    <w:rsid w:val="004463D5"/>
    <w:rsid w:val="00447CF1"/>
    <w:rsid w:val="0045227C"/>
    <w:rsid w:val="0045318A"/>
    <w:rsid w:val="00453A92"/>
    <w:rsid w:val="00454977"/>
    <w:rsid w:val="004560AB"/>
    <w:rsid w:val="00457392"/>
    <w:rsid w:val="004575FC"/>
    <w:rsid w:val="00457E63"/>
    <w:rsid w:val="004601B8"/>
    <w:rsid w:val="00465030"/>
    <w:rsid w:val="004677A0"/>
    <w:rsid w:val="00467926"/>
    <w:rsid w:val="00473677"/>
    <w:rsid w:val="00475950"/>
    <w:rsid w:val="00477A09"/>
    <w:rsid w:val="004825F3"/>
    <w:rsid w:val="00486618"/>
    <w:rsid w:val="004919C1"/>
    <w:rsid w:val="00491A92"/>
    <w:rsid w:val="004934BD"/>
    <w:rsid w:val="004953A3"/>
    <w:rsid w:val="0049604E"/>
    <w:rsid w:val="0049633E"/>
    <w:rsid w:val="004A0B85"/>
    <w:rsid w:val="004A269A"/>
    <w:rsid w:val="004A2B31"/>
    <w:rsid w:val="004A3E84"/>
    <w:rsid w:val="004A7A7A"/>
    <w:rsid w:val="004B407A"/>
    <w:rsid w:val="004B43FB"/>
    <w:rsid w:val="004B5F28"/>
    <w:rsid w:val="004C253B"/>
    <w:rsid w:val="004C4756"/>
    <w:rsid w:val="004C5E08"/>
    <w:rsid w:val="004C5EE7"/>
    <w:rsid w:val="004C6A1A"/>
    <w:rsid w:val="004D0102"/>
    <w:rsid w:val="004D3533"/>
    <w:rsid w:val="004D5934"/>
    <w:rsid w:val="004D6385"/>
    <w:rsid w:val="004D7EF2"/>
    <w:rsid w:val="004E2067"/>
    <w:rsid w:val="004E33A7"/>
    <w:rsid w:val="004E4782"/>
    <w:rsid w:val="004E593D"/>
    <w:rsid w:val="004F4EAE"/>
    <w:rsid w:val="004F5927"/>
    <w:rsid w:val="004F6E1E"/>
    <w:rsid w:val="00501F85"/>
    <w:rsid w:val="00503D89"/>
    <w:rsid w:val="005122EB"/>
    <w:rsid w:val="00513C59"/>
    <w:rsid w:val="00514CFE"/>
    <w:rsid w:val="005217EC"/>
    <w:rsid w:val="00521FAA"/>
    <w:rsid w:val="00524EA6"/>
    <w:rsid w:val="00525072"/>
    <w:rsid w:val="005259F4"/>
    <w:rsid w:val="00527295"/>
    <w:rsid w:val="005272C2"/>
    <w:rsid w:val="00531777"/>
    <w:rsid w:val="00531AF1"/>
    <w:rsid w:val="00532538"/>
    <w:rsid w:val="0053273A"/>
    <w:rsid w:val="005329AB"/>
    <w:rsid w:val="0053582E"/>
    <w:rsid w:val="00537D30"/>
    <w:rsid w:val="0054121C"/>
    <w:rsid w:val="0054270E"/>
    <w:rsid w:val="005437A6"/>
    <w:rsid w:val="00544054"/>
    <w:rsid w:val="00546CC8"/>
    <w:rsid w:val="005532DF"/>
    <w:rsid w:val="005534A9"/>
    <w:rsid w:val="00553961"/>
    <w:rsid w:val="00555CC2"/>
    <w:rsid w:val="00556904"/>
    <w:rsid w:val="00556DE4"/>
    <w:rsid w:val="00557740"/>
    <w:rsid w:val="00557803"/>
    <w:rsid w:val="00562E99"/>
    <w:rsid w:val="005664C8"/>
    <w:rsid w:val="00570938"/>
    <w:rsid w:val="00571860"/>
    <w:rsid w:val="005757B4"/>
    <w:rsid w:val="0057772B"/>
    <w:rsid w:val="0058047E"/>
    <w:rsid w:val="005814BD"/>
    <w:rsid w:val="005823B4"/>
    <w:rsid w:val="005834EF"/>
    <w:rsid w:val="00586E4F"/>
    <w:rsid w:val="005909D8"/>
    <w:rsid w:val="0059255C"/>
    <w:rsid w:val="00595896"/>
    <w:rsid w:val="00597EF8"/>
    <w:rsid w:val="005A152E"/>
    <w:rsid w:val="005A563A"/>
    <w:rsid w:val="005A62C4"/>
    <w:rsid w:val="005A684D"/>
    <w:rsid w:val="005A6A3D"/>
    <w:rsid w:val="005B0F33"/>
    <w:rsid w:val="005B50C6"/>
    <w:rsid w:val="005B6259"/>
    <w:rsid w:val="005B6D91"/>
    <w:rsid w:val="005B7519"/>
    <w:rsid w:val="005C4010"/>
    <w:rsid w:val="005C4E48"/>
    <w:rsid w:val="005C5437"/>
    <w:rsid w:val="005C5BCF"/>
    <w:rsid w:val="005C7535"/>
    <w:rsid w:val="005C76A7"/>
    <w:rsid w:val="005D0B1C"/>
    <w:rsid w:val="005D28D8"/>
    <w:rsid w:val="005D3678"/>
    <w:rsid w:val="005D52F0"/>
    <w:rsid w:val="005D5B09"/>
    <w:rsid w:val="005D7405"/>
    <w:rsid w:val="005E0ECD"/>
    <w:rsid w:val="005E0F47"/>
    <w:rsid w:val="005E1114"/>
    <w:rsid w:val="005E3CE9"/>
    <w:rsid w:val="005E4931"/>
    <w:rsid w:val="005E7424"/>
    <w:rsid w:val="005F0637"/>
    <w:rsid w:val="005F150A"/>
    <w:rsid w:val="005F454D"/>
    <w:rsid w:val="005F48B2"/>
    <w:rsid w:val="005F4B1B"/>
    <w:rsid w:val="005F6008"/>
    <w:rsid w:val="00602BA0"/>
    <w:rsid w:val="0060352E"/>
    <w:rsid w:val="00606C72"/>
    <w:rsid w:val="00607B18"/>
    <w:rsid w:val="00610F88"/>
    <w:rsid w:val="00611282"/>
    <w:rsid w:val="00611E8F"/>
    <w:rsid w:val="00611F6D"/>
    <w:rsid w:val="0061242E"/>
    <w:rsid w:val="00612A8B"/>
    <w:rsid w:val="00616585"/>
    <w:rsid w:val="00617459"/>
    <w:rsid w:val="006238B8"/>
    <w:rsid w:val="006251F7"/>
    <w:rsid w:val="00625BA9"/>
    <w:rsid w:val="00633752"/>
    <w:rsid w:val="00637336"/>
    <w:rsid w:val="00637409"/>
    <w:rsid w:val="00640DCC"/>
    <w:rsid w:val="00640F7E"/>
    <w:rsid w:val="00643B7B"/>
    <w:rsid w:val="00643EFD"/>
    <w:rsid w:val="00644767"/>
    <w:rsid w:val="006449CE"/>
    <w:rsid w:val="0064551C"/>
    <w:rsid w:val="00645F15"/>
    <w:rsid w:val="00646968"/>
    <w:rsid w:val="0064781F"/>
    <w:rsid w:val="006526F9"/>
    <w:rsid w:val="00652F1E"/>
    <w:rsid w:val="00656284"/>
    <w:rsid w:val="00657A97"/>
    <w:rsid w:val="00660D4A"/>
    <w:rsid w:val="00661FC3"/>
    <w:rsid w:val="0066319D"/>
    <w:rsid w:val="00667236"/>
    <w:rsid w:val="0067012B"/>
    <w:rsid w:val="006711F4"/>
    <w:rsid w:val="00672F84"/>
    <w:rsid w:val="006756CE"/>
    <w:rsid w:val="00677256"/>
    <w:rsid w:val="00680807"/>
    <w:rsid w:val="006819B4"/>
    <w:rsid w:val="0068202D"/>
    <w:rsid w:val="00682F13"/>
    <w:rsid w:val="0068380C"/>
    <w:rsid w:val="00686C7F"/>
    <w:rsid w:val="0068743C"/>
    <w:rsid w:val="00691BCE"/>
    <w:rsid w:val="00692DC0"/>
    <w:rsid w:val="00694A42"/>
    <w:rsid w:val="00695B6F"/>
    <w:rsid w:val="00696213"/>
    <w:rsid w:val="00696476"/>
    <w:rsid w:val="00696AAA"/>
    <w:rsid w:val="006A1555"/>
    <w:rsid w:val="006A1762"/>
    <w:rsid w:val="006A31DD"/>
    <w:rsid w:val="006A4390"/>
    <w:rsid w:val="006A549C"/>
    <w:rsid w:val="006A594E"/>
    <w:rsid w:val="006A6AF1"/>
    <w:rsid w:val="006B35A7"/>
    <w:rsid w:val="006B5AAF"/>
    <w:rsid w:val="006C06D9"/>
    <w:rsid w:val="006C0C3F"/>
    <w:rsid w:val="006C1074"/>
    <w:rsid w:val="006C1A08"/>
    <w:rsid w:val="006C3E9C"/>
    <w:rsid w:val="006C48E7"/>
    <w:rsid w:val="006C6895"/>
    <w:rsid w:val="006C6DF9"/>
    <w:rsid w:val="006D43A4"/>
    <w:rsid w:val="006D6F4B"/>
    <w:rsid w:val="006D767F"/>
    <w:rsid w:val="006E38EA"/>
    <w:rsid w:val="006E3BB8"/>
    <w:rsid w:val="006E3F7E"/>
    <w:rsid w:val="006E51A7"/>
    <w:rsid w:val="006E5BB1"/>
    <w:rsid w:val="006E6B63"/>
    <w:rsid w:val="006E710D"/>
    <w:rsid w:val="006F1445"/>
    <w:rsid w:val="006F3A98"/>
    <w:rsid w:val="006F40C7"/>
    <w:rsid w:val="006F5543"/>
    <w:rsid w:val="006F5E63"/>
    <w:rsid w:val="006F7D47"/>
    <w:rsid w:val="00700A9D"/>
    <w:rsid w:val="00703C9F"/>
    <w:rsid w:val="00703CF5"/>
    <w:rsid w:val="00703EEE"/>
    <w:rsid w:val="007041C6"/>
    <w:rsid w:val="0070688C"/>
    <w:rsid w:val="00707217"/>
    <w:rsid w:val="00707E1E"/>
    <w:rsid w:val="00711C50"/>
    <w:rsid w:val="0071517E"/>
    <w:rsid w:val="00717EE3"/>
    <w:rsid w:val="0072116D"/>
    <w:rsid w:val="00724840"/>
    <w:rsid w:val="00726EB3"/>
    <w:rsid w:val="00727875"/>
    <w:rsid w:val="00727AD7"/>
    <w:rsid w:val="007318B2"/>
    <w:rsid w:val="00731FF5"/>
    <w:rsid w:val="0073316E"/>
    <w:rsid w:val="00736A15"/>
    <w:rsid w:val="007407C0"/>
    <w:rsid w:val="0074398B"/>
    <w:rsid w:val="00745C49"/>
    <w:rsid w:val="00746833"/>
    <w:rsid w:val="00746BF6"/>
    <w:rsid w:val="0074733E"/>
    <w:rsid w:val="00750916"/>
    <w:rsid w:val="00751EBB"/>
    <w:rsid w:val="00754A08"/>
    <w:rsid w:val="0075754C"/>
    <w:rsid w:val="00757731"/>
    <w:rsid w:val="00761AD4"/>
    <w:rsid w:val="00761CAD"/>
    <w:rsid w:val="007630DE"/>
    <w:rsid w:val="00764E1F"/>
    <w:rsid w:val="00764E38"/>
    <w:rsid w:val="00767269"/>
    <w:rsid w:val="007678B9"/>
    <w:rsid w:val="00770255"/>
    <w:rsid w:val="0077189D"/>
    <w:rsid w:val="0077346E"/>
    <w:rsid w:val="007809E0"/>
    <w:rsid w:val="00782B2A"/>
    <w:rsid w:val="007842C9"/>
    <w:rsid w:val="00785511"/>
    <w:rsid w:val="00785866"/>
    <w:rsid w:val="00785AA9"/>
    <w:rsid w:val="00790572"/>
    <w:rsid w:val="007935C1"/>
    <w:rsid w:val="0079383B"/>
    <w:rsid w:val="00795F6E"/>
    <w:rsid w:val="007A1DC4"/>
    <w:rsid w:val="007A2EB0"/>
    <w:rsid w:val="007A6C12"/>
    <w:rsid w:val="007B0D93"/>
    <w:rsid w:val="007B0F82"/>
    <w:rsid w:val="007B1790"/>
    <w:rsid w:val="007B2F15"/>
    <w:rsid w:val="007B4596"/>
    <w:rsid w:val="007B544F"/>
    <w:rsid w:val="007B5C32"/>
    <w:rsid w:val="007B67EE"/>
    <w:rsid w:val="007B7632"/>
    <w:rsid w:val="007B7832"/>
    <w:rsid w:val="007C0BCB"/>
    <w:rsid w:val="007C1BEF"/>
    <w:rsid w:val="007C4EE7"/>
    <w:rsid w:val="007C550E"/>
    <w:rsid w:val="007C568B"/>
    <w:rsid w:val="007C6DCD"/>
    <w:rsid w:val="007C72AD"/>
    <w:rsid w:val="007D223F"/>
    <w:rsid w:val="007D2785"/>
    <w:rsid w:val="007D48ED"/>
    <w:rsid w:val="007D5813"/>
    <w:rsid w:val="007D646B"/>
    <w:rsid w:val="007D7E79"/>
    <w:rsid w:val="007E06A2"/>
    <w:rsid w:val="007E1A91"/>
    <w:rsid w:val="007E3198"/>
    <w:rsid w:val="007E5AF3"/>
    <w:rsid w:val="007E6D33"/>
    <w:rsid w:val="007F1603"/>
    <w:rsid w:val="007F4CF0"/>
    <w:rsid w:val="007F6860"/>
    <w:rsid w:val="007F75FE"/>
    <w:rsid w:val="0080097B"/>
    <w:rsid w:val="00804B11"/>
    <w:rsid w:val="0080707C"/>
    <w:rsid w:val="00807CAB"/>
    <w:rsid w:val="00812F0A"/>
    <w:rsid w:val="008167CD"/>
    <w:rsid w:val="008229CD"/>
    <w:rsid w:val="00825A3A"/>
    <w:rsid w:val="00827DEB"/>
    <w:rsid w:val="00830568"/>
    <w:rsid w:val="00831CB4"/>
    <w:rsid w:val="0083366F"/>
    <w:rsid w:val="008351AA"/>
    <w:rsid w:val="0083630D"/>
    <w:rsid w:val="00837B51"/>
    <w:rsid w:val="00843416"/>
    <w:rsid w:val="0084433D"/>
    <w:rsid w:val="008445B8"/>
    <w:rsid w:val="00851BBA"/>
    <w:rsid w:val="0085292D"/>
    <w:rsid w:val="00853AB1"/>
    <w:rsid w:val="008550AA"/>
    <w:rsid w:val="008563D0"/>
    <w:rsid w:val="00860CB3"/>
    <w:rsid w:val="00861754"/>
    <w:rsid w:val="00862C6B"/>
    <w:rsid w:val="008630FF"/>
    <w:rsid w:val="00864142"/>
    <w:rsid w:val="0086771B"/>
    <w:rsid w:val="008678A4"/>
    <w:rsid w:val="008755DF"/>
    <w:rsid w:val="00875C2F"/>
    <w:rsid w:val="0087681C"/>
    <w:rsid w:val="00876C5C"/>
    <w:rsid w:val="00882174"/>
    <w:rsid w:val="008923A5"/>
    <w:rsid w:val="00893297"/>
    <w:rsid w:val="00893C9E"/>
    <w:rsid w:val="00894135"/>
    <w:rsid w:val="00894587"/>
    <w:rsid w:val="008945CD"/>
    <w:rsid w:val="00894BD3"/>
    <w:rsid w:val="008970B8"/>
    <w:rsid w:val="008A15D8"/>
    <w:rsid w:val="008A28E5"/>
    <w:rsid w:val="008A4077"/>
    <w:rsid w:val="008A51F6"/>
    <w:rsid w:val="008A7E06"/>
    <w:rsid w:val="008B0977"/>
    <w:rsid w:val="008B1CAD"/>
    <w:rsid w:val="008B2759"/>
    <w:rsid w:val="008B3D32"/>
    <w:rsid w:val="008B4C8B"/>
    <w:rsid w:val="008B5AFC"/>
    <w:rsid w:val="008B7CB7"/>
    <w:rsid w:val="008C1D41"/>
    <w:rsid w:val="008C26BA"/>
    <w:rsid w:val="008C3350"/>
    <w:rsid w:val="008C5BA8"/>
    <w:rsid w:val="008C7CA2"/>
    <w:rsid w:val="008D280C"/>
    <w:rsid w:val="008D421B"/>
    <w:rsid w:val="008D42FA"/>
    <w:rsid w:val="008D7EF5"/>
    <w:rsid w:val="008E0F9A"/>
    <w:rsid w:val="008E2DC0"/>
    <w:rsid w:val="008F25EB"/>
    <w:rsid w:val="008F5322"/>
    <w:rsid w:val="008F6BF2"/>
    <w:rsid w:val="009022AB"/>
    <w:rsid w:val="009052CB"/>
    <w:rsid w:val="00905454"/>
    <w:rsid w:val="00910425"/>
    <w:rsid w:val="009105D8"/>
    <w:rsid w:val="00911238"/>
    <w:rsid w:val="0091138A"/>
    <w:rsid w:val="009134F0"/>
    <w:rsid w:val="00916F09"/>
    <w:rsid w:val="00920FB8"/>
    <w:rsid w:val="009217A2"/>
    <w:rsid w:val="009219B2"/>
    <w:rsid w:val="00921C24"/>
    <w:rsid w:val="00922060"/>
    <w:rsid w:val="00927C18"/>
    <w:rsid w:val="00932198"/>
    <w:rsid w:val="00933B55"/>
    <w:rsid w:val="00935606"/>
    <w:rsid w:val="009417DC"/>
    <w:rsid w:val="009454A9"/>
    <w:rsid w:val="00946773"/>
    <w:rsid w:val="00950B26"/>
    <w:rsid w:val="009536F3"/>
    <w:rsid w:val="00953B16"/>
    <w:rsid w:val="0095535F"/>
    <w:rsid w:val="0095576D"/>
    <w:rsid w:val="00964058"/>
    <w:rsid w:val="00965F8E"/>
    <w:rsid w:val="00970612"/>
    <w:rsid w:val="00970766"/>
    <w:rsid w:val="0097109A"/>
    <w:rsid w:val="00972C53"/>
    <w:rsid w:val="00973266"/>
    <w:rsid w:val="0097398E"/>
    <w:rsid w:val="009757CE"/>
    <w:rsid w:val="00975A72"/>
    <w:rsid w:val="00980181"/>
    <w:rsid w:val="00980A6F"/>
    <w:rsid w:val="00982EB3"/>
    <w:rsid w:val="00985240"/>
    <w:rsid w:val="00987CC4"/>
    <w:rsid w:val="0099054E"/>
    <w:rsid w:val="00992518"/>
    <w:rsid w:val="00994254"/>
    <w:rsid w:val="00997389"/>
    <w:rsid w:val="009973A3"/>
    <w:rsid w:val="00997D61"/>
    <w:rsid w:val="009A1BC3"/>
    <w:rsid w:val="009A2BB5"/>
    <w:rsid w:val="009A53E4"/>
    <w:rsid w:val="009B06C3"/>
    <w:rsid w:val="009B09AC"/>
    <w:rsid w:val="009B1408"/>
    <w:rsid w:val="009B5A70"/>
    <w:rsid w:val="009B7DD4"/>
    <w:rsid w:val="009C0B3A"/>
    <w:rsid w:val="009C2007"/>
    <w:rsid w:val="009D01EC"/>
    <w:rsid w:val="009D41DF"/>
    <w:rsid w:val="009D4B50"/>
    <w:rsid w:val="009D56F6"/>
    <w:rsid w:val="009D794F"/>
    <w:rsid w:val="009F003D"/>
    <w:rsid w:val="009F2AF4"/>
    <w:rsid w:val="009F3515"/>
    <w:rsid w:val="009F61B4"/>
    <w:rsid w:val="009F7DB3"/>
    <w:rsid w:val="00A003D1"/>
    <w:rsid w:val="00A00C82"/>
    <w:rsid w:val="00A00E16"/>
    <w:rsid w:val="00A0100D"/>
    <w:rsid w:val="00A0147D"/>
    <w:rsid w:val="00A0187A"/>
    <w:rsid w:val="00A047D2"/>
    <w:rsid w:val="00A06C04"/>
    <w:rsid w:val="00A07EB4"/>
    <w:rsid w:val="00A10F89"/>
    <w:rsid w:val="00A116FF"/>
    <w:rsid w:val="00A128F7"/>
    <w:rsid w:val="00A13B91"/>
    <w:rsid w:val="00A1566A"/>
    <w:rsid w:val="00A15E3B"/>
    <w:rsid w:val="00A20353"/>
    <w:rsid w:val="00A225A6"/>
    <w:rsid w:val="00A23DD8"/>
    <w:rsid w:val="00A24DF7"/>
    <w:rsid w:val="00A25C63"/>
    <w:rsid w:val="00A3022B"/>
    <w:rsid w:val="00A3089C"/>
    <w:rsid w:val="00A3278D"/>
    <w:rsid w:val="00A330DF"/>
    <w:rsid w:val="00A377B5"/>
    <w:rsid w:val="00A431C3"/>
    <w:rsid w:val="00A44DE0"/>
    <w:rsid w:val="00A46B18"/>
    <w:rsid w:val="00A50754"/>
    <w:rsid w:val="00A509DA"/>
    <w:rsid w:val="00A547B7"/>
    <w:rsid w:val="00A56291"/>
    <w:rsid w:val="00A564D3"/>
    <w:rsid w:val="00A56FC0"/>
    <w:rsid w:val="00A6139E"/>
    <w:rsid w:val="00A64276"/>
    <w:rsid w:val="00A64F46"/>
    <w:rsid w:val="00A650B3"/>
    <w:rsid w:val="00A6617D"/>
    <w:rsid w:val="00A67D0A"/>
    <w:rsid w:val="00A76561"/>
    <w:rsid w:val="00A77C63"/>
    <w:rsid w:val="00A8213A"/>
    <w:rsid w:val="00A8337B"/>
    <w:rsid w:val="00A8598F"/>
    <w:rsid w:val="00A86E90"/>
    <w:rsid w:val="00A8786C"/>
    <w:rsid w:val="00A91DDC"/>
    <w:rsid w:val="00A91EE2"/>
    <w:rsid w:val="00A9429F"/>
    <w:rsid w:val="00A966A3"/>
    <w:rsid w:val="00AA076F"/>
    <w:rsid w:val="00AA3598"/>
    <w:rsid w:val="00AA5DCC"/>
    <w:rsid w:val="00AA6240"/>
    <w:rsid w:val="00AA6DEB"/>
    <w:rsid w:val="00AB2F6A"/>
    <w:rsid w:val="00AB538B"/>
    <w:rsid w:val="00AC0252"/>
    <w:rsid w:val="00AC105C"/>
    <w:rsid w:val="00AC13F9"/>
    <w:rsid w:val="00AC2088"/>
    <w:rsid w:val="00AC2AF4"/>
    <w:rsid w:val="00AC629A"/>
    <w:rsid w:val="00AD06FE"/>
    <w:rsid w:val="00AD4352"/>
    <w:rsid w:val="00AE04B9"/>
    <w:rsid w:val="00AE2A97"/>
    <w:rsid w:val="00AE2BF6"/>
    <w:rsid w:val="00AE341C"/>
    <w:rsid w:val="00AE3450"/>
    <w:rsid w:val="00AE388B"/>
    <w:rsid w:val="00AE455F"/>
    <w:rsid w:val="00AE577F"/>
    <w:rsid w:val="00AF2619"/>
    <w:rsid w:val="00AF4C13"/>
    <w:rsid w:val="00AF5059"/>
    <w:rsid w:val="00AF508A"/>
    <w:rsid w:val="00B011A8"/>
    <w:rsid w:val="00B02DB1"/>
    <w:rsid w:val="00B02ED8"/>
    <w:rsid w:val="00B0342B"/>
    <w:rsid w:val="00B04FCC"/>
    <w:rsid w:val="00B056ED"/>
    <w:rsid w:val="00B066B3"/>
    <w:rsid w:val="00B06BF7"/>
    <w:rsid w:val="00B107D0"/>
    <w:rsid w:val="00B107F6"/>
    <w:rsid w:val="00B10929"/>
    <w:rsid w:val="00B13E26"/>
    <w:rsid w:val="00B13FD0"/>
    <w:rsid w:val="00B15559"/>
    <w:rsid w:val="00B158DA"/>
    <w:rsid w:val="00B20F4B"/>
    <w:rsid w:val="00B231E4"/>
    <w:rsid w:val="00B252F7"/>
    <w:rsid w:val="00B26AFB"/>
    <w:rsid w:val="00B26CB0"/>
    <w:rsid w:val="00B31EA6"/>
    <w:rsid w:val="00B34510"/>
    <w:rsid w:val="00B36D18"/>
    <w:rsid w:val="00B37076"/>
    <w:rsid w:val="00B404AC"/>
    <w:rsid w:val="00B41051"/>
    <w:rsid w:val="00B4256F"/>
    <w:rsid w:val="00B4380C"/>
    <w:rsid w:val="00B444D8"/>
    <w:rsid w:val="00B445A7"/>
    <w:rsid w:val="00B4570A"/>
    <w:rsid w:val="00B45965"/>
    <w:rsid w:val="00B50682"/>
    <w:rsid w:val="00B54E8A"/>
    <w:rsid w:val="00B5519B"/>
    <w:rsid w:val="00B60742"/>
    <w:rsid w:val="00B63840"/>
    <w:rsid w:val="00B639AF"/>
    <w:rsid w:val="00B63F75"/>
    <w:rsid w:val="00B64456"/>
    <w:rsid w:val="00B65F7B"/>
    <w:rsid w:val="00B7182E"/>
    <w:rsid w:val="00B721F7"/>
    <w:rsid w:val="00B72756"/>
    <w:rsid w:val="00B72F83"/>
    <w:rsid w:val="00B7554D"/>
    <w:rsid w:val="00B765C0"/>
    <w:rsid w:val="00B76C58"/>
    <w:rsid w:val="00B779FC"/>
    <w:rsid w:val="00B85D38"/>
    <w:rsid w:val="00B863C8"/>
    <w:rsid w:val="00B8695A"/>
    <w:rsid w:val="00B87477"/>
    <w:rsid w:val="00B91753"/>
    <w:rsid w:val="00B927F0"/>
    <w:rsid w:val="00B931CD"/>
    <w:rsid w:val="00BA20CB"/>
    <w:rsid w:val="00BA2F67"/>
    <w:rsid w:val="00BA34AB"/>
    <w:rsid w:val="00BA5F83"/>
    <w:rsid w:val="00BA7A46"/>
    <w:rsid w:val="00BB04CF"/>
    <w:rsid w:val="00BB142E"/>
    <w:rsid w:val="00BB2E93"/>
    <w:rsid w:val="00BB4B71"/>
    <w:rsid w:val="00BB750E"/>
    <w:rsid w:val="00BB7A70"/>
    <w:rsid w:val="00BB7B75"/>
    <w:rsid w:val="00BC1F8A"/>
    <w:rsid w:val="00BC29CB"/>
    <w:rsid w:val="00BC4413"/>
    <w:rsid w:val="00BC54DD"/>
    <w:rsid w:val="00BC58D3"/>
    <w:rsid w:val="00BC68DD"/>
    <w:rsid w:val="00BC6AC4"/>
    <w:rsid w:val="00BC6B58"/>
    <w:rsid w:val="00BD2D77"/>
    <w:rsid w:val="00BD4A17"/>
    <w:rsid w:val="00BD5172"/>
    <w:rsid w:val="00BD65D5"/>
    <w:rsid w:val="00BE1C20"/>
    <w:rsid w:val="00BE2C3B"/>
    <w:rsid w:val="00BF37B0"/>
    <w:rsid w:val="00BF383D"/>
    <w:rsid w:val="00BF41DB"/>
    <w:rsid w:val="00BF41E4"/>
    <w:rsid w:val="00C021D6"/>
    <w:rsid w:val="00C043A1"/>
    <w:rsid w:val="00C057A3"/>
    <w:rsid w:val="00C0581C"/>
    <w:rsid w:val="00C06D6F"/>
    <w:rsid w:val="00C06DA9"/>
    <w:rsid w:val="00C117E6"/>
    <w:rsid w:val="00C148BB"/>
    <w:rsid w:val="00C14CB2"/>
    <w:rsid w:val="00C16425"/>
    <w:rsid w:val="00C16D37"/>
    <w:rsid w:val="00C17783"/>
    <w:rsid w:val="00C179D7"/>
    <w:rsid w:val="00C17C7D"/>
    <w:rsid w:val="00C202EA"/>
    <w:rsid w:val="00C24DC1"/>
    <w:rsid w:val="00C24F16"/>
    <w:rsid w:val="00C30AC5"/>
    <w:rsid w:val="00C32E08"/>
    <w:rsid w:val="00C342E5"/>
    <w:rsid w:val="00C34ADC"/>
    <w:rsid w:val="00C3538A"/>
    <w:rsid w:val="00C379B5"/>
    <w:rsid w:val="00C4215B"/>
    <w:rsid w:val="00C438E0"/>
    <w:rsid w:val="00C45648"/>
    <w:rsid w:val="00C50B14"/>
    <w:rsid w:val="00C56614"/>
    <w:rsid w:val="00C60B52"/>
    <w:rsid w:val="00C61EDA"/>
    <w:rsid w:val="00C62370"/>
    <w:rsid w:val="00C63B79"/>
    <w:rsid w:val="00C6735F"/>
    <w:rsid w:val="00C678C7"/>
    <w:rsid w:val="00C73052"/>
    <w:rsid w:val="00C736E2"/>
    <w:rsid w:val="00C7504F"/>
    <w:rsid w:val="00C758BF"/>
    <w:rsid w:val="00C77FD4"/>
    <w:rsid w:val="00C8066E"/>
    <w:rsid w:val="00C808C1"/>
    <w:rsid w:val="00C80C8D"/>
    <w:rsid w:val="00C834E6"/>
    <w:rsid w:val="00C906E9"/>
    <w:rsid w:val="00C90C70"/>
    <w:rsid w:val="00C91B7B"/>
    <w:rsid w:val="00C9215E"/>
    <w:rsid w:val="00C954D7"/>
    <w:rsid w:val="00C95B34"/>
    <w:rsid w:val="00C97C15"/>
    <w:rsid w:val="00CA219C"/>
    <w:rsid w:val="00CA2EEA"/>
    <w:rsid w:val="00CA3DBD"/>
    <w:rsid w:val="00CA4097"/>
    <w:rsid w:val="00CA5B74"/>
    <w:rsid w:val="00CA7103"/>
    <w:rsid w:val="00CB0189"/>
    <w:rsid w:val="00CB175B"/>
    <w:rsid w:val="00CB5BB2"/>
    <w:rsid w:val="00CB5CD8"/>
    <w:rsid w:val="00CB7F69"/>
    <w:rsid w:val="00CC1AF0"/>
    <w:rsid w:val="00CC1DDA"/>
    <w:rsid w:val="00CC2D86"/>
    <w:rsid w:val="00CC4446"/>
    <w:rsid w:val="00CC555F"/>
    <w:rsid w:val="00CC77BE"/>
    <w:rsid w:val="00CC793F"/>
    <w:rsid w:val="00CD7DFD"/>
    <w:rsid w:val="00CE12AB"/>
    <w:rsid w:val="00CE2964"/>
    <w:rsid w:val="00CE3F72"/>
    <w:rsid w:val="00CE6BCB"/>
    <w:rsid w:val="00CE74E0"/>
    <w:rsid w:val="00CF033B"/>
    <w:rsid w:val="00CF1150"/>
    <w:rsid w:val="00CF4070"/>
    <w:rsid w:val="00CF40D2"/>
    <w:rsid w:val="00CF4FEA"/>
    <w:rsid w:val="00CF51CB"/>
    <w:rsid w:val="00D004E0"/>
    <w:rsid w:val="00D00A20"/>
    <w:rsid w:val="00D01939"/>
    <w:rsid w:val="00D04999"/>
    <w:rsid w:val="00D14133"/>
    <w:rsid w:val="00D2021C"/>
    <w:rsid w:val="00D217D7"/>
    <w:rsid w:val="00D21E3E"/>
    <w:rsid w:val="00D24244"/>
    <w:rsid w:val="00D24FFB"/>
    <w:rsid w:val="00D26E4F"/>
    <w:rsid w:val="00D27198"/>
    <w:rsid w:val="00D30318"/>
    <w:rsid w:val="00D31FB6"/>
    <w:rsid w:val="00D32A3D"/>
    <w:rsid w:val="00D3385D"/>
    <w:rsid w:val="00D33D17"/>
    <w:rsid w:val="00D34068"/>
    <w:rsid w:val="00D36FA3"/>
    <w:rsid w:val="00D37712"/>
    <w:rsid w:val="00D3798E"/>
    <w:rsid w:val="00D41E55"/>
    <w:rsid w:val="00D43D0A"/>
    <w:rsid w:val="00D4726B"/>
    <w:rsid w:val="00D50567"/>
    <w:rsid w:val="00D517D9"/>
    <w:rsid w:val="00D53996"/>
    <w:rsid w:val="00D56A47"/>
    <w:rsid w:val="00D601D7"/>
    <w:rsid w:val="00D624A3"/>
    <w:rsid w:val="00D63BD6"/>
    <w:rsid w:val="00D65D68"/>
    <w:rsid w:val="00D67DAF"/>
    <w:rsid w:val="00D76681"/>
    <w:rsid w:val="00D76E47"/>
    <w:rsid w:val="00D83C8D"/>
    <w:rsid w:val="00D843C3"/>
    <w:rsid w:val="00D85627"/>
    <w:rsid w:val="00D91D1C"/>
    <w:rsid w:val="00D939A8"/>
    <w:rsid w:val="00D946C7"/>
    <w:rsid w:val="00D94EC1"/>
    <w:rsid w:val="00D967F2"/>
    <w:rsid w:val="00DA2311"/>
    <w:rsid w:val="00DA2E8F"/>
    <w:rsid w:val="00DA355E"/>
    <w:rsid w:val="00DA4561"/>
    <w:rsid w:val="00DB0A73"/>
    <w:rsid w:val="00DB2F06"/>
    <w:rsid w:val="00DB4B4A"/>
    <w:rsid w:val="00DB54A7"/>
    <w:rsid w:val="00DB54AC"/>
    <w:rsid w:val="00DB56D9"/>
    <w:rsid w:val="00DC5252"/>
    <w:rsid w:val="00DC6ED7"/>
    <w:rsid w:val="00DD0391"/>
    <w:rsid w:val="00DD09D6"/>
    <w:rsid w:val="00DD0BE0"/>
    <w:rsid w:val="00DD2168"/>
    <w:rsid w:val="00DE59E5"/>
    <w:rsid w:val="00DE5B7B"/>
    <w:rsid w:val="00DE5FFF"/>
    <w:rsid w:val="00DE7CA0"/>
    <w:rsid w:val="00DF0CD8"/>
    <w:rsid w:val="00DF28A6"/>
    <w:rsid w:val="00DF4826"/>
    <w:rsid w:val="00DF4A30"/>
    <w:rsid w:val="00DF7166"/>
    <w:rsid w:val="00DF7393"/>
    <w:rsid w:val="00DF7562"/>
    <w:rsid w:val="00E004CF"/>
    <w:rsid w:val="00E050E2"/>
    <w:rsid w:val="00E11B0E"/>
    <w:rsid w:val="00E1467E"/>
    <w:rsid w:val="00E15736"/>
    <w:rsid w:val="00E1587A"/>
    <w:rsid w:val="00E174BA"/>
    <w:rsid w:val="00E17785"/>
    <w:rsid w:val="00E20096"/>
    <w:rsid w:val="00E218EA"/>
    <w:rsid w:val="00E21965"/>
    <w:rsid w:val="00E25331"/>
    <w:rsid w:val="00E26FD6"/>
    <w:rsid w:val="00E31278"/>
    <w:rsid w:val="00E34497"/>
    <w:rsid w:val="00E40EF6"/>
    <w:rsid w:val="00E423A9"/>
    <w:rsid w:val="00E42412"/>
    <w:rsid w:val="00E4578A"/>
    <w:rsid w:val="00E45FA4"/>
    <w:rsid w:val="00E519E8"/>
    <w:rsid w:val="00E52D4D"/>
    <w:rsid w:val="00E5749A"/>
    <w:rsid w:val="00E57572"/>
    <w:rsid w:val="00E57889"/>
    <w:rsid w:val="00E614AC"/>
    <w:rsid w:val="00E61DE9"/>
    <w:rsid w:val="00E666E2"/>
    <w:rsid w:val="00E67FF3"/>
    <w:rsid w:val="00E71280"/>
    <w:rsid w:val="00E72DCF"/>
    <w:rsid w:val="00E74471"/>
    <w:rsid w:val="00E74935"/>
    <w:rsid w:val="00E75717"/>
    <w:rsid w:val="00E81190"/>
    <w:rsid w:val="00E81974"/>
    <w:rsid w:val="00E82C7B"/>
    <w:rsid w:val="00E83DB4"/>
    <w:rsid w:val="00E87209"/>
    <w:rsid w:val="00E875D0"/>
    <w:rsid w:val="00E93930"/>
    <w:rsid w:val="00E97A8C"/>
    <w:rsid w:val="00E97EB3"/>
    <w:rsid w:val="00E97FE2"/>
    <w:rsid w:val="00EA44D8"/>
    <w:rsid w:val="00EA4940"/>
    <w:rsid w:val="00EA4EFF"/>
    <w:rsid w:val="00EA7274"/>
    <w:rsid w:val="00EA7456"/>
    <w:rsid w:val="00EB0F50"/>
    <w:rsid w:val="00EB3AE3"/>
    <w:rsid w:val="00EB4803"/>
    <w:rsid w:val="00EB4F51"/>
    <w:rsid w:val="00EC0393"/>
    <w:rsid w:val="00EC16FA"/>
    <w:rsid w:val="00EC668F"/>
    <w:rsid w:val="00ED24D9"/>
    <w:rsid w:val="00ED3375"/>
    <w:rsid w:val="00ED4A11"/>
    <w:rsid w:val="00ED6425"/>
    <w:rsid w:val="00EE406F"/>
    <w:rsid w:val="00EE6CDD"/>
    <w:rsid w:val="00EE7752"/>
    <w:rsid w:val="00EF14CF"/>
    <w:rsid w:val="00EF45CA"/>
    <w:rsid w:val="00EF658E"/>
    <w:rsid w:val="00EF74A2"/>
    <w:rsid w:val="00F01559"/>
    <w:rsid w:val="00F01F81"/>
    <w:rsid w:val="00F047B2"/>
    <w:rsid w:val="00F10C1B"/>
    <w:rsid w:val="00F1152B"/>
    <w:rsid w:val="00F11EAB"/>
    <w:rsid w:val="00F12FAE"/>
    <w:rsid w:val="00F13CB3"/>
    <w:rsid w:val="00F15050"/>
    <w:rsid w:val="00F151E5"/>
    <w:rsid w:val="00F1579A"/>
    <w:rsid w:val="00F1792C"/>
    <w:rsid w:val="00F21BF6"/>
    <w:rsid w:val="00F244E8"/>
    <w:rsid w:val="00F2647D"/>
    <w:rsid w:val="00F26807"/>
    <w:rsid w:val="00F26FE8"/>
    <w:rsid w:val="00F2757A"/>
    <w:rsid w:val="00F31B5C"/>
    <w:rsid w:val="00F33240"/>
    <w:rsid w:val="00F332F1"/>
    <w:rsid w:val="00F364C3"/>
    <w:rsid w:val="00F37F67"/>
    <w:rsid w:val="00F43742"/>
    <w:rsid w:val="00F44FE6"/>
    <w:rsid w:val="00F46D10"/>
    <w:rsid w:val="00F50C4F"/>
    <w:rsid w:val="00F53318"/>
    <w:rsid w:val="00F606D1"/>
    <w:rsid w:val="00F61925"/>
    <w:rsid w:val="00F62513"/>
    <w:rsid w:val="00F669AE"/>
    <w:rsid w:val="00F726C7"/>
    <w:rsid w:val="00F73F05"/>
    <w:rsid w:val="00F75040"/>
    <w:rsid w:val="00F76E3A"/>
    <w:rsid w:val="00F8094F"/>
    <w:rsid w:val="00F83980"/>
    <w:rsid w:val="00F844BD"/>
    <w:rsid w:val="00F91D46"/>
    <w:rsid w:val="00F979C2"/>
    <w:rsid w:val="00FA3006"/>
    <w:rsid w:val="00FB1559"/>
    <w:rsid w:val="00FB1A85"/>
    <w:rsid w:val="00FB3244"/>
    <w:rsid w:val="00FB3809"/>
    <w:rsid w:val="00FB5757"/>
    <w:rsid w:val="00FB6D89"/>
    <w:rsid w:val="00FC0853"/>
    <w:rsid w:val="00FC534A"/>
    <w:rsid w:val="00FC54CA"/>
    <w:rsid w:val="00FC5E43"/>
    <w:rsid w:val="00FC68B2"/>
    <w:rsid w:val="00FD083E"/>
    <w:rsid w:val="00FD0ECD"/>
    <w:rsid w:val="00FD0F02"/>
    <w:rsid w:val="00FD48A5"/>
    <w:rsid w:val="00FD66BC"/>
    <w:rsid w:val="00FE1973"/>
    <w:rsid w:val="00FE3B6C"/>
    <w:rsid w:val="00FE42AD"/>
    <w:rsid w:val="00FE4EC7"/>
    <w:rsid w:val="00FE5DB2"/>
    <w:rsid w:val="00FE5E93"/>
    <w:rsid w:val="00FE6134"/>
    <w:rsid w:val="00FF2419"/>
    <w:rsid w:val="011F398F"/>
    <w:rsid w:val="01352B4C"/>
    <w:rsid w:val="01396E0B"/>
    <w:rsid w:val="0150584C"/>
    <w:rsid w:val="019334F0"/>
    <w:rsid w:val="01C96FA6"/>
    <w:rsid w:val="01D87750"/>
    <w:rsid w:val="01EE0FD1"/>
    <w:rsid w:val="02255137"/>
    <w:rsid w:val="02946063"/>
    <w:rsid w:val="02AD37EE"/>
    <w:rsid w:val="03180F60"/>
    <w:rsid w:val="032C3A1A"/>
    <w:rsid w:val="035E5E5E"/>
    <w:rsid w:val="03700F5C"/>
    <w:rsid w:val="03993398"/>
    <w:rsid w:val="03A64510"/>
    <w:rsid w:val="03B02765"/>
    <w:rsid w:val="048C1BA4"/>
    <w:rsid w:val="048D133E"/>
    <w:rsid w:val="049D65D3"/>
    <w:rsid w:val="04AF7352"/>
    <w:rsid w:val="04D27DA1"/>
    <w:rsid w:val="050B3D83"/>
    <w:rsid w:val="05604ECE"/>
    <w:rsid w:val="05684E90"/>
    <w:rsid w:val="057A1524"/>
    <w:rsid w:val="05CF2833"/>
    <w:rsid w:val="06150FA2"/>
    <w:rsid w:val="064449E7"/>
    <w:rsid w:val="06446471"/>
    <w:rsid w:val="06842329"/>
    <w:rsid w:val="069B42A4"/>
    <w:rsid w:val="0721468E"/>
    <w:rsid w:val="072708AB"/>
    <w:rsid w:val="072E2864"/>
    <w:rsid w:val="073F19F9"/>
    <w:rsid w:val="075E0A2E"/>
    <w:rsid w:val="075F6581"/>
    <w:rsid w:val="07DF79CC"/>
    <w:rsid w:val="08127328"/>
    <w:rsid w:val="081816E1"/>
    <w:rsid w:val="084670E6"/>
    <w:rsid w:val="086A37A4"/>
    <w:rsid w:val="08913750"/>
    <w:rsid w:val="09347640"/>
    <w:rsid w:val="09705773"/>
    <w:rsid w:val="098875DB"/>
    <w:rsid w:val="09AF6C65"/>
    <w:rsid w:val="09B46E94"/>
    <w:rsid w:val="09E63C55"/>
    <w:rsid w:val="0A363820"/>
    <w:rsid w:val="0A463F5F"/>
    <w:rsid w:val="0A465A0D"/>
    <w:rsid w:val="0A591AC7"/>
    <w:rsid w:val="0A5F18EC"/>
    <w:rsid w:val="0AE13CBE"/>
    <w:rsid w:val="0B126C46"/>
    <w:rsid w:val="0B3B3EE9"/>
    <w:rsid w:val="0BA258D7"/>
    <w:rsid w:val="0BB50FE4"/>
    <w:rsid w:val="0BE23A13"/>
    <w:rsid w:val="0C03711C"/>
    <w:rsid w:val="0C3506D9"/>
    <w:rsid w:val="0C5E5EE9"/>
    <w:rsid w:val="0C5E67A0"/>
    <w:rsid w:val="0C805258"/>
    <w:rsid w:val="0C8F0B2F"/>
    <w:rsid w:val="0CF44A62"/>
    <w:rsid w:val="0D3165C3"/>
    <w:rsid w:val="0D5025C5"/>
    <w:rsid w:val="0DC8437D"/>
    <w:rsid w:val="0E047A07"/>
    <w:rsid w:val="0E2A38D4"/>
    <w:rsid w:val="0E317EC9"/>
    <w:rsid w:val="0E6052A0"/>
    <w:rsid w:val="0EA2195D"/>
    <w:rsid w:val="0EBB09E4"/>
    <w:rsid w:val="0ED242AA"/>
    <w:rsid w:val="0ED475DA"/>
    <w:rsid w:val="0EF86E38"/>
    <w:rsid w:val="0F2F0CA4"/>
    <w:rsid w:val="0F506452"/>
    <w:rsid w:val="0F6925A9"/>
    <w:rsid w:val="0F827BB5"/>
    <w:rsid w:val="0FB54136"/>
    <w:rsid w:val="0FFB7980"/>
    <w:rsid w:val="102B63C4"/>
    <w:rsid w:val="10CC5317"/>
    <w:rsid w:val="11171AFA"/>
    <w:rsid w:val="11201E8C"/>
    <w:rsid w:val="11327A1B"/>
    <w:rsid w:val="1153453C"/>
    <w:rsid w:val="11581E55"/>
    <w:rsid w:val="115E76BC"/>
    <w:rsid w:val="11A47522"/>
    <w:rsid w:val="124258CE"/>
    <w:rsid w:val="124F6010"/>
    <w:rsid w:val="125A48DE"/>
    <w:rsid w:val="128D5446"/>
    <w:rsid w:val="12B34FDB"/>
    <w:rsid w:val="13201B90"/>
    <w:rsid w:val="133B14A3"/>
    <w:rsid w:val="138732BA"/>
    <w:rsid w:val="13BC044F"/>
    <w:rsid w:val="13F23A60"/>
    <w:rsid w:val="143470AE"/>
    <w:rsid w:val="1451144E"/>
    <w:rsid w:val="14834EAC"/>
    <w:rsid w:val="14A75F65"/>
    <w:rsid w:val="15034518"/>
    <w:rsid w:val="151B3B79"/>
    <w:rsid w:val="152C520B"/>
    <w:rsid w:val="156E5640"/>
    <w:rsid w:val="158B2607"/>
    <w:rsid w:val="158D1F4E"/>
    <w:rsid w:val="15C06BF6"/>
    <w:rsid w:val="160777DD"/>
    <w:rsid w:val="16526C64"/>
    <w:rsid w:val="17690CB2"/>
    <w:rsid w:val="18090F1E"/>
    <w:rsid w:val="181155FA"/>
    <w:rsid w:val="18706EC5"/>
    <w:rsid w:val="191152A4"/>
    <w:rsid w:val="19327FFC"/>
    <w:rsid w:val="193B2F92"/>
    <w:rsid w:val="19676EE1"/>
    <w:rsid w:val="198C26F5"/>
    <w:rsid w:val="19937348"/>
    <w:rsid w:val="199B048F"/>
    <w:rsid w:val="19F9631D"/>
    <w:rsid w:val="19FC75EC"/>
    <w:rsid w:val="1AC02D9A"/>
    <w:rsid w:val="1ACD362E"/>
    <w:rsid w:val="1B1027CE"/>
    <w:rsid w:val="1B361BB6"/>
    <w:rsid w:val="1B3B41D0"/>
    <w:rsid w:val="1B5029DC"/>
    <w:rsid w:val="1BF0197C"/>
    <w:rsid w:val="1BF423AC"/>
    <w:rsid w:val="1C346240"/>
    <w:rsid w:val="1C7102B6"/>
    <w:rsid w:val="1C721E2D"/>
    <w:rsid w:val="1D074D10"/>
    <w:rsid w:val="1D13657E"/>
    <w:rsid w:val="1D864857"/>
    <w:rsid w:val="1D883BAA"/>
    <w:rsid w:val="1E5751DE"/>
    <w:rsid w:val="1E8115E5"/>
    <w:rsid w:val="1E9B05CD"/>
    <w:rsid w:val="1EDD481C"/>
    <w:rsid w:val="1EDF0EB0"/>
    <w:rsid w:val="1F29542D"/>
    <w:rsid w:val="1F320CBA"/>
    <w:rsid w:val="1F3B52E5"/>
    <w:rsid w:val="1F4D228C"/>
    <w:rsid w:val="1F5A14F9"/>
    <w:rsid w:val="1F7B6149"/>
    <w:rsid w:val="1FD501F5"/>
    <w:rsid w:val="1FDFAFAA"/>
    <w:rsid w:val="200508A5"/>
    <w:rsid w:val="20555555"/>
    <w:rsid w:val="211021D1"/>
    <w:rsid w:val="212C672B"/>
    <w:rsid w:val="213A4E1E"/>
    <w:rsid w:val="215158EB"/>
    <w:rsid w:val="218057AA"/>
    <w:rsid w:val="21C76A88"/>
    <w:rsid w:val="22230213"/>
    <w:rsid w:val="222C737C"/>
    <w:rsid w:val="22514CE3"/>
    <w:rsid w:val="22A342CA"/>
    <w:rsid w:val="22B25ADE"/>
    <w:rsid w:val="22DB7B09"/>
    <w:rsid w:val="2330093E"/>
    <w:rsid w:val="23583F7C"/>
    <w:rsid w:val="238726BA"/>
    <w:rsid w:val="23913FA6"/>
    <w:rsid w:val="23FD2F20"/>
    <w:rsid w:val="24007C39"/>
    <w:rsid w:val="244564DB"/>
    <w:rsid w:val="24881CD1"/>
    <w:rsid w:val="24A11087"/>
    <w:rsid w:val="25537DCF"/>
    <w:rsid w:val="25620923"/>
    <w:rsid w:val="25C82896"/>
    <w:rsid w:val="25DF7C51"/>
    <w:rsid w:val="26A10FC1"/>
    <w:rsid w:val="26A14636"/>
    <w:rsid w:val="26B23E42"/>
    <w:rsid w:val="26D02858"/>
    <w:rsid w:val="274A2576"/>
    <w:rsid w:val="2776641C"/>
    <w:rsid w:val="279234D4"/>
    <w:rsid w:val="27FE6FF0"/>
    <w:rsid w:val="28591A4F"/>
    <w:rsid w:val="286B1458"/>
    <w:rsid w:val="28A3739A"/>
    <w:rsid w:val="28A37508"/>
    <w:rsid w:val="28AF52BA"/>
    <w:rsid w:val="28C81D21"/>
    <w:rsid w:val="28E774DC"/>
    <w:rsid w:val="28ED49B9"/>
    <w:rsid w:val="29264FE3"/>
    <w:rsid w:val="292ABA11"/>
    <w:rsid w:val="29414168"/>
    <w:rsid w:val="29455D18"/>
    <w:rsid w:val="2952430C"/>
    <w:rsid w:val="29531E4A"/>
    <w:rsid w:val="295F4819"/>
    <w:rsid w:val="297B2EF7"/>
    <w:rsid w:val="29D67765"/>
    <w:rsid w:val="29F1070B"/>
    <w:rsid w:val="2A124723"/>
    <w:rsid w:val="2A3618BE"/>
    <w:rsid w:val="2A48261B"/>
    <w:rsid w:val="2AED2D78"/>
    <w:rsid w:val="2B2008ED"/>
    <w:rsid w:val="2B5410A2"/>
    <w:rsid w:val="2B5D235E"/>
    <w:rsid w:val="2B6B6619"/>
    <w:rsid w:val="2BA17B55"/>
    <w:rsid w:val="2C1B5540"/>
    <w:rsid w:val="2C2A442E"/>
    <w:rsid w:val="2C407F33"/>
    <w:rsid w:val="2C9B28DE"/>
    <w:rsid w:val="2CAE629E"/>
    <w:rsid w:val="2CCB7274"/>
    <w:rsid w:val="2CFF2C2C"/>
    <w:rsid w:val="2D0B0320"/>
    <w:rsid w:val="2D13072C"/>
    <w:rsid w:val="2D6D1DC8"/>
    <w:rsid w:val="2DAB7190"/>
    <w:rsid w:val="2DAFC4A6"/>
    <w:rsid w:val="2DD5077B"/>
    <w:rsid w:val="2DFF6CBF"/>
    <w:rsid w:val="2E2B46E2"/>
    <w:rsid w:val="2ED43A85"/>
    <w:rsid w:val="2EDE5973"/>
    <w:rsid w:val="2F045D75"/>
    <w:rsid w:val="2F140928"/>
    <w:rsid w:val="2F1B482B"/>
    <w:rsid w:val="2F3771D6"/>
    <w:rsid w:val="2F7F29B3"/>
    <w:rsid w:val="2FA33530"/>
    <w:rsid w:val="2FBC2BA3"/>
    <w:rsid w:val="2FE562C7"/>
    <w:rsid w:val="3038148C"/>
    <w:rsid w:val="3058462D"/>
    <w:rsid w:val="309576FC"/>
    <w:rsid w:val="30C625DD"/>
    <w:rsid w:val="310C4884"/>
    <w:rsid w:val="312719B4"/>
    <w:rsid w:val="312F17E9"/>
    <w:rsid w:val="313C3279"/>
    <w:rsid w:val="3146450B"/>
    <w:rsid w:val="31B954A2"/>
    <w:rsid w:val="31E14921"/>
    <w:rsid w:val="31F250C8"/>
    <w:rsid w:val="320E457A"/>
    <w:rsid w:val="3213028E"/>
    <w:rsid w:val="324B3609"/>
    <w:rsid w:val="327334A8"/>
    <w:rsid w:val="327852CF"/>
    <w:rsid w:val="328F3FAE"/>
    <w:rsid w:val="32904D40"/>
    <w:rsid w:val="329C0E00"/>
    <w:rsid w:val="32A655AE"/>
    <w:rsid w:val="32E918EA"/>
    <w:rsid w:val="33037264"/>
    <w:rsid w:val="33293A26"/>
    <w:rsid w:val="33394A0A"/>
    <w:rsid w:val="3344644A"/>
    <w:rsid w:val="33D829D5"/>
    <w:rsid w:val="34B124D8"/>
    <w:rsid w:val="34D81A65"/>
    <w:rsid w:val="34DF4461"/>
    <w:rsid w:val="350B1C13"/>
    <w:rsid w:val="352D605B"/>
    <w:rsid w:val="353A659B"/>
    <w:rsid w:val="356358CE"/>
    <w:rsid w:val="35722DCA"/>
    <w:rsid w:val="359E7EA1"/>
    <w:rsid w:val="35A35CFD"/>
    <w:rsid w:val="35C637F5"/>
    <w:rsid w:val="35C86BDF"/>
    <w:rsid w:val="362207EC"/>
    <w:rsid w:val="36560294"/>
    <w:rsid w:val="36712F0C"/>
    <w:rsid w:val="36737A05"/>
    <w:rsid w:val="367676FF"/>
    <w:rsid w:val="36A507DA"/>
    <w:rsid w:val="3738168A"/>
    <w:rsid w:val="37403762"/>
    <w:rsid w:val="3743477F"/>
    <w:rsid w:val="37611D6A"/>
    <w:rsid w:val="376364CE"/>
    <w:rsid w:val="378E5A59"/>
    <w:rsid w:val="37942AC0"/>
    <w:rsid w:val="37B14969"/>
    <w:rsid w:val="37CF47DE"/>
    <w:rsid w:val="37E371AF"/>
    <w:rsid w:val="37E37CF8"/>
    <w:rsid w:val="3809699A"/>
    <w:rsid w:val="38736489"/>
    <w:rsid w:val="38D9378F"/>
    <w:rsid w:val="38FB0331"/>
    <w:rsid w:val="38FC21A3"/>
    <w:rsid w:val="39101598"/>
    <w:rsid w:val="39403506"/>
    <w:rsid w:val="395641EA"/>
    <w:rsid w:val="39741ED9"/>
    <w:rsid w:val="39857DEC"/>
    <w:rsid w:val="39B8459B"/>
    <w:rsid w:val="39C2199F"/>
    <w:rsid w:val="39E40FBC"/>
    <w:rsid w:val="39F8213B"/>
    <w:rsid w:val="3A091A44"/>
    <w:rsid w:val="3A183093"/>
    <w:rsid w:val="3A6416EC"/>
    <w:rsid w:val="3A6A0FF7"/>
    <w:rsid w:val="3A8F7DE4"/>
    <w:rsid w:val="3AA33EC1"/>
    <w:rsid w:val="3AD01A7E"/>
    <w:rsid w:val="3AD77177"/>
    <w:rsid w:val="3ADFFC22"/>
    <w:rsid w:val="3AEB7D50"/>
    <w:rsid w:val="3B02766C"/>
    <w:rsid w:val="3B611800"/>
    <w:rsid w:val="3B6D730C"/>
    <w:rsid w:val="3B901885"/>
    <w:rsid w:val="3BA72AAC"/>
    <w:rsid w:val="3BD31824"/>
    <w:rsid w:val="3BEA68F1"/>
    <w:rsid w:val="3BF8266D"/>
    <w:rsid w:val="3BFD4037"/>
    <w:rsid w:val="3C1C40CA"/>
    <w:rsid w:val="3C4C1EA0"/>
    <w:rsid w:val="3C652CA1"/>
    <w:rsid w:val="3C706115"/>
    <w:rsid w:val="3C7F5705"/>
    <w:rsid w:val="3CA077C2"/>
    <w:rsid w:val="3CF71E7E"/>
    <w:rsid w:val="3D223BEC"/>
    <w:rsid w:val="3D304DF1"/>
    <w:rsid w:val="3D5C1C32"/>
    <w:rsid w:val="3DC234F6"/>
    <w:rsid w:val="3DDC621F"/>
    <w:rsid w:val="3DDF2D9A"/>
    <w:rsid w:val="3E1039A2"/>
    <w:rsid w:val="3E791DB8"/>
    <w:rsid w:val="3EBF6D56"/>
    <w:rsid w:val="3EDF459B"/>
    <w:rsid w:val="3F1A0959"/>
    <w:rsid w:val="3F5F7A06"/>
    <w:rsid w:val="3FA0593F"/>
    <w:rsid w:val="3FAA2A86"/>
    <w:rsid w:val="3FEB1EC2"/>
    <w:rsid w:val="3FFD7988"/>
    <w:rsid w:val="402A601E"/>
    <w:rsid w:val="4040475A"/>
    <w:rsid w:val="40A1500D"/>
    <w:rsid w:val="40DE23D5"/>
    <w:rsid w:val="40E91728"/>
    <w:rsid w:val="40EC748D"/>
    <w:rsid w:val="4115108D"/>
    <w:rsid w:val="41464EB1"/>
    <w:rsid w:val="41470834"/>
    <w:rsid w:val="41BD7B35"/>
    <w:rsid w:val="41CB2691"/>
    <w:rsid w:val="41CE4ABC"/>
    <w:rsid w:val="423A6185"/>
    <w:rsid w:val="424D19D9"/>
    <w:rsid w:val="425F1DE2"/>
    <w:rsid w:val="42A100C5"/>
    <w:rsid w:val="42A3345B"/>
    <w:rsid w:val="430B7757"/>
    <w:rsid w:val="43200881"/>
    <w:rsid w:val="43396D37"/>
    <w:rsid w:val="436D1AA3"/>
    <w:rsid w:val="439E4411"/>
    <w:rsid w:val="43E1018B"/>
    <w:rsid w:val="43FA6F16"/>
    <w:rsid w:val="442323FB"/>
    <w:rsid w:val="44736002"/>
    <w:rsid w:val="44816D70"/>
    <w:rsid w:val="44BE2AEE"/>
    <w:rsid w:val="44E86019"/>
    <w:rsid w:val="451246C0"/>
    <w:rsid w:val="451535C9"/>
    <w:rsid w:val="452174C9"/>
    <w:rsid w:val="45763AB6"/>
    <w:rsid w:val="45B557D3"/>
    <w:rsid w:val="45D9036B"/>
    <w:rsid w:val="46C12672"/>
    <w:rsid w:val="46C14CCF"/>
    <w:rsid w:val="47944E77"/>
    <w:rsid w:val="47D57B91"/>
    <w:rsid w:val="47F86E76"/>
    <w:rsid w:val="485912AC"/>
    <w:rsid w:val="487E3C6A"/>
    <w:rsid w:val="48C7235D"/>
    <w:rsid w:val="490513A1"/>
    <w:rsid w:val="49060244"/>
    <w:rsid w:val="491F67F4"/>
    <w:rsid w:val="4937172E"/>
    <w:rsid w:val="493B0661"/>
    <w:rsid w:val="494F62A7"/>
    <w:rsid w:val="49B438D6"/>
    <w:rsid w:val="49BD6B37"/>
    <w:rsid w:val="49C45CCB"/>
    <w:rsid w:val="49DB01F7"/>
    <w:rsid w:val="4A011043"/>
    <w:rsid w:val="4A406DA2"/>
    <w:rsid w:val="4ABB4CEF"/>
    <w:rsid w:val="4AD76680"/>
    <w:rsid w:val="4AF323C8"/>
    <w:rsid w:val="4B310071"/>
    <w:rsid w:val="4B4940C9"/>
    <w:rsid w:val="4B66782B"/>
    <w:rsid w:val="4BA53828"/>
    <w:rsid w:val="4BAB0E49"/>
    <w:rsid w:val="4BB67248"/>
    <w:rsid w:val="4BE414AE"/>
    <w:rsid w:val="4BFF14CD"/>
    <w:rsid w:val="4C207982"/>
    <w:rsid w:val="4C445462"/>
    <w:rsid w:val="4C7871AD"/>
    <w:rsid w:val="4CA63B6B"/>
    <w:rsid w:val="4CE25B15"/>
    <w:rsid w:val="4D2BFC74"/>
    <w:rsid w:val="4D2E15B2"/>
    <w:rsid w:val="4D795BED"/>
    <w:rsid w:val="4DA24BE1"/>
    <w:rsid w:val="4DCE5CB2"/>
    <w:rsid w:val="4DD638A1"/>
    <w:rsid w:val="4DE25DAA"/>
    <w:rsid w:val="4DFA0A01"/>
    <w:rsid w:val="4E2C65B9"/>
    <w:rsid w:val="4E652B6A"/>
    <w:rsid w:val="4E983827"/>
    <w:rsid w:val="4EA92A79"/>
    <w:rsid w:val="4EBC0A8A"/>
    <w:rsid w:val="4ED222E7"/>
    <w:rsid w:val="4EE64D1A"/>
    <w:rsid w:val="4EFF0CBC"/>
    <w:rsid w:val="4F2774F3"/>
    <w:rsid w:val="4F2B341B"/>
    <w:rsid w:val="4F443EB3"/>
    <w:rsid w:val="4F777FD9"/>
    <w:rsid w:val="50B476E3"/>
    <w:rsid w:val="50CA5DCC"/>
    <w:rsid w:val="50DE425C"/>
    <w:rsid w:val="51300129"/>
    <w:rsid w:val="51355B7D"/>
    <w:rsid w:val="5173473A"/>
    <w:rsid w:val="51B61B9F"/>
    <w:rsid w:val="51D64C7E"/>
    <w:rsid w:val="52AA1EC2"/>
    <w:rsid w:val="53267AE5"/>
    <w:rsid w:val="53850225"/>
    <w:rsid w:val="538B76B5"/>
    <w:rsid w:val="53C33E40"/>
    <w:rsid w:val="54152F83"/>
    <w:rsid w:val="543203C5"/>
    <w:rsid w:val="546840F4"/>
    <w:rsid w:val="55121ACB"/>
    <w:rsid w:val="55265830"/>
    <w:rsid w:val="557C5AFD"/>
    <w:rsid w:val="55BC4E73"/>
    <w:rsid w:val="55C129AA"/>
    <w:rsid w:val="55D52269"/>
    <w:rsid w:val="55E13582"/>
    <w:rsid w:val="55E23218"/>
    <w:rsid w:val="55FC3755"/>
    <w:rsid w:val="566904C0"/>
    <w:rsid w:val="566D1C0C"/>
    <w:rsid w:val="569E3291"/>
    <w:rsid w:val="56BC63A0"/>
    <w:rsid w:val="56CE1C34"/>
    <w:rsid w:val="57122537"/>
    <w:rsid w:val="5766158A"/>
    <w:rsid w:val="57BB5071"/>
    <w:rsid w:val="58494DF2"/>
    <w:rsid w:val="58741773"/>
    <w:rsid w:val="58CA45A0"/>
    <w:rsid w:val="5905117F"/>
    <w:rsid w:val="59186346"/>
    <w:rsid w:val="5938661E"/>
    <w:rsid w:val="593E6E38"/>
    <w:rsid w:val="59512101"/>
    <w:rsid w:val="59635DF6"/>
    <w:rsid w:val="59672A2C"/>
    <w:rsid w:val="596B1208"/>
    <w:rsid w:val="597A3C0E"/>
    <w:rsid w:val="59C71A2B"/>
    <w:rsid w:val="5A33193D"/>
    <w:rsid w:val="5A660057"/>
    <w:rsid w:val="5A6669B4"/>
    <w:rsid w:val="5AE31B4E"/>
    <w:rsid w:val="5B1921BC"/>
    <w:rsid w:val="5B2D4B03"/>
    <w:rsid w:val="5B463BE2"/>
    <w:rsid w:val="5BAA724C"/>
    <w:rsid w:val="5BAC6576"/>
    <w:rsid w:val="5BAF3626"/>
    <w:rsid w:val="5BB532B9"/>
    <w:rsid w:val="5BBD72FE"/>
    <w:rsid w:val="5BEEB383"/>
    <w:rsid w:val="5BFB4DCD"/>
    <w:rsid w:val="5C303443"/>
    <w:rsid w:val="5C3472F7"/>
    <w:rsid w:val="5C9E2F86"/>
    <w:rsid w:val="5CA21346"/>
    <w:rsid w:val="5CAF7E19"/>
    <w:rsid w:val="5CD52C47"/>
    <w:rsid w:val="5D0F32CC"/>
    <w:rsid w:val="5D1D7396"/>
    <w:rsid w:val="5D1D7DE4"/>
    <w:rsid w:val="5D274989"/>
    <w:rsid w:val="5D3B6F93"/>
    <w:rsid w:val="5D4D5D7F"/>
    <w:rsid w:val="5DA77E02"/>
    <w:rsid w:val="5DBC06F6"/>
    <w:rsid w:val="5DCF5E59"/>
    <w:rsid w:val="5DF147DA"/>
    <w:rsid w:val="5E202037"/>
    <w:rsid w:val="5E2464DF"/>
    <w:rsid w:val="5E400235"/>
    <w:rsid w:val="5E7FB614"/>
    <w:rsid w:val="5EB55ACC"/>
    <w:rsid w:val="5EEFD473"/>
    <w:rsid w:val="5F036EE0"/>
    <w:rsid w:val="5F4D1D75"/>
    <w:rsid w:val="5FAC6F15"/>
    <w:rsid w:val="5FAEB2B1"/>
    <w:rsid w:val="5FB110A0"/>
    <w:rsid w:val="5FB634A7"/>
    <w:rsid w:val="5FFE2D94"/>
    <w:rsid w:val="60237425"/>
    <w:rsid w:val="60ED4246"/>
    <w:rsid w:val="612534C8"/>
    <w:rsid w:val="61390A34"/>
    <w:rsid w:val="619553CE"/>
    <w:rsid w:val="61A101BC"/>
    <w:rsid w:val="61A84088"/>
    <w:rsid w:val="61CC0939"/>
    <w:rsid w:val="61ED3059"/>
    <w:rsid w:val="62115761"/>
    <w:rsid w:val="622431DE"/>
    <w:rsid w:val="622F4334"/>
    <w:rsid w:val="6231627C"/>
    <w:rsid w:val="62A224E7"/>
    <w:rsid w:val="62BD30CC"/>
    <w:rsid w:val="64BF7193"/>
    <w:rsid w:val="64C26B66"/>
    <w:rsid w:val="64CA7C14"/>
    <w:rsid w:val="650D1B31"/>
    <w:rsid w:val="651D73B8"/>
    <w:rsid w:val="657FC016"/>
    <w:rsid w:val="65CD59F1"/>
    <w:rsid w:val="65E74DE8"/>
    <w:rsid w:val="65F25342"/>
    <w:rsid w:val="660C098E"/>
    <w:rsid w:val="663B522E"/>
    <w:rsid w:val="664137FF"/>
    <w:rsid w:val="66807630"/>
    <w:rsid w:val="669D7724"/>
    <w:rsid w:val="66FB3B2C"/>
    <w:rsid w:val="679F4A70"/>
    <w:rsid w:val="67A03C47"/>
    <w:rsid w:val="67C14C39"/>
    <w:rsid w:val="67C5591D"/>
    <w:rsid w:val="681C3184"/>
    <w:rsid w:val="68812941"/>
    <w:rsid w:val="68CC1278"/>
    <w:rsid w:val="68D96258"/>
    <w:rsid w:val="69063E24"/>
    <w:rsid w:val="695E54D8"/>
    <w:rsid w:val="69C25C52"/>
    <w:rsid w:val="69D43D58"/>
    <w:rsid w:val="6A2F0C0C"/>
    <w:rsid w:val="6A352D11"/>
    <w:rsid w:val="6A422446"/>
    <w:rsid w:val="6A570752"/>
    <w:rsid w:val="6A6A6415"/>
    <w:rsid w:val="6A993301"/>
    <w:rsid w:val="6AB24B90"/>
    <w:rsid w:val="6ADF2BC4"/>
    <w:rsid w:val="6B1D63EE"/>
    <w:rsid w:val="6B2D2EC1"/>
    <w:rsid w:val="6B595660"/>
    <w:rsid w:val="6B92554A"/>
    <w:rsid w:val="6BA714AE"/>
    <w:rsid w:val="6BC10A48"/>
    <w:rsid w:val="6BCD2ACA"/>
    <w:rsid w:val="6BD67DED"/>
    <w:rsid w:val="6BE21753"/>
    <w:rsid w:val="6C3862AF"/>
    <w:rsid w:val="6C5545B2"/>
    <w:rsid w:val="6C8674F1"/>
    <w:rsid w:val="6CCA6B26"/>
    <w:rsid w:val="6D282322"/>
    <w:rsid w:val="6D4171A4"/>
    <w:rsid w:val="6D985D10"/>
    <w:rsid w:val="6DBD1819"/>
    <w:rsid w:val="6DC722AC"/>
    <w:rsid w:val="6E621B3F"/>
    <w:rsid w:val="6EFF982A"/>
    <w:rsid w:val="6F220F91"/>
    <w:rsid w:val="6F3B0866"/>
    <w:rsid w:val="6F5B7AEA"/>
    <w:rsid w:val="6FEF87A1"/>
    <w:rsid w:val="701C3CCB"/>
    <w:rsid w:val="70477872"/>
    <w:rsid w:val="70721A2B"/>
    <w:rsid w:val="70A45A56"/>
    <w:rsid w:val="70B97A3E"/>
    <w:rsid w:val="70EA20B0"/>
    <w:rsid w:val="71002DD2"/>
    <w:rsid w:val="71686B11"/>
    <w:rsid w:val="71922AA5"/>
    <w:rsid w:val="71924676"/>
    <w:rsid w:val="71A4035D"/>
    <w:rsid w:val="71AA48F9"/>
    <w:rsid w:val="71EC393B"/>
    <w:rsid w:val="71ED0094"/>
    <w:rsid w:val="72134A86"/>
    <w:rsid w:val="72583AE4"/>
    <w:rsid w:val="72845434"/>
    <w:rsid w:val="72D54D33"/>
    <w:rsid w:val="72E51802"/>
    <w:rsid w:val="72F64E35"/>
    <w:rsid w:val="739311E5"/>
    <w:rsid w:val="73997F2A"/>
    <w:rsid w:val="74407E66"/>
    <w:rsid w:val="744E37A6"/>
    <w:rsid w:val="746C669A"/>
    <w:rsid w:val="747A66A1"/>
    <w:rsid w:val="74A13EA5"/>
    <w:rsid w:val="74B7F4FC"/>
    <w:rsid w:val="74D233DD"/>
    <w:rsid w:val="74DA41E0"/>
    <w:rsid w:val="750479DB"/>
    <w:rsid w:val="752A2DF2"/>
    <w:rsid w:val="7549603F"/>
    <w:rsid w:val="759EE8B0"/>
    <w:rsid w:val="75AA03E5"/>
    <w:rsid w:val="75DE6371"/>
    <w:rsid w:val="76730B4E"/>
    <w:rsid w:val="76799A7B"/>
    <w:rsid w:val="76F44B1F"/>
    <w:rsid w:val="771C6B4B"/>
    <w:rsid w:val="77444DDB"/>
    <w:rsid w:val="77472DAB"/>
    <w:rsid w:val="77635AF5"/>
    <w:rsid w:val="77A4694B"/>
    <w:rsid w:val="77BE8769"/>
    <w:rsid w:val="77BEBB62"/>
    <w:rsid w:val="77D347F4"/>
    <w:rsid w:val="77DB363C"/>
    <w:rsid w:val="77EF7415"/>
    <w:rsid w:val="77FB61C7"/>
    <w:rsid w:val="781869E4"/>
    <w:rsid w:val="78386546"/>
    <w:rsid w:val="788F0818"/>
    <w:rsid w:val="78F615A5"/>
    <w:rsid w:val="79304D52"/>
    <w:rsid w:val="794626AB"/>
    <w:rsid w:val="79DD5963"/>
    <w:rsid w:val="7A271425"/>
    <w:rsid w:val="7A532FDE"/>
    <w:rsid w:val="7AA105C8"/>
    <w:rsid w:val="7AD83E9A"/>
    <w:rsid w:val="7AFB3B50"/>
    <w:rsid w:val="7B0636FA"/>
    <w:rsid w:val="7B0C0219"/>
    <w:rsid w:val="7B56147C"/>
    <w:rsid w:val="7B725F74"/>
    <w:rsid w:val="7B9358DC"/>
    <w:rsid w:val="7BAE4AA9"/>
    <w:rsid w:val="7C224768"/>
    <w:rsid w:val="7C3C11E7"/>
    <w:rsid w:val="7C41042F"/>
    <w:rsid w:val="7C432B0B"/>
    <w:rsid w:val="7C510BE3"/>
    <w:rsid w:val="7C754D8A"/>
    <w:rsid w:val="7C7604FF"/>
    <w:rsid w:val="7C826A96"/>
    <w:rsid w:val="7CA916BF"/>
    <w:rsid w:val="7CB41E69"/>
    <w:rsid w:val="7CB43C46"/>
    <w:rsid w:val="7CC3014D"/>
    <w:rsid w:val="7CCE99CE"/>
    <w:rsid w:val="7D045775"/>
    <w:rsid w:val="7D7F45CE"/>
    <w:rsid w:val="7D8E2DB2"/>
    <w:rsid w:val="7DC85F02"/>
    <w:rsid w:val="7E160CBC"/>
    <w:rsid w:val="7E6FD1F8"/>
    <w:rsid w:val="7E986F50"/>
    <w:rsid w:val="7EBC2DF3"/>
    <w:rsid w:val="7EDB9B93"/>
    <w:rsid w:val="7F18317E"/>
    <w:rsid w:val="7F565FFE"/>
    <w:rsid w:val="7F631912"/>
    <w:rsid w:val="7F734E17"/>
    <w:rsid w:val="7F9E1EA1"/>
    <w:rsid w:val="7FBF7992"/>
    <w:rsid w:val="7FC25DE7"/>
    <w:rsid w:val="7FDF1136"/>
    <w:rsid w:val="7FE57C77"/>
    <w:rsid w:val="8F757799"/>
    <w:rsid w:val="94FF884A"/>
    <w:rsid w:val="9DE68E54"/>
    <w:rsid w:val="9DFDDB54"/>
    <w:rsid w:val="9FED9CA1"/>
    <w:rsid w:val="B5F78277"/>
    <w:rsid w:val="B5FF3F79"/>
    <w:rsid w:val="B77C73C6"/>
    <w:rsid w:val="BFAF9A72"/>
    <w:rsid w:val="C3FDC53C"/>
    <w:rsid w:val="CAEF9B0D"/>
    <w:rsid w:val="CEAFA3B4"/>
    <w:rsid w:val="D79DEE5E"/>
    <w:rsid w:val="DB776FF1"/>
    <w:rsid w:val="DFCC87F5"/>
    <w:rsid w:val="DFEF4E7E"/>
    <w:rsid w:val="DFFB65DD"/>
    <w:rsid w:val="E756BAA1"/>
    <w:rsid w:val="E7FF0CB9"/>
    <w:rsid w:val="EAF7843B"/>
    <w:rsid w:val="EAFBE5BA"/>
    <w:rsid w:val="EEEF03C0"/>
    <w:rsid w:val="EEFFF792"/>
    <w:rsid w:val="EF8F9913"/>
    <w:rsid w:val="EFBF161C"/>
    <w:rsid w:val="EFFB35C6"/>
    <w:rsid w:val="F1F73B0D"/>
    <w:rsid w:val="F7CF9AA4"/>
    <w:rsid w:val="F7DE5AC5"/>
    <w:rsid w:val="F7F7C50D"/>
    <w:rsid w:val="F7FBE10B"/>
    <w:rsid w:val="F7FE0E06"/>
    <w:rsid w:val="F9F9CEC5"/>
    <w:rsid w:val="FD5F61B0"/>
    <w:rsid w:val="FDFBBFEE"/>
    <w:rsid w:val="FEFB2875"/>
    <w:rsid w:val="FF2E007C"/>
    <w:rsid w:val="FF6ECCD4"/>
    <w:rsid w:val="FF7F84E3"/>
    <w:rsid w:val="FF9E7B6B"/>
    <w:rsid w:val="FFBF9AD1"/>
    <w:rsid w:val="FFDFA9D1"/>
    <w:rsid w:val="FFFFFBA4"/>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after="330" w:line="360" w:lineRule="auto"/>
      <w:outlineLvl w:val="0"/>
    </w:pPr>
    <w:rPr>
      <w:rFonts w:ascii="Arial" w:hAnsi="Arial"/>
      <w:b/>
      <w:kern w:val="44"/>
      <w:sz w:val="44"/>
    </w:rPr>
  </w:style>
  <w:style w:type="paragraph" w:styleId="3">
    <w:name w:val="heading 2"/>
    <w:basedOn w:val="1"/>
    <w:next w:val="4"/>
    <w:qFormat/>
    <w:uiPriority w:val="0"/>
    <w:pPr>
      <w:keepNext/>
      <w:keepLines/>
      <w:numPr>
        <w:ilvl w:val="1"/>
        <w:numId w:val="1"/>
      </w:numPr>
      <w:tabs>
        <w:tab w:val="left" w:pos="432"/>
        <w:tab w:val="left" w:pos="860"/>
      </w:tabs>
      <w:spacing w:before="260" w:after="260" w:line="360" w:lineRule="auto"/>
      <w:outlineLvl w:val="1"/>
    </w:pPr>
    <w:rPr>
      <w:rFonts w:ascii="Arial" w:hAnsi="Arial" w:eastAsia="黑体"/>
      <w:b/>
      <w:sz w:val="24"/>
    </w:rPr>
  </w:style>
  <w:style w:type="paragraph" w:styleId="5">
    <w:name w:val="heading 3"/>
    <w:basedOn w:val="1"/>
    <w:next w:val="4"/>
    <w:qFormat/>
    <w:uiPriority w:val="0"/>
    <w:pPr>
      <w:keepNext/>
      <w:keepLines/>
      <w:numPr>
        <w:ilvl w:val="2"/>
        <w:numId w:val="1"/>
      </w:numPr>
      <w:tabs>
        <w:tab w:val="left" w:pos="432"/>
      </w:tabs>
      <w:spacing w:before="260" w:after="260" w:line="360" w:lineRule="auto"/>
      <w:outlineLvl w:val="2"/>
    </w:pPr>
    <w:rPr>
      <w:rFonts w:ascii="Arial" w:hAnsi="Arial"/>
      <w:b/>
      <w:sz w:val="30"/>
    </w:rPr>
  </w:style>
  <w:style w:type="paragraph" w:styleId="6">
    <w:name w:val="heading 4"/>
    <w:basedOn w:val="1"/>
    <w:next w:val="4"/>
    <w:qFormat/>
    <w:uiPriority w:val="0"/>
    <w:pPr>
      <w:keepNext/>
      <w:keepLines/>
      <w:numPr>
        <w:ilvl w:val="3"/>
        <w:numId w:val="1"/>
      </w:numPr>
      <w:spacing w:before="280" w:after="290" w:line="360" w:lineRule="auto"/>
      <w:ind w:left="862" w:hanging="862"/>
      <w:outlineLvl w:val="3"/>
    </w:pPr>
    <w:rPr>
      <w:rFonts w:ascii="Arial" w:hAnsi="Arial"/>
      <w:b/>
      <w:sz w:val="28"/>
    </w:rPr>
  </w:style>
  <w:style w:type="paragraph" w:styleId="7">
    <w:name w:val="heading 5"/>
    <w:basedOn w:val="1"/>
    <w:next w:val="4"/>
    <w:qFormat/>
    <w:uiPriority w:val="0"/>
    <w:pPr>
      <w:keepNext/>
      <w:keepLines/>
      <w:numPr>
        <w:ilvl w:val="4"/>
        <w:numId w:val="1"/>
      </w:numPr>
      <w:spacing w:before="280" w:after="290" w:line="376" w:lineRule="auto"/>
      <w:outlineLvl w:val="4"/>
    </w:pPr>
    <w:rPr>
      <w:b/>
      <w:sz w:val="28"/>
    </w:rPr>
  </w:style>
  <w:style w:type="paragraph" w:styleId="8">
    <w:name w:val="heading 6"/>
    <w:basedOn w:val="1"/>
    <w:next w:val="4"/>
    <w:qFormat/>
    <w:uiPriority w:val="0"/>
    <w:pPr>
      <w:keepNext/>
      <w:keepLines/>
      <w:numPr>
        <w:ilvl w:val="5"/>
        <w:numId w:val="1"/>
      </w:numPr>
      <w:spacing w:before="240" w:after="64" w:line="320" w:lineRule="auto"/>
      <w:outlineLvl w:val="5"/>
    </w:pPr>
    <w:rPr>
      <w:rFonts w:ascii="Arial" w:hAnsi="Arial" w:eastAsia="黑体"/>
      <w:b/>
      <w:sz w:val="24"/>
    </w:rPr>
  </w:style>
  <w:style w:type="paragraph" w:styleId="9">
    <w:name w:val="heading 7"/>
    <w:basedOn w:val="1"/>
    <w:next w:val="4"/>
    <w:qFormat/>
    <w:uiPriority w:val="0"/>
    <w:pPr>
      <w:keepNext/>
      <w:keepLines/>
      <w:numPr>
        <w:ilvl w:val="6"/>
        <w:numId w:val="1"/>
      </w:numPr>
      <w:spacing w:before="240" w:after="64" w:line="320" w:lineRule="auto"/>
      <w:outlineLvl w:val="6"/>
    </w:pPr>
    <w:rPr>
      <w:b/>
      <w:sz w:val="24"/>
    </w:rPr>
  </w:style>
  <w:style w:type="paragraph" w:styleId="10">
    <w:name w:val="heading 8"/>
    <w:basedOn w:val="1"/>
    <w:next w:val="4"/>
    <w:qFormat/>
    <w:uiPriority w:val="0"/>
    <w:pPr>
      <w:keepNext/>
      <w:keepLines/>
      <w:numPr>
        <w:ilvl w:val="7"/>
        <w:numId w:val="1"/>
      </w:numPr>
      <w:spacing w:before="240" w:after="64" w:line="320" w:lineRule="auto"/>
      <w:outlineLvl w:val="7"/>
    </w:pPr>
    <w:rPr>
      <w:rFonts w:ascii="Arial" w:hAnsi="Arial" w:eastAsia="黑体"/>
      <w:sz w:val="24"/>
    </w:rPr>
  </w:style>
  <w:style w:type="paragraph" w:styleId="11">
    <w:name w:val="heading 9"/>
    <w:basedOn w:val="1"/>
    <w:next w:val="4"/>
    <w:qFormat/>
    <w:uiPriority w:val="0"/>
    <w:pPr>
      <w:keepNext/>
      <w:keepLines/>
      <w:numPr>
        <w:ilvl w:val="8"/>
        <w:numId w:val="1"/>
      </w:numPr>
      <w:spacing w:before="240" w:after="64" w:line="320" w:lineRule="auto"/>
      <w:outlineLvl w:val="8"/>
    </w:pPr>
    <w:rPr>
      <w:rFonts w:ascii="Arial" w:hAnsi="Arial" w:eastAsia="黑体"/>
    </w:rPr>
  </w:style>
  <w:style w:type="character" w:default="1" w:styleId="31">
    <w:name w:val="Default Paragraph Font"/>
    <w:semiHidden/>
    <w:unhideWhenUsed/>
    <w:qFormat/>
    <w:uiPriority w:val="1"/>
  </w:style>
  <w:style w:type="table" w:default="1" w:styleId="29">
    <w:name w:val="Normal Table"/>
    <w:semiHidden/>
    <w:unhideWhenUsed/>
    <w:uiPriority w:val="99"/>
    <w:tblPr>
      <w:tblCellMar>
        <w:top w:w="0" w:type="dxa"/>
        <w:left w:w="108" w:type="dxa"/>
        <w:bottom w:w="0" w:type="dxa"/>
        <w:right w:w="108" w:type="dxa"/>
      </w:tblCellMar>
    </w:tblPr>
  </w:style>
  <w:style w:type="paragraph" w:styleId="4">
    <w:name w:val="Normal Indent"/>
    <w:basedOn w:val="1"/>
    <w:qFormat/>
    <w:uiPriority w:val="0"/>
    <w:pPr>
      <w:ind w:firstLine="420"/>
    </w:pPr>
  </w:style>
  <w:style w:type="paragraph" w:styleId="12">
    <w:name w:val="toc 7"/>
    <w:basedOn w:val="1"/>
    <w:next w:val="1"/>
    <w:unhideWhenUsed/>
    <w:qFormat/>
    <w:uiPriority w:val="39"/>
    <w:pPr>
      <w:ind w:left="2520" w:leftChars="1200"/>
    </w:pPr>
    <w:rPr>
      <w:rFonts w:asciiTheme="minorHAnsi" w:hAnsiTheme="minorHAnsi" w:eastAsiaTheme="minorEastAsia" w:cstheme="minorBidi"/>
      <w:szCs w:val="22"/>
    </w:rPr>
  </w:style>
  <w:style w:type="paragraph" w:styleId="13">
    <w:name w:val="Document Map"/>
    <w:basedOn w:val="1"/>
    <w:link w:val="43"/>
    <w:qFormat/>
    <w:uiPriority w:val="0"/>
    <w:rPr>
      <w:rFonts w:ascii="宋体"/>
      <w:sz w:val="18"/>
      <w:szCs w:val="18"/>
    </w:rPr>
  </w:style>
  <w:style w:type="paragraph" w:styleId="14">
    <w:name w:val="annotation text"/>
    <w:basedOn w:val="1"/>
    <w:link w:val="44"/>
    <w:qFormat/>
    <w:uiPriority w:val="0"/>
    <w:pPr>
      <w:jc w:val="left"/>
    </w:pPr>
  </w:style>
  <w:style w:type="paragraph" w:styleId="15">
    <w:name w:val="toc 5"/>
    <w:basedOn w:val="1"/>
    <w:next w:val="1"/>
    <w:unhideWhenUsed/>
    <w:qFormat/>
    <w:uiPriority w:val="39"/>
    <w:pPr>
      <w:ind w:left="1680" w:leftChars="800"/>
    </w:pPr>
    <w:rPr>
      <w:rFonts w:asciiTheme="minorHAnsi" w:hAnsiTheme="minorHAnsi" w:eastAsiaTheme="minorEastAsia" w:cstheme="minorBidi"/>
      <w:szCs w:val="22"/>
    </w:rPr>
  </w:style>
  <w:style w:type="paragraph" w:styleId="16">
    <w:name w:val="toc 3"/>
    <w:basedOn w:val="1"/>
    <w:next w:val="1"/>
    <w:qFormat/>
    <w:uiPriority w:val="39"/>
    <w:pPr>
      <w:ind w:left="210" w:leftChars="100" w:right="100" w:rightChars="100"/>
      <w:jc w:val="left"/>
    </w:pPr>
    <w:rPr>
      <w:rFonts w:eastAsia="华文中宋"/>
      <w:sz w:val="18"/>
    </w:rPr>
  </w:style>
  <w:style w:type="paragraph" w:styleId="17">
    <w:name w:val="toc 8"/>
    <w:basedOn w:val="1"/>
    <w:next w:val="1"/>
    <w:unhideWhenUsed/>
    <w:qFormat/>
    <w:uiPriority w:val="39"/>
    <w:pPr>
      <w:ind w:left="2940" w:leftChars="1400"/>
    </w:pPr>
    <w:rPr>
      <w:rFonts w:asciiTheme="minorHAnsi" w:hAnsiTheme="minorHAnsi" w:eastAsiaTheme="minorEastAsia" w:cstheme="minorBidi"/>
      <w:szCs w:val="22"/>
    </w:rPr>
  </w:style>
  <w:style w:type="paragraph" w:styleId="18">
    <w:name w:val="Balloon Text"/>
    <w:basedOn w:val="1"/>
    <w:semiHidden/>
    <w:qFormat/>
    <w:uiPriority w:val="0"/>
    <w:rPr>
      <w:sz w:val="18"/>
      <w:szCs w:val="18"/>
    </w:rPr>
  </w:style>
  <w:style w:type="paragraph" w:styleId="19">
    <w:name w:val="footer"/>
    <w:basedOn w:val="1"/>
    <w:link w:val="42"/>
    <w:qFormat/>
    <w:uiPriority w:val="99"/>
    <w:pPr>
      <w:tabs>
        <w:tab w:val="center" w:pos="4153"/>
        <w:tab w:val="right" w:pos="8306"/>
      </w:tabs>
      <w:snapToGrid w:val="0"/>
      <w:jc w:val="left"/>
    </w:pPr>
    <w:rPr>
      <w:sz w:val="18"/>
    </w:rPr>
  </w:style>
  <w:style w:type="paragraph" w:styleId="20">
    <w:name w:val="header"/>
    <w:basedOn w:val="1"/>
    <w:qFormat/>
    <w:uiPriority w:val="0"/>
    <w:pPr>
      <w:pBdr>
        <w:bottom w:val="single" w:color="auto" w:sz="6" w:space="1"/>
      </w:pBdr>
      <w:tabs>
        <w:tab w:val="center" w:pos="4153"/>
        <w:tab w:val="right" w:pos="8306"/>
      </w:tabs>
      <w:snapToGrid w:val="0"/>
      <w:jc w:val="center"/>
    </w:pPr>
    <w:rPr>
      <w:sz w:val="18"/>
    </w:rPr>
  </w:style>
  <w:style w:type="paragraph" w:styleId="21">
    <w:name w:val="toc 1"/>
    <w:basedOn w:val="1"/>
    <w:next w:val="1"/>
    <w:qFormat/>
    <w:uiPriority w:val="39"/>
    <w:pPr>
      <w:spacing w:before="120" w:after="120"/>
      <w:jc w:val="left"/>
    </w:pPr>
    <w:rPr>
      <w:bCs/>
      <w:caps/>
      <w:sz w:val="20"/>
      <w:szCs w:val="20"/>
    </w:rPr>
  </w:style>
  <w:style w:type="paragraph" w:styleId="22">
    <w:name w:val="toc 4"/>
    <w:basedOn w:val="16"/>
    <w:next w:val="1"/>
    <w:qFormat/>
    <w:uiPriority w:val="39"/>
    <w:pPr>
      <w:tabs>
        <w:tab w:val="left" w:pos="840"/>
        <w:tab w:val="left" w:pos="993"/>
        <w:tab w:val="right" w:leader="dot" w:pos="9214"/>
        <w:tab w:val="right" w:leader="dot" w:pos="9346"/>
      </w:tabs>
      <w:ind w:left="200" w:leftChars="200"/>
    </w:pPr>
  </w:style>
  <w:style w:type="paragraph" w:styleId="23">
    <w:name w:val="toc 6"/>
    <w:basedOn w:val="1"/>
    <w:next w:val="1"/>
    <w:unhideWhenUsed/>
    <w:qFormat/>
    <w:uiPriority w:val="39"/>
    <w:pPr>
      <w:ind w:left="2100" w:leftChars="1000"/>
    </w:pPr>
    <w:rPr>
      <w:rFonts w:asciiTheme="minorHAnsi" w:hAnsiTheme="minorHAnsi" w:eastAsiaTheme="minorEastAsia" w:cstheme="minorBidi"/>
      <w:szCs w:val="22"/>
    </w:rPr>
  </w:style>
  <w:style w:type="paragraph" w:styleId="24">
    <w:name w:val="toc 2"/>
    <w:basedOn w:val="1"/>
    <w:next w:val="1"/>
    <w:qFormat/>
    <w:uiPriority w:val="39"/>
    <w:pPr>
      <w:tabs>
        <w:tab w:val="left" w:pos="1140"/>
        <w:tab w:val="right" w:leader="dot" w:pos="9344"/>
      </w:tabs>
    </w:pPr>
    <w:rPr>
      <w:sz w:val="18"/>
    </w:rPr>
  </w:style>
  <w:style w:type="paragraph" w:styleId="25">
    <w:name w:val="toc 9"/>
    <w:basedOn w:val="1"/>
    <w:next w:val="1"/>
    <w:unhideWhenUsed/>
    <w:qFormat/>
    <w:uiPriority w:val="39"/>
    <w:pPr>
      <w:ind w:left="3360" w:leftChars="1600"/>
    </w:pPr>
    <w:rPr>
      <w:rFonts w:asciiTheme="minorHAnsi" w:hAnsiTheme="minorHAnsi" w:eastAsiaTheme="minorEastAsia" w:cstheme="minorBidi"/>
      <w:szCs w:val="22"/>
    </w:rPr>
  </w:style>
  <w:style w:type="paragraph" w:styleId="26">
    <w:name w:val="Normal (Web)"/>
    <w:basedOn w:val="1"/>
    <w:qFormat/>
    <w:uiPriority w:val="99"/>
    <w:pPr>
      <w:widowControl/>
      <w:spacing w:before="100" w:beforeAutospacing="1" w:after="100" w:afterAutospacing="1"/>
      <w:jc w:val="left"/>
    </w:pPr>
    <w:rPr>
      <w:rFonts w:ascii="宋体" w:hAnsi="宋体"/>
      <w:color w:val="000000"/>
      <w:kern w:val="0"/>
      <w:sz w:val="24"/>
    </w:rPr>
  </w:style>
  <w:style w:type="paragraph" w:styleId="27">
    <w:name w:val="Title"/>
    <w:basedOn w:val="1"/>
    <w:next w:val="1"/>
    <w:link w:val="37"/>
    <w:qFormat/>
    <w:uiPriority w:val="0"/>
    <w:pPr>
      <w:spacing w:before="240" w:after="60"/>
      <w:jc w:val="center"/>
      <w:outlineLvl w:val="0"/>
    </w:pPr>
    <w:rPr>
      <w:rFonts w:ascii="Cambria" w:hAnsi="Cambria"/>
      <w:b/>
      <w:bCs/>
      <w:sz w:val="32"/>
      <w:szCs w:val="32"/>
    </w:rPr>
  </w:style>
  <w:style w:type="paragraph" w:styleId="28">
    <w:name w:val="annotation subject"/>
    <w:basedOn w:val="14"/>
    <w:next w:val="14"/>
    <w:link w:val="53"/>
    <w:qFormat/>
    <w:uiPriority w:val="0"/>
    <w:rPr>
      <w:b/>
      <w:bCs/>
    </w:rPr>
  </w:style>
  <w:style w:type="table" w:styleId="30">
    <w:name w:val="Table Grid"/>
    <w:basedOn w:val="29"/>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32">
    <w:name w:val="page number"/>
    <w:basedOn w:val="31"/>
    <w:qFormat/>
    <w:uiPriority w:val="0"/>
  </w:style>
  <w:style w:type="character" w:styleId="33">
    <w:name w:val="FollowedHyperlink"/>
    <w:basedOn w:val="31"/>
    <w:qFormat/>
    <w:uiPriority w:val="0"/>
    <w:rPr>
      <w:color w:val="800080" w:themeColor="followedHyperlink"/>
      <w:u w:val="single"/>
      <w14:textFill>
        <w14:solidFill>
          <w14:schemeClr w14:val="folHlink"/>
        </w14:solidFill>
      </w14:textFill>
    </w:rPr>
  </w:style>
  <w:style w:type="character" w:styleId="34">
    <w:name w:val="Hyperlink"/>
    <w:basedOn w:val="31"/>
    <w:qFormat/>
    <w:uiPriority w:val="99"/>
    <w:rPr>
      <w:color w:val="0000FF"/>
      <w:u w:val="single"/>
    </w:rPr>
  </w:style>
  <w:style w:type="character" w:styleId="35">
    <w:name w:val="annotation reference"/>
    <w:basedOn w:val="31"/>
    <w:qFormat/>
    <w:uiPriority w:val="0"/>
    <w:rPr>
      <w:sz w:val="21"/>
      <w:szCs w:val="21"/>
    </w:rPr>
  </w:style>
  <w:style w:type="paragraph" w:customStyle="1" w:styleId="36">
    <w:name w:val="Default"/>
    <w:qFormat/>
    <w:uiPriority w:val="0"/>
    <w:pPr>
      <w:widowControl w:val="0"/>
      <w:autoSpaceDE w:val="0"/>
      <w:autoSpaceDN w:val="0"/>
      <w:adjustRightInd w:val="0"/>
    </w:pPr>
    <w:rPr>
      <w:rFonts w:ascii="宋体" w:hAnsi="Century Gothic" w:eastAsia="微软雅黑" w:cs="Times New Roman"/>
      <w:color w:val="000000"/>
      <w:kern w:val="2"/>
      <w:sz w:val="24"/>
      <w:szCs w:val="24"/>
      <w:lang w:val="en-US" w:eastAsia="zh-CN" w:bidi="ar-SA"/>
    </w:rPr>
  </w:style>
  <w:style w:type="character" w:customStyle="1" w:styleId="37">
    <w:name w:val="标题 字符"/>
    <w:basedOn w:val="31"/>
    <w:link w:val="27"/>
    <w:qFormat/>
    <w:uiPriority w:val="0"/>
    <w:rPr>
      <w:rFonts w:ascii="Cambria" w:hAnsi="Cambria" w:cs="Times New Roman"/>
      <w:b/>
      <w:bCs/>
      <w:kern w:val="2"/>
      <w:sz w:val="32"/>
      <w:szCs w:val="32"/>
    </w:rPr>
  </w:style>
  <w:style w:type="paragraph" w:styleId="38">
    <w:name w:val="List Paragraph"/>
    <w:basedOn w:val="1"/>
    <w:link w:val="39"/>
    <w:qFormat/>
    <w:uiPriority w:val="99"/>
    <w:pPr>
      <w:ind w:firstLine="420" w:firstLineChars="200"/>
    </w:pPr>
  </w:style>
  <w:style w:type="character" w:customStyle="1" w:styleId="39">
    <w:name w:val="列表段落 字符"/>
    <w:link w:val="38"/>
    <w:qFormat/>
    <w:uiPriority w:val="34"/>
    <w:rPr>
      <w:kern w:val="2"/>
      <w:sz w:val="21"/>
      <w:szCs w:val="24"/>
    </w:rPr>
  </w:style>
  <w:style w:type="paragraph" w:customStyle="1" w:styleId="40">
    <w:name w:val="unnamed1"/>
    <w:basedOn w:val="1"/>
    <w:qFormat/>
    <w:uiPriority w:val="0"/>
    <w:pPr>
      <w:widowControl/>
      <w:spacing w:before="100" w:beforeAutospacing="1" w:after="100" w:afterAutospacing="1" w:line="75" w:lineRule="atLeast"/>
      <w:jc w:val="left"/>
    </w:pPr>
    <w:rPr>
      <w:rFonts w:ascii="宋体" w:hAnsi="宋体"/>
      <w:color w:val="000000"/>
      <w:kern w:val="0"/>
      <w:sz w:val="24"/>
    </w:rPr>
  </w:style>
  <w:style w:type="character" w:customStyle="1" w:styleId="41">
    <w:name w:val="unnamed11"/>
    <w:basedOn w:val="31"/>
    <w:qFormat/>
    <w:uiPriority w:val="0"/>
    <w:rPr>
      <w:spacing w:val="75"/>
    </w:rPr>
  </w:style>
  <w:style w:type="character" w:customStyle="1" w:styleId="42">
    <w:name w:val="页脚 字符"/>
    <w:basedOn w:val="31"/>
    <w:link w:val="19"/>
    <w:qFormat/>
    <w:uiPriority w:val="99"/>
    <w:rPr>
      <w:kern w:val="2"/>
      <w:sz w:val="18"/>
      <w:szCs w:val="24"/>
    </w:rPr>
  </w:style>
  <w:style w:type="character" w:customStyle="1" w:styleId="43">
    <w:name w:val="文档结构图 字符"/>
    <w:basedOn w:val="31"/>
    <w:link w:val="13"/>
    <w:qFormat/>
    <w:uiPriority w:val="0"/>
    <w:rPr>
      <w:rFonts w:ascii="宋体" w:hAnsi="Times New Roman" w:eastAsia="宋体"/>
      <w:kern w:val="2"/>
      <w:sz w:val="18"/>
      <w:szCs w:val="18"/>
    </w:rPr>
  </w:style>
  <w:style w:type="character" w:customStyle="1" w:styleId="44">
    <w:name w:val="批注文字 字符"/>
    <w:basedOn w:val="31"/>
    <w:link w:val="14"/>
    <w:qFormat/>
    <w:uiPriority w:val="0"/>
    <w:rPr>
      <w:rFonts w:ascii="Times New Roman" w:hAnsi="Times New Roman" w:eastAsia="宋体"/>
      <w:kern w:val="2"/>
      <w:sz w:val="21"/>
      <w:szCs w:val="24"/>
    </w:rPr>
  </w:style>
  <w:style w:type="paragraph" w:customStyle="1" w:styleId="45">
    <w:name w:val="列出段落1"/>
    <w:basedOn w:val="1"/>
    <w:qFormat/>
    <w:uiPriority w:val="34"/>
    <w:pPr>
      <w:ind w:firstLine="420" w:firstLineChars="200"/>
    </w:pPr>
  </w:style>
  <w:style w:type="paragraph" w:customStyle="1" w:styleId="46">
    <w:name w:val="正文（首行缩进）"/>
    <w:basedOn w:val="1"/>
    <w:qFormat/>
    <w:uiPriority w:val="0"/>
    <w:pPr>
      <w:ind w:firstLine="200" w:firstLineChars="200"/>
    </w:pPr>
    <w:rPr>
      <w:rFonts w:ascii="宋体" w:hAnsi="宋体"/>
      <w:bCs/>
    </w:rPr>
  </w:style>
  <w:style w:type="paragraph" w:customStyle="1" w:styleId="47">
    <w:name w:val="编号1"/>
    <w:basedOn w:val="1"/>
    <w:qFormat/>
    <w:uiPriority w:val="0"/>
    <w:pPr>
      <w:numPr>
        <w:ilvl w:val="0"/>
        <w:numId w:val="2"/>
      </w:numPr>
    </w:pPr>
    <w:rPr>
      <w:rFonts w:ascii="宋体" w:hAnsi="宋体"/>
    </w:rPr>
  </w:style>
  <w:style w:type="paragraph" w:customStyle="1" w:styleId="48">
    <w:name w:val="列出段落11"/>
    <w:basedOn w:val="1"/>
    <w:qFormat/>
    <w:uiPriority w:val="34"/>
    <w:pPr>
      <w:ind w:firstLine="420" w:firstLineChars="200"/>
    </w:pPr>
  </w:style>
  <w:style w:type="paragraph" w:customStyle="1" w:styleId="49">
    <w:name w:val="列出段落2"/>
    <w:basedOn w:val="1"/>
    <w:qFormat/>
    <w:uiPriority w:val="34"/>
    <w:pPr>
      <w:ind w:firstLine="420" w:firstLineChars="200"/>
    </w:pPr>
  </w:style>
  <w:style w:type="character" w:customStyle="1" w:styleId="50">
    <w:name w:val="mtt"/>
    <w:basedOn w:val="31"/>
    <w:qFormat/>
    <w:uiPriority w:val="0"/>
  </w:style>
  <w:style w:type="paragraph" w:customStyle="1" w:styleId="51">
    <w:name w:val="列出段落3"/>
    <w:basedOn w:val="1"/>
    <w:unhideWhenUsed/>
    <w:qFormat/>
    <w:uiPriority w:val="99"/>
    <w:pPr>
      <w:ind w:firstLine="420" w:firstLineChars="200"/>
    </w:pPr>
  </w:style>
  <w:style w:type="paragraph" w:customStyle="1" w:styleId="52">
    <w:name w:val="_Style 6"/>
    <w:basedOn w:val="1"/>
    <w:qFormat/>
    <w:uiPriority w:val="34"/>
    <w:pPr>
      <w:ind w:firstLine="420" w:firstLineChars="200"/>
    </w:pPr>
  </w:style>
  <w:style w:type="character" w:customStyle="1" w:styleId="53">
    <w:name w:val="批注主题 字符"/>
    <w:basedOn w:val="44"/>
    <w:link w:val="28"/>
    <w:qFormat/>
    <w:uiPriority w:val="0"/>
    <w:rPr>
      <w:rFonts w:ascii="Times New Roman" w:hAnsi="Times New Roman" w:eastAsia="宋体"/>
      <w:b/>
      <w:bCs/>
      <w:kern w:val="2"/>
      <w:sz w:val="21"/>
      <w:szCs w:val="24"/>
    </w:rPr>
  </w:style>
  <w:style w:type="character" w:styleId="54">
    <w:name w:val="Placeholder Text"/>
    <w:basedOn w:val="31"/>
    <w:unhideWhenUsed/>
    <w:qFormat/>
    <w:uiPriority w:val="99"/>
    <w:rPr>
      <w:color w:val="808080"/>
    </w:rPr>
  </w:style>
  <w:style w:type="paragraph" w:customStyle="1" w:styleId="55">
    <w:name w:val="Para 07"/>
    <w:basedOn w:val="1"/>
    <w:qFormat/>
    <w:uiPriority w:val="0"/>
    <w:pPr>
      <w:widowControl/>
      <w:shd w:val="clear" w:color="auto" w:fill="FFFFFF"/>
      <w:spacing w:line="384" w:lineRule="atLeast"/>
      <w:jc w:val="left"/>
    </w:pPr>
    <w:rPr>
      <w:rFonts w:ascii="微软雅黑" w:hAnsi="微软雅黑" w:eastAsia="微软雅黑" w:cs="微软雅黑"/>
      <w:color w:val="333333"/>
      <w:kern w:val="0"/>
      <w:sz w:val="24"/>
    </w:rPr>
  </w:style>
  <w:style w:type="paragraph" w:customStyle="1" w:styleId="56">
    <w:name w:val="Para 09"/>
    <w:basedOn w:val="1"/>
    <w:qFormat/>
    <w:uiPriority w:val="0"/>
    <w:pPr>
      <w:widowControl/>
      <w:shd w:val="clear" w:color="auto" w:fill="FFFFFF"/>
      <w:spacing w:before="230" w:after="230" w:line="384" w:lineRule="atLeast"/>
      <w:jc w:val="left"/>
    </w:pPr>
    <w:rPr>
      <w:rFonts w:ascii="微软雅黑" w:hAnsi="微软雅黑" w:eastAsia="微软雅黑" w:cs="微软雅黑"/>
      <w:color w:val="333333"/>
      <w:kern w:val="0"/>
      <w:sz w:val="24"/>
    </w:rPr>
  </w:style>
  <w:style w:type="paragraph" w:customStyle="1" w:styleId="57">
    <w:name w:val="Para 10"/>
    <w:basedOn w:val="1"/>
    <w:qFormat/>
    <w:uiPriority w:val="0"/>
    <w:pPr>
      <w:widowControl/>
      <w:shd w:val="clear" w:color="auto" w:fill="FFFFFF"/>
      <w:spacing w:line="384" w:lineRule="atLeast"/>
      <w:jc w:val="center"/>
    </w:pPr>
    <w:rPr>
      <w:rFonts w:ascii="微软雅黑" w:hAnsi="微软雅黑" w:eastAsia="微软雅黑" w:cs="微软雅黑"/>
      <w:color w:val="333333"/>
      <w:kern w:val="0"/>
      <w:sz w:val="24"/>
    </w:rPr>
  </w:style>
  <w:style w:type="paragraph" w:customStyle="1" w:styleId="58">
    <w:name w:val="Para 18"/>
    <w:basedOn w:val="1"/>
    <w:qFormat/>
    <w:uiPriority w:val="0"/>
    <w:pPr>
      <w:widowControl/>
      <w:shd w:val="clear" w:color="auto" w:fill="FFFFFF"/>
      <w:spacing w:after="230" w:line="384" w:lineRule="atLeast"/>
      <w:jc w:val="left"/>
    </w:pPr>
    <w:rPr>
      <w:rFonts w:ascii="YaHei Consolas Hybrid" w:hAnsi="YaHei Consolas Hybrid" w:eastAsia="YaHei Consolas Hybrid" w:cs="YaHei Consolas Hybrid"/>
      <w:color w:val="333333"/>
      <w:kern w:val="0"/>
      <w:sz w:val="24"/>
      <w:bdr w:val="single" w:color="DDDDDD" w:sz="4" w:space="0"/>
      <w:shd w:val="clear" w:color="auto" w:fill="000000"/>
    </w:rPr>
  </w:style>
  <w:style w:type="paragraph" w:customStyle="1" w:styleId="59">
    <w:name w:val="Para 11"/>
    <w:basedOn w:val="1"/>
    <w:qFormat/>
    <w:uiPriority w:val="0"/>
    <w:pPr>
      <w:widowControl/>
      <w:shd w:val="clear" w:color="auto" w:fill="FFFFFF"/>
      <w:spacing w:line="384" w:lineRule="atLeast"/>
      <w:jc w:val="center"/>
    </w:pPr>
    <w:rPr>
      <w:rFonts w:ascii="微软雅黑" w:hAnsi="微软雅黑" w:eastAsia="微软雅黑" w:cs="微软雅黑"/>
      <w:color w:val="333333"/>
      <w:kern w:val="0"/>
      <w:sz w:val="24"/>
    </w:rPr>
  </w:style>
  <w:style w:type="paragraph" w:customStyle="1" w:styleId="60">
    <w:name w:val="列出段落5"/>
    <w:basedOn w:val="1"/>
    <w:unhideWhenUsed/>
    <w:qFormat/>
    <w:uiPriority w:val="99"/>
    <w:pPr>
      <w:ind w:firstLine="420" w:firstLineChars="200"/>
    </w:pPr>
    <w:rPr>
      <w:rFonts w:ascii="Century Gothic" w:hAnsi="Century Gothic" w:eastAsia="微软雅黑"/>
    </w:rPr>
  </w:style>
  <w:style w:type="paragraph" w:customStyle="1" w:styleId="61">
    <w:name w:val="0 Block"/>
    <w:qFormat/>
    <w:uiPriority w:val="0"/>
    <w:pPr>
      <w:pBdr>
        <w:top w:val="single" w:color="DDDDDD" w:sz="4" w:space="0"/>
      </w:pBdr>
      <w:shd w:val="clear" w:color="auto" w:fill="FFFFFF"/>
      <w:spacing w:before="216" w:after="216" w:line="384" w:lineRule="atLeast"/>
    </w:pPr>
    <w:rPr>
      <w:rFonts w:asciiTheme="minorHAnsi" w:hAnsiTheme="minorHAnsi" w:eastAsiaTheme="minorEastAsia" w:cstheme="minorBidi"/>
      <w:sz w:val="22"/>
      <w:szCs w:val="22"/>
      <w:lang w:val="en-US" w:eastAsia="zh-CN" w:bidi="ar-SA"/>
    </w:rPr>
  </w:style>
  <w:style w:type="character" w:customStyle="1" w:styleId="62">
    <w:name w:val="2 Text"/>
    <w:qFormat/>
    <w:uiPriority w:val="0"/>
    <w:rPr>
      <w:rFonts w:ascii="YaHei Consolas Hybrid" w:hAnsi="YaHei Consolas Hybrid" w:eastAsia="YaHei Consolas Hybrid" w:cs="YaHei Consolas Hybrid"/>
      <w:bdr w:val="single" w:color="DDDDDD" w:sz="4" w:space="0"/>
      <w:shd w:val="clear" w:color="auto" w:fill="000000"/>
    </w:rPr>
  </w:style>
  <w:style w:type="paragraph" w:customStyle="1" w:styleId="63">
    <w:name w:val="Para 04"/>
    <w:basedOn w:val="1"/>
    <w:qFormat/>
    <w:uiPriority w:val="0"/>
    <w:pPr>
      <w:widowControl/>
      <w:shd w:val="clear" w:color="auto" w:fill="F7F7F7"/>
      <w:spacing w:line="288" w:lineRule="atLeast"/>
      <w:jc w:val="left"/>
    </w:pPr>
    <w:rPr>
      <w:rFonts w:ascii="YaHei Consolas Hybrid" w:hAnsi="YaHei Consolas Hybrid" w:eastAsia="YaHei Consolas Hybrid" w:cs="YaHei Consolas Hybrid"/>
      <w:color w:val="666600"/>
      <w:kern w:val="0"/>
      <w:sz w:val="23"/>
      <w:szCs w:val="23"/>
    </w:rPr>
  </w:style>
  <w:style w:type="paragraph" w:customStyle="1" w:styleId="64">
    <w:name w:val="Para 06"/>
    <w:basedOn w:val="1"/>
    <w:qFormat/>
    <w:uiPriority w:val="0"/>
    <w:pPr>
      <w:widowControl/>
      <w:shd w:val="clear" w:color="auto" w:fill="EEEEEE"/>
      <w:spacing w:line="288" w:lineRule="atLeast"/>
      <w:jc w:val="left"/>
    </w:pPr>
    <w:rPr>
      <w:rFonts w:ascii="YaHei Consolas Hybrid" w:hAnsi="YaHei Consolas Hybrid" w:eastAsia="YaHei Consolas Hybrid" w:cs="YaHei Consolas Hybrid"/>
      <w:color w:val="666600"/>
      <w:kern w:val="0"/>
      <w:sz w:val="23"/>
      <w:szCs w:val="23"/>
    </w:rPr>
  </w:style>
  <w:style w:type="paragraph" w:customStyle="1" w:styleId="65">
    <w:name w:val="Para 08"/>
    <w:basedOn w:val="1"/>
    <w:qFormat/>
    <w:uiPriority w:val="0"/>
    <w:pPr>
      <w:widowControl/>
      <w:pBdr>
        <w:bottom w:val="single" w:color="EEEEEE" w:sz="4" w:space="7"/>
      </w:pBdr>
      <w:shd w:val="clear" w:color="auto" w:fill="FFFFFF"/>
      <w:spacing w:beforeLines="100" w:after="230" w:line="576" w:lineRule="atLeast"/>
      <w:jc w:val="left"/>
    </w:pPr>
    <w:rPr>
      <w:rFonts w:ascii="Helvetica Neue" w:hAnsi="Helvetica Neue" w:eastAsia="Helvetica Neue" w:cs="Helvetica Neue"/>
      <w:b/>
      <w:bCs/>
      <w:color w:val="333333"/>
      <w:kern w:val="0"/>
      <w:sz w:val="48"/>
      <w:szCs w:val="48"/>
    </w:rPr>
  </w:style>
  <w:style w:type="character" w:customStyle="1" w:styleId="66">
    <w:name w:val="0 Text"/>
    <w:qFormat/>
    <w:uiPriority w:val="0"/>
    <w:rPr>
      <w:rFonts w:ascii="Helvetica Neue" w:hAnsi="Helvetica Neue" w:eastAsia="Helvetica Neue" w:cs="Helvetica Neue"/>
      <w:b/>
      <w:bCs/>
    </w:rPr>
  </w:style>
  <w:style w:type="character" w:customStyle="1" w:styleId="67">
    <w:name w:val="5 Text"/>
    <w:qFormat/>
    <w:uiPriority w:val="0"/>
    <w:rPr>
      <w:color w:val="006666"/>
    </w:rPr>
  </w:style>
  <w:style w:type="character" w:customStyle="1" w:styleId="68">
    <w:name w:val="8 Text"/>
    <w:qFormat/>
    <w:uiPriority w:val="0"/>
    <w:rPr>
      <w:color w:val="000000"/>
    </w:rPr>
  </w:style>
  <w:style w:type="paragraph" w:customStyle="1" w:styleId="69">
    <w:name w:val="列表段落1"/>
    <w:basedOn w:val="1"/>
    <w:link w:val="70"/>
    <w:qFormat/>
    <w:uiPriority w:val="99"/>
    <w:pPr>
      <w:ind w:firstLine="420" w:firstLineChars="200"/>
    </w:pPr>
    <w:rPr>
      <w:rFonts w:ascii="Century Gothic" w:hAnsi="Century Gothic" w:eastAsia="微软雅黑"/>
    </w:rPr>
  </w:style>
  <w:style w:type="character" w:customStyle="1" w:styleId="70">
    <w:name w:val="列出段落 Char1"/>
    <w:link w:val="69"/>
    <w:qFormat/>
    <w:uiPriority w:val="99"/>
    <w:rPr>
      <w:rFonts w:ascii="Century Gothic" w:hAnsi="Century Gothic" w:eastAsia="微软雅黑"/>
      <w:kern w:val="2"/>
      <w:sz w:val="21"/>
      <w:szCs w:val="24"/>
    </w:rPr>
  </w:style>
  <w:style w:type="paragraph" w:customStyle="1" w:styleId="71">
    <w:name w:val="Para 13"/>
    <w:basedOn w:val="1"/>
    <w:qFormat/>
    <w:uiPriority w:val="0"/>
    <w:pPr>
      <w:widowControl/>
      <w:shd w:val="clear" w:color="auto" w:fill="FFFFFF"/>
      <w:spacing w:line="384" w:lineRule="atLeast"/>
      <w:jc w:val="left"/>
    </w:pPr>
    <w:rPr>
      <w:rFonts w:ascii="微软雅黑" w:hAnsi="微软雅黑" w:eastAsia="微软雅黑" w:cs="微软雅黑"/>
      <w:color w:val="333333"/>
      <w:kern w:val="0"/>
      <w:sz w:val="24"/>
    </w:rPr>
  </w:style>
  <w:style w:type="character" w:customStyle="1" w:styleId="72">
    <w:name w:val="4 Text"/>
    <w:qFormat/>
    <w:uiPriority w:val="0"/>
    <w:rPr>
      <w:shd w:val="clear" w:color="auto" w:fill="FFFFFF"/>
    </w:rPr>
  </w:style>
  <w:style w:type="paragraph" w:customStyle="1" w:styleId="73">
    <w:name w:val="2 Block"/>
    <w:basedOn w:val="61"/>
    <w:qFormat/>
    <w:uiPriority w:val="0"/>
    <w:pPr>
      <w:pBdr>
        <w:top w:val="none" w:color="auto" w:sz="0" w:space="0"/>
      </w:pBdr>
      <w:spacing w:before="0" w:after="230"/>
    </w:pPr>
  </w:style>
  <w:style w:type="character" w:customStyle="1" w:styleId="74">
    <w:name w:val="1 Text"/>
    <w:qFormat/>
    <w:uiPriority w:val="0"/>
    <w:rPr>
      <w:i/>
      <w:iCs/>
    </w:rPr>
  </w:style>
  <w:style w:type="paragraph" w:customStyle="1" w:styleId="75">
    <w:name w:val="正文(中)"/>
    <w:basedOn w:val="4"/>
    <w:qFormat/>
    <w:uiPriority w:val="0"/>
    <w:pPr>
      <w:ind w:firstLine="0"/>
      <w:jc w:val="center"/>
    </w:pPr>
    <w:rPr>
      <w:rFonts w:ascii="宋体" w:hAnsi="宋体"/>
    </w:rPr>
  </w:style>
  <w:style w:type="paragraph" w:customStyle="1" w:styleId="76">
    <w:name w:val="样式1"/>
    <w:basedOn w:val="5"/>
    <w:next w:val="1"/>
    <w:qFormat/>
    <w:uiPriority w:val="0"/>
    <w:pPr>
      <w:ind w:left="0" w:firstLine="0"/>
    </w:p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7" Type="http://schemas.openxmlformats.org/officeDocument/2006/relationships/fontTable" Target="fontTable.xml"/><Relationship Id="rId706" Type="http://schemas.openxmlformats.org/officeDocument/2006/relationships/numbering" Target="numbering.xml"/><Relationship Id="rId705" Type="http://schemas.openxmlformats.org/officeDocument/2006/relationships/customXml" Target="../customXml/item1.xml"/><Relationship Id="rId704" Type="http://schemas.openxmlformats.org/officeDocument/2006/relationships/image" Target="media/image698.png"/><Relationship Id="rId703" Type="http://schemas.openxmlformats.org/officeDocument/2006/relationships/image" Target="media/image697.png"/><Relationship Id="rId702" Type="http://schemas.openxmlformats.org/officeDocument/2006/relationships/image" Target="media/image696.png"/><Relationship Id="rId701" Type="http://schemas.openxmlformats.org/officeDocument/2006/relationships/image" Target="media/image695.png"/><Relationship Id="rId700" Type="http://schemas.openxmlformats.org/officeDocument/2006/relationships/image" Target="media/image694.png"/><Relationship Id="rId70" Type="http://schemas.openxmlformats.org/officeDocument/2006/relationships/image" Target="media/image66.png"/><Relationship Id="rId7" Type="http://schemas.openxmlformats.org/officeDocument/2006/relationships/image" Target="media/image3.png"/><Relationship Id="rId699" Type="http://schemas.openxmlformats.org/officeDocument/2006/relationships/image" Target="media/image693.png"/><Relationship Id="rId698" Type="http://schemas.openxmlformats.org/officeDocument/2006/relationships/image" Target="media/image692.png"/><Relationship Id="rId697" Type="http://schemas.openxmlformats.org/officeDocument/2006/relationships/image" Target="media/image691.png"/><Relationship Id="rId696" Type="http://schemas.openxmlformats.org/officeDocument/2006/relationships/image" Target="media/image690.png"/><Relationship Id="rId695" Type="http://schemas.openxmlformats.org/officeDocument/2006/relationships/image" Target="media/image689.png"/><Relationship Id="rId694" Type="http://schemas.openxmlformats.org/officeDocument/2006/relationships/image" Target="media/image688.png"/><Relationship Id="rId693" Type="http://schemas.openxmlformats.org/officeDocument/2006/relationships/image" Target="media/image687.png"/><Relationship Id="rId692" Type="http://schemas.openxmlformats.org/officeDocument/2006/relationships/image" Target="media/image686.png"/><Relationship Id="rId691" Type="http://schemas.openxmlformats.org/officeDocument/2006/relationships/image" Target="media/image685.png"/><Relationship Id="rId690" Type="http://schemas.openxmlformats.org/officeDocument/2006/relationships/image" Target="media/image684.png"/><Relationship Id="rId69" Type="http://schemas.openxmlformats.org/officeDocument/2006/relationships/image" Target="media/image65.png"/><Relationship Id="rId689" Type="http://schemas.openxmlformats.org/officeDocument/2006/relationships/image" Target="media/image683.png"/><Relationship Id="rId688" Type="http://schemas.openxmlformats.org/officeDocument/2006/relationships/image" Target="media/image682.png"/><Relationship Id="rId687" Type="http://schemas.openxmlformats.org/officeDocument/2006/relationships/image" Target="media/image681.png"/><Relationship Id="rId686" Type="http://schemas.openxmlformats.org/officeDocument/2006/relationships/image" Target="media/image680.png"/><Relationship Id="rId685" Type="http://schemas.openxmlformats.org/officeDocument/2006/relationships/image" Target="media/image679.png"/><Relationship Id="rId684" Type="http://schemas.openxmlformats.org/officeDocument/2006/relationships/image" Target="media/image678.png"/><Relationship Id="rId683" Type="http://schemas.openxmlformats.org/officeDocument/2006/relationships/image" Target="media/image677.png"/><Relationship Id="rId682" Type="http://schemas.openxmlformats.org/officeDocument/2006/relationships/image" Target="media/image676.png"/><Relationship Id="rId681" Type="http://schemas.openxmlformats.org/officeDocument/2006/relationships/image" Target="media/image675.png"/><Relationship Id="rId680" Type="http://schemas.openxmlformats.org/officeDocument/2006/relationships/image" Target="media/image674.png"/><Relationship Id="rId68" Type="http://schemas.openxmlformats.org/officeDocument/2006/relationships/image" Target="media/image64.png"/><Relationship Id="rId679" Type="http://schemas.openxmlformats.org/officeDocument/2006/relationships/image" Target="media/image673.png"/><Relationship Id="rId678" Type="http://schemas.openxmlformats.org/officeDocument/2006/relationships/image" Target="media/image672.png"/><Relationship Id="rId677" Type="http://schemas.openxmlformats.org/officeDocument/2006/relationships/image" Target="media/image671.png"/><Relationship Id="rId676" Type="http://schemas.openxmlformats.org/officeDocument/2006/relationships/image" Target="media/image670.png"/><Relationship Id="rId675" Type="http://schemas.openxmlformats.org/officeDocument/2006/relationships/image" Target="media/image669.png"/><Relationship Id="rId674" Type="http://schemas.openxmlformats.org/officeDocument/2006/relationships/image" Target="media/image668.png"/><Relationship Id="rId673" Type="http://schemas.openxmlformats.org/officeDocument/2006/relationships/image" Target="media/image667.png"/><Relationship Id="rId672" Type="http://schemas.openxmlformats.org/officeDocument/2006/relationships/image" Target="media/image666.png"/><Relationship Id="rId671" Type="http://schemas.openxmlformats.org/officeDocument/2006/relationships/image" Target="media/image665.png"/><Relationship Id="rId670" Type="http://schemas.openxmlformats.org/officeDocument/2006/relationships/image" Target="media/image664.png"/><Relationship Id="rId67" Type="http://schemas.openxmlformats.org/officeDocument/2006/relationships/image" Target="media/image63.png"/><Relationship Id="rId669" Type="http://schemas.openxmlformats.org/officeDocument/2006/relationships/image" Target="media/image663.png"/><Relationship Id="rId668" Type="http://schemas.openxmlformats.org/officeDocument/2006/relationships/image" Target="media/image662.png"/><Relationship Id="rId667" Type="http://schemas.openxmlformats.org/officeDocument/2006/relationships/image" Target="media/image661.png"/><Relationship Id="rId666" Type="http://schemas.openxmlformats.org/officeDocument/2006/relationships/image" Target="media/image660.png"/><Relationship Id="rId665" Type="http://schemas.openxmlformats.org/officeDocument/2006/relationships/image" Target="media/image659.png"/><Relationship Id="rId664" Type="http://schemas.openxmlformats.org/officeDocument/2006/relationships/image" Target="media/image658.png"/><Relationship Id="rId663" Type="http://schemas.openxmlformats.org/officeDocument/2006/relationships/image" Target="media/image657.png"/><Relationship Id="rId662" Type="http://schemas.openxmlformats.org/officeDocument/2006/relationships/image" Target="media/image656.png"/><Relationship Id="rId661" Type="http://schemas.openxmlformats.org/officeDocument/2006/relationships/image" Target="media/image655.png"/><Relationship Id="rId660" Type="http://schemas.openxmlformats.org/officeDocument/2006/relationships/image" Target="media/image654.png"/><Relationship Id="rId66" Type="http://schemas.openxmlformats.org/officeDocument/2006/relationships/image" Target="media/image62.png"/><Relationship Id="rId659" Type="http://schemas.openxmlformats.org/officeDocument/2006/relationships/image" Target="media/image653.png"/><Relationship Id="rId658" Type="http://schemas.openxmlformats.org/officeDocument/2006/relationships/image" Target="media/image652.png"/><Relationship Id="rId657" Type="http://schemas.openxmlformats.org/officeDocument/2006/relationships/image" Target="media/image651.png"/><Relationship Id="rId656" Type="http://schemas.openxmlformats.org/officeDocument/2006/relationships/image" Target="media/image650.png"/><Relationship Id="rId655" Type="http://schemas.openxmlformats.org/officeDocument/2006/relationships/image" Target="media/image649.png"/><Relationship Id="rId654" Type="http://schemas.openxmlformats.org/officeDocument/2006/relationships/image" Target="media/image648.png"/><Relationship Id="rId653" Type="http://schemas.openxmlformats.org/officeDocument/2006/relationships/image" Target="media/image647.png"/><Relationship Id="rId652" Type="http://schemas.openxmlformats.org/officeDocument/2006/relationships/image" Target="media/image646.png"/><Relationship Id="rId651" Type="http://schemas.openxmlformats.org/officeDocument/2006/relationships/image" Target="media/image645.png"/><Relationship Id="rId650" Type="http://schemas.openxmlformats.org/officeDocument/2006/relationships/image" Target="media/image644.png"/><Relationship Id="rId65" Type="http://schemas.openxmlformats.org/officeDocument/2006/relationships/image" Target="media/image61.png"/><Relationship Id="rId649" Type="http://schemas.openxmlformats.org/officeDocument/2006/relationships/image" Target="media/image643.png"/><Relationship Id="rId648" Type="http://schemas.openxmlformats.org/officeDocument/2006/relationships/image" Target="media/image642.png"/><Relationship Id="rId647" Type="http://schemas.openxmlformats.org/officeDocument/2006/relationships/image" Target="media/image641.png"/><Relationship Id="rId646" Type="http://schemas.openxmlformats.org/officeDocument/2006/relationships/image" Target="media/image640.png"/><Relationship Id="rId645" Type="http://schemas.openxmlformats.org/officeDocument/2006/relationships/image" Target="media/image639.png"/><Relationship Id="rId644" Type="http://schemas.openxmlformats.org/officeDocument/2006/relationships/image" Target="media/image638.png"/><Relationship Id="rId643" Type="http://schemas.openxmlformats.org/officeDocument/2006/relationships/image" Target="media/image637.png"/><Relationship Id="rId642" Type="http://schemas.openxmlformats.org/officeDocument/2006/relationships/image" Target="media/image636.png"/><Relationship Id="rId641" Type="http://schemas.openxmlformats.org/officeDocument/2006/relationships/image" Target="media/image635.png"/><Relationship Id="rId640" Type="http://schemas.openxmlformats.org/officeDocument/2006/relationships/image" Target="media/image634.png"/><Relationship Id="rId64" Type="http://schemas.openxmlformats.org/officeDocument/2006/relationships/image" Target="media/image60.png"/><Relationship Id="rId639" Type="http://schemas.openxmlformats.org/officeDocument/2006/relationships/image" Target="media/image633.png"/><Relationship Id="rId638" Type="http://schemas.openxmlformats.org/officeDocument/2006/relationships/image" Target="media/image632.png"/><Relationship Id="rId637" Type="http://schemas.openxmlformats.org/officeDocument/2006/relationships/image" Target="media/image631.png"/><Relationship Id="rId636" Type="http://schemas.openxmlformats.org/officeDocument/2006/relationships/image" Target="media/image630.png"/><Relationship Id="rId635" Type="http://schemas.openxmlformats.org/officeDocument/2006/relationships/image" Target="media/image629.png"/><Relationship Id="rId634" Type="http://schemas.openxmlformats.org/officeDocument/2006/relationships/image" Target="media/image628.jpeg"/><Relationship Id="rId633" Type="http://schemas.openxmlformats.org/officeDocument/2006/relationships/image" Target="media/image627.png"/><Relationship Id="rId632" Type="http://schemas.openxmlformats.org/officeDocument/2006/relationships/image" Target="media/image626.png"/><Relationship Id="rId631" Type="http://schemas.openxmlformats.org/officeDocument/2006/relationships/image" Target="media/image625.png"/><Relationship Id="rId630" Type="http://schemas.openxmlformats.org/officeDocument/2006/relationships/image" Target="media/image624.png"/><Relationship Id="rId63" Type="http://schemas.openxmlformats.org/officeDocument/2006/relationships/image" Target="media/image59.png"/><Relationship Id="rId629" Type="http://schemas.openxmlformats.org/officeDocument/2006/relationships/image" Target="media/image623.png"/><Relationship Id="rId628" Type="http://schemas.openxmlformats.org/officeDocument/2006/relationships/image" Target="media/image622.png"/><Relationship Id="rId627" Type="http://schemas.openxmlformats.org/officeDocument/2006/relationships/image" Target="media/image621.png"/><Relationship Id="rId626" Type="http://schemas.openxmlformats.org/officeDocument/2006/relationships/image" Target="media/image620.png"/><Relationship Id="rId625" Type="http://schemas.openxmlformats.org/officeDocument/2006/relationships/image" Target="media/image619.png"/><Relationship Id="rId624" Type="http://schemas.openxmlformats.org/officeDocument/2006/relationships/image" Target="media/image618.png"/><Relationship Id="rId623" Type="http://schemas.openxmlformats.org/officeDocument/2006/relationships/image" Target="media/image617.png"/><Relationship Id="rId622" Type="http://schemas.openxmlformats.org/officeDocument/2006/relationships/image" Target="media/image616.png"/><Relationship Id="rId621" Type="http://schemas.openxmlformats.org/officeDocument/2006/relationships/image" Target="media/image615.png"/><Relationship Id="rId620" Type="http://schemas.openxmlformats.org/officeDocument/2006/relationships/image" Target="media/image614.png"/><Relationship Id="rId62" Type="http://schemas.openxmlformats.org/officeDocument/2006/relationships/image" Target="media/image58.png"/><Relationship Id="rId619" Type="http://schemas.openxmlformats.org/officeDocument/2006/relationships/image" Target="media/image613.png"/><Relationship Id="rId618" Type="http://schemas.openxmlformats.org/officeDocument/2006/relationships/image" Target="media/image612.png"/><Relationship Id="rId617" Type="http://schemas.openxmlformats.org/officeDocument/2006/relationships/image" Target="media/image611.png"/><Relationship Id="rId616" Type="http://schemas.openxmlformats.org/officeDocument/2006/relationships/image" Target="media/image610.png"/><Relationship Id="rId615" Type="http://schemas.openxmlformats.org/officeDocument/2006/relationships/image" Target="media/image609.png"/><Relationship Id="rId614" Type="http://schemas.openxmlformats.org/officeDocument/2006/relationships/image" Target="media/image608.png"/><Relationship Id="rId613" Type="http://schemas.openxmlformats.org/officeDocument/2006/relationships/image" Target="media/image607.png"/><Relationship Id="rId612" Type="http://schemas.openxmlformats.org/officeDocument/2006/relationships/image" Target="media/image606.png"/><Relationship Id="rId611" Type="http://schemas.openxmlformats.org/officeDocument/2006/relationships/image" Target="media/image605.png"/><Relationship Id="rId610" Type="http://schemas.openxmlformats.org/officeDocument/2006/relationships/image" Target="media/image604.png"/><Relationship Id="rId61" Type="http://schemas.openxmlformats.org/officeDocument/2006/relationships/image" Target="media/image57.png"/><Relationship Id="rId609" Type="http://schemas.openxmlformats.org/officeDocument/2006/relationships/image" Target="media/image603.png"/><Relationship Id="rId608" Type="http://schemas.openxmlformats.org/officeDocument/2006/relationships/image" Target="media/image602.png"/><Relationship Id="rId607" Type="http://schemas.openxmlformats.org/officeDocument/2006/relationships/image" Target="media/image601.png"/><Relationship Id="rId606" Type="http://schemas.openxmlformats.org/officeDocument/2006/relationships/image" Target="media/image600.png"/><Relationship Id="rId605" Type="http://schemas.openxmlformats.org/officeDocument/2006/relationships/image" Target="media/image599.png"/><Relationship Id="rId604" Type="http://schemas.openxmlformats.org/officeDocument/2006/relationships/image" Target="media/image598.png"/><Relationship Id="rId603" Type="http://schemas.openxmlformats.org/officeDocument/2006/relationships/image" Target="media/image597.png"/><Relationship Id="rId602" Type="http://schemas.openxmlformats.org/officeDocument/2006/relationships/image" Target="media/image596.png"/><Relationship Id="rId601" Type="http://schemas.openxmlformats.org/officeDocument/2006/relationships/image" Target="media/image595.png"/><Relationship Id="rId600" Type="http://schemas.openxmlformats.org/officeDocument/2006/relationships/image" Target="media/image594.png"/><Relationship Id="rId60" Type="http://schemas.openxmlformats.org/officeDocument/2006/relationships/image" Target="media/image56.png"/><Relationship Id="rId6" Type="http://schemas.openxmlformats.org/officeDocument/2006/relationships/image" Target="media/image2.png"/><Relationship Id="rId599" Type="http://schemas.openxmlformats.org/officeDocument/2006/relationships/image" Target="media/image593.png"/><Relationship Id="rId598" Type="http://schemas.openxmlformats.org/officeDocument/2006/relationships/image" Target="media/image592.png"/><Relationship Id="rId597" Type="http://schemas.openxmlformats.org/officeDocument/2006/relationships/image" Target="media/image591.png"/><Relationship Id="rId596" Type="http://schemas.openxmlformats.org/officeDocument/2006/relationships/image" Target="media/image590.png"/><Relationship Id="rId595" Type="http://schemas.openxmlformats.org/officeDocument/2006/relationships/image" Target="media/image589.png"/><Relationship Id="rId594" Type="http://schemas.openxmlformats.org/officeDocument/2006/relationships/image" Target="media/image588.png"/><Relationship Id="rId593" Type="http://schemas.openxmlformats.org/officeDocument/2006/relationships/image" Target="media/image587.png"/><Relationship Id="rId592" Type="http://schemas.openxmlformats.org/officeDocument/2006/relationships/image" Target="media/image586.png"/><Relationship Id="rId591" Type="http://schemas.openxmlformats.org/officeDocument/2006/relationships/image" Target="media/image585.png"/><Relationship Id="rId590" Type="http://schemas.openxmlformats.org/officeDocument/2006/relationships/image" Target="media/image584.png"/><Relationship Id="rId59" Type="http://schemas.openxmlformats.org/officeDocument/2006/relationships/image" Target="media/image55.png"/><Relationship Id="rId589" Type="http://schemas.openxmlformats.org/officeDocument/2006/relationships/image" Target="media/image583.png"/><Relationship Id="rId588" Type="http://schemas.openxmlformats.org/officeDocument/2006/relationships/image" Target="media/image582.png"/><Relationship Id="rId587" Type="http://schemas.openxmlformats.org/officeDocument/2006/relationships/image" Target="media/image581.png"/><Relationship Id="rId586" Type="http://schemas.openxmlformats.org/officeDocument/2006/relationships/image" Target="media/image580.png"/><Relationship Id="rId585" Type="http://schemas.openxmlformats.org/officeDocument/2006/relationships/image" Target="media/image579.png"/><Relationship Id="rId584" Type="http://schemas.openxmlformats.org/officeDocument/2006/relationships/image" Target="media/image578.png"/><Relationship Id="rId583" Type="http://schemas.openxmlformats.org/officeDocument/2006/relationships/image" Target="media/image577.png"/><Relationship Id="rId582" Type="http://schemas.openxmlformats.org/officeDocument/2006/relationships/image" Target="media/image576.png"/><Relationship Id="rId581" Type="http://schemas.openxmlformats.org/officeDocument/2006/relationships/image" Target="media/image575.png"/><Relationship Id="rId580" Type="http://schemas.openxmlformats.org/officeDocument/2006/relationships/image" Target="media/image574.png"/><Relationship Id="rId58" Type="http://schemas.openxmlformats.org/officeDocument/2006/relationships/image" Target="media/image54.png"/><Relationship Id="rId579" Type="http://schemas.openxmlformats.org/officeDocument/2006/relationships/image" Target="media/image573.png"/><Relationship Id="rId578" Type="http://schemas.openxmlformats.org/officeDocument/2006/relationships/image" Target="media/image572.png"/><Relationship Id="rId577" Type="http://schemas.openxmlformats.org/officeDocument/2006/relationships/image" Target="media/image571.png"/><Relationship Id="rId576" Type="http://schemas.openxmlformats.org/officeDocument/2006/relationships/image" Target="media/image570.png"/><Relationship Id="rId575" Type="http://schemas.openxmlformats.org/officeDocument/2006/relationships/image" Target="media/image569.png"/><Relationship Id="rId574" Type="http://schemas.openxmlformats.org/officeDocument/2006/relationships/image" Target="media/image568.png"/><Relationship Id="rId573" Type="http://schemas.openxmlformats.org/officeDocument/2006/relationships/image" Target="media/image567.png"/><Relationship Id="rId572" Type="http://schemas.openxmlformats.org/officeDocument/2006/relationships/image" Target="media/image566.png"/><Relationship Id="rId571" Type="http://schemas.openxmlformats.org/officeDocument/2006/relationships/image" Target="media/image565.png"/><Relationship Id="rId570" Type="http://schemas.openxmlformats.org/officeDocument/2006/relationships/image" Target="media/image564.png"/><Relationship Id="rId57" Type="http://schemas.openxmlformats.org/officeDocument/2006/relationships/image" Target="media/image53.png"/><Relationship Id="rId569" Type="http://schemas.openxmlformats.org/officeDocument/2006/relationships/image" Target="media/image563.png"/><Relationship Id="rId568" Type="http://schemas.openxmlformats.org/officeDocument/2006/relationships/image" Target="media/image562.png"/><Relationship Id="rId567" Type="http://schemas.openxmlformats.org/officeDocument/2006/relationships/image" Target="media/image561.png"/><Relationship Id="rId566" Type="http://schemas.openxmlformats.org/officeDocument/2006/relationships/image" Target="media/image560.png"/><Relationship Id="rId565" Type="http://schemas.openxmlformats.org/officeDocument/2006/relationships/image" Target="media/image559.png"/><Relationship Id="rId564" Type="http://schemas.openxmlformats.org/officeDocument/2006/relationships/image" Target="media/image558.png"/><Relationship Id="rId563" Type="http://schemas.openxmlformats.org/officeDocument/2006/relationships/image" Target="media/image557.png"/><Relationship Id="rId562" Type="http://schemas.openxmlformats.org/officeDocument/2006/relationships/image" Target="media/image556.png"/><Relationship Id="rId561" Type="http://schemas.openxmlformats.org/officeDocument/2006/relationships/image" Target="media/image555.png"/><Relationship Id="rId560" Type="http://schemas.openxmlformats.org/officeDocument/2006/relationships/image" Target="media/image554.png"/><Relationship Id="rId56" Type="http://schemas.openxmlformats.org/officeDocument/2006/relationships/image" Target="media/image52.png"/><Relationship Id="rId559" Type="http://schemas.openxmlformats.org/officeDocument/2006/relationships/image" Target="media/image553.png"/><Relationship Id="rId558" Type="http://schemas.openxmlformats.org/officeDocument/2006/relationships/image" Target="media/image552.png"/><Relationship Id="rId557" Type="http://schemas.openxmlformats.org/officeDocument/2006/relationships/image" Target="media/image551.png"/><Relationship Id="rId556" Type="http://schemas.openxmlformats.org/officeDocument/2006/relationships/image" Target="media/image550.png"/><Relationship Id="rId555" Type="http://schemas.openxmlformats.org/officeDocument/2006/relationships/image" Target="media/image549.png"/><Relationship Id="rId554" Type="http://schemas.openxmlformats.org/officeDocument/2006/relationships/image" Target="media/image548.png"/><Relationship Id="rId553" Type="http://schemas.openxmlformats.org/officeDocument/2006/relationships/image" Target="media/image547.png"/><Relationship Id="rId552" Type="http://schemas.openxmlformats.org/officeDocument/2006/relationships/image" Target="media/image546.png"/><Relationship Id="rId551" Type="http://schemas.openxmlformats.org/officeDocument/2006/relationships/image" Target="media/image545.png"/><Relationship Id="rId550" Type="http://schemas.openxmlformats.org/officeDocument/2006/relationships/image" Target="media/image544.png"/><Relationship Id="rId55" Type="http://schemas.openxmlformats.org/officeDocument/2006/relationships/image" Target="media/image51.png"/><Relationship Id="rId549" Type="http://schemas.openxmlformats.org/officeDocument/2006/relationships/image" Target="media/image543.png"/><Relationship Id="rId548" Type="http://schemas.openxmlformats.org/officeDocument/2006/relationships/image" Target="media/image542.png"/><Relationship Id="rId547" Type="http://schemas.openxmlformats.org/officeDocument/2006/relationships/image" Target="media/image541.png"/><Relationship Id="rId546" Type="http://schemas.openxmlformats.org/officeDocument/2006/relationships/image" Target="media/image540.png"/><Relationship Id="rId545" Type="http://schemas.openxmlformats.org/officeDocument/2006/relationships/image" Target="media/image539.png"/><Relationship Id="rId544" Type="http://schemas.openxmlformats.org/officeDocument/2006/relationships/image" Target="media/image538.png"/><Relationship Id="rId543" Type="http://schemas.openxmlformats.org/officeDocument/2006/relationships/image" Target="media/image537.png"/><Relationship Id="rId542" Type="http://schemas.openxmlformats.org/officeDocument/2006/relationships/image" Target="media/image536.png"/><Relationship Id="rId541" Type="http://schemas.openxmlformats.org/officeDocument/2006/relationships/image" Target="media/image535.png"/><Relationship Id="rId540" Type="http://schemas.openxmlformats.org/officeDocument/2006/relationships/image" Target="media/image534.png"/><Relationship Id="rId54" Type="http://schemas.openxmlformats.org/officeDocument/2006/relationships/image" Target="media/image50.png"/><Relationship Id="rId539" Type="http://schemas.openxmlformats.org/officeDocument/2006/relationships/image" Target="media/image533.png"/><Relationship Id="rId538" Type="http://schemas.openxmlformats.org/officeDocument/2006/relationships/image" Target="media/image532.png"/><Relationship Id="rId537" Type="http://schemas.openxmlformats.org/officeDocument/2006/relationships/image" Target="media/image531.png"/><Relationship Id="rId536" Type="http://schemas.openxmlformats.org/officeDocument/2006/relationships/image" Target="media/image530.png"/><Relationship Id="rId535" Type="http://schemas.openxmlformats.org/officeDocument/2006/relationships/image" Target="media/image529.png"/><Relationship Id="rId534" Type="http://schemas.openxmlformats.org/officeDocument/2006/relationships/image" Target="media/image528.png"/><Relationship Id="rId533" Type="http://schemas.openxmlformats.org/officeDocument/2006/relationships/image" Target="media/image527.png"/><Relationship Id="rId532" Type="http://schemas.openxmlformats.org/officeDocument/2006/relationships/image" Target="media/image526.png"/><Relationship Id="rId531" Type="http://schemas.openxmlformats.org/officeDocument/2006/relationships/image" Target="media/image525.png"/><Relationship Id="rId530" Type="http://schemas.openxmlformats.org/officeDocument/2006/relationships/image" Target="media/image524.png"/><Relationship Id="rId53" Type="http://schemas.openxmlformats.org/officeDocument/2006/relationships/image" Target="media/image49.png"/><Relationship Id="rId529" Type="http://schemas.openxmlformats.org/officeDocument/2006/relationships/image" Target="media/image523.png"/><Relationship Id="rId528" Type="http://schemas.openxmlformats.org/officeDocument/2006/relationships/image" Target="media/image522.png"/><Relationship Id="rId527" Type="http://schemas.openxmlformats.org/officeDocument/2006/relationships/image" Target="media/image521.png"/><Relationship Id="rId526" Type="http://schemas.openxmlformats.org/officeDocument/2006/relationships/image" Target="media/image520.png"/><Relationship Id="rId525" Type="http://schemas.openxmlformats.org/officeDocument/2006/relationships/image" Target="media/image519.png"/><Relationship Id="rId524" Type="http://schemas.openxmlformats.org/officeDocument/2006/relationships/image" Target="media/image518.png"/><Relationship Id="rId523" Type="http://schemas.openxmlformats.org/officeDocument/2006/relationships/image" Target="media/image517.png"/><Relationship Id="rId522" Type="http://schemas.openxmlformats.org/officeDocument/2006/relationships/image" Target="media/image516.png"/><Relationship Id="rId521" Type="http://schemas.openxmlformats.org/officeDocument/2006/relationships/image" Target="media/image515.png"/><Relationship Id="rId520" Type="http://schemas.openxmlformats.org/officeDocument/2006/relationships/image" Target="media/image514.png"/><Relationship Id="rId52" Type="http://schemas.openxmlformats.org/officeDocument/2006/relationships/image" Target="media/image48.png"/><Relationship Id="rId519" Type="http://schemas.openxmlformats.org/officeDocument/2006/relationships/image" Target="media/image513.png"/><Relationship Id="rId518" Type="http://schemas.openxmlformats.org/officeDocument/2006/relationships/image" Target="media/image512.png"/><Relationship Id="rId517" Type="http://schemas.openxmlformats.org/officeDocument/2006/relationships/image" Target="media/image511.png"/><Relationship Id="rId516" Type="http://schemas.openxmlformats.org/officeDocument/2006/relationships/image" Target="media/image510.png"/><Relationship Id="rId515" Type="http://schemas.openxmlformats.org/officeDocument/2006/relationships/image" Target="media/image509.png"/><Relationship Id="rId514" Type="http://schemas.openxmlformats.org/officeDocument/2006/relationships/image" Target="media/image508.png"/><Relationship Id="rId513" Type="http://schemas.openxmlformats.org/officeDocument/2006/relationships/image" Target="media/image507.png"/><Relationship Id="rId512" Type="http://schemas.openxmlformats.org/officeDocument/2006/relationships/image" Target="media/image506.png"/><Relationship Id="rId511" Type="http://schemas.openxmlformats.org/officeDocument/2006/relationships/image" Target="media/image505.png"/><Relationship Id="rId510" Type="http://schemas.openxmlformats.org/officeDocument/2006/relationships/image" Target="media/image504.png"/><Relationship Id="rId51" Type="http://schemas.openxmlformats.org/officeDocument/2006/relationships/image" Target="media/image47.png"/><Relationship Id="rId509" Type="http://schemas.openxmlformats.org/officeDocument/2006/relationships/image" Target="media/image503.png"/><Relationship Id="rId508" Type="http://schemas.openxmlformats.org/officeDocument/2006/relationships/image" Target="media/image502.png"/><Relationship Id="rId507" Type="http://schemas.openxmlformats.org/officeDocument/2006/relationships/image" Target="media/image501.png"/><Relationship Id="rId506" Type="http://schemas.openxmlformats.org/officeDocument/2006/relationships/image" Target="media/image500.png"/><Relationship Id="rId505" Type="http://schemas.openxmlformats.org/officeDocument/2006/relationships/image" Target="media/image499.png"/><Relationship Id="rId504" Type="http://schemas.openxmlformats.org/officeDocument/2006/relationships/image" Target="media/image498.png"/><Relationship Id="rId503" Type="http://schemas.openxmlformats.org/officeDocument/2006/relationships/image" Target="media/image497.png"/><Relationship Id="rId502" Type="http://schemas.openxmlformats.org/officeDocument/2006/relationships/image" Target="media/image496.png"/><Relationship Id="rId501" Type="http://schemas.openxmlformats.org/officeDocument/2006/relationships/image" Target="media/image495.png"/><Relationship Id="rId500" Type="http://schemas.openxmlformats.org/officeDocument/2006/relationships/image" Target="media/image494.png"/><Relationship Id="rId50" Type="http://schemas.openxmlformats.org/officeDocument/2006/relationships/image" Target="media/image46.png"/><Relationship Id="rId5" Type="http://schemas.openxmlformats.org/officeDocument/2006/relationships/theme" Target="theme/theme1.xml"/><Relationship Id="rId499" Type="http://schemas.openxmlformats.org/officeDocument/2006/relationships/image" Target="media/image493.png"/><Relationship Id="rId498" Type="http://schemas.openxmlformats.org/officeDocument/2006/relationships/image" Target="media/image492.png"/><Relationship Id="rId497" Type="http://schemas.openxmlformats.org/officeDocument/2006/relationships/image" Target="media/image491.png"/><Relationship Id="rId496" Type="http://schemas.openxmlformats.org/officeDocument/2006/relationships/image" Target="media/image490.png"/><Relationship Id="rId495" Type="http://schemas.openxmlformats.org/officeDocument/2006/relationships/image" Target="media/image489.png"/><Relationship Id="rId494" Type="http://schemas.openxmlformats.org/officeDocument/2006/relationships/image" Target="media/image488.png"/><Relationship Id="rId493" Type="http://schemas.openxmlformats.org/officeDocument/2006/relationships/image" Target="media/image487.png"/><Relationship Id="rId492" Type="http://schemas.openxmlformats.org/officeDocument/2006/relationships/image" Target="media/image486.png"/><Relationship Id="rId491" Type="http://schemas.openxmlformats.org/officeDocument/2006/relationships/image" Target="media/image485.png"/><Relationship Id="rId490" Type="http://schemas.openxmlformats.org/officeDocument/2006/relationships/image" Target="media/image484.png"/><Relationship Id="rId49" Type="http://schemas.openxmlformats.org/officeDocument/2006/relationships/image" Target="media/image45.png"/><Relationship Id="rId489" Type="http://schemas.openxmlformats.org/officeDocument/2006/relationships/image" Target="media/image483.png"/><Relationship Id="rId488" Type="http://schemas.openxmlformats.org/officeDocument/2006/relationships/image" Target="media/image482.png"/><Relationship Id="rId487" Type="http://schemas.openxmlformats.org/officeDocument/2006/relationships/image" Target="media/image481.png"/><Relationship Id="rId486" Type="http://schemas.openxmlformats.org/officeDocument/2006/relationships/image" Target="media/image480.png"/><Relationship Id="rId485" Type="http://schemas.openxmlformats.org/officeDocument/2006/relationships/image" Target="media/image479.png"/><Relationship Id="rId484" Type="http://schemas.openxmlformats.org/officeDocument/2006/relationships/image" Target="media/image478.png"/><Relationship Id="rId483" Type="http://schemas.openxmlformats.org/officeDocument/2006/relationships/image" Target="media/image477.png"/><Relationship Id="rId482" Type="http://schemas.openxmlformats.org/officeDocument/2006/relationships/image" Target="media/image476.png"/><Relationship Id="rId481" Type="http://schemas.openxmlformats.org/officeDocument/2006/relationships/image" Target="media/image475.png"/><Relationship Id="rId480" Type="http://schemas.openxmlformats.org/officeDocument/2006/relationships/image" Target="media/image474.png"/><Relationship Id="rId48" Type="http://schemas.openxmlformats.org/officeDocument/2006/relationships/image" Target="media/image44.png"/><Relationship Id="rId479" Type="http://schemas.openxmlformats.org/officeDocument/2006/relationships/image" Target="media/image473.png"/><Relationship Id="rId478" Type="http://schemas.openxmlformats.org/officeDocument/2006/relationships/image" Target="media/image472.png"/><Relationship Id="rId477" Type="http://schemas.openxmlformats.org/officeDocument/2006/relationships/image" Target="media/image471.png"/><Relationship Id="rId476" Type="http://schemas.openxmlformats.org/officeDocument/2006/relationships/image" Target="media/image470.png"/><Relationship Id="rId475" Type="http://schemas.openxmlformats.org/officeDocument/2006/relationships/image" Target="media/image469.png"/><Relationship Id="rId474" Type="http://schemas.openxmlformats.org/officeDocument/2006/relationships/image" Target="media/image468.png"/><Relationship Id="rId473" Type="http://schemas.openxmlformats.org/officeDocument/2006/relationships/image" Target="media/image467.png"/><Relationship Id="rId472" Type="http://schemas.openxmlformats.org/officeDocument/2006/relationships/image" Target="media/image466.png"/><Relationship Id="rId471" Type="http://schemas.openxmlformats.org/officeDocument/2006/relationships/image" Target="media/image465.png"/><Relationship Id="rId470" Type="http://schemas.openxmlformats.org/officeDocument/2006/relationships/image" Target="media/image464.png"/><Relationship Id="rId47" Type="http://schemas.openxmlformats.org/officeDocument/2006/relationships/image" Target="media/image43.png"/><Relationship Id="rId469" Type="http://schemas.openxmlformats.org/officeDocument/2006/relationships/image" Target="media/image463.png"/><Relationship Id="rId468" Type="http://schemas.openxmlformats.org/officeDocument/2006/relationships/image" Target="media/image462.png"/><Relationship Id="rId467" Type="http://schemas.openxmlformats.org/officeDocument/2006/relationships/image" Target="media/image461.png"/><Relationship Id="rId466" Type="http://schemas.openxmlformats.org/officeDocument/2006/relationships/image" Target="media/image460.png"/><Relationship Id="rId465" Type="http://schemas.openxmlformats.org/officeDocument/2006/relationships/image" Target="media/image459.png"/><Relationship Id="rId464" Type="http://schemas.openxmlformats.org/officeDocument/2006/relationships/image" Target="media/image458.png"/><Relationship Id="rId463" Type="http://schemas.openxmlformats.org/officeDocument/2006/relationships/image" Target="media/image457.png"/><Relationship Id="rId462" Type="http://schemas.openxmlformats.org/officeDocument/2006/relationships/image" Target="media/image456.png"/><Relationship Id="rId461" Type="http://schemas.openxmlformats.org/officeDocument/2006/relationships/image" Target="media/image455.png"/><Relationship Id="rId460" Type="http://schemas.openxmlformats.org/officeDocument/2006/relationships/image" Target="media/image454.png"/><Relationship Id="rId46" Type="http://schemas.openxmlformats.org/officeDocument/2006/relationships/image" Target="media/image42.png"/><Relationship Id="rId459" Type="http://schemas.openxmlformats.org/officeDocument/2006/relationships/image" Target="media/image453.png"/><Relationship Id="rId458" Type="http://schemas.openxmlformats.org/officeDocument/2006/relationships/image" Target="media/image452.png"/><Relationship Id="rId457" Type="http://schemas.openxmlformats.org/officeDocument/2006/relationships/image" Target="media/image451.png"/><Relationship Id="rId456" Type="http://schemas.openxmlformats.org/officeDocument/2006/relationships/image" Target="media/image450.png"/><Relationship Id="rId455" Type="http://schemas.openxmlformats.org/officeDocument/2006/relationships/image" Target="media/image449.png"/><Relationship Id="rId454" Type="http://schemas.openxmlformats.org/officeDocument/2006/relationships/image" Target="media/image448.png"/><Relationship Id="rId453" Type="http://schemas.openxmlformats.org/officeDocument/2006/relationships/image" Target="media/image447.png"/><Relationship Id="rId452" Type="http://schemas.openxmlformats.org/officeDocument/2006/relationships/image" Target="media/image446.png"/><Relationship Id="rId451" Type="http://schemas.openxmlformats.org/officeDocument/2006/relationships/image" Target="media/image445.png"/><Relationship Id="rId450" Type="http://schemas.openxmlformats.org/officeDocument/2006/relationships/image" Target="media/image444.png"/><Relationship Id="rId45" Type="http://schemas.openxmlformats.org/officeDocument/2006/relationships/image" Target="media/image41.png"/><Relationship Id="rId449" Type="http://schemas.openxmlformats.org/officeDocument/2006/relationships/image" Target="media/image443.png"/><Relationship Id="rId448" Type="http://schemas.openxmlformats.org/officeDocument/2006/relationships/image" Target="media/image442.png"/><Relationship Id="rId447" Type="http://schemas.openxmlformats.org/officeDocument/2006/relationships/image" Target="media/image441.png"/><Relationship Id="rId446" Type="http://schemas.openxmlformats.org/officeDocument/2006/relationships/image" Target="media/image440.png"/><Relationship Id="rId445" Type="http://schemas.openxmlformats.org/officeDocument/2006/relationships/image" Target="media/image439.png"/><Relationship Id="rId444" Type="http://schemas.openxmlformats.org/officeDocument/2006/relationships/image" Target="media/image438.png"/><Relationship Id="rId443" Type="http://schemas.openxmlformats.org/officeDocument/2006/relationships/image" Target="media/image437.png"/><Relationship Id="rId442" Type="http://schemas.openxmlformats.org/officeDocument/2006/relationships/image" Target="media/image436.png"/><Relationship Id="rId441" Type="http://schemas.openxmlformats.org/officeDocument/2006/relationships/image" Target="media/image435.png"/><Relationship Id="rId440" Type="http://schemas.openxmlformats.org/officeDocument/2006/relationships/image" Target="media/image434.png"/><Relationship Id="rId44" Type="http://schemas.openxmlformats.org/officeDocument/2006/relationships/image" Target="media/image40.png"/><Relationship Id="rId439" Type="http://schemas.openxmlformats.org/officeDocument/2006/relationships/image" Target="media/image433.png"/><Relationship Id="rId438" Type="http://schemas.openxmlformats.org/officeDocument/2006/relationships/image" Target="media/image432.png"/><Relationship Id="rId437" Type="http://schemas.openxmlformats.org/officeDocument/2006/relationships/image" Target="media/image431.png"/><Relationship Id="rId436" Type="http://schemas.openxmlformats.org/officeDocument/2006/relationships/image" Target="media/image430.png"/><Relationship Id="rId435" Type="http://schemas.openxmlformats.org/officeDocument/2006/relationships/image" Target="media/image429.png"/><Relationship Id="rId434" Type="http://schemas.openxmlformats.org/officeDocument/2006/relationships/image" Target="media/image428.png"/><Relationship Id="rId433" Type="http://schemas.openxmlformats.org/officeDocument/2006/relationships/image" Target="media/image427.png"/><Relationship Id="rId432" Type="http://schemas.openxmlformats.org/officeDocument/2006/relationships/image" Target="media/image426.png"/><Relationship Id="rId431" Type="http://schemas.openxmlformats.org/officeDocument/2006/relationships/image" Target="media/image425.png"/><Relationship Id="rId430" Type="http://schemas.openxmlformats.org/officeDocument/2006/relationships/image" Target="media/image424.png"/><Relationship Id="rId43" Type="http://schemas.openxmlformats.org/officeDocument/2006/relationships/image" Target="media/image39.png"/><Relationship Id="rId429" Type="http://schemas.openxmlformats.org/officeDocument/2006/relationships/image" Target="media/image423.png"/><Relationship Id="rId428" Type="http://schemas.openxmlformats.org/officeDocument/2006/relationships/image" Target="media/image422.png"/><Relationship Id="rId427" Type="http://schemas.openxmlformats.org/officeDocument/2006/relationships/image" Target="media/image421.png"/><Relationship Id="rId426" Type="http://schemas.openxmlformats.org/officeDocument/2006/relationships/image" Target="media/image420.png"/><Relationship Id="rId425" Type="http://schemas.openxmlformats.org/officeDocument/2006/relationships/image" Target="media/image419.png"/><Relationship Id="rId424" Type="http://schemas.openxmlformats.org/officeDocument/2006/relationships/image" Target="media/image418.png"/><Relationship Id="rId423" Type="http://schemas.openxmlformats.org/officeDocument/2006/relationships/image" Target="media/image417.png"/><Relationship Id="rId422" Type="http://schemas.openxmlformats.org/officeDocument/2006/relationships/image" Target="media/image416.png"/><Relationship Id="rId421" Type="http://schemas.openxmlformats.org/officeDocument/2006/relationships/image" Target="media/image415.png"/><Relationship Id="rId420" Type="http://schemas.openxmlformats.org/officeDocument/2006/relationships/image" Target="media/image414.png"/><Relationship Id="rId42" Type="http://schemas.openxmlformats.org/officeDocument/2006/relationships/image" Target="media/image38.png"/><Relationship Id="rId419" Type="http://schemas.openxmlformats.org/officeDocument/2006/relationships/image" Target="media/image413.png"/><Relationship Id="rId418" Type="http://schemas.openxmlformats.org/officeDocument/2006/relationships/image" Target="media/image412.png"/><Relationship Id="rId417" Type="http://schemas.openxmlformats.org/officeDocument/2006/relationships/image" Target="media/image411.png"/><Relationship Id="rId416" Type="http://schemas.openxmlformats.org/officeDocument/2006/relationships/image" Target="media/image410.png"/><Relationship Id="rId415" Type="http://schemas.openxmlformats.org/officeDocument/2006/relationships/image" Target="media/image409.png"/><Relationship Id="rId414" Type="http://schemas.openxmlformats.org/officeDocument/2006/relationships/image" Target="media/image408.png"/><Relationship Id="rId413" Type="http://schemas.openxmlformats.org/officeDocument/2006/relationships/image" Target="media/image407.png"/><Relationship Id="rId412" Type="http://schemas.openxmlformats.org/officeDocument/2006/relationships/image" Target="media/image406.png"/><Relationship Id="rId411" Type="http://schemas.openxmlformats.org/officeDocument/2006/relationships/image" Target="media/image405.png"/><Relationship Id="rId410" Type="http://schemas.openxmlformats.org/officeDocument/2006/relationships/image" Target="media/image404.png"/><Relationship Id="rId41" Type="http://schemas.openxmlformats.org/officeDocument/2006/relationships/image" Target="media/image37.png"/><Relationship Id="rId409" Type="http://schemas.openxmlformats.org/officeDocument/2006/relationships/image" Target="media/image403.png"/><Relationship Id="rId408" Type="http://schemas.openxmlformats.org/officeDocument/2006/relationships/image" Target="media/image402.png"/><Relationship Id="rId407" Type="http://schemas.openxmlformats.org/officeDocument/2006/relationships/image" Target="media/image401.png"/><Relationship Id="rId406" Type="http://schemas.openxmlformats.org/officeDocument/2006/relationships/image" Target="media/image400.png"/><Relationship Id="rId405" Type="http://schemas.openxmlformats.org/officeDocument/2006/relationships/image" Target="media/image399.png"/><Relationship Id="rId404" Type="http://schemas.openxmlformats.org/officeDocument/2006/relationships/image" Target="media/image398.png"/><Relationship Id="rId403" Type="http://schemas.openxmlformats.org/officeDocument/2006/relationships/image" Target="media/image397.png"/><Relationship Id="rId402" Type="http://schemas.openxmlformats.org/officeDocument/2006/relationships/image" Target="media/image396.png"/><Relationship Id="rId401" Type="http://schemas.openxmlformats.org/officeDocument/2006/relationships/image" Target="media/image395.png"/><Relationship Id="rId400" Type="http://schemas.openxmlformats.org/officeDocument/2006/relationships/image" Target="media/image394.png"/><Relationship Id="rId40" Type="http://schemas.openxmlformats.org/officeDocument/2006/relationships/image" Target="media/image36.png"/><Relationship Id="rId4" Type="http://schemas.openxmlformats.org/officeDocument/2006/relationships/footer" Target="footer1.xml"/><Relationship Id="rId399" Type="http://schemas.openxmlformats.org/officeDocument/2006/relationships/image" Target="media/image393.png"/><Relationship Id="rId398" Type="http://schemas.openxmlformats.org/officeDocument/2006/relationships/image" Target="media/image392.png"/><Relationship Id="rId397" Type="http://schemas.openxmlformats.org/officeDocument/2006/relationships/image" Target="media/image391.png"/><Relationship Id="rId396" Type="http://schemas.openxmlformats.org/officeDocument/2006/relationships/image" Target="media/image390.png"/><Relationship Id="rId395" Type="http://schemas.openxmlformats.org/officeDocument/2006/relationships/image" Target="media/image389.png"/><Relationship Id="rId394" Type="http://schemas.openxmlformats.org/officeDocument/2006/relationships/image" Target="media/image388.png"/><Relationship Id="rId393" Type="http://schemas.openxmlformats.org/officeDocument/2006/relationships/image" Target="media/image387.png"/><Relationship Id="rId392" Type="http://schemas.openxmlformats.org/officeDocument/2006/relationships/image" Target="media/image386.png"/><Relationship Id="rId391" Type="http://schemas.openxmlformats.org/officeDocument/2006/relationships/image" Target="media/image385.png"/><Relationship Id="rId390" Type="http://schemas.openxmlformats.org/officeDocument/2006/relationships/image" Target="media/image384.png"/><Relationship Id="rId39" Type="http://schemas.openxmlformats.org/officeDocument/2006/relationships/image" Target="media/image35.png"/><Relationship Id="rId389" Type="http://schemas.openxmlformats.org/officeDocument/2006/relationships/image" Target="media/image383.png"/><Relationship Id="rId388" Type="http://schemas.openxmlformats.org/officeDocument/2006/relationships/image" Target="media/image382.png"/><Relationship Id="rId387" Type="http://schemas.openxmlformats.org/officeDocument/2006/relationships/image" Target="media/image381.png"/><Relationship Id="rId386" Type="http://schemas.openxmlformats.org/officeDocument/2006/relationships/image" Target="media/image380.png"/><Relationship Id="rId385" Type="http://schemas.openxmlformats.org/officeDocument/2006/relationships/image" Target="media/image379.png"/><Relationship Id="rId384" Type="http://schemas.openxmlformats.org/officeDocument/2006/relationships/image" Target="media/image378.png"/><Relationship Id="rId383" Type="http://schemas.openxmlformats.org/officeDocument/2006/relationships/image" Target="media/image377.png"/><Relationship Id="rId382" Type="http://schemas.openxmlformats.org/officeDocument/2006/relationships/image" Target="media/image376.png"/><Relationship Id="rId381" Type="http://schemas.openxmlformats.org/officeDocument/2006/relationships/image" Target="media/image375.png"/><Relationship Id="rId380" Type="http://schemas.openxmlformats.org/officeDocument/2006/relationships/image" Target="media/image374.png"/><Relationship Id="rId38" Type="http://schemas.openxmlformats.org/officeDocument/2006/relationships/image" Target="media/image34.png"/><Relationship Id="rId379" Type="http://schemas.openxmlformats.org/officeDocument/2006/relationships/image" Target="media/image373.png"/><Relationship Id="rId378" Type="http://schemas.openxmlformats.org/officeDocument/2006/relationships/image" Target="media/image372.png"/><Relationship Id="rId377" Type="http://schemas.openxmlformats.org/officeDocument/2006/relationships/image" Target="media/image371.png"/><Relationship Id="rId376" Type="http://schemas.openxmlformats.org/officeDocument/2006/relationships/image" Target="media/image370.png"/><Relationship Id="rId375" Type="http://schemas.openxmlformats.org/officeDocument/2006/relationships/image" Target="media/image369.png"/><Relationship Id="rId374" Type="http://schemas.openxmlformats.org/officeDocument/2006/relationships/image" Target="media/image368.png"/><Relationship Id="rId373" Type="http://schemas.openxmlformats.org/officeDocument/2006/relationships/image" Target="media/image367.png"/><Relationship Id="rId372" Type="http://schemas.openxmlformats.org/officeDocument/2006/relationships/image" Target="media/image366.png"/><Relationship Id="rId371" Type="http://schemas.openxmlformats.org/officeDocument/2006/relationships/image" Target="media/image365.png"/><Relationship Id="rId370" Type="http://schemas.openxmlformats.org/officeDocument/2006/relationships/image" Target="media/image364.png"/><Relationship Id="rId37" Type="http://schemas.openxmlformats.org/officeDocument/2006/relationships/image" Target="media/image33.png"/><Relationship Id="rId369" Type="http://schemas.openxmlformats.org/officeDocument/2006/relationships/image" Target="media/image363.png"/><Relationship Id="rId368" Type="http://schemas.openxmlformats.org/officeDocument/2006/relationships/image" Target="media/image362.png"/><Relationship Id="rId367" Type="http://schemas.openxmlformats.org/officeDocument/2006/relationships/image" Target="media/image361.png"/><Relationship Id="rId366" Type="http://schemas.openxmlformats.org/officeDocument/2006/relationships/image" Target="media/image360.png"/><Relationship Id="rId365" Type="http://schemas.openxmlformats.org/officeDocument/2006/relationships/image" Target="media/image359.png"/><Relationship Id="rId364" Type="http://schemas.openxmlformats.org/officeDocument/2006/relationships/image" Target="media/image358.png"/><Relationship Id="rId363" Type="http://schemas.openxmlformats.org/officeDocument/2006/relationships/image" Target="media/image357.png"/><Relationship Id="rId362" Type="http://schemas.openxmlformats.org/officeDocument/2006/relationships/image" Target="media/image356.png"/><Relationship Id="rId361" Type="http://schemas.openxmlformats.org/officeDocument/2006/relationships/image" Target="media/image355.png"/><Relationship Id="rId360" Type="http://schemas.openxmlformats.org/officeDocument/2006/relationships/image" Target="media/image354.png"/><Relationship Id="rId36" Type="http://schemas.openxmlformats.org/officeDocument/2006/relationships/image" Target="media/image32.png"/><Relationship Id="rId359" Type="http://schemas.openxmlformats.org/officeDocument/2006/relationships/image" Target="media/image353.png"/><Relationship Id="rId358" Type="http://schemas.openxmlformats.org/officeDocument/2006/relationships/image" Target="media/image352.png"/><Relationship Id="rId357" Type="http://schemas.openxmlformats.org/officeDocument/2006/relationships/image" Target="media/image351.png"/><Relationship Id="rId356" Type="http://schemas.openxmlformats.org/officeDocument/2006/relationships/image" Target="media/image350.png"/><Relationship Id="rId355" Type="http://schemas.openxmlformats.org/officeDocument/2006/relationships/image" Target="media/image349.png"/><Relationship Id="rId354" Type="http://schemas.openxmlformats.org/officeDocument/2006/relationships/image" Target="media/image348.png"/><Relationship Id="rId353" Type="http://schemas.openxmlformats.org/officeDocument/2006/relationships/image" Target="media/image347.png"/><Relationship Id="rId352" Type="http://schemas.openxmlformats.org/officeDocument/2006/relationships/image" Target="media/image346.png"/><Relationship Id="rId351" Type="http://schemas.openxmlformats.org/officeDocument/2006/relationships/image" Target="media/image345.png"/><Relationship Id="rId350" Type="http://schemas.openxmlformats.org/officeDocument/2006/relationships/image" Target="media/image344.png"/><Relationship Id="rId35" Type="http://schemas.openxmlformats.org/officeDocument/2006/relationships/image" Target="media/image31.png"/><Relationship Id="rId349" Type="http://schemas.openxmlformats.org/officeDocument/2006/relationships/image" Target="media/image343.png"/><Relationship Id="rId348" Type="http://schemas.openxmlformats.org/officeDocument/2006/relationships/image" Target="media/image342.png"/><Relationship Id="rId347" Type="http://schemas.openxmlformats.org/officeDocument/2006/relationships/image" Target="media/image341.png"/><Relationship Id="rId346" Type="http://schemas.openxmlformats.org/officeDocument/2006/relationships/image" Target="media/image340.png"/><Relationship Id="rId345" Type="http://schemas.openxmlformats.org/officeDocument/2006/relationships/image" Target="media/image339.png"/><Relationship Id="rId344" Type="http://schemas.openxmlformats.org/officeDocument/2006/relationships/image" Target="media/image338.png"/><Relationship Id="rId343" Type="http://schemas.openxmlformats.org/officeDocument/2006/relationships/image" Target="media/image337.png"/><Relationship Id="rId342" Type="http://schemas.openxmlformats.org/officeDocument/2006/relationships/image" Target="media/image336.png"/><Relationship Id="rId341" Type="http://schemas.openxmlformats.org/officeDocument/2006/relationships/image" Target="media/image335.png"/><Relationship Id="rId340" Type="http://schemas.openxmlformats.org/officeDocument/2006/relationships/image" Target="media/image334.png"/><Relationship Id="rId34" Type="http://schemas.openxmlformats.org/officeDocument/2006/relationships/image" Target="media/image30.png"/><Relationship Id="rId339" Type="http://schemas.openxmlformats.org/officeDocument/2006/relationships/image" Target="media/image333.png"/><Relationship Id="rId338" Type="http://schemas.openxmlformats.org/officeDocument/2006/relationships/image" Target="media/image332.png"/><Relationship Id="rId337" Type="http://schemas.openxmlformats.org/officeDocument/2006/relationships/image" Target="media/image331.png"/><Relationship Id="rId336" Type="http://schemas.openxmlformats.org/officeDocument/2006/relationships/image" Target="media/image330.png"/><Relationship Id="rId335" Type="http://schemas.openxmlformats.org/officeDocument/2006/relationships/image" Target="media/image329.png"/><Relationship Id="rId334" Type="http://schemas.openxmlformats.org/officeDocument/2006/relationships/image" Target="media/image328.png"/><Relationship Id="rId333" Type="http://schemas.openxmlformats.org/officeDocument/2006/relationships/image" Target="media/image327.png"/><Relationship Id="rId332" Type="http://schemas.openxmlformats.org/officeDocument/2006/relationships/image" Target="media/image326.png"/><Relationship Id="rId331" Type="http://schemas.openxmlformats.org/officeDocument/2006/relationships/image" Target="media/image325.png"/><Relationship Id="rId330" Type="http://schemas.openxmlformats.org/officeDocument/2006/relationships/image" Target="media/image324.png"/><Relationship Id="rId33" Type="http://schemas.openxmlformats.org/officeDocument/2006/relationships/image" Target="media/image29.png"/><Relationship Id="rId329" Type="http://schemas.openxmlformats.org/officeDocument/2006/relationships/image" Target="media/image323.png"/><Relationship Id="rId328" Type="http://schemas.openxmlformats.org/officeDocument/2006/relationships/image" Target="media/image322.png"/><Relationship Id="rId327" Type="http://schemas.openxmlformats.org/officeDocument/2006/relationships/image" Target="media/image321.png"/><Relationship Id="rId326" Type="http://schemas.openxmlformats.org/officeDocument/2006/relationships/image" Target="media/image320.png"/><Relationship Id="rId325" Type="http://schemas.openxmlformats.org/officeDocument/2006/relationships/image" Target="media/image319.png"/><Relationship Id="rId324" Type="http://schemas.openxmlformats.org/officeDocument/2006/relationships/image" Target="media/image318.png"/><Relationship Id="rId323" Type="http://schemas.openxmlformats.org/officeDocument/2006/relationships/image" Target="media/image317.png"/><Relationship Id="rId322" Type="http://schemas.openxmlformats.org/officeDocument/2006/relationships/image" Target="media/image316.png"/><Relationship Id="rId321" Type="http://schemas.openxmlformats.org/officeDocument/2006/relationships/image" Target="media/image315.png"/><Relationship Id="rId320" Type="http://schemas.openxmlformats.org/officeDocument/2006/relationships/image" Target="media/image314.png"/><Relationship Id="rId32" Type="http://schemas.openxmlformats.org/officeDocument/2006/relationships/image" Target="media/image28.png"/><Relationship Id="rId319" Type="http://schemas.openxmlformats.org/officeDocument/2006/relationships/image" Target="media/image313.png"/><Relationship Id="rId318" Type="http://schemas.openxmlformats.org/officeDocument/2006/relationships/image" Target="media/image312.png"/><Relationship Id="rId317" Type="http://schemas.openxmlformats.org/officeDocument/2006/relationships/image" Target="media/image311.png"/><Relationship Id="rId316" Type="http://schemas.openxmlformats.org/officeDocument/2006/relationships/image" Target="media/image310.png"/><Relationship Id="rId315" Type="http://schemas.openxmlformats.org/officeDocument/2006/relationships/image" Target="media/image309.png"/><Relationship Id="rId314" Type="http://schemas.openxmlformats.org/officeDocument/2006/relationships/image" Target="media/image308.png"/><Relationship Id="rId313" Type="http://schemas.openxmlformats.org/officeDocument/2006/relationships/image" Target="media/image307.png"/><Relationship Id="rId312" Type="http://schemas.openxmlformats.org/officeDocument/2006/relationships/image" Target="media/image306.png"/><Relationship Id="rId311" Type="http://schemas.openxmlformats.org/officeDocument/2006/relationships/image" Target="media/image305.png"/><Relationship Id="rId310" Type="http://schemas.openxmlformats.org/officeDocument/2006/relationships/image" Target="media/image304.png"/><Relationship Id="rId31" Type="http://schemas.openxmlformats.org/officeDocument/2006/relationships/image" Target="media/image27.png"/><Relationship Id="rId309" Type="http://schemas.openxmlformats.org/officeDocument/2006/relationships/image" Target="media/image303.png"/><Relationship Id="rId308" Type="http://schemas.openxmlformats.org/officeDocument/2006/relationships/image" Target="media/image302.png"/><Relationship Id="rId307" Type="http://schemas.openxmlformats.org/officeDocument/2006/relationships/image" Target="../NULL"/><Relationship Id="rId306" Type="http://schemas.openxmlformats.org/officeDocument/2006/relationships/image" Target="media/image300.png"/><Relationship Id="rId305" Type="http://schemas.openxmlformats.org/officeDocument/2006/relationships/image" Target="media/image299.png"/><Relationship Id="rId304" Type="http://schemas.openxmlformats.org/officeDocument/2006/relationships/image" Target="media/image298.png"/><Relationship Id="rId303" Type="http://schemas.openxmlformats.org/officeDocument/2006/relationships/image" Target="media/image297.png"/><Relationship Id="rId302" Type="http://schemas.openxmlformats.org/officeDocument/2006/relationships/image" Target="media/image296.png"/><Relationship Id="rId301" Type="http://schemas.openxmlformats.org/officeDocument/2006/relationships/image" Target="media/image295.png"/><Relationship Id="rId300" Type="http://schemas.openxmlformats.org/officeDocument/2006/relationships/image" Target="media/image294.png"/><Relationship Id="rId30" Type="http://schemas.openxmlformats.org/officeDocument/2006/relationships/image" Target="media/image26.png"/><Relationship Id="rId3" Type="http://schemas.openxmlformats.org/officeDocument/2006/relationships/header" Target="header1.xml"/><Relationship Id="rId299" Type="http://schemas.openxmlformats.org/officeDocument/2006/relationships/image" Target="media/image293.png"/><Relationship Id="rId298" Type="http://schemas.openxmlformats.org/officeDocument/2006/relationships/image" Target="media/image292.png"/><Relationship Id="rId297" Type="http://schemas.openxmlformats.org/officeDocument/2006/relationships/image" Target="media/image291.png"/><Relationship Id="rId296" Type="http://schemas.openxmlformats.org/officeDocument/2006/relationships/image" Target="media/image290.png"/><Relationship Id="rId295" Type="http://schemas.openxmlformats.org/officeDocument/2006/relationships/image" Target="media/image289.png"/><Relationship Id="rId294" Type="http://schemas.openxmlformats.org/officeDocument/2006/relationships/image" Target="media/image288.png"/><Relationship Id="rId293" Type="http://schemas.openxmlformats.org/officeDocument/2006/relationships/image" Target="media/image287.png"/><Relationship Id="rId292" Type="http://schemas.openxmlformats.org/officeDocument/2006/relationships/image" Target="media/image286.png"/><Relationship Id="rId291" Type="http://schemas.openxmlformats.org/officeDocument/2006/relationships/image" Target="media/image285.emf"/><Relationship Id="rId290" Type="http://schemas.openxmlformats.org/officeDocument/2006/relationships/oleObject" Target="embeddings/Microsoft_Visio_2003-2010___1.vsd"/><Relationship Id="rId29" Type="http://schemas.openxmlformats.org/officeDocument/2006/relationships/image" Target="media/image25.png"/><Relationship Id="rId289" Type="http://schemas.openxmlformats.org/officeDocument/2006/relationships/image" Target="media/image284.emf"/><Relationship Id="rId288" Type="http://schemas.openxmlformats.org/officeDocument/2006/relationships/oleObject" Target="embeddings/oleObject1.bin"/><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568</Pages>
  <Words>199874</Words>
  <Characters>215460</Characters>
  <Lines>1878</Lines>
  <Paragraphs>528</Paragraphs>
  <TotalTime>0</TotalTime>
  <ScaleCrop>false</ScaleCrop>
  <LinksUpToDate>false</LinksUpToDate>
  <CharactersWithSpaces>217997</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2023-02-14T09:30:00Z</dcterms:created>
  <dc:creator>Sky123.Org</dc:creator>
  <cp:lastModifiedBy>WPS_1630993581</cp:lastModifiedBy>
  <cp:lastPrinted>2014-02-12T10:07:00Z</cp:lastPrinted>
  <dcterms:modified xsi:type="dcterms:W3CDTF">2023-02-14T09:50:16Z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8E3D3B942BDB4FA9A361B528590AEA03</vt:lpwstr>
  </property>
</Properties>
</file>