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Arial" w:hAnsi="Arial" w:cs="Arial"/>
          <w:bCs/>
          <w:color w:val="333333"/>
          <w:kern w:val="0"/>
          <w:szCs w:val="21"/>
        </w:rPr>
      </w:pPr>
    </w:p>
    <w:p>
      <w:pPr>
        <w:rPr>
          <w:rFonts w:ascii="Arial" w:hAnsi="Arial" w:cs="Arial"/>
          <w:b/>
          <w:color w:val="333333"/>
          <w:kern w:val="0"/>
          <w:szCs w:val="21"/>
        </w:rPr>
      </w:pPr>
      <w:r>
        <w:rPr>
          <w:rFonts w:hint="eastAsia" w:ascii="Arial" w:hAnsi="Arial" w:cs="Arial"/>
          <w:b/>
          <w:color w:val="333333"/>
          <w:kern w:val="0"/>
          <w:szCs w:val="21"/>
        </w:rPr>
        <w:t>软件使用说明：</w:t>
      </w:r>
    </w:p>
    <w:p>
      <w:pPr>
        <w:ind w:left="210" w:hanging="210" w:hangingChars="100"/>
        <w:jc w:val="left"/>
        <w:rPr>
          <w:rFonts w:ascii="Arial" w:hAnsi="Arial" w:cs="Arial"/>
          <w:bCs/>
          <w:color w:val="333333"/>
          <w:kern w:val="0"/>
          <w:szCs w:val="21"/>
        </w:rPr>
      </w:pPr>
      <w:r>
        <w:rPr>
          <w:rFonts w:hint="eastAsia" w:ascii="Arial" w:hAnsi="Arial" w:cs="Arial"/>
          <w:bCs/>
          <w:color w:val="333333"/>
          <w:kern w:val="0"/>
          <w:szCs w:val="21"/>
        </w:rPr>
        <w:t>用户在安装完毕后，点击桌面图标即可进入系统，主界面如图：</w:t>
      </w:r>
    </w:p>
    <w:p>
      <w:p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2875280" cy="5984875"/>
            <wp:effectExtent l="9525" t="9525" r="10795" b="25400"/>
            <wp:docPr id="1" name="图片 1" descr="E:\tt-2019\2019-11-25软件著作权\安卓截图版面\Screenshot_2019-11-28-16-50-37-841_com.wisdom.wat.pngScreenshot_2019-11-28-16-50-37-841_com.wisdom.w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:\tt-2019\2019-11-25软件著作权\安卓截图版面\Screenshot_2019-11-28-16-50-37-841_com.wisdom.wat.pngScreenshot_2019-11-28-16-50-37-841_com.wisdom.wat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75280" cy="598487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b/>
          <w:bCs/>
        </w:rPr>
      </w:pP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>一、用户注册：</w:t>
      </w:r>
    </w:p>
    <w:p>
      <w:pPr>
        <w:jc w:val="left"/>
      </w:pPr>
      <w:r>
        <w:rPr>
          <w:rFonts w:hint="eastAsia"/>
        </w:rPr>
        <w:t>用户第一次访问的时候，通过以下步骤进行用户注册：点击桌面图标→注册→输入手机号→获取验证码→输入验证码→下一步，界面如图</w:t>
      </w:r>
    </w:p>
    <w:p>
      <w:pPr>
        <w:jc w:val="left"/>
        <w:rPr>
          <w:rFonts w:hint="eastAsia" w:eastAsia="宋体"/>
          <w:b/>
          <w:bCs/>
          <w:lang w:eastAsia="zh-CN"/>
        </w:rPr>
      </w:pPr>
      <w:r>
        <w:rPr>
          <w:rFonts w:hint="eastAsia" w:eastAsia="宋体"/>
          <w:b/>
          <w:bCs/>
          <w:lang w:eastAsia="zh-CN"/>
        </w:rPr>
        <w:drawing>
          <wp:inline distT="0" distB="0" distL="114300" distR="114300">
            <wp:extent cx="3709670" cy="7722870"/>
            <wp:effectExtent l="9525" t="9525" r="14605" b="20955"/>
            <wp:docPr id="2" name="图片 2" descr="Screenshot_2019-11-28-17-08-16-219_com.wisdom.w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Screenshot_2019-11-28-17-08-16-219_com.wisdom.wat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09670" cy="772287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>二、用户登录</w:t>
      </w:r>
    </w:p>
    <w:p>
      <w:pPr>
        <w:jc w:val="left"/>
        <w:rPr>
          <w:rFonts w:hint="eastAsia"/>
        </w:rPr>
      </w:pPr>
      <w:r>
        <w:rPr>
          <w:rFonts w:hint="eastAsia"/>
        </w:rPr>
        <w:t>注册成功的用户通过以下步骤进行用户登陆：点击桌面图标→输入手机号和号码→登陆，界面如图：</w:t>
      </w:r>
    </w:p>
    <w:p>
      <w:p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3221990" cy="6706870"/>
            <wp:effectExtent l="9525" t="9525" r="26035" b="27305"/>
            <wp:docPr id="4" name="图片 4" descr="Screenshot_2019-11-28-17-08-25-347_com.wisdom.w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Screenshot_2019-11-28-17-08-25-347_com.wisdom.wat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21990" cy="670687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>三、机械表缴费</w:t>
      </w:r>
    </w:p>
    <w:p>
      <w:pPr>
        <w:jc w:val="left"/>
      </w:pPr>
      <w:r>
        <w:rPr>
          <w:rFonts w:hint="eastAsia"/>
        </w:rPr>
        <w:t>1、点击首页→选择机械表缴费 输入户号进入账单 查看本期用水费用和用量清单。点击户号管理可对当前所保留的户号进行删减和增加等操作。界面如图：</w:t>
      </w:r>
    </w:p>
    <w:p>
      <w:pPr>
        <w:jc w:val="left"/>
        <w:rPr>
          <w:sz w:val="21"/>
        </w:rPr>
      </w:pPr>
    </w:p>
    <w:p>
      <w:pPr>
        <w:jc w:val="left"/>
        <w:rPr>
          <w:sz w:val="21"/>
        </w:rPr>
      </w:pPr>
    </w:p>
    <w:p>
      <w:pPr>
        <w:jc w:val="left"/>
        <w:rPr>
          <w:rFonts w:hint="eastAsia"/>
        </w:rPr>
      </w:pPr>
    </w:p>
    <w:p>
      <w:p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213860" cy="8834120"/>
            <wp:effectExtent l="9525" t="9525" r="24765" b="14605"/>
            <wp:docPr id="8" name="图片 8" descr="添加户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添加户号"/>
                    <pic:cNvPicPr>
                      <a:picLocks noChangeAspect="1"/>
                    </pic:cNvPicPr>
                  </pic:nvPicPr>
                  <pic:blipFill>
                    <a:blip r:embed="rId8"/>
                    <a:srcRect t="215" r="674"/>
                    <a:stretch>
                      <a:fillRect/>
                    </a:stretch>
                  </pic:blipFill>
                  <pic:spPr>
                    <a:xfrm>
                      <a:off x="0" y="0"/>
                      <a:ext cx="4213860" cy="883412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085590" cy="8495030"/>
            <wp:effectExtent l="9525" t="9525" r="19685" b="10795"/>
            <wp:docPr id="9" name="图片 9" descr="本期账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本期账单"/>
                    <pic:cNvPicPr>
                      <a:picLocks noChangeAspect="1"/>
                    </pic:cNvPicPr>
                  </pic:nvPicPr>
                  <pic:blipFill>
                    <a:blip r:embed="rId9"/>
                    <a:srcRect b="335"/>
                    <a:stretch>
                      <a:fillRect/>
                    </a:stretch>
                  </pic:blipFill>
                  <pic:spPr>
                    <a:xfrm>
                      <a:off x="0" y="0"/>
                      <a:ext cx="4085590" cy="849503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eastAsia="宋体"/>
          <w:lang w:eastAsia="zh-CN"/>
        </w:rPr>
      </w:pPr>
    </w:p>
    <w:p>
      <w:pPr>
        <w:jc w:val="left"/>
        <w:rPr>
          <w:rFonts w:hint="eastAsia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238625" cy="8853805"/>
            <wp:effectExtent l="9525" t="9525" r="19050" b="13970"/>
            <wp:docPr id="12" name="图片 12" descr="机械表登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机械表登录"/>
                    <pic:cNvPicPr>
                      <a:picLocks noChangeAspect="1"/>
                    </pic:cNvPicPr>
                  </pic:nvPicPr>
                  <pic:blipFill>
                    <a:blip r:embed="rId10"/>
                    <a:srcRect l="447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885380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eastAsia="宋体"/>
          <w:lang w:eastAsia="zh-CN"/>
        </w:rPr>
      </w:pPr>
      <w:r>
        <w:rPr>
          <w:rFonts w:hint="eastAsia"/>
        </w:rPr>
        <w:t>2、</w:t>
      </w:r>
      <w:r>
        <w:rPr>
          <w:rFonts w:hint="eastAsia"/>
          <w:b/>
          <w:bCs/>
        </w:rPr>
        <w:t>立即缴费：</w:t>
      </w:r>
      <w:r>
        <w:rPr>
          <w:rFonts w:hint="eastAsia"/>
        </w:rPr>
        <w:t>点击首页→选择机械表缴费→立即缴费 可选择是否使用账户余额支付或选择支付宝与微信组合支付。界面如图：</w:t>
      </w:r>
    </w:p>
    <w:p>
      <w:pPr>
        <w:jc w:val="left"/>
        <w:rPr>
          <w:rFonts w:hint="eastAsia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3942715" cy="8228330"/>
            <wp:effectExtent l="9525" t="9525" r="10160" b="10795"/>
            <wp:docPr id="13" name="图片 13" descr="机械表缴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机械表缴费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42715" cy="822833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eastAsia"/>
        </w:rPr>
      </w:pPr>
      <w:r>
        <w:rPr>
          <w:rFonts w:hint="eastAsia"/>
          <w:b/>
          <w:bCs/>
        </w:rPr>
        <w:t>往期账单</w:t>
      </w:r>
      <w:r>
        <w:rPr>
          <w:rFonts w:hint="eastAsia"/>
        </w:rPr>
        <w:t>：点击往期账单可以查看往期账单的储值情况。点击对应账单进入详情页。界面如图：</w:t>
      </w:r>
    </w:p>
    <w:p>
      <w:pPr>
        <w:jc w:val="left"/>
      </w:pPr>
      <w:r>
        <w:rPr>
          <w:rFonts w:hint="eastAsia"/>
        </w:rPr>
        <w:drawing>
          <wp:inline distT="0" distB="0" distL="114300" distR="114300">
            <wp:extent cx="3866515" cy="8062595"/>
            <wp:effectExtent l="9525" t="9525" r="10160" b="24130"/>
            <wp:docPr id="14" name="图片 14" descr="往期账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往期账单"/>
                    <pic:cNvPicPr>
                      <a:picLocks noChangeAspect="1"/>
                    </pic:cNvPicPr>
                  </pic:nvPicPr>
                  <pic:blipFill>
                    <a:blip r:embed="rId12"/>
                    <a:srcRect r="672" b="538"/>
                    <a:stretch>
                      <a:fillRect/>
                    </a:stretch>
                  </pic:blipFill>
                  <pic:spPr>
                    <a:xfrm>
                      <a:off x="0" y="0"/>
                      <a:ext cx="3866515" cy="806259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>
      <w:pPr>
        <w:jc w:val="left"/>
        <w:rPr>
          <w:rFonts w:hint="eastAsia" w:eastAsia="宋体"/>
          <w:b/>
          <w:bCs/>
          <w:lang w:eastAsia="zh-CN"/>
        </w:rPr>
      </w:pPr>
      <w:r>
        <w:rPr>
          <w:rFonts w:hint="eastAsia" w:eastAsia="宋体"/>
          <w:b/>
          <w:bCs/>
          <w:lang w:eastAsia="zh-CN"/>
        </w:rPr>
        <w:drawing>
          <wp:inline distT="0" distB="0" distL="114300" distR="114300">
            <wp:extent cx="4250690" cy="8857615"/>
            <wp:effectExtent l="0" t="0" r="16510" b="635"/>
            <wp:docPr id="15" name="图片 15" descr="账单详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账单详情"/>
                    <pic:cNvPicPr>
                      <a:picLocks noChangeAspect="1"/>
                    </pic:cNvPicPr>
                  </pic:nvPicPr>
                  <pic:blipFill>
                    <a:blip r:embed="rId13"/>
                    <a:srcRect l="446"/>
                    <a:stretch>
                      <a:fillRect/>
                    </a:stretch>
                  </pic:blipFill>
                  <pic:spPr>
                    <a:xfrm>
                      <a:off x="0" y="0"/>
                      <a:ext cx="4250690" cy="88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</w:rPr>
      </w:pPr>
      <w:r>
        <w:rPr>
          <w:rFonts w:hint="eastAsia"/>
          <w:b/>
          <w:bCs/>
        </w:rPr>
        <w:t>4、缴费记录：</w:t>
      </w:r>
      <w:r>
        <w:rPr>
          <w:rFonts w:hint="eastAsia"/>
        </w:rPr>
        <w:t>点击缴费记录可查看往期水费的缴费情况。界面如图：</w:t>
      </w:r>
    </w:p>
    <w:p>
      <w:p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096385" cy="8532495"/>
            <wp:effectExtent l="0" t="0" r="18415" b="1905"/>
            <wp:docPr id="16" name="图片 16" descr="缴费记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缴费记录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96385" cy="853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</w:rPr>
      </w:pPr>
    </w:p>
    <w:p>
      <w:pPr>
        <w:jc w:val="left"/>
      </w:pPr>
      <w:r>
        <w:rPr>
          <w:rFonts w:hint="eastAsia"/>
        </w:rPr>
        <w:t>5、</w:t>
      </w:r>
      <w:r>
        <w:rPr>
          <w:rFonts w:hint="eastAsia"/>
          <w:b/>
          <w:bCs/>
        </w:rPr>
        <w:t>选择缴费时间：</w:t>
      </w:r>
      <w:r>
        <w:rPr>
          <w:rFonts w:hint="eastAsia"/>
        </w:rPr>
        <w:t>可以通过时间来查询记录。界面如图</w:t>
      </w:r>
    </w:p>
    <w:p>
      <w:pPr>
        <w:jc w:val="left"/>
        <w:rPr>
          <w:rFonts w:hint="eastAsia" w:eastAsia="宋体"/>
          <w:b/>
          <w:bCs/>
          <w:lang w:eastAsia="zh-CN"/>
        </w:rPr>
      </w:pPr>
      <w:r>
        <w:rPr>
          <w:rFonts w:hint="eastAsia" w:eastAsia="宋体"/>
          <w:b/>
          <w:bCs/>
          <w:lang w:eastAsia="zh-CN"/>
        </w:rPr>
        <w:drawing>
          <wp:inline distT="0" distB="0" distL="114300" distR="114300">
            <wp:extent cx="3738245" cy="7788275"/>
            <wp:effectExtent l="9525" t="9525" r="24130" b="12700"/>
            <wp:docPr id="46" name="图片 46" descr="E:\tt-2019\2019-11-25软件著作权\安卓截图版面\选择缴费时间.png选择缴费时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E:\tt-2019\2019-11-25软件著作权\安卓截图版面\选择缴费时间.png选择缴费时间"/>
                    <pic:cNvPicPr>
                      <a:picLocks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38245" cy="778827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bookmarkStart w:id="0" w:name="_Hlk25691380"/>
    </w:p>
    <w:p>
      <w:pPr>
        <w:jc w:val="left"/>
      </w:pPr>
    </w:p>
    <w:p>
      <w:pPr>
        <w:jc w:val="left"/>
      </w:pPr>
      <w:r>
        <w:t>6</w:t>
      </w:r>
      <w:r>
        <w:rPr>
          <w:rFonts w:hint="eastAsia"/>
        </w:rPr>
        <w:t>、</w:t>
      </w:r>
      <w:bookmarkEnd w:id="0"/>
      <w:r>
        <w:rPr>
          <w:rFonts w:hint="eastAsia"/>
          <w:b/>
          <w:bCs/>
        </w:rPr>
        <w:t>预充水费</w:t>
      </w:r>
      <w:r>
        <w:rPr>
          <w:rFonts w:hint="eastAsia"/>
        </w:rPr>
        <w:t>：点击首页→机械表缴费→预充水费（需结清当前欠费才能进行预充操作） 可在当前账户中预存水费，下一次生成账单系统会自动抵扣产生的费用。</w:t>
      </w:r>
    </w:p>
    <w:p>
      <w:pPr>
        <w:jc w:val="left"/>
      </w:pPr>
      <w:r>
        <w:t>A</w:t>
      </w:r>
      <w:r>
        <w:rPr>
          <w:rFonts w:hint="eastAsia"/>
        </w:rPr>
        <w:t>pp端充值方式可使用支付宝与微信选择支付。界面如图：</w:t>
      </w:r>
    </w:p>
    <w:p>
      <w:p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3823335" cy="7428865"/>
            <wp:effectExtent l="9525" t="9525" r="15240" b="10160"/>
            <wp:docPr id="17" name="图片 17" descr="预充水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预充水费"/>
                    <pic:cNvPicPr>
                      <a:picLocks noChangeAspect="1"/>
                    </pic:cNvPicPr>
                  </pic:nvPicPr>
                  <pic:blipFill>
                    <a:blip r:embed="rId16"/>
                    <a:srcRect l="414" t="430" r="829"/>
                    <a:stretch>
                      <a:fillRect/>
                    </a:stretch>
                  </pic:blipFill>
                  <pic:spPr>
                    <a:xfrm>
                      <a:off x="0" y="0"/>
                      <a:ext cx="3823335" cy="742886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b/>
          <w:bCs/>
        </w:rPr>
      </w:pP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>三、账单查询</w:t>
      </w:r>
    </w:p>
    <w:p>
      <w:pPr>
        <w:jc w:val="left"/>
      </w:pPr>
      <w:r>
        <w:rPr>
          <w:rFonts w:hint="eastAsia"/>
        </w:rPr>
        <w:t>点击首页→账单查询 输入户号点击查找；获取账单列表，点击未缴费账单可前往缴费。</w:t>
      </w:r>
    </w:p>
    <w:p>
      <w:pPr>
        <w:jc w:val="left"/>
        <w:rPr>
          <w:rFonts w:hint="eastAsia"/>
          <w:b/>
          <w:bCs/>
        </w:rPr>
      </w:pPr>
      <w:r>
        <w:rPr>
          <w:rFonts w:hint="eastAsia"/>
        </w:rPr>
        <w:t>界面如图：</w:t>
      </w:r>
    </w:p>
    <w:p>
      <w:pPr>
        <w:jc w:val="left"/>
        <w:rPr>
          <w:rFonts w:hint="eastAsia" w:eastAsia="宋体"/>
          <w:b/>
          <w:bCs/>
          <w:lang w:eastAsia="zh-CN"/>
        </w:rPr>
      </w:pPr>
      <w:r>
        <w:rPr>
          <w:rFonts w:hint="eastAsia" w:eastAsia="宋体"/>
          <w:b/>
          <w:bCs/>
          <w:lang w:eastAsia="zh-CN"/>
        </w:rPr>
        <w:drawing>
          <wp:inline distT="0" distB="0" distL="114300" distR="114300">
            <wp:extent cx="4073525" cy="8451850"/>
            <wp:effectExtent l="9525" t="9525" r="12700" b="15875"/>
            <wp:docPr id="20" name="图片 20" descr="账单查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账单查询"/>
                    <pic:cNvPicPr>
                      <a:picLocks noChangeAspect="1"/>
                    </pic:cNvPicPr>
                  </pic:nvPicPr>
                  <pic:blipFill>
                    <a:blip r:embed="rId17"/>
                    <a:srcRect l="281" t="270" r="-281" b="270"/>
                    <a:stretch>
                      <a:fillRect/>
                    </a:stretch>
                  </pic:blipFill>
                  <pic:spPr>
                    <a:xfrm>
                      <a:off x="0" y="0"/>
                      <a:ext cx="4073525" cy="845185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b/>
          <w:bCs/>
          <w:lang w:eastAsia="zh-CN"/>
        </w:rPr>
        <w:drawing>
          <wp:inline distT="0" distB="0" distL="114300" distR="114300">
            <wp:extent cx="4060825" cy="8461375"/>
            <wp:effectExtent l="9525" t="9525" r="25400" b="25400"/>
            <wp:docPr id="21" name="图片 21" descr="账单结果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账单结果页"/>
                    <pic:cNvPicPr>
                      <a:picLocks noChangeAspect="1"/>
                    </pic:cNvPicPr>
                  </pic:nvPicPr>
                  <pic:blipFill>
                    <a:blip r:embed="rId18"/>
                    <a:srcRect t="225"/>
                    <a:stretch>
                      <a:fillRect/>
                    </a:stretch>
                  </pic:blipFill>
                  <pic:spPr>
                    <a:xfrm>
                      <a:off x="0" y="0"/>
                      <a:ext cx="4060825" cy="846137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b/>
          <w:bCs/>
          <w:lang w:eastAsia="zh-CN"/>
        </w:rPr>
        <w:drawing>
          <wp:inline distT="0" distB="0" distL="114300" distR="114300">
            <wp:extent cx="3895090" cy="8114030"/>
            <wp:effectExtent l="0" t="0" r="10160" b="1270"/>
            <wp:docPr id="22" name="图片 22" descr="账单详情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账单详情页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95090" cy="811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b/>
          <w:bCs/>
        </w:rPr>
      </w:pP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>四、消息列表</w:t>
      </w:r>
    </w:p>
    <w:p>
      <w:pPr>
        <w:jc w:val="left"/>
      </w:pPr>
      <w:r>
        <w:rPr>
          <w:rFonts w:hint="eastAsia"/>
        </w:rPr>
        <w:t>点击首页→右上角消息 可查看近期公告消息与用户的催缴费等信息。</w:t>
      </w:r>
    </w:p>
    <w:p>
      <w:pPr>
        <w:jc w:val="left"/>
        <w:rPr>
          <w:rFonts w:hint="eastAsia"/>
        </w:rPr>
      </w:pPr>
      <w:r>
        <w:rPr>
          <w:rFonts w:hint="eastAsia"/>
        </w:rPr>
        <w:t>界面如图：</w:t>
      </w:r>
    </w:p>
    <w:p>
      <w:pPr>
        <w:jc w:val="left"/>
        <w:rPr>
          <w:rFonts w:hint="eastAsia"/>
          <w:b/>
          <w:bCs/>
        </w:rPr>
      </w:pPr>
      <w:r>
        <w:rPr>
          <w:rFonts w:hint="eastAsia"/>
          <w:b/>
          <w:bCs/>
        </w:rPr>
        <w:drawing>
          <wp:inline distT="0" distB="0" distL="114300" distR="114300">
            <wp:extent cx="3903345" cy="8126095"/>
            <wp:effectExtent l="0" t="0" r="1905" b="8255"/>
            <wp:docPr id="23" name="图片 23" descr="消息列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消息列表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03345" cy="812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</w:rPr>
        <w:t xml:space="preserve"> </w:t>
      </w:r>
      <w:r>
        <w:rPr>
          <w:rFonts w:hint="eastAsia"/>
          <w:b/>
          <w:bCs/>
        </w:rPr>
        <w:drawing>
          <wp:inline distT="0" distB="0" distL="114300" distR="114300">
            <wp:extent cx="4118610" cy="8573135"/>
            <wp:effectExtent l="9525" t="9525" r="24765" b="27940"/>
            <wp:docPr id="24" name="图片 24" descr="消息详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消息详情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18610" cy="857313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b/>
          <w:bCs/>
        </w:rPr>
      </w:pP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>五、电子发票</w:t>
      </w:r>
    </w:p>
    <w:p>
      <w:pPr>
        <w:jc w:val="left"/>
      </w:pPr>
      <w:r>
        <w:rPr>
          <w:rFonts w:hint="eastAsia"/>
        </w:rPr>
        <w:t>1、切换开票抬头 ：点击首页→开票中心→开具发票 可选择单位开票或个人开票。输入对应资料点击确认开票 即可开票</w:t>
      </w:r>
    </w:p>
    <w:p>
      <w:pPr>
        <w:jc w:val="left"/>
        <w:rPr>
          <w:rFonts w:hint="eastAsia"/>
        </w:rPr>
      </w:pPr>
      <w:r>
        <w:rPr>
          <w:rFonts w:hint="eastAsia"/>
        </w:rPr>
        <w:t>界面如图：</w:t>
      </w:r>
    </w:p>
    <w:p>
      <w:pPr>
        <w:jc w:val="left"/>
        <w:rPr>
          <w:b/>
          <w:bCs/>
        </w:rPr>
      </w:pPr>
      <w:r>
        <w:rPr>
          <w:b/>
          <w:bCs/>
        </w:rPr>
        <w:t xml:space="preserve"> </w:t>
      </w:r>
      <w:r>
        <w:rPr>
          <w:rFonts w:hint="eastAsia"/>
          <w:b/>
          <w:bCs/>
          <w:lang w:val="en-US" w:eastAsia="zh-CN"/>
        </w:rPr>
        <w:drawing>
          <wp:inline distT="0" distB="0" distL="114300" distR="114300">
            <wp:extent cx="3710305" cy="7723505"/>
            <wp:effectExtent l="9525" t="9525" r="13970" b="20320"/>
            <wp:docPr id="25" name="图片 25" descr="发票中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发票中心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10305" cy="772350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lang w:val="en-US" w:eastAsia="zh-CN"/>
        </w:rPr>
        <w:t xml:space="preserve"> </w:t>
      </w:r>
      <w:r>
        <w:rPr>
          <w:b/>
          <w:bCs/>
        </w:rPr>
        <w:drawing>
          <wp:inline distT="0" distB="0" distL="114300" distR="114300">
            <wp:extent cx="3797935" cy="7906385"/>
            <wp:effectExtent l="9525" t="9525" r="21590" b="27940"/>
            <wp:docPr id="26" name="图片 26" descr="开具发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开具发票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797935" cy="790638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/>
        </w:rPr>
        <w:t>2、充值记录：点击充值记录，可勾选往期充值账单，并选择为开票金额。</w:t>
      </w:r>
    </w:p>
    <w:p>
      <w:pPr>
        <w:jc w:val="left"/>
        <w:rPr>
          <w:rFonts w:hint="eastAsia"/>
        </w:rPr>
      </w:pPr>
      <w:r>
        <w:rPr>
          <w:rFonts w:hint="eastAsia"/>
        </w:rPr>
        <w:t>界面如图：</w:t>
      </w:r>
    </w:p>
    <w:p>
      <w:pPr>
        <w:jc w:val="left"/>
        <w:rPr>
          <w:rFonts w:hint="eastAsia" w:eastAsia="宋体"/>
          <w:b/>
          <w:bCs/>
          <w:lang w:eastAsia="zh-CN"/>
        </w:rPr>
      </w:pPr>
      <w:r>
        <w:rPr>
          <w:rFonts w:hint="eastAsia" w:eastAsia="宋体"/>
          <w:b/>
          <w:bCs/>
          <w:lang w:eastAsia="zh-CN"/>
        </w:rPr>
        <w:drawing>
          <wp:inline distT="0" distB="0" distL="114300" distR="114300">
            <wp:extent cx="4058920" cy="8449945"/>
            <wp:effectExtent l="9525" t="9525" r="27305" b="17780"/>
            <wp:docPr id="27" name="图片 27" descr="充值记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充值记录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58920" cy="844994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b/>
          <w:bCs/>
        </w:rPr>
      </w:pPr>
    </w:p>
    <w:p>
      <w:pPr>
        <w:jc w:val="left"/>
      </w:pPr>
      <w:r>
        <w:t>3</w:t>
      </w:r>
      <w:r>
        <w:rPr>
          <w:rFonts w:hint="eastAsia"/>
        </w:rPr>
        <w:t>、开票</w:t>
      </w:r>
      <w:bookmarkStart w:id="1" w:name="_GoBack"/>
      <w:r>
        <w:rPr>
          <w:rFonts w:hint="eastAsia"/>
        </w:rPr>
        <w:t>历史：点击首页→开票中心→开票历史 可查看往期开票信息，</w:t>
      </w:r>
    </w:p>
    <w:p>
      <w:pPr>
        <w:jc w:val="left"/>
        <w:rPr>
          <w:rFonts w:hint="eastAsia"/>
        </w:rPr>
      </w:pPr>
      <w:r>
        <w:rPr>
          <w:rFonts w:hint="eastAsia"/>
        </w:rPr>
        <w:t>界面如图：</w:t>
      </w:r>
    </w:p>
    <w:bookmarkEnd w:id="1"/>
    <w:p>
      <w:pPr>
        <w:jc w:val="left"/>
        <w:rPr>
          <w:rFonts w:hint="eastAsia"/>
          <w:b/>
          <w:bCs/>
        </w:rPr>
      </w:pPr>
      <w:r>
        <w:rPr>
          <w:rFonts w:hint="eastAsia"/>
          <w:b/>
          <w:bCs/>
          <w:lang w:val="en-US" w:eastAsia="zh-CN"/>
        </w:rPr>
        <w:t xml:space="preserve"> </w:t>
      </w:r>
      <w:r>
        <w:rPr>
          <w:rFonts w:hint="eastAsia"/>
          <w:b/>
          <w:bCs/>
        </w:rPr>
        <w:drawing>
          <wp:inline distT="0" distB="0" distL="114300" distR="114300">
            <wp:extent cx="3605530" cy="7506335"/>
            <wp:effectExtent l="0" t="0" r="13970" b="18415"/>
            <wp:docPr id="28" name="图片 28" descr="开票历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开票历史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05530" cy="750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>六、个人中心</w:t>
      </w:r>
    </w:p>
    <w:p>
      <w:pPr>
        <w:jc w:val="left"/>
        <w:rPr>
          <w:rFonts w:hint="eastAsia"/>
        </w:rPr>
      </w:pPr>
      <w:r>
        <w:rPr>
          <w:rFonts w:hint="eastAsia"/>
        </w:rPr>
        <w:t>1、编辑个人资料 点击首页→个人中心→个人资料 可以修改对应信息</w:t>
      </w:r>
      <w:r>
        <w:rPr>
          <w:rFonts w:hint="eastAsia"/>
          <w:lang w:eastAsia="zh-CN"/>
        </w:rPr>
        <w:t>。</w:t>
      </w:r>
      <w:r>
        <w:rPr>
          <w:rFonts w:hint="eastAsia"/>
        </w:rPr>
        <w:t>界面如图：</w:t>
      </w:r>
    </w:p>
    <w:p>
      <w:pPr>
        <w:jc w:val="left"/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3535045" cy="7357110"/>
            <wp:effectExtent l="9525" t="9525" r="17780" b="24765"/>
            <wp:docPr id="58" name="图片 58" descr="E:\tt-2019\2019-11-25软件著作权\安卓截图版面\个人中心.png个人中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E:\tt-2019\2019-11-25软件著作权\安卓截图版面\个人中心.png个人中心"/>
                    <pic:cNvPicPr>
                      <a:picLocks noChangeAspect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5045" cy="735711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3502025" cy="7291070"/>
            <wp:effectExtent l="9525" t="9525" r="12700" b="14605"/>
            <wp:docPr id="29" name="图片 29" descr="资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资料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02025" cy="729107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jc w:val="left"/>
        <w:rPr>
          <w:rFonts w:hint="eastAsia" w:eastAsia="宋体"/>
          <w:lang w:eastAsia="zh-CN"/>
        </w:rPr>
      </w:pPr>
      <w:r>
        <w:rPr>
          <w:rFonts w:hint="eastAsia"/>
        </w:rPr>
        <w:t>用户可以通过点击首页点击首页→个人中心→设置 进入设置功能选项可以修改对应信息界面如图：</w:t>
      </w:r>
    </w:p>
    <w:p>
      <w:pPr>
        <w:jc w:val="left"/>
        <w:rPr>
          <w:rFonts w:hint="eastAsia" w:eastAsia="宋体"/>
          <w:b/>
          <w:bCs/>
          <w:lang w:eastAsia="zh-CN"/>
        </w:rPr>
      </w:pPr>
      <w:r>
        <w:rPr>
          <w:rFonts w:hint="eastAsia"/>
          <w:b/>
          <w:bCs/>
          <w:lang w:val="en-US" w:eastAsia="zh-CN"/>
        </w:rPr>
        <w:drawing>
          <wp:inline distT="0" distB="0" distL="114300" distR="114300">
            <wp:extent cx="3909060" cy="8136890"/>
            <wp:effectExtent l="9525" t="9525" r="24765" b="26035"/>
            <wp:docPr id="3" name="图片 3" descr="E:\tt-2019\2019-11-25软件著作权\安卓截图版面\系统设置.png系统设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:\tt-2019\2019-11-25软件著作权\安卓截图版面\系统设置.png系统设置"/>
                    <pic:cNvPicPr>
                      <a:picLocks noChangeAspect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09060" cy="813689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lang w:val="en-US" w:eastAsia="zh-CN"/>
        </w:rPr>
        <w:t xml:space="preserve"> </w:t>
      </w:r>
      <w:r>
        <w:rPr>
          <w:rFonts w:hint="eastAsia" w:eastAsia="宋体"/>
          <w:b/>
          <w:bCs/>
          <w:lang w:eastAsia="zh-CN"/>
        </w:rPr>
        <w:drawing>
          <wp:inline distT="0" distB="0" distL="114300" distR="114300">
            <wp:extent cx="3500120" cy="7287260"/>
            <wp:effectExtent l="9525" t="9525" r="14605" b="18415"/>
            <wp:docPr id="30" name="图片 30" descr="系统设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系统设置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500120" cy="728726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b/>
          <w:bCs/>
        </w:rPr>
      </w:pPr>
    </w:p>
    <w:p>
      <w:pPr>
        <w:jc w:val="left"/>
        <w:rPr>
          <w:rFonts w:hint="eastAsia"/>
          <w:b/>
          <w:bCs/>
        </w:rPr>
      </w:pPr>
    </w:p>
    <w:p>
      <w:pPr>
        <w:rPr>
          <w:rFonts w:ascii="Arial" w:hAnsi="Arial" w:cs="Arial"/>
          <w:bCs/>
          <w:color w:val="333333"/>
          <w:kern w:val="0"/>
          <w:szCs w:val="21"/>
        </w:rPr>
      </w:pPr>
      <w:r>
        <w:rPr>
          <w:rFonts w:hint="eastAsia" w:ascii="Arial" w:hAnsi="Arial" w:cs="Arial"/>
          <w:bCs/>
          <w:color w:val="333333"/>
          <w:kern w:val="0"/>
          <w:szCs w:val="21"/>
        </w:rPr>
        <w:t>结语</w:t>
      </w:r>
    </w:p>
    <w:p>
      <w:r>
        <w:rPr>
          <w:rFonts w:hint="eastAsia" w:ascii="Arial" w:hAnsi="Arial" w:cs="Arial"/>
          <w:bCs/>
          <w:color w:val="333333"/>
          <w:kern w:val="0"/>
          <w:szCs w:val="21"/>
        </w:rPr>
        <w:t xml:space="preserve">本文档对系统的主要功能进行了相关的图文说明, 用户在使用/操作系统时可阅读此文档, 感谢您的支持,  </w:t>
      </w:r>
      <w:r>
        <w:rPr>
          <w:rFonts w:ascii="Arial" w:hAnsi="Arial" w:cs="Arial"/>
          <w:bCs/>
          <w:color w:val="333333"/>
          <w:kern w:val="0"/>
          <w:szCs w:val="21"/>
        </w:rPr>
        <w:t>谢</w:t>
      </w:r>
      <w:r>
        <w:rPr>
          <w:rFonts w:hint="eastAsia" w:ascii="Arial" w:hAnsi="Arial" w:cs="Arial"/>
          <w:bCs/>
          <w:color w:val="333333"/>
          <w:kern w:val="0"/>
          <w:szCs w:val="21"/>
        </w:rPr>
        <w:t>谢!</w:t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left"/>
      <w:rPr>
        <w:u w:val="single"/>
      </w:rPr>
    </w:pPr>
    <w:r>
      <w:rPr>
        <w:rFonts w:hint="eastAsia"/>
        <w:lang w:val="en-US" w:eastAsia="zh-CN"/>
      </w:rPr>
      <w:t>黄鱼智慧水务-Android端缴费说明书</w:t>
    </w:r>
    <w:r>
      <w:rPr>
        <w:rFonts w:hint="eastAsia"/>
      </w:rPr>
      <w:t>V1.0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DDF93FF"/>
    <w:multiLevelType w:val="singleLevel"/>
    <w:tmpl w:val="5DDF93FF"/>
    <w:lvl w:ilvl="0" w:tentative="0">
      <w:start w:val="3"/>
      <w:numFmt w:val="decimal"/>
      <w:suff w:val="nothing"/>
      <w:lvlText w:val="%1、"/>
      <w:lvlJc w:val="left"/>
    </w:lvl>
  </w:abstractNum>
  <w:abstractNum w:abstractNumId="1">
    <w:nsid w:val="5DDF9959"/>
    <w:multiLevelType w:val="singleLevel"/>
    <w:tmpl w:val="5DDF9959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U3YzUyNGRmMGFiZDNiNGQ5YjhkODJiMzdlNTIwY2EifQ=="/>
  </w:docVars>
  <w:rsids>
    <w:rsidRoot w:val="00E224C1"/>
    <w:rsid w:val="0001046A"/>
    <w:rsid w:val="00023CA1"/>
    <w:rsid w:val="000247D2"/>
    <w:rsid w:val="00024AC6"/>
    <w:rsid w:val="00025D83"/>
    <w:rsid w:val="000276A8"/>
    <w:rsid w:val="000333F8"/>
    <w:rsid w:val="00042397"/>
    <w:rsid w:val="000622F8"/>
    <w:rsid w:val="00064406"/>
    <w:rsid w:val="00081157"/>
    <w:rsid w:val="000A5B53"/>
    <w:rsid w:val="000B5125"/>
    <w:rsid w:val="000C2BDB"/>
    <w:rsid w:val="000D4A02"/>
    <w:rsid w:val="000E1416"/>
    <w:rsid w:val="000F4D57"/>
    <w:rsid w:val="00102E6C"/>
    <w:rsid w:val="00124C25"/>
    <w:rsid w:val="00126292"/>
    <w:rsid w:val="00126551"/>
    <w:rsid w:val="0014164E"/>
    <w:rsid w:val="001439A5"/>
    <w:rsid w:val="00151008"/>
    <w:rsid w:val="0015135F"/>
    <w:rsid w:val="00170F32"/>
    <w:rsid w:val="001B66AF"/>
    <w:rsid w:val="001B67C4"/>
    <w:rsid w:val="001C1BC5"/>
    <w:rsid w:val="001D1BE1"/>
    <w:rsid w:val="001D6D63"/>
    <w:rsid w:val="001F425C"/>
    <w:rsid w:val="0021076A"/>
    <w:rsid w:val="0024256E"/>
    <w:rsid w:val="0024307E"/>
    <w:rsid w:val="00243C44"/>
    <w:rsid w:val="00251C75"/>
    <w:rsid w:val="00273EDE"/>
    <w:rsid w:val="002767A4"/>
    <w:rsid w:val="00297210"/>
    <w:rsid w:val="002B02CD"/>
    <w:rsid w:val="002B2C77"/>
    <w:rsid w:val="002C6D9C"/>
    <w:rsid w:val="00306D42"/>
    <w:rsid w:val="00306F3E"/>
    <w:rsid w:val="00315ED6"/>
    <w:rsid w:val="00321424"/>
    <w:rsid w:val="003259CF"/>
    <w:rsid w:val="003318F2"/>
    <w:rsid w:val="00341058"/>
    <w:rsid w:val="003421DB"/>
    <w:rsid w:val="00353D86"/>
    <w:rsid w:val="00354D84"/>
    <w:rsid w:val="003617FF"/>
    <w:rsid w:val="00380108"/>
    <w:rsid w:val="003B1E64"/>
    <w:rsid w:val="003E6322"/>
    <w:rsid w:val="004007D1"/>
    <w:rsid w:val="004010ED"/>
    <w:rsid w:val="00421477"/>
    <w:rsid w:val="00455D52"/>
    <w:rsid w:val="004607CD"/>
    <w:rsid w:val="004636FA"/>
    <w:rsid w:val="00464352"/>
    <w:rsid w:val="00472DBD"/>
    <w:rsid w:val="0048006C"/>
    <w:rsid w:val="00483969"/>
    <w:rsid w:val="00485E9B"/>
    <w:rsid w:val="00497AF8"/>
    <w:rsid w:val="004A0E15"/>
    <w:rsid w:val="004A2140"/>
    <w:rsid w:val="004A6796"/>
    <w:rsid w:val="004B2AD9"/>
    <w:rsid w:val="004C1DC6"/>
    <w:rsid w:val="004D3311"/>
    <w:rsid w:val="004D4F9E"/>
    <w:rsid w:val="004E0F09"/>
    <w:rsid w:val="004F28C4"/>
    <w:rsid w:val="00517818"/>
    <w:rsid w:val="00523FE5"/>
    <w:rsid w:val="005300D8"/>
    <w:rsid w:val="00531572"/>
    <w:rsid w:val="0053314E"/>
    <w:rsid w:val="00544004"/>
    <w:rsid w:val="00560ECC"/>
    <w:rsid w:val="00596988"/>
    <w:rsid w:val="005A48A3"/>
    <w:rsid w:val="005A5AD7"/>
    <w:rsid w:val="005C0186"/>
    <w:rsid w:val="005C50B4"/>
    <w:rsid w:val="005C7FCF"/>
    <w:rsid w:val="005D454C"/>
    <w:rsid w:val="005E3283"/>
    <w:rsid w:val="006061D6"/>
    <w:rsid w:val="006101B5"/>
    <w:rsid w:val="006246E6"/>
    <w:rsid w:val="006401D9"/>
    <w:rsid w:val="0064090C"/>
    <w:rsid w:val="00644ACE"/>
    <w:rsid w:val="006537CD"/>
    <w:rsid w:val="00671C1C"/>
    <w:rsid w:val="0068554A"/>
    <w:rsid w:val="006A612D"/>
    <w:rsid w:val="006A6823"/>
    <w:rsid w:val="006B7C13"/>
    <w:rsid w:val="006D22FE"/>
    <w:rsid w:val="006E3454"/>
    <w:rsid w:val="00704622"/>
    <w:rsid w:val="0071284D"/>
    <w:rsid w:val="00724925"/>
    <w:rsid w:val="00725EF3"/>
    <w:rsid w:val="007318BD"/>
    <w:rsid w:val="00737517"/>
    <w:rsid w:val="00743E20"/>
    <w:rsid w:val="00747304"/>
    <w:rsid w:val="007856E6"/>
    <w:rsid w:val="00795121"/>
    <w:rsid w:val="007A2201"/>
    <w:rsid w:val="007B4935"/>
    <w:rsid w:val="007D3E79"/>
    <w:rsid w:val="007D4BEA"/>
    <w:rsid w:val="007D5D6E"/>
    <w:rsid w:val="007E7792"/>
    <w:rsid w:val="007F02D6"/>
    <w:rsid w:val="0080595B"/>
    <w:rsid w:val="00805FE3"/>
    <w:rsid w:val="00821885"/>
    <w:rsid w:val="00825227"/>
    <w:rsid w:val="00831DF1"/>
    <w:rsid w:val="00833913"/>
    <w:rsid w:val="00863CB5"/>
    <w:rsid w:val="008766A6"/>
    <w:rsid w:val="00876EE0"/>
    <w:rsid w:val="00877AC2"/>
    <w:rsid w:val="00883A3B"/>
    <w:rsid w:val="0088737F"/>
    <w:rsid w:val="008B4FEF"/>
    <w:rsid w:val="008B64FE"/>
    <w:rsid w:val="008C7EE9"/>
    <w:rsid w:val="008D45F5"/>
    <w:rsid w:val="008E3AB3"/>
    <w:rsid w:val="008E64CF"/>
    <w:rsid w:val="008F24D1"/>
    <w:rsid w:val="00903C10"/>
    <w:rsid w:val="00912062"/>
    <w:rsid w:val="00920791"/>
    <w:rsid w:val="00922941"/>
    <w:rsid w:val="009265D4"/>
    <w:rsid w:val="00934630"/>
    <w:rsid w:val="00941C93"/>
    <w:rsid w:val="00943715"/>
    <w:rsid w:val="00945AD5"/>
    <w:rsid w:val="00954AC7"/>
    <w:rsid w:val="009606C9"/>
    <w:rsid w:val="009711FE"/>
    <w:rsid w:val="009726B8"/>
    <w:rsid w:val="009728A2"/>
    <w:rsid w:val="00973848"/>
    <w:rsid w:val="009764D7"/>
    <w:rsid w:val="00981D6E"/>
    <w:rsid w:val="009A3978"/>
    <w:rsid w:val="009B1000"/>
    <w:rsid w:val="009C6A72"/>
    <w:rsid w:val="009C6CA3"/>
    <w:rsid w:val="009D24BE"/>
    <w:rsid w:val="009E1B35"/>
    <w:rsid w:val="009E633A"/>
    <w:rsid w:val="009E7C03"/>
    <w:rsid w:val="009F079E"/>
    <w:rsid w:val="009F5142"/>
    <w:rsid w:val="00A00BA2"/>
    <w:rsid w:val="00A01A99"/>
    <w:rsid w:val="00A14577"/>
    <w:rsid w:val="00A25D31"/>
    <w:rsid w:val="00A30315"/>
    <w:rsid w:val="00A53EFF"/>
    <w:rsid w:val="00A60819"/>
    <w:rsid w:val="00A75A72"/>
    <w:rsid w:val="00A82779"/>
    <w:rsid w:val="00A92906"/>
    <w:rsid w:val="00A94669"/>
    <w:rsid w:val="00A9783F"/>
    <w:rsid w:val="00AC0919"/>
    <w:rsid w:val="00AD180F"/>
    <w:rsid w:val="00AD2C81"/>
    <w:rsid w:val="00B4715E"/>
    <w:rsid w:val="00B52D27"/>
    <w:rsid w:val="00B65210"/>
    <w:rsid w:val="00B7255C"/>
    <w:rsid w:val="00B827AD"/>
    <w:rsid w:val="00B911DB"/>
    <w:rsid w:val="00B9440E"/>
    <w:rsid w:val="00BB31BE"/>
    <w:rsid w:val="00BB4822"/>
    <w:rsid w:val="00BB78AA"/>
    <w:rsid w:val="00BD1315"/>
    <w:rsid w:val="00BD591F"/>
    <w:rsid w:val="00BF5674"/>
    <w:rsid w:val="00C126C0"/>
    <w:rsid w:val="00C143D2"/>
    <w:rsid w:val="00C2314C"/>
    <w:rsid w:val="00C24ED8"/>
    <w:rsid w:val="00C27F34"/>
    <w:rsid w:val="00C325DA"/>
    <w:rsid w:val="00C35DE0"/>
    <w:rsid w:val="00C37BED"/>
    <w:rsid w:val="00C47CA1"/>
    <w:rsid w:val="00C47D26"/>
    <w:rsid w:val="00C514E1"/>
    <w:rsid w:val="00C52F08"/>
    <w:rsid w:val="00C8432B"/>
    <w:rsid w:val="00C8661F"/>
    <w:rsid w:val="00C87FFA"/>
    <w:rsid w:val="00C94037"/>
    <w:rsid w:val="00C9434E"/>
    <w:rsid w:val="00CD13EC"/>
    <w:rsid w:val="00CD1630"/>
    <w:rsid w:val="00CD39BA"/>
    <w:rsid w:val="00CE67E3"/>
    <w:rsid w:val="00D07686"/>
    <w:rsid w:val="00D261D6"/>
    <w:rsid w:val="00D27067"/>
    <w:rsid w:val="00D41952"/>
    <w:rsid w:val="00D47EEE"/>
    <w:rsid w:val="00D572A9"/>
    <w:rsid w:val="00D811C5"/>
    <w:rsid w:val="00D9528B"/>
    <w:rsid w:val="00DA5319"/>
    <w:rsid w:val="00DC22B6"/>
    <w:rsid w:val="00E02303"/>
    <w:rsid w:val="00E040F5"/>
    <w:rsid w:val="00E224C1"/>
    <w:rsid w:val="00E320B2"/>
    <w:rsid w:val="00E3381C"/>
    <w:rsid w:val="00E54DF5"/>
    <w:rsid w:val="00E57823"/>
    <w:rsid w:val="00E72DF2"/>
    <w:rsid w:val="00E767B4"/>
    <w:rsid w:val="00EA047D"/>
    <w:rsid w:val="00EA631D"/>
    <w:rsid w:val="00EC0A5E"/>
    <w:rsid w:val="00EC0E32"/>
    <w:rsid w:val="00ED003E"/>
    <w:rsid w:val="00ED7EA1"/>
    <w:rsid w:val="00EF1031"/>
    <w:rsid w:val="00F05FB8"/>
    <w:rsid w:val="00F079B8"/>
    <w:rsid w:val="00F21ECB"/>
    <w:rsid w:val="00F46BAD"/>
    <w:rsid w:val="00F5069D"/>
    <w:rsid w:val="00F62B4F"/>
    <w:rsid w:val="00F63F0C"/>
    <w:rsid w:val="00F73953"/>
    <w:rsid w:val="00F87DDE"/>
    <w:rsid w:val="00F961AC"/>
    <w:rsid w:val="00FA5711"/>
    <w:rsid w:val="00FD0BBD"/>
    <w:rsid w:val="00FD4B77"/>
    <w:rsid w:val="00FE0307"/>
    <w:rsid w:val="00FF27E1"/>
    <w:rsid w:val="00FF7C82"/>
    <w:rsid w:val="0119765A"/>
    <w:rsid w:val="02081C71"/>
    <w:rsid w:val="028D3F26"/>
    <w:rsid w:val="035E755F"/>
    <w:rsid w:val="04465E3C"/>
    <w:rsid w:val="045A5C87"/>
    <w:rsid w:val="0524720F"/>
    <w:rsid w:val="05F46DD9"/>
    <w:rsid w:val="067843A5"/>
    <w:rsid w:val="068F5CE2"/>
    <w:rsid w:val="06BF63F1"/>
    <w:rsid w:val="06D079A6"/>
    <w:rsid w:val="06F109F1"/>
    <w:rsid w:val="072346E4"/>
    <w:rsid w:val="078D27BB"/>
    <w:rsid w:val="079A4623"/>
    <w:rsid w:val="0BEE24A7"/>
    <w:rsid w:val="0CF74170"/>
    <w:rsid w:val="0D640299"/>
    <w:rsid w:val="0E4D41BC"/>
    <w:rsid w:val="0E8377F8"/>
    <w:rsid w:val="0F973398"/>
    <w:rsid w:val="10060F0B"/>
    <w:rsid w:val="100C4DBB"/>
    <w:rsid w:val="105013E3"/>
    <w:rsid w:val="11593082"/>
    <w:rsid w:val="11DC159E"/>
    <w:rsid w:val="14A65A65"/>
    <w:rsid w:val="1695318B"/>
    <w:rsid w:val="17FB22E5"/>
    <w:rsid w:val="1C4F3C19"/>
    <w:rsid w:val="1CB35799"/>
    <w:rsid w:val="1D1C6DB7"/>
    <w:rsid w:val="1D671386"/>
    <w:rsid w:val="1EB64473"/>
    <w:rsid w:val="1ECB383B"/>
    <w:rsid w:val="21471A41"/>
    <w:rsid w:val="21E46545"/>
    <w:rsid w:val="21F17945"/>
    <w:rsid w:val="23B84DF7"/>
    <w:rsid w:val="24501190"/>
    <w:rsid w:val="245C3A57"/>
    <w:rsid w:val="25282EB3"/>
    <w:rsid w:val="25595B3C"/>
    <w:rsid w:val="273B2C78"/>
    <w:rsid w:val="275A2BE0"/>
    <w:rsid w:val="27E764F8"/>
    <w:rsid w:val="2AF969A1"/>
    <w:rsid w:val="2C101874"/>
    <w:rsid w:val="2C2F5A1F"/>
    <w:rsid w:val="2D4A48E5"/>
    <w:rsid w:val="2FDE3EF5"/>
    <w:rsid w:val="3043724B"/>
    <w:rsid w:val="30E54C7F"/>
    <w:rsid w:val="31931BC8"/>
    <w:rsid w:val="31DB672C"/>
    <w:rsid w:val="33F901ED"/>
    <w:rsid w:val="342F25AC"/>
    <w:rsid w:val="343444AB"/>
    <w:rsid w:val="34D755AD"/>
    <w:rsid w:val="360619AB"/>
    <w:rsid w:val="373F66B5"/>
    <w:rsid w:val="37860FF1"/>
    <w:rsid w:val="389C4697"/>
    <w:rsid w:val="396D3B0E"/>
    <w:rsid w:val="39A71E4E"/>
    <w:rsid w:val="3A4910CC"/>
    <w:rsid w:val="3B0D7A1D"/>
    <w:rsid w:val="3B9E169E"/>
    <w:rsid w:val="3C3E72FB"/>
    <w:rsid w:val="3CB47F69"/>
    <w:rsid w:val="3E615613"/>
    <w:rsid w:val="3E820665"/>
    <w:rsid w:val="3EB17CAA"/>
    <w:rsid w:val="3ECA26BC"/>
    <w:rsid w:val="3F3B6328"/>
    <w:rsid w:val="410E5933"/>
    <w:rsid w:val="432E1F98"/>
    <w:rsid w:val="4400247B"/>
    <w:rsid w:val="445073B7"/>
    <w:rsid w:val="46590A5E"/>
    <w:rsid w:val="466346E9"/>
    <w:rsid w:val="46A45653"/>
    <w:rsid w:val="482F1072"/>
    <w:rsid w:val="489E2039"/>
    <w:rsid w:val="494B7293"/>
    <w:rsid w:val="49687C2F"/>
    <w:rsid w:val="4A981602"/>
    <w:rsid w:val="4BAA74E7"/>
    <w:rsid w:val="4DB5172D"/>
    <w:rsid w:val="4EB17B38"/>
    <w:rsid w:val="504C6E49"/>
    <w:rsid w:val="51660B7E"/>
    <w:rsid w:val="52BD2D51"/>
    <w:rsid w:val="532B204C"/>
    <w:rsid w:val="539337AA"/>
    <w:rsid w:val="53CE329F"/>
    <w:rsid w:val="5428755F"/>
    <w:rsid w:val="5449105C"/>
    <w:rsid w:val="5473303C"/>
    <w:rsid w:val="560445AA"/>
    <w:rsid w:val="575956DD"/>
    <w:rsid w:val="58626FE6"/>
    <w:rsid w:val="5B055BA6"/>
    <w:rsid w:val="5BF62D5A"/>
    <w:rsid w:val="5C45334B"/>
    <w:rsid w:val="5E26269D"/>
    <w:rsid w:val="5E5960D1"/>
    <w:rsid w:val="5EC34C13"/>
    <w:rsid w:val="5F21288A"/>
    <w:rsid w:val="5F6F78E1"/>
    <w:rsid w:val="60715BC5"/>
    <w:rsid w:val="61BB2C73"/>
    <w:rsid w:val="628E0C42"/>
    <w:rsid w:val="65B646F3"/>
    <w:rsid w:val="674670A9"/>
    <w:rsid w:val="680D6F27"/>
    <w:rsid w:val="690C520F"/>
    <w:rsid w:val="6B09753C"/>
    <w:rsid w:val="6B140DE2"/>
    <w:rsid w:val="6D02047A"/>
    <w:rsid w:val="6E5378FE"/>
    <w:rsid w:val="6E98064A"/>
    <w:rsid w:val="6F0018A2"/>
    <w:rsid w:val="6F583432"/>
    <w:rsid w:val="706E6C93"/>
    <w:rsid w:val="70A77A2F"/>
    <w:rsid w:val="72D92DA8"/>
    <w:rsid w:val="737C3052"/>
    <w:rsid w:val="747E6C04"/>
    <w:rsid w:val="74901571"/>
    <w:rsid w:val="74E0032D"/>
    <w:rsid w:val="7584255E"/>
    <w:rsid w:val="773A75BB"/>
    <w:rsid w:val="77FC4B52"/>
    <w:rsid w:val="78AD16F2"/>
    <w:rsid w:val="78C304BD"/>
    <w:rsid w:val="79BC7C5B"/>
    <w:rsid w:val="7B46556B"/>
    <w:rsid w:val="7C3653AC"/>
    <w:rsid w:val="7DBC2B0B"/>
    <w:rsid w:val="7DFF4058"/>
    <w:rsid w:val="7EC63321"/>
    <w:rsid w:val="7EE67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0" w:semiHidden="0" w:name="header"/>
    <w:lsdException w:qFormat="1" w:unhideWhenUsed="0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nhideWhenUsed/>
    <w:uiPriority w:val="1"/>
  </w:style>
  <w:style w:type="table" w:default="1" w:styleId="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qFormat/>
    <w:uiPriority w:val="0"/>
    <w:rPr>
      <w:sz w:val="18"/>
      <w:szCs w:val="18"/>
    </w:rPr>
  </w:style>
  <w:style w:type="paragraph" w:styleId="3">
    <w:name w:val="footer"/>
    <w:basedOn w:val="1"/>
    <w:link w:val="1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2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Strong"/>
    <w:basedOn w:val="6"/>
    <w:qFormat/>
    <w:uiPriority w:val="0"/>
    <w:rPr>
      <w:b/>
      <w:bCs/>
    </w:rPr>
  </w:style>
  <w:style w:type="character" w:styleId="8">
    <w:name w:val="page number"/>
    <w:basedOn w:val="6"/>
    <w:qFormat/>
    <w:uiPriority w:val="0"/>
  </w:style>
  <w:style w:type="character" w:styleId="9">
    <w:name w:val="Hyperlink"/>
    <w:basedOn w:val="6"/>
    <w:qFormat/>
    <w:uiPriority w:val="0"/>
    <w:rPr>
      <w:color w:val="0000FF"/>
      <w:u w:val="single"/>
    </w:rPr>
  </w:style>
  <w:style w:type="character" w:customStyle="1" w:styleId="10">
    <w:name w:val="批注框文本 字符"/>
    <w:basedOn w:val="6"/>
    <w:link w:val="2"/>
    <w:semiHidden/>
    <w:qFormat/>
    <w:uiPriority w:val="0"/>
    <w:rPr>
      <w:sz w:val="18"/>
      <w:szCs w:val="18"/>
    </w:rPr>
  </w:style>
  <w:style w:type="character" w:customStyle="1" w:styleId="11">
    <w:name w:val="页脚 字符"/>
    <w:basedOn w:val="6"/>
    <w:link w:val="3"/>
    <w:semiHidden/>
    <w:qFormat/>
    <w:uiPriority w:val="0"/>
    <w:rPr>
      <w:sz w:val="18"/>
      <w:szCs w:val="18"/>
    </w:rPr>
  </w:style>
  <w:style w:type="character" w:customStyle="1" w:styleId="12">
    <w:name w:val="页眉 字符"/>
    <w:basedOn w:val="6"/>
    <w:link w:val="4"/>
    <w:semiHidden/>
    <w:qFormat/>
    <w:uiPriority w:val="0"/>
    <w:rPr>
      <w:sz w:val="18"/>
      <w:szCs w:val="18"/>
    </w:rPr>
  </w:style>
  <w:style w:type="paragraph" w:customStyle="1" w:styleId="13">
    <w:name w:val="列出段落1"/>
    <w:basedOn w:val="1"/>
    <w:qFormat/>
    <w:uiPriority w:val="0"/>
    <w:pPr>
      <w:ind w:firstLine="420" w:firstLineChars="200"/>
    </w:pPr>
  </w:style>
  <w:style w:type="character" w:customStyle="1" w:styleId="14">
    <w:name w:val="apple-converted-space"/>
    <w:basedOn w:val="6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2" Type="http://schemas.openxmlformats.org/officeDocument/2006/relationships/fontTable" Target="fontTable.xml"/><Relationship Id="rId31" Type="http://schemas.openxmlformats.org/officeDocument/2006/relationships/customXml" Target="../customXml/item1.xml"/><Relationship Id="rId30" Type="http://schemas.openxmlformats.org/officeDocument/2006/relationships/numbering" Target="numbering.xml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09BFFF-F984-402E-9CFB-E4C237DB0EC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27</Pages>
  <Words>1017</Words>
  <Characters>1019</Characters>
  <Lines>9</Lines>
  <Paragraphs>2</Paragraphs>
  <TotalTime>1</TotalTime>
  <ScaleCrop>false</ScaleCrop>
  <LinksUpToDate>false</LinksUpToDate>
  <CharactersWithSpaces>1044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2016-04-13T03:07:00Z</dcterms:created>
  <dc:creator>User</dc:creator>
  <cp:lastModifiedBy>阿花妹妹</cp:lastModifiedBy>
  <cp:lastPrinted>2016-03-17T08:37:00Z</cp:lastPrinted>
  <dcterms:modified xsi:type="dcterms:W3CDTF">2023-09-15T03:26:47Z</dcterms:modified>
  <dc:title>系统简介:</dc:title>
  <cp:revision>121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6A04CFDD89824907A977EB3A78E9763F_12</vt:lpwstr>
  </property>
</Properties>
</file>