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893"/>
        <w:gridCol w:w="1776"/>
        <w:gridCol w:w="2101"/>
        <w:gridCol w:w="2752"/>
      </w:tblGrid>
      <w:tr>
        <w:tblPrEx>
          <w:tblCellMar>
            <w:top w:w="0" w:type="dxa"/>
            <w:left w:w="0" w:type="dxa"/>
            <w:bottom w:w="0" w:type="dxa"/>
            <w:right w:w="0" w:type="dxa"/>
          </w:tblCellMar>
        </w:tblPrEx>
        <w:tc>
          <w:tcPr>
            <w:tcW w:w="18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10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7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89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bookmarkStart w:id="0" w:name="OLE_LINK1"/>
            <w:r>
              <w:rPr>
                <w:rFonts w:hint="eastAsia" w:ascii="Calibri" w:hAnsi="Calibri"/>
                <w:color w:val="002060"/>
                <w:sz w:val="24"/>
                <w:szCs w:val="24"/>
                <w:lang w:val="en-US" w:eastAsia="zh-CN"/>
              </w:rPr>
              <w:t>Airbyte</w:t>
            </w:r>
            <w:bookmarkEnd w:id="0"/>
          </w:p>
        </w:tc>
        <w:tc>
          <w:tcPr>
            <w:tcW w:w="1776"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0.50.20</w:t>
            </w:r>
          </w:p>
        </w:tc>
        <w:tc>
          <w:tcPr>
            <w:tcW w:w="210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Apache 2.0</w:t>
            </w:r>
          </w:p>
        </w:tc>
        <w:tc>
          <w:tcPr>
            <w:tcW w:w="2752"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https://airbyte.com/</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default" w:eastAsia="宋体"/>
          <w:i/>
          <w:color w:val="FF0000"/>
          <w:lang w:val="en-US" w:eastAsia="zh-CN"/>
        </w:rPr>
      </w:pPr>
      <w:r>
        <w:rPr>
          <w:rFonts w:hint="eastAsia"/>
          <w:i/>
          <w:color w:val="FF0000"/>
          <w:lang w:val="en-US" w:eastAsia="zh-CN"/>
        </w:rPr>
        <w:t>Airbyte 0.50.20</w:t>
      </w:r>
    </w:p>
    <w:p>
      <w:pPr>
        <w:pStyle w:val="2"/>
        <w:rPr>
          <w:i/>
        </w:rPr>
      </w:pPr>
      <w:r>
        <w:t xml:space="preserve">Copyright notice </w:t>
      </w:r>
      <w:r>
        <w:rPr>
          <w:rFonts w:hint="eastAsia" w:ascii="微软雅黑" w:hAnsi="微软雅黑" w:eastAsia="微软雅黑" w:cs="Arial"/>
        </w:rPr>
        <w:t>版权声明</w:t>
      </w:r>
    </w:p>
    <w:p>
      <w:pPr>
        <w:rPr>
          <w:rFonts w:hint="eastAsia"/>
          <w:i/>
          <w:color w:val="FF0000"/>
        </w:rPr>
      </w:pPr>
      <w:r>
        <w:rPr>
          <w:rFonts w:hint="eastAsia"/>
          <w:i/>
          <w:color w:val="FF0000"/>
        </w:rPr>
        <w:t>© Copyright 2023 Prefect Technologies, Inc.</w:t>
      </w:r>
    </w:p>
    <w:p>
      <w:pPr>
        <w:rPr>
          <w:rFonts w:hint="eastAsia"/>
          <w:i/>
          <w:color w:val="FF0000"/>
        </w:rPr>
      </w:pPr>
      <w:r>
        <w:rPr>
          <w:rFonts w:hint="eastAsia"/>
          <w:i/>
          <w:color w:val="FF0000"/>
        </w:rPr>
        <w:t>All rights reserved.</w:t>
      </w:r>
    </w:p>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rPr>
          <w:rFonts w:hint="eastAsia"/>
          <w:b/>
          <w:i/>
          <w:color w:val="FF0000"/>
        </w:rPr>
      </w:pPr>
      <w:r>
        <w:rPr>
          <w:rFonts w:hint="eastAsia"/>
          <w:b/>
          <w:i/>
          <w:color w:val="FF0000"/>
        </w:rPr>
        <w:t>Airbyte monorepo uses multiple licenses.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license for a particular work is defined with following prioritized rules:</w:t>
      </w:r>
    </w:p>
    <w:p>
      <w:pPr>
        <w:widowControl/>
        <w:shd w:val="clear" w:color="auto" w:fill="FFFFFF"/>
        <w:autoSpaceDE/>
        <w:autoSpaceDN/>
        <w:adjustRightInd/>
        <w:spacing w:line="180" w:lineRule="atLeast"/>
        <w:rPr>
          <w:rFonts w:hint="eastAsia"/>
          <w:b/>
          <w:i/>
          <w:color w:val="FF0000"/>
        </w:rPr>
      </w:pPr>
      <w:r>
        <w:rPr>
          <w:rFonts w:hint="eastAsia"/>
          <w:b/>
          <w:i/>
          <w:color w:val="FF0000"/>
        </w:rPr>
        <w:t>1. License directly present in the file</w:t>
      </w:r>
    </w:p>
    <w:p>
      <w:pPr>
        <w:widowControl/>
        <w:shd w:val="clear" w:color="auto" w:fill="FFFFFF"/>
        <w:autoSpaceDE/>
        <w:autoSpaceDN/>
        <w:adjustRightInd/>
        <w:spacing w:line="180" w:lineRule="atLeast"/>
        <w:rPr>
          <w:rFonts w:hint="eastAsia"/>
          <w:b/>
          <w:i/>
          <w:color w:val="FF0000"/>
        </w:rPr>
      </w:pPr>
      <w:r>
        <w:rPr>
          <w:rFonts w:hint="eastAsia"/>
          <w:b/>
          <w:i/>
          <w:color w:val="FF0000"/>
        </w:rPr>
        <w:t>2. LICENSE file in the same directory as the work</w:t>
      </w:r>
    </w:p>
    <w:p>
      <w:pPr>
        <w:widowControl/>
        <w:shd w:val="clear" w:color="auto" w:fill="FFFFFF"/>
        <w:autoSpaceDE/>
        <w:autoSpaceDN/>
        <w:adjustRightInd/>
        <w:spacing w:line="180" w:lineRule="atLeast"/>
        <w:rPr>
          <w:rFonts w:hint="eastAsia"/>
          <w:b/>
          <w:i/>
          <w:color w:val="FF0000"/>
        </w:rPr>
      </w:pPr>
      <w:r>
        <w:rPr>
          <w:rFonts w:hint="eastAsia"/>
          <w:b/>
          <w:i/>
          <w:color w:val="FF0000"/>
        </w:rPr>
        <w:t>3. First LICENSE found when exploring parent directories up to the project top level directory</w:t>
      </w:r>
    </w:p>
    <w:p>
      <w:pPr>
        <w:widowControl/>
        <w:shd w:val="clear" w:color="auto" w:fill="FFFFFF"/>
        <w:autoSpaceDE/>
        <w:autoSpaceDN/>
        <w:adjustRightInd/>
        <w:spacing w:line="180" w:lineRule="atLeast"/>
        <w:rPr>
          <w:rFonts w:hint="eastAsia"/>
          <w:b/>
          <w:i/>
          <w:color w:val="FF0000"/>
        </w:rPr>
      </w:pPr>
      <w:r>
        <w:rPr>
          <w:rFonts w:hint="eastAsia"/>
          <w:b/>
          <w:i/>
          <w:color w:val="FF0000"/>
        </w:rPr>
        <w:t>4. Defaults to Elastic License 2.0</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you have any question regarding licenses, just visit our [FAQ](https://airbyte.io/license-faq) or [contact us](mailto:license@airbyte.io).</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w:t>
      </w:r>
    </w:p>
    <w:p>
      <w:pPr>
        <w:widowControl/>
        <w:shd w:val="clear" w:color="auto" w:fill="FFFFFF"/>
        <w:autoSpaceDE/>
        <w:autoSpaceDN/>
        <w:adjustRightInd/>
        <w:spacing w:line="180" w:lineRule="atLeast"/>
        <w:rPr>
          <w:rFonts w:hint="eastAsia"/>
          <w:b/>
          <w:i/>
          <w:color w:val="FF0000"/>
        </w:rPr>
      </w:pPr>
      <w:r>
        <w:rPr>
          <w:rFonts w:hint="eastAsia"/>
          <w:b/>
          <w:i/>
          <w:color w:val="FF0000"/>
        </w:rPr>
        <w:t>MIT License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Copyright (c) 2020 Airbyte, Inc.</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Permission is hereby granted, free of charge, to any person obtaining a copy</w:t>
      </w:r>
    </w:p>
    <w:p>
      <w:pPr>
        <w:widowControl/>
        <w:shd w:val="clear" w:color="auto" w:fill="FFFFFF"/>
        <w:autoSpaceDE/>
        <w:autoSpaceDN/>
        <w:adjustRightInd/>
        <w:spacing w:line="180" w:lineRule="atLeast"/>
        <w:rPr>
          <w:rFonts w:hint="eastAsia"/>
          <w:b/>
          <w:i/>
          <w:color w:val="FF0000"/>
        </w:rPr>
      </w:pPr>
      <w:r>
        <w:rPr>
          <w:rFonts w:hint="eastAsia"/>
          <w:b/>
          <w:i/>
          <w:color w:val="FF0000"/>
        </w:rPr>
        <w:t>of this software and associated documentation files (the "Software"), to deal</w:t>
      </w:r>
    </w:p>
    <w:p>
      <w:pPr>
        <w:widowControl/>
        <w:shd w:val="clear" w:color="auto" w:fill="FFFFFF"/>
        <w:autoSpaceDE/>
        <w:autoSpaceDN/>
        <w:adjustRightInd/>
        <w:spacing w:line="180" w:lineRule="atLeast"/>
        <w:rPr>
          <w:rFonts w:hint="eastAsia"/>
          <w:b/>
          <w:i/>
          <w:color w:val="FF0000"/>
        </w:rPr>
      </w:pPr>
      <w:r>
        <w:rPr>
          <w:rFonts w:hint="eastAsia"/>
          <w:b/>
          <w:i/>
          <w:color w:val="FF0000"/>
        </w:rPr>
        <w:t>in the Software without restriction, including without limitation the rights</w:t>
      </w:r>
    </w:p>
    <w:p>
      <w:pPr>
        <w:widowControl/>
        <w:shd w:val="clear" w:color="auto" w:fill="FFFFFF"/>
        <w:autoSpaceDE/>
        <w:autoSpaceDN/>
        <w:adjustRightInd/>
        <w:spacing w:line="180" w:lineRule="atLeast"/>
        <w:rPr>
          <w:rFonts w:hint="eastAsia"/>
          <w:b/>
          <w:i/>
          <w:color w:val="FF0000"/>
        </w:rPr>
      </w:pPr>
      <w:r>
        <w:rPr>
          <w:rFonts w:hint="eastAsia"/>
          <w:b/>
          <w:i/>
          <w:color w:val="FF0000"/>
        </w:rPr>
        <w:t>to use, copy, modify, merge, publish, distribute, sublicense, and/or sell</w:t>
      </w:r>
    </w:p>
    <w:p>
      <w:pPr>
        <w:widowControl/>
        <w:shd w:val="clear" w:color="auto" w:fill="FFFFFF"/>
        <w:autoSpaceDE/>
        <w:autoSpaceDN/>
        <w:adjustRightInd/>
        <w:spacing w:line="180" w:lineRule="atLeast"/>
        <w:rPr>
          <w:rFonts w:hint="eastAsia"/>
          <w:b/>
          <w:i/>
          <w:color w:val="FF0000"/>
        </w:rPr>
      </w:pPr>
      <w:r>
        <w:rPr>
          <w:rFonts w:hint="eastAsia"/>
          <w:b/>
          <w:i/>
          <w:color w:val="FF0000"/>
        </w:rPr>
        <w:t>copies of the Software, and to permit persons to whom the Software is</w:t>
      </w:r>
    </w:p>
    <w:p>
      <w:pPr>
        <w:widowControl/>
        <w:shd w:val="clear" w:color="auto" w:fill="FFFFFF"/>
        <w:autoSpaceDE/>
        <w:autoSpaceDN/>
        <w:adjustRightInd/>
        <w:spacing w:line="180" w:lineRule="atLeast"/>
        <w:rPr>
          <w:rFonts w:hint="eastAsia"/>
          <w:b/>
          <w:i/>
          <w:color w:val="FF0000"/>
        </w:rPr>
      </w:pPr>
      <w:r>
        <w:rPr>
          <w:rFonts w:hint="eastAsia"/>
          <w:b/>
          <w:i/>
          <w:color w:val="FF0000"/>
        </w:rPr>
        <w:t>furnished to do so, subject to the following conditions: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above copyright notice and this permission notice shall be included in all</w:t>
      </w:r>
    </w:p>
    <w:p>
      <w:pPr>
        <w:widowControl/>
        <w:shd w:val="clear" w:color="auto" w:fill="FFFFFF"/>
        <w:autoSpaceDE/>
        <w:autoSpaceDN/>
        <w:adjustRightInd/>
        <w:spacing w:line="180" w:lineRule="atLeast"/>
        <w:rPr>
          <w:rFonts w:hint="eastAsia"/>
          <w:b/>
          <w:i/>
          <w:color w:val="FF0000"/>
        </w:rPr>
      </w:pPr>
      <w:r>
        <w:rPr>
          <w:rFonts w:hint="eastAsia"/>
          <w:b/>
          <w:i/>
          <w:color w:val="FF0000"/>
        </w:rPr>
        <w:t>copies or substantial portions of the Software.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THE SOFTWARE IS PROVIDED "AS IS", WITHOUT WARRANTY OF ANY KIND, EXPRESS OR</w:t>
      </w:r>
    </w:p>
    <w:p>
      <w:pPr>
        <w:widowControl/>
        <w:shd w:val="clear" w:color="auto" w:fill="FFFFFF"/>
        <w:autoSpaceDE/>
        <w:autoSpaceDN/>
        <w:adjustRightInd/>
        <w:spacing w:line="180" w:lineRule="atLeast"/>
        <w:rPr>
          <w:rFonts w:hint="eastAsia"/>
          <w:b/>
          <w:i/>
          <w:color w:val="FF0000"/>
        </w:rPr>
      </w:pPr>
      <w:r>
        <w:rPr>
          <w:rFonts w:hint="eastAsia"/>
          <w:b/>
          <w:i/>
          <w:color w:val="FF0000"/>
        </w:rPr>
        <w:t>IMPLIED, INCLUDING BUT NOT LIMITED TO THE WARRANTIES OF MERCHANTABILITY,</w:t>
      </w:r>
    </w:p>
    <w:p>
      <w:pPr>
        <w:widowControl/>
        <w:shd w:val="clear" w:color="auto" w:fill="FFFFFF"/>
        <w:autoSpaceDE/>
        <w:autoSpaceDN/>
        <w:adjustRightInd/>
        <w:spacing w:line="180" w:lineRule="atLeast"/>
        <w:rPr>
          <w:rFonts w:hint="eastAsia"/>
          <w:b/>
          <w:i/>
          <w:color w:val="FF0000"/>
        </w:rPr>
      </w:pPr>
      <w:r>
        <w:rPr>
          <w:rFonts w:hint="eastAsia"/>
          <w:b/>
          <w:i/>
          <w:color w:val="FF0000"/>
        </w:rPr>
        <w:t>FITNESS FOR A PARTICULAR PURPOSE AND NONINFRINGEMENT. IN NO EVENT SHALL THE</w:t>
      </w:r>
    </w:p>
    <w:p>
      <w:pPr>
        <w:widowControl/>
        <w:shd w:val="clear" w:color="auto" w:fill="FFFFFF"/>
        <w:autoSpaceDE/>
        <w:autoSpaceDN/>
        <w:adjustRightInd/>
        <w:spacing w:line="180" w:lineRule="atLeast"/>
        <w:rPr>
          <w:rFonts w:hint="eastAsia"/>
          <w:b/>
          <w:i/>
          <w:color w:val="FF0000"/>
        </w:rPr>
      </w:pPr>
      <w:r>
        <w:rPr>
          <w:rFonts w:hint="eastAsia"/>
          <w:b/>
          <w:i/>
          <w:color w:val="FF0000"/>
        </w:rPr>
        <w:t>AUTHORS OR COPYRIGHT HOLDERS BE LIABLE FOR ANY CLAIM, DAMAGES OR OTHER</w:t>
      </w:r>
    </w:p>
    <w:p>
      <w:pPr>
        <w:widowControl/>
        <w:shd w:val="clear" w:color="auto" w:fill="FFFFFF"/>
        <w:autoSpaceDE/>
        <w:autoSpaceDN/>
        <w:adjustRightInd/>
        <w:spacing w:line="180" w:lineRule="atLeast"/>
        <w:rPr>
          <w:rFonts w:hint="eastAsia"/>
          <w:b/>
          <w:i/>
          <w:color w:val="FF0000"/>
        </w:rPr>
      </w:pPr>
      <w:r>
        <w:rPr>
          <w:rFonts w:hint="eastAsia"/>
          <w:b/>
          <w:i/>
          <w:color w:val="FF0000"/>
        </w:rPr>
        <w:t>LIABILITY, WHETHER IN AN ACTION OF CONTRACT, TORT OR OTHERWISE, ARISING FROM,</w:t>
      </w:r>
    </w:p>
    <w:p>
      <w:pPr>
        <w:widowControl/>
        <w:shd w:val="clear" w:color="auto" w:fill="FFFFFF"/>
        <w:autoSpaceDE/>
        <w:autoSpaceDN/>
        <w:adjustRightInd/>
        <w:spacing w:line="180" w:lineRule="atLeast"/>
        <w:rPr>
          <w:rFonts w:hint="eastAsia"/>
          <w:b/>
          <w:i/>
          <w:color w:val="FF0000"/>
        </w:rPr>
      </w:pPr>
      <w:r>
        <w:rPr>
          <w:rFonts w:hint="eastAsia"/>
          <w:b/>
          <w:i/>
          <w:color w:val="FF0000"/>
        </w:rPr>
        <w:t>OUT OF OR IN CONNECTION WITH THE SOFTWARE OR THE USE OR OTHER DEALINGS IN THE</w:t>
      </w:r>
    </w:p>
    <w:p>
      <w:pPr>
        <w:widowControl/>
        <w:shd w:val="clear" w:color="auto" w:fill="FFFFFF"/>
        <w:autoSpaceDE/>
        <w:autoSpaceDN/>
        <w:adjustRightInd/>
        <w:spacing w:line="180" w:lineRule="atLeast"/>
        <w:rPr>
          <w:rFonts w:hint="eastAsia"/>
          <w:b/>
          <w:i/>
          <w:color w:val="FF0000"/>
        </w:rPr>
      </w:pPr>
      <w:r>
        <w:rPr>
          <w:rFonts w:hint="eastAsia"/>
          <w:b/>
          <w:i/>
          <w:color w:val="FF0000"/>
        </w:rPr>
        <w:t>SOFTWARE.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w:t>
      </w:r>
    </w:p>
    <w:p>
      <w:pPr>
        <w:widowControl/>
        <w:shd w:val="clear" w:color="auto" w:fill="FFFFFF"/>
        <w:autoSpaceDE/>
        <w:autoSpaceDN/>
        <w:adjustRightInd/>
        <w:spacing w:line="180" w:lineRule="atLeast"/>
        <w:rPr>
          <w:rFonts w:hint="eastAsia"/>
          <w:b/>
          <w:i/>
          <w:color w:val="FF0000"/>
        </w:rPr>
      </w:pPr>
      <w:r>
        <w:rPr>
          <w:rFonts w:hint="eastAsia"/>
          <w:b/>
          <w:i/>
          <w:color w:val="FF0000"/>
        </w:rPr>
        <w:t>Elastic License 2.0 (ELv2)</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**Acceptance**</w:t>
      </w:r>
    </w:p>
    <w:p>
      <w:pPr>
        <w:widowControl/>
        <w:shd w:val="clear" w:color="auto" w:fill="FFFFFF"/>
        <w:autoSpaceDE/>
        <w:autoSpaceDN/>
        <w:adjustRightInd/>
        <w:spacing w:line="180" w:lineRule="atLeast"/>
        <w:rPr>
          <w:rFonts w:hint="eastAsia"/>
          <w:b/>
          <w:i/>
          <w:color w:val="FF0000"/>
        </w:rPr>
      </w:pPr>
      <w:r>
        <w:rPr>
          <w:rFonts w:hint="eastAsia"/>
          <w:b/>
          <w:i/>
          <w:color w:val="FF0000"/>
        </w:rPr>
        <w:t>By using the software, you agree to all of the terms and conditions below.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**Copyright License**</w:t>
      </w:r>
    </w:p>
    <w:p>
      <w:pPr>
        <w:widowControl/>
        <w:shd w:val="clear" w:color="auto" w:fill="FFFFFF"/>
        <w:autoSpaceDE/>
        <w:autoSpaceDN/>
        <w:adjustRightInd/>
        <w:spacing w:line="180" w:lineRule="atLeast"/>
        <w:rPr>
          <w:rFonts w:hint="eastAsia"/>
          <w:b/>
          <w:i/>
          <w:color w:val="FF0000"/>
        </w:rPr>
      </w:pPr>
      <w:r>
        <w:rPr>
          <w:rFonts w:hint="eastAsia"/>
          <w:b/>
          <w:i/>
          <w:color w:val="FF0000"/>
        </w:rPr>
        <w:t>The licensor grants you a non-exclusive, royalty-free, worldwide, non-sublicensable, non-transferable license to use, copy, distribute, make available, and prepare derivative works of the software, in each case subject to the limitations and conditions below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**Limitations**</w:t>
      </w:r>
    </w:p>
    <w:p>
      <w:pPr>
        <w:widowControl/>
        <w:shd w:val="clear" w:color="auto" w:fill="FFFFFF"/>
        <w:autoSpaceDE/>
        <w:autoSpaceDN/>
        <w:adjustRightInd/>
        <w:spacing w:line="180" w:lineRule="atLeast"/>
        <w:rPr>
          <w:rFonts w:hint="eastAsia"/>
          <w:b/>
          <w:i/>
          <w:color w:val="FF0000"/>
        </w:rPr>
      </w:pPr>
      <w:r>
        <w:rPr>
          <w:rFonts w:hint="eastAsia"/>
          <w:b/>
          <w:i/>
          <w:color w:val="FF0000"/>
        </w:rPr>
        <w:t>You may not provide the software to third parties as a hosted or managed service, where the service provides users with access to any substantial set of the features or functionality of the software.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may not move, change, disable, or circumvent the license key functionality in the software, and you may not remove or obscure any functionality in the software that is protected by the license key.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may not alter, remove, or obscure any licensing, copyright, or other notices of the licensor in the software. Any use of the licensor’s trademarks is subject to applicable law.</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**Patents**</w:t>
      </w:r>
    </w:p>
    <w:p>
      <w:pPr>
        <w:widowControl/>
        <w:shd w:val="clear" w:color="auto" w:fill="FFFFFF"/>
        <w:autoSpaceDE/>
        <w:autoSpaceDN/>
        <w:adjustRightInd/>
        <w:spacing w:line="180" w:lineRule="atLeast"/>
        <w:rPr>
          <w:rFonts w:hint="eastAsia"/>
          <w:b/>
          <w:i/>
          <w:color w:val="FF0000"/>
        </w:rPr>
      </w:pPr>
      <w:r>
        <w:rPr>
          <w:rFonts w:hint="eastAsia"/>
          <w:b/>
          <w:i/>
          <w:color w:val="FF0000"/>
        </w:rPr>
        <w:t>The licensor grants you a license, under any patent claims the licensor can license, or becomes able to license, to make, have made, use, sell, offer for sale, import and have imported the software, in each case subject to the limitations and conditions in this license. This license does not cover any patent claims that you cause to be infringed by modifications or additions to the software. If you or your company make any written claim that the software infringes or contributes to infringement of any patent, your patent license for the software granted under these terms ends immediately. If your company makes such a claim, your patent license ends immediately for work on behalf of your company.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**Notices**</w:t>
      </w:r>
    </w:p>
    <w:p>
      <w:pPr>
        <w:widowControl/>
        <w:shd w:val="clear" w:color="auto" w:fill="FFFFFF"/>
        <w:autoSpaceDE/>
        <w:autoSpaceDN/>
        <w:adjustRightInd/>
        <w:spacing w:line="180" w:lineRule="atLeast"/>
        <w:rPr>
          <w:rFonts w:hint="eastAsia"/>
          <w:b/>
          <w:i/>
          <w:color w:val="FF0000"/>
        </w:rPr>
      </w:pPr>
      <w:r>
        <w:rPr>
          <w:rFonts w:hint="eastAsia"/>
          <w:b/>
          <w:i/>
          <w:color w:val="FF0000"/>
        </w:rPr>
        <w:t>You must ensure that anyone who gets a copy of any part of the software from you also gets a copy of these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If you modify the software, you must include in any modified copies of the software prominent notices stating that you have modified the software.</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**No Other Rights**</w:t>
      </w:r>
    </w:p>
    <w:p>
      <w:pPr>
        <w:widowControl/>
        <w:shd w:val="clear" w:color="auto" w:fill="FFFFFF"/>
        <w:autoSpaceDE/>
        <w:autoSpaceDN/>
        <w:adjustRightInd/>
        <w:spacing w:line="180" w:lineRule="atLeast"/>
        <w:rPr>
          <w:rFonts w:hint="eastAsia"/>
          <w:b/>
          <w:i/>
          <w:color w:val="FF0000"/>
        </w:rPr>
      </w:pPr>
      <w:r>
        <w:rPr>
          <w:rFonts w:hint="eastAsia"/>
          <w:b/>
          <w:i/>
          <w:color w:val="FF0000"/>
        </w:rPr>
        <w:t>These terms do not imply any licenses other than those expressly granted in these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**Termination**</w:t>
      </w:r>
    </w:p>
    <w:p>
      <w:pPr>
        <w:widowControl/>
        <w:shd w:val="clear" w:color="auto" w:fill="FFFFFF"/>
        <w:autoSpaceDE/>
        <w:autoSpaceDN/>
        <w:adjustRightInd/>
        <w:spacing w:line="180" w:lineRule="atLeast"/>
        <w:rPr>
          <w:rFonts w:hint="eastAsia"/>
          <w:b/>
          <w:i/>
          <w:color w:val="FF0000"/>
        </w:rPr>
      </w:pPr>
      <w:r>
        <w:rPr>
          <w:rFonts w:hint="eastAsia"/>
          <w:b/>
          <w:i/>
          <w:color w:val="FF0000"/>
        </w:rPr>
        <w:t>If you use the software in violation of these terms, such use is not licensed, and your licenses will automatically terminate. If the licensor provides you with a notice of your violation, and you cease all violation of this license no later than 30 days after you receive that notice, your licenses will be reinstated retroactively. However, if you violate these terms after such reinstatement, any additional violation of these terms will cause your licenses to terminate automatically and permanently.</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**No Liability**</w:t>
      </w:r>
    </w:p>
    <w:p>
      <w:pPr>
        <w:widowControl/>
        <w:shd w:val="clear" w:color="auto" w:fill="FFFFFF"/>
        <w:autoSpaceDE/>
        <w:autoSpaceDN/>
        <w:adjustRightInd/>
        <w:spacing w:line="180" w:lineRule="atLeast"/>
        <w:rPr>
          <w:rFonts w:hint="eastAsia"/>
          <w:b/>
          <w:i/>
          <w:color w:val="FF0000"/>
        </w:rPr>
      </w:pPr>
      <w:r>
        <w:rPr>
          <w:rFonts w:hint="eastAsia"/>
          <w:b/>
          <w:i/>
          <w:color w:val="FF0000"/>
        </w:rPr>
        <w:t>As far as the law allows, the software comes as is, without any warranty or condition, and the licensor will not be liable to you for any damages arising out of these terms or the use or nature of the software, under any kind of legal claim.</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**Definitions**</w:t>
      </w:r>
    </w:p>
    <w:p>
      <w:pPr>
        <w:widowControl/>
        <w:shd w:val="clear" w:color="auto" w:fill="FFFFFF"/>
        <w:autoSpaceDE/>
        <w:autoSpaceDN/>
        <w:adjustRightInd/>
        <w:spacing w:line="180" w:lineRule="atLeast"/>
        <w:rPr>
          <w:rFonts w:hint="eastAsia"/>
          <w:b/>
          <w:i/>
          <w:color w:val="FF0000"/>
        </w:rPr>
      </w:pPr>
      <w:r>
        <w:rPr>
          <w:rFonts w:hint="eastAsia"/>
          <w:b/>
          <w:i/>
          <w:color w:val="FF0000"/>
        </w:rPr>
        <w:t>The *licensor* is the entity offering these terms, and the *software* is the software the licensor makes available under these terms, including any portion of it.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 refers to the individual or entity agreeing to these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*your company* is any legal entity, sole proprietorship, or other kind of organization that you work for, plus all organizations that have control over, are under the control of, or are under common control with that organization. *control* means ownership of substantially all the assets of an entity, or the power to direct its management and policies by vote, contract, or otherwise. Control can be direct or indirect.</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*your licenses* are all the licenses granted to you for the software under these terms.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*use* means anything you do with the software requiring one of your licenses.</w:t>
      </w:r>
    </w:p>
    <w:p>
      <w:pPr>
        <w:widowControl/>
        <w:shd w:val="clear" w:color="auto" w:fill="FFFFFF"/>
        <w:autoSpaceDE/>
        <w:autoSpaceDN/>
        <w:adjustRightInd/>
        <w:spacing w:line="180" w:lineRule="atLeast"/>
        <w:rPr>
          <w:rFonts w:hint="eastAsia"/>
          <w:b/>
          <w:i/>
          <w:color w:val="FF0000"/>
        </w:rPr>
      </w:pPr>
    </w:p>
    <w:p>
      <w:pPr>
        <w:widowControl/>
        <w:shd w:val="clear" w:color="auto" w:fill="FFFFFF"/>
        <w:autoSpaceDE/>
        <w:autoSpaceDN/>
        <w:adjustRightInd/>
        <w:spacing w:line="180" w:lineRule="atLeast"/>
        <w:rPr>
          <w:rFonts w:hint="eastAsia"/>
          <w:b/>
          <w:i/>
          <w:color w:val="FF0000"/>
        </w:rPr>
      </w:pPr>
      <w:r>
        <w:rPr>
          <w:rFonts w:hint="eastAsia"/>
          <w:b/>
          <w:i/>
          <w:color w:val="FF0000"/>
        </w:rPr>
        <w:t>*trademark* means trademarks, service marks, and similar rights.</w:t>
      </w:r>
    </w:p>
    <w:p>
      <w:pPr>
        <w:rPr>
          <w:rFonts w:hint="eastAsia"/>
        </w:rPr>
      </w:pPr>
      <w:bookmarkStart w:id="1" w:name="_GoBack"/>
      <w:bookmarkEnd w:id="1"/>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MTk5Mzk0MmQ0YjMxMTNlNDNlMzAzNGM3YWJlMDc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44945D86"/>
    <w:rsid w:val="7EA9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qFormat/>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3568</Words>
  <Characters>17341</Characters>
  <Lines>150</Lines>
  <Paragraphs>42</Paragraphs>
  <TotalTime>0</TotalTime>
  <ScaleCrop>false</ScaleCrop>
  <LinksUpToDate>false</LinksUpToDate>
  <CharactersWithSpaces>20842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Administrator</cp:lastModifiedBy>
  <dcterms:modified xsi:type="dcterms:W3CDTF">2023-10-12T11:46:24Z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2052-12.1.0.15712</vt:lpwstr>
  </property>
  <property fmtid="{D5CDD505-2E9C-101B-9397-08002B2CF9AE}" pid="10" name="ICV">
    <vt:lpwstr>FC7A016CE6E742338AE67952D0E69816_13</vt:lpwstr>
  </property>
</Properties>
</file>