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请求方法：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imgBase64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图像base64编码， imgBase64, imgUrl至少传入一个，图像支持：PNG、JPG、JPEG、BMP、GIF（仅对首帧进行审核）、Webp、TIFF，图像大小支持：大于等于5KB，小于等于4MB，最短边大于等于128像素，小于等于4096像素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imgUrl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图像url， imgBase64, imgUrl至少传入一个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imgType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图片类型 0: 静态图片（PNG、JPG、JPEG、BMP、GIF（仅对首帧进行审核）、Webp、TIFF） 1: GIF动态图片 默认 0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"code": 200, // 返回码，详见返回码说明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"msg": "成功",  // 返回对应的描述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"taskNo": "40525341889422111006",  // 本次请求号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"data":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"result": "2", //  审核结果类型，可取值1、2、3、4，分别代表1：合规，2：不合规，3：疑似，4：审核失败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"resultMsg": "不合规", // result对应的描述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"resultItems": [ // 不合规项，合规时不返回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{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"nonComplianceType": 0, // 详见不合规类型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"msg": "图像中必须是真人脸", // 不合规描述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"probability": 0.01999998,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"age": [ // 头像预测年龄，当不合规类型为人脸为未成年时返回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            10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        ],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"roll": -42.52, // 歪头角度，存在歪头角度不合规时返回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  "pitch": 21.86 // 俯仰角度，存在俯仰角度不合规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},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  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  ]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 xml:space="preserve">  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}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不合规类型说明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nonComplianceType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0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图像中必须是真人脸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人脸必须为正脸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2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左右旋转角度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3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俯仰角度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歪头角度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5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人脸不能有遮挡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6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不能遮挡眼睛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7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不能遮挡鼻子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8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不能遮挡嘴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9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不能遮挡下巴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10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不能遮挡脸颊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11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人脸不能佩戴墨镜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12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人脸占比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13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人脸必须清晰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存在图像中必须为单人脸不合规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wordWrap w:val="0"/>
        <w:spacing w:before="0" w:beforeAutospacing="0" w:after="0" w:afterAutospacing="0" w:line="14" w:lineRule="atLeast"/>
        <w:ind w:left="0" w:right="0" w:firstLine="0"/>
        <w:textAlignment w:val="baseline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>17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5F5F5"/>
          <w:vertAlign w:val="baseline"/>
        </w:rPr>
        <w:tab/>
        <w:t>人脸为未成年</w:t>
      </w:r>
    </w:p>
    <w:p>
      <w:pPr>
        <w:rPr>
          <w:rFonts w:hint="eastAsia" w:ascii="宋体" w:hAnsi="宋体" w:eastAsia="宋体"/>
          <w:b/>
          <w:bCs/>
          <w:szCs w:val="21"/>
        </w:rPr>
      </w:pPr>
      <w:bookmarkStart w:id="0" w:name="_GoBack"/>
      <w:bookmarkEnd w:id="0"/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DB0ECA"/>
    <w:rsid w:val="5DE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2023-10-20T08:04:13Z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32FDCFECFA3D467CA6550F0F38BF45B5_12</vt:lpwstr>
  </property>
</Properties>
</file>