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  <w:lang w:val="en-US" w:eastAsia="zh-CN"/>
        </w:rPr>
      </w:pPr>
      <w:r>
        <w:rPr>
          <w:rFonts w:hint="eastAsia" w:ascii="宋体" w:hAnsi="宋体"/>
          <w:b/>
          <w:kern w:val="0"/>
          <w:sz w:val="52"/>
          <w:szCs w:val="52"/>
          <w:lang w:val="en-US" w:eastAsia="zh-CN"/>
        </w:rPr>
        <w:t>一站式智慧办公大厅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  <w:r>
        <w:rPr>
          <w:rFonts w:hint="eastAsia" w:ascii="宋体" w:hAnsi="宋体"/>
          <w:b/>
          <w:kern w:val="0"/>
          <w:sz w:val="52"/>
          <w:szCs w:val="52"/>
        </w:rPr>
        <w:t>用户使用手册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宋体" w:hAnsi="宋体"/>
          <w:b/>
          <w:kern w:val="0"/>
          <w:sz w:val="52"/>
          <w:szCs w:val="52"/>
        </w:rPr>
      </w:pPr>
    </w:p>
    <w:p>
      <w:pPr>
        <w:rPr>
          <w:rFonts w:hint="eastAsia" w:ascii="宋体" w:hAnsi="宋体"/>
          <w:b/>
          <w:kern w:val="0"/>
          <w:sz w:val="52"/>
          <w:szCs w:val="52"/>
        </w:rPr>
      </w:pPr>
    </w:p>
    <w:p/>
    <w:p>
      <w:pPr>
        <w:pStyle w:val="2"/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36"/>
          <w:szCs w:val="36"/>
        </w:rPr>
      </w:pPr>
      <w:bookmarkStart w:id="0" w:name="_Toc3798"/>
      <w:r>
        <w:rPr>
          <w:rFonts w:hint="eastAsia" w:ascii="宋体" w:hAnsi="宋体" w:eastAsia="宋体" w:cs="宋体"/>
          <w:sz w:val="36"/>
          <w:szCs w:val="36"/>
        </w:rPr>
        <w:t>概述</w:t>
      </w:r>
      <w:bookmarkEnd w:id="0"/>
    </w:p>
    <w:p>
      <w:pPr>
        <w:widowControl/>
        <w:tabs>
          <w:tab w:val="left" w:pos="720"/>
        </w:tabs>
        <w:spacing w:line="360" w:lineRule="auto"/>
        <w:ind w:firstLine="420" w:firstLineChars="200"/>
        <w:rPr>
          <w:rFonts w:ascii="宋体" w:hAnsi="宋体" w:eastAsia="宋体" w:cs="Times New Roman"/>
          <w:kern w:val="0"/>
          <w:szCs w:val="21"/>
        </w:rPr>
      </w:pPr>
      <w:bookmarkStart w:id="1" w:name="_Toc7039"/>
      <w:r>
        <w:rPr>
          <w:rFonts w:hint="eastAsia" w:ascii="宋体" w:hAnsi="宋体" w:eastAsia="宋体" w:cs="Times New Roman"/>
          <w:kern w:val="0"/>
          <w:szCs w:val="21"/>
          <w:lang w:bidi="he-IL"/>
        </w:rPr>
        <w:t>在这本用户手册中，我们对系统功能进行了非常详尽的描述，以帮助用户了解和使用本软件产品。限于使用权限的不同，可能有些用户不能看到或不能使用本手册中描述的部分功能，具体事宜请联系系统管理员。</w:t>
      </w:r>
      <w:bookmarkEnd w:id="1"/>
      <w:r>
        <w:rPr>
          <w:rFonts w:hint="eastAsia" w:ascii="宋体" w:hAnsi="宋体" w:eastAsia="宋体" w:cs="Times New Roman"/>
          <w:kern w:val="0"/>
          <w:szCs w:val="21"/>
          <w:lang w:bidi="he-IL"/>
        </w:rPr>
        <w:t xml:space="preserve"> </w:t>
      </w:r>
    </w:p>
    <w:p>
      <w:pPr>
        <w:pStyle w:val="16"/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</w:pPr>
      <w:bookmarkStart w:id="2" w:name="_Toc95569823"/>
      <w:bookmarkEnd w:id="2"/>
      <w:bookmarkStart w:id="3" w:name="_Toc95399091"/>
      <w:bookmarkEnd w:id="3"/>
      <w:bookmarkStart w:id="4" w:name="_Toc95398374"/>
      <w:bookmarkEnd w:id="4"/>
      <w:bookmarkStart w:id="5" w:name="_Toc95569885"/>
      <w:bookmarkEnd w:id="5"/>
      <w:bookmarkStart w:id="6" w:name="_Toc95570363"/>
      <w:bookmarkEnd w:id="6"/>
      <w:bookmarkStart w:id="7" w:name="_Toc95398321"/>
      <w:bookmarkEnd w:id="7"/>
      <w:bookmarkStart w:id="8" w:name="_Toc95399000"/>
      <w:bookmarkEnd w:id="8"/>
      <w:bookmarkStart w:id="9" w:name="_Toc3456"/>
      <w:bookmarkStart w:id="10" w:name="_Toc456179479"/>
      <w:r>
        <w:rPr>
          <w:rFonts w:hint="eastAsia" w:ascii="宋体" w:hAnsi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2 基础功能</w:t>
      </w:r>
      <w:bookmarkEnd w:id="9"/>
    </w:p>
    <w:p>
      <w:pPr>
        <w:keepNext/>
        <w:widowControl/>
        <w:numPr>
          <w:ilvl w:val="0"/>
          <w:numId w:val="3"/>
        </w:numPr>
        <w:spacing w:before="240" w:after="60" w:line="360" w:lineRule="auto"/>
        <w:jc w:val="left"/>
        <w:outlineLvl w:val="2"/>
        <w:rPr>
          <w:rFonts w:ascii="Cambria" w:hAnsi="Cambria" w:eastAsia="宋体" w:cs="Times New Roman"/>
          <w:b/>
          <w:bCs/>
          <w:vanish/>
          <w:kern w:val="0"/>
          <w:sz w:val="26"/>
          <w:szCs w:val="26"/>
        </w:rPr>
      </w:pPr>
    </w:p>
    <w:p>
      <w:pPr>
        <w:keepNext/>
        <w:widowControl/>
        <w:numPr>
          <w:ilvl w:val="1"/>
          <w:numId w:val="3"/>
        </w:numPr>
        <w:spacing w:before="240" w:after="60" w:line="360" w:lineRule="auto"/>
        <w:jc w:val="left"/>
        <w:outlineLvl w:val="2"/>
        <w:rPr>
          <w:rFonts w:ascii="Cambria" w:hAnsi="Cambria" w:eastAsia="宋体" w:cs="Times New Roman"/>
          <w:b/>
          <w:bCs/>
          <w:vanish/>
          <w:kern w:val="0"/>
          <w:sz w:val="26"/>
          <w:szCs w:val="26"/>
        </w:rPr>
      </w:pPr>
      <w:bookmarkStart w:id="11" w:name="_Toc95399001"/>
      <w:bookmarkEnd w:id="11"/>
      <w:bookmarkStart w:id="12" w:name="_Toc95569886"/>
      <w:bookmarkEnd w:id="12"/>
      <w:bookmarkStart w:id="13" w:name="_Toc95399092"/>
      <w:bookmarkEnd w:id="13"/>
      <w:bookmarkStart w:id="14" w:name="_Toc95398375"/>
      <w:bookmarkEnd w:id="14"/>
      <w:bookmarkStart w:id="15" w:name="_Toc95398322"/>
      <w:bookmarkEnd w:id="15"/>
      <w:bookmarkStart w:id="16" w:name="_Toc95570364"/>
      <w:bookmarkEnd w:id="16"/>
      <w:bookmarkStart w:id="17" w:name="_Toc95569824"/>
      <w:bookmarkEnd w:id="17"/>
    </w:p>
    <w:p>
      <w:pPr>
        <w:keepNext/>
        <w:widowControl/>
        <w:numPr>
          <w:ilvl w:val="1"/>
          <w:numId w:val="4"/>
        </w:numPr>
        <w:spacing w:before="240" w:after="60" w:line="360" w:lineRule="auto"/>
        <w:jc w:val="left"/>
        <w:outlineLvl w:val="1"/>
        <w:rPr>
          <w:rFonts w:ascii="Cambria" w:hAnsi="Cambria" w:eastAsia="宋体" w:cs="Times New Roman"/>
          <w:b/>
          <w:bCs/>
          <w:i/>
          <w:iCs/>
          <w:vanish/>
          <w:kern w:val="0"/>
          <w:sz w:val="28"/>
          <w:szCs w:val="28"/>
        </w:rPr>
      </w:pPr>
      <w:bookmarkStart w:id="18" w:name="_Toc95569825"/>
      <w:bookmarkEnd w:id="18"/>
      <w:bookmarkStart w:id="19" w:name="_Toc95398323"/>
      <w:bookmarkEnd w:id="19"/>
      <w:bookmarkStart w:id="20" w:name="_Toc95398376"/>
      <w:bookmarkEnd w:id="20"/>
      <w:bookmarkStart w:id="21" w:name="_Toc95399002"/>
      <w:bookmarkEnd w:id="21"/>
      <w:bookmarkStart w:id="22" w:name="_Toc95570365"/>
      <w:bookmarkEnd w:id="22"/>
      <w:bookmarkStart w:id="23" w:name="_Toc95399093"/>
      <w:bookmarkEnd w:id="23"/>
      <w:bookmarkStart w:id="24" w:name="_Toc95569887"/>
      <w:bookmarkEnd w:id="24"/>
    </w:p>
    <w:p>
      <w:pPr>
        <w:pStyle w:val="11"/>
        <w:keepNext/>
        <w:widowControl/>
        <w:numPr>
          <w:ilvl w:val="0"/>
          <w:numId w:val="5"/>
        </w:numPr>
        <w:spacing w:before="240" w:after="60" w:line="360" w:lineRule="auto"/>
        <w:ind w:firstLineChars="0"/>
        <w:jc w:val="left"/>
        <w:outlineLvl w:val="1"/>
        <w:rPr>
          <w:rFonts w:ascii="Cambria" w:hAnsi="Cambria" w:eastAsia="宋体" w:cs="Times New Roman"/>
          <w:b/>
          <w:bCs/>
          <w:iCs/>
          <w:vanish/>
          <w:kern w:val="0"/>
          <w:sz w:val="32"/>
          <w:szCs w:val="32"/>
        </w:rPr>
      </w:pPr>
      <w:bookmarkStart w:id="25" w:name="_Toc95570366"/>
      <w:bookmarkEnd w:id="25"/>
      <w:bookmarkStart w:id="26" w:name="_Toc95569888"/>
      <w:bookmarkEnd w:id="26"/>
      <w:bookmarkStart w:id="27" w:name="_Toc95399094"/>
      <w:bookmarkEnd w:id="27"/>
      <w:bookmarkStart w:id="28" w:name="_Toc95399003"/>
      <w:bookmarkEnd w:id="28"/>
      <w:bookmarkStart w:id="29" w:name="_Toc95569826"/>
      <w:bookmarkEnd w:id="29"/>
    </w:p>
    <w:bookmarkEnd w:id="10"/>
    <w:p>
      <w:pPr>
        <w:pStyle w:val="12"/>
        <w:outlineLvl w:val="1"/>
        <w:rPr>
          <w:rFonts w:hint="eastAsia" w:ascii="宋体" w:hAnsi="宋体" w:eastAsia="宋体" w:cs="宋体"/>
        </w:rPr>
      </w:pPr>
      <w:bookmarkStart w:id="30" w:name="_Toc7822"/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1系统登录</w:t>
      </w:r>
      <w:bookmarkEnd w:id="30"/>
    </w:p>
    <w:p>
      <w:pPr>
        <w:widowControl/>
        <w:tabs>
          <w:tab w:val="left" w:pos="720"/>
        </w:tabs>
        <w:spacing w:line="360" w:lineRule="auto"/>
        <w:ind w:firstLine="420" w:firstLineChars="200"/>
        <w:rPr>
          <w:rFonts w:hint="eastAsia"/>
        </w:rPr>
      </w:pPr>
      <w:r>
        <w:rPr>
          <w:rFonts w:hint="eastAsia" w:ascii="宋体" w:hAnsi="宋体" w:eastAsia="宋体" w:cs="Times New Roman"/>
          <w:kern w:val="0"/>
          <w:szCs w:val="21"/>
          <w:lang w:bidi="he-IL"/>
        </w:rPr>
        <w:t>办公大厅</w:t>
      </w:r>
      <w:r>
        <w:rPr>
          <w:rFonts w:ascii="宋体" w:hAnsi="宋体" w:eastAsia="宋体" w:cs="Times New Roman"/>
          <w:kern w:val="0"/>
          <w:szCs w:val="21"/>
          <w:lang w:bidi="he-IL"/>
        </w:rPr>
        <w:t>采用</w:t>
      </w:r>
      <w:r>
        <w:rPr>
          <w:rFonts w:hint="eastAsia" w:ascii="宋体" w:hAnsi="宋体" w:eastAsia="宋体" w:cs="Times New Roman"/>
          <w:kern w:val="0"/>
          <w:szCs w:val="21"/>
          <w:lang w:bidi="he-IL"/>
        </w:rPr>
        <w:t>双因子验证机制，员工既可以通过企业微信扫码方式登录，也可以通过手机验证码方式登录。本系统采用浏览器作为系统的客户端使用工具，因此在客户端不需要安装任何专用软件。打开浏览器，在地址栏中输入链接地址，就可以进入系统登录界面。</w:t>
      </w:r>
    </w:p>
    <w:p>
      <w:pPr>
        <w:ind w:firstLine="420" w:firstLineChars="0"/>
      </w:pPr>
      <w:r>
        <w:rPr>
          <w:rFonts w:hint="eastAsia"/>
        </w:rPr>
        <w:t>您也可以使用工号与密码（与原门户密码一致）登陆，在登陆前需要获取验证码，输入工号后点击获取验证码，验证码会发送至企业微信</w:t>
      </w:r>
      <w:r>
        <w:rPr>
          <w:rFonts w:hint="eastAsia"/>
          <w:lang w:eastAsia="zh-CN"/>
        </w:rPr>
        <w:t>。</w:t>
      </w:r>
      <w:r>
        <w:t xml:space="preserve"> </w:t>
      </w:r>
    </w:p>
    <w:p>
      <w:pPr>
        <w:pStyle w:val="12"/>
        <w:rPr>
          <w:rFonts w:hint="eastAsia" w:ascii="宋体" w:hAnsi="宋体" w:eastAsia="宋体" w:cs="宋体"/>
        </w:rPr>
      </w:pPr>
      <w:bookmarkStart w:id="31" w:name="_Toc5681"/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.2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找回密码（暂缺）</w:t>
      </w:r>
      <w:bookmarkEnd w:id="31"/>
    </w:p>
    <w:p>
      <w:pPr>
        <w:ind w:firstLine="420" w:firstLineChars="0"/>
        <w:rPr>
          <w:rFonts w:ascii="Times New Roman" w:hAnsi="Times New Roman"/>
          <w:sz w:val="24"/>
          <w:szCs w:val="24"/>
        </w:rPr>
      </w:pPr>
      <w:r>
        <w:rPr>
          <w:rFonts w:hint="eastAsia"/>
        </w:rPr>
        <w:t>如果您忘记了密码,在登录界面单击</w:t>
      </w:r>
      <w:r>
        <w:rPr>
          <w:rFonts w:hint="eastAsia"/>
        </w:rPr>
        <w:drawing>
          <wp:inline distT="0" distB="0" distL="114300" distR="114300">
            <wp:extent cx="487680" cy="182880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,该操作方便用户在密码丢失时取回密码.单击</w:t>
      </w:r>
      <w:r>
        <w:rPr>
          <w:rFonts w:hint="eastAsia"/>
        </w:rPr>
        <w:drawing>
          <wp:inline distT="0" distB="0" distL="114300" distR="114300">
            <wp:extent cx="487680" cy="182880"/>
            <wp:effectExtent l="0" t="0" r="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进入找回密码界面,如下图所示。</w:t>
      </w:r>
      <w:r>
        <w:rPr>
          <w:rFonts w:hint="eastAsia"/>
          <w:lang w:bidi="he-IL"/>
        </w:rPr>
        <w:t xml:space="preserve">  </w:t>
      </w:r>
      <w:r>
        <w:rPr>
          <w:rFonts w:hint="eastAsia"/>
        </w:rPr>
        <w:t xml:space="preserve"> </w:t>
      </w:r>
    </w:p>
    <w:p>
      <w:pPr>
        <w:rPr>
          <w:rFonts w:hint="eastAsia" w:ascii="宋体" w:hAnsi="宋体" w:eastAsia="宋体" w:cs="Times New Roman"/>
          <w:kern w:val="0"/>
          <w:szCs w:val="21"/>
          <w:lang w:bidi="he-IL"/>
        </w:rPr>
      </w:pPr>
      <w:r>
        <w:rPr>
          <w:rFonts w:hint="eastAsia"/>
        </w:rPr>
        <w:t>填写账号，获取验证码后单击</w:t>
      </w:r>
      <w:r>
        <w:rPr>
          <w:rFonts w:hint="eastAsia"/>
        </w:rPr>
        <w:drawing>
          <wp:inline distT="0" distB="0" distL="114300" distR="114300">
            <wp:extent cx="403860" cy="213995"/>
            <wp:effectExtent l="0" t="0" r="7620" b="1460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32" w:name="_Toc7194"/>
      <w:bookmarkStart w:id="33" w:name="_Toc30993"/>
      <w:bookmarkStart w:id="34" w:name="_Toc12219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2.3 门户界面展示</w:t>
      </w:r>
      <w:bookmarkEnd w:id="32"/>
      <w:bookmarkEnd w:id="33"/>
      <w:bookmarkEnd w:id="34"/>
    </w:p>
    <w:p>
      <w:pPr>
        <w:widowControl/>
        <w:spacing w:line="360" w:lineRule="auto"/>
        <w:ind w:firstLine="420" w:firstLineChars="200"/>
        <w:outlineLvl w:val="9"/>
        <w:rPr>
          <w:rFonts w:ascii="宋体" w:hAnsi="宋体" w:eastAsia="宋体" w:cs="Times New Roman"/>
          <w:kern w:val="0"/>
          <w:szCs w:val="21"/>
          <w:lang w:bidi="he-IL"/>
        </w:rPr>
      </w:pPr>
      <w:r>
        <w:rPr>
          <w:rFonts w:hint="eastAsia"/>
        </w:rPr>
        <w:t>门户主页是最终展现给用户的界面。门户主页会根据用户的各种设置及用户权限来展示最终的展现效果。不同的角色可定义不同的门户主页</w:t>
      </w:r>
    </w:p>
    <w:p>
      <w:pPr>
        <w:widowControl/>
        <w:spacing w:line="360" w:lineRule="auto"/>
        <w:ind w:firstLine="420" w:firstLineChars="200"/>
        <w:outlineLvl w:val="9"/>
        <w:rPr>
          <w:rFonts w:hint="eastAsia" w:ascii="Times New Roman" w:hAnsi="Times New Roman" w:eastAsia="宋体" w:cs="Times New Roman"/>
          <w:color w:val="000000"/>
          <w:szCs w:val="24"/>
          <w:lang w:eastAsia="zh-CN"/>
        </w:rPr>
      </w:pPr>
      <w:r>
        <w:rPr>
          <w:rFonts w:hint="eastAsia" w:ascii="宋体" w:hAnsi="宋体" w:eastAsia="宋体" w:cs="Times New Roman"/>
          <w:kern w:val="0"/>
          <w:szCs w:val="21"/>
          <w:lang w:bidi="he-IL"/>
        </w:rPr>
        <w:t>系统门户界面是用户登录系统后，系统展示给用户的首界面</w:t>
      </w:r>
      <w:r>
        <w:rPr>
          <w:rFonts w:hint="eastAsia" w:ascii="宋体" w:hAnsi="宋体" w:eastAsia="宋体" w:cs="Times New Roman"/>
          <w:kern w:val="0"/>
          <w:szCs w:val="21"/>
          <w:lang w:eastAsia="zh-CN" w:bidi="he-IL"/>
        </w:rPr>
        <w:t>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35" w:name="_Toc16091"/>
      <w:bookmarkStart w:id="36" w:name="_Toc473"/>
      <w:bookmarkStart w:id="37" w:name="_Toc21637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2.4 业务入口</w:t>
      </w:r>
      <w:bookmarkEnd w:id="35"/>
      <w:bookmarkEnd w:id="36"/>
      <w:bookmarkEnd w:id="37"/>
    </w:p>
    <w:p>
      <w:pPr>
        <w:spacing w:line="360" w:lineRule="auto"/>
        <w:ind w:firstLine="480"/>
      </w:pPr>
      <w:r>
        <w:rPr>
          <w:rFonts w:hint="eastAsia"/>
        </w:rPr>
        <w:t>业务入口是各个业务系统的主要入口，可以让用户一键进入业务系统无须再登录。系统支持自定义常用业务系统、业务系统分类展现等功能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</w:t>
      </w:r>
      <w:r>
        <w:rPr>
          <w:rFonts w:hint="eastAsia"/>
          <w:lang w:val="en-US" w:eastAsia="zh-CN"/>
        </w:rPr>
        <w:t>快速</w:t>
      </w:r>
      <w:r>
        <w:rPr>
          <w:rFonts w:hint="eastAsia"/>
        </w:rPr>
        <w:t>办理业务</w:t>
      </w:r>
      <w:r>
        <w:rPr>
          <w:rFonts w:hint="eastAsia"/>
          <w:lang w:eastAsia="zh-CN"/>
        </w:rPr>
        <w:t>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3398520" cy="2438400"/>
            <wp:effectExtent l="0" t="0" r="0" b="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6E6E6" w:sz="6" w:space="0"/>
        </w:pBdr>
        <w:spacing w:line="600" w:lineRule="atLeast"/>
        <w:ind w:firstLine="420"/>
        <w:textAlignment w:val="center"/>
        <w:rPr>
          <w:rFonts w:ascii="Helvetica" w:hAnsi="Helvetica" w:eastAsia="宋体" w:cs="Helvetica"/>
          <w:color w:val="C80B4D"/>
          <w:kern w:val="0"/>
          <w:szCs w:val="21"/>
        </w:rPr>
      </w:pPr>
      <w:r>
        <w:rPr>
          <w:rFonts w:hint="eastAsia"/>
        </w:rPr>
        <w:t>点击右下角添加后，用户可</w:t>
      </w:r>
      <w:r>
        <w:rPr>
          <w:rFonts w:hint="eastAsia"/>
          <w:lang w:val="en-US" w:eastAsia="zh-CN"/>
        </w:rPr>
        <w:t>自行添加所需业务入口</w:t>
      </w:r>
      <w:r>
        <w:rPr>
          <w:rFonts w:hint="eastAsia"/>
        </w:rPr>
        <w:t>，</w:t>
      </w:r>
      <w:r>
        <w:t>待选中单击图标可直接办理事务，双击可添加到已选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选择完成，您添加的业务入口将会出现在首页，方便使用。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2959100"/>
            <wp:effectExtent l="0" t="0" r="1397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38" w:name="_Toc792"/>
      <w:bookmarkStart w:id="39" w:name="_Toc28725"/>
      <w:bookmarkStart w:id="40" w:name="_Toc20895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2.</w:t>
      </w:r>
      <w:bookmarkEnd w:id="38"/>
      <w:bookmarkEnd w:id="39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5 待办已办</w:t>
      </w:r>
      <w:bookmarkEnd w:id="40"/>
    </w:p>
    <w:p>
      <w:pPr>
        <w:spacing w:line="360" w:lineRule="auto"/>
        <w:ind w:firstLine="480"/>
      </w:pPr>
      <w:r>
        <w:rPr>
          <w:rFonts w:hint="eastAsia"/>
        </w:rPr>
        <w:t>按照系统排序展现当前登录用户的待办事项，用户可以一键点击事项名称进入业务系统进行办理，该数据将定时进行刷新。</w:t>
      </w:r>
    </w:p>
    <w:p>
      <w:pPr>
        <w:pStyle w:val="13"/>
        <w:spacing w:before="156"/>
      </w:pPr>
      <w:r>
        <w:drawing>
          <wp:inline distT="0" distB="0" distL="114300" distR="114300">
            <wp:extent cx="5273675" cy="1674495"/>
            <wp:effectExtent l="0" t="0" r="14605" b="190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按照系统排序展现当前登录用户的已办事项，用户可以查询已办理的事项，也可以一键查看已办事项的详情。</w:t>
      </w:r>
    </w:p>
    <w:p>
      <w:pPr>
        <w:pStyle w:val="13"/>
        <w:spacing w:before="156"/>
      </w:pPr>
      <w:r>
        <w:drawing>
          <wp:inline distT="0" distB="0" distL="114300" distR="114300">
            <wp:extent cx="5273675" cy="1663065"/>
            <wp:effectExtent l="0" t="0" r="14605" b="1333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1" w:name="_Toc6365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2.6 新闻发布</w:t>
      </w:r>
      <w:bookmarkEnd w:id="41"/>
    </w:p>
    <w:p>
      <w:pPr>
        <w:ind w:firstLine="420" w:firstLineChars="0"/>
      </w:pPr>
      <w:r>
        <w:rPr>
          <w:rFonts w:hint="eastAsia"/>
        </w:rPr>
        <w:t>用户可在业务入口的新闻会议中进入智慧办公大厅后台界面，点击新闻/会议发布-发新闻，</w:t>
      </w:r>
      <w:r>
        <w:rPr>
          <w:rFonts w:hint="eastAsia"/>
          <w:lang w:val="en-US" w:eastAsia="zh-CN"/>
        </w:rPr>
        <w:t>填写内容</w:t>
      </w:r>
      <w:r>
        <w:rPr>
          <w:rFonts w:hint="eastAsia"/>
        </w:rPr>
        <w:t>即可进行</w:t>
      </w:r>
      <w:r>
        <w:rPr>
          <w:rFonts w:hint="eastAsia"/>
          <w:lang w:val="en-US" w:eastAsia="zh-CN"/>
        </w:rPr>
        <w:t>新闻的送审与</w:t>
      </w:r>
      <w:r>
        <w:rPr>
          <w:rFonts w:hint="eastAsia"/>
        </w:rPr>
        <w:t>新闻发布。</w:t>
      </w:r>
    </w:p>
    <w:p>
      <w:pPr>
        <w:jc w:val="center"/>
      </w:pPr>
      <w:r>
        <w:drawing>
          <wp:inline distT="0" distB="0" distL="0" distR="0">
            <wp:extent cx="4276725" cy="3143250"/>
            <wp:effectExtent l="0" t="0" r="571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2435225"/>
            <wp:effectExtent l="0" t="0" r="1397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用户也可以在一键直达中，直接单击发新闻/公告。</w:t>
      </w:r>
    </w:p>
    <w:p>
      <w:pPr>
        <w:ind w:firstLine="420" w:firstLineChars="0"/>
        <w:rPr>
          <w:rFonts w:hint="eastAsia"/>
        </w:rPr>
      </w:pPr>
    </w:p>
    <w:p>
      <w:pPr>
        <w:pStyle w:val="14"/>
      </w:pPr>
      <w:r>
        <w:drawing>
          <wp:inline distT="0" distB="0" distL="0" distR="0">
            <wp:extent cx="4610100" cy="2714625"/>
            <wp:effectExtent l="0" t="0" r="762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r>
        <w:t>图</w:t>
      </w:r>
      <w:r>
        <w:rPr>
          <w:rFonts w:hint="eastAsia"/>
        </w:rPr>
        <w:t>1-</w:t>
      </w:r>
      <w:r>
        <w:t>11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2" w:name="_Toc174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2.7 发布会议</w:t>
      </w:r>
      <w:bookmarkEnd w:id="42"/>
    </w:p>
    <w:p>
      <w:pPr>
        <w:ind w:firstLine="420" w:firstLineChars="0"/>
        <w:rPr>
          <w:rFonts w:hint="eastAsia"/>
        </w:rPr>
      </w:pPr>
      <w:r>
        <w:rPr>
          <w:rFonts w:hint="eastAsia"/>
        </w:rPr>
        <w:t>在智慧办公大厅中，会议的通知公告，通过“发会议”功能实现。</w:t>
      </w:r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用户可在业务入口的新闻会议中进入智慧办公大厅后台界面，点击新闻/会议发布-发</w:t>
      </w:r>
      <w:r>
        <w:rPr>
          <w:rFonts w:hint="eastAsia"/>
          <w:lang w:val="en-US" w:eastAsia="zh-CN"/>
        </w:rPr>
        <w:t>会议</w:t>
      </w:r>
      <w:r>
        <w:rPr>
          <w:rFonts w:hint="eastAsia"/>
        </w:rPr>
        <w:t>，即可进行</w:t>
      </w:r>
      <w:r>
        <w:rPr>
          <w:rFonts w:hint="eastAsia"/>
          <w:lang w:val="en-US" w:eastAsia="zh-CN"/>
        </w:rPr>
        <w:t>会议</w:t>
      </w:r>
      <w:r>
        <w:rPr>
          <w:rFonts w:hint="eastAsia"/>
        </w:rPr>
        <w:t>发布</w:t>
      </w:r>
      <w:r>
        <w:rPr>
          <w:rFonts w:hint="eastAsia"/>
          <w:lang w:eastAsia="zh-CN"/>
        </w:rPr>
        <w:t>。</w:t>
      </w:r>
    </w:p>
    <w:p>
      <w:pPr>
        <w:pStyle w:val="13"/>
        <w:spacing w:before="156"/>
      </w:pPr>
      <w:r>
        <w:drawing>
          <wp:inline distT="0" distB="0" distL="0" distR="0">
            <wp:extent cx="4276725" cy="3143250"/>
            <wp:effectExtent l="0" t="0" r="571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before="156"/>
      </w:pPr>
      <w:r>
        <w:drawing>
          <wp:inline distT="0" distB="0" distL="0" distR="0">
            <wp:extent cx="5274310" cy="2284730"/>
            <wp:effectExtent l="0" t="0" r="1397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用户也可以在一键直达中，直接单击发会议</w:t>
      </w:r>
    </w:p>
    <w:p>
      <w:pPr>
        <w:pStyle w:val="13"/>
        <w:spacing w:before="156"/>
      </w:pPr>
      <w:r>
        <w:drawing>
          <wp:inline distT="0" distB="0" distL="0" distR="0">
            <wp:extent cx="3886200" cy="255460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在发会议功能中，会议内容将作为正文发布在门户通知公告模块中；也可以在该功能中选择消息提醒人，在流程审批通过后，系统会将会议信息推送给消息提醒人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即参会人员</w:t>
      </w:r>
      <w:r>
        <w:rPr>
          <w:rFonts w:hint="eastAsia"/>
        </w:rPr>
        <w:t>。</w:t>
      </w:r>
    </w:p>
    <w:p>
      <w:pPr>
        <w:pStyle w:val="13"/>
        <w:spacing w:before="156"/>
      </w:pPr>
      <w:r>
        <w:drawing>
          <wp:inline distT="0" distB="0" distL="0" distR="0">
            <wp:extent cx="5274310" cy="2851785"/>
            <wp:effectExtent l="0" t="0" r="1397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before="156"/>
      </w:pPr>
    </w:p>
    <w:p>
      <w:pPr>
        <w:pStyle w:val="13"/>
        <w:spacing w:before="156"/>
      </w:pPr>
      <w:r>
        <w:drawing>
          <wp:inline distT="0" distB="0" distL="114300" distR="114300">
            <wp:extent cx="5273675" cy="3080385"/>
            <wp:effectExtent l="0" t="0" r="1460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选择相对应的行政部门，点击人员列表中需要参会的成员姓名，选中后，参会成员的姓名会出现在右侧的已选人员列表中，检查无误后，点击确定，参会人员选择完毕。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</w:p>
    <w:p>
      <w:pPr>
        <w:pStyle w:val="14"/>
      </w:pPr>
      <w:r>
        <w:drawing>
          <wp:inline distT="0" distB="0" distL="114300" distR="114300">
            <wp:extent cx="5272405" cy="462915"/>
            <wp:effectExtent l="0" t="0" r="63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</w:p>
    <w:p>
      <w:pPr>
        <w:pStyle w:val="14"/>
        <w:rPr>
          <w:rFonts w:hint="eastAsia" w:eastAsiaTheme="minorEastAsia"/>
          <w:lang w:val="en-US" w:eastAsia="zh-CN"/>
        </w:rPr>
      </w:pPr>
      <w:r>
        <w:rPr>
          <w:rFonts w:hint="eastAsia"/>
        </w:rPr>
        <w:t>图1-</w:t>
      </w:r>
      <w:r>
        <w:t>1</w:t>
      </w:r>
      <w:r>
        <w:rPr>
          <w:rFonts w:hint="eastAsia"/>
          <w:lang w:val="en-US" w:eastAsia="zh-CN"/>
        </w:rPr>
        <w:t>7</w:t>
      </w:r>
    </w:p>
    <w:p>
      <w:pPr>
        <w:pStyle w:val="14"/>
        <w:rPr>
          <w:rFonts w:hint="eastAsia"/>
          <w:lang w:val="en-US" w:eastAsia="zh-CN"/>
        </w:rPr>
      </w:pPr>
    </w:p>
    <w:p>
      <w:pPr>
        <w:pStyle w:val="13"/>
        <w:spacing w:before="156"/>
      </w:pPr>
      <w:r>
        <w:drawing>
          <wp:inline distT="0" distB="0" distL="0" distR="0">
            <wp:extent cx="5274310" cy="1515745"/>
            <wp:effectExtent l="0" t="0" r="1397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</w:pPr>
      <w:bookmarkStart w:id="43" w:name="_Toc25868"/>
      <w:r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3</w:t>
      </w:r>
      <w:r>
        <w:rPr>
          <w:rFonts w:hint="eastAsia" w:ascii="宋体" w:hAnsi="宋体" w:cs="宋体"/>
          <w:b/>
          <w:bCs/>
          <w:iCs w:val="0"/>
          <w:kern w:val="44"/>
          <w:sz w:val="36"/>
          <w:szCs w:val="36"/>
          <w:lang w:val="en-US" w:eastAsia="zh-CN" w:bidi="ar-SA"/>
        </w:rPr>
        <w:t xml:space="preserve"> 后台功能</w:t>
      </w:r>
      <w:bookmarkEnd w:id="43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4" w:name="_Toc10032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3.1门户维护</w:t>
      </w:r>
      <w:bookmarkEnd w:id="44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5" w:name="_Toc2813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3.1.1 内容维护</w:t>
      </w:r>
      <w:bookmarkEnd w:id="45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管理员或门户管理员可以通过“内容维护”功能对不同栏目下发表的文章内容进行修改、撤销发布、取消分享、查看、新增内容等操作。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585720"/>
            <wp:effectExtent l="0" t="0" r="1270" b="5080"/>
            <wp:docPr id="38" name="图片 38" descr="HZ0UKHX@$Y~5{JZNRXV%W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Z0UKHX@$Y~5{JZNRXV%WO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6" w:name="_Toc14621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3.1.2 栏目维护</w:t>
      </w:r>
      <w:bookmarkEnd w:id="46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管理员或门户管理员可以通过“栏目维护”功能对已有栏目进行修改或删除，以及新增栏目。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47" w:name="_Toc22936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3.1.3 门户设计</w:t>
      </w:r>
      <w:bookmarkEnd w:id="47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管理员或门户管理员可以通过“门户设计”功能对其所管理的门户进行不同的页面布局、页面设置。点击门户设置，对页面属性进行修改，对页面管理进行修改，对栏目管理进行修改。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48" w:name="_Toc4422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3.2 新闻/会议发布</w:t>
      </w:r>
      <w:bookmarkEnd w:id="48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49" w:name="_Toc4557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3.2.1 发新闻</w:t>
      </w:r>
      <w:bookmarkEnd w:id="49"/>
    </w:p>
    <w:p>
      <w:pPr>
        <w:bidi w:val="0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管理员或信息发布员可通过“新闻/会议发布”功能直接将新闻发出，不用进行流程审批工作（如下图所示）。</w:t>
      </w:r>
    </w:p>
    <w:p>
      <w:pPr>
        <w:bidi w:val="0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582545"/>
            <wp:effectExtent l="0" t="0" r="4445" b="8255"/>
            <wp:docPr id="46" name="图片 46" descr="KS[H1AQAOB)FG${RW4}47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KS[H1AQAOB)FG${RW4}471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0" w:name="_Toc184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3.2.2 发会议</w:t>
      </w:r>
      <w:bookmarkEnd w:id="50"/>
    </w:p>
    <w:p>
      <w:pPr>
        <w:bidi w:val="0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该功能请参照2.7中内容，与2.7操作相同。</w:t>
      </w:r>
    </w:p>
    <w:p>
      <w:pPr>
        <w:bidi w:val="0"/>
        <w:ind w:firstLine="420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578735"/>
            <wp:effectExtent l="0" t="0" r="0" b="12065"/>
            <wp:docPr id="47" name="图片 47" descr="8IA%2V2PRBOF~)(~BX99V(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IA%2V2PRBOF~)(~BX99V(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51" w:name="_Toc27880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3.3 流程审批</w:t>
      </w:r>
      <w:bookmarkEnd w:id="51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2" w:name="_Toc7734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3.3.1 待审通知</w:t>
      </w:r>
      <w:bookmarkEnd w:id="52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用户可在后台“待审通知”功能处查看委派给自己审批的内容（如下图所示）。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296795"/>
            <wp:effectExtent l="0" t="0" r="0" b="4445"/>
            <wp:docPr id="48" name="图片 48" descr="65P$IY~Z_Y0KHNK%`~4%4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5P$IY~Z_Y0KHNK%`~4%49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3" w:name="_Toc1694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3.3.2 加签列表</w:t>
      </w:r>
      <w:bookmarkEnd w:id="53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用户可在后台“加签列表”功能处查看委派给自己加签的内容（如下图所示）。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316480"/>
            <wp:effectExtent l="0" t="0" r="4445" b="0"/>
            <wp:docPr id="49" name="图片 49" descr="%I23)@_E8_Z1}`CV``QB3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%I23)@_E8_Z1}`CV``QB3R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4" w:name="_Toc32410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3.3.3 流程监控</w:t>
      </w:r>
      <w:bookmarkEnd w:id="54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管理员（admin）可在“流程监控”功能处查看所有流程的进展情况，同事也可以对流程进行删除、解锁操作。</w:t>
      </w:r>
    </w:p>
    <w:p>
      <w:pPr>
        <w:bidi w:val="0"/>
        <w:rPr>
          <w:rFonts w:ascii="宋体" w:hAnsi="宋体" w:eastAsia="宋体" w:cs="宋体"/>
          <w:sz w:val="24"/>
          <w:szCs w:val="24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5" w:name="_Toc20600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3.3.4 待办任务</w:t>
      </w:r>
      <w:bookmarkEnd w:id="55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用户可在后台“待办任务”功能处查看委派给自己的待办任务内容。</w:t>
      </w:r>
    </w:p>
    <w:p>
      <w:pPr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296795"/>
            <wp:effectExtent l="0" t="0" r="6350" b="4445"/>
            <wp:docPr id="51" name="图片 51" descr="LLJBXPF1]SN%Z`3B]47PJ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LLJBXPF1]SN%Z`3B]47PJW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6" w:name="_Toc1304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3.3.5 已审任务</w:t>
      </w:r>
      <w:bookmarkEnd w:id="56"/>
    </w:p>
    <w:p>
      <w:pPr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用户可在后台“已审任务”功能处查看自己已经审批过的任务内容（如下图所示）。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324100"/>
            <wp:effectExtent l="0" t="0" r="6350" b="7620"/>
            <wp:docPr id="52" name="图片 52" descr="DW)IJ)WML@HKK1`5AMQ@R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W)IJ)WML@HKK1`5AMQ@RQY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57" w:name="_Toc8572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3.4 初始设置</w:t>
      </w:r>
      <w:bookmarkEnd w:id="57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8" w:name="_Toc12981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3.4.1 友情链接</w:t>
      </w:r>
      <w:bookmarkEnd w:id="58"/>
    </w:p>
    <w:p>
      <w:pPr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此处的“友情链接”展示在首页，方便用户查找所需内容，管理员可对已有的链接进行删除或修改，也可添加新的链接供用户使用。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59" w:name="_Toc19531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3.4.2 栏目目录</w:t>
      </w:r>
      <w:bookmarkEnd w:id="59"/>
    </w:p>
    <w:p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此处为</w:t>
      </w:r>
      <w:r>
        <w:t>栏目与门户的对应关系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在创建新门户是选择相对应的栏目，并展示在首页弹窗中。管理员可对栏目进行新增、删除、修改等操作。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21885" cy="2040255"/>
            <wp:effectExtent l="0" t="0" r="635" b="1905"/>
            <wp:docPr id="59" name="图片 59" descr="T~MIQV}@5R%GUJ@5(D92R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T~MIQV}@5R%GUJ@5(D92R4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60" w:name="_Toc22137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3.4.3 素材库</w:t>
      </w:r>
      <w:bookmarkEnd w:id="60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此处的所有素材均可用于门户设计或个性定制的图标选择中，设计定制过程中根据内容或个人审美选择即可。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602865"/>
            <wp:effectExtent l="0" t="0" r="6350" b="3175"/>
            <wp:docPr id="60" name="图片 60" descr="KDPFL9V047NRN93KZA`M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KDPFL9V047NRN93KZA`M4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61" w:name="_Toc14095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3.5 服务中心</w:t>
      </w:r>
      <w:bookmarkEnd w:id="61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62" w:name="_Toc19487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3.5.1 服务列表</w:t>
      </w:r>
      <w:bookmarkEnd w:id="62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此处的“服务列表”展示在首页，方便用户查找所需内容或需要办理的任务，更加人性化。管理员可对已有的服务功能进行删除或修改，也可添加新的服务功能供用户使用（。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63" w:name="_Toc3048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3.5.2 服务监控</w:t>
      </w:r>
      <w:bookmarkEnd w:id="63"/>
    </w:p>
    <w:p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管理员可在此处对各类服务功能的使用状态进行监控，以便及时发现异常并进行处理。</w:t>
      </w:r>
    </w:p>
    <w:p>
      <w:pPr>
        <w:bidi w:val="0"/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/>
          <w:lang w:val="en-US" w:eastAsia="zh-CN"/>
        </w:rPr>
      </w:pPr>
      <w:bookmarkStart w:id="64" w:name="_Toc9552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3.5.3 服务统计</w:t>
      </w:r>
      <w:bookmarkEnd w:id="64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管理员可在此处查看各类服务功能的使用率。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011680"/>
            <wp:effectExtent l="0" t="0" r="3175" b="0"/>
            <wp:docPr id="65" name="图片 65" descr="5}CVKML3H9D]4F66B5(M1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}CVKML3H9D]4F66B5(M12J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65" w:name="_Toc3519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3.6 数据集成</w:t>
      </w:r>
      <w:bookmarkEnd w:id="65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66" w:name="_Toc14765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3.6.1 OA中间推送表</w:t>
      </w:r>
      <w:bookmarkEnd w:id="66"/>
    </w:p>
    <w:p>
      <w:pPr>
        <w:bidi w:val="0"/>
        <w:ind w:firstLine="420" w:firstLineChars="0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管理员可在此处查看</w:t>
      </w:r>
      <w:r>
        <w:t>接口推送过来的数据</w:t>
      </w:r>
      <w:r>
        <w:rPr>
          <w:rFonts w:hint="eastAsia"/>
          <w:lang w:eastAsia="zh-CN"/>
        </w:rPr>
        <w:t>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67" w:name="_Toc15523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3.6.2 新闻信息接口</w:t>
      </w:r>
      <w:bookmarkEnd w:id="67"/>
    </w:p>
    <w:p>
      <w:pPr>
        <w:bidi w:val="0"/>
        <w:ind w:firstLine="420" w:firstLineChars="0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管理员可在此处对</w:t>
      </w:r>
      <w:r>
        <w:t>接收</w:t>
      </w:r>
      <w:r>
        <w:rPr>
          <w:rFonts w:hint="eastAsia"/>
          <w:lang w:val="en-US" w:eastAsia="zh-CN"/>
        </w:rPr>
        <w:t>到</w:t>
      </w:r>
      <w:r>
        <w:t>的数据根据二级单位编号对应的放进各个栏目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如下图所示</w:t>
      </w:r>
      <w:r>
        <w:rPr>
          <w:rFonts w:hint="eastAsia"/>
          <w:lang w:eastAsia="zh-CN"/>
        </w:rPr>
        <w:t>）。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68" w:name="_Toc15411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3.6.3 日志查询</w:t>
      </w:r>
      <w:bookmarkEnd w:id="68"/>
    </w:p>
    <w:p>
      <w:pPr>
        <w:bidi w:val="0"/>
        <w:ind w:firstLine="420" w:firstLineChars="0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管理员可在此处查询系统日志。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69" w:name="_Toc3611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3.7 栏目归档</w:t>
      </w:r>
      <w:bookmarkEnd w:id="69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管理员可以在此处把部分栏目下的文章附件以pdf的格式上传至档案馆存档（。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default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70" w:name="_Toc10435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3.8 系统维护</w:t>
      </w:r>
      <w:bookmarkEnd w:id="70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1" w:name="_Toc24861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3.8.1 用户管理</w:t>
      </w:r>
      <w:bookmarkEnd w:id="71"/>
    </w:p>
    <w:p>
      <w:pPr>
        <w:bidi w:val="0"/>
        <w:ind w:firstLine="420" w:firstLineChars="0"/>
      </w:pPr>
      <w:r>
        <w:rPr>
          <w:rFonts w:hint="eastAsia"/>
          <w:lang w:val="en-US" w:eastAsia="zh-CN"/>
        </w:rPr>
        <w:t>管理员可在此处查看系统所有用户，并对用户账号进行编辑操作。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2" w:name="_Toc13003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3.8.2 部门管理</w:t>
      </w:r>
      <w:bookmarkEnd w:id="72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管理员可在此处查看系统内所有的部门，并对部门信息进行编辑操作。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3" w:name="_Toc21116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3.8.3 角色管理</w:t>
      </w:r>
      <w:bookmarkEnd w:id="73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管理员可在此处查看系统内所有的角色信息，并对角色信息进行编辑、注销、人员列表修改等操作。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4" w:name="_Toc26218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3.8.4 权限管理</w:t>
      </w:r>
      <w:bookmarkEnd w:id="74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管理员可在此处分配可管理菜单的人员权限，选中角色使用即可。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5" w:name="_Toc32270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3.8.5 菜单管理</w:t>
      </w:r>
      <w:bookmarkEnd w:id="75"/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管理员可在此处对系统菜单进行修改、删除、新增、添加子菜单等操作。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6" w:name="_Toc30598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3.8.6 数据字典</w:t>
      </w:r>
      <w:bookmarkEnd w:id="76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管理员可在此处对已有的字典进行修改和删除，也可以新增字典，为用户提供更多数据选择（如下图所示）。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707640"/>
            <wp:effectExtent l="0" t="0" r="12065" b="5080"/>
            <wp:docPr id="75" name="图片 75" descr="$V2M]QU4~NN6MQC%5N5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$V2M]QU4~NN6MQC%5N5IGH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7" w:name="_Toc23013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3.8.7 系统日志</w:t>
      </w:r>
      <w:bookmarkEnd w:id="77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管理员可在此处查看系统日志（如下图所示）。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559685"/>
            <wp:effectExtent l="0" t="0" r="2540" b="635"/>
            <wp:docPr id="76" name="图片 76" descr="GKCD%NWQ0D7OW88HH{}%{]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GKCD%NWQ0D7OW88HH{}%{]Y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2"/>
        <w:rPr>
          <w:rFonts w:hint="default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</w:pPr>
      <w:bookmarkStart w:id="78" w:name="_Toc22179"/>
      <w:r>
        <w:rPr>
          <w:rFonts w:hint="eastAsia" w:ascii="宋体" w:hAnsi="宋体" w:eastAsia="宋体" w:cs="宋体"/>
          <w:b/>
          <w:bCs w:val="0"/>
          <w:iCs/>
          <w:kern w:val="0"/>
          <w:sz w:val="24"/>
          <w:szCs w:val="24"/>
          <w:lang w:val="en-US" w:eastAsia="zh-CN" w:bidi="ar-SA"/>
        </w:rPr>
        <w:t>3.8.8 参数设置</w:t>
      </w:r>
      <w:bookmarkEnd w:id="78"/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管理员可在此处对系统的一些基本参数进行修改。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16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</w:pPr>
      <w:bookmarkStart w:id="79" w:name="_Toc1090"/>
      <w:r>
        <w:rPr>
          <w:rFonts w:hint="eastAsia" w:ascii="宋体" w:hAnsi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4</w:t>
      </w:r>
      <w:r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个性定制</w:t>
      </w:r>
      <w:bookmarkEnd w:id="79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0" w:name="_Toc8587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4.1个人页面定制</w:t>
      </w:r>
      <w:bookmarkEnd w:id="80"/>
    </w:p>
    <w:p>
      <w:pPr>
        <w:ind w:firstLine="420" w:firstLineChars="0"/>
      </w:pPr>
      <w:r>
        <w:rPr>
          <w:rFonts w:hint="eastAsia"/>
        </w:rPr>
        <w:t>用户可双击门户右侧的悬浮球，进入页面定制界面。</w:t>
      </w:r>
    </w:p>
    <w:p>
      <w:pPr>
        <w:jc w:val="center"/>
        <w:rPr>
          <w:sz w:val="18"/>
        </w:rPr>
      </w:pPr>
    </w:p>
    <w:p>
      <w:pPr>
        <w:ind w:firstLine="420" w:firstLineChars="0"/>
      </w:pPr>
      <w:r>
        <w:rPr>
          <w:rFonts w:hint="eastAsia"/>
        </w:rPr>
        <w:t>点击左上角增加组件，可添加页面组件，也可以在操作框中对组件的宽高、位置、内容等进行调整，在页面右上角可以进行关闭、保存或恢复页面。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当用户新增组件后，可通过设置宽高调整组件框的尺寸；点击拖动后，可拖拽调整组件的位置；点击“加号”，可在组件中添加选项卡；点击删除按钮，可删除该组件；点击选项按钮，可进入栏目设置界面。在栏目设置界面中可以调整该选项卡的展示方式，点击数据来源中的门户栏目或公共服务，则可选择该选项卡展示的内容。</w:t>
      </w:r>
      <w:r>
        <w:rPr>
          <w:rFonts w:hint="eastAsia"/>
          <w:lang w:val="en-US" w:eastAsia="zh-CN"/>
        </w:rPr>
        <w:t>同时根据内容的不同选择相对应的展现方式。</w:t>
      </w:r>
    </w:p>
    <w:p>
      <w:pPr>
        <w:pStyle w:val="13"/>
        <w:spacing w:before="156"/>
      </w:pPr>
    </w:p>
    <w:p>
      <w:pPr>
        <w:pStyle w:val="14"/>
      </w:pPr>
      <w:r>
        <w:rPr>
          <w:rFonts w:hint="eastAsia"/>
        </w:rPr>
        <w:t>图2-</w:t>
      </w:r>
      <w:r>
        <w:t>3</w:t>
      </w:r>
    </w:p>
    <w:p>
      <w:pPr>
        <w:pStyle w:val="13"/>
        <w:spacing w:before="156"/>
        <w:ind w:firstLine="420" w:firstLineChars="0"/>
        <w:jc w:val="center"/>
      </w:pPr>
    </w:p>
    <w:p>
      <w:pPr>
        <w:pStyle w:val="14"/>
      </w:pPr>
      <w:r>
        <w:rPr>
          <w:rFonts w:hint="eastAsia"/>
        </w:rPr>
        <w:t>图2-</w:t>
      </w:r>
      <w:r>
        <w:t>4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1" w:name="_Toc25134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4.2 二级门户定制</w:t>
      </w:r>
      <w:bookmarkEnd w:id="81"/>
    </w:p>
    <w:p>
      <w:pPr>
        <w:ind w:firstLine="420"/>
      </w:pPr>
      <w:r>
        <w:rPr>
          <w:rFonts w:hint="eastAsia"/>
        </w:rPr>
        <w:t>登录二级门户管理员账号，点击业务入口中的“新闻会议”（如图2-</w:t>
      </w:r>
      <w:r>
        <w:t>5</w:t>
      </w:r>
      <w:r>
        <w:rPr>
          <w:rFonts w:hint="eastAsia"/>
        </w:rPr>
        <w:t>中所示），即可进入门户后台页面（如图2-</w:t>
      </w:r>
      <w:r>
        <w:t>6</w:t>
      </w:r>
      <w:r>
        <w:rPr>
          <w:rFonts w:hint="eastAsia"/>
        </w:rPr>
        <w:t>所示）。</w:t>
      </w:r>
    </w:p>
    <w:p>
      <w:pPr>
        <w:pStyle w:val="13"/>
        <w:spacing w:before="156"/>
      </w:pPr>
    </w:p>
    <w:p>
      <w:pPr>
        <w:ind w:firstLine="420" w:firstLineChars="0"/>
      </w:pPr>
      <w:r>
        <w:rPr>
          <w:rFonts w:hint="eastAsia"/>
        </w:rPr>
        <w:t>点击门户维护-门户设计-选择相应门户-门户设置，即可进入门户设计页面。</w:t>
      </w:r>
    </w:p>
    <w:p>
      <w:pPr>
        <w:pStyle w:val="13"/>
        <w:spacing w:before="156"/>
      </w:pPr>
      <w:r>
        <w:drawing>
          <wp:inline distT="0" distB="0" distL="0" distR="0">
            <wp:extent cx="5274310" cy="1076960"/>
            <wp:effectExtent l="0" t="0" r="13970" b="5080"/>
            <wp:docPr id="13" name="图片 13" descr="C:\Users\02480\Documents\WeChat Files\jyf2357813\FileStorage\Temp\166521166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02480\Documents\WeChat Files\jyf2357813\FileStorage\Temp\166521166800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03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/>
        </w:rPr>
        <w:t>进入门户设计页面后，可点击功能页签对二级门户进行门户属性设置、页面管理和栏目管理，点击页面管理的组件设置后可对二级门户首页进行个性化定制，页面定制方式与个人页面定制相似，可参考2</w:t>
      </w:r>
      <w:r>
        <w:t>.1</w:t>
      </w:r>
      <w:r>
        <w:rPr>
          <w:rFonts w:hint="eastAsia"/>
        </w:rPr>
        <w:t>中内容。</w:t>
      </w:r>
    </w:p>
    <w:p>
      <w:pPr>
        <w:pStyle w:val="13"/>
        <w:spacing w:before="156"/>
      </w:pPr>
      <w:r>
        <w:drawing>
          <wp:inline distT="0" distB="0" distL="0" distR="0">
            <wp:extent cx="5274310" cy="2477135"/>
            <wp:effectExtent l="0" t="0" r="1397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</w:pPr>
      <w:bookmarkStart w:id="82" w:name="_Toc30204"/>
      <w:r>
        <w:rPr>
          <w:rFonts w:hint="eastAsia" w:ascii="宋体" w:hAnsi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5</w:t>
      </w:r>
      <w:r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  <w:t xml:space="preserve"> 智能办公</w:t>
      </w:r>
      <w:bookmarkEnd w:id="82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3" w:name="_Toc7138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5.1我的数字</w:t>
      </w:r>
      <w:bookmarkEnd w:id="83"/>
    </w:p>
    <w:p>
      <w:pPr>
        <w:ind w:firstLine="420"/>
      </w:pPr>
      <w:r>
        <w:rPr>
          <w:rFonts w:hint="eastAsia"/>
        </w:rPr>
        <w:t>用户的护照、科技成果、资产设备、备用金等信息会统一在我的数字中显示，点击后可以查看详细信息。</w:t>
      </w:r>
    </w:p>
    <w:p>
      <w:pPr>
        <w:pStyle w:val="13"/>
        <w:spacing w:before="156"/>
      </w:pPr>
      <w:r>
        <w:drawing>
          <wp:inline distT="0" distB="0" distL="0" distR="0">
            <wp:extent cx="4610100" cy="2943225"/>
            <wp:effectExtent l="0" t="0" r="762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4" w:name="_Toc7923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5.2收藏功能</w:t>
      </w:r>
      <w:bookmarkEnd w:id="84"/>
    </w:p>
    <w:p>
      <w:pPr>
        <w:ind w:firstLine="420"/>
      </w:pPr>
      <w:r>
        <w:rPr>
          <w:rFonts w:hint="eastAsia"/>
        </w:rPr>
        <w:t>点击公文、标准、新闻通知标题右侧的收藏按钮，可收藏相关文章，用户可在对应的收藏栏目中进行快速查看。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5" w:name="_Toc11618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5.3推荐学习</w:t>
      </w:r>
      <w:bookmarkEnd w:id="85"/>
    </w:p>
    <w:p>
      <w:pPr>
        <w:ind w:firstLine="420" w:firstLineChars="0"/>
      </w:pPr>
      <w:r>
        <w:rPr>
          <w:rFonts w:hint="eastAsia"/>
        </w:rPr>
        <w:t>智慧办公大厅每日会根据点击量、发布时间等信息自动推送新闻至推荐学习组件中，用户可点击查看。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6" w:name="_Toc6496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5.4 一键直达</w:t>
      </w:r>
      <w:bookmarkEnd w:id="86"/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在一键直达中，</w:t>
      </w:r>
      <w:r>
        <w:rPr>
          <w:lang w:bidi="ar"/>
        </w:rPr>
        <w:t>用户可一键调用相关业务功能，无需区分具体业务管理系统</w:t>
      </w:r>
      <w:r>
        <w:rPr>
          <w:rFonts w:hint="eastAsia"/>
          <w:lang w:eastAsia="zh-CN" w:bidi="ar"/>
        </w:rPr>
        <w:t>。</w:t>
      </w:r>
    </w:p>
    <w:p>
      <w:pPr>
        <w:ind w:firstLine="420" w:firstLineChars="0"/>
      </w:pPr>
      <w:r>
        <w:rPr>
          <w:rFonts w:hint="eastAsia"/>
        </w:rPr>
        <w:t>用户点击查找服务后，可在快速查询页面中对业务功能进行快速检索，也可添加常用功能</w:t>
      </w:r>
      <w:r>
        <w:rPr>
          <w:rFonts w:hint="eastAsia"/>
          <w:lang w:eastAsia="zh-CN"/>
        </w:rPr>
        <w:t>。</w:t>
      </w:r>
      <w:bookmarkStart w:id="90" w:name="_GoBack"/>
      <w:bookmarkEnd w:id="90"/>
    </w:p>
    <w:p>
      <w:pPr>
        <w:pStyle w:val="16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</w:pPr>
      <w:bookmarkStart w:id="87" w:name="_Toc13557"/>
      <w:r>
        <w:rPr>
          <w:rFonts w:hint="eastAsia" w:ascii="宋体" w:hAnsi="宋体" w:cs="宋体"/>
          <w:b/>
          <w:bCs/>
          <w:iCs w:val="0"/>
          <w:kern w:val="44"/>
          <w:sz w:val="36"/>
          <w:szCs w:val="36"/>
          <w:lang w:val="en-US" w:eastAsia="zh-CN" w:bidi="ar-SA"/>
        </w:rPr>
        <w:t>6</w:t>
      </w:r>
      <w:r>
        <w:rPr>
          <w:rFonts w:hint="eastAsia" w:ascii="宋体" w:hAnsi="宋体" w:eastAsia="宋体" w:cs="宋体"/>
          <w:b/>
          <w:bCs/>
          <w:iCs w:val="0"/>
          <w:kern w:val="44"/>
          <w:sz w:val="36"/>
          <w:szCs w:val="36"/>
          <w:lang w:val="en-US" w:eastAsia="zh-CN" w:bidi="ar-SA"/>
        </w:rPr>
        <w:t xml:space="preserve"> 移动端</w:t>
      </w:r>
      <w:bookmarkEnd w:id="87"/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8" w:name="_Toc4918"/>
      <w:r>
        <w:rPr>
          <w:rFonts w:hint="eastAsia" w:ascii="宋体" w:hAnsi="宋体" w:eastAsia="宋体" w:cs="宋体"/>
          <w:b/>
          <w:bCs w:val="0"/>
          <w:iCs/>
          <w:kern w:val="0"/>
          <w:sz w:val="28"/>
          <w:szCs w:val="32"/>
          <w:lang w:val="en-US" w:eastAsia="zh-CN" w:bidi="ar-SA"/>
        </w:rPr>
        <w:t>6.1移动办公</w:t>
      </w:r>
      <w:bookmarkEnd w:id="88"/>
    </w:p>
    <w:p>
      <w:pPr>
        <w:ind w:firstLine="420" w:firstLineChars="0"/>
      </w:pPr>
      <w:r>
        <w:rPr>
          <w:rFonts w:hint="eastAsia"/>
        </w:rPr>
        <w:t>智慧办公大厅与企业微信集成，可从企业微信中进入智慧办公大厅移动端，并进行流程办理、查看已办流程并查看新闻等。</w:t>
      </w:r>
    </w:p>
    <w:p>
      <w:pPr>
        <w:pStyle w:val="14"/>
        <w:jc w:val="both"/>
      </w:pPr>
      <w:r>
        <w:rPr>
          <w:rFonts w:hint="eastAsia"/>
        </w:rPr>
        <w:t xml:space="preserve"> </w:t>
      </w:r>
    </w:p>
    <w:p>
      <w:pPr>
        <w:keepNext/>
        <w:widowControl/>
        <w:numPr>
          <w:ilvl w:val="0"/>
          <w:numId w:val="0"/>
        </w:numPr>
        <w:spacing w:before="240" w:after="60" w:line="360" w:lineRule="auto"/>
        <w:ind w:leftChars="0"/>
        <w:jc w:val="left"/>
        <w:outlineLvl w:val="1"/>
        <w:rPr>
          <w:rFonts w:hint="eastAsia" w:ascii="Cambria" w:hAnsi="Cambria" w:eastAsia="宋体" w:cs="Times New Roman"/>
          <w:b/>
          <w:bCs w:val="0"/>
          <w:iCs/>
          <w:kern w:val="0"/>
          <w:sz w:val="28"/>
          <w:szCs w:val="32"/>
          <w:lang w:val="en-US" w:eastAsia="zh-CN" w:bidi="ar-SA"/>
        </w:rPr>
      </w:pPr>
      <w:bookmarkStart w:id="89" w:name="_Toc13925"/>
      <w:r>
        <w:rPr>
          <w:rFonts w:hint="eastAsia" w:ascii="Cambria" w:hAnsi="Cambria" w:eastAsia="宋体" w:cs="Times New Roman"/>
          <w:b/>
          <w:bCs w:val="0"/>
          <w:iCs/>
          <w:kern w:val="0"/>
          <w:sz w:val="28"/>
          <w:szCs w:val="32"/>
          <w:lang w:val="en-US" w:eastAsia="zh-CN" w:bidi="ar-SA"/>
        </w:rPr>
        <w:t>6.2我的会议</w:t>
      </w:r>
      <w:bookmarkEnd w:id="89"/>
    </w:p>
    <w:p>
      <w:pPr>
        <w:ind w:firstLine="420" w:firstLineChars="0"/>
      </w:pPr>
      <w:r>
        <w:rPr>
          <w:rFonts w:hint="eastAsia"/>
        </w:rPr>
        <w:t>与用户相关的会议信息，会推送至用户的移动端，用户可在我的会议功能中进行查看。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822705"/>
    <w:multiLevelType w:val="multilevel"/>
    <w:tmpl w:val="0082270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9D567BD"/>
    <w:multiLevelType w:val="multilevel"/>
    <w:tmpl w:val="09D567B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E9A6A17"/>
    <w:multiLevelType w:val="multilevel"/>
    <w:tmpl w:val="0E9A6A17"/>
    <w:lvl w:ilvl="0" w:tentative="0">
      <w:start w:val="1"/>
      <w:numFmt w:val="chineseCountingThousand"/>
      <w:pStyle w:val="2"/>
      <w:suff w:val="nothing"/>
      <w:lvlText w:val="第%1章"/>
      <w:lvlJc w:val="left"/>
      <w:pPr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6B87878"/>
    <w:multiLevelType w:val="multilevel"/>
    <w:tmpl w:val="66B87878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6D7B5DB9"/>
    <w:multiLevelType w:val="multilevel"/>
    <w:tmpl w:val="6D7B5DB9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iYTc4MDUxNmI5NDRkN2E0MTUyN2RhMjVjN2JlNzAifQ=="/>
  </w:docVars>
  <w:rsids>
    <w:rsidRoot w:val="294B5078"/>
    <w:rsid w:val="00AF4F48"/>
    <w:rsid w:val="00D22938"/>
    <w:rsid w:val="061476D0"/>
    <w:rsid w:val="1535484F"/>
    <w:rsid w:val="215E5E6B"/>
    <w:rsid w:val="294B5078"/>
    <w:rsid w:val="2E780FF8"/>
    <w:rsid w:val="39092BAB"/>
    <w:rsid w:val="489465C2"/>
    <w:rsid w:val="4A0713B4"/>
    <w:rsid w:val="4B9A6764"/>
    <w:rsid w:val="576A38A2"/>
    <w:rsid w:val="64CA3AAA"/>
    <w:rsid w:val="7C83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手册标题2"/>
    <w:basedOn w:val="3"/>
    <w:qFormat/>
    <w:uiPriority w:val="0"/>
    <w:pPr>
      <w:widowControl/>
      <w:spacing w:before="240" w:after="60" w:line="360" w:lineRule="auto"/>
      <w:jc w:val="left"/>
    </w:pPr>
    <w:rPr>
      <w:rFonts w:ascii="Cambria" w:hAnsi="Cambria" w:eastAsia="宋体" w:cs="Times New Roman"/>
      <w:bCs w:val="0"/>
      <w:iCs/>
      <w:kern w:val="0"/>
      <w:sz w:val="28"/>
    </w:rPr>
  </w:style>
  <w:style w:type="paragraph" w:customStyle="1" w:styleId="13">
    <w:name w:val="手册图片"/>
    <w:basedOn w:val="1"/>
    <w:qFormat/>
    <w:uiPriority w:val="0"/>
    <w:pPr>
      <w:spacing w:before="50" w:beforeLines="50"/>
      <w:jc w:val="center"/>
    </w:pPr>
  </w:style>
  <w:style w:type="paragraph" w:customStyle="1" w:styleId="14">
    <w:name w:val="手册图例"/>
    <w:basedOn w:val="1"/>
    <w:link w:val="15"/>
    <w:qFormat/>
    <w:uiPriority w:val="0"/>
    <w:pPr>
      <w:jc w:val="center"/>
    </w:pPr>
    <w:rPr>
      <w:sz w:val="18"/>
    </w:rPr>
  </w:style>
  <w:style w:type="character" w:customStyle="1" w:styleId="15">
    <w:name w:val="手册图例 字符"/>
    <w:basedOn w:val="10"/>
    <w:link w:val="14"/>
    <w:qFormat/>
    <w:uiPriority w:val="0"/>
    <w:rPr>
      <w:sz w:val="18"/>
    </w:rPr>
  </w:style>
  <w:style w:type="paragraph" w:customStyle="1" w:styleId="16">
    <w:name w:val="手册标题1"/>
    <w:basedOn w:val="2"/>
    <w:qFormat/>
    <w:uiPriority w:val="0"/>
    <w:pPr>
      <w:widowControl/>
      <w:spacing w:before="240" w:after="60" w:line="360" w:lineRule="auto"/>
      <w:jc w:val="left"/>
    </w:pPr>
    <w:rPr>
      <w:rFonts w:ascii="Cambria" w:hAnsi="Cambria" w:eastAsia="宋体" w:cs="Times New Roman"/>
      <w:bCs w:val="0"/>
      <w:iCs/>
      <w:kern w:val="0"/>
      <w:sz w:val="32"/>
      <w:szCs w:val="32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表格文字"/>
    <w:basedOn w:val="1"/>
    <w:qFormat/>
    <w:uiPriority w:val="0"/>
    <w:rPr>
      <w:rFonts w:ascii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4208</Words>
  <Characters>4845</Characters>
  <Lines>0</Lines>
  <Paragraphs>0</Paragraphs>
  <TotalTime>2</TotalTime>
  <ScaleCrop>false</ScaleCrop>
  <LinksUpToDate>false</LinksUpToDate>
  <CharactersWithSpaces>5131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2022-11-24T08:50:00Z</dcterms:created>
  <dc:creator>系统管理员</dc:creator>
  <cp:lastModifiedBy>楠桉</cp:lastModifiedBy>
  <dcterms:modified xsi:type="dcterms:W3CDTF">2023-10-30T10:12:56Z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4B0D5A62DBA3453E8AE1CD16C43496C7_13</vt:lpwstr>
  </property>
</Properties>
</file>