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0" w:name="_Hlk23795216"/>
      <w:bookmarkEnd w:id="0"/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57785</wp:posOffset>
            </wp:positionV>
            <wp:extent cx="2089785" cy="2618740"/>
            <wp:effectExtent l="0" t="0" r="0" b="0"/>
            <wp:wrapNone/>
            <wp:docPr id="56" name="图片 56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1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</w:rPr>
      </w:pP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</w:rPr>
      </w:pP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b/>
          <w:bCs/>
          <w:sz w:val="72"/>
          <w:szCs w:val="72"/>
        </w:rPr>
      </w:pP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sz w:val="72"/>
          <w:szCs w:val="72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bCs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中旭承智慧研究性学习系统</w:t>
      </w: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sz w:val="84"/>
          <w:szCs w:val="84"/>
        </w:rPr>
      </w:pPr>
      <w:r>
        <w:rPr>
          <w:rFonts w:hint="eastAsia" w:ascii="微软雅黑" w:hAnsi="微软雅黑" w:eastAsia="微软雅黑" w:cs="微软雅黑"/>
          <w:b/>
          <w:bCs/>
          <w:sz w:val="84"/>
          <w:szCs w:val="84"/>
          <w:lang w:val="en-US" w:eastAsia="zh-CN"/>
        </w:rPr>
        <w:t>使用</w:t>
      </w:r>
      <w:r>
        <w:rPr>
          <w:rFonts w:hint="eastAsia" w:ascii="微软雅黑" w:hAnsi="微软雅黑" w:eastAsia="微软雅黑" w:cs="微软雅黑"/>
          <w:b/>
          <w:bCs/>
          <w:sz w:val="84"/>
          <w:szCs w:val="84"/>
        </w:rPr>
        <w:t>指南</w:t>
      </w: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sz w:val="84"/>
          <w:szCs w:val="84"/>
        </w:rPr>
      </w:pP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sz w:val="84"/>
          <w:szCs w:val="84"/>
        </w:rPr>
      </w:pPr>
    </w:p>
    <w:p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</w:rPr>
      </w:pPr>
      <w:bookmarkStart w:id="1" w:name="_Toc13899"/>
      <w:r>
        <w:rPr>
          <w:rFonts w:hint="eastAsia" w:ascii="微软雅黑" w:hAnsi="微软雅黑" w:eastAsia="微软雅黑" w:cs="微软雅黑"/>
        </w:rPr>
        <w:t>关于本手册</w:t>
      </w:r>
      <w:bookmarkEnd w:id="1"/>
    </w:p>
    <w:p/>
    <w:p>
      <w:pPr>
        <w:spacing w:line="288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本手册面向的用户是中旭承智慧研究性学习系统使用人员。该手册简单的介绍了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的基本情况和具备的功能，并对所有功能的具体操作进行详细的说明。</w:t>
      </w: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sz w:val="84"/>
          <w:szCs w:val="84"/>
        </w:rPr>
      </w:pPr>
    </w:p>
    <w:p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</w:rPr>
      </w:pPr>
      <w:bookmarkStart w:id="2" w:name="_Toc4219"/>
      <w:r>
        <w:rPr>
          <w:rFonts w:hint="eastAsia" w:ascii="微软雅黑" w:hAnsi="微软雅黑" w:eastAsia="微软雅黑" w:cs="微软雅黑"/>
        </w:rPr>
        <w:t>用户使用</w:t>
      </w:r>
      <w:bookmarkEnd w:id="2"/>
    </w:p>
    <w:p>
      <w:pPr>
        <w:rPr>
          <w:rFonts w:hint="eastAsia" w:ascii="宋体" w:hAnsi="宋体"/>
          <w:sz w:val="28"/>
          <w:szCs w:val="28"/>
        </w:rPr>
      </w:pPr>
    </w:p>
    <w:p>
      <w:pPr>
        <w:spacing w:line="288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浏览器中输入如下地址：</w:t>
      </w:r>
    </w:p>
    <w:p>
      <w:pPr>
        <w:spacing w:line="288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instrText xml:space="preserve"> HYPERLINK "http://login.zxcts.cn/" </w:instrTex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http://login.zxcts.cn/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fldChar w:fldCharType="end"/>
      </w:r>
    </w:p>
    <w:p>
      <w:pPr>
        <w:spacing w:line="288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进入中旭承智慧研究性学习系统登录页，用户使用账户密码登录即可。</w:t>
      </w:r>
    </w:p>
    <w:p>
      <w:pPr>
        <w:spacing w:line="288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628005" cy="2747010"/>
            <wp:effectExtent l="0" t="0" r="10795" b="15240"/>
            <wp:docPr id="62" name="图片 62" descr="170167420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7016742029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288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288" w:lineRule="auto"/>
        <w:rPr>
          <w:rFonts w:ascii="微软雅黑" w:hAnsi="微软雅黑" w:eastAsia="微软雅黑" w:cs="微软雅黑"/>
          <w:sz w:val="24"/>
          <w:szCs w:val="24"/>
        </w:rPr>
        <w:sectPr>
          <w:headerReference r:id="rId3" w:type="default"/>
          <w:footerReference r:id="rId4" w:type="default"/>
          <w:pgSz w:w="11900" w:h="16838"/>
          <w:pgMar w:top="1440" w:right="940" w:bottom="1440" w:left="1080" w:header="0" w:footer="0" w:gutter="0"/>
          <w:cols w:space="720" w:num="1"/>
          <w:docGrid w:linePitch="360" w:charSpace="0"/>
        </w:sectPr>
      </w:pPr>
    </w:p>
    <w:p>
      <w:pPr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outlineLvl w:val="2"/>
        <w:rPr>
          <w:rFonts w:ascii="微软雅黑" w:hAnsi="微软雅黑" w:eastAsia="微软雅黑" w:cs="微软雅黑"/>
          <w:b/>
          <w:bCs/>
          <w:sz w:val="24"/>
          <w:szCs w:val="24"/>
          <w:lang w:val="en-US"/>
        </w:rPr>
      </w:pPr>
      <w:bookmarkStart w:id="3" w:name="_Toc24163"/>
      <w:bookmarkStart w:id="4" w:name="_Toc19864"/>
      <w:bookmarkStart w:id="5" w:name="_Toc767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功能介绍</w:t>
      </w:r>
      <w:bookmarkEnd w:id="3"/>
      <w:bookmarkEnd w:id="4"/>
    </w:p>
    <w:p>
      <w:pPr>
        <w:spacing w:line="288" w:lineRule="auto"/>
        <w:outlineLvl w:val="3"/>
        <w:rPr>
          <w:rFonts w:ascii="微软雅黑" w:hAnsi="微软雅黑" w:eastAsia="微软雅黑" w:cs="微软雅黑"/>
          <w:b/>
          <w:bCs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1</w:t>
      </w:r>
      <w:bookmarkEnd w:id="5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考勤</w:t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点击“考勤”，在大屏上显示当前班级内所有学生名单，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学生根据手写板提示，按“OK”进行确认签到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，签到后学生头像会变换颜色为蓝色。</w:t>
      </w:r>
    </w:p>
    <w:p>
      <w:pPr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drawing>
          <wp:inline distT="0" distB="0" distL="114300" distR="114300">
            <wp:extent cx="6267450" cy="537210"/>
            <wp:effectExtent l="0" t="0" r="0" b="15240"/>
            <wp:docPr id="35" name="图片 4" descr="C:/Users/admin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C:/Users/admin/Desktop/图片1.png图片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drawing>
          <wp:inline distT="0" distB="0" distL="114300" distR="114300">
            <wp:extent cx="6269355" cy="3526155"/>
            <wp:effectExtent l="0" t="0" r="17145" b="17145"/>
            <wp:docPr id="52" name="图片 52" descr="考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考勤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drawing>
          <wp:inline distT="0" distB="0" distL="114300" distR="114300">
            <wp:extent cx="6268720" cy="3525520"/>
            <wp:effectExtent l="0" t="0" r="17780" b="1778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outlineLvl w:val="3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outlineLvl w:val="3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outlineLvl w:val="3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outlineLvl w:val="3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outlineLvl w:val="3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outlineLvl w:val="3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outlineLvl w:val="3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outlineLvl w:val="3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spacing w:line="288" w:lineRule="auto"/>
        <w:outlineLvl w:val="3"/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</w:pPr>
    </w:p>
    <w:p>
      <w:pPr>
        <w:spacing w:line="288" w:lineRule="auto"/>
        <w:jc w:val="center"/>
        <w:rPr>
          <w:lang w:val="en-US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200025</wp:posOffset>
                </wp:positionV>
                <wp:extent cx="559435" cy="583565"/>
                <wp:effectExtent l="12700" t="12700" r="18415" b="13335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4160" y="7796530"/>
                          <a:ext cx="559435" cy="5835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6.8pt;margin-top:15.75pt;height:45.95pt;width:44.05pt;z-index:251667456;v-text-anchor:middle;mso-width-relative:page;mso-height-relative:page;" fillcolor="#FFFFFF [3212]" filled="t" stroked="t" coordsize="21600,21600" o:gfxdata="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jjCpfYAAAACgEAAA8AAAAAAAAAAQAgAAAAIgAAAGRycy9kb3ducmV2&#10;LnhtbFBLAQIUABQAAAAIAIdO4kCvqyJ7bgIAAO0EAAAOAAAAAAAAAAEAIAAAACcBAABkcnMvZTJv&#10;RG9jLnhtbFBLBQYAAAAABgAGAFkBAAAHBgAAAAA=&#10;">
                <v:fill on="t" focussize="0,0"/>
                <v:stroke weight="2pt" color="#FFFFFF [3212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  <w:sectPr>
          <w:headerReference r:id="rId5" w:type="default"/>
          <w:pgSz w:w="11900" w:h="16838"/>
          <w:pgMar w:top="1440" w:right="940" w:bottom="1440" w:left="1080" w:header="0" w:footer="0" w:gutter="0"/>
          <w:cols w:space="720" w:num="1"/>
          <w:docGrid w:linePitch="360" w:charSpace="0"/>
        </w:sect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  <w:sectPr>
          <w:headerReference r:id="rId6" w:type="default"/>
          <w:type w:val="continuous"/>
          <w:pgSz w:w="11900" w:h="16838"/>
          <w:pgMar w:top="1440" w:right="940" w:bottom="1440" w:left="1080" w:header="0" w:footer="0" w:gutter="0"/>
          <w:cols w:space="720" w:num="1"/>
          <w:docGrid w:linePitch="360" w:charSpace="0"/>
        </w:sect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outlineLvl w:val="3"/>
        <w:rPr>
          <w:rFonts w:ascii="微软雅黑" w:hAnsi="微软雅黑" w:eastAsia="微软雅黑" w:cs="微软雅黑"/>
          <w:b/>
          <w:bCs/>
          <w:sz w:val="24"/>
          <w:szCs w:val="24"/>
          <w:lang w:val="en-US"/>
        </w:rPr>
      </w:pPr>
      <w:bookmarkStart w:id="6" w:name="_Toc11409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</w:t>
      </w:r>
      <w:r>
        <w:rPr>
          <w:rFonts w:ascii="微软雅黑" w:hAnsi="微软雅黑" w:eastAsia="微软雅黑" w:cs="微软雅黑"/>
          <w:b/>
          <w:bCs/>
          <w:sz w:val="24"/>
          <w:szCs w:val="24"/>
          <w:lang w:val="en-US"/>
        </w:rPr>
        <w:t>2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教学</w:t>
      </w:r>
      <w:bookmarkEnd w:id="6"/>
    </w:p>
    <w:p>
      <w:pPr>
        <w:spacing w:line="360" w:lineRule="auto"/>
        <w:outlineLvl w:val="3"/>
        <w:rPr>
          <w:rFonts w:hint="eastAsia" w:ascii="仿宋" w:hAnsi="仿宋" w:eastAsia="仿宋" w:cs="仿宋"/>
          <w:lang w:val="en-US"/>
        </w:rPr>
      </w:pPr>
      <w:bookmarkStart w:id="7" w:name="_Toc19131"/>
      <w:r>
        <w:rPr>
          <w:rFonts w:hint="eastAsia" w:ascii="仿宋" w:hAnsi="仿宋" w:eastAsia="仿宋" w:cs="仿宋"/>
          <w:lang w:val="en-US"/>
        </w:rPr>
        <w:t>●教学功能</w:t>
      </w:r>
      <w:bookmarkEnd w:id="7"/>
    </w:p>
    <w:p>
      <w:pPr>
        <w:spacing w:line="360" w:lineRule="auto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/>
        </w:rPr>
        <w:t>点击“教学”，教学功能中包括资源、云盘、上传、平台、笔记五种功能；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67450" cy="2672080"/>
            <wp:effectExtent l="0" t="0" r="0" b="13970"/>
            <wp:docPr id="57" name="图片 17" descr="C:/Users/admin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 descr="C:/Users/admin/Desktop/图片2.png图片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◆点击“资源”，页面跳转至教师资源平台，可在平台上选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ab/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ab/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择对应学科、资料进行下载。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73165" cy="3622040"/>
            <wp:effectExtent l="0" t="0" r="13335" b="16510"/>
            <wp:docPr id="58" name="图片 20" descr="C:/Users/admin/Desktop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 descr="C:/Users/admin/Desktop/图片3.png图片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outlineLvl w:val="3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bookmarkStart w:id="8" w:name="_Toc21692"/>
    </w:p>
    <w:p>
      <w:pPr>
        <w:spacing w:line="360" w:lineRule="auto"/>
        <w:outlineLvl w:val="3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360" w:lineRule="auto"/>
        <w:ind w:firstLine="480" w:firstLineChars="200"/>
        <w:outlineLvl w:val="3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◆</w:t>
      </w:r>
      <w:bookmarkEnd w:id="8"/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单击“笔记”，可以查看学生在手写板上所提交的笔记内容，学生可通过手写板上的“▼”键进行笔记提交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drawing>
          <wp:inline distT="0" distB="0" distL="114300" distR="114300">
            <wp:extent cx="6267450" cy="3089275"/>
            <wp:effectExtent l="0" t="0" r="0" b="15875"/>
            <wp:docPr id="209" name="图片 209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图片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◆点击“上传”，教师可把学生本堂课答题情况上传到平台（没有图片，当上拉菜单归位就证明上传成功）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Cs w:val="28"/>
          <w:lang w:val="en-US" w:bidi="ar"/>
        </w:rPr>
      </w:pPr>
    </w:p>
    <w:p>
      <w:pPr>
        <w:spacing w:line="288" w:lineRule="auto"/>
        <w:ind w:firstLine="56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◆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点击“云盘”，页面跳转至教师云盘，可在云盘中对文件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ab/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ab/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进行上传、下载及在线编辑。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68720" cy="3525520"/>
            <wp:effectExtent l="0" t="0" r="17780" b="17780"/>
            <wp:docPr id="59" name="图片 21" descr="C:/Users/admin/Desktop/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 descr="C:/Users/admin/Desktop/图片4.png图片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◆点击“平台”，进入教师平台，在此可以看到学生的答题</w:t>
      </w: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ab/>
      </w: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ab/>
      </w: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 xml:space="preserve"> </w:t>
      </w: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ab/>
      </w: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 xml:space="preserve"> 情况、正确答题排行榜、答题记录等</w:t>
      </w:r>
    </w:p>
    <w:p>
      <w:pPr>
        <w:spacing w:line="288" w:lineRule="auto"/>
        <w:ind w:firstLine="56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drawing>
          <wp:inline distT="0" distB="0" distL="114300" distR="114300">
            <wp:extent cx="5267960" cy="2736850"/>
            <wp:effectExtent l="0" t="0" r="8890" b="6350"/>
            <wp:docPr id="61" name="图片 61" descr="C:/Users/admin/Desktop/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/Users/admin/Desktop/图片5.png图片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center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drawing>
          <wp:inline distT="0" distB="0" distL="114300" distR="114300">
            <wp:extent cx="5267960" cy="2736850"/>
            <wp:effectExtent l="0" t="0" r="8890" b="6350"/>
            <wp:docPr id="63" name="图片 63" descr="C:/Users/admin/Desktop/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/Users/admin/Desktop/图片6.png图片6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center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drawing>
          <wp:inline distT="0" distB="0" distL="114300" distR="114300">
            <wp:extent cx="5267960" cy="2736850"/>
            <wp:effectExtent l="0" t="0" r="8890" b="6350"/>
            <wp:docPr id="64" name="图片 64" descr="C:/Users/admin/Desktop/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/Users/admin/Desktop/图片7.png图片7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center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ind w:firstLine="480" w:firstLineChars="200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bookmarkStart w:id="9" w:name="_Toc6789"/>
      <w:bookmarkStart w:id="10" w:name="_Toc1271"/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当学生书写完成后，在手写板上按“OK”提交，老师可查看学生书写情况</w:t>
      </w:r>
      <w:bookmarkEnd w:id="9"/>
      <w:bookmarkEnd w:id="10"/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。</w:t>
      </w:r>
    </w:p>
    <w:p>
      <w:pPr>
        <w:spacing w:line="288" w:lineRule="auto"/>
        <w:jc w:val="center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◆点击“平台”，进入教师平台，在此可以看到学生的答题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ab/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ab/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情况、正确答题排行榜、答题记录等。</w:t>
      </w:r>
    </w:p>
    <w:p>
      <w:pPr>
        <w:spacing w:line="288" w:lineRule="auto"/>
        <w:jc w:val="center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 w:bidi="ar"/>
        </w:rPr>
      </w:pP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 w:bidi="ar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  <w:sectPr>
          <w:type w:val="continuous"/>
          <w:pgSz w:w="11900" w:h="16838"/>
          <w:pgMar w:top="1440" w:right="940" w:bottom="1440" w:left="1080" w:header="0" w:footer="0" w:gutter="0"/>
          <w:cols w:space="720" w:num="1"/>
          <w:docGrid w:linePitch="360" w:charSpace="0"/>
        </w:sect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outlineLvl w:val="3"/>
        <w:rPr>
          <w:rFonts w:ascii="微软雅黑" w:hAnsi="微软雅黑" w:eastAsia="微软雅黑" w:cs="微软雅黑"/>
          <w:b/>
          <w:bCs/>
          <w:sz w:val="24"/>
          <w:szCs w:val="24"/>
          <w:lang w:val="en-US"/>
        </w:rPr>
      </w:pPr>
      <w:bookmarkStart w:id="11" w:name="_Toc909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测评</w:t>
      </w:r>
      <w:bookmarkEnd w:id="11"/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b/>
          <w:bCs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测评具有多种题型供教师选择，下面介绍单选题与主观题。</w:t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测评题目下发有两种形式，一种是截图下发，另一种是高拍仪拍图下发。</w:t>
      </w:r>
    </w:p>
    <w:p>
      <w:pPr>
        <w:spacing w:line="288" w:lineRule="auto"/>
        <w:rPr>
          <w:rFonts w:hint="eastAsia" w:ascii="仿宋" w:hAnsi="仿宋" w:eastAsia="仿宋" w:cs="仿宋"/>
          <w:color w:val="000000"/>
          <w:szCs w:val="28"/>
          <w:lang w:val="en-US" w:bidi="ar"/>
        </w:rPr>
      </w:pPr>
    </w:p>
    <w:p>
      <w:pPr>
        <w:spacing w:line="288" w:lineRule="auto"/>
        <w:ind w:firstLine="560" w:firstLineChars="200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下面以“单选”与“主观”为例</w:t>
      </w:r>
    </w:p>
    <w:p>
      <w:pPr>
        <w:spacing w:line="288" w:lineRule="auto"/>
        <w:ind w:firstLine="560" w:firstLineChars="200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drawing>
          <wp:inline distT="0" distB="0" distL="0" distR="0">
            <wp:extent cx="5113020" cy="51816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3463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color w:val="000000"/>
          <w:szCs w:val="28"/>
          <w:lang w:val="en-US" w:bidi="ar"/>
        </w:rPr>
      </w:pPr>
    </w:p>
    <w:p>
      <w:pPr>
        <w:spacing w:line="288" w:lineRule="auto"/>
        <w:outlineLvl w:val="4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.1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bidi="ar"/>
        </w:rPr>
        <w:t>客观题—“单选”</w:t>
      </w: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bidi="ar"/>
        </w:rPr>
        <w:t>（形式一：截图下发测评）</w:t>
      </w:r>
    </w:p>
    <w:p>
      <w:pPr>
        <w:spacing w:line="288" w:lineRule="auto"/>
        <w:ind w:firstLine="48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点击“单选”，根据需求选择对应截图方式，将题目进行下发。</w:t>
      </w:r>
    </w:p>
    <w:p>
      <w:pPr>
        <w:spacing w:line="288" w:lineRule="auto"/>
        <w:ind w:firstLine="56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67450" cy="875665"/>
            <wp:effectExtent l="0" t="0" r="0" b="635"/>
            <wp:docPr id="1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题目下发后，学生根据题目在手写板上通过物理按键“ABCDEF”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ab/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等进行选择提交。</w:t>
      </w: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both"/>
      </w:pPr>
    </w:p>
    <w:p>
      <w:pPr>
        <w:spacing w:line="288" w:lineRule="auto"/>
        <w:jc w:val="center"/>
      </w:pPr>
    </w:p>
    <w:p>
      <w:pPr>
        <w:spacing w:line="288" w:lineRule="auto"/>
        <w:jc w:val="both"/>
        <w:rPr>
          <w:rFonts w:hint="eastAsia"/>
          <w:lang w:val="en-US"/>
        </w:rPr>
      </w:pP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待所有学生都提交完答案后，教师再输入正确答案。</w:t>
      </w:r>
    </w:p>
    <w:p>
      <w:pPr>
        <w:spacing w:line="288" w:lineRule="auto"/>
        <w:jc w:val="center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54750" cy="3517900"/>
            <wp:effectExtent l="0" t="0" r="12700" b="635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系统会迅速反馈全班同学的答题正确率。</w:t>
      </w: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56655" cy="3449955"/>
            <wp:effectExtent l="0" t="0" r="10795" b="17145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也可点击“详情”或“统计”按键查看同学们的回答详情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color w:val="000000"/>
          <w:szCs w:val="28"/>
          <w:lang w:val="en-US" w:bidi="ar"/>
        </w:rPr>
      </w:pPr>
      <w:r>
        <w:drawing>
          <wp:inline distT="0" distB="0" distL="114300" distR="114300">
            <wp:extent cx="6273165" cy="3649980"/>
            <wp:effectExtent l="0" t="0" r="13335" b="7620"/>
            <wp:docPr id="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60" w:firstLineChars="200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71895" cy="4966970"/>
            <wp:effectExtent l="0" t="0" r="14605" b="5080"/>
            <wp:docPr id="18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outlineLvl w:val="4"/>
        <w:rPr>
          <w:rFonts w:ascii="微软雅黑" w:hAnsi="微软雅黑" w:eastAsia="微软雅黑" w:cs="微软雅黑"/>
          <w:b/>
          <w:bCs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.2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bidi="ar"/>
        </w:rPr>
        <w:t>客观题——“单选”</w:t>
      </w: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bidi="ar"/>
        </w:rPr>
        <w:t>（形式二：高拍仪实物拍摄测评）</w:t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利用高拍仪拍摄实物练习题或者试卷试题，点击“单选”，根据需求选择对应截图方式，将高拍仪拍摄中的题目进行截图下发。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72530" cy="3649345"/>
            <wp:effectExtent l="0" t="0" r="13970" b="8255"/>
            <wp:docPr id="7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68720" cy="1133475"/>
            <wp:effectExtent l="0" t="0" r="17780" b="9525"/>
            <wp:docPr id="9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rPr>
          <w:rFonts w:hint="eastAsia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题目下发后，学生根据题目在手写板上通过物理按键“ABCDEF”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ab/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进行选择提交。</w:t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待所有学生都提交完答案后，教师再输入正确答案。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56655" cy="3383280"/>
            <wp:effectExtent l="0" t="0" r="10795" b="762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系统会迅速反馈全班同学的答题正确率。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61100" cy="3467100"/>
            <wp:effectExtent l="0" t="0" r="6350" b="0"/>
            <wp:docPr id="20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也可点击“详情”或“统计”按键查看同学们的回答详情。</w:t>
      </w:r>
    </w:p>
    <w:p>
      <w:pPr>
        <w:spacing w:line="288" w:lineRule="auto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59195" cy="3442335"/>
            <wp:effectExtent l="0" t="0" r="8255" b="5715"/>
            <wp:docPr id="8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68720" cy="4602480"/>
            <wp:effectExtent l="0" t="0" r="17780" b="7620"/>
            <wp:docPr id="8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sectPr>
          <w:headerReference r:id="rId7" w:type="default"/>
          <w:type w:val="continuous"/>
          <w:pgSz w:w="11900" w:h="16838"/>
          <w:pgMar w:top="1440" w:right="940" w:bottom="1440" w:left="1080" w:header="0" w:footer="227" w:gutter="0"/>
          <w:cols w:space="720" w:num="1"/>
          <w:docGrid w:linePitch="360" w:charSpace="0"/>
        </w:sect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outlineLvl w:val="4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.3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主观题</w:t>
      </w: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bidi="ar"/>
        </w:rPr>
        <w:t>（形式一：截图下发测评）</w:t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◆点击“主观题”，同样对题目进行截图下发</w:t>
      </w:r>
    </w:p>
    <w:p>
      <w:pPr>
        <w:spacing w:line="288" w:lineRule="auto"/>
        <w:jc w:val="center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56655" cy="3486785"/>
            <wp:effectExtent l="0" t="0" r="10795" b="18415"/>
            <wp:docPr id="9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题目下发后，学生采用书写板专用笔在板上进行书写，作答完毕后按“OK”提交即可。</w:t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当学生提交答案后，教师就可以在大屏上看到学生的内容，并可对其进行展示。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drawing>
          <wp:inline distT="0" distB="0" distL="114300" distR="114300">
            <wp:extent cx="6281420" cy="1388110"/>
            <wp:effectExtent l="0" t="0" r="5080" b="2540"/>
            <wp:docPr id="272" name="图片 272" descr="16294354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1629435403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140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outlineLvl w:val="4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288" w:lineRule="auto"/>
        <w:outlineLvl w:val="4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288" w:lineRule="auto"/>
        <w:outlineLvl w:val="4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288" w:lineRule="auto"/>
        <w:outlineLvl w:val="4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288" w:lineRule="auto"/>
        <w:outlineLvl w:val="4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288" w:lineRule="auto"/>
        <w:outlineLvl w:val="4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288" w:lineRule="auto"/>
        <w:outlineLvl w:val="4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288" w:lineRule="auto"/>
        <w:outlineLvl w:val="4"/>
        <w:rPr>
          <w:rFonts w:ascii="微软雅黑" w:hAnsi="微软雅黑" w:eastAsia="微软雅黑" w:cs="微软雅黑"/>
          <w:b/>
          <w:bCs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.4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bidi="ar"/>
        </w:rPr>
        <w:t>主观题</w:t>
      </w: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bidi="ar"/>
        </w:rPr>
        <w:t>（形式二：高拍仪实物拍摄测评）</w:t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利用高拍仪拍摄实物练习题或者试卷试题，点击“主观题”，同样对题目进行截图下发。</w:t>
      </w:r>
    </w:p>
    <w:p>
      <w:pPr>
        <w:spacing w:line="288" w:lineRule="auto"/>
        <w:jc w:val="both"/>
        <w:rPr>
          <w:rFonts w:ascii="微软雅黑" w:hAnsi="微软雅黑" w:eastAsia="微软雅黑" w:cs="微软雅黑"/>
          <w:b/>
          <w:bCs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72530" cy="3649345"/>
            <wp:effectExtent l="0" t="0" r="13970" b="8255"/>
            <wp:docPr id="10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56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85725</wp:posOffset>
            </wp:positionV>
            <wp:extent cx="6268720" cy="1133475"/>
            <wp:effectExtent l="0" t="0" r="17780" b="9525"/>
            <wp:wrapSquare wrapText="bothSides"/>
            <wp:docPr id="1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题目下发后，学生采用书写板专用笔在板上进行书写，同时也可以垫1cm厚的课本进行书写，作答完毕后按“OK”进行提交即可。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  <w:sectPr>
          <w:headerReference r:id="rId8" w:type="default"/>
          <w:type w:val="continuous"/>
          <w:pgSz w:w="11900" w:h="16838"/>
          <w:pgMar w:top="1440" w:right="940" w:bottom="1440" w:left="1080" w:header="0" w:footer="227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6256655" cy="3383280"/>
            <wp:effectExtent l="0" t="0" r="10795" b="7620"/>
            <wp:docPr id="12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t>当学生提交答案后，教师就可以在大屏上看到学生的答题情况，并可对其进行展示，且可以同时打开三个学生的答案进行对比。</w:t>
      </w:r>
    </w:p>
    <w:p>
      <w:pPr>
        <w:spacing w:line="288" w:lineRule="auto"/>
        <w:ind w:firstLine="560" w:firstLineChars="2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85725</wp:posOffset>
            </wp:positionV>
            <wp:extent cx="6261100" cy="3467100"/>
            <wp:effectExtent l="0" t="0" r="6350" b="0"/>
            <wp:wrapTight wrapText="bothSides">
              <wp:wrapPolygon>
                <wp:start x="0" y="0"/>
                <wp:lineTo x="0" y="21481"/>
                <wp:lineTo x="21556" y="21481"/>
                <wp:lineTo x="21556" y="0"/>
                <wp:lineTo x="0" y="0"/>
              </wp:wrapPolygon>
            </wp:wrapTight>
            <wp:docPr id="5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59195" cy="3442335"/>
            <wp:effectExtent l="0" t="0" r="8255" b="5715"/>
            <wp:docPr id="51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68720" cy="4602480"/>
            <wp:effectExtent l="0" t="0" r="17780" b="7620"/>
            <wp:docPr id="51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sectPr>
          <w:headerReference r:id="rId9" w:type="default"/>
          <w:type w:val="continuous"/>
          <w:pgSz w:w="11900" w:h="16838"/>
          <w:pgMar w:top="1440" w:right="940" w:bottom="1440" w:left="1080" w:header="0" w:footer="227" w:gutter="0"/>
          <w:cols w:space="720" w:num="1"/>
          <w:docGrid w:linePitch="360" w:charSpace="0"/>
        </w:sectPr>
      </w:pPr>
    </w:p>
    <w:p>
      <w:pPr>
        <w:spacing w:line="288" w:lineRule="auto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  <w:lang w:val="en-US"/>
        </w:rPr>
        <w:t xml:space="preserve"> </w:t>
      </w:r>
      <w:bookmarkStart w:id="12" w:name="_GoBack"/>
      <w:bookmarkEnd w:id="12"/>
    </w:p>
    <w:p>
      <w:pPr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◆主观题</w:t>
      </w:r>
      <w:r>
        <w:rPr>
          <w:rFonts w:hint="eastAsia" w:ascii="仿宋" w:hAnsi="仿宋" w:eastAsia="仿宋" w:cs="仿宋"/>
          <w:b/>
          <w:bCs/>
          <w:color w:val="0000FF"/>
          <w:szCs w:val="28"/>
          <w:lang w:val="en-US" w:bidi="ar"/>
        </w:rPr>
        <w:t>（形式二）（高拍仪实物拍摄测评）</w:t>
      </w:r>
    </w:p>
    <w:p>
      <w:pPr>
        <w:ind w:left="840" w:firstLine="420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利用高拍仪拍摄实物练习题或者试卷试题，点击“主观题”，同样对题目进行截图下发</w:t>
      </w:r>
    </w:p>
    <w:p>
      <w:pPr>
        <w:ind w:firstLine="560" w:firstLineChars="200"/>
        <w:rPr>
          <w:rFonts w:ascii="仿宋" w:hAnsi="仿宋" w:eastAsia="仿宋" w:cs="仿宋"/>
          <w:color w:val="000000"/>
          <w:szCs w:val="28"/>
          <w:lang w:val="en-US" w:bidi="ar"/>
        </w:rPr>
      </w:pPr>
    </w:p>
    <w:p>
      <w:pPr>
        <w:ind w:firstLine="562" w:firstLineChars="200"/>
        <w:rPr>
          <w:rFonts w:hint="eastAsia"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b/>
          <w:bCs/>
          <w:color w:val="000000"/>
          <w:szCs w:val="28"/>
          <w:lang w:val="en-US" w:bidi="ar"/>
        </w:rPr>
        <w:drawing>
          <wp:inline distT="0" distB="0" distL="114300" distR="114300">
            <wp:extent cx="5272405" cy="3319780"/>
            <wp:effectExtent l="0" t="0" r="4445" b="13970"/>
            <wp:docPr id="515" name="图片 515" descr="16305707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 descr="1630570751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ind w:firstLine="48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ind w:firstLine="560" w:firstLineChars="200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drawing>
          <wp:inline distT="0" distB="0" distL="114300" distR="114300">
            <wp:extent cx="5106035" cy="3145155"/>
            <wp:effectExtent l="0" t="0" r="18415" b="17145"/>
            <wp:docPr id="179" name="图片 179" descr="16305710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1630571035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当学生提交答案后，教师就可以在大屏上看到学生的内容，并可对其进行展示，同时可以打开三个学生的答案进行对比。</w:t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59195" cy="3415665"/>
            <wp:effectExtent l="0" t="0" r="8255" b="13335"/>
            <wp:docPr id="51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  <w:sectPr>
          <w:headerReference r:id="rId10" w:type="default"/>
          <w:type w:val="continuous"/>
          <w:pgSz w:w="11900" w:h="16838"/>
          <w:pgMar w:top="1440" w:right="940" w:bottom="1440" w:left="1080" w:header="0" w:footer="227" w:gutter="0"/>
          <w:cols w:space="720" w:num="1"/>
          <w:docGrid w:linePitch="360" w:charSpace="0"/>
        </w:sectPr>
      </w:pPr>
    </w:p>
    <w:p>
      <w:pPr>
        <w:spacing w:line="288" w:lineRule="auto"/>
        <w:jc w:val="both"/>
        <w:rPr>
          <w:rFonts w:ascii="微软雅黑" w:hAnsi="微软雅黑" w:eastAsia="微软雅黑" w:cs="微软雅黑"/>
          <w:color w:val="000000"/>
          <w:sz w:val="24"/>
          <w:szCs w:val="24"/>
          <w:lang w:val="en-US" w:bidi="ar"/>
        </w:rPr>
        <w:sectPr>
          <w:type w:val="continuous"/>
          <w:pgSz w:w="11900" w:h="16838"/>
          <w:pgMar w:top="1440" w:right="940" w:bottom="1440" w:left="1080" w:header="0" w:footer="227" w:gutter="0"/>
          <w:cols w:space="720" w:num="1"/>
          <w:docGrid w:linePitch="360" w:charSpace="0"/>
        </w:sectPr>
      </w:pPr>
    </w:p>
    <w:p>
      <w:pPr>
        <w:ind w:firstLine="480" w:firstLineChars="200"/>
        <w:outlineLvl w:val="3"/>
        <w:rPr>
          <w:rFonts w:ascii="仿宋" w:hAnsi="仿宋" w:eastAsia="仿宋" w:cs="仿宋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/>
        </w:rPr>
        <w:t>.6练习</w:t>
      </w:r>
    </w:p>
    <w:p>
      <w:pPr>
        <w:ind w:firstLine="560" w:firstLineChars="200"/>
        <w:outlineLvl w:val="3"/>
        <w:rPr>
          <w:rFonts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/>
        </w:rPr>
        <w:t xml:space="preserve"> 该模块有分组、练习、讲解、抽搭主要用于上课的练习，提高学习的氛围感和有效性，让学生们体验一场刺激的人生。</w:t>
      </w:r>
    </w:p>
    <w:p>
      <w:pPr>
        <w:ind w:firstLine="560" w:firstLineChars="200"/>
        <w:outlineLvl w:val="3"/>
        <w:rPr>
          <w:rFonts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◆</w:t>
      </w:r>
      <w:r>
        <w:rPr>
          <w:rFonts w:hint="eastAsia" w:ascii="仿宋" w:hAnsi="仿宋" w:eastAsia="仿宋" w:cs="仿宋"/>
          <w:lang w:val="en-US"/>
        </w:rPr>
        <w:t>抽答</w:t>
      </w:r>
    </w:p>
    <w:p>
      <w:pPr>
        <w:ind w:firstLine="560" w:firstLineChars="200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点击“抽答”弹出一个操作框，然后点击开始，再点停止就可以随机抽取一名学生进行回答，在这里大家抽到的概率是一样的。</w:t>
      </w:r>
    </w:p>
    <w:p>
      <w:pPr>
        <w:spacing w:line="288" w:lineRule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</w:pPr>
      <w:r>
        <w:drawing>
          <wp:inline distT="0" distB="0" distL="114300" distR="114300">
            <wp:extent cx="6269990" cy="3655695"/>
            <wp:effectExtent l="0" t="0" r="16510" b="1905"/>
            <wp:docPr id="20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4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69355" cy="3662045"/>
            <wp:effectExtent l="0" t="0" r="17145" b="14605"/>
            <wp:docPr id="51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64275" cy="3405505"/>
            <wp:effectExtent l="0" t="0" r="3175" b="4445"/>
            <wp:docPr id="51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67450" cy="3315335"/>
            <wp:effectExtent l="0" t="0" r="0" b="18415"/>
            <wp:docPr id="51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73165" cy="3366135"/>
            <wp:effectExtent l="0" t="0" r="13335" b="5715"/>
            <wp:docPr id="52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outlineLvl w:val="3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◆练习</w:t>
      </w:r>
    </w:p>
    <w:p>
      <w:pPr>
        <w:ind w:firstLine="560" w:firstLineChars="200"/>
        <w:outlineLvl w:val="3"/>
        <w:rPr>
          <w:rFonts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通过课前录入的题目，形成一个题库，以下发的方式，来让学生们快速拿到题目从而达到提高修为的目的，学生们做过的题目都会上传到云端，这样以来就可以让同学们达到“温故而知新”的效果，让同学们就此爱上学习。</w:t>
      </w: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419100</wp:posOffset>
            </wp:positionV>
            <wp:extent cx="6269990" cy="3512185"/>
            <wp:effectExtent l="0" t="0" r="16510" b="12065"/>
            <wp:wrapSquare wrapText="bothSides"/>
            <wp:docPr id="52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图片 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268720" cy="3497580"/>
            <wp:effectExtent l="0" t="0" r="17780" b="7620"/>
            <wp:docPr id="21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ind w:firstLine="560" w:firstLineChars="200"/>
        <w:outlineLvl w:val="3"/>
        <w:rPr>
          <w:rFonts w:ascii="仿宋" w:hAnsi="仿宋" w:eastAsia="仿宋" w:cs="仿宋"/>
          <w:color w:val="000000"/>
          <w:szCs w:val="28"/>
          <w:lang w:val="en-US" w:bidi="ar"/>
        </w:rPr>
      </w:pPr>
    </w:p>
    <w:p>
      <w:pPr>
        <w:ind w:firstLine="560" w:firstLineChars="200"/>
        <w:outlineLvl w:val="3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◆讲解</w:t>
      </w:r>
    </w:p>
    <w:p>
      <w:pPr>
        <w:ind w:firstLine="560" w:firstLineChars="200"/>
        <w:outlineLvl w:val="3"/>
        <w:rPr>
          <w:rFonts w:ascii="仿宋" w:hAnsi="仿宋" w:eastAsia="仿宋" w:cs="仿宋"/>
          <w:color w:val="000000"/>
          <w:szCs w:val="28"/>
          <w:lang w:val="en-US" w:bidi="ar"/>
        </w:rPr>
      </w:pPr>
      <w:r>
        <w:rPr>
          <w:rFonts w:hint="eastAsia" w:ascii="仿宋" w:hAnsi="仿宋" w:eastAsia="仿宋" w:cs="仿宋"/>
          <w:color w:val="000000"/>
          <w:szCs w:val="28"/>
          <w:lang w:val="en-US" w:bidi="ar"/>
        </w:rPr>
        <w:t>我们可以将他成为“降维精准打击”，他可以按照某一张试卷的某一道题发布给学做，老师可把平时较难的题目放在其中，进行高效的讲解</w:t>
      </w:r>
    </w:p>
    <w:p>
      <w:pPr>
        <w:ind w:firstLine="560" w:firstLineChars="200"/>
        <w:outlineLvl w:val="3"/>
        <w:rPr>
          <w:rFonts w:ascii="仿宋" w:hAnsi="仿宋" w:eastAsia="仿宋" w:cs="仿宋"/>
          <w:color w:val="000000"/>
          <w:szCs w:val="28"/>
          <w:lang w:val="en-US" w:bidi="ar"/>
        </w:rPr>
      </w:pPr>
    </w:p>
    <w:p>
      <w:pPr>
        <w:ind w:firstLine="560" w:firstLineChars="200"/>
        <w:outlineLvl w:val="3"/>
        <w:rPr>
          <w:rFonts w:hint="eastAsia" w:ascii="仿宋" w:hAnsi="仿宋" w:eastAsia="仿宋" w:cs="仿宋"/>
          <w:color w:val="000000"/>
          <w:szCs w:val="28"/>
          <w:lang w:val="en-US" w:bidi="ar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140970</wp:posOffset>
            </wp:positionV>
            <wp:extent cx="6264275" cy="3455035"/>
            <wp:effectExtent l="0" t="0" r="3175" b="12065"/>
            <wp:wrapNone/>
            <wp:docPr id="52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5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tabs>
          <w:tab w:val="center" w:pos="4940"/>
          <w:tab w:val="left" w:pos="9220"/>
        </w:tabs>
        <w:spacing w:line="288" w:lineRule="auto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47625</wp:posOffset>
            </wp:positionV>
            <wp:extent cx="6261100" cy="3234055"/>
            <wp:effectExtent l="0" t="0" r="6350" b="4445"/>
            <wp:wrapNone/>
            <wp:docPr id="21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5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bidi="ar"/>
        </w:rPr>
        <w:sectPr>
          <w:headerReference r:id="rId11" w:type="default"/>
          <w:type w:val="continuous"/>
          <w:pgSz w:w="11900" w:h="16838"/>
          <w:pgMar w:top="1440" w:right="940" w:bottom="1440" w:left="1080" w:header="0" w:footer="0" w:gutter="0"/>
          <w:cols w:space="720" w:num="1"/>
          <w:docGrid w:linePitch="360" w:charSpace="0"/>
        </w:sectPr>
      </w:pPr>
    </w:p>
    <w:p>
      <w:pPr>
        <w:pStyle w:val="27"/>
        <w:tabs>
          <w:tab w:val="left" w:pos="1064"/>
        </w:tabs>
        <w:spacing w:line="288" w:lineRule="auto"/>
        <w:ind w:left="0" w:firstLine="0"/>
        <w:rPr>
          <w:rFonts w:ascii="微软雅黑" w:hAnsi="微软雅黑" w:eastAsia="微软雅黑" w:cs="微软雅黑"/>
          <w:sz w:val="24"/>
          <w:szCs w:val="24"/>
          <w:lang w:val="en-US"/>
        </w:rPr>
        <w:sectPr>
          <w:headerReference r:id="rId12" w:type="default"/>
          <w:footerReference r:id="rId13" w:type="default"/>
          <w:type w:val="continuous"/>
          <w:pgSz w:w="11910" w:h="16840"/>
          <w:pgMar w:top="1440" w:right="1080" w:bottom="1440" w:left="1080" w:header="0" w:footer="227" w:gutter="0"/>
          <w:cols w:space="720" w:num="1"/>
        </w:sectPr>
      </w:pPr>
    </w:p>
    <w:p>
      <w:pPr>
        <w:pStyle w:val="27"/>
        <w:tabs>
          <w:tab w:val="left" w:pos="1064"/>
        </w:tabs>
        <w:spacing w:line="288" w:lineRule="auto"/>
        <w:ind w:left="0" w:firstLine="0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pStyle w:val="27"/>
        <w:tabs>
          <w:tab w:val="left" w:pos="1064"/>
        </w:tabs>
        <w:spacing w:line="288" w:lineRule="auto"/>
        <w:ind w:left="0" w:firstLine="0"/>
        <w:rPr>
          <w:rFonts w:ascii="微软雅黑" w:hAnsi="微软雅黑" w:eastAsia="微软雅黑" w:cs="微软雅黑"/>
          <w:sz w:val="24"/>
          <w:szCs w:val="24"/>
          <w:lang w:val="en-US"/>
        </w:rPr>
      </w:pPr>
    </w:p>
    <w:p>
      <w:pPr>
        <w:pStyle w:val="27"/>
        <w:tabs>
          <w:tab w:val="left" w:pos="1064"/>
        </w:tabs>
        <w:spacing w:line="288" w:lineRule="auto"/>
        <w:ind w:left="560" w:leftChars="200" w:firstLine="0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公司名称：珠海中旭承科技股份有限公司</w:t>
      </w:r>
    </w:p>
    <w:p>
      <w:pPr>
        <w:pStyle w:val="27"/>
        <w:tabs>
          <w:tab w:val="left" w:pos="1064"/>
        </w:tabs>
        <w:spacing w:line="288" w:lineRule="auto"/>
        <w:ind w:left="560" w:leftChars="200" w:firstLine="0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 xml:space="preserve">电      话：400-1282-868   </w:t>
      </w:r>
    </w:p>
    <w:p>
      <w:pPr>
        <w:pStyle w:val="27"/>
        <w:tabs>
          <w:tab w:val="left" w:pos="1064"/>
        </w:tabs>
        <w:spacing w:line="288" w:lineRule="auto"/>
        <w:ind w:left="560" w:leftChars="200" w:firstLine="0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企业邮箱：zhzxc2021@188.com</w:t>
      </w:r>
    </w:p>
    <w:p>
      <w:pPr>
        <w:pStyle w:val="27"/>
        <w:tabs>
          <w:tab w:val="left" w:pos="1064"/>
        </w:tabs>
        <w:spacing w:line="288" w:lineRule="auto"/>
        <w:ind w:left="560" w:leftChars="200" w:firstLine="0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>官       网：https://www.zxcts.cn/</w:t>
      </w:r>
    </w:p>
    <w:p>
      <w:pPr>
        <w:pStyle w:val="27"/>
        <w:tabs>
          <w:tab w:val="left" w:pos="1064"/>
        </w:tabs>
        <w:spacing w:line="288" w:lineRule="auto"/>
        <w:ind w:left="560" w:leftChars="200" w:firstLine="0"/>
        <w:rPr>
          <w:rFonts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联系</w:t>
      </w:r>
      <w:r>
        <w:rPr>
          <w:rFonts w:hint="eastAsia" w:ascii="微软雅黑" w:hAnsi="微软雅黑" w:eastAsia="微软雅黑" w:cs="微软雅黑"/>
          <w:sz w:val="24"/>
          <w:szCs w:val="24"/>
          <w:lang w:val="en-US"/>
        </w:rPr>
        <w:t xml:space="preserve">地址：广东省珠海高新区盛业巷72号华发智谷圆芯广场12栋 </w:t>
      </w:r>
    </w:p>
    <w:p>
      <w:pPr>
        <w:pStyle w:val="27"/>
        <w:tabs>
          <w:tab w:val="left" w:pos="1064"/>
        </w:tabs>
        <w:spacing w:line="288" w:lineRule="auto"/>
        <w:ind w:left="560" w:leftChars="200" w:firstLine="0"/>
        <w:rPr>
          <w:rFonts w:ascii="微软雅黑" w:hAnsi="微软雅黑" w:eastAsia="微软雅黑" w:cs="微软雅黑"/>
          <w:sz w:val="24"/>
          <w:szCs w:val="24"/>
          <w:lang w:val="en-US"/>
        </w:rPr>
      </w:pPr>
    </w:p>
    <w:sectPr>
      <w:headerReference r:id="rId14" w:type="default"/>
      <w:type w:val="continuous"/>
      <w:pgSz w:w="11910" w:h="16840"/>
      <w:pgMar w:top="1440" w:right="1080" w:bottom="1440" w:left="1080" w:header="0" w:footer="227" w:gutter="0"/>
      <w:cols w:space="720" w:num="1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42">
      <wne:acd wne:acdName="acd0"/>
    </wne:keymap>
    <wne:keymap wne:kcmPrimary="0146">
      <wne:acd wne:acdName="acd1"/>
    </wne:keymap>
  </wne:keymaps>
  <wne:acds>
    <wne:acd wne:argValue="AQAAAAAA" wne:acdName="acd0" wne:fciIndexBasedOn="0065"/>
    <wne:acd wne:argValue="AQAAAEIA" wne:acdName="acd1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rPr>
        <w:rFonts w:eastAsia="宋体"/>
        <w:lang w:val="en-US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eastAsia="宋体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hpgkvTAAAABQEAAA8AAAAAAAAAAQAgAAAAIgAAAGRycy9kb3du&#10;cmV2LnhtbFBLAQIUABQAAAAIAIdO4kBWl9omywEAAJcDAAAOAAAAAAAAAAEAIAAAACIBAABkcnMv&#10;ZTJvRG9jLnhtbFBLBQYAAAAABgAGAFkBAABf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eastAsia="宋体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宋体"/>
        <w:lang w:val="en-US" w:eastAsia="zh-CN"/>
      </w:rPr>
      <w:t>·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line="14" w:lineRule="auto"/>
      <w:ind w:firstLine="560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19710" cy="152400"/>
              <wp:effectExtent l="0" t="0" r="0" b="0"/>
              <wp:wrapNone/>
              <wp:docPr id="262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1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top:0pt;height:12pt;width:17.3pt;mso-position-horizontal:center;mso-position-horizontal-relative:margin;z-index:251659264;mso-width-relative:page;mso-height-relative:page;" filled="f" stroked="f" coordsize="21600,21600" o:gfxdata="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pB72D1AAAAAMBAAAPAAAAAAAAAAEAIAAAACIAAABkcnMvZG93bnJldi54bWxQ&#10;SwECFAAUAAAACACHTuJA7BCYzcIBAAB9AwAADgAAAAAAAAABACAAAAAj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rPr>
        <w:rFonts w:hint="eastAsia"/>
        <w:lang w:eastAsia="zh-CN"/>
      </w:rPr>
    </w:pPr>
  </w:p>
  <w:p>
    <w:pPr>
      <w:rPr>
        <w:rFonts w:hint="eastAsia"/>
        <w:lang w:eastAsia="zh-CN"/>
      </w:rPr>
    </w:pPr>
  </w:p>
  <w:p>
    <w:pPr>
      <w:rPr>
        <w:rFonts w:hint="eastAsia"/>
        <w:lang w:eastAsia="zh-CN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6257925" cy="419735"/>
              <wp:effectExtent l="12700" t="12700" r="15875" b="24765"/>
              <wp:wrapNone/>
              <wp:docPr id="397" name="矩形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7925" cy="419735"/>
                      </a:xfrm>
                      <a:prstGeom prst="rect">
                        <a:avLst/>
                      </a:prstGeom>
                      <a:solidFill>
                        <a:srgbClr val="E7611F"/>
                      </a:solidFill>
                      <a:ln>
                        <a:solidFill>
                          <a:srgbClr val="E7611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both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  <w:t>关于纸笔未来课堂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.9pt;margin-top:22.05pt;height:33.05pt;width:492.75pt;z-index:251673600;v-text-anchor:middle;mso-width-relative:page;mso-height-relative:page;" fillcolor="#E7611F" filled="t" stroked="t" coordsize="21600,21600" o:gfxdata="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CJuZzdcAAAAIAQAADwAAAAAAAAABACAAAAAiAAAAZHJzL2Rvd25yZXYueG1s&#10;UEsBAhQAFAAAAAgAh07iQB+Gd85rAgAA7AQAAA4AAAAAAAAAAQAgAAAAJgEAAGRycy9lMm9Eb2Mu&#10;eG1sUEsFBgAAAAAGAAYAWQEAAAMGAAAAAA==&#10;">
              <v:fill on="t" focussize="0,0"/>
              <v:stroke weight="2pt" color="#E7611F [3204]" joinstyle="round"/>
              <v:imagedata o:title=""/>
              <o:lock v:ext="edit" aspectratio="f"/>
              <v:textbox>
                <w:txbxContent>
                  <w:p>
                    <w:pPr>
                      <w:jc w:val="both"/>
                      <w:rPr>
                        <w:rFonts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  <w:t>关于纸笔未来课堂</w:t>
                    </w:r>
                  </w:p>
                </w:txbxContent>
              </v:textbox>
            </v:rect>
          </w:pict>
        </mc:Fallback>
      </mc:AlternateConten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rPr>
        <w:rFonts w:hint="eastAsia"/>
        <w:lang w:eastAsia="zh-CN"/>
      </w:rPr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20955</wp:posOffset>
              </wp:positionH>
              <wp:positionV relativeFrom="paragraph">
                <wp:posOffset>49530</wp:posOffset>
              </wp:positionV>
              <wp:extent cx="6248400" cy="419735"/>
              <wp:effectExtent l="0" t="0" r="0" b="18415"/>
              <wp:wrapNone/>
              <wp:docPr id="60" name="矩形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8400" cy="41973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both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color w:val="1F497D" w:themeColor="text2"/>
                              <w:szCs w:val="28"/>
                              <w:lang w:val="en-US"/>
                              <w14:textFill>
                                <w14:solidFill>
                                  <w14:schemeClr w14:val="tx2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 w:eastAsia="zh-CN"/>
                            </w:rPr>
                            <w:t>智慧研究性学习系统—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  <w:t>笔记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1.65pt;margin-top:3.9pt;height:33.05pt;width:492pt;z-index:251675648;v-text-anchor:middle;mso-width-relative:page;mso-height-relative:page;" fillcolor="#0070C0" filled="t" stroked="f" coordsize="21600,21600" o:gfxdata="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6MnPONAAAAAGAQAADwAAAAAAAAABACAAAAAiAAAAZHJzL2Rvd25yZXYueG1sUEsBAhQAFAAAAAgA&#10;h07iQIlP+j5mAgAAwQQAAA4AAAAAAAAAAQAgAAAAHwEAAGRycy9lMm9Eb2MueG1sUEsFBgAAAAAG&#10;AAYAWQEAAPcFAAAAAA=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both"/>
                      <w:rPr>
                        <w:rFonts w:ascii="微软雅黑" w:hAnsi="微软雅黑" w:eastAsia="微软雅黑" w:cs="微软雅黑"/>
                        <w:b/>
                        <w:bCs/>
                        <w:color w:val="1F497D" w:themeColor="text2"/>
                        <w:szCs w:val="28"/>
                        <w:lang w:val="en-US"/>
                        <w14:textFill>
                          <w14:solidFill>
                            <w14:schemeClr w14:val="tx2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 w:eastAsia="zh-CN"/>
                      </w:rPr>
                      <w:t>智慧研究性学习系统—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  <w:t>笔记</w:t>
                    </w:r>
                  </w:p>
                </w:txbxContent>
              </v:textbox>
            </v:rect>
          </w:pict>
        </mc:Fallback>
      </mc:AlternateContent>
    </w:r>
    <w:r>
      <w:rPr>
        <w:rFonts w:hint="eastAsia"/>
        <w:lang w:eastAsia="zh-CN"/>
      </w:rPr>
      <w:t>‘’</w:t>
    </w:r>
  </w:p>
  <w:p>
    <w:pPr>
      <w:rPr>
        <w:rFonts w:hint="eastAsia"/>
        <w:lang w:eastAsia="zh-CN"/>
      </w:rPr>
    </w:pPr>
  </w:p>
  <w:p>
    <w:pPr>
      <w:rPr>
        <w:rFonts w:hint="eastAsia"/>
        <w:lang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6257925" cy="419735"/>
              <wp:effectExtent l="0" t="0" r="9525" b="18415"/>
              <wp:wrapNone/>
              <wp:docPr id="154" name="矩形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7925" cy="41973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both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 w:eastAsia="zh-CN"/>
                            </w:rPr>
                            <w:t>智慧研究性学习系统—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  <w:t>教学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.9pt;margin-top:22.05pt;height:33.05pt;width:492.75pt;z-index:251661312;v-text-anchor:middle;mso-width-relative:page;mso-height-relative:page;" fillcolor="#0070C0" filled="t" stroked="f" coordsize="21600,21600" o:gfxdata="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UahoTTAAAACAEAAA8AAAAAAAAAAQAgAAAAIgAAAGRycy9kb3ducmV2LnhtbFBLAQIU&#10;ABQAAAAIAIdO4kCP4N4yagIAAMMEAAAOAAAAAAAAAAEAIAAAACIBAABkcnMvZTJvRG9jLnhtbFBL&#10;BQYAAAAABgAGAFkBAAD+BQ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both"/>
                      <w:rPr>
                        <w:rFonts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 w:eastAsia="zh-CN"/>
                      </w:rPr>
                      <w:t>智慧研究性学习系统—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  <w:t>教学</w:t>
                    </w:r>
                  </w:p>
                </w:txbxContent>
              </v:textbox>
            </v:rect>
          </w:pict>
        </mc:Fallback>
      </mc:AlternateContent>
    </w:r>
  </w:p>
  <w:p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6257925" cy="419735"/>
              <wp:effectExtent l="0" t="0" r="9525" b="18415"/>
              <wp:wrapNone/>
              <wp:docPr id="158" name="矩形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7925" cy="41973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both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 w:eastAsia="zh-CN"/>
                            </w:rPr>
                            <w:t>智慧研究性学习系统—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  <w:t>测评—单选题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.9pt;margin-top:22.05pt;height:33.05pt;width:492.75pt;z-index:251662336;v-text-anchor:middle;mso-width-relative:page;mso-height-relative:page;" fillcolor="#0070C0" filled="t" stroked="f" coordsize="21600,21600" o:gfxdata="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UahoTTAAAACAEAAA8AAAAAAAAAAQAgAAAAIgAAAGRycy9kb3ducmV2LnhtbFBLAQIU&#10;ABQAAAAIAIdO4kBCWW7HagIAAMMEAAAOAAAAAAAAAAEAIAAAACIBAABkcnMvZTJvRG9jLnhtbFBL&#10;BQYAAAAABgAGAFkBAAD+BQ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both"/>
                      <w:rPr>
                        <w:rFonts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 w:eastAsia="zh-CN"/>
                      </w:rPr>
                      <w:t>智慧研究性学习系统—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  <w:t>测评—单选题</w:t>
                    </w:r>
                  </w:p>
                </w:txbxContent>
              </v:textbox>
            </v:rect>
          </w:pict>
        </mc:Fallback>
      </mc:AlternateContent>
    </w:r>
  </w:p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6257925" cy="419735"/>
              <wp:effectExtent l="0" t="0" r="9525" b="18415"/>
              <wp:wrapNone/>
              <wp:docPr id="130" name="矩形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7925" cy="41973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both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 w:eastAsia="zh-CN"/>
                            </w:rPr>
                            <w:t>智慧研究性学习系统—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  <w:t>测评—单选题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.9pt;margin-top:22.05pt;height:33.05pt;width:492.75pt;z-index:251664384;v-text-anchor:middle;mso-width-relative:page;mso-height-relative:page;" fillcolor="#0070C0" filled="t" stroked="f" coordsize="21600,21600" o:gfxdata="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NRqGhNMAAAAIAQAADwAAAAAAAAABACAAAAAiAAAAZHJzL2Rvd25yZXYueG1sUEsBAhQA&#10;FAAAAAgAh07iQFGN8aVpAgAAwwQAAA4AAAAAAAAAAQAgAAAAIgEAAGRycy9lMm9Eb2MueG1sUEsF&#10;BgAAAAAGAAYAWQEAAP0FAAAAAA=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both"/>
                      <w:rPr>
                        <w:rFonts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 w:eastAsia="zh-CN"/>
                      </w:rPr>
                      <w:t>智慧研究性学习系统—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  <w:t>测评—单选题</w:t>
                    </w:r>
                  </w:p>
                </w:txbxContent>
              </v:textbox>
            </v:rect>
          </w:pict>
        </mc:Fallback>
      </mc:AlternateContent>
    </w:r>
  </w:p>
  <w:p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6257925" cy="419735"/>
              <wp:effectExtent l="0" t="0" r="9525" b="18415"/>
              <wp:wrapNone/>
              <wp:docPr id="162" name="矩形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7925" cy="41973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both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 w:eastAsia="zh-CN"/>
                            </w:rPr>
                            <w:t>智慧研究性学习系统—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  <w:t>测评—单选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.9pt;margin-top:22.05pt;height:33.05pt;width:492.75pt;z-index:251666432;v-text-anchor:middle;mso-width-relative:page;mso-height-relative:page;" fillcolor="#0070C0" filled="t" stroked="f" coordsize="21600,21600" o:gfxdata="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UahoTTAAAACAEAAA8AAAAAAAAAAQAgAAAAIgAAAGRycy9kb3ducmV2LnhtbFBLAQIU&#10;ABQAAAAIAIdO4kDkPPacagIAAMMEAAAOAAAAAAAAAAEAIAAAACIBAABkcnMvZTJvRG9jLnhtbFBL&#10;BQYAAAAABgAGAFkBAAD+BQ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both"/>
                      <w:rPr>
                        <w:rFonts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 w:eastAsia="zh-CN"/>
                      </w:rPr>
                      <w:t>智慧研究性学习系统—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  <w:t>测评—单选</w:t>
                    </w:r>
                  </w:p>
                </w:txbxContent>
              </v:textbox>
            </v:rect>
          </w:pict>
        </mc:Fallback>
      </mc:AlternateContent>
    </w:r>
  </w:p>
  <w:p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6257925" cy="419735"/>
              <wp:effectExtent l="0" t="0" r="9525" b="18415"/>
              <wp:wrapNone/>
              <wp:docPr id="155" name="矩形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7925" cy="41973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both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 w:eastAsia="zh-CN"/>
                            </w:rPr>
                            <w:t>智慧研究性学习系统—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  <w:t>测评-主观题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.9pt;margin-top:22.05pt;height:33.05pt;width:492.75pt;z-index:251665408;v-text-anchor:middle;mso-width-relative:page;mso-height-relative:page;" fillcolor="#0070C0" filled="t" stroked="f" coordsize="21600,21600" o:gfxdata="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UahoTTAAAACAEAAA8AAAAAAAAAAQAgAAAAIgAAAGRycy9kb3ducmV2LnhtbFBLAQIU&#10;ABQAAAAIAIdO4kAuOrELagIAAMMEAAAOAAAAAAAAAAEAIAAAACIBAABkcnMvZTJvRG9jLnhtbFBL&#10;BQYAAAAABgAGAFkBAAD+BQ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both"/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 w:eastAsia="zh-CN"/>
                      </w:rPr>
                      <w:t>智慧研究性学习系统—</w:t>
                    </w: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  <w:t>测评-主观题</w:t>
                    </w:r>
                  </w:p>
                </w:txbxContent>
              </v:textbox>
            </v:rect>
          </w:pict>
        </mc:Fallback>
      </mc:AlternateContent>
    </w:r>
  </w:p>
  <w:p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6257925" cy="419735"/>
              <wp:effectExtent l="0" t="0" r="9525" b="18415"/>
              <wp:wrapNone/>
              <wp:docPr id="189" name="矩形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7925" cy="41973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both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 w:eastAsia="zh-CN"/>
                            </w:rPr>
                            <w:t>智慧研究性学习系统—练习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.9pt;margin-top:22.05pt;height:33.05pt;width:492.75pt;z-index:251663360;v-text-anchor:middle;mso-width-relative:page;mso-height-relative:page;" fillcolor="#0070C0" filled="t" stroked="f" coordsize="21600,21600" o:gfxdata="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UahoTTAAAACAEAAA8AAAAAAAAAAQAgAAAAIgAAAGRycy9kb3ducmV2LnhtbFBLAQIU&#10;ABQAAAAIAIdO4kDzccm6agIAAMMEAAAOAAAAAAAAAAEAIAAAACIBAABkcnMvZTJvRG9jLnhtbFBL&#10;BQYAAAAABgAGAFkBAAD+BQ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both"/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 w:eastAsia="zh-CN"/>
                      </w:rPr>
                      <w:t>智慧研究性学习系统—练习</w:t>
                    </w:r>
                  </w:p>
                </w:txbxContent>
              </v:textbox>
            </v:rect>
          </w:pict>
        </mc:Fallback>
      </mc:AlternateContent>
    </w:r>
  </w:p>
  <w:p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6257925" cy="419735"/>
              <wp:effectExtent l="0" t="0" r="9525" b="18415"/>
              <wp:wrapNone/>
              <wp:docPr id="409" name="矩形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57925" cy="41973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both"/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Cs w:val="28"/>
                              <w:lang w:val="en-US" w:eastAsia="zh-CN"/>
                            </w:rPr>
                            <w:t>关于珠海中旭承科技股份有限公司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0.9pt;margin-top:22.05pt;height:33.05pt;width:492.75pt;z-index:251674624;v-text-anchor:middle;mso-width-relative:page;mso-height-relative:page;" fillcolor="#0070C0" filled="t" stroked="f" coordsize="21600,21600" o:gfxdata="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DUahoTTAAAACAEAAA8AAAAAAAAAAQAgAAAAIgAAAGRycy9kb3ducmV2LnhtbFBLAQIU&#10;ABQAAAAIAIdO4kCvOEuWagIAAMMEAAAOAAAAAAAAAAEAIAAAACIBAABkcnMvZTJvRG9jLnhtbFBL&#10;BQYAAAAABgAGAFkBAAD+BQ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both"/>
                      <w:rPr>
                        <w:rFonts w:ascii="微软雅黑" w:hAnsi="微软雅黑" w:eastAsia="微软雅黑" w:cs="微软雅黑"/>
                        <w:b/>
                        <w:bCs/>
                        <w:szCs w:val="28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szCs w:val="28"/>
                        <w:lang w:val="en-US" w:eastAsia="zh-CN"/>
                      </w:rPr>
                      <w:t>关于珠海中旭承科技股份有限公司</w:t>
                    </w:r>
                  </w:p>
                </w:txbxContent>
              </v:textbox>
            </v:rect>
          </w:pict>
        </mc:Fallback>
      </mc:AlternateContent>
    </w: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jNWYzMzZhMWY3ODc0MmNhMGYxMjU0ZWZlNWVmOWIifQ=="/>
  </w:docVars>
  <w:rsids>
    <w:rsidRoot w:val="00172A27"/>
    <w:rsid w:val="000062C6"/>
    <w:rsid w:val="000252EA"/>
    <w:rsid w:val="000330CC"/>
    <w:rsid w:val="00055D07"/>
    <w:rsid w:val="00095A9E"/>
    <w:rsid w:val="000D1E34"/>
    <w:rsid w:val="0010247E"/>
    <w:rsid w:val="00172A27"/>
    <w:rsid w:val="001D5618"/>
    <w:rsid w:val="001E1A89"/>
    <w:rsid w:val="001F23D2"/>
    <w:rsid w:val="00284071"/>
    <w:rsid w:val="002B6131"/>
    <w:rsid w:val="002B7F4E"/>
    <w:rsid w:val="0030434D"/>
    <w:rsid w:val="0035122C"/>
    <w:rsid w:val="00383053"/>
    <w:rsid w:val="003E1161"/>
    <w:rsid w:val="003E7847"/>
    <w:rsid w:val="00417753"/>
    <w:rsid w:val="004A3E5D"/>
    <w:rsid w:val="004C78D4"/>
    <w:rsid w:val="00515B94"/>
    <w:rsid w:val="00636BDC"/>
    <w:rsid w:val="00640C99"/>
    <w:rsid w:val="006A0709"/>
    <w:rsid w:val="006B3930"/>
    <w:rsid w:val="006B4DF2"/>
    <w:rsid w:val="007032CD"/>
    <w:rsid w:val="00711770"/>
    <w:rsid w:val="0078013D"/>
    <w:rsid w:val="00781ACA"/>
    <w:rsid w:val="0079566A"/>
    <w:rsid w:val="007B2A39"/>
    <w:rsid w:val="007C75FC"/>
    <w:rsid w:val="00804B4D"/>
    <w:rsid w:val="008768F8"/>
    <w:rsid w:val="00880768"/>
    <w:rsid w:val="008A2AF9"/>
    <w:rsid w:val="008C7441"/>
    <w:rsid w:val="00905B2A"/>
    <w:rsid w:val="00955736"/>
    <w:rsid w:val="009612FE"/>
    <w:rsid w:val="009D0731"/>
    <w:rsid w:val="009E6C9E"/>
    <w:rsid w:val="00A34186"/>
    <w:rsid w:val="00A46437"/>
    <w:rsid w:val="00A610F3"/>
    <w:rsid w:val="00AC6DAB"/>
    <w:rsid w:val="00B007C5"/>
    <w:rsid w:val="00B40320"/>
    <w:rsid w:val="00B510D7"/>
    <w:rsid w:val="00B94741"/>
    <w:rsid w:val="00BB0CDF"/>
    <w:rsid w:val="00C47B4A"/>
    <w:rsid w:val="00C57F79"/>
    <w:rsid w:val="00D95A71"/>
    <w:rsid w:val="00DF5F49"/>
    <w:rsid w:val="00E47CAE"/>
    <w:rsid w:val="00E561CF"/>
    <w:rsid w:val="00E7497A"/>
    <w:rsid w:val="00F20154"/>
    <w:rsid w:val="00F52645"/>
    <w:rsid w:val="00F57635"/>
    <w:rsid w:val="00FB1D20"/>
    <w:rsid w:val="00FE269D"/>
    <w:rsid w:val="01EF651E"/>
    <w:rsid w:val="032323CC"/>
    <w:rsid w:val="03522419"/>
    <w:rsid w:val="05907490"/>
    <w:rsid w:val="05E8169F"/>
    <w:rsid w:val="08EE3CF3"/>
    <w:rsid w:val="094A4B5E"/>
    <w:rsid w:val="0ADB21EE"/>
    <w:rsid w:val="0AFB78C8"/>
    <w:rsid w:val="0C2030B4"/>
    <w:rsid w:val="0D057D5F"/>
    <w:rsid w:val="0DD141D6"/>
    <w:rsid w:val="0EC438FA"/>
    <w:rsid w:val="0F753C53"/>
    <w:rsid w:val="101529F2"/>
    <w:rsid w:val="1020763D"/>
    <w:rsid w:val="109F481C"/>
    <w:rsid w:val="121525F9"/>
    <w:rsid w:val="136D1EF2"/>
    <w:rsid w:val="13D55CE3"/>
    <w:rsid w:val="145A3C8C"/>
    <w:rsid w:val="14AB435F"/>
    <w:rsid w:val="14FE40E5"/>
    <w:rsid w:val="159E5476"/>
    <w:rsid w:val="18A330EB"/>
    <w:rsid w:val="193776E5"/>
    <w:rsid w:val="19743224"/>
    <w:rsid w:val="1BC31E1F"/>
    <w:rsid w:val="1C6D3620"/>
    <w:rsid w:val="1D3A7A16"/>
    <w:rsid w:val="1DF74E07"/>
    <w:rsid w:val="1F377E4C"/>
    <w:rsid w:val="200822E0"/>
    <w:rsid w:val="219B72A3"/>
    <w:rsid w:val="21DC32DA"/>
    <w:rsid w:val="22BA68ED"/>
    <w:rsid w:val="22E10D69"/>
    <w:rsid w:val="23160A53"/>
    <w:rsid w:val="24533BD9"/>
    <w:rsid w:val="25D019B6"/>
    <w:rsid w:val="25D326EE"/>
    <w:rsid w:val="266A320D"/>
    <w:rsid w:val="26FC78FC"/>
    <w:rsid w:val="27860F99"/>
    <w:rsid w:val="27B47A67"/>
    <w:rsid w:val="28ED750C"/>
    <w:rsid w:val="2AA17268"/>
    <w:rsid w:val="2AB92391"/>
    <w:rsid w:val="2C071405"/>
    <w:rsid w:val="2C9E26CB"/>
    <w:rsid w:val="2E57313B"/>
    <w:rsid w:val="2F1A1BF6"/>
    <w:rsid w:val="2F75207C"/>
    <w:rsid w:val="305A5CF9"/>
    <w:rsid w:val="30602A21"/>
    <w:rsid w:val="30C5133C"/>
    <w:rsid w:val="311A18FE"/>
    <w:rsid w:val="3171323A"/>
    <w:rsid w:val="33782097"/>
    <w:rsid w:val="33B05599"/>
    <w:rsid w:val="33CA1C54"/>
    <w:rsid w:val="33D9557A"/>
    <w:rsid w:val="347570DB"/>
    <w:rsid w:val="34C20867"/>
    <w:rsid w:val="354A0A97"/>
    <w:rsid w:val="358D2543"/>
    <w:rsid w:val="359527D7"/>
    <w:rsid w:val="35A02411"/>
    <w:rsid w:val="36447378"/>
    <w:rsid w:val="36C3229A"/>
    <w:rsid w:val="36CB6F66"/>
    <w:rsid w:val="374142B4"/>
    <w:rsid w:val="37ED2E9B"/>
    <w:rsid w:val="383B0BF4"/>
    <w:rsid w:val="383B6D90"/>
    <w:rsid w:val="389E0E31"/>
    <w:rsid w:val="38E944F3"/>
    <w:rsid w:val="39173801"/>
    <w:rsid w:val="39661B7C"/>
    <w:rsid w:val="3ABE6DEA"/>
    <w:rsid w:val="3AD96C77"/>
    <w:rsid w:val="3C094069"/>
    <w:rsid w:val="3D022641"/>
    <w:rsid w:val="3D8A72A8"/>
    <w:rsid w:val="3F4C74BB"/>
    <w:rsid w:val="401E285B"/>
    <w:rsid w:val="404845B8"/>
    <w:rsid w:val="412E0B3F"/>
    <w:rsid w:val="41505167"/>
    <w:rsid w:val="44203C5F"/>
    <w:rsid w:val="442A2343"/>
    <w:rsid w:val="4501772E"/>
    <w:rsid w:val="45665D4A"/>
    <w:rsid w:val="45860CA5"/>
    <w:rsid w:val="465232E8"/>
    <w:rsid w:val="47B76A9B"/>
    <w:rsid w:val="490711ED"/>
    <w:rsid w:val="490D7990"/>
    <w:rsid w:val="495B5FFB"/>
    <w:rsid w:val="4961142D"/>
    <w:rsid w:val="499005EF"/>
    <w:rsid w:val="49964461"/>
    <w:rsid w:val="49B01E0D"/>
    <w:rsid w:val="4A917BE9"/>
    <w:rsid w:val="4BE44512"/>
    <w:rsid w:val="4C2A146F"/>
    <w:rsid w:val="4CB82ACC"/>
    <w:rsid w:val="4CDB2091"/>
    <w:rsid w:val="4EA777F3"/>
    <w:rsid w:val="4EE952E4"/>
    <w:rsid w:val="4EF17DDF"/>
    <w:rsid w:val="4F194AC2"/>
    <w:rsid w:val="50277FE8"/>
    <w:rsid w:val="52E8488A"/>
    <w:rsid w:val="5468519F"/>
    <w:rsid w:val="54C73D9E"/>
    <w:rsid w:val="550F02C0"/>
    <w:rsid w:val="55D62C57"/>
    <w:rsid w:val="569D1A6E"/>
    <w:rsid w:val="58407F54"/>
    <w:rsid w:val="5AD13DEF"/>
    <w:rsid w:val="5BF54DE8"/>
    <w:rsid w:val="5C643AA0"/>
    <w:rsid w:val="5D121D1B"/>
    <w:rsid w:val="5F5E0CB8"/>
    <w:rsid w:val="60E06E64"/>
    <w:rsid w:val="62B222CF"/>
    <w:rsid w:val="64A47371"/>
    <w:rsid w:val="64F67C3C"/>
    <w:rsid w:val="665E7D73"/>
    <w:rsid w:val="67956330"/>
    <w:rsid w:val="680275E6"/>
    <w:rsid w:val="693478B6"/>
    <w:rsid w:val="695D2DDD"/>
    <w:rsid w:val="69BC662C"/>
    <w:rsid w:val="6AFA03E2"/>
    <w:rsid w:val="6B622B3C"/>
    <w:rsid w:val="6C4B0173"/>
    <w:rsid w:val="70271977"/>
    <w:rsid w:val="706011BC"/>
    <w:rsid w:val="70A17905"/>
    <w:rsid w:val="722C3A8B"/>
    <w:rsid w:val="73170C71"/>
    <w:rsid w:val="74C2255F"/>
    <w:rsid w:val="74D258A5"/>
    <w:rsid w:val="75410B3A"/>
    <w:rsid w:val="756B0F69"/>
    <w:rsid w:val="76360423"/>
    <w:rsid w:val="763D6FA9"/>
    <w:rsid w:val="77D903EF"/>
    <w:rsid w:val="79284CC0"/>
    <w:rsid w:val="793435DD"/>
    <w:rsid w:val="7A4756BA"/>
    <w:rsid w:val="7A894EBE"/>
    <w:rsid w:val="7B345FBB"/>
    <w:rsid w:val="7C3C24F4"/>
    <w:rsid w:val="7DA164DD"/>
    <w:rsid w:val="7DB84F94"/>
    <w:rsid w:val="7E11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楷体" w:cs="宋体"/>
      <w:sz w:val="28"/>
      <w:szCs w:val="22"/>
      <w:lang w:val="zh-CN" w:eastAsia="zh-CN" w:bidi="zh-CN"/>
    </w:rPr>
  </w:style>
  <w:style w:type="paragraph" w:styleId="2">
    <w:name w:val="heading 1"/>
    <w:basedOn w:val="1"/>
    <w:next w:val="1"/>
    <w:link w:val="31"/>
    <w:qFormat/>
    <w:uiPriority w:val="1"/>
    <w:pPr>
      <w:spacing w:before="13"/>
      <w:ind w:left="160"/>
      <w:outlineLvl w:val="0"/>
    </w:pPr>
    <w:rPr>
      <w:rFonts w:ascii="楷体" w:hAnsi="楷体" w:cs="楷体"/>
      <w:b/>
      <w:bCs/>
      <w:sz w:val="44"/>
      <w:szCs w:val="44"/>
    </w:rPr>
  </w:style>
  <w:style w:type="paragraph" w:styleId="3">
    <w:name w:val="heading 2"/>
    <w:basedOn w:val="1"/>
    <w:next w:val="1"/>
    <w:link w:val="33"/>
    <w:qFormat/>
    <w:uiPriority w:val="1"/>
    <w:pPr>
      <w:ind w:left="1556" w:hanging="848"/>
      <w:outlineLvl w:val="1"/>
    </w:pPr>
    <w:rPr>
      <w:rFonts w:ascii="楷体" w:hAnsi="楷体" w:cs="楷体"/>
      <w:b/>
      <w:bCs/>
      <w:szCs w:val="28"/>
    </w:rPr>
  </w:style>
  <w:style w:type="paragraph" w:styleId="4">
    <w:name w:val="heading 3"/>
    <w:basedOn w:val="1"/>
    <w:next w:val="1"/>
    <w:link w:val="35"/>
    <w:qFormat/>
    <w:uiPriority w:val="0"/>
    <w:pPr>
      <w:keepNext/>
      <w:keepLines/>
      <w:tabs>
        <w:tab w:val="left" w:pos="709"/>
      </w:tabs>
      <w:spacing w:before="260" w:after="260" w:line="413" w:lineRule="auto"/>
      <w:ind w:left="709" w:hanging="709"/>
      <w:outlineLvl w:val="2"/>
    </w:pPr>
    <w:rPr>
      <w:rFonts w:eastAsia="楷体_GB2312"/>
      <w:b/>
      <w:bCs/>
      <w:szCs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rFonts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8">
    <w:name w:val="annotation text"/>
    <w:basedOn w:val="1"/>
    <w:qFormat/>
    <w:uiPriority w:val="0"/>
  </w:style>
  <w:style w:type="paragraph" w:styleId="9">
    <w:name w:val="Body Text"/>
    <w:basedOn w:val="1"/>
    <w:qFormat/>
    <w:uiPriority w:val="1"/>
    <w:pPr>
      <w:spacing w:before="120" w:after="120"/>
      <w:ind w:firstLine="400" w:firstLineChars="200"/>
    </w:pPr>
    <w:rPr>
      <w:rFonts w:ascii="楷体" w:hAnsi="楷体" w:cs="楷体"/>
      <w:szCs w:val="28"/>
    </w:rPr>
  </w:style>
  <w:style w:type="paragraph" w:styleId="10">
    <w:name w:val="Block Text"/>
    <w:basedOn w:val="1"/>
    <w:qFormat/>
    <w:uiPriority w:val="0"/>
    <w:pPr>
      <w:spacing w:after="120"/>
      <w:ind w:left="1440" w:leftChars="700" w:right="700" w:rightChars="700"/>
    </w:pPr>
  </w:style>
  <w:style w:type="paragraph" w:styleId="11">
    <w:name w:val="toc 5"/>
    <w:basedOn w:val="1"/>
    <w:next w:val="1"/>
    <w:qFormat/>
    <w:uiPriority w:val="0"/>
    <w:pPr>
      <w:ind w:left="1680" w:leftChars="800"/>
    </w:p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link w:val="30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4"/>
    <w:basedOn w:val="1"/>
    <w:next w:val="1"/>
    <w:qFormat/>
    <w:uiPriority w:val="0"/>
    <w:pPr>
      <w:ind w:left="1260" w:leftChars="600"/>
    </w:pPr>
  </w:style>
  <w:style w:type="paragraph" w:styleId="17">
    <w:name w:val="List"/>
    <w:basedOn w:val="1"/>
    <w:qFormat/>
    <w:uiPriority w:val="0"/>
    <w:pPr>
      <w:ind w:left="200" w:hanging="200" w:hangingChars="200"/>
      <w:contextualSpacing/>
    </w:pPr>
  </w:style>
  <w:style w:type="paragraph" w:styleId="18">
    <w:name w:val="toc 2"/>
    <w:basedOn w:val="1"/>
    <w:next w:val="1"/>
    <w:qFormat/>
    <w:uiPriority w:val="0"/>
    <w:pPr>
      <w:ind w:left="420" w:leftChars="200"/>
    </w:pPr>
  </w:style>
  <w:style w:type="paragraph" w:styleId="1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4"/>
      <w:szCs w:val="24"/>
    </w:rPr>
  </w:style>
  <w:style w:type="paragraph" w:styleId="20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val="en-US" w:bidi="ar-SA"/>
    </w:rPr>
  </w:style>
  <w:style w:type="paragraph" w:styleId="21">
    <w:name w:val="Title"/>
    <w:basedOn w:val="1"/>
    <w:next w:val="1"/>
    <w:qFormat/>
    <w:uiPriority w:val="0"/>
    <w:pPr>
      <w:jc w:val="center"/>
    </w:pPr>
    <w:rPr>
      <w:rFonts w:eastAsia="PMingLiU"/>
      <w:sz w:val="48"/>
      <w:szCs w:val="20"/>
      <w:lang w:eastAsia="zh-TW"/>
    </w:rPr>
  </w:style>
  <w:style w:type="table" w:styleId="23">
    <w:name w:val="Table Grid"/>
    <w:basedOn w:val="2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Hyperlink"/>
    <w:basedOn w:val="24"/>
    <w:qFormat/>
    <w:uiPriority w:val="0"/>
    <w:rPr>
      <w:color w:val="0000FF"/>
      <w:u w:val="single"/>
    </w:rPr>
  </w:style>
  <w:style w:type="table" w:customStyle="1" w:styleId="2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7">
    <w:name w:val="List Paragraph"/>
    <w:basedOn w:val="1"/>
    <w:qFormat/>
    <w:uiPriority w:val="1"/>
    <w:pPr>
      <w:ind w:left="944" w:hanging="785"/>
    </w:pPr>
    <w:rPr>
      <w:rFonts w:ascii="楷体" w:hAnsi="楷体" w:cs="楷体"/>
    </w:rPr>
  </w:style>
  <w:style w:type="paragraph" w:customStyle="1" w:styleId="28">
    <w:name w:val="Table Paragraph"/>
    <w:basedOn w:val="1"/>
    <w:qFormat/>
    <w:uiPriority w:val="1"/>
    <w:rPr>
      <w:rFonts w:eastAsia="宋体"/>
    </w:rPr>
  </w:style>
  <w:style w:type="character" w:customStyle="1" w:styleId="29">
    <w:name w:val="页眉 字符"/>
    <w:basedOn w:val="24"/>
    <w:link w:val="14"/>
    <w:qFormat/>
    <w:uiPriority w:val="0"/>
    <w:rPr>
      <w:rFonts w:ascii="宋体" w:hAnsi="宋体" w:eastAsia="楷体" w:cs="宋体"/>
      <w:sz w:val="18"/>
      <w:szCs w:val="18"/>
      <w:lang w:val="zh-CN" w:bidi="zh-CN"/>
    </w:rPr>
  </w:style>
  <w:style w:type="character" w:customStyle="1" w:styleId="30">
    <w:name w:val="页脚 字符"/>
    <w:basedOn w:val="24"/>
    <w:link w:val="13"/>
    <w:qFormat/>
    <w:uiPriority w:val="0"/>
    <w:rPr>
      <w:rFonts w:ascii="宋体" w:hAnsi="宋体" w:eastAsia="楷体" w:cs="宋体"/>
      <w:sz w:val="18"/>
      <w:szCs w:val="18"/>
      <w:lang w:val="zh-CN" w:bidi="zh-CN"/>
    </w:rPr>
  </w:style>
  <w:style w:type="character" w:customStyle="1" w:styleId="31">
    <w:name w:val="标题 1 字符"/>
    <w:basedOn w:val="24"/>
    <w:link w:val="2"/>
    <w:qFormat/>
    <w:uiPriority w:val="1"/>
    <w:rPr>
      <w:rFonts w:ascii="楷体" w:hAnsi="楷体" w:eastAsia="楷体" w:cs="楷体"/>
      <w:b/>
      <w:bCs/>
      <w:sz w:val="44"/>
      <w:szCs w:val="44"/>
      <w:lang w:val="zh-CN" w:bidi="zh-CN"/>
    </w:rPr>
  </w:style>
  <w:style w:type="paragraph" w:customStyle="1" w:styleId="32">
    <w:name w:val="标题2"/>
    <w:basedOn w:val="1"/>
    <w:qFormat/>
    <w:uiPriority w:val="0"/>
    <w:rPr>
      <w:rFonts w:eastAsia="宋体"/>
      <w:kern w:val="2"/>
      <w:sz w:val="21"/>
      <w:szCs w:val="24"/>
      <w:lang w:val="en-US" w:bidi="ar-SA"/>
    </w:rPr>
  </w:style>
  <w:style w:type="character" w:customStyle="1" w:styleId="33">
    <w:name w:val="标题 2 字符"/>
    <w:link w:val="3"/>
    <w:qFormat/>
    <w:uiPriority w:val="0"/>
    <w:rPr>
      <w:rFonts w:ascii="楷体" w:hAnsi="楷体" w:cs="楷体"/>
      <w:b/>
      <w:bCs/>
      <w:szCs w:val="28"/>
    </w:rPr>
  </w:style>
  <w:style w:type="character" w:customStyle="1" w:styleId="34">
    <w:name w:val="apple-style-span"/>
    <w:basedOn w:val="24"/>
    <w:qFormat/>
    <w:uiPriority w:val="0"/>
  </w:style>
  <w:style w:type="character" w:customStyle="1" w:styleId="35">
    <w:name w:val="标题 3 字符"/>
    <w:link w:val="4"/>
    <w:qFormat/>
    <w:uiPriority w:val="0"/>
    <w:rPr>
      <w:rFonts w:eastAsia="楷体_GB2312"/>
      <w:b/>
      <w:bCs/>
      <w:szCs w:val="28"/>
    </w:rPr>
  </w:style>
  <w:style w:type="paragraph" w:customStyle="1" w:styleId="36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8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7" Type="http://schemas.openxmlformats.org/officeDocument/2006/relationships/fontTable" Target="fontTable.xml"/><Relationship Id="rId56" Type="http://schemas.microsoft.com/office/2006/relationships/keyMapCustomizations" Target="customizations.xml"/><Relationship Id="rId55" Type="http://schemas.openxmlformats.org/officeDocument/2006/relationships/customXml" Target="../customXml/item2.xml"/><Relationship Id="rId54" Type="http://schemas.openxmlformats.org/officeDocument/2006/relationships/customXml" Target="../customXml/item1.xml"/><Relationship Id="rId53" Type="http://schemas.openxmlformats.org/officeDocument/2006/relationships/image" Target="media/image38.jpeg"/><Relationship Id="rId52" Type="http://schemas.openxmlformats.org/officeDocument/2006/relationships/image" Target="media/image37.jpeg"/><Relationship Id="rId51" Type="http://schemas.openxmlformats.org/officeDocument/2006/relationships/image" Target="media/image36.jpeg"/><Relationship Id="rId50" Type="http://schemas.openxmlformats.org/officeDocument/2006/relationships/image" Target="media/image35.jpeg"/><Relationship Id="rId5" Type="http://schemas.openxmlformats.org/officeDocument/2006/relationships/header" Target="header2.xml"/><Relationship Id="rId49" Type="http://schemas.openxmlformats.org/officeDocument/2006/relationships/image" Target="media/image34.jpeg"/><Relationship Id="rId48" Type="http://schemas.openxmlformats.org/officeDocument/2006/relationships/image" Target="media/image33.jpeg"/><Relationship Id="rId47" Type="http://schemas.openxmlformats.org/officeDocument/2006/relationships/image" Target="media/image32.jpeg"/><Relationship Id="rId46" Type="http://schemas.openxmlformats.org/officeDocument/2006/relationships/image" Target="media/image31.jpeg"/><Relationship Id="rId45" Type="http://schemas.openxmlformats.org/officeDocument/2006/relationships/image" Target="media/image30.jpeg"/><Relationship Id="rId44" Type="http://schemas.openxmlformats.org/officeDocument/2006/relationships/image" Target="media/image29.jpe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jpeg"/><Relationship Id="rId4" Type="http://schemas.openxmlformats.org/officeDocument/2006/relationships/footer" Target="footer1.xml"/><Relationship Id="rId39" Type="http://schemas.openxmlformats.org/officeDocument/2006/relationships/image" Target="media/image24.jpeg"/><Relationship Id="rId38" Type="http://schemas.openxmlformats.org/officeDocument/2006/relationships/image" Target="media/image23.jpeg"/><Relationship Id="rId37" Type="http://schemas.openxmlformats.org/officeDocument/2006/relationships/image" Target="media/image22.jpeg"/><Relationship Id="rId36" Type="http://schemas.openxmlformats.org/officeDocument/2006/relationships/image" Target="media/image21.jpeg"/><Relationship Id="rId35" Type="http://schemas.openxmlformats.org/officeDocument/2006/relationships/image" Target="media/image20.jpeg"/><Relationship Id="rId34" Type="http://schemas.openxmlformats.org/officeDocument/2006/relationships/image" Target="media/image19.jpeg"/><Relationship Id="rId33" Type="http://schemas.openxmlformats.org/officeDocument/2006/relationships/image" Target="media/image18.jpeg"/><Relationship Id="rId32" Type="http://schemas.openxmlformats.org/officeDocument/2006/relationships/image" Target="media/image17.jpeg"/><Relationship Id="rId31" Type="http://schemas.openxmlformats.org/officeDocument/2006/relationships/image" Target="media/image16.jpe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jpe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header" Target="header10.xml"/><Relationship Id="rId13" Type="http://schemas.openxmlformats.org/officeDocument/2006/relationships/footer" Target="footer2.xml"/><Relationship Id="rId12" Type="http://schemas.openxmlformats.org/officeDocument/2006/relationships/header" Target="header9.xml"/><Relationship Id="rId11" Type="http://schemas.openxmlformats.org/officeDocument/2006/relationships/header" Target="header8.xml"/><Relationship Id="rId10" Type="http://schemas.openxmlformats.org/officeDocument/2006/relationships/header" Target="head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1DACAD-948E-4D4D-8BC2-E542EC1EDF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134</Pages>
  <Words>11988</Words>
  <Characters>13396</Characters>
  <Lines>108</Lines>
  <Paragraphs>30</Paragraphs>
  <TotalTime>19</TotalTime>
  <ScaleCrop>false</ScaleCrop>
  <LinksUpToDate>false</LinksUpToDate>
  <CharactersWithSpaces>13591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2018-12-24T01:58:00Z</dcterms:created>
  <dc:creator>Davide</dc:creator>
  <cp:lastModifiedBy>admin</cp:lastModifiedBy>
  <dcterms:modified xsi:type="dcterms:W3CDTF">2023-12-04T07:45:17Z</dcterms:modified>
  <dc:title>GL3966 Design Spec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2017-01-24T00:00:00Z</vt:filetime>
  </property>
  <property fmtid="{D5CDD505-2E9C-101B-9397-08002B2CF9AE}" pid="3" name="Creator">
    <vt:lpwstr>WPS Office</vt:lpwstr>
  </property>
  <property fmtid="{D5CDD505-2E9C-101B-9397-08002B2CF9AE}" pid="4" name="LastSaved">
    <vt:filetime>2018-12-24T00:00:00Z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AF3049CDB5774E2CBD41F38F9F8D6C77_13</vt:lpwstr>
  </property>
</Properties>
</file>