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outlineLvl w:val="9"/>
        <w:rPr>
          <w:rFonts w:hint="eastAsia" w:ascii="宋体" w:hAnsi="宋体" w:eastAsia="宋体" w:cs="宋体"/>
          <w:b/>
          <w:bCs/>
          <w:color w:val="auto"/>
          <w:sz w:val="40"/>
          <w:szCs w:val="40"/>
        </w:rPr>
      </w:pPr>
    </w:p>
    <w:p>
      <w:pPr>
        <w:pStyle w:val="3"/>
        <w:bidi w:val="0"/>
        <w:jc w:val="center"/>
        <w:outlineLvl w:val="9"/>
        <w:rPr>
          <w:rFonts w:hint="eastAsia" w:ascii="宋体" w:hAnsi="宋体" w:eastAsia="宋体" w:cs="宋体"/>
          <w:b/>
          <w:bCs/>
          <w:color w:val="auto"/>
          <w:sz w:val="40"/>
          <w:szCs w:val="40"/>
        </w:rPr>
      </w:pPr>
    </w:p>
    <w:p>
      <w:pPr>
        <w:pStyle w:val="3"/>
        <w:bidi w:val="0"/>
        <w:jc w:val="center"/>
        <w:outlineLvl w:val="9"/>
        <w:rPr>
          <w:rFonts w:hint="eastAsia" w:ascii="宋体" w:hAnsi="宋体" w:eastAsia="宋体" w:cs="宋体"/>
          <w:b/>
          <w:bCs/>
          <w:color w:val="auto"/>
          <w:sz w:val="40"/>
          <w:szCs w:val="40"/>
        </w:rPr>
      </w:pPr>
    </w:p>
    <w:p>
      <w:pPr>
        <w:bidi w:val="0"/>
        <w:jc w:val="center"/>
        <w:rPr>
          <w:rFonts w:hint="eastAsia" w:ascii="宋体" w:hAnsi="宋体" w:eastAsia="宋体" w:cs="宋体"/>
          <w:sz w:val="84"/>
          <w:szCs w:val="84"/>
        </w:rPr>
      </w:pPr>
      <w:bookmarkStart w:id="0" w:name="_Toc13012"/>
      <w:bookmarkStart w:id="1" w:name="_Toc24785"/>
      <w:r>
        <w:rPr>
          <w:rFonts w:hint="eastAsia" w:ascii="宋体" w:hAnsi="宋体" w:eastAsia="宋体" w:cs="宋体"/>
          <w:sz w:val="84"/>
          <w:szCs w:val="84"/>
        </w:rPr>
        <w:t>数据安全</w:t>
      </w:r>
      <w:r>
        <w:rPr>
          <w:rFonts w:hint="eastAsia" w:ascii="宋体" w:hAnsi="宋体" w:eastAsia="宋体" w:cs="宋体"/>
          <w:sz w:val="84"/>
          <w:szCs w:val="84"/>
          <w:lang w:val="en-US" w:eastAsia="zh-CN"/>
        </w:rPr>
        <w:t>应用</w:t>
      </w:r>
      <w:r>
        <w:rPr>
          <w:rFonts w:hint="eastAsia" w:ascii="宋体" w:hAnsi="宋体" w:eastAsia="宋体" w:cs="宋体"/>
          <w:sz w:val="84"/>
          <w:szCs w:val="84"/>
        </w:rPr>
        <w:t>网关</w:t>
      </w:r>
      <w:bookmarkEnd w:id="0"/>
      <w:bookmarkEnd w:id="1"/>
    </w:p>
    <w:p>
      <w:pPr>
        <w:bidi w:val="0"/>
        <w:ind w:firstLine="2520" w:firstLineChars="300"/>
        <w:rPr>
          <w:rFonts w:hint="eastAsia" w:ascii="宋体" w:hAnsi="宋体" w:eastAsia="宋体" w:cs="宋体"/>
          <w:sz w:val="84"/>
          <w:szCs w:val="84"/>
        </w:rPr>
      </w:pPr>
      <w:bookmarkStart w:id="2" w:name="_Toc4293"/>
      <w:bookmarkStart w:id="3" w:name="_Toc16495"/>
      <w:r>
        <w:rPr>
          <w:rFonts w:hint="eastAsia" w:ascii="宋体" w:hAnsi="宋体" w:eastAsia="宋体" w:cs="宋体"/>
          <w:sz w:val="84"/>
          <w:szCs w:val="84"/>
        </w:rPr>
        <w:t>操作手册</w:t>
      </w:r>
      <w:bookmarkEnd w:id="2"/>
      <w:bookmarkEnd w:id="3"/>
    </w:p>
    <w:p>
      <w:pPr>
        <w:widowControl/>
        <w:autoSpaceDE w:val="0"/>
        <w:autoSpaceDN w:val="0"/>
        <w:spacing w:before="2436" w:after="0" w:line="390" w:lineRule="exact"/>
        <w:ind w:left="2890" w:right="2890" w:firstLine="0"/>
        <w:jc w:val="left"/>
      </w:pPr>
      <w:r>
        <w:rPr>
          <w:rFonts w:ascii="Times New Roman Bold" w:hAnsi="Times New Roman Bold" w:eastAsia="Times New Roman Bold"/>
          <w:b/>
          <w:i w:val="0"/>
          <w:color w:val="000000"/>
          <w:sz w:val="28"/>
          <w:u w:val="none"/>
        </w:rPr>
        <w:t xml:space="preserve">版 </w:t>
      </w:r>
      <w:r>
        <w:rPr>
          <w:rFonts w:hint="eastAsia" w:ascii="Times New Roman Bold" w:hAnsi="Times New Roman Bold" w:eastAsia="宋体"/>
          <w:b/>
          <w:i w:val="0"/>
          <w:color w:val="000000"/>
          <w:sz w:val="28"/>
          <w:u w:val="none"/>
          <w:lang w:val="en-US" w:eastAsia="zh-CN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  <w:u w:val="none"/>
        </w:rPr>
        <w:t xml:space="preserve">本 </w:t>
      </w:r>
      <w:r>
        <w:rPr>
          <w:rFonts w:hint="eastAsia" w:ascii="Times New Roman Bold" w:hAnsi="Times New Roman Bold" w:eastAsia="宋体"/>
          <w:b/>
          <w:i w:val="0"/>
          <w:color w:val="000000"/>
          <w:sz w:val="28"/>
          <w:u w:val="none"/>
          <w:lang w:val="en-US" w:eastAsia="zh-CN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  <w:u w:val="none"/>
        </w:rPr>
        <w:t>号：</w:t>
      </w:r>
      <w:r>
        <w:rPr>
          <w:rFonts w:hint="eastAsia" w:ascii="ËÎÌå" w:hAnsi="ËÎÌå" w:eastAsia="宋体"/>
          <w:b w:val="0"/>
          <w:i w:val="0"/>
          <w:color w:val="000000"/>
          <w:sz w:val="28"/>
          <w:lang w:val="en-US" w:eastAsia="zh-CN"/>
        </w:rPr>
        <w:t xml:space="preserve"> </w:t>
      </w:r>
      <w:r>
        <w:rPr>
          <w:rFonts w:ascii="Times New Roman Bold" w:hAnsi="Times New Roman Bold" w:eastAsia="Times New Roman Bold"/>
          <w:b/>
          <w:i w:val="0"/>
          <w:color w:val="000000"/>
          <w:sz w:val="28"/>
          <w:u w:val="single"/>
        </w:rPr>
        <w:t xml:space="preserve">    V 1.0 </w:t>
      </w:r>
    </w:p>
    <w:p>
      <w:pPr>
        <w:sectPr>
          <w:pgSz w:w="11906" w:h="16838"/>
          <w:pgMar w:top="1440" w:right="1440" w:bottom="1440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sdt>
      <w:sdtPr>
        <w:rPr>
          <w:rFonts w:ascii="宋体" w:hAnsi="宋体" w:eastAsia="宋体" w:cstheme="minorBidi"/>
          <w:sz w:val="21"/>
          <w:szCs w:val="22"/>
          <w:lang w:val="en-US" w:eastAsia="en-US" w:bidi="ar-SA"/>
        </w:rPr>
        <w:id w:val="14745677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sz w:val="21"/>
          <w:szCs w:val="22"/>
          <w:lang w:val="en-US" w:eastAsia="en-US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7"/>
            <w:tabs>
              <w:tab w:val="right" w:leader="dot" w:pos="902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_Toc12994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 w:val="0"/>
              <w:i w:val="0"/>
            </w:rPr>
            <w:t>1 引言</w:t>
          </w:r>
          <w:r>
            <w:tab/>
          </w:r>
          <w:r>
            <w:fldChar w:fldCharType="begin"/>
          </w:r>
          <w:r>
            <w:instrText xml:space="preserve"> PAGEREF _Toc12994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_Toc19168 </w:instrText>
          </w:r>
          <w:r>
            <w:fldChar w:fldCharType="separate"/>
          </w:r>
          <w:r>
            <w:rPr>
              <w:rFonts w:ascii="Calibri Light" w:hAnsi="Calibri Light" w:eastAsia="Calibri Light"/>
              <w:bCs/>
              <w:i w:val="0"/>
            </w:rPr>
            <w:t>1.1</w:t>
          </w:r>
          <w:r>
            <w:rPr>
              <w:rFonts w:ascii="Arial Bold" w:hAnsi="Arial Bold" w:eastAsia="Arial Bold"/>
              <w:bCs/>
              <w:i w:val="0"/>
            </w:rPr>
            <w:t xml:space="preserve"> </w:t>
          </w:r>
          <w:r>
            <w:rPr>
              <w:rFonts w:ascii="ºÚÌå" w:hAnsi="ºÚÌå" w:eastAsia="ºÚÌå"/>
              <w:bCs/>
              <w:i w:val="0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_Toc19168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_Toc24130 </w:instrText>
          </w:r>
          <w:r>
            <w:fldChar w:fldCharType="separate"/>
          </w:r>
          <w:r>
            <w:rPr>
              <w:rFonts w:ascii="Calibri Light" w:hAnsi="Calibri Light" w:eastAsia="Calibri Light"/>
              <w:bCs/>
              <w:i w:val="0"/>
            </w:rPr>
            <w:t>1.2</w:t>
          </w:r>
          <w:r>
            <w:rPr>
              <w:rFonts w:ascii="Arial Bold" w:hAnsi="Arial Bold" w:eastAsia="Arial Bold"/>
              <w:bCs/>
              <w:i w:val="0"/>
            </w:rPr>
            <w:t xml:space="preserve"> </w:t>
          </w:r>
          <w:r>
            <w:rPr>
              <w:rFonts w:ascii="ºÚÌå" w:hAnsi="ºÚÌå" w:eastAsia="ºÚÌå"/>
              <w:bCs/>
              <w:i w:val="0"/>
            </w:rPr>
            <w:t>期望读者</w:t>
          </w:r>
          <w:r>
            <w:tab/>
          </w:r>
          <w:r>
            <w:fldChar w:fldCharType="begin"/>
          </w:r>
          <w:r>
            <w:instrText xml:space="preserve"> PAGEREF _Toc24130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_Toc5593 </w:instrText>
          </w:r>
          <w:r>
            <w:fldChar w:fldCharType="separate"/>
          </w:r>
          <w:r>
            <w:rPr>
              <w:rFonts w:ascii="Calibri Light" w:hAnsi="Calibri Light" w:eastAsia="Calibri Light"/>
              <w:i w:val="0"/>
            </w:rPr>
            <w:t>1.3</w:t>
          </w:r>
          <w:r>
            <w:rPr>
              <w:rFonts w:ascii="Arial Bold" w:hAnsi="Arial Bold" w:eastAsia="Arial Bold"/>
              <w:i w:val="0"/>
            </w:rPr>
            <w:t xml:space="preserve"> </w:t>
          </w:r>
          <w:r>
            <w:rPr>
              <w:rFonts w:ascii="ºÚÌå" w:hAnsi="ºÚÌå" w:eastAsia="ºÚÌå"/>
              <w:i w:val="0"/>
            </w:rPr>
            <w:t>格式约定</w:t>
          </w:r>
          <w:r>
            <w:tab/>
          </w:r>
          <w:r>
            <w:fldChar w:fldCharType="begin"/>
          </w:r>
          <w:r>
            <w:instrText xml:space="preserve"> PAGEREF _Toc5593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_Toc19220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 w:val="0"/>
              <w:i w:val="0"/>
            </w:rPr>
            <w:t>2 软件概述</w:t>
          </w:r>
          <w:r>
            <w:tab/>
          </w:r>
          <w:r>
            <w:fldChar w:fldCharType="begin"/>
          </w:r>
          <w:r>
            <w:instrText xml:space="preserve"> PAGEREF _Toc19220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_Toc17360 </w:instrText>
          </w:r>
          <w:r>
            <w:fldChar w:fldCharType="separate"/>
          </w:r>
          <w:r>
            <w:rPr>
              <w:rFonts w:ascii="Calibri Light" w:hAnsi="Calibri Light" w:eastAsia="Calibri Light"/>
              <w:bCs/>
              <w:i w:val="0"/>
            </w:rPr>
            <w:t>2.1 软件功能</w:t>
          </w:r>
          <w:r>
            <w:tab/>
          </w:r>
          <w:r>
            <w:fldChar w:fldCharType="begin"/>
          </w:r>
          <w:r>
            <w:instrText xml:space="preserve"> PAGEREF _Toc17360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7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_Toc19199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 w:val="0"/>
              <w:i w:val="0"/>
            </w:rPr>
            <w:t>3 系统配置</w:t>
          </w:r>
          <w:r>
            <w:tab/>
          </w:r>
          <w:r>
            <w:fldChar w:fldCharType="begin"/>
          </w:r>
          <w:r>
            <w:instrText xml:space="preserve"> PAGEREF _Toc19199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_Toc28985 </w:instrText>
          </w:r>
          <w:r>
            <w:fldChar w:fldCharType="separate"/>
          </w:r>
          <w:r>
            <w:rPr>
              <w:rFonts w:ascii="Calibri Light" w:hAnsi="Calibri Light" w:eastAsia="Calibri Light"/>
              <w:bCs/>
              <w:i w:val="0"/>
            </w:rPr>
            <w:t>3.1</w:t>
          </w:r>
          <w:r>
            <w:rPr>
              <w:rFonts w:ascii="Arial Bold" w:hAnsi="Arial Bold" w:eastAsia="Arial Bold"/>
              <w:bCs/>
              <w:i w:val="0"/>
            </w:rPr>
            <w:t xml:space="preserve"> </w:t>
          </w:r>
          <w:r>
            <w:rPr>
              <w:rFonts w:ascii="ºÚÌå" w:hAnsi="ºÚÌå" w:eastAsia="ºÚÌå"/>
              <w:bCs/>
              <w:i w:val="0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_Toc28985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_Toc23400 </w:instrText>
          </w:r>
          <w:r>
            <w:fldChar w:fldCharType="separate"/>
          </w:r>
          <w:r>
            <w:rPr>
              <w:rFonts w:ascii="Calibri Light" w:hAnsi="Calibri Light" w:eastAsia="Calibri Light"/>
              <w:bCs/>
              <w:i w:val="0"/>
            </w:rPr>
            <w:t>3.2</w:t>
          </w:r>
          <w:r>
            <w:rPr>
              <w:rFonts w:ascii="Arial Bold" w:hAnsi="Arial Bold" w:eastAsia="Arial Bold"/>
              <w:bCs/>
              <w:i w:val="0"/>
            </w:rPr>
            <w:t xml:space="preserve"> </w:t>
          </w:r>
          <w:r>
            <w:rPr>
              <w:rFonts w:ascii="ºÚÌå" w:hAnsi="ºÚÌå" w:eastAsia="ºÚÌå"/>
              <w:bCs/>
              <w:i w:val="0"/>
            </w:rPr>
            <w:t>系统退出</w:t>
          </w:r>
          <w:r>
            <w:tab/>
          </w:r>
          <w:r>
            <w:fldChar w:fldCharType="begin"/>
          </w:r>
          <w:r>
            <w:instrText xml:space="preserve"> PAGEREF _Toc23400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7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_Toc5555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 w:val="0"/>
              <w:i w:val="0"/>
            </w:rPr>
            <w:t>4 系统功能介绍</w:t>
          </w:r>
          <w:r>
            <w:tab/>
          </w:r>
          <w:r>
            <w:fldChar w:fldCharType="begin"/>
          </w:r>
          <w:r>
            <w:instrText xml:space="preserve"> PAGEREF _Toc5555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_Toc3576 </w:instrText>
          </w:r>
          <w:r>
            <w:fldChar w:fldCharType="separate"/>
          </w:r>
          <w:r>
            <w:rPr>
              <w:rFonts w:ascii="Calibri Light" w:hAnsi="Calibri Light" w:eastAsia="Calibri Light"/>
              <w:bCs/>
              <w:i w:val="0"/>
            </w:rPr>
            <w:t>4.1</w:t>
          </w:r>
          <w:r>
            <w:rPr>
              <w:rFonts w:ascii="Arial Bold" w:hAnsi="Arial Bold" w:eastAsia="Arial Bold"/>
              <w:bCs/>
              <w:i w:val="0"/>
            </w:rPr>
            <w:t xml:space="preserve"> </w:t>
          </w:r>
          <w:r>
            <w:rPr>
              <w:rFonts w:ascii="ºÚÌå" w:hAnsi="ºÚÌå" w:eastAsia="ºÚÌå"/>
              <w:bCs/>
              <w:i w:val="0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_Toc3576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_Toc15017 </w:instrText>
          </w:r>
          <w:r>
            <w:fldChar w:fldCharType="separate"/>
          </w:r>
          <w:r>
            <w:rPr>
              <w:rFonts w:ascii="Calibri Light" w:hAnsi="Calibri Light" w:eastAsia="Calibri Light"/>
              <w:bCs/>
              <w:i w:val="0"/>
            </w:rPr>
            <w:t>4.2</w:t>
          </w:r>
          <w:r>
            <w:rPr>
              <w:rFonts w:ascii="Arial Bold" w:hAnsi="Arial Bold" w:eastAsia="Arial Bold"/>
              <w:bCs/>
              <w:i w:val="0"/>
            </w:rPr>
            <w:t xml:space="preserve"> </w:t>
          </w:r>
          <w:r>
            <w:rPr>
              <w:rFonts w:ascii="ºÚÌå" w:hAnsi="ºÚÌå" w:eastAsia="ºÚÌå"/>
              <w:bCs/>
              <w:i w:val="0"/>
            </w:rPr>
            <w:t>服务</w:t>
          </w:r>
          <w:r>
            <w:tab/>
          </w:r>
          <w:r>
            <w:fldChar w:fldCharType="begin"/>
          </w:r>
          <w:r>
            <w:instrText xml:space="preserve"> PAGEREF _Toc15017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_Toc4939 </w:instrText>
          </w:r>
          <w:r>
            <w:fldChar w:fldCharType="separate"/>
          </w:r>
          <w:r>
            <w:rPr>
              <w:rFonts w:ascii="Calibri Light" w:hAnsi="Calibri Light" w:eastAsia="Calibri Light"/>
              <w:bCs/>
              <w:i w:val="0"/>
            </w:rPr>
            <w:t>4.3</w:t>
          </w:r>
          <w:r>
            <w:rPr>
              <w:rFonts w:ascii="Arial Bold" w:hAnsi="Arial Bold" w:eastAsia="Arial Bold"/>
              <w:bCs/>
              <w:i w:val="0"/>
            </w:rPr>
            <w:t xml:space="preserve"> </w:t>
          </w:r>
          <w:r>
            <w:rPr>
              <w:rFonts w:ascii="ºÚÌå" w:hAnsi="ºÚÌå" w:eastAsia="ºÚÌå"/>
              <w:bCs/>
              <w:i w:val="0"/>
            </w:rPr>
            <w:t>数据脱敏</w:t>
          </w:r>
          <w:r>
            <w:tab/>
          </w:r>
          <w:r>
            <w:fldChar w:fldCharType="begin"/>
          </w:r>
          <w:r>
            <w:instrText xml:space="preserve"> PAGEREF _Toc4939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_Toc20402 </w:instrText>
          </w:r>
          <w:r>
            <w:fldChar w:fldCharType="separate"/>
          </w:r>
          <w:r>
            <w:rPr>
              <w:rFonts w:ascii="Calibri Light" w:hAnsi="Calibri Light" w:eastAsia="Calibri Light"/>
              <w:bCs/>
              <w:i w:val="0"/>
            </w:rPr>
            <w:t>4.4</w:t>
          </w:r>
          <w:r>
            <w:rPr>
              <w:rFonts w:ascii="Arial Bold" w:hAnsi="Arial Bold" w:eastAsia="Arial Bold"/>
              <w:bCs/>
              <w:i w:val="0"/>
            </w:rPr>
            <w:t xml:space="preserve"> </w:t>
          </w:r>
          <w:r>
            <w:rPr>
              <w:rFonts w:ascii="ºÚÌå" w:hAnsi="ºÚÌå" w:eastAsia="ºÚÌå"/>
              <w:bCs/>
              <w:i w:val="0"/>
            </w:rPr>
            <w:t>网页水印</w:t>
          </w:r>
          <w:r>
            <w:tab/>
          </w:r>
          <w:r>
            <w:fldChar w:fldCharType="begin"/>
          </w:r>
          <w:r>
            <w:instrText xml:space="preserve"> PAGEREF _Toc20402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_Toc24643 </w:instrText>
          </w:r>
          <w:r>
            <w:fldChar w:fldCharType="separate"/>
          </w:r>
          <w:r>
            <w:rPr>
              <w:rFonts w:ascii="Calibri Light" w:hAnsi="Calibri Light" w:eastAsia="Calibri Light"/>
              <w:bCs/>
              <w:i w:val="0"/>
            </w:rPr>
            <w:t>4.5</w:t>
          </w:r>
          <w:r>
            <w:rPr>
              <w:rFonts w:ascii="Arial Bold" w:hAnsi="Arial Bold" w:eastAsia="Arial Bold"/>
              <w:bCs/>
              <w:i w:val="0"/>
            </w:rPr>
            <w:t xml:space="preserve"> </w:t>
          </w:r>
          <w:r>
            <w:rPr>
              <w:rFonts w:ascii="ºÚÌå" w:hAnsi="ºÚÌå" w:eastAsia="ºÚÌå"/>
              <w:bCs/>
              <w:i w:val="0"/>
            </w:rPr>
            <w:t>对象库</w:t>
          </w:r>
          <w:r>
            <w:tab/>
          </w:r>
          <w:r>
            <w:fldChar w:fldCharType="begin"/>
          </w:r>
          <w:r>
            <w:instrText xml:space="preserve"> PAGEREF _Toc24643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_Toc21300 </w:instrText>
          </w:r>
          <w:r>
            <w:fldChar w:fldCharType="separate"/>
          </w:r>
          <w:r>
            <w:rPr>
              <w:rFonts w:ascii="Calibri Light" w:hAnsi="Calibri Light" w:eastAsia="Calibri Light"/>
              <w:bCs/>
              <w:i w:val="0"/>
            </w:rPr>
            <w:t>4.6</w:t>
          </w:r>
          <w:r>
            <w:rPr>
              <w:rFonts w:ascii="Arial Bold" w:hAnsi="Arial Bold" w:eastAsia="Arial Bold"/>
              <w:bCs/>
              <w:i w:val="0"/>
            </w:rPr>
            <w:t xml:space="preserve"> </w:t>
          </w:r>
          <w:r>
            <w:rPr>
              <w:rFonts w:ascii="ºÚÌå" w:hAnsi="ºÚÌå" w:eastAsia="ºÚÌå"/>
              <w:bCs/>
              <w:i w:val="0"/>
            </w:rPr>
            <w:t>系统管理</w:t>
          </w:r>
          <w:r>
            <w:tab/>
          </w:r>
          <w:r>
            <w:fldChar w:fldCharType="begin"/>
          </w:r>
          <w:r>
            <w:instrText xml:space="preserve"> PAGEREF _Toc21300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_Toc27307 </w:instrText>
          </w:r>
          <w:r>
            <w:fldChar w:fldCharType="separate"/>
          </w:r>
          <w:r>
            <w:rPr>
              <w:rFonts w:ascii="Calibri Light" w:hAnsi="Calibri Light" w:eastAsia="Calibri Light"/>
              <w:bCs/>
              <w:i w:val="0"/>
            </w:rPr>
            <w:t>4.7</w:t>
          </w:r>
          <w:r>
            <w:rPr>
              <w:rFonts w:ascii="Arial Bold" w:hAnsi="Arial Bold" w:eastAsia="Arial Bold"/>
              <w:bCs/>
              <w:i w:val="0"/>
            </w:rPr>
            <w:t xml:space="preserve"> </w:t>
          </w:r>
          <w:r>
            <w:rPr>
              <w:rFonts w:ascii="ºÚÌå" w:hAnsi="ºÚÌå" w:eastAsia="ºÚÌå"/>
              <w:bCs/>
              <w:i w:val="0"/>
            </w:rPr>
            <w:t>日志</w:t>
          </w:r>
          <w:r>
            <w:tab/>
          </w:r>
          <w:r>
            <w:fldChar w:fldCharType="begin"/>
          </w:r>
          <w:r>
            <w:instrText xml:space="preserve"> PAGEREF _Toc27307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eastAsia" w:ascii="黑体" w:hAnsi="黑体" w:eastAsia="黑体" w:cs="黑体"/>
          <w:b/>
          <w:bCs w:val="0"/>
          <w:i w:val="0"/>
          <w:color w:val="000000"/>
          <w:sz w:val="44"/>
        </w:rPr>
      </w:pPr>
      <w:r>
        <w:rPr>
          <w:rFonts w:hint="eastAsia" w:ascii="黑体" w:hAnsi="黑体" w:eastAsia="黑体" w:cs="黑体"/>
          <w:b/>
          <w:bCs w:val="0"/>
          <w:i w:val="0"/>
          <w:color w:val="000000"/>
          <w:sz w:val="44"/>
        </w:rPr>
        <w:br w:type="page"/>
      </w:r>
    </w:p>
    <w:p>
      <w:pPr>
        <w:widowControl/>
        <w:autoSpaceDE w:val="0"/>
        <w:autoSpaceDN w:val="0"/>
        <w:spacing w:before="718" w:after="0" w:line="620" w:lineRule="exact"/>
        <w:ind w:left="360" w:right="360" w:firstLine="0"/>
        <w:jc w:val="left"/>
        <w:outlineLvl w:val="0"/>
        <w:rPr>
          <w:rFonts w:hint="eastAsia" w:ascii="黑体" w:hAnsi="黑体" w:eastAsia="黑体" w:cs="黑体"/>
          <w:b/>
          <w:bCs w:val="0"/>
        </w:rPr>
      </w:pPr>
      <w:bookmarkStart w:id="4" w:name="_Toc12994"/>
      <w:r>
        <w:rPr>
          <w:rFonts w:hint="eastAsia" w:ascii="黑体" w:hAnsi="黑体" w:eastAsia="黑体" w:cs="黑体"/>
          <w:b/>
          <w:bCs w:val="0"/>
          <w:i w:val="0"/>
          <w:color w:val="000000"/>
          <w:sz w:val="44"/>
        </w:rPr>
        <w:t>1 引言</w:t>
      </w:r>
      <w:bookmarkEnd w:id="4"/>
      <w:r>
        <w:rPr>
          <w:rFonts w:hint="eastAsia" w:ascii="黑体" w:hAnsi="黑体" w:eastAsia="黑体" w:cs="黑体"/>
          <w:b/>
          <w:bCs w:val="0"/>
          <w:i w:val="0"/>
          <w:color w:val="000000"/>
          <w:sz w:val="44"/>
        </w:rPr>
        <w:t xml:space="preserve"> </w:t>
      </w:r>
    </w:p>
    <w:p>
      <w:pPr>
        <w:widowControl/>
        <w:autoSpaceDE w:val="0"/>
        <w:autoSpaceDN w:val="0"/>
        <w:spacing w:before="210" w:after="0" w:line="440" w:lineRule="exact"/>
        <w:ind w:left="360" w:right="360" w:firstLine="0"/>
        <w:jc w:val="left"/>
        <w:outlineLvl w:val="1"/>
        <w:rPr>
          <w:b/>
          <w:bCs/>
        </w:rPr>
      </w:pPr>
      <w:bookmarkStart w:id="5" w:name="_Toc19168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>1.1</w:t>
      </w:r>
      <w:r>
        <w:rPr>
          <w:rFonts w:ascii="Arial Bold" w:hAnsi="Arial Bold" w:eastAsia="Arial Bold"/>
          <w:b/>
          <w:bCs/>
          <w:i w:val="0"/>
          <w:color w:val="000000"/>
          <w:sz w:val="32"/>
        </w:rPr>
        <w:t xml:space="preserve"> </w:t>
      </w:r>
      <w:r>
        <w:rPr>
          <w:rFonts w:ascii="ºÚÌå" w:hAnsi="ºÚÌå" w:eastAsia="ºÚÌå"/>
          <w:b/>
          <w:bCs/>
          <w:i w:val="0"/>
          <w:color w:val="000000"/>
          <w:sz w:val="32"/>
        </w:rPr>
        <w:t>编写目的</w:t>
      </w:r>
      <w:bookmarkEnd w:id="5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254" w:after="0" w:line="240" w:lineRule="exact"/>
        <w:ind w:left="362" w:right="362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本文档介绍</w:t>
      </w:r>
      <w:r>
        <w:rPr>
          <w:rFonts w:hint="eastAsia" w:ascii="ËÎÌå" w:hAnsi="ËÎÌå" w:eastAsia="宋体"/>
          <w:b w:val="0"/>
          <w:i w:val="0"/>
          <w:color w:val="000000"/>
          <w:sz w:val="24"/>
          <w:lang w:eastAsia="zh-CN"/>
        </w:rPr>
        <w:t>数据安全应用网关</w:t>
      </w:r>
      <w:r>
        <w:rPr>
          <w:rFonts w:ascii="ËÎÌå" w:hAnsi="ËÎÌå" w:eastAsia="ËÎÌå"/>
          <w:b w:val="0"/>
          <w:i w:val="0"/>
          <w:color w:val="000000"/>
          <w:sz w:val="24"/>
        </w:rPr>
        <w:t>的所有功能特点，详细介绍其配置、管理</w:t>
      </w:r>
    </w:p>
    <w:p>
      <w:pPr>
        <w:widowControl/>
        <w:autoSpaceDE w:val="0"/>
        <w:autoSpaceDN w:val="0"/>
        <w:spacing w:before="182" w:after="0" w:line="320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和使用方法。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362" w:after="0" w:line="438" w:lineRule="exact"/>
        <w:ind w:left="360" w:right="360" w:firstLine="0"/>
        <w:jc w:val="left"/>
        <w:outlineLvl w:val="1"/>
        <w:rPr>
          <w:b/>
          <w:bCs/>
        </w:rPr>
      </w:pPr>
      <w:bookmarkStart w:id="6" w:name="_Toc24130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>1.2</w:t>
      </w:r>
      <w:r>
        <w:rPr>
          <w:rFonts w:ascii="Arial Bold" w:hAnsi="Arial Bold" w:eastAsia="Arial Bold"/>
          <w:b/>
          <w:bCs/>
          <w:i w:val="0"/>
          <w:color w:val="000000"/>
          <w:sz w:val="32"/>
        </w:rPr>
        <w:t xml:space="preserve"> </w:t>
      </w:r>
      <w:r>
        <w:rPr>
          <w:rFonts w:ascii="ºÚÌå" w:hAnsi="ºÚÌå" w:eastAsia="ºÚÌå"/>
          <w:b/>
          <w:bCs/>
          <w:i w:val="0"/>
          <w:color w:val="000000"/>
          <w:sz w:val="32"/>
        </w:rPr>
        <w:t>期望读者</w:t>
      </w:r>
      <w:bookmarkEnd w:id="6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256" w:after="0" w:line="240" w:lineRule="exact"/>
        <w:ind w:left="360" w:right="36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期望了解本系统主要技术特性和使用方法的用户、系统管理员、网络管理员</w:t>
      </w:r>
    </w:p>
    <w:p>
      <w:pPr>
        <w:widowControl/>
        <w:autoSpaceDE w:val="0"/>
        <w:autoSpaceDN w:val="0"/>
        <w:spacing w:before="182" w:after="0" w:line="320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等。本文假设您对下面的知识有一定的了解：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40" w:after="0" w:line="330" w:lineRule="exact"/>
        <w:ind w:left="840" w:right="840" w:firstLine="0"/>
        <w:jc w:val="left"/>
      </w:pPr>
      <w:r>
        <w:rPr>
          <w:rFonts w:ascii="Wingdings" w:hAnsi="Wingdings" w:eastAsia="Wingdings"/>
          <w:b w:val="0"/>
          <w:i w:val="0"/>
          <w:color w:val="000000"/>
          <w:sz w:val="24"/>
        </w:rPr>
        <w:t></w:t>
      </w:r>
      <w:r>
        <w:rPr>
          <w:rFonts w:ascii="Arial" w:hAnsi="Arial" w:eastAsia="Arial"/>
          <w:b w:val="0"/>
          <w:i w:val="0"/>
          <w:color w:val="000000"/>
          <w:sz w:val="24"/>
        </w:rPr>
        <w:t xml:space="preserve"> </w:t>
      </w:r>
      <w:r>
        <w:rPr>
          <w:rFonts w:ascii="ËÎÌå" w:hAnsi="ËÎÌå" w:eastAsia="ËÎÌå"/>
          <w:b w:val="0"/>
          <w:i w:val="0"/>
          <w:color w:val="000000"/>
          <w:sz w:val="24"/>
        </w:rPr>
        <w:t>系统管理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38" w:after="0" w:line="330" w:lineRule="exact"/>
        <w:ind w:left="840" w:right="840" w:firstLine="0"/>
        <w:jc w:val="left"/>
      </w:pPr>
      <w:r>
        <w:rPr>
          <w:rFonts w:ascii="Wingdings" w:hAnsi="Wingdings" w:eastAsia="Wingdings"/>
          <w:b w:val="0"/>
          <w:i w:val="0"/>
          <w:color w:val="000000"/>
          <w:sz w:val="24"/>
        </w:rPr>
        <w:t></w:t>
      </w:r>
      <w:r>
        <w:rPr>
          <w:rFonts w:ascii="Arial" w:hAnsi="Arial" w:eastAsia="Arial"/>
          <w:b w:val="0"/>
          <w:i w:val="0"/>
          <w:color w:val="000000"/>
          <w:sz w:val="24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Linux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和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Windows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操作系统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36" w:after="0" w:line="330" w:lineRule="exact"/>
        <w:ind w:left="840" w:right="840" w:firstLine="0"/>
        <w:jc w:val="left"/>
      </w:pPr>
      <w:r>
        <w:rPr>
          <w:rFonts w:ascii="Wingdings" w:hAnsi="Wingdings" w:eastAsia="Wingdings"/>
          <w:b w:val="0"/>
          <w:i w:val="0"/>
          <w:color w:val="000000"/>
          <w:sz w:val="24"/>
        </w:rPr>
        <w:t></w:t>
      </w:r>
      <w:r>
        <w:rPr>
          <w:rFonts w:ascii="Arial" w:hAnsi="Arial" w:eastAsia="Arial"/>
          <w:b w:val="0"/>
          <w:i w:val="0"/>
          <w:color w:val="000000"/>
          <w:sz w:val="24"/>
        </w:rPr>
        <w:t xml:space="preserve"> 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Internet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协议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38" w:after="0" w:line="330" w:lineRule="exact"/>
        <w:ind w:left="840" w:right="840" w:firstLine="0"/>
        <w:jc w:val="left"/>
      </w:pPr>
      <w:r>
        <w:rPr>
          <w:rFonts w:ascii="Wingdings" w:hAnsi="Wingdings" w:eastAsia="Wingdings"/>
          <w:b w:val="0"/>
          <w:i w:val="0"/>
          <w:color w:val="000000"/>
          <w:sz w:val="24"/>
        </w:rPr>
        <w:t></w:t>
      </w:r>
      <w:r>
        <w:rPr>
          <w:rFonts w:ascii="Arial" w:hAnsi="Arial" w:eastAsia="Arial"/>
          <w:b w:val="0"/>
          <w:i w:val="0"/>
          <w:color w:val="000000"/>
          <w:sz w:val="24"/>
        </w:rPr>
        <w:t xml:space="preserve"> </w:t>
      </w:r>
      <w:r>
        <w:rPr>
          <w:rFonts w:ascii="ËÎÌå" w:hAnsi="ËÎÌå" w:eastAsia="ËÎÌå"/>
          <w:b w:val="0"/>
          <w:i w:val="0"/>
          <w:color w:val="000000"/>
          <w:sz w:val="24"/>
        </w:rPr>
        <w:t>网络安全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356" w:after="110" w:line="440" w:lineRule="exact"/>
        <w:ind w:left="360" w:right="360" w:firstLine="0"/>
        <w:jc w:val="left"/>
        <w:outlineLvl w:val="1"/>
      </w:pPr>
      <w:bookmarkStart w:id="7" w:name="_Toc5593"/>
      <w:r>
        <w:rPr>
          <w:rFonts w:ascii="Calibri Light" w:hAnsi="Calibri Light" w:eastAsia="Calibri Light"/>
          <w:b w:val="0"/>
          <w:i w:val="0"/>
          <w:color w:val="000000"/>
          <w:sz w:val="32"/>
        </w:rPr>
        <w:t>1.3</w:t>
      </w:r>
      <w:r>
        <w:rPr>
          <w:rFonts w:ascii="Arial Bold" w:hAnsi="Arial Bold" w:eastAsia="Arial Bold"/>
          <w:b/>
          <w:i w:val="0"/>
          <w:color w:val="000000"/>
          <w:sz w:val="32"/>
        </w:rPr>
        <w:t xml:space="preserve"> </w:t>
      </w:r>
      <w:r>
        <w:rPr>
          <w:rFonts w:ascii="ºÚÌå" w:hAnsi="ºÚÌå" w:eastAsia="ºÚÌå"/>
          <w:b w:val="0"/>
          <w:i w:val="0"/>
          <w:color w:val="000000"/>
          <w:sz w:val="32"/>
        </w:rPr>
        <w:t>格式约定</w:t>
      </w:r>
      <w:bookmarkEnd w:id="7"/>
      <w:r>
        <w:rPr>
          <w:rFonts w:ascii="Calibri Light" w:hAnsi="Calibri Light" w:eastAsia="Calibri Light"/>
          <w:b w:val="0"/>
          <w:i w:val="0"/>
          <w:color w:val="000000"/>
          <w:sz w:val="32"/>
        </w:rPr>
        <w:t xml:space="preserve"> </w:t>
      </w:r>
    </w:p>
    <w:tbl>
      <w:tblPr>
        <w:tblStyle w:val="35"/>
        <w:tblW w:w="9026" w:type="dxa"/>
        <w:tblInd w:w="4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0"/>
        <w:gridCol w:w="77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exact"/>
        </w:trPr>
        <w:tc>
          <w:tcPr>
            <w:tcW w:w="130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10" w:after="0" w:line="240" w:lineRule="auto"/>
              <w:ind w:left="188" w:right="188" w:firstLine="0"/>
              <w:jc w:val="both"/>
            </w:pPr>
            <w:r>
              <w:drawing>
                <wp:inline distT="0" distB="0" distL="114300" distR="114300">
                  <wp:extent cx="276860" cy="264160"/>
                  <wp:effectExtent l="0" t="0" r="889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6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utoSpaceDE w:val="0"/>
              <w:autoSpaceDN w:val="0"/>
              <w:spacing w:before="226" w:after="0" w:line="240" w:lineRule="auto"/>
              <w:ind w:left="188" w:right="188" w:firstLine="0"/>
              <w:jc w:val="both"/>
            </w:pPr>
            <w:r>
              <w:drawing>
                <wp:inline distT="0" distB="0" distL="114300" distR="114300">
                  <wp:extent cx="276860" cy="213360"/>
                  <wp:effectExtent l="0" t="0" r="8890" b="152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1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6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76" w:after="0" w:line="320" w:lineRule="exact"/>
              <w:ind w:right="186"/>
              <w:jc w:val="left"/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z w:val="24"/>
                <w:lang w:eastAsia="zh-CN"/>
              </w:rPr>
              <w:t>－－</w:t>
            </w:r>
            <w:r>
              <w:rPr>
                <w:rFonts w:hint="eastAsia" w:ascii="ËÎÌå" w:hAnsi="ËÎÌå" w:eastAsia="宋体"/>
                <w:b w:val="0"/>
                <w:i w:val="0"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ascii="ËÎÌå" w:hAnsi="ËÎÌå" w:eastAsia="ËÎÌå"/>
                <w:b w:val="0"/>
                <w:i w:val="0"/>
                <w:color w:val="000000"/>
                <w:sz w:val="24"/>
              </w:rPr>
              <w:t>使用技巧、建议和引用信息等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 </w:t>
            </w:r>
          </w:p>
          <w:p>
            <w:pPr>
              <w:widowControl/>
              <w:autoSpaceDE w:val="0"/>
              <w:autoSpaceDN w:val="0"/>
              <w:spacing w:before="266" w:after="0" w:line="320" w:lineRule="exact"/>
              <w:ind w:right="186"/>
              <w:jc w:val="left"/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z w:val="24"/>
                <w:lang w:eastAsia="zh-CN"/>
              </w:rPr>
              <w:t>－－</w:t>
            </w:r>
            <w:r>
              <w:rPr>
                <w:rFonts w:ascii="ËÎÌå" w:hAnsi="ËÎÌå" w:eastAsia="ËÎÌå"/>
                <w:b w:val="0"/>
                <w:i w:val="0"/>
                <w:color w:val="000000"/>
                <w:sz w:val="24"/>
              </w:rPr>
              <w:t>重要信息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 xml:space="preserve"> </w:t>
            </w:r>
          </w:p>
        </w:tc>
      </w:tr>
    </w:tbl>
    <w:p>
      <w:pPr>
        <w:widowControl/>
        <w:autoSpaceDE w:val="0"/>
        <w:autoSpaceDN w:val="0"/>
        <w:spacing w:before="74" w:after="0" w:line="320" w:lineRule="exact"/>
        <w:ind w:right="840" w:firstLine="720" w:firstLineChars="30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【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XXX</w:t>
      </w:r>
      <w:r>
        <w:rPr>
          <w:rFonts w:ascii="ËÎÌå" w:hAnsi="ËÎÌå" w:eastAsia="ËÎÌå"/>
          <w:b w:val="0"/>
          <w:i w:val="0"/>
          <w:color w:val="000000"/>
          <w:sz w:val="24"/>
        </w:rPr>
        <w:t>】</w:t>
      </w:r>
      <w:r>
        <w:rPr>
          <w:rFonts w:hint="eastAsia" w:ascii="宋体" w:hAnsi="宋体" w:eastAsia="宋体" w:cs="宋体"/>
          <w:b w:val="0"/>
          <w:i w:val="0"/>
          <w:color w:val="000000"/>
          <w:sz w:val="24"/>
          <w:lang w:eastAsia="zh-CN"/>
        </w:rPr>
        <w:t>－－</w:t>
      </w:r>
      <w:r>
        <w:rPr>
          <w:rFonts w:ascii="ËÎÌå" w:hAnsi="ËÎÌå" w:eastAsia="ËÎÌå"/>
          <w:b w:val="0"/>
          <w:i w:val="0"/>
          <w:color w:val="000000"/>
          <w:sz w:val="24"/>
        </w:rPr>
        <w:t>菜单名称和按钮名称的表示方式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46" w:after="0" w:line="320" w:lineRule="exact"/>
        <w:ind w:right="840" w:firstLine="480" w:firstLineChars="20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注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1</w:t>
      </w:r>
      <w:r>
        <w:rPr>
          <w:rFonts w:ascii="ËÎÌå" w:hAnsi="ËÎÌå" w:eastAsia="ËÎÌå"/>
          <w:b w:val="0"/>
          <w:i w:val="0"/>
          <w:color w:val="000000"/>
          <w:sz w:val="24"/>
        </w:rPr>
        <w:t>：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 </w:t>
      </w:r>
      <w:r>
        <w:rPr>
          <w:rFonts w:ascii="ËÎÌå" w:hAnsi="ËÎÌå" w:eastAsia="ËÎÌå"/>
          <w:b w:val="0"/>
          <w:i w:val="0"/>
          <w:color w:val="000000"/>
          <w:sz w:val="24"/>
        </w:rPr>
        <w:t>本文中所有图例均为屏幕截取。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48" w:after="0" w:line="320" w:lineRule="exact"/>
        <w:ind w:right="736" w:firstLine="480" w:firstLineChars="200"/>
        <w:jc w:val="both"/>
      </w:pPr>
      <w:r>
        <w:rPr>
          <w:rFonts w:ascii="ËÎÌå" w:hAnsi="ËÎÌå" w:eastAsia="ËÎÌå"/>
          <w:b w:val="0"/>
          <w:i w:val="0"/>
          <w:color w:val="000000"/>
          <w:sz w:val="24"/>
        </w:rPr>
        <w:t>注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2</w:t>
      </w:r>
      <w:r>
        <w:rPr>
          <w:rFonts w:ascii="ËÎÌå" w:hAnsi="ËÎÌå" w:eastAsia="ËÎÌå"/>
          <w:b w:val="0"/>
          <w:i w:val="0"/>
          <w:color w:val="000000"/>
          <w:sz w:val="24"/>
        </w:rPr>
        <w:t>：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 </w:t>
      </w:r>
      <w:r>
        <w:rPr>
          <w:rFonts w:ascii="ËÎÌå" w:hAnsi="ËÎÌå" w:eastAsia="ËÎÌå"/>
          <w:b w:val="0"/>
          <w:i w:val="0"/>
          <w:color w:val="000000"/>
          <w:sz w:val="24"/>
        </w:rPr>
        <w:t>本文中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Web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界面部分所有图片均为通过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Chrome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访问的界面。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46" w:after="0" w:line="320" w:lineRule="exact"/>
        <w:ind w:left="0" w:right="0" w:firstLine="480" w:firstLineChars="200"/>
        <w:jc w:val="both"/>
      </w:pPr>
      <w:r>
        <w:rPr>
          <w:rFonts w:ascii="ËÎÌå" w:hAnsi="ËÎÌå" w:eastAsia="ËÎÌå"/>
          <w:b w:val="0"/>
          <w:i w:val="0"/>
          <w:color w:val="000000"/>
          <w:sz w:val="24"/>
        </w:rPr>
        <w:t>注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3</w:t>
      </w:r>
      <w:r>
        <w:rPr>
          <w:rFonts w:ascii="ËÎÌå" w:hAnsi="ËÎÌå" w:eastAsia="ËÎÌå"/>
          <w:b w:val="0"/>
          <w:i w:val="0"/>
          <w:color w:val="000000"/>
          <w:sz w:val="24"/>
        </w:rPr>
        <w:t>：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 web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界面中所有需要输入的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IP</w:t>
      </w:r>
      <w:r>
        <w:rPr>
          <w:rFonts w:ascii="ËÎÌå" w:hAnsi="ËÎÌå" w:eastAsia="ËÎÌå"/>
          <w:b w:val="0"/>
          <w:i w:val="0"/>
          <w:color w:val="000000"/>
          <w:sz w:val="24"/>
        </w:rPr>
        <w:t>，其格式均为：点分十进制形式</w:t>
      </w:r>
    </w:p>
    <w:p>
      <w:pPr>
        <w:widowControl/>
        <w:autoSpaceDE w:val="0"/>
        <w:autoSpaceDN w:val="0"/>
        <w:spacing w:before="148" w:after="0" w:line="320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（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*.*.*.*</w:t>
      </w:r>
      <w:r>
        <w:rPr>
          <w:rFonts w:ascii="ËÎÌå" w:hAnsi="ËÎÌå" w:eastAsia="ËÎÌå"/>
          <w:b w:val="0"/>
          <w:i w:val="0"/>
          <w:color w:val="000000"/>
          <w:sz w:val="24"/>
        </w:rPr>
        <w:t>）。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76" w:after="0" w:line="620" w:lineRule="exact"/>
        <w:ind w:left="360" w:right="360" w:firstLine="0"/>
        <w:jc w:val="left"/>
        <w:outlineLvl w:val="0"/>
        <w:rPr>
          <w:rFonts w:hint="eastAsia" w:ascii="黑体" w:hAnsi="黑体" w:eastAsia="黑体" w:cs="黑体"/>
          <w:b/>
          <w:bCs w:val="0"/>
        </w:rPr>
      </w:pPr>
      <w:bookmarkStart w:id="8" w:name="_Toc19220"/>
      <w:r>
        <w:rPr>
          <w:rFonts w:hint="eastAsia" w:ascii="黑体" w:hAnsi="黑体" w:eastAsia="黑体" w:cs="黑体"/>
          <w:b/>
          <w:bCs w:val="0"/>
          <w:i w:val="0"/>
          <w:color w:val="000000"/>
          <w:sz w:val="44"/>
        </w:rPr>
        <w:t>2 软件概述</w:t>
      </w:r>
      <w:bookmarkEnd w:id="8"/>
      <w:r>
        <w:rPr>
          <w:rFonts w:hint="eastAsia" w:ascii="黑体" w:hAnsi="黑体" w:eastAsia="黑体" w:cs="黑体"/>
          <w:b/>
          <w:bCs w:val="0"/>
          <w:i w:val="0"/>
          <w:color w:val="000000"/>
          <w:sz w:val="44"/>
        </w:rPr>
        <w:t xml:space="preserve"> </w:t>
      </w:r>
    </w:p>
    <w:p>
      <w:pPr>
        <w:widowControl/>
        <w:autoSpaceDE w:val="0"/>
        <w:autoSpaceDN w:val="0"/>
        <w:spacing w:before="240" w:after="0" w:line="240" w:lineRule="exact"/>
        <w:ind w:left="246" w:right="246" w:firstLine="0"/>
        <w:jc w:val="center"/>
      </w:pPr>
      <w:r>
        <w:rPr>
          <w:rFonts w:hint="eastAsia" w:ascii="ËÎÌå" w:hAnsi="ËÎÌå" w:eastAsia="宋体"/>
          <w:b w:val="0"/>
          <w:i w:val="0"/>
          <w:color w:val="000000"/>
          <w:sz w:val="24"/>
          <w:lang w:eastAsia="zh-CN"/>
        </w:rPr>
        <w:t>数据安全应用网关</w:t>
      </w:r>
      <w:r>
        <w:rPr>
          <w:rFonts w:ascii="ËÎÌå" w:hAnsi="ËÎÌå" w:eastAsia="ËÎÌå"/>
          <w:b w:val="0"/>
          <w:i w:val="0"/>
          <w:color w:val="000000"/>
          <w:sz w:val="24"/>
        </w:rPr>
        <w:t>系统由首页、服务、数据脱敏、网页水印、对象库、</w:t>
      </w:r>
    </w:p>
    <w:p>
      <w:pPr>
        <w:widowControl/>
        <w:autoSpaceDE w:val="0"/>
        <w:autoSpaceDN w:val="0"/>
        <w:spacing w:before="228" w:after="0" w:line="240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系统管理、日志等模块组成。支持在不干扰用户访问的前提下，无缝对接业务系</w:t>
      </w:r>
    </w:p>
    <w:p>
      <w:pPr>
        <w:widowControl/>
        <w:autoSpaceDE w:val="0"/>
        <w:autoSpaceDN w:val="0"/>
        <w:spacing w:before="228" w:after="0" w:line="240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统提取访问用户信息。并以统一的分级分类标准设置脱敏策略，能够为不同用户</w:t>
      </w:r>
    </w:p>
    <w:p>
      <w:pPr>
        <w:widowControl/>
        <w:autoSpaceDE w:val="0"/>
        <w:autoSpaceDN w:val="0"/>
        <w:spacing w:before="228" w:after="0" w:line="240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提供不同的脱敏效果，实现对用户无感知的数据透明、实时脱敏，并且能够识别</w:t>
      </w:r>
    </w:p>
    <w:p>
      <w:pPr>
        <w:widowControl/>
        <w:autoSpaceDE w:val="0"/>
        <w:autoSpaceDN w:val="0"/>
        <w:spacing w:before="228" w:after="0" w:line="240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访问用户嵌入网页水印。同时为用户提供完善的管理功能，使得产品更加适用于</w:t>
      </w:r>
    </w:p>
    <w:p>
      <w:pPr>
        <w:sectPr>
          <w:pgSz w:w="11906" w:h="16838"/>
          <w:pgMar w:top="720" w:right="1440" w:bottom="896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752" w:after="0" w:line="322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用户实际应用场景。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10" w:after="0" w:line="440" w:lineRule="exact"/>
        <w:ind w:left="360" w:right="360" w:firstLine="0"/>
        <w:jc w:val="left"/>
        <w:outlineLvl w:val="1"/>
        <w:rPr>
          <w:rFonts w:ascii="Calibri Light" w:hAnsi="Calibri Light" w:eastAsia="Calibri Light"/>
          <w:b/>
          <w:bCs/>
          <w:i w:val="0"/>
          <w:color w:val="000000"/>
          <w:sz w:val="32"/>
        </w:rPr>
      </w:pPr>
      <w:bookmarkStart w:id="9" w:name="_Toc17360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>2.1 软件功能</w:t>
      </w:r>
      <w:bookmarkEnd w:id="9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318" w:after="86" w:line="280" w:lineRule="exact"/>
        <w:ind w:left="960" w:right="960" w:firstLine="0"/>
        <w:jc w:val="left"/>
      </w:pPr>
      <w:r>
        <w:rPr>
          <w:rFonts w:hint="eastAsia" w:ascii="ËÎÌå" w:hAnsi="ËÎÌå" w:eastAsia="宋体"/>
          <w:b w:val="0"/>
          <w:i w:val="0"/>
          <w:color w:val="000000"/>
          <w:sz w:val="24"/>
          <w:lang w:eastAsia="zh-CN"/>
        </w:rPr>
        <w:t>数据安全应用网关</w:t>
      </w:r>
      <w:r>
        <w:rPr>
          <w:rFonts w:ascii="ËÎÌå" w:hAnsi="ËÎÌå" w:eastAsia="ËÎÌå"/>
          <w:b w:val="0"/>
          <w:i w:val="0"/>
          <w:color w:val="000000"/>
          <w:sz w:val="24"/>
        </w:rPr>
        <w:t>主要包括了以下几部分功能：</w:t>
      </w:r>
      <w:r>
        <w:rPr>
          <w:rFonts w:ascii="Times New Roman" w:hAnsi="Times New Roman" w:eastAsia="Times New Roman"/>
          <w:b w:val="0"/>
          <w:i w:val="0"/>
          <w:color w:val="000000"/>
          <w:sz w:val="21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9"/>
        <w:gridCol w:w="85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489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" w:after="0" w:line="292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537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2" w:after="0" w:line="212" w:lineRule="exact"/>
              <w:ind w:left="98" w:right="98" w:firstLine="0"/>
              <w:jc w:val="left"/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系统登录 </w:t>
            </w:r>
          </w:p>
        </w:tc>
      </w:tr>
    </w:tbl>
    <w:p>
      <w:pPr>
        <w:widowControl/>
        <w:autoSpaceDE w:val="0"/>
        <w:autoSpaceDN w:val="0"/>
        <w:spacing w:before="96" w:after="86" w:line="280" w:lineRule="exact"/>
        <w:ind w:left="960" w:right="9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用于登录系统</w:t>
      </w:r>
      <w:r>
        <w:rPr>
          <w:rFonts w:ascii="Times New Roman" w:hAnsi="Times New Roman" w:eastAsia="Times New Roman"/>
          <w:b w:val="0"/>
          <w:i w:val="0"/>
          <w:color w:val="000000"/>
          <w:sz w:val="21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"/>
        <w:gridCol w:w="854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477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" w:after="0" w:line="292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549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2" w:after="0" w:line="212" w:lineRule="exact"/>
              <w:ind w:left="98" w:right="98" w:firstLine="0"/>
              <w:jc w:val="left"/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首页 </w:t>
            </w:r>
          </w:p>
        </w:tc>
      </w:tr>
    </w:tbl>
    <w:p>
      <w:pPr>
        <w:widowControl/>
        <w:autoSpaceDE w:val="0"/>
        <w:autoSpaceDN w:val="0"/>
        <w:spacing w:before="104" w:after="0" w:line="240" w:lineRule="exact"/>
        <w:ind w:left="356" w:right="356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系统首页主要包括系统信息显示（防护服务数量、管理用户账户数量、安</w:t>
      </w:r>
    </w:p>
    <w:p>
      <w:pPr>
        <w:widowControl/>
        <w:autoSpaceDE w:val="0"/>
        <w:autoSpaceDN w:val="0"/>
        <w:spacing w:before="228" w:after="0" w:line="266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全策略数量）、安全事件显示、许可状态显示、系统状态显示（</w:t>
      </w:r>
      <w:r>
        <w:rPr>
          <w:rFonts w:ascii="Calibri" w:hAnsi="Calibri" w:eastAsia="Calibri"/>
          <w:b w:val="0"/>
          <w:i w:val="0"/>
          <w:color w:val="000000"/>
          <w:sz w:val="24"/>
        </w:rPr>
        <w:t>CPU</w:t>
      </w:r>
      <w:r>
        <w:rPr>
          <w:rFonts w:ascii="ËÎÌå" w:hAnsi="ËÎÌå" w:eastAsia="ËÎÌå"/>
          <w:b w:val="0"/>
          <w:i w:val="0"/>
          <w:color w:val="000000"/>
          <w:sz w:val="24"/>
        </w:rPr>
        <w:t>、内存、</w:t>
      </w:r>
      <w:r>
        <w:rPr>
          <w:rFonts w:ascii="Calibri" w:hAnsi="Calibri" w:eastAsia="Calibri"/>
          <w:b w:val="0"/>
          <w:i w:val="0"/>
          <w:color w:val="000000"/>
          <w:sz w:val="24"/>
        </w:rPr>
        <w:t>HA</w:t>
      </w:r>
      <w:r>
        <w:rPr>
          <w:rFonts w:ascii="ËÎÌå" w:hAnsi="ËÎÌå" w:eastAsia="ËÎÌå"/>
          <w:b w:val="0"/>
          <w:i w:val="0"/>
          <w:color w:val="000000"/>
          <w:sz w:val="24"/>
        </w:rPr>
        <w:t>、</w:t>
      </w:r>
    </w:p>
    <w:p>
      <w:pPr>
        <w:widowControl/>
        <w:autoSpaceDE w:val="0"/>
        <w:autoSpaceDN w:val="0"/>
        <w:spacing w:before="202" w:after="0" w:line="266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部署模式）、接口状态显示、</w:t>
      </w:r>
      <w:r>
        <w:rPr>
          <w:rFonts w:ascii="Calibri" w:hAnsi="Calibri" w:eastAsia="Calibri"/>
          <w:b w:val="0"/>
          <w:i w:val="0"/>
          <w:color w:val="000000"/>
          <w:sz w:val="24"/>
        </w:rPr>
        <w:t>WEB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服务器状态显示、水印服务统计、安全事件统</w:t>
      </w:r>
    </w:p>
    <w:p>
      <w:pPr>
        <w:widowControl/>
        <w:autoSpaceDE w:val="0"/>
        <w:autoSpaceDN w:val="0"/>
        <w:spacing w:before="186" w:after="86" w:line="282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计、脱敏用户统计等内容。</w:t>
      </w:r>
      <w:r>
        <w:rPr>
          <w:rFonts w:ascii="Times New Roman" w:hAnsi="Times New Roman" w:eastAsia="Times New Roman"/>
          <w:b w:val="0"/>
          <w:i w:val="0"/>
          <w:color w:val="000000"/>
          <w:sz w:val="21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852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502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524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2" w:after="0" w:line="210" w:lineRule="exact"/>
              <w:ind w:left="98" w:right="98" w:firstLine="0"/>
              <w:jc w:val="left"/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>服务</w:t>
            </w:r>
            <w:r>
              <w:rPr>
                <w:rFonts w:ascii="ËÎÌå" w:hAnsi="ËÎÌå" w:eastAsia="ËÎÌå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>
      <w:pPr>
        <w:widowControl/>
        <w:autoSpaceDE w:val="0"/>
        <w:autoSpaceDN w:val="0"/>
        <w:spacing w:before="104" w:after="0" w:line="240" w:lineRule="exact"/>
        <w:ind w:left="356" w:right="356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包括代理服务的配置和用户识别管理界面，服务管理提供了服务的配置和</w:t>
      </w:r>
    </w:p>
    <w:p>
      <w:pPr>
        <w:widowControl/>
        <w:autoSpaceDE w:val="0"/>
        <w:autoSpaceDN w:val="0"/>
        <w:spacing w:before="228" w:after="0" w:line="240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修改、删除、浏览等功能，用户识别支持账号和账号组配置功能，为一个或多个</w:t>
      </w:r>
    </w:p>
    <w:p>
      <w:pPr>
        <w:widowControl/>
        <w:autoSpaceDE w:val="0"/>
        <w:autoSpaceDN w:val="0"/>
        <w:spacing w:before="228" w:after="0" w:line="240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用户配置数据安全策略提供支撑；支持业务系统用户账号信息同步功能，支持同</w:t>
      </w:r>
    </w:p>
    <w:p>
      <w:pPr>
        <w:widowControl/>
        <w:autoSpaceDE w:val="0"/>
        <w:autoSpaceDN w:val="0"/>
        <w:spacing w:before="228" w:after="0" w:line="266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步用户列表显示；并且支持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HTTP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基本认证、</w:t>
      </w:r>
      <w:r>
        <w:rPr>
          <w:rFonts w:ascii="Calibri" w:hAnsi="Calibri" w:eastAsia="Calibri"/>
          <w:b w:val="0"/>
          <w:i w:val="0"/>
          <w:color w:val="000000"/>
          <w:sz w:val="24"/>
        </w:rPr>
        <w:t>HTTP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摘要认证、</w:t>
      </w:r>
      <w:r>
        <w:rPr>
          <w:rFonts w:ascii="Calibri" w:hAnsi="Calibri" w:eastAsia="Calibri"/>
          <w:b w:val="0"/>
          <w:i w:val="0"/>
          <w:color w:val="000000"/>
          <w:sz w:val="24"/>
        </w:rPr>
        <w:t>cookie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认证、</w:t>
      </w:r>
      <w:r>
        <w:rPr>
          <w:rFonts w:ascii="Calibri" w:hAnsi="Calibri" w:eastAsia="Calibri"/>
          <w:b w:val="0"/>
          <w:i w:val="0"/>
          <w:color w:val="000000"/>
          <w:sz w:val="24"/>
        </w:rPr>
        <w:t>token</w:t>
      </w:r>
    </w:p>
    <w:p>
      <w:pPr>
        <w:widowControl/>
        <w:autoSpaceDE w:val="0"/>
        <w:autoSpaceDN w:val="0"/>
        <w:spacing w:before="186" w:after="86" w:line="282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认证等多种账号认证方式。</w:t>
      </w:r>
      <w:r>
        <w:rPr>
          <w:rFonts w:ascii="Times New Roman" w:hAnsi="Times New Roman" w:eastAsia="Times New Roman"/>
          <w:b w:val="0"/>
          <w:i w:val="0"/>
          <w:color w:val="000000"/>
          <w:sz w:val="21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9"/>
        <w:gridCol w:w="85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489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537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2" w:after="0" w:line="210" w:lineRule="exact"/>
              <w:ind w:left="98" w:right="98" w:firstLine="0"/>
              <w:jc w:val="left"/>
              <w:rPr>
                <w:b/>
                <w:bCs/>
              </w:rPr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数据脱敏 </w:t>
            </w:r>
          </w:p>
        </w:tc>
      </w:tr>
    </w:tbl>
    <w:p>
      <w:pPr>
        <w:widowControl/>
        <w:autoSpaceDE w:val="0"/>
        <w:autoSpaceDN w:val="0"/>
        <w:spacing w:before="104" w:after="0" w:line="240" w:lineRule="exact"/>
        <w:ind w:left="360" w:right="36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业务数据脱敏支持以统一的分级分类标准设置脱敏策略，能够为不同用户</w:t>
      </w:r>
    </w:p>
    <w:p>
      <w:pPr>
        <w:widowControl/>
        <w:autoSpaceDE w:val="0"/>
        <w:autoSpaceDN w:val="0"/>
        <w:spacing w:before="228" w:after="0" w:line="240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提供不同的脱敏效果。支持多种数据格式，提供基于字段、内容的敏感数据识别</w:t>
      </w:r>
    </w:p>
    <w:p>
      <w:pPr>
        <w:widowControl/>
        <w:autoSpaceDE w:val="0"/>
        <w:autoSpaceDN w:val="0"/>
        <w:spacing w:before="212" w:after="86" w:line="282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能力，不干扰正常业务访问逻辑，实现对用户无感知的数据透明、实时脱敏。</w:t>
      </w:r>
      <w:r>
        <w:rPr>
          <w:rFonts w:ascii="Times New Roman" w:hAnsi="Times New Roman" w:eastAsia="Times New Roman"/>
          <w:b w:val="0"/>
          <w:i w:val="0"/>
          <w:color w:val="000000"/>
          <w:sz w:val="21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"/>
        <w:gridCol w:w="85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514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2" w:after="0" w:line="212" w:lineRule="exact"/>
              <w:ind w:left="98" w:right="98" w:firstLine="0"/>
              <w:jc w:val="left"/>
              <w:rPr>
                <w:b/>
                <w:bCs/>
              </w:rPr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网页水印 </w:t>
            </w:r>
          </w:p>
        </w:tc>
      </w:tr>
    </w:tbl>
    <w:p>
      <w:pPr>
        <w:widowControl/>
        <w:autoSpaceDE w:val="0"/>
        <w:autoSpaceDN w:val="0"/>
        <w:spacing w:before="104" w:after="0" w:line="240" w:lineRule="exact"/>
        <w:ind w:left="360" w:right="36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网页水印以数据分级分类为依据提供统一策略配置能力，能够识别访问用</w:t>
      </w:r>
    </w:p>
    <w:p>
      <w:pPr>
        <w:widowControl/>
        <w:autoSpaceDE w:val="0"/>
        <w:autoSpaceDN w:val="0"/>
        <w:spacing w:before="228" w:after="0" w:line="240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户并嵌入网页水印，实现数据访问可追溯；同时提供个性化的水印配置能力，能</w:t>
      </w:r>
    </w:p>
    <w:p>
      <w:pPr>
        <w:widowControl/>
        <w:autoSpaceDE w:val="0"/>
        <w:autoSpaceDN w:val="0"/>
        <w:spacing w:before="212" w:after="86" w:line="282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够对不同的服务定制不同的水印模板。</w:t>
      </w:r>
      <w:r>
        <w:rPr>
          <w:rFonts w:ascii="Times New Roman" w:hAnsi="Times New Roman" w:eastAsia="Times New Roman"/>
          <w:b w:val="0"/>
          <w:i w:val="0"/>
          <w:color w:val="000000"/>
          <w:sz w:val="21"/>
        </w:rPr>
        <w:t xml:space="preserve"> </w:t>
      </w:r>
    </w:p>
    <w:tbl>
      <w:tblPr>
        <w:tblStyle w:val="35"/>
        <w:tblW w:w="9026" w:type="dxa"/>
        <w:tblInd w:w="40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"/>
        <w:gridCol w:w="84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exact"/>
        </w:trPr>
        <w:tc>
          <w:tcPr>
            <w:tcW w:w="539" w:type="dxa"/>
            <w:tcBorders>
              <w:tl2br w:val="nil"/>
              <w:tr2bl w:val="nil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487" w:type="dxa"/>
            <w:tcBorders>
              <w:tl2br w:val="nil"/>
              <w:tr2bl w:val="nil"/>
            </w:tcBorders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2" w:after="0" w:line="212" w:lineRule="exact"/>
              <w:ind w:left="98" w:right="98" w:firstLine="0"/>
              <w:jc w:val="left"/>
              <w:rPr>
                <w:b/>
                <w:bCs/>
              </w:rPr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对象库 </w:t>
            </w:r>
          </w:p>
        </w:tc>
      </w:tr>
    </w:tbl>
    <w:p>
      <w:pPr>
        <w:widowControl/>
        <w:autoSpaceDE w:val="0"/>
        <w:autoSpaceDN w:val="0"/>
        <w:spacing w:before="96" w:after="86" w:line="282" w:lineRule="exact"/>
        <w:ind w:left="960" w:right="9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提供了证书的管理及配置功能。</w:t>
      </w:r>
      <w:r>
        <w:rPr>
          <w:rFonts w:ascii="Times New Roman" w:hAnsi="Times New Roman" w:eastAsia="Times New Roman"/>
          <w:b w:val="0"/>
          <w:i w:val="0"/>
          <w:color w:val="000000"/>
          <w:sz w:val="21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"/>
        <w:gridCol w:w="848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539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487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2" w:after="0" w:line="212" w:lineRule="exact"/>
              <w:ind w:left="98" w:right="98" w:firstLine="0"/>
              <w:jc w:val="left"/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系统管理 </w:t>
            </w:r>
          </w:p>
        </w:tc>
      </w:tr>
    </w:tbl>
    <w:p>
      <w:pPr>
        <w:widowControl/>
        <w:autoSpaceDE w:val="0"/>
        <w:autoSpaceDN w:val="0"/>
        <w:spacing w:before="106" w:after="0" w:line="240" w:lineRule="exact"/>
        <w:ind w:left="360" w:right="36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该菜单下主要增加了网络管理、日志管理、告警管理、系统许可管理、管</w:t>
      </w:r>
    </w:p>
    <w:p>
      <w:pPr>
        <w:widowControl/>
        <w:autoSpaceDE w:val="0"/>
        <w:autoSpaceDN w:val="0"/>
        <w:spacing w:before="228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理员管理等子菜单。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sectPr>
          <w:pgSz w:w="11906" w:h="16838"/>
          <w:pgMar w:top="754" w:right="1440" w:bottom="758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0" w:after="0" w:line="380" w:lineRule="exact"/>
        <w:ind w:left="0" w:right="0"/>
      </w:pPr>
    </w:p>
    <w:tbl>
      <w:tblPr>
        <w:tblStyle w:val="35"/>
        <w:tblW w:w="9026" w:type="dxa"/>
        <w:tblInd w:w="40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7"/>
        <w:gridCol w:w="849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exact"/>
        </w:trPr>
        <w:tc>
          <w:tcPr>
            <w:tcW w:w="527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82" w:after="0" w:line="292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499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428" w:after="0" w:line="212" w:lineRule="exact"/>
              <w:ind w:left="98" w:right="98" w:firstLine="0"/>
              <w:jc w:val="left"/>
            </w:pPr>
            <w:r>
              <w:rPr>
                <w:rFonts w:ascii="ËÎÌå" w:hAnsi="ËÎÌå" w:eastAsia="ËÎÌå"/>
                <w:b w:val="0"/>
                <w:i w:val="0"/>
                <w:color w:val="000000"/>
                <w:sz w:val="21"/>
              </w:rPr>
              <w:t xml:space="preserve">日志 </w:t>
            </w:r>
          </w:p>
        </w:tc>
      </w:tr>
    </w:tbl>
    <w:p>
      <w:pPr>
        <w:widowControl/>
        <w:autoSpaceDE w:val="0"/>
        <w:autoSpaceDN w:val="0"/>
        <w:spacing w:before="80" w:after="0" w:line="322" w:lineRule="exact"/>
        <w:ind w:left="960" w:right="9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该菜单下主要为访问日志、系统操作日志的记录子菜单。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98" w:after="0" w:line="620" w:lineRule="exact"/>
        <w:ind w:left="360" w:right="360" w:firstLine="0"/>
        <w:jc w:val="left"/>
        <w:outlineLvl w:val="0"/>
        <w:rPr>
          <w:rFonts w:hint="eastAsia" w:ascii="黑体" w:hAnsi="黑体" w:eastAsia="黑体" w:cs="黑体"/>
          <w:b/>
          <w:bCs w:val="0"/>
        </w:rPr>
      </w:pPr>
      <w:bookmarkStart w:id="10" w:name="_Toc19199"/>
      <w:r>
        <w:rPr>
          <w:rFonts w:hint="eastAsia" w:ascii="黑体" w:hAnsi="黑体" w:eastAsia="黑体" w:cs="黑体"/>
          <w:b/>
          <w:bCs w:val="0"/>
          <w:i w:val="0"/>
          <w:color w:val="000000"/>
          <w:sz w:val="44"/>
        </w:rPr>
        <w:t>3 系统配置</w:t>
      </w:r>
      <w:bookmarkEnd w:id="10"/>
      <w:r>
        <w:rPr>
          <w:rFonts w:hint="eastAsia" w:ascii="黑体" w:hAnsi="黑体" w:eastAsia="黑体" w:cs="黑体"/>
          <w:b/>
          <w:bCs w:val="0"/>
          <w:i w:val="0"/>
          <w:color w:val="000000"/>
          <w:sz w:val="44"/>
        </w:rPr>
        <w:t xml:space="preserve"> </w:t>
      </w:r>
    </w:p>
    <w:p>
      <w:pPr>
        <w:widowControl/>
        <w:autoSpaceDE w:val="0"/>
        <w:autoSpaceDN w:val="0"/>
        <w:spacing w:before="210" w:after="0" w:line="440" w:lineRule="exact"/>
        <w:ind w:left="360" w:right="360" w:firstLine="0"/>
        <w:jc w:val="left"/>
        <w:outlineLvl w:val="1"/>
        <w:rPr>
          <w:b/>
          <w:bCs/>
        </w:rPr>
      </w:pPr>
      <w:bookmarkStart w:id="11" w:name="_Toc28985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>3.1</w:t>
      </w:r>
      <w:r>
        <w:rPr>
          <w:rFonts w:ascii="Arial Bold" w:hAnsi="Arial Bold" w:eastAsia="Arial Bold"/>
          <w:b/>
          <w:bCs/>
          <w:i w:val="0"/>
          <w:color w:val="000000"/>
          <w:sz w:val="32"/>
        </w:rPr>
        <w:t xml:space="preserve"> </w:t>
      </w:r>
      <w:r>
        <w:rPr>
          <w:rFonts w:ascii="ºÚÌå" w:hAnsi="ºÚÌå" w:eastAsia="ºÚÌå"/>
          <w:b/>
          <w:bCs/>
          <w:i w:val="0"/>
          <w:color w:val="000000"/>
          <w:sz w:val="32"/>
        </w:rPr>
        <w:t>系统登录</w:t>
      </w:r>
      <w:bookmarkEnd w:id="11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334" w:after="0" w:line="266" w:lineRule="exact"/>
        <w:ind w:left="354" w:right="354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打开浏览器，输入</w:t>
      </w:r>
      <w:r>
        <w:rPr>
          <w:rFonts w:ascii="Calibri" w:hAnsi="Calibri" w:eastAsia="Calibri"/>
          <w:b w:val="0"/>
          <w:i w:val="0"/>
          <w:color w:val="0462C1"/>
          <w:sz w:val="24"/>
        </w:rPr>
        <w:t xml:space="preserve"> </w:t>
      </w:r>
      <w:r>
        <w:rPr>
          <w:rFonts w:ascii="Calibri" w:hAnsi="Calibri" w:eastAsia="Calibri"/>
          <w:b w:val="0"/>
          <w:i w:val="0"/>
          <w:color w:val="0462C1"/>
          <w:sz w:val="24"/>
          <w:u w:val="single"/>
        </w:rPr>
        <w:t>https://&lt;ADSG_manage_ip</w:t>
      </w:r>
      <w:r>
        <w:rPr>
          <w:rFonts w:ascii="Calibri" w:hAnsi="Calibri" w:eastAsia="Calibri"/>
          <w:b w:val="0"/>
          <w:i w:val="0"/>
          <w:color w:val="000000"/>
          <w:sz w:val="24"/>
        </w:rPr>
        <w:t>&gt;</w:t>
      </w:r>
      <w:r>
        <w:rPr>
          <w:rFonts w:ascii="ËÎÌå" w:hAnsi="ËÎÌå" w:eastAsia="ËÎÌå"/>
          <w:b w:val="0"/>
          <w:i w:val="0"/>
          <w:color w:val="000000"/>
          <w:sz w:val="24"/>
        </w:rPr>
        <w:t>，进入管理界面。系统提供</w:t>
      </w:r>
      <w:r>
        <w:rPr>
          <w:rFonts w:ascii="Calibri" w:hAnsi="Calibri" w:eastAsia="Calibri"/>
          <w:b w:val="0"/>
          <w:i w:val="0"/>
          <w:color w:val="000000"/>
          <w:sz w:val="21"/>
        </w:rPr>
        <w:t xml:space="preserve"> admin</w:t>
      </w:r>
    </w:p>
    <w:p>
      <w:pPr>
        <w:widowControl/>
        <w:autoSpaceDE w:val="0"/>
        <w:autoSpaceDN w:val="0"/>
        <w:spacing w:before="202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管理员账号，初始密码为</w:t>
      </w:r>
      <w:r>
        <w:rPr>
          <w:rFonts w:ascii="Calibri" w:hAnsi="Calibri" w:eastAsia="Calibri"/>
          <w:b w:val="0"/>
          <w:i w:val="0"/>
          <w:color w:val="000000"/>
          <w:sz w:val="21"/>
        </w:rPr>
        <w:t xml:space="preserve"> admin123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14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5420" cy="2339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194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3-1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【系统登录】页面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270" w:after="0" w:line="440" w:lineRule="exact"/>
        <w:ind w:left="360" w:right="360" w:firstLine="0"/>
        <w:jc w:val="left"/>
        <w:outlineLvl w:val="1"/>
        <w:rPr>
          <w:b/>
          <w:bCs/>
        </w:rPr>
      </w:pPr>
      <w:bookmarkStart w:id="12" w:name="_Toc23400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>3.2</w:t>
      </w:r>
      <w:r>
        <w:rPr>
          <w:rFonts w:ascii="Arial Bold" w:hAnsi="Arial Bold" w:eastAsia="Arial Bold"/>
          <w:b/>
          <w:bCs/>
          <w:i w:val="0"/>
          <w:color w:val="000000"/>
          <w:sz w:val="32"/>
        </w:rPr>
        <w:t xml:space="preserve"> </w:t>
      </w:r>
      <w:r>
        <w:rPr>
          <w:rFonts w:ascii="ºÚÌå" w:hAnsi="ºÚÌå" w:eastAsia="ºÚÌå"/>
          <w:b/>
          <w:bCs/>
          <w:i w:val="0"/>
          <w:color w:val="000000"/>
          <w:sz w:val="32"/>
        </w:rPr>
        <w:t>系统退出</w:t>
      </w:r>
      <w:bookmarkEnd w:id="12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288" w:after="0" w:line="320" w:lineRule="exact"/>
        <w:ind w:left="780" w:right="78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用户登陆后，可在管理区点击安全退出，退出登录。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32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5420" cy="23641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342" w:after="0" w:line="272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3-2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【系统退出】页面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sectPr>
          <w:pgSz w:w="11906" w:h="16838"/>
          <w:pgMar w:top="760" w:right="1440" w:bottom="922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718" w:after="0" w:line="620" w:lineRule="exact"/>
        <w:ind w:left="360" w:right="360" w:firstLine="0"/>
        <w:jc w:val="left"/>
        <w:outlineLvl w:val="0"/>
        <w:rPr>
          <w:rFonts w:hint="eastAsia" w:ascii="黑体" w:hAnsi="黑体" w:eastAsia="黑体" w:cs="黑体"/>
          <w:b/>
          <w:bCs w:val="0"/>
        </w:rPr>
      </w:pPr>
      <w:bookmarkStart w:id="13" w:name="_Toc5555"/>
      <w:r>
        <w:rPr>
          <w:rFonts w:hint="eastAsia" w:ascii="黑体" w:hAnsi="黑体" w:eastAsia="黑体" w:cs="黑体"/>
          <w:b/>
          <w:bCs w:val="0"/>
          <w:i w:val="0"/>
          <w:color w:val="000000"/>
          <w:sz w:val="44"/>
        </w:rPr>
        <w:t>4 系统功能介绍</w:t>
      </w:r>
      <w:bookmarkEnd w:id="13"/>
      <w:r>
        <w:rPr>
          <w:rFonts w:hint="eastAsia" w:ascii="黑体" w:hAnsi="黑体" w:eastAsia="黑体" w:cs="黑体"/>
          <w:b/>
          <w:bCs w:val="0"/>
          <w:i w:val="0"/>
          <w:color w:val="000000"/>
          <w:sz w:val="44"/>
        </w:rPr>
        <w:t xml:space="preserve"> </w:t>
      </w:r>
    </w:p>
    <w:p>
      <w:pPr>
        <w:widowControl/>
        <w:autoSpaceDE w:val="0"/>
        <w:autoSpaceDN w:val="0"/>
        <w:spacing w:before="210" w:after="0" w:line="440" w:lineRule="exact"/>
        <w:ind w:left="360" w:right="360" w:firstLine="0"/>
        <w:jc w:val="left"/>
        <w:outlineLvl w:val="1"/>
        <w:rPr>
          <w:b/>
          <w:bCs/>
        </w:rPr>
      </w:pPr>
      <w:bookmarkStart w:id="14" w:name="_Toc3576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>4.1</w:t>
      </w:r>
      <w:r>
        <w:rPr>
          <w:rFonts w:ascii="Arial Bold" w:hAnsi="Arial Bold" w:eastAsia="Arial Bold"/>
          <w:b/>
          <w:bCs/>
          <w:i w:val="0"/>
          <w:color w:val="000000"/>
          <w:sz w:val="32"/>
        </w:rPr>
        <w:t xml:space="preserve"> </w:t>
      </w:r>
      <w:r>
        <w:rPr>
          <w:rFonts w:ascii="ºÚÌå" w:hAnsi="ºÚÌå" w:eastAsia="ºÚÌå"/>
          <w:b/>
          <w:bCs/>
          <w:i w:val="0"/>
          <w:color w:val="000000"/>
          <w:sz w:val="32"/>
        </w:rPr>
        <w:t>首页</w:t>
      </w:r>
      <w:bookmarkEnd w:id="14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334" w:after="0" w:line="240" w:lineRule="exact"/>
        <w:ind w:left="360" w:right="36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使用管理员账号登录后，即进入了</w:t>
      </w:r>
      <w:r>
        <w:rPr>
          <w:rFonts w:hint="eastAsia" w:ascii="ËÎÌå" w:hAnsi="ËÎÌå" w:eastAsia="宋体"/>
          <w:b w:val="0"/>
          <w:i w:val="0"/>
          <w:color w:val="000000"/>
          <w:sz w:val="24"/>
          <w:lang w:eastAsia="zh-CN"/>
        </w:rPr>
        <w:t>数据安全应用网关</w:t>
      </w:r>
      <w:r>
        <w:rPr>
          <w:rFonts w:ascii="ËÎÌå" w:hAnsi="ËÎÌå" w:eastAsia="ËÎÌå"/>
          <w:b w:val="0"/>
          <w:i w:val="0"/>
          <w:color w:val="000000"/>
          <w:sz w:val="24"/>
        </w:rPr>
        <w:t>系统首页，首页主</w:t>
      </w:r>
    </w:p>
    <w:p>
      <w:pPr>
        <w:widowControl/>
        <w:autoSpaceDE w:val="0"/>
        <w:autoSpaceDN w:val="0"/>
        <w:spacing w:before="228" w:after="0" w:line="240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要展示了系统信息显示（防护服务数量、管理用户账户数量、安全策略数量）、</w:t>
      </w:r>
    </w:p>
    <w:p>
      <w:pPr>
        <w:widowControl/>
        <w:autoSpaceDE w:val="0"/>
        <w:autoSpaceDN w:val="0"/>
        <w:spacing w:before="180" w:after="0" w:line="322" w:lineRule="exact"/>
        <w:ind w:left="236" w:right="236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安全事件显示、许可状态显示、系统状态显示（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CPU</w:t>
      </w:r>
      <w:r>
        <w:rPr>
          <w:rFonts w:ascii="ËÎÌå" w:hAnsi="ËÎÌå" w:eastAsia="ËÎÌå"/>
          <w:b w:val="0"/>
          <w:i w:val="0"/>
          <w:color w:val="000000"/>
          <w:sz w:val="24"/>
        </w:rPr>
        <w:t>、内存、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HA</w:t>
      </w:r>
      <w:r>
        <w:rPr>
          <w:rFonts w:ascii="ËÎÌå" w:hAnsi="ËÎÌå" w:eastAsia="ËÎÌå"/>
          <w:b w:val="0"/>
          <w:i w:val="0"/>
          <w:color w:val="000000"/>
          <w:sz w:val="24"/>
        </w:rPr>
        <w:t>、部署模式）、</w:t>
      </w:r>
    </w:p>
    <w:p>
      <w:pPr>
        <w:widowControl/>
        <w:autoSpaceDE w:val="0"/>
        <w:autoSpaceDN w:val="0"/>
        <w:spacing w:before="146" w:after="0" w:line="322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接口状态显示、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WEB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服务器状态显示、水印服务统计、安全事件统计、脱敏用</w:t>
      </w:r>
    </w:p>
    <w:p>
      <w:pPr>
        <w:widowControl/>
        <w:autoSpaceDE w:val="0"/>
        <w:autoSpaceDN w:val="0"/>
        <w:spacing w:before="148" w:after="0" w:line="320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户统计等内容，并通过图形化界面展现。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12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57800" cy="2531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204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4-1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【系统首页】页面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270" w:after="0" w:line="440" w:lineRule="exact"/>
        <w:ind w:left="360" w:right="360" w:firstLine="0"/>
        <w:jc w:val="left"/>
        <w:outlineLvl w:val="1"/>
        <w:rPr>
          <w:b/>
          <w:bCs/>
        </w:rPr>
      </w:pPr>
      <w:bookmarkStart w:id="15" w:name="_Toc15017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>4.2</w:t>
      </w:r>
      <w:r>
        <w:rPr>
          <w:rFonts w:ascii="Arial Bold" w:hAnsi="Arial Bold" w:eastAsia="Arial Bold"/>
          <w:b/>
          <w:bCs/>
          <w:i w:val="0"/>
          <w:color w:val="000000"/>
          <w:sz w:val="32"/>
        </w:rPr>
        <w:t xml:space="preserve"> </w:t>
      </w:r>
      <w:r>
        <w:rPr>
          <w:rFonts w:ascii="ºÚÌå" w:hAnsi="ºÚÌå" w:eastAsia="ºÚÌå"/>
          <w:b/>
          <w:bCs/>
          <w:i w:val="0"/>
          <w:color w:val="000000"/>
          <w:sz w:val="32"/>
        </w:rPr>
        <w:t>服务</w:t>
      </w:r>
      <w:bookmarkEnd w:id="15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446" w:after="0" w:line="450" w:lineRule="exact"/>
        <w:ind w:left="360" w:right="360" w:firstLine="0"/>
        <w:jc w:val="left"/>
        <w:outlineLvl w:val="2"/>
        <w:rPr>
          <w:b/>
          <w:bCs w:val="0"/>
        </w:rPr>
      </w:pP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>4.2.1</w:t>
      </w:r>
      <w:r>
        <w:rPr>
          <w:rFonts w:ascii="Arial Bold" w:hAnsi="Arial Bold" w:eastAsia="Arial Bold"/>
          <w:b/>
          <w:bCs w:val="0"/>
          <w:i w:val="0"/>
          <w:color w:val="000000"/>
          <w:sz w:val="32"/>
        </w:rPr>
        <w:t xml:space="preserve"> </w:t>
      </w:r>
      <w:r>
        <w:rPr>
          <w:rFonts w:ascii="ËÎÌå" w:hAnsi="ËÎÌå" w:eastAsia="ËÎÌå"/>
          <w:b/>
          <w:bCs w:val="0"/>
          <w:i w:val="0"/>
          <w:color w:val="000000"/>
          <w:sz w:val="32"/>
        </w:rPr>
        <w:t>服务管理</w:t>
      </w: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464" w:after="0" w:line="240" w:lineRule="exact"/>
        <w:ind w:left="362" w:right="362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服务管理页面支持配置及管理服务。服务管理提供了服务的配置和修改、删</w:t>
      </w:r>
    </w:p>
    <w:p>
      <w:pPr>
        <w:widowControl/>
        <w:autoSpaceDE w:val="0"/>
        <w:autoSpaceDN w:val="0"/>
        <w:spacing w:before="228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除、浏览等功能。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02" w:after="0" w:line="266" w:lineRule="exact"/>
        <w:ind w:left="356" w:right="356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点击导航栏“服务</w:t>
      </w:r>
      <w:r>
        <w:rPr>
          <w:rFonts w:ascii="Calibri" w:hAnsi="Calibri" w:eastAsia="Calibri"/>
          <w:b w:val="0"/>
          <w:i w:val="0"/>
          <w:color w:val="000000"/>
          <w:sz w:val="24"/>
        </w:rPr>
        <w:t>-&gt;</w:t>
      </w:r>
      <w:r>
        <w:rPr>
          <w:rFonts w:ascii="ËÎÌå" w:hAnsi="ËÎÌå" w:eastAsia="ËÎÌå"/>
          <w:b w:val="0"/>
          <w:i w:val="0"/>
          <w:color w:val="000000"/>
          <w:sz w:val="24"/>
        </w:rPr>
        <w:t>服务管理”进入服务管理配置界面，界面显示所有已配</w:t>
      </w:r>
    </w:p>
    <w:p>
      <w:pPr>
        <w:widowControl/>
        <w:autoSpaceDE w:val="0"/>
        <w:autoSpaceDN w:val="0"/>
        <w:spacing w:before="202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置的服务。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sectPr>
          <w:pgSz w:w="11906" w:h="16838"/>
          <w:pgMar w:top="720" w:right="1440" w:bottom="1440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772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5420" cy="2236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282" w:after="136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4-2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【服务管理】页面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"/>
        <w:gridCol w:w="856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exact"/>
        </w:trPr>
        <w:tc>
          <w:tcPr>
            <w:tcW w:w="464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4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562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0" w:after="0" w:line="210" w:lineRule="exact"/>
              <w:ind w:left="98" w:right="98" w:firstLine="0"/>
              <w:jc w:val="left"/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新增服务 </w:t>
            </w:r>
          </w:p>
        </w:tc>
      </w:tr>
    </w:tbl>
    <w:p>
      <w:pPr>
        <w:widowControl/>
        <w:autoSpaceDE w:val="0"/>
        <w:autoSpaceDN w:val="0"/>
        <w:spacing w:before="104" w:after="0" w:line="240" w:lineRule="exact"/>
        <w:ind w:left="244" w:right="244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点击“新增”按键，进入新增服务配置弹窗，填写配置信息后点击“提交”</w:t>
      </w:r>
    </w:p>
    <w:p>
      <w:pPr>
        <w:widowControl/>
        <w:autoSpaceDE w:val="0"/>
        <w:autoSpaceDN w:val="0"/>
        <w:spacing w:before="228" w:after="86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按钮。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852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502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524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2" w:after="0" w:line="210" w:lineRule="exact"/>
              <w:ind w:left="98" w:right="98" w:firstLine="0"/>
              <w:jc w:val="left"/>
              <w:rPr>
                <w:b/>
                <w:bCs/>
              </w:rPr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添加服务主机 </w:t>
            </w:r>
          </w:p>
        </w:tc>
      </w:tr>
    </w:tbl>
    <w:p>
      <w:pPr>
        <w:widowControl/>
        <w:autoSpaceDE w:val="0"/>
        <w:autoSpaceDN w:val="0"/>
        <w:spacing w:before="104" w:after="0" w:line="240" w:lineRule="exact"/>
        <w:ind w:left="360" w:right="36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点击需要添加主机地址的服务配置栏右侧“添加”按键，进入添加配置弹窗，</w:t>
      </w:r>
    </w:p>
    <w:p>
      <w:pPr>
        <w:widowControl/>
        <w:autoSpaceDE w:val="0"/>
        <w:autoSpaceDN w:val="0"/>
        <w:spacing w:before="228" w:after="86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增加主机地址、主机端口配置信息后保存即可。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7"/>
        <w:gridCol w:w="84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527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499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2" w:after="0" w:line="210" w:lineRule="exact"/>
              <w:ind w:left="98" w:right="98" w:firstLine="0"/>
              <w:jc w:val="left"/>
              <w:rPr>
                <w:b/>
                <w:bCs/>
              </w:rPr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编辑服务配置 </w:t>
            </w:r>
          </w:p>
        </w:tc>
      </w:tr>
    </w:tbl>
    <w:p>
      <w:pPr>
        <w:widowControl/>
        <w:autoSpaceDE w:val="0"/>
        <w:autoSpaceDN w:val="0"/>
        <w:spacing w:before="104" w:after="0" w:line="266" w:lineRule="exact"/>
        <w:ind w:left="356" w:right="356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以编辑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HTTP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配置为例。点击需要编辑的服务配置栏右侧“编辑”按键，进</w:t>
      </w:r>
    </w:p>
    <w:p>
      <w:pPr>
        <w:widowControl/>
        <w:autoSpaceDE w:val="0"/>
        <w:autoSpaceDN w:val="0"/>
        <w:spacing w:before="202" w:after="86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入编辑配置弹窗，修改配置信息后保存即可。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"/>
        <w:gridCol w:w="847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552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474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2" w:after="0" w:line="210" w:lineRule="exact"/>
              <w:ind w:left="98" w:right="98" w:firstLine="0"/>
              <w:jc w:val="left"/>
              <w:rPr>
                <w:b/>
                <w:bCs/>
              </w:rPr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删除服务配置 </w:t>
            </w:r>
          </w:p>
        </w:tc>
      </w:tr>
    </w:tbl>
    <w:p>
      <w:pPr>
        <w:widowControl/>
        <w:autoSpaceDE w:val="0"/>
        <w:autoSpaceDN w:val="0"/>
        <w:spacing w:before="104" w:after="0" w:line="266" w:lineRule="exact"/>
        <w:ind w:left="244" w:right="244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勾选需要删除的服务配置栏的复选框，并点击“删除”按键即可完成删除。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434" w:after="0" w:line="452" w:lineRule="exact"/>
        <w:ind w:left="360" w:right="360" w:firstLine="0"/>
        <w:jc w:val="left"/>
        <w:outlineLvl w:val="2"/>
        <w:rPr>
          <w:b/>
          <w:bCs w:val="0"/>
        </w:rPr>
      </w:pP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>4.2.2</w:t>
      </w:r>
      <w:r>
        <w:rPr>
          <w:rFonts w:ascii="Arial Bold" w:hAnsi="Arial Bold" w:eastAsia="Arial Bold"/>
          <w:b/>
          <w:bCs w:val="0"/>
          <w:i w:val="0"/>
          <w:color w:val="000000"/>
          <w:sz w:val="32"/>
        </w:rPr>
        <w:t xml:space="preserve"> </w:t>
      </w:r>
      <w:r>
        <w:rPr>
          <w:rFonts w:ascii="ËÎÌå" w:hAnsi="ËÎÌå" w:eastAsia="ËÎÌå"/>
          <w:b/>
          <w:bCs w:val="0"/>
          <w:i w:val="0"/>
          <w:color w:val="000000"/>
          <w:sz w:val="32"/>
        </w:rPr>
        <w:t>用户识别管理</w:t>
      </w: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462" w:after="0" w:line="240" w:lineRule="exact"/>
        <w:ind w:left="360" w:right="36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用户识别管理能够在不干扰用户访问的前提下，无缝对接业务系统提取访问</w:t>
      </w:r>
    </w:p>
    <w:p>
      <w:pPr>
        <w:widowControl/>
        <w:autoSpaceDE w:val="0"/>
        <w:autoSpaceDN w:val="0"/>
        <w:spacing w:before="228" w:after="0" w:line="266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用户信息。支持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HTTP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基本认证、</w:t>
      </w:r>
      <w:r>
        <w:rPr>
          <w:rFonts w:ascii="Calibri" w:hAnsi="Calibri" w:eastAsia="Calibri"/>
          <w:b w:val="0"/>
          <w:i w:val="0"/>
          <w:color w:val="000000"/>
          <w:sz w:val="24"/>
        </w:rPr>
        <w:t>HTTP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摘要认证、</w:t>
      </w:r>
      <w:r>
        <w:rPr>
          <w:rFonts w:ascii="Calibri" w:hAnsi="Calibri" w:eastAsia="Calibri"/>
          <w:b w:val="0"/>
          <w:i w:val="0"/>
          <w:color w:val="000000"/>
          <w:sz w:val="24"/>
        </w:rPr>
        <w:t>cookie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认证、</w:t>
      </w:r>
      <w:r>
        <w:rPr>
          <w:rFonts w:ascii="Calibri" w:hAnsi="Calibri" w:eastAsia="Calibri"/>
          <w:b w:val="0"/>
          <w:i w:val="0"/>
          <w:color w:val="000000"/>
          <w:sz w:val="24"/>
        </w:rPr>
        <w:t>token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认证等多</w:t>
      </w:r>
    </w:p>
    <w:p>
      <w:pPr>
        <w:widowControl/>
        <w:autoSpaceDE w:val="0"/>
        <w:autoSpaceDN w:val="0"/>
        <w:spacing w:before="202" w:after="86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种主流场景，同时能够同步业务系统用户账号信息，减少运维复杂度。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"/>
        <w:gridCol w:w="844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577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449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0" w:after="0" w:line="212" w:lineRule="exact"/>
              <w:ind w:left="98" w:right="98" w:firstLine="0"/>
              <w:jc w:val="left"/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>账号</w:t>
            </w:r>
            <w:r>
              <w:rPr>
                <w:rFonts w:ascii="ËÎÌå" w:hAnsi="ËÎÌå" w:eastAsia="ËÎÌå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>
      <w:pPr>
        <w:widowControl/>
        <w:autoSpaceDE w:val="0"/>
        <w:autoSpaceDN w:val="0"/>
        <w:spacing w:before="104" w:after="0" w:line="240" w:lineRule="exact"/>
        <w:ind w:left="360" w:right="36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支持账号配置功能，包括新增、删除功能，为用户配置数据安全策略提供支</w:t>
      </w:r>
    </w:p>
    <w:p>
      <w:pPr>
        <w:widowControl/>
        <w:autoSpaceDE w:val="0"/>
        <w:autoSpaceDN w:val="0"/>
        <w:spacing w:before="228" w:after="0" w:line="240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撑。点击“新增”按键，进入新增账号配置弹窗，填写账号名称、选择应用服务、</w:t>
      </w:r>
    </w:p>
    <w:p>
      <w:pPr>
        <w:widowControl/>
        <w:autoSpaceDE w:val="0"/>
        <w:autoSpaceDN w:val="0"/>
        <w:spacing w:before="228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等配置信息后点击“提交”按钮。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sectPr>
          <w:pgSz w:w="11906" w:h="16838"/>
          <w:pgMar w:top="770" w:right="1440" w:bottom="774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778" w:after="0" w:line="240" w:lineRule="exact"/>
        <w:ind w:left="360" w:right="36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点击需要编辑的账号栏右侧“编辑”按键，进入编辑配置弹窗，修改配置信</w:t>
      </w:r>
    </w:p>
    <w:p>
      <w:pPr>
        <w:widowControl/>
        <w:autoSpaceDE w:val="0"/>
        <w:autoSpaceDN w:val="0"/>
        <w:spacing w:before="228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息后保存即可。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02" w:after="0" w:line="266" w:lineRule="exact"/>
        <w:ind w:left="244" w:right="244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勾选需要删除的账号配置栏的复选框，并点击“删除”按键即可完成删除。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32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5420" cy="1907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0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232" w:after="136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4-3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【账号】页面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85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exact"/>
        </w:trPr>
        <w:tc>
          <w:tcPr>
            <w:tcW w:w="52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4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506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0" w:after="0" w:line="210" w:lineRule="exact"/>
              <w:ind w:left="98" w:right="98" w:firstLine="0"/>
              <w:jc w:val="left"/>
              <w:rPr>
                <w:b/>
                <w:bCs/>
              </w:rPr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账号组 </w:t>
            </w:r>
          </w:p>
        </w:tc>
      </w:tr>
    </w:tbl>
    <w:p>
      <w:pPr>
        <w:widowControl/>
        <w:autoSpaceDE w:val="0"/>
        <w:autoSpaceDN w:val="0"/>
        <w:spacing w:before="104" w:after="0" w:line="240" w:lineRule="exact"/>
        <w:ind w:left="358" w:right="358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支持账号组配置功能，为多个用户配置数据安全策略提供支撑。点击“新增”</w:t>
      </w:r>
    </w:p>
    <w:p>
      <w:pPr>
        <w:widowControl/>
        <w:autoSpaceDE w:val="0"/>
        <w:autoSpaceDN w:val="0"/>
        <w:spacing w:before="228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按键，进入新增账号组配置弹窗，填写配置信息后点击“提交”按钮。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02" w:after="0" w:line="240" w:lineRule="exact"/>
        <w:ind w:left="360" w:right="36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点击需要编辑的账号组栏右侧“编辑”按键，进入编辑配置弹窗，修改配置</w:t>
      </w:r>
    </w:p>
    <w:p>
      <w:pPr>
        <w:widowControl/>
        <w:autoSpaceDE w:val="0"/>
        <w:autoSpaceDN w:val="0"/>
        <w:spacing w:before="228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信息后保存即可。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02" w:after="0" w:line="266" w:lineRule="exact"/>
        <w:ind w:left="304" w:right="304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勾选需要删除的账号组配置栏的复选框，并点击“删除”按键即可完成删除。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20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9230" cy="1536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3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208" w:after="37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4-4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【账号同步】页面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"/>
        <w:gridCol w:w="848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exact"/>
        </w:trPr>
        <w:tc>
          <w:tcPr>
            <w:tcW w:w="539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368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487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414" w:after="0" w:line="212" w:lineRule="exact"/>
              <w:ind w:left="98" w:right="98" w:firstLine="0"/>
              <w:jc w:val="left"/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>账号同步</w:t>
            </w:r>
            <w:r>
              <w:rPr>
                <w:rFonts w:ascii="ËÎÌå" w:hAnsi="ËÎÌå" w:eastAsia="ËÎÌå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>
      <w:pPr>
        <w:widowControl/>
        <w:autoSpaceDE w:val="0"/>
        <w:autoSpaceDN w:val="0"/>
        <w:spacing w:before="104" w:after="0" w:line="268" w:lineRule="exact"/>
        <w:ind w:left="840" w:right="84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支持同步用户列表显示，点击“开始同步”按键，进行账号同步。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sectPr>
          <w:pgSz w:w="11906" w:h="16838"/>
          <w:pgMar w:top="776" w:right="1440" w:bottom="1440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768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5420" cy="2044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4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280" w:after="134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4-5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【账号同步】页面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9"/>
        <w:gridCol w:w="85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exact"/>
        </w:trPr>
        <w:tc>
          <w:tcPr>
            <w:tcW w:w="489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6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537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10" w:lineRule="exact"/>
              <w:ind w:left="98" w:right="98" w:firstLine="0"/>
              <w:jc w:val="left"/>
              <w:rPr>
                <w:b/>
                <w:bCs/>
              </w:rPr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账号认证方式 </w:t>
            </w:r>
          </w:p>
        </w:tc>
      </w:tr>
    </w:tbl>
    <w:p>
      <w:pPr>
        <w:widowControl/>
        <w:autoSpaceDE w:val="0"/>
        <w:autoSpaceDN w:val="0"/>
        <w:spacing w:before="104" w:after="0" w:line="266" w:lineRule="exact"/>
        <w:ind w:left="358" w:right="358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对账号认证方式进行配置，支持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HTTP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基本认证、</w:t>
      </w:r>
      <w:r>
        <w:rPr>
          <w:rFonts w:ascii="Calibri" w:hAnsi="Calibri" w:eastAsia="Calibri"/>
          <w:b w:val="0"/>
          <w:i w:val="0"/>
          <w:color w:val="000000"/>
          <w:sz w:val="24"/>
        </w:rPr>
        <w:t>HTTP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摘要认证、</w:t>
      </w:r>
      <w:r>
        <w:rPr>
          <w:rFonts w:ascii="Calibri" w:hAnsi="Calibri" w:eastAsia="Calibri"/>
          <w:b w:val="0"/>
          <w:i w:val="0"/>
          <w:color w:val="000000"/>
          <w:sz w:val="24"/>
        </w:rPr>
        <w:t>cookie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认</w:t>
      </w:r>
    </w:p>
    <w:p>
      <w:pPr>
        <w:widowControl/>
        <w:autoSpaceDE w:val="0"/>
        <w:autoSpaceDN w:val="0"/>
        <w:spacing w:before="202" w:after="0" w:line="266" w:lineRule="exact"/>
        <w:ind w:left="0" w:right="0" w:firstLine="0"/>
        <w:jc w:val="center"/>
      </w:pPr>
      <w:r>
        <w:rPr>
          <w:rFonts w:ascii="ËÎÌå" w:hAnsi="ËÎÌå" w:eastAsia="ËÎÌå"/>
          <w:b w:val="0"/>
          <w:i w:val="0"/>
          <w:color w:val="000000"/>
          <w:sz w:val="24"/>
        </w:rPr>
        <w:t>证、</w:t>
      </w:r>
      <w:r>
        <w:rPr>
          <w:rFonts w:ascii="Calibri" w:hAnsi="Calibri" w:eastAsia="Calibri"/>
          <w:b w:val="0"/>
          <w:i w:val="0"/>
          <w:color w:val="000000"/>
          <w:sz w:val="24"/>
        </w:rPr>
        <w:t>token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认证等多种账号认证方式。进入账号认证方式界面，配置应用服务名</w:t>
      </w:r>
    </w:p>
    <w:p>
      <w:pPr>
        <w:widowControl/>
        <w:autoSpaceDE w:val="0"/>
        <w:autoSpaceDN w:val="0"/>
        <w:spacing w:before="202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称、选择账号认证方式，并按认证方式填写配置要求：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32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70500" cy="15963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310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4-6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【账号认证方式配置】页面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860" w:after="0" w:line="438" w:lineRule="exact"/>
        <w:ind w:left="360" w:right="360" w:firstLine="0"/>
        <w:jc w:val="left"/>
        <w:outlineLvl w:val="1"/>
        <w:rPr>
          <w:b/>
          <w:bCs/>
        </w:rPr>
      </w:pPr>
      <w:bookmarkStart w:id="16" w:name="_Toc4939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>4.3</w:t>
      </w:r>
      <w:r>
        <w:rPr>
          <w:rFonts w:ascii="Arial Bold" w:hAnsi="Arial Bold" w:eastAsia="Arial Bold"/>
          <w:b/>
          <w:bCs/>
          <w:i w:val="0"/>
          <w:color w:val="000000"/>
          <w:sz w:val="32"/>
        </w:rPr>
        <w:t xml:space="preserve"> </w:t>
      </w:r>
      <w:r>
        <w:rPr>
          <w:rFonts w:ascii="ºÚÌå" w:hAnsi="ºÚÌå" w:eastAsia="ºÚÌå"/>
          <w:b/>
          <w:bCs/>
          <w:i w:val="0"/>
          <w:color w:val="000000"/>
          <w:sz w:val="32"/>
        </w:rPr>
        <w:t>数据脱敏</w:t>
      </w:r>
      <w:bookmarkEnd w:id="16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446" w:after="0" w:line="452" w:lineRule="exact"/>
        <w:ind w:left="360" w:right="360" w:firstLine="0"/>
        <w:jc w:val="left"/>
        <w:outlineLvl w:val="2"/>
        <w:rPr>
          <w:b/>
          <w:bCs w:val="0"/>
        </w:rPr>
      </w:pP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>4.3.1</w:t>
      </w:r>
      <w:r>
        <w:rPr>
          <w:rFonts w:ascii="Arial Bold" w:hAnsi="Arial Bold" w:eastAsia="Arial Bold"/>
          <w:b/>
          <w:bCs w:val="0"/>
          <w:i w:val="0"/>
          <w:color w:val="000000"/>
          <w:sz w:val="32"/>
        </w:rPr>
        <w:t xml:space="preserve"> </w:t>
      </w:r>
      <w:r>
        <w:rPr>
          <w:rFonts w:ascii="ËÎÌå" w:hAnsi="ËÎÌå" w:eastAsia="ËÎÌå"/>
          <w:b/>
          <w:bCs w:val="0"/>
          <w:i w:val="0"/>
          <w:color w:val="000000"/>
          <w:sz w:val="32"/>
        </w:rPr>
        <w:t>脱敏配置</w:t>
      </w: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462" w:after="86" w:line="266" w:lineRule="exact"/>
        <w:ind w:left="840" w:right="84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本模块提供【脱敏策略】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  <w:r>
        <w:rPr>
          <w:rFonts w:ascii="ËÎÌå" w:hAnsi="ËÎÌå" w:eastAsia="ËÎÌå"/>
          <w:b w:val="0"/>
          <w:i w:val="0"/>
          <w:color w:val="000000"/>
          <w:sz w:val="24"/>
        </w:rPr>
        <w:t>配置和管理，包括网页脱敏和业务脱敏。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852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502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524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0" w:after="0" w:line="212" w:lineRule="exact"/>
              <w:ind w:left="98" w:right="98" w:firstLine="0"/>
              <w:jc w:val="left"/>
              <w:rPr>
                <w:b/>
                <w:bCs/>
              </w:rPr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网页脱敏 </w:t>
            </w:r>
          </w:p>
        </w:tc>
      </w:tr>
    </w:tbl>
    <w:p>
      <w:pPr>
        <w:widowControl/>
        <w:autoSpaceDE w:val="0"/>
        <w:autoSpaceDN w:val="0"/>
        <w:spacing w:before="104" w:after="0" w:line="266" w:lineRule="exact"/>
        <w:ind w:left="840" w:right="84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网页脱敏包括网页脱敏配置的添加、编辑和删除功能。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sectPr>
          <w:pgSz w:w="11906" w:h="16838"/>
          <w:pgMar w:top="768" w:right="1440" w:bottom="1182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738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73040" cy="1724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216" w:after="0" w:line="272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4-7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【网页脱敏】页面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302" w:after="0" w:line="240" w:lineRule="exact"/>
        <w:ind w:left="366" w:right="366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在脱敏配置菜单栏中选择“网页脱敏”，点击新增按钮，进入新增网页脱敏</w:t>
      </w:r>
    </w:p>
    <w:p>
      <w:pPr>
        <w:widowControl/>
        <w:autoSpaceDE w:val="0"/>
        <w:autoSpaceDN w:val="0"/>
        <w:spacing w:before="228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策略页面。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02" w:after="0" w:line="240" w:lineRule="exact"/>
        <w:ind w:left="362" w:right="362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点击需要编辑的脱敏配置栏右侧“编辑”按键，进入编辑配置弹窗，修改配</w:t>
      </w:r>
    </w:p>
    <w:p>
      <w:pPr>
        <w:widowControl/>
        <w:autoSpaceDE w:val="0"/>
        <w:autoSpaceDN w:val="0"/>
        <w:spacing w:before="228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置信息后保存即可。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02" w:after="0" w:line="240" w:lineRule="exact"/>
        <w:ind w:left="360" w:right="36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勾选需要删除的网页脱敏配置栏的复选框，并点击“删除”按键即可完成删</w:t>
      </w:r>
    </w:p>
    <w:p>
      <w:pPr>
        <w:widowControl/>
        <w:autoSpaceDE w:val="0"/>
        <w:autoSpaceDN w:val="0"/>
        <w:spacing w:before="228" w:after="86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除。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"/>
        <w:gridCol w:w="85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exact"/>
        </w:trPr>
        <w:tc>
          <w:tcPr>
            <w:tcW w:w="514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86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512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2" w:after="0" w:line="210" w:lineRule="exact"/>
              <w:ind w:left="98" w:right="98" w:firstLine="0"/>
              <w:jc w:val="left"/>
              <w:rPr>
                <w:b/>
                <w:bCs/>
              </w:rPr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业务脱敏 </w:t>
            </w:r>
          </w:p>
        </w:tc>
      </w:tr>
    </w:tbl>
    <w:p>
      <w:pPr>
        <w:widowControl/>
        <w:autoSpaceDE w:val="0"/>
        <w:autoSpaceDN w:val="0"/>
        <w:spacing w:before="104" w:after="0" w:line="266" w:lineRule="exact"/>
        <w:ind w:left="840" w:right="84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业务脱敏包括业务脱敏配置的添加、编辑和删除功能。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38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9230" cy="17837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8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324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4-8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【业务脱敏】页面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300" w:after="0" w:line="240" w:lineRule="exact"/>
        <w:ind w:left="366" w:right="366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在脱敏配置菜单栏中选择“网页脱敏”，点击新增按钮，进入新增业务脱敏</w:t>
      </w:r>
    </w:p>
    <w:p>
      <w:pPr>
        <w:widowControl/>
        <w:autoSpaceDE w:val="0"/>
        <w:autoSpaceDN w:val="0"/>
        <w:spacing w:before="228" w:after="0" w:line="268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策略页面。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00" w:after="0" w:line="240" w:lineRule="exact"/>
        <w:ind w:left="362" w:right="362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点击需要编辑的脱敏配置栏右侧“编辑”按键，进入编辑配置弹窗，修改配</w:t>
      </w:r>
    </w:p>
    <w:p>
      <w:pPr>
        <w:widowControl/>
        <w:autoSpaceDE w:val="0"/>
        <w:autoSpaceDN w:val="0"/>
        <w:spacing w:before="228" w:after="0" w:line="268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置信息后保存即可。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00" w:after="0" w:line="240" w:lineRule="exact"/>
        <w:ind w:left="360" w:right="36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勾选需要删除的业务脱敏配置栏的复选框，并点击“删除”按键即可完成删</w:t>
      </w:r>
    </w:p>
    <w:p>
      <w:pPr>
        <w:widowControl/>
        <w:autoSpaceDE w:val="0"/>
        <w:autoSpaceDN w:val="0"/>
        <w:spacing w:before="230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除。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sectPr>
          <w:pgSz w:w="11906" w:h="16838"/>
          <w:pgMar w:top="740" w:right="1440" w:bottom="878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1048" w:after="0" w:line="450" w:lineRule="exact"/>
        <w:ind w:left="360" w:right="360" w:firstLine="0"/>
        <w:jc w:val="left"/>
        <w:outlineLvl w:val="2"/>
        <w:rPr>
          <w:b/>
          <w:bCs w:val="0"/>
        </w:rPr>
      </w:pP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>4.3.2</w:t>
      </w:r>
      <w:r>
        <w:rPr>
          <w:rFonts w:ascii="Arial Bold" w:hAnsi="Arial Bold" w:eastAsia="Arial Bold"/>
          <w:b/>
          <w:bCs w:val="0"/>
          <w:i w:val="0"/>
          <w:color w:val="000000"/>
          <w:sz w:val="32"/>
        </w:rPr>
        <w:t xml:space="preserve"> </w:t>
      </w:r>
      <w:r>
        <w:rPr>
          <w:rFonts w:ascii="ËÎÌå" w:hAnsi="ËÎÌå" w:eastAsia="ËÎÌå"/>
          <w:b/>
          <w:bCs w:val="0"/>
          <w:i w:val="0"/>
          <w:color w:val="000000"/>
          <w:sz w:val="32"/>
        </w:rPr>
        <w:t>脱敏模板</w:t>
      </w: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462" w:after="0" w:line="266" w:lineRule="exact"/>
        <w:ind w:left="304" w:right="304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本模块提供【脱敏模板】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  <w:r>
        <w:rPr>
          <w:rFonts w:ascii="ËÎÌå" w:hAnsi="ËÎÌå" w:eastAsia="ËÎÌå"/>
          <w:b w:val="0"/>
          <w:i w:val="0"/>
          <w:color w:val="000000"/>
          <w:sz w:val="24"/>
        </w:rPr>
        <w:t>配置和管理。包括脱敏模板的添加、查看和删除。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80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59070" cy="1454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45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278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4-9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【脱敏模板】页面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372" w:after="0" w:line="450" w:lineRule="exact"/>
        <w:ind w:left="360" w:right="360" w:firstLine="0"/>
        <w:jc w:val="left"/>
        <w:outlineLvl w:val="2"/>
        <w:rPr>
          <w:b/>
          <w:bCs w:val="0"/>
        </w:rPr>
      </w:pP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>4.3.3</w:t>
      </w:r>
      <w:r>
        <w:rPr>
          <w:rFonts w:ascii="Arial Bold" w:hAnsi="Arial Bold" w:eastAsia="Arial Bold"/>
          <w:b/>
          <w:bCs w:val="0"/>
          <w:i w:val="0"/>
          <w:color w:val="000000"/>
          <w:sz w:val="32"/>
        </w:rPr>
        <w:t xml:space="preserve"> </w:t>
      </w:r>
      <w:r>
        <w:rPr>
          <w:rFonts w:ascii="ËÎÌå" w:hAnsi="ËÎÌå" w:eastAsia="ËÎÌå"/>
          <w:b/>
          <w:bCs w:val="0"/>
          <w:i w:val="0"/>
          <w:color w:val="000000"/>
          <w:sz w:val="32"/>
        </w:rPr>
        <w:t>脱敏规则</w:t>
      </w: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462" w:after="0" w:line="266" w:lineRule="exact"/>
        <w:ind w:left="304" w:right="304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本模块提供【脱敏规则】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  <w:r>
        <w:rPr>
          <w:rFonts w:ascii="ËÎÌå" w:hAnsi="ËÎÌå" w:eastAsia="ËÎÌå"/>
          <w:b w:val="0"/>
          <w:i w:val="0"/>
          <w:color w:val="000000"/>
          <w:sz w:val="24"/>
        </w:rPr>
        <w:t>配置和管理。包括脱敏规则的添加、查看和删除。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00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74310" cy="23507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190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4-10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【脱敏规则】页面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702" w:after="0" w:line="440" w:lineRule="exact"/>
        <w:ind w:left="360" w:right="360" w:firstLine="0"/>
        <w:jc w:val="left"/>
        <w:outlineLvl w:val="1"/>
        <w:rPr>
          <w:b/>
          <w:bCs/>
        </w:rPr>
      </w:pPr>
      <w:bookmarkStart w:id="17" w:name="_Toc20402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>4.4</w:t>
      </w:r>
      <w:r>
        <w:rPr>
          <w:rFonts w:ascii="Arial Bold" w:hAnsi="Arial Bold" w:eastAsia="Arial Bold"/>
          <w:b/>
          <w:bCs/>
          <w:i w:val="0"/>
          <w:color w:val="000000"/>
          <w:sz w:val="32"/>
        </w:rPr>
        <w:t xml:space="preserve"> </w:t>
      </w:r>
      <w:r>
        <w:rPr>
          <w:rFonts w:ascii="ºÚÌå" w:hAnsi="ºÚÌå" w:eastAsia="ºÚÌå"/>
          <w:b/>
          <w:bCs/>
          <w:i w:val="0"/>
          <w:color w:val="000000"/>
          <w:sz w:val="32"/>
        </w:rPr>
        <w:t>网页水印</w:t>
      </w:r>
      <w:bookmarkEnd w:id="17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446" w:after="0" w:line="450" w:lineRule="exact"/>
        <w:ind w:left="360" w:right="360" w:firstLine="0"/>
        <w:jc w:val="left"/>
        <w:outlineLvl w:val="2"/>
        <w:rPr>
          <w:b/>
          <w:bCs w:val="0"/>
        </w:rPr>
      </w:pP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>4.4.1</w:t>
      </w:r>
      <w:r>
        <w:rPr>
          <w:rFonts w:ascii="Arial Bold" w:hAnsi="Arial Bold" w:eastAsia="Arial Bold"/>
          <w:b/>
          <w:bCs w:val="0"/>
          <w:i w:val="0"/>
          <w:color w:val="000000"/>
          <w:sz w:val="32"/>
        </w:rPr>
        <w:t xml:space="preserve"> </w:t>
      </w:r>
      <w:r>
        <w:rPr>
          <w:rFonts w:ascii="ËÎÌå" w:hAnsi="ËÎÌå" w:eastAsia="ËÎÌå"/>
          <w:b/>
          <w:bCs w:val="0"/>
          <w:i w:val="0"/>
          <w:color w:val="000000"/>
          <w:sz w:val="32"/>
        </w:rPr>
        <w:t>水印模板</w:t>
      </w: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460" w:after="0" w:line="240" w:lineRule="exact"/>
        <w:ind w:left="362" w:right="362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本模块提供【水印模板】配置和管理。包括水印模板的添加、编辑、效果演</w:t>
      </w:r>
    </w:p>
    <w:p>
      <w:pPr>
        <w:widowControl/>
        <w:autoSpaceDE w:val="0"/>
        <w:autoSpaceDN w:val="0"/>
        <w:spacing w:before="228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示和删除。在网页水印菜单栏中选择“水印模板”，进入水印模板页面。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sectPr>
          <w:pgSz w:w="11906" w:h="16838"/>
          <w:pgMar w:top="1050" w:right="1440" w:bottom="744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786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0340" cy="12115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304" w:after="0" w:line="272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4-11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【水印模板】页面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302" w:after="0" w:line="240" w:lineRule="exact"/>
        <w:ind w:left="366" w:right="366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点击“新增”，进入添加水印模板界面，输入水印模板名称，配置是否包含</w:t>
      </w:r>
    </w:p>
    <w:p>
      <w:pPr>
        <w:widowControl/>
        <w:autoSpaceDE w:val="0"/>
        <w:autoSpaceDN w:val="0"/>
        <w:spacing w:before="228" w:after="0" w:line="266" w:lineRule="exact"/>
        <w:ind w:left="360" w:right="360" w:firstLine="0"/>
        <w:jc w:val="left"/>
      </w:pPr>
      <w:r>
        <w:rPr>
          <w:rFonts w:ascii="Calibri" w:hAnsi="Calibri" w:eastAsia="Calibri"/>
          <w:b w:val="0"/>
          <w:i w:val="0"/>
          <w:color w:val="000000"/>
          <w:sz w:val="24"/>
        </w:rPr>
        <w:t>IP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地址、是否包含访问日期、自定义水印内容等信息。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02" w:after="0" w:line="240" w:lineRule="exact"/>
        <w:ind w:left="362" w:right="362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点击需要编辑的水印模板栏右侧“编辑”按键，进入编辑配置弹窗，修改配</w:t>
      </w:r>
    </w:p>
    <w:p>
      <w:pPr>
        <w:widowControl/>
        <w:autoSpaceDE w:val="0"/>
        <w:autoSpaceDN w:val="0"/>
        <w:spacing w:before="228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置信息后保存即可。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02" w:after="0" w:line="266" w:lineRule="exact"/>
        <w:ind w:left="840" w:right="84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点击水印模板栏右侧“效果演示”按键，界面呈现水印效果。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34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71770" cy="21805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324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4-12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【水印效果演示】页面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300" w:after="0" w:line="240" w:lineRule="exact"/>
        <w:ind w:left="360" w:right="36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勾选需要删除的水印模板配置栏的复选框，并点击“删除”按键即可完成删</w:t>
      </w:r>
    </w:p>
    <w:p>
      <w:pPr>
        <w:widowControl/>
        <w:autoSpaceDE w:val="0"/>
        <w:autoSpaceDN w:val="0"/>
        <w:spacing w:before="228" w:after="0" w:line="268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除。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432" w:after="0" w:line="452" w:lineRule="exact"/>
        <w:ind w:left="360" w:right="360" w:firstLine="0"/>
        <w:jc w:val="left"/>
        <w:outlineLvl w:val="2"/>
        <w:rPr>
          <w:b/>
          <w:bCs w:val="0"/>
        </w:rPr>
      </w:pP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>4.4.2</w:t>
      </w:r>
      <w:r>
        <w:rPr>
          <w:rFonts w:ascii="Arial Bold" w:hAnsi="Arial Bold" w:eastAsia="Arial Bold"/>
          <w:b/>
          <w:bCs w:val="0"/>
          <w:i w:val="0"/>
          <w:color w:val="000000"/>
          <w:sz w:val="32"/>
        </w:rPr>
        <w:t xml:space="preserve"> </w:t>
      </w:r>
      <w:r>
        <w:rPr>
          <w:rFonts w:ascii="ËÎÌå" w:hAnsi="ËÎÌå" w:eastAsia="ËÎÌå"/>
          <w:b/>
          <w:bCs w:val="0"/>
          <w:i w:val="0"/>
          <w:color w:val="000000"/>
          <w:sz w:val="32"/>
        </w:rPr>
        <w:t>水印配置</w:t>
      </w: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462" w:after="0" w:line="266" w:lineRule="exact"/>
        <w:ind w:left="304" w:right="304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本模块提供水印配置和管理。包括水印配置的添加、删除、编辑和启停功能。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sectPr>
          <w:pgSz w:w="11906" w:h="16838"/>
          <w:pgMar w:top="786" w:right="1440" w:bottom="1440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780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9230" cy="18249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290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4-13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【水印配置】页面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300" w:after="0" w:line="266" w:lineRule="exact"/>
        <w:ind w:left="330" w:right="33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点击“新增”，进入添加水印配置界面，填写配置项后点击“提交”按钮。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02" w:after="0" w:line="240" w:lineRule="exact"/>
        <w:ind w:left="362" w:right="362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点击需要编辑的水印配置栏右侧“编辑”按键，进入编辑配置弹窗，修改配</w:t>
      </w:r>
    </w:p>
    <w:p>
      <w:pPr>
        <w:widowControl/>
        <w:autoSpaceDE w:val="0"/>
        <w:autoSpaceDN w:val="0"/>
        <w:spacing w:before="228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置信息后保存即可。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02" w:after="0" w:line="266" w:lineRule="exact"/>
        <w:ind w:left="360" w:right="360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点击水印模板栏右侧“开启水印</w:t>
      </w:r>
      <w:r>
        <w:rPr>
          <w:rFonts w:ascii="Calibri" w:hAnsi="Calibri" w:eastAsia="Calibri"/>
          <w:b w:val="0"/>
          <w:i w:val="0"/>
          <w:color w:val="000000"/>
          <w:sz w:val="24"/>
        </w:rPr>
        <w:t>/</w:t>
      </w:r>
      <w:r>
        <w:rPr>
          <w:rFonts w:ascii="ËÎÌå" w:hAnsi="ËÎÌå" w:eastAsia="ËÎÌå"/>
          <w:b w:val="0"/>
          <w:i w:val="0"/>
          <w:color w:val="000000"/>
          <w:sz w:val="24"/>
        </w:rPr>
        <w:t>关闭水印”按键，控制水印配置的启停功</w:t>
      </w:r>
    </w:p>
    <w:p>
      <w:pPr>
        <w:widowControl/>
        <w:autoSpaceDE w:val="0"/>
        <w:autoSpaceDN w:val="0"/>
        <w:spacing w:before="202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能。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02" w:after="0" w:line="266" w:lineRule="exact"/>
        <w:ind w:left="244" w:right="244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勾选需要删除的水印配置栏的复选框，并点击“删除”按键即可完成删除。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604" w:after="0" w:line="440" w:lineRule="exact"/>
        <w:ind w:left="360" w:right="360" w:firstLine="0"/>
        <w:jc w:val="left"/>
        <w:outlineLvl w:val="1"/>
        <w:rPr>
          <w:b/>
          <w:bCs/>
        </w:rPr>
      </w:pPr>
      <w:bookmarkStart w:id="18" w:name="_Toc24643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>4.5</w:t>
      </w:r>
      <w:r>
        <w:rPr>
          <w:rFonts w:ascii="Arial Bold" w:hAnsi="Arial Bold" w:eastAsia="Arial Bold"/>
          <w:b/>
          <w:bCs/>
          <w:i w:val="0"/>
          <w:color w:val="000000"/>
          <w:sz w:val="32"/>
        </w:rPr>
        <w:t xml:space="preserve"> </w:t>
      </w:r>
      <w:r>
        <w:rPr>
          <w:rFonts w:ascii="ºÚÌå" w:hAnsi="ºÚÌå" w:eastAsia="ºÚÌå"/>
          <w:b/>
          <w:bCs/>
          <w:i w:val="0"/>
          <w:color w:val="000000"/>
          <w:sz w:val="32"/>
        </w:rPr>
        <w:t>对象库</w:t>
      </w:r>
      <w:bookmarkEnd w:id="18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432" w:after="0" w:line="452" w:lineRule="exact"/>
        <w:ind w:left="360" w:right="360" w:firstLine="0"/>
        <w:jc w:val="left"/>
        <w:outlineLvl w:val="2"/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</w:pP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 xml:space="preserve">4.5.1 证书管理 </w:t>
      </w:r>
    </w:p>
    <w:p>
      <w:pPr>
        <w:widowControl/>
        <w:autoSpaceDE w:val="0"/>
        <w:autoSpaceDN w:val="0"/>
        <w:spacing w:before="464" w:after="0" w:line="240" w:lineRule="exact"/>
        <w:ind w:left="362" w:right="362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本模块提供【证书模板】配置和管理。包括证书的添加和删除。在对象库菜</w:t>
      </w:r>
    </w:p>
    <w:p>
      <w:pPr>
        <w:widowControl/>
        <w:autoSpaceDE w:val="0"/>
        <w:autoSpaceDN w:val="0"/>
        <w:spacing w:before="228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单栏中选择“证书管理”，进入证书管理页面。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06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71770" cy="11518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5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198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4-14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【证书管理】页面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sectPr>
          <w:pgSz w:w="11906" w:h="16838"/>
          <w:pgMar w:top="780" w:right="1440" w:bottom="1440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762" w:after="0" w:line="440" w:lineRule="exact"/>
        <w:ind w:left="360" w:right="360" w:firstLine="0"/>
        <w:jc w:val="left"/>
        <w:outlineLvl w:val="1"/>
        <w:rPr>
          <w:b/>
          <w:bCs/>
        </w:rPr>
      </w:pPr>
      <w:bookmarkStart w:id="19" w:name="_Toc21300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>4.6</w:t>
      </w:r>
      <w:r>
        <w:rPr>
          <w:rFonts w:ascii="Arial Bold" w:hAnsi="Arial Bold" w:eastAsia="Arial Bold"/>
          <w:b/>
          <w:bCs/>
          <w:i w:val="0"/>
          <w:color w:val="000000"/>
          <w:sz w:val="32"/>
        </w:rPr>
        <w:t xml:space="preserve"> </w:t>
      </w:r>
      <w:r>
        <w:rPr>
          <w:rFonts w:ascii="ºÚÌå" w:hAnsi="ºÚÌå" w:eastAsia="ºÚÌå"/>
          <w:b/>
          <w:bCs/>
          <w:i w:val="0"/>
          <w:color w:val="000000"/>
          <w:sz w:val="32"/>
        </w:rPr>
        <w:t>系统管理</w:t>
      </w:r>
      <w:bookmarkEnd w:id="19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432" w:after="0" w:line="452" w:lineRule="exact"/>
        <w:ind w:left="360" w:right="360" w:firstLine="0"/>
        <w:jc w:val="left"/>
        <w:outlineLvl w:val="2"/>
        <w:rPr>
          <w:rFonts w:ascii="Times New Roman Bold" w:hAnsi="Times New Roman Bold" w:eastAsia="Times New Roman Bold"/>
          <w:b/>
          <w:i w:val="0"/>
          <w:color w:val="000000"/>
          <w:sz w:val="32"/>
        </w:rPr>
      </w:pPr>
      <w:bookmarkStart w:id="21" w:name="_GoBack"/>
      <w:bookmarkEnd w:id="21"/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4.6.1 网络配置 </w:t>
      </w:r>
    </w:p>
    <w:p>
      <w:pPr>
        <w:widowControl/>
        <w:autoSpaceDE w:val="0"/>
        <w:autoSpaceDN w:val="0"/>
        <w:spacing w:before="462" w:after="0" w:line="266" w:lineRule="exact"/>
        <w:ind w:left="358" w:right="358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本模块提供基本网络配置查看功能，包括运行模式、</w:t>
      </w:r>
      <w:r>
        <w:rPr>
          <w:rFonts w:ascii="Calibri" w:hAnsi="Calibri" w:eastAsia="Calibri"/>
          <w:b w:val="0"/>
          <w:i w:val="0"/>
          <w:color w:val="000000"/>
          <w:sz w:val="24"/>
        </w:rPr>
        <w:t>WAN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口、</w:t>
      </w:r>
      <w:r>
        <w:rPr>
          <w:rFonts w:ascii="Calibri" w:hAnsi="Calibri" w:eastAsia="Calibri"/>
          <w:b w:val="0"/>
          <w:i w:val="0"/>
          <w:color w:val="000000"/>
          <w:sz w:val="24"/>
        </w:rPr>
        <w:t>LAN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口、管</w:t>
      </w:r>
    </w:p>
    <w:p>
      <w:pPr>
        <w:widowControl/>
        <w:autoSpaceDE w:val="0"/>
        <w:autoSpaceDN w:val="0"/>
        <w:spacing w:before="202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理口以及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DNS</w:t>
      </w:r>
      <w:r>
        <w:rPr>
          <w:rFonts w:ascii="ËÎÌå" w:hAnsi="ËÎÌå" w:eastAsia="ËÎÌå"/>
          <w:b w:val="0"/>
          <w:i w:val="0"/>
          <w:color w:val="000000"/>
          <w:sz w:val="24"/>
        </w:rPr>
        <w:t>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80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70500" cy="34359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274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4-15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【网络配置】页面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432" w:after="0" w:line="452" w:lineRule="exact"/>
        <w:ind w:left="360" w:right="360" w:firstLine="0"/>
        <w:jc w:val="left"/>
        <w:outlineLvl w:val="2"/>
        <w:rPr>
          <w:rFonts w:ascii="Times New Roman Bold" w:hAnsi="Times New Roman Bold" w:eastAsia="Times New Roman Bold"/>
          <w:b/>
          <w:i w:val="0"/>
          <w:color w:val="000000"/>
          <w:sz w:val="32"/>
        </w:rPr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4.6.2 日志配置 </w:t>
      </w:r>
    </w:p>
    <w:p>
      <w:pPr>
        <w:widowControl/>
        <w:autoSpaceDE w:val="0"/>
        <w:autoSpaceDN w:val="0"/>
        <w:spacing w:before="464" w:after="0" w:line="266" w:lineRule="exact"/>
        <w:ind w:left="840" w:right="84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本模块提供日志的基本配置、日志导出、日志清空等功能。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58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74310" cy="12852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250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4-16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【基本配置】页面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sectPr>
          <w:pgSz w:w="11906" w:h="16838"/>
          <w:pgMar w:top="762" w:right="1440" w:bottom="1190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722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74310" cy="11798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170" w:after="0" w:line="272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4-17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【日志导出】页面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330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74310" cy="10013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312" w:after="272" w:line="274" w:lineRule="exact"/>
        <w:ind w:left="0" w:right="0" w:firstLine="0"/>
        <w:jc w:val="center"/>
        <w:rPr>
          <w:rFonts w:ascii="Arial" w:hAnsi="Arial" w:eastAsia="Arial"/>
          <w:b w:val="0"/>
          <w:i w:val="0"/>
          <w:color w:val="000000"/>
          <w:sz w:val="20"/>
        </w:rPr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4-18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【日志清空】页面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432" w:after="0" w:line="452" w:lineRule="exact"/>
        <w:ind w:left="360" w:right="360" w:firstLine="0"/>
        <w:jc w:val="left"/>
        <w:outlineLvl w:val="2"/>
        <w:rPr>
          <w:rFonts w:ascii="Times New Roman Bold" w:hAnsi="Times New Roman Bold" w:eastAsia="Times New Roman Bold"/>
          <w:b/>
          <w:i w:val="0"/>
          <w:color w:val="000000"/>
          <w:sz w:val="32"/>
        </w:rPr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4.6.3 告警配置 </w:t>
      </w:r>
    </w:p>
    <w:p>
      <w:pPr>
        <w:widowControl/>
        <w:autoSpaceDE w:val="0"/>
        <w:autoSpaceDN w:val="0"/>
        <w:spacing w:before="362" w:after="0" w:line="266" w:lineRule="exact"/>
        <w:ind w:left="840" w:right="84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本模块提供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WEB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攻击配置、设备状态告警及服务状态告警功能。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108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2880" cy="11588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5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190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4-19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</w:t>
      </w:r>
      <w:r>
        <w:rPr>
          <w:rFonts w:ascii="Arial" w:hAnsi="Arial" w:eastAsia="Arial"/>
          <w:b w:val="0"/>
          <w:i w:val="0"/>
          <w:color w:val="000000"/>
          <w:sz w:val="20"/>
        </w:rPr>
        <w:t>WEB</w:t>
      </w:r>
      <w:r>
        <w:rPr>
          <w:rFonts w:ascii="ºÚÌå" w:hAnsi="ºÚÌå" w:eastAsia="ºÚÌå"/>
          <w:b w:val="0"/>
          <w:i w:val="0"/>
          <w:color w:val="000000"/>
          <w:sz w:val="20"/>
        </w:rPr>
        <w:t xml:space="preserve"> 攻击配置】页面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322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2880" cy="1797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9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318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4-20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【设备状态告警】页面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sectPr>
          <w:pgSz w:w="11906" w:h="16838"/>
          <w:pgMar w:top="724" w:right="1440" w:bottom="1440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732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70500" cy="13366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216" w:after="0" w:line="272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4-21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【服务状态告警】页面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432" w:after="0" w:line="452" w:lineRule="exact"/>
        <w:ind w:left="360" w:right="360" w:firstLine="0"/>
        <w:jc w:val="left"/>
        <w:outlineLvl w:val="2"/>
        <w:rPr>
          <w:rFonts w:ascii="Times New Roman Bold" w:hAnsi="Times New Roman Bold" w:eastAsia="Times New Roman Bold"/>
          <w:b/>
          <w:i w:val="0"/>
          <w:color w:val="000000"/>
          <w:sz w:val="32"/>
        </w:rPr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4.6.4 管理员配置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5"/>
        <w:gridCol w:w="84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</w:trPr>
        <w:tc>
          <w:tcPr>
            <w:tcW w:w="545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18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481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264" w:after="0" w:line="210" w:lineRule="exact"/>
              <w:ind w:left="98" w:right="98" w:firstLine="0"/>
              <w:jc w:val="left"/>
              <w:rPr>
                <w:b/>
                <w:bCs/>
              </w:rPr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用户管理 </w:t>
            </w:r>
          </w:p>
        </w:tc>
      </w:tr>
    </w:tbl>
    <w:p>
      <w:pPr>
        <w:widowControl/>
        <w:autoSpaceDE w:val="0"/>
        <w:autoSpaceDN w:val="0"/>
        <w:spacing w:before="104" w:after="0" w:line="266" w:lineRule="exact"/>
        <w:ind w:left="840" w:right="84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本模块提供用户的配置和管理。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40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9230" cy="1390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318" w:after="136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4-22 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【用户管理】页面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845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exact"/>
        </w:trPr>
        <w:tc>
          <w:tcPr>
            <w:tcW w:w="570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4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456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0" w:after="0" w:line="210" w:lineRule="exact"/>
              <w:ind w:left="98" w:right="98" w:firstLine="0"/>
              <w:jc w:val="left"/>
              <w:rPr>
                <w:b/>
                <w:bCs/>
                <w:i w:val="0"/>
                <w:iCs w:val="0"/>
              </w:rPr>
            </w:pPr>
            <w:r>
              <w:rPr>
                <w:rFonts w:ascii="ËÎÌå" w:hAnsi="ËÎÌå" w:eastAsia="ËÎÌå"/>
                <w:b/>
                <w:bCs/>
                <w:i w:val="0"/>
                <w:iCs w:val="0"/>
                <w:color w:val="000000"/>
                <w:sz w:val="21"/>
              </w:rPr>
              <w:t xml:space="preserve">用户组管理 </w:t>
            </w:r>
          </w:p>
        </w:tc>
      </w:tr>
    </w:tbl>
    <w:p>
      <w:pPr>
        <w:widowControl/>
        <w:autoSpaceDE w:val="0"/>
        <w:autoSpaceDN w:val="0"/>
        <w:spacing w:before="104" w:after="0" w:line="266" w:lineRule="exact"/>
        <w:ind w:left="840" w:right="84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本模块提供【用户组】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  <w:r>
        <w:rPr>
          <w:rFonts w:ascii="ËÎÌå" w:hAnsi="ËÎÌå" w:eastAsia="ËÎÌå"/>
          <w:b w:val="0"/>
          <w:i w:val="0"/>
          <w:color w:val="000000"/>
          <w:sz w:val="24"/>
        </w:rPr>
        <w:t>配置和管理。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40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4150" cy="13855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8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322" w:after="134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4-23 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【用户组管理】页面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tbl>
      <w:tblPr>
        <w:tblStyle w:val="35"/>
        <w:tblW w:w="9026" w:type="dxa"/>
        <w:tblInd w:w="4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"/>
        <w:gridCol w:w="84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exact"/>
        </w:trPr>
        <w:tc>
          <w:tcPr>
            <w:tcW w:w="558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36" w:after="0" w:line="290" w:lineRule="exact"/>
              <w:ind w:left="96" w:right="96" w:firstLine="0"/>
              <w:jc w:val="left"/>
            </w:pPr>
            <w:r>
              <w:rPr>
                <w:rFonts w:ascii="Wingdings" w:hAnsi="Wingdings" w:eastAsia="Wingdings"/>
                <w:b w:val="0"/>
                <w:i w:val="0"/>
                <w:color w:val="000000"/>
                <w:sz w:val="21"/>
              </w:rPr>
              <w:t>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8468" w:type="dxa"/>
            <w:tcMar>
              <w:left w:w="0" w:type="dxa"/>
              <w:right w:w="0" w:type="dxa"/>
            </w:tcMar>
          </w:tcPr>
          <w:p>
            <w:pPr>
              <w:widowControl/>
              <w:autoSpaceDE w:val="0"/>
              <w:autoSpaceDN w:val="0"/>
              <w:spacing w:before="182" w:after="0" w:line="212" w:lineRule="exact"/>
              <w:ind w:left="98" w:right="98" w:firstLine="0"/>
              <w:jc w:val="left"/>
              <w:rPr>
                <w:b/>
                <w:bCs/>
              </w:rPr>
            </w:pPr>
            <w:r>
              <w:rPr>
                <w:rFonts w:ascii="ËÎÌå" w:hAnsi="ËÎÌå" w:eastAsia="ËÎÌå"/>
                <w:b/>
                <w:bCs/>
                <w:i w:val="0"/>
                <w:color w:val="000000"/>
                <w:sz w:val="21"/>
              </w:rPr>
              <w:t xml:space="preserve">角色管理 </w:t>
            </w:r>
          </w:p>
        </w:tc>
      </w:tr>
    </w:tbl>
    <w:p>
      <w:pPr>
        <w:widowControl/>
        <w:autoSpaceDE w:val="0"/>
        <w:autoSpaceDN w:val="0"/>
        <w:spacing w:before="104" w:after="0" w:line="268" w:lineRule="exact"/>
        <w:ind w:left="840" w:right="84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本模块提供【角色管理】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  <w:r>
        <w:rPr>
          <w:rFonts w:ascii="ËÎÌå" w:hAnsi="ËÎÌå" w:eastAsia="ËÎÌå"/>
          <w:b w:val="0"/>
          <w:i w:val="0"/>
          <w:color w:val="000000"/>
          <w:sz w:val="24"/>
        </w:rPr>
        <w:t>配置和管理。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sectPr>
          <w:pgSz w:w="11906" w:h="16838"/>
          <w:pgMar w:top="734" w:right="1440" w:bottom="1322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724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4150" cy="17697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6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174" w:after="0" w:line="272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4-24 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【角色管理】页面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432" w:after="0" w:line="452" w:lineRule="exact"/>
        <w:ind w:left="360" w:right="360" w:firstLine="0"/>
        <w:jc w:val="left"/>
        <w:outlineLvl w:val="2"/>
        <w:rPr>
          <w:rFonts w:ascii="Times New Roman Bold" w:hAnsi="Times New Roman Bold" w:eastAsia="Times New Roman Bold"/>
          <w:b/>
          <w:i w:val="0"/>
          <w:color w:val="000000"/>
          <w:sz w:val="32"/>
        </w:rPr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4.6.5 License 管理 </w:t>
      </w:r>
    </w:p>
    <w:p>
      <w:pPr>
        <w:widowControl/>
        <w:autoSpaceDE w:val="0"/>
        <w:autoSpaceDN w:val="0"/>
        <w:spacing w:before="382" w:after="0" w:line="266" w:lineRule="exact"/>
        <w:ind w:left="840" w:right="84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本模块提供系统许可导入及显示功能。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78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5420" cy="20859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246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4-25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</w:t>
      </w:r>
      <w:r>
        <w:rPr>
          <w:rFonts w:ascii="Arial" w:hAnsi="Arial" w:eastAsia="Arial"/>
          <w:b w:val="0"/>
          <w:i w:val="0"/>
          <w:color w:val="000000"/>
          <w:sz w:val="20"/>
        </w:rPr>
        <w:t>License</w:t>
      </w:r>
      <w:r>
        <w:rPr>
          <w:rFonts w:ascii="ºÚÌå" w:hAnsi="ºÚÌå" w:eastAsia="ºÚÌå"/>
          <w:b w:val="0"/>
          <w:i w:val="0"/>
          <w:color w:val="000000"/>
          <w:sz w:val="20"/>
        </w:rPr>
        <w:t xml:space="preserve"> 管理】页面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270" w:after="0" w:line="440" w:lineRule="exact"/>
        <w:ind w:left="360" w:right="360" w:firstLine="0"/>
        <w:jc w:val="left"/>
        <w:outlineLvl w:val="1"/>
        <w:rPr>
          <w:b/>
          <w:bCs/>
        </w:rPr>
      </w:pPr>
      <w:bookmarkStart w:id="20" w:name="_Toc27307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>4.7</w:t>
      </w:r>
      <w:r>
        <w:rPr>
          <w:rFonts w:ascii="Arial Bold" w:hAnsi="Arial Bold" w:eastAsia="Arial Bold"/>
          <w:b/>
          <w:bCs/>
          <w:i w:val="0"/>
          <w:color w:val="000000"/>
          <w:sz w:val="32"/>
        </w:rPr>
        <w:t xml:space="preserve"> </w:t>
      </w:r>
      <w:r>
        <w:rPr>
          <w:rFonts w:ascii="ºÚÌå" w:hAnsi="ºÚÌå" w:eastAsia="ºÚÌå"/>
          <w:b/>
          <w:bCs/>
          <w:i w:val="0"/>
          <w:color w:val="000000"/>
          <w:sz w:val="32"/>
        </w:rPr>
        <w:t>日志</w:t>
      </w:r>
      <w:bookmarkEnd w:id="20"/>
      <w:r>
        <w:rPr>
          <w:rFonts w:ascii="Calibri Light" w:hAnsi="Calibri Light" w:eastAsia="Calibri Light"/>
          <w:b/>
          <w:bCs/>
          <w:i w:val="0"/>
          <w:color w:val="000000"/>
          <w:sz w:val="32"/>
        </w:rPr>
        <w:t xml:space="preserve"> </w:t>
      </w:r>
    </w:p>
    <w:p>
      <w:pPr>
        <w:widowControl/>
        <w:autoSpaceDE w:val="0"/>
        <w:autoSpaceDN w:val="0"/>
        <w:spacing w:before="432" w:after="0" w:line="452" w:lineRule="exact"/>
        <w:ind w:left="360" w:right="360" w:firstLine="0"/>
        <w:jc w:val="left"/>
        <w:outlineLvl w:val="2"/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</w:pPr>
      <w:r>
        <w:rPr>
          <w:rFonts w:ascii="Times New Roman Bold" w:hAnsi="Times New Roman Bold" w:eastAsia="Times New Roman Bold"/>
          <w:b/>
          <w:bCs w:val="0"/>
          <w:i w:val="0"/>
          <w:color w:val="000000"/>
          <w:sz w:val="32"/>
        </w:rPr>
        <w:t xml:space="preserve">4.7.1 系统日志 </w:t>
      </w:r>
    </w:p>
    <w:p>
      <w:pPr>
        <w:widowControl/>
        <w:autoSpaceDE w:val="0"/>
        <w:autoSpaceDN w:val="0"/>
        <w:spacing w:before="462" w:after="0" w:line="266" w:lineRule="exact"/>
        <w:ind w:left="840" w:right="84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支持系统操作日志的记录功能，能够按查询条件查询相关日志。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sectPr>
          <w:pgSz w:w="11906" w:h="16838"/>
          <w:pgMar w:top="724" w:right="1440" w:bottom="1440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>
      <w:pPr>
        <w:widowControl/>
        <w:autoSpaceDE w:val="0"/>
        <w:autoSpaceDN w:val="0"/>
        <w:spacing w:before="766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5420" cy="24377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284" w:after="272" w:line="274" w:lineRule="exact"/>
        <w:ind w:left="0" w:right="0" w:firstLine="0"/>
        <w:jc w:val="center"/>
        <w:rPr>
          <w:rFonts w:ascii="Arial" w:hAnsi="Arial" w:eastAsia="Arial"/>
          <w:b w:val="0"/>
          <w:i w:val="0"/>
          <w:color w:val="000000"/>
          <w:sz w:val="20"/>
        </w:rPr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4-26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【系统日志】页面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p>
      <w:pPr>
        <w:widowControl/>
        <w:autoSpaceDE w:val="0"/>
        <w:autoSpaceDN w:val="0"/>
        <w:spacing w:before="432" w:after="0" w:line="452" w:lineRule="exact"/>
        <w:ind w:left="360" w:right="360" w:firstLine="0"/>
        <w:jc w:val="left"/>
        <w:outlineLvl w:val="2"/>
        <w:rPr>
          <w:rFonts w:ascii="Times New Roman Bold" w:hAnsi="Times New Roman Bold" w:eastAsia="Times New Roman Bold"/>
          <w:b/>
          <w:i w:val="0"/>
          <w:color w:val="000000"/>
          <w:sz w:val="32"/>
        </w:rPr>
      </w:pPr>
      <w:r>
        <w:rPr>
          <w:rFonts w:ascii="Times New Roman Bold" w:hAnsi="Times New Roman Bold" w:eastAsia="Times New Roman Bold"/>
          <w:b/>
          <w:i w:val="0"/>
          <w:color w:val="000000"/>
          <w:sz w:val="32"/>
        </w:rPr>
        <w:t xml:space="preserve">4.7.2 访问日志 </w:t>
      </w:r>
    </w:p>
    <w:p>
      <w:pPr>
        <w:widowControl/>
        <w:autoSpaceDE w:val="0"/>
        <w:autoSpaceDN w:val="0"/>
        <w:spacing w:before="362" w:after="0" w:line="240" w:lineRule="exact"/>
        <w:ind w:left="246" w:right="246" w:firstLine="0"/>
        <w:jc w:val="right"/>
      </w:pPr>
      <w:r>
        <w:rPr>
          <w:rFonts w:ascii="ËÎÌå" w:hAnsi="ËÎÌå" w:eastAsia="ËÎÌå"/>
          <w:b w:val="0"/>
          <w:i w:val="0"/>
          <w:color w:val="000000"/>
          <w:sz w:val="24"/>
        </w:rPr>
        <w:t>本模块提供访问日志的记录功能，包括访问时间、客户端地址、地址来源、</w:t>
      </w:r>
    </w:p>
    <w:p>
      <w:pPr>
        <w:widowControl/>
        <w:autoSpaceDE w:val="0"/>
        <w:autoSpaceDN w:val="0"/>
        <w:spacing w:before="228" w:after="0" w:line="266" w:lineRule="exact"/>
        <w:ind w:left="360" w:right="360" w:firstLine="0"/>
        <w:jc w:val="left"/>
      </w:pPr>
      <w:r>
        <w:rPr>
          <w:rFonts w:ascii="ËÎÌå" w:hAnsi="ËÎÌå" w:eastAsia="ËÎÌå"/>
          <w:b w:val="0"/>
          <w:i w:val="0"/>
          <w:color w:val="000000"/>
          <w:sz w:val="24"/>
        </w:rPr>
        <w:t>访问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URL</w:t>
      </w:r>
      <w:r>
        <w:rPr>
          <w:rFonts w:ascii="ËÎÌå" w:hAnsi="ËÎÌå" w:eastAsia="ËÎÌå"/>
          <w:b w:val="0"/>
          <w:i w:val="0"/>
          <w:color w:val="000000"/>
          <w:sz w:val="24"/>
        </w:rPr>
        <w:t>、服务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IP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及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HTTP</w:t>
      </w:r>
      <w:r>
        <w:rPr>
          <w:rFonts w:ascii="ËÎÌå" w:hAnsi="ËÎÌå" w:eastAsia="ËÎÌå"/>
          <w:b w:val="0"/>
          <w:i w:val="0"/>
          <w:color w:val="000000"/>
          <w:sz w:val="24"/>
        </w:rPr>
        <w:t xml:space="preserve"> 状态等信息。</w:t>
      </w:r>
      <w:r>
        <w:rPr>
          <w:rFonts w:ascii="Calibri" w:hAnsi="Calibri" w:eastAsia="Calibri"/>
          <w:b w:val="0"/>
          <w:i w:val="0"/>
          <w:color w:val="000000"/>
          <w:sz w:val="24"/>
        </w:rPr>
        <w:t xml:space="preserve"> </w:t>
      </w:r>
    </w:p>
    <w:p>
      <w:pPr>
        <w:widowControl/>
        <w:autoSpaceDE w:val="0"/>
        <w:autoSpaceDN w:val="0"/>
        <w:spacing w:before="226" w:after="0" w:line="240" w:lineRule="auto"/>
        <w:ind w:left="0" w:right="0" w:firstLine="0"/>
        <w:jc w:val="center"/>
      </w:pPr>
      <w:r>
        <w:drawing>
          <wp:inline distT="0" distB="0" distL="114300" distR="114300">
            <wp:extent cx="5265420" cy="2387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8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before="318" w:after="0" w:line="274" w:lineRule="exact"/>
        <w:ind w:left="0" w:right="0" w:firstLine="0"/>
        <w:jc w:val="center"/>
      </w:pPr>
      <w:r>
        <w:rPr>
          <w:rFonts w:ascii="ºÚÌå" w:hAnsi="ºÚÌå" w:eastAsia="ºÚÌå"/>
          <w:b w:val="0"/>
          <w:i w:val="0"/>
          <w:color w:val="000000"/>
          <w:sz w:val="20"/>
        </w:rPr>
        <w:t>图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4-27</w:t>
      </w:r>
      <w:r>
        <w:rPr>
          <w:rFonts w:ascii="ºÚÌå" w:hAnsi="ºÚÌå" w:eastAsia="ºÚÌå"/>
          <w:b w:val="0"/>
          <w:i w:val="0"/>
          <w:color w:val="000000"/>
          <w:sz w:val="20"/>
        </w:rPr>
        <w:t>【访问日志】页面</w:t>
      </w:r>
      <w:r>
        <w:rPr>
          <w:rFonts w:ascii="Arial" w:hAnsi="Arial" w:eastAsia="Arial"/>
          <w:b w:val="0"/>
          <w:i w:val="0"/>
          <w:color w:val="000000"/>
          <w:sz w:val="20"/>
        </w:rPr>
        <w:t xml:space="preserve"> </w:t>
      </w:r>
    </w:p>
    <w:sectPr>
      <w:pgSz w:w="11906" w:h="16838"/>
      <w:pgMar w:top="766" w:right="1440" w:bottom="1440" w:left="144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ËÎÌå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Arial Bold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ºÚÌå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1MTQ5MmViYmI5YjM0MjNjYzg2OWM1NWM4NDM1NmIifQ=="/>
  </w:docVars>
  <w:rsids>
    <w:rsidRoot w:val="00B47730"/>
    <w:rsid w:val="00034616"/>
    <w:rsid w:val="0006063C"/>
    <w:rsid w:val="0015074B"/>
    <w:rsid w:val="00242225"/>
    <w:rsid w:val="0029639D"/>
    <w:rsid w:val="00326F90"/>
    <w:rsid w:val="00AA1D8D"/>
    <w:rsid w:val="00B47730"/>
    <w:rsid w:val="00CB0664"/>
    <w:rsid w:val="00FC693F"/>
    <w:rsid w:val="02643C72"/>
    <w:rsid w:val="02857896"/>
    <w:rsid w:val="0963211F"/>
    <w:rsid w:val="14905962"/>
    <w:rsid w:val="164C6A36"/>
    <w:rsid w:val="19A40A22"/>
    <w:rsid w:val="19D84FCE"/>
    <w:rsid w:val="1FA140B4"/>
    <w:rsid w:val="24491954"/>
    <w:rsid w:val="28431F2D"/>
    <w:rsid w:val="310E2556"/>
    <w:rsid w:val="32115EF0"/>
    <w:rsid w:val="3F2A4F0C"/>
    <w:rsid w:val="3F4E4285"/>
    <w:rsid w:val="46C83F1F"/>
    <w:rsid w:val="4E7A2C03"/>
    <w:rsid w:val="4F9071D6"/>
    <w:rsid w:val="52304CA0"/>
    <w:rsid w:val="53CE4770"/>
    <w:rsid w:val="54A33D79"/>
    <w:rsid w:val="5DF605DC"/>
    <w:rsid w:val="64C25C2B"/>
    <w:rsid w:val="66B62AED"/>
    <w:rsid w:val="70585696"/>
    <w:rsid w:val="73991114"/>
    <w:rsid w:val="78943064"/>
    <w:rsid w:val="798D00C2"/>
    <w:rsid w:val="7F2F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41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42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3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6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7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8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5">
    <w:name w:val="Default Paragraph Font"/>
    <w:semiHidden/>
    <w:unhideWhenUsed/>
    <w:qFormat/>
    <w:uiPriority w:val="1"/>
  </w:style>
  <w:style w:type="table" w:default="1" w:styleId="3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50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9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7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4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25">
    <w:name w:val="footer"/>
    <w:basedOn w:val="1"/>
    <w:link w:val="139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header"/>
    <w:basedOn w:val="1"/>
    <w:link w:val="138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7">
    <w:name w:val="toc 1"/>
    <w:basedOn w:val="1"/>
    <w:next w:val="1"/>
    <w:semiHidden/>
    <w:unhideWhenUsed/>
    <w:qFormat/>
    <w:uiPriority w:val="39"/>
  </w:style>
  <w:style w:type="paragraph" w:styleId="28">
    <w:name w:val="Subtitle"/>
    <w:basedOn w:val="1"/>
    <w:next w:val="1"/>
    <w:link w:val="145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9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30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31">
    <w:name w:val="Body Text 2"/>
    <w:basedOn w:val="1"/>
    <w:link w:val="148"/>
    <w:unhideWhenUsed/>
    <w:qFormat/>
    <w:uiPriority w:val="99"/>
    <w:pPr>
      <w:spacing w:after="120" w:line="480" w:lineRule="auto"/>
    </w:pPr>
  </w:style>
  <w:style w:type="paragraph" w:styleId="32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3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4">
    <w:name w:val="Title"/>
    <w:basedOn w:val="1"/>
    <w:next w:val="1"/>
    <w:link w:val="144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6">
    <w:name w:val="Table Grid"/>
    <w:basedOn w:val="3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7">
    <w:name w:val="Light Shading"/>
    <w:basedOn w:val="35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8">
    <w:name w:val="Light Shading Accent 1"/>
    <w:basedOn w:val="35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9">
    <w:name w:val="Light Shading Accent 2"/>
    <w:basedOn w:val="35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40">
    <w:name w:val="Light Shading Accent 3"/>
    <w:basedOn w:val="35"/>
    <w:qFormat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1">
    <w:name w:val="Light Shading Accent 4"/>
    <w:basedOn w:val="35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42">
    <w:name w:val="Light Shading Accent 5"/>
    <w:basedOn w:val="35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3">
    <w:name w:val="Light Shading Accent 6"/>
    <w:basedOn w:val="35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4">
    <w:name w:val="Light List"/>
    <w:basedOn w:val="35"/>
    <w:qFormat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5">
    <w:name w:val="Light List Accent 1"/>
    <w:basedOn w:val="35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6">
    <w:name w:val="Light List Accent 2"/>
    <w:basedOn w:val="35"/>
    <w:qFormat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7">
    <w:name w:val="Light List Accent 3"/>
    <w:basedOn w:val="35"/>
    <w:qFormat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8">
    <w:name w:val="Light List Accent 4"/>
    <w:basedOn w:val="35"/>
    <w:qFormat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9">
    <w:name w:val="Light List Accent 5"/>
    <w:basedOn w:val="35"/>
    <w:qFormat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50">
    <w:name w:val="Light List Accent 6"/>
    <w:basedOn w:val="35"/>
    <w:qFormat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51">
    <w:name w:val="Light Grid"/>
    <w:basedOn w:val="35"/>
    <w:qFormat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52">
    <w:name w:val="Light Grid Accent 1"/>
    <w:basedOn w:val="35"/>
    <w:qFormat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3">
    <w:name w:val="Light Grid Accent 2"/>
    <w:basedOn w:val="35"/>
    <w:qFormat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4">
    <w:name w:val="Light Grid Accent 3"/>
    <w:basedOn w:val="35"/>
    <w:qFormat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5">
    <w:name w:val="Light Grid Accent 4"/>
    <w:basedOn w:val="35"/>
    <w:qFormat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6">
    <w:name w:val="Light Grid Accent 5"/>
    <w:basedOn w:val="35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7">
    <w:name w:val="Light Grid Accent 6"/>
    <w:basedOn w:val="35"/>
    <w:qFormat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8">
    <w:name w:val="Medium Shading 1"/>
    <w:basedOn w:val="35"/>
    <w:qFormat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1"/>
    <w:basedOn w:val="35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2"/>
    <w:basedOn w:val="35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3"/>
    <w:basedOn w:val="35"/>
    <w:qFormat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1 Accent 4"/>
    <w:basedOn w:val="35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3">
    <w:name w:val="Medium Shading 1 Accent 5"/>
    <w:basedOn w:val="35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4">
    <w:name w:val="Medium Shading 1 Accent 6"/>
    <w:basedOn w:val="35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5">
    <w:name w:val="Medium Shading 2"/>
    <w:basedOn w:val="35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1"/>
    <w:basedOn w:val="35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2"/>
    <w:basedOn w:val="35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3"/>
    <w:basedOn w:val="35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Shading 2 Accent 4"/>
    <w:basedOn w:val="35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0">
    <w:name w:val="Medium Shading 2 Accent 5"/>
    <w:basedOn w:val="35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1">
    <w:name w:val="Medium Shading 2 Accent 6"/>
    <w:basedOn w:val="35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2">
    <w:name w:val="Medium List 1"/>
    <w:basedOn w:val="35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3">
    <w:name w:val="Medium List 1 Accent 1"/>
    <w:basedOn w:val="35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4">
    <w:name w:val="Medium List 1 Accent 2"/>
    <w:basedOn w:val="35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5">
    <w:name w:val="Medium List 1 Accent 3"/>
    <w:basedOn w:val="35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6">
    <w:name w:val="Medium List 1 Accent 4"/>
    <w:basedOn w:val="35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7">
    <w:name w:val="Medium List 1 Accent 5"/>
    <w:basedOn w:val="35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8">
    <w:name w:val="Medium List 1 Accent 6"/>
    <w:basedOn w:val="35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9">
    <w:name w:val="Medium List 2"/>
    <w:basedOn w:val="35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1"/>
    <w:basedOn w:val="35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2"/>
    <w:basedOn w:val="35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3"/>
    <w:basedOn w:val="35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List 2 Accent 4"/>
    <w:basedOn w:val="35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4">
    <w:name w:val="Medium List 2 Accent 5"/>
    <w:basedOn w:val="35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5">
    <w:name w:val="Medium List 2 Accent 6"/>
    <w:basedOn w:val="35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6">
    <w:name w:val="Medium Grid 1"/>
    <w:basedOn w:val="35"/>
    <w:qFormat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7">
    <w:name w:val="Medium Grid 1 Accent 1"/>
    <w:basedOn w:val="35"/>
    <w:qFormat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8">
    <w:name w:val="Medium Grid 1 Accent 2"/>
    <w:basedOn w:val="35"/>
    <w:qFormat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9">
    <w:name w:val="Medium Grid 1 Accent 3"/>
    <w:basedOn w:val="35"/>
    <w:qFormat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90">
    <w:name w:val="Medium Grid 1 Accent 4"/>
    <w:basedOn w:val="35"/>
    <w:qFormat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91">
    <w:name w:val="Medium Grid 1 Accent 5"/>
    <w:basedOn w:val="35"/>
    <w:qFormat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92">
    <w:name w:val="Medium Grid 1 Accent 6"/>
    <w:basedOn w:val="35"/>
    <w:qFormat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3">
    <w:name w:val="Medium Grid 2"/>
    <w:basedOn w:val="35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1"/>
    <w:basedOn w:val="35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2"/>
    <w:basedOn w:val="35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3"/>
    <w:basedOn w:val="35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4"/>
    <w:basedOn w:val="35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5"/>
    <w:basedOn w:val="35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9">
    <w:name w:val="Medium Grid 2 Accent 6"/>
    <w:basedOn w:val="35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35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101">
    <w:name w:val="Medium Grid 3 Accent 1"/>
    <w:basedOn w:val="35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102">
    <w:name w:val="Medium Grid 3 Accent 2"/>
    <w:basedOn w:val="35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35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35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35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35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7">
    <w:name w:val="Dark List"/>
    <w:basedOn w:val="35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8">
    <w:name w:val="Dark List Accent 1"/>
    <w:basedOn w:val="35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9">
    <w:name w:val="Dark List Accent 2"/>
    <w:basedOn w:val="35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10">
    <w:name w:val="Dark List Accent 3"/>
    <w:basedOn w:val="35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1">
    <w:name w:val="Dark List Accent 4"/>
    <w:basedOn w:val="35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2">
    <w:name w:val="Dark List Accent 5"/>
    <w:basedOn w:val="35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3">
    <w:name w:val="Dark List Accent 6"/>
    <w:basedOn w:val="35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4">
    <w:name w:val="Colorful Shading"/>
    <w:basedOn w:val="35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5">
    <w:name w:val="Colorful Shading Accent 1"/>
    <w:basedOn w:val="35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2"/>
    <w:basedOn w:val="35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3"/>
    <w:basedOn w:val="35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8">
    <w:name w:val="Colorful Shading Accent 4"/>
    <w:basedOn w:val="35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9">
    <w:name w:val="Colorful Shading Accent 5"/>
    <w:basedOn w:val="35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0">
    <w:name w:val="Colorful Shading Accent 6"/>
    <w:basedOn w:val="35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1">
    <w:name w:val="Colorful List"/>
    <w:basedOn w:val="35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2">
    <w:name w:val="Colorful List Accent 1"/>
    <w:basedOn w:val="35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3">
    <w:name w:val="Colorful List Accent 2"/>
    <w:basedOn w:val="35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4">
    <w:name w:val="Colorful List Accent 3"/>
    <w:basedOn w:val="35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5">
    <w:name w:val="Colorful List Accent 4"/>
    <w:basedOn w:val="35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6">
    <w:name w:val="Colorful List Accent 5"/>
    <w:basedOn w:val="35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7">
    <w:name w:val="Colorful List Accent 6"/>
    <w:basedOn w:val="35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8">
    <w:name w:val="Colorful Grid"/>
    <w:basedOn w:val="35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9">
    <w:name w:val="Colorful Grid Accent 1"/>
    <w:basedOn w:val="35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30">
    <w:name w:val="Colorful Grid Accent 2"/>
    <w:basedOn w:val="35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31">
    <w:name w:val="Colorful Grid Accent 3"/>
    <w:basedOn w:val="35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32">
    <w:name w:val="Colorful Grid Accent 4"/>
    <w:basedOn w:val="35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3">
    <w:name w:val="Colorful Grid Accent 5"/>
    <w:basedOn w:val="35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4">
    <w:name w:val="Colorful Grid Accent 6"/>
    <w:basedOn w:val="35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6">
    <w:name w:val="Strong"/>
    <w:basedOn w:val="135"/>
    <w:qFormat/>
    <w:uiPriority w:val="22"/>
    <w:rPr>
      <w:b/>
      <w:bCs/>
    </w:rPr>
  </w:style>
  <w:style w:type="character" w:styleId="137">
    <w:name w:val="Emphasis"/>
    <w:basedOn w:val="135"/>
    <w:qFormat/>
    <w:uiPriority w:val="20"/>
    <w:rPr>
      <w:i/>
      <w:iCs/>
    </w:rPr>
  </w:style>
  <w:style w:type="character" w:customStyle="1" w:styleId="138">
    <w:name w:val="Header Char"/>
    <w:basedOn w:val="135"/>
    <w:link w:val="26"/>
    <w:qFormat/>
    <w:uiPriority w:val="99"/>
  </w:style>
  <w:style w:type="character" w:customStyle="1" w:styleId="139">
    <w:name w:val="Footer Char"/>
    <w:basedOn w:val="135"/>
    <w:link w:val="25"/>
    <w:qFormat/>
    <w:uiPriority w:val="99"/>
  </w:style>
  <w:style w:type="paragraph" w:styleId="140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41">
    <w:name w:val="Heading 1 Char"/>
    <w:basedOn w:val="135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42">
    <w:name w:val="Heading 2 Char"/>
    <w:basedOn w:val="135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3">
    <w:name w:val="Heading 3 Char"/>
    <w:basedOn w:val="135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4">
    <w:name w:val="Title Char"/>
    <w:basedOn w:val="135"/>
    <w:link w:val="34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5">
    <w:name w:val="Subtitle Char"/>
    <w:basedOn w:val="135"/>
    <w:link w:val="28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6">
    <w:name w:val="List Paragraph"/>
    <w:basedOn w:val="1"/>
    <w:qFormat/>
    <w:uiPriority w:val="34"/>
    <w:pPr>
      <w:ind w:left="720"/>
      <w:contextualSpacing/>
    </w:pPr>
  </w:style>
  <w:style w:type="character" w:customStyle="1" w:styleId="147">
    <w:name w:val="Body Text Char"/>
    <w:basedOn w:val="135"/>
    <w:link w:val="19"/>
    <w:qFormat/>
    <w:uiPriority w:val="99"/>
  </w:style>
  <w:style w:type="character" w:customStyle="1" w:styleId="148">
    <w:name w:val="Body Text 2 Char"/>
    <w:basedOn w:val="135"/>
    <w:link w:val="31"/>
    <w:qFormat/>
    <w:uiPriority w:val="99"/>
  </w:style>
  <w:style w:type="character" w:customStyle="1" w:styleId="149">
    <w:name w:val="Body Text 3 Char"/>
    <w:basedOn w:val="135"/>
    <w:link w:val="17"/>
    <w:qFormat/>
    <w:uiPriority w:val="99"/>
    <w:rPr>
      <w:sz w:val="16"/>
      <w:szCs w:val="16"/>
    </w:rPr>
  </w:style>
  <w:style w:type="character" w:customStyle="1" w:styleId="150">
    <w:name w:val="Macro Text Char"/>
    <w:basedOn w:val="135"/>
    <w:link w:val="2"/>
    <w:qFormat/>
    <w:uiPriority w:val="99"/>
    <w:rPr>
      <w:rFonts w:ascii="Courier" w:hAnsi="Courier"/>
      <w:sz w:val="20"/>
      <w:szCs w:val="20"/>
    </w:rPr>
  </w:style>
  <w:style w:type="paragraph" w:styleId="151">
    <w:name w:val="Quote"/>
    <w:basedOn w:val="1"/>
    <w:next w:val="1"/>
    <w:link w:val="152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2">
    <w:name w:val="Quote Char"/>
    <w:basedOn w:val="135"/>
    <w:link w:val="151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3">
    <w:name w:val="Heading 4 Char"/>
    <w:basedOn w:val="135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4">
    <w:name w:val="Heading 5 Char"/>
    <w:basedOn w:val="135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5">
    <w:name w:val="Heading 6 Char"/>
    <w:basedOn w:val="135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6">
    <w:name w:val="Heading 7 Char"/>
    <w:basedOn w:val="135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7">
    <w:name w:val="Heading 8 Char"/>
    <w:basedOn w:val="135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8">
    <w:name w:val="Heading 9 Char"/>
    <w:basedOn w:val="135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9">
    <w:name w:val="Intense Quote"/>
    <w:basedOn w:val="1"/>
    <w:next w:val="1"/>
    <w:link w:val="160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Intense Quote Char"/>
    <w:basedOn w:val="135"/>
    <w:link w:val="159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1">
    <w:name w:val="Subtle Emphasis"/>
    <w:basedOn w:val="135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62">
    <w:name w:val="Intense Emphasis"/>
    <w:basedOn w:val="135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3">
    <w:name w:val="Subtle Reference"/>
    <w:basedOn w:val="135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4">
    <w:name w:val="Intense Reference"/>
    <w:basedOn w:val="135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5">
    <w:name w:val="Book Title"/>
    <w:basedOn w:val="135"/>
    <w:qFormat/>
    <w:uiPriority w:val="33"/>
    <w:rPr>
      <w:b/>
      <w:bCs/>
      <w:smallCaps/>
      <w:spacing w:val="5"/>
    </w:rPr>
  </w:style>
  <w:style w:type="paragraph" w:customStyle="1" w:styleId="166">
    <w:name w:val="TOC Heading"/>
    <w:basedOn w:val="3"/>
    <w:next w:val="1"/>
    <w:semiHidden/>
    <w:unhideWhenUsed/>
    <w:qFormat/>
    <w:uiPriority w:val="39"/>
    <w:pPr>
      <w:outlineLvl w:val="9"/>
    </w:pPr>
  </w:style>
  <w:style w:type="paragraph" w:customStyle="1" w:styleId="16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8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9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numbering" Target="numbering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3767</Words>
  <Characters>4204</Characters>
  <Lines>0</Lines>
  <Paragraphs>0</Paragraphs>
  <TotalTime>4</TotalTime>
  <ScaleCrop>false</ScaleCrop>
  <LinksUpToDate>false</LinksUpToDate>
  <CharactersWithSpaces>4687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W</cp:lastModifiedBy>
  <dcterms:modified xsi:type="dcterms:W3CDTF">2023-11-16T10:34:46Z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9BC1C65F50184F6F8E0CA18A12CD4AE3</vt:lpwstr>
  </property>
</Properties>
</file>