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CIM平台操作手册</w:t>
      </w:r>
    </w:p>
    <w:p>
      <w:pPr>
        <w:pStyle w:val="8"/>
        <w:numPr>
          <w:ilvl w:val="0"/>
          <w:numId w:val="1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用户登录</w:t>
      </w:r>
    </w:p>
    <w:p>
      <w:pPr>
        <w:pStyle w:val="8"/>
        <w:ind w:left="432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1</w:t>
      </w:r>
      <w:r>
        <w:rPr>
          <w:rFonts w:ascii="宋体" w:hAnsi="宋体" w:eastAsia="宋体"/>
        </w:rPr>
        <w:t>.</w:t>
      </w:r>
      <w:r>
        <w:rPr>
          <w:rFonts w:hint="eastAsia" w:ascii="宋体" w:hAnsi="宋体" w:eastAsia="宋体"/>
        </w:rPr>
        <w:t>访问网址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，进入用户登录界面：</w:t>
      </w:r>
    </w:p>
    <w:p>
      <w:pPr>
        <w:pStyle w:val="8"/>
        <w:ind w:left="432" w:firstLine="0" w:firstLineChars="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2</w:t>
      </w:r>
      <w:r>
        <w:rPr>
          <w:rFonts w:ascii="宋体" w:hAnsi="宋体" w:eastAsia="宋体"/>
        </w:rPr>
        <w:t>.</w:t>
      </w:r>
      <w:r>
        <w:rPr>
          <w:rFonts w:hint="eastAsia" w:ascii="宋体" w:hAnsi="宋体" w:eastAsia="宋体"/>
        </w:rPr>
        <w:t>输入用户名和密码，点击登录进入到系</w:t>
      </w:r>
      <w:r>
        <w:rPr>
          <w:rFonts w:hint="eastAsia" w:ascii="宋体" w:hAnsi="宋体" w:eastAsia="宋体"/>
          <w:lang w:val="en-US" w:eastAsia="zh-CN"/>
        </w:rPr>
        <w:t>平台</w:t>
      </w:r>
      <w:r>
        <w:rPr>
          <w:rFonts w:hint="eastAsia" w:ascii="宋体" w:hAnsi="宋体" w:eastAsia="宋体"/>
        </w:rPr>
        <w:t>首页面：</w:t>
      </w:r>
    </w:p>
    <w:p>
      <w:pPr>
        <w:pStyle w:val="8"/>
        <w:ind w:left="432" w:firstLine="0" w:firstLineChars="0"/>
      </w:pPr>
      <w:r>
        <w:drawing>
          <wp:inline distT="0" distB="0" distL="114300" distR="114300">
            <wp:extent cx="4902835" cy="2265045"/>
            <wp:effectExtent l="0" t="0" r="4445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02835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  <w:lang w:val="en-US" w:eastAsia="zh-CN"/>
        </w:rPr>
        <w:t>图层管理</w:t>
      </w:r>
    </w:p>
    <w:p>
      <w:pPr>
        <w:pStyle w:val="8"/>
        <w:numPr>
          <w:ilvl w:val="0"/>
          <w:numId w:val="0"/>
        </w:numPr>
        <w:ind w:left="432" w:leftChars="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1</w:t>
      </w:r>
      <w:r>
        <w:rPr>
          <w:rFonts w:ascii="宋体" w:hAnsi="宋体" w:eastAsia="宋体"/>
        </w:rPr>
        <w:t>.</w:t>
      </w:r>
      <w:r>
        <w:rPr>
          <w:rFonts w:hint="eastAsia" w:ascii="宋体" w:hAnsi="宋体" w:eastAsia="宋体"/>
          <w:lang w:val="en-US" w:eastAsia="zh-CN"/>
        </w:rPr>
        <w:t>点击左侧节点,选择左侧想要渲染的图层</w:t>
      </w:r>
    </w:p>
    <w:p>
      <w:pPr>
        <w:pStyle w:val="8"/>
        <w:numPr>
          <w:ilvl w:val="0"/>
          <w:numId w:val="0"/>
        </w:numPr>
        <w:ind w:left="432" w:leftChars="0"/>
        <w:rPr>
          <w:rFonts w:hint="default" w:ascii="宋体" w:hAnsi="宋体" w:eastAsia="宋体"/>
          <w:lang w:val="en-US" w:eastAsia="zh-CN"/>
        </w:rPr>
      </w:pPr>
      <w:r>
        <w:drawing>
          <wp:inline distT="0" distB="0" distL="114300" distR="114300">
            <wp:extent cx="4973320" cy="2265045"/>
            <wp:effectExtent l="0" t="0" r="1016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332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432" w:firstLine="0" w:firstLineChars="0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2</w:t>
      </w:r>
      <w:r>
        <w:rPr>
          <w:rFonts w:ascii="宋体" w:hAnsi="宋体" w:eastAsia="宋体"/>
        </w:rPr>
        <w:t>.</w:t>
      </w:r>
      <w:r>
        <w:rPr>
          <w:rFonts w:hint="eastAsia" w:ascii="宋体" w:hAnsi="宋体" w:eastAsia="宋体"/>
          <w:lang w:val="en-US" w:eastAsia="zh-CN"/>
        </w:rPr>
        <w:t>右键点击图层名称,可以复制图层,查看元数据,收藏图层</w:t>
      </w:r>
    </w:p>
    <w:p>
      <w:pPr>
        <w:pStyle w:val="8"/>
        <w:ind w:left="432" w:firstLine="0" w:firstLineChars="0"/>
      </w:pPr>
      <w:r>
        <w:drawing>
          <wp:inline distT="0" distB="0" distL="114300" distR="114300">
            <wp:extent cx="4899660" cy="1949450"/>
            <wp:effectExtent l="0" t="0" r="7620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</w:pPr>
      <w:r>
        <w:drawing>
          <wp:inline distT="0" distB="0" distL="114300" distR="114300">
            <wp:extent cx="4966335" cy="2432050"/>
            <wp:effectExtent l="0" t="0" r="1905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633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432" w:firstLine="0" w:firstLineChars="0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3</w:t>
      </w:r>
      <w:r>
        <w:rPr>
          <w:rFonts w:ascii="宋体" w:hAnsi="宋体" w:eastAsia="宋体"/>
        </w:rPr>
        <w:t>.</w:t>
      </w:r>
      <w:r>
        <w:rPr>
          <w:rFonts w:hint="eastAsia" w:ascii="宋体" w:hAnsi="宋体" w:eastAsia="宋体"/>
          <w:lang w:val="en-US" w:eastAsia="zh-CN"/>
        </w:rPr>
        <w:t>图层调整。图层调整可以对当前渲染出的图层进行透明度调整，上移、下移、置顶操作。</w:t>
      </w:r>
    </w:p>
    <w:p>
      <w:pPr>
        <w:pStyle w:val="8"/>
        <w:ind w:left="432" w:firstLine="0" w:firstLineChars="0"/>
        <w:rPr>
          <w:rFonts w:hint="default" w:ascii="宋体" w:hAnsi="宋体" w:eastAsia="宋体"/>
          <w:lang w:val="en-US" w:eastAsia="zh-CN"/>
        </w:rPr>
      </w:pPr>
      <w:r>
        <w:drawing>
          <wp:inline distT="0" distB="0" distL="114300" distR="114300">
            <wp:extent cx="5088890" cy="2259330"/>
            <wp:effectExtent l="0" t="0" r="1270" b="1143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8890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432" w:firstLine="0" w:firstLineChars="0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4</w:t>
      </w:r>
      <w:r>
        <w:rPr>
          <w:rFonts w:ascii="宋体" w:hAnsi="宋体" w:eastAsia="宋体"/>
        </w:rPr>
        <w:t>.</w:t>
      </w:r>
      <w:r>
        <w:rPr>
          <w:rFonts w:hint="eastAsia" w:ascii="宋体" w:hAnsi="宋体" w:eastAsia="宋体"/>
          <w:lang w:val="en-US" w:eastAsia="zh-CN"/>
        </w:rPr>
        <w:t>图例。点击图例可以展示出当前图层对应的图例。</w:t>
      </w:r>
    </w:p>
    <w:p>
      <w:pPr>
        <w:pStyle w:val="8"/>
        <w:ind w:left="432" w:firstLine="0" w:firstLineChars="0"/>
        <w:rPr>
          <w:rFonts w:hint="default" w:ascii="宋体" w:hAnsi="宋体" w:eastAsia="宋体"/>
          <w:lang w:val="en-US" w:eastAsia="zh-CN"/>
        </w:rPr>
      </w:pPr>
      <w:r>
        <w:drawing>
          <wp:inline distT="0" distB="0" distL="114300" distR="114300">
            <wp:extent cx="5131435" cy="2322830"/>
            <wp:effectExtent l="0" t="0" r="4445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  <w:lang w:val="en-US" w:eastAsia="zh-CN"/>
        </w:rPr>
        <w:t>地图工具</w:t>
      </w:r>
    </w:p>
    <w:p>
      <w:pPr>
        <w:pStyle w:val="8"/>
        <w:ind w:left="0" w:leftChars="0" w:firstLine="420" w:firstLineChars="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1</w:t>
      </w:r>
      <w:r>
        <w:rPr>
          <w:rFonts w:ascii="宋体" w:hAnsi="宋体" w:eastAsia="宋体"/>
        </w:rPr>
        <w:t>.</w:t>
      </w:r>
      <w:r>
        <w:rPr>
          <w:rFonts w:hint="eastAsia" w:ascii="宋体" w:hAnsi="宋体" w:eastAsia="宋体"/>
          <w:lang w:val="en-US" w:eastAsia="zh-CN"/>
        </w:rPr>
        <w:t>基本操作</w:t>
      </w:r>
    </w:p>
    <w:p>
      <w:pPr>
        <w:pStyle w:val="8"/>
        <w:numPr>
          <w:ilvl w:val="0"/>
          <w:numId w:val="2"/>
        </w:numPr>
        <w:ind w:left="840" w:leftChars="0" w:hanging="420" w:firstLineChars="0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距离测量。点击距离测量，在地图上任意点击两点，可以测量出两点之间的距离。</w:t>
      </w:r>
    </w:p>
    <w:p>
      <w:pPr>
        <w:pStyle w:val="8"/>
        <w:numPr>
          <w:ilvl w:val="0"/>
          <w:numId w:val="0"/>
        </w:numPr>
        <w:ind w:left="420" w:leftChars="0"/>
        <w:rPr>
          <w:rFonts w:hint="default" w:ascii="宋体" w:hAnsi="宋体" w:eastAsia="宋体"/>
          <w:lang w:val="en-US" w:eastAsia="zh-CN"/>
        </w:rPr>
      </w:pPr>
    </w:p>
    <w:p>
      <w:pPr>
        <w:pStyle w:val="8"/>
        <w:numPr>
          <w:ilvl w:val="0"/>
          <w:numId w:val="0"/>
        </w:numPr>
        <w:ind w:left="420" w:leftChars="0"/>
        <w:rPr>
          <w:rFonts w:hint="default" w:ascii="宋体" w:hAnsi="宋体" w:eastAsia="宋体"/>
          <w:lang w:val="en-US" w:eastAsia="zh-CN"/>
        </w:rPr>
      </w:pPr>
      <w:r>
        <w:drawing>
          <wp:inline distT="0" distB="0" distL="114300" distR="114300">
            <wp:extent cx="4933950" cy="2655570"/>
            <wp:effectExtent l="0" t="0" r="3810" b="1143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ind w:left="840" w:leftChars="0" w:hanging="420" w:firstLineChars="0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面积测量。点击面积测量，在地图上任意点击两点以上画出区域，可以测量出区域面积。</w:t>
      </w:r>
    </w:p>
    <w:p>
      <w:pPr>
        <w:pStyle w:val="8"/>
        <w:numPr>
          <w:ilvl w:val="0"/>
          <w:numId w:val="0"/>
        </w:numPr>
        <w:ind w:left="420" w:leftChars="0"/>
        <w:rPr>
          <w:rFonts w:hint="eastAsia" w:ascii="宋体" w:hAnsi="宋体" w:eastAsia="宋体"/>
          <w:lang w:val="en-US" w:eastAsia="zh-CN"/>
        </w:rPr>
      </w:pPr>
      <w:r>
        <w:drawing>
          <wp:inline distT="0" distB="0" distL="114300" distR="114300">
            <wp:extent cx="4940300" cy="2576195"/>
            <wp:effectExtent l="0" t="0" r="12700" b="146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ind w:left="840" w:leftChars="0" w:hanging="420" w:firstLineChars="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数据清除。点击数据清除，可以清除掉地图上的点线面数据。</w:t>
      </w:r>
    </w:p>
    <w:p>
      <w:pPr>
        <w:pStyle w:val="8"/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4876800" cy="2666365"/>
            <wp:effectExtent l="0" t="0" r="0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0" w:leftChars="0" w:firstLine="420" w:firstLineChars="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2</w:t>
      </w:r>
      <w:r>
        <w:rPr>
          <w:rFonts w:ascii="宋体" w:hAnsi="宋体" w:eastAsia="宋体"/>
        </w:rPr>
        <w:t>.</w:t>
      </w:r>
      <w:r>
        <w:rPr>
          <w:rFonts w:hint="eastAsia" w:ascii="宋体" w:hAnsi="宋体" w:eastAsia="宋体"/>
          <w:lang w:val="en-US" w:eastAsia="zh-CN"/>
        </w:rPr>
        <w:t>基本查询</w:t>
      </w:r>
    </w:p>
    <w:p>
      <w:pPr>
        <w:pStyle w:val="8"/>
        <w:numPr>
          <w:ilvl w:val="0"/>
          <w:numId w:val="3"/>
        </w:numPr>
        <w:ind w:left="840" w:leftChars="0" w:hanging="420" w:firstLineChars="0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属性查询。点击属性查询，在地图上任意点击某地块或框选出想要查询的区域，右侧则出现对应的属性信息。</w:t>
      </w:r>
    </w:p>
    <w:p>
      <w:pPr>
        <w:pStyle w:val="8"/>
        <w:numPr>
          <w:ilvl w:val="0"/>
          <w:numId w:val="0"/>
        </w:numPr>
        <w:ind w:left="420" w:left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9230" cy="2475865"/>
            <wp:effectExtent l="0" t="0" r="381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3"/>
        </w:numPr>
        <w:ind w:left="840" w:leftChars="0" w:hanging="420" w:firstLineChars="0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  <w:sz w:val="21"/>
          <w:szCs w:val="21"/>
          <w:lang w:val="en-US" w:eastAsia="zh-CN"/>
        </w:rPr>
        <w:t>面积统计。可以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查询一个或者多个图形的面积信息，点击面积统计，通过点选一个或多个图形，右侧则出现对应的面积信息，单位为：平方米</w:t>
      </w:r>
    </w:p>
    <w:p>
      <w:pPr>
        <w:pStyle w:val="8"/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71770" cy="2712085"/>
            <wp:effectExtent l="0" t="0" r="127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3"/>
        </w:numPr>
        <w:ind w:left="425" w:leftChars="0" w:hanging="425" w:firstLine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sz w:val="21"/>
          <w:szCs w:val="21"/>
          <w:lang w:val="en-US" w:eastAsia="zh-CN"/>
        </w:rPr>
        <w:t>定位查询。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需要在地图中找到该位置时，则点击定位查询，通过输入经纬度信息，定位到该位置。</w:t>
      </w:r>
    </w:p>
    <w:p>
      <w:pPr>
        <w:pStyle w:val="8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449570" cy="2010410"/>
            <wp:effectExtent l="0" t="0" r="635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9570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3.附件上传</w:t>
      </w:r>
    </w:p>
    <w:p>
      <w:pPr>
        <w:pStyle w:val="8"/>
        <w:numPr>
          <w:ilvl w:val="0"/>
          <w:numId w:val="4"/>
        </w:numPr>
        <w:ind w:left="425" w:leftChars="0" w:hanging="425" w:firstLineChars="0"/>
        <w:jc w:val="left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加载cad。通过选择上传cad文件，可以在地图上渲染出对应区域，并且右侧可以对区域进行配置。</w:t>
      </w:r>
    </w:p>
    <w:p>
      <w:pPr>
        <w:pStyle w:val="8"/>
        <w:numPr>
          <w:ilvl w:val="0"/>
          <w:numId w:val="0"/>
        </w:numPr>
        <w:ind w:leftChars="0"/>
        <w:jc w:val="left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drawing>
          <wp:inline distT="0" distB="0" distL="114300" distR="114300">
            <wp:extent cx="5267960" cy="2493010"/>
            <wp:effectExtent l="0" t="0" r="508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4"/>
        </w:numPr>
        <w:ind w:left="425" w:leftChars="0" w:hanging="425" w:firstLineChars="0"/>
        <w:jc w:val="left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加载shp。通过选择上传shp文件，可以在地图上渲染出对应区域，并且右侧可以对区域外观等进行配置。</w:t>
      </w:r>
    </w:p>
    <w:p>
      <w:pPr>
        <w:pStyle w:val="8"/>
        <w:numPr>
          <w:ilvl w:val="0"/>
          <w:numId w:val="0"/>
        </w:numPr>
        <w:ind w:leftChars="0"/>
        <w:jc w:val="left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drawing>
          <wp:inline distT="0" distB="0" distL="114300" distR="114300">
            <wp:extent cx="5260340" cy="2270760"/>
            <wp:effectExtent l="0" t="0" r="1270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8"/>
        <w:numPr>
          <w:ilvl w:val="0"/>
          <w:numId w:val="5"/>
        </w:numPr>
        <w:ind w:left="0" w:leftChars="0" w:firstLine="0" w:firstLineChars="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统计分析</w:t>
      </w:r>
    </w:p>
    <w:p>
      <w:pPr>
        <w:pStyle w:val="8"/>
        <w:numPr>
          <w:ilvl w:val="0"/>
          <w:numId w:val="6"/>
        </w:numPr>
        <w:ind w:left="425" w:leftChars="0" w:hanging="425" w:firstLineChars="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用地平衡。点击用地平衡，依次选择用地类型、分析方式、单位，可以在右侧生成用地构成分析表，选择某个单元，可以生成对应数据。</w:t>
      </w:r>
    </w:p>
    <w:p>
      <w:pPr>
        <w:pStyle w:val="8"/>
        <w:numPr>
          <w:ilvl w:val="0"/>
          <w:numId w:val="0"/>
        </w:numPr>
        <w:ind w:leftChars="0"/>
        <w:rPr>
          <w:rFonts w:hint="eastAsia" w:ascii="宋体" w:hAnsi="宋体" w:eastAsia="宋体"/>
          <w:lang w:val="en-US" w:eastAsia="zh-CN"/>
        </w:rPr>
      </w:pPr>
      <w:r>
        <w:drawing>
          <wp:inline distT="0" distB="0" distL="114300" distR="114300">
            <wp:extent cx="5272405" cy="2212975"/>
            <wp:effectExtent l="0" t="0" r="635" b="1206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6"/>
        </w:numPr>
        <w:ind w:left="425" w:leftChars="0" w:hanging="425" w:firstLineChars="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自定义查询。选择要分析的图层，点击用地平衡，依次选择范围、获取数据、图层名称，条件，可以生成自定义查询统计表。</w:t>
      </w:r>
    </w:p>
    <w:p>
      <w:pPr>
        <w:pStyle w:val="8"/>
        <w:numPr>
          <w:ilvl w:val="0"/>
          <w:numId w:val="0"/>
        </w:numPr>
        <w:ind w:leftChars="0"/>
        <w:rPr>
          <w:rFonts w:hint="eastAsia" w:ascii="宋体" w:hAnsi="宋体" w:eastAsia="宋体"/>
          <w:lang w:val="en-US" w:eastAsia="zh-CN"/>
        </w:rPr>
      </w:pPr>
      <w:r>
        <w:drawing>
          <wp:inline distT="0" distB="0" distL="114300" distR="114300">
            <wp:extent cx="5272405" cy="2166620"/>
            <wp:effectExtent l="0" t="0" r="635" b="127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0"/>
        </w:numPr>
        <w:ind w:leftChars="0"/>
        <w:rPr>
          <w:rFonts w:hint="eastAsia" w:ascii="宋体" w:hAnsi="宋体" w:eastAsia="宋体"/>
          <w:lang w:val="en-US" w:eastAsia="zh-CN"/>
        </w:rPr>
      </w:pPr>
      <w:r>
        <w:drawing>
          <wp:inline distT="0" distB="0" distL="114300" distR="114300">
            <wp:extent cx="5267960" cy="2399665"/>
            <wp:effectExtent l="0" t="0" r="508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6"/>
        </w:numPr>
        <w:ind w:left="425" w:leftChars="0" w:hanging="425" w:firstLineChars="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历史版本。可以将当前图层版本和之前的图层版本进行比较分析。</w:t>
      </w:r>
    </w:p>
    <w:p>
      <w:pPr>
        <w:pStyle w:val="8"/>
        <w:ind w:left="0" w:leftChars="0" w:firstLine="0" w:firstLineChars="0"/>
        <w:rPr>
          <w:rFonts w:hint="eastAsia"/>
        </w:rPr>
      </w:pPr>
    </w:p>
    <w:p>
      <w:pPr>
        <w:pStyle w:val="8"/>
        <w:numPr>
          <w:ilvl w:val="0"/>
          <w:numId w:val="5"/>
        </w:numPr>
        <w:ind w:left="0" w:leftChars="0" w:firstLine="0" w:firstLineChars="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成果输出</w:t>
      </w:r>
    </w:p>
    <w:p>
      <w:pPr>
        <w:pStyle w:val="8"/>
        <w:numPr>
          <w:ilvl w:val="0"/>
          <w:numId w:val="7"/>
        </w:numPr>
        <w:ind w:left="425" w:leftChars="0" w:hanging="425" w:firstLineChars="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图层配色。选择要渲染的图层，点击图层配色，选择填充颜色、边框颜色等，可以使图层重新渲染样式。</w:t>
      </w:r>
    </w:p>
    <w:p>
      <w:r>
        <w:drawing>
          <wp:inline distT="0" distB="0" distL="114300" distR="114300">
            <wp:extent cx="5266055" cy="2640330"/>
            <wp:effectExtent l="0" t="0" r="6985" b="114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7"/>
        </w:numPr>
        <w:ind w:left="425" w:leftChars="0" w:hanging="425" w:firstLineChars="0"/>
        <w:rPr>
          <w:rFonts w:hint="default" w:ascii="宋体" w:hAnsi="宋体" w:eastAsia="宋体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="宋体" w:hAnsi="宋体" w:eastAsia="宋体" w:cstheme="minorBidi"/>
          <w:kern w:val="2"/>
          <w:sz w:val="21"/>
          <w:szCs w:val="24"/>
          <w:lang w:val="en-US" w:eastAsia="zh-CN" w:bidi="ar-SA"/>
        </w:rPr>
        <w:t>地图打印。点击地图打印，输入标题、作者等信息，选择想要打印的格式，即可打印当前底图页面。</w:t>
      </w:r>
    </w:p>
    <w:p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2620010"/>
            <wp:effectExtent l="0" t="0" r="381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7"/>
        </w:numPr>
        <w:ind w:left="425" w:leftChars="0" w:hanging="425" w:firstLineChars="0"/>
        <w:rPr>
          <w:rFonts w:hint="default" w:ascii="宋体" w:hAnsi="宋体" w:eastAsia="宋体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="宋体" w:hAnsi="宋体" w:eastAsia="宋体" w:cstheme="minorBidi"/>
          <w:kern w:val="2"/>
          <w:sz w:val="21"/>
          <w:szCs w:val="24"/>
          <w:lang w:val="en-US" w:eastAsia="zh-CN" w:bidi="ar-SA"/>
        </w:rPr>
        <w:t>图层标注。点击图层标注，在右侧设置好想要标注的字段、字体大小、字体颜色，添加标注即可。</w:t>
      </w:r>
    </w:p>
    <w:p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785" cy="2146300"/>
            <wp:effectExtent l="0" t="0" r="8255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5"/>
        </w:numPr>
        <w:ind w:left="0" w:leftChars="0" w:firstLine="0" w:firstLine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网络分析</w:t>
      </w:r>
    </w:p>
    <w:p>
      <w:pPr>
        <w:pStyle w:val="2"/>
        <w:numPr>
          <w:ilvl w:val="0"/>
          <w:numId w:val="8"/>
        </w:numPr>
        <w:ind w:left="425" w:leftChars="0" w:hanging="425" w:firstLine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最短路径。点击最短路径。在当前图层中任意选两点，即可生成两点之间最短路径。</w:t>
      </w:r>
    </w:p>
    <w:p>
      <w:pPr>
        <w:pStyle w:val="2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70500" cy="2166620"/>
            <wp:effectExtent l="0" t="0" r="2540" b="1270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8"/>
        </w:numPr>
        <w:ind w:left="425" w:leftChars="0" w:hanging="425" w:firstLine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服务范围。点击服务范围。设置好服务范围的距离和方式，通过绘制数据和添加CAD两种方式可以绘制出服务范围。</w:t>
      </w:r>
    </w:p>
    <w:p>
      <w:pPr>
        <w:pStyle w:val="2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2880" cy="2622550"/>
            <wp:effectExtent l="0" t="0" r="10160" b="139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8"/>
        </w:numPr>
        <w:ind w:left="425" w:leftChars="0" w:hanging="425" w:firstLine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缓冲区。点击缓冲区，选择绘制缓冲区的方式，依次选择绘制范围、缓冲距离、缓冲方向等，即可生成缓冲区域。</w:t>
      </w:r>
    </w:p>
    <w:p>
      <w:pPr>
        <w:pStyle w:val="2"/>
        <w:numPr>
          <w:ilvl w:val="0"/>
          <w:numId w:val="0"/>
        </w:numPr>
        <w:ind w:leftChars="0"/>
        <w:rPr>
          <w:rFonts w:ascii="宋体" w:hAnsi="宋体" w:eastAsia="宋体"/>
        </w:rPr>
      </w:pPr>
      <w:r>
        <w:drawing>
          <wp:inline distT="0" distB="0" distL="114300" distR="114300">
            <wp:extent cx="5271135" cy="2462530"/>
            <wp:effectExtent l="0" t="0" r="1905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  <w:lang w:val="en-US" w:eastAsia="zh-CN"/>
        </w:rPr>
        <w:t>建筑分析</w:t>
      </w:r>
    </w:p>
    <w:p>
      <w:pPr>
        <w:pStyle w:val="8"/>
        <w:numPr>
          <w:ilvl w:val="0"/>
          <w:numId w:val="9"/>
        </w:numPr>
        <w:ind w:left="425" w:leftChars="0" w:hanging="425" w:firstLineChars="0"/>
        <w:rPr>
          <w:rFonts w:ascii="宋体" w:hAnsi="宋体" w:eastAsia="宋体"/>
        </w:rPr>
      </w:pPr>
      <w:r>
        <w:rPr>
          <w:rFonts w:hint="eastAsia" w:ascii="宋体" w:hAnsi="宋体" w:eastAsia="宋体"/>
          <w:lang w:val="en-US" w:eastAsia="zh-CN"/>
        </w:rPr>
        <w:t>开发强度分析。选择开发强度分析，可以通过行政区划、核心区、控规单元、添加CAD、绘制数据等方式，生成出对应的表格数据。</w:t>
      </w:r>
    </w:p>
    <w:p>
      <w:pPr>
        <w:pStyle w:val="8"/>
        <w:numPr>
          <w:ilvl w:val="0"/>
          <w:numId w:val="0"/>
        </w:numPr>
        <w:ind w:leftChars="0"/>
        <w:rPr>
          <w:rFonts w:ascii="宋体" w:hAnsi="宋体" w:eastAsia="宋体"/>
        </w:rPr>
      </w:pPr>
      <w:r>
        <w:drawing>
          <wp:inline distT="0" distB="0" distL="114300" distR="114300">
            <wp:extent cx="5274310" cy="2237105"/>
            <wp:effectExtent l="0" t="0" r="13970" b="31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9"/>
        </w:numPr>
        <w:ind w:left="425" w:leftChars="0" w:hanging="425" w:firstLineChars="0"/>
        <w:rPr>
          <w:rFonts w:ascii="宋体" w:hAnsi="宋体" w:eastAsia="宋体"/>
        </w:rPr>
      </w:pPr>
      <w:r>
        <w:rPr>
          <w:rFonts w:hint="eastAsia" w:ascii="宋体" w:hAnsi="宋体" w:eastAsia="宋体"/>
          <w:lang w:val="en-US" w:eastAsia="zh-CN"/>
        </w:rPr>
        <w:t>高层建筑分析。</w:t>
      </w:r>
    </w:p>
    <w:p>
      <w:pPr>
        <w:pStyle w:val="8"/>
        <w:numPr>
          <w:ilvl w:val="0"/>
          <w:numId w:val="0"/>
        </w:numPr>
        <w:ind w:leftChars="0"/>
        <w:rPr>
          <w:rFonts w:ascii="宋体" w:hAnsi="宋体" w:eastAsia="宋体"/>
        </w:rPr>
      </w:pPr>
      <w:r>
        <w:drawing>
          <wp:inline distT="0" distB="0" distL="114300" distR="114300">
            <wp:extent cx="5268595" cy="2159000"/>
            <wp:effectExtent l="0" t="0" r="4445" b="50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  <w:lang w:val="en-US" w:eastAsia="zh-CN"/>
        </w:rPr>
        <w:t>用地分析</w:t>
      </w:r>
    </w:p>
    <w:p>
      <w:pPr>
        <w:pStyle w:val="8"/>
        <w:numPr>
          <w:ilvl w:val="0"/>
          <w:numId w:val="10"/>
        </w:numPr>
        <w:ind w:left="425" w:leftChars="0" w:hanging="425" w:firstLineChars="0"/>
        <w:rPr>
          <w:rFonts w:ascii="宋体" w:hAnsi="宋体" w:eastAsia="宋体"/>
        </w:rPr>
      </w:pPr>
      <w:r>
        <w:rPr>
          <w:rFonts w:hint="eastAsia" w:ascii="宋体" w:hAnsi="宋体" w:eastAsia="宋体"/>
          <w:lang w:val="en-US" w:eastAsia="zh-CN"/>
        </w:rPr>
        <w:t>基础分析。选择开发强度分析，可以通过核心区、控规单元、添加CAD、绘制数据等方式，在右侧生成出对应的用地数据。</w:t>
      </w:r>
    </w:p>
    <w:p>
      <w:pPr>
        <w:pStyle w:val="8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2188845"/>
            <wp:effectExtent l="0" t="0" r="0" b="571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0"/>
        </w:numPr>
        <w:ind w:left="425" w:leftChars="0" w:hanging="425" w:firstLineChars="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选址分析。点击选址分析，通过左侧参数设置，右侧地图上可以展示出筛选结果。</w:t>
      </w:r>
    </w:p>
    <w:p>
      <w:pPr>
        <w:pStyle w:val="8"/>
        <w:numPr>
          <w:ilvl w:val="0"/>
          <w:numId w:val="0"/>
        </w:numPr>
        <w:ind w:leftChars="0"/>
        <w:rPr>
          <w:rFonts w:hint="eastAsia" w:ascii="宋体" w:hAnsi="宋体" w:eastAsia="宋体"/>
          <w:lang w:val="en-US" w:eastAsia="zh-CN"/>
        </w:rPr>
      </w:pPr>
      <w:r>
        <w:drawing>
          <wp:inline distT="0" distB="0" distL="114300" distR="114300">
            <wp:extent cx="5273040" cy="2083435"/>
            <wp:effectExtent l="0" t="0" r="0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0"/>
        </w:numPr>
        <w:ind w:left="425" w:leftChars="0" w:hanging="425" w:firstLineChars="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叠加分析。点击叠加分析，通过左侧参数设置，右侧可以展示出筛选结果。</w:t>
      </w:r>
    </w:p>
    <w:p>
      <w:pPr>
        <w:pStyle w:val="8"/>
        <w:numPr>
          <w:ilvl w:val="0"/>
          <w:numId w:val="0"/>
        </w:numPr>
        <w:ind w:leftChars="0"/>
        <w:rPr>
          <w:rFonts w:hint="eastAsia" w:ascii="宋体" w:hAnsi="宋体" w:eastAsia="宋体"/>
          <w:lang w:val="en-US" w:eastAsia="zh-CN"/>
        </w:rPr>
      </w:pPr>
      <w:r>
        <w:drawing>
          <wp:inline distT="0" distB="0" distL="114300" distR="114300">
            <wp:extent cx="5267960" cy="2063750"/>
            <wp:effectExtent l="0" t="0" r="5080" b="889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0"/>
        </w:numPr>
        <w:ind w:left="425" w:leftChars="0" w:hanging="425" w:firstLineChars="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形态分析。</w:t>
      </w:r>
    </w:p>
    <w:p>
      <w:pPr>
        <w:pStyle w:val="8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2245" cy="1616075"/>
            <wp:effectExtent l="0" t="0" r="10795" b="146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  <w:lang w:val="en-US" w:eastAsia="zh-CN"/>
        </w:rPr>
        <w:t>人口分析</w:t>
      </w:r>
    </w:p>
    <w:p>
      <w:pPr>
        <w:pStyle w:val="8"/>
        <w:numPr>
          <w:ilvl w:val="0"/>
          <w:numId w:val="0"/>
        </w:numPr>
        <w:ind w:leftChars="0"/>
        <w:rPr>
          <w:rFonts w:hint="default" w:ascii="宋体" w:hAnsi="宋体" w:eastAsia="宋体"/>
          <w:lang w:val="en-US"/>
        </w:rPr>
      </w:pPr>
      <w:r>
        <w:rPr>
          <w:rFonts w:hint="eastAsia" w:ascii="宋体" w:hAnsi="宋体" w:eastAsia="宋体"/>
          <w:lang w:val="en-US" w:eastAsia="zh-CN"/>
        </w:rPr>
        <w:t>通过左侧参数配置可以得到对应的统计分析数据。</w:t>
      </w:r>
    </w:p>
    <w:p>
      <w:pPr>
        <w:pStyle w:val="8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1802130"/>
            <wp:effectExtent l="0" t="0" r="63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B19224"/>
    <w:multiLevelType w:val="singleLevel"/>
    <w:tmpl w:val="8BB1922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BDDBFE02"/>
    <w:multiLevelType w:val="singleLevel"/>
    <w:tmpl w:val="BDDBFE02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CC45A1D4"/>
    <w:multiLevelType w:val="singleLevel"/>
    <w:tmpl w:val="CC45A1D4"/>
    <w:lvl w:ilvl="0" w:tentative="0">
      <w:start w:val="1"/>
      <w:numFmt w:val="decimal"/>
      <w:lvlText w:val="(%1)"/>
      <w:lvlJc w:val="left"/>
      <w:pPr>
        <w:tabs>
          <w:tab w:val="left" w:pos="420"/>
        </w:tabs>
        <w:ind w:left="840" w:leftChars="0" w:hanging="420" w:firstLineChars="0"/>
      </w:pPr>
      <w:rPr>
        <w:rFonts w:hint="default"/>
      </w:rPr>
    </w:lvl>
  </w:abstractNum>
  <w:abstractNum w:abstractNumId="3">
    <w:nsid w:val="FC43D748"/>
    <w:multiLevelType w:val="singleLevel"/>
    <w:tmpl w:val="FC43D748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4">
    <w:nsid w:val="0A64937D"/>
    <w:multiLevelType w:val="singleLevel"/>
    <w:tmpl w:val="0A64937D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  <w:sz w:val="21"/>
        <w:szCs w:val="21"/>
      </w:rPr>
    </w:lvl>
  </w:abstractNum>
  <w:abstractNum w:abstractNumId="5">
    <w:nsid w:val="418139E0"/>
    <w:multiLevelType w:val="singleLevel"/>
    <w:tmpl w:val="418139E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41EC9210"/>
    <w:multiLevelType w:val="singleLevel"/>
    <w:tmpl w:val="41EC9210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4631D60F"/>
    <w:multiLevelType w:val="singleLevel"/>
    <w:tmpl w:val="4631D60F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8">
    <w:nsid w:val="67CD09EF"/>
    <w:multiLevelType w:val="singleLevel"/>
    <w:tmpl w:val="67CD09EF"/>
    <w:lvl w:ilvl="0" w:tentative="0">
      <w:start w:val="1"/>
      <w:numFmt w:val="decimal"/>
      <w:lvlText w:val="(%1)"/>
      <w:lvlJc w:val="left"/>
      <w:pPr>
        <w:tabs>
          <w:tab w:val="left" w:pos="420"/>
        </w:tabs>
        <w:ind w:left="840" w:leftChars="0" w:hanging="420" w:firstLineChars="0"/>
      </w:pPr>
      <w:rPr>
        <w:rFonts w:hint="default"/>
      </w:rPr>
    </w:lvl>
  </w:abstractNum>
  <w:abstractNum w:abstractNumId="9">
    <w:nsid w:val="7459535F"/>
    <w:multiLevelType w:val="multilevel"/>
    <w:tmpl w:val="7459535F"/>
    <w:lvl w:ilvl="0" w:tentative="0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3"/>
  </w:num>
  <w:num w:numId="5">
    <w:abstractNumId w:val="6"/>
  </w:num>
  <w:num w:numId="6">
    <w:abstractNumId w:val="1"/>
  </w:num>
  <w:num w:numId="7">
    <w:abstractNumId w:val="4"/>
  </w:num>
  <w:num w:numId="8">
    <w:abstractNumId w:val="7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ZmMDk2ZTllOTFmNGQ0YzVmNzU5OTYxOWRkZGM5ODYifQ=="/>
  </w:docVars>
  <w:rsids>
    <w:rsidRoot w:val="00000000"/>
    <w:rsid w:val="02556CE8"/>
    <w:rsid w:val="04DE4624"/>
    <w:rsid w:val="0A760BC9"/>
    <w:rsid w:val="0FBE5710"/>
    <w:rsid w:val="17162DED"/>
    <w:rsid w:val="19B05713"/>
    <w:rsid w:val="24A71CAC"/>
    <w:rsid w:val="25F01184"/>
    <w:rsid w:val="35E96276"/>
    <w:rsid w:val="36A95955"/>
    <w:rsid w:val="384E4B74"/>
    <w:rsid w:val="394C6378"/>
    <w:rsid w:val="3CD64011"/>
    <w:rsid w:val="46A55352"/>
    <w:rsid w:val="4CC56ECF"/>
    <w:rsid w:val="5A1D5B0A"/>
    <w:rsid w:val="67843C37"/>
    <w:rsid w:val="68781817"/>
    <w:rsid w:val="735E679E"/>
    <w:rsid w:val="7D2D1C58"/>
    <w:rsid w:val="7E45049E"/>
    <w:rsid w:val="7F492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99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qFormat/>
    <w:uiPriority w:val="99"/>
    <w:pPr>
      <w:snapToGrid w:val="0"/>
      <w:ind w:firstLine="0" w:firstLineChars="0"/>
      <w:jc w:val="left"/>
    </w:pPr>
    <w:rPr>
      <w:sz w:val="18"/>
      <w:szCs w:val="18"/>
    </w:rPr>
  </w:style>
  <w:style w:type="paragraph" w:styleId="8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47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2024-02-18T01:33:00Z</dcterms:created>
  <dc:creator>lxm</dc:creator>
  <cp:lastModifiedBy>lxm</cp:lastModifiedBy>
  <dcterms:modified xsi:type="dcterms:W3CDTF">2024-02-19T02:02:57Z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8280C5F431A44BD68AB93D599D60ADF0_12</vt:lpwstr>
  </property>
</Properties>
</file>