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Times New Roman" w:eastAsia="宋体"/>
          <w:sz w:val="20"/>
          <w:lang w:val="en-US" w:eastAsia="zh-CN"/>
        </w:rPr>
      </w:pPr>
    </w:p>
    <w:p>
      <w:pPr>
        <w:pStyle w:val="9"/>
        <w:rPr>
          <w:rFonts w:ascii="Times New Roman"/>
          <w:sz w:val="20"/>
        </w:rPr>
      </w:pPr>
    </w:p>
    <w:p>
      <w:pPr>
        <w:pStyle w:val="9"/>
        <w:rPr>
          <w:rFonts w:ascii="Times New Roman"/>
          <w:sz w:val="20"/>
        </w:rPr>
      </w:pPr>
    </w:p>
    <w:p>
      <w:pPr>
        <w:pStyle w:val="9"/>
        <w:spacing w:before="3"/>
        <w:rPr>
          <w:rFonts w:ascii="Times New Roman"/>
          <w:sz w:val="44"/>
          <w:szCs w:val="44"/>
        </w:rPr>
      </w:pPr>
    </w:p>
    <w:p>
      <w:pPr>
        <w:pStyle w:val="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44"/>
          <w:szCs w:val="44"/>
        </w:rPr>
      </w:pPr>
      <w:bookmarkStart w:id="0" w:name="_Toc24076"/>
      <w:bookmarkStart w:id="1" w:name="_Toc23261"/>
      <w:bookmarkStart w:id="2" w:name="_Toc20427"/>
      <w:r>
        <w:rPr>
          <w:sz w:val="44"/>
          <w:szCs w:val="44"/>
        </w:rPr>
        <w:t>量子</w:t>
      </w:r>
      <w:bookmarkEnd w:id="0"/>
      <w:bookmarkEnd w:id="1"/>
      <w:bookmarkStart w:id="3" w:name="_Toc22000"/>
      <w:bookmarkStart w:id="4" w:name="_Toc8317"/>
      <w:r>
        <w:rPr>
          <w:rFonts w:hint="eastAsia"/>
          <w:sz w:val="44"/>
          <w:szCs w:val="44"/>
          <w:lang w:val="en-US" w:eastAsia="zh-CN"/>
        </w:rPr>
        <w:t>密盾</w:t>
      </w:r>
      <w:r>
        <w:rPr>
          <w:sz w:val="44"/>
          <w:szCs w:val="44"/>
        </w:rPr>
        <w:t>产品</w:t>
      </w:r>
      <w:r>
        <w:rPr>
          <w:rFonts w:hint="eastAsia"/>
          <w:sz w:val="44"/>
          <w:szCs w:val="44"/>
          <w:lang w:val="en-US" w:eastAsia="zh-CN"/>
        </w:rPr>
        <w:t>白皮</w:t>
      </w:r>
      <w:r>
        <w:rPr>
          <w:sz w:val="44"/>
          <w:szCs w:val="44"/>
        </w:rPr>
        <w:t>书</w:t>
      </w:r>
      <w:bookmarkEnd w:id="2"/>
      <w:bookmarkEnd w:id="3"/>
      <w:bookmarkEnd w:id="4"/>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outlineLvl w:val="0"/>
        <w:rPr>
          <w:b/>
          <w:sz w:val="44"/>
          <w:szCs w:val="44"/>
        </w:rPr>
      </w:pPr>
      <w:bookmarkStart w:id="5" w:name="_Toc17455"/>
      <w:bookmarkStart w:id="6" w:name="_Toc23090"/>
      <w:bookmarkStart w:id="7" w:name="_Toc5708"/>
      <w:r>
        <w:rPr>
          <w:rFonts w:hint="eastAsia" w:ascii="宋体" w:eastAsia="宋体"/>
          <w:sz w:val="44"/>
          <w:szCs w:val="44"/>
        </w:rPr>
        <w:t>（</w:t>
      </w:r>
      <w:r>
        <w:rPr>
          <w:rFonts w:hint="eastAsia" w:ascii="宋体" w:eastAsia="宋体"/>
          <w:sz w:val="44"/>
          <w:szCs w:val="44"/>
          <w:lang w:val="en-US" w:eastAsia="zh-CN"/>
        </w:rPr>
        <w:t>QE-KEY</w:t>
      </w:r>
      <w:r>
        <w:rPr>
          <w:rFonts w:hint="eastAsia" w:ascii="宋体" w:eastAsia="宋体"/>
          <w:sz w:val="44"/>
          <w:szCs w:val="44"/>
        </w:rPr>
        <w:t>）</w:t>
      </w:r>
      <w:bookmarkEnd w:id="5"/>
      <w:bookmarkEnd w:id="6"/>
      <w:bookmarkEnd w:id="7"/>
    </w:p>
    <w:p>
      <w:pPr>
        <w:pStyle w:val="9"/>
        <w:rPr>
          <w:b/>
          <w:sz w:val="36"/>
        </w:rPr>
      </w:pPr>
    </w:p>
    <w:p>
      <w:pPr>
        <w:pStyle w:val="9"/>
        <w:ind w:left="0" w:leftChars="0" w:firstLine="0" w:firstLineChars="0"/>
        <w:rPr>
          <w:b/>
          <w:sz w:val="36"/>
        </w:rPr>
      </w:pPr>
    </w:p>
    <w:p>
      <w:pPr>
        <w:pStyle w:val="9"/>
        <w:spacing w:before="2"/>
        <w:rPr>
          <w:b/>
          <w:sz w:val="41"/>
        </w:rPr>
      </w:pP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outlineLvl w:val="0"/>
        <w:rPr>
          <w:b/>
          <w:spacing w:val="-1"/>
          <w:sz w:val="36"/>
        </w:rPr>
      </w:pPr>
      <w:bookmarkStart w:id="8" w:name="_Toc10295"/>
      <w:bookmarkStart w:id="9" w:name="_Toc21743"/>
      <w:bookmarkStart w:id="10" w:name="_Toc10729"/>
      <w:r>
        <w:rPr>
          <w:b/>
          <w:spacing w:val="-1"/>
          <w:sz w:val="36"/>
        </w:rPr>
        <w:t>深圳科盾量子信息科技有限公司</w:t>
      </w:r>
      <w:bookmarkEnd w:id="8"/>
      <w:bookmarkEnd w:id="9"/>
      <w:bookmarkEnd w:id="10"/>
    </w:p>
    <w:p>
      <w:pPr>
        <w:keepNext w:val="0"/>
        <w:keepLines w:val="0"/>
        <w:pageBreakBefore w:val="0"/>
        <w:widowControl w:val="0"/>
        <w:kinsoku/>
        <w:wordWrap/>
        <w:overflowPunct/>
        <w:topLinePunct w:val="0"/>
        <w:autoSpaceDE w:val="0"/>
        <w:autoSpaceDN w:val="0"/>
        <w:bidi w:val="0"/>
        <w:adjustRightInd/>
        <w:snapToGrid/>
        <w:spacing w:before="0" w:beforeLines="100" w:line="240" w:lineRule="auto"/>
        <w:ind w:right="0"/>
        <w:jc w:val="center"/>
        <w:textAlignment w:val="auto"/>
        <w:rPr>
          <w:b/>
          <w:sz w:val="36"/>
        </w:rPr>
      </w:pPr>
      <w:r>
        <w:rPr>
          <w:b/>
          <w:sz w:val="36"/>
        </w:rPr>
        <w:t>2022</w:t>
      </w:r>
      <w:r>
        <w:rPr>
          <w:b/>
          <w:spacing w:val="-61"/>
          <w:sz w:val="36"/>
        </w:rPr>
        <w:t xml:space="preserve"> 年 </w:t>
      </w:r>
      <w:r>
        <w:rPr>
          <w:rFonts w:hint="eastAsia"/>
          <w:b/>
          <w:sz w:val="36"/>
          <w:lang w:val="en-US" w:eastAsia="zh-CN"/>
        </w:rPr>
        <w:t>12</w:t>
      </w:r>
      <w:r>
        <w:rPr>
          <w:b/>
          <w:spacing w:val="-62"/>
          <w:sz w:val="36"/>
        </w:rPr>
        <w:t xml:space="preserve"> 月 </w:t>
      </w:r>
      <w:r>
        <w:rPr>
          <w:rFonts w:hint="eastAsia"/>
          <w:b/>
          <w:sz w:val="36"/>
          <w:lang w:val="en-US" w:eastAsia="zh-CN"/>
        </w:rPr>
        <w:t>01</w:t>
      </w:r>
      <w:r>
        <w:rPr>
          <w:b/>
          <w:spacing w:val="-45"/>
          <w:sz w:val="36"/>
        </w:rPr>
        <w:t xml:space="preserve"> 日</w:t>
      </w:r>
    </w:p>
    <w:p>
      <w:pPr>
        <w:spacing w:before="54" w:after="22"/>
        <w:ind w:left="0" w:right="0" w:firstLine="0"/>
        <w:jc w:val="center"/>
        <w:rPr>
          <w:rFonts w:hint="eastAsia" w:ascii="黑体" w:eastAsia="黑体"/>
          <w:sz w:val="32"/>
        </w:rPr>
        <w:sectPr>
          <w:headerReference r:id="rId5" w:type="default"/>
          <w:footerReference r:id="rId6" w:type="default"/>
          <w:pgSz w:w="11910" w:h="16840"/>
          <w:pgMar w:top="1420" w:right="1417" w:bottom="1417" w:left="1417" w:header="0" w:footer="907"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before="0" w:after="0" w:afterLines="0"/>
        <w:ind w:left="0" w:right="0" w:firstLine="0" w:firstLineChars="0"/>
        <w:jc w:val="center"/>
        <w:textAlignment w:val="auto"/>
        <w:rPr>
          <w:rFonts w:hint="eastAsia" w:ascii="黑体" w:eastAsia="黑体"/>
          <w:sz w:val="32"/>
        </w:rPr>
      </w:pPr>
      <w:r>
        <w:rPr>
          <w:rFonts w:hint="eastAsia" w:ascii="黑体" w:eastAsia="黑体"/>
          <w:sz w:val="32"/>
        </w:rPr>
        <w:t>版权声明</w:t>
      </w:r>
    </w:p>
    <w:p>
      <w:pPr>
        <w:pStyle w:val="9"/>
        <w:spacing w:line="29" w:lineRule="exact"/>
        <w:ind w:left="212"/>
        <w:rPr>
          <w:rFonts w:ascii="黑体"/>
          <w:sz w:val="2"/>
        </w:rPr>
      </w:pPr>
      <w:r>
        <w:rPr>
          <w:rFonts w:ascii="黑体"/>
          <w:position w:val="0"/>
          <w:sz w:val="2"/>
        </w:rPr>
        <w:pict>
          <v:group id="_x0000_s2072" o:spid="_x0000_s2072" o:spt="203" style="height:1.45pt;width:415.6pt;" coordsize="8312,29">
            <o:lock v:ext="edit" aspectratio="f"/>
            <v:line id="_x0000_s2073" o:spid="_x0000_s2073" o:spt="20" style="position:absolute;left:0;top:5;height:0;width:8312;" filled="f" stroked="t" coordsize="21600,21600">
              <v:path arrowok="t"/>
              <v:fill on="f" focussize="0,0"/>
              <v:stroke weight="0.48pt" color="#000000"/>
              <v:imagedata o:title=""/>
              <o:lock v:ext="edit" aspectratio="f"/>
            </v:line>
            <v:line id="_x0000_s2074" o:spid="_x0000_s2074" o:spt="20" style="position:absolute;left:0;top:24;height:0;width:8312;" filled="f" stroked="t" coordsize="21600,21600">
              <v:path arrowok="t"/>
              <v:fill on="f" focussize="0,0"/>
              <v:stroke weight="0.48pt" color="#000000"/>
              <v:imagedata o:title=""/>
              <o:lock v:ext="edit" aspectratio="f"/>
            </v:line>
            <w10:wrap type="none"/>
            <w10:anchorlock/>
          </v:group>
        </w:pict>
      </w:r>
    </w:p>
    <w:p>
      <w:pPr>
        <w:keepNext w:val="0"/>
        <w:keepLines w:val="0"/>
        <w:pageBreakBefore w:val="0"/>
        <w:widowControl w:val="0"/>
        <w:kinsoku/>
        <w:wordWrap/>
        <w:overflowPunct/>
        <w:topLinePunct w:val="0"/>
        <w:autoSpaceDE w:val="0"/>
        <w:autoSpaceDN w:val="0"/>
        <w:bidi w:val="0"/>
        <w:adjustRightInd/>
        <w:snapToGrid/>
        <w:spacing w:before="0" w:beforeLines="100"/>
        <w:ind w:left="0" w:right="0" w:firstLine="0"/>
        <w:jc w:val="left"/>
        <w:textAlignment w:val="auto"/>
        <w:rPr>
          <w:rFonts w:ascii="Times New Roman"/>
          <w:sz w:val="22"/>
        </w:rPr>
      </w:pPr>
      <w:r>
        <w:rPr>
          <w:rFonts w:hint="eastAsia"/>
          <w:sz w:val="21"/>
          <w:shd w:val="clear" w:color="auto" w:fill="E4E4E4"/>
          <w:lang w:val="en-US" w:eastAsia="zh-CN"/>
        </w:rPr>
        <w:t>量子密盾</w:t>
      </w:r>
      <w:r>
        <w:rPr>
          <w:sz w:val="21"/>
        </w:rPr>
        <w:t>产品白皮书</w:t>
      </w:r>
    </w:p>
    <w:p>
      <w:pPr>
        <w:keepNext w:val="0"/>
        <w:keepLines w:val="0"/>
        <w:pageBreakBefore w:val="0"/>
        <w:widowControl w:val="0"/>
        <w:kinsoku/>
        <w:wordWrap/>
        <w:overflowPunct/>
        <w:topLinePunct w:val="0"/>
        <w:autoSpaceDE w:val="0"/>
        <w:autoSpaceDN w:val="0"/>
        <w:bidi w:val="0"/>
        <w:adjustRightInd/>
        <w:snapToGrid/>
        <w:spacing w:before="0" w:beforeLines="100" w:after="0" w:afterLines="0"/>
        <w:ind w:left="0" w:right="0" w:firstLine="0"/>
        <w:jc w:val="left"/>
        <w:textAlignment w:val="auto"/>
        <w:rPr>
          <w:b/>
          <w:sz w:val="21"/>
        </w:rPr>
      </w:pPr>
      <w:r>
        <w:rPr>
          <w:b/>
          <w:sz w:val="21"/>
        </w:rPr>
        <w:t>首先，我们非常感谢您查看本文档：</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spacing w:val="-3"/>
          <w:w w:val="95"/>
          <w:sz w:val="21"/>
        </w:rPr>
      </w:pPr>
      <w:r>
        <w:rPr>
          <w:spacing w:val="-3"/>
          <w:w w:val="95"/>
          <w:sz w:val="21"/>
        </w:rPr>
        <w:t>本文档介绍了</w:t>
      </w:r>
      <w:r>
        <w:rPr>
          <w:rFonts w:hint="eastAsia"/>
          <w:spacing w:val="-3"/>
          <w:w w:val="95"/>
          <w:sz w:val="21"/>
          <w:shd w:val="clear" w:color="FFFFFF" w:fill="D9D9D9"/>
          <w:lang w:eastAsia="zh-CN"/>
        </w:rPr>
        <w:t>量子</w:t>
      </w:r>
      <w:r>
        <w:rPr>
          <w:rFonts w:hint="eastAsia"/>
          <w:spacing w:val="-3"/>
          <w:w w:val="95"/>
          <w:sz w:val="21"/>
          <w:shd w:val="clear" w:color="FFFFFF" w:fill="D9D9D9"/>
          <w:lang w:val="en-US" w:eastAsia="zh-CN"/>
        </w:rPr>
        <w:t>密盾</w:t>
      </w:r>
      <w:r>
        <w:rPr>
          <w:spacing w:val="-3"/>
          <w:w w:val="95"/>
          <w:sz w:val="21"/>
        </w:rPr>
        <w:t>的架构、功能和特点，为用户在选用本系统时提供参考。本手册仅提供电子文档。</w:t>
      </w:r>
    </w:p>
    <w:p>
      <w:pPr>
        <w:keepNext w:val="0"/>
        <w:keepLines w:val="0"/>
        <w:pageBreakBefore w:val="0"/>
        <w:widowControl w:val="0"/>
        <w:kinsoku/>
        <w:wordWrap/>
        <w:overflowPunct/>
        <w:topLinePunct w:val="0"/>
        <w:autoSpaceDE w:val="0"/>
        <w:autoSpaceDN w:val="0"/>
        <w:bidi w:val="0"/>
        <w:adjustRightInd/>
        <w:snapToGrid/>
        <w:spacing w:before="0" w:beforeLines="100" w:after="0" w:afterLines="0"/>
        <w:ind w:left="0" w:right="0" w:firstLine="0"/>
        <w:jc w:val="left"/>
        <w:textAlignment w:val="auto"/>
        <w:rPr>
          <w:b/>
          <w:sz w:val="21"/>
        </w:rPr>
      </w:pPr>
      <w:r>
        <w:rPr>
          <w:b/>
          <w:sz w:val="21"/>
        </w:rPr>
        <w:t>未经书面许可，用户不得以任何形式或通过任何途径，包括使用影印、录制在内的电子或机械手段等对该书任何部分进行复制或传播。</w:t>
      </w:r>
    </w:p>
    <w:p>
      <w:pPr>
        <w:keepNext w:val="0"/>
        <w:keepLines w:val="0"/>
        <w:pageBreakBefore w:val="0"/>
        <w:widowControl w:val="0"/>
        <w:kinsoku/>
        <w:wordWrap/>
        <w:overflowPunct/>
        <w:topLinePunct w:val="0"/>
        <w:autoSpaceDE w:val="0"/>
        <w:autoSpaceDN w:val="0"/>
        <w:bidi w:val="0"/>
        <w:adjustRightInd/>
        <w:snapToGrid/>
        <w:spacing w:before="0" w:beforeLines="100" w:after="0" w:afterLines="0"/>
        <w:ind w:left="0" w:right="0" w:firstLine="0"/>
        <w:jc w:val="left"/>
        <w:textAlignment w:val="auto"/>
        <w:rPr>
          <w:b/>
          <w:sz w:val="21"/>
        </w:rPr>
      </w:pPr>
      <w:r>
        <w:rPr>
          <w:b/>
          <w:sz w:val="21"/>
        </w:rPr>
        <w:t>警告和承诺：</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spacing w:val="-3"/>
          <w:w w:val="95"/>
          <w:sz w:val="21"/>
        </w:rPr>
      </w:pPr>
      <w:r>
        <w:rPr>
          <w:spacing w:val="-3"/>
          <w:w w:val="95"/>
          <w:sz w:val="21"/>
        </w:rPr>
        <w:t>本文档用于提供关于“</w:t>
      </w:r>
      <w:r>
        <w:rPr>
          <w:rFonts w:hint="eastAsia"/>
          <w:spacing w:val="-3"/>
          <w:w w:val="95"/>
          <w:sz w:val="21"/>
          <w:shd w:val="clear" w:color="FFFFFF" w:fill="D9D9D9"/>
          <w:lang w:eastAsia="zh-CN"/>
        </w:rPr>
        <w:t>量子</w:t>
      </w:r>
      <w:r>
        <w:rPr>
          <w:rFonts w:hint="eastAsia"/>
          <w:spacing w:val="-3"/>
          <w:w w:val="95"/>
          <w:sz w:val="21"/>
          <w:shd w:val="clear" w:color="FFFFFF" w:fill="D9D9D9"/>
          <w:lang w:val="en-US" w:eastAsia="zh-CN"/>
        </w:rPr>
        <w:t>密盾</w:t>
      </w:r>
      <w:r>
        <w:rPr>
          <w:spacing w:val="-3"/>
          <w:w w:val="95"/>
          <w:sz w:val="21"/>
        </w:rPr>
        <w:t>”的产品信息。尽管我们尽最大的努力使本文档尽可能的完</w:t>
      </w:r>
      <w:r>
        <w:rPr>
          <w:rFonts w:hint="eastAsia"/>
          <w:spacing w:val="-3"/>
          <w:w w:val="95"/>
          <w:sz w:val="21"/>
          <w:lang w:val="en-US" w:eastAsia="zh-CN"/>
        </w:rPr>
        <w:t>善</w:t>
      </w:r>
      <w:r>
        <w:rPr>
          <w:spacing w:val="-3"/>
          <w:w w:val="95"/>
          <w:sz w:val="21"/>
        </w:rPr>
        <w:t>和准确，但疏漏和缺陷之处在所难免。</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sz w:val="21"/>
        </w:rPr>
      </w:pPr>
      <w:r>
        <w:rPr>
          <w:spacing w:val="-3"/>
          <w:w w:val="95"/>
          <w:sz w:val="21"/>
        </w:rPr>
        <w:t>任何人或实体由于本文档提供的信息造成的任何损失或损害，</w:t>
      </w:r>
      <w:r>
        <w:rPr>
          <w:rFonts w:hint="eastAsia"/>
          <w:spacing w:val="-3"/>
          <w:w w:val="95"/>
          <w:sz w:val="21"/>
          <w:lang w:val="en-US" w:eastAsia="zh-CN"/>
        </w:rPr>
        <w:t>深圳</w:t>
      </w:r>
      <w:r>
        <w:rPr>
          <w:rFonts w:hint="eastAsia"/>
          <w:sz w:val="21"/>
          <w:lang w:eastAsia="zh-CN"/>
        </w:rPr>
        <w:t>科盾量子信息科技</w:t>
      </w:r>
      <w:r>
        <w:rPr>
          <w:sz w:val="21"/>
        </w:rPr>
        <w:t>有限公司不承担任何义务或责任。</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jc w:val="left"/>
        <w:textAlignment w:val="auto"/>
        <w:rPr>
          <w:sz w:val="25"/>
        </w:rPr>
      </w:pPr>
      <w:r>
        <w:rPr>
          <w:sz w:val="21"/>
        </w:rPr>
        <w:t>本书中表达的观点权属于</w:t>
      </w:r>
      <w:r>
        <w:rPr>
          <w:rFonts w:hint="eastAsia"/>
          <w:sz w:val="21"/>
          <w:lang w:eastAsia="zh-CN"/>
        </w:rPr>
        <w:t>深圳科盾量子信息科技有限公司</w:t>
      </w:r>
      <w:r>
        <w:rPr>
          <w:sz w:val="21"/>
        </w:rPr>
        <w:t>。</w:t>
      </w:r>
    </w:p>
    <w:p>
      <w:pPr>
        <w:keepNext w:val="0"/>
        <w:keepLines w:val="0"/>
        <w:pageBreakBefore w:val="0"/>
        <w:widowControl w:val="0"/>
        <w:kinsoku/>
        <w:wordWrap/>
        <w:overflowPunct/>
        <w:topLinePunct w:val="0"/>
        <w:autoSpaceDE w:val="0"/>
        <w:autoSpaceDN w:val="0"/>
        <w:bidi w:val="0"/>
        <w:adjustRightInd/>
        <w:snapToGrid/>
        <w:spacing w:before="0" w:beforeLines="100" w:after="0" w:afterLines="0"/>
        <w:ind w:left="0" w:right="0" w:firstLine="0"/>
        <w:jc w:val="left"/>
        <w:textAlignment w:val="auto"/>
        <w:rPr>
          <w:b/>
          <w:sz w:val="21"/>
        </w:rPr>
      </w:pPr>
      <w:r>
        <w:rPr>
          <w:b/>
          <w:sz w:val="21"/>
        </w:rPr>
        <w:t>系统版权：</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val="en-US" w:eastAsia="zh-CN"/>
        </w:rPr>
      </w:pPr>
      <w:r>
        <w:rPr>
          <w:rFonts w:hint="eastAsia"/>
          <w:spacing w:val="-3"/>
          <w:w w:val="95"/>
          <w:sz w:val="21"/>
          <w:lang w:val="en-US" w:eastAsia="zh-CN"/>
        </w:rPr>
        <w:t>中文名称：</w:t>
      </w:r>
      <w:r>
        <w:rPr>
          <w:rFonts w:hint="eastAsia"/>
          <w:w w:val="95"/>
          <w:sz w:val="21"/>
          <w:shd w:val="clear" w:color="FFFFFF" w:fill="D9D9D9"/>
          <w:lang w:eastAsia="zh-CN"/>
        </w:rPr>
        <w:t>量子</w:t>
      </w:r>
      <w:r>
        <w:rPr>
          <w:rFonts w:hint="eastAsia"/>
          <w:w w:val="95"/>
          <w:sz w:val="21"/>
          <w:shd w:val="clear" w:color="FFFFFF" w:fill="D9D9D9"/>
          <w:lang w:val="en-US" w:eastAsia="zh-CN"/>
        </w:rPr>
        <w:t>密盾</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val="en-US" w:eastAsia="zh-CN"/>
        </w:rPr>
      </w:pPr>
      <w:r>
        <w:rPr>
          <w:rFonts w:hint="eastAsia"/>
          <w:spacing w:val="-3"/>
          <w:w w:val="95"/>
          <w:sz w:val="21"/>
          <w:lang w:val="en-US" w:eastAsia="zh-CN"/>
        </w:rPr>
        <w:t>开发单位：深圳科盾量子信息科技有限公司</w:t>
      </w:r>
    </w:p>
    <w:p>
      <w:pPr>
        <w:keepNext w:val="0"/>
        <w:keepLines w:val="0"/>
        <w:pageBreakBefore w:val="0"/>
        <w:widowControl w:val="0"/>
        <w:kinsoku/>
        <w:wordWrap/>
        <w:overflowPunct/>
        <w:topLinePunct w:val="0"/>
        <w:autoSpaceDE w:val="0"/>
        <w:autoSpaceDN w:val="0"/>
        <w:bidi w:val="0"/>
        <w:adjustRightInd/>
        <w:snapToGrid/>
        <w:spacing w:before="0" w:beforeLines="100" w:after="0" w:afterLines="0"/>
        <w:ind w:left="0" w:right="0" w:firstLine="0"/>
        <w:jc w:val="left"/>
        <w:textAlignment w:val="auto"/>
        <w:rPr>
          <w:b/>
          <w:sz w:val="21"/>
        </w:rPr>
      </w:pPr>
      <w:r>
        <w:rPr>
          <w:b/>
          <w:sz w:val="21"/>
        </w:rPr>
        <w:t>本系统的版权单位：</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eastAsia="zh-CN"/>
        </w:rPr>
      </w:pPr>
      <w:r>
        <w:rPr>
          <w:rFonts w:hint="eastAsia"/>
          <w:spacing w:val="-3"/>
          <w:w w:val="95"/>
          <w:sz w:val="21"/>
          <w:lang w:val="en-US" w:eastAsia="zh-CN"/>
        </w:rPr>
        <w:t>公司：</w:t>
      </w:r>
      <w:r>
        <w:rPr>
          <w:rFonts w:hint="eastAsia"/>
          <w:spacing w:val="-3"/>
          <w:w w:val="95"/>
          <w:sz w:val="21"/>
          <w:lang w:eastAsia="zh-CN"/>
        </w:rPr>
        <w:t>深圳科盾量子信息科技有限公司</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rPr>
      </w:pPr>
      <w:r>
        <w:rPr>
          <w:spacing w:val="-3"/>
          <w:w w:val="95"/>
          <w:sz w:val="21"/>
        </w:rPr>
        <w:t>地址：</w:t>
      </w:r>
      <w:r>
        <w:rPr>
          <w:rFonts w:hint="eastAsia"/>
          <w:spacing w:val="-3"/>
          <w:w w:val="95"/>
          <w:sz w:val="21"/>
        </w:rPr>
        <w:t>深圳市福田区华富街道田面社区深南中路4028号田面城市大厦21E</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default"/>
          <w:spacing w:val="-3"/>
          <w:w w:val="95"/>
          <w:sz w:val="21"/>
          <w:lang w:val="en-US" w:eastAsia="zh-CN"/>
        </w:rPr>
      </w:pPr>
      <w:r>
        <w:rPr>
          <w:spacing w:val="-3"/>
          <w:w w:val="95"/>
          <w:sz w:val="21"/>
        </w:rPr>
        <w:t>编码：</w:t>
      </w:r>
      <w:r>
        <w:rPr>
          <w:rFonts w:hint="eastAsia"/>
          <w:spacing w:val="-3"/>
          <w:w w:val="95"/>
          <w:sz w:val="21"/>
          <w:lang w:val="en-US" w:eastAsia="zh-CN"/>
        </w:rPr>
        <w:t>518000</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val="en-US" w:eastAsia="zh-CN"/>
        </w:rPr>
      </w:pPr>
      <w:r>
        <w:rPr>
          <w:spacing w:val="-3"/>
          <w:w w:val="95"/>
          <w:sz w:val="21"/>
        </w:rPr>
        <w:t>电话：（</w:t>
      </w:r>
      <w:r>
        <w:rPr>
          <w:rFonts w:hint="eastAsia"/>
          <w:spacing w:val="-3"/>
          <w:w w:val="95"/>
          <w:sz w:val="21"/>
          <w:lang w:val="en-US" w:eastAsia="zh-CN"/>
        </w:rPr>
        <w:t>0755</w:t>
      </w:r>
      <w:r>
        <w:rPr>
          <w:spacing w:val="-3"/>
          <w:w w:val="95"/>
          <w:sz w:val="21"/>
        </w:rPr>
        <w:t>）</w:t>
      </w:r>
      <w:r>
        <w:rPr>
          <w:rFonts w:hint="eastAsia"/>
          <w:spacing w:val="-3"/>
          <w:w w:val="95"/>
          <w:sz w:val="21"/>
          <w:lang w:val="en-US" w:eastAsia="zh-CN"/>
        </w:rPr>
        <w:t>82799013</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default"/>
          <w:spacing w:val="-3"/>
          <w:w w:val="95"/>
          <w:sz w:val="21"/>
          <w:lang w:val="en-US" w:eastAsia="zh-CN"/>
        </w:rPr>
      </w:pPr>
      <w:r>
        <w:rPr>
          <w:rFonts w:hint="eastAsia"/>
          <w:spacing w:val="-3"/>
          <w:w w:val="95"/>
          <w:sz w:val="21"/>
          <w:lang w:val="en-US" w:eastAsia="zh-CN"/>
        </w:rPr>
        <w:t>邮箱：kedunliangzi@kdquantum.com</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val="en-US" w:eastAsia="zh-CN"/>
        </w:rPr>
      </w:pPr>
      <w:r>
        <w:rPr>
          <w:rFonts w:hint="eastAsia"/>
          <w:spacing w:val="-3"/>
          <w:w w:val="95"/>
          <w:sz w:val="21"/>
          <w:shd w:val="clear" w:color="FFFFFF" w:fill="D9D9D9"/>
          <w:lang w:val="en-US" w:eastAsia="zh-CN"/>
        </w:rPr>
        <w:t>量子密盾</w:t>
      </w:r>
      <w:r>
        <w:rPr>
          <w:rFonts w:hint="eastAsia"/>
          <w:spacing w:val="-3"/>
          <w:w w:val="95"/>
          <w:sz w:val="21"/>
          <w:lang w:val="en-US" w:eastAsia="zh-CN"/>
        </w:rPr>
        <w:t>是深圳科盾量子信息科技有限公司自主研发的受法律保护的商业产品。遵守法律是共同的责任，任何人未经授权人许可，不得以任何形式或方法以及出于任何目的复制或传播本产品，权利人将追究侵权者责任并保留要求赔偿的权利。</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eastAsia="宋体"/>
          <w:sz w:val="23"/>
          <w:lang w:val="en-US" w:eastAsia="zh-CN"/>
        </w:rPr>
      </w:pPr>
      <w:r>
        <w:rPr>
          <w:rFonts w:hint="eastAsia"/>
          <w:spacing w:val="-3"/>
          <w:w w:val="95"/>
          <w:sz w:val="21"/>
          <w:lang w:val="en-US" w:eastAsia="zh-CN"/>
        </w:rPr>
        <w:t>本产品及其文档中使用到其他公司的有关资源，其版权归相应公司所有，亦受到法律的严格保护。</w:t>
      </w:r>
    </w:p>
    <w:p>
      <w:pPr>
        <w:keepNext w:val="0"/>
        <w:keepLines w:val="0"/>
        <w:pageBreakBefore w:val="0"/>
        <w:widowControl w:val="0"/>
        <w:kinsoku/>
        <w:wordWrap/>
        <w:overflowPunct/>
        <w:topLinePunct w:val="0"/>
        <w:autoSpaceDE w:val="0"/>
        <w:autoSpaceDN w:val="0"/>
        <w:bidi w:val="0"/>
        <w:adjustRightInd/>
        <w:snapToGrid/>
        <w:spacing w:before="0" w:beforeLines="100" w:after="0" w:afterLines="0"/>
        <w:ind w:left="0" w:right="0" w:firstLine="0"/>
        <w:jc w:val="left"/>
        <w:textAlignment w:val="auto"/>
        <w:rPr>
          <w:b/>
          <w:sz w:val="21"/>
        </w:rPr>
      </w:pPr>
      <w:r>
        <w:rPr>
          <w:b/>
          <w:sz w:val="21"/>
        </w:rPr>
        <w:t>反馈信息：</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val="en-US" w:eastAsia="zh-CN"/>
        </w:rPr>
      </w:pPr>
      <w:r>
        <w:rPr>
          <w:rFonts w:hint="eastAsia"/>
          <w:spacing w:val="-3"/>
          <w:w w:val="95"/>
          <w:sz w:val="21"/>
          <w:lang w:val="en-US" w:eastAsia="zh-CN"/>
        </w:rPr>
        <w:t>您的反馈意见将使我们受益非浅。如果您对本手册有任何疑问、意见或建议，请与我们联系：（0755）82799013，感谢您对我们的支持和帮助。</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86" w:firstLineChars="200"/>
        <w:jc w:val="left"/>
        <w:textAlignment w:val="auto"/>
        <w:rPr>
          <w:rFonts w:hint="eastAsia"/>
          <w:spacing w:val="-3"/>
          <w:w w:val="95"/>
          <w:sz w:val="21"/>
          <w:lang w:val="en-US" w:eastAsia="zh-CN"/>
        </w:rPr>
      </w:pPr>
      <w:r>
        <w:rPr>
          <w:rFonts w:hint="eastAsia"/>
          <w:spacing w:val="-3"/>
          <w:w w:val="95"/>
          <w:sz w:val="21"/>
          <w:lang w:val="en-US" w:eastAsia="zh-CN"/>
        </w:rPr>
        <w:br w:type="page"/>
      </w:r>
    </w:p>
    <w:p>
      <w:pPr>
        <w:spacing w:after="0" w:line="240" w:lineRule="auto"/>
        <w:jc w:val="right"/>
        <w:rPr>
          <w:rFonts w:ascii="Times New Roman" w:eastAsia="Times New Roman"/>
        </w:rPr>
        <w:sectPr>
          <w:pgSz w:w="11910" w:h="16840"/>
          <w:pgMar w:top="1420" w:right="1417" w:bottom="1417" w:left="1417" w:header="0" w:footer="907" w:gutter="0"/>
          <w:pgNumType w:fmt="decimal"/>
          <w:cols w:space="720" w:num="1"/>
        </w:sectPr>
      </w:pPr>
    </w:p>
    <w:sdt>
      <w:sdtPr>
        <w:rPr>
          <w:rFonts w:hint="eastAsia" w:ascii="仿宋" w:hAnsi="仿宋" w:eastAsia="仿宋" w:cs="仿宋"/>
          <w:sz w:val="24"/>
          <w:szCs w:val="24"/>
          <w:lang w:val="zh-CN" w:eastAsia="zh-CN" w:bidi="zh-CN"/>
        </w:rPr>
        <w:id w:val="147477025"/>
        <w15:color w:val="DBDBDB"/>
        <w:docPartObj>
          <w:docPartGallery w:val="Table of Contents"/>
          <w:docPartUnique/>
        </w:docPartObj>
      </w:sdtPr>
      <w:sdtEndPr>
        <w:rPr>
          <w:rFonts w:hint="eastAsia" w:ascii="宋体" w:hAnsi="宋体" w:eastAsia="宋体" w:cs="宋体"/>
          <w:b/>
          <w:sz w:val="21"/>
          <w:szCs w:val="22"/>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4"/>
              <w:szCs w:val="24"/>
            </w:rPr>
          </w:pPr>
          <w:bookmarkStart w:id="11" w:name="_bookmark0"/>
          <w:bookmarkEnd w:id="11"/>
          <w:r>
            <w:rPr>
              <w:rFonts w:hint="eastAsia" w:ascii="仿宋" w:hAnsi="仿宋" w:eastAsia="仿宋" w:cs="仿宋"/>
              <w:sz w:val="24"/>
              <w:szCs w:val="24"/>
            </w:rPr>
            <w:t>目</w:t>
          </w:r>
          <w:r>
            <w:rPr>
              <w:rFonts w:hint="eastAsia" w:ascii="仿宋" w:hAnsi="仿宋" w:eastAsia="仿宋" w:cs="仿宋"/>
              <w:sz w:val="24"/>
              <w:szCs w:val="24"/>
              <w:lang w:val="en-US" w:eastAsia="zh-CN"/>
            </w:rPr>
            <w:t xml:space="preserve">  </w:t>
          </w:r>
          <w:r>
            <w:rPr>
              <w:rFonts w:hint="eastAsia" w:ascii="仿宋" w:hAnsi="仿宋" w:cs="仿宋"/>
              <w:sz w:val="24"/>
              <w:szCs w:val="24"/>
              <w:lang w:val="en-US" w:eastAsia="zh-CN"/>
            </w:rPr>
            <w:t xml:space="preserve"> </w:t>
          </w:r>
          <w:r>
            <w:rPr>
              <w:rFonts w:hint="eastAsia" w:ascii="仿宋" w:hAnsi="仿宋" w:eastAsia="仿宋" w:cs="仿宋"/>
              <w:sz w:val="24"/>
              <w:szCs w:val="24"/>
            </w:rPr>
            <w:t>录</w:t>
          </w:r>
        </w:p>
        <w:p>
          <w:pPr>
            <w:pStyle w:val="12"/>
            <w:tabs>
              <w:tab w:val="right" w:leader="dot" w:pos="9076"/>
            </w:tabs>
          </w:pPr>
          <w:r>
            <w:fldChar w:fldCharType="begin"/>
          </w:r>
          <w:r>
            <w:instrText xml:space="preserve">TOC \o "1-2" \h \u </w:instrText>
          </w:r>
          <w:r>
            <w:fldChar w:fldCharType="separate"/>
          </w:r>
        </w:p>
        <w:p>
          <w:pPr>
            <w:pStyle w:val="12"/>
            <w:tabs>
              <w:tab w:val="right" w:leader="dot" w:pos="9076"/>
            </w:tabs>
          </w:pPr>
          <w:r>
            <w:fldChar w:fldCharType="begin"/>
          </w:r>
          <w:r>
            <w:instrText xml:space="preserve"> HYPERLINK \l _Toc26791 </w:instrText>
          </w:r>
          <w:r>
            <w:fldChar w:fldCharType="separate"/>
          </w:r>
          <w:r>
            <w:rPr>
              <w:rFonts w:hint="default"/>
              <w:lang w:val="en-US" w:eastAsia="zh-CN"/>
            </w:rPr>
            <w:t xml:space="preserve">1. </w:t>
          </w:r>
          <w:r>
            <w:rPr>
              <w:rFonts w:hint="eastAsia"/>
              <w:lang w:val="en-US" w:eastAsia="zh-CN"/>
            </w:rPr>
            <w:t>产品简介</w:t>
          </w:r>
          <w:r>
            <w:tab/>
          </w:r>
          <w:r>
            <w:fldChar w:fldCharType="begin"/>
          </w:r>
          <w:r>
            <w:instrText xml:space="preserve"> PAGEREF _Toc26791 \h </w:instrText>
          </w:r>
          <w:r>
            <w:fldChar w:fldCharType="separate"/>
          </w:r>
          <w:r>
            <w:t>4</w:t>
          </w:r>
          <w:r>
            <w:fldChar w:fldCharType="end"/>
          </w:r>
          <w:r>
            <w:fldChar w:fldCharType="end"/>
          </w:r>
        </w:p>
        <w:p>
          <w:pPr>
            <w:pStyle w:val="12"/>
            <w:tabs>
              <w:tab w:val="right" w:leader="dot" w:pos="9076"/>
            </w:tabs>
          </w:pPr>
          <w:r>
            <w:fldChar w:fldCharType="begin"/>
          </w:r>
          <w:r>
            <w:instrText xml:space="preserve"> HYPERLINK \l _Toc29411 </w:instrText>
          </w:r>
          <w:r>
            <w:fldChar w:fldCharType="separate"/>
          </w:r>
          <w:r>
            <w:rPr>
              <w:rFonts w:hint="default"/>
              <w:lang w:val="en-US" w:eastAsia="zh-CN"/>
            </w:rPr>
            <w:t xml:space="preserve">2. </w:t>
          </w:r>
          <w:r>
            <w:rPr>
              <w:rFonts w:hint="eastAsia"/>
              <w:lang w:val="en-US" w:eastAsia="zh-CN"/>
            </w:rPr>
            <w:t>产品特点</w:t>
          </w:r>
          <w:r>
            <w:tab/>
          </w:r>
          <w:r>
            <w:fldChar w:fldCharType="begin"/>
          </w:r>
          <w:r>
            <w:instrText xml:space="preserve"> PAGEREF _Toc29411 \h </w:instrText>
          </w:r>
          <w:r>
            <w:fldChar w:fldCharType="separate"/>
          </w:r>
          <w:r>
            <w:t>5</w:t>
          </w:r>
          <w:r>
            <w:fldChar w:fldCharType="end"/>
          </w:r>
          <w:r>
            <w:fldChar w:fldCharType="end"/>
          </w:r>
        </w:p>
        <w:p>
          <w:pPr>
            <w:pStyle w:val="13"/>
            <w:tabs>
              <w:tab w:val="right" w:leader="dot" w:pos="9076"/>
            </w:tabs>
          </w:pPr>
          <w:r>
            <w:fldChar w:fldCharType="begin"/>
          </w:r>
          <w:r>
            <w:instrText xml:space="preserve"> HYPERLINK \l _Toc10041 </w:instrText>
          </w:r>
          <w:r>
            <w:fldChar w:fldCharType="separate"/>
          </w:r>
          <w:r>
            <w:rPr>
              <w:rFonts w:hint="default"/>
              <w:lang w:val="en-US" w:eastAsia="zh-CN"/>
            </w:rPr>
            <w:t xml:space="preserve">2.1. </w:t>
          </w:r>
          <w:r>
            <w:rPr>
              <w:rFonts w:hint="eastAsia"/>
              <w:lang w:val="en-US" w:eastAsia="zh-CN"/>
            </w:rPr>
            <w:t>数据更安全</w:t>
          </w:r>
          <w:r>
            <w:tab/>
          </w:r>
          <w:r>
            <w:fldChar w:fldCharType="begin"/>
          </w:r>
          <w:r>
            <w:instrText xml:space="preserve"> PAGEREF _Toc10041 \h </w:instrText>
          </w:r>
          <w:r>
            <w:fldChar w:fldCharType="separate"/>
          </w:r>
          <w:r>
            <w:t>5</w:t>
          </w:r>
          <w:r>
            <w:fldChar w:fldCharType="end"/>
          </w:r>
          <w:r>
            <w:fldChar w:fldCharType="end"/>
          </w:r>
        </w:p>
        <w:p>
          <w:pPr>
            <w:pStyle w:val="13"/>
            <w:tabs>
              <w:tab w:val="right" w:leader="dot" w:pos="9076"/>
            </w:tabs>
          </w:pPr>
          <w:r>
            <w:fldChar w:fldCharType="begin"/>
          </w:r>
          <w:r>
            <w:instrText xml:space="preserve"> HYPERLINK \l _Toc24006 </w:instrText>
          </w:r>
          <w:r>
            <w:fldChar w:fldCharType="separate"/>
          </w:r>
          <w:r>
            <w:rPr>
              <w:rFonts w:hint="default"/>
              <w:lang w:val="en-US" w:eastAsia="zh-CN"/>
            </w:rPr>
            <w:t xml:space="preserve">2.2. </w:t>
          </w:r>
          <w:r>
            <w:rPr>
              <w:rFonts w:hint="eastAsia"/>
              <w:lang w:val="en-US" w:eastAsia="zh-CN"/>
            </w:rPr>
            <w:t>身份认证增强</w:t>
          </w:r>
          <w:r>
            <w:tab/>
          </w:r>
          <w:r>
            <w:fldChar w:fldCharType="begin"/>
          </w:r>
          <w:r>
            <w:instrText xml:space="preserve"> PAGEREF _Toc24006 \h </w:instrText>
          </w:r>
          <w:r>
            <w:fldChar w:fldCharType="separate"/>
          </w:r>
          <w:r>
            <w:t>5</w:t>
          </w:r>
          <w:r>
            <w:fldChar w:fldCharType="end"/>
          </w:r>
          <w:r>
            <w:fldChar w:fldCharType="end"/>
          </w:r>
        </w:p>
        <w:p>
          <w:pPr>
            <w:pStyle w:val="13"/>
            <w:tabs>
              <w:tab w:val="right" w:leader="dot" w:pos="9076"/>
            </w:tabs>
          </w:pPr>
          <w:r>
            <w:fldChar w:fldCharType="begin"/>
          </w:r>
          <w:r>
            <w:instrText xml:space="preserve"> HYPERLINK \l _Toc6502 </w:instrText>
          </w:r>
          <w:r>
            <w:fldChar w:fldCharType="separate"/>
          </w:r>
          <w:r>
            <w:rPr>
              <w:rFonts w:hint="default"/>
              <w:lang w:val="en-US" w:eastAsia="zh-CN"/>
            </w:rPr>
            <w:t xml:space="preserve">2.3. </w:t>
          </w:r>
          <w:r>
            <w:rPr>
              <w:rFonts w:hint="eastAsia"/>
              <w:lang w:val="en-US" w:eastAsia="zh-CN"/>
            </w:rPr>
            <w:t>量子密钥充注</w:t>
          </w:r>
          <w:r>
            <w:tab/>
          </w:r>
          <w:r>
            <w:fldChar w:fldCharType="begin"/>
          </w:r>
          <w:r>
            <w:instrText xml:space="preserve"> PAGEREF _Toc6502 \h </w:instrText>
          </w:r>
          <w:r>
            <w:fldChar w:fldCharType="separate"/>
          </w:r>
          <w:r>
            <w:t>5</w:t>
          </w:r>
          <w:r>
            <w:fldChar w:fldCharType="end"/>
          </w:r>
          <w:r>
            <w:fldChar w:fldCharType="end"/>
          </w:r>
        </w:p>
        <w:p>
          <w:pPr>
            <w:pStyle w:val="13"/>
            <w:tabs>
              <w:tab w:val="right" w:leader="dot" w:pos="9076"/>
            </w:tabs>
          </w:pPr>
          <w:r>
            <w:fldChar w:fldCharType="begin"/>
          </w:r>
          <w:r>
            <w:instrText xml:space="preserve"> HYPERLINK \l _Toc31456 </w:instrText>
          </w:r>
          <w:r>
            <w:fldChar w:fldCharType="separate"/>
          </w:r>
          <w:r>
            <w:rPr>
              <w:rFonts w:hint="default"/>
              <w:lang w:val="en-US" w:eastAsia="zh-CN"/>
            </w:rPr>
            <w:t xml:space="preserve">2.4. </w:t>
          </w:r>
          <w:r>
            <w:rPr>
              <w:rFonts w:hint="eastAsia"/>
              <w:lang w:val="en-US" w:eastAsia="zh-CN"/>
            </w:rPr>
            <w:t>多平台接口支持</w:t>
          </w:r>
          <w:r>
            <w:tab/>
          </w:r>
          <w:r>
            <w:fldChar w:fldCharType="begin"/>
          </w:r>
          <w:r>
            <w:instrText xml:space="preserve"> PAGEREF _Toc31456 \h </w:instrText>
          </w:r>
          <w:r>
            <w:fldChar w:fldCharType="separate"/>
          </w:r>
          <w:r>
            <w:t>5</w:t>
          </w:r>
          <w:r>
            <w:fldChar w:fldCharType="end"/>
          </w:r>
          <w:r>
            <w:fldChar w:fldCharType="end"/>
          </w:r>
        </w:p>
        <w:p>
          <w:pPr>
            <w:pStyle w:val="12"/>
            <w:tabs>
              <w:tab w:val="right" w:leader="dot" w:pos="9076"/>
            </w:tabs>
          </w:pPr>
          <w:r>
            <w:fldChar w:fldCharType="begin"/>
          </w:r>
          <w:r>
            <w:instrText xml:space="preserve"> HYPERLINK \l _Toc17105 </w:instrText>
          </w:r>
          <w:r>
            <w:fldChar w:fldCharType="separate"/>
          </w:r>
          <w:r>
            <w:rPr>
              <w:rFonts w:hint="default"/>
              <w:lang w:val="en-US" w:eastAsia="zh-CN"/>
            </w:rPr>
            <w:t xml:space="preserve">3. </w:t>
          </w:r>
          <w:r>
            <w:rPr>
              <w:rFonts w:hint="eastAsia"/>
              <w:lang w:val="en-US" w:eastAsia="zh-CN"/>
            </w:rPr>
            <w:t>服务架构</w:t>
          </w:r>
          <w:r>
            <w:tab/>
          </w:r>
          <w:r>
            <w:fldChar w:fldCharType="begin"/>
          </w:r>
          <w:r>
            <w:instrText xml:space="preserve"> PAGEREF _Toc17105 \h </w:instrText>
          </w:r>
          <w:r>
            <w:fldChar w:fldCharType="separate"/>
          </w:r>
          <w:r>
            <w:t>5</w:t>
          </w:r>
          <w:r>
            <w:fldChar w:fldCharType="end"/>
          </w:r>
          <w:r>
            <w:fldChar w:fldCharType="end"/>
          </w:r>
        </w:p>
        <w:p>
          <w:pPr>
            <w:pStyle w:val="12"/>
            <w:tabs>
              <w:tab w:val="right" w:leader="dot" w:pos="9076"/>
            </w:tabs>
          </w:pPr>
          <w:r>
            <w:fldChar w:fldCharType="begin"/>
          </w:r>
          <w:r>
            <w:instrText xml:space="preserve"> HYPERLINK \l _Toc27029 </w:instrText>
          </w:r>
          <w:r>
            <w:fldChar w:fldCharType="separate"/>
          </w:r>
          <w:r>
            <w:rPr>
              <w:rFonts w:hint="default"/>
            </w:rPr>
            <w:t xml:space="preserve">4. </w:t>
          </w:r>
          <w:r>
            <w:rPr>
              <w:rFonts w:hint="eastAsia"/>
              <w:lang w:val="en-US" w:eastAsia="zh-CN"/>
            </w:rPr>
            <w:t>性能参数</w:t>
          </w:r>
          <w:r>
            <w:tab/>
          </w:r>
          <w:r>
            <w:fldChar w:fldCharType="begin"/>
          </w:r>
          <w:r>
            <w:instrText xml:space="preserve"> PAGEREF _Toc27029 \h </w:instrText>
          </w:r>
          <w:r>
            <w:fldChar w:fldCharType="separate"/>
          </w:r>
          <w:r>
            <w:t>7</w:t>
          </w:r>
          <w:r>
            <w:fldChar w:fldCharType="end"/>
          </w:r>
          <w:r>
            <w:fldChar w:fldCharType="end"/>
          </w:r>
        </w:p>
        <w:p>
          <w:pPr>
            <w:pStyle w:val="12"/>
            <w:tabs>
              <w:tab w:val="right" w:leader="dot" w:pos="9076"/>
            </w:tabs>
          </w:pPr>
          <w:r>
            <w:fldChar w:fldCharType="begin"/>
          </w:r>
          <w:r>
            <w:instrText xml:space="preserve"> HYPERLINK \l _Toc28271 </w:instrText>
          </w:r>
          <w:r>
            <w:fldChar w:fldCharType="separate"/>
          </w:r>
          <w:r>
            <w:rPr>
              <w:rFonts w:hint="default"/>
              <w:lang w:val="en-US" w:eastAsia="zh-CN"/>
            </w:rPr>
            <w:t xml:space="preserve">5. </w:t>
          </w:r>
          <w:r>
            <w:rPr>
              <w:rFonts w:hint="eastAsia"/>
              <w:lang w:val="en-US" w:eastAsia="zh-CN"/>
            </w:rPr>
            <w:t>公司介绍</w:t>
          </w:r>
          <w:r>
            <w:tab/>
          </w:r>
          <w:r>
            <w:fldChar w:fldCharType="begin"/>
          </w:r>
          <w:r>
            <w:instrText xml:space="preserve"> PAGEREF _Toc28271 \h </w:instrText>
          </w:r>
          <w:r>
            <w:fldChar w:fldCharType="separate"/>
          </w:r>
          <w:r>
            <w:t>8</w:t>
          </w:r>
          <w:r>
            <w:fldChar w:fldCharType="end"/>
          </w:r>
          <w:r>
            <w:fldChar w:fldCharType="end"/>
          </w:r>
        </w:p>
        <w:p>
          <w:r>
            <w:fldChar w:fldCharType="end"/>
          </w:r>
        </w:p>
      </w:sdtContent>
    </w:sdt>
    <w:p>
      <w:r>
        <w:rPr>
          <w:rFonts w:hint="eastAsia"/>
          <w:lang w:val="en-US" w:eastAsia="zh-CN"/>
        </w:rPr>
        <w:br w:type="page"/>
      </w:r>
    </w:p>
    <w:p>
      <w:pPr>
        <w:pStyle w:val="3"/>
        <w:numPr>
          <w:ilvl w:val="0"/>
          <w:numId w:val="1"/>
        </w:numPr>
        <w:bidi w:val="0"/>
        <w:spacing w:line="240" w:lineRule="auto"/>
        <w:ind w:left="425" w:leftChars="0" w:right="0" w:hanging="425" w:firstLineChars="0"/>
        <w:jc w:val="both"/>
        <w:rPr>
          <w:rFonts w:hint="eastAsia"/>
          <w:lang w:val="en-US" w:eastAsia="zh-CN"/>
        </w:rPr>
      </w:pPr>
      <w:bookmarkStart w:id="12" w:name="_Toc26791"/>
      <w:r>
        <w:rPr>
          <w:rFonts w:hint="eastAsia"/>
          <w:lang w:val="en-US" w:eastAsia="zh-CN"/>
        </w:rPr>
        <w:t>产品简介</w:t>
      </w:r>
      <w:bookmarkEnd w:id="12"/>
    </w:p>
    <w:p>
      <w:pPr>
        <w:bidi w:val="0"/>
        <w:rPr>
          <w:rFonts w:hint="default"/>
          <w:lang w:val="en-US" w:eastAsia="zh-CN"/>
        </w:rPr>
      </w:pPr>
      <w:r>
        <w:rPr>
          <w:rFonts w:hint="eastAsia"/>
          <w:lang w:val="en-US" w:eastAsia="zh-CN"/>
        </w:rPr>
        <w:t>量子密盾，即我司推出的并获得国家密码证书的客户端USBkey，符合GM/T 0009-2012《SM2密码算法使用规范》、GM/T 0015-2012《基于SM2密码算法的数字证书格式规范》、GM/T 0016-2012《智能密码钥匙密码应用接口规范》标准，是我司加密安全业务的高级别安全工具。量子密盾适用于我司所有客户，特别适合于安全级别要求较高的客户。量子密盾能为身份认证、数据加密传输、数据加密存储等业务提供安全保障。量子密盾是用于电子签名和数字认证，以及数据加解密的工具，它内置微型智能卡处理器，采用SM2非对称密钥算法对网上数据进行加密、解密和数字签名，支持SM3、SM4算法，符合国家商密标准，确保业务核心数据的保密性、真实性、完整性和不可否认性。</w:t>
      </w:r>
      <w:bookmarkStart w:id="29" w:name="_GoBack"/>
      <w:r>
        <w:rPr>
          <w:rFonts w:hint="eastAsia" w:eastAsia="宋体"/>
          <w:lang w:eastAsia="zh-CN"/>
        </w:rPr>
        <w:drawing>
          <wp:inline distT="0" distB="0" distL="114300" distR="114300">
            <wp:extent cx="5418455" cy="2155190"/>
            <wp:effectExtent l="0" t="0" r="6985" b="8890"/>
            <wp:docPr id="1" name="图片 1" descr="1632966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2966574(1)"/>
                    <pic:cNvPicPr>
                      <a:picLocks noChangeAspect="1"/>
                    </pic:cNvPicPr>
                  </pic:nvPicPr>
                  <pic:blipFill>
                    <a:blip r:embed="rId10"/>
                    <a:stretch>
                      <a:fillRect/>
                    </a:stretch>
                  </pic:blipFill>
                  <pic:spPr>
                    <a:xfrm>
                      <a:off x="0" y="0"/>
                      <a:ext cx="5418455" cy="2155190"/>
                    </a:xfrm>
                    <a:prstGeom prst="rect">
                      <a:avLst/>
                    </a:prstGeom>
                  </pic:spPr>
                </pic:pic>
              </a:graphicData>
            </a:graphic>
          </wp:inline>
        </w:drawing>
      </w:r>
      <w:bookmarkEnd w:id="29"/>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lang w:val="en-US" w:eastAsia="zh-CN"/>
        </w:rPr>
        <w:sectPr>
          <w:pgSz w:w="11910" w:h="16840"/>
          <w:pgMar w:top="1420" w:right="1417" w:bottom="1417" w:left="1417" w:header="0" w:footer="907" w:gutter="0"/>
          <w:pgNumType w:fmt="decimal"/>
          <w:cols w:space="720" w:num="1"/>
        </w:sectPr>
      </w:pPr>
      <w:r>
        <w:rPr>
          <w:rFonts w:hint="eastAsia"/>
          <w:lang w:val="en-US" w:eastAsia="zh-CN"/>
        </w:rPr>
        <w:t>量子密盾（TYPE-C/USB）产品图</w:t>
      </w:r>
    </w:p>
    <w:p>
      <w:pPr>
        <w:pStyle w:val="3"/>
        <w:numPr>
          <w:ilvl w:val="0"/>
          <w:numId w:val="1"/>
        </w:numPr>
        <w:bidi w:val="0"/>
        <w:rPr>
          <w:rFonts w:hint="eastAsia"/>
          <w:lang w:val="en-US" w:eastAsia="zh-CN"/>
        </w:rPr>
      </w:pPr>
      <w:bookmarkStart w:id="13" w:name="2.产品简介"/>
      <w:bookmarkEnd w:id="13"/>
      <w:bookmarkStart w:id="14" w:name="2.产品简介"/>
      <w:bookmarkEnd w:id="14"/>
      <w:bookmarkStart w:id="15" w:name="_Toc29411"/>
      <w:r>
        <w:rPr>
          <w:rFonts w:hint="eastAsia"/>
          <w:lang w:val="en-US" w:eastAsia="zh-CN"/>
        </w:rPr>
        <w:t>产品特点</w:t>
      </w:r>
      <w:bookmarkEnd w:id="15"/>
    </w:p>
    <w:p>
      <w:pPr>
        <w:pStyle w:val="4"/>
        <w:numPr>
          <w:ilvl w:val="1"/>
          <w:numId w:val="1"/>
        </w:numPr>
        <w:bidi w:val="0"/>
        <w:ind w:left="567" w:leftChars="0" w:hanging="567" w:firstLineChars="0"/>
        <w:rPr>
          <w:rFonts w:hint="eastAsia"/>
          <w:lang w:val="en-US" w:eastAsia="zh-CN"/>
        </w:rPr>
      </w:pPr>
      <w:bookmarkStart w:id="16" w:name="_Toc10041"/>
      <w:r>
        <w:rPr>
          <w:rFonts w:hint="eastAsia"/>
          <w:lang w:val="en-US" w:eastAsia="zh-CN"/>
        </w:rPr>
        <w:t>数据更安全</w:t>
      </w:r>
      <w:bookmarkEnd w:id="16"/>
    </w:p>
    <w:p>
      <w:pPr>
        <w:bidi w:val="0"/>
        <w:rPr>
          <w:rFonts w:hint="eastAsia"/>
          <w:lang w:val="en-US" w:eastAsia="zh-CN"/>
        </w:rPr>
      </w:pPr>
      <w:r>
        <w:rPr>
          <w:rFonts w:hint="eastAsia"/>
          <w:lang w:val="en-US" w:eastAsia="zh-CN"/>
        </w:rPr>
        <w:t>拥有量子密盾，进行数据身份认证、数据加密传输时，客户不用再担心黑客、假网站、木马病毒等各种风险，量子密盾可以有效的保障客户的核心安全。</w:t>
      </w:r>
    </w:p>
    <w:p>
      <w:pPr>
        <w:pStyle w:val="4"/>
        <w:numPr>
          <w:ilvl w:val="1"/>
          <w:numId w:val="1"/>
        </w:numPr>
        <w:bidi w:val="0"/>
        <w:ind w:left="567" w:leftChars="0" w:hanging="567" w:firstLineChars="0"/>
        <w:rPr>
          <w:rFonts w:hint="default"/>
          <w:lang w:val="en-US" w:eastAsia="zh-CN"/>
        </w:rPr>
      </w:pPr>
      <w:bookmarkStart w:id="17" w:name="_Toc24006"/>
      <w:r>
        <w:rPr>
          <w:rFonts w:hint="eastAsia"/>
          <w:lang w:val="en-US" w:eastAsia="zh-CN"/>
        </w:rPr>
        <w:t>身份认证增强</w:t>
      </w:r>
      <w:bookmarkEnd w:id="17"/>
    </w:p>
    <w:p>
      <w:pPr>
        <w:bidi w:val="0"/>
        <w:rPr>
          <w:rFonts w:hint="eastAsia"/>
          <w:lang w:val="en-US" w:eastAsia="zh-CN"/>
        </w:rPr>
      </w:pPr>
      <w:r>
        <w:rPr>
          <w:rFonts w:hint="eastAsia"/>
          <w:lang w:val="en-US" w:eastAsia="zh-CN"/>
        </w:rPr>
        <w:t>内置身份认证增强功能，在PKI基础上，叠加量子密钥认证，拥有量子密盾后，客户可以进行身份认证同时，进行二次认证，进一步提高身份认证安全性。</w:t>
      </w:r>
    </w:p>
    <w:p>
      <w:pPr>
        <w:pStyle w:val="4"/>
        <w:numPr>
          <w:ilvl w:val="1"/>
          <w:numId w:val="1"/>
        </w:numPr>
        <w:bidi w:val="0"/>
        <w:ind w:left="567" w:leftChars="0" w:hanging="567" w:firstLineChars="0"/>
        <w:rPr>
          <w:rFonts w:hint="default"/>
          <w:lang w:val="en-US" w:eastAsia="zh-CN"/>
        </w:rPr>
      </w:pPr>
      <w:bookmarkStart w:id="18" w:name="_Toc6502"/>
      <w:r>
        <w:rPr>
          <w:rFonts w:hint="eastAsia"/>
          <w:lang w:val="en-US" w:eastAsia="zh-CN"/>
        </w:rPr>
        <w:t>量子密钥充注</w:t>
      </w:r>
      <w:bookmarkEnd w:id="18"/>
    </w:p>
    <w:p>
      <w:pPr>
        <w:bidi w:val="0"/>
        <w:rPr>
          <w:rFonts w:hint="eastAsia"/>
          <w:lang w:val="en-US" w:eastAsia="zh-CN"/>
        </w:rPr>
      </w:pPr>
      <w:r>
        <w:rPr>
          <w:rFonts w:hint="eastAsia"/>
          <w:lang w:val="en-US" w:eastAsia="zh-CN"/>
        </w:rPr>
        <w:t>存储量子密钥、密钥数量可灵活定制，可通过在线/离线等多种方式进行量子密钥充注，确保对称业务密钥的安全。</w:t>
      </w:r>
    </w:p>
    <w:p>
      <w:pPr>
        <w:pStyle w:val="4"/>
        <w:numPr>
          <w:ilvl w:val="1"/>
          <w:numId w:val="1"/>
        </w:numPr>
        <w:bidi w:val="0"/>
        <w:ind w:left="567" w:leftChars="0" w:hanging="567" w:firstLineChars="0"/>
        <w:rPr>
          <w:rFonts w:hint="default"/>
          <w:lang w:val="en-US" w:eastAsia="zh-CN"/>
        </w:rPr>
      </w:pPr>
      <w:bookmarkStart w:id="19" w:name="_Toc31456"/>
      <w:r>
        <w:rPr>
          <w:rFonts w:hint="eastAsia"/>
          <w:lang w:val="en-US" w:eastAsia="zh-CN"/>
        </w:rPr>
        <w:t>多平台接口支持</w:t>
      </w:r>
      <w:bookmarkEnd w:id="19"/>
    </w:p>
    <w:p>
      <w:pPr>
        <w:bidi w:val="0"/>
        <w:rPr>
          <w:rFonts w:hint="default"/>
          <w:lang w:val="en-US" w:eastAsia="zh-CN"/>
        </w:rPr>
      </w:pPr>
      <w:r>
        <w:rPr>
          <w:rFonts w:hint="eastAsia"/>
          <w:lang w:val="en-US" w:eastAsia="zh-CN"/>
        </w:rPr>
        <w:t>拥有USB、TYPE-C、TF卡、蓝牙等多种接口方式，满足不同设备的接入需求。同时支持WINDOWS、LINUX、Android等多种平台，支持适配X86、龙芯、飞腾、兆芯等多种处理器架构。</w:t>
      </w:r>
    </w:p>
    <w:p>
      <w:pPr>
        <w:pStyle w:val="3"/>
        <w:keepNext w:val="0"/>
        <w:keepLines w:val="0"/>
        <w:pageBreakBefore w:val="0"/>
        <w:widowControl w:val="0"/>
        <w:numPr>
          <w:ilvl w:val="0"/>
          <w:numId w:val="1"/>
        </w:numPr>
        <w:kinsoku/>
        <w:wordWrap/>
        <w:overflowPunct/>
        <w:topLinePunct w:val="0"/>
        <w:autoSpaceDE w:val="0"/>
        <w:autoSpaceDN w:val="0"/>
        <w:bidi w:val="0"/>
        <w:adjustRightInd/>
        <w:snapToGrid/>
        <w:ind w:left="425" w:leftChars="0" w:right="0" w:hanging="425" w:firstLineChars="0"/>
        <w:textAlignment w:val="auto"/>
        <w:rPr>
          <w:rFonts w:hint="default"/>
          <w:lang w:val="en-US" w:eastAsia="zh-CN"/>
        </w:rPr>
      </w:pPr>
      <w:bookmarkStart w:id="20" w:name="_Toc17105"/>
      <w:r>
        <w:rPr>
          <w:rFonts w:hint="eastAsia"/>
          <w:lang w:val="en-US" w:eastAsia="zh-CN"/>
        </w:rPr>
        <w:t>服务架构</w:t>
      </w:r>
      <w:bookmarkEnd w:id="20"/>
    </w:p>
    <w:p>
      <w:pPr>
        <w:bidi w:val="0"/>
        <w:rPr>
          <w:rFonts w:hint="default"/>
          <w:lang w:val="en-US" w:eastAsia="zh-CN"/>
        </w:rPr>
        <w:sectPr>
          <w:footerReference r:id="rId7" w:type="default"/>
          <w:pgSz w:w="11910" w:h="16840"/>
          <w:pgMar w:top="1417" w:right="1417" w:bottom="1417" w:left="1417" w:header="0" w:footer="907" w:gutter="0"/>
          <w:pgNumType w:fmt="decimal"/>
          <w:cols w:space="720" w:num="1"/>
        </w:sectPr>
      </w:pPr>
      <w:r>
        <w:rPr>
          <w:rFonts w:hint="eastAsia"/>
          <w:lang w:val="en-US" w:eastAsia="zh-CN"/>
        </w:rPr>
        <w:t>“密盾+量子”密码服务架构如下图所示。根据架构要求，系统主要分为量子密钥分发/生成层、量子密码基础服务层、应用安全密盾服务层。其中量子密钥分发/生成层为系统提供量子密钥，由量子密钥分发网络（光纤和卫星），以及量子随机数发生器组成；量子密码基础服务层为系统提供基础密码服务（密钥管理平台、密码机、密码模块等），包括密钥全生命周期管理、加解密算法和协议等；应用安全密盾服务层，包括应用身份认证、加解密服务、签名验签服务、摘要运算服务。应用安全密盾服务层将量子密钥/密码技术，与实际用户业务系统进行融合，从而提高信息系统的安全性。</w:t>
      </w:r>
    </w:p>
    <w:p>
      <w:pPr>
        <w:pStyle w:val="9"/>
        <w:ind w:left="0" w:leftChars="0" w:firstLine="0" w:firstLineChars="0"/>
      </w:pPr>
      <w:r>
        <w:drawing>
          <wp:inline distT="0" distB="0" distL="114300" distR="114300">
            <wp:extent cx="5514975" cy="25336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514975" cy="2533650"/>
                    </a:xfrm>
                    <a:prstGeom prst="rect">
                      <a:avLst/>
                    </a:prstGeom>
                    <a:noFill/>
                    <a:ln>
                      <a:noFill/>
                    </a:ln>
                  </pic:spPr>
                </pic:pic>
              </a:graphicData>
            </a:graphic>
          </wp:inline>
        </w:drawing>
      </w:r>
    </w:p>
    <w:p>
      <w:pPr>
        <w:pStyle w:val="9"/>
        <w:ind w:left="0" w:leftChars="0" w:firstLine="0" w:firstLineChars="0"/>
        <w:jc w:val="center"/>
        <w:rPr>
          <w:rFonts w:hint="default"/>
          <w:lang w:val="en-US"/>
        </w:rPr>
      </w:pPr>
      <w:r>
        <w:rPr>
          <w:rFonts w:hint="eastAsia"/>
          <w:lang w:val="en-US" w:eastAsia="zh-CN"/>
        </w:rPr>
        <w:t>“密盾+量子”密码服务架构图</w:t>
      </w:r>
    </w:p>
    <w:p>
      <w:pPr>
        <w:pStyle w:val="9"/>
        <w:rPr>
          <w:sz w:val="30"/>
        </w:rPr>
      </w:pPr>
    </w:p>
    <w:p>
      <w:pPr>
        <w:pStyle w:val="9"/>
        <w:rPr>
          <w:sz w:val="30"/>
        </w:rPr>
      </w:pPr>
    </w:p>
    <w:p>
      <w:pPr>
        <w:pStyle w:val="9"/>
        <w:spacing w:before="6"/>
        <w:rPr>
          <w:sz w:val="34"/>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lang w:val="en-US" w:eastAsia="zh-CN"/>
        </w:rPr>
        <w:sectPr>
          <w:pgSz w:w="11910" w:h="16840"/>
          <w:pgMar w:top="1420" w:right="1417" w:bottom="1417" w:left="1417" w:header="0" w:footer="907" w:gutter="0"/>
          <w:pgNumType w:fmt="decimal"/>
          <w:cols w:space="720" w:num="1"/>
        </w:sectPr>
      </w:pPr>
    </w:p>
    <w:p>
      <w:pPr>
        <w:pStyle w:val="3"/>
        <w:numPr>
          <w:ilvl w:val="0"/>
          <w:numId w:val="1"/>
        </w:numPr>
        <w:bidi w:val="0"/>
      </w:pPr>
      <w:bookmarkStart w:id="21" w:name="_Toc27029"/>
      <w:r>
        <w:rPr>
          <w:rFonts w:hint="eastAsia"/>
          <w:lang w:val="en-US" w:eastAsia="zh-CN"/>
        </w:rPr>
        <w:t>性能参数</w:t>
      </w:r>
      <w:bookmarkEnd w:id="21"/>
    </w:p>
    <w:tbl>
      <w:tblPr>
        <w:tblStyle w:val="1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6"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pPr>
            <w:r>
              <w:t>序</w:t>
            </w:r>
            <w:r>
              <w:rPr>
                <w:rFonts w:hint="eastAsia"/>
                <w:lang w:val="en-US" w:eastAsia="zh-CN"/>
              </w:rPr>
              <w:t xml:space="preserve"> </w:t>
            </w:r>
            <w:r>
              <w:t>号</w:t>
            </w:r>
          </w:p>
        </w:tc>
        <w:tc>
          <w:tcPr>
            <w:tcW w:w="7770"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rPr>
                <w:rFonts w:hint="default" w:eastAsia="仿宋"/>
                <w:lang w:val="en-US" w:eastAsia="zh-CN"/>
              </w:rPr>
            </w:pPr>
            <w:r>
              <w:rPr>
                <w:rFonts w:hint="eastAsia"/>
                <w:lang w:val="en-US" w:eastAsia="zh-CN"/>
              </w:rPr>
              <w:t>主要性能参数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6"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pPr>
            <w:r>
              <w:t>1</w:t>
            </w:r>
          </w:p>
        </w:tc>
        <w:tc>
          <w:tcPr>
            <w:tcW w:w="7770" w:type="dxa"/>
          </w:tcPr>
          <w:p>
            <w:pPr>
              <w:numPr>
                <w:ilvl w:val="0"/>
                <w:numId w:val="0"/>
              </w:numPr>
              <w:bidi w:val="0"/>
              <w:ind w:right="0" w:rightChars="0"/>
            </w:pPr>
            <w:r>
              <w:rPr>
                <w:rFonts w:hint="eastAsia"/>
                <w:lang w:val="en-US" w:eastAsia="zh-CN"/>
              </w:rPr>
              <w:t>采用TYPE-C/USB接口；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6"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pPr>
            <w:r>
              <w:t>2</w:t>
            </w:r>
          </w:p>
        </w:tc>
        <w:tc>
          <w:tcPr>
            <w:tcW w:w="7770" w:type="dxa"/>
          </w:tcPr>
          <w:p>
            <w:pPr>
              <w:numPr>
                <w:ilvl w:val="0"/>
                <w:numId w:val="0"/>
              </w:numPr>
              <w:bidi w:val="0"/>
              <w:ind w:right="0" w:rightChars="0"/>
            </w:pPr>
            <w:r>
              <w:rPr>
                <w:rFonts w:hint="eastAsia"/>
                <w:lang w:val="en-US" w:eastAsia="zh-CN"/>
              </w:rPr>
              <w:t>128KB高速智能密码钥匙；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6"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pPr>
            <w:r>
              <w:t>3</w:t>
            </w:r>
          </w:p>
        </w:tc>
        <w:tc>
          <w:tcPr>
            <w:tcW w:w="7770" w:type="dxa"/>
          </w:tcPr>
          <w:p>
            <w:pPr>
              <w:numPr>
                <w:ilvl w:val="0"/>
                <w:numId w:val="0"/>
              </w:numPr>
              <w:bidi w:val="0"/>
              <w:ind w:right="0" w:rightChars="0"/>
            </w:pPr>
            <w:r>
              <w:rPr>
                <w:rFonts w:hint="eastAsia"/>
                <w:lang w:val="en-US" w:eastAsia="zh-CN"/>
              </w:rPr>
              <w:t>金属旋转式外壳；提供定制外壳标识；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6"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pPr>
            <w:r>
              <w:t>4</w:t>
            </w:r>
          </w:p>
        </w:tc>
        <w:tc>
          <w:tcPr>
            <w:tcW w:w="7770" w:type="dxa"/>
          </w:tcPr>
          <w:p>
            <w:pPr>
              <w:numPr>
                <w:ilvl w:val="0"/>
                <w:numId w:val="0"/>
              </w:numPr>
              <w:bidi w:val="0"/>
              <w:ind w:right="0" w:rightChars="0"/>
            </w:pPr>
            <w:r>
              <w:rPr>
                <w:rFonts w:hint="eastAsia"/>
                <w:lang w:val="en-US" w:eastAsia="zh-CN"/>
              </w:rPr>
              <w:t>可增加自定义API，满足量子密钥的存储、更新等；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6" w:type="dxa"/>
          </w:tcPr>
          <w:p>
            <w:pPr>
              <w:keepNext w:val="0"/>
              <w:keepLines w:val="0"/>
              <w:pageBreakBefore w:val="0"/>
              <w:widowControl w:val="0"/>
              <w:kinsoku/>
              <w:wordWrap/>
              <w:overflowPunct/>
              <w:topLinePunct w:val="0"/>
              <w:autoSpaceDE w:val="0"/>
              <w:autoSpaceDN w:val="0"/>
              <w:bidi w:val="0"/>
              <w:adjustRightInd/>
              <w:snapToGrid/>
              <w:spacing w:after="0" w:afterLines="0"/>
              <w:ind w:firstLine="0" w:firstLineChars="0"/>
              <w:jc w:val="center"/>
              <w:textAlignment w:val="auto"/>
            </w:pPr>
            <w:r>
              <w:t>5</w:t>
            </w:r>
          </w:p>
        </w:tc>
        <w:tc>
          <w:tcPr>
            <w:tcW w:w="7770" w:type="dxa"/>
          </w:tcPr>
          <w:p>
            <w:pPr>
              <w:bidi w:val="0"/>
              <w:ind w:left="0" w:leftChars="0" w:firstLine="0" w:firstLineChars="0"/>
            </w:pPr>
            <w:r>
              <w:rPr>
                <w:rFonts w:hint="eastAsia"/>
                <w:lang w:val="en-US" w:eastAsia="zh-CN"/>
              </w:rPr>
              <w:t>Windows标准的CSP，可以存储数字证书；</w:t>
            </w:r>
          </w:p>
        </w:tc>
      </w:tr>
    </w:tbl>
    <w:p>
      <w:bookmarkStart w:id="22" w:name="_bookmark3"/>
      <w:bookmarkEnd w:id="22"/>
      <w:bookmarkStart w:id="23" w:name="2.2 设备软件"/>
      <w:bookmarkEnd w:id="23"/>
      <w:bookmarkStart w:id="24" w:name="_bookmark3"/>
      <w:bookmarkEnd w:id="24"/>
    </w:p>
    <w:p>
      <w:pPr>
        <w:spacing w:after="0" w:line="240" w:lineRule="auto"/>
        <w:jc w:val="left"/>
        <w:rPr>
          <w:sz w:val="24"/>
        </w:rPr>
        <w:sectPr>
          <w:pgSz w:w="11910" w:h="16840"/>
          <w:pgMar w:top="1420" w:right="1417" w:bottom="1417" w:left="1417" w:header="0" w:footer="907" w:gutter="0"/>
          <w:pgNumType w:fmt="decimal"/>
          <w:cols w:space="720" w:num="1"/>
        </w:sect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ind w:left="425" w:leftChars="0" w:right="0" w:hanging="425" w:firstLineChars="0"/>
        <w:textAlignment w:val="auto"/>
        <w:rPr>
          <w:rFonts w:hint="default"/>
          <w:lang w:val="en-US" w:eastAsia="zh-CN"/>
        </w:rPr>
      </w:pPr>
      <w:bookmarkStart w:id="25" w:name="5. 使用环境"/>
      <w:bookmarkEnd w:id="25"/>
      <w:bookmarkStart w:id="26" w:name="_bookmark11"/>
      <w:bookmarkEnd w:id="26"/>
      <w:bookmarkStart w:id="27" w:name="_bookmark11"/>
      <w:bookmarkEnd w:id="27"/>
      <w:bookmarkStart w:id="28" w:name="_Toc28271"/>
      <w:r>
        <w:rPr>
          <w:rFonts w:hint="eastAsia"/>
          <w:lang w:val="en-US" w:eastAsia="zh-CN"/>
        </w:rPr>
        <w:t>公司介绍</w:t>
      </w:r>
      <w:bookmarkEnd w:id="28"/>
    </w:p>
    <w:p>
      <w:pPr>
        <w:bidi w:val="0"/>
      </w:pPr>
      <w:r>
        <w:rPr>
          <w:rFonts w:hint="eastAsia"/>
          <w:lang w:val="en-US" w:eastAsia="zh-CN"/>
        </w:rPr>
        <w:t>深圳科盾量子信息科技有限公司是深圳比特耐特信息技术股份有限公司和海南国科量子通信网络有限公司共同成立并控股的</w:t>
      </w:r>
      <w:r>
        <w:t>技术型高科技公司</w:t>
      </w:r>
      <w:r>
        <w:rPr>
          <w:rFonts w:hint="eastAsia"/>
          <w:lang w:eastAsia="zh-CN"/>
        </w:rPr>
        <w:t>，</w:t>
      </w:r>
      <w:r>
        <w:rPr>
          <w:rFonts w:hint="eastAsia"/>
          <w:lang w:val="en-US" w:eastAsia="zh-CN"/>
        </w:rPr>
        <w:t>是国内最先致力于将量子通信技术和经典密码技术进行融合的网络信息安全创新公司，</w:t>
      </w:r>
      <w:r>
        <w:t>主要从事商用密码产品及信息安全产品的研发与销售，并提供网络信息安全整体解决方案与专业信息安全服务，在密码与信息安全领域具有雄厚实力。</w:t>
      </w:r>
    </w:p>
    <w:p>
      <w:pPr>
        <w:bidi w:val="0"/>
        <w:rPr>
          <w:rFonts w:hint="eastAsia"/>
          <w:lang w:val="en-US" w:eastAsia="zh-CN"/>
        </w:rPr>
      </w:pPr>
      <w:r>
        <w:rPr>
          <w:rFonts w:hint="eastAsia"/>
          <w:lang w:val="en-US" w:eastAsia="zh-CN"/>
        </w:rPr>
        <w:t>公司研发的“量子增强密钥管理系统”是国内首个通过国家密码管理局测评的基于量子密钥的加密产品。已获得7项国家专利，20余项软著，并成功为多个政府单位提供定制化数据加密解决方案。是中国密码学会会员单位，深圳市商用密码行业协会会员单位。</w:t>
      </w:r>
    </w:p>
    <w:p>
      <w:pPr>
        <w:bidi w:val="0"/>
        <w:rPr>
          <w:rFonts w:hint="default"/>
          <w:lang w:val="en-US" w:eastAsia="zh-CN"/>
        </w:rPr>
      </w:pPr>
      <w:r>
        <w:rPr>
          <w:rFonts w:hint="eastAsia"/>
          <w:lang w:val="en-US" w:eastAsia="zh-CN"/>
        </w:rPr>
        <w:t>目前，公司服务的客户群体主要集中在8个领域，分别是政府、公安、应急、电力、水务、医疗、军队、教育；随着公司的发展以及业务的需求，公司将在更多领域与用户单位开展深度合作，提供优质的量子加密及信息安全服务。</w:t>
      </w:r>
    </w:p>
    <w:p>
      <w:pPr>
        <w:bidi w:val="0"/>
        <w:rPr>
          <w:rFonts w:hint="default"/>
          <w:lang w:val="en-US" w:eastAsia="zh-CN"/>
        </w:rPr>
      </w:pPr>
      <w:r>
        <w:rPr>
          <w:rFonts w:hint="eastAsia"/>
          <w:lang w:val="en-US" w:eastAsia="zh-CN"/>
        </w:rPr>
        <w:t>科盾量子以经典密码技术为基础支撑，通过与国内量子网络龙头企业深度合作，将量子密码技术创造性地与对称密码体系融合，提供专业、合规、标准、安全的量子增强安全产品和解决方案。在信息技术互联网化，移动化和云化的发展趋势下，公司形成的一系列功能完善、稳定可靠的密钥管理产品，将为“数字产业化、产业数字化”提供一流的量子安全级别信息安全保障。</w:t>
      </w:r>
    </w:p>
    <w:p>
      <w:pPr>
        <w:bidi w:val="0"/>
        <w:rPr>
          <w:rFonts w:hint="default"/>
          <w:lang w:val="en-US" w:eastAsia="zh-CN"/>
        </w:rPr>
      </w:pPr>
    </w:p>
    <w:p>
      <w:pPr>
        <w:pStyle w:val="9"/>
        <w:spacing w:before="241" w:line="364" w:lineRule="auto"/>
        <w:ind w:left="185" w:right="618" w:firstLine="480"/>
        <w:rPr>
          <w:rFonts w:hint="default" w:ascii="宋体" w:hAnsi="宋体" w:eastAsia="宋体" w:cs="宋体"/>
          <w:sz w:val="24"/>
          <w:szCs w:val="24"/>
          <w:lang w:val="en-US" w:eastAsia="zh-CN" w:bidi="zh-CN"/>
        </w:rPr>
      </w:pPr>
    </w:p>
    <w:p>
      <w:pPr>
        <w:pStyle w:val="9"/>
        <w:spacing w:before="241" w:line="364" w:lineRule="auto"/>
        <w:ind w:left="185" w:right="618" w:firstLine="480"/>
        <w:rPr>
          <w:rFonts w:hint="default" w:ascii="宋体" w:hAnsi="宋体" w:eastAsia="宋体" w:cs="宋体"/>
          <w:sz w:val="24"/>
          <w:szCs w:val="24"/>
          <w:lang w:val="en-US" w:eastAsia="zh-CN" w:bidi="zh-CN"/>
        </w:rPr>
      </w:pPr>
    </w:p>
    <w:p>
      <w:pPr>
        <w:pStyle w:val="9"/>
        <w:spacing w:before="241" w:line="364" w:lineRule="auto"/>
        <w:ind w:left="185" w:right="618" w:firstLine="480"/>
        <w:rPr>
          <w:rFonts w:hint="default"/>
          <w:b/>
          <w:sz w:val="32"/>
          <w:lang w:val="en-US" w:eastAsia="zh-CN"/>
        </w:rPr>
      </w:pPr>
    </w:p>
    <w:sectPr>
      <w:footerReference r:id="rId8" w:type="default"/>
      <w:pgSz w:w="11910" w:h="16840"/>
      <w:pgMar w:top="1420" w:right="1417" w:bottom="1417" w:left="1417" w:header="0"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left"/>
      <w:rPr>
        <w:rFonts w:hint="default" w:eastAsia="仿宋"/>
        <w:lang w:val="en-US" w:eastAsia="zh-CN"/>
      </w:rPr>
    </w:pPr>
    <w:r>
      <w:rPr>
        <w:rFonts w:hint="eastAsia" w:ascii="Times New Roman" w:hAnsi="Times New Roman" w:eastAsia="仿宋" w:cs="Times New Roman"/>
        <w:sz w:val="21"/>
        <w:szCs w:val="21"/>
      </w:rPr>
      <w:t>公司</w:t>
    </w:r>
    <w:r>
      <w:rPr>
        <w:rFonts w:ascii="Times New Roman" w:hAnsi="Times New Roman" w:eastAsia="仿宋" w:cs="Times New Roman"/>
        <w:sz w:val="21"/>
        <w:szCs w:val="21"/>
      </w:rPr>
      <w:t>官网：</w:t>
    </w:r>
    <w:r>
      <w:fldChar w:fldCharType="begin"/>
    </w:r>
    <w:r>
      <w:instrText xml:space="preserve"> HYPERLINK "http://www.fisherman-it.com" </w:instrText>
    </w:r>
    <w:r>
      <w:fldChar w:fldCharType="separate"/>
    </w:r>
    <w:r>
      <w:rPr>
        <w:rStyle w:val="20"/>
        <w:rFonts w:ascii="Times New Roman" w:hAnsi="Times New Roman" w:eastAsia="仿宋" w:cs="Times New Roman"/>
        <w:sz w:val="21"/>
        <w:szCs w:val="21"/>
      </w:rPr>
      <w:t>www.</w:t>
    </w:r>
    <w:r>
      <w:rPr>
        <w:rStyle w:val="20"/>
        <w:rFonts w:hint="eastAsia" w:ascii="Times New Roman" w:hAnsi="Times New Roman" w:eastAsia="仿宋" w:cs="Times New Roman"/>
        <w:sz w:val="21"/>
        <w:szCs w:val="21"/>
      </w:rPr>
      <w:t>kdquantum.com</w:t>
    </w:r>
    <w:r>
      <w:rPr>
        <w:rStyle w:val="20"/>
      </w:rPr>
      <w:pict>
        <v:shape id="_x0000_s3094" o:spid="_x0000_s3094" o:spt="202" type="#_x0000_t202" style="position:absolute;left:0pt;margin-left:227.6pt;margin-top:0pt;height:144pt;width:144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rPr>
                    <w:rFonts w:ascii="Times New Roman" w:hAnsi="Times New Roman" w:eastAsia="仿宋" w:cs="Times New Roman"/>
                    <w:sz w:val="21"/>
                    <w:szCs w:val="21"/>
                  </w:rPr>
                </w:pPr>
                <w:r>
                  <w:rPr>
                    <w:rFonts w:hint="eastAsia" w:ascii="Times New Roman" w:hAnsi="Times New Roman" w:eastAsia="仿宋" w:cs="Times New Roman"/>
                    <w:sz w:val="21"/>
                    <w:szCs w:val="21"/>
                  </w:rPr>
                  <w:fldChar w:fldCharType="begin"/>
                </w:r>
                <w:r>
                  <w:rPr>
                    <w:rFonts w:hint="eastAsia" w:ascii="Times New Roman" w:hAnsi="Times New Roman" w:eastAsia="仿宋" w:cs="Times New Roman"/>
                    <w:sz w:val="21"/>
                    <w:szCs w:val="21"/>
                  </w:rPr>
                  <w:instrText xml:space="preserve"> PAGE  \* MERGEFORMAT </w:instrText>
                </w:r>
                <w:r>
                  <w:rPr>
                    <w:rFonts w:hint="eastAsia" w:ascii="Times New Roman" w:hAnsi="Times New Roman" w:eastAsia="仿宋" w:cs="Times New Roman"/>
                    <w:sz w:val="21"/>
                    <w:szCs w:val="21"/>
                  </w:rPr>
                  <w:fldChar w:fldCharType="separate"/>
                </w:r>
                <w:r>
                  <w:rPr>
                    <w:rFonts w:hint="eastAsia" w:ascii="Times New Roman" w:hAnsi="Times New Roman" w:eastAsia="仿宋" w:cs="Times New Roman"/>
                    <w:sz w:val="21"/>
                    <w:szCs w:val="21"/>
                  </w:rPr>
                  <w:t>1</w:t>
                </w:r>
                <w:r>
                  <w:rPr>
                    <w:rFonts w:hint="eastAsia" w:ascii="Times New Roman" w:hAnsi="Times New Roman" w:eastAsia="仿宋" w:cs="Times New Roman"/>
                    <w:sz w:val="21"/>
                    <w:szCs w:val="21"/>
                  </w:rPr>
                  <w:fldChar w:fldCharType="end"/>
                </w:r>
              </w:p>
            </w:txbxContent>
          </v:textbox>
        </v:shape>
      </w:pict>
    </w:r>
    <w:r>
      <w:rPr>
        <w:rStyle w:val="20"/>
      </w:rPr>
      <w:fldChar w:fldCharType="end"/>
    </w:r>
    <w:r>
      <w:rPr>
        <w:rFonts w:hint="eastAsia" w:ascii="Times New Roman" w:hAnsi="Times New Roman" w:eastAsia="仿宋" w:cs="Times New Roman"/>
        <w:sz w:val="21"/>
        <w:szCs w:val="21"/>
      </w:rPr>
      <w:t xml:space="preserve">                                    </w:t>
    </w:r>
    <w:r>
      <w:rPr>
        <w:rFonts w:hint="eastAsia" w:ascii="Times New Roman" w:hAnsi="Times New Roman" w:eastAsia="仿宋" w:cs="Times New Roman"/>
        <w:sz w:val="21"/>
        <w:szCs w:val="21"/>
        <w:lang w:val="en-US" w:eastAsia="zh-CN"/>
      </w:rPr>
      <w:t xml:space="preserve">                                   </w:t>
    </w:r>
    <w:r>
      <w:rPr>
        <w:rFonts w:ascii="Times New Roman" w:hAnsi="Times New Roman" w:eastAsia="仿宋" w:cs="Times New Roman"/>
        <w:sz w:val="21"/>
        <w:szCs w:val="21"/>
      </w:rPr>
      <w:t>服务热线：</w:t>
    </w:r>
    <w:r>
      <w:rPr>
        <w:rFonts w:hint="eastAsia" w:ascii="Times New Roman" w:hAnsi="Times New Roman" w:eastAsia="仿宋" w:cs="Times New Roman"/>
        <w:sz w:val="21"/>
        <w:szCs w:val="21"/>
        <w:lang w:val="en-US" w:eastAsia="zh-CN"/>
      </w:rPr>
      <w:t>0755-82799013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left"/>
      <w:rPr>
        <w:rFonts w:hint="default" w:eastAsia="仿宋"/>
        <w:lang w:val="en-US" w:eastAsia="zh-CN"/>
      </w:rPr>
    </w:pPr>
    <w:r>
      <w:rPr>
        <w:rFonts w:hint="eastAsia" w:ascii="Times New Roman" w:hAnsi="Times New Roman" w:eastAsia="仿宋" w:cs="Times New Roman"/>
        <w:sz w:val="21"/>
        <w:szCs w:val="21"/>
      </w:rPr>
      <w:t>公司</w:t>
    </w:r>
    <w:r>
      <w:rPr>
        <w:rFonts w:ascii="Times New Roman" w:hAnsi="Times New Roman" w:eastAsia="仿宋" w:cs="Times New Roman"/>
        <w:sz w:val="21"/>
        <w:szCs w:val="21"/>
      </w:rPr>
      <w:t>官网：</w:t>
    </w:r>
    <w:r>
      <w:fldChar w:fldCharType="begin"/>
    </w:r>
    <w:r>
      <w:instrText xml:space="preserve"> HYPERLINK "http://www.fisherman-it.com" </w:instrText>
    </w:r>
    <w:r>
      <w:fldChar w:fldCharType="separate"/>
    </w:r>
    <w:r>
      <w:rPr>
        <w:rStyle w:val="20"/>
        <w:rFonts w:ascii="Times New Roman" w:hAnsi="Times New Roman" w:eastAsia="仿宋" w:cs="Times New Roman"/>
        <w:sz w:val="21"/>
        <w:szCs w:val="21"/>
      </w:rPr>
      <w:t>www.</w:t>
    </w:r>
    <w:r>
      <w:rPr>
        <w:rStyle w:val="20"/>
        <w:rFonts w:hint="eastAsia" w:ascii="Times New Roman" w:hAnsi="Times New Roman" w:eastAsia="仿宋" w:cs="Times New Roman"/>
        <w:sz w:val="21"/>
        <w:szCs w:val="21"/>
      </w:rPr>
      <w:t>kdquantum.com</w:t>
    </w:r>
    <w:r>
      <w:rPr>
        <w:rStyle w:val="20"/>
      </w:rPr>
      <w:pict>
        <v:shape id="_x0000_s3097" o:spid="_x0000_s3097" o:spt="202" type="#_x0000_t202" style="position:absolute;left:0pt;margin-left:227.6pt;margin-top:0pt;height:144pt;width:144p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0"/>
                  <w:rPr>
                    <w:rFonts w:ascii="Times New Roman" w:hAnsi="Times New Roman" w:eastAsia="仿宋" w:cs="Times New Roman"/>
                    <w:sz w:val="21"/>
                    <w:szCs w:val="21"/>
                  </w:rPr>
                </w:pPr>
                <w:r>
                  <w:rPr>
                    <w:rFonts w:hint="eastAsia" w:ascii="Times New Roman" w:hAnsi="Times New Roman" w:eastAsia="仿宋" w:cs="Times New Roman"/>
                    <w:sz w:val="21"/>
                    <w:szCs w:val="21"/>
                  </w:rPr>
                  <w:fldChar w:fldCharType="begin"/>
                </w:r>
                <w:r>
                  <w:rPr>
                    <w:rFonts w:hint="eastAsia" w:ascii="Times New Roman" w:hAnsi="Times New Roman" w:eastAsia="仿宋" w:cs="Times New Roman"/>
                    <w:sz w:val="21"/>
                    <w:szCs w:val="21"/>
                  </w:rPr>
                  <w:instrText xml:space="preserve"> PAGE  \* MERGEFORMAT </w:instrText>
                </w:r>
                <w:r>
                  <w:rPr>
                    <w:rFonts w:hint="eastAsia" w:ascii="Times New Roman" w:hAnsi="Times New Roman" w:eastAsia="仿宋" w:cs="Times New Roman"/>
                    <w:sz w:val="21"/>
                    <w:szCs w:val="21"/>
                  </w:rPr>
                  <w:fldChar w:fldCharType="separate"/>
                </w:r>
                <w:r>
                  <w:rPr>
                    <w:rFonts w:hint="eastAsia" w:ascii="Times New Roman" w:hAnsi="Times New Roman" w:eastAsia="仿宋" w:cs="Times New Roman"/>
                    <w:sz w:val="21"/>
                    <w:szCs w:val="21"/>
                  </w:rPr>
                  <w:t>1</w:t>
                </w:r>
                <w:r>
                  <w:rPr>
                    <w:rFonts w:hint="eastAsia" w:ascii="Times New Roman" w:hAnsi="Times New Roman" w:eastAsia="仿宋" w:cs="Times New Roman"/>
                    <w:sz w:val="21"/>
                    <w:szCs w:val="21"/>
                  </w:rPr>
                  <w:fldChar w:fldCharType="end"/>
                </w:r>
              </w:p>
            </w:txbxContent>
          </v:textbox>
        </v:shape>
      </w:pict>
    </w:r>
    <w:r>
      <w:rPr>
        <w:rStyle w:val="20"/>
      </w:rPr>
      <w:fldChar w:fldCharType="end"/>
    </w:r>
    <w:r>
      <w:rPr>
        <w:rFonts w:hint="eastAsia" w:ascii="Times New Roman" w:hAnsi="Times New Roman" w:eastAsia="仿宋" w:cs="Times New Roman"/>
        <w:sz w:val="21"/>
        <w:szCs w:val="21"/>
      </w:rPr>
      <w:t xml:space="preserve">                                    </w:t>
    </w:r>
    <w:r>
      <w:rPr>
        <w:rFonts w:hint="eastAsia" w:ascii="Times New Roman" w:hAnsi="Times New Roman" w:eastAsia="仿宋" w:cs="Times New Roman"/>
        <w:sz w:val="21"/>
        <w:szCs w:val="21"/>
        <w:lang w:val="en-US" w:eastAsia="zh-CN"/>
      </w:rPr>
      <w:t xml:space="preserve">                                   </w:t>
    </w:r>
    <w:r>
      <w:rPr>
        <w:rFonts w:ascii="Times New Roman" w:hAnsi="Times New Roman" w:eastAsia="仿宋" w:cs="Times New Roman"/>
        <w:sz w:val="21"/>
        <w:szCs w:val="21"/>
      </w:rPr>
      <w:t>服务热线：</w:t>
    </w:r>
    <w:r>
      <w:rPr>
        <w:rFonts w:hint="eastAsia" w:ascii="Times New Roman" w:hAnsi="Times New Roman" w:eastAsia="仿宋" w:cs="Times New Roman"/>
        <w:sz w:val="21"/>
        <w:szCs w:val="21"/>
        <w:lang w:val="en-US" w:eastAsia="zh-CN"/>
      </w:rPr>
      <w:t>0755-82799013</w:t>
    </w:r>
  </w:p>
  <w:p>
    <w:pPr>
      <w:pStyle w:val="9"/>
      <w:spacing w:line="14" w:lineRule="auto"/>
      <w:rPr>
        <w:sz w:val="20"/>
      </w:rPr>
    </w:pPr>
    <w:r>
      <w:pict>
        <v:shape id="_x0000_s3095" o:spid="_x0000_s3095" o:spt="202" type="#_x0000_t202" style="position:absolute;left:0pt;margin-left:294pt;margin-top:787.85pt;height:11pt;width:13.1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r>
      <w:pict>
        <v:shape id="_x0000_s3096" o:spid="_x0000_s3096" o:spt="202" type="#_x0000_t202" style="position:absolute;left:0pt;margin-left:6.2pt;margin-top:799.6pt;height:25.8pt;width:254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515" w:lineRule="exact"/>
                  <w:ind w:left="20" w:right="0" w:firstLine="0"/>
                  <w:jc w:val="left"/>
                  <w:rPr>
                    <w:rFonts w:hint="eastAsia" w:ascii="微软雅黑" w:eastAsia="微软雅黑"/>
                    <w:b/>
                    <w:sz w:val="36"/>
                  </w:rPr>
                </w:pPr>
                <w:r>
                  <w:rPr>
                    <w:rFonts w:hint="eastAsia" w:ascii="微软雅黑" w:eastAsia="微软雅黑"/>
                    <w:b/>
                    <w:color w:val="FFFFFF"/>
                    <w:sz w:val="36"/>
                  </w:rPr>
                  <w:t>深圳科盾量子信息科技有限公司</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left"/>
      <w:rPr>
        <w:rFonts w:hint="default" w:eastAsia="仿宋"/>
        <w:lang w:val="en-US" w:eastAsia="zh-CN"/>
      </w:rPr>
    </w:pPr>
    <w:r>
      <w:rPr>
        <w:rFonts w:hint="eastAsia" w:ascii="Times New Roman" w:hAnsi="Times New Roman" w:eastAsia="仿宋" w:cs="Times New Roman"/>
        <w:sz w:val="21"/>
        <w:szCs w:val="21"/>
      </w:rPr>
      <w:t>公司</w:t>
    </w:r>
    <w:r>
      <w:rPr>
        <w:rFonts w:ascii="Times New Roman" w:hAnsi="Times New Roman" w:eastAsia="仿宋" w:cs="Times New Roman"/>
        <w:sz w:val="21"/>
        <w:szCs w:val="21"/>
      </w:rPr>
      <w:t>官网：</w:t>
    </w:r>
    <w:r>
      <w:fldChar w:fldCharType="begin"/>
    </w:r>
    <w:r>
      <w:instrText xml:space="preserve"> HYPERLINK "http://www.fisherman-it.com" </w:instrText>
    </w:r>
    <w:r>
      <w:fldChar w:fldCharType="separate"/>
    </w:r>
    <w:r>
      <w:rPr>
        <w:rStyle w:val="20"/>
        <w:rFonts w:ascii="Times New Roman" w:hAnsi="Times New Roman" w:eastAsia="仿宋" w:cs="Times New Roman"/>
        <w:sz w:val="21"/>
        <w:szCs w:val="21"/>
      </w:rPr>
      <w:t>www.</w:t>
    </w:r>
    <w:r>
      <w:rPr>
        <w:rStyle w:val="20"/>
        <w:rFonts w:hint="eastAsia" w:ascii="Times New Roman" w:hAnsi="Times New Roman" w:eastAsia="仿宋" w:cs="Times New Roman"/>
        <w:sz w:val="21"/>
        <w:szCs w:val="21"/>
      </w:rPr>
      <w:t>kdquantum.com</w:t>
    </w:r>
    <w:r>
      <w:rPr>
        <w:rStyle w:val="20"/>
      </w:rPr>
      <w:pict>
        <v:shape id="_x0000_s3098" o:spid="_x0000_s3098" o:spt="202" type="#_x0000_t202" style="position:absolute;left:0pt;margin-left:227.6pt;margin-top:0pt;height:144pt;width:144pt;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0"/>
                  <w:rPr>
                    <w:rFonts w:ascii="Times New Roman" w:hAnsi="Times New Roman" w:eastAsia="仿宋" w:cs="Times New Roman"/>
                    <w:sz w:val="21"/>
                    <w:szCs w:val="21"/>
                  </w:rPr>
                </w:pPr>
                <w:r>
                  <w:rPr>
                    <w:rFonts w:hint="eastAsia" w:ascii="Times New Roman" w:hAnsi="Times New Roman" w:eastAsia="仿宋" w:cs="Times New Roman"/>
                    <w:sz w:val="21"/>
                    <w:szCs w:val="21"/>
                  </w:rPr>
                  <w:fldChar w:fldCharType="begin"/>
                </w:r>
                <w:r>
                  <w:rPr>
                    <w:rFonts w:hint="eastAsia" w:ascii="Times New Roman" w:hAnsi="Times New Roman" w:eastAsia="仿宋" w:cs="Times New Roman"/>
                    <w:sz w:val="21"/>
                    <w:szCs w:val="21"/>
                  </w:rPr>
                  <w:instrText xml:space="preserve"> PAGE  \* MERGEFORMAT </w:instrText>
                </w:r>
                <w:r>
                  <w:rPr>
                    <w:rFonts w:hint="eastAsia" w:ascii="Times New Roman" w:hAnsi="Times New Roman" w:eastAsia="仿宋" w:cs="Times New Roman"/>
                    <w:sz w:val="21"/>
                    <w:szCs w:val="21"/>
                  </w:rPr>
                  <w:fldChar w:fldCharType="separate"/>
                </w:r>
                <w:r>
                  <w:rPr>
                    <w:rFonts w:hint="eastAsia" w:ascii="Times New Roman" w:hAnsi="Times New Roman" w:eastAsia="仿宋" w:cs="Times New Roman"/>
                    <w:sz w:val="21"/>
                    <w:szCs w:val="21"/>
                  </w:rPr>
                  <w:t>1</w:t>
                </w:r>
                <w:r>
                  <w:rPr>
                    <w:rFonts w:hint="eastAsia" w:ascii="Times New Roman" w:hAnsi="Times New Roman" w:eastAsia="仿宋" w:cs="Times New Roman"/>
                    <w:sz w:val="21"/>
                    <w:szCs w:val="21"/>
                  </w:rPr>
                  <w:fldChar w:fldCharType="end"/>
                </w:r>
              </w:p>
            </w:txbxContent>
          </v:textbox>
        </v:shape>
      </w:pict>
    </w:r>
    <w:r>
      <w:rPr>
        <w:rStyle w:val="20"/>
      </w:rPr>
      <w:fldChar w:fldCharType="end"/>
    </w:r>
    <w:r>
      <w:rPr>
        <w:rFonts w:hint="eastAsia" w:ascii="Times New Roman" w:hAnsi="Times New Roman" w:eastAsia="仿宋" w:cs="Times New Roman"/>
        <w:sz w:val="21"/>
        <w:szCs w:val="21"/>
      </w:rPr>
      <w:t xml:space="preserve">                                    </w:t>
    </w:r>
    <w:r>
      <w:rPr>
        <w:rFonts w:hint="eastAsia" w:ascii="Times New Roman" w:hAnsi="Times New Roman" w:eastAsia="仿宋" w:cs="Times New Roman"/>
        <w:sz w:val="21"/>
        <w:szCs w:val="21"/>
        <w:lang w:val="en-US" w:eastAsia="zh-CN"/>
      </w:rPr>
      <w:t xml:space="preserve">                                   </w:t>
    </w:r>
    <w:r>
      <w:rPr>
        <w:rFonts w:ascii="Times New Roman" w:hAnsi="Times New Roman" w:eastAsia="仿宋" w:cs="Times New Roman"/>
        <w:sz w:val="21"/>
        <w:szCs w:val="21"/>
      </w:rPr>
      <w:t>服务热线：</w:t>
    </w:r>
    <w:r>
      <w:rPr>
        <w:rFonts w:hint="eastAsia" w:ascii="Times New Roman" w:hAnsi="Times New Roman" w:eastAsia="仿宋" w:cs="Times New Roman"/>
        <w:sz w:val="21"/>
        <w:szCs w:val="21"/>
        <w:lang w:val="en-US" w:eastAsia="zh-CN"/>
      </w:rPr>
      <w:t>0755-82799013</w:t>
    </w:r>
  </w:p>
  <w:p>
    <w:pPr>
      <w:pStyle w:val="9"/>
      <w:spacing w:line="14" w:lineRule="auto"/>
      <w:rPr>
        <w:sz w:val="20"/>
      </w:rPr>
    </w:pPr>
    <w:r>
      <w:pict>
        <v:shape id="_x0000_s3083" o:spid="_x0000_s3083" o:spt="202" type="#_x0000_t202" style="position:absolute;left:0pt;margin-left:294pt;margin-top:787.85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r>
      <w:pict>
        <v:shape id="_x0000_s3084" o:spid="_x0000_s3084" o:spt="202" type="#_x0000_t202" style="position:absolute;left:0pt;margin-left:6.2pt;margin-top:799.6pt;height:25.8pt;width:254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515" w:lineRule="exact"/>
                  <w:ind w:left="20" w:right="0" w:firstLine="0"/>
                  <w:jc w:val="left"/>
                  <w:rPr>
                    <w:rFonts w:hint="eastAsia" w:ascii="微软雅黑" w:eastAsia="微软雅黑"/>
                    <w:b/>
                    <w:sz w:val="36"/>
                  </w:rPr>
                </w:pPr>
                <w:r>
                  <w:rPr>
                    <w:rFonts w:hint="eastAsia" w:ascii="微软雅黑" w:eastAsia="微软雅黑"/>
                    <w:b/>
                    <w:color w:val="FFFFFF"/>
                    <w:sz w:val="36"/>
                  </w:rPr>
                  <w:t>深圳科盾量子信息科技有限公司</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pPr>
  </w:p>
  <w:p>
    <w:pPr>
      <w:pStyle w:val="9"/>
      <w:spacing w:line="14" w:lineRule="auto"/>
    </w:pPr>
  </w:p>
  <w:p>
    <w:pPr>
      <w:pStyle w:val="9"/>
      <w:spacing w:line="14" w:lineRule="auto"/>
      <w:rPr>
        <w:sz w:val="20"/>
      </w:rPr>
    </w:pPr>
    <w:r>
      <w:rPr>
        <w:sz w:val="24"/>
      </w:rPr>
      <w:pict>
        <v:shape id="_x0000_s3103" o:spid="_x0000_s3103" o:spt="202" type="#_x0000_t202" style="position:absolute;left:0pt;margin-left:318.75pt;margin-top:22.7pt;height:27.4pt;width:242.95pt;z-index:251668480;mso-width-relative:page;mso-height-relative:page;" fillcolor="#FFFFFF" filled="t" stroked="f" coordsize="21600,21600">
          <v:path/>
          <v:fill on="t" color2="#FFFFFF" focussize="0,0"/>
          <v:stroke on="f"/>
          <v:imagedata o:title=""/>
          <o:lock v:ext="edit" aspectratio="f"/>
          <v:textbox>
            <w:txbxContent>
              <w:p>
                <w:pPr>
                  <w:ind w:left="0" w:leftChars="0" w:firstLine="800" w:firstLineChars="4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量子</w:t>
                </w:r>
                <w:r>
                  <w:rPr>
                    <w:rFonts w:hint="eastAsia" w:ascii="仿宋" w:hAnsi="仿宋" w:cs="仿宋"/>
                    <w:sz w:val="20"/>
                    <w:szCs w:val="20"/>
                    <w:lang w:val="en-US" w:eastAsia="zh-CN"/>
                  </w:rPr>
                  <w:t>密盾</w:t>
                </w:r>
                <w:r>
                  <w:rPr>
                    <w:rFonts w:hint="eastAsia" w:ascii="仿宋" w:hAnsi="仿宋" w:eastAsia="仿宋" w:cs="仿宋"/>
                    <w:sz w:val="20"/>
                    <w:szCs w:val="20"/>
                    <w:lang w:val="en-US" w:eastAsia="zh-CN"/>
                  </w:rPr>
                  <w:t>产品白皮书</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txbxContent>
          </v:textbox>
        </v:shape>
      </w:pict>
    </w:r>
    <w:r>
      <w:rPr>
        <w:sz w:val="24"/>
      </w:rPr>
      <w:pict>
        <v:shape id="_x0000_s3104" o:spid="_x0000_s3104" o:spt="202" type="#_x0000_t202" style="position:absolute;left:0pt;margin-left:78.45pt;margin-top:19.95pt;height:23.3pt;width:164.6pt;z-index:251669504;mso-width-relative:page;mso-height-relative:page;" fillcolor="#FFFFFF" filled="t" stroked="f" coordsize="21600,21600">
          <v:path/>
          <v:fill on="t" color2="#FFFFFF" focussize="0,0"/>
          <v:stroke on="f"/>
          <v:imagedata o:title=""/>
          <o:lock v:ext="edit" aspectratio="f"/>
          <v:textbox>
            <w:txbxContent>
              <w:p>
                <w:pPr>
                  <w:rPr>
                    <w:rFonts w:hint="default" w:eastAsia="仿宋"/>
                    <w:b/>
                    <w:bCs/>
                    <w:color w:val="FF0000"/>
                    <w:highlight w:val="none"/>
                    <w:lang w:val="en-US" w:eastAsia="zh-CN"/>
                  </w:rPr>
                </w:pPr>
                <w:r>
                  <w:rPr>
                    <w:rFonts w:hint="eastAsia"/>
                    <w:b/>
                    <w:bCs/>
                    <w:color w:val="FF0000"/>
                    <w:highlight w:val="none"/>
                    <w:lang w:val="en-US" w:eastAsia="zh-CN"/>
                  </w:rPr>
                  <w:t>专业 合规 标准 安全</w:t>
                </w:r>
              </w:p>
              <w:p/>
            </w:txbxContent>
          </v:textbox>
        </v:shape>
      </w:pict>
    </w:r>
    <w:r>
      <w:rPr>
        <w:sz w:val="24"/>
      </w:rPr>
      <w:pict>
        <v:shape id="_x0000_s3105" o:spid="_x0000_s3105" o:spt="202" type="#_x0000_t202" style="position:absolute;left:0pt;margin-left:-9.65pt;margin-top:14.55pt;height:34pt;width:120.3pt;z-index:251670528;mso-width-relative:page;mso-height-relative:page;" fillcolor="#FFFFFF" filled="t" stroked="f" coordsize="21600,21600">
          <v:path/>
          <v:fill on="t" color2="#FFFFFF" focussize="0,0"/>
          <v:stroke on="f"/>
          <v:imagedata o:title=""/>
          <o:lock v:ext="edit" aspectratio="f"/>
          <v:textbox>
            <w:txbxContent>
              <w:p>
                <w:pPr>
                  <w:ind w:left="0" w:leftChars="0" w:firstLine="0" w:firstLineChars="0"/>
                </w:pPr>
                <w:r>
                  <w:drawing>
                    <wp:inline distT="0" distB="0" distL="114300" distR="114300">
                      <wp:extent cx="1330960" cy="361950"/>
                      <wp:effectExtent l="0" t="0" r="254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
                              <a:stretch>
                                <a:fillRect/>
                              </a:stretch>
                            </pic:blipFill>
                            <pic:spPr>
                              <a:xfrm>
                                <a:off x="0" y="0"/>
                                <a:ext cx="1330960" cy="361950"/>
                              </a:xfrm>
                              <a:prstGeom prst="rect">
                                <a:avLst/>
                              </a:prstGeom>
                              <a:noFill/>
                              <a:ln>
                                <a:noFill/>
                              </a:ln>
                            </pic:spPr>
                          </pic:pic>
                        </a:graphicData>
                      </a:graphic>
                    </wp:inline>
                  </w:drawing>
                </w:r>
              </w:p>
            </w:txbxContent>
          </v:textbox>
        </v:shape>
      </w:pict>
    </w:r>
    <w:r>
      <w:pict>
        <v:shape id="_x0000_s3075" o:spid="_x0000_s3075" o:spt="202" type="#_x0000_t202" style="position:absolute;left:0pt;margin-left:15.75pt;margin-top:7.6pt;height:23.1pt;width:65.9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461" w:lineRule="exact"/>
                  <w:ind w:left="20" w:right="0" w:firstLine="0"/>
                  <w:jc w:val="left"/>
                  <w:rPr>
                    <w:rFonts w:hint="eastAsia" w:ascii="微软雅黑" w:eastAsia="微软雅黑"/>
                    <w:b/>
                    <w:sz w:val="32"/>
                  </w:rPr>
                </w:pPr>
                <w:r>
                  <w:rPr>
                    <w:rFonts w:hint="eastAsia" w:ascii="微软雅黑" w:eastAsia="微软雅黑"/>
                    <w:b/>
                    <w:color w:val="FFFFFF"/>
                    <w:sz w:val="32"/>
                  </w:rPr>
                  <w:t>内部资料</w:t>
                </w:r>
              </w:p>
            </w:txbxContent>
          </v:textbox>
        </v:shape>
      </w:pict>
    </w:r>
    <w:r>
      <w:pict>
        <v:shape id="PowerPlusWaterMarkObject16866167" o:spid="_x0000_s3109" o:spt="136" type="#_x0000_t136" style="position:absolute;left:0pt;height:130.25pt;width:456.95pt;mso-position-horizontal:center;mso-position-horizontal-relative:margin;mso-position-vertical:center;mso-position-vertical-relative:margin;rotation:20643840f;z-index:-251644928;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612A2"/>
    <w:multiLevelType w:val="multilevel"/>
    <w:tmpl w:val="A1E612A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hkNWI3MWE2OWVjNzFiNjI5ZDI2OGViNWM5ZjY2YjkifQ=="/>
  </w:docVars>
  <w:rsids>
    <w:rsidRoot w:val="00000000"/>
    <w:rsid w:val="0020521D"/>
    <w:rsid w:val="00245594"/>
    <w:rsid w:val="00351550"/>
    <w:rsid w:val="004E2611"/>
    <w:rsid w:val="007A6F63"/>
    <w:rsid w:val="00C14B91"/>
    <w:rsid w:val="010A29DC"/>
    <w:rsid w:val="014A2DD9"/>
    <w:rsid w:val="01C7267B"/>
    <w:rsid w:val="01F86CD9"/>
    <w:rsid w:val="02005B8D"/>
    <w:rsid w:val="02151639"/>
    <w:rsid w:val="025A529E"/>
    <w:rsid w:val="025F4662"/>
    <w:rsid w:val="03321858"/>
    <w:rsid w:val="039D7B38"/>
    <w:rsid w:val="03E312C3"/>
    <w:rsid w:val="03EA08A3"/>
    <w:rsid w:val="045D2E23"/>
    <w:rsid w:val="04714B20"/>
    <w:rsid w:val="04765C83"/>
    <w:rsid w:val="04B2316F"/>
    <w:rsid w:val="05614B95"/>
    <w:rsid w:val="057F6DC9"/>
    <w:rsid w:val="0596483F"/>
    <w:rsid w:val="05CA098C"/>
    <w:rsid w:val="05DB66F5"/>
    <w:rsid w:val="05DF7D56"/>
    <w:rsid w:val="05E25CD6"/>
    <w:rsid w:val="05F11A75"/>
    <w:rsid w:val="06367DD0"/>
    <w:rsid w:val="06803458"/>
    <w:rsid w:val="06B55198"/>
    <w:rsid w:val="06E15F8D"/>
    <w:rsid w:val="06E65352"/>
    <w:rsid w:val="073A744C"/>
    <w:rsid w:val="074F739B"/>
    <w:rsid w:val="077E37DC"/>
    <w:rsid w:val="07BE1E2B"/>
    <w:rsid w:val="07CF206C"/>
    <w:rsid w:val="07FE66CB"/>
    <w:rsid w:val="088968DD"/>
    <w:rsid w:val="0891753F"/>
    <w:rsid w:val="089D4136"/>
    <w:rsid w:val="08E51639"/>
    <w:rsid w:val="08FA6E92"/>
    <w:rsid w:val="090E0B90"/>
    <w:rsid w:val="09540C99"/>
    <w:rsid w:val="097B38DE"/>
    <w:rsid w:val="09903C9B"/>
    <w:rsid w:val="09954E0D"/>
    <w:rsid w:val="09E2433D"/>
    <w:rsid w:val="0A0501E5"/>
    <w:rsid w:val="0A4C1451"/>
    <w:rsid w:val="0AAC240E"/>
    <w:rsid w:val="0AC51722"/>
    <w:rsid w:val="0AED2A64"/>
    <w:rsid w:val="0B5C5BE2"/>
    <w:rsid w:val="0B756CA4"/>
    <w:rsid w:val="0BC96FF0"/>
    <w:rsid w:val="0C452B1A"/>
    <w:rsid w:val="0C8F3B4F"/>
    <w:rsid w:val="0CF84031"/>
    <w:rsid w:val="0D4234FE"/>
    <w:rsid w:val="0D4903E8"/>
    <w:rsid w:val="0D6B65B1"/>
    <w:rsid w:val="0D6D6005"/>
    <w:rsid w:val="0DC94C18"/>
    <w:rsid w:val="0DE3083D"/>
    <w:rsid w:val="0DE87C01"/>
    <w:rsid w:val="0E364E11"/>
    <w:rsid w:val="0E8B4A92"/>
    <w:rsid w:val="0E96765D"/>
    <w:rsid w:val="0EED1247"/>
    <w:rsid w:val="0FD7617F"/>
    <w:rsid w:val="0FF22FB9"/>
    <w:rsid w:val="10771710"/>
    <w:rsid w:val="10A5627E"/>
    <w:rsid w:val="10A818CA"/>
    <w:rsid w:val="11333889"/>
    <w:rsid w:val="113D64B6"/>
    <w:rsid w:val="113F222E"/>
    <w:rsid w:val="11586E4C"/>
    <w:rsid w:val="119A56B6"/>
    <w:rsid w:val="11AC0F46"/>
    <w:rsid w:val="11EB4164"/>
    <w:rsid w:val="12934C6A"/>
    <w:rsid w:val="12AC38F3"/>
    <w:rsid w:val="12BE7183"/>
    <w:rsid w:val="132A2A6A"/>
    <w:rsid w:val="14292D22"/>
    <w:rsid w:val="14680AF0"/>
    <w:rsid w:val="14903138"/>
    <w:rsid w:val="14C91E0F"/>
    <w:rsid w:val="14CF38C9"/>
    <w:rsid w:val="15175270"/>
    <w:rsid w:val="15CE1DD3"/>
    <w:rsid w:val="15E909BB"/>
    <w:rsid w:val="16041350"/>
    <w:rsid w:val="162E2871"/>
    <w:rsid w:val="166D15EC"/>
    <w:rsid w:val="178070FD"/>
    <w:rsid w:val="17966920"/>
    <w:rsid w:val="18866995"/>
    <w:rsid w:val="191065C7"/>
    <w:rsid w:val="1941066A"/>
    <w:rsid w:val="1A0538E9"/>
    <w:rsid w:val="1A246465"/>
    <w:rsid w:val="1A3D3083"/>
    <w:rsid w:val="1A907657"/>
    <w:rsid w:val="1B5C1C2F"/>
    <w:rsid w:val="1B866CAC"/>
    <w:rsid w:val="1BF260EF"/>
    <w:rsid w:val="1C71170A"/>
    <w:rsid w:val="1C84143D"/>
    <w:rsid w:val="1DC061F8"/>
    <w:rsid w:val="1E276524"/>
    <w:rsid w:val="1EAE454F"/>
    <w:rsid w:val="1F212F73"/>
    <w:rsid w:val="20765541"/>
    <w:rsid w:val="208C266E"/>
    <w:rsid w:val="20B837C1"/>
    <w:rsid w:val="20DB53A4"/>
    <w:rsid w:val="210E5779"/>
    <w:rsid w:val="21294361"/>
    <w:rsid w:val="21A41C3A"/>
    <w:rsid w:val="220B1CB9"/>
    <w:rsid w:val="22146DBF"/>
    <w:rsid w:val="224F6049"/>
    <w:rsid w:val="22723AE6"/>
    <w:rsid w:val="2288155B"/>
    <w:rsid w:val="22963C78"/>
    <w:rsid w:val="22A46395"/>
    <w:rsid w:val="22F5697D"/>
    <w:rsid w:val="23307C29"/>
    <w:rsid w:val="235D02F2"/>
    <w:rsid w:val="236B0C61"/>
    <w:rsid w:val="23C14D25"/>
    <w:rsid w:val="23E66B8F"/>
    <w:rsid w:val="241237D2"/>
    <w:rsid w:val="249661B1"/>
    <w:rsid w:val="24A02B8C"/>
    <w:rsid w:val="24DE1906"/>
    <w:rsid w:val="25626093"/>
    <w:rsid w:val="25873D4C"/>
    <w:rsid w:val="25B032A3"/>
    <w:rsid w:val="25B12B77"/>
    <w:rsid w:val="264D464E"/>
    <w:rsid w:val="266B0A59"/>
    <w:rsid w:val="26B02E2F"/>
    <w:rsid w:val="270F7B55"/>
    <w:rsid w:val="27A46016"/>
    <w:rsid w:val="27B0758A"/>
    <w:rsid w:val="27BC5F2F"/>
    <w:rsid w:val="27D05536"/>
    <w:rsid w:val="283755B5"/>
    <w:rsid w:val="292875F4"/>
    <w:rsid w:val="292F44DF"/>
    <w:rsid w:val="294C6E3F"/>
    <w:rsid w:val="29736AC1"/>
    <w:rsid w:val="297F77DB"/>
    <w:rsid w:val="2A07545B"/>
    <w:rsid w:val="2A481CFC"/>
    <w:rsid w:val="2A7E6FAD"/>
    <w:rsid w:val="2A8B7E3A"/>
    <w:rsid w:val="2B0674C1"/>
    <w:rsid w:val="2B852ADC"/>
    <w:rsid w:val="2BA94A1C"/>
    <w:rsid w:val="2BE5357A"/>
    <w:rsid w:val="2C0559CB"/>
    <w:rsid w:val="2C3F712F"/>
    <w:rsid w:val="2D391DD0"/>
    <w:rsid w:val="2D8A262B"/>
    <w:rsid w:val="2EA64D24"/>
    <w:rsid w:val="2EC90F31"/>
    <w:rsid w:val="2EDC6DF9"/>
    <w:rsid w:val="2EFF56CE"/>
    <w:rsid w:val="2F1C3757"/>
    <w:rsid w:val="2F1E2B0D"/>
    <w:rsid w:val="2F6265B6"/>
    <w:rsid w:val="2FE9188B"/>
    <w:rsid w:val="30731155"/>
    <w:rsid w:val="309B06AC"/>
    <w:rsid w:val="30D45E75"/>
    <w:rsid w:val="30E402A4"/>
    <w:rsid w:val="3140197F"/>
    <w:rsid w:val="329B4993"/>
    <w:rsid w:val="32A970B0"/>
    <w:rsid w:val="33CF6FEA"/>
    <w:rsid w:val="33EC194A"/>
    <w:rsid w:val="342C582E"/>
    <w:rsid w:val="34B34216"/>
    <w:rsid w:val="35154ED0"/>
    <w:rsid w:val="351F5D4F"/>
    <w:rsid w:val="35710A9F"/>
    <w:rsid w:val="35C83BF0"/>
    <w:rsid w:val="35FB40C6"/>
    <w:rsid w:val="37377380"/>
    <w:rsid w:val="37737C8C"/>
    <w:rsid w:val="37906431"/>
    <w:rsid w:val="37AB5678"/>
    <w:rsid w:val="381C20D2"/>
    <w:rsid w:val="381C7E05"/>
    <w:rsid w:val="38AE3672"/>
    <w:rsid w:val="38B32518"/>
    <w:rsid w:val="391F5E33"/>
    <w:rsid w:val="392F1647"/>
    <w:rsid w:val="39504729"/>
    <w:rsid w:val="396226AE"/>
    <w:rsid w:val="39755F3E"/>
    <w:rsid w:val="39FC040D"/>
    <w:rsid w:val="3A157721"/>
    <w:rsid w:val="3A30455A"/>
    <w:rsid w:val="3A667F7C"/>
    <w:rsid w:val="3A8D72B7"/>
    <w:rsid w:val="3AAC1E33"/>
    <w:rsid w:val="3AC54CA3"/>
    <w:rsid w:val="3B6256D4"/>
    <w:rsid w:val="3B90705F"/>
    <w:rsid w:val="3C033CD5"/>
    <w:rsid w:val="3C202D31"/>
    <w:rsid w:val="3CF33D49"/>
    <w:rsid w:val="3D1141CF"/>
    <w:rsid w:val="3D4445A5"/>
    <w:rsid w:val="3D453E79"/>
    <w:rsid w:val="3D6C7658"/>
    <w:rsid w:val="3DE23DBE"/>
    <w:rsid w:val="3DFF04CC"/>
    <w:rsid w:val="3E0E070F"/>
    <w:rsid w:val="3E4E4FAF"/>
    <w:rsid w:val="3E6A003B"/>
    <w:rsid w:val="3EB56DDC"/>
    <w:rsid w:val="3EBC460F"/>
    <w:rsid w:val="3F5E56C6"/>
    <w:rsid w:val="3F7171A7"/>
    <w:rsid w:val="40510FA6"/>
    <w:rsid w:val="40DF6392"/>
    <w:rsid w:val="412070D7"/>
    <w:rsid w:val="41322966"/>
    <w:rsid w:val="41650F8E"/>
    <w:rsid w:val="41711481"/>
    <w:rsid w:val="41A43864"/>
    <w:rsid w:val="41AF12D1"/>
    <w:rsid w:val="41B11371"/>
    <w:rsid w:val="41E023C2"/>
    <w:rsid w:val="41F335E3"/>
    <w:rsid w:val="42073DF3"/>
    <w:rsid w:val="42755200"/>
    <w:rsid w:val="42935686"/>
    <w:rsid w:val="429C09DF"/>
    <w:rsid w:val="42AC04F6"/>
    <w:rsid w:val="42D77C69"/>
    <w:rsid w:val="42F500EF"/>
    <w:rsid w:val="435A7F52"/>
    <w:rsid w:val="438A6A89"/>
    <w:rsid w:val="43B35FE0"/>
    <w:rsid w:val="43C95142"/>
    <w:rsid w:val="43D9356D"/>
    <w:rsid w:val="43FD36FF"/>
    <w:rsid w:val="45462E84"/>
    <w:rsid w:val="45DC794E"/>
    <w:rsid w:val="46020B59"/>
    <w:rsid w:val="4642189D"/>
    <w:rsid w:val="46671304"/>
    <w:rsid w:val="46911EDD"/>
    <w:rsid w:val="469D2F78"/>
    <w:rsid w:val="46C2478C"/>
    <w:rsid w:val="46D4684B"/>
    <w:rsid w:val="477F442B"/>
    <w:rsid w:val="48B00D40"/>
    <w:rsid w:val="495E69EE"/>
    <w:rsid w:val="49B05850"/>
    <w:rsid w:val="49DB1D12"/>
    <w:rsid w:val="49DC3DB7"/>
    <w:rsid w:val="4A2F2139"/>
    <w:rsid w:val="4AB630C6"/>
    <w:rsid w:val="4B023936"/>
    <w:rsid w:val="4B555BCF"/>
    <w:rsid w:val="4B75001F"/>
    <w:rsid w:val="4B885FA4"/>
    <w:rsid w:val="4C4C5224"/>
    <w:rsid w:val="4C4D4AF8"/>
    <w:rsid w:val="4C714C8A"/>
    <w:rsid w:val="4C733B54"/>
    <w:rsid w:val="4CBF221B"/>
    <w:rsid w:val="4D090A1F"/>
    <w:rsid w:val="4D265A75"/>
    <w:rsid w:val="4E1B3100"/>
    <w:rsid w:val="4E6F1BA8"/>
    <w:rsid w:val="4EB96475"/>
    <w:rsid w:val="4EBB043F"/>
    <w:rsid w:val="4EC512BE"/>
    <w:rsid w:val="4EDE7C89"/>
    <w:rsid w:val="4EF456FF"/>
    <w:rsid w:val="4F2E29BF"/>
    <w:rsid w:val="4F310701"/>
    <w:rsid w:val="4FBC446F"/>
    <w:rsid w:val="501A1195"/>
    <w:rsid w:val="50591CBD"/>
    <w:rsid w:val="509E1DC6"/>
    <w:rsid w:val="50B213CE"/>
    <w:rsid w:val="50D94BAC"/>
    <w:rsid w:val="50E86DB2"/>
    <w:rsid w:val="50EE68AA"/>
    <w:rsid w:val="5107796B"/>
    <w:rsid w:val="517A013D"/>
    <w:rsid w:val="519136D9"/>
    <w:rsid w:val="51D81308"/>
    <w:rsid w:val="530879CB"/>
    <w:rsid w:val="5311687F"/>
    <w:rsid w:val="53163977"/>
    <w:rsid w:val="53BF62DB"/>
    <w:rsid w:val="53F32429"/>
    <w:rsid w:val="53FD0BB2"/>
    <w:rsid w:val="5415414D"/>
    <w:rsid w:val="543F566E"/>
    <w:rsid w:val="54422A68"/>
    <w:rsid w:val="549C486F"/>
    <w:rsid w:val="54A454D1"/>
    <w:rsid w:val="54A83213"/>
    <w:rsid w:val="54B27BEE"/>
    <w:rsid w:val="54E87AB4"/>
    <w:rsid w:val="54EA55DA"/>
    <w:rsid w:val="54F40207"/>
    <w:rsid w:val="55872E29"/>
    <w:rsid w:val="55894DF3"/>
    <w:rsid w:val="55B1434A"/>
    <w:rsid w:val="55CE0539"/>
    <w:rsid w:val="55D3606E"/>
    <w:rsid w:val="560C77D2"/>
    <w:rsid w:val="56574EF1"/>
    <w:rsid w:val="568455BA"/>
    <w:rsid w:val="569972B8"/>
    <w:rsid w:val="56B17B49"/>
    <w:rsid w:val="56D77DE0"/>
    <w:rsid w:val="57566F57"/>
    <w:rsid w:val="576F0018"/>
    <w:rsid w:val="57931F59"/>
    <w:rsid w:val="579D4B86"/>
    <w:rsid w:val="57F14ED1"/>
    <w:rsid w:val="583B614D"/>
    <w:rsid w:val="583E5806"/>
    <w:rsid w:val="58CE0D6F"/>
    <w:rsid w:val="58D740C7"/>
    <w:rsid w:val="58F76517"/>
    <w:rsid w:val="596A4F3B"/>
    <w:rsid w:val="59DB7BE7"/>
    <w:rsid w:val="5A0E3B19"/>
    <w:rsid w:val="5A971D60"/>
    <w:rsid w:val="5ADF3707"/>
    <w:rsid w:val="5B4041A6"/>
    <w:rsid w:val="5B4812AC"/>
    <w:rsid w:val="5BF62AB6"/>
    <w:rsid w:val="5BFB631F"/>
    <w:rsid w:val="5C0D7E00"/>
    <w:rsid w:val="5C433822"/>
    <w:rsid w:val="5C5A1297"/>
    <w:rsid w:val="5CAF2C65"/>
    <w:rsid w:val="5D243653"/>
    <w:rsid w:val="5DC76419"/>
    <w:rsid w:val="5DD230AF"/>
    <w:rsid w:val="5DEA21A7"/>
    <w:rsid w:val="5E192A8C"/>
    <w:rsid w:val="5E547F68"/>
    <w:rsid w:val="5E563CE0"/>
    <w:rsid w:val="5EDF0ADD"/>
    <w:rsid w:val="6014175D"/>
    <w:rsid w:val="60687CFB"/>
    <w:rsid w:val="60E90E3C"/>
    <w:rsid w:val="61314591"/>
    <w:rsid w:val="61AC2B03"/>
    <w:rsid w:val="62570027"/>
    <w:rsid w:val="62A019CE"/>
    <w:rsid w:val="630261E5"/>
    <w:rsid w:val="632B573B"/>
    <w:rsid w:val="63AA1733"/>
    <w:rsid w:val="64234664"/>
    <w:rsid w:val="642503DD"/>
    <w:rsid w:val="64485E79"/>
    <w:rsid w:val="64833355"/>
    <w:rsid w:val="648C220A"/>
    <w:rsid w:val="649B069F"/>
    <w:rsid w:val="64B8488E"/>
    <w:rsid w:val="64D92F75"/>
    <w:rsid w:val="650F6997"/>
    <w:rsid w:val="65A60B8B"/>
    <w:rsid w:val="66134265"/>
    <w:rsid w:val="66173D55"/>
    <w:rsid w:val="66372649"/>
    <w:rsid w:val="66F26570"/>
    <w:rsid w:val="67190DD5"/>
    <w:rsid w:val="67334BBF"/>
    <w:rsid w:val="675A65EF"/>
    <w:rsid w:val="678B49FB"/>
    <w:rsid w:val="67AB6E4B"/>
    <w:rsid w:val="67FD341E"/>
    <w:rsid w:val="683C3F47"/>
    <w:rsid w:val="684B0039"/>
    <w:rsid w:val="685455DA"/>
    <w:rsid w:val="68863414"/>
    <w:rsid w:val="688B0A2A"/>
    <w:rsid w:val="6942558D"/>
    <w:rsid w:val="69692B1A"/>
    <w:rsid w:val="6A486BD3"/>
    <w:rsid w:val="6A641533"/>
    <w:rsid w:val="6ACA0E7D"/>
    <w:rsid w:val="6B572E46"/>
    <w:rsid w:val="6B826114"/>
    <w:rsid w:val="6CED5810"/>
    <w:rsid w:val="6D1C4347"/>
    <w:rsid w:val="6D21195D"/>
    <w:rsid w:val="6E1B63AC"/>
    <w:rsid w:val="6EB1286D"/>
    <w:rsid w:val="6F1F375C"/>
    <w:rsid w:val="6F963F3C"/>
    <w:rsid w:val="6FBC771B"/>
    <w:rsid w:val="6FD9207B"/>
    <w:rsid w:val="6FE55FC7"/>
    <w:rsid w:val="706C685F"/>
    <w:rsid w:val="706E29DF"/>
    <w:rsid w:val="70A628A5"/>
    <w:rsid w:val="71257C6E"/>
    <w:rsid w:val="712843FB"/>
    <w:rsid w:val="71500A63"/>
    <w:rsid w:val="722C0B88"/>
    <w:rsid w:val="72EB27F1"/>
    <w:rsid w:val="72EE22E1"/>
    <w:rsid w:val="73351CBE"/>
    <w:rsid w:val="7346211D"/>
    <w:rsid w:val="73BC5F3C"/>
    <w:rsid w:val="74116287"/>
    <w:rsid w:val="74A52E74"/>
    <w:rsid w:val="74B310ED"/>
    <w:rsid w:val="752E10BB"/>
    <w:rsid w:val="75720A89"/>
    <w:rsid w:val="757E5B9F"/>
    <w:rsid w:val="75952EE8"/>
    <w:rsid w:val="75A373B3"/>
    <w:rsid w:val="75C15A8B"/>
    <w:rsid w:val="76B31878"/>
    <w:rsid w:val="76C03F95"/>
    <w:rsid w:val="76D37824"/>
    <w:rsid w:val="76FD2AF3"/>
    <w:rsid w:val="773A3D47"/>
    <w:rsid w:val="779B3F7E"/>
    <w:rsid w:val="77C33D3D"/>
    <w:rsid w:val="77C81353"/>
    <w:rsid w:val="7820118F"/>
    <w:rsid w:val="788A485A"/>
    <w:rsid w:val="789F7140"/>
    <w:rsid w:val="79075EAB"/>
    <w:rsid w:val="7936053E"/>
    <w:rsid w:val="79F73673"/>
    <w:rsid w:val="7AC322A6"/>
    <w:rsid w:val="7AC5601E"/>
    <w:rsid w:val="7B072192"/>
    <w:rsid w:val="7B1A0118"/>
    <w:rsid w:val="7B430CF1"/>
    <w:rsid w:val="7B576A90"/>
    <w:rsid w:val="7BAE0860"/>
    <w:rsid w:val="7BBA5457"/>
    <w:rsid w:val="7BC41E31"/>
    <w:rsid w:val="7BDC361F"/>
    <w:rsid w:val="7C345209"/>
    <w:rsid w:val="7C353855"/>
    <w:rsid w:val="7C3C5E6C"/>
    <w:rsid w:val="7C727ADF"/>
    <w:rsid w:val="7CA35EEB"/>
    <w:rsid w:val="7CAB2FF1"/>
    <w:rsid w:val="7CED360A"/>
    <w:rsid w:val="7CF20C20"/>
    <w:rsid w:val="7D1B1F25"/>
    <w:rsid w:val="7D6438CC"/>
    <w:rsid w:val="7DEA43EB"/>
    <w:rsid w:val="7E1E7F1F"/>
    <w:rsid w:val="7E235535"/>
    <w:rsid w:val="7E2E3EDA"/>
    <w:rsid w:val="7E494870"/>
    <w:rsid w:val="7E4F21F0"/>
    <w:rsid w:val="7E867872"/>
    <w:rsid w:val="7E8A55B4"/>
    <w:rsid w:val="7EC32874"/>
    <w:rsid w:val="7F203823"/>
    <w:rsid w:val="7F604446"/>
    <w:rsid w:val="7F685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100" w:afterLines="100" w:line="360" w:lineRule="auto"/>
      <w:ind w:left="0" w:right="0" w:firstLine="480" w:firstLineChars="200"/>
      <w:jc w:val="left"/>
    </w:pPr>
    <w:rPr>
      <w:rFonts w:ascii="宋体" w:hAnsi="宋体" w:eastAsia="仿宋" w:cs="宋体"/>
      <w:sz w:val="24"/>
      <w:szCs w:val="22"/>
      <w:lang w:val="zh-CN" w:eastAsia="zh-CN" w:bidi="zh-CN"/>
    </w:rPr>
  </w:style>
  <w:style w:type="paragraph" w:styleId="3">
    <w:name w:val="heading 1"/>
    <w:basedOn w:val="1"/>
    <w:next w:val="1"/>
    <w:autoRedefine/>
    <w:qFormat/>
    <w:uiPriority w:val="1"/>
    <w:pPr>
      <w:spacing w:before="100" w:beforeLines="100"/>
      <w:ind w:left="0" w:right="0" w:firstLine="0" w:firstLineChars="0"/>
      <w:jc w:val="left"/>
      <w:outlineLvl w:val="0"/>
    </w:pPr>
    <w:rPr>
      <w:rFonts w:eastAsia="黑体"/>
      <w:b/>
      <w:bCs/>
      <w:sz w:val="32"/>
      <w:szCs w:val="44"/>
    </w:rPr>
  </w:style>
  <w:style w:type="paragraph" w:styleId="4">
    <w:name w:val="heading 2"/>
    <w:basedOn w:val="1"/>
    <w:next w:val="1"/>
    <w:autoRedefine/>
    <w:qFormat/>
    <w:uiPriority w:val="1"/>
    <w:pPr>
      <w:spacing w:line="240" w:lineRule="auto"/>
      <w:ind w:left="20"/>
      <w:outlineLvl w:val="1"/>
    </w:pPr>
    <w:rPr>
      <w:rFonts w:ascii="微软雅黑" w:hAnsi="微软雅黑" w:eastAsia="黑体" w:cs="微软雅黑"/>
      <w:b/>
      <w:bCs/>
      <w:sz w:val="28"/>
      <w:szCs w:val="36"/>
    </w:rPr>
  </w:style>
  <w:style w:type="paragraph" w:styleId="5">
    <w:name w:val="heading 3"/>
    <w:basedOn w:val="1"/>
    <w:next w:val="1"/>
    <w:qFormat/>
    <w:uiPriority w:val="1"/>
    <w:pPr>
      <w:ind w:left="504" w:hanging="320"/>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ind w:left="1032" w:hanging="452"/>
      <w:outlineLvl w:val="4"/>
    </w:pPr>
    <w:rPr>
      <w:rFonts w:ascii="宋体" w:hAnsi="宋体" w:eastAsia="宋体" w:cs="宋体"/>
      <w:b/>
      <w:bCs/>
      <w:sz w:val="30"/>
      <w:szCs w:val="30"/>
      <w:lang w:val="zh-CN" w:eastAsia="zh-CN" w:bidi="zh-CN"/>
    </w:rPr>
  </w:style>
  <w:style w:type="paragraph" w:styleId="7">
    <w:name w:val="heading 5"/>
    <w:basedOn w:val="1"/>
    <w:next w:val="1"/>
    <w:autoRedefine/>
    <w:qFormat/>
    <w:uiPriority w:val="1"/>
    <w:pPr>
      <w:spacing w:before="58"/>
      <w:ind w:left="581"/>
      <w:outlineLvl w:val="5"/>
    </w:pPr>
    <w:rPr>
      <w:rFonts w:ascii="宋体" w:hAnsi="宋体" w:eastAsia="宋体" w:cs="宋体"/>
      <w:sz w:val="30"/>
      <w:szCs w:val="30"/>
      <w:lang w:val="zh-CN" w:eastAsia="zh-CN" w:bidi="zh-CN"/>
    </w:rPr>
  </w:style>
  <w:style w:type="paragraph" w:styleId="8">
    <w:name w:val="heading 6"/>
    <w:basedOn w:val="1"/>
    <w:next w:val="1"/>
    <w:autoRedefine/>
    <w:qFormat/>
    <w:uiPriority w:val="1"/>
    <w:pPr>
      <w:spacing w:before="190"/>
      <w:ind w:left="759" w:hanging="562"/>
      <w:outlineLvl w:val="6"/>
    </w:pPr>
    <w:rPr>
      <w:rFonts w:ascii="宋体" w:hAnsi="宋体" w:eastAsia="宋体" w:cs="宋体"/>
      <w:sz w:val="28"/>
      <w:szCs w:val="28"/>
      <w:lang w:val="zh-CN" w:eastAsia="zh-CN" w:bidi="zh-CN"/>
    </w:rPr>
  </w:style>
  <w:style w:type="character" w:default="1" w:styleId="18">
    <w:name w:val="Default Paragraph Font"/>
    <w:autoRedefine/>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qFormat/>
    <w:uiPriority w:val="0"/>
    <w:pPr>
      <w:shd w:val="clear" w:color="auto" w:fill="000080"/>
    </w:pPr>
  </w:style>
  <w:style w:type="paragraph" w:styleId="9">
    <w:name w:val="Body Text"/>
    <w:basedOn w:val="1"/>
    <w:autoRedefine/>
    <w:qFormat/>
    <w:uiPriority w:val="1"/>
    <w:rPr>
      <w:rFonts w:ascii="宋体" w:hAnsi="宋体" w:eastAsia="宋体" w:cs="宋体"/>
      <w:sz w:val="24"/>
      <w:szCs w:val="24"/>
      <w:lang w:val="zh-CN" w:eastAsia="zh-CN" w:bidi="zh-CN"/>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1"/>
    <w:pPr>
      <w:spacing w:before="20" w:line="240" w:lineRule="auto"/>
      <w:ind w:left="0" w:right="0" w:firstLine="0" w:firstLineChars="0"/>
      <w:jc w:val="left"/>
    </w:pPr>
    <w:rPr>
      <w:rFonts w:eastAsia="宋体"/>
      <w:b/>
      <w:szCs w:val="24"/>
    </w:rPr>
  </w:style>
  <w:style w:type="paragraph" w:styleId="13">
    <w:name w:val="toc 2"/>
    <w:basedOn w:val="1"/>
    <w:next w:val="1"/>
    <w:autoRedefine/>
    <w:qFormat/>
    <w:uiPriority w:val="0"/>
    <w:pPr>
      <w:spacing w:before="100" w:beforeLines="100" w:line="240" w:lineRule="auto"/>
      <w:ind w:left="420" w:leftChars="200" w:firstLine="0" w:firstLineChars="0"/>
    </w:pPr>
    <w:rPr>
      <w:sz w:val="21"/>
    </w:rPr>
  </w:style>
  <w:style w:type="paragraph" w:styleId="14">
    <w:name w:val="Normal (Web)"/>
    <w:basedOn w:val="1"/>
    <w:autoRedefine/>
    <w:qFormat/>
    <w:uiPriority w:val="0"/>
    <w:rPr>
      <w:sz w:val="24"/>
    </w:rPr>
  </w:style>
  <w:style w:type="paragraph" w:styleId="15">
    <w:name w:val="Body Text First Indent"/>
    <w:basedOn w:val="9"/>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unhideWhenUsed/>
    <w:qFormat/>
    <w:uiPriority w:val="99"/>
    <w:rPr>
      <w:color w:val="0000FF"/>
      <w:u w:val="single"/>
    </w:rPr>
  </w:style>
  <w:style w:type="paragraph" w:customStyle="1" w:styleId="21">
    <w:name w:val="WPSOffice手动目录 2"/>
    <w:autoRedefine/>
    <w:qFormat/>
    <w:uiPriority w:val="0"/>
    <w:pPr>
      <w:spacing w:before="100" w:beforeLines="100" w:after="100" w:afterLines="100"/>
      <w:ind w:leftChars="200"/>
    </w:pPr>
    <w:rPr>
      <w:rFonts w:ascii="Times New Roman" w:hAnsi="Times New Roman" w:eastAsia="仿宋" w:cs="Times New Roman"/>
      <w:sz w:val="20"/>
      <w:szCs w:val="20"/>
    </w:rPr>
  </w:style>
  <w:style w:type="paragraph" w:customStyle="1" w:styleId="22">
    <w:name w:val="WPSOffice手动目录 1"/>
    <w:qFormat/>
    <w:uiPriority w:val="0"/>
    <w:pPr>
      <w:spacing w:before="50" w:beforeLines="50" w:after="50" w:afterLines="50"/>
      <w:ind w:leftChars="0"/>
    </w:pPr>
    <w:rPr>
      <w:rFonts w:ascii="Times New Roman" w:hAnsi="Times New Roman" w:eastAsia="仿宋" w:cs="Times New Roman"/>
      <w:sz w:val="24"/>
      <w:szCs w:val="20"/>
    </w:rPr>
  </w:style>
  <w:style w:type="table" w:customStyle="1" w:styleId="23">
    <w:name w:val="Table Normal"/>
    <w:autoRedefine/>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1179" w:hanging="421"/>
    </w:pPr>
    <w:rPr>
      <w:rFonts w:ascii="宋体" w:hAnsi="宋体" w:eastAsia="宋体" w:cs="宋体"/>
      <w:lang w:val="zh-CN" w:eastAsia="zh-CN" w:bidi="zh-CN"/>
    </w:rPr>
  </w:style>
  <w:style w:type="paragraph" w:customStyle="1" w:styleId="25">
    <w:name w:val="Table Paragraph"/>
    <w:basedOn w:val="1"/>
    <w:qFormat/>
    <w:uiPriority w:val="1"/>
    <w:pPr>
      <w:ind w:left="106"/>
    </w:pPr>
    <w:rPr>
      <w:rFonts w:ascii="宋体" w:hAnsi="宋体" w:eastAsia="宋体" w:cs="宋体"/>
      <w:lang w:val="zh-CN" w:eastAsia="zh-CN" w:bidi="zh-CN"/>
    </w:rPr>
  </w:style>
  <w:style w:type="paragraph" w:customStyle="1" w:styleId="26">
    <w:name w:val="_Style 20"/>
    <w:basedOn w:val="1"/>
    <w:next w:val="15"/>
    <w:qFormat/>
    <w:uiPriority w:val="0"/>
    <w:pPr>
      <w:autoSpaceDE w:val="0"/>
      <w:autoSpaceDN w:val="0"/>
      <w:adjustRightInd w:val="0"/>
      <w:spacing w:line="360" w:lineRule="auto"/>
      <w:ind w:firstLine="420" w:firstLineChars="200"/>
    </w:pPr>
    <w:rPr>
      <w:rFonts w:ascii="Arial" w:hAnsi="Arial" w:eastAsia="宋体" w:cs="Times New Roman"/>
      <w:kern w:val="0"/>
      <w:szCs w:val="21"/>
    </w:rPr>
  </w:style>
  <w:style w:type="character" w:customStyle="1" w:styleId="27">
    <w:name w:val="样式2"/>
    <w:basedOn w:val="18"/>
    <w:qFormat/>
    <w:uiPriority w:val="1"/>
    <w:rPr>
      <w:u w:color="C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103"/>
    <customShpInfo spid="_x0000_s3104"/>
    <customShpInfo spid="_x0000_s3105"/>
    <customShpInfo spid="_x0000_s3075"/>
    <customShpInfo spid="_x0000_s3109"/>
    <customShpInfo spid="_x0000_s3094"/>
    <customShpInfo spid="_x0000_s3097"/>
    <customShpInfo spid="_x0000_s3095"/>
    <customShpInfo spid="_x0000_s3096"/>
    <customShpInfo spid="_x0000_s3098"/>
    <customShpInfo spid="_x0000_s3083"/>
    <customShpInfo spid="_x0000_s3084"/>
    <customShpInfo spid="_x0000_s2073"/>
    <customShpInfo spid="_x0000_s2074"/>
    <customShpInfo spid="_x0000_s2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2182</Words>
  <Characters>2373</Characters>
  <TotalTime>1</TotalTime>
  <ScaleCrop>false</ScaleCrop>
  <LinksUpToDate>false</LinksUpToDate>
  <CharactersWithSpaces>2552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2022-11-24T03:10:00Z</dcterms:created>
  <dc:creator>郑旭</dc:creator>
  <cp:lastModifiedBy>青青</cp:lastModifiedBy>
  <dcterms:modified xsi:type="dcterms:W3CDTF">2024-03-11T06:47:20Z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WPS 文字</vt:lpwstr>
  </property>
  <property fmtid="{D5CDD505-2E9C-101B-9397-08002B2CF9AE}" pid="4" name="LastSaved">
    <vt:filetime>2022-11-24T00:00:00Z</vt:filetime>
  </property>
  <property fmtid="{D5CDD505-2E9C-101B-9397-08002B2CF9AE}" pid="5" name="KSOProductBuildVer">
    <vt:lpwstr>2052-12.1.0.16388</vt:lpwstr>
  </property>
  <property fmtid="{D5CDD505-2E9C-101B-9397-08002B2CF9AE}" pid="6" name="ICV">
    <vt:lpwstr>566F7C466A4F427691FD4F7B6E886ED2</vt:lpwstr>
  </property>
</Properties>
</file>