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Style w:val="38"/>
          <w:rFonts w:ascii="宋体" w:hAnsi="宋体"/>
        </w:rPr>
        <w:sectPr>
          <w:headerReference r:id="rId5" w:type="default"/>
          <w:footerReference r:id="rId6" w:type="default"/>
          <w:pgSz w:w="16838" w:h="11906" w:orient="landscape"/>
          <w:pgMar w:top="1800" w:right="1440" w:bottom="1800" w:left="144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3040380</wp:posOffset>
                </wp:positionH>
                <wp:positionV relativeFrom="paragraph">
                  <wp:posOffset>3573780</wp:posOffset>
                </wp:positionV>
                <wp:extent cx="2789555" cy="779780"/>
                <wp:effectExtent l="0" t="0" r="0" b="0"/>
                <wp:wrapNone/>
                <wp:docPr id="24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9555" cy="779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中联慧云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9" o:spid="_x0000_s1026" o:spt="202" type="#_x0000_t202" style="position:absolute;left:0pt;margin-left:239.4pt;margin-top:281.4pt;height:61.4pt;width:219.65pt;z-index:251661312;mso-width-relative:page;mso-height-relative:page;" filled="f" stroked="f" coordsize="21600,21600" o:gfxdata="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J0o&#10;BXbZAAAACwEAAA8AAAAAAAAAAQAgAAAAIgAAAGRycy9kb3ducmV2LnhtbFBLAQIUABQAAAAIAIdO&#10;4kCnG8TbsAEAAE8DAAAOAAAAAAAAAAEAIAAAACgBAABkcnMvZTJvRG9jLnhtbFBLBQYAAAAABgAG&#10;AFkBAABK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52"/>
                          <w:szCs w:val="7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52"/>
                          <w:szCs w:val="7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中联慧云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329565</wp:posOffset>
                </wp:positionH>
                <wp:positionV relativeFrom="paragraph">
                  <wp:posOffset>4717415</wp:posOffset>
                </wp:positionV>
                <wp:extent cx="8904605" cy="871855"/>
                <wp:effectExtent l="0" t="0" r="0" b="0"/>
                <wp:wrapNone/>
                <wp:docPr id="23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2650" cy="106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ind w:left="0" w:leftChars="0" w:firstLine="0" w:firstLineChars="0"/>
                              <w:jc w:val="both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20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72"/>
                                <w:szCs w:val="144"/>
                                <w:lang w:val="en-US" w:eastAsia="zh-CN"/>
                              </w:rPr>
                              <w:t>中联慧云智慧园区协同办公系统操作手册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2" o:spid="_x0000_s1026" o:spt="202" type="#_x0000_t202" style="position:absolute;left:0pt;margin-left:25.95pt;margin-top:371.45pt;height:68.65pt;width:701.15pt;z-index:251660288;mso-width-relative:page;mso-height-relative:page;" filled="f" stroked="f" coordsize="21600,21600" o:gfxdata="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JyJSZTcAAAACwEAAA8AAAAAAAAAAQAg&#10;AAAAIgAAAGRycy9kb3ducmV2LnhtbFBLAQIUABQAAAAIAIdO4kCRkGHZQwIAAHcEAAAOAAAAAAAA&#10;AAEAIAAAACsBAABkcnMvZTJvRG9jLnhtbFBLBQYAAAAABgAGAFkBAADg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ind w:left="0" w:leftChars="0" w:firstLine="0" w:firstLineChars="0"/>
                        <w:jc w:val="both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20"/>
                          <w:szCs w:val="22"/>
                          <w:lang w:val="en-US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72"/>
                          <w:szCs w:val="144"/>
                          <w:lang w:val="en-US" w:eastAsia="zh-CN"/>
                        </w:rPr>
                        <w:t>中联慧云智慧园区协同办公系统操作手册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7435850</wp:posOffset>
                </wp:positionH>
                <wp:positionV relativeFrom="paragraph">
                  <wp:posOffset>5499100</wp:posOffset>
                </wp:positionV>
                <wp:extent cx="2052955" cy="400685"/>
                <wp:effectExtent l="0" t="0" r="4445" b="10795"/>
                <wp:wrapNone/>
                <wp:docPr id="25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955" cy="400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4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40"/>
                                <w:lang w:val="en-US" w:eastAsia="zh-CN"/>
                              </w:rPr>
                              <w:t>——管理员版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10" o:spid="_x0000_s1026" o:spt="202" type="#_x0000_t202" style="position:absolute;left:0pt;margin-left:585.5pt;margin-top:433pt;height:31.55pt;width:161.65pt;z-index:251662336;mso-width-relative:page;mso-height-relative:page;" fillcolor="#FFFFFF" filled="t" stroked="f" coordsize="21600,21600" o:gfxdata="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Tj4biNoAAAANAQAADwAAAAAAAAABACAAAAAiAAAAZHJzL2Rvd25yZXYu&#10;eG1sUEsBAhQAFAAAAAgAh07iQG2b69zAAQAAeQMAAA4AAAAAAAAAAQAgAAAAKQEAAGRycy9lMm9E&#10;b2MueG1sUEsFBgAAAAAGAAYAWQEAAFs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4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40"/>
                          <w:lang w:val="en-US" w:eastAsia="zh-CN"/>
                        </w:rPr>
                        <w:t>——管理员版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-907415</wp:posOffset>
            </wp:positionH>
            <wp:positionV relativeFrom="paragraph">
              <wp:posOffset>-1141095</wp:posOffset>
            </wp:positionV>
            <wp:extent cx="10753090" cy="7601585"/>
            <wp:effectExtent l="0" t="0" r="10160" b="18415"/>
            <wp:wrapNone/>
            <wp:docPr id="20" name="图片 9" descr="项目计划横板3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 descr="项目计划横板3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753090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tabs>
          <w:tab w:val="left" w:pos="9060"/>
        </w:tabs>
      </w:pPr>
    </w:p>
    <w:p>
      <w:pPr>
        <w:jc w:val="center"/>
        <w:rPr>
          <w:rFonts w:hint="eastAsia" w:ascii="微软雅黑" w:hAnsi="微软雅黑" w:eastAsia="微软雅黑" w:cs="微软雅黑"/>
          <w:b/>
          <w:bCs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32"/>
        </w:rPr>
        <w:t>手册介绍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firstLine="480" w:firstLineChars="200"/>
        <w:textAlignment w:val="auto"/>
        <w:rPr>
          <w:rFonts w:hint="default" w:ascii="宋体" w:hAnsi="宋体"/>
          <w:b/>
          <w:bCs/>
          <w:sz w:val="72"/>
          <w:szCs w:val="72"/>
          <w:lang w:val="en-US"/>
        </w:rPr>
      </w:pPr>
      <w:r>
        <w:rPr>
          <w:rFonts w:hint="eastAsia" w:ascii="宋体" w:hAnsi="宋体"/>
          <w:sz w:val="24"/>
          <w:lang w:val="en-GB"/>
        </w:rPr>
        <w:t>本手册</w:t>
      </w:r>
      <w:r>
        <w:rPr>
          <w:rFonts w:hint="eastAsia" w:ascii="宋体" w:hAnsi="宋体"/>
          <w:sz w:val="24"/>
          <w:lang w:val="en-US" w:eastAsia="zh-CN"/>
        </w:rPr>
        <w:t>是智慧园区协同办公系统的使用说明手册，面向使用系统的管理员用户。主要介绍产品的功能、性能和界面，帮助用户更快的去了解系统，使用系统。智慧园区协同办公系统下设多级用户，本手册针对于管理员用户，所列功能为全部功能。若手册所列功能与实际系统功能有偏差，请与我司运营人员联系。</w:t>
      </w:r>
    </w:p>
    <w:p>
      <w:pPr>
        <w:spacing w:line="620" w:lineRule="exact"/>
        <w:rPr>
          <w:rFonts w:ascii="宋体" w:hAnsi="宋体"/>
          <w:sz w:val="24"/>
          <w:lang w:val="en-GB"/>
        </w:rPr>
      </w:pPr>
    </w:p>
    <w:p>
      <w:pPr>
        <w:spacing w:line="620" w:lineRule="exact"/>
        <w:ind w:firstLine="420"/>
        <w:rPr>
          <w:rFonts w:ascii="宋体" w:hAnsi="宋体"/>
          <w:sz w:val="24"/>
          <w:lang w:val="en-GB"/>
        </w:rPr>
      </w:pPr>
    </w:p>
    <w:p>
      <w:pPr>
        <w:spacing w:line="620" w:lineRule="exact"/>
        <w:ind w:firstLine="420"/>
        <w:rPr>
          <w:rFonts w:ascii="宋体" w:hAnsi="宋体"/>
          <w:sz w:val="24"/>
          <w:lang w:val="en-GB"/>
        </w:rPr>
      </w:pPr>
    </w:p>
    <w:p>
      <w:pPr>
        <w:spacing w:line="620" w:lineRule="exact"/>
        <w:ind w:firstLine="420"/>
        <w:rPr>
          <w:rFonts w:ascii="宋体" w:hAnsi="宋体"/>
          <w:sz w:val="24"/>
          <w:lang w:val="en-GB"/>
        </w:rPr>
      </w:pPr>
    </w:p>
    <w:p>
      <w:pPr>
        <w:spacing w:line="620" w:lineRule="exact"/>
        <w:ind w:firstLine="420"/>
        <w:rPr>
          <w:rFonts w:ascii="宋体" w:hAnsi="宋体"/>
          <w:sz w:val="24"/>
          <w:lang w:val="en-GB"/>
        </w:rPr>
      </w:pPr>
    </w:p>
    <w:p>
      <w:pPr>
        <w:spacing w:line="620" w:lineRule="exact"/>
        <w:ind w:firstLine="420"/>
        <w:jc w:val="right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t>青岛中联慧云信息科技有限公司</w:t>
      </w:r>
    </w:p>
    <w:p>
      <w:pPr>
        <w:spacing w:line="620" w:lineRule="exact"/>
        <w:ind w:firstLine="420"/>
        <w:jc w:val="right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t>2024.3</w:t>
      </w:r>
    </w:p>
    <w:p>
      <w:pPr>
        <w:spacing w:line="620" w:lineRule="exact"/>
        <w:rPr>
          <w:rFonts w:ascii="宋体" w:hAnsi="宋体"/>
          <w:sz w:val="24"/>
          <w:lang w:val="en-GB"/>
        </w:rPr>
      </w:pPr>
    </w:p>
    <w:sdt>
      <w:sdtPr>
        <w:rPr>
          <w:rFonts w:hint="eastAsia" w:ascii="微软雅黑" w:hAnsi="微软雅黑" w:eastAsia="微软雅黑" w:cs="微软雅黑"/>
          <w:b w:val="0"/>
          <w:bCs w:val="0"/>
          <w:color w:val="auto"/>
          <w:kern w:val="2"/>
          <w:sz w:val="28"/>
          <w:szCs w:val="36"/>
          <w:lang w:val="zh-CN"/>
        </w:rPr>
        <w:id w:val="1266733429"/>
        <w:docPartObj>
          <w:docPartGallery w:val="Table of Contents"/>
          <w:docPartUnique/>
        </w:docPartObj>
      </w:sdtPr>
      <w:sdtEndPr>
        <w:rPr>
          <w:rFonts w:hint="eastAsia" w:eastAsia="宋体" w:asciiTheme="minorHAnsi" w:hAnsiTheme="minorHAnsi" w:cstheme="minorBidi"/>
          <w:b w:val="0"/>
          <w:bCs w:val="0"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33"/>
            <w:jc w:val="center"/>
            <w:rPr>
              <w:rFonts w:hint="eastAsia" w:ascii="微软雅黑" w:hAnsi="微软雅黑" w:eastAsia="微软雅黑" w:cs="微软雅黑"/>
              <w:b w:val="0"/>
              <w:bCs w:val="0"/>
              <w:color w:val="auto"/>
              <w:kern w:val="2"/>
              <w:sz w:val="28"/>
              <w:szCs w:val="36"/>
              <w:lang w:val="zh-CN"/>
            </w:rPr>
          </w:pPr>
        </w:p>
        <w:p>
          <w:pPr>
            <w:rPr>
              <w:rFonts w:hint="eastAsia" w:ascii="微软雅黑" w:hAnsi="微软雅黑" w:eastAsia="微软雅黑" w:cs="微软雅黑"/>
              <w:b w:val="0"/>
              <w:bCs w:val="0"/>
              <w:color w:val="auto"/>
              <w:kern w:val="2"/>
              <w:sz w:val="28"/>
              <w:szCs w:val="36"/>
              <w:lang w:val="zh-CN"/>
            </w:rPr>
          </w:pPr>
          <w:r>
            <w:rPr>
              <w:rFonts w:hint="eastAsia" w:ascii="微软雅黑" w:hAnsi="微软雅黑" w:eastAsia="微软雅黑" w:cs="微软雅黑"/>
              <w:b w:val="0"/>
              <w:bCs w:val="0"/>
              <w:color w:val="auto"/>
              <w:kern w:val="2"/>
              <w:sz w:val="28"/>
              <w:szCs w:val="36"/>
              <w:lang w:val="zh-CN"/>
            </w:rPr>
            <w:br w:type="page"/>
          </w:r>
        </w:p>
        <w:p>
          <w:pPr>
            <w:pStyle w:val="33"/>
            <w:jc w:val="center"/>
            <w:rPr>
              <w:rFonts w:hint="eastAsia" w:ascii="微软雅黑" w:hAnsi="微软雅黑" w:eastAsia="微软雅黑" w:cs="微软雅黑"/>
              <w:b w:val="0"/>
              <w:bCs w:val="0"/>
              <w:color w:val="auto"/>
              <w:kern w:val="2"/>
              <w:sz w:val="28"/>
              <w:szCs w:val="36"/>
              <w:lang w:val="zh-CN"/>
            </w:rPr>
          </w:pPr>
          <w:r>
            <w:rPr>
              <w:rFonts w:hint="eastAsia" w:ascii="微软雅黑" w:hAnsi="微软雅黑" w:eastAsia="微软雅黑" w:cs="微软雅黑"/>
              <w:sz w:val="40"/>
              <w:szCs w:val="40"/>
              <w:lang w:val="zh-CN"/>
            </w:rPr>
            <w:t>目录</w:t>
          </w:r>
        </w:p>
        <w:p>
          <w:pPr>
            <w:pStyle w:val="18"/>
            <w:tabs>
              <w:tab w:val="right" w:leader="dot" w:pos="13958"/>
            </w:tabs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_Toc29514 </w:instrText>
          </w:r>
          <w:r>
            <w:fldChar w:fldCharType="separate"/>
          </w:r>
          <w:r>
            <w:rPr>
              <w:rFonts w:hint="eastAsia" w:ascii="宋体" w:hAnsi="宋体" w:eastAsia="宋体" w:cs="宋体"/>
            </w:rPr>
            <w:t xml:space="preserve">一. </w:t>
          </w:r>
          <w:r>
            <w:rPr>
              <w:rFonts w:hint="eastAsia"/>
              <w:lang w:val="en-US" w:eastAsia="zh-CN"/>
            </w:rPr>
            <w:t>引言</w:t>
          </w:r>
          <w:r>
            <w:tab/>
          </w:r>
          <w:r>
            <w:fldChar w:fldCharType="begin"/>
          </w:r>
          <w:r>
            <w:instrText xml:space="preserve"> PAGEREF _Toc29514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_Toc28434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编写目的</w:t>
          </w:r>
          <w:r>
            <w:tab/>
          </w:r>
          <w:r>
            <w:fldChar w:fldCharType="begin"/>
          </w:r>
          <w:r>
            <w:instrText xml:space="preserve"> PAGEREF _Toc28434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_Toc11325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文档用户</w:t>
          </w:r>
          <w:r>
            <w:tab/>
          </w:r>
          <w:r>
            <w:fldChar w:fldCharType="begin"/>
          </w:r>
          <w:r>
            <w:instrText xml:space="preserve"> PAGEREF _Toc11325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_Toc30819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3. </w:t>
          </w:r>
          <w:r>
            <w:rPr>
              <w:rFonts w:hint="eastAsia"/>
              <w:lang w:val="en-US" w:eastAsia="zh-CN"/>
            </w:rPr>
            <w:t>系统开发及运行环境</w:t>
          </w:r>
          <w:r>
            <w:tab/>
          </w:r>
          <w:r>
            <w:fldChar w:fldCharType="begin"/>
          </w:r>
          <w:r>
            <w:instrText xml:space="preserve"> PAGEREF _Toc30819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8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_Toc2418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</w:rPr>
            <w:t xml:space="preserve">二. </w:t>
          </w:r>
          <w:r>
            <w:rPr>
              <w:rFonts w:hint="eastAsia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_Toc2418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_Toc13429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_Toc13429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_Toc7370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忘记密码</w:t>
          </w:r>
          <w:r>
            <w:tab/>
          </w:r>
          <w:r>
            <w:fldChar w:fldCharType="begin"/>
          </w:r>
          <w:r>
            <w:instrText xml:space="preserve"> PAGEREF _Toc7370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8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_Toc23517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</w:rPr>
            <w:t xml:space="preserve">三. </w:t>
          </w:r>
          <w:r>
            <w:rPr>
              <w:rFonts w:hint="eastAsia"/>
              <w:lang w:val="en-US" w:eastAsia="zh-CN"/>
            </w:rPr>
            <w:t>模块介绍</w:t>
          </w:r>
          <w:r>
            <w:tab/>
          </w:r>
          <w:r>
            <w:fldChar w:fldCharType="begin"/>
          </w:r>
          <w:r>
            <w:instrText xml:space="preserve"> PAGEREF _Toc23517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_Toc23007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eastAsia="zh-CN"/>
            </w:rPr>
            <w:t>驾驶舱</w:t>
          </w:r>
          <w:r>
            <w:tab/>
          </w:r>
          <w:r>
            <w:fldChar w:fldCharType="begin"/>
          </w:r>
          <w:r>
            <w:instrText xml:space="preserve"> PAGEREF _Toc23007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_Toc986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 </w:t>
          </w:r>
          <w:r>
            <w:rPr>
              <w:rFonts w:hint="eastAsia"/>
              <w:lang w:val="en-US" w:eastAsia="zh-CN"/>
            </w:rPr>
            <w:t>园区总览</w:t>
          </w:r>
          <w:r>
            <w:tab/>
          </w:r>
          <w:r>
            <w:fldChar w:fldCharType="begin"/>
          </w:r>
          <w:r>
            <w:instrText xml:space="preserve"> PAGEREF _Toc986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_Toc22737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用户权限</w:t>
          </w:r>
          <w:r>
            <w:tab/>
          </w:r>
          <w:r>
            <w:fldChar w:fldCharType="begin"/>
          </w:r>
          <w:r>
            <w:instrText xml:space="preserve"> PAGEREF _Toc22737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_Toc25702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 </w:t>
          </w:r>
          <w:r>
            <w:rPr>
              <w:rFonts w:hint="eastAsia"/>
              <w:lang w:val="en-US" w:eastAsia="zh-CN"/>
            </w:rPr>
            <w:t>角色管理</w:t>
          </w:r>
          <w:r>
            <w:tab/>
          </w:r>
          <w:r>
            <w:fldChar w:fldCharType="begin"/>
          </w:r>
          <w:r>
            <w:instrText xml:space="preserve"> PAGEREF _Toc25702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_Toc22695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lang w:val="en-US" w:eastAsia="zh-CN"/>
            </w:rPr>
            <w:t>用户管理</w:t>
          </w:r>
          <w:r>
            <w:tab/>
          </w:r>
          <w:r>
            <w:fldChar w:fldCharType="begin"/>
          </w:r>
          <w:r>
            <w:instrText xml:space="preserve"> PAGEREF _Toc22695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_Toc21399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3. </w:t>
          </w:r>
          <w:r>
            <w:rPr>
              <w:rFonts w:hint="eastAsia"/>
              <w:lang w:val="en-US" w:eastAsia="zh-CN"/>
            </w:rPr>
            <w:t>基础项配置</w:t>
          </w:r>
          <w:r>
            <w:tab/>
          </w:r>
          <w:r>
            <w:fldChar w:fldCharType="begin"/>
          </w:r>
          <w:r>
            <w:instrText xml:space="preserve"> PAGEREF _Toc21399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_Toc17824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3.1. </w:t>
          </w:r>
          <w:r>
            <w:rPr>
              <w:rFonts w:hint="eastAsia"/>
              <w:lang w:val="en-US" w:eastAsia="zh-CN"/>
            </w:rPr>
            <w:t>系统个性化配置</w:t>
          </w:r>
          <w:r>
            <w:tab/>
          </w:r>
          <w:r>
            <w:fldChar w:fldCharType="begin"/>
          </w:r>
          <w:r>
            <w:instrText xml:space="preserve"> PAGEREF _Toc17824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_Toc18724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3.2. </w:t>
          </w:r>
          <w:r>
            <w:rPr>
              <w:rFonts w:hint="eastAsia"/>
              <w:lang w:val="en-US" w:eastAsia="zh-CN"/>
            </w:rPr>
            <w:t>数据字典配置</w:t>
          </w:r>
          <w:r>
            <w:tab/>
          </w:r>
          <w:r>
            <w:fldChar w:fldCharType="begin"/>
          </w:r>
          <w:r>
            <w:instrText xml:space="preserve"> PAGEREF _Toc18724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_Toc27434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 </w:t>
          </w:r>
          <w:r>
            <w:rPr>
              <w:rFonts w:hint="eastAsia"/>
              <w:lang w:val="en-US" w:eastAsia="zh-CN"/>
            </w:rPr>
            <w:t>协同办公</w:t>
          </w:r>
          <w:r>
            <w:tab/>
          </w:r>
          <w:r>
            <w:fldChar w:fldCharType="begin"/>
          </w:r>
          <w:r>
            <w:instrText xml:space="preserve"> PAGEREF _Toc27434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_Toc4885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4.1. </w:t>
          </w:r>
          <w:r>
            <w:rPr>
              <w:rFonts w:hint="eastAsia"/>
              <w:lang w:val="en-US" w:eastAsia="zh-CN"/>
            </w:rPr>
            <w:t>工作流引擎</w:t>
          </w:r>
          <w:r>
            <w:tab/>
          </w:r>
          <w:r>
            <w:fldChar w:fldCharType="begin"/>
          </w:r>
          <w:r>
            <w:instrText xml:space="preserve"> PAGEREF _Toc4885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_Toc30288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4.2. </w:t>
          </w:r>
          <w:r>
            <w:rPr>
              <w:rFonts w:hint="eastAsia"/>
              <w:lang w:val="en-US" w:eastAsia="zh-CN"/>
            </w:rPr>
            <w:t>办公申请</w:t>
          </w:r>
          <w:r>
            <w:tab/>
          </w:r>
          <w:r>
            <w:fldChar w:fldCharType="begin"/>
          </w:r>
          <w:r>
            <w:instrText xml:space="preserve"> PAGEREF _Toc30288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_Toc27871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4.3. </w:t>
          </w:r>
          <w:r>
            <w:rPr>
              <w:rFonts w:hint="eastAsia"/>
              <w:lang w:val="en-US" w:eastAsia="zh-CN"/>
            </w:rPr>
            <w:t>流程中心</w:t>
          </w:r>
          <w:r>
            <w:tab/>
          </w:r>
          <w:r>
            <w:fldChar w:fldCharType="begin"/>
          </w:r>
          <w:r>
            <w:instrText xml:space="preserve"> PAGEREF _Toc27871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_Toc21728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4.4. </w:t>
          </w:r>
          <w:r>
            <w:rPr>
              <w:rFonts w:hint="eastAsia"/>
              <w:lang w:val="en-US" w:eastAsia="zh-CN"/>
            </w:rPr>
            <w:t>会议服务</w:t>
          </w:r>
          <w:r>
            <w:tab/>
          </w:r>
          <w:r>
            <w:fldChar w:fldCharType="begin"/>
          </w:r>
          <w:r>
            <w:instrText xml:space="preserve"> PAGEREF _Toc21728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_Toc29825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4.5. </w:t>
          </w:r>
          <w:r>
            <w:rPr>
              <w:rFonts w:hint="eastAsia"/>
              <w:lang w:val="en-US" w:eastAsia="zh-CN"/>
            </w:rPr>
            <w:t>日程管理</w:t>
          </w:r>
          <w:r>
            <w:tab/>
          </w:r>
          <w:r>
            <w:fldChar w:fldCharType="begin"/>
          </w:r>
          <w:r>
            <w:instrText xml:space="preserve"> PAGEREF _Toc29825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_Toc7844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4.6. </w:t>
          </w:r>
          <w:r>
            <w:rPr>
              <w:rFonts w:hint="eastAsia"/>
              <w:lang w:val="en-US" w:eastAsia="zh-CN"/>
            </w:rPr>
            <w:t>通知公告</w:t>
          </w:r>
          <w:r>
            <w:tab/>
          </w:r>
          <w:r>
            <w:fldChar w:fldCharType="begin"/>
          </w:r>
          <w:r>
            <w:instrText xml:space="preserve"> PAGEREF _Toc7844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_Toc5464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4.7. </w:t>
          </w:r>
          <w:r>
            <w:rPr>
              <w:rFonts w:hint="eastAsia"/>
              <w:lang w:val="en-US" w:eastAsia="zh-CN"/>
            </w:rPr>
            <w:t>通讯录</w:t>
          </w:r>
          <w:r>
            <w:tab/>
          </w:r>
          <w:r>
            <w:fldChar w:fldCharType="begin"/>
          </w:r>
          <w:r>
            <w:instrText xml:space="preserve"> PAGEREF _Toc5464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_Toc24917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4.8. </w:t>
          </w:r>
          <w:r>
            <w:rPr>
              <w:rFonts w:hint="eastAsia"/>
              <w:lang w:val="en-US" w:eastAsia="zh-CN"/>
            </w:rPr>
            <w:t>文件管理</w:t>
          </w:r>
          <w:r>
            <w:tab/>
          </w:r>
          <w:r>
            <w:fldChar w:fldCharType="begin"/>
          </w:r>
          <w:r>
            <w:instrText xml:space="preserve"> PAGEREF _Toc24917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_Toc32452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4.9. </w:t>
          </w:r>
          <w:r>
            <w:rPr>
              <w:rFonts w:hint="eastAsia"/>
              <w:lang w:val="en-US" w:eastAsia="zh-CN"/>
            </w:rPr>
            <w:t>考勤管理</w:t>
          </w:r>
          <w:r>
            <w:tab/>
          </w:r>
          <w:r>
            <w:fldChar w:fldCharType="begin"/>
          </w:r>
          <w:r>
            <w:instrText xml:space="preserve"> PAGEREF _Toc32452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_Toc11571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5. </w:t>
          </w:r>
          <w:r>
            <w:rPr>
              <w:rFonts w:hint="eastAsia"/>
              <w:lang w:val="en-US" w:eastAsia="zh-CN"/>
            </w:rPr>
            <w:t>信息发布</w:t>
          </w:r>
          <w:r>
            <w:tab/>
          </w:r>
          <w:r>
            <w:fldChar w:fldCharType="begin"/>
          </w:r>
          <w:r>
            <w:instrText xml:space="preserve"> PAGEREF _Toc11571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_Toc11484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5.1. </w:t>
          </w:r>
          <w:r>
            <w:rPr>
              <w:rFonts w:hint="eastAsia"/>
              <w:lang w:val="en-US" w:eastAsia="zh-CN"/>
            </w:rPr>
            <w:t>园区动态</w:t>
          </w:r>
          <w:r>
            <w:tab/>
          </w:r>
          <w:r>
            <w:fldChar w:fldCharType="begin"/>
          </w:r>
          <w:r>
            <w:instrText xml:space="preserve"> PAGEREF _Toc11484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_Toc28529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5.2. </w:t>
          </w:r>
          <w:r>
            <w:rPr>
              <w:rFonts w:hint="eastAsia"/>
              <w:lang w:val="en-US" w:eastAsia="zh-CN"/>
            </w:rPr>
            <w:t>园区活动</w:t>
          </w:r>
          <w:r>
            <w:tab/>
          </w:r>
          <w:r>
            <w:fldChar w:fldCharType="begin"/>
          </w:r>
          <w:r>
            <w:instrText xml:space="preserve"> PAGEREF _Toc28529 \h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_Toc31670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5.3. </w:t>
          </w:r>
          <w:r>
            <w:rPr>
              <w:rFonts w:hint="eastAsia"/>
              <w:lang w:val="en-US" w:eastAsia="zh-CN"/>
            </w:rPr>
            <w:t>关于我们</w:t>
          </w:r>
          <w:r>
            <w:tab/>
          </w:r>
          <w:r>
            <w:fldChar w:fldCharType="begin"/>
          </w:r>
          <w:r>
            <w:instrText xml:space="preserve"> PAGEREF _Toc31670 \h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_Toc20682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5.4. </w:t>
          </w:r>
          <w:r>
            <w:rPr>
              <w:rFonts w:hint="eastAsia"/>
              <w:lang w:val="en-US" w:eastAsia="zh-CN"/>
            </w:rPr>
            <w:t>网站配置</w:t>
          </w:r>
          <w:r>
            <w:tab/>
          </w:r>
          <w:r>
            <w:fldChar w:fldCharType="begin"/>
          </w:r>
          <w:r>
            <w:instrText xml:space="preserve"> PAGEREF _Toc20682 \h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9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_Toc16920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 </w:t>
          </w:r>
          <w:r>
            <w:rPr>
              <w:rFonts w:hint="eastAsia"/>
              <w:lang w:val="en-US" w:eastAsia="zh-CN"/>
            </w:rPr>
            <w:t>系统设置</w:t>
          </w:r>
          <w:r>
            <w:tab/>
          </w:r>
          <w:r>
            <w:fldChar w:fldCharType="begin"/>
          </w:r>
          <w:r>
            <w:instrText xml:space="preserve"> PAGEREF _Toc16920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_Toc16893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6.1. </w:t>
          </w:r>
          <w:r>
            <w:rPr>
              <w:rFonts w:hint="eastAsia"/>
              <w:lang w:val="en-US" w:eastAsia="zh-CN"/>
            </w:rPr>
            <w:t>驾驶舱</w:t>
          </w:r>
          <w:r>
            <w:tab/>
          </w:r>
          <w:r>
            <w:fldChar w:fldCharType="begin"/>
          </w:r>
          <w:r>
            <w:instrText xml:space="preserve"> PAGEREF _Toc16893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_Toc5774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6.2. </w:t>
          </w:r>
          <w:r>
            <w:rPr>
              <w:rFonts w:hint="eastAsia"/>
              <w:lang w:val="en-US" w:eastAsia="zh-CN"/>
            </w:rPr>
            <w:t>协同办公</w:t>
          </w:r>
          <w:r>
            <w:tab/>
          </w:r>
          <w:r>
            <w:fldChar w:fldCharType="begin"/>
          </w:r>
          <w:r>
            <w:instrText xml:space="preserve"> PAGEREF _Toc5774 \h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_Toc27916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6.3. </w:t>
          </w:r>
          <w:r>
            <w:rPr>
              <w:rFonts w:hint="eastAsia"/>
              <w:lang w:val="en-US" w:eastAsia="zh-CN"/>
            </w:rPr>
            <w:t>信息发布</w:t>
          </w:r>
          <w:r>
            <w:tab/>
          </w:r>
          <w:r>
            <w:fldChar w:fldCharType="begin"/>
          </w:r>
          <w:r>
            <w:instrText xml:space="preserve"> PAGEREF _Toc27916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_Toc14895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6.4. </w:t>
          </w:r>
          <w:r>
            <w:rPr>
              <w:rFonts w:hint="eastAsia"/>
              <w:lang w:val="en-US" w:eastAsia="zh-CN"/>
            </w:rPr>
            <w:t>全局配置</w:t>
          </w:r>
          <w:r>
            <w:tab/>
          </w:r>
          <w:r>
            <w:fldChar w:fldCharType="begin"/>
          </w:r>
          <w:r>
            <w:instrText xml:space="preserve"> PAGEREF _Toc14895 \h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_Toc14691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6.5. </w:t>
          </w:r>
          <w:r>
            <w:rPr>
              <w:rFonts w:hint="eastAsia"/>
              <w:lang w:val="en-US" w:eastAsia="zh-CN"/>
            </w:rPr>
            <w:t>日志管理</w:t>
          </w:r>
          <w:r>
            <w:tab/>
          </w:r>
          <w:r>
            <w:fldChar w:fldCharType="begin"/>
          </w:r>
          <w:r>
            <w:instrText xml:space="preserve"> PAGEREF _Toc14691 \h </w:instrText>
          </w:r>
          <w:r>
            <w:fldChar w:fldCharType="separate"/>
          </w:r>
          <w:r>
            <w:t>79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3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_Toc16030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6.6. </w:t>
          </w:r>
          <w:r>
            <w:rPr>
              <w:rFonts w:hint="eastAsia"/>
              <w:lang w:val="en-US" w:eastAsia="zh-CN"/>
            </w:rPr>
            <w:t>站内信通知</w:t>
          </w:r>
          <w:r>
            <w:tab/>
          </w:r>
          <w:r>
            <w:fldChar w:fldCharType="begin"/>
          </w:r>
          <w:r>
            <w:instrText xml:space="preserve"> PAGEREF _Toc16030 \h </w:instrText>
          </w:r>
          <w:r>
            <w:fldChar w:fldCharType="separate"/>
          </w:r>
          <w:r>
            <w:t>80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8"/>
            <w:tabs>
              <w:tab w:val="right" w:leader="dot" w:pos="1395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_Toc16987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lang w:val="en-US" w:eastAsia="zh-CN"/>
            </w:rPr>
            <w:t xml:space="preserve">四. </w:t>
          </w:r>
          <w:r>
            <w:rPr>
              <w:rFonts w:hint="eastAsia"/>
              <w:lang w:val="en-US" w:eastAsia="zh-CN"/>
            </w:rPr>
            <w:t>总结</w:t>
          </w:r>
          <w:r>
            <w:tab/>
          </w:r>
          <w:r>
            <w:fldChar w:fldCharType="begin"/>
          </w:r>
          <w:r>
            <w:instrText xml:space="preserve"> PAGEREF _Toc16987 \h </w:instrText>
          </w:r>
          <w:r>
            <w:fldChar w:fldCharType="separate"/>
          </w:r>
          <w:r>
            <w:t>82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r>
            <w:rPr>
              <w:bCs/>
              <w:lang w:val="zh-CN"/>
            </w:rPr>
            <w:fldChar w:fldCharType="end"/>
          </w:r>
        </w:p>
      </w:sdtContent>
    </w:sdt>
    <w:p>
      <w:pPr>
        <w:jc w:val="center"/>
      </w:pPr>
      <w:r>
        <w:rPr>
          <w:rFonts w:hint="eastAsia"/>
        </w:rPr>
        <w:br w:type="page"/>
      </w:r>
    </w:p>
    <w:p>
      <w:pPr>
        <w:pStyle w:val="3"/>
        <w:numPr>
          <w:ilvl w:val="0"/>
          <w:numId w:val="1"/>
        </w:numPr>
        <w:ind w:left="425" w:leftChars="0" w:hanging="425" w:firstLineChars="0"/>
      </w:pPr>
      <w:bookmarkStart w:id="0" w:name="_Toc29514"/>
      <w:r>
        <w:rPr>
          <w:rFonts w:hint="eastAsia"/>
          <w:lang w:val="en-US" w:eastAsia="zh-CN"/>
        </w:rPr>
        <w:t>引言</w:t>
      </w:r>
      <w:bookmarkEnd w:id="0"/>
    </w:p>
    <w:p>
      <w:pPr>
        <w:pStyle w:val="4"/>
        <w:numPr>
          <w:ilvl w:val="0"/>
          <w:numId w:val="2"/>
        </w:numPr>
        <w:tabs>
          <w:tab w:val="left" w:pos="383"/>
        </w:tabs>
        <w:ind w:left="425" w:leftChars="0" w:hanging="425" w:firstLineChars="0"/>
        <w:rPr>
          <w:rFonts w:hint="eastAsia"/>
          <w:lang w:val="en-US" w:eastAsia="zh-CN"/>
        </w:rPr>
      </w:pPr>
      <w:bookmarkStart w:id="1" w:name="_Toc28434"/>
      <w:r>
        <w:rPr>
          <w:rFonts w:hint="eastAsia"/>
          <w:lang w:val="en-US" w:eastAsia="zh-CN"/>
        </w:rPr>
        <w:t>编写目的</w:t>
      </w:r>
      <w:bookmarkEnd w:id="1"/>
    </w:p>
    <w:p>
      <w:pPr>
        <w:rPr>
          <w:rFonts w:hint="default" w:eastAsia="宋体"/>
          <w:lang w:val="en-US" w:eastAsia="zh-CN"/>
        </w:rPr>
      </w:pPr>
      <w:r>
        <w:rPr>
          <w:rFonts w:hint="eastAsia"/>
        </w:rPr>
        <w:t>对功能模块进行描述，</w:t>
      </w:r>
      <w:r>
        <w:rPr>
          <w:rFonts w:hint="eastAsia"/>
          <w:lang w:val="en-US" w:eastAsia="zh-CN"/>
        </w:rPr>
        <w:t>介绍系统的使用流程。</w:t>
      </w:r>
    </w:p>
    <w:p>
      <w:pPr>
        <w:pStyle w:val="4"/>
        <w:numPr>
          <w:ilvl w:val="0"/>
          <w:numId w:val="2"/>
        </w:numPr>
        <w:tabs>
          <w:tab w:val="left" w:pos="383"/>
        </w:tabs>
        <w:ind w:left="425" w:leftChars="0" w:hanging="425" w:firstLineChars="0"/>
        <w:rPr>
          <w:rFonts w:hint="eastAsia"/>
          <w:lang w:val="en-US" w:eastAsia="zh-CN"/>
        </w:rPr>
      </w:pPr>
      <w:bookmarkStart w:id="2" w:name="_Toc11325"/>
      <w:r>
        <w:rPr>
          <w:rFonts w:hint="eastAsia"/>
          <w:lang w:val="en-US" w:eastAsia="zh-CN"/>
        </w:rPr>
        <w:t>文档用户</w:t>
      </w:r>
      <w:bookmarkEnd w:id="2"/>
    </w:p>
    <w:p>
      <w:pPr>
        <w:rPr>
          <w:rFonts w:hint="eastAsia"/>
        </w:rPr>
      </w:pPr>
      <w:r>
        <w:rPr>
          <w:rFonts w:hint="eastAsia"/>
        </w:rPr>
        <w:t xml:space="preserve">- </w:t>
      </w:r>
      <w:r>
        <w:rPr>
          <w:rFonts w:hint="eastAsia"/>
          <w:lang w:val="en-US" w:eastAsia="zh-CN"/>
        </w:rPr>
        <w:t>园区方管理</w:t>
      </w:r>
      <w:r>
        <w:rPr>
          <w:rFonts w:hint="eastAsia"/>
        </w:rPr>
        <w:t>用户</w:t>
      </w:r>
    </w:p>
    <w:p>
      <w:pPr>
        <w:pStyle w:val="4"/>
        <w:numPr>
          <w:ilvl w:val="0"/>
          <w:numId w:val="2"/>
        </w:numPr>
        <w:tabs>
          <w:tab w:val="left" w:pos="383"/>
        </w:tabs>
        <w:ind w:left="425" w:leftChars="0" w:hanging="425" w:firstLineChars="0"/>
        <w:rPr>
          <w:rFonts w:hint="eastAsia"/>
          <w:lang w:val="en-US" w:eastAsia="zh-CN"/>
        </w:rPr>
      </w:pPr>
      <w:bookmarkStart w:id="3" w:name="_Toc30819"/>
      <w:r>
        <w:rPr>
          <w:rFonts w:hint="eastAsia"/>
          <w:lang w:val="en-US" w:eastAsia="zh-CN"/>
        </w:rPr>
        <w:t>系统开发及运行环境</w:t>
      </w:r>
      <w:bookmarkEnd w:id="3"/>
    </w:p>
    <w:p>
      <w:pPr>
        <w:rPr>
          <w:rFonts w:hint="eastAsia"/>
        </w:rPr>
      </w:pPr>
      <w:r>
        <w:rPr>
          <w:rFonts w:hint="eastAsia"/>
        </w:rPr>
        <w:t>开发环境</w:t>
      </w:r>
    </w:p>
    <w:p>
      <w:pPr>
        <w:rPr>
          <w:rFonts w:hint="eastAsia"/>
        </w:rPr>
      </w:pPr>
      <w:r>
        <w:rPr>
          <w:rFonts w:hint="eastAsia"/>
        </w:rPr>
        <w:t>- phpStorm：作为开发工具</w:t>
      </w:r>
    </w:p>
    <w:p>
      <w:pPr>
        <w:rPr>
          <w:rFonts w:hint="eastAsia"/>
        </w:rPr>
      </w:pPr>
      <w:r>
        <w:rPr>
          <w:rFonts w:hint="eastAsia"/>
        </w:rPr>
        <w:t>- MySQL：作为数据库管理工具</w:t>
      </w:r>
    </w:p>
    <w:p>
      <w:pPr>
        <w:rPr>
          <w:rFonts w:hint="eastAsia"/>
        </w:rPr>
      </w:pPr>
      <w:r>
        <w:rPr>
          <w:rFonts w:hint="eastAsia"/>
        </w:rPr>
        <w:t>- Nginx/Apache：Web应用服务器</w:t>
      </w:r>
    </w:p>
    <w:p>
      <w:pPr>
        <w:rPr>
          <w:rFonts w:hint="eastAsia"/>
        </w:rPr>
      </w:pPr>
      <w:r>
        <w:rPr>
          <w:rFonts w:hint="eastAsia"/>
        </w:rPr>
        <w:t>- 浏览器：Chrome/Firefox/ IE9以上/360等浏览器</w:t>
      </w:r>
    </w:p>
    <w:p>
      <w:pPr>
        <w:rPr>
          <w:rFonts w:hint="eastAsia"/>
        </w:rPr>
      </w:pPr>
      <w:r>
        <w:rPr>
          <w:rFonts w:hint="eastAsia"/>
        </w:rPr>
        <w:t>服务运行环境</w:t>
      </w:r>
    </w:p>
    <w:p>
      <w:pPr>
        <w:rPr>
          <w:rFonts w:hint="eastAsia"/>
        </w:rPr>
      </w:pPr>
      <w:r>
        <w:rPr>
          <w:rFonts w:hint="eastAsia"/>
        </w:rPr>
        <w:t>- MySQL：作为数据库管理工具</w:t>
      </w:r>
    </w:p>
    <w:p>
      <w:pPr>
        <w:rPr>
          <w:rFonts w:hint="eastAsia"/>
        </w:rPr>
      </w:pPr>
      <w:r>
        <w:rPr>
          <w:rFonts w:hint="eastAsia"/>
        </w:rPr>
        <w:t>- PHP：作为程序运行服务器</w:t>
      </w:r>
    </w:p>
    <w:p>
      <w:pPr>
        <w:rPr>
          <w:rFonts w:hint="eastAsia"/>
        </w:rPr>
      </w:pPr>
      <w:r>
        <w:rPr>
          <w:rFonts w:hint="eastAsia"/>
        </w:rPr>
        <w:t>- Nginx/Apache：Web应用服务器</w:t>
      </w:r>
    </w:p>
    <w:p>
      <w:pPr>
        <w:rPr>
          <w:rFonts w:hint="eastAsia"/>
        </w:rPr>
      </w:pPr>
      <w:r>
        <w:rPr>
          <w:rFonts w:hint="eastAsia"/>
        </w:rPr>
        <w:t>客户端环境</w:t>
      </w:r>
    </w:p>
    <w:p>
      <w:pPr>
        <w:rPr>
          <w:rFonts w:hint="eastAsia"/>
        </w:rPr>
      </w:pPr>
      <w:r>
        <w:rPr>
          <w:rFonts w:hint="eastAsia"/>
        </w:rPr>
        <w:t>- 浏览器：Chrome/Firefox/IE9以上/360等浏览器</w:t>
      </w:r>
    </w:p>
    <w:p>
      <w:pPr>
        <w:pStyle w:val="3"/>
        <w:numPr>
          <w:ilvl w:val="0"/>
          <w:numId w:val="1"/>
        </w:numPr>
        <w:ind w:left="425" w:leftChars="0" w:hanging="425" w:firstLineChars="0"/>
      </w:pPr>
      <w:bookmarkStart w:id="4" w:name="_Toc2418"/>
      <w:r>
        <w:rPr>
          <w:rFonts w:hint="eastAsia"/>
        </w:rPr>
        <w:t>登录</w:t>
      </w:r>
      <w:bookmarkEnd w:id="4"/>
    </w:p>
    <w:p>
      <w:pPr>
        <w:pStyle w:val="4"/>
        <w:numPr>
          <w:ilvl w:val="0"/>
          <w:numId w:val="3"/>
        </w:numPr>
        <w:tabs>
          <w:tab w:val="left" w:pos="383"/>
        </w:tabs>
        <w:ind w:left="425" w:leftChars="0" w:hanging="425" w:firstLineChars="0"/>
        <w:rPr>
          <w:rFonts w:hint="eastAsia"/>
          <w:lang w:val="en-US" w:eastAsia="zh-CN"/>
        </w:rPr>
      </w:pPr>
      <w:bookmarkStart w:id="5" w:name="_Toc523923092"/>
      <w:bookmarkStart w:id="6" w:name="_Toc13429"/>
      <w:r>
        <w:rPr>
          <w:rFonts w:hint="eastAsia"/>
          <w:lang w:val="en-US" w:eastAsia="zh-CN"/>
        </w:rPr>
        <w:t>登录</w:t>
      </w:r>
      <w:bookmarkEnd w:id="5"/>
      <w:bookmarkEnd w:id="6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</w:rPr>
        <w:t>在浏览器地址栏输入</w:t>
      </w:r>
      <w:r>
        <w:rPr>
          <w:rFonts w:hint="eastAsia"/>
          <w:sz w:val="24"/>
          <w:szCs w:val="24"/>
          <w:lang w:val="en-US" w:eastAsia="zh-CN"/>
        </w:rPr>
        <w:t>我司交付的网址，复制到浏览器进行打开。即可进入系统的前端网站，点击右上角登录按钮弹出登录界面，输入账号及密码，</w:t>
      </w:r>
      <w:r>
        <w:rPr>
          <w:rFonts w:hint="eastAsia"/>
          <w:sz w:val="24"/>
          <w:szCs w:val="24"/>
        </w:rPr>
        <w:t>点击登录，</w:t>
      </w:r>
      <w:r>
        <w:rPr>
          <w:rFonts w:hint="eastAsia"/>
          <w:sz w:val="24"/>
          <w:szCs w:val="24"/>
          <w:lang w:val="en-US" w:eastAsia="zh-CN"/>
        </w:rPr>
        <w:t>即可进入系统。</w:t>
      </w:r>
    </w:p>
    <w:p>
      <w:pPr>
        <w:ind w:firstLine="420"/>
        <w:rPr>
          <w:rFonts w:hint="default" w:eastAsia="宋体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7078345" cy="3265170"/>
            <wp:effectExtent l="0" t="0" r="8255" b="11430"/>
            <wp:docPr id="1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rcRect b="3983"/>
                    <a:stretch>
                      <a:fillRect/>
                    </a:stretch>
                  </pic:blipFill>
                  <pic:spPr>
                    <a:xfrm>
                      <a:off x="0" y="0"/>
                      <a:ext cx="7078345" cy="32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default" w:eastAsia="宋体"/>
          <w:sz w:val="24"/>
          <w:szCs w:val="24"/>
          <w:lang w:val="en-US" w:eastAsia="zh-CN"/>
        </w:rPr>
      </w:pPr>
    </w:p>
    <w:p>
      <w:pPr>
        <w:jc w:val="both"/>
      </w:pPr>
      <w:r>
        <w:drawing>
          <wp:inline distT="0" distB="0" distL="114300" distR="114300">
            <wp:extent cx="6083935" cy="3182620"/>
            <wp:effectExtent l="0" t="0" r="12065" b="2540"/>
            <wp:docPr id="18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83935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进入系统首先看到的是后台控制页面，主图展示的是工作台，</w:t>
      </w:r>
      <w:r>
        <w:rPr>
          <w:rFonts w:hint="eastAsia"/>
          <w:sz w:val="24"/>
          <w:szCs w:val="24"/>
        </w:rPr>
        <w:t>分别有【园区管理代办】【消息提醒】【企业服务待办】【合同管理】和【费用预警】。统计了各个模块的数据。点击可以</w:t>
      </w:r>
      <w:r>
        <w:rPr>
          <w:rFonts w:hint="eastAsia"/>
          <w:sz w:val="24"/>
          <w:szCs w:val="24"/>
          <w:lang w:val="en-US" w:eastAsia="zh-CN"/>
        </w:rPr>
        <w:t>进入</w:t>
      </w:r>
      <w:r>
        <w:rPr>
          <w:rFonts w:hint="eastAsia"/>
          <w:sz w:val="24"/>
          <w:szCs w:val="24"/>
        </w:rPr>
        <w:t>各个页面，展示具体的数据。</w:t>
      </w:r>
      <w:r>
        <w:rPr>
          <w:rFonts w:hint="eastAsia"/>
          <w:sz w:val="24"/>
          <w:szCs w:val="24"/>
          <w:lang w:val="en-US" w:eastAsia="zh-CN"/>
        </w:rPr>
        <w:t>展示的模块可自定义设置，此功能仅限管理员层级。配置方法详见12.4</w:t>
      </w:r>
    </w:p>
    <w:p>
      <w:pPr>
        <w:rPr>
          <w:rFonts w:hint="default"/>
          <w:sz w:val="24"/>
          <w:szCs w:val="32"/>
          <w:lang w:val="en-US" w:eastAsia="zh-CN"/>
        </w:rPr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r>
        <w:rPr>
          <w:rFonts w:hint="eastAsia"/>
          <w:sz w:val="24"/>
          <w:szCs w:val="32"/>
          <w:lang w:val="en-US" w:eastAsia="zh-CN"/>
        </w:rPr>
        <w:t>若想看前台的网站，可以点击左边工作台上面的logo，进入到前台网站。</w:t>
      </w:r>
    </w:p>
    <w:p>
      <w:pPr>
        <w:jc w:val="both"/>
        <w:rPr>
          <w:rFonts w:hint="default" w:eastAsia="宋体"/>
          <w:sz w:val="24"/>
          <w:szCs w:val="32"/>
          <w:lang w:val="en-US" w:eastAsia="zh-CN"/>
        </w:rPr>
      </w:pPr>
      <w:r>
        <w:drawing>
          <wp:inline distT="0" distB="0" distL="114300" distR="114300">
            <wp:extent cx="5351145" cy="2633980"/>
            <wp:effectExtent l="0" t="0" r="13335" b="2540"/>
            <wp:docPr id="18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51145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若想进入后台，可在前台页面右上角点击用户名，在下拉选项中点击进入。</w:t>
      </w:r>
    </w:p>
    <w:p>
      <w:pPr>
        <w:bidi w:val="0"/>
        <w:rPr>
          <w:rFonts w:hint="default" w:eastAsia="宋体" w:asciiTheme="minorAscii" w:hAnsiTheme="minorAscii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/>
          <w:sz w:val="24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115570</wp:posOffset>
            </wp:positionH>
            <wp:positionV relativeFrom="paragraph">
              <wp:posOffset>35560</wp:posOffset>
            </wp:positionV>
            <wp:extent cx="5870575" cy="2378075"/>
            <wp:effectExtent l="9525" t="9525" r="63500" b="66040"/>
            <wp:wrapThrough wrapText="bothSides">
              <wp:wrapPolygon>
                <wp:start x="-35" y="-87"/>
                <wp:lineTo x="-35" y="21508"/>
                <wp:lineTo x="21553" y="21508"/>
                <wp:lineTo x="21553" y="-87"/>
                <wp:lineTo x="-35" y="-87"/>
              </wp:wrapPolygon>
            </wp:wrapThrough>
            <wp:docPr id="2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rcRect b="4745"/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2378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jc w:val="left"/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首次登录，可在后台进行账号设置，编辑基本信息，修改初始密码。</w:t>
      </w:r>
    </w:p>
    <w:p>
      <w:r>
        <w:drawing>
          <wp:inline distT="0" distB="0" distL="114300" distR="114300">
            <wp:extent cx="7027545" cy="3039745"/>
            <wp:effectExtent l="0" t="0" r="13335" b="8255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27545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3"/>
        </w:numPr>
        <w:tabs>
          <w:tab w:val="left" w:pos="383"/>
        </w:tabs>
        <w:ind w:left="425" w:leftChars="0" w:hanging="425" w:firstLineChars="0"/>
        <w:rPr>
          <w:rFonts w:hint="default"/>
          <w:lang w:val="en-US" w:eastAsia="zh-CN"/>
        </w:rPr>
      </w:pPr>
      <w:bookmarkStart w:id="7" w:name="_Toc7370"/>
      <w:r>
        <w:rPr>
          <w:rFonts w:hint="eastAsia"/>
          <w:lang w:val="en-US" w:eastAsia="zh-CN"/>
        </w:rPr>
        <w:t>忘记密码</w:t>
      </w:r>
      <w:bookmarkEnd w:id="7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如果忘记登录密码，可在登录页面进行重置密码操作。点击右下角忘记密码按钮，输入手机号，获取验证码进行密码重置。</w:t>
      </w:r>
    </w:p>
    <w:p>
      <w:r>
        <w:drawing>
          <wp:inline distT="0" distB="0" distL="114300" distR="114300">
            <wp:extent cx="5113655" cy="2935605"/>
            <wp:effectExtent l="0" t="0" r="6985" b="5715"/>
            <wp:docPr id="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13655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3041015" cy="3494405"/>
            <wp:effectExtent l="0" t="0" r="6985" b="10795"/>
            <wp:docPr id="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41015" cy="349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1"/>
        </w:numPr>
        <w:ind w:left="425" w:leftChars="0" w:hanging="425" w:firstLineChars="0"/>
        <w:rPr>
          <w:rFonts w:hint="eastAsia"/>
        </w:rPr>
      </w:pPr>
      <w:bookmarkStart w:id="8" w:name="_Toc23517"/>
      <w:r>
        <w:rPr>
          <w:rFonts w:hint="eastAsia"/>
          <w:lang w:val="en-US" w:eastAsia="zh-CN"/>
        </w:rPr>
        <w:t>模块介绍</w:t>
      </w:r>
      <w:bookmarkEnd w:id="8"/>
    </w:p>
    <w:p>
      <w:pPr>
        <w:pStyle w:val="4"/>
        <w:numPr>
          <w:ilvl w:val="0"/>
          <w:numId w:val="4"/>
        </w:numPr>
        <w:ind w:left="425" w:leftChars="0" w:hanging="425" w:firstLineChars="0"/>
        <w:rPr>
          <w:rFonts w:hint="default"/>
          <w:lang w:val="en-US" w:eastAsia="zh-CN"/>
        </w:rPr>
      </w:pPr>
      <w:bookmarkStart w:id="9" w:name="_Toc23007"/>
      <w:r>
        <w:rPr>
          <w:rFonts w:hint="eastAsia"/>
          <w:lang w:eastAsia="zh-CN"/>
        </w:rPr>
        <w:t>驾驶舱</w:t>
      </w:r>
      <w:bookmarkEnd w:id="9"/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default"/>
          <w:lang w:val="en-US" w:eastAsia="zh-CN"/>
        </w:rPr>
      </w:pPr>
      <w:bookmarkStart w:id="10" w:name="_Toc986"/>
      <w:r>
        <w:rPr>
          <w:rFonts w:hint="eastAsia"/>
          <w:lang w:val="en-US" w:eastAsia="zh-CN"/>
        </w:rPr>
        <w:t>园区总览</w:t>
      </w:r>
      <w:bookmarkEnd w:id="10"/>
    </w:p>
    <w:p>
      <w:pPr>
        <w:jc w:val="left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园区总览为整个园区的数据分析与展示，可在左侧对应的模块分别仅限查看，也可选择单独的某个园区进行查看。</w:t>
      </w:r>
    </w:p>
    <w:p>
      <w:pPr>
        <w:jc w:val="left"/>
        <w:rPr>
          <w:rFonts w:hint="eastAsia"/>
        </w:rPr>
      </w:pPr>
    </w:p>
    <w:p>
      <w:pPr>
        <w:jc w:val="left"/>
      </w:pPr>
    </w:p>
    <w:p>
      <w:pPr>
        <w:jc w:val="left"/>
      </w:pPr>
      <w:r>
        <w:drawing>
          <wp:inline distT="0" distB="0" distL="114300" distR="114300">
            <wp:extent cx="8960485" cy="4396105"/>
            <wp:effectExtent l="0" t="0" r="635" b="8255"/>
            <wp:docPr id="1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960485" cy="43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展示的数据可以由系统自动读取，可以人工进行配置。配置入口在系统设置模块，选择对应的园区对应的数据模块进行配置。</w:t>
      </w:r>
    </w:p>
    <w:p>
      <w:r>
        <w:drawing>
          <wp:inline distT="0" distB="0" distL="114300" distR="114300">
            <wp:extent cx="9333865" cy="4578985"/>
            <wp:effectExtent l="0" t="0" r="8255" b="8255"/>
            <wp:docPr id="1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333865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eastAsia="zh-CN"/>
        </w:rPr>
      </w:pPr>
    </w:p>
    <w:p>
      <w:pPr>
        <w:pStyle w:val="2"/>
        <w:ind w:left="0" w:leftChars="0" w:firstLine="0" w:firstLineChars="0"/>
        <w:rPr>
          <w:rFonts w:hint="eastAsia"/>
          <w:lang w:eastAsia="zh-CN"/>
        </w:rPr>
      </w:pPr>
    </w:p>
    <w:p>
      <w:pPr>
        <w:pStyle w:val="4"/>
        <w:numPr>
          <w:ilvl w:val="0"/>
          <w:numId w:val="4"/>
        </w:numPr>
        <w:ind w:left="425" w:leftChars="0" w:hanging="425" w:firstLineChars="0"/>
        <w:rPr>
          <w:rFonts w:hint="eastAsia"/>
          <w:lang w:val="en-US" w:eastAsia="zh-CN"/>
        </w:rPr>
      </w:pPr>
      <w:bookmarkStart w:id="11" w:name="_Toc788"/>
      <w:bookmarkStart w:id="12" w:name="_Toc22737"/>
      <w:r>
        <w:rPr>
          <w:rFonts w:hint="eastAsia"/>
          <w:lang w:val="en-US" w:eastAsia="zh-CN"/>
        </w:rPr>
        <w:t>用户权限</w:t>
      </w:r>
      <w:bookmarkEnd w:id="11"/>
      <w:bookmarkEnd w:id="12"/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13" w:name="_Toc25702"/>
      <w:r>
        <w:rPr>
          <w:rFonts w:hint="eastAsia"/>
          <w:lang w:val="en-US" w:eastAsia="zh-CN"/>
        </w:rPr>
        <w:t>角色管理</w:t>
      </w:r>
      <w:bookmarkEnd w:id="13"/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角色管理，是系统控制用户功能权限的措施。方式有两种，一种是角色创建完成后，添加适用此角色的用户；另一种是创建用户时，关联适用的角色，一个用户可选择一个或多个角色相关联。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jc w:val="left"/>
        <w:textAlignment w:val="auto"/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角色权限控制的精细度具体到每个模块的增删改查功能，勾选相应的模块即可赋予相应的操作权限。</w:t>
      </w:r>
    </w:p>
    <w:p>
      <w:pPr>
        <w:rPr>
          <w:rFonts w:hint="eastAsia" w:ascii="微软雅黑" w:hAnsi="微软雅黑" w:eastAsia="微软雅黑" w:cs="微软雅黑"/>
        </w:rPr>
      </w:pPr>
      <w:r>
        <w:drawing>
          <wp:inline distT="0" distB="0" distL="114300" distR="114300">
            <wp:extent cx="7575550" cy="3387090"/>
            <wp:effectExtent l="0" t="0" r="13970" b="1143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75550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192780"/>
            <wp:effectExtent l="0" t="0" r="14605" b="762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0"/>
          <w:numId w:val="5"/>
        </w:numPr>
        <w:ind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宋体" w:hAnsi="宋体" w:eastAsia="宋体" w:cs="宋体"/>
          <w:b/>
          <w:sz w:val="24"/>
          <w:szCs w:val="24"/>
        </w:rPr>
        <w:t>系统操作：</w:t>
      </w:r>
    </w:p>
    <w:p>
      <w:pPr>
        <w:pStyle w:val="8"/>
        <w:numPr>
          <w:ilvl w:val="0"/>
          <w:numId w:val="6"/>
        </w:numPr>
        <w:ind w:left="425" w:leftChars="0" w:hanging="425" w:firstLineChars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新建/编辑：点击新增按钮，填写角色名称、角色描述，设置角色查看菜单、功能按钮，编辑时将原数据代入对其修改。</w:t>
      </w:r>
    </w:p>
    <w:p>
      <w:pPr>
        <w:pStyle w:val="8"/>
        <w:numPr>
          <w:ilvl w:val="0"/>
          <w:numId w:val="6"/>
        </w:numPr>
        <w:ind w:left="425" w:leftChars="0" w:hanging="425" w:firstLine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删除角色：对应要删除的角色（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该角色下无关联用户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）数据，点击删除按钮，触发确认删除指令后，删除该条数据。</w:t>
      </w:r>
    </w:p>
    <w:p>
      <w:pPr>
        <w:pStyle w:val="8"/>
        <w:numPr>
          <w:ilvl w:val="0"/>
          <w:numId w:val="6"/>
        </w:numPr>
        <w:ind w:left="425" w:leftChars="0" w:hanging="425" w:firstLineChars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查看角色：左侧框内可查看所有角色，点击该角色即可查询角色下用户。</w:t>
      </w:r>
    </w:p>
    <w:p>
      <w:pPr>
        <w:pStyle w:val="8"/>
        <w:numPr>
          <w:ilvl w:val="0"/>
          <w:numId w:val="6"/>
        </w:numPr>
        <w:ind w:left="425" w:leftChars="0" w:hanging="425" w:firstLineChars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添加成员：点击添加成员按钮，选择系统已有用户，确定后将用户纳入改角色下</w:t>
      </w:r>
    </w:p>
    <w:p>
      <w:pPr>
        <w:pStyle w:val="8"/>
        <w:numPr>
          <w:ilvl w:val="0"/>
          <w:numId w:val="6"/>
        </w:numPr>
        <w:ind w:left="425" w:leftChars="0" w:hanging="425" w:firstLineChars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移除成员：左侧点击角色名称，列表显示该角色下的用户，勾选用户前的选框，点击移除成员按钮，即可移除该成员，即该成员不再具备此角色的权限</w:t>
      </w:r>
    </w:p>
    <w:p>
      <w:pPr>
        <w:pStyle w:val="30"/>
        <w:numPr>
          <w:ilvl w:val="0"/>
          <w:numId w:val="7"/>
        </w:numPr>
        <w:ind w:firstLineChars="0"/>
        <w:rPr>
          <w:rFonts w:hint="eastAsia"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权限设计：</w:t>
      </w:r>
    </w:p>
    <w:p>
      <w:pPr>
        <w:pStyle w:val="8"/>
        <w:ind w:firstLine="44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权限模块初始时，由总管理员（</w:t>
      </w:r>
      <w:r>
        <w:rPr>
          <w:rFonts w:hint="eastAsia" w:ascii="宋体" w:hAnsi="宋体" w:cs="宋体"/>
          <w:sz w:val="24"/>
          <w:szCs w:val="24"/>
          <w:lang w:val="en-US" w:eastAsia="zh-CN"/>
        </w:rPr>
        <w:t>sys</w:t>
      </w:r>
      <w:r>
        <w:rPr>
          <w:rFonts w:hint="eastAsia" w:ascii="宋体" w:hAnsi="宋体" w:eastAsia="宋体" w:cs="宋体"/>
          <w:sz w:val="24"/>
          <w:szCs w:val="24"/>
        </w:rPr>
        <w:t>admin）来设置角色、创建系统用户。被赋予权限模块菜单权限的用户，可以管理整个系统的权限模块。操作日志属于菜单权限，被分配菜单权限的用户都可以查看。</w:t>
      </w:r>
    </w:p>
    <w:p>
      <w:pPr>
        <w:pStyle w:val="8"/>
        <w:rPr>
          <w:rFonts w:hint="eastAsia" w:ascii="宋体" w:hAnsi="宋体" w:cs="宋体"/>
          <w:sz w:val="24"/>
          <w:szCs w:val="24"/>
          <w:lang w:eastAsia="zh-CN"/>
        </w:rPr>
      </w:pP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14" w:name="_Toc22695"/>
      <w:r>
        <w:rPr>
          <w:rFonts w:hint="eastAsia"/>
          <w:lang w:val="en-US" w:eastAsia="zh-CN"/>
        </w:rPr>
        <w:t>用户管理</w:t>
      </w:r>
      <w:bookmarkEnd w:id="14"/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用户管理是对登录系统的人员进行管理。系统将用户分为五大类。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包括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系统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管理员用户、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园区管理员用户、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企业用户、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服务商用户、游客用户</w:t>
      </w:r>
      <w:r>
        <w:rPr>
          <w:rFonts w:hint="eastAsia" w:ascii="宋体" w:hAnsi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可对不同类型进行管理，包括账号的新增、编辑、冻结、解冻、删除、修改密码等。</w:t>
      </w: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用户创建流程：</w:t>
      </w:r>
    </w:p>
    <w:p>
      <w:pPr>
        <w:keepNext w:val="0"/>
        <w:keepLines w:val="0"/>
        <w:widowControl/>
        <w:numPr>
          <w:ilvl w:val="0"/>
          <w:numId w:val="8"/>
        </w:numPr>
        <w:suppressLineNumbers w:val="0"/>
        <w:ind w:left="0" w:leftChars="0" w:firstLine="482" w:firstLineChars="200"/>
        <w:jc w:val="left"/>
      </w:pPr>
      <w:r>
        <w:rPr>
          <w:rFonts w:ascii="宋体" w:hAnsi="宋体" w:eastAsia="宋体" w:cs="宋体"/>
          <w:b/>
          <w:bCs/>
          <w:color w:val="1F2329"/>
          <w:kern w:val="0"/>
          <w:sz w:val="24"/>
          <w:szCs w:val="24"/>
          <w:lang w:val="en-US" w:eastAsia="zh-CN" w:bidi="ar"/>
        </w:rPr>
        <w:t>先创建角色再创建用户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（1）先在菜单选择对应的管理员菜单，然后点击新增角色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588510" cy="1739900"/>
            <wp:effectExtent l="0" t="0" r="13970" b="12700"/>
            <wp:docPr id="23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12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8851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（2）输入角色基本信息，选择园区，勾选模块权限，确定即可生成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3475355" cy="2700655"/>
            <wp:effectExtent l="0" t="0" r="14605" b="12065"/>
            <wp:docPr id="23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7535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（3）角色创建好后，点击新增用户，输入对应信息，在角色下拉菜单里选择需要关联的角色，生成用户即可。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6479540" cy="2332355"/>
            <wp:effectExtent l="0" t="0" r="12700" b="14605"/>
            <wp:docPr id="236" name="图片 14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14" descr="IMG_25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332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200"/>
        <w:jc w:val="left"/>
        <w:rPr>
          <w:rFonts w:ascii="宋体" w:hAnsi="宋体" w:eastAsia="宋体" w:cs="宋体"/>
          <w:b/>
          <w:bCs/>
          <w:color w:val="1F2329"/>
          <w:kern w:val="0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numPr>
          <w:ilvl w:val="0"/>
          <w:numId w:val="8"/>
        </w:numPr>
        <w:suppressLineNumbers w:val="0"/>
        <w:ind w:left="0" w:leftChars="0" w:firstLine="482" w:firstLineChars="200"/>
        <w:jc w:val="left"/>
        <w:rPr>
          <w:rFonts w:ascii="宋体" w:hAnsi="宋体" w:eastAsia="宋体" w:cs="宋体"/>
          <w:b/>
          <w:bCs/>
          <w:color w:val="1F2329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b/>
          <w:bCs/>
          <w:color w:val="1F2329"/>
          <w:kern w:val="0"/>
          <w:sz w:val="24"/>
          <w:szCs w:val="24"/>
          <w:lang w:val="en-US" w:eastAsia="zh-CN" w:bidi="ar"/>
        </w:rPr>
        <w:t xml:space="preserve">已有用户，关联新角色 </w:t>
      </w:r>
    </w:p>
    <w:p>
      <w:pPr>
        <w:keepNext w:val="0"/>
        <w:keepLines w:val="0"/>
        <w:widowControl/>
        <w:numPr>
          <w:ilvl w:val="0"/>
          <w:numId w:val="9"/>
        </w:numPr>
        <w:suppressLineNumbers w:val="0"/>
        <w:ind w:left="425" w:leftChars="0" w:hanging="425" w:firstLineChars="0"/>
        <w:jc w:val="left"/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找到该用户，点击编辑，在角色下拉列表里调整关联角色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8172450" cy="2568575"/>
            <wp:effectExtent l="0" t="0" r="11430" b="6985"/>
            <wp:docPr id="237" name="图片 15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15" descr="IMG_25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172450" cy="2568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9"/>
        </w:numPr>
        <w:suppressLineNumbers w:val="0"/>
        <w:ind w:left="425" w:leftChars="0" w:hanging="425" w:firstLineChars="0"/>
        <w:jc w:val="left"/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或在角色列表点击对应的角色名称，然后添加成员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6236335" cy="2201545"/>
            <wp:effectExtent l="0" t="0" r="12065" b="8255"/>
            <wp:docPr id="234" name="图片 16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16" descr="IMG_26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36335" cy="2201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561330" cy="3519805"/>
            <wp:effectExtent l="0" t="0" r="1270" b="635"/>
            <wp:docPr id="233" name="图片 17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17" descr="IMG_26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61330" cy="35198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default" w:ascii="宋体" w:hAnsi="宋体" w:cs="宋体"/>
          <w:b/>
          <w:bCs/>
          <w:sz w:val="24"/>
          <w:szCs w:val="24"/>
          <w:lang w:val="en-US" w:eastAsia="zh-CN"/>
        </w:rPr>
      </w:pPr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482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用户分类对比分析：</w:t>
      </w:r>
    </w:p>
    <w:p>
      <w:pPr>
        <w:pStyle w:val="8"/>
        <w:ind w:firstLineChars="0"/>
      </w:pPr>
      <w:r>
        <w:drawing>
          <wp:inline distT="0" distB="0" distL="114300" distR="114300">
            <wp:extent cx="8825230" cy="3940175"/>
            <wp:effectExtent l="0" t="0" r="13970" b="698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25230" cy="39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ind w:firstLineChars="0"/>
      </w:pPr>
    </w:p>
    <w:p>
      <w:pPr>
        <w:pStyle w:val="8"/>
        <w:ind w:firstLineChars="0"/>
      </w:pPr>
    </w:p>
    <w:p>
      <w:pPr>
        <w:pStyle w:val="8"/>
        <w:ind w:firstLineChars="0"/>
      </w:pPr>
    </w:p>
    <w:p>
      <w:pPr>
        <w:pStyle w:val="8"/>
        <w:ind w:firstLineChars="0"/>
      </w:pPr>
    </w:p>
    <w:p>
      <w:pPr>
        <w:pStyle w:val="8"/>
        <w:ind w:left="0" w:leftChars="0" w:firstLine="0" w:firstLineChars="0"/>
      </w:pPr>
    </w:p>
    <w:p>
      <w:pPr>
        <w:keepNext w:val="0"/>
        <w:keepLines w:val="0"/>
        <w:widowControl/>
        <w:suppressLineNumbers w:val="0"/>
        <w:jc w:val="left"/>
        <w:rPr>
          <w:b/>
          <w:bCs/>
        </w:rPr>
      </w:pPr>
      <w:r>
        <w:rPr>
          <w:rFonts w:ascii="宋体" w:hAnsi="宋体" w:eastAsia="宋体" w:cs="宋体"/>
          <w:b/>
          <w:bCs/>
          <w:color w:val="1F2329"/>
          <w:kern w:val="0"/>
          <w:sz w:val="24"/>
          <w:szCs w:val="24"/>
          <w:lang w:val="en-US" w:eastAsia="zh-CN" w:bidi="ar"/>
        </w:rPr>
        <w:t>用户展示页面：</w:t>
      </w:r>
    </w:p>
    <w:p>
      <w:pPr>
        <w:pStyle w:val="8"/>
        <w:ind w:firstLineChars="0"/>
      </w:pPr>
      <w:r>
        <w:drawing>
          <wp:inline distT="0" distB="0" distL="114300" distR="114300">
            <wp:extent cx="5674360" cy="2325370"/>
            <wp:effectExtent l="0" t="0" r="10160" b="6350"/>
            <wp:docPr id="5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74360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numPr>
          <w:ilvl w:val="0"/>
          <w:numId w:val="5"/>
        </w:numPr>
        <w:ind w:firstLine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sz w:val="24"/>
          <w:szCs w:val="24"/>
        </w:rPr>
        <w:t>系统操作：</w:t>
      </w:r>
      <w:r>
        <w:rPr>
          <w:rFonts w:hint="eastAsia" w:ascii="宋体" w:hAnsi="宋体" w:cs="宋体"/>
          <w:b/>
          <w:sz w:val="24"/>
          <w:szCs w:val="24"/>
          <w:lang w:eastAsia="zh-CN"/>
        </w:rPr>
        <w:t>（</w:t>
      </w:r>
      <w:r>
        <w:rPr>
          <w:rFonts w:hint="eastAsia" w:ascii="宋体" w:hAnsi="宋体" w:cs="宋体"/>
          <w:b/>
          <w:sz w:val="24"/>
          <w:szCs w:val="24"/>
          <w:lang w:val="en-US" w:eastAsia="zh-CN"/>
        </w:rPr>
        <w:t>此处针对于管理员层级用户的操作，其余用户都是完成入驻自动生成，无需后台添加</w:t>
      </w:r>
      <w:r>
        <w:rPr>
          <w:rFonts w:hint="eastAsia" w:ascii="宋体" w:hAnsi="宋体" w:cs="宋体"/>
          <w:b/>
          <w:sz w:val="24"/>
          <w:szCs w:val="24"/>
          <w:lang w:eastAsia="zh-CN"/>
        </w:rPr>
        <w:t>）</w:t>
      </w:r>
    </w:p>
    <w:p>
      <w:pPr>
        <w:pStyle w:val="8"/>
        <w:numPr>
          <w:ilvl w:val="0"/>
          <w:numId w:val="10"/>
        </w:numPr>
        <w:ind w:left="0" w:leftChars="0" w:firstLine="0" w:firstLineChars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新增/编辑：</w:t>
      </w:r>
      <w:r>
        <w:rPr>
          <w:rFonts w:hint="eastAsia" w:ascii="宋体" w:hAnsi="宋体" w:cs="宋体"/>
          <w:sz w:val="24"/>
          <w:szCs w:val="24"/>
          <w:lang w:val="en-US" w:eastAsia="zh-CN"/>
        </w:rPr>
        <w:t>先在菜单选择系统管理员或者园区管理员，进入页面后，</w:t>
      </w:r>
      <w:r>
        <w:rPr>
          <w:rFonts w:hint="eastAsia" w:ascii="宋体" w:hAnsi="宋体" w:eastAsia="宋体" w:cs="宋体"/>
          <w:sz w:val="24"/>
          <w:szCs w:val="24"/>
        </w:rPr>
        <w:t>点击新增按钮，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按照不同类型账号填写对应内容</w:t>
      </w:r>
      <w:r>
        <w:rPr>
          <w:rFonts w:hint="eastAsia" w:ascii="宋体" w:hAnsi="宋体" w:eastAsia="宋体" w:cs="宋体"/>
          <w:sz w:val="24"/>
          <w:szCs w:val="24"/>
        </w:rPr>
        <w:t>，编辑时将原数据代入对其修改。</w:t>
      </w:r>
    </w:p>
    <w:p>
      <w:pPr>
        <w:pStyle w:val="8"/>
        <w:numPr>
          <w:ilvl w:val="0"/>
          <w:numId w:val="10"/>
        </w:numPr>
        <w:ind w:left="0" w:leftChars="0" w:firstLine="0" w:firstLineChars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删除账号：对应要删除的账号数据，点击删除按钮，触发确认删除指令后，删除该条数据。</w:t>
      </w:r>
    </w:p>
    <w:p>
      <w:pPr>
        <w:pStyle w:val="8"/>
        <w:ind w:left="0" w:leftChars="0" w:firstLine="0" w:firstLineChars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）</w:t>
      </w:r>
      <w:r>
        <w:rPr>
          <w:rFonts w:hint="eastAsia" w:ascii="宋体" w:hAnsi="宋体" w:cs="宋体"/>
          <w:sz w:val="24"/>
          <w:szCs w:val="24"/>
          <w:lang w:val="en-US" w:eastAsia="zh-CN"/>
        </w:rPr>
        <w:t>重置</w:t>
      </w:r>
      <w:r>
        <w:rPr>
          <w:rFonts w:hint="eastAsia" w:ascii="宋体" w:hAnsi="宋体" w:eastAsia="宋体" w:cs="宋体"/>
          <w:sz w:val="24"/>
          <w:szCs w:val="24"/>
        </w:rPr>
        <w:t>密码：有权限的用户，点击</w:t>
      </w:r>
      <w:r>
        <w:rPr>
          <w:rFonts w:hint="eastAsia" w:ascii="宋体" w:hAnsi="宋体" w:cs="宋体"/>
          <w:sz w:val="24"/>
          <w:szCs w:val="24"/>
          <w:lang w:val="en-US" w:eastAsia="zh-CN"/>
        </w:rPr>
        <w:t>重置</w:t>
      </w:r>
      <w:r>
        <w:rPr>
          <w:rFonts w:hint="eastAsia" w:ascii="宋体" w:hAnsi="宋体" w:eastAsia="宋体" w:cs="宋体"/>
          <w:sz w:val="24"/>
          <w:szCs w:val="24"/>
        </w:rPr>
        <w:t>密码按钮，可以</w:t>
      </w:r>
      <w:r>
        <w:rPr>
          <w:rFonts w:hint="eastAsia" w:ascii="宋体" w:hAnsi="宋体" w:cs="宋体"/>
          <w:sz w:val="24"/>
          <w:szCs w:val="24"/>
          <w:lang w:val="en-US" w:eastAsia="zh-CN"/>
        </w:rPr>
        <w:t>重置</w:t>
      </w:r>
      <w:r>
        <w:rPr>
          <w:rFonts w:hint="eastAsia" w:ascii="宋体" w:hAnsi="宋体" w:eastAsia="宋体" w:cs="宋体"/>
          <w:sz w:val="24"/>
          <w:szCs w:val="24"/>
        </w:rPr>
        <w:t>账号的密码，一般在忘记密码的情况下使用</w:t>
      </w:r>
      <w:r>
        <w:rPr>
          <w:rFonts w:hint="eastAsia" w:ascii="宋体" w:hAnsi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重置后密码为888888.</w:t>
      </w:r>
    </w:p>
    <w:p>
      <w:pPr>
        <w:pStyle w:val="8"/>
        <w:ind w:left="0" w:leftChars="0" w:firstLine="0" w:firstLineChars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）</w:t>
      </w:r>
      <w:r>
        <w:rPr>
          <w:rFonts w:hint="eastAsia" w:ascii="宋体" w:hAnsi="宋体" w:eastAsia="宋体" w:cs="宋体"/>
          <w:sz w:val="24"/>
          <w:szCs w:val="24"/>
        </w:rPr>
        <w:t>冻结/解冻：有权限的用户可以对其他账号进行冻结或者解冻，冻结后账号不能登录系统。</w:t>
      </w:r>
    </w:p>
    <w:p>
      <w:pPr>
        <w:pStyle w:val="8"/>
        <w:numPr>
          <w:ilvl w:val="0"/>
          <w:numId w:val="11"/>
        </w:numPr>
        <w:ind w:firstLineChars="0"/>
        <w:rPr>
          <w:rFonts w:hint="eastAsia"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逻辑说明：</w:t>
      </w:r>
    </w:p>
    <w:p>
      <w:pPr>
        <w:numPr>
          <w:ilvl w:val="0"/>
          <w:numId w:val="12"/>
        </w:numPr>
        <w:ind w:left="0" w:leftChars="0" w:firstLine="0" w:firstLine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管理员账户有账号有效期设置，若到账号有效期，则该账号则自动冻结。若点击解冻，则之前账号有效期作废，需重新设置账号有效期，若不设置，则该账号永久有效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,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用户名和联系电话是唯一的。用户可以赋予多个角色。用户可以进行分配园区楼宇（分配了哪个园区，那该用户只能看见该园区的数据）（用户密码初始为888888）</w:t>
      </w:r>
    </w:p>
    <w:p>
      <w:pPr>
        <w:numPr>
          <w:ilvl w:val="0"/>
          <w:numId w:val="12"/>
        </w:numPr>
        <w:ind w:left="0" w:leftChars="0" w:firstLine="0" w:firstLine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目前系统数据权限按照园区进行区分，用户拥有该园区权限即可看到该园区下所有楼宇的数据。</w:t>
      </w:r>
    </w:p>
    <w:p>
      <w:pPr>
        <w:numPr>
          <w:ilvl w:val="0"/>
          <w:numId w:val="12"/>
        </w:numPr>
        <w:ind w:left="0" w:leftChars="0" w:firstLine="0" w:firstLineChars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用户的权限分为</w:t>
      </w:r>
      <w:r>
        <w:rPr>
          <w:rFonts w:hint="eastAsia" w:ascii="宋体" w:hAnsi="宋体" w:cs="宋体"/>
          <w:color w:val="1F2329"/>
          <w:kern w:val="0"/>
          <w:sz w:val="24"/>
          <w:szCs w:val="24"/>
          <w:lang w:val="en-US" w:eastAsia="zh-CN" w:bidi="ar"/>
        </w:rPr>
        <w:t>操作</w:t>
      </w: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权限和数据权限，可分别进行控制。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757545" cy="4132580"/>
            <wp:effectExtent l="0" t="0" r="3175" b="12700"/>
            <wp:docPr id="17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功能权限和园区权限控制页面：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 xml:space="preserve"> 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362325" cy="2643505"/>
            <wp:effectExtent l="0" t="0" r="5715" b="8255"/>
            <wp:docPr id="22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9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6435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 xml:space="preserve">系统数据权限控制页面： 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260975" cy="2416175"/>
            <wp:effectExtent l="0" t="0" r="12065" b="6985"/>
            <wp:docPr id="2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1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4"/>
        </w:numPr>
        <w:ind w:left="425" w:leftChars="0" w:hanging="425" w:firstLineChars="0"/>
        <w:rPr>
          <w:rFonts w:hint="default"/>
          <w:lang w:val="en-US" w:eastAsia="zh-CN"/>
        </w:rPr>
      </w:pPr>
      <w:bookmarkStart w:id="15" w:name="_Toc21399"/>
      <w:r>
        <w:rPr>
          <w:rFonts w:hint="eastAsia"/>
          <w:lang w:val="en-US" w:eastAsia="zh-CN"/>
        </w:rPr>
        <w:t>基础项配置</w:t>
      </w:r>
      <w:bookmarkEnd w:id="15"/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default"/>
          <w:lang w:val="en-US" w:eastAsia="zh-CN"/>
        </w:rPr>
      </w:pPr>
      <w:bookmarkStart w:id="16" w:name="_Toc17824"/>
      <w:r>
        <w:rPr>
          <w:rFonts w:hint="eastAsia"/>
          <w:lang w:val="en-US" w:eastAsia="zh-CN"/>
        </w:rPr>
        <w:t>系统个性化配置</w:t>
      </w:r>
      <w:bookmarkEnd w:id="16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可按照需求自定义配置系统名称、logo、登录背景图信息</w:t>
      </w:r>
    </w:p>
    <w:p>
      <w:r>
        <w:drawing>
          <wp:inline distT="0" distB="0" distL="114300" distR="114300">
            <wp:extent cx="6866255" cy="3199765"/>
            <wp:effectExtent l="0" t="0" r="6985" b="635"/>
            <wp:docPr id="24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1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66255" cy="31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384040" cy="2650490"/>
            <wp:effectExtent l="0" t="0" r="5080" b="1270"/>
            <wp:docPr id="25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84040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05630" cy="2657475"/>
            <wp:effectExtent l="0" t="0" r="13970" b="9525"/>
            <wp:docPr id="25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0563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default"/>
          <w:lang w:val="en-US" w:eastAsia="zh-CN"/>
        </w:rPr>
      </w:pPr>
      <w:bookmarkStart w:id="17" w:name="_Toc18724"/>
      <w:r>
        <w:rPr>
          <w:rFonts w:hint="eastAsia"/>
          <w:lang w:val="en-US" w:eastAsia="zh-CN"/>
        </w:rPr>
        <w:t>数据字典配置</w:t>
      </w:r>
      <w:bookmarkEnd w:id="17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数据字典</w:t>
      </w:r>
      <w:r>
        <w:rPr>
          <w:rFonts w:hint="eastAsia" w:ascii="宋体" w:hAnsi="宋体" w:cs="宋体"/>
          <w:lang w:val="en-US" w:eastAsia="zh-CN"/>
        </w:rPr>
        <w:t>可以为系统中一些下拉框或者选择框中的字段进行自定义设置，更好的满足园区特点。如新建项目时会选择招商渠道，这个招商渠道就可以设置，可设置线上、线下等类型，这样选择时就可选到。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主要</w:t>
      </w:r>
      <w:r>
        <w:rPr>
          <w:rFonts w:hint="eastAsia" w:ascii="宋体" w:hAnsi="宋体" w:eastAsia="宋体" w:cs="宋体"/>
        </w:rPr>
        <w:t>分为</w:t>
      </w:r>
      <w:r>
        <w:rPr>
          <w:rFonts w:hint="eastAsia" w:ascii="宋体" w:hAnsi="宋体" w:eastAsia="宋体" w:cs="宋体"/>
          <w:lang w:eastAsia="zh-CN"/>
        </w:rPr>
        <w:t>招商</w:t>
      </w:r>
      <w:r>
        <w:rPr>
          <w:rFonts w:hint="eastAsia" w:ascii="宋体" w:hAnsi="宋体" w:eastAsia="宋体" w:cs="宋体"/>
          <w:lang w:val="en-US" w:eastAsia="zh-CN"/>
        </w:rPr>
        <w:t>CRM、合同租赁、政策服务、供需平台、导师服务、协同办公、智慧党建、园区动态、园区活动、房源类型</w:t>
      </w:r>
      <w:r>
        <w:rPr>
          <w:rFonts w:hint="eastAsia" w:ascii="宋体" w:hAnsi="宋体" w:cs="宋体"/>
          <w:lang w:val="en-US" w:eastAsia="zh-CN"/>
        </w:rPr>
        <w:t>，</w:t>
      </w:r>
      <w:r>
        <w:rPr>
          <w:rFonts w:hint="eastAsia" w:ascii="宋体" w:hAnsi="宋体" w:eastAsia="宋体" w:cs="宋体"/>
        </w:rPr>
        <w:t>数据字典汇总了系统的分类，可在这设置各个模块的</w:t>
      </w:r>
      <w:r>
        <w:rPr>
          <w:rFonts w:hint="eastAsia" w:ascii="宋体" w:hAnsi="宋体" w:cs="宋体"/>
          <w:lang w:val="en-US" w:eastAsia="zh-CN"/>
        </w:rPr>
        <w:t>相关字段。</w:t>
      </w:r>
    </w:p>
    <w:p/>
    <w:p>
      <w:r>
        <w:drawing>
          <wp:inline distT="0" distB="0" distL="114300" distR="114300">
            <wp:extent cx="8853805" cy="3895725"/>
            <wp:effectExtent l="0" t="0" r="635" b="5715"/>
            <wp:docPr id="25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pStyle w:val="4"/>
        <w:numPr>
          <w:ilvl w:val="0"/>
          <w:numId w:val="4"/>
        </w:numPr>
        <w:ind w:left="425" w:leftChars="0" w:hanging="425" w:firstLineChars="0"/>
        <w:rPr>
          <w:rFonts w:hint="eastAsia"/>
          <w:lang w:val="en-US" w:eastAsia="zh-CN"/>
        </w:rPr>
      </w:pPr>
      <w:bookmarkStart w:id="18" w:name="_Toc27434"/>
      <w:r>
        <w:rPr>
          <w:rFonts w:hint="eastAsia"/>
          <w:lang w:val="en-US" w:eastAsia="zh-CN"/>
        </w:rPr>
        <w:t>协同办公</w:t>
      </w:r>
      <w:bookmarkEnd w:id="18"/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办公系统的oa审批流程可以自定义工作流程、自定义工作表单。企业可以根据自身的需要和要求，可以任意创建自己要求的oa审批流程，可以自由设计审批流程用到的工作表单。企业自己控制流程的审批路径，方便企业快速扩展新的业务功能和模块，轻松实现工作流程的自动化、标准化、规范化。</w:t>
      </w:r>
    </w:p>
    <w:p>
      <w:pPr>
        <w:pStyle w:val="2"/>
        <w:ind w:firstLine="0" w:firstLineChars="0"/>
        <w:rPr>
          <w:rFonts w:hint="eastAsia" w:asciiTheme="minorHAnsi" w:hAnsiTheme="minorHAnsi" w:cstheme="minorBidi"/>
          <w:kern w:val="2"/>
          <w:sz w:val="21"/>
          <w:szCs w:val="24"/>
          <w:lang w:val="en-US" w:eastAsia="zh-CN" w:bidi="ar-SA"/>
        </w:rPr>
      </w:pP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19" w:name="_Toc4885"/>
      <w:r>
        <w:rPr>
          <w:rFonts w:hint="eastAsia"/>
          <w:lang w:val="en-US" w:eastAsia="zh-CN"/>
        </w:rPr>
        <w:t>工作流引擎</w:t>
      </w:r>
      <w:bookmarkEnd w:id="19"/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  <w:r>
        <w:rPr>
          <w:rFonts w:ascii="宋体" w:hAnsi="宋体" w:eastAsia="宋体" w:cs="宋体"/>
          <w:color w:val="1F2329"/>
          <w:kern w:val="0"/>
          <w:sz w:val="24"/>
          <w:szCs w:val="24"/>
          <w:lang w:val="en-US" w:eastAsia="zh-CN" w:bidi="ar"/>
        </w:rPr>
        <w:t>工作流引擎是协同办公的基础设置，确定好流程信息后，用户发起的数据将按流程信息进行流转。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本系统内嵌强大的工作流引擎，可以对招商、运营、物业管理等环节实现流程自定义，审批人自定义的灵活配置功能</w:t>
      </w:r>
      <w:r>
        <w:rPr>
          <w:rFonts w:hint="eastAsia"/>
          <w:lang w:val="en-US" w:eastAsia="zh-CN"/>
        </w:rPr>
        <w:t>。将流程进行线上化处理，全程跟踪，保留处理记录，方便追溯，可覆盖园区大部分的工作场景，提高办公效率。</w:t>
      </w:r>
    </w:p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949190" cy="2651125"/>
            <wp:effectExtent l="9525" t="9525" r="9525" b="21590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49190" cy="26511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bidi w:val="0"/>
        <w:outlineLvl w:val="9"/>
        <w:rPr>
          <w:rFonts w:hint="default"/>
          <w:b/>
          <w:bCs/>
          <w:i w:val="0"/>
          <w:iCs w:val="0"/>
          <w:sz w:val="24"/>
          <w:szCs w:val="24"/>
          <w:u w:val="none"/>
          <w:lang w:val="en-US" w:eastAsia="zh-CN"/>
        </w:rPr>
      </w:pPr>
      <w:r>
        <w:rPr>
          <w:rFonts w:hint="eastAsia"/>
          <w:b/>
          <w:bCs/>
          <w:i w:val="0"/>
          <w:iCs w:val="0"/>
          <w:sz w:val="24"/>
          <w:szCs w:val="24"/>
          <w:u w:val="none"/>
          <w:lang w:val="en-US" w:eastAsia="zh-CN"/>
        </w:rPr>
        <w:t>首先是运营流程和物业流程，这两类是关联系统的一些模块，如招商审核流程是和招商模块关联，合同新建审核是和合同管理模块关联，这类流程只能在系统内置的分组下进行创建，创建完成后即可在操作相关模块时带出，不用单独发起。</w:t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流程设计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流程分为四大类分别是：运营流程、物业流程、办公流程、企业流程。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审核流程设置为系统内需要进行审批的模块的流程设计。包括系统内置的流程模块运营流程、物业流程，以及可以灵活化设置的办公流程和企业流程。内置的流程模块和系统相关，如合同管理的新建审批，这类模块管理员只需设置相应的审批流转即可，设置好之后在系统内执行相应的功能模块时自动执行设置的流程。而灵活化的流程设计则是为了方便用户更好的办公。这类流程需要用户自己设计使用的场景和具体的流程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在设计流程时，找到对应的模块新增流程即可。流程可关联园区，只有在处理关联园区下的业务时才会触发此流程。固定模块下如不设计审批流，则在进行该模块的业务时，不需要审批，直接流转到最后一步。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以招商流程为例，进行演示</w:t>
      </w:r>
    </w:p>
    <w:p>
      <w:pPr>
        <w:pStyle w:val="2"/>
        <w:ind w:firstLine="0" w:firstLineChars="0"/>
        <w:jc w:val="left"/>
        <w:rPr>
          <w:rFonts w:hint="eastAsia" w:asciiTheme="minorHAnsi" w:hAnsiTheme="minorHAnsi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asciiTheme="minorHAnsi" w:hAnsiTheme="minorHAnsi" w:cstheme="minorBidi"/>
          <w:kern w:val="2"/>
          <w:sz w:val="24"/>
          <w:szCs w:val="24"/>
          <w:lang w:val="en-US" w:eastAsia="zh-CN" w:bidi="ar-SA"/>
        </w:rPr>
        <w:t xml:space="preserve">首先建立审批流程，工作流引擎-&gt;流程设计-&gt;选择分组-&gt;新建流程 </w:t>
      </w:r>
    </w:p>
    <w:p>
      <w:pPr>
        <w:pStyle w:val="2"/>
        <w:ind w:firstLine="0" w:firstLineChars="0"/>
        <w:jc w:val="left"/>
      </w:pPr>
      <w:r>
        <w:drawing>
          <wp:inline distT="0" distB="0" distL="114300" distR="114300">
            <wp:extent cx="6795770" cy="2555240"/>
            <wp:effectExtent l="9525" t="9525" r="22225" b="10795"/>
            <wp:docPr id="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25552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both"/>
      </w:pPr>
      <w:r>
        <w:rPr>
          <w:rFonts w:hint="eastAsia"/>
          <w:lang w:val="en-US" w:eastAsia="zh-CN"/>
        </w:rPr>
        <w:t>选择哪个园区就是只能在该园区使用相关模块式走流程，其余园区不适用该流程。</w:t>
      </w:r>
    </w:p>
    <w:p>
      <w:pPr>
        <w:pStyle w:val="2"/>
        <w:ind w:firstLine="0" w:firstLineChars="0"/>
        <w:jc w:val="left"/>
      </w:pPr>
      <w:r>
        <w:drawing>
          <wp:inline distT="0" distB="0" distL="114300" distR="114300">
            <wp:extent cx="5361305" cy="2902585"/>
            <wp:effectExtent l="0" t="0" r="3175" b="8255"/>
            <wp:docPr id="201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6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61305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left"/>
      </w:pPr>
      <w:r>
        <w:rPr>
          <w:rFonts w:hint="eastAsia"/>
          <w:lang w:val="en-US" w:eastAsia="zh-CN"/>
        </w:rPr>
        <w:t>设计相关审批人和抄送人，多人审批时可设置会签（所有人都同意）和或签（有一人同意即可）模式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7948295" cy="3620770"/>
            <wp:effectExtent l="9525" t="9525" r="12700" b="12065"/>
            <wp:docPr id="18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948295" cy="3620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eastAsia="zh-CN"/>
        </w:rPr>
        <w:t>驳回设置</w:t>
      </w:r>
      <w:r>
        <w:rPr>
          <w:rFonts w:hint="eastAsia"/>
          <w:sz w:val="24"/>
          <w:szCs w:val="24"/>
          <w:lang w:val="en-US" w:eastAsia="zh-CN"/>
        </w:rPr>
        <w:t xml:space="preserve"> 选择“任意节点”，审批人驳回时界面显示如下，选择那个节点审批就重新进入到哪个节点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348605" cy="2511425"/>
            <wp:effectExtent l="9525" t="9525" r="21590" b="24130"/>
            <wp:docPr id="19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25114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eastAsia="zh-CN"/>
        </w:rPr>
        <w:t>驳回设置</w:t>
      </w:r>
      <w:r>
        <w:rPr>
          <w:rFonts w:hint="eastAsia"/>
          <w:sz w:val="24"/>
          <w:szCs w:val="24"/>
          <w:lang w:val="en-US" w:eastAsia="zh-CN"/>
        </w:rPr>
        <w:t xml:space="preserve"> 选择“终止”，审批人驳回时界面显示如下</w:t>
      </w:r>
    </w:p>
    <w:p>
      <w:pPr>
        <w:pStyle w:val="2"/>
        <w:ind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6354445" cy="2908300"/>
            <wp:effectExtent l="0" t="0" r="635" b="2540"/>
            <wp:docPr id="19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54445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高级设置</w:t>
      </w:r>
    </w:p>
    <w:p>
      <w:pPr>
        <w:pStyle w:val="2"/>
        <w:ind w:firstLine="0" w:firstLineChars="0"/>
        <w:jc w:val="left"/>
      </w:pPr>
      <w:r>
        <w:drawing>
          <wp:inline distT="0" distB="0" distL="114300" distR="114300">
            <wp:extent cx="8239760" cy="3350895"/>
            <wp:effectExtent l="9525" t="9525" r="10795" b="22860"/>
            <wp:docPr id="19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239760" cy="33508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最后点击发布，流程即可生成。后续可对流程进行修改、删除和禁用。</w:t>
      </w:r>
    </w:p>
    <w:p>
      <w:pPr>
        <w:pStyle w:val="2"/>
        <w:ind w:firstLine="0" w:firstLineChars="0"/>
        <w:jc w:val="left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流程禁用</w:t>
      </w:r>
    </w:p>
    <w:p>
      <w:pPr>
        <w:pStyle w:val="2"/>
        <w:ind w:firstLine="0" w:firstLineChars="0"/>
        <w:jc w:val="left"/>
      </w:pPr>
      <w:r>
        <w:drawing>
          <wp:inline distT="0" distB="0" distL="114300" distR="114300">
            <wp:extent cx="5720715" cy="1323340"/>
            <wp:effectExtent l="9525" t="9525" r="15240" b="23495"/>
            <wp:docPr id="20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3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20715" cy="1323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outlineLvl w:val="9"/>
        <w:rPr>
          <w:rFonts w:hint="eastAsia"/>
          <w:b/>
          <w:bCs/>
          <w:i w:val="0"/>
          <w:iCs w:val="0"/>
          <w:sz w:val="24"/>
          <w:szCs w:val="24"/>
          <w:u w:val="none"/>
          <w:lang w:val="en-US" w:eastAsia="zh-CN"/>
        </w:rPr>
      </w:pPr>
      <w:r>
        <w:rPr>
          <w:rFonts w:hint="eastAsia"/>
          <w:b/>
          <w:bCs/>
          <w:i w:val="0"/>
          <w:iCs w:val="0"/>
          <w:sz w:val="24"/>
          <w:szCs w:val="24"/>
          <w:u w:val="none"/>
          <w:lang w:val="en-US" w:eastAsia="zh-CN"/>
        </w:rPr>
        <w:t>接下来是办公流程和企业流程，这两类不与系统模块关联，可以根据需求新增。主要设置流程与运营和物业流程相比多了一个表单设计，因为这类流程都是需要填写一些详情或者上传一些附件，所以增加了表单设计的功能，设计更加灵活。</w:t>
      </w:r>
    </w:p>
    <w:p>
      <w:pPr>
        <w:numPr>
          <w:ilvl w:val="0"/>
          <w:numId w:val="0"/>
        </w:numPr>
        <w:bidi w:val="0"/>
        <w:outlineLvl w:val="9"/>
        <w:rPr>
          <w:rFonts w:hint="eastAsia"/>
          <w:b/>
          <w:bCs/>
          <w:i w:val="0"/>
          <w:iCs w:val="0"/>
          <w:sz w:val="24"/>
          <w:szCs w:val="24"/>
          <w:u w:val="none"/>
          <w:lang w:val="en-US" w:eastAsia="zh-CN"/>
        </w:rPr>
      </w:pPr>
    </w:p>
    <w:p>
      <w:pPr>
        <w:numPr>
          <w:ilvl w:val="0"/>
          <w:numId w:val="0"/>
        </w:numPr>
        <w:bidi w:val="0"/>
        <w:outlineLvl w:val="9"/>
        <w:rPr>
          <w:rFonts w:hint="default"/>
          <w:b/>
          <w:bCs/>
          <w:i w:val="0"/>
          <w:iCs w:val="0"/>
          <w:sz w:val="24"/>
          <w:szCs w:val="24"/>
          <w:u w:val="none"/>
          <w:lang w:val="en-US" w:eastAsia="zh-CN"/>
        </w:rPr>
      </w:pPr>
      <w:r>
        <w:rPr>
          <w:rFonts w:hint="eastAsia"/>
          <w:b/>
          <w:bCs/>
          <w:i w:val="0"/>
          <w:iCs w:val="0"/>
          <w:sz w:val="24"/>
          <w:szCs w:val="24"/>
          <w:u w:val="none"/>
          <w:lang w:val="en-US" w:eastAsia="zh-CN"/>
        </w:rPr>
        <w:t>这两类流程没有内置分组，需要自己创建。</w:t>
      </w:r>
    </w:p>
    <w:p>
      <w:pPr>
        <w:pStyle w:val="2"/>
        <w:ind w:firstLine="0" w:firstLineChars="0"/>
        <w:jc w:val="left"/>
      </w:pPr>
      <w:r>
        <w:drawing>
          <wp:inline distT="0" distB="0" distL="114300" distR="114300">
            <wp:extent cx="6957695" cy="3160395"/>
            <wp:effectExtent l="9525" t="9525" r="12700" b="15240"/>
            <wp:docPr id="10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957695" cy="31603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029450" cy="3739515"/>
            <wp:effectExtent l="9525" t="9525" r="17145" b="15240"/>
            <wp:docPr id="13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3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37395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/>
          <w:sz w:val="24"/>
          <w:szCs w:val="24"/>
          <w:lang w:eastAsia="zh-CN"/>
        </w:rPr>
      </w:pPr>
    </w:p>
    <w:p>
      <w:pPr>
        <w:pStyle w:val="2"/>
        <w:ind w:firstLine="0" w:firstLineChars="0"/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基础设置</w:t>
      </w:r>
      <w:r>
        <w:rPr>
          <w:rFonts w:hint="eastAsia"/>
          <w:sz w:val="24"/>
          <w:szCs w:val="24"/>
          <w:lang w:val="en-US" w:eastAsia="zh-CN"/>
        </w:rPr>
        <w:t xml:space="preserve">  </w:t>
      </w:r>
      <w:r>
        <w:rPr>
          <w:rFonts w:hint="eastAsia"/>
          <w:sz w:val="24"/>
          <w:szCs w:val="24"/>
          <w:lang w:eastAsia="zh-CN"/>
        </w:rPr>
        <w:t>“谁可以发起”默认选择所有人；也可以按照“组织架构”“角色管理”“园区楼宇”进行选择，选中的管理员可以在“流程申请”看到此表单并发起此流程，没有被选择的管理员无法发起此流程。</w:t>
      </w:r>
    </w:p>
    <w:p>
      <w:pPr>
        <w:pStyle w:val="2"/>
        <w:ind w:firstLine="0" w:firstLineChars="0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表单发布后默认启用，如停用可点击禁用</w:t>
      </w:r>
    </w:p>
    <w:p>
      <w:pPr>
        <w:pStyle w:val="2"/>
        <w:ind w:firstLine="0" w:firstLineChars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流程设计:根据流程需要从左侧向中间拖控件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7949565" cy="3485515"/>
            <wp:effectExtent l="9525" t="9525" r="11430" b="10160"/>
            <wp:docPr id="28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949565" cy="34855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eastAsia="zh-CN"/>
        </w:rPr>
        <w:t>接下</w:t>
      </w:r>
      <w:r>
        <w:rPr>
          <w:rFonts w:hint="eastAsia"/>
          <w:sz w:val="24"/>
          <w:szCs w:val="24"/>
          <w:lang w:val="en-US" w:eastAsia="zh-CN"/>
        </w:rPr>
        <w:t>来流程与之前一致。</w:t>
      </w:r>
    </w:p>
    <w:p>
      <w:pPr>
        <w:pStyle w:val="2"/>
        <w:ind w:firstLine="0" w:firstLineChars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流程设置完成后会在主页生成图标，图标右下角按钮分别对应“编辑”、“停用”、“删除”功能。</w:t>
      </w:r>
    </w:p>
    <w:p>
      <w:pPr>
        <w:pStyle w:val="2"/>
        <w:ind w:firstLine="0" w:firstLineChars="0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用户在有相关需求后可在线发起流程，填写相关资料后，即可进入预设的审批流程。</w:t>
      </w:r>
    </w:p>
    <w:p>
      <w:pPr>
        <w:pStyle w:val="2"/>
        <w:ind w:firstLine="0" w:firstLineChars="0"/>
        <w:jc w:val="left"/>
      </w:pPr>
      <w:r>
        <w:drawing>
          <wp:inline distT="0" distB="0" distL="114300" distR="114300">
            <wp:extent cx="7958455" cy="2268220"/>
            <wp:effectExtent l="9525" t="9525" r="17780" b="23495"/>
            <wp:docPr id="14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958455" cy="2268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流程监控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7982585" cy="3641090"/>
            <wp:effectExtent l="9525" t="9525" r="24130" b="22225"/>
            <wp:docPr id="2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982585" cy="36410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流程报表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8347710" cy="3545205"/>
            <wp:effectExtent l="9525" t="9525" r="9525" b="11430"/>
            <wp:docPr id="28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347710" cy="35452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可以连接打印机打印该流程审批单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8759825" cy="3454400"/>
            <wp:effectExtent l="9525" t="9525" r="24130" b="10795"/>
            <wp:docPr id="2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759825" cy="3454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hint="eastAsia"/>
          <w:lang w:val="en-US" w:eastAsia="zh-CN"/>
        </w:rPr>
      </w:pP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20" w:name="_Toc30288"/>
      <w:r>
        <w:rPr>
          <w:rFonts w:hint="eastAsia"/>
          <w:lang w:val="en-US" w:eastAsia="zh-CN"/>
        </w:rPr>
        <w:t>办公申请</w:t>
      </w:r>
      <w:bookmarkEnd w:id="20"/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可在线提交办公流程申请，如请假、补卡、加班等。</w:t>
      </w:r>
    </w:p>
    <w:p>
      <w:r>
        <w:drawing>
          <wp:inline distT="0" distB="0" distL="114300" distR="114300">
            <wp:extent cx="8344535" cy="3466465"/>
            <wp:effectExtent l="9525" t="9525" r="12700" b="13970"/>
            <wp:docPr id="14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344535" cy="34664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21" w:name="_Toc27871"/>
      <w:r>
        <w:rPr>
          <w:rFonts w:hint="eastAsia"/>
          <w:lang w:val="en-US" w:eastAsia="zh-CN"/>
        </w:rPr>
        <w:t>流程中心</w:t>
      </w:r>
      <w:bookmarkEnd w:id="21"/>
    </w:p>
    <w:p>
      <w:pPr>
        <w:pStyle w:val="2"/>
        <w:ind w:firstLine="0" w:firstLineChars="0"/>
        <w:jc w:val="left"/>
      </w:pPr>
      <w:r>
        <w:rPr>
          <w:rFonts w:hint="eastAsia"/>
          <w:sz w:val="24"/>
          <w:szCs w:val="24"/>
          <w:lang w:val="en-US" w:eastAsia="zh-CN"/>
        </w:rPr>
        <w:t>可看到与自己相关的流程申请，并进行处理。</w:t>
      </w:r>
      <w:r>
        <w:drawing>
          <wp:inline distT="0" distB="0" distL="114300" distR="114300">
            <wp:extent cx="8862060" cy="2448560"/>
            <wp:effectExtent l="9525" t="9525" r="24765" b="18415"/>
            <wp:docPr id="14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2448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left"/>
        <w:rPr>
          <w:rFonts w:hint="eastAsia"/>
          <w:lang w:eastAsia="zh-CN"/>
        </w:rPr>
      </w:pP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22" w:name="_Toc21728"/>
      <w:r>
        <w:rPr>
          <w:rFonts w:hint="eastAsia"/>
          <w:lang w:val="en-US" w:eastAsia="zh-CN"/>
        </w:rPr>
        <w:t>会议服务</w:t>
      </w:r>
      <w:bookmarkEnd w:id="22"/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提供公共资源（会议室、路演厅等）的在线查询与预订。可避免园区公共资源预订冲突，提高公共资源的使用率。包括会议室设置、预定申请、管理员审核、收藏等功能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pStyle w:val="8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8855710" cy="3665855"/>
            <wp:effectExtent l="9525" t="9525" r="12065" b="20320"/>
            <wp:docPr id="29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36658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会议室管理</w:t>
      </w:r>
      <w:r>
        <w:rPr>
          <w:rFonts w:hint="eastAsia"/>
          <w:lang w:val="en-US" w:eastAsia="zh-CN"/>
        </w:rPr>
        <w:tab/>
      </w:r>
    </w:p>
    <w:p>
      <w:pPr>
        <w:pStyle w:val="8"/>
        <w:numPr>
          <w:ilvl w:val="0"/>
          <w:numId w:val="13"/>
        </w:numPr>
        <w:ind w:firstLine="44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新增：点击新增按钮，填写信息：会议室名称、园区/楼宇、楼层、容纳人数、会议室性质、会议室图片、配套设施、会议室介绍、是否免费、是否需要审核、是否限制使用时间(2小时以内)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等。</w:t>
      </w:r>
    </w:p>
    <w:p>
      <w:pPr>
        <w:pStyle w:val="8"/>
        <w:numPr>
          <w:ilvl w:val="0"/>
          <w:numId w:val="0"/>
        </w:numPr>
        <w:rPr>
          <w:rFonts w:hint="eastAsia" w:ascii="微软雅黑" w:hAnsi="微软雅黑" w:eastAsia="微软雅黑" w:cs="微软雅黑"/>
          <w:sz w:val="22"/>
          <w:szCs w:val="22"/>
          <w:lang w:eastAsia="zh-CN"/>
        </w:rPr>
      </w:pPr>
      <w:r>
        <w:drawing>
          <wp:inline distT="0" distB="0" distL="114300" distR="114300">
            <wp:extent cx="7423785" cy="4043045"/>
            <wp:effectExtent l="9525" t="9525" r="19050" b="16510"/>
            <wp:docPr id="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423785" cy="4043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8"/>
        <w:ind w:firstLine="439" w:firstLineChars="183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sz w:val="24"/>
          <w:szCs w:val="24"/>
        </w:rPr>
        <w:t>.删除：对应要删除的会议室数据，点击删除按钮，触发确认删除指令后，删除该条数据。</w:t>
      </w:r>
    </w:p>
    <w:p>
      <w:pPr>
        <w:pStyle w:val="8"/>
        <w:ind w:firstLine="439" w:firstLineChars="183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sz w:val="24"/>
          <w:szCs w:val="24"/>
        </w:rPr>
        <w:t>审核：审核时详情页展示信息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审核时可审核驳回或者审核通过。</w:t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会议室预定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会议室预约可以通过两个入口，一个后台预定，一个从前台预定。</w:t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预定记录管理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 xml:space="preserve"> 按照预约人进行记录的查询及审核；</w:t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我的预定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个人预定记录查询。</w:t>
      </w:r>
    </w:p>
    <w:p>
      <w:pPr>
        <w:pStyle w:val="30"/>
        <w:numPr>
          <w:ilvl w:val="0"/>
          <w:numId w:val="5"/>
        </w:numPr>
        <w:ind w:firstLineChars="0"/>
        <w:rPr>
          <w:rFonts w:hint="eastAsia"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逻辑说明：</w:t>
      </w:r>
    </w:p>
    <w:p>
      <w:pPr>
        <w:pStyle w:val="30"/>
        <w:numPr>
          <w:ilvl w:val="0"/>
          <w:numId w:val="0"/>
        </w:numPr>
        <w:ind w:left="482" w:leftChars="0"/>
        <w:rPr>
          <w:rFonts w:hint="eastAsia"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5669280" cy="1059180"/>
            <wp:effectExtent l="0" t="0" r="0" b="7620"/>
            <wp:docPr id="20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6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23" w:name="_Toc8589"/>
      <w:bookmarkStart w:id="24" w:name="_Toc29825"/>
      <w:r>
        <w:rPr>
          <w:rFonts w:hint="eastAsia"/>
          <w:lang w:val="en-US" w:eastAsia="zh-CN"/>
        </w:rPr>
        <w:t>日程管理</w:t>
      </w:r>
      <w:bookmarkEnd w:id="23"/>
      <w:bookmarkEnd w:id="24"/>
    </w:p>
    <w:p>
      <w:pPr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默认显示当前时间月份，选中其中某天，弹出设置日程表单，设置完成后会在日程列表展示，也会在日历中展示。同一天可设置多个日程。</w:t>
      </w:r>
    </w:p>
    <w:p>
      <w:pPr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1135" cy="2431415"/>
            <wp:effectExtent l="0" t="0" r="5715" b="6985"/>
            <wp:docPr id="29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1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31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25" w:name="_Toc15552"/>
      <w:bookmarkStart w:id="26" w:name="_Toc7844"/>
      <w:r>
        <w:rPr>
          <w:rFonts w:hint="eastAsia"/>
          <w:lang w:val="en-US" w:eastAsia="zh-CN"/>
        </w:rPr>
        <w:t>通知公告</w:t>
      </w:r>
      <w:bookmarkEnd w:id="25"/>
      <w:bookmarkEnd w:id="26"/>
    </w:p>
    <w:p>
      <w:pPr>
        <w:pStyle w:val="8"/>
        <w:ind w:left="0" w:leftChars="0" w:firstLine="480" w:firstLineChars="20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为方便园区发布日常通知，公告可针对不同发送对象进行设置，包括设置发送给园区管理员、企业用户、网站前台展示，并且可设置发送方式是邮箱还是站内信。</w:t>
      </w:r>
    </w:p>
    <w:p>
      <w:pPr>
        <w:pStyle w:val="8"/>
        <w:ind w:left="0" w:leftChars="0" w:firstLine="480" w:firstLineChars="20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若推送给企业或者管理员的公告，可查看推送人数、已读人数、未读人数。并且可对未读用户发送邮箱提醒。</w:t>
      </w:r>
    </w:p>
    <w:p>
      <w:pPr>
        <w:pStyle w:val="8"/>
        <w:ind w:firstLine="0" w:firstLineChars="0"/>
      </w:pPr>
      <w:r>
        <w:drawing>
          <wp:inline distT="0" distB="0" distL="114300" distR="114300">
            <wp:extent cx="8579485" cy="1776730"/>
            <wp:effectExtent l="9525" t="9525" r="21590" b="23495"/>
            <wp:docPr id="2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579485" cy="1776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8"/>
        <w:ind w:firstLine="0" w:firstLineChars="0"/>
      </w:pPr>
      <w:r>
        <w:drawing>
          <wp:inline distT="0" distB="0" distL="114300" distR="114300">
            <wp:extent cx="6816725" cy="4149725"/>
            <wp:effectExtent l="0" t="0" r="10795" b="10795"/>
            <wp:docPr id="20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6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16725" cy="414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0"/>
        <w:numPr>
          <w:ilvl w:val="0"/>
          <w:numId w:val="5"/>
        </w:numPr>
        <w:ind w:firstLineChars="0"/>
        <w:rPr>
          <w:rFonts w:ascii="微软雅黑" w:hAnsi="微软雅黑" w:eastAsia="微软雅黑" w:cs="微软雅黑"/>
          <w:b/>
          <w:sz w:val="24"/>
          <w:szCs w:val="24"/>
        </w:rPr>
      </w:pPr>
      <w:r>
        <w:rPr>
          <w:rFonts w:hint="eastAsia" w:ascii="微软雅黑" w:hAnsi="微软雅黑" w:eastAsia="微软雅黑" w:cs="微软雅黑"/>
          <w:b/>
          <w:sz w:val="24"/>
          <w:szCs w:val="24"/>
        </w:rPr>
        <w:t>系统操作：</w:t>
      </w:r>
    </w:p>
    <w:p>
      <w:pPr>
        <w:pStyle w:val="8"/>
        <w:ind w:firstLine="44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1.新增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/编辑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点击新增按钮，填写信息：</w:t>
      </w:r>
      <w:r>
        <w:rPr>
          <w:rFonts w:hint="eastAsia" w:ascii="宋体" w:hAnsi="宋体" w:eastAsia="宋体" w:cs="宋体"/>
          <w:sz w:val="24"/>
          <w:szCs w:val="24"/>
          <w:shd w:val="clear" w:color="auto" w:fill="FFFFFF"/>
        </w:rPr>
        <w:t>标题、分类、内容</w:t>
      </w:r>
      <w:r>
        <w:rPr>
          <w:rFonts w:hint="eastAsia" w:ascii="宋体" w:hAnsi="宋体" w:eastAsia="宋体" w:cs="宋体"/>
          <w:sz w:val="24"/>
          <w:szCs w:val="24"/>
        </w:rPr>
        <w:t>。确认提交后创建一个新的通知公告。</w:t>
      </w:r>
    </w:p>
    <w:p>
      <w:pPr>
        <w:pStyle w:val="8"/>
        <w:ind w:firstLine="439" w:firstLineChars="183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sz w:val="24"/>
          <w:szCs w:val="24"/>
        </w:rPr>
        <w:t>.删除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对要删除的通知公告数据，点击删除按钮，触发确认删除指令后，删除该条数据。</w:t>
      </w:r>
    </w:p>
    <w:p>
      <w:pPr>
        <w:pStyle w:val="8"/>
        <w:ind w:firstLine="439" w:firstLineChars="183"/>
        <w:rPr>
          <w:rFonts w:hint="eastAsia" w:ascii="宋体" w:hAnsi="宋体" w:eastAsia="宋体" w:cs="宋体"/>
          <w:sz w:val="24"/>
          <w:szCs w:val="24"/>
        </w:rPr>
      </w:pPr>
    </w:p>
    <w:p>
      <w:pPr>
        <w:pStyle w:val="8"/>
        <w:ind w:firstLine="439" w:firstLineChars="183"/>
        <w:rPr>
          <w:rFonts w:hint="eastAsia" w:ascii="宋体" w:hAnsi="宋体" w:eastAsia="宋体" w:cs="宋体"/>
          <w:sz w:val="24"/>
          <w:szCs w:val="24"/>
        </w:rPr>
      </w:pP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27" w:name="_Toc8564"/>
      <w:bookmarkStart w:id="28" w:name="_Toc5464"/>
      <w:r>
        <w:rPr>
          <w:rFonts w:hint="eastAsia"/>
          <w:lang w:val="en-US" w:eastAsia="zh-CN"/>
        </w:rPr>
        <w:t>通讯录</w:t>
      </w:r>
      <w:bookmarkEnd w:id="27"/>
      <w:bookmarkEnd w:id="28"/>
    </w:p>
    <w:p>
      <w:pPr>
        <w:pStyle w:val="8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</w:pPr>
      <w:r>
        <w:rPr>
          <w:rFonts w:hint="eastAsia" w:ascii="宋体" w:hAnsi="宋体" w:eastAsia="宋体" w:cs="宋体"/>
          <w:sz w:val="24"/>
          <w:szCs w:val="24"/>
        </w:rPr>
        <w:t>通讯录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分公共通讯录和个人通讯录，不同权限的人可以看到对应的通讯录信息。</w:t>
      </w:r>
      <w:r>
        <w:rPr>
          <w:rFonts w:hint="eastAsia" w:ascii="宋体" w:hAnsi="宋体" w:cs="宋体"/>
          <w:sz w:val="24"/>
          <w:szCs w:val="24"/>
          <w:lang w:val="en-US" w:eastAsia="zh-CN"/>
        </w:rPr>
        <w:t>可对通讯录进行新增、编辑、删除等操作。</w:t>
      </w:r>
      <w:r>
        <w:drawing>
          <wp:inline distT="0" distB="0" distL="114300" distR="114300">
            <wp:extent cx="8855710" cy="2781300"/>
            <wp:effectExtent l="0" t="0" r="2540" b="0"/>
            <wp:docPr id="10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27813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29" w:name="_Toc18208"/>
      <w:bookmarkStart w:id="30" w:name="_Toc24917"/>
      <w:r>
        <w:rPr>
          <w:rFonts w:hint="eastAsia"/>
          <w:lang w:val="en-US" w:eastAsia="zh-CN"/>
        </w:rPr>
        <w:t>文件管理</w:t>
      </w:r>
      <w:bookmarkEnd w:id="29"/>
      <w:bookmarkEnd w:id="30"/>
    </w:p>
    <w:p>
      <w:pPr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可上传文件，进行资源管理与共享。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8852535" cy="2698750"/>
            <wp:effectExtent l="9525" t="9525" r="15240" b="15875"/>
            <wp:docPr id="1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2698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default"/>
          <w:lang w:val="en-US" w:eastAsia="zh-CN"/>
        </w:rPr>
      </w:pPr>
      <w:bookmarkStart w:id="31" w:name="_Toc32452"/>
      <w:r>
        <w:rPr>
          <w:rFonts w:hint="eastAsia"/>
          <w:lang w:val="en-US" w:eastAsia="zh-CN"/>
        </w:rPr>
        <w:t>考勤管理</w:t>
      </w:r>
      <w:bookmarkEnd w:id="31"/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企业考勤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企业考勤目前只针对于判定企业实际人员，设定规则为企业在范围内一天只允许打一次卡，不限制打卡时间，目的只为统计实际人数。</w:t>
      </w:r>
    </w:p>
    <w:p>
      <w:pPr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/>
          <w:bCs/>
          <w:lang w:val="en-US" w:eastAsia="zh-CN"/>
        </w:rPr>
        <w:t>考勤组管理：</w:t>
      </w:r>
      <w:r>
        <w:rPr>
          <w:rFonts w:hint="eastAsia"/>
          <w:b w:val="0"/>
          <w:bCs w:val="0"/>
          <w:lang w:val="en-US" w:eastAsia="zh-CN"/>
        </w:rPr>
        <w:t>需先进行考勤组的设置，在同一个考勤组内的人员打卡的规则都是一样的，同一个用户只允许在一个考勤组范围内。可根据每个园区设定单独的考勤组。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8242935" cy="1890395"/>
            <wp:effectExtent l="0" t="0" r="1905" b="14605"/>
            <wp:docPr id="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242935" cy="18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  <w:r>
        <w:drawing>
          <wp:inline distT="0" distB="0" distL="114300" distR="114300">
            <wp:extent cx="7459980" cy="3531235"/>
            <wp:effectExtent l="0" t="0" r="7620" b="4445"/>
            <wp:docPr id="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459980" cy="35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考勤统计</w:t>
      </w:r>
    </w:p>
    <w:p>
      <w:p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  <w:lang w:val="en-US" w:eastAsia="zh-CN"/>
        </w:rPr>
        <w:t>企业统计：</w:t>
      </w:r>
      <w:r>
        <w:rPr>
          <w:rFonts w:hint="eastAsia"/>
          <w:b w:val="0"/>
          <w:bCs w:val="0"/>
          <w:lang w:val="en-US" w:eastAsia="zh-CN"/>
        </w:rPr>
        <w:t>可按企业统计打卡情况，管理员可根据日期筛选实际打卡人次情况。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8856980" cy="2741930"/>
            <wp:effectExtent l="0" t="0" r="12700" b="1270"/>
            <wp:docPr id="8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查看：点击查看按钮可进入详情页面，展示的为改企业下打人人员列表和打卡日历。日历下，如果有打卡，则显示实际打卡时间，如果没有打卡则显示缺卡。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导出：可将打卡记录信息导出成excel列表进行线下统计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月度统计：点击右上角切换按钮可切换到月度统计页面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6153785" cy="2480310"/>
            <wp:effectExtent l="0" t="0" r="3175" b="3810"/>
            <wp:docPr id="8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  <w:r>
        <w:drawing>
          <wp:inline distT="0" distB="0" distL="114300" distR="114300">
            <wp:extent cx="7412355" cy="3241040"/>
            <wp:effectExtent l="0" t="0" r="9525" b="5080"/>
            <wp:docPr id="8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412355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小程序打卡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第一步：登录小程序后在工作台找到考勤打卡图标，点击进入打卡页面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第二步：确认打卡范围，如在范围内可点击打卡按钮，进行打卡</w:t>
      </w:r>
    </w:p>
    <w:p>
      <w:r>
        <w:drawing>
          <wp:inline distT="0" distB="0" distL="114300" distR="114300">
            <wp:extent cx="1186180" cy="2542540"/>
            <wp:effectExtent l="0" t="0" r="2540" b="2540"/>
            <wp:docPr id="8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186180" cy="25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</w:t>
      </w:r>
      <w:r>
        <w:drawing>
          <wp:inline distT="0" distB="0" distL="114300" distR="114300">
            <wp:extent cx="1250950" cy="2528570"/>
            <wp:effectExtent l="0" t="0" r="13970" b="1270"/>
            <wp:docPr id="9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25095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</w:t>
      </w:r>
      <w:r>
        <w:drawing>
          <wp:inline distT="0" distB="0" distL="114300" distR="114300">
            <wp:extent cx="1242695" cy="2512060"/>
            <wp:effectExtent l="0" t="0" r="6985" b="2540"/>
            <wp:docPr id="10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242695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特殊情况：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1463675" cy="2946400"/>
            <wp:effectExtent l="0" t="0" r="14605" b="10160"/>
            <wp:docPr id="10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463675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drawing>
          <wp:inline distT="0" distB="0" distL="114300" distR="114300">
            <wp:extent cx="1459230" cy="2947670"/>
            <wp:effectExtent l="0" t="0" r="3810" b="8890"/>
            <wp:docPr id="10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59230" cy="29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drawing>
          <wp:inline distT="0" distB="0" distL="114300" distR="114300">
            <wp:extent cx="1570990" cy="2947035"/>
            <wp:effectExtent l="0" t="0" r="13970" b="9525"/>
            <wp:docPr id="10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57099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4"/>
        </w:numPr>
        <w:ind w:left="425" w:leftChars="0" w:hanging="425" w:firstLineChars="0"/>
        <w:rPr>
          <w:rFonts w:hint="eastAsia"/>
          <w:lang w:val="en-US" w:eastAsia="zh-CN"/>
        </w:rPr>
      </w:pPr>
      <w:bookmarkStart w:id="32" w:name="_Toc11571"/>
      <w:r>
        <w:rPr>
          <w:rFonts w:hint="eastAsia"/>
          <w:lang w:val="en-US" w:eastAsia="zh-CN"/>
        </w:rPr>
        <w:t>信息发布</w:t>
      </w:r>
      <w:bookmarkEnd w:id="32"/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33" w:name="_Toc11484"/>
      <w:r>
        <w:rPr>
          <w:rFonts w:hint="eastAsia"/>
          <w:lang w:val="en-US" w:eastAsia="zh-CN"/>
        </w:rPr>
        <w:t>园区动态</w:t>
      </w:r>
      <w:bookmarkEnd w:id="33"/>
    </w:p>
    <w:p>
      <w:r>
        <w:rPr>
          <w:rFonts w:hint="eastAsia"/>
          <w:sz w:val="24"/>
          <w:szCs w:val="24"/>
        </w:rPr>
        <w:t>可添加</w:t>
      </w:r>
      <w:r>
        <w:rPr>
          <w:rFonts w:hint="eastAsia"/>
          <w:sz w:val="24"/>
          <w:szCs w:val="24"/>
          <w:lang w:eastAsia="zh-CN"/>
        </w:rPr>
        <w:t>园区动态</w:t>
      </w:r>
      <w:r>
        <w:rPr>
          <w:rFonts w:hint="eastAsia"/>
          <w:sz w:val="24"/>
          <w:szCs w:val="24"/>
        </w:rPr>
        <w:t>，在添加的新闻资讯在网站端新闻资讯展</w:t>
      </w:r>
      <w:bookmarkStart w:id="53" w:name="_GoBack"/>
      <w:bookmarkEnd w:id="53"/>
      <w:r>
        <w:rPr>
          <w:rFonts w:hint="eastAsia"/>
          <w:sz w:val="24"/>
          <w:szCs w:val="24"/>
        </w:rPr>
        <w:t>示</w:t>
      </w:r>
    </w:p>
    <w:p>
      <w:r>
        <w:drawing>
          <wp:inline distT="0" distB="0" distL="114300" distR="114300">
            <wp:extent cx="4844415" cy="2179320"/>
            <wp:effectExtent l="9525" t="9525" r="22860" b="20955"/>
            <wp:docPr id="15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7"/>
                    <pic:cNvPicPr>
                      <a:picLocks noChangeAspect="1"/>
                    </pic:cNvPicPr>
                  </pic:nvPicPr>
                  <pic:blipFill>
                    <a:blip r:embed="rId71"/>
                    <a:srcRect t="5910"/>
                    <a:stretch>
                      <a:fillRect/>
                    </a:stretch>
                  </pic:blipFill>
                  <pic:spPr>
                    <a:xfrm>
                      <a:off x="0" y="0"/>
                      <a:ext cx="4844415" cy="21793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</w:rPr>
      </w:pPr>
      <w:r>
        <w:drawing>
          <wp:inline distT="0" distB="0" distL="114300" distR="114300">
            <wp:extent cx="6010275" cy="2773045"/>
            <wp:effectExtent l="9525" t="9525" r="15240" b="21590"/>
            <wp:docPr id="15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6"/>
                    <pic:cNvPicPr>
                      <a:picLocks noChangeAspect="1"/>
                    </pic:cNvPicPr>
                  </pic:nvPicPr>
                  <pic:blipFill>
                    <a:blip r:embed="rId72"/>
                    <a:srcRect t="3912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2773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8"/>
        <w:ind w:left="0" w:leftChars="0" w:firstLine="0" w:firstLineChars="0"/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5958840" cy="2001520"/>
            <wp:effectExtent l="0" t="0" r="0" b="10160"/>
            <wp:docPr id="230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7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ind w:firstLine="440"/>
        <w:rPr>
          <w:rFonts w:hint="eastAsia"/>
          <w:b/>
          <w:bCs/>
          <w:sz w:val="28"/>
          <w:szCs w:val="28"/>
          <w:lang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3.1.2</w:t>
      </w:r>
      <w:r>
        <w:rPr>
          <w:rFonts w:hint="eastAsia"/>
          <w:b/>
          <w:bCs/>
          <w:sz w:val="28"/>
          <w:szCs w:val="28"/>
          <w:lang w:eastAsia="zh-CN"/>
        </w:rPr>
        <w:t>园区项目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可添加项目，在添加的项目在网站端优质项目展示</w:t>
      </w:r>
    </w:p>
    <w:p>
      <w:pPr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5880100" cy="2517775"/>
            <wp:effectExtent l="0" t="0" r="2540" b="12065"/>
            <wp:docPr id="235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8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8"/>
        <w:ind w:left="0" w:leftChars="0" w:firstLine="0" w:firstLineChars="0"/>
      </w:pP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34" w:name="_Toc28529"/>
      <w:r>
        <w:rPr>
          <w:rFonts w:hint="eastAsia"/>
          <w:lang w:val="en-US" w:eastAsia="zh-CN"/>
        </w:rPr>
        <w:t>园区活动</w:t>
      </w:r>
      <w:bookmarkEnd w:id="34"/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管理端发布活动，网站和企业端可以进行报名参加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活动状态分为草稿、进行中、已结束、未开始。活动性质分为园区活动和公共活动，园区活动只能入孵企业可参加，</w:t>
      </w:r>
      <w:r>
        <w:rPr>
          <w:rFonts w:hint="eastAsia"/>
          <w:sz w:val="24"/>
          <w:szCs w:val="24"/>
          <w:lang w:eastAsia="zh-CN"/>
        </w:rPr>
        <w:t>“</w:t>
      </w:r>
      <w:r>
        <w:rPr>
          <w:rFonts w:hint="eastAsia"/>
          <w:sz w:val="24"/>
          <w:szCs w:val="24"/>
        </w:rPr>
        <w:t>公共活动</w:t>
      </w:r>
      <w:r>
        <w:rPr>
          <w:rFonts w:hint="eastAsia"/>
          <w:sz w:val="24"/>
          <w:szCs w:val="24"/>
          <w:lang w:eastAsia="zh-CN"/>
        </w:rPr>
        <w:t>”</w:t>
      </w:r>
      <w:r>
        <w:rPr>
          <w:rFonts w:hint="eastAsia"/>
          <w:sz w:val="24"/>
          <w:szCs w:val="24"/>
        </w:rPr>
        <w:t>所有人都可参加。</w:t>
      </w:r>
    </w:p>
    <w:p>
      <w:pPr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</w:rPr>
        <w:t>活动进行中和已结束和草稿状态企业不能进行报名参加</w:t>
      </w:r>
      <w:r>
        <w:rPr>
          <w:rFonts w:hint="eastAsia"/>
          <w:sz w:val="24"/>
          <w:szCs w:val="24"/>
          <w:lang w:eastAsia="zh-CN"/>
        </w:rPr>
        <w:t>，只有未开始的活动才能报名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活动管理列表选择活动进行收藏在活动收藏列表显示</w:t>
      </w:r>
    </w:p>
    <w:p>
      <w:r>
        <w:drawing>
          <wp:inline distT="0" distB="0" distL="114300" distR="114300">
            <wp:extent cx="7585075" cy="2506980"/>
            <wp:effectExtent l="9525" t="9525" r="10160" b="13335"/>
            <wp:docPr id="15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85075" cy="2506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（1）发布活动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ab/>
      </w:r>
      <w:r>
        <w:rPr>
          <w:rFonts w:hint="eastAsia"/>
          <w:sz w:val="24"/>
          <w:szCs w:val="24"/>
        </w:rPr>
        <w:t>【活动管理】→【发布活动】→【填写活动信息】→【确认发布】（活动为发布状态。发布的活动在网站和企业端显示）或保存草稿（活动为草稿状态）</w:t>
      </w:r>
    </w:p>
    <w:p>
      <w:r>
        <w:drawing>
          <wp:inline distT="0" distB="0" distL="114300" distR="114300">
            <wp:extent cx="7819390" cy="3525520"/>
            <wp:effectExtent l="9525" t="9525" r="19685" b="15875"/>
            <wp:docPr id="31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1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9390" cy="35255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2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  <w:lang w:val="en-US" w:eastAsia="zh-CN"/>
        </w:rPr>
        <w:t>签到签退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活动开始前可进行扫描二维码签到，结束后签退，统计参与人员信息。</w:t>
      </w:r>
    </w:p>
    <w:p>
      <w:pPr>
        <w:rPr>
          <w:rFonts w:hint="default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6667500" cy="2326005"/>
            <wp:effectExtent l="9525" t="9525" r="13335" b="11430"/>
            <wp:docPr id="15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23260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（</w:t>
      </w:r>
      <w:r>
        <w:rPr>
          <w:rFonts w:hint="eastAsia"/>
          <w:sz w:val="24"/>
          <w:szCs w:val="24"/>
          <w:lang w:val="en-US" w:eastAsia="zh-CN"/>
        </w:rPr>
        <w:t>3</w:t>
      </w:r>
      <w:r>
        <w:rPr>
          <w:rFonts w:hint="eastAsia"/>
          <w:sz w:val="24"/>
          <w:szCs w:val="24"/>
        </w:rPr>
        <w:t>）上传活动评论</w:t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已结束的活动，可上传活动评论</w:t>
      </w:r>
    </w:p>
    <w:p>
      <w:pPr>
        <w:bidi w:val="0"/>
      </w:pPr>
      <w:r>
        <w:drawing>
          <wp:inline distT="0" distB="0" distL="114300" distR="114300">
            <wp:extent cx="5320030" cy="2491105"/>
            <wp:effectExtent l="0" t="0" r="13970" b="8255"/>
            <wp:docPr id="3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1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5" w:name="_Toc57030615"/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36" w:name="_Toc57030621"/>
      <w:bookmarkStart w:id="37" w:name="_Toc31670"/>
      <w:r>
        <w:rPr>
          <w:rFonts w:hint="eastAsia"/>
          <w:lang w:val="en-US" w:eastAsia="zh-CN"/>
        </w:rPr>
        <w:t>关于我们</w:t>
      </w:r>
      <w:bookmarkEnd w:id="36"/>
      <w:bookmarkEnd w:id="37"/>
    </w:p>
    <w:p>
      <w:r>
        <w:rPr>
          <w:rFonts w:hint="eastAsia"/>
          <w:sz w:val="24"/>
          <w:szCs w:val="24"/>
        </w:rPr>
        <w:t>填写园区图片、园区简介和大事件，在网站端关于我们展示</w:t>
      </w:r>
    </w:p>
    <w:p>
      <w:pPr>
        <w:pStyle w:val="2"/>
      </w:pPr>
      <w:r>
        <w:drawing>
          <wp:inline distT="0" distB="0" distL="114300" distR="114300">
            <wp:extent cx="7178040" cy="3215005"/>
            <wp:effectExtent l="9525" t="9525" r="20955" b="21590"/>
            <wp:docPr id="32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16"/>
                    <pic:cNvPicPr>
                      <a:picLocks noChangeAspect="1"/>
                    </pic:cNvPicPr>
                  </pic:nvPicPr>
                  <pic:blipFill>
                    <a:blip r:embed="rId79"/>
                    <a:srcRect t="2635"/>
                    <a:stretch>
                      <a:fillRect/>
                    </a:stretch>
                  </pic:blipFill>
                  <pic:spPr>
                    <a:xfrm>
                      <a:off x="0" y="0"/>
                      <a:ext cx="7178040" cy="32150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bookmarkEnd w:id="35"/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38" w:name="_Toc57030616"/>
      <w:bookmarkStart w:id="39" w:name="_Toc20682"/>
      <w:r>
        <w:rPr>
          <w:rFonts w:hint="eastAsia"/>
          <w:lang w:val="en-US" w:eastAsia="zh-CN"/>
        </w:rPr>
        <w:t>网站配置</w:t>
      </w:r>
      <w:bookmarkEnd w:id="38"/>
      <w:bookmarkEnd w:id="39"/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网站配置分为平台配置、</w:t>
      </w:r>
      <w:r>
        <w:rPr>
          <w:rFonts w:hint="eastAsia"/>
          <w:sz w:val="24"/>
          <w:szCs w:val="24"/>
          <w:lang w:val="en-US" w:eastAsia="zh-CN"/>
        </w:rPr>
        <w:t>轮播图</w:t>
      </w:r>
      <w:r>
        <w:rPr>
          <w:rFonts w:hint="eastAsia"/>
          <w:sz w:val="24"/>
          <w:szCs w:val="24"/>
        </w:rPr>
        <w:t>配置、合作伙伴</w:t>
      </w:r>
      <w:r>
        <w:rPr>
          <w:rFonts w:hint="eastAsia"/>
          <w:sz w:val="24"/>
          <w:szCs w:val="24"/>
          <w:lang w:eastAsia="zh-CN"/>
        </w:rPr>
        <w:t>；</w:t>
      </w:r>
      <w:r>
        <w:rPr>
          <w:rFonts w:hint="eastAsia"/>
          <w:sz w:val="24"/>
          <w:szCs w:val="24"/>
        </w:rPr>
        <w:t>平台配置可添加数据保存，网站端首页显示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951220" cy="2466340"/>
            <wp:effectExtent l="9525" t="9525" r="13335" b="23495"/>
            <wp:docPr id="15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51220" cy="2466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sz w:val="24"/>
          <w:szCs w:val="24"/>
          <w:lang w:eastAsia="zh-CN"/>
        </w:rPr>
      </w:pPr>
      <w:r>
        <w:rPr>
          <w:rFonts w:hint="eastAsia"/>
          <w:sz w:val="24"/>
          <w:szCs w:val="24"/>
          <w:lang w:eastAsia="zh-CN"/>
        </w:rPr>
        <w:t>前台展示</w:t>
      </w:r>
    </w:p>
    <w:p>
      <w:pPr>
        <w:pStyle w:val="2"/>
        <w:rPr>
          <w:rFonts w:hint="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515610" cy="2889885"/>
            <wp:effectExtent l="9525" t="9525" r="22225" b="11430"/>
            <wp:docPr id="15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15610" cy="2889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轮播图</w:t>
      </w:r>
      <w:r>
        <w:rPr>
          <w:rFonts w:hint="eastAsia"/>
          <w:sz w:val="24"/>
          <w:szCs w:val="24"/>
        </w:rPr>
        <w:t>配置可添加图片和图片链接，在网站端首页轮播图显示。可添加多个</w:t>
      </w:r>
    </w:p>
    <w:p>
      <w:pPr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7368540" cy="2343150"/>
            <wp:effectExtent l="9525" t="9525" r="13335" b="9525"/>
            <wp:docPr id="15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368540" cy="23431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合作伙伴可添加图片和链接，在网站端显示，可添加多个</w:t>
      </w:r>
    </w:p>
    <w:p>
      <w:pPr>
        <w:pStyle w:val="2"/>
      </w:pPr>
      <w:r>
        <w:drawing>
          <wp:inline distT="0" distB="0" distL="114300" distR="114300">
            <wp:extent cx="6194425" cy="2540635"/>
            <wp:effectExtent l="9525" t="9525" r="13970" b="10160"/>
            <wp:docPr id="16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94425" cy="2540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8"/>
        <w:ind w:left="0" w:leftChars="0" w:firstLine="0" w:firstLineChars="0"/>
        <w:rPr>
          <w:rFonts w:hint="eastAsia" w:ascii="微软雅黑" w:hAnsi="微软雅黑" w:eastAsia="微软雅黑" w:cs="微软雅黑"/>
          <w:sz w:val="22"/>
          <w:szCs w:val="22"/>
          <w:lang w:eastAsia="zh-CN"/>
        </w:rPr>
      </w:pPr>
    </w:p>
    <w:p>
      <w:pPr>
        <w:pStyle w:val="4"/>
        <w:numPr>
          <w:ilvl w:val="0"/>
          <w:numId w:val="4"/>
        </w:numPr>
        <w:ind w:left="425" w:leftChars="0" w:hanging="425" w:firstLineChars="0"/>
        <w:rPr>
          <w:rFonts w:hint="eastAsia"/>
          <w:lang w:val="en-US" w:eastAsia="zh-CN"/>
        </w:rPr>
      </w:pPr>
      <w:bookmarkStart w:id="40" w:name="_Toc25715"/>
      <w:bookmarkStart w:id="41" w:name="_Toc16920"/>
      <w:r>
        <w:rPr>
          <w:rFonts w:hint="eastAsia"/>
          <w:lang w:val="en-US" w:eastAsia="zh-CN"/>
        </w:rPr>
        <w:t>系统</w:t>
      </w:r>
      <w:bookmarkEnd w:id="40"/>
      <w:bookmarkStart w:id="42" w:name="_Toc48140189"/>
      <w:bookmarkStart w:id="43" w:name="_Toc48146120"/>
      <w:r>
        <w:rPr>
          <w:rFonts w:hint="eastAsia"/>
          <w:lang w:val="en-US" w:eastAsia="zh-CN"/>
        </w:rPr>
        <w:t>设置</w:t>
      </w:r>
      <w:bookmarkEnd w:id="41"/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44" w:name="_Toc16893"/>
      <w:r>
        <w:rPr>
          <w:rFonts w:hint="eastAsia"/>
          <w:lang w:val="en-US" w:eastAsia="zh-CN"/>
        </w:rPr>
        <w:t>驾驶舱</w:t>
      </w:r>
      <w:bookmarkEnd w:id="44"/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驾驶舱配置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可对招商分析、企业分析、运营分析、服务分析、产业分析和物业分析模块进行配置。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8851265" cy="4342765"/>
            <wp:effectExtent l="0" t="0" r="3175" b="635"/>
            <wp:docPr id="30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2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434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45" w:name="_Toc5774"/>
      <w:r>
        <w:rPr>
          <w:rFonts w:hint="eastAsia"/>
          <w:lang w:val="en-US" w:eastAsia="zh-CN"/>
        </w:rPr>
        <w:t>协同办公</w:t>
      </w:r>
      <w:bookmarkEnd w:id="45"/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通知公告分类配置</w:t>
      </w:r>
    </w:p>
    <w:p>
      <w:r>
        <w:drawing>
          <wp:inline distT="0" distB="0" distL="114300" distR="114300">
            <wp:extent cx="7753350" cy="1937385"/>
            <wp:effectExtent l="0" t="0" r="3810" b="13335"/>
            <wp:docPr id="38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3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3637280" cy="2905125"/>
            <wp:effectExtent l="0" t="0" r="5080" b="5715"/>
            <wp:docPr id="38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 3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63728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流程分类配置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先选择园区，再对园区下的流程分类进行配置。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8074025" cy="2565400"/>
            <wp:effectExtent l="0" t="0" r="3175" b="10160"/>
            <wp:docPr id="38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图片 4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07402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572510" cy="2421890"/>
            <wp:effectExtent l="0" t="0" r="8890" b="1270"/>
            <wp:docPr id="38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图片 4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57251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公文配置</w:t>
      </w:r>
    </w:p>
    <w:p>
      <w:pPr>
        <w:pStyle w:val="2"/>
        <w:numPr>
          <w:ilvl w:val="0"/>
          <w:numId w:val="14"/>
        </w:numPr>
        <w:ind w:left="425" w:leftChars="0" w:hanging="425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套红模板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8857615" cy="1877060"/>
            <wp:effectExtent l="0" t="0" r="12065" b="12700"/>
            <wp:docPr id="38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4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367530" cy="2623185"/>
            <wp:effectExtent l="0" t="0" r="6350" b="13335"/>
            <wp:docPr id="38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4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367530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4"/>
        </w:numPr>
        <w:ind w:left="425" w:leftChars="0" w:hanging="425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公文元素</w:t>
      </w:r>
    </w:p>
    <w:p>
      <w:pPr>
        <w:pStyle w:val="2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8862060" cy="4543425"/>
            <wp:effectExtent l="0" t="0" r="7620" b="13335"/>
            <wp:docPr id="38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4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4"/>
        </w:numPr>
        <w:ind w:left="425" w:leftChars="0" w:hanging="425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编号管理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8855075" cy="2760980"/>
            <wp:effectExtent l="0" t="0" r="14605" b="12700"/>
            <wp:docPr id="38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4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85507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8860790" cy="1196340"/>
            <wp:effectExtent l="0" t="0" r="8890" b="7620"/>
            <wp:docPr id="39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4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7197090" cy="2970530"/>
            <wp:effectExtent l="0" t="0" r="11430" b="1270"/>
            <wp:docPr id="38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4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197090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7343140" cy="2432050"/>
            <wp:effectExtent l="0" t="0" r="2540" b="6350"/>
            <wp:docPr id="39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图片 47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34314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4"/>
        </w:numPr>
        <w:ind w:left="425" w:leftChars="0" w:hanging="425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公文类型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7291070" cy="1755775"/>
            <wp:effectExtent l="0" t="0" r="8890" b="12065"/>
            <wp:docPr id="39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4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460240" cy="2698115"/>
            <wp:effectExtent l="0" t="0" r="5080" b="14605"/>
            <wp:docPr id="393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5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460240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4"/>
        </w:numPr>
        <w:ind w:left="425" w:leftChars="0" w:hanging="425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保密等级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7634605" cy="1851660"/>
            <wp:effectExtent l="0" t="0" r="635" b="7620"/>
            <wp:docPr id="394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5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634605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960620" cy="2994660"/>
            <wp:effectExtent l="0" t="0" r="7620" b="7620"/>
            <wp:docPr id="395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5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4"/>
        </w:numPr>
        <w:ind w:left="425" w:leftChars="0" w:hanging="425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紧急程度</w:t>
      </w:r>
    </w:p>
    <w:p>
      <w:pPr>
        <w:pStyle w:val="2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8862060" cy="1961515"/>
            <wp:effectExtent l="0" t="0" r="7620" b="4445"/>
            <wp:docPr id="396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5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968240" cy="2964180"/>
            <wp:effectExtent l="0" t="0" r="0" b="7620"/>
            <wp:docPr id="39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5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46" w:name="_Toc27916"/>
      <w:r>
        <w:rPr>
          <w:rFonts w:hint="eastAsia"/>
          <w:lang w:val="en-US" w:eastAsia="zh-CN"/>
        </w:rPr>
        <w:t>信息发布</w:t>
      </w:r>
      <w:bookmarkEnd w:id="46"/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文章类型配置</w:t>
      </w:r>
    </w:p>
    <w:p>
      <w:r>
        <w:drawing>
          <wp:inline distT="0" distB="0" distL="114300" distR="114300">
            <wp:extent cx="8863330" cy="1657985"/>
            <wp:effectExtent l="0" t="0" r="6350" b="3175"/>
            <wp:docPr id="43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1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4953000" cy="2956560"/>
            <wp:effectExtent l="0" t="0" r="0" b="0"/>
            <wp:docPr id="43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1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活动分类配置</w:t>
      </w:r>
    </w:p>
    <w:p>
      <w:r>
        <w:drawing>
          <wp:inline distT="0" distB="0" distL="114300" distR="114300">
            <wp:extent cx="8852535" cy="1811020"/>
            <wp:effectExtent l="0" t="0" r="1905" b="2540"/>
            <wp:docPr id="43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2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852535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4960620" cy="2979420"/>
            <wp:effectExtent l="0" t="0" r="7620" b="7620"/>
            <wp:docPr id="43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2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default"/>
          <w:lang w:val="en-US" w:eastAsia="zh-CN"/>
        </w:rPr>
      </w:pPr>
      <w:bookmarkStart w:id="47" w:name="_Toc14895"/>
      <w:r>
        <w:rPr>
          <w:rFonts w:hint="eastAsia"/>
          <w:lang w:val="en-US" w:eastAsia="zh-CN"/>
        </w:rPr>
        <w:t>全局配置</w:t>
      </w:r>
      <w:bookmarkEnd w:id="47"/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消息通知配置</w:t>
      </w:r>
    </w:p>
    <w:p>
      <w:pPr>
        <w:rPr>
          <w:rFonts w:hint="eastAsia"/>
          <w:lang w:eastAsia="zh-CN"/>
        </w:rPr>
      </w:pPr>
      <w:r>
        <w:rPr>
          <w:rFonts w:hint="eastAsia"/>
        </w:rPr>
        <w:t>消息通知设置是系统内各环节的通知对象和通知方式进行设置</w:t>
      </w:r>
      <w:r>
        <w:rPr>
          <w:rFonts w:hint="eastAsia"/>
          <w:lang w:eastAsia="zh-CN"/>
        </w:rPr>
        <w:t>，</w:t>
      </w:r>
      <w:r>
        <w:rPr>
          <w:rFonts w:hint="eastAsia"/>
        </w:rPr>
        <w:t>可针对不同的通知环节，设置通知对象和通知方式。消息通知对象包括发起人、审核人/经办人、</w:t>
      </w:r>
      <w:r>
        <w:rPr>
          <w:rFonts w:hint="eastAsia"/>
          <w:lang w:val="en-US" w:eastAsia="zh-CN"/>
        </w:rPr>
        <w:t>园区管理员和企业</w:t>
      </w:r>
      <w:r>
        <w:rPr>
          <w:rFonts w:hint="eastAsia"/>
        </w:rPr>
        <w:t>用户；通知方式包括</w:t>
      </w:r>
      <w:r>
        <w:rPr>
          <w:rFonts w:hint="eastAsia"/>
          <w:lang w:val="en-US" w:eastAsia="zh-CN"/>
        </w:rPr>
        <w:t>站内信、</w:t>
      </w:r>
      <w:r>
        <w:rPr>
          <w:rFonts w:hint="eastAsia"/>
        </w:rPr>
        <w:t>短信、邮件</w:t>
      </w:r>
      <w:r>
        <w:rPr>
          <w:rFonts w:hint="eastAsia"/>
          <w:lang w:eastAsia="zh-CN"/>
        </w:rPr>
        <w:t>。</w:t>
      </w:r>
    </w:p>
    <w:p>
      <w:pPr>
        <w:rPr>
          <w:rFonts w:hint="eastAsia"/>
          <w:lang w:eastAsia="zh-CN"/>
        </w:rPr>
      </w:pPr>
      <w:r>
        <w:rPr>
          <w:rFonts w:hint="eastAsia"/>
        </w:rPr>
        <w:t>点击模块下的对号或叉号即可进行操作。站内信即平台内部的通知，需要登录平台才可看到。短信和邮箱都需初始化时进行配置才可使用。
</w:t>
      </w:r>
    </w:p>
    <w:p>
      <w:pPr>
        <w:rPr>
          <w:rFonts w:hint="eastAsia" w:eastAsia="宋体"/>
          <w:lang w:val="en-US" w:eastAsia="zh-CN"/>
        </w:rPr>
      </w:pPr>
      <w:r>
        <w:t>多环节审核流程中，当审核结果为通过时，默认给下一环节审核人发送</w:t>
      </w:r>
      <w:r>
        <w:rPr>
          <w:rFonts w:hint="eastAsia"/>
        </w:rPr>
        <w:t>站内信</w:t>
      </w:r>
      <w:r>
        <w:t>通知，审核被驳回则自动按照消息通知自定义的通知形式进行通知</w:t>
      </w:r>
      <w:r>
        <w:rPr>
          <w:rFonts w:hint="eastAsia"/>
          <w:lang w:eastAsia="zh-CN"/>
        </w:rPr>
        <w:t>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6095365" cy="2771775"/>
            <wp:effectExtent l="0" t="0" r="635" b="1905"/>
            <wp:docPr id="43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2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系统菜单配置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8851265" cy="4543425"/>
            <wp:effectExtent l="0" t="0" r="3175" b="13335"/>
            <wp:docPr id="43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2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885126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第三方配置</w:t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可对企查查、微信、邮箱和短信进行配置。</w:t>
      </w:r>
    </w:p>
    <w:p>
      <w:r>
        <w:drawing>
          <wp:inline distT="0" distB="0" distL="114300" distR="114300">
            <wp:extent cx="8857615" cy="1986280"/>
            <wp:effectExtent l="0" t="0" r="12065" b="10160"/>
            <wp:docPr id="44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2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8853805" cy="3703955"/>
            <wp:effectExtent l="0" t="0" r="635" b="14605"/>
            <wp:docPr id="4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2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370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6539865" cy="2496185"/>
            <wp:effectExtent l="0" t="0" r="13335" b="3175"/>
            <wp:docPr id="44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图片 2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539865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6390640" cy="3333750"/>
            <wp:effectExtent l="0" t="0" r="10160" b="3810"/>
            <wp:docPr id="44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2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2"/>
          <w:numId w:val="4"/>
        </w:numPr>
        <w:ind w:left="1508" w:leftChars="0" w:hanging="708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系统个性化配置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8853805" cy="2498090"/>
            <wp:effectExtent l="0" t="0" r="635" b="1270"/>
            <wp:docPr id="44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图片 2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42"/>
    <w:bookmarkEnd w:id="43"/>
    <w:p>
      <w:pPr>
        <w:ind w:left="0" w:leftChars="0" w:firstLine="0" w:firstLineChars="0"/>
      </w:pPr>
      <w:bookmarkStart w:id="48" w:name="_Toc57030608"/>
    </w:p>
    <w:bookmarkEnd w:id="48"/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49" w:name="_Toc14691"/>
      <w:bookmarkStart w:id="50" w:name="_Toc57030625"/>
      <w:r>
        <w:rPr>
          <w:rFonts w:hint="eastAsia"/>
          <w:lang w:val="en-US" w:eastAsia="zh-CN"/>
        </w:rPr>
        <w:t>日志管理</w:t>
      </w:r>
      <w:bookmarkEnd w:id="49"/>
    </w:p>
    <w:p>
      <w:pPr>
        <w:rPr>
          <w:rFonts w:hint="eastAsia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日志管理对登录系统的和操作系统的动作进行记录，管理员可看到全部的操作日志，可在出现问题后进行溯源。</w:t>
      </w:r>
    </w:p>
    <w:p>
      <w:pPr>
        <w:pStyle w:val="8"/>
        <w:ind w:firstLine="436" w:firstLineChars="182"/>
        <w:jc w:val="left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操作日志</w:t>
      </w:r>
    </w:p>
    <w:p>
      <w:pPr>
        <w:pStyle w:val="8"/>
        <w:ind w:firstLine="199" w:firstLineChars="83"/>
        <w:jc w:val="left"/>
      </w:pPr>
      <w:r>
        <w:drawing>
          <wp:inline distT="0" distB="0" distL="114300" distR="114300">
            <wp:extent cx="5433695" cy="2554605"/>
            <wp:effectExtent l="9525" t="9525" r="12700" b="11430"/>
            <wp:docPr id="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433695" cy="25546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1"/>
          <w:numId w:val="4"/>
        </w:numPr>
        <w:ind w:left="850" w:leftChars="0" w:hanging="453" w:firstLineChars="0"/>
        <w:rPr>
          <w:rFonts w:hint="eastAsia"/>
          <w:lang w:val="en-US" w:eastAsia="zh-CN"/>
        </w:rPr>
      </w:pPr>
      <w:bookmarkStart w:id="51" w:name="_Toc16030"/>
      <w:r>
        <w:rPr>
          <w:rFonts w:hint="eastAsia"/>
          <w:lang w:val="en-US" w:eastAsia="zh-CN"/>
        </w:rPr>
        <w:t>站内信通知</w:t>
      </w:r>
      <w:bookmarkEnd w:id="50"/>
      <w:bookmarkEnd w:id="51"/>
    </w:p>
    <w:p>
      <w:pPr>
        <w:rPr>
          <w:rFonts w:hint="default" w:eastAsia="宋体"/>
          <w:lang w:val="en-US" w:eastAsia="zh-CN"/>
        </w:rPr>
      </w:pPr>
      <w:r>
        <w:rPr>
          <w:rFonts w:hint="eastAsia"/>
        </w:rPr>
        <w:t>可收到站内信通知信息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点击右上角红色数字可进入通知页面。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6701790" cy="3258820"/>
            <wp:effectExtent l="0" t="0" r="3810" b="2540"/>
            <wp:docPr id="240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8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01790" cy="32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宋体" w:asciiTheme="minorAscii" w:hAnsiTheme="minorAscii" w:cstheme="minorBidi"/>
          <w:kern w:val="2"/>
          <w:sz w:val="24"/>
          <w:szCs w:val="24"/>
          <w:lang w:val="en-US" w:eastAsia="zh-CN" w:bidi="ar-SA"/>
        </w:rPr>
      </w:pPr>
      <w:r>
        <w:rPr>
          <w:rFonts w:eastAsia="宋体" w:asciiTheme="minorAscii" w:hAnsiTheme="minorAscii" w:cstheme="minorBidi"/>
          <w:kern w:val="2"/>
          <w:sz w:val="24"/>
          <w:szCs w:val="24"/>
          <w:lang w:val="en-US" w:eastAsia="zh-CN" w:bidi="ar-SA"/>
        </w:rPr>
        <w:br w:type="page"/>
      </w:r>
    </w:p>
    <w:p>
      <w:pPr>
        <w:pStyle w:val="3"/>
        <w:numPr>
          <w:ilvl w:val="0"/>
          <w:numId w:val="1"/>
        </w:numPr>
        <w:ind w:left="425" w:leftChars="0" w:hanging="425" w:firstLineChars="0"/>
        <w:rPr>
          <w:rFonts w:hint="default"/>
          <w:lang w:val="en-US" w:eastAsia="zh-CN"/>
        </w:rPr>
      </w:pPr>
      <w:bookmarkStart w:id="52" w:name="_Toc16987"/>
      <w:r>
        <w:rPr>
          <w:rFonts w:hint="eastAsia"/>
          <w:lang w:val="en-US" w:eastAsia="zh-CN"/>
        </w:rPr>
        <w:t>总结</w:t>
      </w:r>
      <w:bookmarkEnd w:id="52"/>
    </w:p>
    <w:p>
      <w:pPr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尊敬的客户，首先非常感谢您选择我们，此手册方便您查询，助您快速了解系统，使用系统。但系统功能复杂，手册无法一一详细，若您在使用过程中遇到手册里无法解决的问题，请您及时联系我们，我们帮您处理。</w:t>
      </w:r>
    </w:p>
    <w:p>
      <w:pPr>
        <w:bidi w:val="0"/>
        <w:rPr>
          <w:rFonts w:hint="default" w:eastAsia="宋体" w:asciiTheme="minorAscii" w:hAnsiTheme="minorAscii" w:cstheme="minorBidi"/>
          <w:kern w:val="2"/>
          <w:sz w:val="24"/>
          <w:szCs w:val="24"/>
          <w:lang w:val="en-US" w:eastAsia="zh-CN" w:bidi="ar-SA"/>
        </w:rPr>
      </w:pPr>
    </w:p>
    <w:p>
      <w:pPr>
        <w:tabs>
          <w:tab w:val="left" w:pos="4919"/>
        </w:tabs>
        <w:bidi w:val="0"/>
        <w:jc w:val="center"/>
        <w:rPr>
          <w:rFonts w:hint="default" w:ascii="微软雅黑" w:hAnsi="微软雅黑" w:eastAsia="微软雅黑" w:cs="微软雅黑"/>
          <w:b/>
          <w:bCs/>
          <w:sz w:val="56"/>
          <w:szCs w:val="56"/>
          <w:lang w:val="en-US" w:eastAsia="zh-CN"/>
        </w:rPr>
      </w:pPr>
    </w:p>
    <w:sectPr>
      <w:pgSz w:w="16838" w:h="11906" w:orient="landscape"/>
      <w:pgMar w:top="782" w:right="1440" w:bottom="782" w:left="1440" w:header="851" w:footer="992" w:gutter="0"/>
      <w:pgNumType w:fmt="decimal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汉仪雅酷黑 75W">
    <w:altName w:val="黑体"/>
    <w:panose1 w:val="020B0804020202020204"/>
    <w:charset w:val="86"/>
    <w:family w:val="auto"/>
    <w:pitch w:val="default"/>
    <w:sig w:usb0="00000000" w:usb1="00000000" w:usb2="00000016" w:usb3="00000000" w:csb0="2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Songti SC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1" name="文本框 2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6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745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NJWO7QAAAABQEAAA8AAAAAAAAAAQAgAAAAIgAAAGRycy9kb3ducmV2LnhtbFBLAQIU&#10;ABQAAAAIAIdO4kCCveUDNAIAAGUEAAAOAAAAAAAAAAEAIAAAAB8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6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3872865</wp:posOffset>
              </wp:positionH>
              <wp:positionV relativeFrom="paragraph">
                <wp:posOffset>910590</wp:posOffset>
              </wp:positionV>
              <wp:extent cx="1117600" cy="303530"/>
              <wp:effectExtent l="0" t="0" r="0" b="0"/>
              <wp:wrapNone/>
              <wp:docPr id="223" name="矩形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787265" y="7631430"/>
                        <a:ext cx="1117600" cy="303530"/>
                      </a:xfrm>
                      <a:prstGeom prst="rect">
                        <a:avLst/>
                      </a:prstGeom>
                      <a:solidFill>
                        <a:schemeClr val="bg1">
                          <a:alpha val="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矩形 2" o:spid="_x0000_s1026" o:spt="1" style="position:absolute;left:0pt;margin-left:304.95pt;margin-top:71.7pt;height:23.9pt;width:88pt;z-index:251665408;v-text-anchor:middle;mso-width-relative:page;mso-height-relative:page;" fillcolor="#FFFFFF [3212]" filled="t" stroked="f" coordsize="21600,21600" o:gfxdata="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FHfrdTZAAAACwEA&#10;AA8AAAAAAAAAAQAgAAAAIgAAAGRycy9kb3ducmV2LnhtbFBLAQIUABQAAAAIAIdO4kBwU1cniwIA&#10;AAEFAAAOAAAAAAAAAAEAIAAAACgBAABkcnMvZTJvRG9jLnhtbFBLBQYAAAAABgAGAFkBAAAlBgAA&#10;AAA=&#10;">
              <v:fill on="t" opacity="0f" focussize="0,0"/>
              <v:stroke on="f" weight="1pt" miterlimit="8" joinstyle="miter"/>
              <v:imagedata o:title=""/>
              <o:lock v:ext="edit" aspectratio="f"/>
              <v:textbox>
                <w:txbxContent>
                  <w:p>
                    <w:pPr>
                      <w:jc w:val="center"/>
                    </w:pPr>
                  </w:p>
                </w:txbxContent>
              </v:textbox>
            </v:rect>
          </w:pict>
        </mc:Fallback>
      </mc:AlternateContent>
    </w:r>
    <w:r>
      <w:rPr>
        <w:sz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margin">
                <wp:align>center</wp:align>
              </wp:positionH>
              <wp:positionV relativeFrom="bottomMargin">
                <wp:align>top</wp:align>
              </wp:positionV>
              <wp:extent cx="5314950" cy="0"/>
              <wp:effectExtent l="0" t="0" r="0" b="0"/>
              <wp:wrapNone/>
              <wp:docPr id="217" name="直接连接符 2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314950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_x0000_s1026" o:spid="_x0000_s1026" o:spt="20" style="position:absolute;left:0pt;margin-left:72pt;margin-top:529.2pt;height:0pt;width:418.5pt;mso-position-horizontal-relative:page;mso-position-vertical-relative:page;z-index:251664384;mso-width-relative:margin;mso-height-relative:page;mso-width-percent:1000;" filled="f" stroked="t" coordsize="21600,21600" o:gfxdata="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h3ni19MAAAACAQAA&#10;DwAAAAAAAAABACAAAAAiAAAAZHJzL2Rvd25yZXYueG1sUEsBAhQAFAAAAAgAh07iQG05DELlAQAA&#10;tQMAAA4AAAAAAAAAAQAgAAAAIgEAAGRycy9lMm9Eb2MueG1sUEsFBgAAAAAGAAYAWQEAAHkFAAAA&#10;AA==&#10;">
              <v:fill on="f" focussize="0,0"/>
              <v:stroke color="#000000 [3213]" miterlimit="8" joinstyle="miter"/>
              <v:imagedata o:title=""/>
              <o:lock v:ext="edit" aspectratio="f"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pBdr>
        <w:bottom w:val="single" w:color="auto" w:sz="4" w:space="1"/>
      </w:pBdr>
    </w:pPr>
    <w: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column">
                <wp:posOffset>2083435</wp:posOffset>
              </wp:positionH>
              <wp:positionV relativeFrom="paragraph">
                <wp:posOffset>-148590</wp:posOffset>
              </wp:positionV>
              <wp:extent cx="1091565" cy="292735"/>
              <wp:effectExtent l="0" t="0" r="0" b="0"/>
              <wp:wrapNone/>
              <wp:docPr id="224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1565" cy="29273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rPr>
                              <w:rFonts w:hint="eastAsia" w:ascii="汉仪雅酷黑 75W" w:hAnsi="汉仪雅酷黑 75W" w:eastAsia="汉仪雅酷黑 75W" w:cs="汉仪雅酷黑 75W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汉仪雅酷黑 75W" w:hAnsi="汉仪雅酷黑 75W" w:eastAsia="汉仪雅酷黑 75W" w:cs="汉仪雅酷黑 75W"/>
                              <w:lang w:val="en-US" w:eastAsia="zh-CN"/>
                            </w:rPr>
                            <w:t>400-007-3137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文本框 3" o:spid="_x0000_s1026" o:spt="202" type="#_x0000_t202" style="position:absolute;left:0pt;margin-left:164.05pt;margin-top:-11.7pt;height:23.05pt;width:85.95pt;z-index:251666432;mso-width-relative:page;mso-height-relative:page;" filled="f" stroked="f" coordsize="21600,21600" o:gfxdata="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PI7QOPbAAAACgEAAA8AAAAAAAAAAQAgAAAAIgAA&#10;AGRycy9kb3ducmV2LnhtbFBLAQIUABQAAAAIAIdO4kAn0ihPPgIAAGgEAAAOAAAAAAAAAAEAIAAA&#10;ACoBAABkcnMvZTJvRG9jLnhtbFBLBQYAAAAABgAGAFkBAADaBQAAAAA=&#10;">
              <v:fill on="f" focussize="0,0"/>
              <v:stroke on="f" weight="0.5pt"/>
              <v:imagedata o:title=""/>
              <o:lock v:ext="edit" aspectratio="f"/>
              <v:textbox>
                <w:txbxContent>
                  <w:p>
                    <w:pPr>
                      <w:rPr>
                        <w:rFonts w:hint="eastAsia" w:ascii="汉仪雅酷黑 75W" w:hAnsi="汉仪雅酷黑 75W" w:eastAsia="汉仪雅酷黑 75W" w:cs="汉仪雅酷黑 75W"/>
                        <w:sz w:val="21"/>
                        <w:szCs w:val="21"/>
                        <w:lang w:val="en-US" w:eastAsia="zh-CN"/>
                      </w:rPr>
                    </w:pPr>
                    <w:r>
                      <w:rPr>
                        <w:rFonts w:hint="eastAsia" w:ascii="汉仪雅酷黑 75W" w:hAnsi="汉仪雅酷黑 75W" w:eastAsia="汉仪雅酷黑 75W" w:cs="汉仪雅酷黑 75W"/>
                        <w:lang w:val="en-US" w:eastAsia="zh-CN"/>
                      </w:rPr>
                      <w:t>400-007-3137</w:t>
                    </w:r>
                  </w:p>
                </w:txbxContent>
              </v:textbox>
            </v:shape>
          </w:pict>
        </mc:Fallback>
      </mc:AlternateContent>
    </w:r>
    <w:r>
      <w:rPr>
        <w:sz w:val="18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posOffset>-96520</wp:posOffset>
              </wp:positionH>
              <wp:positionV relativeFrom="topMargin">
                <wp:posOffset>137160</wp:posOffset>
              </wp:positionV>
              <wp:extent cx="2481580" cy="572770"/>
              <wp:effectExtent l="0" t="0" r="0" b="0"/>
              <wp:wrapNone/>
              <wp:docPr id="208" name="组合 2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81580" cy="572770"/>
                        <a:chOff x="4728" y="1163"/>
                        <a:chExt cx="3908" cy="902"/>
                      </a:xfrm>
                    </wpg:grpSpPr>
                    <wps:wsp>
                      <wps:cNvPr id="211" name="矩形 2"/>
                      <wps:cNvSpPr/>
                      <wps:spPr>
                        <a:xfrm>
                          <a:off x="4728" y="1163"/>
                          <a:ext cx="1760" cy="47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214" name="文本框 3"/>
                      <wps:cNvSpPr txBox="1"/>
                      <wps:spPr>
                        <a:xfrm>
                          <a:off x="4856" y="1604"/>
                          <a:ext cx="3780" cy="4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ascii="汉仪雅酷黑 75W" w:hAnsi="汉仪雅酷黑 75W" w:eastAsia="汉仪雅酷黑 75W" w:cs="汉仪雅酷黑 75W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雅酷黑 75W" w:hAnsi="汉仪雅酷黑 75W" w:eastAsia="汉仪雅酷黑 75W" w:cs="汉仪雅酷黑 75W"/>
                                <w:sz w:val="21"/>
                                <w:szCs w:val="21"/>
                                <w:lang w:val="en-US" w:eastAsia="zh-CN"/>
                              </w:rPr>
                              <w:t>中联慧云——智慧园区领导品牌</w:t>
                            </w: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_x0000_s1026" o:spid="_x0000_s1026" o:spt="203" style="position:absolute;left:0pt;margin-left:64.4pt;margin-top:10.8pt;height:45.1pt;width:195.4pt;mso-position-horizontal-relative:page;mso-position-vertical-relative:page;z-index:251663360;mso-width-relative:page;mso-height-relative:page;" coordorigin="4728,1163" coordsize="3908,902" o:gfxdata="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">
              <o:lock v:ext="edit" aspectratio="f"/>
              <v:rect id="矩形 2" o:spid="_x0000_s1026" o:spt="1" style="position:absolute;left:4728;top:1163;height:478;width:1760;v-text-anchor:middle;" fillcolor="#FFFFFF [3212]" filled="t" stroked="f" coordsize="21600,21600" o:gfxdata="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qlVpr4A&#10;AADcAAAADwAAAAAAAAABACAAAAAiAAAAZHJzL2Rvd25yZXYueG1sUEsBAhQAFAAAAAgAh07iQDMv&#10;BZ47AAAAOQAAABAAAAAAAAAAAQAgAAAADQEAAGRycy9zaGFwZXhtbC54bWxQSwUGAAAAAAYABgBb&#10;AQAAtwMAAAAA&#10;">
                <v:fill on="t" opacity="0f" focussize="0,0"/>
                <v:stroke on="f" weight="1pt" miterlimit="8" joinstyle="miter"/>
                <v:imagedata o:title=""/>
                <o:lock v:ext="edit" aspectratio="f"/>
              </v:rect>
              <v:shape id="文本框 3" o:spid="_x0000_s1026" o:spt="202" type="#_x0000_t202" style="position:absolute;left:4856;top:1604;height:461;width:3780;" filled="f" stroked="f" coordsize="21600,21600" o:gfxdata="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ODfws&#10;wAAAANwAAAAPAAAAAAAAAAEAIAAAACIAAABkcnMvZG93bnJldi54bWxQSwECFAAUAAAACACHTuJA&#10;My8FnjsAAAA5AAAAEAAAAAAAAAABACAAAAAPAQAAZHJzL3NoYXBleG1sLnhtbFBLBQYAAAAABgAG&#10;AFsBAAC5Aw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 w:ascii="汉仪雅酷黑 75W" w:hAnsi="汉仪雅酷黑 75W" w:eastAsia="汉仪雅酷黑 75W" w:cs="汉仪雅酷黑 75W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hint="eastAsia" w:ascii="汉仪雅酷黑 75W" w:hAnsi="汉仪雅酷黑 75W" w:eastAsia="汉仪雅酷黑 75W" w:cs="汉仪雅酷黑 75W"/>
                          <w:sz w:val="21"/>
                          <w:szCs w:val="21"/>
                          <w:lang w:val="en-US" w:eastAsia="zh-CN"/>
                        </w:rPr>
                        <w:t>中联慧云——智慧园区领导品牌</w:t>
                      </w: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2C2120A"/>
    <w:multiLevelType w:val="multilevel"/>
    <w:tmpl w:val="A2C2120A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850" w:hanging="453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1508" w:hanging="708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2053" w:hanging="853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2495" w:hanging="895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3136" w:hanging="1136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3673" w:hanging="1273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42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4648" w:hanging="1448"/>
      </w:pPr>
      <w:rPr>
        <w:rFonts w:hint="default"/>
      </w:rPr>
    </w:lvl>
  </w:abstractNum>
  <w:abstractNum w:abstractNumId="1">
    <w:nsid w:val="B0D10C7B"/>
    <w:multiLevelType w:val="singleLevel"/>
    <w:tmpl w:val="B0D10C7B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DE733B74"/>
    <w:multiLevelType w:val="multilevel"/>
    <w:tmpl w:val="DE733B74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850" w:hanging="453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1508" w:hanging="708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2053" w:hanging="853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2495" w:hanging="895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3136" w:hanging="1136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3673" w:hanging="1273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42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4648" w:hanging="1448"/>
      </w:pPr>
      <w:rPr>
        <w:rFonts w:hint="default"/>
      </w:rPr>
    </w:lvl>
  </w:abstractNum>
  <w:abstractNum w:abstractNumId="3">
    <w:nsid w:val="E6299E7B"/>
    <w:multiLevelType w:val="multilevel"/>
    <w:tmpl w:val="E6299E7B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850" w:hanging="453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1758" w:hanging="708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2053" w:hanging="853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2495" w:hanging="895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3136" w:hanging="1136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3673" w:hanging="1273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42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4648" w:hanging="1448"/>
      </w:pPr>
      <w:rPr>
        <w:rFonts w:hint="default"/>
      </w:rPr>
    </w:lvl>
  </w:abstractNum>
  <w:abstractNum w:abstractNumId="4">
    <w:nsid w:val="EBC8450E"/>
    <w:multiLevelType w:val="singleLevel"/>
    <w:tmpl w:val="EBC8450E"/>
    <w:lvl w:ilvl="0" w:tentative="0">
      <w:start w:val="1"/>
      <w:numFmt w:val="decimal"/>
      <w:suff w:val="nothing"/>
      <w:lvlText w:val="（%1）"/>
      <w:lvlJc w:val="left"/>
    </w:lvl>
  </w:abstractNum>
  <w:abstractNum w:abstractNumId="5">
    <w:nsid w:val="0000000B"/>
    <w:multiLevelType w:val="multilevel"/>
    <w:tmpl w:val="0000000B"/>
    <w:lvl w:ilvl="0" w:tentative="0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hint="default" w:ascii="Wingdings" w:hAnsi="Wingdings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6">
    <w:nsid w:val="098D4C90"/>
    <w:multiLevelType w:val="singleLevel"/>
    <w:tmpl w:val="098D4C90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7">
    <w:nsid w:val="0B0E1003"/>
    <w:multiLevelType w:val="singleLevel"/>
    <w:tmpl w:val="0B0E100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>
    <w:nsid w:val="1C06563B"/>
    <w:multiLevelType w:val="multilevel"/>
    <w:tmpl w:val="1C06563B"/>
    <w:lvl w:ilvl="0" w:tentative="0">
      <w:start w:val="1"/>
      <w:numFmt w:val="bullet"/>
      <w:lvlText w:val=""/>
      <w:lvlJc w:val="left"/>
      <w:pPr>
        <w:ind w:left="902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2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2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2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2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2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2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2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2" w:hanging="420"/>
      </w:pPr>
      <w:rPr>
        <w:rFonts w:hint="default" w:ascii="Wingdings" w:hAnsi="Wingdings"/>
      </w:rPr>
    </w:lvl>
  </w:abstractNum>
  <w:abstractNum w:abstractNumId="9">
    <w:nsid w:val="53067AFB"/>
    <w:multiLevelType w:val="singleLevel"/>
    <w:tmpl w:val="53067AFB"/>
    <w:lvl w:ilvl="0" w:tentative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abstractNum w:abstractNumId="10">
    <w:nsid w:val="61B0F94D"/>
    <w:multiLevelType w:val="singleLevel"/>
    <w:tmpl w:val="61B0F94D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1">
    <w:nsid w:val="667E0DF6"/>
    <w:multiLevelType w:val="multilevel"/>
    <w:tmpl w:val="667E0DF6"/>
    <w:lvl w:ilvl="0" w:tentative="0">
      <w:start w:val="1"/>
      <w:numFmt w:val="chineseCounting"/>
      <w:lvlText w:val="%1."/>
      <w:lvlJc w:val="left"/>
      <w:pPr>
        <w:ind w:left="425" w:hanging="425"/>
      </w:pPr>
      <w:rPr>
        <w:rFonts w:hint="eastAsia" w:ascii="宋体" w:hAnsi="宋体" w:eastAsia="宋体" w:cs="宋体"/>
      </w:rPr>
    </w:lvl>
    <w:lvl w:ilvl="1" w:tentative="0">
      <w:start w:val="1"/>
      <w:numFmt w:val="decimal"/>
      <w:lvlText w:val="%1.%2."/>
      <w:lvlJc w:val="left"/>
      <w:pPr>
        <w:ind w:left="850" w:hanging="453"/>
      </w:pPr>
      <w:rPr>
        <w:rFonts w:hint="eastAsia" w:ascii="宋体" w:hAnsi="宋体" w:eastAsia="宋体" w:cs="宋体"/>
      </w:rPr>
    </w:lvl>
    <w:lvl w:ilvl="2" w:tentative="0">
      <w:start w:val="1"/>
      <w:numFmt w:val="decimal"/>
      <w:lvlText w:val="%1.%2.%3."/>
      <w:lvlJc w:val="left"/>
      <w:pPr>
        <w:ind w:left="1508" w:hanging="708"/>
      </w:pPr>
      <w:rPr>
        <w:rFonts w:hint="eastAsia" w:ascii="宋体" w:hAnsi="宋体" w:eastAsia="宋体" w:cs="宋体"/>
      </w:rPr>
    </w:lvl>
    <w:lvl w:ilvl="3" w:tentative="0">
      <w:start w:val="1"/>
      <w:numFmt w:val="decimal"/>
      <w:lvlText w:val="%1.%2.%3.%4."/>
      <w:lvlJc w:val="left"/>
      <w:pPr>
        <w:ind w:left="2053" w:hanging="853"/>
      </w:pPr>
      <w:rPr>
        <w:rFonts w:hint="eastAsia" w:ascii="宋体" w:hAnsi="宋体" w:eastAsia="宋体" w:cs="宋体"/>
      </w:rPr>
    </w:lvl>
    <w:lvl w:ilvl="4" w:tentative="0">
      <w:start w:val="1"/>
      <w:numFmt w:val="decimal"/>
      <w:lvlText w:val="%1.%2.%3.%4.%5."/>
      <w:lvlJc w:val="left"/>
      <w:pPr>
        <w:ind w:left="2495" w:hanging="895"/>
      </w:pPr>
      <w:rPr>
        <w:rFonts w:hint="eastAsia" w:ascii="宋体" w:hAnsi="宋体" w:eastAsia="宋体" w:cs="宋体"/>
      </w:rPr>
    </w:lvl>
    <w:lvl w:ilvl="5" w:tentative="0">
      <w:start w:val="1"/>
      <w:numFmt w:val="decimal"/>
      <w:lvlText w:val="%1.%2.%3.%4.%5.%6."/>
      <w:lvlJc w:val="left"/>
      <w:pPr>
        <w:ind w:left="3136" w:hanging="1136"/>
      </w:pPr>
      <w:rPr>
        <w:rFonts w:hint="eastAsia" w:ascii="宋体" w:hAnsi="宋体" w:eastAsia="宋体" w:cs="宋体"/>
      </w:rPr>
    </w:lvl>
    <w:lvl w:ilvl="6" w:tentative="0">
      <w:start w:val="1"/>
      <w:numFmt w:val="decimal"/>
      <w:lvlText w:val="%1.%2.%3.%4.%5.%6.%7."/>
      <w:lvlJc w:val="left"/>
      <w:pPr>
        <w:ind w:left="3673" w:hanging="1273"/>
      </w:pPr>
      <w:rPr>
        <w:rFonts w:hint="eastAsia" w:ascii="宋体" w:hAnsi="宋体" w:eastAsia="宋体" w:cs="宋体"/>
      </w:rPr>
    </w:lvl>
    <w:lvl w:ilvl="7" w:tentative="0">
      <w:start w:val="1"/>
      <w:numFmt w:val="decimal"/>
      <w:lvlText w:val="%1.%2.%3.%4.%5.%6.%7.%8."/>
      <w:lvlJc w:val="left"/>
      <w:pPr>
        <w:ind w:left="4218" w:hanging="1418"/>
      </w:pPr>
      <w:rPr>
        <w:rFonts w:hint="eastAsia" w:ascii="宋体" w:hAnsi="宋体" w:eastAsia="宋体" w:cs="宋体"/>
      </w:rPr>
    </w:lvl>
    <w:lvl w:ilvl="8" w:tentative="0">
      <w:start w:val="1"/>
      <w:numFmt w:val="decimal"/>
      <w:lvlText w:val="%1.%2.%3.%4.%5.%6.%7.%8.%9."/>
      <w:lvlJc w:val="left"/>
      <w:pPr>
        <w:ind w:left="4648" w:hanging="1448"/>
      </w:pPr>
      <w:rPr>
        <w:rFonts w:hint="eastAsia" w:ascii="宋体" w:hAnsi="宋体" w:eastAsia="宋体" w:cs="宋体"/>
      </w:rPr>
    </w:lvl>
  </w:abstractNum>
  <w:abstractNum w:abstractNumId="12">
    <w:nsid w:val="74AA5FD9"/>
    <w:multiLevelType w:val="multilevel"/>
    <w:tmpl w:val="74AA5FD9"/>
    <w:lvl w:ilvl="0" w:tentative="0">
      <w:start w:val="1"/>
      <w:numFmt w:val="bullet"/>
      <w:lvlText w:val=""/>
      <w:lvlJc w:val="left"/>
      <w:pPr>
        <w:ind w:left="902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2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2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2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2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2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2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2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2" w:hanging="420"/>
      </w:pPr>
      <w:rPr>
        <w:rFonts w:hint="default" w:ascii="Wingdings" w:hAnsi="Wingdings"/>
      </w:rPr>
    </w:lvl>
  </w:abstractNum>
  <w:abstractNum w:abstractNumId="13">
    <w:nsid w:val="7BAFF26B"/>
    <w:multiLevelType w:val="singleLevel"/>
    <w:tmpl w:val="7BAFF26B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num w:numId="1">
    <w:abstractNumId w:val="11"/>
  </w:num>
  <w:num w:numId="2">
    <w:abstractNumId w:val="3"/>
  </w:num>
  <w:num w:numId="3">
    <w:abstractNumId w:val="1"/>
  </w:num>
  <w:num w:numId="4">
    <w:abstractNumId w:val="0"/>
  </w:num>
  <w:num w:numId="5">
    <w:abstractNumId w:val="12"/>
  </w:num>
  <w:num w:numId="6">
    <w:abstractNumId w:val="6"/>
  </w:num>
  <w:num w:numId="7">
    <w:abstractNumId w:val="5"/>
  </w:num>
  <w:num w:numId="8">
    <w:abstractNumId w:val="9"/>
  </w:num>
  <w:num w:numId="9">
    <w:abstractNumId w:val="10"/>
  </w:num>
  <w:num w:numId="10">
    <w:abstractNumId w:val="4"/>
  </w:num>
  <w:num w:numId="11">
    <w:abstractNumId w:val="8"/>
  </w:num>
  <w:num w:numId="12">
    <w:abstractNumId w:val="13"/>
  </w:num>
  <w:num w:numId="13">
    <w:abstractNumId w:val="7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M3OWUzMTFmNzExMWU5ZmI0ODU4ODdmZjZmZDk1NGYifQ=="/>
  </w:docVars>
  <w:rsids>
    <w:rsidRoot w:val="391C73F7"/>
    <w:rsid w:val="0000060E"/>
    <w:rsid w:val="00005AA1"/>
    <w:rsid w:val="00005D5C"/>
    <w:rsid w:val="00013843"/>
    <w:rsid w:val="00013D24"/>
    <w:rsid w:val="00021874"/>
    <w:rsid w:val="000250F1"/>
    <w:rsid w:val="0003297B"/>
    <w:rsid w:val="000346CA"/>
    <w:rsid w:val="0003633B"/>
    <w:rsid w:val="00042CC6"/>
    <w:rsid w:val="00043F31"/>
    <w:rsid w:val="000445B7"/>
    <w:rsid w:val="00050681"/>
    <w:rsid w:val="0005119B"/>
    <w:rsid w:val="000527CD"/>
    <w:rsid w:val="000545C4"/>
    <w:rsid w:val="00061128"/>
    <w:rsid w:val="000620A5"/>
    <w:rsid w:val="00062D3C"/>
    <w:rsid w:val="0006384B"/>
    <w:rsid w:val="000665D6"/>
    <w:rsid w:val="00066818"/>
    <w:rsid w:val="0007019B"/>
    <w:rsid w:val="00072096"/>
    <w:rsid w:val="000748C5"/>
    <w:rsid w:val="000806D0"/>
    <w:rsid w:val="000816D7"/>
    <w:rsid w:val="00085E6C"/>
    <w:rsid w:val="00087198"/>
    <w:rsid w:val="000A02DB"/>
    <w:rsid w:val="000A5B45"/>
    <w:rsid w:val="000B0A9D"/>
    <w:rsid w:val="000B16AB"/>
    <w:rsid w:val="000C4C9D"/>
    <w:rsid w:val="000C593A"/>
    <w:rsid w:val="000C74BA"/>
    <w:rsid w:val="000C7926"/>
    <w:rsid w:val="000D013F"/>
    <w:rsid w:val="000D320C"/>
    <w:rsid w:val="000D616C"/>
    <w:rsid w:val="000D7D88"/>
    <w:rsid w:val="000E5469"/>
    <w:rsid w:val="000F3407"/>
    <w:rsid w:val="000F4106"/>
    <w:rsid w:val="0010061D"/>
    <w:rsid w:val="00101317"/>
    <w:rsid w:val="00103EA5"/>
    <w:rsid w:val="00104BC4"/>
    <w:rsid w:val="001110F6"/>
    <w:rsid w:val="00113DC0"/>
    <w:rsid w:val="00115A8F"/>
    <w:rsid w:val="00117281"/>
    <w:rsid w:val="0012375A"/>
    <w:rsid w:val="00130422"/>
    <w:rsid w:val="001432BE"/>
    <w:rsid w:val="00151187"/>
    <w:rsid w:val="00151691"/>
    <w:rsid w:val="001518AF"/>
    <w:rsid w:val="00152169"/>
    <w:rsid w:val="001546D0"/>
    <w:rsid w:val="00155902"/>
    <w:rsid w:val="00164023"/>
    <w:rsid w:val="0016547B"/>
    <w:rsid w:val="00167F77"/>
    <w:rsid w:val="00172154"/>
    <w:rsid w:val="001768F6"/>
    <w:rsid w:val="00183A5F"/>
    <w:rsid w:val="00184B32"/>
    <w:rsid w:val="00186C65"/>
    <w:rsid w:val="00186EC8"/>
    <w:rsid w:val="001A1777"/>
    <w:rsid w:val="001B2DFA"/>
    <w:rsid w:val="001C081A"/>
    <w:rsid w:val="001C0A8F"/>
    <w:rsid w:val="001C2392"/>
    <w:rsid w:val="001C55DF"/>
    <w:rsid w:val="001C6F6D"/>
    <w:rsid w:val="001D2EE4"/>
    <w:rsid w:val="001E290C"/>
    <w:rsid w:val="001E7500"/>
    <w:rsid w:val="001F03E0"/>
    <w:rsid w:val="001F3B76"/>
    <w:rsid w:val="001F4EA4"/>
    <w:rsid w:val="001F51FA"/>
    <w:rsid w:val="00205762"/>
    <w:rsid w:val="0021077E"/>
    <w:rsid w:val="00211832"/>
    <w:rsid w:val="00214E7A"/>
    <w:rsid w:val="00216EEB"/>
    <w:rsid w:val="002245D4"/>
    <w:rsid w:val="002247F8"/>
    <w:rsid w:val="00226379"/>
    <w:rsid w:val="00227803"/>
    <w:rsid w:val="0023403D"/>
    <w:rsid w:val="00237A58"/>
    <w:rsid w:val="00240B72"/>
    <w:rsid w:val="002437D8"/>
    <w:rsid w:val="0024662F"/>
    <w:rsid w:val="00251741"/>
    <w:rsid w:val="0025197C"/>
    <w:rsid w:val="00253DF2"/>
    <w:rsid w:val="00253F4B"/>
    <w:rsid w:val="00272AE8"/>
    <w:rsid w:val="00281D1F"/>
    <w:rsid w:val="0028315B"/>
    <w:rsid w:val="0028579E"/>
    <w:rsid w:val="00294341"/>
    <w:rsid w:val="0029596F"/>
    <w:rsid w:val="002A18F0"/>
    <w:rsid w:val="002A3A7B"/>
    <w:rsid w:val="002A50CB"/>
    <w:rsid w:val="002B26FF"/>
    <w:rsid w:val="002B63DF"/>
    <w:rsid w:val="002C513A"/>
    <w:rsid w:val="002C6A35"/>
    <w:rsid w:val="002D2382"/>
    <w:rsid w:val="002D6378"/>
    <w:rsid w:val="002D63F5"/>
    <w:rsid w:val="002F0ACF"/>
    <w:rsid w:val="002F62D1"/>
    <w:rsid w:val="00303B50"/>
    <w:rsid w:val="00307AA8"/>
    <w:rsid w:val="003117A5"/>
    <w:rsid w:val="00311E33"/>
    <w:rsid w:val="00326651"/>
    <w:rsid w:val="00330363"/>
    <w:rsid w:val="0033159E"/>
    <w:rsid w:val="00331790"/>
    <w:rsid w:val="00333BC8"/>
    <w:rsid w:val="00347AEE"/>
    <w:rsid w:val="003507F4"/>
    <w:rsid w:val="00352842"/>
    <w:rsid w:val="0036469B"/>
    <w:rsid w:val="00366BAF"/>
    <w:rsid w:val="00373CB8"/>
    <w:rsid w:val="00393713"/>
    <w:rsid w:val="003A19C7"/>
    <w:rsid w:val="003A3994"/>
    <w:rsid w:val="003B12C9"/>
    <w:rsid w:val="003B5E6F"/>
    <w:rsid w:val="003C27AE"/>
    <w:rsid w:val="003C563F"/>
    <w:rsid w:val="003C6AC1"/>
    <w:rsid w:val="003C738A"/>
    <w:rsid w:val="003D094B"/>
    <w:rsid w:val="003D0ADA"/>
    <w:rsid w:val="003D3F7E"/>
    <w:rsid w:val="003D4953"/>
    <w:rsid w:val="003D7336"/>
    <w:rsid w:val="003E1A5D"/>
    <w:rsid w:val="003E3DCA"/>
    <w:rsid w:val="003E5800"/>
    <w:rsid w:val="003E6AC5"/>
    <w:rsid w:val="003F2A2E"/>
    <w:rsid w:val="003F3B30"/>
    <w:rsid w:val="003F7D10"/>
    <w:rsid w:val="00401C80"/>
    <w:rsid w:val="00414E1B"/>
    <w:rsid w:val="004243D0"/>
    <w:rsid w:val="004254CB"/>
    <w:rsid w:val="0043379F"/>
    <w:rsid w:val="004368C5"/>
    <w:rsid w:val="00442A85"/>
    <w:rsid w:val="004444F3"/>
    <w:rsid w:val="0044593F"/>
    <w:rsid w:val="00445FAD"/>
    <w:rsid w:val="004507CC"/>
    <w:rsid w:val="0045324D"/>
    <w:rsid w:val="00455C43"/>
    <w:rsid w:val="00461BF7"/>
    <w:rsid w:val="004636D7"/>
    <w:rsid w:val="00465868"/>
    <w:rsid w:val="00466E2A"/>
    <w:rsid w:val="00467284"/>
    <w:rsid w:val="004705F1"/>
    <w:rsid w:val="00474060"/>
    <w:rsid w:val="004829E0"/>
    <w:rsid w:val="00483639"/>
    <w:rsid w:val="004959B6"/>
    <w:rsid w:val="004A40F2"/>
    <w:rsid w:val="004A5979"/>
    <w:rsid w:val="004A636B"/>
    <w:rsid w:val="004A6E88"/>
    <w:rsid w:val="004B774D"/>
    <w:rsid w:val="004C15C4"/>
    <w:rsid w:val="004D6FCC"/>
    <w:rsid w:val="004E3A8C"/>
    <w:rsid w:val="004E574C"/>
    <w:rsid w:val="004F38CA"/>
    <w:rsid w:val="004F4204"/>
    <w:rsid w:val="004F5E03"/>
    <w:rsid w:val="00501B4E"/>
    <w:rsid w:val="00502166"/>
    <w:rsid w:val="00503830"/>
    <w:rsid w:val="00513F1B"/>
    <w:rsid w:val="0052219D"/>
    <w:rsid w:val="00524314"/>
    <w:rsid w:val="00524BEF"/>
    <w:rsid w:val="00525DA1"/>
    <w:rsid w:val="0052794D"/>
    <w:rsid w:val="00531A15"/>
    <w:rsid w:val="0053376A"/>
    <w:rsid w:val="005362FD"/>
    <w:rsid w:val="005369EE"/>
    <w:rsid w:val="005407EE"/>
    <w:rsid w:val="00541723"/>
    <w:rsid w:val="00545F87"/>
    <w:rsid w:val="00551DAC"/>
    <w:rsid w:val="00557DC9"/>
    <w:rsid w:val="00557E5D"/>
    <w:rsid w:val="005617B9"/>
    <w:rsid w:val="0056188B"/>
    <w:rsid w:val="005628FF"/>
    <w:rsid w:val="00564BEC"/>
    <w:rsid w:val="00565AF4"/>
    <w:rsid w:val="00570C59"/>
    <w:rsid w:val="005760C5"/>
    <w:rsid w:val="00582B71"/>
    <w:rsid w:val="005872F9"/>
    <w:rsid w:val="00597A6F"/>
    <w:rsid w:val="005A5A41"/>
    <w:rsid w:val="005A5B2B"/>
    <w:rsid w:val="005A7BD0"/>
    <w:rsid w:val="005B0758"/>
    <w:rsid w:val="005B3A2D"/>
    <w:rsid w:val="005B4177"/>
    <w:rsid w:val="005B5D0A"/>
    <w:rsid w:val="005C0A38"/>
    <w:rsid w:val="005C555D"/>
    <w:rsid w:val="005C6790"/>
    <w:rsid w:val="005D0D40"/>
    <w:rsid w:val="005D3022"/>
    <w:rsid w:val="005F0766"/>
    <w:rsid w:val="005F1701"/>
    <w:rsid w:val="005F4E70"/>
    <w:rsid w:val="005F62A5"/>
    <w:rsid w:val="005F6DCC"/>
    <w:rsid w:val="00603FEB"/>
    <w:rsid w:val="00610F9B"/>
    <w:rsid w:val="00611236"/>
    <w:rsid w:val="00616006"/>
    <w:rsid w:val="0062115B"/>
    <w:rsid w:val="00626EEC"/>
    <w:rsid w:val="00634C87"/>
    <w:rsid w:val="00634F7A"/>
    <w:rsid w:val="00636FF4"/>
    <w:rsid w:val="0063772A"/>
    <w:rsid w:val="0064132E"/>
    <w:rsid w:val="006456FD"/>
    <w:rsid w:val="00647EC5"/>
    <w:rsid w:val="00651672"/>
    <w:rsid w:val="00651CEE"/>
    <w:rsid w:val="006617CD"/>
    <w:rsid w:val="00663858"/>
    <w:rsid w:val="00670AB4"/>
    <w:rsid w:val="00674208"/>
    <w:rsid w:val="006761DA"/>
    <w:rsid w:val="006803B2"/>
    <w:rsid w:val="00680626"/>
    <w:rsid w:val="00680C35"/>
    <w:rsid w:val="00681B7C"/>
    <w:rsid w:val="006836AC"/>
    <w:rsid w:val="00684306"/>
    <w:rsid w:val="00691337"/>
    <w:rsid w:val="006930FE"/>
    <w:rsid w:val="006950B1"/>
    <w:rsid w:val="0069578A"/>
    <w:rsid w:val="0069694F"/>
    <w:rsid w:val="006979E1"/>
    <w:rsid w:val="006A22EF"/>
    <w:rsid w:val="006A5CE5"/>
    <w:rsid w:val="006A6B62"/>
    <w:rsid w:val="006B01D3"/>
    <w:rsid w:val="006B031B"/>
    <w:rsid w:val="006B3C76"/>
    <w:rsid w:val="006B3D0B"/>
    <w:rsid w:val="006B6E44"/>
    <w:rsid w:val="006B7A7C"/>
    <w:rsid w:val="006C310A"/>
    <w:rsid w:val="006D2E98"/>
    <w:rsid w:val="006D3398"/>
    <w:rsid w:val="006D5D6D"/>
    <w:rsid w:val="006D6917"/>
    <w:rsid w:val="006D71FB"/>
    <w:rsid w:val="006E60F2"/>
    <w:rsid w:val="006F499B"/>
    <w:rsid w:val="00700B63"/>
    <w:rsid w:val="007039E7"/>
    <w:rsid w:val="00704878"/>
    <w:rsid w:val="00710177"/>
    <w:rsid w:val="00717180"/>
    <w:rsid w:val="00717D4D"/>
    <w:rsid w:val="00721B74"/>
    <w:rsid w:val="007240DB"/>
    <w:rsid w:val="0072420A"/>
    <w:rsid w:val="00725BFD"/>
    <w:rsid w:val="00726040"/>
    <w:rsid w:val="00737A99"/>
    <w:rsid w:val="0074208A"/>
    <w:rsid w:val="00743325"/>
    <w:rsid w:val="007469BD"/>
    <w:rsid w:val="00747513"/>
    <w:rsid w:val="00750B46"/>
    <w:rsid w:val="0075100B"/>
    <w:rsid w:val="007546B7"/>
    <w:rsid w:val="007559D7"/>
    <w:rsid w:val="00760FFF"/>
    <w:rsid w:val="00775E06"/>
    <w:rsid w:val="00781168"/>
    <w:rsid w:val="00782AC1"/>
    <w:rsid w:val="00787DCD"/>
    <w:rsid w:val="007961AA"/>
    <w:rsid w:val="007A131A"/>
    <w:rsid w:val="007A1338"/>
    <w:rsid w:val="007B27BB"/>
    <w:rsid w:val="007B34A9"/>
    <w:rsid w:val="007B769D"/>
    <w:rsid w:val="007C1965"/>
    <w:rsid w:val="007C376D"/>
    <w:rsid w:val="007C3B78"/>
    <w:rsid w:val="007C4764"/>
    <w:rsid w:val="007D0A62"/>
    <w:rsid w:val="007D70A2"/>
    <w:rsid w:val="007D7AF6"/>
    <w:rsid w:val="007D7E86"/>
    <w:rsid w:val="007E3A9B"/>
    <w:rsid w:val="007E3F7D"/>
    <w:rsid w:val="007F0505"/>
    <w:rsid w:val="007F179C"/>
    <w:rsid w:val="007F273C"/>
    <w:rsid w:val="007F2B67"/>
    <w:rsid w:val="007F3699"/>
    <w:rsid w:val="007F3CEA"/>
    <w:rsid w:val="007F3F76"/>
    <w:rsid w:val="007F6DC8"/>
    <w:rsid w:val="00800119"/>
    <w:rsid w:val="00811FDE"/>
    <w:rsid w:val="008145BA"/>
    <w:rsid w:val="0081529C"/>
    <w:rsid w:val="00815344"/>
    <w:rsid w:val="00817022"/>
    <w:rsid w:val="00826ADF"/>
    <w:rsid w:val="00831F1C"/>
    <w:rsid w:val="00841933"/>
    <w:rsid w:val="0084474D"/>
    <w:rsid w:val="00847066"/>
    <w:rsid w:val="00853916"/>
    <w:rsid w:val="00853C2C"/>
    <w:rsid w:val="00853F9F"/>
    <w:rsid w:val="0086437F"/>
    <w:rsid w:val="00881B0D"/>
    <w:rsid w:val="00883461"/>
    <w:rsid w:val="00884B10"/>
    <w:rsid w:val="00885DE9"/>
    <w:rsid w:val="008A4D8C"/>
    <w:rsid w:val="008B2F93"/>
    <w:rsid w:val="008B3070"/>
    <w:rsid w:val="008B7B08"/>
    <w:rsid w:val="008C4139"/>
    <w:rsid w:val="008D531B"/>
    <w:rsid w:val="008E4D78"/>
    <w:rsid w:val="008E7FF5"/>
    <w:rsid w:val="008F3D5A"/>
    <w:rsid w:val="008F4CE6"/>
    <w:rsid w:val="008F517A"/>
    <w:rsid w:val="00904475"/>
    <w:rsid w:val="009236D0"/>
    <w:rsid w:val="00924B40"/>
    <w:rsid w:val="00927831"/>
    <w:rsid w:val="00932321"/>
    <w:rsid w:val="0094187D"/>
    <w:rsid w:val="00942EEE"/>
    <w:rsid w:val="00943396"/>
    <w:rsid w:val="00961FE5"/>
    <w:rsid w:val="0096452C"/>
    <w:rsid w:val="00967A34"/>
    <w:rsid w:val="00970D63"/>
    <w:rsid w:val="00973314"/>
    <w:rsid w:val="0097418A"/>
    <w:rsid w:val="009744A8"/>
    <w:rsid w:val="009770E3"/>
    <w:rsid w:val="0098123D"/>
    <w:rsid w:val="00982518"/>
    <w:rsid w:val="00985960"/>
    <w:rsid w:val="0098706C"/>
    <w:rsid w:val="00990E70"/>
    <w:rsid w:val="00995E93"/>
    <w:rsid w:val="00997C1A"/>
    <w:rsid w:val="009A453B"/>
    <w:rsid w:val="009A51D4"/>
    <w:rsid w:val="009A5E0B"/>
    <w:rsid w:val="009B3AC7"/>
    <w:rsid w:val="009B5006"/>
    <w:rsid w:val="009B54E4"/>
    <w:rsid w:val="009B7B59"/>
    <w:rsid w:val="009C4BA3"/>
    <w:rsid w:val="009C69B8"/>
    <w:rsid w:val="009C6AC1"/>
    <w:rsid w:val="009C73B8"/>
    <w:rsid w:val="009D26CF"/>
    <w:rsid w:val="009D5AE2"/>
    <w:rsid w:val="009E2D19"/>
    <w:rsid w:val="009E513E"/>
    <w:rsid w:val="009F035A"/>
    <w:rsid w:val="009F07D5"/>
    <w:rsid w:val="009F2C18"/>
    <w:rsid w:val="009F3A2F"/>
    <w:rsid w:val="009F7D25"/>
    <w:rsid w:val="00A00E3B"/>
    <w:rsid w:val="00A01B90"/>
    <w:rsid w:val="00A06050"/>
    <w:rsid w:val="00A116CF"/>
    <w:rsid w:val="00A150AF"/>
    <w:rsid w:val="00A1578C"/>
    <w:rsid w:val="00A2381F"/>
    <w:rsid w:val="00A26DEC"/>
    <w:rsid w:val="00A34B64"/>
    <w:rsid w:val="00A42883"/>
    <w:rsid w:val="00A4556C"/>
    <w:rsid w:val="00A47FB9"/>
    <w:rsid w:val="00A50079"/>
    <w:rsid w:val="00A53C29"/>
    <w:rsid w:val="00A53C44"/>
    <w:rsid w:val="00A5790E"/>
    <w:rsid w:val="00A57DD2"/>
    <w:rsid w:val="00A6225A"/>
    <w:rsid w:val="00A65741"/>
    <w:rsid w:val="00A7017E"/>
    <w:rsid w:val="00A731EB"/>
    <w:rsid w:val="00A76656"/>
    <w:rsid w:val="00A77A41"/>
    <w:rsid w:val="00A81C83"/>
    <w:rsid w:val="00A862EF"/>
    <w:rsid w:val="00A87760"/>
    <w:rsid w:val="00A90E4F"/>
    <w:rsid w:val="00A940C5"/>
    <w:rsid w:val="00A95261"/>
    <w:rsid w:val="00AA24E0"/>
    <w:rsid w:val="00AA3E1E"/>
    <w:rsid w:val="00AA7AC1"/>
    <w:rsid w:val="00AB2254"/>
    <w:rsid w:val="00AC0833"/>
    <w:rsid w:val="00AC1AC3"/>
    <w:rsid w:val="00AC4976"/>
    <w:rsid w:val="00AC5F42"/>
    <w:rsid w:val="00AC7ADA"/>
    <w:rsid w:val="00AD1D21"/>
    <w:rsid w:val="00AD1E1D"/>
    <w:rsid w:val="00AD3749"/>
    <w:rsid w:val="00AD704A"/>
    <w:rsid w:val="00AE05F0"/>
    <w:rsid w:val="00AE3ACD"/>
    <w:rsid w:val="00AE484E"/>
    <w:rsid w:val="00AF5127"/>
    <w:rsid w:val="00AF53A1"/>
    <w:rsid w:val="00B01C53"/>
    <w:rsid w:val="00B02B38"/>
    <w:rsid w:val="00B03824"/>
    <w:rsid w:val="00B0790E"/>
    <w:rsid w:val="00B11064"/>
    <w:rsid w:val="00B1153B"/>
    <w:rsid w:val="00B12471"/>
    <w:rsid w:val="00B258B8"/>
    <w:rsid w:val="00B30E9F"/>
    <w:rsid w:val="00B334AC"/>
    <w:rsid w:val="00B33B54"/>
    <w:rsid w:val="00B37EF2"/>
    <w:rsid w:val="00B56577"/>
    <w:rsid w:val="00B579AB"/>
    <w:rsid w:val="00B6423B"/>
    <w:rsid w:val="00B64EA5"/>
    <w:rsid w:val="00B73601"/>
    <w:rsid w:val="00B73D1F"/>
    <w:rsid w:val="00B73E96"/>
    <w:rsid w:val="00B80298"/>
    <w:rsid w:val="00B91025"/>
    <w:rsid w:val="00B91314"/>
    <w:rsid w:val="00B92C06"/>
    <w:rsid w:val="00B92F94"/>
    <w:rsid w:val="00BA0B3D"/>
    <w:rsid w:val="00BB2D92"/>
    <w:rsid w:val="00BC1349"/>
    <w:rsid w:val="00BC1422"/>
    <w:rsid w:val="00BC2CB5"/>
    <w:rsid w:val="00BC6DE2"/>
    <w:rsid w:val="00BD2B18"/>
    <w:rsid w:val="00BD3CD6"/>
    <w:rsid w:val="00BE2BF4"/>
    <w:rsid w:val="00BF28A7"/>
    <w:rsid w:val="00BF3F2E"/>
    <w:rsid w:val="00BF6BA6"/>
    <w:rsid w:val="00C0007E"/>
    <w:rsid w:val="00C0169A"/>
    <w:rsid w:val="00C0171A"/>
    <w:rsid w:val="00C04640"/>
    <w:rsid w:val="00C138E5"/>
    <w:rsid w:val="00C1527D"/>
    <w:rsid w:val="00C207AD"/>
    <w:rsid w:val="00C26878"/>
    <w:rsid w:val="00C27B93"/>
    <w:rsid w:val="00C33F58"/>
    <w:rsid w:val="00C34E39"/>
    <w:rsid w:val="00C35534"/>
    <w:rsid w:val="00C35590"/>
    <w:rsid w:val="00C375B6"/>
    <w:rsid w:val="00C376A2"/>
    <w:rsid w:val="00C41C92"/>
    <w:rsid w:val="00C461E3"/>
    <w:rsid w:val="00C4632D"/>
    <w:rsid w:val="00C47E53"/>
    <w:rsid w:val="00C52489"/>
    <w:rsid w:val="00C56C5D"/>
    <w:rsid w:val="00C579A8"/>
    <w:rsid w:val="00C6060F"/>
    <w:rsid w:val="00C629BC"/>
    <w:rsid w:val="00C65293"/>
    <w:rsid w:val="00C670CB"/>
    <w:rsid w:val="00C70BE3"/>
    <w:rsid w:val="00C73490"/>
    <w:rsid w:val="00C85F03"/>
    <w:rsid w:val="00C90FBF"/>
    <w:rsid w:val="00C95711"/>
    <w:rsid w:val="00C96B73"/>
    <w:rsid w:val="00CA6865"/>
    <w:rsid w:val="00CA700B"/>
    <w:rsid w:val="00CB033E"/>
    <w:rsid w:val="00CB1B4B"/>
    <w:rsid w:val="00CB5007"/>
    <w:rsid w:val="00CC5156"/>
    <w:rsid w:val="00CD5A49"/>
    <w:rsid w:val="00CF32B7"/>
    <w:rsid w:val="00CF3E67"/>
    <w:rsid w:val="00CF62F3"/>
    <w:rsid w:val="00D00FA8"/>
    <w:rsid w:val="00D01E5C"/>
    <w:rsid w:val="00D0469E"/>
    <w:rsid w:val="00D13E13"/>
    <w:rsid w:val="00D16BEA"/>
    <w:rsid w:val="00D36B97"/>
    <w:rsid w:val="00D42CB6"/>
    <w:rsid w:val="00D45544"/>
    <w:rsid w:val="00D5271C"/>
    <w:rsid w:val="00D566C9"/>
    <w:rsid w:val="00D57B06"/>
    <w:rsid w:val="00D72B8E"/>
    <w:rsid w:val="00D76A9A"/>
    <w:rsid w:val="00D77634"/>
    <w:rsid w:val="00D85FFB"/>
    <w:rsid w:val="00D90231"/>
    <w:rsid w:val="00D9139E"/>
    <w:rsid w:val="00D9183F"/>
    <w:rsid w:val="00DA0372"/>
    <w:rsid w:val="00DA2CCA"/>
    <w:rsid w:val="00DA7205"/>
    <w:rsid w:val="00DB109F"/>
    <w:rsid w:val="00DB540E"/>
    <w:rsid w:val="00DB54AE"/>
    <w:rsid w:val="00DB6690"/>
    <w:rsid w:val="00DD0394"/>
    <w:rsid w:val="00DD1744"/>
    <w:rsid w:val="00DD18BE"/>
    <w:rsid w:val="00DD2F53"/>
    <w:rsid w:val="00DD53D5"/>
    <w:rsid w:val="00DD56C0"/>
    <w:rsid w:val="00DE14A1"/>
    <w:rsid w:val="00DE474D"/>
    <w:rsid w:val="00DE59C6"/>
    <w:rsid w:val="00DE7614"/>
    <w:rsid w:val="00DF32EC"/>
    <w:rsid w:val="00DF57FC"/>
    <w:rsid w:val="00DF6267"/>
    <w:rsid w:val="00DF78DF"/>
    <w:rsid w:val="00E030FA"/>
    <w:rsid w:val="00E034FC"/>
    <w:rsid w:val="00E03628"/>
    <w:rsid w:val="00E0767B"/>
    <w:rsid w:val="00E107BB"/>
    <w:rsid w:val="00E232EA"/>
    <w:rsid w:val="00E3238D"/>
    <w:rsid w:val="00E32E07"/>
    <w:rsid w:val="00E36F0C"/>
    <w:rsid w:val="00E46119"/>
    <w:rsid w:val="00E516B1"/>
    <w:rsid w:val="00E51A20"/>
    <w:rsid w:val="00E56E4A"/>
    <w:rsid w:val="00E62360"/>
    <w:rsid w:val="00E6423A"/>
    <w:rsid w:val="00E72B9B"/>
    <w:rsid w:val="00E74A7F"/>
    <w:rsid w:val="00E81281"/>
    <w:rsid w:val="00E84B6B"/>
    <w:rsid w:val="00E863AC"/>
    <w:rsid w:val="00E87ACF"/>
    <w:rsid w:val="00E96887"/>
    <w:rsid w:val="00EA172D"/>
    <w:rsid w:val="00EA1D58"/>
    <w:rsid w:val="00EA63AA"/>
    <w:rsid w:val="00EA65E1"/>
    <w:rsid w:val="00EB07B6"/>
    <w:rsid w:val="00EB65C5"/>
    <w:rsid w:val="00EB7884"/>
    <w:rsid w:val="00EC102C"/>
    <w:rsid w:val="00ED096D"/>
    <w:rsid w:val="00ED0A5E"/>
    <w:rsid w:val="00ED13F9"/>
    <w:rsid w:val="00ED6C06"/>
    <w:rsid w:val="00ED6F66"/>
    <w:rsid w:val="00EE541A"/>
    <w:rsid w:val="00EE6D03"/>
    <w:rsid w:val="00F00D79"/>
    <w:rsid w:val="00F0306E"/>
    <w:rsid w:val="00F1063A"/>
    <w:rsid w:val="00F17876"/>
    <w:rsid w:val="00F22E6D"/>
    <w:rsid w:val="00F257DA"/>
    <w:rsid w:val="00F320B7"/>
    <w:rsid w:val="00F32BAB"/>
    <w:rsid w:val="00F34183"/>
    <w:rsid w:val="00F37527"/>
    <w:rsid w:val="00F37C72"/>
    <w:rsid w:val="00F41F15"/>
    <w:rsid w:val="00F43493"/>
    <w:rsid w:val="00F45B89"/>
    <w:rsid w:val="00F616CB"/>
    <w:rsid w:val="00F678C7"/>
    <w:rsid w:val="00F823FE"/>
    <w:rsid w:val="00F830C7"/>
    <w:rsid w:val="00F83E42"/>
    <w:rsid w:val="00F86037"/>
    <w:rsid w:val="00F86AD1"/>
    <w:rsid w:val="00F86CC5"/>
    <w:rsid w:val="00F87913"/>
    <w:rsid w:val="00F918FB"/>
    <w:rsid w:val="00F92FDB"/>
    <w:rsid w:val="00F93045"/>
    <w:rsid w:val="00F961CA"/>
    <w:rsid w:val="00FA0C94"/>
    <w:rsid w:val="00FA1A65"/>
    <w:rsid w:val="00FA20B5"/>
    <w:rsid w:val="00FB0497"/>
    <w:rsid w:val="00FB208F"/>
    <w:rsid w:val="00FB34A0"/>
    <w:rsid w:val="00FC4218"/>
    <w:rsid w:val="00FC5883"/>
    <w:rsid w:val="00FE375F"/>
    <w:rsid w:val="00FE487F"/>
    <w:rsid w:val="00FF3BF3"/>
    <w:rsid w:val="00FF4297"/>
    <w:rsid w:val="00FF46EB"/>
    <w:rsid w:val="00FF5E66"/>
    <w:rsid w:val="00FF7795"/>
    <w:rsid w:val="01680368"/>
    <w:rsid w:val="031C73EF"/>
    <w:rsid w:val="0350742F"/>
    <w:rsid w:val="03612717"/>
    <w:rsid w:val="039633AE"/>
    <w:rsid w:val="03D800FE"/>
    <w:rsid w:val="0409286D"/>
    <w:rsid w:val="042537DB"/>
    <w:rsid w:val="049374D2"/>
    <w:rsid w:val="04B80C24"/>
    <w:rsid w:val="04BD6331"/>
    <w:rsid w:val="04ED5451"/>
    <w:rsid w:val="05A61056"/>
    <w:rsid w:val="05EB7297"/>
    <w:rsid w:val="06152919"/>
    <w:rsid w:val="061E7F71"/>
    <w:rsid w:val="064C5DB7"/>
    <w:rsid w:val="065F4D80"/>
    <w:rsid w:val="06AE6873"/>
    <w:rsid w:val="06D919E3"/>
    <w:rsid w:val="06E268C0"/>
    <w:rsid w:val="07805BEF"/>
    <w:rsid w:val="07AE233A"/>
    <w:rsid w:val="087C1655"/>
    <w:rsid w:val="08B43BBA"/>
    <w:rsid w:val="08C62A44"/>
    <w:rsid w:val="095675F1"/>
    <w:rsid w:val="0A285202"/>
    <w:rsid w:val="0AC809D7"/>
    <w:rsid w:val="0B400CAE"/>
    <w:rsid w:val="0BD22D4F"/>
    <w:rsid w:val="0C0C26B0"/>
    <w:rsid w:val="0C824297"/>
    <w:rsid w:val="0CFC2E2F"/>
    <w:rsid w:val="0D833042"/>
    <w:rsid w:val="0DB61ACF"/>
    <w:rsid w:val="0DBF7CCA"/>
    <w:rsid w:val="0DD81287"/>
    <w:rsid w:val="0E3C00D6"/>
    <w:rsid w:val="0E3F178F"/>
    <w:rsid w:val="0E7C358A"/>
    <w:rsid w:val="0EF62E56"/>
    <w:rsid w:val="0F0A5CF1"/>
    <w:rsid w:val="0F1250ED"/>
    <w:rsid w:val="10C43E1F"/>
    <w:rsid w:val="121A152B"/>
    <w:rsid w:val="1287751A"/>
    <w:rsid w:val="12B14687"/>
    <w:rsid w:val="130C5F0F"/>
    <w:rsid w:val="13D3384E"/>
    <w:rsid w:val="1414506B"/>
    <w:rsid w:val="1431027A"/>
    <w:rsid w:val="147D2027"/>
    <w:rsid w:val="14C1615F"/>
    <w:rsid w:val="15512530"/>
    <w:rsid w:val="15D2776A"/>
    <w:rsid w:val="15DB6965"/>
    <w:rsid w:val="16A80865"/>
    <w:rsid w:val="1748605E"/>
    <w:rsid w:val="181F33C8"/>
    <w:rsid w:val="183D34F9"/>
    <w:rsid w:val="18562874"/>
    <w:rsid w:val="188C4F91"/>
    <w:rsid w:val="18AE2C87"/>
    <w:rsid w:val="18E945BF"/>
    <w:rsid w:val="19A1700D"/>
    <w:rsid w:val="19BE386F"/>
    <w:rsid w:val="19BF5EBE"/>
    <w:rsid w:val="1A7259F1"/>
    <w:rsid w:val="1C954F29"/>
    <w:rsid w:val="1CBB35FC"/>
    <w:rsid w:val="1D123577"/>
    <w:rsid w:val="1D985CF4"/>
    <w:rsid w:val="1DF34E26"/>
    <w:rsid w:val="1E3128BF"/>
    <w:rsid w:val="1EA016B9"/>
    <w:rsid w:val="1ED20686"/>
    <w:rsid w:val="1ED95242"/>
    <w:rsid w:val="1F845D57"/>
    <w:rsid w:val="203D1D68"/>
    <w:rsid w:val="22080E1D"/>
    <w:rsid w:val="22775A37"/>
    <w:rsid w:val="22C52FE6"/>
    <w:rsid w:val="232935C5"/>
    <w:rsid w:val="233C1E68"/>
    <w:rsid w:val="23CA05F8"/>
    <w:rsid w:val="2424665B"/>
    <w:rsid w:val="24784734"/>
    <w:rsid w:val="251D66D2"/>
    <w:rsid w:val="259A5E41"/>
    <w:rsid w:val="25CD6D9D"/>
    <w:rsid w:val="25E646B0"/>
    <w:rsid w:val="262959EE"/>
    <w:rsid w:val="265775C9"/>
    <w:rsid w:val="27C03186"/>
    <w:rsid w:val="28700689"/>
    <w:rsid w:val="293E14D8"/>
    <w:rsid w:val="296313CD"/>
    <w:rsid w:val="297C41CF"/>
    <w:rsid w:val="29816B18"/>
    <w:rsid w:val="29C960AD"/>
    <w:rsid w:val="2A5A2F15"/>
    <w:rsid w:val="2A7B358D"/>
    <w:rsid w:val="2A9955B0"/>
    <w:rsid w:val="2B34288A"/>
    <w:rsid w:val="2B457D5C"/>
    <w:rsid w:val="2B645A39"/>
    <w:rsid w:val="2B760A36"/>
    <w:rsid w:val="2B881655"/>
    <w:rsid w:val="2BA13EBC"/>
    <w:rsid w:val="2C592F94"/>
    <w:rsid w:val="2C9711A5"/>
    <w:rsid w:val="2D2D2A4F"/>
    <w:rsid w:val="2D7915CA"/>
    <w:rsid w:val="2DDC5EA6"/>
    <w:rsid w:val="2E481B6E"/>
    <w:rsid w:val="2EC63CDE"/>
    <w:rsid w:val="2F621157"/>
    <w:rsid w:val="2F682956"/>
    <w:rsid w:val="2F70233D"/>
    <w:rsid w:val="2F937048"/>
    <w:rsid w:val="2FC36F67"/>
    <w:rsid w:val="3081256E"/>
    <w:rsid w:val="309C5698"/>
    <w:rsid w:val="313A71FB"/>
    <w:rsid w:val="32077B23"/>
    <w:rsid w:val="336F0619"/>
    <w:rsid w:val="338231AD"/>
    <w:rsid w:val="345A5F22"/>
    <w:rsid w:val="34CC0886"/>
    <w:rsid w:val="35446841"/>
    <w:rsid w:val="354B5914"/>
    <w:rsid w:val="355F123C"/>
    <w:rsid w:val="357A406F"/>
    <w:rsid w:val="36460E88"/>
    <w:rsid w:val="364A3691"/>
    <w:rsid w:val="36C26689"/>
    <w:rsid w:val="36D16242"/>
    <w:rsid w:val="36D96D87"/>
    <w:rsid w:val="37230277"/>
    <w:rsid w:val="37546D40"/>
    <w:rsid w:val="37835119"/>
    <w:rsid w:val="37B81CFD"/>
    <w:rsid w:val="38231D05"/>
    <w:rsid w:val="38E139A0"/>
    <w:rsid w:val="39055D7E"/>
    <w:rsid w:val="39173DBF"/>
    <w:rsid w:val="391C73F7"/>
    <w:rsid w:val="393429F7"/>
    <w:rsid w:val="393C3782"/>
    <w:rsid w:val="39531BA5"/>
    <w:rsid w:val="3AAE29A1"/>
    <w:rsid w:val="3AF161A1"/>
    <w:rsid w:val="3B1F2E60"/>
    <w:rsid w:val="3B5E4CE0"/>
    <w:rsid w:val="3BA73458"/>
    <w:rsid w:val="3BBE4593"/>
    <w:rsid w:val="3BC54540"/>
    <w:rsid w:val="3BE50426"/>
    <w:rsid w:val="3C676A29"/>
    <w:rsid w:val="3EEC335C"/>
    <w:rsid w:val="3F4D6863"/>
    <w:rsid w:val="3F9049AC"/>
    <w:rsid w:val="3F9A350C"/>
    <w:rsid w:val="3FA37B3D"/>
    <w:rsid w:val="3FB47EEA"/>
    <w:rsid w:val="40513503"/>
    <w:rsid w:val="40635A43"/>
    <w:rsid w:val="40AF32F6"/>
    <w:rsid w:val="42176D3C"/>
    <w:rsid w:val="42AA5884"/>
    <w:rsid w:val="42C96EF6"/>
    <w:rsid w:val="43AE1ED7"/>
    <w:rsid w:val="4475657C"/>
    <w:rsid w:val="44A000DC"/>
    <w:rsid w:val="44D6293B"/>
    <w:rsid w:val="450C77F3"/>
    <w:rsid w:val="457E2239"/>
    <w:rsid w:val="45FD426A"/>
    <w:rsid w:val="462E5C1B"/>
    <w:rsid w:val="46877372"/>
    <w:rsid w:val="470463E4"/>
    <w:rsid w:val="47897CA8"/>
    <w:rsid w:val="47A14590"/>
    <w:rsid w:val="47AA7257"/>
    <w:rsid w:val="48B36567"/>
    <w:rsid w:val="48B5224A"/>
    <w:rsid w:val="4918303F"/>
    <w:rsid w:val="491A1341"/>
    <w:rsid w:val="49B40981"/>
    <w:rsid w:val="4A331E01"/>
    <w:rsid w:val="4B08477A"/>
    <w:rsid w:val="4B094098"/>
    <w:rsid w:val="4B3373A3"/>
    <w:rsid w:val="4BDF3541"/>
    <w:rsid w:val="4C2A0DF4"/>
    <w:rsid w:val="4C953A74"/>
    <w:rsid w:val="4CAE574A"/>
    <w:rsid w:val="4DB91A12"/>
    <w:rsid w:val="4E0851A2"/>
    <w:rsid w:val="4E1A5130"/>
    <w:rsid w:val="4E2E1523"/>
    <w:rsid w:val="4E9730FB"/>
    <w:rsid w:val="4EDF727B"/>
    <w:rsid w:val="4F2460E9"/>
    <w:rsid w:val="4F2F50E0"/>
    <w:rsid w:val="4FC31245"/>
    <w:rsid w:val="4FC314FF"/>
    <w:rsid w:val="5009265A"/>
    <w:rsid w:val="501800CC"/>
    <w:rsid w:val="50377ECE"/>
    <w:rsid w:val="50563E9B"/>
    <w:rsid w:val="50A852FD"/>
    <w:rsid w:val="50B153E8"/>
    <w:rsid w:val="50FB0E2E"/>
    <w:rsid w:val="5130465B"/>
    <w:rsid w:val="517B0A47"/>
    <w:rsid w:val="52072B00"/>
    <w:rsid w:val="521E47C7"/>
    <w:rsid w:val="52293D5F"/>
    <w:rsid w:val="523D438B"/>
    <w:rsid w:val="524221A0"/>
    <w:rsid w:val="52456931"/>
    <w:rsid w:val="52953368"/>
    <w:rsid w:val="529C606E"/>
    <w:rsid w:val="53093560"/>
    <w:rsid w:val="536F0B34"/>
    <w:rsid w:val="53C05BF0"/>
    <w:rsid w:val="53D94F3D"/>
    <w:rsid w:val="53F2065E"/>
    <w:rsid w:val="543852C9"/>
    <w:rsid w:val="54E07C4A"/>
    <w:rsid w:val="55C743AB"/>
    <w:rsid w:val="55FD084A"/>
    <w:rsid w:val="561D78B7"/>
    <w:rsid w:val="56527ADE"/>
    <w:rsid w:val="56675CF8"/>
    <w:rsid w:val="57317225"/>
    <w:rsid w:val="58511C8C"/>
    <w:rsid w:val="58606C7A"/>
    <w:rsid w:val="59890164"/>
    <w:rsid w:val="59E43F63"/>
    <w:rsid w:val="5B4F1983"/>
    <w:rsid w:val="5B901C7C"/>
    <w:rsid w:val="5B904420"/>
    <w:rsid w:val="5B9432A5"/>
    <w:rsid w:val="5C2956CA"/>
    <w:rsid w:val="5D504491"/>
    <w:rsid w:val="5D6E78F4"/>
    <w:rsid w:val="5D7B5DE8"/>
    <w:rsid w:val="5E2764B1"/>
    <w:rsid w:val="5E9072B1"/>
    <w:rsid w:val="5EB90C81"/>
    <w:rsid w:val="5ED73F6A"/>
    <w:rsid w:val="5EFD1589"/>
    <w:rsid w:val="5F4618E4"/>
    <w:rsid w:val="5F7A1287"/>
    <w:rsid w:val="60313808"/>
    <w:rsid w:val="60D6575A"/>
    <w:rsid w:val="60DA2C5D"/>
    <w:rsid w:val="60F61DFF"/>
    <w:rsid w:val="61074936"/>
    <w:rsid w:val="61230E5B"/>
    <w:rsid w:val="61501D94"/>
    <w:rsid w:val="615B675B"/>
    <w:rsid w:val="616654C1"/>
    <w:rsid w:val="621B7D09"/>
    <w:rsid w:val="6241559A"/>
    <w:rsid w:val="624C18E2"/>
    <w:rsid w:val="625F107E"/>
    <w:rsid w:val="628A483D"/>
    <w:rsid w:val="62ED1196"/>
    <w:rsid w:val="62FD1421"/>
    <w:rsid w:val="63386E24"/>
    <w:rsid w:val="637B7D58"/>
    <w:rsid w:val="63DE2217"/>
    <w:rsid w:val="64A90159"/>
    <w:rsid w:val="64B33262"/>
    <w:rsid w:val="64CE3D80"/>
    <w:rsid w:val="64DF2CE6"/>
    <w:rsid w:val="64F70D4A"/>
    <w:rsid w:val="64FC1900"/>
    <w:rsid w:val="65CE0649"/>
    <w:rsid w:val="666E7FE2"/>
    <w:rsid w:val="66A3321C"/>
    <w:rsid w:val="66B37C01"/>
    <w:rsid w:val="66BD004F"/>
    <w:rsid w:val="67962373"/>
    <w:rsid w:val="679B489D"/>
    <w:rsid w:val="67D16AFC"/>
    <w:rsid w:val="683A03C1"/>
    <w:rsid w:val="684858B9"/>
    <w:rsid w:val="68564620"/>
    <w:rsid w:val="685B0E16"/>
    <w:rsid w:val="68804BF2"/>
    <w:rsid w:val="68DD39E4"/>
    <w:rsid w:val="69520995"/>
    <w:rsid w:val="6A485A7D"/>
    <w:rsid w:val="6A864249"/>
    <w:rsid w:val="6B442D29"/>
    <w:rsid w:val="6C124445"/>
    <w:rsid w:val="6C33599F"/>
    <w:rsid w:val="6C4E7D38"/>
    <w:rsid w:val="6CD10F35"/>
    <w:rsid w:val="6D215C74"/>
    <w:rsid w:val="6D2B308D"/>
    <w:rsid w:val="6DB43505"/>
    <w:rsid w:val="6DEF2F19"/>
    <w:rsid w:val="6E0818F1"/>
    <w:rsid w:val="6E672609"/>
    <w:rsid w:val="6F1F1A83"/>
    <w:rsid w:val="6F32276E"/>
    <w:rsid w:val="702B465F"/>
    <w:rsid w:val="7077096A"/>
    <w:rsid w:val="70AA395B"/>
    <w:rsid w:val="710407EA"/>
    <w:rsid w:val="714C2F18"/>
    <w:rsid w:val="71814C55"/>
    <w:rsid w:val="72527C29"/>
    <w:rsid w:val="726D485F"/>
    <w:rsid w:val="72945881"/>
    <w:rsid w:val="72C418D4"/>
    <w:rsid w:val="72DE3F2F"/>
    <w:rsid w:val="731A1A49"/>
    <w:rsid w:val="73E2580F"/>
    <w:rsid w:val="741B54F2"/>
    <w:rsid w:val="748123E5"/>
    <w:rsid w:val="74E229C7"/>
    <w:rsid w:val="751957FA"/>
    <w:rsid w:val="755A6673"/>
    <w:rsid w:val="756F119D"/>
    <w:rsid w:val="76427FA5"/>
    <w:rsid w:val="76630B78"/>
    <w:rsid w:val="76BF1D34"/>
    <w:rsid w:val="76ED34E0"/>
    <w:rsid w:val="7759011C"/>
    <w:rsid w:val="77BF4CC8"/>
    <w:rsid w:val="78881E51"/>
    <w:rsid w:val="79165ECF"/>
    <w:rsid w:val="7968664E"/>
    <w:rsid w:val="796F0369"/>
    <w:rsid w:val="79BC550F"/>
    <w:rsid w:val="79BE74AC"/>
    <w:rsid w:val="79D71609"/>
    <w:rsid w:val="79F75685"/>
    <w:rsid w:val="7A7179A5"/>
    <w:rsid w:val="7A887864"/>
    <w:rsid w:val="7A956A40"/>
    <w:rsid w:val="7ABB519F"/>
    <w:rsid w:val="7ABC426A"/>
    <w:rsid w:val="7B593E7F"/>
    <w:rsid w:val="7B6D2503"/>
    <w:rsid w:val="7BA45167"/>
    <w:rsid w:val="7BA84BFB"/>
    <w:rsid w:val="7BCE5FBE"/>
    <w:rsid w:val="7C2F672C"/>
    <w:rsid w:val="7C464DB2"/>
    <w:rsid w:val="7C5945B6"/>
    <w:rsid w:val="7C7011E0"/>
    <w:rsid w:val="7CC407E9"/>
    <w:rsid w:val="7CE60E28"/>
    <w:rsid w:val="7CEB431C"/>
    <w:rsid w:val="7D185077"/>
    <w:rsid w:val="7D774839"/>
    <w:rsid w:val="7DA8532F"/>
    <w:rsid w:val="7E425250"/>
    <w:rsid w:val="7F6D1565"/>
    <w:rsid w:val="7F943A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  <w:jc w:val="both"/>
    </w:pPr>
    <w:rPr>
      <w:rFonts w:eastAsia="宋体" w:asciiTheme="minorAscii" w:hAnsiTheme="minorAscii" w:cstheme="minorBidi"/>
      <w:kern w:val="2"/>
      <w:sz w:val="24"/>
      <w:szCs w:val="24"/>
      <w:lang w:val="en-US" w:eastAsia="zh-CN" w:bidi="ar-SA"/>
    </w:rPr>
  </w:style>
  <w:style w:type="paragraph" w:styleId="3">
    <w:name w:val="heading 1"/>
    <w:basedOn w:val="1"/>
    <w:next w:val="1"/>
    <w:link w:val="31"/>
    <w:qFormat/>
    <w:uiPriority w:val="0"/>
    <w:pPr>
      <w:keepNext/>
      <w:keepLines/>
      <w:outlineLvl w:val="0"/>
    </w:pPr>
    <w:rPr>
      <w:b/>
      <w:bCs/>
      <w:kern w:val="44"/>
      <w:sz w:val="36"/>
      <w:szCs w:val="44"/>
    </w:rPr>
  </w:style>
  <w:style w:type="paragraph" w:styleId="4">
    <w:name w:val="heading 2"/>
    <w:basedOn w:val="1"/>
    <w:next w:val="1"/>
    <w:semiHidden/>
    <w:unhideWhenUsed/>
    <w:qFormat/>
    <w:uiPriority w:val="0"/>
    <w:pPr>
      <w:keepNext/>
      <w:keepLines/>
      <w:spacing w:before="20" w:after="20"/>
      <w:outlineLvl w:val="1"/>
    </w:pPr>
    <w:rPr>
      <w:rFonts w:ascii="Arial" w:hAnsi="Arial"/>
      <w:b/>
      <w:sz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spacing w:before="20" w:after="20"/>
      <w:outlineLvl w:val="2"/>
    </w:pPr>
    <w:rPr>
      <w:b/>
      <w:sz w:val="32"/>
    </w:rPr>
  </w:style>
  <w:style w:type="paragraph" w:styleId="6">
    <w:name w:val="heading 4"/>
    <w:basedOn w:val="1"/>
    <w:next w:val="1"/>
    <w:link w:val="32"/>
    <w:unhideWhenUsed/>
    <w:qFormat/>
    <w:uiPriority w:val="0"/>
    <w:pPr>
      <w:keepNext/>
      <w:keepLines/>
      <w:spacing w:before="20" w:after="20"/>
      <w:outlineLvl w:val="3"/>
    </w:pPr>
    <w:rPr>
      <w:rFonts w:asciiTheme="majorHAnsi" w:hAnsiTheme="majorHAnsi" w:cstheme="majorBidi"/>
      <w:b/>
      <w:bCs/>
      <w:sz w:val="28"/>
      <w:szCs w:val="28"/>
    </w:rPr>
  </w:style>
  <w:style w:type="paragraph" w:styleId="7">
    <w:name w:val="heading 5"/>
    <w:basedOn w:val="1"/>
    <w:next w:val="1"/>
    <w:semiHidden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/>
      <w:sz w:val="28"/>
    </w:rPr>
  </w:style>
  <w:style w:type="character" w:default="1" w:styleId="25">
    <w:name w:val="Default Paragraph Font"/>
    <w:semiHidden/>
    <w:qFormat/>
    <w:uiPriority w:val="0"/>
  </w:style>
  <w:style w:type="table" w:default="1" w:styleId="2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qFormat/>
    <w:uiPriority w:val="0"/>
    <w:rPr>
      <w:rFonts w:ascii="宋体" w:hAnsi="宋体" w:eastAsia="宋体" w:cs="宋体"/>
      <w:szCs w:val="24"/>
      <w:lang w:val="zh-CN" w:bidi="zh-CN"/>
    </w:rPr>
  </w:style>
  <w:style w:type="paragraph" w:styleId="8">
    <w:name w:val="Normal Indent"/>
    <w:basedOn w:val="1"/>
    <w:autoRedefine/>
    <w:qFormat/>
    <w:uiPriority w:val="0"/>
    <w:pPr>
      <w:ind w:firstLine="200" w:firstLineChars="200"/>
    </w:pPr>
    <w:rPr>
      <w:rFonts w:ascii="Times New Roman" w:hAnsi="Times New Roman"/>
    </w:rPr>
  </w:style>
  <w:style w:type="paragraph" w:styleId="9">
    <w:name w:val="caption"/>
    <w:basedOn w:val="1"/>
    <w:next w:val="1"/>
    <w:autoRedefine/>
    <w:unhideWhenUsed/>
    <w:qFormat/>
    <w:uiPriority w:val="0"/>
    <w:rPr>
      <w:rFonts w:eastAsia="黑体" w:asciiTheme="majorHAnsi" w:hAnsiTheme="majorHAnsi" w:cstheme="majorBidi"/>
      <w:sz w:val="20"/>
    </w:rPr>
  </w:style>
  <w:style w:type="paragraph" w:styleId="10">
    <w:name w:val="Document Map"/>
    <w:basedOn w:val="1"/>
    <w:link w:val="36"/>
    <w:autoRedefine/>
    <w:qFormat/>
    <w:uiPriority w:val="0"/>
    <w:rPr>
      <w:rFonts w:ascii="宋体"/>
      <w:sz w:val="18"/>
      <w:szCs w:val="18"/>
    </w:rPr>
  </w:style>
  <w:style w:type="paragraph" w:styleId="11">
    <w:name w:val="annotation text"/>
    <w:basedOn w:val="1"/>
    <w:autoRedefine/>
    <w:qFormat/>
    <w:uiPriority w:val="0"/>
    <w:pPr>
      <w:jc w:val="left"/>
    </w:pPr>
  </w:style>
  <w:style w:type="paragraph" w:styleId="12">
    <w:name w:val="Body Text Indent"/>
    <w:basedOn w:val="1"/>
    <w:link w:val="39"/>
    <w:autoRedefine/>
    <w:qFormat/>
    <w:uiPriority w:val="0"/>
    <w:pPr>
      <w:spacing w:after="120"/>
      <w:ind w:left="420" w:leftChars="200"/>
    </w:pPr>
  </w:style>
  <w:style w:type="paragraph" w:styleId="13">
    <w:name w:val="toc 3"/>
    <w:basedOn w:val="1"/>
    <w:next w:val="1"/>
    <w:autoRedefine/>
    <w:qFormat/>
    <w:uiPriority w:val="0"/>
    <w:pPr>
      <w:ind w:left="840" w:leftChars="400"/>
    </w:pPr>
  </w:style>
  <w:style w:type="paragraph" w:styleId="14">
    <w:name w:val="Date"/>
    <w:basedOn w:val="1"/>
    <w:next w:val="1"/>
    <w:link w:val="34"/>
    <w:autoRedefine/>
    <w:qFormat/>
    <w:uiPriority w:val="0"/>
    <w:pPr>
      <w:ind w:left="100" w:leftChars="2500"/>
    </w:pPr>
  </w:style>
  <w:style w:type="paragraph" w:styleId="15">
    <w:name w:val="Balloon Text"/>
    <w:basedOn w:val="1"/>
    <w:link w:val="29"/>
    <w:autoRedefine/>
    <w:qFormat/>
    <w:uiPriority w:val="0"/>
    <w:rPr>
      <w:sz w:val="18"/>
      <w:szCs w:val="18"/>
    </w:rPr>
  </w:style>
  <w:style w:type="paragraph" w:styleId="16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7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8">
    <w:name w:val="toc 1"/>
    <w:basedOn w:val="1"/>
    <w:next w:val="1"/>
    <w:autoRedefine/>
    <w:qFormat/>
    <w:uiPriority w:val="0"/>
  </w:style>
  <w:style w:type="paragraph" w:styleId="19">
    <w:name w:val="toc 2"/>
    <w:basedOn w:val="1"/>
    <w:next w:val="1"/>
    <w:autoRedefine/>
    <w:qFormat/>
    <w:uiPriority w:val="0"/>
    <w:pPr>
      <w:ind w:left="420" w:leftChars="200"/>
    </w:pPr>
  </w:style>
  <w:style w:type="paragraph" w:styleId="20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21">
    <w:name w:val="Title"/>
    <w:basedOn w:val="1"/>
    <w:next w:val="1"/>
    <w:link w:val="35"/>
    <w:autoRedefine/>
    <w:qFormat/>
    <w:uiPriority w:val="0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paragraph" w:styleId="22">
    <w:name w:val="Body Text First Indent 2"/>
    <w:basedOn w:val="12"/>
    <w:link w:val="40"/>
    <w:autoRedefine/>
    <w:qFormat/>
    <w:uiPriority w:val="0"/>
    <w:pPr>
      <w:spacing w:line="240" w:lineRule="auto"/>
      <w:ind w:firstLine="420" w:firstLineChars="200"/>
    </w:pPr>
    <w:rPr>
      <w:rFonts w:ascii="Times New Roman" w:hAnsi="Times New Roman" w:cs="Times New Roman"/>
    </w:rPr>
  </w:style>
  <w:style w:type="table" w:styleId="24">
    <w:name w:val="Table Grid"/>
    <w:basedOn w:val="23"/>
    <w:autoRedefine/>
    <w:qFormat/>
    <w:uiPriority w:val="0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26">
    <w:name w:val="FollowedHyperlink"/>
    <w:basedOn w:val="25"/>
    <w:autoRedefine/>
    <w:qFormat/>
    <w:uiPriority w:val="0"/>
    <w:rPr>
      <w:color w:val="800080"/>
      <w:u w:val="single"/>
    </w:rPr>
  </w:style>
  <w:style w:type="character" w:styleId="27">
    <w:name w:val="Hyperlink"/>
    <w:basedOn w:val="25"/>
    <w:autoRedefine/>
    <w:qFormat/>
    <w:uiPriority w:val="0"/>
    <w:rPr>
      <w:color w:val="0000FF"/>
      <w:u w:val="single"/>
    </w:rPr>
  </w:style>
  <w:style w:type="character" w:styleId="28">
    <w:name w:val="annotation reference"/>
    <w:basedOn w:val="25"/>
    <w:autoRedefine/>
    <w:qFormat/>
    <w:uiPriority w:val="0"/>
    <w:rPr>
      <w:sz w:val="21"/>
      <w:szCs w:val="21"/>
    </w:rPr>
  </w:style>
  <w:style w:type="character" w:customStyle="1" w:styleId="29">
    <w:name w:val="批注框文本 Char"/>
    <w:basedOn w:val="25"/>
    <w:link w:val="15"/>
    <w:autoRedefine/>
    <w:qFormat/>
    <w:uiPriority w:val="0"/>
    <w:rPr>
      <w:kern w:val="2"/>
      <w:sz w:val="18"/>
      <w:szCs w:val="18"/>
    </w:rPr>
  </w:style>
  <w:style w:type="paragraph" w:styleId="30">
    <w:name w:val="List Paragraph"/>
    <w:basedOn w:val="1"/>
    <w:autoRedefine/>
    <w:semiHidden/>
    <w:unhideWhenUsed/>
    <w:qFormat/>
    <w:uiPriority w:val="99"/>
    <w:pPr>
      <w:ind w:firstLine="420" w:firstLineChars="200"/>
    </w:pPr>
  </w:style>
  <w:style w:type="character" w:customStyle="1" w:styleId="31">
    <w:name w:val="标题 1 Char"/>
    <w:basedOn w:val="25"/>
    <w:link w:val="3"/>
    <w:autoRedefine/>
    <w:qFormat/>
    <w:uiPriority w:val="0"/>
    <w:rPr>
      <w:rFonts w:eastAsia="宋体"/>
      <w:b/>
      <w:bCs/>
      <w:kern w:val="44"/>
      <w:sz w:val="36"/>
      <w:szCs w:val="44"/>
    </w:rPr>
  </w:style>
  <w:style w:type="character" w:customStyle="1" w:styleId="32">
    <w:name w:val="标题 4 Char"/>
    <w:basedOn w:val="25"/>
    <w:link w:val="6"/>
    <w:autoRedefine/>
    <w:qFormat/>
    <w:uiPriority w:val="0"/>
    <w:rPr>
      <w:rFonts w:eastAsia="宋体" w:asciiTheme="majorHAnsi" w:hAnsiTheme="majorHAnsi" w:cstheme="majorBidi"/>
      <w:b/>
      <w:bCs/>
      <w:kern w:val="2"/>
      <w:sz w:val="28"/>
      <w:szCs w:val="28"/>
    </w:rPr>
  </w:style>
  <w:style w:type="paragraph" w:customStyle="1" w:styleId="33">
    <w:name w:val="TOC 标题1"/>
    <w:basedOn w:val="3"/>
    <w:next w:val="1"/>
    <w:autoRedefine/>
    <w:unhideWhenUsed/>
    <w:qFormat/>
    <w:uiPriority w:val="39"/>
    <w:pPr>
      <w:widowControl/>
      <w:spacing w:before="480" w:line="276" w:lineRule="auto"/>
      <w:jc w:val="left"/>
      <w:outlineLvl w:val="9"/>
    </w:pPr>
    <w:rPr>
      <w:rFonts w:asciiTheme="majorHAnsi" w:hAnsiTheme="majorHAnsi" w:eastAsiaTheme="majorEastAsia" w:cstheme="majorBidi"/>
      <w:color w:val="2E75B6" w:themeColor="accent1" w:themeShade="BF"/>
      <w:kern w:val="0"/>
      <w:sz w:val="28"/>
      <w:szCs w:val="28"/>
    </w:rPr>
  </w:style>
  <w:style w:type="character" w:customStyle="1" w:styleId="34">
    <w:name w:val="日期 Char"/>
    <w:basedOn w:val="25"/>
    <w:link w:val="14"/>
    <w:autoRedefine/>
    <w:qFormat/>
    <w:uiPriority w:val="0"/>
    <w:rPr>
      <w:kern w:val="2"/>
      <w:sz w:val="21"/>
      <w:szCs w:val="24"/>
    </w:rPr>
  </w:style>
  <w:style w:type="character" w:customStyle="1" w:styleId="35">
    <w:name w:val="标题 Char"/>
    <w:basedOn w:val="25"/>
    <w:link w:val="21"/>
    <w:autoRedefine/>
    <w:qFormat/>
    <w:uiPriority w:val="0"/>
    <w:rPr>
      <w:rFonts w:eastAsia="宋体" w:asciiTheme="majorHAnsi" w:hAnsiTheme="majorHAnsi" w:cstheme="majorBidi"/>
      <w:b/>
      <w:bCs/>
      <w:kern w:val="2"/>
      <w:sz w:val="32"/>
      <w:szCs w:val="32"/>
    </w:rPr>
  </w:style>
  <w:style w:type="character" w:customStyle="1" w:styleId="36">
    <w:name w:val="文档结构图 Char"/>
    <w:basedOn w:val="25"/>
    <w:link w:val="10"/>
    <w:autoRedefine/>
    <w:qFormat/>
    <w:uiPriority w:val="0"/>
    <w:rPr>
      <w:rFonts w:ascii="宋体" w:eastAsia="宋体"/>
      <w:kern w:val="2"/>
      <w:sz w:val="18"/>
      <w:szCs w:val="18"/>
    </w:rPr>
  </w:style>
  <w:style w:type="paragraph" w:customStyle="1" w:styleId="37">
    <w:name w:val="paragraph"/>
    <w:basedOn w:val="1"/>
    <w:autoRedefine/>
    <w:qFormat/>
    <w:uiPriority w:val="0"/>
    <w:pPr>
      <w:widowControl/>
      <w:spacing w:before="100" w:beforeAutospacing="1" w:after="100" w:afterAutospacing="1" w:line="240" w:lineRule="auto"/>
      <w:jc w:val="left"/>
    </w:pPr>
    <w:rPr>
      <w:rFonts w:ascii="宋体" w:hAnsi="宋体" w:cs="宋体"/>
      <w:kern w:val="0"/>
      <w:sz w:val="24"/>
    </w:rPr>
  </w:style>
  <w:style w:type="character" w:customStyle="1" w:styleId="38">
    <w:name w:val="NormalCharacter"/>
    <w:autoRedefine/>
    <w:qFormat/>
    <w:uiPriority w:val="0"/>
  </w:style>
  <w:style w:type="character" w:customStyle="1" w:styleId="39">
    <w:name w:val="正文文本缩进 Char"/>
    <w:basedOn w:val="25"/>
    <w:link w:val="12"/>
    <w:autoRedefine/>
    <w:qFormat/>
    <w:uiPriority w:val="0"/>
    <w:rPr>
      <w:rFonts w:asciiTheme="minorHAnsi" w:hAnsiTheme="minorHAnsi" w:cstheme="minorBidi"/>
      <w:kern w:val="2"/>
      <w:sz w:val="21"/>
      <w:szCs w:val="24"/>
    </w:rPr>
  </w:style>
  <w:style w:type="character" w:customStyle="1" w:styleId="40">
    <w:name w:val="正文首行缩进 2 Char"/>
    <w:basedOn w:val="39"/>
    <w:link w:val="22"/>
    <w:autoRedefine/>
    <w:qFormat/>
    <w:uiPriority w:val="0"/>
  </w:style>
  <w:style w:type="paragraph" w:customStyle="1" w:styleId="41">
    <w:name w:val="段"/>
    <w:next w:val="1"/>
    <w:autoRedefine/>
    <w:qFormat/>
    <w:uiPriority w:val="0"/>
    <w:pPr>
      <w:autoSpaceDE w:val="0"/>
      <w:autoSpaceDN w:val="0"/>
      <w:adjustRightInd w:val="0"/>
      <w:snapToGrid w:val="0"/>
      <w:spacing w:line="360" w:lineRule="auto"/>
      <w:ind w:firstLine="200" w:firstLineChars="200"/>
      <w:jc w:val="both"/>
    </w:pPr>
    <w:rPr>
      <w:rFonts w:ascii="宋体" w:hAnsi="Times New Roman" w:eastAsia="宋体" w:cs="Times New Roman"/>
      <w:sz w:val="24"/>
      <w:szCs w:val="22"/>
      <w:lang w:val="en-US" w:eastAsia="zh-CN" w:bidi="ar-SA"/>
    </w:rPr>
  </w:style>
  <w:style w:type="paragraph" w:customStyle="1" w:styleId="42">
    <w:name w:val="题注3"/>
    <w:basedOn w:val="9"/>
    <w:autoRedefine/>
    <w:qFormat/>
    <w:uiPriority w:val="0"/>
    <w:pPr>
      <w:ind w:firstLine="4200" w:firstLineChars="2100"/>
    </w:pPr>
  </w:style>
  <w:style w:type="paragraph" w:customStyle="1" w:styleId="43">
    <w:name w:val="Body text|1"/>
    <w:basedOn w:val="1"/>
    <w:autoRedefine/>
    <w:qFormat/>
    <w:uiPriority w:val="0"/>
    <w:pPr>
      <w:spacing w:after="240" w:line="439" w:lineRule="auto"/>
      <w:ind w:firstLine="400"/>
    </w:pPr>
    <w:rPr>
      <w:rFonts w:ascii="宋体" w:hAnsi="宋体" w:eastAsia="宋体" w:cs="宋体"/>
      <w:sz w:val="26"/>
      <w:szCs w:val="26"/>
      <w:lang w:val="zh-TW" w:eastAsia="zh-TW" w:bidi="zh-TW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png"/><Relationship Id="rId98" Type="http://schemas.openxmlformats.org/officeDocument/2006/relationships/image" Target="media/image91.png"/><Relationship Id="rId97" Type="http://schemas.openxmlformats.org/officeDocument/2006/relationships/image" Target="media/image90.png"/><Relationship Id="rId96" Type="http://schemas.openxmlformats.org/officeDocument/2006/relationships/image" Target="media/image89.png"/><Relationship Id="rId95" Type="http://schemas.openxmlformats.org/officeDocument/2006/relationships/image" Target="media/image88.png"/><Relationship Id="rId94" Type="http://schemas.openxmlformats.org/officeDocument/2006/relationships/image" Target="media/image87.png"/><Relationship Id="rId93" Type="http://schemas.openxmlformats.org/officeDocument/2006/relationships/image" Target="media/image86.png"/><Relationship Id="rId92" Type="http://schemas.openxmlformats.org/officeDocument/2006/relationships/image" Target="media/image85.png"/><Relationship Id="rId91" Type="http://schemas.openxmlformats.org/officeDocument/2006/relationships/image" Target="media/image84.png"/><Relationship Id="rId90" Type="http://schemas.openxmlformats.org/officeDocument/2006/relationships/image" Target="media/image83.png"/><Relationship Id="rId9" Type="http://schemas.openxmlformats.org/officeDocument/2006/relationships/image" Target="media/image2.png"/><Relationship Id="rId89" Type="http://schemas.openxmlformats.org/officeDocument/2006/relationships/image" Target="media/image82.png"/><Relationship Id="rId88" Type="http://schemas.openxmlformats.org/officeDocument/2006/relationships/image" Target="media/image81.png"/><Relationship Id="rId87" Type="http://schemas.openxmlformats.org/officeDocument/2006/relationships/image" Target="media/image80.png"/><Relationship Id="rId86" Type="http://schemas.openxmlformats.org/officeDocument/2006/relationships/image" Target="media/image79.png"/><Relationship Id="rId85" Type="http://schemas.openxmlformats.org/officeDocument/2006/relationships/image" Target="media/image78.png"/><Relationship Id="rId84" Type="http://schemas.openxmlformats.org/officeDocument/2006/relationships/image" Target="media/image77.png"/><Relationship Id="rId83" Type="http://schemas.openxmlformats.org/officeDocument/2006/relationships/image" Target="media/image76.pn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image" Target="media/image1.png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theme" Target="theme/theme1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1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header" Target="head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8" Type="http://schemas.openxmlformats.org/officeDocument/2006/relationships/fontTable" Target="fontTable.xml"/><Relationship Id="rId117" Type="http://schemas.openxmlformats.org/officeDocument/2006/relationships/customXml" Target="../customXml/item2.xml"/><Relationship Id="rId116" Type="http://schemas.openxmlformats.org/officeDocument/2006/relationships/numbering" Target="numbering.xml"/><Relationship Id="rId115" Type="http://schemas.openxmlformats.org/officeDocument/2006/relationships/customXml" Target="../customXml/item1.xml"/><Relationship Id="rId114" Type="http://schemas.openxmlformats.org/officeDocument/2006/relationships/image" Target="media/image107.png"/><Relationship Id="rId113" Type="http://schemas.openxmlformats.org/officeDocument/2006/relationships/image" Target="media/image106.png"/><Relationship Id="rId112" Type="http://schemas.openxmlformats.org/officeDocument/2006/relationships/image" Target="media/image105.png"/><Relationship Id="rId111" Type="http://schemas.openxmlformats.org/officeDocument/2006/relationships/image" Target="media/image104.png"/><Relationship Id="rId110" Type="http://schemas.openxmlformats.org/officeDocument/2006/relationships/image" Target="media/image103.png"/><Relationship Id="rId11" Type="http://schemas.openxmlformats.org/officeDocument/2006/relationships/image" Target="media/image4.png"/><Relationship Id="rId109" Type="http://schemas.openxmlformats.org/officeDocument/2006/relationships/image" Target="media/image102.png"/><Relationship Id="rId108" Type="http://schemas.openxmlformats.org/officeDocument/2006/relationships/image" Target="media/image101.png"/><Relationship Id="rId107" Type="http://schemas.openxmlformats.org/officeDocument/2006/relationships/image" Target="media/image100.png"/><Relationship Id="rId106" Type="http://schemas.openxmlformats.org/officeDocument/2006/relationships/image" Target="media/image99.png"/><Relationship Id="rId105" Type="http://schemas.openxmlformats.org/officeDocument/2006/relationships/image" Target="media/image98.png"/><Relationship Id="rId104" Type="http://schemas.openxmlformats.org/officeDocument/2006/relationships/image" Target="media/image97.png"/><Relationship Id="rId103" Type="http://schemas.openxmlformats.org/officeDocument/2006/relationships/image" Target="media/image96.png"/><Relationship Id="rId102" Type="http://schemas.openxmlformats.org/officeDocument/2006/relationships/image" Target="media/image95.png"/><Relationship Id="rId101" Type="http://schemas.openxmlformats.org/officeDocument/2006/relationships/image" Target="media/image94.png"/><Relationship Id="rId100" Type="http://schemas.openxmlformats.org/officeDocument/2006/relationships/image" Target="media/image93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/>
      <a:bodyPr/>
      <a:lstStyle/>
      <a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>
      <sectNamePr val="项目计划29"/>
      <sectRole val="1"/>
    </customSectPr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05C8883-4CE5-442B-9CB3-E43A1534AB4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Manager>Abu设计</Manager>
  <Company>Abu设计</Company>
  <Pages>311</Pages>
  <Words>26685</Words>
  <Characters>27316</Characters>
  <Lines>0</Lines>
  <Paragraphs>0</Paragraphs>
  <TotalTime>17</TotalTime>
  <ScaleCrop>false</ScaleCrop>
  <LinksUpToDate>false</LinksUpToDate>
  <CharactersWithSpaces>27905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category>信纸</cp:category>
  <dcterms:created xsi:type="dcterms:W3CDTF">2018-02-20T15:36:00Z</dcterms:created>
  <dc:creator>Abu设计</dc:creator>
  <dc:description>更多Abu设计的信纸请访问
http://chn.docer.com/works?userid=415014680
谢谢支持</dc:description>
  <cp:keywords>信纸 信笺背景</cp:keywords>
  <cp:lastModifiedBy>WPS_1668586827</cp:lastModifiedBy>
  <cp:lastPrinted>2018-09-03T01:20:00Z</cp:lastPrinted>
  <dcterms:modified xsi:type="dcterms:W3CDTF">2024-03-28T07:21:21Z</dcterms:modified>
  <dc:subject>信纸</dc:subject>
  <dc:title>信纸-Abu设计</dc:title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37DF5C16964740A0BFADD998A9071565</vt:lpwstr>
  </property>
</Properties>
</file>