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2B9CEE">
      <w:pPr>
        <w:ind w:left="0" w:leftChars="0" w:firstLine="200" w:firstLineChars="100"/>
        <w:rPr>
          <w:rFonts w:hint="eastAsia" w:ascii="宋体" w:hAnsi="宋体" w:cs="宋体"/>
          <w:sz w:val="20"/>
          <w:szCs w:val="20"/>
        </w:rPr>
      </w:pPr>
      <w:r>
        <w:rPr>
          <w:rFonts w:hint="eastAsia" w:ascii="宋体" w:hAnsi="宋体" w:cs="宋体"/>
          <w:sz w:val="20"/>
          <w:szCs w:val="20"/>
        </w:rPr>
        <w:t>安装、使用产品前，请阅读安装使用说明书。</w:t>
      </w:r>
    </w:p>
    <w:p w14:paraId="3D206C57">
      <w:pPr>
        <w:ind w:left="0" w:leftChars="0" w:firstLine="200" w:firstLineChars="100"/>
        <w:rPr>
          <w:rFonts w:hint="eastAsia" w:ascii="宋体" w:hAnsi="宋体" w:cs="宋体"/>
          <w:b/>
          <w:sz w:val="20"/>
          <w:szCs w:val="20"/>
        </w:rPr>
      </w:pPr>
      <w:r>
        <w:rPr>
          <w:rFonts w:hint="eastAsia" w:ascii="宋体" w:hAnsi="宋体" w:cs="宋体"/>
          <w:sz w:val="20"/>
          <w:szCs w:val="20"/>
        </w:rPr>
        <w:t>请妥善保管好本手册，以便日后能随时查阅。</w:t>
      </w:r>
    </w:p>
    <w:p w14:paraId="47207E0C">
      <w:pPr>
        <w:tabs>
          <w:tab w:val="left" w:pos="6260"/>
          <w:tab w:val="left" w:pos="11865"/>
        </w:tabs>
        <w:jc w:val="left"/>
        <w:rPr>
          <w:rFonts w:hint="eastAsia" w:ascii="宋体" w:hAnsi="宋体" w:cs="宋体"/>
          <w:b/>
          <w:bCs/>
          <w:color w:val="000000"/>
        </w:rPr>
      </w:pPr>
      <w:r>
        <w:rPr>
          <w:rFonts w:hint="eastAsia" w:ascii="宋体" w:hAnsi="宋体" w:cs="宋体"/>
          <w:b/>
          <w:bCs/>
          <w:color w:val="000000"/>
        </w:rPr>
        <w:tab/>
      </w:r>
    </w:p>
    <w:p w14:paraId="07E67D1E">
      <w:pPr>
        <w:jc w:val="center"/>
        <w:rPr>
          <w:rFonts w:hint="eastAsia" w:ascii="宋体" w:hAnsi="宋体" w:cs="宋体"/>
          <w:sz w:val="32"/>
          <w:szCs w:val="32"/>
        </w:rPr>
      </w:pPr>
    </w:p>
    <w:p w14:paraId="47103CBF">
      <w:pPr>
        <w:jc w:val="center"/>
        <w:rPr>
          <w:rFonts w:hint="eastAsia" w:ascii="宋体" w:hAnsi="宋体" w:cs="宋体"/>
          <w:sz w:val="32"/>
          <w:szCs w:val="32"/>
        </w:rPr>
      </w:pPr>
    </w:p>
    <w:p w14:paraId="2E36DFF8">
      <w:pPr>
        <w:jc w:val="center"/>
        <w:rPr>
          <w:rFonts w:hint="eastAsia" w:ascii="宋体" w:hAnsi="宋体" w:cs="宋体"/>
          <w:b/>
          <w:sz w:val="48"/>
          <w:szCs w:val="48"/>
          <w:lang w:val="en-US" w:eastAsia="zh-CN"/>
        </w:rPr>
      </w:pPr>
    </w:p>
    <w:p w14:paraId="04A8F07A">
      <w:pPr>
        <w:jc w:val="center"/>
        <w:rPr>
          <w:rFonts w:hint="eastAsia" w:ascii="宋体" w:hAnsi="宋体" w:cs="宋体"/>
          <w:b/>
          <w:sz w:val="48"/>
          <w:szCs w:val="48"/>
          <w:lang w:val="en-US" w:eastAsia="zh-CN"/>
        </w:rPr>
      </w:pPr>
    </w:p>
    <w:p w14:paraId="2FDB5774">
      <w:pPr>
        <w:jc w:val="center"/>
        <w:rPr>
          <w:rFonts w:hint="eastAsia" w:ascii="宋体" w:hAnsi="宋体" w:cs="宋体"/>
          <w:b/>
          <w:sz w:val="48"/>
          <w:szCs w:val="48"/>
          <w:lang w:val="en-US" w:eastAsia="zh-CN"/>
        </w:rPr>
      </w:pPr>
    </w:p>
    <w:p w14:paraId="68B97C05">
      <w:pPr>
        <w:jc w:val="center"/>
        <w:rPr>
          <w:rFonts w:hint="default" w:ascii="宋体" w:hAnsi="宋体" w:cs="宋体"/>
          <w:sz w:val="32"/>
          <w:szCs w:val="32"/>
          <w:lang w:val="en-US"/>
        </w:rPr>
      </w:pPr>
      <w:r>
        <w:rPr>
          <w:rFonts w:hint="eastAsia" w:ascii="宋体" w:hAnsi="宋体" w:cs="宋体"/>
          <w:b/>
          <w:sz w:val="48"/>
          <w:szCs w:val="48"/>
          <w:lang w:val="en-US" w:eastAsia="zh-CN"/>
        </w:rPr>
        <w:t>智慧园区能效管理系统平台</w:t>
      </w:r>
    </w:p>
    <w:p w14:paraId="74B09423">
      <w:pPr>
        <w:jc w:val="center"/>
        <w:rPr>
          <w:rFonts w:hint="eastAsia" w:ascii="宋体" w:hAnsi="宋体" w:cs="宋体"/>
          <w:b/>
          <w:sz w:val="48"/>
          <w:szCs w:val="48"/>
        </w:rPr>
      </w:pPr>
    </w:p>
    <w:p w14:paraId="7526BCBE">
      <w:pPr>
        <w:jc w:val="center"/>
        <w:rPr>
          <w:rFonts w:hint="eastAsia" w:ascii="宋体" w:hAnsi="宋体" w:cs="宋体"/>
          <w:b/>
          <w:sz w:val="48"/>
          <w:szCs w:val="48"/>
        </w:rPr>
      </w:pPr>
      <w:r>
        <w:rPr>
          <w:rFonts w:hint="eastAsia" w:ascii="宋体" w:hAnsi="宋体" w:cs="宋体"/>
          <w:b/>
          <w:sz w:val="48"/>
          <w:szCs w:val="48"/>
        </w:rPr>
        <w:t>用</w:t>
      </w:r>
    </w:p>
    <w:p w14:paraId="68D2D6F8">
      <w:pPr>
        <w:jc w:val="center"/>
        <w:rPr>
          <w:rFonts w:hint="eastAsia" w:ascii="宋体" w:hAnsi="宋体" w:cs="宋体"/>
          <w:b/>
          <w:sz w:val="48"/>
          <w:szCs w:val="48"/>
        </w:rPr>
      </w:pPr>
    </w:p>
    <w:p w14:paraId="66A5E0E7">
      <w:pPr>
        <w:jc w:val="center"/>
        <w:rPr>
          <w:rFonts w:hint="eastAsia" w:ascii="宋体" w:hAnsi="宋体" w:cs="宋体"/>
          <w:b/>
          <w:sz w:val="48"/>
          <w:szCs w:val="48"/>
        </w:rPr>
      </w:pPr>
      <w:r>
        <w:rPr>
          <w:rFonts w:hint="eastAsia" w:ascii="宋体" w:hAnsi="宋体" w:cs="宋体"/>
          <w:b/>
          <w:sz w:val="48"/>
          <w:szCs w:val="48"/>
        </w:rPr>
        <w:t>户</w:t>
      </w:r>
    </w:p>
    <w:p w14:paraId="60B66025">
      <w:pPr>
        <w:jc w:val="center"/>
        <w:rPr>
          <w:rFonts w:hint="eastAsia" w:ascii="宋体" w:hAnsi="宋体" w:cs="宋体"/>
          <w:b/>
          <w:sz w:val="48"/>
          <w:szCs w:val="48"/>
        </w:rPr>
      </w:pPr>
      <w:bookmarkStart w:id="65" w:name="_GoBack"/>
    </w:p>
    <w:p w14:paraId="37D08F35">
      <w:pPr>
        <w:jc w:val="center"/>
        <w:rPr>
          <w:rFonts w:hint="eastAsia" w:ascii="宋体" w:hAnsi="宋体" w:cs="宋体"/>
          <w:b/>
          <w:sz w:val="48"/>
          <w:szCs w:val="48"/>
        </w:rPr>
      </w:pPr>
      <w:r>
        <w:rPr>
          <w:rFonts w:hint="eastAsia" w:ascii="宋体" w:hAnsi="宋体" w:cs="宋体"/>
          <w:b/>
          <w:sz w:val="48"/>
          <w:szCs w:val="48"/>
        </w:rPr>
        <w:t>手</w:t>
      </w:r>
    </w:p>
    <w:bookmarkEnd w:id="65"/>
    <w:p w14:paraId="663D33C3">
      <w:pPr>
        <w:jc w:val="center"/>
        <w:rPr>
          <w:rFonts w:hint="eastAsia" w:ascii="宋体" w:hAnsi="宋体" w:cs="宋体"/>
          <w:b/>
          <w:sz w:val="48"/>
          <w:szCs w:val="48"/>
        </w:rPr>
      </w:pPr>
    </w:p>
    <w:p w14:paraId="693A1503">
      <w:pPr>
        <w:jc w:val="center"/>
        <w:rPr>
          <w:rFonts w:hint="eastAsia" w:ascii="宋体" w:hAnsi="宋体" w:cs="宋体"/>
          <w:b/>
          <w:sz w:val="48"/>
          <w:szCs w:val="48"/>
        </w:rPr>
      </w:pPr>
      <w:r>
        <w:rPr>
          <w:rFonts w:hint="eastAsia" w:ascii="宋体" w:hAnsi="宋体" w:cs="宋体"/>
          <w:b/>
          <w:sz w:val="48"/>
          <w:szCs w:val="48"/>
        </w:rPr>
        <w:t>册</w:t>
      </w:r>
    </w:p>
    <w:p w14:paraId="442DCAAC">
      <w:pPr>
        <w:pStyle w:val="2"/>
        <w:jc w:val="center"/>
        <w:rPr>
          <w:rFonts w:hint="eastAsia" w:ascii="宋体" w:hAnsi="宋体" w:cs="宋体"/>
          <w:sz w:val="24"/>
        </w:rPr>
      </w:pPr>
    </w:p>
    <w:p w14:paraId="40633E33">
      <w:pPr>
        <w:pStyle w:val="2"/>
        <w:jc w:val="center"/>
        <w:rPr>
          <w:rFonts w:hint="eastAsia"/>
        </w:rPr>
      </w:pPr>
    </w:p>
    <w:p w14:paraId="4868D7B7">
      <w:pPr>
        <w:pStyle w:val="2"/>
        <w:jc w:val="center"/>
        <w:rPr>
          <w:rFonts w:hint="eastAsia"/>
        </w:rPr>
      </w:pPr>
    </w:p>
    <w:p w14:paraId="6E4FD450">
      <w:pPr>
        <w:pStyle w:val="2"/>
        <w:jc w:val="center"/>
        <w:rPr>
          <w:rFonts w:hint="eastAsia"/>
        </w:rPr>
      </w:pPr>
    </w:p>
    <w:p w14:paraId="1D55738C">
      <w:pPr>
        <w:rPr>
          <w:rFonts w:hint="eastAsia"/>
        </w:rPr>
      </w:pPr>
    </w:p>
    <w:p w14:paraId="602FCF77">
      <w:pPr>
        <w:rPr>
          <w:rFonts w:hint="eastAsia"/>
        </w:rPr>
      </w:pPr>
    </w:p>
    <w:p w14:paraId="7F0F2BAA">
      <w:pPr>
        <w:rPr>
          <w:rFonts w:hint="eastAsia"/>
        </w:rPr>
      </w:pPr>
    </w:p>
    <w:p w14:paraId="671A53FF">
      <w:pPr>
        <w:rPr>
          <w:rFonts w:hint="eastAsia"/>
        </w:rPr>
      </w:pPr>
    </w:p>
    <w:p w14:paraId="56E44607">
      <w:pPr>
        <w:ind w:left="0" w:leftChars="0" w:firstLine="0" w:firstLineChars="0"/>
        <w:rPr>
          <w:rFonts w:hint="eastAsia"/>
        </w:rPr>
      </w:pPr>
    </w:p>
    <w:p w14:paraId="59D8ED4D">
      <w:pPr>
        <w:ind w:left="0" w:leftChars="0" w:firstLine="0" w:firstLineChars="0"/>
        <w:rPr>
          <w:rFonts w:hint="eastAsia"/>
        </w:rPr>
      </w:pPr>
    </w:p>
    <w:p w14:paraId="3D6355FE">
      <w:pPr>
        <w:pStyle w:val="2"/>
        <w:jc w:val="center"/>
        <w:rPr>
          <w:rFonts w:hint="default" w:ascii="黑体" w:eastAsia="宋体"/>
          <w:color w:val="000000"/>
          <w:sz w:val="30"/>
          <w:szCs w:val="30"/>
          <w:lang w:val="en-US" w:eastAsia="zh-CN"/>
        </w:rPr>
        <w:sectPr>
          <w:headerReference r:id="rId5" w:type="default"/>
          <w:footerReference r:id="rId6" w:type="default"/>
          <w:pgSz w:w="11906" w:h="16838"/>
          <w:pgMar w:top="1440" w:right="1440" w:bottom="1440" w:left="1440" w:header="851" w:footer="720" w:gutter="283"/>
          <w:pgNumType w:fmt="upperRoman" w:start="1"/>
          <w:cols w:space="720" w:num="1"/>
          <w:titlePg/>
          <w:docGrid w:type="lines" w:linePitch="312" w:charSpace="0"/>
        </w:sectPr>
      </w:pPr>
      <w:r>
        <w:rPr>
          <w:rFonts w:hint="eastAsia" w:eastAsia="宋体"/>
          <w:lang w:eastAsia="zh-CN"/>
        </w:rPr>
        <w:drawing>
          <wp:anchor distT="0" distB="0" distL="114300" distR="114300" simplePos="0" relativeHeight="251669504" behindDoc="1" locked="0" layoutInCell="1" allowOverlap="1">
            <wp:simplePos x="0" y="0"/>
            <wp:positionH relativeFrom="column">
              <wp:posOffset>506095</wp:posOffset>
            </wp:positionH>
            <wp:positionV relativeFrom="paragraph">
              <wp:posOffset>80645</wp:posOffset>
            </wp:positionV>
            <wp:extent cx="896620" cy="271145"/>
            <wp:effectExtent l="0" t="0" r="17780" b="14605"/>
            <wp:wrapTight wrapText="bothSides">
              <wp:wrapPolygon>
                <wp:start x="918" y="0"/>
                <wp:lineTo x="0" y="3136"/>
                <wp:lineTo x="0" y="18818"/>
                <wp:lineTo x="918" y="20386"/>
                <wp:lineTo x="4130" y="20386"/>
                <wp:lineTo x="21110" y="18818"/>
                <wp:lineTo x="21110" y="1568"/>
                <wp:lineTo x="4130" y="0"/>
                <wp:lineTo x="918" y="0"/>
              </wp:wrapPolygon>
            </wp:wrapTight>
            <wp:docPr id="5" name="图片 2" descr="资源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资源 3"/>
                    <pic:cNvPicPr>
                      <a:picLocks noChangeAspect="1"/>
                    </pic:cNvPicPr>
                  </pic:nvPicPr>
                  <pic:blipFill>
                    <a:blip r:embed="rId8"/>
                    <a:stretch>
                      <a:fillRect/>
                    </a:stretch>
                  </pic:blipFill>
                  <pic:spPr>
                    <a:xfrm>
                      <a:off x="0" y="0"/>
                      <a:ext cx="896620" cy="271145"/>
                    </a:xfrm>
                    <a:prstGeom prst="rect">
                      <a:avLst/>
                    </a:prstGeom>
                    <a:noFill/>
                    <a:ln>
                      <a:noFill/>
                    </a:ln>
                  </pic:spPr>
                </pic:pic>
              </a:graphicData>
            </a:graphic>
          </wp:anchor>
        </w:drawing>
      </w:r>
      <w:r>
        <w:rPr>
          <w:rFonts w:hint="eastAsia"/>
        </w:rPr>
        <w:t>版权</w:t>
      </w:r>
      <w:r>
        <w:rPr>
          <w:rFonts w:ascii="Arial" w:hAnsi="Arial" w:cs="Arial"/>
        </w:rPr>
        <w:t>©</w:t>
      </w:r>
      <w:r>
        <w:rPr>
          <w:rFonts w:hint="eastAsia"/>
        </w:rPr>
        <w:t>上海源控自动化技术有限公司保留</w:t>
      </w:r>
      <w:r>
        <w:rPr>
          <w:rFonts w:hint="eastAsia" w:eastAsia="宋体"/>
          <w:lang w:val="en-US" w:eastAsia="zh-CN"/>
        </w:rPr>
        <w:t>所有</w:t>
      </w:r>
    </w:p>
    <w:sdt>
      <w:sdtPr>
        <w:rPr>
          <w:rFonts w:ascii="宋体" w:hAnsi="宋体" w:eastAsia="宋体" w:cs="Times New Roman"/>
          <w:kern w:val="2"/>
          <w:sz w:val="21"/>
          <w:szCs w:val="20"/>
          <w:lang w:val="en-US" w:eastAsia="zh-CN" w:bidi="ar-SA"/>
          <w14:ligatures w14:val="standardContextual"/>
        </w:rPr>
        <w:id w:val="147468741"/>
        <w15:color w:val="DBDBDB"/>
        <w:docPartObj>
          <w:docPartGallery w:val="Table of Contents"/>
          <w:docPartUnique/>
        </w:docPartObj>
      </w:sdtPr>
      <w:sdtEndPr>
        <w:rPr>
          <w:rFonts w:ascii="微软雅黑" w:hAnsi="微软雅黑" w:eastAsia="微软雅黑" w:cs="微软雅黑"/>
          <w:snapToGrid w:val="0"/>
          <w:color w:val="000000"/>
          <w:spacing w:val="-6"/>
          <w:kern w:val="0"/>
          <w:sz w:val="24"/>
          <w:szCs w:val="28"/>
          <w:lang w:val="en-US" w:eastAsia="en-US" w:bidi="ar-SA"/>
          <w14:ligatures w14:val="standardContextual"/>
        </w:rPr>
      </w:sdtEndPr>
      <w:sdtContent>
        <w:p w14:paraId="3A73BFF3">
          <w:pPr>
            <w:spacing w:before="0" w:beforeLines="0" w:after="0" w:afterLines="0" w:line="240" w:lineRule="auto"/>
            <w:ind w:left="0" w:leftChars="0" w:right="0" w:rightChars="0" w:firstLine="0" w:firstLineChars="0"/>
            <w:jc w:val="center"/>
          </w:pPr>
          <w:r>
            <w:rPr>
              <w:rFonts w:ascii="宋体" w:hAnsi="宋体" w:eastAsia="宋体"/>
              <w:sz w:val="28"/>
              <w:szCs w:val="28"/>
            </w:rPr>
            <w:t>目录</w:t>
          </w:r>
        </w:p>
        <w:p w14:paraId="09F4567D">
          <w:pPr>
            <w:pStyle w:val="2"/>
            <w:tabs>
              <w:tab w:val="right" w:leader="dot" w:pos="8306"/>
            </w:tabs>
            <w:ind w:left="0" w:leftChars="0" w:firstLine="560" w:firstLineChars="200"/>
          </w:pPr>
          <w:r>
            <w:rPr>
              <w:sz w:val="28"/>
              <w:szCs w:val="28"/>
            </w:rPr>
            <w:fldChar w:fldCharType="begin"/>
          </w:r>
          <w:r>
            <w:rPr>
              <w:sz w:val="28"/>
              <w:szCs w:val="28"/>
            </w:rPr>
            <w:instrText xml:space="preserve">TOC \o "1-4" \h \u </w:instrText>
          </w:r>
          <w:r>
            <w:rPr>
              <w:sz w:val="28"/>
              <w:szCs w:val="28"/>
            </w:rPr>
            <w:fldChar w:fldCharType="separate"/>
          </w:r>
          <w:r>
            <w:rPr>
              <w:szCs w:val="28"/>
            </w:rPr>
            <w:fldChar w:fldCharType="begin"/>
          </w:r>
          <w:r>
            <w:rPr>
              <w:szCs w:val="28"/>
            </w:rPr>
            <w:instrText xml:space="preserve"> HYPERLINK \l _Toc9744 </w:instrText>
          </w:r>
          <w:r>
            <w:rPr>
              <w:szCs w:val="28"/>
            </w:rPr>
            <w:fldChar w:fldCharType="separate"/>
          </w:r>
          <w:r>
            <w:rPr>
              <w:rFonts w:hint="eastAsia"/>
              <w:lang w:val="en-US" w:eastAsia="zh-CN"/>
            </w:rPr>
            <w:t>1、概述</w:t>
          </w:r>
          <w:r>
            <w:tab/>
          </w:r>
          <w:r>
            <w:fldChar w:fldCharType="begin"/>
          </w:r>
          <w:r>
            <w:instrText xml:space="preserve"> PAGEREF _Toc9744 \h </w:instrText>
          </w:r>
          <w:r>
            <w:fldChar w:fldCharType="separate"/>
          </w:r>
          <w:r>
            <w:t>4</w:t>
          </w:r>
          <w:r>
            <w:fldChar w:fldCharType="end"/>
          </w:r>
          <w:r>
            <w:rPr>
              <w:szCs w:val="28"/>
            </w:rPr>
            <w:fldChar w:fldCharType="end"/>
          </w:r>
        </w:p>
        <w:p w14:paraId="50DA3C47">
          <w:pPr>
            <w:pStyle w:val="2"/>
            <w:tabs>
              <w:tab w:val="right" w:leader="dot" w:pos="8306"/>
            </w:tabs>
          </w:pPr>
          <w:r>
            <w:rPr>
              <w:szCs w:val="28"/>
            </w:rPr>
            <w:fldChar w:fldCharType="begin"/>
          </w:r>
          <w:r>
            <w:rPr>
              <w:szCs w:val="28"/>
            </w:rPr>
            <w:instrText xml:space="preserve"> HYPERLINK \l _Toc5324 </w:instrText>
          </w:r>
          <w:r>
            <w:rPr>
              <w:szCs w:val="28"/>
            </w:rPr>
            <w:fldChar w:fldCharType="separate"/>
          </w:r>
          <w:r>
            <w:rPr>
              <w:rFonts w:hint="eastAsia"/>
              <w:lang w:val="en-US" w:eastAsia="zh-CN"/>
            </w:rPr>
            <w:t>2、系统架构</w:t>
          </w:r>
          <w:r>
            <w:tab/>
          </w:r>
          <w:r>
            <w:fldChar w:fldCharType="begin"/>
          </w:r>
          <w:r>
            <w:instrText xml:space="preserve"> PAGEREF _Toc5324 \h </w:instrText>
          </w:r>
          <w:r>
            <w:fldChar w:fldCharType="separate"/>
          </w:r>
          <w:r>
            <w:t>4</w:t>
          </w:r>
          <w:r>
            <w:fldChar w:fldCharType="end"/>
          </w:r>
          <w:r>
            <w:rPr>
              <w:szCs w:val="28"/>
            </w:rPr>
            <w:fldChar w:fldCharType="end"/>
          </w:r>
        </w:p>
        <w:p w14:paraId="49423149">
          <w:pPr>
            <w:pStyle w:val="2"/>
            <w:tabs>
              <w:tab w:val="right" w:leader="dot" w:pos="8306"/>
            </w:tabs>
          </w:pPr>
          <w:r>
            <w:rPr>
              <w:szCs w:val="28"/>
            </w:rPr>
            <w:fldChar w:fldCharType="begin"/>
          </w:r>
          <w:r>
            <w:rPr>
              <w:szCs w:val="28"/>
            </w:rPr>
            <w:instrText xml:space="preserve"> HYPERLINK \l _Toc20529 </w:instrText>
          </w:r>
          <w:r>
            <w:rPr>
              <w:szCs w:val="28"/>
            </w:rPr>
            <w:fldChar w:fldCharType="separate"/>
          </w:r>
          <w:r>
            <w:rPr>
              <w:rFonts w:hint="eastAsia"/>
              <w:lang w:val="en-US" w:eastAsia="zh-CN"/>
            </w:rPr>
            <w:t>3、功能组成</w:t>
          </w:r>
          <w:r>
            <w:tab/>
          </w:r>
          <w:r>
            <w:fldChar w:fldCharType="begin"/>
          </w:r>
          <w:r>
            <w:instrText xml:space="preserve"> PAGEREF _Toc20529 \h </w:instrText>
          </w:r>
          <w:r>
            <w:fldChar w:fldCharType="separate"/>
          </w:r>
          <w:r>
            <w:t>5</w:t>
          </w:r>
          <w:r>
            <w:fldChar w:fldCharType="end"/>
          </w:r>
          <w:r>
            <w:rPr>
              <w:szCs w:val="28"/>
            </w:rPr>
            <w:fldChar w:fldCharType="end"/>
          </w:r>
        </w:p>
        <w:p w14:paraId="0D6C6291">
          <w:pPr>
            <w:pStyle w:val="15"/>
            <w:tabs>
              <w:tab w:val="right" w:leader="dot" w:pos="8306"/>
            </w:tabs>
          </w:pPr>
          <w:r>
            <w:rPr>
              <w:szCs w:val="28"/>
            </w:rPr>
            <w:fldChar w:fldCharType="begin"/>
          </w:r>
          <w:r>
            <w:rPr>
              <w:szCs w:val="28"/>
            </w:rPr>
            <w:instrText xml:space="preserve"> HYPERLINK \l _Toc24424 </w:instrText>
          </w:r>
          <w:r>
            <w:rPr>
              <w:szCs w:val="28"/>
            </w:rPr>
            <w:fldChar w:fldCharType="separate"/>
          </w:r>
          <w:r>
            <w:rPr>
              <w:rFonts w:hint="eastAsia"/>
              <w:lang w:val="en-US" w:eastAsia="zh-CN"/>
            </w:rPr>
            <w:t>3.1 能源管理</w:t>
          </w:r>
          <w:r>
            <w:tab/>
          </w:r>
          <w:r>
            <w:fldChar w:fldCharType="begin"/>
          </w:r>
          <w:r>
            <w:instrText xml:space="preserve"> PAGEREF _Toc24424 \h </w:instrText>
          </w:r>
          <w:r>
            <w:fldChar w:fldCharType="separate"/>
          </w:r>
          <w:r>
            <w:t>5</w:t>
          </w:r>
          <w:r>
            <w:fldChar w:fldCharType="end"/>
          </w:r>
          <w:r>
            <w:rPr>
              <w:szCs w:val="28"/>
            </w:rPr>
            <w:fldChar w:fldCharType="end"/>
          </w:r>
        </w:p>
        <w:p w14:paraId="3EADFD4B">
          <w:pPr>
            <w:pStyle w:val="14"/>
            <w:tabs>
              <w:tab w:val="right" w:leader="dot" w:pos="8306"/>
            </w:tabs>
          </w:pPr>
          <w:r>
            <w:rPr>
              <w:szCs w:val="28"/>
            </w:rPr>
            <w:fldChar w:fldCharType="begin"/>
          </w:r>
          <w:r>
            <w:rPr>
              <w:szCs w:val="28"/>
            </w:rPr>
            <w:instrText xml:space="preserve"> HYPERLINK \l _Toc9471 </w:instrText>
          </w:r>
          <w:r>
            <w:rPr>
              <w:szCs w:val="28"/>
            </w:rPr>
            <w:fldChar w:fldCharType="separate"/>
          </w:r>
          <w:r>
            <w:rPr>
              <w:rFonts w:hint="eastAsia"/>
              <w:lang w:val="en-US" w:eastAsia="zh-CN"/>
            </w:rPr>
            <w:t>3</w:t>
          </w:r>
          <w:r>
            <w:rPr>
              <w:rFonts w:hint="eastAsia"/>
            </w:rPr>
            <w:t>.</w:t>
          </w:r>
          <w:r>
            <w:rPr>
              <w:rFonts w:hint="eastAsia"/>
              <w:lang w:val="en-US" w:eastAsia="zh-CN"/>
            </w:rPr>
            <w:t>1.1 能源管理-用能监测</w:t>
          </w:r>
          <w:r>
            <w:tab/>
          </w:r>
          <w:r>
            <w:fldChar w:fldCharType="begin"/>
          </w:r>
          <w:r>
            <w:instrText xml:space="preserve"> PAGEREF _Toc9471 \h </w:instrText>
          </w:r>
          <w:r>
            <w:fldChar w:fldCharType="separate"/>
          </w:r>
          <w:r>
            <w:t>6</w:t>
          </w:r>
          <w:r>
            <w:fldChar w:fldCharType="end"/>
          </w:r>
          <w:r>
            <w:rPr>
              <w:szCs w:val="28"/>
            </w:rPr>
            <w:fldChar w:fldCharType="end"/>
          </w:r>
        </w:p>
        <w:p w14:paraId="516FEED6">
          <w:pPr>
            <w:pStyle w:val="14"/>
            <w:tabs>
              <w:tab w:val="right" w:leader="dot" w:pos="8306"/>
            </w:tabs>
          </w:pPr>
          <w:r>
            <w:rPr>
              <w:szCs w:val="28"/>
            </w:rPr>
            <w:fldChar w:fldCharType="begin"/>
          </w:r>
          <w:r>
            <w:rPr>
              <w:szCs w:val="28"/>
            </w:rPr>
            <w:instrText xml:space="preserve"> HYPERLINK \l _Toc5176 </w:instrText>
          </w:r>
          <w:r>
            <w:rPr>
              <w:szCs w:val="28"/>
            </w:rPr>
            <w:fldChar w:fldCharType="separate"/>
          </w:r>
          <w:r>
            <w:rPr>
              <w:rFonts w:hint="eastAsia"/>
              <w:lang w:val="en-US" w:eastAsia="zh-CN"/>
            </w:rPr>
            <w:t>3</w:t>
          </w:r>
          <w:r>
            <w:rPr>
              <w:rFonts w:hint="eastAsia"/>
            </w:rPr>
            <w:t>.</w:t>
          </w:r>
          <w:r>
            <w:rPr>
              <w:rFonts w:hint="eastAsia"/>
              <w:lang w:val="en-US" w:eastAsia="zh-CN"/>
            </w:rPr>
            <w:t>1.2 能源管理-设备能效分析与管理</w:t>
          </w:r>
          <w:r>
            <w:tab/>
          </w:r>
          <w:r>
            <w:fldChar w:fldCharType="begin"/>
          </w:r>
          <w:r>
            <w:instrText xml:space="preserve"> PAGEREF _Toc5176 \h </w:instrText>
          </w:r>
          <w:r>
            <w:fldChar w:fldCharType="separate"/>
          </w:r>
          <w:r>
            <w:t>7</w:t>
          </w:r>
          <w:r>
            <w:fldChar w:fldCharType="end"/>
          </w:r>
          <w:r>
            <w:rPr>
              <w:szCs w:val="28"/>
            </w:rPr>
            <w:fldChar w:fldCharType="end"/>
          </w:r>
        </w:p>
        <w:p w14:paraId="32651ACC">
          <w:pPr>
            <w:pStyle w:val="14"/>
            <w:tabs>
              <w:tab w:val="right" w:leader="dot" w:pos="8306"/>
            </w:tabs>
          </w:pPr>
          <w:r>
            <w:rPr>
              <w:szCs w:val="28"/>
            </w:rPr>
            <w:fldChar w:fldCharType="begin"/>
          </w:r>
          <w:r>
            <w:rPr>
              <w:szCs w:val="28"/>
            </w:rPr>
            <w:instrText xml:space="preserve"> HYPERLINK \l _Toc31101 </w:instrText>
          </w:r>
          <w:r>
            <w:rPr>
              <w:szCs w:val="28"/>
            </w:rPr>
            <w:fldChar w:fldCharType="separate"/>
          </w:r>
          <w:r>
            <w:rPr>
              <w:rFonts w:hint="eastAsia"/>
              <w:lang w:val="en-US" w:eastAsia="zh-CN"/>
            </w:rPr>
            <w:t>3</w:t>
          </w:r>
          <w:r>
            <w:rPr>
              <w:rFonts w:hint="eastAsia"/>
            </w:rPr>
            <w:t>.</w:t>
          </w:r>
          <w:r>
            <w:rPr>
              <w:rFonts w:hint="eastAsia"/>
              <w:lang w:val="en-US" w:eastAsia="zh-CN"/>
            </w:rPr>
            <w:t>1.3</w:t>
          </w:r>
          <w:r>
            <w:rPr>
              <w:rFonts w:hint="eastAsia"/>
            </w:rPr>
            <w:t>能源管理-分项计量/分区计量</w:t>
          </w:r>
          <w:r>
            <w:tab/>
          </w:r>
          <w:r>
            <w:fldChar w:fldCharType="begin"/>
          </w:r>
          <w:r>
            <w:instrText xml:space="preserve"> PAGEREF _Toc31101 \h </w:instrText>
          </w:r>
          <w:r>
            <w:fldChar w:fldCharType="separate"/>
          </w:r>
          <w:r>
            <w:t>7</w:t>
          </w:r>
          <w:r>
            <w:fldChar w:fldCharType="end"/>
          </w:r>
          <w:r>
            <w:rPr>
              <w:szCs w:val="28"/>
            </w:rPr>
            <w:fldChar w:fldCharType="end"/>
          </w:r>
        </w:p>
        <w:p w14:paraId="3529AB09">
          <w:pPr>
            <w:pStyle w:val="14"/>
            <w:tabs>
              <w:tab w:val="right" w:leader="dot" w:pos="8306"/>
            </w:tabs>
          </w:pPr>
          <w:r>
            <w:rPr>
              <w:szCs w:val="28"/>
            </w:rPr>
            <w:fldChar w:fldCharType="begin"/>
          </w:r>
          <w:r>
            <w:rPr>
              <w:szCs w:val="28"/>
            </w:rPr>
            <w:instrText xml:space="preserve"> HYPERLINK \l _Toc6158 </w:instrText>
          </w:r>
          <w:r>
            <w:rPr>
              <w:szCs w:val="28"/>
            </w:rPr>
            <w:fldChar w:fldCharType="separate"/>
          </w:r>
          <w:r>
            <w:rPr>
              <w:rFonts w:hint="eastAsia"/>
              <w:lang w:val="en-US" w:eastAsia="zh-CN"/>
            </w:rPr>
            <w:t>3</w:t>
          </w:r>
          <w:r>
            <w:rPr>
              <w:rFonts w:hint="eastAsia"/>
            </w:rPr>
            <w:t>.</w:t>
          </w:r>
          <w:r>
            <w:rPr>
              <w:rFonts w:hint="eastAsia"/>
              <w:lang w:val="en-US" w:eastAsia="zh-CN"/>
            </w:rPr>
            <w:t>1.4</w:t>
          </w:r>
          <w:r>
            <w:rPr>
              <w:rFonts w:hint="eastAsia"/>
            </w:rPr>
            <w:t>能源管理-能流图/碳流图</w:t>
          </w:r>
          <w:r>
            <w:tab/>
          </w:r>
          <w:r>
            <w:fldChar w:fldCharType="begin"/>
          </w:r>
          <w:r>
            <w:instrText xml:space="preserve"> PAGEREF _Toc6158 \h </w:instrText>
          </w:r>
          <w:r>
            <w:fldChar w:fldCharType="separate"/>
          </w:r>
          <w:r>
            <w:t>8</w:t>
          </w:r>
          <w:r>
            <w:fldChar w:fldCharType="end"/>
          </w:r>
          <w:r>
            <w:rPr>
              <w:szCs w:val="28"/>
            </w:rPr>
            <w:fldChar w:fldCharType="end"/>
          </w:r>
        </w:p>
        <w:p w14:paraId="36FCE4FD">
          <w:pPr>
            <w:pStyle w:val="14"/>
            <w:tabs>
              <w:tab w:val="right" w:leader="dot" w:pos="8306"/>
            </w:tabs>
          </w:pPr>
          <w:r>
            <w:rPr>
              <w:szCs w:val="28"/>
            </w:rPr>
            <w:fldChar w:fldCharType="begin"/>
          </w:r>
          <w:r>
            <w:rPr>
              <w:szCs w:val="28"/>
            </w:rPr>
            <w:instrText xml:space="preserve"> HYPERLINK \l _Toc23468 </w:instrText>
          </w:r>
          <w:r>
            <w:rPr>
              <w:szCs w:val="28"/>
            </w:rPr>
            <w:fldChar w:fldCharType="separate"/>
          </w:r>
          <w:r>
            <w:rPr>
              <w:rFonts w:hint="eastAsia"/>
              <w:lang w:val="en-US" w:eastAsia="zh-CN"/>
            </w:rPr>
            <w:t>3</w:t>
          </w:r>
          <w:r>
            <w:rPr>
              <w:rFonts w:hint="eastAsia"/>
            </w:rPr>
            <w:t>.</w:t>
          </w:r>
          <w:r>
            <w:rPr>
              <w:rFonts w:hint="eastAsia"/>
              <w:lang w:val="en-US" w:eastAsia="zh-CN"/>
            </w:rPr>
            <w:t>1.5</w:t>
          </w:r>
          <w:r>
            <w:rPr>
              <w:rFonts w:hint="eastAsia"/>
            </w:rPr>
            <w:t>能源管理-能效测评/智能报表</w:t>
          </w:r>
          <w:r>
            <w:tab/>
          </w:r>
          <w:r>
            <w:fldChar w:fldCharType="begin"/>
          </w:r>
          <w:r>
            <w:instrText xml:space="preserve"> PAGEREF _Toc23468 \h </w:instrText>
          </w:r>
          <w:r>
            <w:fldChar w:fldCharType="separate"/>
          </w:r>
          <w:r>
            <w:t>9</w:t>
          </w:r>
          <w:r>
            <w:fldChar w:fldCharType="end"/>
          </w:r>
          <w:r>
            <w:rPr>
              <w:szCs w:val="28"/>
            </w:rPr>
            <w:fldChar w:fldCharType="end"/>
          </w:r>
        </w:p>
        <w:p w14:paraId="0B0CCE61">
          <w:pPr>
            <w:pStyle w:val="15"/>
            <w:tabs>
              <w:tab w:val="right" w:leader="dot" w:pos="8306"/>
            </w:tabs>
          </w:pPr>
          <w:r>
            <w:rPr>
              <w:szCs w:val="28"/>
            </w:rPr>
            <w:fldChar w:fldCharType="begin"/>
          </w:r>
          <w:r>
            <w:rPr>
              <w:szCs w:val="28"/>
            </w:rPr>
            <w:instrText xml:space="preserve"> HYPERLINK \l _Toc405 </w:instrText>
          </w:r>
          <w:r>
            <w:rPr>
              <w:szCs w:val="28"/>
            </w:rPr>
            <w:fldChar w:fldCharType="separate"/>
          </w:r>
          <w:r>
            <w:rPr>
              <w:rFonts w:hint="eastAsia"/>
              <w:lang w:val="en-US" w:eastAsia="zh-CN"/>
            </w:rPr>
            <w:t>3.2 设备管理</w:t>
          </w:r>
          <w:r>
            <w:tab/>
          </w:r>
          <w:r>
            <w:fldChar w:fldCharType="begin"/>
          </w:r>
          <w:r>
            <w:instrText xml:space="preserve"> PAGEREF _Toc405 \h </w:instrText>
          </w:r>
          <w:r>
            <w:fldChar w:fldCharType="separate"/>
          </w:r>
          <w:r>
            <w:t>9</w:t>
          </w:r>
          <w:r>
            <w:fldChar w:fldCharType="end"/>
          </w:r>
          <w:r>
            <w:rPr>
              <w:szCs w:val="28"/>
            </w:rPr>
            <w:fldChar w:fldCharType="end"/>
          </w:r>
        </w:p>
        <w:p w14:paraId="5803B2F4">
          <w:pPr>
            <w:pStyle w:val="14"/>
            <w:tabs>
              <w:tab w:val="right" w:leader="dot" w:pos="8306"/>
            </w:tabs>
          </w:pPr>
          <w:r>
            <w:rPr>
              <w:szCs w:val="28"/>
            </w:rPr>
            <w:fldChar w:fldCharType="begin"/>
          </w:r>
          <w:r>
            <w:rPr>
              <w:szCs w:val="28"/>
            </w:rPr>
            <w:instrText xml:space="preserve"> HYPERLINK \l _Toc23711 </w:instrText>
          </w:r>
          <w:r>
            <w:rPr>
              <w:szCs w:val="28"/>
            </w:rPr>
            <w:fldChar w:fldCharType="separate"/>
          </w:r>
          <w:r>
            <w:rPr>
              <w:rFonts w:hint="eastAsia"/>
              <w:lang w:val="en-US" w:eastAsia="zh-CN"/>
            </w:rPr>
            <w:t>3</w:t>
          </w:r>
          <w:r>
            <w:rPr>
              <w:rFonts w:hint="eastAsia"/>
            </w:rPr>
            <w:t>.</w:t>
          </w:r>
          <w:r>
            <w:rPr>
              <w:rFonts w:hint="eastAsia"/>
              <w:lang w:val="en-US" w:eastAsia="zh-CN"/>
            </w:rPr>
            <w:t>2.1设备管理-冷源群控系统管理</w:t>
          </w:r>
          <w:r>
            <w:tab/>
          </w:r>
          <w:r>
            <w:fldChar w:fldCharType="begin"/>
          </w:r>
          <w:r>
            <w:instrText xml:space="preserve"> PAGEREF _Toc23711 \h </w:instrText>
          </w:r>
          <w:r>
            <w:fldChar w:fldCharType="separate"/>
          </w:r>
          <w:r>
            <w:t>9</w:t>
          </w:r>
          <w:r>
            <w:fldChar w:fldCharType="end"/>
          </w:r>
          <w:r>
            <w:rPr>
              <w:szCs w:val="28"/>
            </w:rPr>
            <w:fldChar w:fldCharType="end"/>
          </w:r>
        </w:p>
        <w:p w14:paraId="51736A0A">
          <w:pPr>
            <w:pStyle w:val="14"/>
            <w:tabs>
              <w:tab w:val="right" w:leader="dot" w:pos="8306"/>
            </w:tabs>
          </w:pPr>
          <w:r>
            <w:rPr>
              <w:szCs w:val="28"/>
            </w:rPr>
            <w:fldChar w:fldCharType="begin"/>
          </w:r>
          <w:r>
            <w:rPr>
              <w:szCs w:val="28"/>
            </w:rPr>
            <w:instrText xml:space="preserve"> HYPERLINK \l _Toc27060 </w:instrText>
          </w:r>
          <w:r>
            <w:rPr>
              <w:szCs w:val="28"/>
            </w:rPr>
            <w:fldChar w:fldCharType="separate"/>
          </w:r>
          <w:r>
            <w:rPr>
              <w:rFonts w:hint="eastAsia"/>
              <w:lang w:val="en-US" w:eastAsia="zh-CN"/>
            </w:rPr>
            <w:t>3</w:t>
          </w:r>
          <w:r>
            <w:rPr>
              <w:rFonts w:hint="eastAsia"/>
            </w:rPr>
            <w:t>.</w:t>
          </w:r>
          <w:r>
            <w:rPr>
              <w:rFonts w:hint="eastAsia"/>
              <w:lang w:val="en-US" w:eastAsia="zh-CN"/>
            </w:rPr>
            <w:t>2.2设备管理-新风空调、回排风机管理</w:t>
          </w:r>
          <w:r>
            <w:tab/>
          </w:r>
          <w:r>
            <w:fldChar w:fldCharType="begin"/>
          </w:r>
          <w:r>
            <w:instrText xml:space="preserve"> PAGEREF _Toc27060 \h </w:instrText>
          </w:r>
          <w:r>
            <w:fldChar w:fldCharType="separate"/>
          </w:r>
          <w:r>
            <w:t>11</w:t>
          </w:r>
          <w:r>
            <w:fldChar w:fldCharType="end"/>
          </w:r>
          <w:r>
            <w:rPr>
              <w:szCs w:val="28"/>
            </w:rPr>
            <w:fldChar w:fldCharType="end"/>
          </w:r>
        </w:p>
        <w:p w14:paraId="585A8AFE">
          <w:pPr>
            <w:pStyle w:val="14"/>
            <w:tabs>
              <w:tab w:val="right" w:leader="dot" w:pos="8306"/>
            </w:tabs>
          </w:pPr>
          <w:r>
            <w:rPr>
              <w:szCs w:val="28"/>
            </w:rPr>
            <w:fldChar w:fldCharType="begin"/>
          </w:r>
          <w:r>
            <w:rPr>
              <w:szCs w:val="28"/>
            </w:rPr>
            <w:instrText xml:space="preserve"> HYPERLINK \l _Toc16270 </w:instrText>
          </w:r>
          <w:r>
            <w:rPr>
              <w:szCs w:val="28"/>
            </w:rPr>
            <w:fldChar w:fldCharType="separate"/>
          </w:r>
          <w:r>
            <w:rPr>
              <w:rFonts w:hint="eastAsia"/>
              <w:lang w:val="en-US" w:eastAsia="zh-CN"/>
            </w:rPr>
            <w:t>3</w:t>
          </w:r>
          <w:r>
            <w:rPr>
              <w:rFonts w:hint="eastAsia"/>
            </w:rPr>
            <w:t>.</w:t>
          </w:r>
          <w:r>
            <w:rPr>
              <w:rFonts w:hint="eastAsia"/>
              <w:lang w:val="en-US" w:eastAsia="zh-CN"/>
            </w:rPr>
            <w:t>2.3设备管理-照明管理</w:t>
          </w:r>
          <w:r>
            <w:tab/>
          </w:r>
          <w:r>
            <w:fldChar w:fldCharType="begin"/>
          </w:r>
          <w:r>
            <w:instrText xml:space="preserve"> PAGEREF _Toc16270 \h </w:instrText>
          </w:r>
          <w:r>
            <w:fldChar w:fldCharType="separate"/>
          </w:r>
          <w:r>
            <w:t>11</w:t>
          </w:r>
          <w:r>
            <w:fldChar w:fldCharType="end"/>
          </w:r>
          <w:r>
            <w:rPr>
              <w:szCs w:val="28"/>
            </w:rPr>
            <w:fldChar w:fldCharType="end"/>
          </w:r>
        </w:p>
        <w:p w14:paraId="2986B477">
          <w:pPr>
            <w:pStyle w:val="15"/>
            <w:tabs>
              <w:tab w:val="right" w:leader="dot" w:pos="8306"/>
            </w:tabs>
          </w:pPr>
          <w:r>
            <w:rPr>
              <w:szCs w:val="28"/>
            </w:rPr>
            <w:fldChar w:fldCharType="begin"/>
          </w:r>
          <w:r>
            <w:rPr>
              <w:szCs w:val="28"/>
            </w:rPr>
            <w:instrText xml:space="preserve"> HYPERLINK \l _Toc32675 </w:instrText>
          </w:r>
          <w:r>
            <w:rPr>
              <w:szCs w:val="28"/>
            </w:rPr>
            <w:fldChar w:fldCharType="separate"/>
          </w:r>
          <w:r>
            <w:rPr>
              <w:rFonts w:hint="eastAsia"/>
              <w:lang w:val="en-US" w:eastAsia="zh-CN"/>
            </w:rPr>
            <w:t>3.3 其他管理</w:t>
          </w:r>
          <w:r>
            <w:tab/>
          </w:r>
          <w:r>
            <w:fldChar w:fldCharType="begin"/>
          </w:r>
          <w:r>
            <w:instrText xml:space="preserve"> PAGEREF _Toc32675 \h </w:instrText>
          </w:r>
          <w:r>
            <w:fldChar w:fldCharType="separate"/>
          </w:r>
          <w:r>
            <w:t>12</w:t>
          </w:r>
          <w:r>
            <w:fldChar w:fldCharType="end"/>
          </w:r>
          <w:r>
            <w:rPr>
              <w:szCs w:val="28"/>
            </w:rPr>
            <w:fldChar w:fldCharType="end"/>
          </w:r>
        </w:p>
        <w:p w14:paraId="65A5E874">
          <w:pPr>
            <w:pStyle w:val="15"/>
            <w:tabs>
              <w:tab w:val="right" w:leader="dot" w:pos="8306"/>
            </w:tabs>
          </w:pPr>
          <w:r>
            <w:rPr>
              <w:szCs w:val="28"/>
            </w:rPr>
            <w:fldChar w:fldCharType="begin"/>
          </w:r>
          <w:r>
            <w:rPr>
              <w:szCs w:val="28"/>
            </w:rPr>
            <w:instrText xml:space="preserve"> HYPERLINK \l _Toc4009 </w:instrText>
          </w:r>
          <w:r>
            <w:rPr>
              <w:szCs w:val="28"/>
            </w:rPr>
            <w:fldChar w:fldCharType="separate"/>
          </w:r>
          <w:r>
            <w:rPr>
              <w:rFonts w:hint="eastAsia"/>
              <w:lang w:val="en-US" w:eastAsia="zh-CN"/>
            </w:rPr>
            <w:t>3.4 运维管理</w:t>
          </w:r>
          <w:r>
            <w:tab/>
          </w:r>
          <w:r>
            <w:fldChar w:fldCharType="begin"/>
          </w:r>
          <w:r>
            <w:instrText xml:space="preserve"> PAGEREF _Toc4009 \h </w:instrText>
          </w:r>
          <w:r>
            <w:fldChar w:fldCharType="separate"/>
          </w:r>
          <w:r>
            <w:t>12</w:t>
          </w:r>
          <w:r>
            <w:fldChar w:fldCharType="end"/>
          </w:r>
          <w:r>
            <w:rPr>
              <w:szCs w:val="28"/>
            </w:rPr>
            <w:fldChar w:fldCharType="end"/>
          </w:r>
        </w:p>
        <w:p w14:paraId="78A0791D">
          <w:pPr>
            <w:pStyle w:val="14"/>
            <w:tabs>
              <w:tab w:val="right" w:leader="dot" w:pos="8306"/>
            </w:tabs>
          </w:pPr>
          <w:r>
            <w:rPr>
              <w:szCs w:val="28"/>
            </w:rPr>
            <w:fldChar w:fldCharType="begin"/>
          </w:r>
          <w:r>
            <w:rPr>
              <w:szCs w:val="28"/>
            </w:rPr>
            <w:instrText xml:space="preserve"> HYPERLINK \l _Toc28472 </w:instrText>
          </w:r>
          <w:r>
            <w:rPr>
              <w:szCs w:val="28"/>
            </w:rPr>
            <w:fldChar w:fldCharType="separate"/>
          </w:r>
          <w:r>
            <w:rPr>
              <w:rFonts w:hint="eastAsia"/>
              <w:lang w:val="en-US" w:eastAsia="zh-CN"/>
            </w:rPr>
            <w:t>3</w:t>
          </w:r>
          <w:r>
            <w:rPr>
              <w:rFonts w:hint="eastAsia"/>
            </w:rPr>
            <w:t>.</w:t>
          </w:r>
          <w:r>
            <w:rPr>
              <w:rFonts w:hint="eastAsia"/>
              <w:lang w:val="en-US" w:eastAsia="zh-CN"/>
            </w:rPr>
            <w:t>4.1运维管理-资产管理</w:t>
          </w:r>
          <w:r>
            <w:tab/>
          </w:r>
          <w:r>
            <w:fldChar w:fldCharType="begin"/>
          </w:r>
          <w:r>
            <w:instrText xml:space="preserve"> PAGEREF _Toc28472 \h </w:instrText>
          </w:r>
          <w:r>
            <w:fldChar w:fldCharType="separate"/>
          </w:r>
          <w:r>
            <w:t>13</w:t>
          </w:r>
          <w:r>
            <w:fldChar w:fldCharType="end"/>
          </w:r>
          <w:r>
            <w:rPr>
              <w:szCs w:val="28"/>
            </w:rPr>
            <w:fldChar w:fldCharType="end"/>
          </w:r>
        </w:p>
        <w:p w14:paraId="2CCA8833">
          <w:pPr>
            <w:pStyle w:val="14"/>
            <w:tabs>
              <w:tab w:val="right" w:leader="dot" w:pos="8306"/>
            </w:tabs>
          </w:pPr>
          <w:r>
            <w:rPr>
              <w:szCs w:val="28"/>
            </w:rPr>
            <w:fldChar w:fldCharType="begin"/>
          </w:r>
          <w:r>
            <w:rPr>
              <w:szCs w:val="28"/>
            </w:rPr>
            <w:instrText xml:space="preserve"> HYPERLINK \l _Toc24667 </w:instrText>
          </w:r>
          <w:r>
            <w:rPr>
              <w:szCs w:val="28"/>
            </w:rPr>
            <w:fldChar w:fldCharType="separate"/>
          </w:r>
          <w:r>
            <w:rPr>
              <w:rFonts w:hint="eastAsia"/>
              <w:lang w:val="en-US" w:eastAsia="zh-CN"/>
            </w:rPr>
            <w:t>3</w:t>
          </w:r>
          <w:r>
            <w:rPr>
              <w:rFonts w:hint="eastAsia"/>
            </w:rPr>
            <w:t>.</w:t>
          </w:r>
          <w:r>
            <w:rPr>
              <w:rFonts w:hint="eastAsia"/>
              <w:lang w:val="en-US" w:eastAsia="zh-CN"/>
            </w:rPr>
            <w:t>4.2运维管理-设备报警</w:t>
          </w:r>
          <w:r>
            <w:tab/>
          </w:r>
          <w:r>
            <w:fldChar w:fldCharType="begin"/>
          </w:r>
          <w:r>
            <w:instrText xml:space="preserve"> PAGEREF _Toc24667 \h </w:instrText>
          </w:r>
          <w:r>
            <w:fldChar w:fldCharType="separate"/>
          </w:r>
          <w:r>
            <w:rPr>
              <w:b/>
            </w:rPr>
            <w:t>错误！未定义书签。</w:t>
          </w:r>
          <w:r>
            <w:fldChar w:fldCharType="end"/>
          </w:r>
          <w:r>
            <w:rPr>
              <w:szCs w:val="28"/>
            </w:rPr>
            <w:fldChar w:fldCharType="end"/>
          </w:r>
        </w:p>
        <w:p w14:paraId="3170B978">
          <w:pPr>
            <w:pStyle w:val="14"/>
            <w:tabs>
              <w:tab w:val="right" w:leader="dot" w:pos="8306"/>
            </w:tabs>
          </w:pPr>
          <w:r>
            <w:rPr>
              <w:szCs w:val="28"/>
            </w:rPr>
            <w:fldChar w:fldCharType="begin"/>
          </w:r>
          <w:r>
            <w:rPr>
              <w:szCs w:val="28"/>
            </w:rPr>
            <w:instrText xml:space="preserve"> HYPERLINK \l _Toc24944 </w:instrText>
          </w:r>
          <w:r>
            <w:rPr>
              <w:szCs w:val="28"/>
            </w:rPr>
            <w:fldChar w:fldCharType="separate"/>
          </w:r>
          <w:r>
            <w:rPr>
              <w:rFonts w:hint="eastAsia"/>
              <w:lang w:val="en-US" w:eastAsia="zh-CN"/>
            </w:rPr>
            <w:t>3</w:t>
          </w:r>
          <w:r>
            <w:rPr>
              <w:rFonts w:hint="eastAsia"/>
            </w:rPr>
            <w:t>.</w:t>
          </w:r>
          <w:r>
            <w:rPr>
              <w:rFonts w:hint="eastAsia"/>
              <w:lang w:val="en-US" w:eastAsia="zh-CN"/>
            </w:rPr>
            <w:t>4.3运维管理-保养/保修/报警记录</w:t>
          </w:r>
          <w:r>
            <w:tab/>
          </w:r>
          <w:r>
            <w:fldChar w:fldCharType="begin"/>
          </w:r>
          <w:r>
            <w:instrText xml:space="preserve"> PAGEREF _Toc24944 \h </w:instrText>
          </w:r>
          <w:r>
            <w:fldChar w:fldCharType="separate"/>
          </w:r>
          <w:r>
            <w:t>14</w:t>
          </w:r>
          <w:r>
            <w:fldChar w:fldCharType="end"/>
          </w:r>
          <w:r>
            <w:rPr>
              <w:szCs w:val="28"/>
            </w:rPr>
            <w:fldChar w:fldCharType="end"/>
          </w:r>
        </w:p>
        <w:p w14:paraId="2491C732">
          <w:pPr>
            <w:pStyle w:val="2"/>
            <w:tabs>
              <w:tab w:val="right" w:leader="dot" w:pos="8306"/>
            </w:tabs>
          </w:pPr>
          <w:r>
            <w:rPr>
              <w:szCs w:val="28"/>
            </w:rPr>
            <w:fldChar w:fldCharType="begin"/>
          </w:r>
          <w:r>
            <w:rPr>
              <w:szCs w:val="28"/>
            </w:rPr>
            <w:instrText xml:space="preserve"> HYPERLINK \l _Toc31200 </w:instrText>
          </w:r>
          <w:r>
            <w:rPr>
              <w:szCs w:val="28"/>
            </w:rPr>
            <w:fldChar w:fldCharType="separate"/>
          </w:r>
          <w:r>
            <w:rPr>
              <w:rFonts w:hint="eastAsia" w:ascii="Times New Roman" w:hAnsi="Times New Roman"/>
              <w:lang w:val="en-US" w:eastAsia="zh-CN"/>
            </w:rPr>
            <w:t>4、移动端管理</w:t>
          </w:r>
          <w:r>
            <w:tab/>
          </w:r>
          <w:r>
            <w:fldChar w:fldCharType="begin"/>
          </w:r>
          <w:r>
            <w:instrText xml:space="preserve"> PAGEREF _Toc31200 \h </w:instrText>
          </w:r>
          <w:r>
            <w:fldChar w:fldCharType="separate"/>
          </w:r>
          <w:r>
            <w:t>14</w:t>
          </w:r>
          <w:r>
            <w:fldChar w:fldCharType="end"/>
          </w:r>
          <w:r>
            <w:rPr>
              <w:szCs w:val="28"/>
            </w:rPr>
            <w:fldChar w:fldCharType="end"/>
          </w:r>
        </w:p>
        <w:p w14:paraId="07A22130">
          <w:pPr>
            <w:pStyle w:val="2"/>
            <w:tabs>
              <w:tab w:val="right" w:leader="dot" w:pos="8306"/>
            </w:tabs>
          </w:pPr>
          <w:r>
            <w:rPr>
              <w:szCs w:val="28"/>
            </w:rPr>
            <w:fldChar w:fldCharType="begin"/>
          </w:r>
          <w:r>
            <w:rPr>
              <w:szCs w:val="28"/>
            </w:rPr>
            <w:instrText xml:space="preserve"> HYPERLINK \l _Toc8849 </w:instrText>
          </w:r>
          <w:r>
            <w:rPr>
              <w:szCs w:val="28"/>
            </w:rPr>
            <w:fldChar w:fldCharType="separate"/>
          </w:r>
          <w:r>
            <w:rPr>
              <w:rFonts w:hint="eastAsia" w:ascii="Times New Roman" w:hAnsi="Times New Roman"/>
              <w:lang w:val="en-US" w:eastAsia="zh-CN"/>
            </w:rPr>
            <w:t>5、本地部署环境及交付文档</w:t>
          </w:r>
          <w:r>
            <w:tab/>
          </w:r>
          <w:r>
            <w:fldChar w:fldCharType="begin"/>
          </w:r>
          <w:r>
            <w:instrText xml:space="preserve"> PAGEREF _Toc8849 \h </w:instrText>
          </w:r>
          <w:r>
            <w:fldChar w:fldCharType="separate"/>
          </w:r>
          <w:r>
            <w:t>15</w:t>
          </w:r>
          <w:r>
            <w:fldChar w:fldCharType="end"/>
          </w:r>
          <w:r>
            <w:rPr>
              <w:szCs w:val="28"/>
            </w:rPr>
            <w:fldChar w:fldCharType="end"/>
          </w:r>
        </w:p>
        <w:p w14:paraId="5378B764">
          <w:pPr>
            <w:pStyle w:val="15"/>
            <w:tabs>
              <w:tab w:val="right" w:leader="dot" w:pos="8306"/>
            </w:tabs>
          </w:pPr>
          <w:r>
            <w:rPr>
              <w:szCs w:val="28"/>
            </w:rPr>
            <w:fldChar w:fldCharType="begin"/>
          </w:r>
          <w:r>
            <w:rPr>
              <w:szCs w:val="28"/>
            </w:rPr>
            <w:instrText xml:space="preserve"> HYPERLINK \l _Toc24708 </w:instrText>
          </w:r>
          <w:r>
            <w:rPr>
              <w:szCs w:val="28"/>
            </w:rPr>
            <w:fldChar w:fldCharType="separate"/>
          </w:r>
          <w:r>
            <w:rPr>
              <w:rFonts w:hint="eastAsia"/>
              <w:lang w:val="en-US" w:eastAsia="zh-CN"/>
            </w:rPr>
            <w:t>5</w:t>
          </w:r>
          <w:r>
            <w:rPr>
              <w:rFonts w:hint="eastAsia" w:ascii="Times New Roman" w:hAnsi="Times New Roman"/>
            </w:rPr>
            <w:t>.</w:t>
          </w:r>
          <w:r>
            <w:rPr>
              <w:rFonts w:hint="eastAsia"/>
              <w:lang w:val="en-US" w:eastAsia="zh-CN"/>
            </w:rPr>
            <w:t>1 环境部署</w:t>
          </w:r>
          <w:r>
            <w:tab/>
          </w:r>
          <w:r>
            <w:fldChar w:fldCharType="begin"/>
          </w:r>
          <w:r>
            <w:instrText xml:space="preserve"> PAGEREF _Toc24708 \h </w:instrText>
          </w:r>
          <w:r>
            <w:fldChar w:fldCharType="separate"/>
          </w:r>
          <w:r>
            <w:t>15</w:t>
          </w:r>
          <w:r>
            <w:fldChar w:fldCharType="end"/>
          </w:r>
          <w:r>
            <w:rPr>
              <w:szCs w:val="28"/>
            </w:rPr>
            <w:fldChar w:fldCharType="end"/>
          </w:r>
        </w:p>
        <w:p w14:paraId="6BF4F67B">
          <w:pPr>
            <w:pStyle w:val="15"/>
            <w:tabs>
              <w:tab w:val="right" w:leader="dot" w:pos="8306"/>
            </w:tabs>
          </w:pPr>
          <w:r>
            <w:rPr>
              <w:szCs w:val="28"/>
            </w:rPr>
            <w:fldChar w:fldCharType="begin"/>
          </w:r>
          <w:r>
            <w:rPr>
              <w:szCs w:val="28"/>
            </w:rPr>
            <w:instrText xml:space="preserve"> HYPERLINK \l _Toc454 </w:instrText>
          </w:r>
          <w:r>
            <w:rPr>
              <w:szCs w:val="28"/>
            </w:rPr>
            <w:fldChar w:fldCharType="separate"/>
          </w:r>
          <w:r>
            <w:rPr>
              <w:rFonts w:hint="eastAsia"/>
              <w:lang w:val="en-US" w:eastAsia="zh-CN"/>
            </w:rPr>
            <w:t>5</w:t>
          </w:r>
          <w:r>
            <w:rPr>
              <w:rFonts w:hint="eastAsia" w:ascii="Times New Roman" w:hAnsi="Times New Roman"/>
            </w:rPr>
            <w:t>.</w:t>
          </w:r>
          <w:r>
            <w:rPr>
              <w:rFonts w:hint="eastAsia"/>
              <w:lang w:val="en-US" w:eastAsia="zh-CN"/>
            </w:rPr>
            <w:t>2</w:t>
          </w:r>
          <w:r>
            <w:rPr>
              <w:rFonts w:hint="eastAsia" w:ascii="Times New Roman" w:hAnsi="Times New Roman"/>
            </w:rPr>
            <w:t>交付文档</w:t>
          </w:r>
          <w:r>
            <w:tab/>
          </w:r>
          <w:r>
            <w:fldChar w:fldCharType="begin"/>
          </w:r>
          <w:r>
            <w:instrText xml:space="preserve"> PAGEREF _Toc454 \h </w:instrText>
          </w:r>
          <w:r>
            <w:fldChar w:fldCharType="separate"/>
          </w:r>
          <w:r>
            <w:t>15</w:t>
          </w:r>
          <w:r>
            <w:fldChar w:fldCharType="end"/>
          </w:r>
          <w:r>
            <w:rPr>
              <w:szCs w:val="28"/>
            </w:rPr>
            <w:fldChar w:fldCharType="end"/>
          </w:r>
        </w:p>
        <w:p w14:paraId="047C3F19">
          <w:pPr>
            <w:pStyle w:val="2"/>
            <w:tabs>
              <w:tab w:val="right" w:leader="dot" w:pos="8306"/>
            </w:tabs>
          </w:pPr>
          <w:r>
            <w:rPr>
              <w:szCs w:val="28"/>
            </w:rPr>
            <w:fldChar w:fldCharType="begin"/>
          </w:r>
          <w:r>
            <w:rPr>
              <w:szCs w:val="28"/>
            </w:rPr>
            <w:instrText xml:space="preserve"> HYPERLINK \l _Toc17183 </w:instrText>
          </w:r>
          <w:r>
            <w:rPr>
              <w:szCs w:val="28"/>
            </w:rPr>
            <w:fldChar w:fldCharType="separate"/>
          </w:r>
          <w:r>
            <w:rPr>
              <w:rFonts w:hint="eastAsia" w:ascii="Times New Roman" w:hAnsi="Times New Roman"/>
              <w:lang w:val="en-US" w:eastAsia="zh-CN"/>
            </w:rPr>
            <w:t>6、培训方案</w:t>
          </w:r>
          <w:r>
            <w:tab/>
          </w:r>
          <w:r>
            <w:fldChar w:fldCharType="begin"/>
          </w:r>
          <w:r>
            <w:instrText xml:space="preserve"> PAGEREF _Toc17183 \h </w:instrText>
          </w:r>
          <w:r>
            <w:fldChar w:fldCharType="separate"/>
          </w:r>
          <w:r>
            <w:t>16</w:t>
          </w:r>
          <w:r>
            <w:fldChar w:fldCharType="end"/>
          </w:r>
          <w:r>
            <w:rPr>
              <w:szCs w:val="28"/>
            </w:rPr>
            <w:fldChar w:fldCharType="end"/>
          </w:r>
        </w:p>
        <w:p w14:paraId="53A0C818">
          <w:pPr>
            <w:pStyle w:val="2"/>
            <w:tabs>
              <w:tab w:val="right" w:leader="dot" w:pos="8306"/>
            </w:tabs>
          </w:pPr>
          <w:r>
            <w:rPr>
              <w:szCs w:val="28"/>
            </w:rPr>
            <w:fldChar w:fldCharType="begin"/>
          </w:r>
          <w:r>
            <w:rPr>
              <w:szCs w:val="28"/>
            </w:rPr>
            <w:instrText xml:space="preserve"> HYPERLINK \l _Toc11365 </w:instrText>
          </w:r>
          <w:r>
            <w:rPr>
              <w:szCs w:val="28"/>
            </w:rPr>
            <w:fldChar w:fldCharType="separate"/>
          </w:r>
          <w:r>
            <w:rPr>
              <w:rFonts w:hint="eastAsia" w:ascii="Times New Roman" w:hAnsi="Times New Roman"/>
              <w:lang w:val="en-US" w:eastAsia="zh-CN"/>
            </w:rPr>
            <w:t>7、保障措施</w:t>
          </w:r>
          <w:r>
            <w:tab/>
          </w:r>
          <w:r>
            <w:fldChar w:fldCharType="begin"/>
          </w:r>
          <w:r>
            <w:instrText xml:space="preserve"> PAGEREF _Toc11365 \h </w:instrText>
          </w:r>
          <w:r>
            <w:fldChar w:fldCharType="separate"/>
          </w:r>
          <w:r>
            <w:t>17</w:t>
          </w:r>
          <w:r>
            <w:fldChar w:fldCharType="end"/>
          </w:r>
          <w:r>
            <w:rPr>
              <w:szCs w:val="28"/>
            </w:rPr>
            <w:fldChar w:fldCharType="end"/>
          </w:r>
        </w:p>
        <w:p w14:paraId="4ECC122D">
          <w:pPr>
            <w:pStyle w:val="15"/>
            <w:tabs>
              <w:tab w:val="right" w:leader="dot" w:pos="8306"/>
            </w:tabs>
          </w:pPr>
          <w:r>
            <w:rPr>
              <w:szCs w:val="28"/>
            </w:rPr>
            <w:fldChar w:fldCharType="begin"/>
          </w:r>
          <w:r>
            <w:rPr>
              <w:szCs w:val="28"/>
            </w:rPr>
            <w:instrText xml:space="preserve"> HYPERLINK \l _Toc21135 </w:instrText>
          </w:r>
          <w:r>
            <w:rPr>
              <w:szCs w:val="28"/>
            </w:rPr>
            <w:fldChar w:fldCharType="separate"/>
          </w:r>
          <w:r>
            <w:rPr>
              <w:rFonts w:hint="eastAsia"/>
              <w:lang w:val="en-US" w:eastAsia="zh-CN"/>
            </w:rPr>
            <w:t>7</w:t>
          </w:r>
          <w:r>
            <w:rPr>
              <w:rFonts w:hint="eastAsia"/>
            </w:rPr>
            <w:t>.1</w:t>
          </w:r>
          <w:r>
            <w:t>项目维保方案</w:t>
          </w:r>
          <w:r>
            <w:tab/>
          </w:r>
          <w:r>
            <w:fldChar w:fldCharType="begin"/>
          </w:r>
          <w:r>
            <w:instrText xml:space="preserve"> PAGEREF _Toc21135 \h </w:instrText>
          </w:r>
          <w:r>
            <w:fldChar w:fldCharType="separate"/>
          </w:r>
          <w:r>
            <w:t>17</w:t>
          </w:r>
          <w:r>
            <w:fldChar w:fldCharType="end"/>
          </w:r>
          <w:r>
            <w:rPr>
              <w:szCs w:val="28"/>
            </w:rPr>
            <w:fldChar w:fldCharType="end"/>
          </w:r>
        </w:p>
        <w:p w14:paraId="3951729F">
          <w:pPr>
            <w:pStyle w:val="15"/>
            <w:tabs>
              <w:tab w:val="right" w:leader="dot" w:pos="8306"/>
            </w:tabs>
          </w:pPr>
          <w:r>
            <w:rPr>
              <w:szCs w:val="28"/>
            </w:rPr>
            <w:fldChar w:fldCharType="begin"/>
          </w:r>
          <w:r>
            <w:rPr>
              <w:szCs w:val="28"/>
            </w:rPr>
            <w:instrText xml:space="preserve"> HYPERLINK \l _Toc15442 </w:instrText>
          </w:r>
          <w:r>
            <w:rPr>
              <w:szCs w:val="28"/>
            </w:rPr>
            <w:fldChar w:fldCharType="separate"/>
          </w:r>
          <w:r>
            <w:rPr>
              <w:rFonts w:hint="eastAsia"/>
              <w:lang w:val="en-US" w:eastAsia="zh-CN"/>
            </w:rPr>
            <w:t>7</w:t>
          </w:r>
          <w:r>
            <w:rPr>
              <w:rFonts w:hint="eastAsia"/>
            </w:rPr>
            <w:t>.2 增值服务方案</w:t>
          </w:r>
          <w:r>
            <w:tab/>
          </w:r>
          <w:r>
            <w:fldChar w:fldCharType="begin"/>
          </w:r>
          <w:r>
            <w:instrText xml:space="preserve"> PAGEREF _Toc15442 \h </w:instrText>
          </w:r>
          <w:r>
            <w:fldChar w:fldCharType="separate"/>
          </w:r>
          <w:r>
            <w:t>17</w:t>
          </w:r>
          <w:r>
            <w:fldChar w:fldCharType="end"/>
          </w:r>
          <w:r>
            <w:rPr>
              <w:szCs w:val="28"/>
            </w:rPr>
            <w:fldChar w:fldCharType="end"/>
          </w:r>
        </w:p>
        <w:p w14:paraId="0F4C63B4">
          <w:pPr>
            <w:pStyle w:val="2"/>
            <w:tabs>
              <w:tab w:val="right" w:leader="dot" w:pos="8306"/>
            </w:tabs>
          </w:pPr>
          <w:r>
            <w:rPr>
              <w:szCs w:val="28"/>
            </w:rPr>
            <w:fldChar w:fldCharType="begin"/>
          </w:r>
          <w:r>
            <w:rPr>
              <w:szCs w:val="28"/>
            </w:rPr>
            <w:instrText xml:space="preserve"> HYPERLINK \l _Toc9145 </w:instrText>
          </w:r>
          <w:r>
            <w:rPr>
              <w:szCs w:val="28"/>
            </w:rPr>
            <w:fldChar w:fldCharType="separate"/>
          </w:r>
          <w:r>
            <w:rPr>
              <w:rFonts w:hint="eastAsia" w:ascii="Times New Roman" w:hAnsi="Times New Roman"/>
              <w:lang w:val="en-US" w:eastAsia="zh-CN"/>
            </w:rPr>
            <w:t>8、</w:t>
          </w:r>
          <w:r>
            <w:rPr>
              <w:rFonts w:hint="eastAsia" w:ascii="Times New Roman" w:hAnsi="Times New Roman"/>
              <w:lang w:val="en-US" w:eastAsia="en-US"/>
            </w:rPr>
            <w:t>公司信息</w:t>
          </w:r>
          <w:r>
            <w:tab/>
          </w:r>
          <w:r>
            <w:fldChar w:fldCharType="begin"/>
          </w:r>
          <w:r>
            <w:instrText xml:space="preserve"> PAGEREF _Toc9145 \h </w:instrText>
          </w:r>
          <w:r>
            <w:fldChar w:fldCharType="separate"/>
          </w:r>
          <w:r>
            <w:t>18</w:t>
          </w:r>
          <w:r>
            <w:fldChar w:fldCharType="end"/>
          </w:r>
          <w:r>
            <w:rPr>
              <w:szCs w:val="28"/>
            </w:rPr>
            <w:fldChar w:fldCharType="end"/>
          </w:r>
        </w:p>
        <w:p w14:paraId="6F845F87">
          <w:r>
            <w:rPr>
              <w:szCs w:val="28"/>
            </w:rPr>
            <w:fldChar w:fldCharType="end"/>
          </w:r>
          <w:bookmarkStart w:id="0" w:name="_Toc27614"/>
          <w:bookmarkStart w:id="1" w:name="_Toc14161"/>
        </w:p>
      </w:sdtContent>
    </w:sdt>
    <w:p w14:paraId="20A58BC0">
      <w:pPr>
        <w:pStyle w:val="3"/>
        <w:numPr>
          <w:ilvl w:val="0"/>
          <w:numId w:val="0"/>
        </w:numPr>
        <w:bidi w:val="0"/>
        <w:rPr>
          <w:rFonts w:hint="eastAsia"/>
          <w:lang w:val="en-US" w:eastAsia="zh-CN"/>
        </w:rPr>
      </w:pPr>
    </w:p>
    <w:p w14:paraId="6A3AA6E0">
      <w:pPr>
        <w:pStyle w:val="3"/>
        <w:numPr>
          <w:ilvl w:val="0"/>
          <w:numId w:val="0"/>
        </w:numPr>
        <w:tabs>
          <w:tab w:val="left" w:pos="1888"/>
        </w:tabs>
        <w:bidi w:val="0"/>
        <w:rPr>
          <w:rFonts w:hint="eastAsia"/>
          <w:lang w:val="en-US" w:eastAsia="zh-CN"/>
        </w:rPr>
      </w:pPr>
      <w:r>
        <w:rPr>
          <w:rFonts w:hint="eastAsia"/>
          <w:lang w:val="en-US" w:eastAsia="zh-CN"/>
        </w:rPr>
        <w:tab/>
      </w:r>
    </w:p>
    <w:p w14:paraId="0F83C4BF">
      <w:pPr>
        <w:pStyle w:val="3"/>
        <w:numPr>
          <w:ilvl w:val="0"/>
          <w:numId w:val="0"/>
        </w:numPr>
        <w:bidi w:val="0"/>
        <w:rPr>
          <w:rFonts w:hint="eastAsia"/>
          <w:lang w:val="en-US" w:eastAsia="zh-CN"/>
        </w:rPr>
      </w:pPr>
    </w:p>
    <w:p w14:paraId="22E4C16A">
      <w:pPr>
        <w:rPr>
          <w:rFonts w:hint="eastAsia"/>
          <w:lang w:val="en-US" w:eastAsia="zh-CN"/>
        </w:rPr>
      </w:pPr>
    </w:p>
    <w:p w14:paraId="05C45DBE">
      <w:pPr>
        <w:pStyle w:val="2"/>
        <w:rPr>
          <w:rFonts w:hint="eastAsia"/>
          <w:lang w:val="en-US" w:eastAsia="zh-CN"/>
        </w:rPr>
      </w:pPr>
    </w:p>
    <w:p w14:paraId="654F1C2D">
      <w:pPr>
        <w:rPr>
          <w:rFonts w:hint="eastAsia"/>
          <w:lang w:val="en-US" w:eastAsia="zh-CN"/>
        </w:rPr>
      </w:pPr>
    </w:p>
    <w:p w14:paraId="3A232B89">
      <w:pPr>
        <w:pStyle w:val="2"/>
        <w:rPr>
          <w:rFonts w:hint="eastAsia"/>
          <w:lang w:val="en-US" w:eastAsia="zh-CN"/>
        </w:rPr>
      </w:pPr>
    </w:p>
    <w:p w14:paraId="422167A8">
      <w:pPr>
        <w:rPr>
          <w:rFonts w:hint="eastAsia"/>
          <w:lang w:val="en-US" w:eastAsia="zh-CN"/>
        </w:rPr>
      </w:pPr>
    </w:p>
    <w:p w14:paraId="264B8046">
      <w:pPr>
        <w:pStyle w:val="2"/>
        <w:rPr>
          <w:rFonts w:hint="eastAsia"/>
          <w:lang w:val="en-US" w:eastAsia="zh-CN"/>
        </w:rPr>
      </w:pPr>
    </w:p>
    <w:p w14:paraId="3A6D2E25">
      <w:pPr>
        <w:rPr>
          <w:rFonts w:hint="eastAsia"/>
          <w:lang w:val="en-US" w:eastAsia="zh-CN"/>
        </w:rPr>
      </w:pPr>
    </w:p>
    <w:p w14:paraId="45A13AA8">
      <w:pPr>
        <w:pStyle w:val="2"/>
        <w:rPr>
          <w:rFonts w:hint="eastAsia"/>
          <w:lang w:val="en-US" w:eastAsia="zh-CN"/>
        </w:rPr>
      </w:pPr>
    </w:p>
    <w:p w14:paraId="1C0F6D6F">
      <w:pPr>
        <w:rPr>
          <w:rFonts w:hint="eastAsia"/>
          <w:lang w:val="en-US" w:eastAsia="zh-CN"/>
        </w:rPr>
      </w:pPr>
    </w:p>
    <w:p w14:paraId="735603EC">
      <w:pPr>
        <w:pStyle w:val="2"/>
        <w:rPr>
          <w:rFonts w:hint="eastAsia"/>
          <w:lang w:val="en-US" w:eastAsia="zh-CN"/>
        </w:rPr>
      </w:pPr>
    </w:p>
    <w:p w14:paraId="66708374">
      <w:pPr>
        <w:rPr>
          <w:rFonts w:hint="eastAsia"/>
          <w:lang w:val="en-US" w:eastAsia="zh-CN"/>
        </w:rPr>
      </w:pPr>
    </w:p>
    <w:p w14:paraId="45A09C0A">
      <w:pPr>
        <w:pStyle w:val="2"/>
        <w:rPr>
          <w:rFonts w:hint="eastAsia"/>
          <w:lang w:val="en-US" w:eastAsia="zh-CN"/>
        </w:rPr>
      </w:pPr>
    </w:p>
    <w:p w14:paraId="273D4E93">
      <w:pPr>
        <w:rPr>
          <w:rFonts w:hint="eastAsia"/>
          <w:lang w:val="en-US" w:eastAsia="zh-CN"/>
        </w:rPr>
      </w:pPr>
    </w:p>
    <w:p w14:paraId="2FD50F0B">
      <w:pPr>
        <w:pStyle w:val="2"/>
        <w:rPr>
          <w:rFonts w:hint="eastAsia"/>
          <w:lang w:val="en-US" w:eastAsia="zh-CN"/>
        </w:rPr>
      </w:pPr>
    </w:p>
    <w:p w14:paraId="36D0A87D">
      <w:pPr>
        <w:rPr>
          <w:rFonts w:hint="eastAsia"/>
          <w:lang w:val="en-US" w:eastAsia="zh-CN"/>
        </w:rPr>
      </w:pPr>
    </w:p>
    <w:p w14:paraId="7DA1BA8C">
      <w:pPr>
        <w:pStyle w:val="2"/>
        <w:rPr>
          <w:rFonts w:hint="eastAsia"/>
          <w:lang w:val="en-US" w:eastAsia="zh-CN"/>
        </w:rPr>
      </w:pPr>
    </w:p>
    <w:p w14:paraId="4C01E209">
      <w:pPr>
        <w:rPr>
          <w:rFonts w:hint="eastAsia"/>
          <w:lang w:val="en-US" w:eastAsia="zh-CN"/>
        </w:rPr>
      </w:pPr>
    </w:p>
    <w:p w14:paraId="2471FC2D">
      <w:pPr>
        <w:pStyle w:val="2"/>
        <w:rPr>
          <w:rFonts w:hint="eastAsia"/>
          <w:lang w:val="en-US" w:eastAsia="zh-CN"/>
        </w:rPr>
      </w:pPr>
    </w:p>
    <w:p w14:paraId="18995727">
      <w:pPr>
        <w:rPr>
          <w:rFonts w:hint="eastAsia"/>
          <w:lang w:val="en-US" w:eastAsia="zh-CN"/>
        </w:rPr>
      </w:pPr>
    </w:p>
    <w:p w14:paraId="716AE467">
      <w:pPr>
        <w:rPr>
          <w:rFonts w:hint="eastAsia"/>
          <w:lang w:val="en-US" w:eastAsia="zh-CN"/>
        </w:rPr>
      </w:pPr>
    </w:p>
    <w:p w14:paraId="563C088D">
      <w:pPr>
        <w:pStyle w:val="2"/>
        <w:rPr>
          <w:rFonts w:hint="eastAsia"/>
          <w:lang w:val="en-US" w:eastAsia="zh-CN"/>
        </w:rPr>
      </w:pPr>
    </w:p>
    <w:p w14:paraId="58457969">
      <w:pPr>
        <w:rPr>
          <w:rFonts w:hint="eastAsia"/>
          <w:lang w:val="en-US" w:eastAsia="zh-CN"/>
        </w:rPr>
      </w:pPr>
    </w:p>
    <w:p w14:paraId="1173479A">
      <w:pPr>
        <w:pStyle w:val="2"/>
        <w:rPr>
          <w:rFonts w:hint="eastAsia"/>
          <w:lang w:val="en-US" w:eastAsia="zh-CN"/>
        </w:rPr>
      </w:pPr>
    </w:p>
    <w:p w14:paraId="110A3F57">
      <w:pPr>
        <w:pStyle w:val="3"/>
        <w:numPr>
          <w:ilvl w:val="0"/>
          <w:numId w:val="0"/>
        </w:numPr>
        <w:bidi w:val="0"/>
        <w:rPr>
          <w:rFonts w:hint="eastAsia"/>
          <w:lang w:val="en-US" w:eastAsia="zh-CN"/>
        </w:rPr>
      </w:pPr>
      <w:bookmarkStart w:id="2" w:name="_Toc9744"/>
      <w:r>
        <w:rPr>
          <w:rFonts w:hint="eastAsia"/>
          <w:lang w:val="en-US" w:eastAsia="zh-CN"/>
        </w:rPr>
        <w:t>1、概述</w:t>
      </w:r>
      <w:bookmarkEnd w:id="0"/>
      <w:bookmarkEnd w:id="1"/>
      <w:bookmarkEnd w:id="2"/>
    </w:p>
    <w:p w14:paraId="75FD8837">
      <w:pPr>
        <w:pStyle w:val="17"/>
        <w:ind w:firstLine="480" w:firstLineChars="200"/>
        <w:rPr>
          <w:rFonts w:ascii="宋体" w:hAnsi="宋体" w:eastAsia="宋体" w:cs="宋体"/>
          <w:b w:val="0"/>
          <w:bCs/>
          <w:color w:val="auto"/>
          <w:sz w:val="24"/>
          <w:szCs w:val="24"/>
        </w:rPr>
      </w:pPr>
      <w:r>
        <w:rPr>
          <w:rStyle w:val="20"/>
          <w:rFonts w:hint="eastAsia" w:ascii="宋体" w:hAnsi="宋体" w:eastAsia="宋体" w:cs="宋体"/>
          <w:b w:val="0"/>
          <w:bCs/>
          <w:color w:val="auto"/>
          <w:sz w:val="24"/>
          <w:szCs w:val="24"/>
        </w:rPr>
        <w:t>园区能效管理</w:t>
      </w:r>
      <w:r>
        <w:rPr>
          <w:rStyle w:val="20"/>
          <w:rFonts w:hint="eastAsia" w:ascii="宋体" w:hAnsi="宋体" w:cs="宋体"/>
          <w:b w:val="0"/>
          <w:bCs/>
          <w:color w:val="auto"/>
          <w:sz w:val="24"/>
          <w:szCs w:val="24"/>
          <w:lang w:val="en-US" w:eastAsia="zh-CN"/>
        </w:rPr>
        <w:t>平台</w:t>
      </w:r>
      <w:r>
        <w:rPr>
          <w:rFonts w:ascii="宋体" w:hAnsi="宋体" w:eastAsia="宋体" w:cs="宋体"/>
          <w:b w:val="0"/>
          <w:bCs/>
          <w:color w:val="auto"/>
          <w:sz w:val="24"/>
          <w:szCs w:val="24"/>
        </w:rPr>
        <w:t>是集能源监测、智能分析、优化调度、碳排放管理</w:t>
      </w:r>
      <w:r>
        <w:rPr>
          <w:rFonts w:hint="eastAsia" w:ascii="宋体" w:hAnsi="宋体" w:cs="宋体"/>
          <w:b w:val="0"/>
          <w:bCs/>
          <w:color w:val="auto"/>
          <w:sz w:val="24"/>
          <w:szCs w:val="24"/>
          <w:lang w:eastAsia="zh-CN"/>
        </w:rPr>
        <w:t>、</w:t>
      </w:r>
      <w:r>
        <w:rPr>
          <w:rFonts w:hint="eastAsia" w:ascii="宋体" w:hAnsi="宋体" w:cs="宋体"/>
          <w:b w:val="0"/>
          <w:bCs/>
          <w:color w:val="auto"/>
          <w:sz w:val="24"/>
          <w:szCs w:val="24"/>
          <w:lang w:val="en-US" w:eastAsia="zh-CN"/>
        </w:rPr>
        <w:t>设备管理、运维管理、系统管理</w:t>
      </w:r>
      <w:r>
        <w:rPr>
          <w:rFonts w:ascii="宋体" w:hAnsi="宋体" w:eastAsia="宋体" w:cs="宋体"/>
          <w:b w:val="0"/>
          <w:bCs/>
          <w:color w:val="auto"/>
          <w:sz w:val="24"/>
          <w:szCs w:val="24"/>
        </w:rPr>
        <w:t>等功能于一体的综合能源管控系统</w:t>
      </w:r>
      <w:r>
        <w:rPr>
          <w:rFonts w:hint="eastAsia" w:ascii="宋体" w:hAnsi="宋体" w:cs="宋体"/>
          <w:b w:val="0"/>
          <w:bCs/>
          <w:color w:val="auto"/>
          <w:sz w:val="24"/>
          <w:szCs w:val="24"/>
          <w:lang w:val="en-US" w:eastAsia="zh-CN"/>
        </w:rPr>
        <w:t>平台软件</w:t>
      </w:r>
      <w:r>
        <w:rPr>
          <w:rFonts w:ascii="宋体" w:hAnsi="宋体" w:eastAsia="宋体" w:cs="宋体"/>
          <w:b w:val="0"/>
          <w:bCs/>
          <w:color w:val="auto"/>
          <w:sz w:val="24"/>
          <w:szCs w:val="24"/>
        </w:rPr>
        <w:t>。它基于物联网、大数据、AI智能控制等技术，对电、水、气、热、冷等能源实现可视化、可控化、优化化的集中管理。</w:t>
      </w:r>
    </w:p>
    <w:p w14:paraId="79DE8D74">
      <w:pPr>
        <w:pStyle w:val="17"/>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eastAsia="zh-CN"/>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能源数据采集与监测</w:t>
      </w:r>
    </w:p>
    <w:p w14:paraId="432989EB">
      <w:pPr>
        <w:pStyle w:val="17"/>
        <w:ind w:firstLine="480" w:firstLineChars="200"/>
        <w:rPr>
          <w:rFonts w:ascii="宋体" w:hAnsi="宋体" w:eastAsia="宋体" w:cs="宋体"/>
          <w:sz w:val="24"/>
          <w:szCs w:val="24"/>
        </w:rPr>
      </w:pPr>
      <w:r>
        <w:rPr>
          <w:rFonts w:ascii="宋体" w:hAnsi="宋体" w:eastAsia="宋体" w:cs="宋体"/>
          <w:sz w:val="24"/>
          <w:szCs w:val="24"/>
        </w:rPr>
        <w:t>实时采集能源消耗数据，包括电、水、气、热、冷多能源统一管理</w:t>
      </w:r>
      <w:r>
        <w:rPr>
          <w:rFonts w:hint="eastAsia" w:ascii="宋体" w:hAnsi="宋体" w:cs="宋体"/>
          <w:sz w:val="24"/>
          <w:szCs w:val="24"/>
          <w:lang w:eastAsia="zh-CN"/>
        </w:rPr>
        <w:t>。</w:t>
      </w:r>
      <w:r>
        <w:rPr>
          <w:rFonts w:hint="eastAsia" w:ascii="宋体" w:hAnsi="宋体" w:cs="宋体"/>
          <w:sz w:val="24"/>
          <w:szCs w:val="24"/>
          <w:lang w:val="en-US" w:eastAsia="zh-CN"/>
        </w:rPr>
        <w:t>包含重点场景</w:t>
      </w:r>
      <w:r>
        <w:rPr>
          <w:rFonts w:ascii="宋体" w:hAnsi="宋体" w:eastAsia="宋体" w:cs="宋体"/>
          <w:sz w:val="24"/>
          <w:szCs w:val="24"/>
        </w:rPr>
        <w:t>电力（照明、空调等）、冷/热能、通风设备运行能耗。提供能耗数据的实时显示和历史数据的可视化分析。</w:t>
      </w:r>
    </w:p>
    <w:p w14:paraId="42FD173A">
      <w:pPr>
        <w:pStyle w:val="17"/>
        <w:ind w:firstLine="480" w:firstLineChars="200"/>
        <w:rPr>
          <w:rFonts w:ascii="宋体" w:hAnsi="宋体" w:eastAsia="宋体" w:cs="宋体"/>
          <w:sz w:val="24"/>
          <w:szCs w:val="24"/>
        </w:rPr>
      </w:pPr>
      <w:r>
        <w:rPr>
          <w:rFonts w:ascii="宋体" w:hAnsi="宋体" w:eastAsia="宋体" w:cs="宋体"/>
          <w:sz w:val="24"/>
          <w:szCs w:val="24"/>
        </w:rPr>
        <w:t>（2）能耗分析与优化</w:t>
      </w:r>
    </w:p>
    <w:p w14:paraId="76236486">
      <w:pPr>
        <w:pStyle w:val="17"/>
        <w:ind w:firstLine="480" w:firstLineChars="200"/>
        <w:rPr>
          <w:rFonts w:ascii="宋体" w:hAnsi="宋体" w:eastAsia="宋体" w:cs="宋体"/>
          <w:sz w:val="24"/>
          <w:szCs w:val="24"/>
        </w:rPr>
      </w:pPr>
      <w:r>
        <w:rPr>
          <w:rFonts w:ascii="宋体" w:hAnsi="宋体" w:eastAsia="宋体" w:cs="宋体"/>
          <w:sz w:val="24"/>
          <w:szCs w:val="24"/>
        </w:rPr>
        <w:t>分析各区域、各设备的能耗分布，识别高能耗设备或不合理的用能行为。对</w:t>
      </w:r>
      <w:r>
        <w:rPr>
          <w:rFonts w:hint="eastAsia" w:ascii="宋体" w:hAnsi="宋体" w:cs="宋体"/>
          <w:sz w:val="24"/>
          <w:szCs w:val="24"/>
          <w:lang w:val="en-US" w:eastAsia="zh-CN"/>
        </w:rPr>
        <w:t>建筑</w:t>
      </w:r>
      <w:r>
        <w:rPr>
          <w:rFonts w:ascii="宋体" w:hAnsi="宋体" w:eastAsia="宋体" w:cs="宋体"/>
          <w:sz w:val="24"/>
          <w:szCs w:val="24"/>
        </w:rPr>
        <w:t>的用能模式进行大数据分析，发现潜在的节能空间。提供优化建议，例如调节空调运行参数、分时段用电策略等。</w:t>
      </w:r>
    </w:p>
    <w:p w14:paraId="5BCF6608">
      <w:pPr>
        <w:pStyle w:val="17"/>
        <w:numPr>
          <w:ilvl w:val="0"/>
          <w:numId w:val="6"/>
        </w:numPr>
        <w:ind w:firstLine="480" w:firstLineChars="200"/>
        <w:rPr>
          <w:rFonts w:ascii="宋体" w:hAnsi="宋体" w:eastAsia="宋体" w:cs="宋体"/>
          <w:sz w:val="24"/>
          <w:szCs w:val="24"/>
        </w:rPr>
      </w:pPr>
      <w:r>
        <w:rPr>
          <w:rFonts w:ascii="宋体" w:hAnsi="宋体" w:eastAsia="宋体" w:cs="宋体"/>
          <w:sz w:val="24"/>
          <w:szCs w:val="24"/>
        </w:rPr>
        <w:t>智能控制与调度</w:t>
      </w:r>
    </w:p>
    <w:p w14:paraId="4B1344C2">
      <w:pPr>
        <w:pStyle w:val="17"/>
        <w:ind w:firstLine="480" w:firstLineChars="200"/>
        <w:rPr>
          <w:rFonts w:ascii="宋体" w:hAnsi="宋体" w:eastAsia="宋体" w:cs="宋体"/>
          <w:sz w:val="24"/>
          <w:szCs w:val="24"/>
        </w:rPr>
      </w:pPr>
      <w:r>
        <w:rPr>
          <w:rFonts w:ascii="宋体" w:hAnsi="宋体" w:eastAsia="宋体" w:cs="宋体"/>
          <w:sz w:val="24"/>
          <w:szCs w:val="24"/>
        </w:rPr>
        <w:t>实现对空调、照明、通风系统</w:t>
      </w:r>
      <w:r>
        <w:rPr>
          <w:rFonts w:hint="eastAsia" w:ascii="宋体" w:hAnsi="宋体" w:cs="宋体"/>
          <w:sz w:val="24"/>
          <w:szCs w:val="24"/>
          <w:lang w:eastAsia="zh-CN"/>
        </w:rPr>
        <w:t>、</w:t>
      </w:r>
      <w:r>
        <w:rPr>
          <w:rFonts w:hint="eastAsia" w:ascii="宋体" w:hAnsi="宋体" w:cs="宋体"/>
          <w:sz w:val="24"/>
          <w:szCs w:val="24"/>
          <w:lang w:val="en-US" w:eastAsia="zh-CN"/>
        </w:rPr>
        <w:t>压缩机</w:t>
      </w:r>
      <w:r>
        <w:rPr>
          <w:rFonts w:ascii="宋体" w:hAnsi="宋体" w:eastAsia="宋体" w:cs="宋体"/>
          <w:sz w:val="24"/>
          <w:szCs w:val="24"/>
        </w:rPr>
        <w:t>的智能调节，例如根据环境条件动态调整运行模式。优化站内能源调度策略，优先利用高效能源。</w:t>
      </w:r>
    </w:p>
    <w:p w14:paraId="55333003">
      <w:pPr>
        <w:pStyle w:val="17"/>
        <w:ind w:firstLine="480" w:firstLineChars="200"/>
        <w:rPr>
          <w:rFonts w:ascii="宋体" w:hAnsi="宋体" w:eastAsia="宋体" w:cs="宋体"/>
          <w:sz w:val="24"/>
          <w:szCs w:val="24"/>
        </w:rPr>
      </w:pPr>
      <w:r>
        <w:rPr>
          <w:rFonts w:ascii="宋体" w:hAnsi="宋体" w:eastAsia="宋体" w:cs="宋体"/>
          <w:sz w:val="24"/>
          <w:szCs w:val="24"/>
        </w:rPr>
        <w:t>（4）能耗预测与预警</w:t>
      </w:r>
    </w:p>
    <w:p w14:paraId="0442285D">
      <w:pPr>
        <w:pStyle w:val="17"/>
        <w:ind w:firstLine="480" w:firstLineChars="200"/>
        <w:rPr>
          <w:rFonts w:ascii="宋体" w:hAnsi="宋体" w:eastAsia="宋体" w:cs="宋体"/>
          <w:sz w:val="24"/>
          <w:szCs w:val="24"/>
        </w:rPr>
      </w:pPr>
      <w:r>
        <w:rPr>
          <w:rFonts w:ascii="宋体" w:hAnsi="宋体" w:eastAsia="宋体" w:cs="宋体"/>
          <w:sz w:val="24"/>
          <w:szCs w:val="24"/>
        </w:rPr>
        <w:t>基于历史数据和算法预测未来能耗趋势，为节能规划提供数据支持。设定能耗阈值，超出范围时自动报警，提示管理人员采取措施。提前发现潜在异常用能设备，避免高耗能或设备故障。</w:t>
      </w:r>
    </w:p>
    <w:p w14:paraId="0DFEDE22">
      <w:pPr>
        <w:pStyle w:val="17"/>
        <w:ind w:firstLine="480" w:firstLineChars="200"/>
        <w:rPr>
          <w:rFonts w:ascii="宋体" w:hAnsi="宋体" w:eastAsia="宋体" w:cs="宋体"/>
          <w:sz w:val="24"/>
          <w:szCs w:val="24"/>
        </w:rPr>
      </w:pPr>
      <w:r>
        <w:rPr>
          <w:rFonts w:ascii="宋体" w:hAnsi="宋体" w:eastAsia="宋体" w:cs="宋体"/>
          <w:sz w:val="24"/>
          <w:szCs w:val="24"/>
        </w:rPr>
        <w:t>（5）节能评估与碳排放管理</w:t>
      </w:r>
    </w:p>
    <w:p w14:paraId="277F6D28">
      <w:pPr>
        <w:pStyle w:val="17"/>
        <w:ind w:firstLine="480" w:firstLineChars="200"/>
        <w:rPr>
          <w:rFonts w:hint="eastAsia"/>
          <w:lang w:val="en-US" w:eastAsia="zh-CN"/>
        </w:rPr>
      </w:pPr>
      <w:r>
        <w:rPr>
          <w:rFonts w:ascii="宋体" w:hAnsi="宋体" w:eastAsia="宋体" w:cs="宋体"/>
          <w:sz w:val="24"/>
          <w:szCs w:val="24"/>
        </w:rPr>
        <w:t>对节能改造项目进行效果评估，量化节能收益。跟踪碳排放数据，帮助实现碳中和目标。提供能耗基准比对功能，与其他站点或行业标准进行对比分析。</w:t>
      </w:r>
    </w:p>
    <w:p w14:paraId="63B7EC58">
      <w:pPr>
        <w:pStyle w:val="3"/>
        <w:numPr>
          <w:ilvl w:val="0"/>
          <w:numId w:val="0"/>
        </w:numPr>
        <w:bidi w:val="0"/>
        <w:rPr>
          <w:rFonts w:hint="eastAsia"/>
          <w:lang w:val="en-US" w:eastAsia="zh-CN"/>
        </w:rPr>
      </w:pPr>
      <w:bookmarkStart w:id="3" w:name="_Toc5324"/>
      <w:bookmarkStart w:id="4" w:name="_Toc28815"/>
      <w:bookmarkStart w:id="5" w:name="_Toc12365"/>
      <w:r>
        <w:rPr>
          <w:rFonts w:hint="eastAsia"/>
          <w:lang w:val="en-US" w:eastAsia="zh-CN"/>
        </w:rPr>
        <w:t>2、系统架构</w:t>
      </w:r>
      <w:bookmarkEnd w:id="3"/>
      <w:bookmarkEnd w:id="4"/>
      <w:bookmarkEnd w:id="5"/>
    </w:p>
    <w:p w14:paraId="0651967D">
      <w:pPr>
        <w:ind w:left="240" w:leftChars="100" w:firstLine="480" w:firstLineChars="200"/>
        <w:rPr>
          <w:rFonts w:hint="default" w:ascii="宋体" w:hAnsi="宋体" w:eastAsia="宋体" w:cs="宋体"/>
          <w:kern w:val="2"/>
          <w:sz w:val="24"/>
          <w:szCs w:val="24"/>
          <w:lang w:val="en-US" w:eastAsia="zh-CN" w:bidi="ar-SA"/>
          <w14:ligatures w14:val="standardContextual"/>
        </w:rPr>
      </w:pPr>
      <w:r>
        <w:rPr>
          <w:rFonts w:hint="eastAsia" w:ascii="宋体" w:hAnsi="宋体" w:eastAsia="宋体" w:cs="宋体"/>
          <w:kern w:val="2"/>
          <w:sz w:val="24"/>
          <w:szCs w:val="24"/>
          <w:lang w:val="en-US" w:eastAsia="zh-CN" w:bidi="ar-SA"/>
          <w14:ligatures w14:val="standardContextual"/>
        </w:rPr>
        <w:t>平台支持 Windows 以及虚拟机等各个版本，同时支持</w:t>
      </w:r>
      <w:r>
        <w:rPr>
          <w:rFonts w:hint="eastAsia" w:ascii="宋体" w:hAnsi="宋体" w:cs="宋体"/>
          <w:kern w:val="2"/>
          <w:sz w:val="24"/>
          <w:szCs w:val="24"/>
          <w:lang w:val="en-US" w:eastAsia="zh-CN" w:bidi="ar-SA"/>
          <w14:ligatures w14:val="standardContextual"/>
        </w:rPr>
        <w:t>各类</w:t>
      </w:r>
      <w:r>
        <w:rPr>
          <w:rFonts w:hint="eastAsia" w:ascii="宋体" w:hAnsi="宋体" w:eastAsia="宋体" w:cs="宋体"/>
          <w:kern w:val="2"/>
          <w:sz w:val="24"/>
          <w:szCs w:val="24"/>
          <w:lang w:val="en-US" w:eastAsia="zh-CN" w:bidi="ar-SA"/>
          <w14:ligatures w14:val="standardContextual"/>
        </w:rPr>
        <w:t>国产</w:t>
      </w:r>
      <w:r>
        <w:rPr>
          <w:rFonts w:ascii="宋体" w:hAnsi="宋体" w:eastAsia="宋体" w:cs="宋体"/>
          <w:kern w:val="2"/>
          <w:sz w:val="24"/>
          <w:szCs w:val="24"/>
          <w:lang w:val="en-US" w:eastAsia="zh-CN" w:bidi="ar-SA"/>
          <w14:ligatures w14:val="standardContextual"/>
        </w:rPr>
        <w:t>Linux</w:t>
      </w:r>
      <w:r>
        <w:rPr>
          <w:rFonts w:hint="eastAsia" w:ascii="宋体" w:hAnsi="宋体" w:eastAsia="宋体" w:cs="宋体"/>
          <w:kern w:val="2"/>
          <w:sz w:val="24"/>
          <w:szCs w:val="24"/>
          <w:lang w:val="en-US" w:eastAsia="zh-CN" w:bidi="ar-SA"/>
          <w14:ligatures w14:val="standardContextual"/>
        </w:rPr>
        <w:t>操作系统</w:t>
      </w:r>
      <w:r>
        <w:rPr>
          <w:rFonts w:hint="eastAsia" w:ascii="宋体" w:hAnsi="宋体" w:cs="宋体"/>
          <w:kern w:val="2"/>
          <w:sz w:val="24"/>
          <w:szCs w:val="24"/>
          <w:lang w:val="en-US" w:eastAsia="zh-CN" w:bidi="ar-SA"/>
          <w14:ligatures w14:val="standardContextual"/>
        </w:rPr>
        <w:t>。</w:t>
      </w:r>
    </w:p>
    <w:p w14:paraId="262897E6">
      <w:pPr>
        <w:pStyle w:val="11"/>
        <w:numPr>
          <w:ilvl w:val="0"/>
          <w:numId w:val="0"/>
        </w:numPr>
        <w:spacing w:before="156" w:beforeLines="50" w:after="0"/>
        <w:ind w:leftChars="200" w:firstLine="240" w:firstLineChars="100"/>
        <w:jc w:val="left"/>
        <w:textAlignment w:val="baseline"/>
        <w:rPr>
          <w:rFonts w:hint="eastAsia" w:ascii="宋体" w:hAnsi="宋体" w:eastAsia="宋体" w:cs="宋体"/>
          <w:kern w:val="2"/>
          <w:sz w:val="24"/>
          <w:szCs w:val="24"/>
          <w:lang w:val="en-US" w:eastAsia="zh-CN" w:bidi="ar-SA"/>
          <w14:ligatures w14:val="standardContextual"/>
        </w:rPr>
      </w:pPr>
      <w:r>
        <w:rPr>
          <w:rFonts w:hint="eastAsia" w:ascii="宋体" w:hAnsi="宋体" w:eastAsia="宋体" w:cs="宋体"/>
          <w:kern w:val="2"/>
          <w:sz w:val="24"/>
          <w:szCs w:val="24"/>
          <w:lang w:val="en-US" w:eastAsia="zh-CN" w:bidi="ar-SA"/>
          <w14:ligatures w14:val="standardContextual"/>
        </w:rPr>
        <w:t>平台支持C/S 架构或B/S构架部署</w:t>
      </w:r>
      <w:r>
        <w:rPr>
          <w:rFonts w:hint="eastAsia" w:ascii="宋体" w:hAnsi="宋体" w:cs="宋体"/>
          <w:kern w:val="2"/>
          <w:sz w:val="24"/>
          <w:szCs w:val="24"/>
          <w:lang w:val="en-US" w:eastAsia="zh-CN" w:bidi="ar-SA"/>
          <w14:ligatures w14:val="standardContextual"/>
        </w:rPr>
        <w:t>。</w:t>
      </w:r>
    </w:p>
    <w:p w14:paraId="40240E02">
      <w:pPr>
        <w:ind w:firstLine="720" w:firstLineChars="300"/>
        <w:rPr>
          <w:rFonts w:hint="eastAsia" w:ascii="宋体" w:hAnsi="宋体" w:eastAsia="宋体" w:cs="宋体"/>
          <w:kern w:val="2"/>
          <w:sz w:val="24"/>
          <w:szCs w:val="24"/>
          <w:lang w:val="en-US" w:eastAsia="zh-CN" w:bidi="ar-SA"/>
          <w14:ligatures w14:val="standardContextual"/>
        </w:rPr>
      </w:pPr>
      <w:r>
        <w:rPr>
          <w:rFonts w:hint="eastAsia" w:ascii="宋体" w:hAnsi="宋体" w:eastAsia="宋体" w:cs="宋体"/>
          <w:kern w:val="2"/>
          <w:sz w:val="24"/>
          <w:szCs w:val="24"/>
          <w:lang w:val="en-US" w:eastAsia="zh-CN" w:bidi="ar-SA"/>
          <w14:ligatures w14:val="standardContextual"/>
        </w:rPr>
        <w:t>系统结构采用单元化以提高系统可靠性和后期可扩展性。可根据系统规模灵活扩充服务器、网络通讯设备、底层计量仪表数量，并可灵活设置分布式的数据采集单元。</w:t>
      </w:r>
    </w:p>
    <w:p w14:paraId="3B12A615">
      <w:pPr>
        <w:rPr>
          <w:rFonts w:hint="eastAsia" w:ascii="宋体" w:hAnsi="宋体" w:eastAsia="宋体" w:cs="宋体"/>
          <w:kern w:val="2"/>
          <w:sz w:val="24"/>
          <w:szCs w:val="24"/>
          <w:lang w:val="en-US" w:eastAsia="zh-CN" w:bidi="ar-SA"/>
          <w14:ligatures w14:val="standardContextual"/>
        </w:rPr>
      </w:pPr>
      <w:r>
        <w:rPr>
          <w:rFonts w:hint="eastAsia" w:ascii="宋体" w:hAnsi="宋体" w:eastAsia="宋体" w:cs="宋体"/>
          <w:kern w:val="2"/>
          <w:sz w:val="24"/>
          <w:szCs w:val="24"/>
          <w:lang w:val="en-US" w:eastAsia="zh-CN" w:bidi="ar-SA"/>
          <w14:ligatures w14:val="standardContextual"/>
        </w:rPr>
        <w:t>系统软件具有通信接口扩展能力，可快速实现各类能源采集计量装置、第三方系统的接入和集成。通过设备管理模块的协议适配器实现协议适配，支持多种类型的通信协议，MQTT、Modbus、OPC、BACnet 等。</w:t>
      </w:r>
    </w:p>
    <w:p w14:paraId="1A4BDC0E">
      <w:pPr>
        <w:rPr>
          <w:rFonts w:hint="eastAsia" w:ascii="宋体" w:hAnsi="宋体" w:eastAsia="宋体" w:cs="宋体"/>
          <w:kern w:val="2"/>
          <w:sz w:val="24"/>
          <w:szCs w:val="24"/>
          <w:lang w:val="en-US" w:eastAsia="zh-CN" w:bidi="ar-SA"/>
          <w14:ligatures w14:val="standardContextual"/>
        </w:rPr>
      </w:pPr>
      <w:r>
        <w:rPr>
          <w:rFonts w:hint="eastAsia" w:ascii="宋体" w:hAnsi="宋体" w:eastAsia="宋体" w:cs="宋体"/>
          <w:kern w:val="2"/>
          <w:sz w:val="24"/>
          <w:szCs w:val="24"/>
          <w:lang w:val="en-US" w:eastAsia="zh-CN" w:bidi="ar-SA"/>
          <w14:ligatures w14:val="standardContextual"/>
        </w:rPr>
        <w:t>采用符合国家最新标准规范的合格产品，性能稳定、可靠、寿命长。</w:t>
      </w:r>
    </w:p>
    <w:p w14:paraId="11958080">
      <w:pPr>
        <w:rPr>
          <w:rFonts w:hint="eastAsia" w:ascii="宋体" w:hAnsi="宋体" w:eastAsia="宋体" w:cs="宋体"/>
          <w:kern w:val="2"/>
          <w:sz w:val="24"/>
          <w:szCs w:val="24"/>
          <w:lang w:val="en-US" w:eastAsia="zh-CN" w:bidi="ar-SA"/>
          <w14:ligatures w14:val="standardContextual"/>
        </w:rPr>
      </w:pPr>
      <w:r>
        <w:rPr>
          <w:rFonts w:hint="eastAsia" w:ascii="宋体" w:hAnsi="宋体" w:eastAsia="宋体" w:cs="宋体"/>
          <w:kern w:val="2"/>
          <w:sz w:val="24"/>
          <w:szCs w:val="24"/>
          <w:lang w:val="en-US" w:eastAsia="zh-CN" w:bidi="ar-SA"/>
          <w14:ligatures w14:val="standardContextual"/>
        </w:rPr>
        <w:t>不同操作人员可具有不同权限，并由用户名和密码唯一确定，保证操作的安全可靠性。</w:t>
      </w:r>
    </w:p>
    <w:p w14:paraId="5752E4F5">
      <w:pPr>
        <w:rPr>
          <w:rFonts w:hint="eastAsia" w:ascii="宋体" w:hAnsi="宋体" w:eastAsia="宋体" w:cs="宋体"/>
          <w:kern w:val="2"/>
          <w:sz w:val="24"/>
          <w:szCs w:val="24"/>
          <w:lang w:val="en-US" w:eastAsia="zh-CN" w:bidi="ar-SA"/>
          <w14:ligatures w14:val="standardContextual"/>
        </w:rPr>
      </w:pPr>
      <w:r>
        <w:rPr>
          <w:rFonts w:hint="eastAsia" w:ascii="宋体" w:hAnsi="宋体" w:eastAsia="宋体" w:cs="宋体"/>
          <w:kern w:val="2"/>
          <w:sz w:val="24"/>
          <w:szCs w:val="24"/>
          <w:lang w:val="en-US" w:eastAsia="zh-CN" w:bidi="ar-SA"/>
          <w14:ligatures w14:val="standardContextual"/>
        </w:rPr>
        <w:t>系统的设计和建设具有开放性，提供相应的接口，可以方便地与第三方软件系统进行数据交换。系统具有良好的二次开发接口系统，方便后续功能扩展、模块修改、增加等。平台提供开放的 http、api 接口，满足第三方应用的数据调用。</w:t>
      </w:r>
    </w:p>
    <w:p w14:paraId="12626F49">
      <w:pPr>
        <w:rPr>
          <w:rFonts w:hint="eastAsia" w:ascii="宋体" w:hAnsi="宋体" w:eastAsia="宋体" w:cs="宋体"/>
          <w:kern w:val="2"/>
          <w:sz w:val="24"/>
          <w:szCs w:val="24"/>
          <w:lang w:val="en-US" w:eastAsia="zh-CN" w:bidi="ar-SA"/>
          <w14:ligatures w14:val="standardContextual"/>
        </w:rPr>
      </w:pPr>
      <w:r>
        <w:rPr>
          <w:rFonts w:hint="eastAsia" w:ascii="宋体" w:hAnsi="宋体" w:eastAsia="宋体" w:cs="宋体"/>
          <w:kern w:val="2"/>
          <w:sz w:val="24"/>
          <w:szCs w:val="24"/>
          <w:lang w:val="en-US" w:eastAsia="zh-CN" w:bidi="ar-SA"/>
          <w14:ligatures w14:val="standardContextual"/>
        </w:rPr>
        <w:t>系统采用成熟可靠的技术和体系结构。当系统一旦出现意外，能提供快速、有效的恢复手段，确保数据的完整。系统提供运行监视机制，建立系统运行的日志文件，跟踪应用系统的所有操作。</w:t>
      </w:r>
    </w:p>
    <w:p w14:paraId="0E2434EE">
      <w:r>
        <w:rPr>
          <w:rFonts w:hint="eastAsia" w:ascii="宋体" w:hAnsi="宋体" w:eastAsia="宋体" w:cs="宋体"/>
          <w:kern w:val="2"/>
          <w:sz w:val="24"/>
          <w:szCs w:val="24"/>
          <w:lang w:val="en-US" w:eastAsia="zh-CN" w:bidi="ar-SA"/>
          <w14:ligatures w14:val="standardContextual"/>
        </w:rPr>
        <w:t>系统具有高可靠性和高容错能力，保证局部出错不影响全系统的正常工作。</w:t>
      </w:r>
    </w:p>
    <w:p w14:paraId="5AE969B5">
      <w:pPr>
        <w:pStyle w:val="3"/>
        <w:numPr>
          <w:ilvl w:val="0"/>
          <w:numId w:val="0"/>
        </w:numPr>
        <w:bidi w:val="0"/>
        <w:rPr>
          <w:rFonts w:hint="eastAsia"/>
          <w:lang w:val="en-US" w:eastAsia="zh-CN"/>
        </w:rPr>
      </w:pPr>
      <w:bookmarkStart w:id="6" w:name="_Toc26639"/>
      <w:bookmarkStart w:id="7" w:name="_Toc13567"/>
      <w:bookmarkStart w:id="8" w:name="_Toc20529"/>
      <w:r>
        <w:rPr>
          <w:rFonts w:hint="eastAsia"/>
          <w:lang w:val="en-US" w:eastAsia="zh-CN"/>
        </w:rPr>
        <w:t>3、功能组成</w:t>
      </w:r>
      <w:bookmarkEnd w:id="6"/>
      <w:bookmarkEnd w:id="7"/>
      <w:bookmarkEnd w:id="8"/>
    </w:p>
    <w:p w14:paraId="2A552452">
      <w:pPr>
        <w:pStyle w:val="4"/>
        <w:numPr>
          <w:ilvl w:val="1"/>
          <w:numId w:val="0"/>
        </w:numPr>
        <w:bidi w:val="0"/>
        <w:ind w:leftChars="0"/>
        <w:rPr>
          <w:rFonts w:hint="default"/>
          <w:lang w:val="en-US"/>
        </w:rPr>
      </w:pPr>
      <w:bookmarkStart w:id="9" w:name="_Toc4541"/>
      <w:bookmarkStart w:id="10" w:name="_Toc24424"/>
      <w:bookmarkStart w:id="11" w:name="_Toc15939"/>
      <w:r>
        <w:rPr>
          <w:rFonts w:hint="eastAsia"/>
          <w:lang w:val="en-US" w:eastAsia="zh-CN"/>
        </w:rPr>
        <w:t>3.1 能源管理</w:t>
      </w:r>
      <w:bookmarkEnd w:id="9"/>
      <w:bookmarkEnd w:id="10"/>
      <w:bookmarkEnd w:id="11"/>
    </w:p>
    <w:p w14:paraId="7E4A41BB">
      <w:pPr>
        <w:adjustRightInd w:val="0"/>
        <w:snapToGrid w:val="0"/>
        <w:ind w:firstLine="480" w:firstLineChars="200"/>
        <w:rPr>
          <w:rFonts w:hint="eastAsia"/>
          <w:color w:val="auto"/>
        </w:rPr>
      </w:pPr>
      <w:r>
        <w:rPr>
          <w:rFonts w:hint="eastAsia"/>
          <w:color w:val="auto"/>
        </w:rPr>
        <w:t>包含建筑信息、单位面积能耗及碳排放、节能率等常规数据统计；水、电、</w:t>
      </w:r>
      <w:r>
        <w:rPr>
          <w:rFonts w:hint="eastAsia"/>
          <w:color w:val="auto"/>
          <w:lang w:val="en-US" w:eastAsia="zh-CN"/>
        </w:rPr>
        <w:t>冷热源</w:t>
      </w:r>
      <w:r>
        <w:rPr>
          <w:rFonts w:hint="eastAsia"/>
          <w:color w:val="auto"/>
        </w:rPr>
        <w:t>等用能数据总览、分区分项用能总览；碳排放数据总览、节能降碳数据总览；碳排放、碳中和预测总览。</w:t>
      </w:r>
    </w:p>
    <w:p w14:paraId="0E0F2ADD">
      <w:pPr>
        <w:adjustRightInd w:val="0"/>
        <w:snapToGrid w:val="0"/>
        <w:ind w:firstLine="480" w:firstLineChars="200"/>
        <w:rPr>
          <w:rFonts w:hint="eastAsia"/>
          <w:color w:val="auto"/>
        </w:rPr>
      </w:pPr>
    </w:p>
    <w:p w14:paraId="76C6BA8C">
      <w:pPr>
        <w:adjustRightInd w:val="0"/>
        <w:snapToGrid w:val="0"/>
        <w:ind w:firstLine="480" w:firstLineChars="200"/>
        <w:rPr>
          <w:rFonts w:hint="eastAsia"/>
          <w:color w:val="auto"/>
        </w:rPr>
      </w:pPr>
    </w:p>
    <w:p w14:paraId="0C3D0B88">
      <w:pPr>
        <w:pStyle w:val="2"/>
        <w:rPr>
          <w:rFonts w:hint="eastAsia"/>
          <w:color w:val="auto"/>
        </w:rPr>
      </w:pPr>
    </w:p>
    <w:p w14:paraId="0B23B9BD">
      <w:pPr>
        <w:adjustRightInd w:val="0"/>
        <w:snapToGrid w:val="0"/>
        <w:ind w:left="0" w:leftChars="0" w:firstLine="0" w:firstLineChars="0"/>
        <w:rPr>
          <w:rFonts w:hint="eastAsia" w:eastAsia="宋体"/>
          <w:color w:val="auto"/>
          <w:lang w:eastAsia="zh-CN"/>
        </w:rPr>
      </w:pPr>
      <w:r>
        <w:rPr>
          <w:rFonts w:hint="eastAsia" w:eastAsia="宋体"/>
          <w:color w:val="auto"/>
          <w:lang w:eastAsia="zh-CN"/>
        </w:rPr>
        <w:drawing>
          <wp:anchor distT="0" distB="0" distL="114300" distR="114300" simplePos="0" relativeHeight="251673600" behindDoc="0" locked="0" layoutInCell="1" allowOverlap="1">
            <wp:simplePos x="0" y="0"/>
            <wp:positionH relativeFrom="column">
              <wp:posOffset>19050</wp:posOffset>
            </wp:positionH>
            <wp:positionV relativeFrom="paragraph">
              <wp:posOffset>200025</wp:posOffset>
            </wp:positionV>
            <wp:extent cx="5523865" cy="2962910"/>
            <wp:effectExtent l="0" t="0" r="635" b="8890"/>
            <wp:wrapSquare wrapText="bothSides"/>
            <wp:docPr id="11" name="图片 11" descr="63c6e17ca526f7771e849b812970c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3c6e17ca526f7771e849b812970c91"/>
                    <pic:cNvPicPr>
                      <a:picLocks noChangeAspect="1"/>
                    </pic:cNvPicPr>
                  </pic:nvPicPr>
                  <pic:blipFill>
                    <a:blip r:embed="rId9"/>
                    <a:stretch>
                      <a:fillRect/>
                    </a:stretch>
                  </pic:blipFill>
                  <pic:spPr>
                    <a:xfrm>
                      <a:off x="0" y="0"/>
                      <a:ext cx="5523865" cy="2962910"/>
                    </a:xfrm>
                    <a:prstGeom prst="rect">
                      <a:avLst/>
                    </a:prstGeom>
                  </pic:spPr>
                </pic:pic>
              </a:graphicData>
            </a:graphic>
          </wp:anchor>
        </w:drawing>
      </w:r>
    </w:p>
    <w:p w14:paraId="5B4729B4">
      <w:pPr>
        <w:pStyle w:val="6"/>
        <w:numPr>
          <w:ilvl w:val="3"/>
          <w:numId w:val="0"/>
        </w:numPr>
        <w:bidi w:val="0"/>
        <w:rPr>
          <w:rFonts w:hint="eastAsia"/>
          <w:color w:val="auto"/>
        </w:rPr>
      </w:pPr>
      <w:bookmarkStart w:id="12" w:name="_Toc9471"/>
      <w:r>
        <w:rPr>
          <w:rFonts w:hint="eastAsia"/>
          <w:color w:val="auto"/>
          <w:lang w:val="en-US" w:eastAsia="zh-CN"/>
        </w:rPr>
        <w:t>3</w:t>
      </w:r>
      <w:r>
        <w:rPr>
          <w:rFonts w:hint="eastAsia"/>
          <w:color w:val="auto"/>
        </w:rPr>
        <w:t>.</w:t>
      </w:r>
      <w:r>
        <w:rPr>
          <w:rFonts w:hint="eastAsia"/>
          <w:color w:val="auto"/>
          <w:lang w:val="en-US" w:eastAsia="zh-CN"/>
        </w:rPr>
        <w:t>1.1 能源管理-用能监测</w:t>
      </w:r>
      <w:bookmarkEnd w:id="12"/>
    </w:p>
    <w:p w14:paraId="13284316">
      <w:pPr>
        <w:widowControl/>
        <w:ind w:firstLine="480" w:firstLineChars="200"/>
        <w:rPr>
          <w:rFonts w:hint="eastAsia" w:ascii="Arial" w:hAnsi="Arial"/>
          <w:color w:val="auto"/>
          <w:shd w:val="clear" w:color="auto" w:fill="FFFFFF"/>
        </w:rPr>
      </w:pPr>
      <w:r>
        <w:rPr>
          <w:rFonts w:hint="eastAsia" w:ascii="Arial" w:hAnsi="Arial"/>
          <w:color w:val="auto"/>
          <w:shd w:val="clear" w:color="auto" w:fill="FFFFFF"/>
        </w:rPr>
        <w:t>用能监测模块通过各个末端安装的采集设备，定期上传用能数据，实时监测建筑每日用能情况，并通过报表体现同比环比能耗数据，支持手动筛选对比时间；用户可通过历史同期及相似日数据对比，直观了解节能降碳成效，并可对异常用能情况及时发现，及时排查。</w:t>
      </w:r>
    </w:p>
    <w:p w14:paraId="2EEB0D41">
      <w:pPr>
        <w:widowControl/>
        <w:ind w:firstLine="480" w:firstLineChars="200"/>
        <w:rPr>
          <w:rFonts w:hint="eastAsia" w:ascii="Arial" w:hAnsi="Arial"/>
          <w:color w:val="auto"/>
          <w:shd w:val="clear" w:color="auto" w:fill="FFFFFF"/>
        </w:rPr>
      </w:pPr>
      <w:r>
        <w:drawing>
          <wp:anchor distT="0" distB="0" distL="114300" distR="114300" simplePos="0" relativeHeight="251667456" behindDoc="0" locked="0" layoutInCell="1" allowOverlap="1">
            <wp:simplePos x="0" y="0"/>
            <wp:positionH relativeFrom="column">
              <wp:posOffset>-10160</wp:posOffset>
            </wp:positionH>
            <wp:positionV relativeFrom="paragraph">
              <wp:posOffset>285115</wp:posOffset>
            </wp:positionV>
            <wp:extent cx="5647690" cy="2918460"/>
            <wp:effectExtent l="0" t="0" r="10160" b="15240"/>
            <wp:wrapSquare wrapText="bothSides"/>
            <wp:docPr id="3" name="图片 2" descr="9节能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节能分析"/>
                    <pic:cNvPicPr>
                      <a:picLocks noChangeAspect="1"/>
                    </pic:cNvPicPr>
                  </pic:nvPicPr>
                  <pic:blipFill>
                    <a:blip r:embed="rId10"/>
                    <a:srcRect t="8058"/>
                    <a:stretch>
                      <a:fillRect/>
                    </a:stretch>
                  </pic:blipFill>
                  <pic:spPr>
                    <a:xfrm>
                      <a:off x="0" y="0"/>
                      <a:ext cx="5647690" cy="2918460"/>
                    </a:xfrm>
                    <a:prstGeom prst="rect">
                      <a:avLst/>
                    </a:prstGeom>
                  </pic:spPr>
                </pic:pic>
              </a:graphicData>
            </a:graphic>
          </wp:anchor>
        </w:drawing>
      </w:r>
    </w:p>
    <w:p w14:paraId="3047F249">
      <w:pPr>
        <w:pStyle w:val="6"/>
        <w:numPr>
          <w:ilvl w:val="3"/>
          <w:numId w:val="0"/>
        </w:numPr>
        <w:bidi w:val="0"/>
        <w:ind w:leftChars="0" w:firstLine="241" w:firstLineChars="100"/>
        <w:rPr>
          <w:rFonts w:hint="default"/>
          <w:color w:val="auto"/>
          <w:lang w:val="en-US"/>
        </w:rPr>
      </w:pPr>
      <w:bookmarkStart w:id="13" w:name="_Toc5176"/>
      <w:r>
        <w:rPr>
          <w:rFonts w:hint="eastAsia"/>
          <w:color w:val="auto"/>
          <w:lang w:val="en-US" w:eastAsia="zh-CN"/>
        </w:rPr>
        <w:t>3</w:t>
      </w:r>
      <w:r>
        <w:rPr>
          <w:rFonts w:hint="eastAsia"/>
          <w:color w:val="auto"/>
        </w:rPr>
        <w:t>.</w:t>
      </w:r>
      <w:r>
        <w:rPr>
          <w:rFonts w:hint="eastAsia"/>
          <w:color w:val="auto"/>
          <w:lang w:val="en-US" w:eastAsia="zh-CN"/>
        </w:rPr>
        <w:t>1.2 能源管理-设备能效分析与管理</w:t>
      </w:r>
      <w:bookmarkEnd w:id="13"/>
    </w:p>
    <w:p w14:paraId="565A7B3A">
      <w:pPr>
        <w:widowControl/>
        <w:ind w:firstLine="480" w:firstLineChars="200"/>
        <w:rPr>
          <w:rFonts w:hint="eastAsia" w:ascii="Arial" w:hAnsi="Arial"/>
          <w:color w:val="auto"/>
          <w:shd w:val="clear" w:color="auto" w:fill="FFFFFF"/>
        </w:rPr>
      </w:pPr>
      <w:r>
        <w:rPr>
          <w:rFonts w:hint="eastAsia" w:ascii="Arial" w:hAnsi="Arial"/>
          <w:color w:val="auto"/>
          <w:shd w:val="clear" w:color="auto" w:fill="FFFFFF"/>
        </w:rPr>
        <w:t>能耗管理的分析统计功能通过对能源消耗数据进行分析、统计，采取图表格式进行显示，协助管理者发现能耗管理漏洞，及时采取节能措施，旨在帮助用户对能源消耗情况进行深入分析，并提供相关的建议和措施，以便用户优化能源使用方案。</w:t>
      </w:r>
    </w:p>
    <w:p w14:paraId="02D4EE55">
      <w:pPr>
        <w:widowControl/>
        <w:ind w:firstLine="480" w:firstLineChars="200"/>
        <w:rPr>
          <w:rFonts w:hint="eastAsia"/>
        </w:rPr>
      </w:pPr>
      <w:r>
        <w:rPr>
          <w:rFonts w:hint="eastAsia" w:ascii="Arial" w:hAnsi="Arial"/>
          <w:color w:val="auto"/>
          <w:shd w:val="clear" w:color="auto" w:fill="FFFFFF"/>
        </w:rPr>
        <w:t>基于人工智能和智能控制技术，专为</w:t>
      </w:r>
      <w:r>
        <w:rPr>
          <w:rFonts w:hint="eastAsia" w:ascii="Arial" w:hAnsi="Arial"/>
          <w:color w:val="auto"/>
          <w:shd w:val="clear" w:color="auto" w:fill="FFFFFF"/>
          <w:lang w:val="en-US" w:eastAsia="zh-CN"/>
        </w:rPr>
        <w:t>建筑</w:t>
      </w:r>
      <w:r>
        <w:rPr>
          <w:rFonts w:hint="eastAsia" w:ascii="Arial" w:hAnsi="Arial"/>
          <w:color w:val="auto"/>
          <w:shd w:val="clear" w:color="auto" w:fill="FFFFFF"/>
        </w:rPr>
        <w:t>内环境和设备节能优化而设计的软件系统。通过智能算法和联调控制策略，实现</w:t>
      </w:r>
      <w:r>
        <w:rPr>
          <w:rFonts w:hint="eastAsia" w:ascii="Arial" w:hAnsi="Arial"/>
          <w:color w:val="auto"/>
          <w:shd w:val="clear" w:color="auto" w:fill="FFFFFF"/>
          <w:lang w:val="en-US" w:eastAsia="zh-CN"/>
        </w:rPr>
        <w:t>建筑</w:t>
      </w:r>
      <w:r>
        <w:rPr>
          <w:rFonts w:hint="eastAsia" w:ascii="Arial" w:hAnsi="Arial"/>
          <w:color w:val="auto"/>
          <w:shd w:val="clear" w:color="auto" w:fill="FFFFFF"/>
        </w:rPr>
        <w:t>设备的协同优化，达到节能减排、降低运营成本和提升舒适度的目标。</w:t>
      </w:r>
    </w:p>
    <w:p w14:paraId="082DA331">
      <w:pPr>
        <w:pStyle w:val="6"/>
        <w:numPr>
          <w:ilvl w:val="3"/>
          <w:numId w:val="0"/>
        </w:numPr>
        <w:bidi w:val="0"/>
        <w:ind w:leftChars="0" w:firstLine="241" w:firstLineChars="100"/>
        <w:rPr>
          <w:rFonts w:hint="eastAsia"/>
          <w:color w:val="auto"/>
        </w:rPr>
      </w:pPr>
      <w:bookmarkStart w:id="14" w:name="_Toc31101"/>
      <w:r>
        <w:rPr>
          <w:rFonts w:hint="eastAsia"/>
          <w:color w:val="auto"/>
          <w:lang w:val="en-US" w:eastAsia="zh-CN"/>
        </w:rPr>
        <w:t>3</w:t>
      </w:r>
      <w:r>
        <w:rPr>
          <w:rFonts w:hint="eastAsia"/>
          <w:color w:val="auto"/>
        </w:rPr>
        <w:t>.</w:t>
      </w:r>
      <w:r>
        <w:rPr>
          <w:rFonts w:hint="eastAsia"/>
          <w:color w:val="auto"/>
          <w:lang w:val="en-US" w:eastAsia="zh-CN"/>
        </w:rPr>
        <w:t>1.3</w:t>
      </w:r>
      <w:r>
        <w:rPr>
          <w:rFonts w:hint="eastAsia"/>
          <w:color w:val="auto"/>
        </w:rPr>
        <w:t>能源管理-分项计量/分区计量</w:t>
      </w:r>
      <w:bookmarkEnd w:id="14"/>
    </w:p>
    <w:p w14:paraId="6A451FC0">
      <w:pPr>
        <w:widowControl/>
        <w:ind w:firstLine="480" w:firstLineChars="200"/>
        <w:rPr>
          <w:rFonts w:hint="eastAsia" w:ascii="宋体" w:hAnsi="宋体" w:eastAsia="宋体" w:cs="宋体"/>
          <w:sz w:val="24"/>
          <w:szCs w:val="24"/>
        </w:rPr>
      </w:pPr>
      <w:r>
        <w:rPr>
          <w:rFonts w:hint="eastAsia" w:ascii="Arial" w:hAnsi="Arial"/>
          <w:color w:val="auto"/>
          <w:shd w:val="clear" w:color="auto" w:fill="FFFFFF"/>
        </w:rPr>
        <w:t>系统可根据需要对采集的能耗数据按照类别、时间、设备等多种方式进行能耗数据的图形化分析和展示，帮助用户掌握自身用能规律，挖掘进一步优化用能结构的空间。</w:t>
      </w:r>
    </w:p>
    <w:p w14:paraId="225FFE30">
      <w:pPr>
        <w:widowControl/>
        <w:ind w:firstLine="480" w:firstLineChars="200"/>
        <w:rPr>
          <w:rFonts w:hint="eastAsia" w:ascii="Arial" w:hAnsi="Arial"/>
          <w:color w:val="auto"/>
          <w:shd w:val="clear" w:color="auto" w:fill="FFFFFF"/>
        </w:rPr>
      </w:pPr>
      <w:r>
        <w:rPr>
          <w:rFonts w:hint="eastAsia" w:ascii="Arial" w:hAnsi="Arial"/>
          <w:color w:val="auto"/>
          <w:shd w:val="clear" w:color="auto" w:fill="FFFFFF"/>
        </w:rPr>
        <w:t>1)能够对能源消耗进行多维度分析，例如时间、设备、区域等，以便用户在各个维度的能源消耗情况进行对比分析。</w:t>
      </w:r>
    </w:p>
    <w:p w14:paraId="78A215CA">
      <w:pPr>
        <w:widowControl/>
        <w:ind w:firstLine="480" w:firstLineChars="200"/>
        <w:rPr>
          <w:rFonts w:hint="eastAsia" w:ascii="Arial" w:hAnsi="Arial"/>
          <w:color w:val="auto"/>
          <w:shd w:val="clear" w:color="auto" w:fill="FFFFFF"/>
        </w:rPr>
      </w:pPr>
      <w:r>
        <w:rPr>
          <w:rFonts w:hint="eastAsia" w:ascii="Arial" w:hAnsi="Arial"/>
          <w:color w:val="auto"/>
          <w:shd w:val="clear" w:color="auto" w:fill="FFFFFF"/>
        </w:rPr>
        <w:t>2)能够提供各种数据可视化工具，如报表、图表、趋势图等，以便用户更直观地了解能耗数据，识别和分析问题。</w:t>
      </w:r>
    </w:p>
    <w:p w14:paraId="40EBD2BA">
      <w:pPr>
        <w:widowControl/>
        <w:ind w:firstLine="480" w:firstLineChars="200"/>
        <w:rPr>
          <w:rFonts w:hint="eastAsia" w:ascii="Arial" w:hAnsi="Arial"/>
          <w:color w:val="auto"/>
          <w:shd w:val="clear" w:color="auto" w:fill="FFFFFF"/>
        </w:rPr>
      </w:pPr>
      <w:r>
        <w:rPr>
          <w:rFonts w:hint="eastAsia" w:ascii="Arial" w:hAnsi="Arial"/>
          <w:color w:val="auto"/>
          <w:shd w:val="clear" w:color="auto" w:fill="FFFFFF"/>
        </w:rPr>
        <w:t>3)能够对能耗数据进行预测，提供未来能源消耗的预测情况，并基于此提供相关的建议和措施。</w:t>
      </w:r>
    </w:p>
    <w:p w14:paraId="3011D1E6">
      <w:pPr>
        <w:pStyle w:val="17"/>
        <w:ind w:firstLine="480" w:firstLineChars="200"/>
        <w:rPr>
          <w:rFonts w:hint="eastAsia" w:ascii="Arial" w:hAnsi="Arial"/>
          <w:color w:val="auto"/>
          <w:shd w:val="clear" w:color="auto" w:fill="FFFFFF"/>
        </w:rPr>
      </w:pPr>
      <w:r>
        <w:rPr>
          <w:rFonts w:hint="eastAsia" w:ascii="Arial" w:hAnsi="Arial"/>
          <w:color w:val="auto"/>
          <w:shd w:val="clear" w:color="auto" w:fill="FFFFFF"/>
        </w:rPr>
        <w:t>4)能够对能源消耗数据进行定期评价，评估能源使用的效果，输出评估报告。</w:t>
      </w:r>
    </w:p>
    <w:p w14:paraId="6ACD9D2B">
      <w:pPr>
        <w:widowControl/>
        <w:ind w:firstLine="480" w:firstLineChars="200"/>
        <w:rPr>
          <w:rFonts w:hint="eastAsia" w:ascii="Arial" w:hAnsi="Arial"/>
          <w:color w:val="auto"/>
          <w:shd w:val="clear" w:color="auto" w:fill="FFFFFF"/>
        </w:rPr>
      </w:pPr>
      <w:r>
        <w:rPr>
          <w:rFonts w:hint="eastAsia" w:ascii="Arial" w:hAnsi="Arial" w:eastAsia="宋体"/>
          <w:color w:val="auto"/>
          <w:shd w:val="clear" w:color="auto" w:fill="FFFFFF"/>
          <w:lang w:eastAsia="zh-CN"/>
        </w:rPr>
        <w:drawing>
          <wp:anchor distT="0" distB="0" distL="114300" distR="114300" simplePos="0" relativeHeight="251663360" behindDoc="0" locked="0" layoutInCell="1" allowOverlap="1">
            <wp:simplePos x="0" y="0"/>
            <wp:positionH relativeFrom="column">
              <wp:posOffset>-24765</wp:posOffset>
            </wp:positionH>
            <wp:positionV relativeFrom="paragraph">
              <wp:posOffset>160020</wp:posOffset>
            </wp:positionV>
            <wp:extent cx="5739765" cy="3028950"/>
            <wp:effectExtent l="0" t="0" r="13335" b="0"/>
            <wp:wrapSquare wrapText="bothSides"/>
            <wp:docPr id="20" name="图片 20" descr="173744213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37442137843"/>
                    <pic:cNvPicPr>
                      <a:picLocks noChangeAspect="1"/>
                    </pic:cNvPicPr>
                  </pic:nvPicPr>
                  <pic:blipFill>
                    <a:blip r:embed="rId11"/>
                    <a:stretch>
                      <a:fillRect/>
                    </a:stretch>
                  </pic:blipFill>
                  <pic:spPr>
                    <a:xfrm>
                      <a:off x="0" y="0"/>
                      <a:ext cx="5739765" cy="3028950"/>
                    </a:xfrm>
                    <a:prstGeom prst="rect">
                      <a:avLst/>
                    </a:prstGeom>
                  </pic:spPr>
                </pic:pic>
              </a:graphicData>
            </a:graphic>
          </wp:anchor>
        </w:drawing>
      </w:r>
    </w:p>
    <w:p w14:paraId="7D7A2650">
      <w:pPr>
        <w:pStyle w:val="6"/>
        <w:numPr>
          <w:ilvl w:val="3"/>
          <w:numId w:val="0"/>
        </w:numPr>
        <w:bidi w:val="0"/>
        <w:ind w:leftChars="0" w:firstLine="241" w:firstLineChars="100"/>
        <w:rPr>
          <w:rFonts w:hint="eastAsia"/>
          <w:color w:val="auto"/>
        </w:rPr>
      </w:pPr>
      <w:bookmarkStart w:id="15" w:name="_Toc6158"/>
      <w:r>
        <w:rPr>
          <w:rFonts w:hint="eastAsia"/>
          <w:color w:val="auto"/>
          <w:lang w:val="en-US" w:eastAsia="zh-CN"/>
        </w:rPr>
        <w:t>3</w:t>
      </w:r>
      <w:r>
        <w:rPr>
          <w:rFonts w:hint="eastAsia"/>
          <w:color w:val="auto"/>
        </w:rPr>
        <w:t>.</w:t>
      </w:r>
      <w:r>
        <w:rPr>
          <w:rFonts w:hint="eastAsia"/>
          <w:color w:val="auto"/>
          <w:lang w:val="en-US" w:eastAsia="zh-CN"/>
        </w:rPr>
        <w:t>1.4</w:t>
      </w:r>
      <w:r>
        <w:rPr>
          <w:rFonts w:hint="eastAsia"/>
          <w:color w:val="auto"/>
        </w:rPr>
        <w:t>能源管理-能流图/碳流图</w:t>
      </w:r>
      <w:bookmarkEnd w:id="15"/>
    </w:p>
    <w:p w14:paraId="662D663B">
      <w:pPr>
        <w:adjustRightInd w:val="0"/>
        <w:snapToGrid w:val="0"/>
        <w:ind w:firstLine="480" w:firstLineChars="200"/>
        <w:rPr>
          <w:rFonts w:hint="eastAsia"/>
          <w:color w:val="auto"/>
        </w:rPr>
      </w:pPr>
      <w:r>
        <w:rPr>
          <w:rFonts w:hint="eastAsia"/>
          <w:color w:val="auto"/>
        </w:rPr>
        <w:t>能流图和碳流图可直观反映用户能源结构、能源转化、流向、碳排放组成、碳排放来源等，对于科学节能降碳具备重要的参考意义。</w:t>
      </w:r>
    </w:p>
    <w:p w14:paraId="49A57323">
      <w:pPr>
        <w:widowControl/>
        <w:ind w:left="0" w:leftChars="0" w:firstLine="0" w:firstLineChars="0"/>
        <w:rPr>
          <w:rFonts w:hint="eastAsia" w:ascii="Arial" w:hAnsi="Arial"/>
          <w:color w:val="auto"/>
          <w:shd w:val="clear" w:color="auto" w:fill="FFFFFF"/>
        </w:rPr>
      </w:pPr>
      <w:r>
        <w:rPr>
          <w:rFonts w:hint="eastAsia" w:ascii="Arial" w:hAnsi="Arial" w:eastAsia="宋体"/>
          <w:color w:val="auto"/>
          <w:shd w:val="clear" w:color="auto" w:fill="FFFFFF"/>
          <w:lang w:eastAsia="zh-CN"/>
        </w:rPr>
        <w:drawing>
          <wp:anchor distT="0" distB="0" distL="114300" distR="114300" simplePos="0" relativeHeight="251662336" behindDoc="0" locked="0" layoutInCell="1" allowOverlap="1">
            <wp:simplePos x="0" y="0"/>
            <wp:positionH relativeFrom="column">
              <wp:posOffset>-124460</wp:posOffset>
            </wp:positionH>
            <wp:positionV relativeFrom="paragraph">
              <wp:posOffset>269240</wp:posOffset>
            </wp:positionV>
            <wp:extent cx="5866765" cy="3140075"/>
            <wp:effectExtent l="0" t="0" r="635" b="3175"/>
            <wp:wrapSquare wrapText="bothSides"/>
            <wp:docPr id="19" name="图片 19" descr="173744207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7442077698"/>
                    <pic:cNvPicPr>
                      <a:picLocks noChangeAspect="1"/>
                    </pic:cNvPicPr>
                  </pic:nvPicPr>
                  <pic:blipFill>
                    <a:blip r:embed="rId12"/>
                    <a:stretch>
                      <a:fillRect/>
                    </a:stretch>
                  </pic:blipFill>
                  <pic:spPr>
                    <a:xfrm>
                      <a:off x="0" y="0"/>
                      <a:ext cx="5866765" cy="3140075"/>
                    </a:xfrm>
                    <a:prstGeom prst="rect">
                      <a:avLst/>
                    </a:prstGeom>
                  </pic:spPr>
                </pic:pic>
              </a:graphicData>
            </a:graphic>
          </wp:anchor>
        </w:drawing>
      </w:r>
    </w:p>
    <w:p w14:paraId="3ECD5706">
      <w:pPr>
        <w:pStyle w:val="6"/>
        <w:numPr>
          <w:ilvl w:val="3"/>
          <w:numId w:val="0"/>
        </w:numPr>
        <w:bidi w:val="0"/>
        <w:ind w:leftChars="0" w:firstLine="241" w:firstLineChars="100"/>
        <w:rPr>
          <w:rFonts w:hint="eastAsia"/>
          <w:color w:val="auto"/>
        </w:rPr>
      </w:pPr>
      <w:bookmarkStart w:id="16" w:name="_Toc23468"/>
      <w:r>
        <w:rPr>
          <w:rFonts w:hint="eastAsia"/>
          <w:color w:val="auto"/>
          <w:lang w:val="en-US" w:eastAsia="zh-CN"/>
        </w:rPr>
        <w:t>3</w:t>
      </w:r>
      <w:r>
        <w:rPr>
          <w:rFonts w:hint="eastAsia"/>
          <w:color w:val="auto"/>
        </w:rPr>
        <w:t>.</w:t>
      </w:r>
      <w:r>
        <w:rPr>
          <w:rFonts w:hint="eastAsia"/>
          <w:color w:val="auto"/>
          <w:lang w:val="en-US" w:eastAsia="zh-CN"/>
        </w:rPr>
        <w:t>1.5</w:t>
      </w:r>
      <w:r>
        <w:rPr>
          <w:rFonts w:hint="eastAsia"/>
          <w:color w:val="auto"/>
        </w:rPr>
        <w:t>能源管理-能效测评/智能报表</w:t>
      </w:r>
      <w:bookmarkEnd w:id="16"/>
    </w:p>
    <w:p w14:paraId="2E92EE51">
      <w:pPr>
        <w:adjustRightInd w:val="0"/>
        <w:snapToGrid w:val="0"/>
        <w:ind w:firstLine="480" w:firstLineChars="200"/>
        <w:rPr>
          <w:rFonts w:hint="eastAsia" w:ascii="Arial" w:hAnsi="Arial"/>
          <w:color w:val="auto"/>
          <w:shd w:val="clear" w:color="auto" w:fill="FFFFFF"/>
        </w:rPr>
      </w:pPr>
      <w:r>
        <w:rPr>
          <w:rFonts w:hint="eastAsia"/>
          <w:color w:val="auto"/>
        </w:rPr>
        <w:t>能流图和碳流图可直观反映用户能源结构、能源转化、流向、碳排放组成、碳排放来源等，对于科学节能降碳具备重要的参考意义。</w:t>
      </w:r>
    </w:p>
    <w:p w14:paraId="18C362C8">
      <w:pPr>
        <w:pStyle w:val="4"/>
        <w:numPr>
          <w:ilvl w:val="1"/>
          <w:numId w:val="0"/>
        </w:numPr>
        <w:bidi w:val="0"/>
        <w:ind w:leftChars="0"/>
        <w:rPr>
          <w:rFonts w:hint="eastAsia"/>
          <w:lang w:val="en-US" w:eastAsia="zh-CN"/>
        </w:rPr>
      </w:pPr>
      <w:bookmarkStart w:id="17" w:name="_Toc4162"/>
      <w:r>
        <w:rPr>
          <w:rFonts w:hint="eastAsia"/>
          <w:lang w:val="en-US" w:eastAsia="zh-CN"/>
        </w:rPr>
        <w:drawing>
          <wp:anchor distT="0" distB="0" distL="114300" distR="114300" simplePos="0" relativeHeight="251664384" behindDoc="0" locked="0" layoutInCell="1" allowOverlap="1">
            <wp:simplePos x="0" y="0"/>
            <wp:positionH relativeFrom="column">
              <wp:posOffset>-171450</wp:posOffset>
            </wp:positionH>
            <wp:positionV relativeFrom="paragraph">
              <wp:posOffset>170180</wp:posOffset>
            </wp:positionV>
            <wp:extent cx="6009640" cy="2990215"/>
            <wp:effectExtent l="0" t="0" r="10160"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3"/>
                    <a:stretch>
                      <a:fillRect/>
                    </a:stretch>
                  </pic:blipFill>
                  <pic:spPr>
                    <a:xfrm>
                      <a:off x="0" y="0"/>
                      <a:ext cx="6009640" cy="2990215"/>
                    </a:xfrm>
                    <a:prstGeom prst="rect">
                      <a:avLst/>
                    </a:prstGeom>
                    <a:noFill/>
                    <a:ln>
                      <a:noFill/>
                    </a:ln>
                  </pic:spPr>
                </pic:pic>
              </a:graphicData>
            </a:graphic>
          </wp:anchor>
        </w:drawing>
      </w:r>
    </w:p>
    <w:p w14:paraId="2AD577FD">
      <w:pPr>
        <w:pStyle w:val="4"/>
        <w:numPr>
          <w:ilvl w:val="1"/>
          <w:numId w:val="0"/>
        </w:numPr>
        <w:bidi w:val="0"/>
        <w:ind w:leftChars="0"/>
        <w:rPr>
          <w:rFonts w:hint="eastAsia"/>
          <w:lang w:val="en-US" w:eastAsia="zh-CN"/>
        </w:rPr>
      </w:pPr>
      <w:bookmarkStart w:id="18" w:name="_Toc21613"/>
      <w:bookmarkStart w:id="19" w:name="_Toc405"/>
      <w:r>
        <w:rPr>
          <w:rFonts w:hint="eastAsia"/>
          <w:lang w:val="en-US" w:eastAsia="zh-CN"/>
        </w:rPr>
        <w:t>3.2 设备管理</w:t>
      </w:r>
      <w:bookmarkEnd w:id="17"/>
      <w:bookmarkEnd w:id="18"/>
      <w:bookmarkEnd w:id="19"/>
    </w:p>
    <w:p w14:paraId="2AA80653">
      <w:pPr>
        <w:widowControl/>
        <w:ind w:firstLine="480" w:firstLineChars="200"/>
        <w:rPr>
          <w:rFonts w:hint="eastAsia" w:ascii="Arial" w:hAnsi="Arial"/>
          <w:color w:val="auto"/>
          <w:shd w:val="clear" w:color="auto" w:fill="FFFFFF"/>
        </w:rPr>
      </w:pPr>
      <w:r>
        <w:rPr>
          <w:rFonts w:hint="eastAsia" w:ascii="Arial" w:hAnsi="Arial"/>
          <w:color w:val="auto"/>
          <w:shd w:val="clear" w:color="auto" w:fill="FFFFFF"/>
        </w:rPr>
        <w:t>对于</w:t>
      </w:r>
      <w:r>
        <w:rPr>
          <w:rFonts w:hint="eastAsia" w:ascii="Arial" w:hAnsi="Arial"/>
          <w:color w:val="auto"/>
          <w:shd w:val="clear" w:color="auto" w:fill="FFFFFF"/>
          <w:lang w:val="en-US" w:eastAsia="zh-CN"/>
        </w:rPr>
        <w:t>建筑机电</w:t>
      </w:r>
      <w:r>
        <w:rPr>
          <w:rFonts w:hint="eastAsia" w:ascii="Arial" w:hAnsi="Arial"/>
          <w:color w:val="auto"/>
          <w:shd w:val="clear" w:color="auto" w:fill="FFFFFF"/>
        </w:rPr>
        <w:t>设备如空调、照明、</w:t>
      </w:r>
      <w:r>
        <w:rPr>
          <w:rFonts w:hint="eastAsia" w:ascii="Arial" w:hAnsi="Arial"/>
          <w:color w:val="auto"/>
          <w:shd w:val="clear" w:color="auto" w:fill="FFFFFF"/>
          <w:lang w:val="en-US" w:eastAsia="zh-CN"/>
        </w:rPr>
        <w:t>制冷机组、空压机、其他</w:t>
      </w:r>
      <w:r>
        <w:rPr>
          <w:rFonts w:hint="eastAsia" w:ascii="Arial" w:hAnsi="Arial"/>
          <w:color w:val="auto"/>
          <w:shd w:val="clear" w:color="auto" w:fill="FFFFFF"/>
        </w:rPr>
        <w:t>大型</w:t>
      </w:r>
      <w:r>
        <w:rPr>
          <w:rFonts w:hint="eastAsia" w:ascii="Arial" w:hAnsi="Arial"/>
          <w:color w:val="auto"/>
          <w:shd w:val="clear" w:color="auto" w:fill="FFFFFF"/>
          <w:lang w:val="en-US" w:eastAsia="zh-CN"/>
        </w:rPr>
        <w:t>机电设备等</w:t>
      </w:r>
      <w:r>
        <w:rPr>
          <w:rFonts w:hint="eastAsia" w:ascii="Arial" w:hAnsi="Arial"/>
          <w:color w:val="auto"/>
          <w:shd w:val="clear" w:color="auto" w:fill="FFFFFF"/>
        </w:rPr>
        <w:t>提供远程监测与控制功能、并提供节能算法模型、</w:t>
      </w:r>
      <w:r>
        <w:rPr>
          <w:rFonts w:hint="eastAsia" w:ascii="Arial" w:hAnsi="Arial"/>
          <w:color w:val="auto"/>
          <w:shd w:val="clear" w:color="auto" w:fill="FFFFFF"/>
          <w:lang w:val="en-US" w:eastAsia="zh-CN"/>
        </w:rPr>
        <w:t>AI节能</w:t>
      </w:r>
      <w:r>
        <w:rPr>
          <w:rFonts w:hint="eastAsia" w:ascii="Arial" w:hAnsi="Arial"/>
          <w:color w:val="auto"/>
          <w:shd w:val="clear" w:color="auto" w:fill="FFFFFF"/>
        </w:rPr>
        <w:t>控制模型。</w:t>
      </w:r>
    </w:p>
    <w:p w14:paraId="196258BA">
      <w:pPr>
        <w:widowControl/>
        <w:ind w:firstLine="480" w:firstLineChars="200"/>
        <w:rPr>
          <w:rFonts w:hint="eastAsia" w:ascii="Arial" w:hAnsi="Arial"/>
          <w:color w:val="auto"/>
          <w:shd w:val="clear" w:color="auto" w:fill="FFFFFF"/>
        </w:rPr>
      </w:pPr>
      <w:r>
        <w:rPr>
          <w:rFonts w:hint="eastAsia" w:ascii="Arial" w:hAnsi="Arial"/>
          <w:color w:val="auto"/>
          <w:shd w:val="clear" w:color="auto" w:fill="FFFFFF"/>
        </w:rPr>
        <w:t>对设备进行状态监测，以及对平台系统本身的设备进行状态监测；当发现异常或根据人工智能算法预测异常时，运维模块会直接发出报警信息，提示维保介入。设备可设置自动化管理策略，实现平台对部分设备功能的自我管理，无需人工操作介入。</w:t>
      </w:r>
    </w:p>
    <w:p w14:paraId="3F2ACEC2">
      <w:pPr>
        <w:pStyle w:val="6"/>
        <w:numPr>
          <w:ilvl w:val="3"/>
          <w:numId w:val="0"/>
        </w:numPr>
        <w:bidi w:val="0"/>
        <w:ind w:leftChars="0" w:firstLine="241" w:firstLineChars="100"/>
        <w:rPr>
          <w:rFonts w:hint="eastAsia"/>
          <w:color w:val="auto"/>
          <w:lang w:val="en-US" w:eastAsia="zh-CN"/>
        </w:rPr>
      </w:pPr>
      <w:bookmarkStart w:id="20" w:name="_Toc23711"/>
      <w:r>
        <w:rPr>
          <w:rFonts w:hint="eastAsia"/>
          <w:color w:val="auto"/>
          <w:lang w:val="en-US" w:eastAsia="zh-CN"/>
        </w:rPr>
        <w:t>3</w:t>
      </w:r>
      <w:r>
        <w:rPr>
          <w:rFonts w:hint="eastAsia"/>
          <w:color w:val="auto"/>
        </w:rPr>
        <w:t>.</w:t>
      </w:r>
      <w:r>
        <w:rPr>
          <w:rFonts w:hint="eastAsia"/>
          <w:color w:val="auto"/>
          <w:lang w:val="en-US" w:eastAsia="zh-CN"/>
        </w:rPr>
        <w:t>2.1设备管理-冷源群控系统管理</w:t>
      </w:r>
      <w:bookmarkEnd w:id="20"/>
    </w:p>
    <w:p w14:paraId="397DDF6C">
      <w:pPr>
        <w:rPr>
          <w:rFonts w:hint="eastAsia"/>
          <w:color w:val="auto"/>
          <w:lang w:val="en-US" w:eastAsia="zh-CN"/>
        </w:rPr>
      </w:pPr>
      <w:r>
        <w:rPr>
          <w:rFonts w:ascii="宋体" w:hAnsi="宋体" w:eastAsia="宋体" w:cs="宋体"/>
          <w:sz w:val="24"/>
          <w:szCs w:val="24"/>
        </w:rPr>
        <w:t>负责对冷源（如冷水机组、</w:t>
      </w:r>
      <w:r>
        <w:rPr>
          <w:rFonts w:hint="eastAsia" w:ascii="宋体" w:hAnsi="宋体" w:cs="宋体"/>
          <w:sz w:val="24"/>
          <w:szCs w:val="24"/>
          <w:lang w:val="en-US" w:eastAsia="zh-CN"/>
        </w:rPr>
        <w:t>冷冻泵、冷却泵、</w:t>
      </w:r>
      <w:r>
        <w:rPr>
          <w:rFonts w:ascii="宋体" w:hAnsi="宋体" w:eastAsia="宋体" w:cs="宋体"/>
          <w:sz w:val="24"/>
          <w:szCs w:val="24"/>
        </w:rPr>
        <w:t>冷却塔）的运行状态、能耗数据及优化策略进行集中管理。通过物联网技术、智能算法和数据分析，该模块实现冷热源系统的智能化、精细化管控，确保供能的高效、稳定和经济运行。</w:t>
      </w:r>
    </w:p>
    <w:p w14:paraId="0FA3D79E">
      <w:pPr>
        <w:rPr>
          <w:rFonts w:ascii="宋体" w:hAnsi="宋体" w:eastAsia="宋体" w:cs="宋体"/>
          <w:sz w:val="24"/>
          <w:szCs w:val="24"/>
        </w:rPr>
      </w:pPr>
      <w:r>
        <w:drawing>
          <wp:anchor distT="0" distB="0" distL="114300" distR="114300" simplePos="0" relativeHeight="251665408" behindDoc="0" locked="0" layoutInCell="1" allowOverlap="1">
            <wp:simplePos x="0" y="0"/>
            <wp:positionH relativeFrom="column">
              <wp:posOffset>-379095</wp:posOffset>
            </wp:positionH>
            <wp:positionV relativeFrom="paragraph">
              <wp:posOffset>208915</wp:posOffset>
            </wp:positionV>
            <wp:extent cx="5855335" cy="3231515"/>
            <wp:effectExtent l="0" t="0" r="12065" b="6985"/>
            <wp:wrapTopAndBottom/>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4"/>
                    <a:srcRect t="8927"/>
                    <a:stretch>
                      <a:fillRect/>
                    </a:stretch>
                  </pic:blipFill>
                  <pic:spPr>
                    <a:xfrm>
                      <a:off x="0" y="0"/>
                      <a:ext cx="5855335" cy="3231515"/>
                    </a:xfrm>
                    <a:prstGeom prst="rect">
                      <a:avLst/>
                    </a:prstGeom>
                  </pic:spPr>
                </pic:pic>
              </a:graphicData>
            </a:graphic>
          </wp:anchor>
        </w:drawing>
      </w:r>
      <w:r>
        <w:rPr>
          <w:rFonts w:ascii="宋体" w:hAnsi="宋体" w:eastAsia="宋体" w:cs="宋体"/>
          <w:sz w:val="24"/>
          <w:szCs w:val="24"/>
        </w:rPr>
        <w:t>提供直观的设备状态监控、能耗数据展示、运行趋势图和报警信息，便于管理人员快速掌握系统运行情况。</w:t>
      </w:r>
    </w:p>
    <w:p w14:paraId="52DAA5F0">
      <w:pPr>
        <w:rPr>
          <w:rFonts w:ascii="宋体" w:hAnsi="宋体" w:eastAsia="宋体" w:cs="宋体"/>
          <w:sz w:val="24"/>
          <w:szCs w:val="24"/>
        </w:rPr>
      </w:pPr>
      <w:r>
        <w:drawing>
          <wp:anchor distT="0" distB="0" distL="114300" distR="114300" simplePos="0" relativeHeight="251668480" behindDoc="0" locked="0" layoutInCell="1" allowOverlap="1">
            <wp:simplePos x="0" y="0"/>
            <wp:positionH relativeFrom="column">
              <wp:posOffset>-290195</wp:posOffset>
            </wp:positionH>
            <wp:positionV relativeFrom="paragraph">
              <wp:posOffset>136525</wp:posOffset>
            </wp:positionV>
            <wp:extent cx="5931535" cy="3223260"/>
            <wp:effectExtent l="0" t="0" r="12065" b="15240"/>
            <wp:wrapSquare wrapText="bothSides"/>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5"/>
                    <a:stretch>
                      <a:fillRect/>
                    </a:stretch>
                  </pic:blipFill>
                  <pic:spPr>
                    <a:xfrm>
                      <a:off x="0" y="0"/>
                      <a:ext cx="5931535" cy="3223260"/>
                    </a:xfrm>
                    <a:prstGeom prst="rect">
                      <a:avLst/>
                    </a:prstGeom>
                  </pic:spPr>
                </pic:pic>
              </a:graphicData>
            </a:graphic>
          </wp:anchor>
        </w:drawing>
      </w:r>
    </w:p>
    <w:p w14:paraId="521374A4">
      <w:pPr>
        <w:rPr>
          <w:rFonts w:hint="eastAsia" w:ascii="宋体" w:hAnsi="宋体" w:eastAsia="宋体" w:cs="宋体"/>
          <w:sz w:val="24"/>
          <w:szCs w:val="24"/>
          <w:lang w:val="en-US" w:eastAsia="zh-CN"/>
        </w:rPr>
      </w:pPr>
    </w:p>
    <w:p w14:paraId="1AC5D0FB">
      <w:pPr>
        <w:pStyle w:val="6"/>
        <w:numPr>
          <w:ilvl w:val="3"/>
          <w:numId w:val="0"/>
        </w:numPr>
        <w:bidi w:val="0"/>
        <w:ind w:leftChars="0" w:firstLine="241" w:firstLineChars="100"/>
        <w:rPr>
          <w:rFonts w:hint="default"/>
          <w:color w:val="auto"/>
          <w:lang w:val="en-US" w:eastAsia="zh-CN"/>
        </w:rPr>
      </w:pPr>
      <w:bookmarkStart w:id="21" w:name="_Toc27060"/>
      <w:r>
        <w:rPr>
          <w:rFonts w:hint="eastAsia"/>
          <w:color w:val="auto"/>
          <w:lang w:val="en-US" w:eastAsia="zh-CN"/>
        </w:rPr>
        <w:t>3</w:t>
      </w:r>
      <w:r>
        <w:rPr>
          <w:rFonts w:hint="eastAsia"/>
          <w:color w:val="auto"/>
        </w:rPr>
        <w:t>.</w:t>
      </w:r>
      <w:r>
        <w:rPr>
          <w:rFonts w:hint="eastAsia"/>
          <w:color w:val="auto"/>
          <w:lang w:val="en-US" w:eastAsia="zh-CN"/>
        </w:rPr>
        <w:t>2.2设备管理-新风空调、回排风机管理</w:t>
      </w:r>
      <w:bookmarkEnd w:id="21"/>
    </w:p>
    <w:p w14:paraId="6178DF72">
      <w:pPr>
        <w:widowControl/>
        <w:ind w:firstLine="480" w:firstLineChars="200"/>
        <w:rPr>
          <w:rFonts w:hint="eastAsia" w:ascii="Arial" w:hAnsi="Arial"/>
          <w:color w:val="auto"/>
          <w:shd w:val="clear" w:color="auto" w:fill="FFFFFF"/>
        </w:rPr>
      </w:pPr>
      <w:r>
        <w:rPr>
          <w:rFonts w:hint="eastAsia" w:ascii="Arial" w:hAnsi="Arial"/>
          <w:color w:val="auto"/>
          <w:shd w:val="clear" w:color="auto" w:fill="FFFFFF"/>
        </w:rPr>
        <w:t xml:space="preserve"> 通过专用网关打通上层平台和底层空调的通讯，实现了设备集中远程监控，含卡片式、列表式、平面图三种展示模式，管理平台可对空调作远程控制，自动化策略控制，支持各类预定义、自定义策略；策略控制支持本地控制与上位控制并存，本地控制操作行为习惯可被系统后台学习，自动适应用户使用习惯。</w:t>
      </w:r>
    </w:p>
    <w:p w14:paraId="310320E3">
      <w:pPr>
        <w:widowControl/>
        <w:ind w:firstLine="480" w:firstLineChars="200"/>
        <w:rPr>
          <w:rFonts w:hint="eastAsia" w:ascii="Arial" w:hAnsi="Arial"/>
          <w:color w:val="auto"/>
          <w:shd w:val="clear" w:color="auto" w:fill="FFFFFF"/>
        </w:rPr>
      </w:pPr>
      <w:r>
        <w:rPr>
          <w:rFonts w:hint="eastAsia" w:ascii="Arial" w:hAnsi="Arial"/>
          <w:color w:val="auto"/>
          <w:shd w:val="clear" w:color="auto" w:fill="FFFFFF"/>
        </w:rPr>
        <w:t>空调系统的深度优化控制引入了AI算法，通过数据建模、仿真、深度学习等结合系统反馈的监测数据对整个系统持续深度的迭代优化，以输出最优控制策略，在满足舒适度前提下，最优化运行空调，节约能耗。</w:t>
      </w:r>
    </w:p>
    <w:p w14:paraId="6C9D93CF">
      <w:pPr>
        <w:widowControl/>
        <w:ind w:firstLine="480" w:firstLineChars="200"/>
        <w:rPr>
          <w:rFonts w:hint="eastAsia" w:ascii="Arial" w:hAnsi="Arial"/>
          <w:color w:val="auto"/>
          <w:shd w:val="clear" w:color="auto" w:fill="FFFFFF"/>
        </w:rPr>
      </w:pPr>
      <w:r>
        <w:rPr>
          <w:rFonts w:hint="eastAsia" w:ascii="Arial" w:hAnsi="Arial" w:eastAsia="宋体"/>
          <w:color w:val="auto"/>
          <w:shd w:val="clear" w:color="auto" w:fill="FFFFFF"/>
          <w:lang w:eastAsia="zh-CN"/>
        </w:rPr>
        <w:drawing>
          <wp:anchor distT="0" distB="0" distL="114300" distR="114300" simplePos="0" relativeHeight="251660288" behindDoc="0" locked="0" layoutInCell="1" allowOverlap="1">
            <wp:simplePos x="0" y="0"/>
            <wp:positionH relativeFrom="column">
              <wp:posOffset>-323850</wp:posOffset>
            </wp:positionH>
            <wp:positionV relativeFrom="paragraph">
              <wp:posOffset>121920</wp:posOffset>
            </wp:positionV>
            <wp:extent cx="5760720" cy="3156585"/>
            <wp:effectExtent l="0" t="0" r="11430" b="5715"/>
            <wp:wrapSquare wrapText="bothSides"/>
            <wp:docPr id="14" name="图片 14" descr="173744131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37441315957"/>
                    <pic:cNvPicPr>
                      <a:picLocks noChangeAspect="1"/>
                    </pic:cNvPicPr>
                  </pic:nvPicPr>
                  <pic:blipFill>
                    <a:blip r:embed="rId16"/>
                    <a:stretch>
                      <a:fillRect/>
                    </a:stretch>
                  </pic:blipFill>
                  <pic:spPr>
                    <a:xfrm>
                      <a:off x="0" y="0"/>
                      <a:ext cx="5760720" cy="3156585"/>
                    </a:xfrm>
                    <a:prstGeom prst="rect">
                      <a:avLst/>
                    </a:prstGeom>
                  </pic:spPr>
                </pic:pic>
              </a:graphicData>
            </a:graphic>
          </wp:anchor>
        </w:drawing>
      </w:r>
    </w:p>
    <w:p w14:paraId="6794B738">
      <w:pPr>
        <w:pStyle w:val="6"/>
        <w:numPr>
          <w:ilvl w:val="3"/>
          <w:numId w:val="0"/>
        </w:numPr>
        <w:bidi w:val="0"/>
        <w:ind w:leftChars="0" w:firstLine="241" w:firstLineChars="100"/>
        <w:rPr>
          <w:rFonts w:hint="eastAsia" w:ascii="Arial" w:hAnsi="Arial"/>
          <w:color w:val="auto"/>
          <w:shd w:val="clear" w:color="auto" w:fill="FFFFFF"/>
        </w:rPr>
      </w:pPr>
      <w:bookmarkStart w:id="22" w:name="_Toc16270"/>
      <w:r>
        <w:rPr>
          <w:rFonts w:hint="eastAsia"/>
          <w:color w:val="auto"/>
          <w:lang w:val="en-US" w:eastAsia="zh-CN"/>
        </w:rPr>
        <w:t>3</w:t>
      </w:r>
      <w:r>
        <w:rPr>
          <w:rFonts w:hint="eastAsia"/>
          <w:color w:val="auto"/>
        </w:rPr>
        <w:t>.</w:t>
      </w:r>
      <w:r>
        <w:rPr>
          <w:rFonts w:hint="eastAsia"/>
          <w:color w:val="auto"/>
          <w:lang w:val="en-US" w:eastAsia="zh-CN"/>
        </w:rPr>
        <w:t>2.3设备管理-照明管理</w:t>
      </w:r>
      <w:bookmarkEnd w:id="22"/>
    </w:p>
    <w:p w14:paraId="6FC77323">
      <w:pPr>
        <w:widowControl/>
        <w:ind w:firstLine="480" w:firstLineChars="200"/>
        <w:rPr>
          <w:rFonts w:hint="eastAsia" w:ascii="Arial" w:hAnsi="Arial"/>
          <w:color w:val="auto"/>
          <w:shd w:val="clear" w:color="auto" w:fill="FFFFFF"/>
        </w:rPr>
      </w:pPr>
      <w:r>
        <w:rPr>
          <w:rFonts w:hint="eastAsia" w:ascii="Arial" w:hAnsi="Arial"/>
          <w:color w:val="auto"/>
          <w:shd w:val="clear" w:color="auto" w:fill="FFFFFF"/>
        </w:rPr>
        <w:t>照明控制系统可通过时间规划、照度需求、人体感应、错峰调节等多个维度形成无需人工介入的自动化控制策略。实现了环境光照度联动、区域控制、照明模式切换等功能，在优化照明质量，提升舒适度的同时最大限度的降低能耗。</w:t>
      </w:r>
    </w:p>
    <w:p w14:paraId="62AAAC6D">
      <w:pPr>
        <w:widowControl/>
        <w:ind w:firstLine="480" w:firstLineChars="200"/>
        <w:rPr>
          <w:rFonts w:hint="eastAsia" w:ascii="Arial" w:hAnsi="Arial"/>
          <w:color w:val="auto"/>
          <w:shd w:val="clear" w:color="auto" w:fill="FFFFFF"/>
        </w:rPr>
      </w:pPr>
      <w:r>
        <w:rPr>
          <w:rFonts w:hint="eastAsia" w:ascii="Arial" w:hAnsi="Arial"/>
          <w:color w:val="auto"/>
          <w:shd w:val="clear" w:color="auto" w:fill="FFFFFF"/>
        </w:rPr>
        <w:t>照明远程控制界面含卡片式、列表式、平面图三种展示模式，方便不同人的使用习惯。可对单灯进行时间控制、照度控制、开关状态锁定等常规设置，也可采用AI预定义的策略作手动、节能、调峰，以及自定义策略等一些列高级设置。</w:t>
      </w:r>
    </w:p>
    <w:p w14:paraId="4C2BB536">
      <w:pPr>
        <w:widowControl/>
        <w:ind w:left="0" w:leftChars="0" w:firstLine="0" w:firstLineChars="0"/>
        <w:rPr>
          <w:rFonts w:hint="eastAsia" w:ascii="Arial" w:hAnsi="Arial"/>
          <w:color w:val="auto"/>
          <w:shd w:val="clear" w:color="auto" w:fill="FFFFFF"/>
        </w:rPr>
      </w:pPr>
    </w:p>
    <w:p w14:paraId="30AD6DA7">
      <w:pPr>
        <w:pStyle w:val="4"/>
        <w:numPr>
          <w:ilvl w:val="1"/>
          <w:numId w:val="0"/>
        </w:numPr>
        <w:bidi w:val="0"/>
        <w:ind w:leftChars="0"/>
        <w:rPr>
          <w:rFonts w:hint="default"/>
          <w:lang w:val="en-US" w:eastAsia="zh-CN"/>
        </w:rPr>
      </w:pPr>
      <w:bookmarkStart w:id="23" w:name="_Toc32675"/>
      <w:bookmarkStart w:id="24" w:name="_Toc1962"/>
      <w:bookmarkStart w:id="25" w:name="_Toc24105"/>
      <w:r>
        <w:rPr>
          <w:rFonts w:hint="eastAsia"/>
          <w:lang w:val="en-US" w:eastAsia="zh-CN"/>
        </w:rPr>
        <w:drawing>
          <wp:anchor distT="0" distB="0" distL="114300" distR="114300" simplePos="0" relativeHeight="251659264" behindDoc="0" locked="0" layoutInCell="1" allowOverlap="1">
            <wp:simplePos x="0" y="0"/>
            <wp:positionH relativeFrom="column">
              <wp:posOffset>-244475</wp:posOffset>
            </wp:positionH>
            <wp:positionV relativeFrom="paragraph">
              <wp:posOffset>127635</wp:posOffset>
            </wp:positionV>
            <wp:extent cx="5852795" cy="3071495"/>
            <wp:effectExtent l="0" t="0" r="14605" b="14605"/>
            <wp:wrapSquare wrapText="bothSides"/>
            <wp:docPr id="12" name="图片 12" descr="173744125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37441255599"/>
                    <pic:cNvPicPr>
                      <a:picLocks noChangeAspect="1"/>
                    </pic:cNvPicPr>
                  </pic:nvPicPr>
                  <pic:blipFill>
                    <a:blip r:embed="rId17"/>
                    <a:stretch>
                      <a:fillRect/>
                    </a:stretch>
                  </pic:blipFill>
                  <pic:spPr>
                    <a:xfrm>
                      <a:off x="0" y="0"/>
                      <a:ext cx="5852795" cy="3071495"/>
                    </a:xfrm>
                    <a:prstGeom prst="rect">
                      <a:avLst/>
                    </a:prstGeom>
                  </pic:spPr>
                </pic:pic>
              </a:graphicData>
            </a:graphic>
          </wp:anchor>
        </w:drawing>
      </w:r>
      <w:r>
        <w:rPr>
          <w:rFonts w:hint="eastAsia"/>
          <w:lang w:val="en-US" w:eastAsia="zh-CN"/>
        </w:rPr>
        <w:t>3.3 其他管理</w:t>
      </w:r>
      <w:bookmarkEnd w:id="23"/>
      <w:bookmarkEnd w:id="24"/>
      <w:bookmarkEnd w:id="25"/>
    </w:p>
    <w:p w14:paraId="51D63AC7">
      <w:pPr>
        <w:widowControl/>
        <w:ind w:firstLine="480" w:firstLineChars="200"/>
        <w:rPr>
          <w:rFonts w:ascii="宋体" w:hAnsi="宋体" w:eastAsia="宋体" w:cs="宋体"/>
          <w:sz w:val="24"/>
          <w:szCs w:val="24"/>
        </w:rPr>
      </w:pPr>
      <w:r>
        <w:rPr>
          <w:rFonts w:hint="eastAsia" w:ascii="Arial" w:hAnsi="Arial"/>
          <w:color w:val="0000FF"/>
          <w:shd w:val="clear" w:color="auto" w:fill="FFFFFF"/>
        </w:rPr>
        <w:t xml:space="preserve"> </w:t>
      </w:r>
      <w:r>
        <w:rPr>
          <w:rFonts w:ascii="宋体" w:hAnsi="宋体" w:eastAsia="宋体" w:cs="宋体"/>
          <w:sz w:val="24"/>
          <w:szCs w:val="24"/>
        </w:rPr>
        <w:t>平台在设计和开发过程中，预留了灵活的扩展接口，以便于未来集成更多子系统和功能模块。通过这些接口，平台能够适应地铁站点或其他场景的不断发展需求，实现跨系统的数据共享、统一管理和功能协同，从而打造更智能化、模块化的能源管理体系。</w:t>
      </w:r>
    </w:p>
    <w:p w14:paraId="35DE5CD9">
      <w:pPr>
        <w:widowControl/>
        <w:ind w:firstLine="480" w:firstLineChars="200"/>
        <w:rPr>
          <w:rFonts w:hint="eastAsia" w:ascii="Arial" w:hAnsi="Arial"/>
          <w:color w:val="auto"/>
          <w:shd w:val="clear" w:color="auto" w:fill="FFFFFF"/>
        </w:rPr>
      </w:pPr>
      <w:r>
        <w:rPr>
          <w:rFonts w:ascii="宋体" w:hAnsi="宋体" w:eastAsia="宋体" w:cs="宋体"/>
          <w:sz w:val="24"/>
          <w:szCs w:val="24"/>
        </w:rPr>
        <w:t>支持的子系统类型</w:t>
      </w:r>
      <w:r>
        <w:rPr>
          <w:rFonts w:hint="eastAsia" w:ascii="宋体" w:hAnsi="宋体" w:eastAsia="宋体" w:cs="宋体"/>
          <w:sz w:val="24"/>
          <w:szCs w:val="24"/>
          <w:lang w:val="en-US" w:eastAsia="zh-CN"/>
        </w:rPr>
        <w:t>可以后续接入</w:t>
      </w:r>
      <w:r>
        <w:rPr>
          <w:rFonts w:hint="eastAsia" w:ascii="宋体" w:hAnsi="宋体" w:eastAsia="宋体" w:cs="宋体"/>
          <w:sz w:val="24"/>
          <w:szCs w:val="24"/>
        </w:rPr>
        <w:t>建筑内的机房环控、</w:t>
      </w:r>
      <w:r>
        <w:rPr>
          <w:rFonts w:hint="eastAsia" w:ascii="宋体" w:hAnsi="宋体" w:eastAsia="宋体" w:cs="宋体"/>
          <w:sz w:val="24"/>
          <w:szCs w:val="24"/>
          <w:lang w:val="en-US" w:eastAsia="zh-CN"/>
        </w:rPr>
        <w:t>电力监控</w:t>
      </w:r>
      <w:r>
        <w:rPr>
          <w:rFonts w:hint="eastAsia" w:ascii="宋体" w:hAnsi="宋体" w:eastAsia="宋体" w:cs="宋体"/>
          <w:sz w:val="24"/>
          <w:szCs w:val="24"/>
        </w:rPr>
        <w:t>、</w:t>
      </w:r>
      <w:r>
        <w:rPr>
          <w:rFonts w:hint="eastAsia" w:ascii="宋体" w:hAnsi="宋体" w:eastAsia="宋体" w:cs="宋体"/>
          <w:sz w:val="24"/>
          <w:szCs w:val="24"/>
          <w:lang w:val="en-US" w:eastAsia="zh-CN"/>
        </w:rPr>
        <w:t>门禁系统</w:t>
      </w:r>
      <w:r>
        <w:rPr>
          <w:rFonts w:hint="eastAsia" w:ascii="宋体" w:hAnsi="宋体" w:eastAsia="宋体" w:cs="宋体"/>
          <w:sz w:val="24"/>
          <w:szCs w:val="24"/>
        </w:rPr>
        <w:t>、环境监测管理</w:t>
      </w:r>
      <w:r>
        <w:rPr>
          <w:rFonts w:hint="eastAsia" w:ascii="宋体" w:hAnsi="宋体" w:eastAsia="宋体" w:cs="宋体"/>
          <w:sz w:val="24"/>
          <w:szCs w:val="24"/>
          <w:lang w:val="en-US" w:eastAsia="zh-CN"/>
        </w:rPr>
        <w:t>等</w:t>
      </w:r>
      <w:r>
        <w:rPr>
          <w:rFonts w:hint="eastAsia" w:ascii="宋体" w:hAnsi="宋体" w:eastAsia="宋体" w:cs="宋体"/>
          <w:sz w:val="24"/>
          <w:szCs w:val="24"/>
        </w:rPr>
        <w:t>智能化子系统。</w:t>
      </w:r>
    </w:p>
    <w:p w14:paraId="37E6A7C3">
      <w:pPr>
        <w:pStyle w:val="4"/>
        <w:numPr>
          <w:ilvl w:val="1"/>
          <w:numId w:val="0"/>
        </w:numPr>
        <w:bidi w:val="0"/>
        <w:ind w:leftChars="0"/>
        <w:rPr>
          <w:rFonts w:hint="default"/>
          <w:lang w:val="en-US" w:eastAsia="zh-CN"/>
        </w:rPr>
      </w:pPr>
      <w:bookmarkStart w:id="26" w:name="_Toc16641"/>
      <w:bookmarkStart w:id="27" w:name="_Toc4009"/>
      <w:bookmarkStart w:id="28" w:name="_Toc9234"/>
      <w:r>
        <w:rPr>
          <w:rFonts w:hint="eastAsia"/>
          <w:lang w:val="en-US" w:eastAsia="zh-CN"/>
        </w:rPr>
        <w:t>3.4 运维管理</w:t>
      </w:r>
      <w:bookmarkEnd w:id="26"/>
      <w:bookmarkEnd w:id="27"/>
      <w:bookmarkEnd w:id="28"/>
    </w:p>
    <w:p w14:paraId="5E835B7E">
      <w:pPr>
        <w:widowControl/>
        <w:ind w:firstLine="480" w:firstLineChars="200"/>
        <w:rPr>
          <w:rFonts w:hint="eastAsia" w:ascii="Arial" w:hAnsi="Arial"/>
          <w:color w:val="auto"/>
          <w:shd w:val="clear" w:color="auto" w:fill="FFFFFF"/>
        </w:rPr>
      </w:pPr>
      <w:r>
        <w:rPr>
          <w:rFonts w:hint="eastAsia" w:ascii="Arial" w:hAnsi="Arial"/>
          <w:color w:val="auto"/>
          <w:shd w:val="clear" w:color="auto" w:fill="FFFFFF"/>
          <w:lang w:val="en-US" w:eastAsia="zh-CN"/>
        </w:rPr>
        <w:t>运维管理模块主要是</w:t>
      </w:r>
      <w:r>
        <w:rPr>
          <w:rFonts w:hint="eastAsia" w:ascii="Arial" w:hAnsi="Arial"/>
          <w:color w:val="auto"/>
          <w:shd w:val="clear" w:color="auto" w:fill="FFFFFF"/>
        </w:rPr>
        <w:t>对所有设备资产建立电子资产档案。支持所有接入设备的报警记录查询</w:t>
      </w:r>
      <w:r>
        <w:rPr>
          <w:rFonts w:hint="eastAsia" w:ascii="Arial" w:hAnsi="Arial"/>
          <w:color w:val="auto"/>
          <w:shd w:val="clear" w:color="auto" w:fill="FFFFFF"/>
          <w:lang w:eastAsia="zh-CN"/>
        </w:rPr>
        <w:t>。</w:t>
      </w:r>
      <w:r>
        <w:rPr>
          <w:rFonts w:hint="eastAsia" w:ascii="Arial" w:hAnsi="Arial"/>
          <w:color w:val="auto"/>
          <w:shd w:val="clear" w:color="auto" w:fill="FFFFFF"/>
          <w:lang w:val="en-US" w:eastAsia="zh-CN"/>
        </w:rPr>
        <w:t>对</w:t>
      </w:r>
      <w:r>
        <w:rPr>
          <w:rFonts w:hint="eastAsia" w:ascii="Arial" w:hAnsi="Arial"/>
          <w:color w:val="auto"/>
          <w:shd w:val="clear" w:color="auto" w:fill="FFFFFF"/>
        </w:rPr>
        <w:t>重点设备可实现异常自动报修，通过小程序、短信等通知责任人，及时介入维保。</w:t>
      </w:r>
    </w:p>
    <w:p w14:paraId="56D589C6">
      <w:pPr>
        <w:widowControl/>
        <w:ind w:firstLine="480" w:firstLineChars="200"/>
        <w:rPr>
          <w:rFonts w:hint="eastAsia" w:ascii="Arial" w:hAnsi="Arial"/>
          <w:color w:val="auto"/>
          <w:shd w:val="clear" w:color="auto" w:fill="FFFFFF"/>
        </w:rPr>
      </w:pPr>
      <w:r>
        <w:rPr>
          <w:rFonts w:hint="eastAsia" w:ascii="Arial" w:hAnsi="Arial"/>
          <w:color w:val="auto"/>
          <w:shd w:val="clear" w:color="auto" w:fill="FFFFFF"/>
        </w:rPr>
        <w:t>预测性维护可通过AI算法根据设备运行状态数据推算设备风险，对高风险设备提前进行专业检测和维护，以保证设备运行，维持设备能效，对于长期低能效却仍能运行的设备进行维修或者更换，避免由于设备问题产生的额外能耗。</w:t>
      </w:r>
    </w:p>
    <w:p w14:paraId="66BE0ACE">
      <w:pPr>
        <w:widowControl/>
        <w:rPr>
          <w:rFonts w:hint="eastAsia" w:ascii="Arial" w:hAnsi="Arial"/>
          <w:color w:val="auto"/>
          <w:shd w:val="clear" w:color="auto" w:fill="FFFFFF"/>
        </w:rPr>
      </w:pPr>
    </w:p>
    <w:p w14:paraId="294C0673">
      <w:pPr>
        <w:pStyle w:val="6"/>
        <w:numPr>
          <w:ilvl w:val="3"/>
          <w:numId w:val="0"/>
        </w:numPr>
        <w:bidi w:val="0"/>
        <w:ind w:leftChars="0" w:firstLine="241" w:firstLineChars="100"/>
        <w:rPr>
          <w:rFonts w:hint="default" w:ascii="Arial" w:hAnsi="Arial"/>
          <w:color w:val="auto"/>
          <w:shd w:val="clear" w:color="auto" w:fill="FFFFFF"/>
          <w:lang w:val="en-US"/>
        </w:rPr>
      </w:pPr>
      <w:bookmarkStart w:id="29" w:name="_Toc28472"/>
      <w:r>
        <w:rPr>
          <w:rFonts w:hint="eastAsia"/>
          <w:color w:val="auto"/>
          <w:lang w:val="en-US" w:eastAsia="zh-CN"/>
        </w:rPr>
        <w:t>3</w:t>
      </w:r>
      <w:r>
        <w:rPr>
          <w:rFonts w:hint="eastAsia"/>
          <w:color w:val="auto"/>
        </w:rPr>
        <w:t>.</w:t>
      </w:r>
      <w:r>
        <w:rPr>
          <w:rFonts w:hint="eastAsia"/>
          <w:color w:val="auto"/>
          <w:lang w:val="en-US" w:eastAsia="zh-CN"/>
        </w:rPr>
        <w:t>4.1运维管理-资产管理</w:t>
      </w:r>
      <w:bookmarkEnd w:id="29"/>
    </w:p>
    <w:p w14:paraId="293BE212">
      <w:pPr>
        <w:widowControl/>
        <w:ind w:firstLine="480" w:firstLineChars="200"/>
        <w:rPr>
          <w:rFonts w:hint="eastAsia" w:ascii="Arial" w:hAnsi="Arial"/>
          <w:color w:val="auto"/>
          <w:shd w:val="clear" w:color="auto" w:fill="FFFFFF"/>
        </w:rPr>
      </w:pPr>
      <w:r>
        <w:rPr>
          <w:rFonts w:hint="eastAsia" w:ascii="Arial" w:hAnsi="Arial"/>
          <w:color w:val="auto"/>
          <w:shd w:val="clear" w:color="auto" w:fill="FFFFFF"/>
        </w:rPr>
        <w:t>对于所有的接入设备建立设备台账，用户可查询设备品牌型号、启用日期、生命周期、安装位置、责任人等信息。设施设备管理的资料管理模块主要负责对所有设备的详细信息台账，提供各设备巡检的执行标准及指导，对设施设备的运行、巡检、维修等各种信息进行统计并形成图标，纪录系统的操作日志。</w:t>
      </w:r>
    </w:p>
    <w:p w14:paraId="17A6D1B7">
      <w:pPr>
        <w:pStyle w:val="2"/>
        <w:rPr>
          <w:rFonts w:hint="eastAsia" w:ascii="Arial" w:hAnsi="Arial"/>
          <w:color w:val="auto"/>
          <w:shd w:val="clear" w:color="auto" w:fill="FFFFFF"/>
        </w:rPr>
      </w:pPr>
      <w:r>
        <w:rPr>
          <w:rFonts w:hint="eastAsia" w:ascii="Arial" w:hAnsi="Arial" w:eastAsia="宋体"/>
          <w:color w:val="auto"/>
          <w:shd w:val="clear" w:color="auto" w:fill="FFFFFF"/>
          <w:lang w:eastAsia="zh-CN"/>
        </w:rPr>
        <w:drawing>
          <wp:anchor distT="0" distB="0" distL="114300" distR="114300" simplePos="0" relativeHeight="251666432" behindDoc="0" locked="0" layoutInCell="1" allowOverlap="1">
            <wp:simplePos x="0" y="0"/>
            <wp:positionH relativeFrom="column">
              <wp:posOffset>-103505</wp:posOffset>
            </wp:positionH>
            <wp:positionV relativeFrom="paragraph">
              <wp:posOffset>300355</wp:posOffset>
            </wp:positionV>
            <wp:extent cx="5977890" cy="2808605"/>
            <wp:effectExtent l="0" t="0" r="3810" b="10795"/>
            <wp:wrapSquare wrapText="bothSides"/>
            <wp:docPr id="25" name="图片 25" descr="172162578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21625789115"/>
                    <pic:cNvPicPr>
                      <a:picLocks noChangeAspect="1"/>
                    </pic:cNvPicPr>
                  </pic:nvPicPr>
                  <pic:blipFill>
                    <a:blip r:embed="rId18"/>
                    <a:stretch>
                      <a:fillRect/>
                    </a:stretch>
                  </pic:blipFill>
                  <pic:spPr>
                    <a:xfrm>
                      <a:off x="0" y="0"/>
                      <a:ext cx="5977890" cy="2808605"/>
                    </a:xfrm>
                    <a:prstGeom prst="rect">
                      <a:avLst/>
                    </a:prstGeom>
                  </pic:spPr>
                </pic:pic>
              </a:graphicData>
            </a:graphic>
          </wp:anchor>
        </w:drawing>
      </w:r>
    </w:p>
    <w:p w14:paraId="23BF3AA7">
      <w:pPr>
        <w:pStyle w:val="6"/>
        <w:numPr>
          <w:ilvl w:val="3"/>
          <w:numId w:val="0"/>
        </w:numPr>
        <w:bidi w:val="0"/>
        <w:ind w:leftChars="0" w:firstLine="241" w:firstLineChars="100"/>
        <w:rPr>
          <w:rFonts w:hint="default" w:ascii="Arial" w:hAnsi="Arial"/>
          <w:color w:val="auto"/>
          <w:shd w:val="clear" w:color="auto" w:fill="FFFFFF"/>
          <w:lang w:val="en-US"/>
        </w:rPr>
      </w:pPr>
      <w:r>
        <w:rPr>
          <w:rFonts w:hint="eastAsia"/>
          <w:color w:val="auto"/>
          <w:lang w:val="en-US" w:eastAsia="zh-CN"/>
        </w:rPr>
        <w:t>3</w:t>
      </w:r>
      <w:r>
        <w:rPr>
          <w:rFonts w:hint="eastAsia"/>
          <w:color w:val="auto"/>
        </w:rPr>
        <w:t>.</w:t>
      </w:r>
      <w:r>
        <w:rPr>
          <w:rFonts w:hint="eastAsia"/>
          <w:color w:val="auto"/>
          <w:lang w:val="en-US" w:eastAsia="zh-CN"/>
        </w:rPr>
        <w:t>4.2运维管理-设备报警</w:t>
      </w:r>
    </w:p>
    <w:p w14:paraId="17E93825">
      <w:pPr>
        <w:widowControl/>
        <w:ind w:firstLine="480" w:firstLineChars="200"/>
        <w:rPr>
          <w:rFonts w:hint="eastAsia" w:ascii="Arial" w:hAnsi="Arial"/>
          <w:color w:val="auto"/>
          <w:shd w:val="clear" w:color="auto" w:fill="FFFFFF"/>
        </w:rPr>
      </w:pPr>
      <w:r>
        <w:rPr>
          <w:rFonts w:hint="eastAsia" w:ascii="Arial" w:hAnsi="Arial"/>
          <w:color w:val="auto"/>
          <w:shd w:val="clear" w:color="auto" w:fill="FFFFFF"/>
        </w:rPr>
        <w:t>设备异常及报警信息实时提醒，对报警信息进行优先级划分，对设备的损坏种类、损坏原因、损坏数量进行分析、并给出专家建议。</w:t>
      </w:r>
    </w:p>
    <w:p w14:paraId="3ED4FB38">
      <w:pPr>
        <w:pStyle w:val="2"/>
        <w:rPr>
          <w:rFonts w:hint="eastAsia" w:ascii="Arial" w:hAnsi="Arial"/>
          <w:color w:val="auto"/>
          <w:shd w:val="clear" w:color="auto" w:fill="FFFFFF"/>
        </w:rPr>
      </w:pPr>
    </w:p>
    <w:p w14:paraId="3DDF6B6D">
      <w:pPr>
        <w:pStyle w:val="2"/>
        <w:rPr>
          <w:rFonts w:hint="eastAsia" w:ascii="Arial" w:hAnsi="Arial"/>
          <w:color w:val="auto"/>
          <w:shd w:val="clear" w:color="auto" w:fill="FFFFFF"/>
        </w:rPr>
      </w:pPr>
    </w:p>
    <w:p w14:paraId="52A83D36">
      <w:pPr>
        <w:pStyle w:val="2"/>
        <w:rPr>
          <w:rFonts w:hint="eastAsia" w:ascii="Arial" w:hAnsi="Arial"/>
          <w:color w:val="auto"/>
          <w:shd w:val="clear" w:color="auto" w:fill="FFFFFF"/>
        </w:rPr>
      </w:pPr>
    </w:p>
    <w:p w14:paraId="5AE685D2">
      <w:pPr>
        <w:rPr>
          <w:rFonts w:hint="eastAsia"/>
        </w:rPr>
      </w:pPr>
    </w:p>
    <w:p w14:paraId="670781CF">
      <w:pPr>
        <w:widowControl/>
        <w:ind w:firstLine="480" w:firstLineChars="200"/>
        <w:rPr>
          <w:rFonts w:hint="eastAsia" w:ascii="Arial" w:hAnsi="Arial"/>
          <w:color w:val="auto"/>
          <w:shd w:val="clear" w:color="auto" w:fill="FFFFFF"/>
        </w:rPr>
      </w:pPr>
      <w:r>
        <w:rPr>
          <w:rFonts w:hint="eastAsia" w:ascii="Arial" w:hAnsi="Arial" w:eastAsia="宋体"/>
          <w:color w:val="auto"/>
          <w:shd w:val="clear" w:color="auto" w:fill="FFFFFF"/>
          <w:lang w:eastAsia="zh-CN"/>
        </w:rPr>
        <w:drawing>
          <wp:anchor distT="0" distB="0" distL="114300" distR="114300" simplePos="0" relativeHeight="251672576" behindDoc="0" locked="0" layoutInCell="1" allowOverlap="1">
            <wp:simplePos x="0" y="0"/>
            <wp:positionH relativeFrom="column">
              <wp:posOffset>-163195</wp:posOffset>
            </wp:positionH>
            <wp:positionV relativeFrom="paragraph">
              <wp:posOffset>244475</wp:posOffset>
            </wp:positionV>
            <wp:extent cx="5854065" cy="2841625"/>
            <wp:effectExtent l="0" t="0" r="13335" b="15875"/>
            <wp:wrapSquare wrapText="bothSides"/>
            <wp:docPr id="17" name="图片 17" descr="173744180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37441806529"/>
                    <pic:cNvPicPr>
                      <a:picLocks noChangeAspect="1"/>
                    </pic:cNvPicPr>
                  </pic:nvPicPr>
                  <pic:blipFill>
                    <a:blip r:embed="rId19"/>
                    <a:stretch>
                      <a:fillRect/>
                    </a:stretch>
                  </pic:blipFill>
                  <pic:spPr>
                    <a:xfrm>
                      <a:off x="0" y="0"/>
                      <a:ext cx="5854065" cy="2841625"/>
                    </a:xfrm>
                    <a:prstGeom prst="rect">
                      <a:avLst/>
                    </a:prstGeom>
                  </pic:spPr>
                </pic:pic>
              </a:graphicData>
            </a:graphic>
          </wp:anchor>
        </w:drawing>
      </w:r>
    </w:p>
    <w:p w14:paraId="3DDCA6E5">
      <w:pPr>
        <w:pStyle w:val="6"/>
        <w:numPr>
          <w:ilvl w:val="3"/>
          <w:numId w:val="0"/>
        </w:numPr>
        <w:bidi w:val="0"/>
        <w:ind w:leftChars="0" w:firstLine="241" w:firstLineChars="100"/>
        <w:rPr>
          <w:rFonts w:hint="default" w:ascii="Arial" w:hAnsi="Arial"/>
          <w:color w:val="auto"/>
          <w:shd w:val="clear" w:color="auto" w:fill="FFFFFF"/>
          <w:lang w:val="en-US"/>
        </w:rPr>
      </w:pPr>
      <w:bookmarkStart w:id="30" w:name="_Toc24944"/>
      <w:r>
        <w:rPr>
          <w:rFonts w:hint="eastAsia"/>
          <w:color w:val="auto"/>
          <w:lang w:val="en-US" w:eastAsia="zh-CN"/>
        </w:rPr>
        <w:t>3</w:t>
      </w:r>
      <w:r>
        <w:rPr>
          <w:rFonts w:hint="eastAsia"/>
          <w:color w:val="auto"/>
        </w:rPr>
        <w:t>.</w:t>
      </w:r>
      <w:r>
        <w:rPr>
          <w:rFonts w:hint="eastAsia"/>
          <w:color w:val="auto"/>
          <w:lang w:val="en-US" w:eastAsia="zh-CN"/>
        </w:rPr>
        <w:t>4.3运维管理-保养/保修/报警记录</w:t>
      </w:r>
      <w:bookmarkEnd w:id="30"/>
    </w:p>
    <w:p w14:paraId="5409827C">
      <w:pPr>
        <w:widowControl/>
        <w:ind w:firstLine="480" w:firstLineChars="200"/>
        <w:rPr>
          <w:color w:val="FF0000"/>
        </w:rPr>
      </w:pPr>
      <w:r>
        <w:rPr>
          <w:rFonts w:hint="eastAsia" w:ascii="Arial" w:hAnsi="Arial"/>
          <w:color w:val="auto"/>
          <w:shd w:val="clear" w:color="auto" w:fill="FFFFFF"/>
        </w:rPr>
        <w:t>系统内其他版块的维保、报警、巡检、保养等记录会自动关联到此板块，用户可随时查看并导出。</w:t>
      </w:r>
    </w:p>
    <w:p w14:paraId="547F7903">
      <w:pPr>
        <w:pStyle w:val="6"/>
        <w:numPr>
          <w:ilvl w:val="3"/>
          <w:numId w:val="0"/>
        </w:numPr>
        <w:bidi w:val="0"/>
        <w:ind w:leftChars="0" w:firstLine="241" w:firstLineChars="100"/>
        <w:rPr>
          <w:color w:val="FF0000"/>
        </w:rPr>
      </w:pPr>
      <w:r>
        <w:rPr>
          <w:rFonts w:hint="eastAsia" w:ascii="Arial" w:hAnsi="Arial" w:eastAsia="宋体"/>
          <w:color w:val="auto"/>
          <w:shd w:val="clear" w:color="auto" w:fill="FFFFFF"/>
          <w:lang w:eastAsia="zh-CN"/>
        </w:rPr>
        <w:drawing>
          <wp:anchor distT="0" distB="0" distL="114300" distR="114300" simplePos="0" relativeHeight="251661312" behindDoc="0" locked="0" layoutInCell="1" allowOverlap="1">
            <wp:simplePos x="0" y="0"/>
            <wp:positionH relativeFrom="column">
              <wp:posOffset>-208915</wp:posOffset>
            </wp:positionH>
            <wp:positionV relativeFrom="paragraph">
              <wp:posOffset>283210</wp:posOffset>
            </wp:positionV>
            <wp:extent cx="5903595" cy="2927985"/>
            <wp:effectExtent l="0" t="0" r="1905" b="5715"/>
            <wp:wrapSquare wrapText="bothSides"/>
            <wp:docPr id="18" name="图片 18" descr="173744195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7441952404"/>
                    <pic:cNvPicPr>
                      <a:picLocks noChangeAspect="1"/>
                    </pic:cNvPicPr>
                  </pic:nvPicPr>
                  <pic:blipFill>
                    <a:blip r:embed="rId20"/>
                    <a:stretch>
                      <a:fillRect/>
                    </a:stretch>
                  </pic:blipFill>
                  <pic:spPr>
                    <a:xfrm>
                      <a:off x="0" y="0"/>
                      <a:ext cx="5903595" cy="2927985"/>
                    </a:xfrm>
                    <a:prstGeom prst="rect">
                      <a:avLst/>
                    </a:prstGeom>
                  </pic:spPr>
                </pic:pic>
              </a:graphicData>
            </a:graphic>
          </wp:anchor>
        </w:drawing>
      </w:r>
    </w:p>
    <w:p w14:paraId="17D6501B">
      <w:pPr>
        <w:pStyle w:val="3"/>
        <w:numPr>
          <w:ilvl w:val="0"/>
          <w:numId w:val="0"/>
        </w:numPr>
        <w:bidi w:val="0"/>
        <w:rPr>
          <w:rFonts w:hint="default"/>
          <w:color w:val="FF0000"/>
          <w:lang w:val="en-US"/>
        </w:rPr>
      </w:pPr>
      <w:bookmarkStart w:id="31" w:name="_Toc31200"/>
      <w:r>
        <w:rPr>
          <w:rFonts w:hint="eastAsia" w:ascii="Times New Roman" w:hAnsi="Times New Roman"/>
          <w:lang w:val="en-US" w:eastAsia="zh-CN"/>
        </w:rPr>
        <w:t>4、移动端管理</w:t>
      </w:r>
      <w:bookmarkEnd w:id="31"/>
    </w:p>
    <w:p w14:paraId="358ED75B">
      <w:pPr>
        <w:widowControl/>
        <w:ind w:firstLine="480" w:firstLineChars="200"/>
        <w:rPr>
          <w:rFonts w:hint="default" w:ascii="Arial" w:hAnsi="Arial"/>
          <w:color w:val="auto"/>
          <w:shd w:val="clear" w:color="auto" w:fill="FFFFFF"/>
          <w:lang w:val="en-US" w:eastAsia="zh-CN"/>
        </w:rPr>
      </w:pPr>
      <w:r>
        <w:rPr>
          <w:rFonts w:hint="default" w:ascii="Arial" w:hAnsi="Arial"/>
          <w:color w:val="auto"/>
          <w:shd w:val="clear" w:color="auto" w:fill="FFFFFF"/>
          <w:lang w:val="en-US" w:eastAsia="zh-CN"/>
        </w:rPr>
        <w:t>报修管理</w:t>
      </w:r>
      <w:r>
        <w:rPr>
          <w:rFonts w:hint="eastAsia" w:ascii="Arial" w:hAnsi="Arial"/>
          <w:color w:val="auto"/>
          <w:shd w:val="clear" w:color="auto" w:fill="FFFFFF"/>
          <w:lang w:val="en-US" w:eastAsia="zh-CN"/>
        </w:rPr>
        <w:t>：</w:t>
      </w:r>
      <w:r>
        <w:rPr>
          <w:rFonts w:hint="default" w:ascii="Arial" w:hAnsi="Arial"/>
          <w:color w:val="auto"/>
          <w:shd w:val="clear" w:color="auto" w:fill="FFFFFF"/>
          <w:lang w:val="en-US" w:eastAsia="zh-CN"/>
        </w:rPr>
        <w:t>支持手机在线一键报修,支持手机接受维修工单，派发维修工单</w:t>
      </w:r>
    </w:p>
    <w:p w14:paraId="06BF4B5D">
      <w:pPr>
        <w:widowControl/>
        <w:ind w:firstLine="480" w:firstLineChars="200"/>
        <w:rPr>
          <w:rFonts w:hint="default" w:ascii="Arial" w:hAnsi="Arial"/>
          <w:color w:val="auto"/>
          <w:shd w:val="clear" w:color="auto" w:fill="FFFFFF"/>
          <w:lang w:val="en-US" w:eastAsia="zh-CN"/>
        </w:rPr>
      </w:pPr>
      <w:r>
        <w:rPr>
          <w:rFonts w:hint="default" w:ascii="Arial" w:hAnsi="Arial"/>
          <w:color w:val="auto"/>
          <w:shd w:val="clear" w:color="auto" w:fill="FFFFFF"/>
          <w:lang w:val="en-US" w:eastAsia="zh-CN"/>
        </w:rPr>
        <w:t>数据查看</w:t>
      </w:r>
      <w:r>
        <w:rPr>
          <w:rFonts w:hint="eastAsia" w:ascii="Arial" w:hAnsi="Arial"/>
          <w:color w:val="auto"/>
          <w:shd w:val="clear" w:color="auto" w:fill="FFFFFF"/>
          <w:lang w:val="en-US" w:eastAsia="zh-CN"/>
        </w:rPr>
        <w:t>：</w:t>
      </w:r>
      <w:r>
        <w:rPr>
          <w:rFonts w:hint="default" w:ascii="Arial" w:hAnsi="Arial"/>
          <w:color w:val="auto"/>
          <w:shd w:val="clear" w:color="auto" w:fill="FFFFFF"/>
          <w:lang w:val="en-US" w:eastAsia="zh-CN"/>
        </w:rPr>
        <w:t>支持手机端通过设备二维码扫描查看各系统设备运行实时数据，历史数据，并可查看运维知识库信息。</w:t>
      </w:r>
    </w:p>
    <w:p w14:paraId="7EBE28F2">
      <w:pPr>
        <w:widowControl/>
        <w:ind w:firstLine="480" w:firstLineChars="200"/>
        <w:rPr>
          <w:rFonts w:hint="default" w:ascii="Arial" w:hAnsi="Arial"/>
          <w:color w:val="auto"/>
          <w:shd w:val="clear" w:color="auto" w:fill="FFFFFF"/>
          <w:lang w:val="en-US" w:eastAsia="zh-CN"/>
        </w:rPr>
      </w:pPr>
      <w:r>
        <w:rPr>
          <w:rFonts w:hint="default" w:ascii="Arial" w:hAnsi="Arial"/>
          <w:color w:val="auto"/>
          <w:shd w:val="clear" w:color="auto" w:fill="FFFFFF"/>
          <w:lang w:val="en-US" w:eastAsia="zh-CN"/>
        </w:rPr>
        <w:t>手机接警</w:t>
      </w:r>
      <w:r>
        <w:rPr>
          <w:rFonts w:hint="eastAsia" w:ascii="Arial" w:hAnsi="Arial"/>
          <w:color w:val="auto"/>
          <w:shd w:val="clear" w:color="auto" w:fill="FFFFFF"/>
          <w:lang w:val="en-US" w:eastAsia="zh-CN"/>
        </w:rPr>
        <w:t>：</w:t>
      </w:r>
      <w:r>
        <w:rPr>
          <w:rFonts w:hint="default" w:ascii="Arial" w:hAnsi="Arial"/>
          <w:color w:val="auto"/>
          <w:shd w:val="clear" w:color="auto" w:fill="FFFFFF"/>
          <w:lang w:val="en-US" w:eastAsia="zh-CN"/>
        </w:rPr>
        <w:t>手机端实时接收系统报警数据，报警信息。</w:t>
      </w:r>
    </w:p>
    <w:p w14:paraId="19AB20E4">
      <w:pPr>
        <w:rPr>
          <w:color w:val="FF0000"/>
        </w:rPr>
      </w:pPr>
      <w:r>
        <w:rPr>
          <w:rFonts w:hint="default" w:eastAsia="宋体"/>
          <w:lang w:val="en-US" w:eastAsia="zh-CN"/>
        </w:rPr>
        <w:drawing>
          <wp:anchor distT="0" distB="0" distL="114300" distR="114300" simplePos="0" relativeHeight="251670528" behindDoc="0" locked="0" layoutInCell="1" allowOverlap="1">
            <wp:simplePos x="0" y="0"/>
            <wp:positionH relativeFrom="column">
              <wp:posOffset>2950210</wp:posOffset>
            </wp:positionH>
            <wp:positionV relativeFrom="paragraph">
              <wp:posOffset>301625</wp:posOffset>
            </wp:positionV>
            <wp:extent cx="2196465" cy="3069590"/>
            <wp:effectExtent l="0" t="0" r="13335" b="16510"/>
            <wp:wrapSquare wrapText="bothSides"/>
            <wp:docPr id="8" name="图片 1" descr="b3b8609285b80895bbfc6e438cfd0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b3b8609285b80895bbfc6e438cfd0d7"/>
                    <pic:cNvPicPr>
                      <a:picLocks noChangeAspect="1"/>
                    </pic:cNvPicPr>
                  </pic:nvPicPr>
                  <pic:blipFill>
                    <a:blip r:embed="rId21"/>
                    <a:stretch>
                      <a:fillRect/>
                    </a:stretch>
                  </pic:blipFill>
                  <pic:spPr>
                    <a:xfrm>
                      <a:off x="0" y="0"/>
                      <a:ext cx="2196465" cy="3069590"/>
                    </a:xfrm>
                    <a:prstGeom prst="rect">
                      <a:avLst/>
                    </a:prstGeom>
                    <a:noFill/>
                    <a:ln>
                      <a:noFill/>
                    </a:ln>
                  </pic:spPr>
                </pic:pic>
              </a:graphicData>
            </a:graphic>
          </wp:anchor>
        </w:drawing>
      </w:r>
    </w:p>
    <w:p w14:paraId="5369F2E6">
      <w:pPr>
        <w:rPr>
          <w:color w:val="FF0000"/>
        </w:rPr>
      </w:pPr>
      <w:r>
        <w:rPr>
          <w:rFonts w:hint="default" w:eastAsia="宋体"/>
          <w:lang w:val="en-US" w:eastAsia="zh-CN"/>
        </w:rPr>
        <w:drawing>
          <wp:anchor distT="0" distB="0" distL="114300" distR="114300" simplePos="0" relativeHeight="251671552" behindDoc="0" locked="0" layoutInCell="1" allowOverlap="1">
            <wp:simplePos x="0" y="0"/>
            <wp:positionH relativeFrom="column">
              <wp:posOffset>47625</wp:posOffset>
            </wp:positionH>
            <wp:positionV relativeFrom="paragraph">
              <wp:posOffset>101600</wp:posOffset>
            </wp:positionV>
            <wp:extent cx="1979930" cy="3007995"/>
            <wp:effectExtent l="0" t="0" r="1270" b="1905"/>
            <wp:wrapSquare wrapText="bothSides"/>
            <wp:docPr id="10" name="图片 3" descr="cb2dc9548ad6d71f95ef6e1d6f3b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b2dc9548ad6d71f95ef6e1d6f3b79c"/>
                    <pic:cNvPicPr>
                      <a:picLocks noChangeAspect="1"/>
                    </pic:cNvPicPr>
                  </pic:nvPicPr>
                  <pic:blipFill>
                    <a:blip r:embed="rId22"/>
                    <a:stretch>
                      <a:fillRect/>
                    </a:stretch>
                  </pic:blipFill>
                  <pic:spPr>
                    <a:xfrm>
                      <a:off x="0" y="0"/>
                      <a:ext cx="1979930" cy="3007995"/>
                    </a:xfrm>
                    <a:prstGeom prst="rect">
                      <a:avLst/>
                    </a:prstGeom>
                    <a:noFill/>
                    <a:ln>
                      <a:noFill/>
                    </a:ln>
                  </pic:spPr>
                </pic:pic>
              </a:graphicData>
            </a:graphic>
          </wp:anchor>
        </w:drawing>
      </w:r>
    </w:p>
    <w:p w14:paraId="11C7346C">
      <w:pPr>
        <w:rPr>
          <w:color w:val="FF0000"/>
        </w:rPr>
      </w:pPr>
    </w:p>
    <w:p w14:paraId="13EB6BAE">
      <w:pPr>
        <w:pStyle w:val="6"/>
        <w:numPr>
          <w:ilvl w:val="3"/>
          <w:numId w:val="0"/>
        </w:numPr>
        <w:bidi w:val="0"/>
        <w:ind w:leftChars="0" w:firstLine="241" w:firstLineChars="100"/>
        <w:rPr>
          <w:color w:val="FF0000"/>
        </w:rPr>
      </w:pPr>
    </w:p>
    <w:p w14:paraId="39D4EFBD">
      <w:pPr>
        <w:rPr>
          <w:color w:val="FF0000"/>
        </w:rPr>
      </w:pPr>
    </w:p>
    <w:p w14:paraId="46DD6D63">
      <w:pPr>
        <w:pStyle w:val="2"/>
        <w:rPr>
          <w:color w:val="FF0000"/>
        </w:rPr>
      </w:pPr>
    </w:p>
    <w:p w14:paraId="313D9C2B">
      <w:pPr>
        <w:rPr>
          <w:color w:val="FF0000"/>
        </w:rPr>
      </w:pPr>
    </w:p>
    <w:p w14:paraId="6BF5CE11">
      <w:pPr>
        <w:pStyle w:val="2"/>
        <w:rPr>
          <w:color w:val="FF0000"/>
        </w:rPr>
      </w:pPr>
    </w:p>
    <w:p w14:paraId="5129C9A2">
      <w:pPr>
        <w:rPr>
          <w:color w:val="FF0000"/>
        </w:rPr>
      </w:pPr>
    </w:p>
    <w:p w14:paraId="20F6B8B4">
      <w:pPr>
        <w:pStyle w:val="2"/>
        <w:rPr>
          <w:color w:val="FF0000"/>
        </w:rPr>
      </w:pPr>
    </w:p>
    <w:p w14:paraId="0C49CB97">
      <w:pPr>
        <w:rPr>
          <w:color w:val="FF0000"/>
        </w:rPr>
      </w:pPr>
    </w:p>
    <w:p w14:paraId="44CD3310">
      <w:pPr>
        <w:pStyle w:val="2"/>
        <w:rPr>
          <w:color w:val="FF0000"/>
        </w:rPr>
      </w:pPr>
    </w:p>
    <w:p w14:paraId="34B468A3"/>
    <w:p w14:paraId="7288A99F">
      <w:pPr>
        <w:pStyle w:val="6"/>
        <w:numPr>
          <w:ilvl w:val="3"/>
          <w:numId w:val="0"/>
        </w:numPr>
        <w:bidi w:val="0"/>
        <w:rPr>
          <w:color w:val="FF0000"/>
        </w:rPr>
      </w:pPr>
    </w:p>
    <w:p w14:paraId="4E0D3396">
      <w:pPr>
        <w:pStyle w:val="3"/>
        <w:numPr>
          <w:ilvl w:val="0"/>
          <w:numId w:val="0"/>
        </w:numPr>
        <w:bidi w:val="0"/>
        <w:rPr>
          <w:rFonts w:hint="default" w:ascii="Times New Roman" w:hAnsi="Times New Roman"/>
          <w:lang w:val="en-US" w:eastAsia="zh-CN"/>
        </w:rPr>
      </w:pPr>
      <w:bookmarkStart w:id="32" w:name="_Toc30715"/>
      <w:bookmarkStart w:id="33" w:name="_Toc27435"/>
      <w:bookmarkStart w:id="34" w:name="_Toc8849"/>
      <w:r>
        <w:rPr>
          <w:rFonts w:hint="eastAsia" w:ascii="Times New Roman" w:hAnsi="Times New Roman"/>
          <w:lang w:val="en-US" w:eastAsia="zh-CN"/>
        </w:rPr>
        <w:t>5、本地部署环境</w:t>
      </w:r>
      <w:bookmarkEnd w:id="32"/>
      <w:r>
        <w:rPr>
          <w:rFonts w:hint="eastAsia" w:ascii="Times New Roman" w:hAnsi="Times New Roman"/>
          <w:lang w:val="en-US" w:eastAsia="zh-CN"/>
        </w:rPr>
        <w:t>及交付文档</w:t>
      </w:r>
      <w:bookmarkEnd w:id="33"/>
      <w:bookmarkEnd w:id="34"/>
    </w:p>
    <w:p w14:paraId="74576BA0">
      <w:pPr>
        <w:pStyle w:val="4"/>
        <w:numPr>
          <w:ilvl w:val="1"/>
          <w:numId w:val="0"/>
        </w:numPr>
        <w:bidi w:val="0"/>
        <w:ind w:leftChars="0" w:firstLine="301" w:firstLineChars="100"/>
        <w:rPr>
          <w:rFonts w:hint="default"/>
          <w:lang w:val="en-US" w:eastAsia="zh-CN"/>
        </w:rPr>
      </w:pPr>
      <w:bookmarkStart w:id="35" w:name="_Toc17633"/>
      <w:bookmarkStart w:id="36" w:name="_Toc24708"/>
      <w:r>
        <w:rPr>
          <w:rFonts w:hint="eastAsia"/>
          <w:lang w:val="en-US" w:eastAsia="zh-CN"/>
        </w:rPr>
        <w:t>5</w:t>
      </w:r>
      <w:r>
        <w:rPr>
          <w:rFonts w:hint="eastAsia" w:ascii="Times New Roman" w:hAnsi="Times New Roman"/>
        </w:rPr>
        <w:t>.</w:t>
      </w:r>
      <w:r>
        <w:rPr>
          <w:rFonts w:hint="eastAsia"/>
          <w:lang w:val="en-US" w:eastAsia="zh-CN"/>
        </w:rPr>
        <w:t>1 环境部署</w:t>
      </w:r>
      <w:bookmarkEnd w:id="35"/>
      <w:bookmarkEnd w:id="36"/>
    </w:p>
    <w:p w14:paraId="5923B8E8">
      <w:pPr>
        <w:pStyle w:val="9"/>
        <w:ind w:left="0" w:leftChars="0" w:firstLine="480" w:firstLineChars="200"/>
        <w:rPr>
          <w:rFonts w:hint="default"/>
          <w:color w:val="auto"/>
          <w:lang w:val="en-US" w:eastAsia="zh-CN"/>
        </w:rPr>
      </w:pPr>
      <w:r>
        <w:rPr>
          <w:rFonts w:hint="eastAsia"/>
          <w:color w:val="auto"/>
          <w:lang w:val="en-US" w:eastAsia="zh-CN"/>
        </w:rPr>
        <w:t>服务器：英特尔® 至强® 银牌2.4GHz以上</w:t>
      </w:r>
      <w:r>
        <w:rPr>
          <w:rFonts w:hint="eastAsia"/>
          <w:color w:val="auto"/>
          <w:lang w:eastAsia="zh-CN"/>
        </w:rPr>
        <w:t>，</w:t>
      </w:r>
      <w:r>
        <w:rPr>
          <w:rFonts w:hint="eastAsia"/>
          <w:color w:val="auto"/>
          <w:lang w:val="en-US" w:eastAsia="zh-CN"/>
        </w:rPr>
        <w:t>内存32G  DDR4;硬盘 2*2T ，自带操作系统</w:t>
      </w:r>
      <w:r>
        <w:rPr>
          <w:rFonts w:hint="eastAsia"/>
          <w:color w:val="auto"/>
          <w:lang w:eastAsia="zh-CN"/>
        </w:rPr>
        <w:t>。</w:t>
      </w:r>
    </w:p>
    <w:p w14:paraId="16C85A4B">
      <w:pPr>
        <w:pStyle w:val="9"/>
        <w:ind w:left="0" w:leftChars="0" w:firstLine="480" w:firstLineChars="200"/>
        <w:rPr>
          <w:rFonts w:hint="eastAsia" w:ascii="华文楷体" w:hAnsi="华文楷体" w:eastAsia="华文楷体" w:cs="宋体"/>
          <w:b/>
          <w:bCs/>
          <w:color w:val="000000"/>
          <w:kern w:val="0"/>
          <w:szCs w:val="21"/>
          <w:lang w:bidi="ar"/>
        </w:rPr>
      </w:pPr>
      <w:r>
        <w:rPr>
          <w:rFonts w:hint="eastAsia"/>
          <w:color w:val="auto"/>
          <w:lang w:val="en-US" w:eastAsia="zh-CN"/>
        </w:rPr>
        <w:t>工作站：处理器Intel 酷睿i7，内存32G</w:t>
      </w:r>
      <w:r>
        <w:rPr>
          <w:rFonts w:hint="eastAsia"/>
          <w:color w:val="auto"/>
          <w:lang w:eastAsia="zh-CN"/>
        </w:rPr>
        <w:t>，</w:t>
      </w:r>
      <w:r>
        <w:rPr>
          <w:rFonts w:hint="eastAsia"/>
          <w:color w:val="auto"/>
          <w:lang w:val="en-US" w:eastAsia="zh-CN"/>
        </w:rPr>
        <w:t>显卡RTX 3090， 显示器23寸2K屏幕+，自带操作系统</w:t>
      </w:r>
      <w:r>
        <w:rPr>
          <w:rFonts w:hint="eastAsia"/>
          <w:color w:val="auto"/>
          <w:lang w:eastAsia="zh-CN"/>
        </w:rPr>
        <w:t>。</w:t>
      </w:r>
    </w:p>
    <w:p w14:paraId="3CF6DE13">
      <w:pPr>
        <w:pStyle w:val="4"/>
        <w:numPr>
          <w:ilvl w:val="1"/>
          <w:numId w:val="0"/>
        </w:numPr>
        <w:bidi w:val="0"/>
        <w:ind w:leftChars="0" w:firstLine="301" w:firstLineChars="100"/>
        <w:rPr>
          <w:rFonts w:hint="eastAsia" w:ascii="Times New Roman" w:hAnsi="Times New Roman"/>
        </w:rPr>
      </w:pPr>
      <w:bookmarkStart w:id="37" w:name="_Toc24304"/>
      <w:bookmarkStart w:id="38" w:name="_Toc9466"/>
      <w:bookmarkStart w:id="39" w:name="_Toc454"/>
      <w:r>
        <w:rPr>
          <w:rFonts w:hint="eastAsia"/>
          <w:lang w:val="en-US" w:eastAsia="zh-CN"/>
        </w:rPr>
        <w:t>5</w:t>
      </w:r>
      <w:r>
        <w:rPr>
          <w:rFonts w:hint="eastAsia" w:ascii="Times New Roman" w:hAnsi="Times New Roman"/>
        </w:rPr>
        <w:t>.</w:t>
      </w:r>
      <w:r>
        <w:rPr>
          <w:rFonts w:hint="eastAsia"/>
          <w:lang w:val="en-US" w:eastAsia="zh-CN"/>
        </w:rPr>
        <w:t>2</w:t>
      </w:r>
      <w:r>
        <w:rPr>
          <w:rFonts w:hint="eastAsia" w:ascii="Times New Roman" w:hAnsi="Times New Roman"/>
        </w:rPr>
        <w:t>交付文档</w:t>
      </w:r>
      <w:bookmarkEnd w:id="37"/>
      <w:bookmarkEnd w:id="38"/>
      <w:bookmarkEnd w:id="39"/>
    </w:p>
    <w:p w14:paraId="1EC58568">
      <w:pPr>
        <w:ind w:firstLine="480" w:firstLineChars="200"/>
        <w:rPr>
          <w:rFonts w:ascii="宋体" w:hAnsi="宋体" w:cs="Arial"/>
          <w:lang w:val="zh-CN" w:eastAsia="zh-CN"/>
        </w:rPr>
      </w:pPr>
      <w:r>
        <w:rPr>
          <w:rFonts w:hint="eastAsia" w:ascii="宋体" w:hAnsi="宋体" w:cs="Arial"/>
          <w:lang w:val="zh-CN" w:eastAsia="zh-CN"/>
        </w:rPr>
        <w:t>根据项目实施计划，按时提交各类技术文档资料</w:t>
      </w:r>
      <w:r>
        <w:rPr>
          <w:rFonts w:hint="eastAsia" w:ascii="宋体" w:hAnsi="宋体" w:cs="Arial"/>
          <w:lang w:val="zh-CN"/>
        </w:rPr>
        <w:t>，由甲方进行审核</w:t>
      </w:r>
      <w:r>
        <w:rPr>
          <w:rFonts w:hint="eastAsia" w:ascii="宋体" w:hAnsi="宋体" w:cs="Arial"/>
          <w:lang w:val="zh-CN" w:eastAsia="zh-CN"/>
        </w:rPr>
        <w:t>，包括但不限于：各阶段工作报告、工作产出、阶段交付物及最终交付物，并说明提供纸质版本或是电子版本，具备内容包括但不限于：</w:t>
      </w:r>
    </w:p>
    <w:tbl>
      <w:tblPr>
        <w:tblStyle w:val="18"/>
        <w:tblW w:w="938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8"/>
        <w:gridCol w:w="2126"/>
        <w:gridCol w:w="3261"/>
      </w:tblGrid>
      <w:tr w14:paraId="5100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3998" w:type="dxa"/>
            <w:shd w:val="clear" w:color="auto" w:fill="44546A" w:themeFill="text2"/>
            <w:vAlign w:val="center"/>
          </w:tcPr>
          <w:p w14:paraId="2BF76A13">
            <w:pPr>
              <w:ind w:firstLine="482"/>
              <w:jc w:val="center"/>
              <w:rPr>
                <w:rFonts w:ascii="宋体" w:hAnsi="宋体" w:cs="宋体"/>
                <w:b/>
                <w:color w:val="FFFFFF"/>
                <w:lang w:val="zh-CN" w:eastAsia="zh-CN"/>
              </w:rPr>
            </w:pPr>
            <w:r>
              <w:rPr>
                <w:rFonts w:hint="eastAsia" w:ascii="宋体" w:hAnsi="宋体" w:cs="宋体"/>
                <w:b/>
                <w:color w:val="FFFFFF"/>
                <w:lang w:val="zh-CN" w:eastAsia="zh-CN"/>
              </w:rPr>
              <w:t>交付物名称</w:t>
            </w:r>
          </w:p>
        </w:tc>
        <w:tc>
          <w:tcPr>
            <w:tcW w:w="2126" w:type="dxa"/>
            <w:shd w:val="clear" w:color="auto" w:fill="44546A" w:themeFill="text2"/>
            <w:vAlign w:val="center"/>
          </w:tcPr>
          <w:p w14:paraId="2776AAFA">
            <w:pPr>
              <w:ind w:firstLine="482"/>
              <w:jc w:val="center"/>
              <w:rPr>
                <w:rFonts w:ascii="宋体" w:hAnsi="宋体" w:cs="宋体"/>
                <w:b/>
                <w:color w:val="FFFFFF"/>
                <w:lang w:val="zh-CN" w:eastAsia="zh-CN"/>
              </w:rPr>
            </w:pPr>
            <w:r>
              <w:rPr>
                <w:rFonts w:hint="eastAsia" w:ascii="宋体" w:hAnsi="宋体" w:cs="宋体"/>
                <w:b/>
                <w:color w:val="FFFFFF"/>
                <w:lang w:val="zh-CN" w:eastAsia="zh-CN"/>
              </w:rPr>
              <w:t>介质形式</w:t>
            </w:r>
          </w:p>
        </w:tc>
        <w:tc>
          <w:tcPr>
            <w:tcW w:w="3261" w:type="dxa"/>
            <w:shd w:val="clear" w:color="auto" w:fill="44546A" w:themeFill="text2"/>
            <w:vAlign w:val="center"/>
          </w:tcPr>
          <w:p w14:paraId="5EA8D2E3">
            <w:pPr>
              <w:ind w:firstLine="482"/>
              <w:jc w:val="center"/>
              <w:rPr>
                <w:rFonts w:ascii="宋体" w:hAnsi="宋体" w:cs="宋体"/>
                <w:b/>
                <w:color w:val="FFFFFF"/>
                <w:lang w:val="zh-CN"/>
              </w:rPr>
            </w:pPr>
            <w:r>
              <w:rPr>
                <w:rFonts w:hint="eastAsia" w:ascii="宋体" w:hAnsi="宋体" w:cs="宋体"/>
                <w:b/>
                <w:color w:val="FFFFFF"/>
                <w:lang w:val="zh-CN" w:eastAsia="zh-CN"/>
              </w:rPr>
              <w:t>提交</w:t>
            </w:r>
            <w:r>
              <w:rPr>
                <w:rFonts w:hint="eastAsia" w:ascii="宋体" w:hAnsi="宋体" w:cs="宋体"/>
                <w:b/>
                <w:color w:val="FFFFFF"/>
                <w:lang w:val="zh-CN"/>
              </w:rPr>
              <w:t>阶段</w:t>
            </w:r>
          </w:p>
        </w:tc>
      </w:tr>
      <w:tr w14:paraId="67C9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998" w:type="dxa"/>
            <w:vAlign w:val="center"/>
          </w:tcPr>
          <w:p w14:paraId="7ABEA246">
            <w:pPr>
              <w:jc w:val="center"/>
              <w:rPr>
                <w:rFonts w:ascii="宋体" w:hAnsi="宋体" w:cs="宋体"/>
                <w:lang w:val="zh-CN" w:eastAsia="zh-CN"/>
              </w:rPr>
            </w:pPr>
            <w:r>
              <w:rPr>
                <w:rFonts w:hint="eastAsia" w:ascii="宋体" w:hAnsi="宋体" w:cs="宋体"/>
                <w:lang w:val="zh-CN" w:eastAsia="zh-CN"/>
              </w:rPr>
              <w:t>《用户</w:t>
            </w:r>
            <w:r>
              <w:rPr>
                <w:rFonts w:hint="eastAsia" w:ascii="宋体" w:hAnsi="宋体" w:cs="宋体"/>
                <w:lang w:val="zh-CN"/>
              </w:rPr>
              <w:t>使用</w:t>
            </w:r>
            <w:r>
              <w:rPr>
                <w:rFonts w:hint="eastAsia" w:ascii="宋体" w:hAnsi="宋体" w:cs="宋体"/>
                <w:lang w:val="zh-CN" w:eastAsia="zh-CN"/>
              </w:rPr>
              <w:t>手册》</w:t>
            </w:r>
          </w:p>
        </w:tc>
        <w:tc>
          <w:tcPr>
            <w:tcW w:w="2126" w:type="dxa"/>
            <w:vAlign w:val="center"/>
          </w:tcPr>
          <w:p w14:paraId="023F5632">
            <w:pPr>
              <w:jc w:val="center"/>
              <w:rPr>
                <w:rFonts w:ascii="宋体" w:hAnsi="宋体" w:cs="宋体"/>
                <w:lang w:val="zh-CN" w:eastAsia="zh-CN"/>
              </w:rPr>
            </w:pPr>
            <w:r>
              <w:rPr>
                <w:rFonts w:hint="eastAsia" w:ascii="宋体" w:hAnsi="宋体" w:cs="宋体"/>
                <w:lang w:val="zh-CN" w:eastAsia="zh-CN"/>
              </w:rPr>
              <w:t>电子</w:t>
            </w:r>
          </w:p>
        </w:tc>
        <w:tc>
          <w:tcPr>
            <w:tcW w:w="3261" w:type="dxa"/>
            <w:vAlign w:val="center"/>
          </w:tcPr>
          <w:p w14:paraId="26EF9D85">
            <w:pPr>
              <w:jc w:val="center"/>
              <w:rPr>
                <w:rFonts w:ascii="宋体" w:hAnsi="宋体" w:cs="宋体"/>
                <w:lang w:val="zh-CN" w:eastAsia="zh-CN"/>
              </w:rPr>
            </w:pPr>
            <w:r>
              <w:rPr>
                <w:rFonts w:hint="eastAsia" w:ascii="宋体" w:hAnsi="宋体" w:cs="宋体"/>
                <w:lang w:val="zh-CN" w:eastAsia="zh-CN"/>
              </w:rPr>
              <w:t>实施阶段</w:t>
            </w:r>
          </w:p>
        </w:tc>
      </w:tr>
      <w:tr w14:paraId="4B0D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998" w:type="dxa"/>
            <w:vAlign w:val="center"/>
          </w:tcPr>
          <w:p w14:paraId="67585CC1">
            <w:pPr>
              <w:jc w:val="center"/>
              <w:rPr>
                <w:rFonts w:ascii="宋体" w:hAnsi="宋体" w:cs="宋体"/>
                <w:lang w:val="zh-CN" w:eastAsia="zh-CN"/>
              </w:rPr>
            </w:pPr>
            <w:r>
              <w:rPr>
                <w:rFonts w:hint="eastAsia" w:ascii="宋体" w:hAnsi="宋体" w:cs="宋体"/>
                <w:lang w:val="zh-CN" w:eastAsia="zh-CN"/>
              </w:rPr>
              <w:t>《运行维护手册》</w:t>
            </w:r>
          </w:p>
        </w:tc>
        <w:tc>
          <w:tcPr>
            <w:tcW w:w="2126" w:type="dxa"/>
            <w:vAlign w:val="center"/>
          </w:tcPr>
          <w:p w14:paraId="0CBE7082">
            <w:pPr>
              <w:jc w:val="center"/>
              <w:rPr>
                <w:rFonts w:ascii="宋体" w:hAnsi="宋体" w:cs="宋体"/>
                <w:lang w:val="zh-CN" w:eastAsia="zh-CN"/>
              </w:rPr>
            </w:pPr>
            <w:r>
              <w:rPr>
                <w:rFonts w:hint="eastAsia" w:ascii="宋体" w:hAnsi="宋体" w:cs="宋体"/>
                <w:lang w:val="zh-CN" w:eastAsia="zh-CN"/>
              </w:rPr>
              <w:t>电子</w:t>
            </w:r>
          </w:p>
        </w:tc>
        <w:tc>
          <w:tcPr>
            <w:tcW w:w="3261" w:type="dxa"/>
            <w:vAlign w:val="center"/>
          </w:tcPr>
          <w:p w14:paraId="04AB3A2F">
            <w:pPr>
              <w:jc w:val="center"/>
              <w:rPr>
                <w:rFonts w:ascii="宋体" w:hAnsi="宋体" w:cs="宋体"/>
                <w:lang w:val="zh-CN" w:eastAsia="zh-CN"/>
              </w:rPr>
            </w:pPr>
            <w:r>
              <w:rPr>
                <w:rFonts w:hint="eastAsia" w:ascii="宋体" w:hAnsi="宋体" w:cs="宋体"/>
                <w:lang w:val="zh-CN" w:eastAsia="zh-CN"/>
              </w:rPr>
              <w:t>实施阶段</w:t>
            </w:r>
          </w:p>
        </w:tc>
      </w:tr>
      <w:tr w14:paraId="2E22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998" w:type="dxa"/>
            <w:vAlign w:val="center"/>
          </w:tcPr>
          <w:p w14:paraId="5E9D972E">
            <w:pPr>
              <w:jc w:val="center"/>
              <w:rPr>
                <w:rFonts w:ascii="宋体" w:hAnsi="宋体" w:cs="宋体"/>
                <w:lang w:val="zh-CN"/>
              </w:rPr>
            </w:pPr>
            <w:r>
              <w:rPr>
                <w:rFonts w:hint="eastAsia" w:ascii="宋体" w:hAnsi="宋体" w:cs="宋体"/>
                <w:lang w:val="zh-CN"/>
              </w:rPr>
              <w:t>《运行报告》</w:t>
            </w:r>
          </w:p>
        </w:tc>
        <w:tc>
          <w:tcPr>
            <w:tcW w:w="2126" w:type="dxa"/>
            <w:vAlign w:val="center"/>
          </w:tcPr>
          <w:p w14:paraId="20EC6511">
            <w:pPr>
              <w:jc w:val="center"/>
              <w:rPr>
                <w:rFonts w:ascii="宋体" w:hAnsi="宋体" w:cs="宋体"/>
                <w:lang w:val="zh-CN" w:eastAsia="zh-CN"/>
              </w:rPr>
            </w:pPr>
            <w:r>
              <w:rPr>
                <w:rFonts w:hint="eastAsia" w:ascii="宋体" w:hAnsi="宋体" w:cs="宋体"/>
                <w:lang w:val="zh-CN"/>
              </w:rPr>
              <w:t>电子</w:t>
            </w:r>
          </w:p>
        </w:tc>
        <w:tc>
          <w:tcPr>
            <w:tcW w:w="3261" w:type="dxa"/>
            <w:vAlign w:val="center"/>
          </w:tcPr>
          <w:p w14:paraId="394960C1">
            <w:pPr>
              <w:jc w:val="center"/>
              <w:rPr>
                <w:rFonts w:ascii="宋体" w:hAnsi="宋体" w:cs="宋体"/>
                <w:lang w:val="zh-CN" w:eastAsia="zh-CN"/>
              </w:rPr>
            </w:pPr>
            <w:r>
              <w:rPr>
                <w:rFonts w:hint="eastAsia" w:ascii="宋体" w:hAnsi="宋体" w:cs="宋体"/>
                <w:lang w:val="zh-CN"/>
              </w:rPr>
              <w:t>实施阶段</w:t>
            </w:r>
          </w:p>
        </w:tc>
      </w:tr>
      <w:tr w14:paraId="5E3A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3998" w:type="dxa"/>
            <w:vAlign w:val="center"/>
          </w:tcPr>
          <w:p w14:paraId="0185977F">
            <w:pPr>
              <w:jc w:val="center"/>
              <w:rPr>
                <w:rFonts w:ascii="宋体" w:hAnsi="宋体" w:cs="宋体"/>
                <w:lang w:val="zh-CN" w:eastAsia="zh-CN"/>
              </w:rPr>
            </w:pPr>
            <w:r>
              <w:rPr>
                <w:rFonts w:hint="eastAsia" w:ascii="宋体" w:hAnsi="宋体" w:cs="宋体"/>
                <w:lang w:val="zh-CN" w:eastAsia="zh-CN"/>
              </w:rPr>
              <w:t>《</w:t>
            </w:r>
            <w:r>
              <w:rPr>
                <w:rFonts w:hint="eastAsia" w:ascii="宋体" w:hAnsi="宋体" w:cs="宋体"/>
                <w:lang w:val="zh-CN"/>
              </w:rPr>
              <w:t>系统</w:t>
            </w:r>
            <w:r>
              <w:rPr>
                <w:rFonts w:hint="eastAsia" w:ascii="宋体" w:hAnsi="宋体" w:cs="宋体"/>
                <w:lang w:val="zh-CN" w:eastAsia="zh-CN"/>
              </w:rPr>
              <w:t>应急预案》</w:t>
            </w:r>
          </w:p>
        </w:tc>
        <w:tc>
          <w:tcPr>
            <w:tcW w:w="2126" w:type="dxa"/>
            <w:vAlign w:val="center"/>
          </w:tcPr>
          <w:p w14:paraId="220B7F51">
            <w:pPr>
              <w:jc w:val="center"/>
              <w:rPr>
                <w:rFonts w:ascii="宋体" w:hAnsi="宋体" w:cs="宋体"/>
                <w:lang w:val="zh-CN" w:eastAsia="zh-CN"/>
              </w:rPr>
            </w:pPr>
            <w:r>
              <w:rPr>
                <w:rFonts w:hint="eastAsia" w:ascii="宋体" w:hAnsi="宋体" w:cs="宋体"/>
                <w:lang w:val="zh-CN" w:eastAsia="zh-CN"/>
              </w:rPr>
              <w:t>电子</w:t>
            </w:r>
          </w:p>
        </w:tc>
        <w:tc>
          <w:tcPr>
            <w:tcW w:w="3261" w:type="dxa"/>
            <w:vAlign w:val="center"/>
          </w:tcPr>
          <w:p w14:paraId="22B667DB">
            <w:pPr>
              <w:jc w:val="center"/>
              <w:rPr>
                <w:rFonts w:ascii="宋体" w:hAnsi="宋体" w:cs="宋体"/>
                <w:lang w:val="zh-CN" w:eastAsia="zh-CN"/>
              </w:rPr>
            </w:pPr>
            <w:r>
              <w:rPr>
                <w:rFonts w:hint="eastAsia" w:ascii="宋体" w:hAnsi="宋体" w:cs="宋体"/>
                <w:lang w:val="zh-CN" w:eastAsia="zh-CN"/>
              </w:rPr>
              <w:t>实施阶段</w:t>
            </w:r>
          </w:p>
        </w:tc>
      </w:tr>
    </w:tbl>
    <w:p w14:paraId="0293D3A0">
      <w:pPr>
        <w:pStyle w:val="3"/>
        <w:numPr>
          <w:ilvl w:val="0"/>
          <w:numId w:val="0"/>
        </w:numPr>
        <w:bidi w:val="0"/>
        <w:rPr>
          <w:rFonts w:hint="eastAsia" w:ascii="Times New Roman" w:hAnsi="Times New Roman"/>
          <w:lang w:val="en-US" w:eastAsia="zh-CN"/>
        </w:rPr>
      </w:pPr>
      <w:bookmarkStart w:id="40" w:name="_Toc5866"/>
      <w:bookmarkStart w:id="41" w:name="_Toc16030"/>
      <w:bookmarkStart w:id="42" w:name="_Toc17183"/>
      <w:r>
        <w:rPr>
          <w:rFonts w:hint="eastAsia" w:ascii="Times New Roman" w:hAnsi="Times New Roman"/>
          <w:lang w:val="en-US" w:eastAsia="zh-CN"/>
        </w:rPr>
        <w:t>6、培训方案</w:t>
      </w:r>
      <w:bookmarkEnd w:id="40"/>
      <w:bookmarkEnd w:id="41"/>
      <w:bookmarkEnd w:id="42"/>
    </w:p>
    <w:p w14:paraId="2832064C">
      <w:pPr>
        <w:bidi w:val="0"/>
        <w:rPr>
          <w:lang w:val="en-US" w:eastAsia="zh-CN"/>
        </w:rPr>
      </w:pPr>
      <w:r>
        <w:rPr>
          <w:lang w:val="en-US" w:eastAsia="zh-CN"/>
        </w:rPr>
        <w:t>为了加强培训效果，提高培训效率，针对本系统不同的需求，有针对性的进行培训。将培训方式分为：集中培训、现场培训。以求达到高质量、高效率的培训效果。</w:t>
      </w:r>
    </w:p>
    <w:p w14:paraId="040250D6">
      <w:pPr>
        <w:bidi w:val="0"/>
        <w:rPr>
          <w:lang w:val="en-US" w:eastAsia="zh-CN"/>
        </w:rPr>
      </w:pPr>
      <w:r>
        <w:rPr>
          <w:lang w:val="en-US" w:eastAsia="zh-CN"/>
        </w:rPr>
        <w:t>集中培训是指由公司</w:t>
      </w:r>
      <w:r>
        <w:rPr>
          <w:rFonts w:hint="eastAsia"/>
          <w:lang w:val="en-US" w:eastAsia="zh-CN"/>
        </w:rPr>
        <w:t>/客户</w:t>
      </w:r>
      <w:r>
        <w:rPr>
          <w:lang w:val="en-US" w:eastAsia="zh-CN"/>
        </w:rPr>
        <w:t>安排在培训教室内</w:t>
      </w:r>
      <w:r>
        <w:rPr>
          <w:rFonts w:hint="eastAsia"/>
          <w:lang w:val="en-US" w:eastAsia="zh-CN"/>
        </w:rPr>
        <w:t>由公司</w:t>
      </w:r>
      <w:r>
        <w:rPr>
          <w:lang w:val="en-US" w:eastAsia="zh-CN"/>
        </w:rPr>
        <w:t>培训人员在专门一段时间内进行的技术传授。同时结合本项目实际情况，还会在集中培训场地部署测试系统，提供授课与上机练习相结合的方式。</w:t>
      </w:r>
    </w:p>
    <w:p w14:paraId="6DE6DE23">
      <w:pPr>
        <w:bidi w:val="0"/>
        <w:rPr>
          <w:lang w:val="en-US" w:eastAsia="zh-CN"/>
        </w:rPr>
      </w:pPr>
      <w:r>
        <w:rPr>
          <w:lang w:val="en-US" w:eastAsia="zh-CN"/>
        </w:rPr>
        <w:t>这种培训方式的优点是：课程内容正规，授课教师队伍精良，教学环境优越，集中交流充分。由于培训时间有保障，所以培训效果也会非常好。</w:t>
      </w:r>
    </w:p>
    <w:p w14:paraId="682B059E">
      <w:pPr>
        <w:bidi w:val="0"/>
        <w:rPr>
          <w:lang w:val="en-US" w:eastAsia="zh-CN"/>
        </w:rPr>
      </w:pPr>
      <w:r>
        <w:rPr>
          <w:lang w:val="en-US" w:eastAsia="zh-CN"/>
        </w:rPr>
        <w:t>现场培训旨在针对不同的用户和实地环境提供有针对性甚至点对点的系统用户培训。在软件安装</w:t>
      </w:r>
      <w:r>
        <w:rPr>
          <w:rFonts w:hint="eastAsia"/>
          <w:lang w:val="en-US" w:eastAsia="zh-CN"/>
        </w:rPr>
        <w:t>、</w:t>
      </w:r>
      <w:r>
        <w:rPr>
          <w:lang w:val="en-US" w:eastAsia="zh-CN"/>
        </w:rPr>
        <w:t>接口调试</w:t>
      </w:r>
      <w:r>
        <w:rPr>
          <w:rFonts w:hint="eastAsia"/>
          <w:lang w:val="en-US" w:eastAsia="zh-CN"/>
        </w:rPr>
        <w:t>时</w:t>
      </w:r>
      <w:r>
        <w:rPr>
          <w:lang w:val="en-US" w:eastAsia="zh-CN"/>
        </w:rPr>
        <w:t>，会邀请</w:t>
      </w:r>
      <w:r>
        <w:rPr>
          <w:rFonts w:hint="eastAsia"/>
          <w:lang w:val="en-US" w:eastAsia="zh-CN"/>
        </w:rPr>
        <w:t>客户</w:t>
      </w:r>
      <w:r>
        <w:rPr>
          <w:lang w:val="en-US" w:eastAsia="zh-CN"/>
        </w:rPr>
        <w:t>维护</w:t>
      </w:r>
      <w:r>
        <w:rPr>
          <w:rFonts w:hint="eastAsia"/>
          <w:lang w:val="en-US" w:eastAsia="zh-CN"/>
        </w:rPr>
        <w:t>维护</w:t>
      </w:r>
      <w:r>
        <w:rPr>
          <w:lang w:val="en-US" w:eastAsia="zh-CN"/>
        </w:rPr>
        <w:t>人员参与系统的安装、调试等工作。</w:t>
      </w:r>
    </w:p>
    <w:p w14:paraId="1528DC3C">
      <w:pPr>
        <w:bidi w:val="0"/>
        <w:rPr>
          <w:lang w:val="en-US" w:eastAsia="zh-CN"/>
        </w:rPr>
      </w:pPr>
      <w:r>
        <w:rPr>
          <w:lang w:val="en-US" w:eastAsia="zh-CN"/>
        </w:rPr>
        <w:t>这种培训的特点是针对性强、直观、方式灵活，而且与实际结合紧密，能使客户方相关人员在短时间内对系统有深入理解，对系统使用与维护技能有</w:t>
      </w:r>
      <w:r>
        <w:rPr>
          <w:rFonts w:hint="eastAsia"/>
          <w:lang w:val="en-US" w:eastAsia="zh-CN"/>
        </w:rPr>
        <w:t>较大提高</w:t>
      </w:r>
      <w:r>
        <w:rPr>
          <w:lang w:val="en-US" w:eastAsia="zh-CN"/>
        </w:rPr>
        <w:t>。</w:t>
      </w:r>
    </w:p>
    <w:p w14:paraId="4BA2D535">
      <w:pPr>
        <w:bidi w:val="0"/>
        <w:rPr>
          <w:lang w:val="en-US" w:eastAsia="zh-CN"/>
        </w:rPr>
      </w:pPr>
      <w:r>
        <w:rPr>
          <w:lang w:val="en-US" w:eastAsia="zh-CN"/>
        </w:rPr>
        <w:t>项目的培训对象包括系统涉及到的客户方的相关员工。我公司将结合系统试运行过程</w:t>
      </w:r>
      <w:r>
        <w:rPr>
          <w:rFonts w:hint="eastAsia"/>
          <w:lang w:val="en-US" w:eastAsia="zh-CN"/>
        </w:rPr>
        <w:t>中的综合情况</w:t>
      </w:r>
      <w:r>
        <w:rPr>
          <w:lang w:val="en-US" w:eastAsia="zh-CN"/>
        </w:rPr>
        <w:t>，对相关人员进行培训，使其能全面掌握系统的结构、功能、使用方法和流程、系统日常维护、问题的判断和处理。</w:t>
      </w:r>
    </w:p>
    <w:p w14:paraId="58F34457">
      <w:pPr>
        <w:bidi w:val="0"/>
        <w:rPr>
          <w:lang w:val="en-US" w:eastAsia="zh-CN"/>
        </w:rPr>
      </w:pPr>
      <w:r>
        <w:rPr>
          <w:lang w:val="en-US" w:eastAsia="zh-CN"/>
        </w:rPr>
        <w:t>我公司会根据实际情况对员工进行分类培训。主要分为以下几类：</w:t>
      </w:r>
    </w:p>
    <w:p w14:paraId="11F985DE">
      <w:pPr>
        <w:bidi w:val="0"/>
        <w:rPr>
          <w:lang w:val="en-US" w:eastAsia="zh-CN"/>
        </w:rPr>
      </w:pPr>
      <w:r>
        <w:rPr>
          <w:rFonts w:hint="eastAsia"/>
          <w:lang w:val="en-US" w:eastAsia="zh-CN"/>
        </w:rPr>
        <w:t>1)技术类</w:t>
      </w:r>
      <w:r>
        <w:rPr>
          <w:lang w:val="en-US" w:eastAsia="zh-CN"/>
        </w:rPr>
        <w:t>培训</w:t>
      </w:r>
    </w:p>
    <w:p w14:paraId="71855F3A">
      <w:pPr>
        <w:bidi w:val="0"/>
        <w:rPr>
          <w:lang w:val="en-US" w:eastAsia="zh-CN"/>
        </w:rPr>
      </w:pPr>
      <w:r>
        <w:rPr>
          <w:lang w:val="en-US" w:eastAsia="zh-CN"/>
        </w:rPr>
        <w:t>对系统维护人员进行系统软件、系统应用</w:t>
      </w:r>
      <w:r>
        <w:rPr>
          <w:rFonts w:hint="eastAsia"/>
          <w:lang w:val="en-US" w:eastAsia="zh-CN"/>
        </w:rPr>
        <w:t>系统/</w:t>
      </w:r>
      <w:r>
        <w:rPr>
          <w:lang w:val="en-US" w:eastAsia="zh-CN"/>
        </w:rPr>
        <w:t>子系统的日常维护、监控管理、操作的培训，提供详细的日常维护方法和工作流程。</w:t>
      </w:r>
    </w:p>
    <w:p w14:paraId="2EFD154B">
      <w:pPr>
        <w:bidi w:val="0"/>
        <w:rPr>
          <w:lang w:val="en-US" w:eastAsia="zh-CN"/>
        </w:rPr>
      </w:pPr>
      <w:r>
        <w:rPr>
          <w:rFonts w:hint="eastAsia"/>
          <w:lang w:val="en-US" w:eastAsia="zh-CN"/>
        </w:rPr>
        <w:t>2)业务</w:t>
      </w:r>
      <w:r>
        <w:rPr>
          <w:lang w:val="en-US" w:eastAsia="zh-CN"/>
        </w:rPr>
        <w:t>类培训</w:t>
      </w:r>
    </w:p>
    <w:p w14:paraId="3E9564C5">
      <w:pPr>
        <w:bidi w:val="0"/>
        <w:rPr>
          <w:lang w:val="en-US" w:eastAsia="zh-CN"/>
        </w:rPr>
      </w:pPr>
      <w:r>
        <w:rPr>
          <w:lang w:val="en-US" w:eastAsia="zh-CN"/>
        </w:rPr>
        <w:t>主要针对系统的一些操作方面的相关知识进行培训。对业务部门工作人员进行系统操作培训，使得使用者可以独立地、熟练操作业务系统。</w:t>
      </w:r>
    </w:p>
    <w:p w14:paraId="65E76421">
      <w:pPr>
        <w:bidi w:val="0"/>
        <w:rPr>
          <w:lang w:val="en-US" w:eastAsia="zh-CN"/>
        </w:rPr>
      </w:pPr>
      <w:r>
        <w:rPr>
          <w:lang w:val="en-US" w:eastAsia="zh-CN"/>
        </w:rPr>
        <w:t>初步培训课程</w:t>
      </w:r>
      <w:r>
        <w:rPr>
          <w:rFonts w:hint="eastAsia"/>
          <w:lang w:val="en-US" w:eastAsia="zh-CN"/>
        </w:rPr>
        <w:t>包括课程</w:t>
      </w:r>
      <w:r>
        <w:rPr>
          <w:lang w:val="en-US" w:eastAsia="zh-CN"/>
        </w:rPr>
        <w:t>类型、培训内容、培训对象、培训方式、培训地点、课时及师资安排。培训内容涉及系统相关的技术和操作、管理等方面，包括各种软件及开发平台、开发工具、应用软件系统、系统维护管理等。</w:t>
      </w:r>
    </w:p>
    <w:p w14:paraId="2025C5ED">
      <w:pPr>
        <w:bidi w:val="0"/>
        <w:rPr>
          <w:lang w:val="en-US" w:eastAsia="zh-CN"/>
        </w:rPr>
      </w:pPr>
    </w:p>
    <w:p w14:paraId="1127B58F">
      <w:pPr>
        <w:pStyle w:val="3"/>
        <w:numPr>
          <w:ilvl w:val="0"/>
          <w:numId w:val="0"/>
        </w:numPr>
        <w:bidi w:val="0"/>
        <w:rPr>
          <w:rFonts w:hint="eastAsia" w:ascii="Times New Roman" w:hAnsi="Times New Roman"/>
          <w:lang w:val="en-US" w:eastAsia="zh-CN"/>
        </w:rPr>
      </w:pPr>
      <w:bookmarkStart w:id="43" w:name="_Toc27574"/>
      <w:bookmarkStart w:id="44" w:name="_Toc19011"/>
      <w:bookmarkStart w:id="45" w:name="_Toc11365"/>
      <w:r>
        <w:rPr>
          <w:rFonts w:hint="eastAsia" w:ascii="Times New Roman" w:hAnsi="Times New Roman"/>
          <w:lang w:val="en-US" w:eastAsia="zh-CN"/>
        </w:rPr>
        <w:t>7、保障措施</w:t>
      </w:r>
      <w:bookmarkEnd w:id="43"/>
      <w:bookmarkEnd w:id="44"/>
      <w:bookmarkEnd w:id="45"/>
    </w:p>
    <w:p w14:paraId="0E38B182">
      <w:pPr>
        <w:pStyle w:val="4"/>
        <w:numPr>
          <w:ilvl w:val="1"/>
          <w:numId w:val="0"/>
        </w:numPr>
        <w:bidi w:val="0"/>
        <w:ind w:leftChars="0"/>
      </w:pPr>
      <w:bookmarkStart w:id="46" w:name="_Toc30951"/>
      <w:bookmarkStart w:id="47" w:name="_Toc21135"/>
      <w:bookmarkStart w:id="48" w:name="_Toc16117"/>
      <w:r>
        <w:rPr>
          <w:rFonts w:hint="eastAsia"/>
          <w:lang w:val="en-US" w:eastAsia="zh-CN"/>
        </w:rPr>
        <w:t>7</w:t>
      </w:r>
      <w:r>
        <w:rPr>
          <w:rFonts w:hint="eastAsia"/>
        </w:rPr>
        <w:t>.1</w:t>
      </w:r>
      <w:r>
        <w:t>项目维保方案</w:t>
      </w:r>
      <w:bookmarkEnd w:id="46"/>
      <w:bookmarkEnd w:id="47"/>
      <w:bookmarkEnd w:id="48"/>
    </w:p>
    <w:p w14:paraId="10A6924E">
      <w:pPr>
        <w:adjustRightInd w:val="0"/>
        <w:snapToGrid w:val="0"/>
        <w:spacing w:line="360" w:lineRule="auto"/>
        <w:ind w:firstLine="480" w:firstLineChars="200"/>
        <w:rPr>
          <w:rFonts w:ascii="Times New Roman" w:hAnsi="Times New Roman"/>
        </w:rPr>
      </w:pPr>
      <w:r>
        <w:rPr>
          <w:rFonts w:hint="eastAsia"/>
          <w:sz w:val="24"/>
        </w:rPr>
        <w:t>我公司深知一系统能否成功运行并发挥效益，以使用户达到预期目标，系统的服务工作至关重要，为此，我公司建立了一套完善的客户服务体系和严格的管理制度，以使业主方的售后服务工作得到有力保障，公司专业化的技术水准和客户至上的服务原则，是实现对客户一切承诺</w:t>
      </w:r>
      <w:r>
        <w:rPr>
          <w:rFonts w:hint="eastAsia" w:ascii="Times New Roman" w:hAnsi="Times New Roman"/>
        </w:rPr>
        <w:t>的有力保证。</w:t>
      </w:r>
    </w:p>
    <w:p w14:paraId="30CE3DAC">
      <w:pPr>
        <w:adjustRightInd w:val="0"/>
        <w:snapToGrid w:val="0"/>
        <w:spacing w:line="360" w:lineRule="auto"/>
        <w:ind w:firstLine="480" w:firstLineChars="200"/>
        <w:rPr>
          <w:rFonts w:hint="eastAsia"/>
          <w:sz w:val="24"/>
        </w:rPr>
      </w:pPr>
      <w:r>
        <w:rPr>
          <w:rFonts w:hint="eastAsia"/>
          <w:sz w:val="24"/>
          <w:lang w:val="en-US" w:eastAsia="zh-CN"/>
        </w:rPr>
        <w:t>提供</w:t>
      </w:r>
      <w:r>
        <w:rPr>
          <w:rFonts w:hint="eastAsia"/>
          <w:sz w:val="24"/>
        </w:rPr>
        <w:t>系统日常维保服务，包括但不限于系统操作指导、因系统缺陷导致的标的软件异常、因操作失误导致的数据错误维护等。</w:t>
      </w:r>
    </w:p>
    <w:p w14:paraId="2C7FFC7F">
      <w:pPr>
        <w:adjustRightInd w:val="0"/>
        <w:snapToGrid w:val="0"/>
        <w:spacing w:line="360" w:lineRule="auto"/>
        <w:ind w:firstLine="480" w:firstLineChars="200"/>
        <w:rPr>
          <w:rFonts w:hint="eastAsia"/>
          <w:sz w:val="24"/>
        </w:rPr>
      </w:pPr>
      <w:r>
        <w:rPr>
          <w:rFonts w:hint="eastAsia"/>
          <w:sz w:val="24"/>
          <w:lang w:val="en-US" w:eastAsia="zh-CN"/>
        </w:rPr>
        <w:t>维保过程中我方会</w:t>
      </w:r>
      <w:r>
        <w:rPr>
          <w:rFonts w:hint="eastAsia"/>
          <w:sz w:val="24"/>
        </w:rPr>
        <w:t>指派专人清理维保过程中所产生的数据库中的临时数据，优化数据库空间占用，如建立并优化索引、优化存储过程、数据库表拆分等，保障系统运行速度。</w:t>
      </w:r>
    </w:p>
    <w:p w14:paraId="4EB51465">
      <w:pPr>
        <w:adjustRightInd w:val="0"/>
        <w:snapToGrid w:val="0"/>
        <w:spacing w:line="360" w:lineRule="auto"/>
        <w:ind w:firstLine="480" w:firstLineChars="200"/>
        <w:rPr>
          <w:rFonts w:hint="eastAsia"/>
          <w:sz w:val="24"/>
        </w:rPr>
      </w:pPr>
      <w:r>
        <w:rPr>
          <w:rFonts w:hint="eastAsia"/>
          <w:sz w:val="24"/>
        </w:rPr>
        <w:t>若出现软件本身导致的问题或故障，</w:t>
      </w:r>
      <w:r>
        <w:rPr>
          <w:rFonts w:hint="eastAsia"/>
          <w:sz w:val="24"/>
          <w:lang w:val="en-US" w:eastAsia="zh-CN"/>
        </w:rPr>
        <w:t>我方会</w:t>
      </w:r>
      <w:r>
        <w:rPr>
          <w:rFonts w:hint="eastAsia"/>
          <w:sz w:val="24"/>
        </w:rPr>
        <w:t>及时免费进行故障处理和相应的软件更新。</w:t>
      </w:r>
    </w:p>
    <w:p w14:paraId="3FA16705">
      <w:pPr>
        <w:adjustRightInd w:val="0"/>
        <w:snapToGrid w:val="0"/>
        <w:spacing w:line="360" w:lineRule="auto"/>
        <w:ind w:firstLine="480" w:firstLineChars="200"/>
        <w:rPr>
          <w:rFonts w:hint="eastAsia"/>
          <w:sz w:val="24"/>
        </w:rPr>
      </w:pPr>
      <w:r>
        <w:rPr>
          <w:rFonts w:hint="eastAsia"/>
          <w:sz w:val="24"/>
        </w:rPr>
        <w:t>系统出现故障时，</w:t>
      </w:r>
      <w:r>
        <w:rPr>
          <w:rFonts w:hint="eastAsia"/>
          <w:sz w:val="24"/>
          <w:lang w:val="en-US" w:eastAsia="zh-CN"/>
        </w:rPr>
        <w:t>会</w:t>
      </w:r>
      <w:r>
        <w:rPr>
          <w:rFonts w:hint="eastAsia"/>
          <w:sz w:val="24"/>
        </w:rPr>
        <w:t>按照对应的故障级别进行诊断、排除。</w:t>
      </w:r>
    </w:p>
    <w:p w14:paraId="25030152">
      <w:pPr>
        <w:pStyle w:val="4"/>
        <w:numPr>
          <w:ilvl w:val="1"/>
          <w:numId w:val="0"/>
        </w:numPr>
        <w:bidi w:val="0"/>
        <w:rPr>
          <w:rFonts w:hint="eastAsia"/>
        </w:rPr>
      </w:pPr>
      <w:bookmarkStart w:id="49" w:name="_Toc14547"/>
      <w:bookmarkStart w:id="50" w:name="_Toc9825"/>
      <w:bookmarkStart w:id="51" w:name="_Toc15442"/>
      <w:r>
        <w:rPr>
          <w:rFonts w:hint="eastAsia"/>
          <w:lang w:val="en-US" w:eastAsia="zh-CN"/>
        </w:rPr>
        <w:t>7</w:t>
      </w:r>
      <w:r>
        <w:rPr>
          <w:rFonts w:hint="eastAsia"/>
        </w:rPr>
        <w:t>.2 增值服务方案</w:t>
      </w:r>
      <w:bookmarkEnd w:id="49"/>
      <w:bookmarkEnd w:id="50"/>
      <w:bookmarkEnd w:id="51"/>
      <w:r>
        <w:rPr>
          <w:rFonts w:hint="eastAsia"/>
        </w:rPr>
        <w:t xml:space="preserve"> </w:t>
      </w:r>
    </w:p>
    <w:p w14:paraId="49E6B14B">
      <w:pPr>
        <w:rPr>
          <w:rFonts w:hint="eastAsia" w:ascii="宋体" w:hAnsi="宋体" w:cs="宋体"/>
          <w:sz w:val="24"/>
          <w:szCs w:val="24"/>
          <w:lang w:eastAsia="zh-CN"/>
        </w:rPr>
      </w:pPr>
      <w:r>
        <w:rPr>
          <w:rFonts w:hint="eastAsia" w:ascii="宋体" w:hAnsi="宋体" w:cs="宋体"/>
          <w:sz w:val="24"/>
          <w:szCs w:val="24"/>
          <w:lang w:val="en-US" w:eastAsia="zh-CN"/>
        </w:rPr>
        <w:t>我方在项目基础的维保方案基础上，</w:t>
      </w:r>
      <w:r>
        <w:rPr>
          <w:rFonts w:ascii="宋体" w:hAnsi="宋体" w:eastAsia="宋体" w:cs="宋体"/>
          <w:sz w:val="24"/>
          <w:szCs w:val="24"/>
        </w:rPr>
        <w:t>旨在通过提供额外的服务和支持，提升客户体验，增加客户满意度，并为公司带来更多的收入。</w:t>
      </w:r>
      <w:r>
        <w:rPr>
          <w:rFonts w:hint="eastAsia" w:ascii="宋体" w:hAnsi="宋体" w:cs="宋体"/>
          <w:sz w:val="24"/>
          <w:szCs w:val="24"/>
          <w:lang w:val="en-US" w:eastAsia="zh-CN"/>
        </w:rPr>
        <w:t>提供</w:t>
      </w:r>
      <w:r>
        <w:rPr>
          <w:rFonts w:ascii="宋体" w:hAnsi="宋体" w:eastAsia="宋体" w:cs="宋体"/>
          <w:sz w:val="24"/>
          <w:szCs w:val="24"/>
        </w:rPr>
        <w:t>以下软件保障增值服务</w:t>
      </w:r>
      <w:r>
        <w:rPr>
          <w:rFonts w:hint="eastAsia" w:ascii="宋体" w:hAnsi="宋体" w:cs="宋体"/>
          <w:sz w:val="24"/>
          <w:szCs w:val="24"/>
          <w:lang w:eastAsia="zh-CN"/>
        </w:rPr>
        <w:t>。</w:t>
      </w:r>
    </w:p>
    <w:p w14:paraId="6DAA98FA">
      <w:pPr>
        <w:pStyle w:val="17"/>
        <w:rPr>
          <w:rFonts w:hint="eastAsia"/>
          <w:lang w:val="en-US" w:eastAsia="zh-CN"/>
        </w:rPr>
      </w:pPr>
      <w:r>
        <w:rPr>
          <w:rFonts w:hint="eastAsia"/>
          <w:lang w:val="en-US" w:eastAsia="zh-CN"/>
        </w:rPr>
        <w:t>1)咨询与建议</w:t>
      </w:r>
    </w:p>
    <w:p w14:paraId="5751FF91">
      <w:pPr>
        <w:pStyle w:val="17"/>
        <w:rPr>
          <w:rFonts w:hint="eastAsia" w:ascii="Times New Roman" w:hAnsi="Times New Roman" w:eastAsia="宋体" w:cs="Times New Roman"/>
          <w:kern w:val="2"/>
          <w:sz w:val="24"/>
          <w:szCs w:val="20"/>
          <w:lang w:val="en-US" w:eastAsia="zh-CN" w:bidi="ar-SA"/>
          <w14:ligatures w14:val="standardContextual"/>
        </w:rPr>
      </w:pPr>
      <w:r>
        <w:rPr>
          <w:rFonts w:hint="eastAsia" w:ascii="Times New Roman" w:hAnsi="Times New Roman" w:eastAsia="宋体" w:cs="Times New Roman"/>
          <w:kern w:val="2"/>
          <w:sz w:val="24"/>
          <w:szCs w:val="20"/>
          <w:lang w:val="en-US" w:eastAsia="zh-CN" w:bidi="ar-SA"/>
          <w14:ligatures w14:val="standardContextual"/>
        </w:rPr>
        <w:t>提供业务咨询服务，帮助客户更好地利用软件提升业务效率。并根据客户的实际需求，提供技术建议和解决方案。</w:t>
      </w:r>
    </w:p>
    <w:p w14:paraId="3E3B89C3">
      <w:pPr>
        <w:pStyle w:val="17"/>
        <w:rPr>
          <w:rFonts w:hint="eastAsia" w:ascii="Times New Roman" w:hAnsi="Times New Roman" w:eastAsia="宋体" w:cs="Times New Roman"/>
          <w:kern w:val="2"/>
          <w:sz w:val="24"/>
          <w:szCs w:val="20"/>
          <w:lang w:val="en-US" w:eastAsia="zh-CN" w:bidi="ar-SA"/>
          <w14:ligatures w14:val="standardContextual"/>
        </w:rPr>
      </w:pPr>
      <w:r>
        <w:rPr>
          <w:rFonts w:hint="eastAsia" w:ascii="Times New Roman" w:hAnsi="Times New Roman" w:eastAsia="宋体" w:cs="Times New Roman"/>
          <w:kern w:val="2"/>
          <w:sz w:val="24"/>
          <w:szCs w:val="20"/>
          <w:lang w:val="en-US" w:eastAsia="zh-CN" w:bidi="ar-SA"/>
          <w14:ligatures w14:val="standardContextual"/>
        </w:rPr>
        <w:t>会定期提供软件使用和性能的优化报告，帮助客户持续改进。</w:t>
      </w:r>
    </w:p>
    <w:p w14:paraId="123B6C4E">
      <w:pPr>
        <w:pStyle w:val="17"/>
        <w:numPr>
          <w:ilvl w:val="0"/>
          <w:numId w:val="0"/>
        </w:numPr>
        <w:rPr>
          <w:rFonts w:hint="eastAsia"/>
          <w:lang w:val="en-US" w:eastAsia="zh-CN"/>
        </w:rPr>
      </w:pPr>
      <w:r>
        <w:rPr>
          <w:rFonts w:hint="eastAsia"/>
          <w:lang w:val="en-US" w:eastAsia="zh-CN"/>
        </w:rPr>
        <w:t>2)定制化服务</w:t>
      </w:r>
    </w:p>
    <w:p w14:paraId="654939BD">
      <w:pPr>
        <w:keepNext w:val="0"/>
        <w:keepLines w:val="0"/>
        <w:widowControl/>
        <w:suppressLineNumbers w:val="0"/>
        <w:ind w:firstLine="420"/>
        <w:rPr>
          <w:rFonts w:ascii="Times New Roman" w:hAnsi="Times New Roman"/>
        </w:rPr>
      </w:pPr>
      <w:r>
        <w:rPr>
          <w:rFonts w:ascii="Times New Roman" w:hAnsi="Times New Roman"/>
        </w:rPr>
        <w:t>根据客户的特殊需求，定制开发特定功能模块。使软件界面更加符合客户的使用习惯和品牌形象。</w:t>
      </w:r>
    </w:p>
    <w:p w14:paraId="6B49DB41">
      <w:pPr>
        <w:keepNext w:val="0"/>
        <w:keepLines w:val="0"/>
        <w:widowControl/>
        <w:suppressLineNumbers w:val="0"/>
        <w:ind w:firstLine="420"/>
        <w:rPr>
          <w:rFonts w:ascii="Times New Roman" w:hAnsi="Times New Roman"/>
        </w:rPr>
      </w:pPr>
      <w:r>
        <w:rPr>
          <w:rFonts w:hint="eastAsia" w:ascii="Times New Roman" w:hAnsi="Times New Roman"/>
          <w:lang w:val="en-US" w:eastAsia="zh-CN"/>
        </w:rPr>
        <w:t>可</w:t>
      </w:r>
      <w:r>
        <w:rPr>
          <w:rFonts w:ascii="Times New Roman" w:hAnsi="Times New Roman"/>
        </w:rPr>
        <w:t>将软件</w:t>
      </w:r>
      <w:r>
        <w:rPr>
          <w:rFonts w:hint="eastAsia" w:ascii="Times New Roman" w:hAnsi="Times New Roman"/>
          <w:lang w:eastAsia="zh-CN"/>
        </w:rPr>
        <w:t>的</w:t>
      </w:r>
      <w:r>
        <w:rPr>
          <w:rFonts w:hint="eastAsia" w:ascii="Times New Roman" w:hAnsi="Times New Roman"/>
          <w:lang w:val="en-US" w:eastAsia="zh-CN"/>
        </w:rPr>
        <w:t>功能</w:t>
      </w:r>
      <w:r>
        <w:rPr>
          <w:rFonts w:ascii="Times New Roman" w:hAnsi="Times New Roman"/>
        </w:rPr>
        <w:t>与客户现有的</w:t>
      </w:r>
      <w:r>
        <w:rPr>
          <w:rFonts w:hint="eastAsia" w:ascii="Times New Roman" w:hAnsi="Times New Roman"/>
          <w:lang w:val="en-US" w:eastAsia="zh-CN"/>
        </w:rPr>
        <w:t>子</w:t>
      </w:r>
      <w:r>
        <w:rPr>
          <w:rFonts w:ascii="Times New Roman" w:hAnsi="Times New Roman"/>
        </w:rPr>
        <w:t>系统进行集成，提高工作效率。</w:t>
      </w:r>
    </w:p>
    <w:p w14:paraId="2813E1EE">
      <w:pPr>
        <w:pStyle w:val="17"/>
        <w:numPr>
          <w:ilvl w:val="0"/>
          <w:numId w:val="0"/>
        </w:numPr>
        <w:rPr>
          <w:rFonts w:hint="eastAsia"/>
          <w:lang w:val="en-US" w:eastAsia="zh-CN"/>
        </w:rPr>
      </w:pPr>
      <w:r>
        <w:rPr>
          <w:rFonts w:hint="eastAsia"/>
          <w:lang w:val="en-US" w:eastAsia="zh-CN"/>
        </w:rPr>
        <w:t>3)安全保障</w:t>
      </w:r>
    </w:p>
    <w:p w14:paraId="76AACC5B">
      <w:pPr>
        <w:pStyle w:val="17"/>
        <w:numPr>
          <w:ilvl w:val="0"/>
          <w:numId w:val="0"/>
        </w:numPr>
        <w:ind w:firstLine="480" w:firstLineChars="200"/>
        <w:rPr>
          <w:rFonts w:ascii="Times New Roman" w:hAnsi="Times New Roman" w:eastAsia="宋体" w:cs="Times New Roman"/>
          <w:kern w:val="2"/>
          <w:sz w:val="24"/>
          <w:szCs w:val="20"/>
          <w:lang w:val="en-US" w:eastAsia="zh-CN" w:bidi="ar-SA"/>
          <w14:ligatures w14:val="standardContextual"/>
        </w:rPr>
      </w:pPr>
      <w:r>
        <w:rPr>
          <w:rFonts w:ascii="Times New Roman" w:hAnsi="Times New Roman" w:eastAsia="宋体" w:cs="Times New Roman"/>
          <w:kern w:val="2"/>
          <w:sz w:val="24"/>
          <w:szCs w:val="20"/>
          <w:lang w:val="en-US" w:eastAsia="zh-CN" w:bidi="ar-SA"/>
          <w14:ligatures w14:val="standardContextual"/>
        </w:rPr>
        <w:t>提供定期自动备份服务，确保客户的数据得到妥善保存。</w:t>
      </w:r>
      <w:r>
        <w:rPr>
          <w:rFonts w:hint="eastAsia" w:ascii="Times New Roman" w:hAnsi="Times New Roman" w:eastAsia="宋体" w:cs="Times New Roman"/>
          <w:kern w:val="2"/>
          <w:sz w:val="24"/>
          <w:szCs w:val="20"/>
          <w:lang w:val="en-US" w:eastAsia="zh-CN" w:bidi="ar-SA"/>
          <w14:ligatures w14:val="standardContextual"/>
        </w:rPr>
        <w:t>会</w:t>
      </w:r>
      <w:r>
        <w:rPr>
          <w:rFonts w:ascii="Times New Roman" w:hAnsi="Times New Roman" w:eastAsia="宋体" w:cs="Times New Roman"/>
          <w:kern w:val="2"/>
          <w:sz w:val="24"/>
          <w:szCs w:val="20"/>
          <w:lang w:val="en-US" w:eastAsia="zh-CN" w:bidi="ar-SA"/>
          <w14:ligatures w14:val="standardContextual"/>
        </w:rPr>
        <w:t>及时发布安全补丁，修复已知的安全漏洞，保护软件免受潜在威胁。</w:t>
      </w:r>
    </w:p>
    <w:p w14:paraId="58475DAD">
      <w:pPr>
        <w:pStyle w:val="17"/>
        <w:numPr>
          <w:ilvl w:val="0"/>
          <w:numId w:val="0"/>
        </w:numPr>
        <w:ind w:firstLine="480" w:firstLineChars="200"/>
        <w:rPr>
          <w:rFonts w:hint="eastAsia" w:ascii="Times New Roman" w:hAnsi="Times New Roman" w:eastAsia="宋体" w:cs="Times New Roman"/>
          <w:kern w:val="2"/>
          <w:sz w:val="24"/>
          <w:szCs w:val="20"/>
          <w:lang w:val="en-US" w:eastAsia="zh-CN" w:bidi="ar-SA"/>
          <w14:ligatures w14:val="standardContextual"/>
        </w:rPr>
      </w:pPr>
      <w:r>
        <w:rPr>
          <w:rFonts w:ascii="Times New Roman" w:hAnsi="Times New Roman" w:eastAsia="宋体" w:cs="Times New Roman"/>
          <w:kern w:val="2"/>
          <w:sz w:val="24"/>
          <w:szCs w:val="20"/>
          <w:lang w:val="en-US" w:eastAsia="zh-CN" w:bidi="ar-SA"/>
          <w14:ligatures w14:val="standardContextual"/>
        </w:rPr>
        <w:t>对敏感数据进行加密保护，确保数据传输和存储的安全性。</w:t>
      </w:r>
    </w:p>
    <w:p w14:paraId="31FAB07C">
      <w:pPr>
        <w:pStyle w:val="3"/>
        <w:numPr>
          <w:ilvl w:val="0"/>
          <w:numId w:val="0"/>
        </w:numPr>
        <w:bidi w:val="0"/>
        <w:rPr>
          <w:rFonts w:hint="eastAsia" w:ascii="Times New Roman" w:hAnsi="Times New Roman"/>
          <w:lang w:val="en-US" w:eastAsia="en-US"/>
        </w:rPr>
      </w:pPr>
      <w:bookmarkStart w:id="52" w:name="_Toc12413"/>
      <w:bookmarkStart w:id="53" w:name="_Toc22397"/>
      <w:bookmarkStart w:id="54" w:name="_Toc5375"/>
      <w:bookmarkStart w:id="55" w:name="_Toc15360"/>
      <w:bookmarkStart w:id="56" w:name="_Toc28885"/>
      <w:bookmarkStart w:id="57" w:name="_Toc27085"/>
      <w:bookmarkStart w:id="58" w:name="_Toc13487"/>
      <w:bookmarkStart w:id="59" w:name="_Toc9945"/>
      <w:bookmarkStart w:id="60" w:name="_Toc870"/>
      <w:bookmarkStart w:id="61" w:name="_Toc15625"/>
      <w:bookmarkStart w:id="62" w:name="_Toc3322"/>
      <w:bookmarkStart w:id="63" w:name="_Toc27786"/>
      <w:bookmarkStart w:id="64" w:name="_Toc9145"/>
      <w:r>
        <w:rPr>
          <w:rFonts w:hint="eastAsia" w:ascii="Times New Roman" w:hAnsi="Times New Roman"/>
          <w:lang w:val="en-US" w:eastAsia="zh-CN"/>
        </w:rPr>
        <w:t>8、</w:t>
      </w:r>
      <w:r>
        <w:rPr>
          <w:rFonts w:hint="eastAsia" w:ascii="Times New Roman" w:hAnsi="Times New Roman"/>
          <w:lang w:val="en-US" w:eastAsia="en-US"/>
        </w:rPr>
        <w:t>公司信息</w:t>
      </w:r>
      <w:bookmarkEnd w:id="52"/>
      <w:bookmarkEnd w:id="53"/>
      <w:bookmarkEnd w:id="54"/>
      <w:bookmarkEnd w:id="55"/>
      <w:bookmarkEnd w:id="56"/>
      <w:bookmarkEnd w:id="57"/>
      <w:bookmarkEnd w:id="58"/>
      <w:bookmarkEnd w:id="59"/>
      <w:bookmarkEnd w:id="60"/>
      <w:bookmarkEnd w:id="61"/>
      <w:bookmarkEnd w:id="62"/>
      <w:bookmarkEnd w:id="63"/>
      <w:bookmarkEnd w:id="64"/>
    </w:p>
    <w:p w14:paraId="19B62994">
      <w:pPr>
        <w:bidi w:val="0"/>
        <w:rPr>
          <w:rFonts w:hint="eastAsia"/>
          <w:lang w:val="en-US" w:eastAsia="zh-CN"/>
        </w:rPr>
      </w:pPr>
      <w:r>
        <w:rPr>
          <w:rFonts w:hint="eastAsia"/>
          <w:lang w:val="en-US" w:eastAsia="zh-CN"/>
        </w:rPr>
        <w:t>未经版权所有者同意，不得将本文档的全部或者部分以纸面或者电子文档的形式重新发布。</w:t>
      </w:r>
    </w:p>
    <w:p w14:paraId="130BC230">
      <w:pPr>
        <w:bidi w:val="0"/>
        <w:rPr>
          <w:rFonts w:hint="eastAsia"/>
          <w:lang w:val="en-US" w:eastAsia="zh-CN"/>
        </w:rPr>
      </w:pPr>
      <w:r>
        <w:rPr>
          <w:rFonts w:hint="eastAsia"/>
          <w:lang w:val="en-US" w:eastAsia="zh-CN"/>
        </w:rPr>
        <w:t>本文档只用于辅助读者使用产品，上海源控自动化技术有限公司不对使用该文档中的信息而引起的损失或者错误负责。本文档描述的产品和文本正在不断地开发和完善中。上海源控自动化技术有限公司有权利在未通知用户的情况下修改本文档。</w:t>
      </w:r>
    </w:p>
    <w:p w14:paraId="77D89991">
      <w:pPr>
        <w:bidi w:val="0"/>
        <w:rPr>
          <w:rFonts w:hint="eastAsia"/>
          <w:lang w:val="en-US" w:eastAsia="zh-CN"/>
        </w:rPr>
      </w:pPr>
      <w:r>
        <w:rPr>
          <w:rFonts w:hint="eastAsia"/>
          <w:lang w:val="en-US" w:eastAsia="zh-CN"/>
        </w:rPr>
        <w:t>公司名称：上海源控自动化技术有限公司</w:t>
      </w:r>
    </w:p>
    <w:p w14:paraId="68323B07">
      <w:pPr>
        <w:bidi w:val="0"/>
        <w:rPr>
          <w:rFonts w:hint="eastAsia"/>
          <w:lang w:val="en-US" w:eastAsia="zh-CN"/>
        </w:rPr>
      </w:pPr>
      <w:r>
        <w:rPr>
          <w:rFonts w:hint="eastAsia"/>
          <w:lang w:val="en-US" w:eastAsia="zh-CN"/>
        </w:rPr>
        <w:t>咨询电话：400-108-9926</w:t>
      </w:r>
    </w:p>
    <w:p w14:paraId="1063AE8C">
      <w:pPr>
        <w:bidi w:val="0"/>
        <w:rPr>
          <w:rFonts w:hint="eastAsia"/>
          <w:lang w:val="en-US" w:eastAsia="zh-CN"/>
        </w:rPr>
      </w:pPr>
      <w:r>
        <w:rPr>
          <w:rFonts w:hint="eastAsia"/>
          <w:lang w:val="en-US" w:eastAsia="zh-CN"/>
        </w:rPr>
        <w:t>公司网址：www.ykecs.com</w:t>
      </w:r>
    </w:p>
    <w:p w14:paraId="4A99CB4A">
      <w:pPr>
        <w:bidi w:val="0"/>
        <w:rPr>
          <w:rFonts w:hint="eastAsia"/>
          <w:lang w:val="en-US" w:eastAsia="zh-CN"/>
        </w:rPr>
      </w:pPr>
      <w:r>
        <w:rPr>
          <w:rFonts w:hint="eastAsia"/>
          <w:lang w:val="en-US" w:eastAsia="zh-CN"/>
        </w:rPr>
        <w:t>电子邮箱：</w:t>
      </w:r>
      <w:r>
        <w:rPr>
          <w:rFonts w:hint="eastAsia"/>
          <w:lang w:val="en-US" w:eastAsia="zh-CN"/>
        </w:rPr>
        <w:fldChar w:fldCharType="begin"/>
      </w:r>
      <w:r>
        <w:rPr>
          <w:rFonts w:hint="eastAsia"/>
          <w:lang w:val="en-US" w:eastAsia="zh-CN"/>
        </w:rPr>
        <w:instrText xml:space="preserve"> HYPERLINK "mailto:yukon@ykecs.com" </w:instrText>
      </w:r>
      <w:r>
        <w:rPr>
          <w:rFonts w:hint="eastAsia"/>
          <w:lang w:val="en-US" w:eastAsia="zh-CN"/>
        </w:rPr>
        <w:fldChar w:fldCharType="separate"/>
      </w:r>
      <w:r>
        <w:rPr>
          <w:rFonts w:hint="eastAsia"/>
          <w:lang w:val="en-US" w:eastAsia="zh-CN"/>
        </w:rPr>
        <w:t>yukon@ykecs.com</w:t>
      </w:r>
      <w:r>
        <w:rPr>
          <w:rFonts w:hint="eastAsia"/>
          <w:lang w:val="en-US" w:eastAsia="zh-CN"/>
        </w:rPr>
        <w:fldChar w:fldCharType="end"/>
      </w:r>
    </w:p>
    <w:p w14:paraId="1A7B88D6">
      <w:pPr>
        <w:pStyle w:val="17"/>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inorHAnsi">
    <w:altName w:val="Times New Roman"/>
    <w:panose1 w:val="00000000000000000000"/>
    <w:charset w:val="00"/>
    <w:family w:val="auto"/>
    <w:pitch w:val="default"/>
    <w:sig w:usb0="00000000" w:usb1="00000000" w:usb2="00000000" w:usb3="00000000" w:csb0="00000000" w:csb1="00000000"/>
  </w:font>
  <w:font w:name="Times New Roman (正文 CS 字体)">
    <w:altName w:val="宋体"/>
    <w:panose1 w:val="020B0604020202020204"/>
    <w:charset w:val="86"/>
    <w:family w:val="roman"/>
    <w:pitch w:val="default"/>
    <w:sig w:usb0="00000000" w:usb1="00000000" w:usb2="00000000" w:usb3="00000000" w:csb0="00000000"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668D4">
    <w:pPr>
      <w:pStyle w:val="12"/>
      <w:rPr>
        <w:rFonts w:hint="eastAsia"/>
        <w:sz w:val="13"/>
      </w:rPr>
    </w:pPr>
  </w:p>
  <w:p w14:paraId="3288A0DA">
    <w:pPr>
      <w:pStyle w:val="12"/>
      <w:rPr>
        <w:rFonts w:hint="eastAsia" w:eastAsia="PMingLiU"/>
        <w:sz w:val="13"/>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4CE34">
    <w:pPr>
      <w:pBdr>
        <w:bottom w:val="single" w:color="auto" w:sz="4" w:space="0"/>
      </w:pBdr>
      <w:jc w:val="left"/>
      <w:rPr>
        <w:rFonts w:hint="default" w:ascii="宋体" w:hAnsi="宋体" w:cs="宋体"/>
        <w:szCs w:val="21"/>
        <w:lang w:val="en-US"/>
      </w:rPr>
    </w:pPr>
    <w:r>
      <w:rPr>
        <w:rFonts w:hint="eastAsia" w:eastAsia="宋体"/>
        <w:lang w:eastAsia="zh-CN"/>
      </w:rPr>
      <w:drawing>
        <wp:anchor distT="0" distB="0" distL="114300" distR="114300" simplePos="0" relativeHeight="251669504" behindDoc="0" locked="0" layoutInCell="1" allowOverlap="1">
          <wp:simplePos x="0" y="0"/>
          <wp:positionH relativeFrom="column">
            <wp:posOffset>26670</wp:posOffset>
          </wp:positionH>
          <wp:positionV relativeFrom="paragraph">
            <wp:posOffset>7620</wp:posOffset>
          </wp:positionV>
          <wp:extent cx="960120" cy="290195"/>
          <wp:effectExtent l="0" t="0" r="11430" b="14605"/>
          <wp:wrapSquare wrapText="bothSides"/>
          <wp:docPr id="6" name="图片 1034" descr="资源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34" descr="资源 3"/>
                  <pic:cNvPicPr>
                    <a:picLocks noChangeAspect="1"/>
                  </pic:cNvPicPr>
                </pic:nvPicPr>
                <pic:blipFill>
                  <a:blip r:embed="rId1"/>
                  <a:stretch>
                    <a:fillRect/>
                  </a:stretch>
                </pic:blipFill>
                <pic:spPr>
                  <a:xfrm>
                    <a:off x="0" y="0"/>
                    <a:ext cx="960120" cy="290195"/>
                  </a:xfrm>
                  <a:prstGeom prst="rect">
                    <a:avLst/>
                  </a:prstGeom>
                  <a:noFill/>
                  <a:ln>
                    <a:noFill/>
                  </a:ln>
                </pic:spPr>
              </pic:pic>
            </a:graphicData>
          </a:graphic>
        </wp:anchor>
      </w:drawing>
    </w:r>
    <w:r>
      <w:rPr>
        <w:rFonts w:hint="eastAsia" w:ascii="宋体" w:hAnsi="宋体" w:cs="宋体"/>
        <w:szCs w:val="21"/>
        <w:lang w:val="en-US" w:eastAsia="zh-CN"/>
      </w:rPr>
      <w:t xml:space="preserve">                                         智慧能源管理平台用户手册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06E131"/>
    <w:multiLevelType w:val="singleLevel"/>
    <w:tmpl w:val="B306E131"/>
    <w:lvl w:ilvl="0" w:tentative="0">
      <w:start w:val="1"/>
      <w:numFmt w:val="chineseCounting"/>
      <w:pStyle w:val="3"/>
      <w:suff w:val="nothing"/>
      <w:lvlText w:val="%1、"/>
      <w:lvlJc w:val="left"/>
      <w:rPr>
        <w:rFonts w:hint="eastAsia"/>
      </w:rPr>
    </w:lvl>
  </w:abstractNum>
  <w:abstractNum w:abstractNumId="1">
    <w:nsid w:val="C82903B7"/>
    <w:multiLevelType w:val="singleLevel"/>
    <w:tmpl w:val="C82903B7"/>
    <w:lvl w:ilvl="0" w:tentative="0">
      <w:start w:val="3"/>
      <w:numFmt w:val="decimal"/>
      <w:suff w:val="nothing"/>
      <w:lvlText w:val="（%1）"/>
      <w:lvlJc w:val="left"/>
    </w:lvl>
  </w:abstractNum>
  <w:abstractNum w:abstractNumId="2">
    <w:nsid w:val="C82CC05F"/>
    <w:multiLevelType w:val="singleLevel"/>
    <w:tmpl w:val="C82CC05F"/>
    <w:lvl w:ilvl="0" w:tentative="0">
      <w:start w:val="1"/>
      <w:numFmt w:val="decimal"/>
      <w:pStyle w:val="5"/>
      <w:suff w:val="nothing"/>
      <w:lvlText w:val="%1．"/>
      <w:lvlJc w:val="left"/>
      <w:pPr>
        <w:ind w:left="-400" w:firstLine="400"/>
      </w:pPr>
      <w:rPr>
        <w:rFonts w:hint="default"/>
      </w:rPr>
    </w:lvl>
  </w:abstractNum>
  <w:abstractNum w:abstractNumId="3">
    <w:nsid w:val="08D61838"/>
    <w:multiLevelType w:val="multilevel"/>
    <w:tmpl w:val="08D61838"/>
    <w:lvl w:ilvl="0" w:tentative="0">
      <w:start w:val="1"/>
      <w:numFmt w:val="decimal"/>
      <w:suff w:val="nothing"/>
      <w:lvlText w:val="%1  "/>
      <w:lvlJc w:val="left"/>
      <w:pPr>
        <w:ind w:left="432" w:hanging="432"/>
      </w:pPr>
      <w:rPr>
        <w:rFonts w:hint="default" w:ascii="Times New Roman" w:hAnsi="Times New Roman" w:eastAsia="宋体"/>
        <w:b/>
        <w:i w:val="0"/>
        <w:sz w:val="28"/>
      </w:rPr>
    </w:lvl>
    <w:lvl w:ilvl="1" w:tentative="0">
      <w:start w:val="1"/>
      <w:numFmt w:val="decimal"/>
      <w:pStyle w:val="4"/>
      <w:suff w:val="nothing"/>
      <w:lvlText w:val="%1.%2 "/>
      <w:lvlJc w:val="left"/>
      <w:pPr>
        <w:ind w:left="576" w:hanging="576"/>
      </w:pPr>
      <w:rPr>
        <w:rFonts w:hint="default" w:ascii="Times New Roman" w:hAnsi="Times New Roman" w:eastAsia="宋体"/>
        <w:b/>
        <w:i w:val="0"/>
        <w:sz w:val="24"/>
      </w:rPr>
    </w:lvl>
    <w:lvl w:ilvl="2" w:tentative="0">
      <w:start w:val="1"/>
      <w:numFmt w:val="decimal"/>
      <w:suff w:val="nothing"/>
      <w:lvlText w:val="%1.%2.%3 "/>
      <w:lvlJc w:val="left"/>
      <w:pPr>
        <w:ind w:left="720" w:hanging="720"/>
      </w:pPr>
      <w:rPr>
        <w:rFonts w:hint="default" w:ascii="Times New Roman" w:hAnsi="Times New Roman" w:eastAsia="宋体"/>
        <w:b/>
        <w:i w:val="0"/>
        <w:sz w:val="24"/>
      </w:rPr>
    </w:lvl>
    <w:lvl w:ilvl="3" w:tentative="0">
      <w:start w:val="1"/>
      <w:numFmt w:val="decimal"/>
      <w:pStyle w:val="6"/>
      <w:suff w:val="nothing"/>
      <w:lvlText w:val="%1.%2.%3.%4 "/>
      <w:lvlJc w:val="left"/>
      <w:pPr>
        <w:ind w:left="864" w:hanging="864"/>
      </w:pPr>
      <w:rPr>
        <w:rFonts w:hint="default" w:ascii="Times New Roman" w:hAnsi="Times New Roman" w:eastAsia="宋体"/>
        <w:b/>
        <w:i w:val="0"/>
        <w:sz w:val="24"/>
      </w:rPr>
    </w:lvl>
    <w:lvl w:ilvl="4" w:tentative="0">
      <w:start w:val="1"/>
      <w:numFmt w:val="decimal"/>
      <w:suff w:val="nothing"/>
      <w:lvlText w:val="%1.%2.%3.%4.%5 "/>
      <w:lvlJc w:val="left"/>
      <w:pPr>
        <w:ind w:left="1008" w:hanging="1008"/>
      </w:pPr>
      <w:rPr>
        <w:rFonts w:hint="default" w:ascii="Times New Roman" w:hAnsi="Times New Roman" w:eastAsia="宋体"/>
        <w:b/>
        <w:i w:val="0"/>
        <w:sz w:val="24"/>
      </w:rPr>
    </w:lvl>
    <w:lvl w:ilvl="5" w:tentative="0">
      <w:start w:val="1"/>
      <w:numFmt w:val="decimal"/>
      <w:suff w:val="nothing"/>
      <w:lvlText w:val="%1.%2.%3.%4.%5.%6 "/>
      <w:lvlJc w:val="left"/>
      <w:pPr>
        <w:ind w:left="1152" w:hanging="1152"/>
      </w:pPr>
      <w:rPr>
        <w:rFonts w:hint="default" w:ascii="Times New Roman" w:hAnsi="Times New Roman" w:eastAsia="宋体"/>
        <w:b/>
        <w:i w:val="0"/>
        <w:sz w:val="24"/>
      </w:rPr>
    </w:lvl>
    <w:lvl w:ilvl="6" w:tentative="0">
      <w:start w:val="1"/>
      <w:numFmt w:val="decimal"/>
      <w:suff w:val="nothing"/>
      <w:lvlText w:val="%1.%2.%3.%4.%5.%6.%7 "/>
      <w:lvlJc w:val="left"/>
      <w:pPr>
        <w:ind w:left="1296" w:hanging="1296"/>
      </w:pPr>
      <w:rPr>
        <w:rFonts w:hint="default" w:ascii="Times New Roman" w:hAnsi="Times New Roman" w:eastAsia="宋体"/>
        <w:b/>
        <w:i w:val="0"/>
      </w:rPr>
    </w:lvl>
    <w:lvl w:ilvl="7" w:tentative="0">
      <w:start w:val="1"/>
      <w:numFmt w:val="decimal"/>
      <w:suff w:val="nothing"/>
      <w:lvlText w:val="%1.%2.%3.%4.%5.%6.%7.%8 "/>
      <w:lvlJc w:val="left"/>
      <w:pPr>
        <w:ind w:left="1440" w:hanging="1440"/>
      </w:pPr>
      <w:rPr>
        <w:rFonts w:hint="default" w:ascii="Times New Roman" w:hAnsi="Times New Roman" w:eastAsia="宋体"/>
        <w:b/>
        <w:i w:val="0"/>
        <w:sz w:val="24"/>
      </w:rPr>
    </w:lvl>
    <w:lvl w:ilvl="8" w:tentative="0">
      <w:start w:val="1"/>
      <w:numFmt w:val="decimal"/>
      <w:suff w:val="nothing"/>
      <w:lvlText w:val="%1.%2.%3.%4.%5.%6.%7.%8.%9 "/>
      <w:lvlJc w:val="left"/>
      <w:pPr>
        <w:ind w:left="1584" w:hanging="1584"/>
      </w:pPr>
      <w:rPr>
        <w:rFonts w:hint="default" w:ascii="Times New Roman" w:hAnsi="Times New Roman" w:eastAsia="宋体"/>
        <w:b/>
        <w:i w:val="0"/>
        <w:sz w:val="24"/>
      </w:rPr>
    </w:lvl>
  </w:abstractNum>
  <w:abstractNum w:abstractNumId="4">
    <w:nsid w:val="38875C82"/>
    <w:multiLevelType w:val="multilevel"/>
    <w:tmpl w:val="38875C82"/>
    <w:lvl w:ilvl="0" w:tentative="0">
      <w:start w:val="1"/>
      <w:numFmt w:val="decimal"/>
      <w:pStyle w:val="25"/>
      <w:lvlText w:val="图%1"/>
      <w:lvlJc w:val="center"/>
      <w:pPr>
        <w:ind w:left="567" w:firstLine="0"/>
      </w:pPr>
      <w:rPr>
        <w:rFonts w:hint="eastAsia" w:cs="Times New Roman"/>
        <w:b w:val="0"/>
        <w:bCs w:val="0"/>
        <w:i w:val="0"/>
        <w:iCs w:val="0"/>
        <w:caps w:val="0"/>
        <w:smallCaps w:val="0"/>
        <w:strike w:val="0"/>
        <w:dstrike w:val="0"/>
        <w:vanish w:val="0"/>
        <w:color w:val="000000"/>
        <w:spacing w:val="0"/>
        <w:position w:val="0"/>
        <w:sz w:val="18"/>
        <w:u w:val="none"/>
        <w:vertAlign w:val="baseline"/>
        <w14:shadow w14:blurRad="0" w14:dist="0" w14:dir="0" w14:sx="0" w14:sy="0" w14:kx="0" w14:ky="0" w14:algn="none">
          <w14:srgbClr w14:val="000000"/>
        </w14:shadow>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79C6029D"/>
    <w:multiLevelType w:val="multilevel"/>
    <w:tmpl w:val="79C6029D"/>
    <w:lvl w:ilvl="0" w:tentative="0">
      <w:start w:val="1"/>
      <w:numFmt w:val="decimal"/>
      <w:suff w:val="space"/>
      <w:lvlText w:val="第%1章"/>
      <w:lvlJc w:val="left"/>
      <w:pPr>
        <w:ind w:left="0" w:firstLine="0"/>
      </w:pPr>
    </w:lvl>
    <w:lvl w:ilvl="1" w:tentative="0">
      <w:start w:val="1"/>
      <w:numFmt w:val="decimal"/>
      <w:suff w:val="space"/>
      <w:lvlText w:val="%1.%2"/>
      <w:lvlJc w:val="left"/>
      <w:pPr>
        <w:ind w:left="0" w:firstLine="0"/>
      </w:pPr>
    </w:lvl>
    <w:lvl w:ilvl="2" w:tentative="0">
      <w:start w:val="1"/>
      <w:numFmt w:val="decimal"/>
      <w:pStyle w:val="24"/>
      <w:suff w:val="space"/>
      <w:lvlText w:val="%1.%2.%3"/>
      <w:lvlJc w:val="left"/>
      <w:pPr>
        <w:ind w:left="0" w:firstLine="0"/>
      </w:pPr>
    </w:lvl>
    <w:lvl w:ilvl="3" w:tentative="0">
      <w:start w:val="1"/>
      <w:numFmt w:val="decimal"/>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suff w:val="space"/>
      <w:lvlText w:val="%1.%2.%3.%4.%5.%6.%7"/>
      <w:lvlJc w:val="left"/>
      <w:pPr>
        <w:ind w:left="0" w:firstLine="0"/>
      </w:pPr>
    </w:lvl>
    <w:lvl w:ilvl="7" w:tentative="0">
      <w:start w:val="1"/>
      <w:numFmt w:val="decimal"/>
      <w:suff w:val="space"/>
      <w:lvlText w:val="%1.%2.%3.%4.%5.%6.%7.%8"/>
      <w:lvlJc w:val="left"/>
      <w:pPr>
        <w:ind w:left="0" w:firstLine="0"/>
      </w:pPr>
    </w:lvl>
    <w:lvl w:ilvl="8" w:tentative="0">
      <w:start w:val="1"/>
      <w:numFmt w:val="decimal"/>
      <w:suff w:val="space"/>
      <w:lvlText w:val="%1.%2.%3.%4.%5.%6.%7.%8.%9"/>
      <w:lvlJc w:val="left"/>
      <w:pPr>
        <w:ind w:left="0" w:firstLine="0"/>
      </w:p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xNzkyMTQ4MTdlOGM2ZDU2YzMxYjAwNjRlMGNlNTgifQ=="/>
  </w:docVars>
  <w:rsids>
    <w:rsidRoot w:val="74526F4C"/>
    <w:rsid w:val="012D1B21"/>
    <w:rsid w:val="018D1DB1"/>
    <w:rsid w:val="02CA7023"/>
    <w:rsid w:val="0323503A"/>
    <w:rsid w:val="07B471FE"/>
    <w:rsid w:val="07C531B9"/>
    <w:rsid w:val="094E28B4"/>
    <w:rsid w:val="09937C7F"/>
    <w:rsid w:val="10291B17"/>
    <w:rsid w:val="125C5439"/>
    <w:rsid w:val="130F10DD"/>
    <w:rsid w:val="13460D42"/>
    <w:rsid w:val="136163EB"/>
    <w:rsid w:val="137E1A5F"/>
    <w:rsid w:val="15147567"/>
    <w:rsid w:val="194B7BCB"/>
    <w:rsid w:val="194E5A26"/>
    <w:rsid w:val="19600F94"/>
    <w:rsid w:val="1AC63078"/>
    <w:rsid w:val="1B855884"/>
    <w:rsid w:val="1BB61C12"/>
    <w:rsid w:val="1D8B2357"/>
    <w:rsid w:val="22B12860"/>
    <w:rsid w:val="236740AC"/>
    <w:rsid w:val="2519512C"/>
    <w:rsid w:val="26576AE2"/>
    <w:rsid w:val="26940722"/>
    <w:rsid w:val="29DB2DEE"/>
    <w:rsid w:val="2C7948D9"/>
    <w:rsid w:val="2C8776FD"/>
    <w:rsid w:val="2E930B5B"/>
    <w:rsid w:val="2F824954"/>
    <w:rsid w:val="30AD14FA"/>
    <w:rsid w:val="316E462C"/>
    <w:rsid w:val="32270449"/>
    <w:rsid w:val="32C5532A"/>
    <w:rsid w:val="33A67A93"/>
    <w:rsid w:val="34336F99"/>
    <w:rsid w:val="343E7329"/>
    <w:rsid w:val="35BB5A78"/>
    <w:rsid w:val="36555D5B"/>
    <w:rsid w:val="38EE7E47"/>
    <w:rsid w:val="3A6A66A9"/>
    <w:rsid w:val="3B062582"/>
    <w:rsid w:val="3B54214A"/>
    <w:rsid w:val="3B6B3E9E"/>
    <w:rsid w:val="3C291480"/>
    <w:rsid w:val="3CD11378"/>
    <w:rsid w:val="3D042A2B"/>
    <w:rsid w:val="3D1D28A6"/>
    <w:rsid w:val="40DB5721"/>
    <w:rsid w:val="41033070"/>
    <w:rsid w:val="41A3213B"/>
    <w:rsid w:val="42E147C4"/>
    <w:rsid w:val="43016A3D"/>
    <w:rsid w:val="446E59B9"/>
    <w:rsid w:val="44C61C43"/>
    <w:rsid w:val="48B00446"/>
    <w:rsid w:val="4944592C"/>
    <w:rsid w:val="498B6058"/>
    <w:rsid w:val="4BE60F1D"/>
    <w:rsid w:val="4F500B6B"/>
    <w:rsid w:val="4F521587"/>
    <w:rsid w:val="53026E4F"/>
    <w:rsid w:val="53CB4330"/>
    <w:rsid w:val="550146D2"/>
    <w:rsid w:val="571E6C34"/>
    <w:rsid w:val="588C16C6"/>
    <w:rsid w:val="5A2E5870"/>
    <w:rsid w:val="5A555FFE"/>
    <w:rsid w:val="5AC24903"/>
    <w:rsid w:val="5BEC60DC"/>
    <w:rsid w:val="5D9F42DA"/>
    <w:rsid w:val="5E374210"/>
    <w:rsid w:val="60E921DE"/>
    <w:rsid w:val="620A1069"/>
    <w:rsid w:val="65282FDA"/>
    <w:rsid w:val="65451BEF"/>
    <w:rsid w:val="674B243F"/>
    <w:rsid w:val="690208FE"/>
    <w:rsid w:val="691D308C"/>
    <w:rsid w:val="6A8B7255"/>
    <w:rsid w:val="6AA47B81"/>
    <w:rsid w:val="6D860E9D"/>
    <w:rsid w:val="6E2E794A"/>
    <w:rsid w:val="6E5928D7"/>
    <w:rsid w:val="6E5C49D9"/>
    <w:rsid w:val="70523CEC"/>
    <w:rsid w:val="73A16D5C"/>
    <w:rsid w:val="744D3038"/>
    <w:rsid w:val="74526F4C"/>
    <w:rsid w:val="747C4DC7"/>
    <w:rsid w:val="76401C44"/>
    <w:rsid w:val="787119EB"/>
    <w:rsid w:val="7B5E1887"/>
    <w:rsid w:val="7B711D02"/>
    <w:rsid w:val="7D0A41BC"/>
    <w:rsid w:val="7FE83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80" w:lineRule="exact"/>
      <w:ind w:firstLine="420" w:firstLineChars="200"/>
      <w:jc w:val="both"/>
    </w:pPr>
    <w:rPr>
      <w:rFonts w:ascii="Times New Roman" w:hAnsi="Times New Roman" w:eastAsia="宋体" w:cs="Times New Roman"/>
      <w:kern w:val="2"/>
      <w:sz w:val="24"/>
      <w:szCs w:val="20"/>
      <w:lang w:val="en-US" w:eastAsia="zh-CN" w:bidi="ar-SA"/>
      <w14:ligatures w14:val="standardContextual"/>
    </w:rPr>
  </w:style>
  <w:style w:type="paragraph" w:styleId="3">
    <w:name w:val="heading 1"/>
    <w:basedOn w:val="1"/>
    <w:next w:val="1"/>
    <w:qFormat/>
    <w:uiPriority w:val="0"/>
    <w:pPr>
      <w:numPr>
        <w:ilvl w:val="0"/>
        <w:numId w:val="1"/>
      </w:numPr>
      <w:outlineLvl w:val="0"/>
    </w:pPr>
    <w:rPr>
      <w:rFonts w:ascii="Times New Roman" w:hAnsi="Times New Roman"/>
      <w:b/>
      <w:sz w:val="36"/>
    </w:rPr>
  </w:style>
  <w:style w:type="paragraph" w:styleId="4">
    <w:name w:val="heading 2"/>
    <w:basedOn w:val="1"/>
    <w:next w:val="1"/>
    <w:link w:val="32"/>
    <w:qFormat/>
    <w:uiPriority w:val="0"/>
    <w:pPr>
      <w:keepNext/>
      <w:keepLines/>
      <w:numPr>
        <w:ilvl w:val="1"/>
        <w:numId w:val="2"/>
      </w:numPr>
      <w:outlineLvl w:val="1"/>
    </w:pPr>
    <w:rPr>
      <w:rFonts w:ascii="Times New Roman" w:hAnsi="Times New Roman"/>
      <w:b/>
      <w:bCs/>
      <w:sz w:val="30"/>
    </w:rPr>
  </w:style>
  <w:style w:type="paragraph" w:styleId="5">
    <w:name w:val="heading 3"/>
    <w:basedOn w:val="1"/>
    <w:next w:val="1"/>
    <w:link w:val="26"/>
    <w:unhideWhenUsed/>
    <w:qFormat/>
    <w:uiPriority w:val="0"/>
    <w:pPr>
      <w:keepNext/>
      <w:keepLines/>
      <w:numPr>
        <w:ilvl w:val="0"/>
        <w:numId w:val="3"/>
      </w:numPr>
      <w:spacing w:before="100" w:beforeLines="0" w:beforeAutospacing="0" w:after="100" w:afterLines="0" w:afterAutospacing="0" w:line="240" w:lineRule="auto"/>
      <w:ind w:left="-403" w:firstLine="403"/>
      <w:outlineLvl w:val="2"/>
    </w:pPr>
    <w:rPr>
      <w:rFonts w:ascii="Times New Roman" w:hAnsi="Times New Roman"/>
      <w:b/>
      <w:sz w:val="28"/>
    </w:rPr>
  </w:style>
  <w:style w:type="paragraph" w:styleId="6">
    <w:name w:val="heading 4"/>
    <w:basedOn w:val="1"/>
    <w:next w:val="1"/>
    <w:qFormat/>
    <w:uiPriority w:val="0"/>
    <w:pPr>
      <w:keepNext/>
      <w:keepLines/>
      <w:numPr>
        <w:ilvl w:val="3"/>
        <w:numId w:val="2"/>
      </w:numPr>
      <w:outlineLvl w:val="3"/>
    </w:pPr>
    <w:rPr>
      <w:rFonts w:ascii="Arial" w:hAnsi="Arial"/>
      <w:b/>
      <w:bCs/>
      <w:szCs w:val="28"/>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paragraph" w:styleId="7">
    <w:name w:val="Normal Indent"/>
    <w:basedOn w:val="1"/>
    <w:qFormat/>
    <w:uiPriority w:val="0"/>
    <w:pPr>
      <w:widowControl w:val="0"/>
      <w:spacing w:line="240" w:lineRule="auto"/>
      <w:jc w:val="both"/>
    </w:pPr>
    <w:rPr>
      <w:rFonts w:cs="Times New Roman"/>
      <w:sz w:val="21"/>
    </w:rPr>
  </w:style>
  <w:style w:type="paragraph" w:styleId="8">
    <w:name w:val="annotation text"/>
    <w:basedOn w:val="1"/>
    <w:unhideWhenUsed/>
    <w:qFormat/>
    <w:uiPriority w:val="99"/>
    <w:pPr>
      <w:jc w:val="left"/>
    </w:pPr>
  </w:style>
  <w:style w:type="paragraph" w:styleId="9">
    <w:name w:val="Body Text"/>
    <w:basedOn w:val="1"/>
    <w:semiHidden/>
    <w:unhideWhenUsed/>
    <w:qFormat/>
    <w:uiPriority w:val="99"/>
    <w:pPr>
      <w:spacing w:after="120"/>
    </w:pPr>
  </w:style>
  <w:style w:type="paragraph" w:styleId="10">
    <w:name w:val="toc 3"/>
    <w:basedOn w:val="1"/>
    <w:next w:val="1"/>
    <w:qFormat/>
    <w:uiPriority w:val="0"/>
    <w:pPr>
      <w:ind w:left="840" w:leftChars="400"/>
    </w:pPr>
  </w:style>
  <w:style w:type="paragraph" w:styleId="11">
    <w:name w:val="Body Text Indent 2"/>
    <w:basedOn w:val="1"/>
    <w:qFormat/>
    <w:uiPriority w:val="0"/>
    <w:pPr>
      <w:spacing w:after="120"/>
      <w:ind w:left="315" w:firstLine="420"/>
    </w:p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4"/>
    <w:basedOn w:val="1"/>
    <w:next w:val="1"/>
    <w:uiPriority w:val="0"/>
    <w:pPr>
      <w:ind w:left="1260" w:leftChars="600"/>
    </w:pPr>
  </w:style>
  <w:style w:type="paragraph" w:styleId="15">
    <w:name w:val="toc 2"/>
    <w:basedOn w:val="1"/>
    <w:next w:val="1"/>
    <w:qFormat/>
    <w:uiPriority w:val="0"/>
    <w:pPr>
      <w:ind w:left="420" w:leftChars="200"/>
    </w:pPr>
  </w:style>
  <w:style w:type="paragraph" w:styleId="1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7">
    <w:name w:val="Body Text First Indent"/>
    <w:basedOn w:val="9"/>
    <w:semiHidden/>
    <w:unhideWhenUsed/>
    <w:qFormat/>
    <w:uiPriority w:val="99"/>
    <w:pPr>
      <w:ind w:firstLine="420" w:firstLineChars="100"/>
    </w:pPr>
  </w:style>
  <w:style w:type="character" w:styleId="20">
    <w:name w:val="Strong"/>
    <w:basedOn w:val="19"/>
    <w:qFormat/>
    <w:uiPriority w:val="22"/>
    <w:rPr>
      <w:b/>
    </w:rPr>
  </w:style>
  <w:style w:type="character" w:styleId="21">
    <w:name w:val="page number"/>
    <w:basedOn w:val="19"/>
    <w:qFormat/>
    <w:uiPriority w:val="0"/>
  </w:style>
  <w:style w:type="character" w:styleId="22">
    <w:name w:val="annotation reference"/>
    <w:unhideWhenUsed/>
    <w:qFormat/>
    <w:uiPriority w:val="99"/>
    <w:rPr>
      <w:sz w:val="21"/>
      <w:szCs w:val="21"/>
    </w:rPr>
  </w:style>
  <w:style w:type="paragraph" w:styleId="23">
    <w:name w:val="List Paragraph"/>
    <w:basedOn w:val="1"/>
    <w:qFormat/>
    <w:uiPriority w:val="34"/>
    <w:pPr>
      <w:ind w:firstLine="200" w:firstLineChars="200"/>
    </w:pPr>
  </w:style>
  <w:style w:type="paragraph" w:customStyle="1" w:styleId="24">
    <w:name w:val="标题3"/>
    <w:basedOn w:val="1"/>
    <w:qFormat/>
    <w:uiPriority w:val="0"/>
    <w:pPr>
      <w:keepNext/>
      <w:keepLines/>
      <w:numPr>
        <w:ilvl w:val="2"/>
        <w:numId w:val="4"/>
      </w:numPr>
      <w:ind w:firstLineChars="0"/>
      <w:outlineLvl w:val="2"/>
    </w:pPr>
    <w:rPr>
      <w:b/>
      <w:bCs/>
      <w:color w:val="000000" w:themeColor="text1"/>
      <w:sz w:val="28"/>
      <w:szCs w:val="32"/>
      <w14:textFill>
        <w14:solidFill>
          <w14:schemeClr w14:val="tx1"/>
        </w14:solidFill>
      </w14:textFill>
    </w:rPr>
  </w:style>
  <w:style w:type="paragraph" w:customStyle="1" w:styleId="25">
    <w:name w:val="题注标题"/>
    <w:basedOn w:val="1"/>
    <w:next w:val="7"/>
    <w:qFormat/>
    <w:uiPriority w:val="94"/>
    <w:pPr>
      <w:numPr>
        <w:ilvl w:val="0"/>
        <w:numId w:val="5"/>
      </w:numPr>
      <w:spacing w:before="0" w:beforeLines="0" w:after="0" w:afterLines="0"/>
      <w:ind w:firstLineChars="0"/>
      <w:jc w:val="center"/>
    </w:pPr>
    <w:rPr>
      <w:rFonts w:ascii="宋体" w:hAnsi="宋体" w:cs="微软雅黑"/>
      <w:b/>
      <w:sz w:val="21"/>
    </w:rPr>
  </w:style>
  <w:style w:type="character" w:customStyle="1" w:styleId="26">
    <w:name w:val="标题 3 Char"/>
    <w:link w:val="5"/>
    <w:qFormat/>
    <w:uiPriority w:val="0"/>
    <w:rPr>
      <w:rFonts w:ascii="Times New Roman" w:hAnsi="Times New Roman" w:eastAsia="宋体"/>
      <w:b/>
      <w:sz w:val="28"/>
    </w:rPr>
  </w:style>
  <w:style w:type="paragraph" w:customStyle="1" w:styleId="27">
    <w:name w:val="1.5倍行距正文"/>
    <w:basedOn w:val="1"/>
    <w:qFormat/>
    <w:uiPriority w:val="0"/>
  </w:style>
  <w:style w:type="paragraph" w:customStyle="1" w:styleId="28">
    <w:name w:val="标书正文格式"/>
    <w:qFormat/>
    <w:uiPriority w:val="0"/>
    <w:pPr>
      <w:tabs>
        <w:tab w:val="left" w:pos="2025"/>
      </w:tabs>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9">
    <w:name w:val="列出段落1"/>
    <w:basedOn w:val="1"/>
    <w:qFormat/>
    <w:uiPriority w:val="34"/>
    <w:pPr>
      <w:ind w:firstLine="420" w:firstLineChars="200"/>
    </w:pPr>
  </w:style>
  <w:style w:type="paragraph" w:customStyle="1" w:styleId="30">
    <w:name w:val="DocParagraph"/>
    <w:basedOn w:val="1"/>
    <w:qFormat/>
    <w:uiPriority w:val="1"/>
    <w:pPr>
      <w:spacing w:before="120" w:afterLines="50" w:line="288" w:lineRule="auto"/>
      <w:ind w:left="851"/>
    </w:pPr>
    <w:rPr>
      <w:rFonts w:ascii="Calibri" w:hAnsi="Calibri"/>
      <w:kern w:val="44"/>
      <w:szCs w:val="44"/>
    </w:rPr>
  </w:style>
  <w:style w:type="table" w:customStyle="1" w:styleId="31">
    <w:name w:val="网格型7"/>
    <w:basedOn w:val="18"/>
    <w:qFormat/>
    <w:uiPriority w:val="39"/>
    <w:rPr>
      <w:rFonts w:ascii="minorHAnsi" w:hAnsi="minorHAnsi"/>
    </w:rPr>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Pr>
    <w:tcPr>
      <w:vAlign w:val="center"/>
    </w:tcPr>
  </w:style>
  <w:style w:type="character" w:customStyle="1" w:styleId="32">
    <w:name w:val="标题 2 Char"/>
    <w:link w:val="4"/>
    <w:qFormat/>
    <w:uiPriority w:val="0"/>
    <w:rPr>
      <w:rFonts w:ascii="Times New Roman" w:hAnsi="Times New Roman"/>
      <w:b/>
      <w:bCs/>
      <w:sz w:val="30"/>
    </w:rPr>
  </w:style>
  <w:style w:type="paragraph" w:customStyle="1" w:styleId="33">
    <w:name w:val="WPSOffice手动目录 1"/>
    <w:qFormat/>
    <w:uiPriority w:val="0"/>
    <w:pPr>
      <w:ind w:leftChars="0"/>
    </w:pPr>
    <w:rPr>
      <w:rFonts w:ascii="Times New Roman" w:hAnsi="Times New Roman" w:eastAsia="宋体" w:cs="Times New Roman"/>
      <w:sz w:val="20"/>
      <w:szCs w:val="20"/>
    </w:rPr>
  </w:style>
  <w:style w:type="paragraph" w:customStyle="1" w:styleId="34">
    <w:name w:val="WPSOffice手动目录 2"/>
    <w:qFormat/>
    <w:uiPriority w:val="0"/>
    <w:pPr>
      <w:ind w:leftChars="200"/>
    </w:pPr>
    <w:rPr>
      <w:rFonts w:ascii="Times New Roman" w:hAnsi="Times New Roman" w:eastAsia="宋体" w:cs="Times New Roman"/>
      <w:sz w:val="20"/>
      <w:szCs w:val="20"/>
    </w:rPr>
  </w:style>
  <w:style w:type="paragraph" w:customStyle="1" w:styleId="35">
    <w:name w:val="WPSOffice手动目录 3"/>
    <w:qFormat/>
    <w:uiPriority w:val="0"/>
    <w:pPr>
      <w:ind w:leftChars="400"/>
    </w:pPr>
    <w:rPr>
      <w:rFonts w:ascii="Times New Roman" w:hAnsi="Times New Roman" w:eastAsia="宋体" w:cs="Times New Roman"/>
      <w:sz w:val="20"/>
      <w:szCs w:val="20"/>
    </w:rPr>
  </w:style>
  <w:style w:type="paragraph" w:customStyle="1" w:styleId="36">
    <w:name w:val="格式正文"/>
    <w:basedOn w:val="1"/>
    <w:qFormat/>
    <w:uiPriority w:val="0"/>
    <w:pPr>
      <w:spacing w:line="360" w:lineRule="auto"/>
      <w:ind w:firstLine="200" w:firstLineChars="200"/>
    </w:pPr>
    <w:rPr>
      <w:rFonts w:cs="Times New Roman (正文 CS 字体)"/>
      <w:w w:val="95"/>
      <w:szCs w:val="21"/>
    </w:rPr>
  </w:style>
  <w:style w:type="paragraph" w:customStyle="1" w:styleId="37">
    <w:name w:val="图片格式"/>
    <w:basedOn w:val="1"/>
    <w:qFormat/>
    <w:uiPriority w:val="0"/>
    <w:pPr>
      <w:jc w:val="center"/>
    </w:pPr>
    <w:rPr>
      <w:rFonts w:cs="Times New Roman (正文 CS 字体)"/>
      <w: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5592</Words>
  <Characters>5840</Characters>
  <Lines>0</Lines>
  <Paragraphs>0</Paragraphs>
  <TotalTime>21</TotalTime>
  <ScaleCrop>false</ScaleCrop>
  <LinksUpToDate>false</LinksUpToDate>
  <CharactersWithSpaces>5957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2024-07-15T06:06:00Z</dcterms:created>
  <dc:creator>土司</dc:creator>
  <cp:lastModifiedBy>土司</cp:lastModifiedBy>
  <dcterms:modified xsi:type="dcterms:W3CDTF">2025-07-30T07:16:44Z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06D8062D54994993B310F4240C0C83E0_13</vt:lpwstr>
  </property>
  <property fmtid="{D5CDD505-2E9C-101B-9397-08002B2CF9AE}" pid="4" name="KSOTemplateDocerSaveRecord">
    <vt:lpwstr>eyJoZGlkIjoiMzgxNzkyMTQ4MTdlOGM2ZDU2YzMxYjAwNjRlMGNlNTgiLCJ1c2VySWQiOiIyMDgyMDM3NDIifQ==</vt:lpwstr>
  </property>
</Properties>
</file>