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智能网联车规划实施服务使用指南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欢迎您选择华为云商店上架的“智能网联车规划实施服务”。本服务旨在为您提供高效、智能的车辆规划实施解决方案，帮助您更好地应对车辆规划与管理的挑战。以下是您购买商品后如何使用本服务的详细指南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1. 购买服务：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登录华为云商店，搜索并购买“智能网联车规划实施服务”商品。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根据您的需求选择合适的服务套餐，并完成购买流程。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2. 服务内容：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专业规划团队：我们拥有经验丰富的专业团队，将为您提供定制化的车辆规划解决方案。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智能算法支持：借助先进的智能算法，我们将为您实现最优化的车辆路线规划，提高运输效率。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实施指导与支持：我们将为您提供全程的实施指导与技术支持，确保规划方案的顺利实施。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3. 服务流程：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需求沟通与确认：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我们的团队将与您进行需求沟通，了解您的具体需求与期望。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确认规划范围、车辆规模、运输需求等关键信息。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数据收集与分析：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您需提供相关的车辆、路线、货物等数据。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我们将对数据进行分析，并运用智能算法进行优化处理。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方案制定与优化：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根据分析结果，我们将制定初步的规划方案。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结合您的反馈与要求，不断优化方案，确保最终方案符合您的实际需求。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实施指导与支持：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我们将为您提供详细的实施指导，帮助您顺利实施规划方案。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  - 在实施过程中，如遇到问题，我们将及时提供技术支持与解决方案。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4. 注意事项：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请确保提供的数据准确完整，以保证规划结果的准确性。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如有特殊需求或变更，请及时与我们的团队沟通，以便及时调整方案。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  - 如需延期或取消服务，请提前与我们联系，以便协商解决。</w:t>
      </w: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通过以上步骤，您将能够充分利用“智能网联车规划实施服务”，获得高效、智能的车辆规划解决方案，提升您的运输效率与管理水平。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80F89"/>
    <w:rsid w:val="00220D89"/>
    <w:rsid w:val="00980F89"/>
    <w:rsid w:val="0A3302A0"/>
    <w:rsid w:val="488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32</Words>
  <Characters>183</Characters>
  <Lines>1</Lines>
  <Paragraphs>1</Paragraphs>
  <TotalTime>4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2022-08-11T08:24:00Z</dcterms:created>
  <dc:creator>zhangchuanren</dc:creator>
  <cp:lastModifiedBy>霍云昊</cp:lastModifiedBy>
  <dcterms:modified xsi:type="dcterms:W3CDTF">2024-04-24T06:50:13Z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2EB0FDBAF1FD4180A00224D5FCA70401_12</vt:lpwstr>
  </property>
</Properties>
</file>