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0"/>
        <w:tblW w:w="119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461"/>
        <w:gridCol w:w="9015"/>
        <w:gridCol w:w="1463"/>
      </w:tblGrid>
      <w:tr w14:paraId="3C5C6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5" w:hRule="atLeast"/>
        </w:trPr>
        <w:tc>
          <w:tcPr>
            <w:tcW w:w="1461" w:type="dxa"/>
            <w:vAlign w:val="bottom"/>
          </w:tcPr>
          <w:p w14:paraId="50BA38D6">
            <w:pPr>
              <w:widowControl w:val="0"/>
              <w:ind w:left="0"/>
              <w:jc w:val="both"/>
              <w:rPr>
                <w:rFonts w:hint="default"/>
              </w:rPr>
            </w:pPr>
          </w:p>
        </w:tc>
        <w:tc>
          <w:tcPr>
            <w:tcW w:w="9015" w:type="dxa"/>
            <w:vAlign w:val="bottom"/>
          </w:tcPr>
          <w:p w14:paraId="218CC2F3">
            <w:pPr>
              <w:pStyle w:val="56"/>
              <w:rPr>
                <w:rFonts w:hint="default" w:ascii="Times New Roman" w:hAnsi="Times New Roman"/>
              </w:rPr>
            </w:pPr>
            <w:r>
              <w:rPr>
                <w:rFonts w:ascii="Times New Roman" w:hAnsi="Times New Roman"/>
              </w:rPr>
              <w:fldChar w:fldCharType="begin"/>
            </w:r>
            <w:r>
              <w:rPr>
                <w:rFonts w:ascii="Times New Roman" w:hAnsi="Times New Roman"/>
              </w:rPr>
              <w:instrText xml:space="preserve"> DOCPROPERTY  "Product&amp;Project Name"</w:instrText>
            </w:r>
            <w:r>
              <w:rPr>
                <w:rFonts w:hint="default" w:ascii="Times New Roman" w:hAnsi="Times New Roman"/>
              </w:rPr>
              <w:fldChar w:fldCharType="separate"/>
            </w:r>
            <w:r>
              <w:rPr>
                <w:rFonts w:ascii="Times New Roman" w:hAnsi="Times New Roman"/>
              </w:rPr>
              <w:fldChar w:fldCharType="end"/>
            </w:r>
          </w:p>
          <w:p w14:paraId="4A6AB7B3">
            <w:pPr>
              <w:widowControl w:val="0"/>
              <w:spacing w:before="0" w:after="0" w:line="240" w:lineRule="auto"/>
              <w:ind w:left="0"/>
              <w:jc w:val="center"/>
              <w:rPr>
                <w:rFonts w:hint="default" w:ascii="Arial" w:hAnsi="黑体" w:eastAsia="宋体"/>
                <w:lang w:val="en-US" w:eastAsia="zh-CN"/>
              </w:rPr>
            </w:pPr>
            <w:r>
              <w:rPr>
                <w:rFonts w:ascii="Times New Roman" w:hAnsi="Times New Roman"/>
                <w:sz w:val="44"/>
                <w:szCs w:val="44"/>
              </w:rPr>
              <w:fldChar w:fldCharType="begin"/>
            </w:r>
            <w:r>
              <w:rPr>
                <w:rFonts w:ascii="Times New Roman" w:hAnsi="Times New Roman"/>
                <w:sz w:val="44"/>
                <w:szCs w:val="44"/>
              </w:rPr>
              <w:instrText xml:space="preserve"> DOCPROPERTY  DocumentName </w:instrText>
            </w:r>
            <w:r>
              <w:rPr>
                <w:rFonts w:hint="default" w:ascii="Times New Roman" w:hAnsi="Times New Roman"/>
                <w:sz w:val="44"/>
                <w:szCs w:val="44"/>
              </w:rPr>
              <w:fldChar w:fldCharType="separate"/>
            </w:r>
            <w:r>
              <w:rPr>
                <w:rFonts w:hint="eastAsia" w:ascii="Times New Roman" w:hAnsi="Times New Roman"/>
                <w:sz w:val="44"/>
                <w:szCs w:val="44"/>
              </w:rPr>
              <w:t>安全边缘节点实施交付服务</w:t>
            </w:r>
            <w:r>
              <w:rPr>
                <w:rFonts w:ascii="Times New Roman" w:hAnsi="Times New Roman"/>
                <w:sz w:val="44"/>
                <w:szCs w:val="44"/>
              </w:rPr>
              <w:t>指南</w:t>
            </w:r>
            <w:r>
              <w:rPr>
                <w:rFonts w:ascii="Times New Roman" w:hAnsi="Times New Roman"/>
                <w:sz w:val="44"/>
                <w:szCs w:val="44"/>
              </w:rPr>
              <w:fldChar w:fldCharType="end"/>
            </w:r>
          </w:p>
        </w:tc>
        <w:tc>
          <w:tcPr>
            <w:tcW w:w="1463" w:type="dxa"/>
            <w:vAlign w:val="bottom"/>
          </w:tcPr>
          <w:p w14:paraId="4C06CFBD">
            <w:pPr>
              <w:widowControl w:val="0"/>
              <w:spacing w:before="0" w:after="0" w:line="240" w:lineRule="auto"/>
              <w:ind w:left="0"/>
              <w:jc w:val="both"/>
              <w:rPr>
                <w:rFonts w:hint="default"/>
              </w:rPr>
            </w:pPr>
          </w:p>
        </w:tc>
      </w:tr>
    </w:tbl>
    <w:p w14:paraId="4EF6645B">
      <w:pPr>
        <w:pStyle w:val="235"/>
        <w:jc w:val="both"/>
        <w:rPr>
          <w:rFonts w:hint="default"/>
        </w:rPr>
      </w:pPr>
      <w:r>
        <w:t>目  录</w:t>
      </w:r>
    </w:p>
    <w:p w14:paraId="3E75A467">
      <w:pPr>
        <w:pStyle w:val="60"/>
        <w:tabs>
          <w:tab w:val="right" w:leader="dot" w:pos="9639"/>
        </w:tabs>
      </w:pPr>
      <w:r>
        <w:fldChar w:fldCharType="begin"/>
      </w:r>
      <w:r>
        <w:instrText xml:space="preserve"> TOC \h \z \t "标题 1,1,标题 2,2,标题 3,3, 标题 4,4, 标题 5,5, 标题 7,1, 标题 8,2, 标题 9,3, Heading1 No Number,1,Appendix heading 1,1,Appendix heading 2,2,Appendix heading 3,3,Appendix heading 4,4,Appendix heading 5,5, Heading 1,1,Heading 2,2,Heading 3,3, Heading 4,4, Heading 5,5, Heading 7,1,Heading 8,2,Heading 9,3" </w:instrText>
      </w:r>
      <w:r>
        <w:fldChar w:fldCharType="separate"/>
      </w:r>
      <w:r>
        <w:fldChar w:fldCharType="begin"/>
      </w:r>
      <w:r>
        <w:instrText xml:space="preserve"> HYPERLINK \l _Toc16232 </w:instrText>
      </w:r>
      <w:r>
        <w:fldChar w:fldCharType="separate"/>
      </w:r>
      <w:r>
        <w:rPr>
          <w:rFonts w:hint="default" w:ascii="Book Antiqua" w:hAnsi="Book Antiqua" w:eastAsia="黑体" w:cs="Book Antiqua"/>
          <w:bCs/>
          <w:i w:val="0"/>
          <w:iCs w:val="0"/>
          <w:caps w:val="0"/>
          <w:strike w:val="0"/>
          <w:dstrike w:val="0"/>
          <w:vanish w:val="0"/>
          <w:szCs w:val="144"/>
          <w:vertAlign w:val="baseline"/>
          <w14:shadow w14:blurRad="0" w14:dist="0" w14:dir="0" w14:sx="0" w14:sy="0" w14:kx="0" w14:ky="0" w14:algn="none">
            <w14:srgbClr w14:val="000000"/>
          </w14:shadow>
        </w:rPr>
        <w:t xml:space="preserve">1 </w:t>
      </w:r>
      <w:r>
        <w:rPr>
          <w:rFonts w:hint="eastAsia"/>
          <w:lang w:eastAsia="zh-CN"/>
        </w:rPr>
        <w:t>安装前的准备工作</w:t>
      </w:r>
      <w:r>
        <w:tab/>
      </w:r>
      <w:r>
        <w:fldChar w:fldCharType="begin"/>
      </w:r>
      <w:r>
        <w:instrText xml:space="preserve"> PAGEREF _Toc16232 \h </w:instrText>
      </w:r>
      <w:r>
        <w:fldChar w:fldCharType="separate"/>
      </w:r>
      <w:r>
        <w:t>3</w:t>
      </w:r>
      <w:r>
        <w:fldChar w:fldCharType="end"/>
      </w:r>
      <w:r>
        <w:fldChar w:fldCharType="end"/>
      </w:r>
    </w:p>
    <w:p w14:paraId="11B5D7F2">
      <w:pPr>
        <w:pStyle w:val="75"/>
        <w:tabs>
          <w:tab w:val="right" w:leader="dot" w:pos="9639"/>
        </w:tabs>
      </w:pPr>
      <w:r>
        <w:fldChar w:fldCharType="begin"/>
      </w:r>
      <w:r>
        <w:instrText xml:space="preserve"> HYPERLINK \l _Toc17511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14:shadow w14:blurRad="0" w14:dist="0" w14:dir="0" w14:sx="0" w14:sy="0" w14:kx="0" w14:ky="0" w14:algn="none">
            <w14:srgbClr w14:val="000000"/>
          </w14:shadow>
        </w:rPr>
        <w:t xml:space="preserve">1.1 </w:t>
      </w:r>
      <w:r>
        <w:rPr>
          <w:rFonts w:hint="eastAsia"/>
          <w:lang w:eastAsia="zh-CN"/>
        </w:rPr>
        <w:t>文档、工具与软件包</w:t>
      </w:r>
      <w:r>
        <w:tab/>
      </w:r>
      <w:r>
        <w:fldChar w:fldCharType="begin"/>
      </w:r>
      <w:r>
        <w:instrText xml:space="preserve"> PAGEREF _Toc17511 \h </w:instrText>
      </w:r>
      <w:r>
        <w:fldChar w:fldCharType="separate"/>
      </w:r>
      <w:r>
        <w:t>3</w:t>
      </w:r>
      <w:r>
        <w:fldChar w:fldCharType="end"/>
      </w:r>
      <w:r>
        <w:fldChar w:fldCharType="end"/>
      </w:r>
    </w:p>
    <w:p w14:paraId="0128703A">
      <w:pPr>
        <w:pStyle w:val="75"/>
        <w:tabs>
          <w:tab w:val="right" w:leader="dot" w:pos="9639"/>
        </w:tabs>
      </w:pPr>
      <w:r>
        <w:fldChar w:fldCharType="begin"/>
      </w:r>
      <w:r>
        <w:instrText xml:space="preserve"> HYPERLINK \l _Toc772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14:shadow w14:blurRad="0" w14:dist="0" w14:dir="0" w14:sx="0" w14:sy="0" w14:kx="0" w14:ky="0" w14:algn="none">
            <w14:srgbClr w14:val="000000"/>
          </w14:shadow>
        </w:rPr>
        <w:t xml:space="preserve">1.2 </w:t>
      </w:r>
      <w:r>
        <w:rPr>
          <w:rFonts w:hint="eastAsia"/>
          <w:lang w:eastAsia="zh-CN"/>
        </w:rPr>
        <w:t>账号的准备</w:t>
      </w:r>
      <w:r>
        <w:tab/>
      </w:r>
      <w:r>
        <w:fldChar w:fldCharType="begin"/>
      </w:r>
      <w:r>
        <w:instrText xml:space="preserve"> PAGEREF _Toc772 \h </w:instrText>
      </w:r>
      <w:r>
        <w:fldChar w:fldCharType="separate"/>
      </w:r>
      <w:r>
        <w:t>5</w:t>
      </w:r>
      <w:r>
        <w:fldChar w:fldCharType="end"/>
      </w:r>
      <w:r>
        <w:fldChar w:fldCharType="end"/>
      </w:r>
    </w:p>
    <w:p w14:paraId="57C1F971">
      <w:pPr>
        <w:pStyle w:val="44"/>
        <w:tabs>
          <w:tab w:val="right" w:leader="dot" w:pos="9639"/>
        </w:tabs>
      </w:pPr>
      <w:r>
        <w:fldChar w:fldCharType="begin"/>
      </w:r>
      <w:r>
        <w:instrText xml:space="preserve"> HYPERLINK \l _Toc9300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1.2.1 </w:t>
      </w:r>
      <w:r>
        <w:t>云服务账号</w:t>
      </w:r>
      <w:r>
        <w:tab/>
      </w:r>
      <w:r>
        <w:fldChar w:fldCharType="begin"/>
      </w:r>
      <w:r>
        <w:instrText xml:space="preserve"> PAGEREF _Toc9300 \h </w:instrText>
      </w:r>
      <w:r>
        <w:fldChar w:fldCharType="separate"/>
      </w:r>
      <w:r>
        <w:t>5</w:t>
      </w:r>
      <w:r>
        <w:fldChar w:fldCharType="end"/>
      </w:r>
      <w:r>
        <w:fldChar w:fldCharType="end"/>
      </w:r>
    </w:p>
    <w:p w14:paraId="46CAC70B">
      <w:pPr>
        <w:pStyle w:val="44"/>
        <w:tabs>
          <w:tab w:val="right" w:leader="dot" w:pos="9639"/>
        </w:tabs>
      </w:pPr>
      <w:r>
        <w:fldChar w:fldCharType="begin"/>
      </w:r>
      <w:r>
        <w:instrText xml:space="preserve"> HYPERLINK \l _Toc5922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1.2.2 </w:t>
      </w:r>
      <w:r>
        <w:rPr>
          <w:rFonts w:hint="eastAsia" w:eastAsia="黑体"/>
          <w:lang w:eastAsia="zh-CN"/>
        </w:rPr>
        <w:t>安全边缘节点</w:t>
      </w:r>
      <w:r>
        <w:t>管理平台账号</w:t>
      </w:r>
      <w:r>
        <w:tab/>
      </w:r>
      <w:r>
        <w:fldChar w:fldCharType="begin"/>
      </w:r>
      <w:r>
        <w:instrText xml:space="preserve"> PAGEREF _Toc5922 \h </w:instrText>
      </w:r>
      <w:r>
        <w:fldChar w:fldCharType="separate"/>
      </w:r>
      <w:r>
        <w:t>5</w:t>
      </w:r>
      <w:r>
        <w:fldChar w:fldCharType="end"/>
      </w:r>
      <w:r>
        <w:fldChar w:fldCharType="end"/>
      </w:r>
    </w:p>
    <w:p w14:paraId="4EF24EF4">
      <w:pPr>
        <w:pStyle w:val="75"/>
        <w:tabs>
          <w:tab w:val="right" w:leader="dot" w:pos="9639"/>
        </w:tabs>
      </w:pPr>
      <w:r>
        <w:fldChar w:fldCharType="begin"/>
      </w:r>
      <w:r>
        <w:instrText xml:space="preserve"> HYPERLINK \l _Toc12267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14:shadow w14:blurRad="0" w14:dist="0" w14:dir="0" w14:sx="0" w14:sy="0" w14:kx="0" w14:ky="0" w14:algn="none">
            <w14:srgbClr w14:val="000000"/>
          </w14:shadow>
        </w:rPr>
        <w:t xml:space="preserve">1.3 </w:t>
      </w:r>
      <w:r>
        <w:t>硬件初始配置</w:t>
      </w:r>
      <w:r>
        <w:tab/>
      </w:r>
      <w:r>
        <w:fldChar w:fldCharType="begin"/>
      </w:r>
      <w:r>
        <w:instrText xml:space="preserve"> PAGEREF _Toc12267 \h </w:instrText>
      </w:r>
      <w:r>
        <w:fldChar w:fldCharType="separate"/>
      </w:r>
      <w:r>
        <w:t>5</w:t>
      </w:r>
      <w:r>
        <w:fldChar w:fldCharType="end"/>
      </w:r>
      <w:r>
        <w:fldChar w:fldCharType="end"/>
      </w:r>
    </w:p>
    <w:p w14:paraId="0B1F558D">
      <w:pPr>
        <w:pStyle w:val="75"/>
        <w:tabs>
          <w:tab w:val="right" w:leader="dot" w:pos="9639"/>
        </w:tabs>
      </w:pPr>
      <w:r>
        <w:fldChar w:fldCharType="begin"/>
      </w:r>
      <w:r>
        <w:instrText xml:space="preserve"> HYPERLINK \l _Toc29092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14:shadow w14:blurRad="0" w14:dist="0" w14:dir="0" w14:sx="0" w14:sy="0" w14:kx="0" w14:ky="0" w14:algn="none">
            <w14:srgbClr w14:val="000000"/>
          </w14:shadow>
        </w:rPr>
        <w:t xml:space="preserve">1.4 </w:t>
      </w:r>
      <w:r>
        <w:t>工程组网</w:t>
      </w:r>
      <w:r>
        <w:tab/>
      </w:r>
      <w:r>
        <w:fldChar w:fldCharType="begin"/>
      </w:r>
      <w:r>
        <w:instrText xml:space="preserve"> PAGEREF _Toc29092 \h </w:instrText>
      </w:r>
      <w:r>
        <w:fldChar w:fldCharType="separate"/>
      </w:r>
      <w:r>
        <w:t>5</w:t>
      </w:r>
      <w:r>
        <w:fldChar w:fldCharType="end"/>
      </w:r>
      <w:r>
        <w:fldChar w:fldCharType="end"/>
      </w:r>
    </w:p>
    <w:p w14:paraId="01288F1F">
      <w:pPr>
        <w:pStyle w:val="44"/>
        <w:tabs>
          <w:tab w:val="right" w:leader="dot" w:pos="9639"/>
        </w:tabs>
      </w:pPr>
      <w:r>
        <w:fldChar w:fldCharType="begin"/>
      </w:r>
      <w:r>
        <w:instrText xml:space="preserve"> HYPERLINK \l _Toc10541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1.4.1 </w:t>
      </w:r>
      <w:r>
        <w:t>云上组网的设计与规划</w:t>
      </w:r>
      <w:r>
        <w:tab/>
      </w:r>
      <w:r>
        <w:fldChar w:fldCharType="begin"/>
      </w:r>
      <w:r>
        <w:instrText xml:space="preserve"> PAGEREF _Toc10541 \h </w:instrText>
      </w:r>
      <w:r>
        <w:fldChar w:fldCharType="separate"/>
      </w:r>
      <w:r>
        <w:t>5</w:t>
      </w:r>
      <w:r>
        <w:fldChar w:fldCharType="end"/>
      </w:r>
      <w:r>
        <w:fldChar w:fldCharType="end"/>
      </w:r>
    </w:p>
    <w:p w14:paraId="18FF1B7C">
      <w:pPr>
        <w:pStyle w:val="44"/>
        <w:tabs>
          <w:tab w:val="right" w:leader="dot" w:pos="9639"/>
        </w:tabs>
      </w:pPr>
      <w:r>
        <w:fldChar w:fldCharType="begin"/>
      </w:r>
      <w:r>
        <w:instrText xml:space="preserve"> HYPERLINK \l _Toc27043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1.4.2 </w:t>
      </w:r>
      <w:r>
        <w:t>云下组网的设计与规划</w:t>
      </w:r>
      <w:r>
        <w:tab/>
      </w:r>
      <w:r>
        <w:fldChar w:fldCharType="begin"/>
      </w:r>
      <w:r>
        <w:instrText xml:space="preserve"> PAGEREF _Toc27043 \h </w:instrText>
      </w:r>
      <w:r>
        <w:fldChar w:fldCharType="separate"/>
      </w:r>
      <w:r>
        <w:t>6</w:t>
      </w:r>
      <w:r>
        <w:fldChar w:fldCharType="end"/>
      </w:r>
      <w:r>
        <w:fldChar w:fldCharType="end"/>
      </w:r>
    </w:p>
    <w:p w14:paraId="77EBDA39">
      <w:pPr>
        <w:pStyle w:val="60"/>
        <w:tabs>
          <w:tab w:val="right" w:leader="dot" w:pos="9639"/>
        </w:tabs>
      </w:pPr>
      <w:r>
        <w:fldChar w:fldCharType="begin"/>
      </w:r>
      <w:r>
        <w:instrText xml:space="preserve"> HYPERLINK \l _Toc7042 </w:instrText>
      </w:r>
      <w:r>
        <w:fldChar w:fldCharType="separate"/>
      </w:r>
      <w:r>
        <w:rPr>
          <w:rFonts w:hint="default" w:ascii="Book Antiqua" w:hAnsi="Book Antiqua" w:eastAsia="黑体" w:cs="Book Antiqua"/>
          <w:bCs/>
          <w:i w:val="0"/>
          <w:iCs w:val="0"/>
          <w:caps w:val="0"/>
          <w:strike w:val="0"/>
          <w:dstrike w:val="0"/>
          <w:vanish w:val="0"/>
          <w:szCs w:val="144"/>
          <w:vertAlign w:val="baseline"/>
          <w14:shadow w14:blurRad="0" w14:dist="0" w14:dir="0" w14:sx="0" w14:sy="0" w14:kx="0" w14:ky="0" w14:algn="none">
            <w14:srgbClr w14:val="000000"/>
          </w14:shadow>
        </w:rPr>
        <w:t xml:space="preserve">2 </w:t>
      </w:r>
      <w:r>
        <w:rPr>
          <w:rFonts w:hint="eastAsia" w:eastAsia="黑体"/>
          <w:lang w:eastAsia="zh-CN"/>
        </w:rPr>
        <w:t>安全边缘节点</w:t>
      </w:r>
      <w:r>
        <w:t>管理平台的安装与配置</w:t>
      </w:r>
      <w:r>
        <w:tab/>
      </w:r>
      <w:r>
        <w:fldChar w:fldCharType="begin"/>
      </w:r>
      <w:r>
        <w:instrText xml:space="preserve"> PAGEREF _Toc7042 \h </w:instrText>
      </w:r>
      <w:r>
        <w:fldChar w:fldCharType="separate"/>
      </w:r>
      <w:r>
        <w:t>8</w:t>
      </w:r>
      <w:r>
        <w:fldChar w:fldCharType="end"/>
      </w:r>
      <w:r>
        <w:fldChar w:fldCharType="end"/>
      </w:r>
    </w:p>
    <w:p w14:paraId="5C13C76C">
      <w:pPr>
        <w:pStyle w:val="75"/>
        <w:tabs>
          <w:tab w:val="right" w:leader="dot" w:pos="9639"/>
        </w:tabs>
      </w:pPr>
      <w:r>
        <w:fldChar w:fldCharType="begin"/>
      </w:r>
      <w:r>
        <w:instrText xml:space="preserve"> HYPERLINK \l _Toc29390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14:shadow w14:blurRad="0" w14:dist="0" w14:dir="0" w14:sx="0" w14:sy="0" w14:kx="0" w14:ky="0" w14:algn="none">
            <w14:srgbClr w14:val="000000"/>
          </w14:shadow>
        </w:rPr>
        <w:t xml:space="preserve">2.1 </w:t>
      </w:r>
      <w:r>
        <w:rPr>
          <w:rFonts w:hint="eastAsia"/>
          <w:lang w:eastAsia="zh-CN"/>
        </w:rPr>
        <w:t>数据库的部署</w:t>
      </w:r>
      <w:r>
        <w:tab/>
      </w:r>
      <w:r>
        <w:fldChar w:fldCharType="begin"/>
      </w:r>
      <w:r>
        <w:instrText xml:space="preserve"> PAGEREF _Toc29390 \h </w:instrText>
      </w:r>
      <w:r>
        <w:fldChar w:fldCharType="separate"/>
      </w:r>
      <w:r>
        <w:t>9</w:t>
      </w:r>
      <w:r>
        <w:fldChar w:fldCharType="end"/>
      </w:r>
      <w:r>
        <w:fldChar w:fldCharType="end"/>
      </w:r>
    </w:p>
    <w:p w14:paraId="3F149B3D">
      <w:pPr>
        <w:pStyle w:val="75"/>
        <w:tabs>
          <w:tab w:val="right" w:leader="dot" w:pos="9639"/>
        </w:tabs>
      </w:pPr>
      <w:r>
        <w:fldChar w:fldCharType="begin"/>
      </w:r>
      <w:r>
        <w:instrText xml:space="preserve"> HYPERLINK \l _Toc4635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14:shadow w14:blurRad="0" w14:dist="0" w14:dir="0" w14:sx="0" w14:sy="0" w14:kx="0" w14:ky="0" w14:algn="none">
            <w14:srgbClr w14:val="000000"/>
          </w14:shadow>
        </w:rPr>
        <w:t xml:space="preserve">2.2 </w:t>
      </w:r>
      <w:r>
        <w:t>部署</w:t>
      </w:r>
      <w:r>
        <w:rPr>
          <w:rFonts w:hint="eastAsia"/>
          <w:lang w:eastAsia="zh-CN"/>
        </w:rPr>
        <w:t>安全边缘节点</w:t>
      </w:r>
      <w:r>
        <w:t>管理平台后端服务</w:t>
      </w:r>
      <w:r>
        <w:tab/>
      </w:r>
      <w:r>
        <w:fldChar w:fldCharType="begin"/>
      </w:r>
      <w:r>
        <w:instrText xml:space="preserve"> PAGEREF _Toc4635 \h </w:instrText>
      </w:r>
      <w:r>
        <w:fldChar w:fldCharType="separate"/>
      </w:r>
      <w:r>
        <w:t>9</w:t>
      </w:r>
      <w:r>
        <w:fldChar w:fldCharType="end"/>
      </w:r>
      <w:r>
        <w:fldChar w:fldCharType="end"/>
      </w:r>
    </w:p>
    <w:p w14:paraId="5C0C615C">
      <w:pPr>
        <w:pStyle w:val="44"/>
        <w:tabs>
          <w:tab w:val="right" w:leader="dot" w:pos="9639"/>
        </w:tabs>
      </w:pPr>
      <w:r>
        <w:fldChar w:fldCharType="begin"/>
      </w:r>
      <w:r>
        <w:instrText xml:space="preserve"> HYPERLINK \l _Toc16593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2.2.1 </w:t>
      </w:r>
      <w:r>
        <w:t>jdk17</w:t>
      </w:r>
      <w:r>
        <w:rPr>
          <w:rFonts w:hint="eastAsia"/>
          <w:lang w:eastAsia="zh-CN"/>
        </w:rPr>
        <w:t>的部署</w:t>
      </w:r>
      <w:r>
        <w:tab/>
      </w:r>
      <w:r>
        <w:fldChar w:fldCharType="begin"/>
      </w:r>
      <w:r>
        <w:instrText xml:space="preserve"> PAGEREF _Toc16593 \h </w:instrText>
      </w:r>
      <w:r>
        <w:fldChar w:fldCharType="separate"/>
      </w:r>
      <w:r>
        <w:t>9</w:t>
      </w:r>
      <w:r>
        <w:fldChar w:fldCharType="end"/>
      </w:r>
      <w:r>
        <w:fldChar w:fldCharType="end"/>
      </w:r>
    </w:p>
    <w:p w14:paraId="4546A4B1">
      <w:pPr>
        <w:pStyle w:val="44"/>
        <w:tabs>
          <w:tab w:val="right" w:leader="dot" w:pos="9639"/>
        </w:tabs>
      </w:pPr>
      <w:r>
        <w:fldChar w:fldCharType="begin"/>
      </w:r>
      <w:r>
        <w:instrText xml:space="preserve"> HYPERLINK \l _Toc23116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2.2.2 </w:t>
      </w:r>
      <w:r>
        <w:rPr>
          <w:rFonts w:hint="eastAsia"/>
          <w:lang w:eastAsia="zh-CN"/>
        </w:rPr>
        <w:t>安装</w:t>
      </w:r>
      <w:r>
        <w:t>harfbuzz字体依赖库</w:t>
      </w:r>
      <w:r>
        <w:tab/>
      </w:r>
      <w:r>
        <w:fldChar w:fldCharType="begin"/>
      </w:r>
      <w:r>
        <w:instrText xml:space="preserve"> PAGEREF _Toc23116 \h </w:instrText>
      </w:r>
      <w:r>
        <w:fldChar w:fldCharType="separate"/>
      </w:r>
      <w:r>
        <w:t>9</w:t>
      </w:r>
      <w:r>
        <w:fldChar w:fldCharType="end"/>
      </w:r>
      <w:r>
        <w:fldChar w:fldCharType="end"/>
      </w:r>
    </w:p>
    <w:p w14:paraId="2EAFC2C8">
      <w:pPr>
        <w:pStyle w:val="44"/>
        <w:tabs>
          <w:tab w:val="right" w:leader="dot" w:pos="9639"/>
        </w:tabs>
      </w:pPr>
      <w:r>
        <w:fldChar w:fldCharType="begin"/>
      </w:r>
      <w:r>
        <w:instrText xml:space="preserve"> HYPERLINK \l _Toc31415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2.2.3 </w:t>
      </w:r>
      <w:r>
        <w:t>部署后端服务jar包</w:t>
      </w:r>
      <w:r>
        <w:tab/>
      </w:r>
      <w:r>
        <w:fldChar w:fldCharType="begin"/>
      </w:r>
      <w:r>
        <w:instrText xml:space="preserve"> PAGEREF _Toc31415 \h </w:instrText>
      </w:r>
      <w:r>
        <w:fldChar w:fldCharType="separate"/>
      </w:r>
      <w:r>
        <w:t>9</w:t>
      </w:r>
      <w:r>
        <w:fldChar w:fldCharType="end"/>
      </w:r>
      <w:r>
        <w:fldChar w:fldCharType="end"/>
      </w:r>
    </w:p>
    <w:p w14:paraId="7AE43629">
      <w:pPr>
        <w:pStyle w:val="44"/>
        <w:tabs>
          <w:tab w:val="right" w:leader="dot" w:pos="9639"/>
        </w:tabs>
      </w:pPr>
      <w:r>
        <w:fldChar w:fldCharType="begin"/>
      </w:r>
      <w:r>
        <w:instrText xml:space="preserve"> HYPERLINK \l _Toc31183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2.2.4 </w:t>
      </w:r>
      <w:r>
        <w:t>后端服务相关命令</w:t>
      </w:r>
      <w:r>
        <w:tab/>
      </w:r>
      <w:r>
        <w:fldChar w:fldCharType="begin"/>
      </w:r>
      <w:r>
        <w:instrText xml:space="preserve"> PAGEREF _Toc31183 \h </w:instrText>
      </w:r>
      <w:r>
        <w:fldChar w:fldCharType="separate"/>
      </w:r>
      <w:r>
        <w:t>10</w:t>
      </w:r>
      <w:r>
        <w:fldChar w:fldCharType="end"/>
      </w:r>
      <w:r>
        <w:fldChar w:fldCharType="end"/>
      </w:r>
    </w:p>
    <w:p w14:paraId="323389CE">
      <w:pPr>
        <w:pStyle w:val="75"/>
        <w:tabs>
          <w:tab w:val="right" w:leader="dot" w:pos="9639"/>
        </w:tabs>
      </w:pPr>
      <w:r>
        <w:fldChar w:fldCharType="begin"/>
      </w:r>
      <w:r>
        <w:instrText xml:space="preserve"> HYPERLINK \l _Toc9902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14:shadow w14:blurRad="0" w14:dist="0" w14:dir="0" w14:sx="0" w14:sy="0" w14:kx="0" w14:ky="0" w14:algn="none">
            <w14:srgbClr w14:val="000000"/>
          </w14:shadow>
        </w:rPr>
        <w:t xml:space="preserve">2.3 </w:t>
      </w:r>
      <w:r>
        <w:rPr>
          <w:rFonts w:hint="eastAsia"/>
          <w:lang w:eastAsia="zh-CN"/>
        </w:rPr>
        <w:t>前端服务的部署</w:t>
      </w:r>
      <w:r>
        <w:tab/>
      </w:r>
      <w:r>
        <w:fldChar w:fldCharType="begin"/>
      </w:r>
      <w:r>
        <w:instrText xml:space="preserve"> PAGEREF _Toc9902 \h </w:instrText>
      </w:r>
      <w:r>
        <w:fldChar w:fldCharType="separate"/>
      </w:r>
      <w:r>
        <w:t>10</w:t>
      </w:r>
      <w:r>
        <w:fldChar w:fldCharType="end"/>
      </w:r>
      <w:r>
        <w:fldChar w:fldCharType="end"/>
      </w:r>
    </w:p>
    <w:p w14:paraId="0226B9AC">
      <w:pPr>
        <w:pStyle w:val="44"/>
        <w:tabs>
          <w:tab w:val="right" w:leader="dot" w:pos="9639"/>
        </w:tabs>
      </w:pPr>
      <w:r>
        <w:fldChar w:fldCharType="begin"/>
      </w:r>
      <w:r>
        <w:instrText xml:space="preserve"> HYPERLINK \l _Toc17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2.3.1 </w:t>
      </w:r>
      <w:r>
        <w:t>前端服务</w:t>
      </w:r>
      <w:r>
        <w:tab/>
      </w:r>
      <w:r>
        <w:fldChar w:fldCharType="begin"/>
      </w:r>
      <w:r>
        <w:instrText xml:space="preserve"> PAGEREF _Toc17 \h </w:instrText>
      </w:r>
      <w:r>
        <w:fldChar w:fldCharType="separate"/>
      </w:r>
      <w:r>
        <w:t>10</w:t>
      </w:r>
      <w:r>
        <w:fldChar w:fldCharType="end"/>
      </w:r>
      <w:r>
        <w:fldChar w:fldCharType="end"/>
      </w:r>
    </w:p>
    <w:p w14:paraId="31503234">
      <w:pPr>
        <w:pStyle w:val="44"/>
        <w:tabs>
          <w:tab w:val="right" w:leader="dot" w:pos="9639"/>
        </w:tabs>
      </w:pPr>
      <w:r>
        <w:fldChar w:fldCharType="begin"/>
      </w:r>
      <w:r>
        <w:instrText xml:space="preserve"> HYPERLINK \l _Toc30867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2.3.2 </w:t>
      </w:r>
      <w:r>
        <w:t>Nginx</w:t>
      </w:r>
      <w:r>
        <w:tab/>
      </w:r>
      <w:r>
        <w:fldChar w:fldCharType="begin"/>
      </w:r>
      <w:r>
        <w:instrText xml:space="preserve"> PAGEREF _Toc30867 \h </w:instrText>
      </w:r>
      <w:r>
        <w:fldChar w:fldCharType="separate"/>
      </w:r>
      <w:r>
        <w:t>10</w:t>
      </w:r>
      <w:r>
        <w:fldChar w:fldCharType="end"/>
      </w:r>
      <w:r>
        <w:fldChar w:fldCharType="end"/>
      </w:r>
    </w:p>
    <w:p w14:paraId="5C62860E">
      <w:pPr>
        <w:pStyle w:val="44"/>
        <w:tabs>
          <w:tab w:val="right" w:leader="dot" w:pos="9639"/>
        </w:tabs>
      </w:pPr>
      <w:r>
        <w:fldChar w:fldCharType="begin"/>
      </w:r>
      <w:r>
        <w:instrText xml:space="preserve"> HYPERLINK \l _Toc21243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2.3.3 </w:t>
      </w:r>
      <w:r>
        <w:t>前端服务相关命令</w:t>
      </w:r>
      <w:r>
        <w:rPr>
          <w:rFonts w:hint="eastAsia"/>
          <w:lang w:eastAsia="zh-CN"/>
        </w:rPr>
        <w:t>。</w:t>
      </w:r>
      <w:r>
        <w:tab/>
      </w:r>
      <w:r>
        <w:fldChar w:fldCharType="begin"/>
      </w:r>
      <w:r>
        <w:instrText xml:space="preserve"> PAGEREF _Toc21243 \h </w:instrText>
      </w:r>
      <w:r>
        <w:fldChar w:fldCharType="separate"/>
      </w:r>
      <w:r>
        <w:t>11</w:t>
      </w:r>
      <w:r>
        <w:fldChar w:fldCharType="end"/>
      </w:r>
      <w:r>
        <w:fldChar w:fldCharType="end"/>
      </w:r>
    </w:p>
    <w:p w14:paraId="5F94CCEE">
      <w:pPr>
        <w:pStyle w:val="75"/>
        <w:tabs>
          <w:tab w:val="right" w:leader="dot" w:pos="9639"/>
        </w:tabs>
      </w:pPr>
      <w:r>
        <w:fldChar w:fldCharType="begin"/>
      </w:r>
      <w:r>
        <w:instrText xml:space="preserve"> HYPERLINK \l _Toc16941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14:shadow w14:blurRad="0" w14:dist="0" w14:dir="0" w14:sx="0" w14:sy="0" w14:kx="0" w14:ky="0" w14:algn="none">
            <w14:srgbClr w14:val="000000"/>
          </w14:shadow>
        </w:rPr>
        <w:t xml:space="preserve">2.4 </w:t>
      </w:r>
      <w:r>
        <w:t>edgeSentinelDirector配置文件说明</w:t>
      </w:r>
      <w:r>
        <w:rPr>
          <w:rFonts w:hint="eastAsia"/>
          <w:lang w:eastAsia="zh-CN"/>
        </w:rPr>
        <w:t>。</w:t>
      </w:r>
      <w:r>
        <w:tab/>
      </w:r>
      <w:r>
        <w:fldChar w:fldCharType="begin"/>
      </w:r>
      <w:r>
        <w:instrText xml:space="preserve"> PAGEREF _Toc16941 \h </w:instrText>
      </w:r>
      <w:r>
        <w:fldChar w:fldCharType="separate"/>
      </w:r>
      <w:r>
        <w:t>12</w:t>
      </w:r>
      <w:r>
        <w:fldChar w:fldCharType="end"/>
      </w:r>
      <w:r>
        <w:fldChar w:fldCharType="end"/>
      </w:r>
    </w:p>
    <w:p w14:paraId="35FCABF0">
      <w:pPr>
        <w:pStyle w:val="44"/>
        <w:tabs>
          <w:tab w:val="right" w:leader="dot" w:pos="9639"/>
        </w:tabs>
      </w:pPr>
      <w:r>
        <w:fldChar w:fldCharType="begin"/>
      </w:r>
      <w:r>
        <w:instrText xml:space="preserve"> HYPERLINK \l _Toc23243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2.4.1 </w:t>
      </w:r>
      <w:r>
        <w:t>添加监视器</w:t>
      </w:r>
      <w:r>
        <w:rPr>
          <w:rFonts w:hint="eastAsia"/>
          <w:lang w:eastAsia="zh-CN"/>
        </w:rPr>
        <w:t>。</w:t>
      </w:r>
      <w:r>
        <w:tab/>
      </w:r>
      <w:r>
        <w:fldChar w:fldCharType="begin"/>
      </w:r>
      <w:r>
        <w:instrText xml:space="preserve"> PAGEREF _Toc23243 \h </w:instrText>
      </w:r>
      <w:r>
        <w:fldChar w:fldCharType="separate"/>
      </w:r>
      <w:r>
        <w:t>17</w:t>
      </w:r>
      <w:r>
        <w:fldChar w:fldCharType="end"/>
      </w:r>
      <w:r>
        <w:fldChar w:fldCharType="end"/>
      </w:r>
    </w:p>
    <w:p w14:paraId="6B13369E">
      <w:pPr>
        <w:pStyle w:val="44"/>
        <w:tabs>
          <w:tab w:val="right" w:leader="dot" w:pos="9639"/>
        </w:tabs>
      </w:pPr>
      <w:r>
        <w:fldChar w:fldCharType="begin"/>
      </w:r>
      <w:r>
        <w:instrText xml:space="preserve"> HYPERLINK \l _Toc31239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2.4.2 </w:t>
      </w:r>
      <w:r>
        <w:t>添加后端服务器组</w:t>
      </w:r>
      <w:r>
        <w:rPr>
          <w:rFonts w:hint="eastAsia"/>
          <w:lang w:eastAsia="zh-CN"/>
        </w:rPr>
        <w:t>。</w:t>
      </w:r>
      <w:r>
        <w:tab/>
      </w:r>
      <w:r>
        <w:fldChar w:fldCharType="begin"/>
      </w:r>
      <w:r>
        <w:instrText xml:space="preserve"> PAGEREF _Toc31239 \h </w:instrText>
      </w:r>
      <w:r>
        <w:fldChar w:fldCharType="separate"/>
      </w:r>
      <w:r>
        <w:t>17</w:t>
      </w:r>
      <w:r>
        <w:fldChar w:fldCharType="end"/>
      </w:r>
      <w:r>
        <w:fldChar w:fldCharType="end"/>
      </w:r>
    </w:p>
    <w:p w14:paraId="00B15488">
      <w:pPr>
        <w:pStyle w:val="60"/>
        <w:tabs>
          <w:tab w:val="right" w:leader="dot" w:pos="9639"/>
        </w:tabs>
      </w:pPr>
      <w:r>
        <w:fldChar w:fldCharType="begin"/>
      </w:r>
      <w:r>
        <w:instrText xml:space="preserve"> HYPERLINK \l _Toc19966 </w:instrText>
      </w:r>
      <w:r>
        <w:fldChar w:fldCharType="separate"/>
      </w:r>
      <w:r>
        <w:rPr>
          <w:rFonts w:hint="default" w:ascii="Book Antiqua" w:hAnsi="Book Antiqua" w:eastAsia="黑体" w:cs="Book Antiqua"/>
          <w:bCs/>
          <w:i w:val="0"/>
          <w:iCs w:val="0"/>
          <w:caps w:val="0"/>
          <w:strike w:val="0"/>
          <w:dstrike w:val="0"/>
          <w:vanish w:val="0"/>
          <w:szCs w:val="144"/>
          <w:vertAlign w:val="baseline"/>
          <w14:shadow w14:blurRad="0" w14:dist="0" w14:dir="0" w14:sx="0" w14:sy="0" w14:kx="0" w14:ky="0" w14:algn="none">
            <w14:srgbClr w14:val="000000"/>
          </w14:shadow>
        </w:rPr>
        <w:t xml:space="preserve">3 </w:t>
      </w:r>
      <w:r>
        <w:t>盒子产品的安装与配置</w:t>
      </w:r>
      <w:r>
        <w:rPr>
          <w:rFonts w:hint="eastAsia"/>
          <w:lang w:eastAsia="zh-CN"/>
        </w:rPr>
        <w:t>。</w:t>
      </w:r>
      <w:r>
        <w:tab/>
      </w:r>
      <w:r>
        <w:fldChar w:fldCharType="begin"/>
      </w:r>
      <w:r>
        <w:instrText xml:space="preserve"> PAGEREF _Toc19966 \h </w:instrText>
      </w:r>
      <w:r>
        <w:fldChar w:fldCharType="separate"/>
      </w:r>
      <w:r>
        <w:t>18</w:t>
      </w:r>
      <w:r>
        <w:fldChar w:fldCharType="end"/>
      </w:r>
      <w:r>
        <w:fldChar w:fldCharType="end"/>
      </w:r>
    </w:p>
    <w:p w14:paraId="61D318F9">
      <w:pPr>
        <w:pStyle w:val="75"/>
        <w:tabs>
          <w:tab w:val="right" w:leader="dot" w:pos="9639"/>
        </w:tabs>
      </w:pPr>
      <w:r>
        <w:fldChar w:fldCharType="begin"/>
      </w:r>
      <w:r>
        <w:instrText xml:space="preserve"> HYPERLINK \l _Toc13892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14:shadow w14:blurRad="0" w14:dist="0" w14:dir="0" w14:sx="0" w14:sy="0" w14:kx="0" w14:ky="0" w14:algn="none">
            <w14:srgbClr w14:val="000000"/>
          </w14:shadow>
        </w:rPr>
        <w:t xml:space="preserve">3.1 </w:t>
      </w:r>
      <w:r>
        <w:t>安装硬件盒子</w:t>
      </w:r>
      <w:r>
        <w:rPr>
          <w:rFonts w:hint="eastAsia"/>
          <w:lang w:eastAsia="zh-CN"/>
        </w:rPr>
        <w:t>。</w:t>
      </w:r>
      <w:r>
        <w:tab/>
      </w:r>
      <w:r>
        <w:fldChar w:fldCharType="begin"/>
      </w:r>
      <w:r>
        <w:instrText xml:space="preserve"> PAGEREF _Toc13892 \h </w:instrText>
      </w:r>
      <w:r>
        <w:fldChar w:fldCharType="separate"/>
      </w:r>
      <w:r>
        <w:t>18</w:t>
      </w:r>
      <w:r>
        <w:fldChar w:fldCharType="end"/>
      </w:r>
      <w:r>
        <w:fldChar w:fldCharType="end"/>
      </w:r>
    </w:p>
    <w:p w14:paraId="5129ADDC">
      <w:pPr>
        <w:pStyle w:val="75"/>
        <w:tabs>
          <w:tab w:val="right" w:leader="dot" w:pos="9639"/>
        </w:tabs>
      </w:pPr>
      <w:r>
        <w:fldChar w:fldCharType="begin"/>
      </w:r>
      <w:r>
        <w:instrText xml:space="preserve"> HYPERLINK \l _Toc9572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lang w:eastAsia="zh-CN"/>
          <w14:shadow w14:blurRad="0" w14:dist="0" w14:dir="0" w14:sx="0" w14:sy="0" w14:kx="0" w14:ky="0" w14:algn="none">
            <w14:srgbClr w14:val="000000"/>
          </w14:shadow>
        </w:rPr>
        <w:t xml:space="preserve">3.2 </w:t>
      </w:r>
      <w:r>
        <w:rPr>
          <w:lang w:eastAsia="zh-CN"/>
        </w:rPr>
        <w:t>盒子的预安装操作</w:t>
      </w:r>
      <w:r>
        <w:rPr>
          <w:rFonts w:hint="eastAsia"/>
          <w:lang w:eastAsia="zh-CN"/>
        </w:rPr>
        <w:t>。</w:t>
      </w:r>
      <w:r>
        <w:tab/>
      </w:r>
      <w:r>
        <w:fldChar w:fldCharType="begin"/>
      </w:r>
      <w:r>
        <w:instrText xml:space="preserve"> PAGEREF _Toc9572 \h </w:instrText>
      </w:r>
      <w:r>
        <w:fldChar w:fldCharType="separate"/>
      </w:r>
      <w:r>
        <w:t>18</w:t>
      </w:r>
      <w:r>
        <w:fldChar w:fldCharType="end"/>
      </w:r>
      <w:r>
        <w:fldChar w:fldCharType="end"/>
      </w:r>
    </w:p>
    <w:p w14:paraId="07C34F8E">
      <w:pPr>
        <w:pStyle w:val="60"/>
        <w:tabs>
          <w:tab w:val="right" w:leader="dot" w:pos="9639"/>
        </w:tabs>
      </w:pPr>
      <w:r>
        <w:fldChar w:fldCharType="begin"/>
      </w:r>
      <w:r>
        <w:instrText xml:space="preserve"> HYPERLINK \l _Toc8928 </w:instrText>
      </w:r>
      <w:r>
        <w:fldChar w:fldCharType="separate"/>
      </w:r>
      <w:r>
        <w:rPr>
          <w:rFonts w:hint="default" w:ascii="Book Antiqua" w:hAnsi="Book Antiqua" w:eastAsia="黑体" w:cs="Book Antiqua"/>
          <w:bCs/>
          <w:i w:val="0"/>
          <w:iCs w:val="0"/>
          <w:caps w:val="0"/>
          <w:strike w:val="0"/>
          <w:dstrike w:val="0"/>
          <w:vanish w:val="0"/>
          <w:szCs w:val="144"/>
          <w:vertAlign w:val="baseline"/>
          <w14:shadow w14:blurRad="0" w14:dist="0" w14:dir="0" w14:sx="0" w14:sy="0" w14:kx="0" w14:ky="0" w14:algn="none">
            <w14:srgbClr w14:val="000000"/>
          </w14:shadow>
        </w:rPr>
        <w:t xml:space="preserve">4 </w:t>
      </w:r>
      <w:r>
        <w:t>配置与调测</w:t>
      </w:r>
      <w:r>
        <w:rPr>
          <w:rFonts w:hint="eastAsia"/>
          <w:lang w:eastAsia="zh-CN"/>
        </w:rPr>
        <w:t>。</w:t>
      </w:r>
      <w:r>
        <w:tab/>
      </w:r>
      <w:r>
        <w:fldChar w:fldCharType="begin"/>
      </w:r>
      <w:r>
        <w:instrText xml:space="preserve"> PAGEREF _Toc8928 \h </w:instrText>
      </w:r>
      <w:r>
        <w:fldChar w:fldCharType="separate"/>
      </w:r>
      <w:r>
        <w:t>19</w:t>
      </w:r>
      <w:r>
        <w:fldChar w:fldCharType="end"/>
      </w:r>
      <w:r>
        <w:fldChar w:fldCharType="end"/>
      </w:r>
    </w:p>
    <w:p w14:paraId="7088E762">
      <w:pPr>
        <w:pStyle w:val="75"/>
        <w:tabs>
          <w:tab w:val="right" w:leader="dot" w:pos="9639"/>
        </w:tabs>
      </w:pPr>
      <w:r>
        <w:fldChar w:fldCharType="begin"/>
      </w:r>
      <w:r>
        <w:instrText xml:space="preserve"> HYPERLINK \l _Toc16835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lang w:val="en-US" w:eastAsia="zh-CN"/>
          <w14:shadow w14:blurRad="0" w14:dist="0" w14:dir="0" w14:sx="0" w14:sy="0" w14:kx="0" w14:ky="0" w14:algn="none">
            <w14:srgbClr w14:val="000000"/>
          </w14:shadow>
        </w:rPr>
        <w:t xml:space="preserve">4.1 </w:t>
      </w:r>
      <w:r>
        <w:rPr>
          <w:rFonts w:hint="eastAsia"/>
          <w:lang w:val="en-US" w:eastAsia="zh-CN"/>
        </w:rPr>
        <w:t>安全边缘节点管理系统配置步骤。</w:t>
      </w:r>
      <w:r>
        <w:tab/>
      </w:r>
      <w:r>
        <w:fldChar w:fldCharType="begin"/>
      </w:r>
      <w:r>
        <w:instrText xml:space="preserve"> PAGEREF _Toc16835 \h </w:instrText>
      </w:r>
      <w:r>
        <w:fldChar w:fldCharType="separate"/>
      </w:r>
      <w:r>
        <w:t>19</w:t>
      </w:r>
      <w:r>
        <w:fldChar w:fldCharType="end"/>
      </w:r>
      <w:r>
        <w:fldChar w:fldCharType="end"/>
      </w:r>
    </w:p>
    <w:p w14:paraId="54C78BFB">
      <w:pPr>
        <w:pStyle w:val="75"/>
        <w:tabs>
          <w:tab w:val="right" w:leader="dot" w:pos="9639"/>
        </w:tabs>
      </w:pPr>
      <w:r>
        <w:fldChar w:fldCharType="begin"/>
      </w:r>
      <w:r>
        <w:instrText xml:space="preserve"> HYPERLINK \l _Toc30530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14:shadow w14:blurRad="0" w14:dist="0" w14:dir="0" w14:sx="0" w14:sy="0" w14:kx="0" w14:ky="0" w14:algn="none">
            <w14:srgbClr w14:val="000000"/>
          </w14:shadow>
        </w:rPr>
        <w:t xml:space="preserve">4.2 </w:t>
      </w:r>
      <w:r>
        <w:rPr>
          <w:rFonts w:hint="eastAsia"/>
          <w:lang w:val="en-US" w:eastAsia="zh-CN"/>
        </w:rPr>
        <w:t>盒子配置流程</w:t>
      </w:r>
      <w:r>
        <w:tab/>
      </w:r>
      <w:r>
        <w:fldChar w:fldCharType="begin"/>
      </w:r>
      <w:r>
        <w:instrText xml:space="preserve"> PAGEREF _Toc30530 \h </w:instrText>
      </w:r>
      <w:r>
        <w:fldChar w:fldCharType="separate"/>
      </w:r>
      <w:r>
        <w:t>22</w:t>
      </w:r>
      <w:r>
        <w:fldChar w:fldCharType="end"/>
      </w:r>
      <w:r>
        <w:fldChar w:fldCharType="end"/>
      </w:r>
    </w:p>
    <w:p w14:paraId="3F562005">
      <w:pPr>
        <w:pStyle w:val="60"/>
        <w:tabs>
          <w:tab w:val="right" w:leader="dot" w:pos="9629"/>
        </w:tabs>
        <w:rPr>
          <w:rFonts w:hint="default"/>
        </w:rPr>
        <w:sectPr>
          <w:headerReference r:id="rId7" w:type="first"/>
          <w:footerReference r:id="rId10" w:type="first"/>
          <w:headerReference r:id="rId5" w:type="default"/>
          <w:footerReference r:id="rId8" w:type="default"/>
          <w:headerReference r:id="rId6" w:type="even"/>
          <w:footerReference r:id="rId9" w:type="even"/>
          <w:pgSz w:w="11907" w:h="16840"/>
          <w:pgMar w:top="1701" w:right="1134" w:bottom="1701" w:left="1134" w:header="567" w:footer="567" w:gutter="0"/>
          <w:pgNumType w:fmt="lowerRoman"/>
          <w:cols w:space="425" w:num="1"/>
          <w:docGrid w:linePitch="312" w:charSpace="0"/>
        </w:sectPr>
      </w:pPr>
      <w:r>
        <w:fldChar w:fldCharType="end"/>
      </w:r>
    </w:p>
    <w:p w14:paraId="2745EC26">
      <w:pPr>
        <w:pStyle w:val="3"/>
      </w:pPr>
      <w:bookmarkStart w:id="0" w:name="_ZH-CN_TOPIC_0000002477793150"/>
      <w:bookmarkEnd w:id="0"/>
      <w:bookmarkStart w:id="1" w:name="_ZH-CN_TOPIC_0000002509713097"/>
      <w:bookmarkEnd w:id="1"/>
      <w:bookmarkStart w:id="2" w:name="_Toc16232"/>
      <w:r>
        <w:rPr>
          <w:rFonts w:hint="eastAsia"/>
          <w:lang w:eastAsia="zh-CN"/>
        </w:rPr>
        <w:t>安装前的准备工作</w:t>
      </w:r>
      <w:bookmarkEnd w:id="2"/>
    </w:p>
    <w:p w14:paraId="401A44DB">
      <w:pPr>
        <w:pStyle w:val="4"/>
      </w:pPr>
      <w:bookmarkStart w:id="3" w:name="_ZH-CN_TOPIC_0000002509754113"/>
      <w:bookmarkEnd w:id="3"/>
      <w:bookmarkStart w:id="4" w:name="_Toc17511"/>
      <w:r>
        <w:rPr>
          <w:rFonts w:hint="eastAsia"/>
          <w:lang w:eastAsia="zh-CN"/>
        </w:rPr>
        <w:t>文档、工具与软件包</w:t>
      </w:r>
      <w:bookmarkEnd w:id="4"/>
    </w:p>
    <w:p w14:paraId="0415BF86">
      <w:pPr>
        <w:pStyle w:val="160"/>
        <w:rPr>
          <w:rFonts w:hint="default"/>
        </w:rPr>
      </w:pPr>
      <w:r>
        <w:t>文档</w:t>
      </w:r>
    </w:p>
    <w:p w14:paraId="4EF2C456">
      <w:pPr>
        <w:rPr>
          <w:rFonts w:hint="eastAsia" w:eastAsia="宋体"/>
          <w:lang w:eastAsia="zh-CN"/>
        </w:rPr>
      </w:pPr>
      <w:r>
        <w:rPr>
          <w:rFonts w:hint="eastAsia"/>
          <w:lang w:eastAsia="zh-CN"/>
        </w:rPr>
        <w:t>除本文档之外，在软件安装、配置及调测过程中需准备的文档</w:t>
      </w:r>
      <w:r>
        <w:fldChar w:fldCharType="begin"/>
      </w:r>
      <w:r>
        <w:instrText xml:space="preserve">REF _table060017556122 \r \h</w:instrText>
      </w:r>
      <w:r>
        <w:fldChar w:fldCharType="separate"/>
      </w:r>
      <w:r>
        <w:t>表2-1</w:t>
      </w:r>
      <w:r>
        <w:fldChar w:fldCharType="end"/>
      </w:r>
      <w:r>
        <w:rPr>
          <w:rFonts w:hint="eastAsia"/>
          <w:lang w:eastAsia="zh-CN"/>
        </w:rPr>
        <w:t>如下所示。</w:t>
      </w:r>
    </w:p>
    <w:p w14:paraId="14E19050">
      <w:pPr>
        <w:pStyle w:val="219"/>
        <w:rPr>
          <w:rFonts w:hint="default"/>
        </w:rPr>
      </w:pPr>
      <w:bookmarkStart w:id="5" w:name="_table060017556122"/>
      <w:bookmarkEnd w:id="5"/>
      <w:r>
        <w:t>文档列表</w:t>
      </w:r>
    </w:p>
    <w:tbl>
      <w:tblPr>
        <w:tblStyle w:val="210"/>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646"/>
        <w:gridCol w:w="2647"/>
        <w:gridCol w:w="2645"/>
      </w:tblGrid>
      <w:tr w14:paraId="26EF6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trPr>
        <w:tc>
          <w:tcPr>
            <w:tcW w:w="1667" w:type="pct"/>
            <w:tcBorders>
              <w:top w:val="single" w:color="000000" w:sz="6" w:space="0"/>
              <w:left w:val="single" w:color="auto" w:sz="6" w:space="0"/>
              <w:bottom w:val="single" w:color="000000" w:sz="6" w:space="0"/>
              <w:right w:val="single" w:color="auto" w:sz="6" w:space="0"/>
              <w:insideV w:val="single" w:sz="6" w:space="0"/>
              <w:tl2br w:val="nil"/>
              <w:tr2bl w:val="nil"/>
            </w:tcBorders>
            <w:shd w:val="clear" w:color="auto" w:fill="D9D9D9"/>
          </w:tcPr>
          <w:p w14:paraId="2C6A1346">
            <w:pPr>
              <w:pStyle w:val="232"/>
              <w:jc w:val="left"/>
              <w:rPr>
                <w:rFonts w:hint="default"/>
                <w:b w:val="0"/>
                <w:bCs/>
                <w:i w:val="0"/>
                <w:iCs w:val="0"/>
                <w:color w:val="auto"/>
              </w:rPr>
            </w:pPr>
            <w:r>
              <w:rPr>
                <w:b w:val="0"/>
                <w:bCs/>
                <w:i w:val="0"/>
                <w:iCs w:val="0"/>
                <w:color w:val="auto"/>
              </w:rPr>
              <w:t>文档名称</w:t>
            </w:r>
          </w:p>
        </w:tc>
        <w:tc>
          <w:tcPr>
            <w:tcW w:w="1667" w:type="pct"/>
            <w:tcBorders>
              <w:top w:val="single" w:color="000000" w:sz="6" w:space="0"/>
              <w:bottom w:val="single" w:color="000000" w:sz="6" w:space="0"/>
              <w:right w:val="single" w:color="auto" w:sz="6" w:space="0"/>
              <w:insideV w:val="single" w:sz="6" w:space="0"/>
              <w:tl2br w:val="nil"/>
              <w:tr2bl w:val="nil"/>
            </w:tcBorders>
            <w:shd w:val="clear" w:color="auto" w:fill="D9D9D9"/>
          </w:tcPr>
          <w:p w14:paraId="7C721F78">
            <w:pPr>
              <w:pStyle w:val="232"/>
              <w:jc w:val="left"/>
              <w:rPr>
                <w:rFonts w:hint="default"/>
                <w:b w:val="0"/>
                <w:bCs/>
                <w:i w:val="0"/>
                <w:iCs w:val="0"/>
                <w:color w:val="auto"/>
              </w:rPr>
            </w:pPr>
            <w:r>
              <w:rPr>
                <w:b w:val="0"/>
                <w:bCs/>
                <w:i w:val="0"/>
                <w:iCs w:val="0"/>
                <w:color w:val="auto"/>
              </w:rPr>
              <w:t>文档说明</w:t>
            </w:r>
          </w:p>
        </w:tc>
        <w:tc>
          <w:tcPr>
            <w:tcW w:w="1667" w:type="pct"/>
            <w:tcBorders>
              <w:top w:val="single" w:color="000000" w:sz="6" w:space="0"/>
              <w:bottom w:val="single" w:color="000000" w:sz="6" w:space="0"/>
              <w:right w:val="single" w:color="auto" w:sz="6" w:space="0"/>
              <w:insideV w:val="single" w:sz="6" w:space="0"/>
              <w:tl2br w:val="nil"/>
              <w:tr2bl w:val="nil"/>
            </w:tcBorders>
            <w:shd w:val="clear" w:color="auto" w:fill="D9D9D9"/>
          </w:tcPr>
          <w:p w14:paraId="412E43E4">
            <w:pPr>
              <w:pStyle w:val="232"/>
              <w:jc w:val="left"/>
              <w:rPr>
                <w:rFonts w:hint="default"/>
                <w:b w:val="0"/>
                <w:bCs/>
                <w:i w:val="0"/>
                <w:iCs w:val="0"/>
                <w:color w:val="auto"/>
              </w:rPr>
            </w:pPr>
            <w:r>
              <w:rPr>
                <w:b w:val="0"/>
                <w:bCs/>
                <w:i w:val="0"/>
                <w:iCs w:val="0"/>
                <w:color w:val="auto"/>
              </w:rPr>
              <w:t>获取方式</w:t>
            </w:r>
          </w:p>
        </w:tc>
      </w:tr>
      <w:tr w14:paraId="67BC8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667" w:type="pct"/>
            <w:tcBorders>
              <w:top w:val="single" w:color="000000" w:sz="6" w:space="0"/>
              <w:bottom w:val="single" w:color="000000" w:sz="6" w:space="0"/>
              <w:right w:val="single" w:color="000000" w:sz="6" w:space="0"/>
            </w:tcBorders>
            <w:shd w:val="clear" w:color="auto" w:fill="auto"/>
          </w:tcPr>
          <w:p w14:paraId="486B777B">
            <w:pPr>
              <w:pStyle w:val="233"/>
              <w:jc w:val="left"/>
              <w:rPr>
                <w:rFonts w:hint="default"/>
              </w:rPr>
            </w:pPr>
            <w:r>
              <w:rPr>
                <w:rFonts w:hint="eastAsia"/>
                <w:lang w:eastAsia="zh-CN"/>
              </w:rPr>
              <w:t>安全边缘节点</w:t>
            </w:r>
            <w:r>
              <w:t>解决方案25.9.1版本说明书</w:t>
            </w:r>
          </w:p>
        </w:tc>
        <w:tc>
          <w:tcPr>
            <w:tcW w:w="1667" w:type="pct"/>
            <w:tcBorders>
              <w:top w:val="single" w:color="000000" w:sz="6" w:space="0"/>
              <w:bottom w:val="single" w:color="000000" w:sz="6" w:space="0"/>
              <w:right w:val="single" w:color="000000" w:sz="6" w:space="0"/>
            </w:tcBorders>
            <w:shd w:val="clear" w:color="auto" w:fill="auto"/>
          </w:tcPr>
          <w:p w14:paraId="5DD38D43">
            <w:pPr>
              <w:pStyle w:val="233"/>
              <w:jc w:val="left"/>
              <w:rPr>
                <w:rFonts w:hint="default"/>
              </w:rPr>
            </w:pPr>
          </w:p>
        </w:tc>
        <w:tc>
          <w:tcPr>
            <w:tcW w:w="1667" w:type="pct"/>
            <w:tcBorders>
              <w:top w:val="single" w:color="000000" w:sz="6" w:space="0"/>
              <w:bottom w:val="single" w:color="000000" w:sz="6" w:space="0"/>
            </w:tcBorders>
            <w:shd w:val="clear" w:color="auto" w:fill="auto"/>
          </w:tcPr>
          <w:p w14:paraId="17DF2C8B">
            <w:pPr>
              <w:pStyle w:val="233"/>
              <w:jc w:val="left"/>
              <w:rPr>
                <w:rFonts w:hint="default"/>
              </w:rPr>
            </w:pPr>
          </w:p>
        </w:tc>
      </w:tr>
      <w:tr w14:paraId="4D7F5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667" w:type="pct"/>
            <w:tcBorders>
              <w:top w:val="single" w:color="000000" w:sz="6" w:space="0"/>
              <w:bottom w:val="single" w:color="000000" w:sz="6" w:space="0"/>
              <w:right w:val="single" w:color="000000" w:sz="6" w:space="0"/>
            </w:tcBorders>
            <w:shd w:val="clear" w:color="auto" w:fill="auto"/>
          </w:tcPr>
          <w:p w14:paraId="46423794">
            <w:pPr>
              <w:pStyle w:val="233"/>
              <w:jc w:val="left"/>
              <w:rPr>
                <w:rFonts w:hint="default"/>
              </w:rPr>
            </w:pPr>
            <w:r>
              <w:rPr>
                <w:rFonts w:hint="eastAsia"/>
                <w:lang w:eastAsia="zh-CN"/>
              </w:rPr>
              <w:t>安全边缘节点</w:t>
            </w:r>
            <w:r>
              <w:t>解决方案25.9.1验收测试指南</w:t>
            </w:r>
          </w:p>
        </w:tc>
        <w:tc>
          <w:tcPr>
            <w:tcW w:w="1667" w:type="pct"/>
            <w:tcBorders>
              <w:top w:val="single" w:color="000000" w:sz="6" w:space="0"/>
              <w:bottom w:val="single" w:color="000000" w:sz="6" w:space="0"/>
              <w:right w:val="single" w:color="000000" w:sz="6" w:space="0"/>
            </w:tcBorders>
            <w:shd w:val="clear" w:color="auto" w:fill="auto"/>
          </w:tcPr>
          <w:p w14:paraId="755AF710">
            <w:pPr>
              <w:pStyle w:val="233"/>
              <w:jc w:val="left"/>
              <w:rPr>
                <w:rFonts w:hint="default"/>
              </w:rPr>
            </w:pPr>
          </w:p>
        </w:tc>
        <w:tc>
          <w:tcPr>
            <w:tcW w:w="1667" w:type="pct"/>
            <w:tcBorders>
              <w:top w:val="single" w:color="000000" w:sz="6" w:space="0"/>
              <w:bottom w:val="single" w:color="000000" w:sz="6" w:space="0"/>
            </w:tcBorders>
            <w:shd w:val="clear" w:color="auto" w:fill="auto"/>
          </w:tcPr>
          <w:p w14:paraId="3DC519E6">
            <w:pPr>
              <w:pStyle w:val="233"/>
              <w:jc w:val="left"/>
              <w:rPr>
                <w:rFonts w:hint="default"/>
              </w:rPr>
            </w:pPr>
          </w:p>
        </w:tc>
      </w:tr>
    </w:tbl>
    <w:p w14:paraId="39CC3D6B">
      <w:pPr>
        <w:pStyle w:val="160"/>
        <w:rPr>
          <w:rFonts w:hint="default"/>
        </w:rPr>
      </w:pPr>
      <w:r>
        <w:t>工具</w:t>
      </w:r>
    </w:p>
    <w:p w14:paraId="775D1F97">
      <w:pPr>
        <w:pStyle w:val="219"/>
        <w:rPr>
          <w:rFonts w:hint="default"/>
        </w:rPr>
      </w:pPr>
      <w:r>
        <w:t>SecMaster工具列表</w:t>
      </w:r>
    </w:p>
    <w:tbl>
      <w:tblPr>
        <w:tblStyle w:val="210"/>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59"/>
        <w:gridCol w:w="2934"/>
        <w:gridCol w:w="2645"/>
      </w:tblGrid>
      <w:tr w14:paraId="6699A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trPr>
        <w:tc>
          <w:tcPr>
            <w:tcW w:w="1486" w:type="pct"/>
            <w:tcBorders>
              <w:top w:val="single" w:color="000000" w:sz="6" w:space="0"/>
              <w:left w:val="single" w:color="auto" w:sz="6" w:space="0"/>
              <w:bottom w:val="single" w:color="000000" w:sz="6" w:space="0"/>
              <w:right w:val="single" w:color="auto" w:sz="6" w:space="0"/>
              <w:insideV w:val="single" w:sz="6" w:space="0"/>
              <w:tl2br w:val="nil"/>
              <w:tr2bl w:val="nil"/>
            </w:tcBorders>
            <w:shd w:val="clear" w:color="auto" w:fill="D9D9D9"/>
          </w:tcPr>
          <w:p w14:paraId="4A91D5AC">
            <w:pPr>
              <w:pStyle w:val="232"/>
              <w:jc w:val="left"/>
              <w:rPr>
                <w:rFonts w:hint="default"/>
                <w:b w:val="0"/>
                <w:bCs/>
                <w:i w:val="0"/>
                <w:iCs w:val="0"/>
                <w:color w:val="auto"/>
              </w:rPr>
            </w:pPr>
            <w:r>
              <w:rPr>
                <w:b w:val="0"/>
                <w:bCs/>
                <w:i w:val="0"/>
                <w:iCs w:val="0"/>
                <w:color w:val="auto"/>
              </w:rPr>
              <w:t>工具名称</w:t>
            </w:r>
          </w:p>
        </w:tc>
        <w:tc>
          <w:tcPr>
            <w:tcW w:w="1848" w:type="pct"/>
            <w:tcBorders>
              <w:top w:val="single" w:color="000000" w:sz="6" w:space="0"/>
              <w:bottom w:val="single" w:color="000000" w:sz="6" w:space="0"/>
              <w:right w:val="single" w:color="auto" w:sz="6" w:space="0"/>
              <w:insideV w:val="single" w:sz="6" w:space="0"/>
              <w:tl2br w:val="nil"/>
              <w:tr2bl w:val="nil"/>
            </w:tcBorders>
            <w:shd w:val="clear" w:color="auto" w:fill="D9D9D9"/>
          </w:tcPr>
          <w:p w14:paraId="57BEFE07">
            <w:pPr>
              <w:pStyle w:val="232"/>
              <w:jc w:val="left"/>
              <w:rPr>
                <w:rFonts w:hint="default"/>
                <w:b w:val="0"/>
                <w:bCs/>
                <w:i w:val="0"/>
                <w:iCs w:val="0"/>
                <w:color w:val="auto"/>
              </w:rPr>
            </w:pPr>
            <w:r>
              <w:rPr>
                <w:b w:val="0"/>
                <w:bCs/>
                <w:i w:val="0"/>
                <w:iCs w:val="0"/>
                <w:color w:val="auto"/>
              </w:rPr>
              <w:t>工具说明</w:t>
            </w:r>
          </w:p>
        </w:tc>
        <w:tc>
          <w:tcPr>
            <w:tcW w:w="1667" w:type="pct"/>
            <w:tcBorders>
              <w:top w:val="single" w:color="000000" w:sz="6" w:space="0"/>
              <w:bottom w:val="single" w:color="000000" w:sz="6" w:space="0"/>
              <w:right w:val="single" w:color="auto" w:sz="6" w:space="0"/>
              <w:insideV w:val="single" w:sz="6" w:space="0"/>
              <w:tl2br w:val="nil"/>
              <w:tr2bl w:val="nil"/>
            </w:tcBorders>
            <w:shd w:val="clear" w:color="auto" w:fill="D9D9D9"/>
          </w:tcPr>
          <w:p w14:paraId="55242483">
            <w:pPr>
              <w:pStyle w:val="232"/>
              <w:jc w:val="left"/>
              <w:rPr>
                <w:rFonts w:hint="default"/>
                <w:b w:val="0"/>
                <w:bCs/>
                <w:i w:val="0"/>
                <w:iCs w:val="0"/>
                <w:color w:val="auto"/>
              </w:rPr>
            </w:pPr>
            <w:r>
              <w:rPr>
                <w:b w:val="0"/>
                <w:bCs/>
                <w:i w:val="0"/>
                <w:iCs w:val="0"/>
                <w:color w:val="auto"/>
              </w:rPr>
              <w:t>获取方式</w:t>
            </w:r>
          </w:p>
        </w:tc>
      </w:tr>
      <w:tr w14:paraId="0BD22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486" w:type="pct"/>
            <w:tcBorders>
              <w:top w:val="single" w:color="000000" w:sz="6" w:space="0"/>
              <w:bottom w:val="single" w:color="000000" w:sz="6" w:space="0"/>
              <w:right w:val="single" w:color="000000" w:sz="6" w:space="0"/>
            </w:tcBorders>
            <w:shd w:val="clear" w:color="auto" w:fill="auto"/>
          </w:tcPr>
          <w:p w14:paraId="303C514D">
            <w:pPr>
              <w:pStyle w:val="233"/>
              <w:jc w:val="left"/>
              <w:rPr>
                <w:rFonts w:hint="default"/>
              </w:rPr>
            </w:pPr>
            <w:r>
              <w:t>PuTTY</w:t>
            </w:r>
          </w:p>
        </w:tc>
        <w:tc>
          <w:tcPr>
            <w:tcW w:w="1848" w:type="pct"/>
            <w:tcBorders>
              <w:top w:val="single" w:color="000000" w:sz="6" w:space="0"/>
              <w:bottom w:val="single" w:color="000000" w:sz="6" w:space="0"/>
              <w:right w:val="single" w:color="000000" w:sz="6" w:space="0"/>
            </w:tcBorders>
            <w:shd w:val="clear" w:color="auto" w:fill="auto"/>
          </w:tcPr>
          <w:p w14:paraId="1507C43A">
            <w:pPr>
              <w:pStyle w:val="233"/>
              <w:jc w:val="left"/>
              <w:rPr>
                <w:rFonts w:hint="default"/>
              </w:rPr>
            </w:pPr>
            <w:r>
              <w:t>跨平台远程访问工具。用于软件安装过程中在Windows系统上访问各节点。</w:t>
            </w:r>
          </w:p>
        </w:tc>
        <w:tc>
          <w:tcPr>
            <w:tcW w:w="1667" w:type="pct"/>
            <w:tcBorders>
              <w:top w:val="single" w:color="000000" w:sz="6" w:space="0"/>
              <w:bottom w:val="single" w:color="000000" w:sz="6" w:space="0"/>
            </w:tcBorders>
            <w:shd w:val="clear" w:color="auto" w:fill="auto"/>
          </w:tcPr>
          <w:p w14:paraId="65FFA2F6">
            <w:pPr>
              <w:pStyle w:val="233"/>
              <w:jc w:val="left"/>
              <w:rPr>
                <w:rFonts w:hint="default"/>
              </w:rPr>
            </w:pPr>
            <w:r>
              <w:t>通过官方网站或合法渠道获取：</w:t>
            </w:r>
          </w:p>
          <w:p w14:paraId="1B1B928F">
            <w:pPr>
              <w:pStyle w:val="233"/>
              <w:jc w:val="left"/>
              <w:rPr>
                <w:rFonts w:hint="default"/>
              </w:rPr>
            </w:pPr>
            <w:r>
              <w:fldChar w:fldCharType="begin"/>
            </w:r>
            <w:r>
              <w:instrText xml:space="preserve"> HYPERLINK "https://www.putty.org/" \o " " </w:instrText>
            </w:r>
            <w:r>
              <w:fldChar w:fldCharType="separate"/>
            </w:r>
            <w:r>
              <w:rPr>
                <w:rStyle w:val="145"/>
              </w:rPr>
              <w:t>https://www.putty.org/</w:t>
            </w:r>
            <w:r>
              <w:rPr>
                <w:rStyle w:val="145"/>
              </w:rPr>
              <w:fldChar w:fldCharType="end"/>
            </w:r>
          </w:p>
        </w:tc>
      </w:tr>
      <w:tr w14:paraId="0B7DC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486" w:type="pct"/>
            <w:tcBorders>
              <w:top w:val="single" w:color="000000" w:sz="6" w:space="0"/>
              <w:bottom w:val="single" w:color="000000" w:sz="6" w:space="0"/>
              <w:right w:val="single" w:color="000000" w:sz="6" w:space="0"/>
            </w:tcBorders>
            <w:shd w:val="clear" w:color="auto" w:fill="auto"/>
          </w:tcPr>
          <w:p w14:paraId="192C2286">
            <w:pPr>
              <w:pStyle w:val="233"/>
              <w:jc w:val="left"/>
              <w:rPr>
                <w:rFonts w:hint="default"/>
              </w:rPr>
            </w:pPr>
            <w:r>
              <w:t>WinSCP</w:t>
            </w:r>
          </w:p>
        </w:tc>
        <w:tc>
          <w:tcPr>
            <w:tcW w:w="1848" w:type="pct"/>
            <w:tcBorders>
              <w:top w:val="single" w:color="000000" w:sz="6" w:space="0"/>
              <w:bottom w:val="single" w:color="000000" w:sz="6" w:space="0"/>
              <w:right w:val="single" w:color="000000" w:sz="6" w:space="0"/>
            </w:tcBorders>
            <w:shd w:val="clear" w:color="auto" w:fill="auto"/>
          </w:tcPr>
          <w:p w14:paraId="4D351D49">
            <w:pPr>
              <w:pStyle w:val="233"/>
              <w:jc w:val="left"/>
              <w:rPr>
                <w:rFonts w:hint="default"/>
              </w:rPr>
            </w:pPr>
            <w:r>
              <w:t>跨平台文件传输工具。用于在Windows系统和Linux系统间传输文件。</w:t>
            </w:r>
          </w:p>
        </w:tc>
        <w:tc>
          <w:tcPr>
            <w:tcW w:w="1667" w:type="pct"/>
            <w:tcBorders>
              <w:top w:val="single" w:color="000000" w:sz="6" w:space="0"/>
              <w:bottom w:val="single" w:color="000000" w:sz="6" w:space="0"/>
            </w:tcBorders>
            <w:shd w:val="clear" w:color="auto" w:fill="auto"/>
          </w:tcPr>
          <w:p w14:paraId="09B1529D">
            <w:pPr>
              <w:pStyle w:val="233"/>
              <w:jc w:val="left"/>
              <w:rPr>
                <w:rFonts w:hint="default"/>
              </w:rPr>
            </w:pPr>
            <w:r>
              <w:t>通过官方网站或合法渠道获取：</w:t>
            </w:r>
          </w:p>
          <w:p w14:paraId="72BB0362">
            <w:pPr>
              <w:pStyle w:val="233"/>
              <w:jc w:val="left"/>
              <w:rPr>
                <w:rFonts w:hint="default"/>
              </w:rPr>
            </w:pPr>
            <w:r>
              <w:fldChar w:fldCharType="begin"/>
            </w:r>
            <w:r>
              <w:instrText xml:space="preserve"> HYPERLINK "https://winscp.net/" \o " " </w:instrText>
            </w:r>
            <w:r>
              <w:fldChar w:fldCharType="separate"/>
            </w:r>
            <w:r>
              <w:rPr>
                <w:rStyle w:val="145"/>
              </w:rPr>
              <w:t>https://winscp.net/</w:t>
            </w:r>
            <w:r>
              <w:rPr>
                <w:rStyle w:val="145"/>
              </w:rPr>
              <w:fldChar w:fldCharType="end"/>
            </w:r>
          </w:p>
        </w:tc>
      </w:tr>
      <w:tr w14:paraId="3CC65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486" w:type="pct"/>
            <w:tcBorders>
              <w:top w:val="single" w:color="000000" w:sz="6" w:space="0"/>
              <w:bottom w:val="single" w:color="000000" w:sz="6" w:space="0"/>
              <w:right w:val="single" w:color="000000" w:sz="6" w:space="0"/>
            </w:tcBorders>
            <w:shd w:val="clear" w:color="auto" w:fill="auto"/>
          </w:tcPr>
          <w:p w14:paraId="739C9A71">
            <w:pPr>
              <w:pStyle w:val="233"/>
              <w:jc w:val="left"/>
              <w:rPr>
                <w:rFonts w:hint="default"/>
              </w:rPr>
            </w:pPr>
            <w:r>
              <w:t>Web Browser</w:t>
            </w:r>
          </w:p>
        </w:tc>
        <w:tc>
          <w:tcPr>
            <w:tcW w:w="1848" w:type="pct"/>
            <w:tcBorders>
              <w:top w:val="single" w:color="000000" w:sz="6" w:space="0"/>
              <w:bottom w:val="single" w:color="000000" w:sz="6" w:space="0"/>
              <w:right w:val="single" w:color="000000" w:sz="6" w:space="0"/>
            </w:tcBorders>
            <w:shd w:val="clear" w:color="auto" w:fill="auto"/>
          </w:tcPr>
          <w:p w14:paraId="59DDD6FD">
            <w:pPr>
              <w:pStyle w:val="233"/>
              <w:jc w:val="left"/>
              <w:rPr>
                <w:rFonts w:hint="default"/>
              </w:rPr>
            </w:pPr>
            <w:r>
              <w:t>访问web应用的工具，用于访问HCC Turnkey等服务</w:t>
            </w:r>
          </w:p>
        </w:tc>
        <w:tc>
          <w:tcPr>
            <w:tcW w:w="1667" w:type="pct"/>
            <w:tcBorders>
              <w:top w:val="single" w:color="000000" w:sz="6" w:space="0"/>
              <w:bottom w:val="single" w:color="000000" w:sz="6" w:space="0"/>
            </w:tcBorders>
            <w:shd w:val="clear" w:color="auto" w:fill="auto"/>
          </w:tcPr>
          <w:p w14:paraId="2E8D7E27">
            <w:pPr>
              <w:pStyle w:val="233"/>
              <w:jc w:val="left"/>
              <w:rPr>
                <w:rFonts w:hint="default"/>
              </w:rPr>
            </w:pPr>
            <w:r>
              <w:t>通过官方网站或合法渠道获取：</w:t>
            </w:r>
          </w:p>
          <w:p w14:paraId="052D7AA2">
            <w:pPr>
              <w:pStyle w:val="233"/>
              <w:jc w:val="left"/>
              <w:rPr>
                <w:rFonts w:hint="default"/>
              </w:rPr>
            </w:pPr>
            <w:r>
              <w:fldChar w:fldCharType="begin"/>
            </w:r>
            <w:r>
              <w:instrText xml:space="preserve"> HYPERLINK "https://www.google.com/chrome/" \o " " </w:instrText>
            </w:r>
            <w:r>
              <w:fldChar w:fldCharType="separate"/>
            </w:r>
            <w:r>
              <w:rPr>
                <w:rStyle w:val="145"/>
              </w:rPr>
              <w:t>https://www.google.com/chrome/</w:t>
            </w:r>
            <w:r>
              <w:rPr>
                <w:rStyle w:val="145"/>
              </w:rPr>
              <w:fldChar w:fldCharType="end"/>
            </w:r>
          </w:p>
        </w:tc>
      </w:tr>
    </w:tbl>
    <w:p w14:paraId="6AE71ABC">
      <w:pPr>
        <w:pStyle w:val="160"/>
        <w:rPr>
          <w:rFonts w:hint="default"/>
        </w:rPr>
      </w:pPr>
      <w:r>
        <w:t>软件包</w:t>
      </w:r>
    </w:p>
    <w:p w14:paraId="04CB5601">
      <w:pPr>
        <w:rPr>
          <w:rFonts w:hint="eastAsia" w:eastAsia="宋体"/>
          <w:lang w:eastAsia="zh-CN"/>
        </w:rPr>
      </w:pPr>
      <w:r>
        <w:rPr>
          <w:rFonts w:hint="eastAsia"/>
          <w:lang w:eastAsia="zh-CN"/>
        </w:rPr>
        <w:t>在软件安装开始之前，请提前获取所需的插件包或者软件包，</w:t>
      </w:r>
      <w:bookmarkStart w:id="53" w:name="_GoBack"/>
      <w:bookmarkEnd w:id="53"/>
      <w:r>
        <w:rPr>
          <w:rFonts w:hint="eastAsia"/>
          <w:lang w:eastAsia="zh-CN"/>
        </w:rPr>
        <w:t>如下所示。</w:t>
      </w:r>
    </w:p>
    <w:p w14:paraId="05ECACBC">
      <w:pPr>
        <w:pStyle w:val="219"/>
        <w:rPr>
          <w:rFonts w:hint="default"/>
        </w:rPr>
      </w:pPr>
      <w:r>
        <w:t>xx服务软件包列表</w:t>
      </w:r>
    </w:p>
    <w:tbl>
      <w:tblPr>
        <w:tblStyle w:val="210"/>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646"/>
        <w:gridCol w:w="2647"/>
        <w:gridCol w:w="2645"/>
      </w:tblGrid>
      <w:tr w14:paraId="4477C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trPr>
        <w:tc>
          <w:tcPr>
            <w:tcW w:w="1667" w:type="pct"/>
            <w:tcBorders>
              <w:top w:val="single" w:color="000000" w:sz="6" w:space="0"/>
              <w:left w:val="single" w:color="auto" w:sz="6" w:space="0"/>
              <w:bottom w:val="single" w:color="000000" w:sz="6" w:space="0"/>
              <w:right w:val="single" w:color="auto" w:sz="6" w:space="0"/>
              <w:insideV w:val="single" w:sz="6" w:space="0"/>
              <w:tl2br w:val="nil"/>
              <w:tr2bl w:val="nil"/>
            </w:tcBorders>
            <w:shd w:val="clear" w:color="auto" w:fill="D9D9D9"/>
          </w:tcPr>
          <w:p w14:paraId="63AB6596">
            <w:pPr>
              <w:pStyle w:val="232"/>
              <w:jc w:val="left"/>
              <w:rPr>
                <w:rFonts w:hint="default"/>
                <w:b w:val="0"/>
                <w:bCs/>
                <w:i w:val="0"/>
                <w:iCs w:val="0"/>
                <w:color w:val="auto"/>
              </w:rPr>
            </w:pPr>
            <w:r>
              <w:rPr>
                <w:b w:val="0"/>
                <w:bCs/>
                <w:i w:val="0"/>
                <w:iCs w:val="0"/>
                <w:color w:val="auto"/>
              </w:rPr>
              <w:t>软件包</w:t>
            </w:r>
          </w:p>
        </w:tc>
        <w:tc>
          <w:tcPr>
            <w:tcW w:w="1667" w:type="pct"/>
            <w:tcBorders>
              <w:top w:val="single" w:color="000000" w:sz="6" w:space="0"/>
              <w:bottom w:val="single" w:color="000000" w:sz="6" w:space="0"/>
              <w:right w:val="single" w:color="auto" w:sz="6" w:space="0"/>
              <w:insideV w:val="single" w:sz="6" w:space="0"/>
              <w:tl2br w:val="nil"/>
              <w:tr2bl w:val="nil"/>
            </w:tcBorders>
            <w:shd w:val="clear" w:color="auto" w:fill="D9D9D9"/>
          </w:tcPr>
          <w:p w14:paraId="41651BA9">
            <w:pPr>
              <w:pStyle w:val="232"/>
              <w:jc w:val="left"/>
              <w:rPr>
                <w:rFonts w:hint="default"/>
                <w:b w:val="0"/>
                <w:bCs/>
                <w:i w:val="0"/>
                <w:iCs w:val="0"/>
                <w:color w:val="auto"/>
              </w:rPr>
            </w:pPr>
            <w:r>
              <w:rPr>
                <w:b w:val="0"/>
                <w:bCs/>
                <w:i w:val="0"/>
                <w:iCs w:val="0"/>
                <w:color w:val="auto"/>
              </w:rPr>
              <w:t>软件包说明</w:t>
            </w:r>
          </w:p>
        </w:tc>
        <w:tc>
          <w:tcPr>
            <w:tcW w:w="1667" w:type="pct"/>
            <w:tcBorders>
              <w:top w:val="single" w:color="000000" w:sz="6" w:space="0"/>
              <w:bottom w:val="single" w:color="000000" w:sz="6" w:space="0"/>
              <w:right w:val="single" w:color="auto" w:sz="6" w:space="0"/>
              <w:insideV w:val="single" w:sz="6" w:space="0"/>
              <w:tl2br w:val="nil"/>
              <w:tr2bl w:val="nil"/>
            </w:tcBorders>
            <w:shd w:val="clear" w:color="auto" w:fill="D9D9D9"/>
          </w:tcPr>
          <w:p w14:paraId="5EE2F903">
            <w:pPr>
              <w:pStyle w:val="232"/>
              <w:jc w:val="left"/>
              <w:rPr>
                <w:rFonts w:hint="default"/>
                <w:b w:val="0"/>
                <w:bCs/>
                <w:i w:val="0"/>
                <w:iCs w:val="0"/>
                <w:color w:val="auto"/>
              </w:rPr>
            </w:pPr>
            <w:r>
              <w:rPr>
                <w:b w:val="0"/>
                <w:bCs/>
                <w:i w:val="0"/>
                <w:iCs w:val="0"/>
                <w:color w:val="auto"/>
              </w:rPr>
              <w:t>获取方式</w:t>
            </w:r>
          </w:p>
        </w:tc>
      </w:tr>
      <w:tr w14:paraId="6A564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667" w:type="pct"/>
            <w:tcBorders>
              <w:top w:val="single" w:color="000000" w:sz="6" w:space="0"/>
              <w:bottom w:val="single" w:color="000000" w:sz="6" w:space="0"/>
              <w:right w:val="single" w:color="000000" w:sz="6" w:space="0"/>
            </w:tcBorders>
            <w:shd w:val="clear" w:color="auto" w:fill="auto"/>
          </w:tcPr>
          <w:p w14:paraId="41351AAF">
            <w:pPr>
              <w:pStyle w:val="233"/>
              <w:jc w:val="left"/>
              <w:rPr>
                <w:rFonts w:hint="default"/>
              </w:rPr>
            </w:pPr>
            <w:r>
              <w:rPr>
                <w:rFonts w:hint="eastAsia"/>
                <w:lang w:eastAsia="zh-CN"/>
              </w:rPr>
              <w:t>安全边缘节点</w:t>
            </w:r>
            <w:r>
              <w:t>管理系统部署包.zip</w:t>
            </w:r>
          </w:p>
        </w:tc>
        <w:tc>
          <w:tcPr>
            <w:tcW w:w="1667" w:type="pct"/>
            <w:tcBorders>
              <w:top w:val="single" w:color="000000" w:sz="6" w:space="0"/>
              <w:bottom w:val="single" w:color="000000" w:sz="6" w:space="0"/>
              <w:right w:val="single" w:color="000000" w:sz="6" w:space="0"/>
            </w:tcBorders>
            <w:shd w:val="clear" w:color="auto" w:fill="auto"/>
          </w:tcPr>
          <w:p w14:paraId="2D4D900E">
            <w:pPr>
              <w:pStyle w:val="233"/>
              <w:jc w:val="left"/>
              <w:rPr>
                <w:rFonts w:hint="default"/>
              </w:rPr>
            </w:pPr>
            <w:r>
              <w:rPr>
                <w:rFonts w:hint="eastAsia"/>
                <w:lang w:eastAsia="zh-CN"/>
              </w:rPr>
              <w:t>安全边缘节点</w:t>
            </w:r>
            <w:r>
              <w:t>管理平台安装包</w:t>
            </w:r>
          </w:p>
        </w:tc>
        <w:tc>
          <w:tcPr>
            <w:tcW w:w="1667" w:type="pct"/>
            <w:tcBorders>
              <w:top w:val="single" w:color="000000" w:sz="6" w:space="0"/>
              <w:bottom w:val="single" w:color="000000" w:sz="6" w:space="0"/>
            </w:tcBorders>
            <w:shd w:val="clear" w:color="auto" w:fill="auto"/>
          </w:tcPr>
          <w:p w14:paraId="139C32D2">
            <w:pPr>
              <w:pStyle w:val="233"/>
              <w:jc w:val="left"/>
              <w:rPr>
                <w:rFonts w:hint="default"/>
              </w:rPr>
            </w:pPr>
          </w:p>
        </w:tc>
      </w:tr>
      <w:tr w14:paraId="225FC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667" w:type="pct"/>
            <w:tcBorders>
              <w:top w:val="single" w:color="000000" w:sz="6" w:space="0"/>
              <w:bottom w:val="single" w:color="000000" w:sz="6" w:space="0"/>
              <w:right w:val="single" w:color="000000" w:sz="6" w:space="0"/>
            </w:tcBorders>
            <w:shd w:val="clear" w:color="auto" w:fill="auto"/>
          </w:tcPr>
          <w:p w14:paraId="0B9E2378">
            <w:pPr>
              <w:pStyle w:val="233"/>
              <w:jc w:val="left"/>
              <w:rPr>
                <w:rFonts w:hint="default"/>
              </w:rPr>
            </w:pPr>
          </w:p>
        </w:tc>
        <w:tc>
          <w:tcPr>
            <w:tcW w:w="1667" w:type="pct"/>
            <w:tcBorders>
              <w:top w:val="single" w:color="000000" w:sz="6" w:space="0"/>
              <w:bottom w:val="single" w:color="000000" w:sz="6" w:space="0"/>
              <w:right w:val="single" w:color="000000" w:sz="6" w:space="0"/>
            </w:tcBorders>
            <w:shd w:val="clear" w:color="auto" w:fill="auto"/>
          </w:tcPr>
          <w:p w14:paraId="4CC356A2">
            <w:pPr>
              <w:pStyle w:val="233"/>
              <w:jc w:val="left"/>
              <w:rPr>
                <w:rFonts w:hint="default"/>
              </w:rPr>
            </w:pPr>
          </w:p>
        </w:tc>
        <w:tc>
          <w:tcPr>
            <w:tcW w:w="1667" w:type="pct"/>
            <w:tcBorders>
              <w:top w:val="single" w:color="000000" w:sz="6" w:space="0"/>
              <w:bottom w:val="single" w:color="000000" w:sz="6" w:space="0"/>
            </w:tcBorders>
            <w:shd w:val="clear" w:color="auto" w:fill="auto"/>
          </w:tcPr>
          <w:p w14:paraId="7CDF6CD9">
            <w:pPr>
              <w:pStyle w:val="233"/>
              <w:jc w:val="left"/>
              <w:rPr>
                <w:rFonts w:hint="default"/>
              </w:rPr>
            </w:pPr>
          </w:p>
        </w:tc>
      </w:tr>
    </w:tbl>
    <w:p w14:paraId="0FC17341">
      <w:pPr>
        <w:pStyle w:val="219"/>
        <w:rPr>
          <w:rFonts w:hint="default"/>
        </w:rPr>
      </w:pPr>
      <w:r>
        <w:t>SecMaster安装包</w:t>
      </w:r>
    </w:p>
    <w:tbl>
      <w:tblPr>
        <w:tblStyle w:val="210"/>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122"/>
        <w:gridCol w:w="1460"/>
        <w:gridCol w:w="3356"/>
      </w:tblGrid>
      <w:tr w14:paraId="6AF47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trPr>
        <w:tc>
          <w:tcPr>
            <w:tcW w:w="1966" w:type="pct"/>
            <w:tcBorders>
              <w:top w:val="single" w:color="000000" w:sz="6" w:space="0"/>
              <w:left w:val="single" w:color="auto" w:sz="6" w:space="0"/>
              <w:bottom w:val="single" w:color="000000" w:sz="6" w:space="0"/>
              <w:right w:val="single" w:color="auto" w:sz="6" w:space="0"/>
              <w:insideV w:val="single" w:sz="6" w:space="0"/>
              <w:tl2br w:val="nil"/>
              <w:tr2bl w:val="nil"/>
            </w:tcBorders>
            <w:shd w:val="clear" w:color="auto" w:fill="D9D9D9"/>
          </w:tcPr>
          <w:p w14:paraId="0B6F3ED6">
            <w:pPr>
              <w:pStyle w:val="232"/>
              <w:jc w:val="left"/>
              <w:rPr>
                <w:rFonts w:hint="default"/>
                <w:b w:val="0"/>
                <w:bCs/>
                <w:i/>
                <w:iCs/>
                <w:color w:val="auto"/>
              </w:rPr>
            </w:pPr>
            <w:r>
              <w:rPr>
                <w:b w:val="0"/>
                <w:bCs/>
                <w:i/>
                <w:iCs/>
                <w:color w:val="auto"/>
              </w:rPr>
              <w:t>软件包名称</w:t>
            </w:r>
          </w:p>
        </w:tc>
        <w:tc>
          <w:tcPr>
            <w:tcW w:w="919" w:type="pct"/>
            <w:tcBorders>
              <w:top w:val="single" w:color="000000" w:sz="6" w:space="0"/>
              <w:bottom w:val="single" w:color="000000" w:sz="6" w:space="0"/>
              <w:right w:val="single" w:color="auto" w:sz="6" w:space="0"/>
              <w:insideV w:val="single" w:sz="6" w:space="0"/>
              <w:tl2br w:val="nil"/>
              <w:tr2bl w:val="nil"/>
            </w:tcBorders>
            <w:shd w:val="clear" w:color="auto" w:fill="D9D9D9"/>
          </w:tcPr>
          <w:p w14:paraId="45CA5063">
            <w:pPr>
              <w:pStyle w:val="232"/>
              <w:jc w:val="left"/>
              <w:rPr>
                <w:rFonts w:hint="default"/>
                <w:b w:val="0"/>
                <w:bCs/>
                <w:i/>
                <w:iCs/>
                <w:color w:val="auto"/>
              </w:rPr>
            </w:pPr>
            <w:r>
              <w:rPr>
                <w:b w:val="0"/>
                <w:bCs/>
                <w:i/>
                <w:iCs/>
                <w:color w:val="auto"/>
              </w:rPr>
              <w:t>作用</w:t>
            </w:r>
          </w:p>
        </w:tc>
        <w:tc>
          <w:tcPr>
            <w:tcW w:w="2114" w:type="pct"/>
            <w:tcBorders>
              <w:top w:val="single" w:color="000000" w:sz="6" w:space="0"/>
              <w:bottom w:val="single" w:color="000000" w:sz="6" w:space="0"/>
              <w:right w:val="single" w:color="auto" w:sz="6" w:space="0"/>
              <w:insideV w:val="single" w:sz="6" w:space="0"/>
              <w:tl2br w:val="nil"/>
              <w:tr2bl w:val="nil"/>
            </w:tcBorders>
            <w:shd w:val="clear" w:color="auto" w:fill="D9D9D9"/>
          </w:tcPr>
          <w:p w14:paraId="7D7ACC17">
            <w:pPr>
              <w:pStyle w:val="232"/>
              <w:jc w:val="left"/>
              <w:rPr>
                <w:rFonts w:hint="default"/>
                <w:b w:val="0"/>
                <w:bCs/>
                <w:i/>
                <w:iCs/>
                <w:color w:val="auto"/>
              </w:rPr>
            </w:pPr>
            <w:r>
              <w:rPr>
                <w:b w:val="0"/>
                <w:bCs/>
                <w:i/>
                <w:iCs/>
                <w:color w:val="auto"/>
              </w:rPr>
              <w:t>获取方式</w:t>
            </w:r>
          </w:p>
        </w:tc>
      </w:tr>
      <w:tr w14:paraId="1A871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966" w:type="pct"/>
            <w:tcBorders>
              <w:top w:val="single" w:color="000000" w:sz="6" w:space="0"/>
              <w:bottom w:val="single" w:color="000000" w:sz="6" w:space="0"/>
              <w:right w:val="single" w:color="000000" w:sz="6" w:space="0"/>
            </w:tcBorders>
            <w:shd w:val="clear" w:color="auto" w:fill="auto"/>
          </w:tcPr>
          <w:p w14:paraId="409E11D6">
            <w:pPr>
              <w:pStyle w:val="233"/>
              <w:jc w:val="left"/>
              <w:rPr>
                <w:rFonts w:hint="default"/>
                <w:i/>
                <w:iCs/>
              </w:rPr>
            </w:pPr>
            <w:r>
              <w:rPr>
                <w:b/>
                <w:i/>
                <w:iCs/>
              </w:rPr>
              <w:t>SecMaster 25.9.1</w:t>
            </w:r>
            <w:r>
              <w:rPr>
                <w:i/>
                <w:iCs/>
              </w:rPr>
              <w:t>下的所有软件包：</w:t>
            </w:r>
          </w:p>
          <w:p w14:paraId="0B1F0BB2">
            <w:pPr>
              <w:pStyle w:val="183"/>
              <w:widowControl w:val="0"/>
              <w:jc w:val="left"/>
              <w:rPr>
                <w:rFonts w:hint="default"/>
                <w:i/>
                <w:iCs/>
              </w:rPr>
            </w:pPr>
            <w:r>
              <w:rPr>
                <w:i/>
                <w:iCs/>
              </w:rPr>
              <w:t>SecMaster-Deploy-EDKM-Plugin-*.zip</w:t>
            </w:r>
          </w:p>
          <w:p w14:paraId="4110740C">
            <w:pPr>
              <w:pStyle w:val="183"/>
              <w:widowControl w:val="0"/>
              <w:jc w:val="left"/>
              <w:rPr>
                <w:rFonts w:hint="default"/>
                <w:i/>
                <w:iCs/>
              </w:rPr>
            </w:pPr>
            <w:r>
              <w:rPr>
                <w:i/>
                <w:iCs/>
              </w:rPr>
              <w:t>S-CSB-ISAP-Collector-Service_*.tar.gz</w:t>
            </w:r>
          </w:p>
          <w:p w14:paraId="2F40B5AB">
            <w:pPr>
              <w:pStyle w:val="183"/>
              <w:widowControl w:val="0"/>
              <w:jc w:val="left"/>
              <w:rPr>
                <w:rFonts w:hint="default"/>
                <w:i/>
                <w:iCs/>
              </w:rPr>
            </w:pPr>
            <w:r>
              <w:rPr>
                <w:i/>
                <w:iCs/>
              </w:rPr>
              <w:t>S-CSB-ISAP-Datapanel-Service_*.tar.gz</w:t>
            </w:r>
          </w:p>
          <w:p w14:paraId="60863BA2">
            <w:pPr>
              <w:pStyle w:val="183"/>
              <w:widowControl w:val="0"/>
              <w:jc w:val="left"/>
              <w:rPr>
                <w:rFonts w:hint="default"/>
                <w:i/>
                <w:iCs/>
              </w:rPr>
            </w:pPr>
            <w:r>
              <w:rPr>
                <w:i/>
                <w:iCs/>
              </w:rPr>
              <w:t>S-CSB-ISAP-Management-Service_*.tar.gz</w:t>
            </w:r>
          </w:p>
          <w:p w14:paraId="18AA9FE1">
            <w:pPr>
              <w:pStyle w:val="183"/>
              <w:widowControl w:val="0"/>
              <w:jc w:val="left"/>
              <w:rPr>
                <w:rFonts w:hint="default"/>
                <w:i/>
                <w:iCs/>
              </w:rPr>
            </w:pPr>
            <w:r>
              <w:rPr>
                <w:i/>
                <w:iCs/>
              </w:rPr>
              <w:t>S-CSB-SA-Datapanel-Service_*.tar.gz</w:t>
            </w:r>
          </w:p>
          <w:p w14:paraId="64C42F09">
            <w:pPr>
              <w:pStyle w:val="183"/>
              <w:widowControl w:val="0"/>
              <w:jc w:val="left"/>
              <w:rPr>
                <w:rFonts w:hint="default"/>
                <w:i/>
                <w:iCs/>
              </w:rPr>
            </w:pPr>
            <w:r>
              <w:rPr>
                <w:i/>
                <w:iCs/>
              </w:rPr>
              <w:t>S-CSB-SA-Management-Service_*.tar.gz</w:t>
            </w:r>
          </w:p>
          <w:p w14:paraId="554D643B">
            <w:pPr>
              <w:pStyle w:val="183"/>
              <w:widowControl w:val="0"/>
              <w:jc w:val="left"/>
              <w:rPr>
                <w:rFonts w:hint="default"/>
                <w:i/>
                <w:iCs/>
              </w:rPr>
            </w:pPr>
            <w:r>
              <w:rPr>
                <w:i/>
                <w:iCs/>
              </w:rPr>
              <w:t>S-CSB-SOC-Datapanel-Service_*.tar.gz</w:t>
            </w:r>
          </w:p>
          <w:p w14:paraId="150AFDDC">
            <w:pPr>
              <w:pStyle w:val="183"/>
              <w:widowControl w:val="0"/>
              <w:jc w:val="left"/>
              <w:rPr>
                <w:rFonts w:hint="default"/>
                <w:i/>
                <w:iCs/>
              </w:rPr>
            </w:pPr>
            <w:r>
              <w:rPr>
                <w:i/>
                <w:iCs/>
              </w:rPr>
              <w:t>S-CSB-SOC-Engine-Service_*.tar.gz</w:t>
            </w:r>
          </w:p>
          <w:p w14:paraId="61B98CE7">
            <w:pPr>
              <w:pStyle w:val="183"/>
              <w:widowControl w:val="0"/>
              <w:jc w:val="left"/>
              <w:rPr>
                <w:rFonts w:hint="default"/>
                <w:i/>
                <w:iCs/>
              </w:rPr>
            </w:pPr>
            <w:r>
              <w:rPr>
                <w:i/>
                <w:iCs/>
              </w:rPr>
              <w:t>S-CSB-SOC-Management-Service_*.tar.gz</w:t>
            </w:r>
          </w:p>
        </w:tc>
        <w:tc>
          <w:tcPr>
            <w:tcW w:w="919" w:type="pct"/>
            <w:tcBorders>
              <w:top w:val="single" w:color="000000" w:sz="6" w:space="0"/>
              <w:bottom w:val="single" w:color="000000" w:sz="6" w:space="0"/>
              <w:right w:val="single" w:color="000000" w:sz="6" w:space="0"/>
            </w:tcBorders>
            <w:shd w:val="clear" w:color="auto" w:fill="auto"/>
          </w:tcPr>
          <w:p w14:paraId="265F6BA9">
            <w:pPr>
              <w:pStyle w:val="233"/>
              <w:jc w:val="left"/>
              <w:rPr>
                <w:rFonts w:hint="default"/>
                <w:i/>
                <w:iCs/>
              </w:rPr>
            </w:pPr>
            <w:r>
              <w:rPr>
                <w:i/>
                <w:iCs/>
              </w:rPr>
              <w:t>安全云脑的各组件软件安装包</w:t>
            </w:r>
          </w:p>
        </w:tc>
        <w:tc>
          <w:tcPr>
            <w:tcW w:w="2114" w:type="pct"/>
            <w:vMerge w:val="restart"/>
            <w:tcBorders>
              <w:top w:val="single" w:color="000000" w:sz="6" w:space="0"/>
              <w:bottom w:val="single" w:color="000000" w:sz="6" w:space="0"/>
            </w:tcBorders>
            <w:shd w:val="clear" w:color="auto" w:fill="auto"/>
          </w:tcPr>
          <w:p w14:paraId="35B201E5">
            <w:pPr>
              <w:pStyle w:val="233"/>
              <w:jc w:val="left"/>
              <w:rPr>
                <w:rFonts w:hint="default"/>
                <w:i/>
                <w:iCs/>
              </w:rPr>
            </w:pPr>
            <w:r>
              <w:rPr>
                <w:i/>
                <w:iCs/>
              </w:rPr>
              <w:t>登录以下网站：</w:t>
            </w:r>
            <w:r>
              <w:fldChar w:fldCharType="begin"/>
            </w:r>
            <w:r>
              <w:instrText xml:space="preserve"> HYPERLINK "http://support.huawei.com/" \o " " </w:instrText>
            </w:r>
            <w:r>
              <w:fldChar w:fldCharType="separate"/>
            </w:r>
            <w:r>
              <w:rPr>
                <w:rStyle w:val="145"/>
                <w:i/>
                <w:iCs/>
              </w:rPr>
              <w:t>http://support.huawei.com</w:t>
            </w:r>
            <w:r>
              <w:rPr>
                <w:rStyle w:val="145"/>
                <w:i/>
                <w:iCs/>
              </w:rPr>
              <w:fldChar w:fldCharType="end"/>
            </w:r>
            <w:r>
              <w:rPr>
                <w:i/>
                <w:iCs/>
              </w:rPr>
              <w:t>/carrier，在“技术支持 &gt; 产品软件 &gt; 华为云 &gt; 华为云 &gt; 华为公有云 &gt; SecMaster”路径下获取。</w:t>
            </w:r>
          </w:p>
          <w:p w14:paraId="08FF7D52">
            <w:pPr>
              <w:pStyle w:val="195"/>
              <w:widowControl w:val="0"/>
              <w:jc w:val="left"/>
              <w:rPr>
                <w:i/>
                <w:iCs/>
              </w:rPr>
            </w:pPr>
            <w:r>
              <w:rPr>
                <w:i/>
                <w:iCs/>
              </w:rPr>
              <w:t>说明</w:t>
            </w:r>
          </w:p>
          <w:p w14:paraId="4C775F12">
            <w:pPr>
              <w:pStyle w:val="196"/>
              <w:jc w:val="left"/>
              <w:rPr>
                <w:i/>
              </w:rPr>
            </w:pPr>
            <w:r>
              <w:rPr>
                <w:i/>
              </w:rPr>
              <w:t>版本类型选择“Release”。</w:t>
            </w:r>
          </w:p>
        </w:tc>
      </w:tr>
      <w:tr w14:paraId="76DE7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966" w:type="pct"/>
            <w:tcBorders>
              <w:top w:val="single" w:color="000000" w:sz="6" w:space="0"/>
              <w:bottom w:val="single" w:color="000000" w:sz="6" w:space="0"/>
              <w:right w:val="single" w:color="000000" w:sz="6" w:space="0"/>
            </w:tcBorders>
            <w:shd w:val="clear" w:color="auto" w:fill="auto"/>
          </w:tcPr>
          <w:p w14:paraId="4C6856C3">
            <w:pPr>
              <w:pStyle w:val="233"/>
              <w:jc w:val="left"/>
              <w:rPr>
                <w:rFonts w:hint="default"/>
                <w:i/>
                <w:iCs/>
              </w:rPr>
            </w:pPr>
            <w:r>
              <w:rPr>
                <w:i/>
                <w:iCs/>
              </w:rPr>
              <w:t>HCCModel_CloudService_HCSO-*-SecMaster-*.all.zip</w:t>
            </w:r>
          </w:p>
        </w:tc>
        <w:tc>
          <w:tcPr>
            <w:tcW w:w="919" w:type="pct"/>
            <w:tcBorders>
              <w:top w:val="single" w:color="000000" w:sz="6" w:space="0"/>
              <w:bottom w:val="single" w:color="000000" w:sz="6" w:space="0"/>
              <w:right w:val="single" w:color="000000" w:sz="6" w:space="0"/>
            </w:tcBorders>
            <w:shd w:val="clear" w:color="auto" w:fill="auto"/>
          </w:tcPr>
          <w:p w14:paraId="59D54776">
            <w:pPr>
              <w:pStyle w:val="233"/>
              <w:jc w:val="left"/>
              <w:rPr>
                <w:rFonts w:hint="default"/>
                <w:i/>
                <w:iCs/>
              </w:rPr>
            </w:pPr>
            <w:r>
              <w:rPr>
                <w:i/>
                <w:iCs/>
              </w:rPr>
              <w:t>HCC模型包</w:t>
            </w:r>
          </w:p>
        </w:tc>
        <w:tc>
          <w:tcPr>
            <w:tcW w:w="360" w:type="dxa"/>
            <w:vMerge w:val="continue"/>
            <w:shd w:val="clear" w:color="auto" w:fill="auto"/>
          </w:tcPr>
          <w:p w14:paraId="662364CA">
            <w:pPr>
              <w:pStyle w:val="233"/>
              <w:jc w:val="left"/>
              <w:rPr>
                <w:rFonts w:hint="default"/>
                <w:i/>
                <w:iCs/>
              </w:rPr>
            </w:pPr>
          </w:p>
        </w:tc>
      </w:tr>
      <w:tr w14:paraId="20E96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966" w:type="pct"/>
            <w:tcBorders>
              <w:top w:val="single" w:color="000000" w:sz="6" w:space="0"/>
              <w:bottom w:val="single" w:color="000000" w:sz="6" w:space="0"/>
              <w:right w:val="single" w:color="000000" w:sz="6" w:space="0"/>
            </w:tcBorders>
            <w:shd w:val="clear" w:color="auto" w:fill="auto"/>
          </w:tcPr>
          <w:p w14:paraId="501F360F">
            <w:pPr>
              <w:pStyle w:val="233"/>
              <w:jc w:val="left"/>
              <w:rPr>
                <w:rFonts w:hint="default"/>
                <w:i/>
                <w:iCs/>
              </w:rPr>
            </w:pPr>
            <w:r>
              <w:rPr>
                <w:i/>
                <w:iCs/>
              </w:rPr>
              <w:t>HCS Online * 解决方案版本部署配套表.xls</w:t>
            </w:r>
          </w:p>
        </w:tc>
        <w:tc>
          <w:tcPr>
            <w:tcW w:w="919" w:type="pct"/>
            <w:tcBorders>
              <w:top w:val="single" w:color="000000" w:sz="6" w:space="0"/>
              <w:bottom w:val="single" w:color="000000" w:sz="6" w:space="0"/>
              <w:right w:val="single" w:color="000000" w:sz="6" w:space="0"/>
            </w:tcBorders>
            <w:shd w:val="clear" w:color="auto" w:fill="auto"/>
          </w:tcPr>
          <w:p w14:paraId="5869B471">
            <w:pPr>
              <w:pStyle w:val="233"/>
              <w:jc w:val="left"/>
              <w:rPr>
                <w:rFonts w:hint="default"/>
                <w:i/>
                <w:iCs/>
              </w:rPr>
            </w:pPr>
            <w:r>
              <w:rPr>
                <w:i/>
                <w:iCs/>
              </w:rPr>
              <w:t>安装部署时使用</w:t>
            </w:r>
          </w:p>
        </w:tc>
        <w:tc>
          <w:tcPr>
            <w:tcW w:w="360" w:type="dxa"/>
            <w:vMerge w:val="continue"/>
            <w:shd w:val="clear" w:color="auto" w:fill="auto"/>
          </w:tcPr>
          <w:p w14:paraId="6A3C2877">
            <w:pPr>
              <w:pStyle w:val="233"/>
              <w:jc w:val="left"/>
              <w:rPr>
                <w:rFonts w:hint="default"/>
                <w:i/>
                <w:iCs/>
              </w:rPr>
            </w:pPr>
          </w:p>
        </w:tc>
      </w:tr>
      <w:tr w14:paraId="1F6F8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966" w:type="pct"/>
            <w:tcBorders>
              <w:top w:val="single" w:color="000000" w:sz="6" w:space="0"/>
              <w:bottom w:val="single" w:color="000000" w:sz="6" w:space="0"/>
              <w:right w:val="single" w:color="000000" w:sz="6" w:space="0"/>
            </w:tcBorders>
            <w:shd w:val="clear" w:color="auto" w:fill="auto"/>
          </w:tcPr>
          <w:p w14:paraId="3419B857">
            <w:pPr>
              <w:pStyle w:val="233"/>
              <w:jc w:val="left"/>
              <w:rPr>
                <w:rFonts w:hint="default"/>
                <w:i/>
                <w:iCs/>
              </w:rPr>
            </w:pPr>
            <w:r>
              <w:rPr>
                <w:i/>
                <w:iCs/>
              </w:rPr>
              <w:t>CMS-Script_SecMaster-API-TEST-AcceptanceCases_2024.08.1201.zip</w:t>
            </w:r>
          </w:p>
        </w:tc>
        <w:tc>
          <w:tcPr>
            <w:tcW w:w="919" w:type="pct"/>
            <w:tcBorders>
              <w:top w:val="single" w:color="000000" w:sz="6" w:space="0"/>
              <w:bottom w:val="single" w:color="000000" w:sz="6" w:space="0"/>
              <w:right w:val="single" w:color="000000" w:sz="6" w:space="0"/>
            </w:tcBorders>
            <w:shd w:val="clear" w:color="auto" w:fill="auto"/>
          </w:tcPr>
          <w:p w14:paraId="59C1C017">
            <w:pPr>
              <w:pStyle w:val="233"/>
              <w:jc w:val="left"/>
              <w:rPr>
                <w:rFonts w:hint="default"/>
                <w:i/>
                <w:iCs/>
              </w:rPr>
            </w:pPr>
            <w:r>
              <w:rPr>
                <w:i/>
                <w:iCs/>
                <w:color w:val="494949"/>
              </w:rPr>
              <w:t>服务拨测用例</w:t>
            </w:r>
          </w:p>
        </w:tc>
        <w:tc>
          <w:tcPr>
            <w:tcW w:w="360" w:type="dxa"/>
            <w:vMerge w:val="continue"/>
            <w:shd w:val="clear" w:color="auto" w:fill="auto"/>
          </w:tcPr>
          <w:p w14:paraId="78F30E11">
            <w:pPr>
              <w:pStyle w:val="233"/>
              <w:jc w:val="left"/>
              <w:rPr>
                <w:rFonts w:hint="default"/>
                <w:i/>
                <w:iCs/>
              </w:rPr>
            </w:pPr>
          </w:p>
        </w:tc>
      </w:tr>
    </w:tbl>
    <w:p w14:paraId="57E593CA">
      <w:pPr>
        <w:pStyle w:val="4"/>
      </w:pPr>
      <w:bookmarkStart w:id="6" w:name="_Toc772"/>
      <w:r>
        <w:rPr>
          <w:rFonts w:hint="eastAsia"/>
          <w:lang w:eastAsia="zh-CN"/>
        </w:rPr>
        <w:t>账号的准备</w:t>
      </w:r>
      <w:bookmarkEnd w:id="6"/>
    </w:p>
    <w:p w14:paraId="0BE4D3A3">
      <w:pPr>
        <w:pStyle w:val="5"/>
        <w:numPr>
          <w:ilvl w:val="2"/>
          <w:numId w:val="25"/>
        </w:numPr>
        <w:rPr>
          <w:rFonts w:hint="default"/>
        </w:rPr>
      </w:pPr>
      <w:bookmarkStart w:id="7" w:name="_ZH-CN_TOPIC_0000002479578314-chtext"/>
      <w:bookmarkStart w:id="8" w:name="_Toc9300"/>
      <w:r>
        <w:t>云服务账号</w:t>
      </w:r>
      <w:bookmarkEnd w:id="7"/>
      <w:bookmarkEnd w:id="8"/>
    </w:p>
    <w:p w14:paraId="7E91C17D">
      <w:pPr>
        <w:pStyle w:val="5"/>
        <w:rPr>
          <w:rFonts w:hint="default"/>
        </w:rPr>
      </w:pPr>
      <w:bookmarkStart w:id="9" w:name="_ZH-CN_TOPIC_0000002511698233-chtext"/>
      <w:bookmarkStart w:id="10" w:name="_Toc5922"/>
      <w:r>
        <w:rPr>
          <w:rFonts w:hint="eastAsia"/>
          <w:lang w:eastAsia="zh-CN"/>
        </w:rPr>
        <w:t>安全边缘节点</w:t>
      </w:r>
      <w:r>
        <w:t>管理平台账号</w:t>
      </w:r>
      <w:bookmarkEnd w:id="9"/>
      <w:bookmarkEnd w:id="10"/>
    </w:p>
    <w:p w14:paraId="080C3421">
      <w:pPr>
        <w:rPr>
          <w:rFonts w:hint="eastAsia" w:eastAsia="宋体"/>
          <w:lang w:eastAsia="zh-CN"/>
        </w:rPr>
      </w:pPr>
      <w:r>
        <w:rPr>
          <w:rFonts w:hint="eastAsia"/>
          <w:lang w:eastAsia="zh-CN"/>
        </w:rPr>
        <w:t>安全边缘节点管理平台具备自身的账号体系，其中管理员能通过系统初始化页面进行初始化操作，运维人员与企业用户可由管理员创建。</w:t>
      </w:r>
    </w:p>
    <w:p w14:paraId="15A07A39">
      <w:pPr>
        <w:rPr>
          <w:rFonts w:hint="eastAsia" w:eastAsia="宋体"/>
          <w:lang w:eastAsia="zh-CN"/>
        </w:rPr>
      </w:pPr>
      <w:r>
        <w:rPr>
          <w:rFonts w:hint="eastAsia"/>
          <w:lang w:eastAsia="zh-CN"/>
        </w:rPr>
        <w:t>安全边缘节点管理平台里的管理员、运维人员以及企业用户通过身份联邦方式和华为云服务账号绑定，身份联邦绑定之后使用SAML单点登录跳转至华为云开展相关操作。</w:t>
      </w:r>
    </w:p>
    <w:p w14:paraId="25359DFA">
      <w:pPr>
        <w:pStyle w:val="4"/>
        <w:rPr>
          <w:rFonts w:hint="default"/>
        </w:rPr>
      </w:pPr>
      <w:bookmarkStart w:id="11" w:name="_ZH-CN_TOPIC_0000002477674174"/>
      <w:bookmarkEnd w:id="11"/>
      <w:bookmarkStart w:id="12" w:name="_ZH-CN_TOPIC_0000002477674174-chtext"/>
      <w:bookmarkStart w:id="13" w:name="_Toc12267"/>
      <w:r>
        <w:t>硬件初始配置</w:t>
      </w:r>
      <w:bookmarkEnd w:id="12"/>
      <w:bookmarkEnd w:id="13"/>
    </w:p>
    <w:p w14:paraId="012D739E">
      <w:pPr>
        <w:bidi w:val="0"/>
        <w:rPr>
          <w:rFonts w:hint="default"/>
          <w:lang w:val="en-US"/>
        </w:rPr>
      </w:pPr>
      <w:r>
        <w:rPr>
          <w:rFonts w:hint="eastAsia"/>
          <w:lang w:val="en-US" w:eastAsia="zh-CN"/>
        </w:rPr>
        <w:t>无涉及</w:t>
      </w:r>
    </w:p>
    <w:p w14:paraId="14FA382B">
      <w:pPr>
        <w:pStyle w:val="4"/>
        <w:rPr>
          <w:rFonts w:hint="default"/>
        </w:rPr>
      </w:pPr>
      <w:bookmarkStart w:id="14" w:name="_ZH-CN_TOPIC_0000002479738308"/>
      <w:bookmarkEnd w:id="14"/>
      <w:bookmarkStart w:id="15" w:name="_ZH-CN_TOPIC_0000002479738308-chtext"/>
      <w:bookmarkStart w:id="16" w:name="_Toc29092"/>
      <w:r>
        <w:t>工程组网</w:t>
      </w:r>
      <w:bookmarkEnd w:id="15"/>
      <w:bookmarkEnd w:id="16"/>
    </w:p>
    <w:p w14:paraId="5E4993E0">
      <w:pPr>
        <w:pStyle w:val="5"/>
        <w:numPr>
          <w:ilvl w:val="2"/>
          <w:numId w:val="26"/>
        </w:numPr>
        <w:rPr>
          <w:rFonts w:hint="default"/>
        </w:rPr>
      </w:pPr>
      <w:bookmarkStart w:id="17" w:name="_ZH-CN_TOPIC_0000002479578316-chtext"/>
      <w:bookmarkStart w:id="18" w:name="_Toc10541"/>
      <w:r>
        <w:t>云上组网的设计与规划</w:t>
      </w:r>
      <w:bookmarkEnd w:id="17"/>
      <w:bookmarkEnd w:id="18"/>
    </w:p>
    <w:p w14:paraId="47BAD270">
      <w:pPr>
        <w:rPr>
          <w:rFonts w:hint="default"/>
        </w:rPr>
      </w:pPr>
      <w:r>
        <w:drawing>
          <wp:inline distT="0" distB="0" distL="0" distR="0">
            <wp:extent cx="5011420" cy="26187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011420" cy="2618740"/>
                    </a:xfrm>
                    <a:prstGeom prst="rect">
                      <a:avLst/>
                    </a:prstGeom>
                    <a:noFill/>
                    <a:ln>
                      <a:noFill/>
                    </a:ln>
                  </pic:spPr>
                </pic:pic>
              </a:graphicData>
            </a:graphic>
          </wp:inline>
        </w:drawing>
      </w:r>
      <w:r>
        <w:t>网络划分：</w:t>
      </w:r>
    </w:p>
    <w:p w14:paraId="6527F943">
      <w:pPr>
        <w:rPr>
          <w:rFonts w:hint="default"/>
        </w:rPr>
      </w:pPr>
      <w:r>
        <w:t xml:space="preserve">1. </w:t>
      </w:r>
      <w:r>
        <w:rPr>
          <w:rFonts w:hint="eastAsia"/>
          <w:lang w:eastAsia="zh-CN"/>
        </w:rPr>
        <w:t>按照</w:t>
      </w:r>
      <w:r>
        <w:t>小租户账号（安全管理账号）创建安全边缘云管理租户VPC；</w:t>
      </w:r>
    </w:p>
    <w:p w14:paraId="499272BB">
      <w:pPr>
        <w:rPr>
          <w:rFonts w:hint="default"/>
        </w:rPr>
      </w:pPr>
      <w:r>
        <w:t>2. 安全服务网络联通：</w:t>
      </w:r>
    </w:p>
    <w:p w14:paraId="44E9A246">
      <w:pPr>
        <w:rPr>
          <w:rFonts w:hint="eastAsia" w:eastAsia="宋体"/>
          <w:lang w:eastAsia="zh-CN"/>
        </w:rPr>
      </w:pPr>
      <w:r>
        <w:rPr>
          <w:rFonts w:hint="eastAsia"/>
          <w:lang w:eastAsia="zh-CN"/>
        </w:rPr>
        <w:t>a)部署于大租户账号下，与管理租户VPC借助VPCEP达成网络联通；</w:t>
      </w:r>
    </w:p>
    <w:p w14:paraId="286C207F">
      <w:pPr>
        <w:rPr>
          <w:rFonts w:hint="eastAsia" w:eastAsia="宋体"/>
          <w:lang w:eastAsia="zh-CN"/>
        </w:rPr>
      </w:pPr>
      <w:r>
        <w:rPr>
          <w:rFonts w:hint="eastAsia"/>
          <w:lang w:eastAsia="zh-CN"/>
        </w:rPr>
        <w:t>b)部署在管理区服务，经由大租户账号打通VPCEP，并且配置ELB网络联通管理区服务；</w:t>
      </w:r>
    </w:p>
    <w:p w14:paraId="4D56233D">
      <w:pPr>
        <w:rPr>
          <w:rFonts w:hint="eastAsia" w:eastAsia="宋体"/>
          <w:lang w:eastAsia="zh-CN"/>
        </w:rPr>
      </w:pPr>
      <w:r>
        <w:rPr>
          <w:rFonts w:hint="eastAsia"/>
          <w:lang w:eastAsia="zh-CN"/>
        </w:rPr>
        <w:t>3. 根据小租户账号，创建VPN实例，用来联通云下工控机，云下工控机运用VPN客户端实现互联，VPN转发流量至云上的云服务。</w:t>
      </w:r>
    </w:p>
    <w:p w14:paraId="73AF8027">
      <w:pPr>
        <w:pStyle w:val="5"/>
        <w:rPr>
          <w:rFonts w:hint="default"/>
        </w:rPr>
      </w:pPr>
      <w:bookmarkStart w:id="19" w:name="_ZH-CN_TOPIC_0000002511698235-chtext"/>
      <w:bookmarkStart w:id="20" w:name="_Toc27043"/>
      <w:r>
        <w:t>云下组网的设计与规划</w:t>
      </w:r>
      <w:bookmarkEnd w:id="19"/>
      <w:bookmarkEnd w:id="20"/>
    </w:p>
    <w:p w14:paraId="2ED44B8F">
      <w:pPr>
        <w:rPr>
          <w:rFonts w:hint="default"/>
        </w:rPr>
      </w:pPr>
      <w:r>
        <w:rPr>
          <w:b/>
        </w:rPr>
        <w:t>1、物理网络组网图</w:t>
      </w:r>
    </w:p>
    <w:p w14:paraId="00A4572A">
      <w:pPr>
        <w:rPr>
          <w:rFonts w:hint="default"/>
        </w:rPr>
      </w:pPr>
      <w:r>
        <w:drawing>
          <wp:inline distT="0" distB="0" distL="0" distR="0">
            <wp:extent cx="5064760" cy="34321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64760" cy="3432175"/>
                    </a:xfrm>
                    <a:prstGeom prst="rect">
                      <a:avLst/>
                    </a:prstGeom>
                    <a:noFill/>
                    <a:ln>
                      <a:noFill/>
                    </a:ln>
                  </pic:spPr>
                </pic:pic>
              </a:graphicData>
            </a:graphic>
          </wp:inline>
        </w:drawing>
      </w:r>
      <w:r>
        <w:t>网络平面划分</w:t>
      </w:r>
    </w:p>
    <w:tbl>
      <w:tblPr>
        <w:tblStyle w:val="210"/>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841"/>
        <w:gridCol w:w="1796"/>
        <w:gridCol w:w="4301"/>
      </w:tblGrid>
      <w:tr w14:paraId="2E934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trPr>
        <w:tc>
          <w:tcPr>
            <w:tcW w:w="1160" w:type="pct"/>
            <w:tcBorders>
              <w:top w:val="single" w:color="000000" w:sz="6" w:space="0"/>
              <w:left w:val="single" w:color="auto" w:sz="6" w:space="0"/>
              <w:bottom w:val="single" w:color="000000" w:sz="6" w:space="0"/>
              <w:right w:val="single" w:color="auto" w:sz="6" w:space="0"/>
              <w:insideV w:val="single" w:sz="6" w:space="0"/>
              <w:tl2br w:val="nil"/>
              <w:tr2bl w:val="nil"/>
            </w:tcBorders>
            <w:shd w:val="clear" w:color="auto" w:fill="D9D9D9"/>
          </w:tcPr>
          <w:p w14:paraId="3BB09AC8">
            <w:pPr>
              <w:pStyle w:val="232"/>
              <w:jc w:val="left"/>
              <w:rPr>
                <w:rFonts w:hint="default"/>
                <w:b w:val="0"/>
                <w:bCs/>
                <w:i w:val="0"/>
                <w:iCs w:val="0"/>
                <w:color w:val="auto"/>
              </w:rPr>
            </w:pPr>
            <w:r>
              <w:rPr>
                <w:b w:val="0"/>
                <w:bCs/>
                <w:i w:val="0"/>
                <w:iCs w:val="0"/>
                <w:color w:val="auto"/>
              </w:rPr>
              <w:t>网络平面名称</w:t>
            </w:r>
          </w:p>
        </w:tc>
        <w:tc>
          <w:tcPr>
            <w:tcW w:w="1131" w:type="pct"/>
            <w:tcBorders>
              <w:top w:val="single" w:color="000000" w:sz="6" w:space="0"/>
              <w:bottom w:val="single" w:color="000000" w:sz="6" w:space="0"/>
              <w:right w:val="single" w:color="auto" w:sz="6" w:space="0"/>
              <w:insideV w:val="single" w:sz="6" w:space="0"/>
              <w:tl2br w:val="nil"/>
              <w:tr2bl w:val="nil"/>
            </w:tcBorders>
            <w:shd w:val="clear" w:color="auto" w:fill="D9D9D9"/>
          </w:tcPr>
          <w:p w14:paraId="012ED12A">
            <w:pPr>
              <w:pStyle w:val="232"/>
              <w:jc w:val="left"/>
              <w:rPr>
                <w:rFonts w:hint="default"/>
                <w:b w:val="0"/>
                <w:bCs/>
                <w:i w:val="0"/>
                <w:iCs w:val="0"/>
                <w:color w:val="auto"/>
              </w:rPr>
            </w:pPr>
            <w:r>
              <w:rPr>
                <w:b w:val="0"/>
                <w:bCs/>
                <w:i w:val="0"/>
                <w:iCs w:val="0"/>
                <w:color w:val="auto"/>
              </w:rPr>
              <w:t>接口名称</w:t>
            </w:r>
          </w:p>
        </w:tc>
        <w:tc>
          <w:tcPr>
            <w:tcW w:w="2709" w:type="pct"/>
            <w:tcBorders>
              <w:top w:val="single" w:color="000000" w:sz="6" w:space="0"/>
              <w:bottom w:val="single" w:color="000000" w:sz="6" w:space="0"/>
              <w:right w:val="single" w:color="auto" w:sz="6" w:space="0"/>
              <w:insideV w:val="single" w:sz="6" w:space="0"/>
              <w:tl2br w:val="nil"/>
              <w:tr2bl w:val="nil"/>
            </w:tcBorders>
            <w:shd w:val="clear" w:color="auto" w:fill="D9D9D9"/>
          </w:tcPr>
          <w:p w14:paraId="7C1AE36A">
            <w:pPr>
              <w:pStyle w:val="232"/>
              <w:jc w:val="left"/>
              <w:rPr>
                <w:rFonts w:hint="default"/>
                <w:b w:val="0"/>
                <w:bCs/>
                <w:i w:val="0"/>
                <w:iCs w:val="0"/>
                <w:color w:val="auto"/>
              </w:rPr>
            </w:pPr>
            <w:r>
              <w:rPr>
                <w:b w:val="0"/>
                <w:bCs/>
                <w:i w:val="0"/>
                <w:iCs w:val="0"/>
                <w:color w:val="auto"/>
              </w:rPr>
              <w:t>说明</w:t>
            </w:r>
          </w:p>
        </w:tc>
      </w:tr>
      <w:tr w14:paraId="180BC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160" w:type="pct"/>
            <w:tcBorders>
              <w:top w:val="single" w:color="000000" w:sz="6" w:space="0"/>
              <w:bottom w:val="single" w:color="000000" w:sz="6" w:space="0"/>
              <w:right w:val="single" w:color="000000" w:sz="6" w:space="0"/>
            </w:tcBorders>
            <w:shd w:val="clear" w:color="auto" w:fill="auto"/>
          </w:tcPr>
          <w:p w14:paraId="63BD913B">
            <w:pPr>
              <w:pStyle w:val="233"/>
              <w:jc w:val="left"/>
              <w:rPr>
                <w:rFonts w:hint="default"/>
              </w:rPr>
            </w:pPr>
            <w:r>
              <w:t>管理vlan</w:t>
            </w:r>
          </w:p>
        </w:tc>
        <w:tc>
          <w:tcPr>
            <w:tcW w:w="1131" w:type="pct"/>
            <w:tcBorders>
              <w:top w:val="single" w:color="000000" w:sz="6" w:space="0"/>
              <w:bottom w:val="single" w:color="000000" w:sz="6" w:space="0"/>
              <w:right w:val="single" w:color="000000" w:sz="6" w:space="0"/>
            </w:tcBorders>
            <w:shd w:val="clear" w:color="auto" w:fill="auto"/>
          </w:tcPr>
          <w:p w14:paraId="7A797BB7">
            <w:pPr>
              <w:pStyle w:val="233"/>
              <w:jc w:val="left"/>
              <w:rPr>
                <w:rFonts w:hint="default"/>
              </w:rPr>
            </w:pPr>
            <w:r>
              <w:t>管理口</w:t>
            </w:r>
          </w:p>
        </w:tc>
        <w:tc>
          <w:tcPr>
            <w:tcW w:w="2709" w:type="pct"/>
            <w:tcBorders>
              <w:top w:val="single" w:color="000000" w:sz="6" w:space="0"/>
              <w:bottom w:val="single" w:color="000000" w:sz="6" w:space="0"/>
            </w:tcBorders>
            <w:shd w:val="clear" w:color="auto" w:fill="auto"/>
          </w:tcPr>
          <w:p w14:paraId="218C2247">
            <w:pPr>
              <w:pStyle w:val="233"/>
              <w:jc w:val="left"/>
              <w:rPr>
                <w:rFonts w:hint="default"/>
              </w:rPr>
            </w:pPr>
            <w:r>
              <w:t>和中心云建立vpn隧道，中心云通过vpn隧道管理工控机。该vlan访问外部的流量不走CFW。</w:t>
            </w:r>
          </w:p>
        </w:tc>
      </w:tr>
      <w:tr w14:paraId="7A1FF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160" w:type="pct"/>
            <w:tcBorders>
              <w:top w:val="single" w:color="000000" w:sz="6" w:space="0"/>
              <w:bottom w:val="single" w:color="000000" w:sz="6" w:space="0"/>
              <w:right w:val="single" w:color="000000" w:sz="6" w:space="0"/>
            </w:tcBorders>
            <w:shd w:val="clear" w:color="auto" w:fill="auto"/>
          </w:tcPr>
          <w:p w14:paraId="180EC287">
            <w:pPr>
              <w:pStyle w:val="233"/>
              <w:jc w:val="left"/>
              <w:rPr>
                <w:rFonts w:hint="default"/>
              </w:rPr>
            </w:pPr>
            <w:r>
              <w:t>Direct vlan</w:t>
            </w:r>
          </w:p>
        </w:tc>
        <w:tc>
          <w:tcPr>
            <w:tcW w:w="1131" w:type="pct"/>
            <w:tcBorders>
              <w:top w:val="single" w:color="000000" w:sz="6" w:space="0"/>
              <w:bottom w:val="single" w:color="000000" w:sz="6" w:space="0"/>
              <w:right w:val="single" w:color="000000" w:sz="6" w:space="0"/>
            </w:tcBorders>
            <w:shd w:val="clear" w:color="auto" w:fill="auto"/>
          </w:tcPr>
          <w:p w14:paraId="094979C2">
            <w:pPr>
              <w:pStyle w:val="233"/>
              <w:jc w:val="left"/>
              <w:rPr>
                <w:rFonts w:hint="default"/>
              </w:rPr>
            </w:pPr>
            <w:r>
              <w:t>业务口</w:t>
            </w:r>
          </w:p>
        </w:tc>
        <w:tc>
          <w:tcPr>
            <w:tcW w:w="2709" w:type="pct"/>
            <w:tcBorders>
              <w:top w:val="single" w:color="000000" w:sz="6" w:space="0"/>
              <w:bottom w:val="single" w:color="000000" w:sz="6" w:space="0"/>
            </w:tcBorders>
            <w:shd w:val="clear" w:color="auto" w:fill="auto"/>
          </w:tcPr>
          <w:p w14:paraId="62D0AA3E">
            <w:pPr>
              <w:pStyle w:val="233"/>
              <w:jc w:val="left"/>
              <w:rPr>
                <w:rFonts w:hint="default"/>
              </w:rPr>
            </w:pPr>
            <w:r>
              <w:t>工控机与交换机bgp对接的地址，工控机上有两个bond口，每个bond口对接一个。Bond口使用动态lacp。</w:t>
            </w:r>
          </w:p>
        </w:tc>
      </w:tr>
      <w:tr w14:paraId="7334C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160" w:type="pct"/>
            <w:tcBorders>
              <w:top w:val="single" w:color="000000" w:sz="6" w:space="0"/>
              <w:bottom w:val="single" w:color="000000" w:sz="6" w:space="0"/>
              <w:right w:val="single" w:color="000000" w:sz="6" w:space="0"/>
            </w:tcBorders>
            <w:shd w:val="clear" w:color="auto" w:fill="auto"/>
          </w:tcPr>
          <w:p w14:paraId="36733CD6">
            <w:pPr>
              <w:pStyle w:val="233"/>
              <w:jc w:val="left"/>
              <w:rPr>
                <w:rFonts w:hint="default"/>
              </w:rPr>
            </w:pPr>
            <w:r>
              <w:t>Loop_back(GRE)</w:t>
            </w:r>
          </w:p>
        </w:tc>
        <w:tc>
          <w:tcPr>
            <w:tcW w:w="1131" w:type="pct"/>
            <w:tcBorders>
              <w:top w:val="single" w:color="000000" w:sz="6" w:space="0"/>
              <w:bottom w:val="single" w:color="000000" w:sz="6" w:space="0"/>
              <w:right w:val="single" w:color="000000" w:sz="6" w:space="0"/>
            </w:tcBorders>
            <w:shd w:val="clear" w:color="auto" w:fill="auto"/>
          </w:tcPr>
          <w:p w14:paraId="7DF1A54C">
            <w:pPr>
              <w:pStyle w:val="233"/>
              <w:jc w:val="left"/>
              <w:rPr>
                <w:rFonts w:hint="default"/>
              </w:rPr>
            </w:pPr>
            <w:r>
              <w:t>业务口</w:t>
            </w:r>
          </w:p>
        </w:tc>
        <w:tc>
          <w:tcPr>
            <w:tcW w:w="2709" w:type="pct"/>
            <w:tcBorders>
              <w:top w:val="single" w:color="000000" w:sz="6" w:space="0"/>
              <w:bottom w:val="single" w:color="000000" w:sz="6" w:space="0"/>
            </w:tcBorders>
            <w:shd w:val="clear" w:color="auto" w:fill="auto"/>
          </w:tcPr>
          <w:p w14:paraId="3A5F405B">
            <w:pPr>
              <w:pStyle w:val="233"/>
              <w:jc w:val="left"/>
              <w:rPr>
                <w:rFonts w:hint="default"/>
              </w:rPr>
            </w:pPr>
            <w:r>
              <w:t>工控机发布对外隧道口的集群地址，一共有两个地址，用于和路由器或者交换机建立两条隧道。一个隧道交换机通过隧道将流量引流到工控机，另外一条隧道，集群通过该隧道将流量回到交换机。</w:t>
            </w:r>
          </w:p>
        </w:tc>
      </w:tr>
      <w:tr w14:paraId="14076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160" w:type="pct"/>
            <w:tcBorders>
              <w:top w:val="single" w:color="000000" w:sz="6" w:space="0"/>
              <w:bottom w:val="single" w:color="000000" w:sz="6" w:space="0"/>
              <w:right w:val="single" w:color="000000" w:sz="6" w:space="0"/>
            </w:tcBorders>
            <w:shd w:val="clear" w:color="auto" w:fill="auto"/>
          </w:tcPr>
          <w:p w14:paraId="4A6A87C7">
            <w:pPr>
              <w:pStyle w:val="233"/>
              <w:jc w:val="left"/>
              <w:rPr>
                <w:rFonts w:hint="default"/>
              </w:rPr>
            </w:pPr>
            <w:r>
              <w:t>Loopback(cfw_ip_ht)</w:t>
            </w:r>
          </w:p>
        </w:tc>
        <w:tc>
          <w:tcPr>
            <w:tcW w:w="1131" w:type="pct"/>
            <w:tcBorders>
              <w:top w:val="single" w:color="000000" w:sz="6" w:space="0"/>
              <w:bottom w:val="single" w:color="000000" w:sz="6" w:space="0"/>
              <w:right w:val="single" w:color="000000" w:sz="6" w:space="0"/>
            </w:tcBorders>
            <w:shd w:val="clear" w:color="auto" w:fill="auto"/>
          </w:tcPr>
          <w:p w14:paraId="73E7B03C">
            <w:pPr>
              <w:pStyle w:val="233"/>
              <w:jc w:val="left"/>
              <w:rPr>
                <w:rFonts w:hint="default"/>
              </w:rPr>
            </w:pPr>
            <w:r>
              <w:t>业务口</w:t>
            </w:r>
          </w:p>
        </w:tc>
        <w:tc>
          <w:tcPr>
            <w:tcW w:w="2709" w:type="pct"/>
            <w:tcBorders>
              <w:top w:val="single" w:color="000000" w:sz="6" w:space="0"/>
              <w:bottom w:val="single" w:color="000000" w:sz="6" w:space="0"/>
            </w:tcBorders>
            <w:shd w:val="clear" w:color="auto" w:fill="auto"/>
          </w:tcPr>
          <w:p w14:paraId="1A60F0ED">
            <w:pPr>
              <w:pStyle w:val="233"/>
              <w:jc w:val="left"/>
              <w:rPr>
                <w:rFonts w:hint="default"/>
              </w:rPr>
            </w:pPr>
            <w:r>
              <w:t>每个cfw节点一个，用于cfw节点之间来同步流表。</w:t>
            </w:r>
          </w:p>
        </w:tc>
      </w:tr>
    </w:tbl>
    <w:p w14:paraId="4B0126DA">
      <w:pPr>
        <w:rPr>
          <w:rFonts w:hint="eastAsia" w:eastAsia="宋体"/>
          <w:lang w:eastAsia="zh-CN"/>
        </w:rPr>
      </w:pPr>
      <w:r>
        <w:rPr>
          <w:rFonts w:hint="eastAsia"/>
          <w:b/>
          <w:lang w:eastAsia="zh-CN"/>
        </w:rPr>
        <w:t>2、管理流量：</w:t>
      </w:r>
    </w:p>
    <w:p w14:paraId="59AFE4D1">
      <w:pPr>
        <w:rPr>
          <w:rFonts w:hint="eastAsia" w:eastAsia="宋体"/>
          <w:lang w:eastAsia="zh-CN"/>
        </w:rPr>
      </w:pPr>
      <w:r>
        <w:drawing>
          <wp:inline distT="0" distB="0" distL="0" distR="0">
            <wp:extent cx="4999355" cy="29032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999355" cy="2903220"/>
                    </a:xfrm>
                    <a:prstGeom prst="rect">
                      <a:avLst/>
                    </a:prstGeom>
                    <a:noFill/>
                    <a:ln>
                      <a:noFill/>
                    </a:ln>
                  </pic:spPr>
                </pic:pic>
              </a:graphicData>
            </a:graphic>
          </wp:inline>
        </w:drawing>
      </w:r>
      <w:r>
        <w:rPr>
          <w:rFonts w:hint="eastAsia"/>
          <w:lang w:eastAsia="zh-CN"/>
        </w:rPr>
        <w:t>全部管理流量均从管理vlan进出，有关流量不经过防火墙。前往中心云的流量，在中心云上通过配置网络ACL来限定开放的端口。</w:t>
      </w:r>
    </w:p>
    <w:p w14:paraId="15D9D9B4">
      <w:pPr>
        <w:rPr>
          <w:rFonts w:hint="eastAsia" w:eastAsia="宋体"/>
          <w:lang w:eastAsia="zh-CN"/>
        </w:rPr>
      </w:pPr>
      <w:r>
        <w:rPr>
          <w:rFonts w:hint="eastAsia"/>
          <w:lang w:eastAsia="zh-CN"/>
        </w:rPr>
        <w:t>工控机上的进程，配置/日志/告警直接经由VPN通道与中心云的管理面组件互通。</w:t>
      </w:r>
    </w:p>
    <w:p w14:paraId="562EDBEB">
      <w:r>
        <w:t>hss agent上报通道，直接</w:t>
      </w:r>
      <w:r>
        <w:rPr>
          <w:rFonts w:hint="eastAsia"/>
          <w:lang w:eastAsia="zh-CN"/>
        </w:rPr>
        <w:t>借助</w:t>
      </w:r>
      <w:r>
        <w:t>internet将流量</w:t>
      </w:r>
      <w:r>
        <w:rPr>
          <w:rFonts w:hint="eastAsia"/>
          <w:lang w:eastAsia="zh-CN"/>
        </w:rPr>
        <w:t>传输至</w:t>
      </w:r>
      <w:r>
        <w:t>中心云的ELB然后再负载分担到hss管控面。走客户主机上公网的路径，同下面业务流量的internet通道</w:t>
      </w:r>
      <w:r>
        <w:rPr>
          <w:rFonts w:hint="eastAsia"/>
          <w:lang w:eastAsia="zh-CN"/>
        </w:rPr>
        <w:t>一样</w:t>
      </w:r>
      <w:r>
        <w:t>。</w:t>
      </w:r>
    </w:p>
    <w:p w14:paraId="6DF8A240">
      <w:pPr>
        <w:rPr>
          <w:rFonts w:hint="eastAsia" w:eastAsia="宋体"/>
          <w:lang w:eastAsia="zh-CN"/>
        </w:rPr>
      </w:pPr>
      <w:r>
        <w:rPr>
          <w:rFonts w:hint="eastAsia"/>
          <w:lang w:eastAsia="zh-CN"/>
        </w:rPr>
        <w:t>DSC扫描通道，直接通过工控机的管理口与客户的业务网络连通。</w:t>
      </w:r>
    </w:p>
    <w:p w14:paraId="0EBA852E">
      <w:pPr>
        <w:rPr>
          <w:rFonts w:hint="eastAsia" w:eastAsia="宋体"/>
          <w:lang w:eastAsia="zh-CN"/>
        </w:rPr>
      </w:pPr>
      <w:r>
        <w:rPr>
          <w:rFonts w:hint="eastAsia"/>
          <w:lang w:eastAsia="zh-CN"/>
        </w:rPr>
        <w:t>流表同步通道，CFW用于同步各个节点之间的信息，像流表、分片表等。</w:t>
      </w:r>
    </w:p>
    <w:p w14:paraId="3BEDD12F">
      <w:pPr>
        <w:rPr>
          <w:rFonts w:hint="default"/>
        </w:rPr>
      </w:pPr>
      <w:r>
        <w:t>在工控机上所有</w:t>
      </w:r>
      <w:r>
        <w:rPr>
          <w:rFonts w:hint="eastAsia"/>
          <w:lang w:eastAsia="zh-CN"/>
        </w:rPr>
        <w:t>通往</w:t>
      </w:r>
      <w:r>
        <w:t>中心云网段的路由走VPN通道。</w:t>
      </w:r>
    </w:p>
    <w:p w14:paraId="2D7EBBA9">
      <w:pPr>
        <w:rPr>
          <w:rFonts w:hint="default"/>
        </w:rPr>
      </w:pPr>
      <w:r>
        <w:rPr>
          <w:b/>
        </w:rPr>
        <w:t>3、业务流量</w:t>
      </w:r>
      <w:r>
        <w:t>(internet)</w:t>
      </w:r>
    </w:p>
    <w:p w14:paraId="64D022AA">
      <w:pPr>
        <w:rPr>
          <w:rFonts w:hint="eastAsia" w:eastAsia="宋体"/>
          <w:lang w:eastAsia="zh-CN"/>
        </w:rPr>
      </w:pPr>
      <w:r>
        <w:drawing>
          <wp:inline distT="0" distB="0" distL="0" distR="0">
            <wp:extent cx="5076825" cy="29032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076825" cy="2903220"/>
                    </a:xfrm>
                    <a:prstGeom prst="rect">
                      <a:avLst/>
                    </a:prstGeom>
                    <a:noFill/>
                    <a:ln>
                      <a:noFill/>
                    </a:ln>
                  </pic:spPr>
                </pic:pic>
              </a:graphicData>
            </a:graphic>
          </wp:inline>
        </w:drawing>
      </w:r>
      <w:r>
        <w:rPr>
          <w:rFonts w:hint="eastAsia"/>
          <w:lang w:eastAsia="zh-CN"/>
        </w:rPr>
        <w:t>CFW集群和交换机构建两条隧道，分别归属于两个不同的vrf，一个用于引流，一个用于回注流量。与交换机构建隧道的地址为CFW集群地址，GRE隧道的流量会负载分担到多个CFW节点。当单个节点故障时，依靠路由把流量切换到其他节点。当集群故障时直接切换到低优先级路由。</w:t>
      </w:r>
    </w:p>
    <w:p w14:paraId="1D397751">
      <w:pPr>
        <w:rPr>
          <w:rFonts w:hint="eastAsia" w:eastAsia="宋体"/>
          <w:lang w:eastAsia="zh-CN"/>
        </w:rPr>
      </w:pPr>
      <w:r>
        <w:rPr>
          <w:rFonts w:hint="eastAsia"/>
          <w:lang w:eastAsia="zh-CN"/>
        </w:rPr>
        <w:t>各部门访问公网的流将流量通过路由引导至cfw_in_vrf，随后引流到cfw。在cfw_in_vrf中，高优先级的路由通往cfw，而低优先级的则通往相应的vrf。一旦cfw集群发生故障，流量便会自动切换至低优先级路由，直接送达对应的vrf。</w:t>
      </w:r>
    </w:p>
    <w:p w14:paraId="7B6A5827">
      <w:pPr>
        <w:pStyle w:val="3"/>
        <w:rPr>
          <w:rFonts w:hint="default"/>
        </w:rPr>
      </w:pPr>
      <w:bookmarkStart w:id="21" w:name="_ZH-CN_TOPIC_0000002509713095"/>
      <w:bookmarkEnd w:id="21"/>
      <w:bookmarkStart w:id="22" w:name="_ZH-CN_TOPIC_0000002509874139"/>
      <w:bookmarkEnd w:id="22"/>
      <w:bookmarkStart w:id="23" w:name="_ZH-CN_TOPIC_0000002509874139-chtext"/>
      <w:bookmarkStart w:id="24" w:name="_Toc7042"/>
      <w:r>
        <w:rPr>
          <w:rFonts w:hint="eastAsia"/>
          <w:lang w:eastAsia="zh-CN"/>
        </w:rPr>
        <w:t>安全边缘节点</w:t>
      </w:r>
      <w:r>
        <w:t>管理平台的安装与配置</w:t>
      </w:r>
      <w:bookmarkEnd w:id="23"/>
      <w:bookmarkEnd w:id="24"/>
    </w:p>
    <w:p w14:paraId="17DE214C">
      <w:pPr>
        <w:rPr>
          <w:rFonts w:hint="eastAsia" w:eastAsia="宋体"/>
          <w:lang w:eastAsia="zh-CN"/>
        </w:rPr>
      </w:pPr>
      <w:r>
        <w:rPr>
          <w:rFonts w:hint="eastAsia"/>
          <w:lang w:eastAsia="zh-CN"/>
        </w:rPr>
        <w:t>安全边缘节点管理平台部署于华为云普通租户区域，在部署之前需要先申请华为云的相关资源：</w:t>
      </w:r>
    </w:p>
    <w:tbl>
      <w:tblPr>
        <w:tblStyle w:val="90"/>
        <w:tblW w:w="0" w:type="auto"/>
        <w:tblInd w:w="17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012"/>
        <w:gridCol w:w="964"/>
        <w:gridCol w:w="2971"/>
      </w:tblGrid>
      <w:tr w14:paraId="144E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Pr>
          <w:p w14:paraId="0697896D">
            <w:pPr>
              <w:widowControl w:val="0"/>
              <w:ind w:left="0"/>
              <w:jc w:val="both"/>
            </w:pPr>
            <w:r>
              <w:t>资源名称</w:t>
            </w:r>
          </w:p>
        </w:tc>
        <w:tc>
          <w:tcPr>
            <w:tcW w:w="2012" w:type="dxa"/>
          </w:tcPr>
          <w:p w14:paraId="7E7FC381">
            <w:pPr>
              <w:widowControl w:val="0"/>
              <w:ind w:left="0"/>
              <w:jc w:val="both"/>
            </w:pPr>
            <w:r>
              <w:t>规格</w:t>
            </w:r>
          </w:p>
        </w:tc>
        <w:tc>
          <w:tcPr>
            <w:tcW w:w="964" w:type="dxa"/>
          </w:tcPr>
          <w:p w14:paraId="067C32D0">
            <w:pPr>
              <w:widowControl w:val="0"/>
              <w:ind w:left="0"/>
              <w:jc w:val="both"/>
            </w:pPr>
            <w:r>
              <w:t>数量</w:t>
            </w:r>
          </w:p>
        </w:tc>
        <w:tc>
          <w:tcPr>
            <w:tcW w:w="2971" w:type="dxa"/>
          </w:tcPr>
          <w:p w14:paraId="65B60E48">
            <w:pPr>
              <w:widowControl w:val="0"/>
              <w:ind w:left="0"/>
              <w:jc w:val="both"/>
            </w:pPr>
            <w:r>
              <w:t>用途说明</w:t>
            </w:r>
          </w:p>
        </w:tc>
      </w:tr>
      <w:tr w14:paraId="53D0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Pr>
          <w:p w14:paraId="2E24FC13">
            <w:pPr>
              <w:widowControl w:val="0"/>
              <w:ind w:left="0"/>
              <w:jc w:val="both"/>
            </w:pPr>
            <w:r>
              <w:t>ECS弹性云服务器</w:t>
            </w:r>
          </w:p>
        </w:tc>
        <w:tc>
          <w:tcPr>
            <w:tcW w:w="2012" w:type="dxa"/>
          </w:tcPr>
          <w:p w14:paraId="5BE726FD">
            <w:pPr>
              <w:widowControl w:val="0"/>
              <w:ind w:left="0"/>
              <w:jc w:val="both"/>
            </w:pPr>
            <w:r>
              <w:t>4U8G</w:t>
            </w:r>
          </w:p>
        </w:tc>
        <w:tc>
          <w:tcPr>
            <w:tcW w:w="964" w:type="dxa"/>
          </w:tcPr>
          <w:p w14:paraId="4DCF99B1">
            <w:pPr>
              <w:widowControl w:val="0"/>
              <w:ind w:left="0"/>
              <w:jc w:val="both"/>
            </w:pPr>
            <w:r>
              <w:t>3+</w:t>
            </w:r>
          </w:p>
        </w:tc>
        <w:tc>
          <w:tcPr>
            <w:tcW w:w="2971" w:type="dxa"/>
          </w:tcPr>
          <w:p w14:paraId="3047F6B7">
            <w:pPr>
              <w:widowControl w:val="0"/>
              <w:ind w:left="0"/>
              <w:jc w:val="both"/>
            </w:pPr>
            <w:r>
              <w:t>部署</w:t>
            </w:r>
            <w:r>
              <w:rPr>
                <w:rFonts w:hint="eastAsia"/>
                <w:lang w:eastAsia="zh-CN"/>
              </w:rPr>
              <w:t>安全边缘节点</w:t>
            </w:r>
            <w:r>
              <w:t>管理平台前端和后端服务（至少2个实例）</w:t>
            </w:r>
          </w:p>
        </w:tc>
      </w:tr>
      <w:tr w14:paraId="7E6F0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Pr>
          <w:p w14:paraId="03F249D9">
            <w:pPr>
              <w:widowControl w:val="0"/>
              <w:ind w:left="0"/>
              <w:jc w:val="both"/>
            </w:pPr>
            <w:r>
              <w:t>RDS云数据库</w:t>
            </w:r>
          </w:p>
        </w:tc>
        <w:tc>
          <w:tcPr>
            <w:tcW w:w="2012" w:type="dxa"/>
          </w:tcPr>
          <w:p w14:paraId="306B91BC">
            <w:pPr>
              <w:widowControl w:val="0"/>
              <w:ind w:left="0"/>
              <w:jc w:val="both"/>
              <w:rPr>
                <w:rFonts w:hint="default"/>
              </w:rPr>
            </w:pPr>
            <w:r>
              <w:t>Mysql 8.0版本</w:t>
            </w:r>
          </w:p>
          <w:p w14:paraId="107B6CA1">
            <w:pPr>
              <w:widowControl w:val="0"/>
              <w:ind w:left="0"/>
              <w:jc w:val="both"/>
              <w:rPr>
                <w:rFonts w:hint="default"/>
              </w:rPr>
            </w:pPr>
            <w:r>
              <w:t>独享型 8C16G</w:t>
            </w:r>
          </w:p>
          <w:p w14:paraId="63A68A9C">
            <w:pPr>
              <w:widowControl w:val="0"/>
              <w:ind w:left="0"/>
              <w:jc w:val="both"/>
              <w:rPr>
                <w:rFonts w:hint="default"/>
              </w:rPr>
            </w:pPr>
            <w:r>
              <w:t>存储100G</w:t>
            </w:r>
          </w:p>
          <w:p w14:paraId="0107B991">
            <w:pPr>
              <w:widowControl w:val="0"/>
              <w:ind w:left="0"/>
              <w:jc w:val="both"/>
            </w:pPr>
            <w:r>
              <w:t>表名不区分大小写</w:t>
            </w:r>
          </w:p>
        </w:tc>
        <w:tc>
          <w:tcPr>
            <w:tcW w:w="964" w:type="dxa"/>
          </w:tcPr>
          <w:p w14:paraId="206697D7">
            <w:pPr>
              <w:widowControl w:val="0"/>
              <w:ind w:left="0"/>
              <w:jc w:val="both"/>
            </w:pPr>
            <w:r>
              <w:t>1</w:t>
            </w:r>
          </w:p>
        </w:tc>
        <w:tc>
          <w:tcPr>
            <w:tcW w:w="2971" w:type="dxa"/>
          </w:tcPr>
          <w:p w14:paraId="1ADBD45F">
            <w:pPr>
              <w:widowControl w:val="0"/>
              <w:ind w:left="0"/>
              <w:jc w:val="both"/>
            </w:pPr>
            <w:r>
              <w:t>部署</w:t>
            </w:r>
            <w:r>
              <w:rPr>
                <w:rFonts w:hint="eastAsia"/>
                <w:lang w:eastAsia="zh-CN"/>
              </w:rPr>
              <w:t>安全边缘节点</w:t>
            </w:r>
            <w:r>
              <w:t>管理平台数据库</w:t>
            </w:r>
          </w:p>
        </w:tc>
      </w:tr>
      <w:tr w14:paraId="6939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Pr>
          <w:p w14:paraId="047FD0E6">
            <w:pPr>
              <w:widowControl w:val="0"/>
              <w:ind w:left="0"/>
              <w:jc w:val="both"/>
            </w:pPr>
            <w:r>
              <w:t>分布式缓存服务Redis版</w:t>
            </w:r>
          </w:p>
        </w:tc>
        <w:tc>
          <w:tcPr>
            <w:tcW w:w="2012" w:type="dxa"/>
          </w:tcPr>
          <w:p w14:paraId="134DF2D8">
            <w:pPr>
              <w:widowControl w:val="0"/>
              <w:ind w:left="0"/>
              <w:jc w:val="both"/>
              <w:rPr>
                <w:rFonts w:hint="default"/>
              </w:rPr>
            </w:pPr>
            <w:r>
              <w:t>版本：6.0</w:t>
            </w:r>
          </w:p>
          <w:p w14:paraId="64344A5E">
            <w:pPr>
              <w:widowControl w:val="0"/>
              <w:ind w:left="0"/>
              <w:jc w:val="both"/>
              <w:rPr>
                <w:rFonts w:hint="default"/>
              </w:rPr>
            </w:pPr>
            <w:r>
              <w:t>实例类型：主备</w:t>
            </w:r>
          </w:p>
          <w:p w14:paraId="367DA826">
            <w:pPr>
              <w:widowControl w:val="0"/>
              <w:ind w:left="0"/>
              <w:jc w:val="both"/>
            </w:pPr>
            <w:r>
              <w:t>实例规格：16G</w:t>
            </w:r>
          </w:p>
        </w:tc>
        <w:tc>
          <w:tcPr>
            <w:tcW w:w="964" w:type="dxa"/>
          </w:tcPr>
          <w:p w14:paraId="0DA8942C">
            <w:pPr>
              <w:widowControl w:val="0"/>
              <w:ind w:left="0"/>
              <w:jc w:val="both"/>
            </w:pPr>
            <w:r>
              <w:t>1</w:t>
            </w:r>
          </w:p>
        </w:tc>
        <w:tc>
          <w:tcPr>
            <w:tcW w:w="2971" w:type="dxa"/>
          </w:tcPr>
          <w:p w14:paraId="174911B6">
            <w:pPr>
              <w:widowControl w:val="0"/>
              <w:ind w:left="0"/>
              <w:jc w:val="both"/>
            </w:pPr>
            <w:r>
              <w:t>部署</w:t>
            </w:r>
            <w:r>
              <w:rPr>
                <w:rFonts w:hint="eastAsia"/>
                <w:lang w:eastAsia="zh-CN"/>
              </w:rPr>
              <w:t>安全边缘节点</w:t>
            </w:r>
            <w:r>
              <w:t>管理平台缓存服务</w:t>
            </w:r>
          </w:p>
        </w:tc>
      </w:tr>
      <w:tr w14:paraId="1563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Pr>
          <w:p w14:paraId="6A35427A">
            <w:pPr>
              <w:widowControl w:val="0"/>
              <w:ind w:left="0"/>
              <w:jc w:val="both"/>
            </w:pPr>
            <w:r>
              <w:t>ELB弹性负载均衡</w:t>
            </w:r>
          </w:p>
        </w:tc>
        <w:tc>
          <w:tcPr>
            <w:tcW w:w="2012" w:type="dxa"/>
          </w:tcPr>
          <w:p w14:paraId="24CD5320">
            <w:pPr>
              <w:widowControl w:val="0"/>
              <w:ind w:left="0"/>
              <w:jc w:val="both"/>
              <w:rPr>
                <w:rFonts w:hint="default"/>
              </w:rPr>
            </w:pPr>
            <w:r>
              <w:t>类型：独享型、网络型</w:t>
            </w:r>
          </w:p>
          <w:p w14:paraId="2ADF321B">
            <w:pPr>
              <w:widowControl w:val="0"/>
              <w:ind w:left="0"/>
              <w:jc w:val="both"/>
            </w:pPr>
            <w:r>
              <w:t>规格：固定规格，小型1或弹性规格</w:t>
            </w:r>
          </w:p>
          <w:p w14:paraId="1844247B">
            <w:pPr>
              <w:widowControl w:val="0"/>
              <w:ind w:left="0"/>
              <w:jc w:val="both"/>
            </w:pPr>
          </w:p>
        </w:tc>
        <w:tc>
          <w:tcPr>
            <w:tcW w:w="964" w:type="dxa"/>
          </w:tcPr>
          <w:p w14:paraId="09383437">
            <w:pPr>
              <w:widowControl w:val="0"/>
              <w:ind w:left="0"/>
              <w:jc w:val="both"/>
            </w:pPr>
            <w:r>
              <w:t>1</w:t>
            </w:r>
          </w:p>
        </w:tc>
        <w:tc>
          <w:tcPr>
            <w:tcW w:w="2971" w:type="dxa"/>
          </w:tcPr>
          <w:p w14:paraId="4C37D7EE">
            <w:pPr>
              <w:widowControl w:val="0"/>
              <w:ind w:left="0"/>
              <w:jc w:val="both"/>
            </w:pPr>
            <w:r>
              <w:t>对</w:t>
            </w:r>
            <w:r>
              <w:rPr>
                <w:rFonts w:hint="eastAsia"/>
                <w:lang w:eastAsia="zh-CN"/>
              </w:rPr>
              <w:t>安全边缘节点</w:t>
            </w:r>
            <w:r>
              <w:t>管理平台多个后端服务实例进行负载均衡</w:t>
            </w:r>
          </w:p>
        </w:tc>
      </w:tr>
    </w:tbl>
    <w:p w14:paraId="4C754E5E">
      <w:pPr>
        <w:pStyle w:val="4"/>
      </w:pPr>
      <w:bookmarkStart w:id="25" w:name="_Toc29390"/>
      <w:r>
        <w:rPr>
          <w:rFonts w:hint="eastAsia"/>
          <w:lang w:eastAsia="zh-CN"/>
        </w:rPr>
        <w:t>数据库的部署</w:t>
      </w:r>
      <w:bookmarkEnd w:id="25"/>
    </w:p>
    <w:p w14:paraId="793C52C8">
      <w:pPr>
        <w:rPr>
          <w:rFonts w:hint="eastAsia" w:eastAsia="宋体"/>
          <w:lang w:eastAsia="zh-CN"/>
        </w:rPr>
      </w:pPr>
      <w:r>
        <w:rPr>
          <w:rFonts w:hint="eastAsia"/>
          <w:lang w:eastAsia="zh-CN"/>
        </w:rPr>
        <w:t>连接至所申请的华为云RDS数据库实例，创建数据库，可参考以下脚本</w:t>
      </w:r>
    </w:p>
    <w:tbl>
      <w:tblPr>
        <w:tblStyle w:val="90"/>
        <w:tblW w:w="0" w:type="auto"/>
        <w:tblInd w:w="17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8"/>
      </w:tblGrid>
      <w:tr w14:paraId="1CB5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8" w:type="dxa"/>
          </w:tcPr>
          <w:p w14:paraId="21E9AD97">
            <w:pPr>
              <w:widowControl w:val="0"/>
              <w:ind w:left="0"/>
              <w:jc w:val="both"/>
              <w:rPr>
                <w:rFonts w:hint="default"/>
              </w:rPr>
            </w:pPr>
            <w:r>
              <w:t>CREATE DATABASE edge_sentinel;</w:t>
            </w:r>
          </w:p>
        </w:tc>
      </w:tr>
    </w:tbl>
    <w:p w14:paraId="328D8F69">
      <w:pPr>
        <w:rPr>
          <w:rFonts w:hint="eastAsia" w:eastAsia="宋体"/>
          <w:lang w:eastAsia="zh-CN"/>
        </w:rPr>
      </w:pPr>
      <w:r>
        <w:rPr>
          <w:rFonts w:hint="eastAsia"/>
          <w:lang w:eastAsia="zh-CN"/>
        </w:rPr>
        <w:t>接着执行初始化sql（位于安全边缘节点管理平台部署包中的init.sql），可参考以下命令</w:t>
      </w:r>
    </w:p>
    <w:tbl>
      <w:tblPr>
        <w:tblStyle w:val="90"/>
        <w:tblW w:w="0" w:type="auto"/>
        <w:tblInd w:w="17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4"/>
      </w:tblGrid>
      <w:tr w14:paraId="71FF4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14:paraId="3E9A5E98">
            <w:pPr>
              <w:widowControl w:val="0"/>
              <w:ind w:left="0"/>
              <w:jc w:val="both"/>
            </w:pPr>
            <w:r>
              <w:t>mysql -u 用户名 -p 数据库名 &lt; /路径/init.sql</w:t>
            </w:r>
          </w:p>
        </w:tc>
      </w:tr>
    </w:tbl>
    <w:p w14:paraId="64B3ED8D">
      <w:pPr>
        <w:pStyle w:val="4"/>
      </w:pPr>
      <w:bookmarkStart w:id="26" w:name="_Toc4635"/>
      <w:r>
        <w:t>部署</w:t>
      </w:r>
      <w:r>
        <w:rPr>
          <w:rFonts w:hint="eastAsia"/>
          <w:lang w:eastAsia="zh-CN"/>
        </w:rPr>
        <w:t>安全边缘节点</w:t>
      </w:r>
      <w:r>
        <w:t>管理平台后端服务</w:t>
      </w:r>
      <w:bookmarkEnd w:id="26"/>
    </w:p>
    <w:p w14:paraId="49C2AEE6">
      <w:pPr>
        <w:rPr>
          <w:rFonts w:hint="default"/>
        </w:rPr>
      </w:pPr>
      <w:r>
        <w:t>edgeSentinelDirector作为</w:t>
      </w:r>
      <w:r>
        <w:rPr>
          <w:rFonts w:hint="eastAsia"/>
          <w:lang w:eastAsia="zh-CN"/>
        </w:rPr>
        <w:t>安全边缘节点</w:t>
      </w:r>
      <w:r>
        <w:t>管理系统的后端服务，会有多个实例</w:t>
      </w:r>
      <w:r>
        <w:rPr>
          <w:rFonts w:hint="eastAsia"/>
          <w:lang w:eastAsia="zh-CN"/>
        </w:rPr>
        <w:t>进行</w:t>
      </w:r>
      <w:r>
        <w:t>部署，每台服务器</w:t>
      </w:r>
      <w:r>
        <w:rPr>
          <w:rFonts w:hint="eastAsia"/>
          <w:lang w:eastAsia="zh-CN"/>
        </w:rPr>
        <w:t>均需执行以下</w:t>
      </w:r>
      <w:r>
        <w:t>部署操作。</w:t>
      </w:r>
    </w:p>
    <w:p w14:paraId="14A8410F">
      <w:pPr>
        <w:pStyle w:val="5"/>
      </w:pPr>
      <w:bookmarkStart w:id="27" w:name="_Toc16593"/>
      <w:r>
        <w:t>jdk17</w:t>
      </w:r>
      <w:r>
        <w:rPr>
          <w:rFonts w:hint="eastAsia"/>
          <w:lang w:eastAsia="zh-CN"/>
        </w:rPr>
        <w:t>的部署</w:t>
      </w:r>
      <w:bookmarkEnd w:id="27"/>
    </w:p>
    <w:p w14:paraId="4DE36183">
      <w:r>
        <w:rPr>
          <w:rFonts w:hint="eastAsia"/>
          <w:lang w:eastAsia="zh-CN"/>
        </w:rPr>
        <w:t>jdk包根据arm和x86 CPU架构有所区分，在对应架构目录下有jdk包，以下以x86为例说明，arm架构时将文件名改为openjdk - 17_linux - aarch64_bin.</w:t>
      </w:r>
      <w:r>
        <w:rPr>
          <w:rFonts w:hint="default"/>
        </w:rPr>
        <w:t>tar.gz</w:t>
      </w:r>
      <w:r>
        <w:t>即可</w:t>
      </w:r>
    </w:p>
    <w:p w14:paraId="2EAC2162">
      <w:r>
        <w:rPr>
          <w:rFonts w:hint="eastAsia"/>
          <w:lang w:eastAsia="zh-CN"/>
        </w:rPr>
        <w:t>将openlogic - openjdk - 17.</w:t>
      </w:r>
      <w:r>
        <w:t>0.</w:t>
      </w:r>
      <w:r>
        <w:rPr>
          <w:rFonts w:hint="eastAsia"/>
          <w:lang w:eastAsia="zh-CN"/>
        </w:rPr>
        <w:t>16 + 8 - linux - x64.</w:t>
      </w:r>
      <w:r>
        <w:t>tar.gz上传</w:t>
      </w:r>
      <w:r>
        <w:rPr>
          <w:rFonts w:hint="eastAsia"/>
          <w:lang w:eastAsia="zh-CN"/>
        </w:rPr>
        <w:t>至服</w:t>
      </w:r>
      <w:r>
        <w:t>务器/opt目录下</w:t>
      </w:r>
    </w:p>
    <w:p w14:paraId="1C898685">
      <w:r>
        <w:t>解压</w:t>
      </w:r>
      <w:r>
        <w:rPr>
          <w:rFonts w:hint="eastAsia"/>
          <w:lang w:eastAsia="zh-CN"/>
        </w:rPr>
        <w:t>该</w:t>
      </w:r>
      <w:r>
        <w:t>tar包</w:t>
      </w:r>
    </w:p>
    <w:tbl>
      <w:tblPr>
        <w:tblStyle w:val="90"/>
        <w:tblW w:w="0" w:type="auto"/>
        <w:tblInd w:w="17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4"/>
      </w:tblGrid>
      <w:tr w14:paraId="42C5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14:paraId="336B9F29">
            <w:pPr>
              <w:widowControl w:val="0"/>
              <w:ind w:left="0"/>
              <w:jc w:val="both"/>
              <w:rPr>
                <w:rFonts w:hint="default"/>
              </w:rPr>
            </w:pPr>
            <w:r>
              <w:rPr>
                <w:rFonts w:hint="default"/>
              </w:rPr>
              <w:t>tar zxvf openlogic-openjdk-17.0.16+8-linux-x64.tar.gz</w:t>
            </w:r>
          </w:p>
        </w:tc>
      </w:tr>
    </w:tbl>
    <w:p w14:paraId="3508947C">
      <w:pPr>
        <w:rPr>
          <w:rFonts w:hint="eastAsia" w:eastAsia="宋体"/>
          <w:lang w:eastAsia="zh-CN"/>
        </w:rPr>
      </w:pPr>
      <w:r>
        <w:rPr>
          <w:rFonts w:hint="eastAsia"/>
          <w:lang w:eastAsia="zh-CN"/>
        </w:rPr>
        <w:t>对jdk17进行重命名</w:t>
      </w:r>
    </w:p>
    <w:tbl>
      <w:tblPr>
        <w:tblStyle w:val="90"/>
        <w:tblW w:w="0" w:type="auto"/>
        <w:tblInd w:w="17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4"/>
      </w:tblGrid>
      <w:tr w14:paraId="5295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14:paraId="49A4CE95">
            <w:pPr>
              <w:widowControl w:val="0"/>
              <w:ind w:left="0"/>
              <w:jc w:val="both"/>
              <w:rPr>
                <w:rFonts w:hint="default"/>
              </w:rPr>
            </w:pPr>
            <w:r>
              <w:rPr>
                <w:rFonts w:hint="default"/>
              </w:rPr>
              <w:t>mv openlogic-openjdk-17.0.16+8-linux-x64 jdk17</w:t>
            </w:r>
          </w:p>
        </w:tc>
      </w:tr>
    </w:tbl>
    <w:p w14:paraId="506BC0CA">
      <w:pPr>
        <w:pStyle w:val="5"/>
        <w:rPr>
          <w:rFonts w:hint="default"/>
        </w:rPr>
      </w:pPr>
      <w:bookmarkStart w:id="28" w:name="_Toc23116"/>
      <w:r>
        <w:rPr>
          <w:rFonts w:hint="eastAsia"/>
          <w:lang w:eastAsia="zh-CN"/>
        </w:rPr>
        <w:t>安装</w:t>
      </w:r>
      <w:r>
        <w:t>harfbuzz字体依赖库</w:t>
      </w:r>
      <w:bookmarkEnd w:id="28"/>
    </w:p>
    <w:p w14:paraId="20237CB4">
      <w:r>
        <w:rPr>
          <w:rFonts w:hint="eastAsia"/>
          <w:lang w:eastAsia="zh-CN"/>
        </w:rPr>
        <w:t>harfbuzz字体依赖库依据arm和x86 CPU架构有所不同，在对应目录下有依赖库文件，以下以x86架构为例说明，arm架构时将文件名改为harfbuzz_centos7.</w:t>
      </w:r>
      <w:r>
        <w:rPr>
          <w:rFonts w:hint="default"/>
        </w:rPr>
        <w:t>6.tgz</w:t>
      </w:r>
      <w:r>
        <w:t>即可。</w:t>
      </w:r>
    </w:p>
    <w:p w14:paraId="19DACE72">
      <w:pPr>
        <w:rPr>
          <w:rFonts w:hint="eastAsia" w:eastAsia="宋体"/>
          <w:lang w:eastAsia="zh-CN"/>
        </w:rPr>
      </w:pPr>
      <w:r>
        <w:rPr>
          <w:rFonts w:hint="eastAsia"/>
          <w:lang w:eastAsia="zh-CN"/>
        </w:rPr>
        <w:t>把tar包上传到服务器并解压该tar包</w:t>
      </w:r>
    </w:p>
    <w:tbl>
      <w:tblPr>
        <w:tblStyle w:val="90"/>
        <w:tblW w:w="0" w:type="auto"/>
        <w:tblInd w:w="17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8"/>
      </w:tblGrid>
      <w:tr w14:paraId="3E1F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8" w:type="dxa"/>
          </w:tcPr>
          <w:p w14:paraId="76B2A2DE">
            <w:pPr>
              <w:widowControl w:val="0"/>
              <w:ind w:left="0"/>
              <w:jc w:val="both"/>
              <w:rPr>
                <w:rFonts w:hint="default"/>
              </w:rPr>
            </w:pPr>
            <w:r>
              <w:t>tar zxvf harfbuzz_centos7.5.tgz</w:t>
            </w:r>
          </w:p>
        </w:tc>
      </w:tr>
    </w:tbl>
    <w:p w14:paraId="1255F533">
      <w:pPr>
        <w:rPr>
          <w:rFonts w:hint="eastAsia" w:eastAsia="宋体"/>
          <w:lang w:eastAsia="zh-CN"/>
        </w:rPr>
      </w:pPr>
      <w:r>
        <w:rPr>
          <w:rFonts w:hint="eastAsia"/>
          <w:lang w:eastAsia="zh-CN"/>
        </w:rPr>
        <w:t>将install - harfbuzz.sh上传至解压目录下并执行</w:t>
      </w:r>
    </w:p>
    <w:tbl>
      <w:tblPr>
        <w:tblStyle w:val="90"/>
        <w:tblW w:w="0" w:type="auto"/>
        <w:tblInd w:w="17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4"/>
      </w:tblGrid>
      <w:tr w14:paraId="7E4A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14:paraId="733CCB2A">
            <w:pPr>
              <w:widowControl w:val="0"/>
              <w:ind w:left="0"/>
              <w:jc w:val="both"/>
              <w:rPr>
                <w:rFonts w:hint="default"/>
              </w:rPr>
            </w:pPr>
            <w:r>
              <w:t>sh install-harfbuzz.sh</w:t>
            </w:r>
          </w:p>
        </w:tc>
      </w:tr>
    </w:tbl>
    <w:p w14:paraId="465CA980">
      <w:pPr>
        <w:pStyle w:val="5"/>
        <w:rPr>
          <w:rFonts w:hint="default"/>
        </w:rPr>
      </w:pPr>
      <w:bookmarkStart w:id="29" w:name="_Toc31415"/>
      <w:r>
        <w:t>部署后端服务jar包</w:t>
      </w:r>
      <w:bookmarkEnd w:id="29"/>
    </w:p>
    <w:p w14:paraId="3BFA7EA1">
      <w:pPr>
        <w:pStyle w:val="152"/>
        <w:numPr>
          <w:ilvl w:val="0"/>
          <w:numId w:val="27"/>
        </w:numPr>
        <w:ind w:firstLineChars="0"/>
        <w:rPr>
          <w:rFonts w:hint="default"/>
        </w:rPr>
      </w:pPr>
      <w:r>
        <w:t>上传部署文件</w:t>
      </w:r>
    </w:p>
    <w:p w14:paraId="07A18CFE">
      <w:r>
        <w:rPr>
          <w:rFonts w:hint="eastAsia"/>
          <w:lang w:eastAsia="zh-CN"/>
        </w:rPr>
        <w:t>把</w:t>
      </w:r>
      <w:r>
        <w:t>edge.tar.gz上传到/opt目录下并解压</w:t>
      </w:r>
    </w:p>
    <w:tbl>
      <w:tblPr>
        <w:tblStyle w:val="90"/>
        <w:tblW w:w="0" w:type="auto"/>
        <w:tblInd w:w="17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8"/>
      </w:tblGrid>
      <w:tr w14:paraId="5859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8" w:type="dxa"/>
          </w:tcPr>
          <w:p w14:paraId="4CF7C552">
            <w:pPr>
              <w:widowControl w:val="0"/>
              <w:ind w:left="0"/>
              <w:jc w:val="both"/>
              <w:rPr>
                <w:rFonts w:hint="default"/>
              </w:rPr>
            </w:pPr>
            <w:r>
              <w:t>tar zxvf edge.tar.gz</w:t>
            </w:r>
          </w:p>
        </w:tc>
      </w:tr>
    </w:tbl>
    <w:p w14:paraId="699C87E0">
      <w:pPr>
        <w:pStyle w:val="152"/>
        <w:numPr>
          <w:ilvl w:val="0"/>
          <w:numId w:val="27"/>
        </w:numPr>
        <w:ind w:firstLineChars="0"/>
        <w:rPr>
          <w:rFonts w:hint="default"/>
        </w:rPr>
      </w:pPr>
      <w:r>
        <w:t>修改edgeSentinelDirector配置文件</w:t>
      </w:r>
    </w:p>
    <w:p w14:paraId="17631726">
      <w:r>
        <w:t>配置文件路径</w:t>
      </w:r>
      <w:r>
        <w:rPr>
          <w:rFonts w:hint="eastAsia"/>
          <w:lang w:eastAsia="zh-CN"/>
        </w:rPr>
        <w:t>为</w:t>
      </w:r>
      <w:r>
        <w:t>：/opt/edge/config/application.yml</w:t>
      </w:r>
    </w:p>
    <w:p w14:paraId="1D6B5BE4">
      <w:pPr>
        <w:rPr>
          <w:rFonts w:hint="default"/>
        </w:rPr>
      </w:pPr>
      <w:r>
        <w:t>这里可以先</w:t>
      </w:r>
      <w:r>
        <w:rPr>
          <w:rFonts w:hint="eastAsia"/>
          <w:lang w:eastAsia="zh-CN"/>
        </w:rPr>
        <w:t>对数</w:t>
      </w:r>
      <w:r>
        <w:t>据库、缓存、日志路径等配置</w:t>
      </w:r>
      <w:r>
        <w:rPr>
          <w:rFonts w:hint="eastAsia"/>
          <w:lang w:eastAsia="zh-CN"/>
        </w:rPr>
        <w:t>进行修改</w:t>
      </w:r>
      <w:r>
        <w:t>，其他相关配置可参考application.yml配置文件说明</w:t>
      </w:r>
    </w:p>
    <w:p w14:paraId="325A8D02">
      <w:pPr>
        <w:pStyle w:val="5"/>
        <w:rPr>
          <w:rFonts w:hint="default"/>
        </w:rPr>
      </w:pPr>
      <w:bookmarkStart w:id="30" w:name="_Toc31183"/>
      <w:r>
        <w:t>后端服务相关命令</w:t>
      </w:r>
      <w:bookmarkEnd w:id="30"/>
    </w:p>
    <w:tbl>
      <w:tblPr>
        <w:tblStyle w:val="90"/>
        <w:tblW w:w="0" w:type="auto"/>
        <w:tblInd w:w="17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4"/>
      </w:tblGrid>
      <w:tr w14:paraId="5733E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9" w:type="dxa"/>
          </w:tcPr>
          <w:p w14:paraId="038F7A96">
            <w:pPr>
              <w:widowControl w:val="0"/>
              <w:ind w:left="0"/>
              <w:jc w:val="both"/>
            </w:pPr>
            <w:r>
              <w:t>进入部署目录</w:t>
            </w:r>
          </w:p>
          <w:p w14:paraId="325E73AE">
            <w:pPr>
              <w:widowControl w:val="0"/>
              <w:ind w:left="0"/>
              <w:jc w:val="both"/>
              <w:rPr>
                <w:rFonts w:hint="default"/>
              </w:rPr>
            </w:pPr>
            <w:r>
              <w:rPr>
                <w:rFonts w:hint="default"/>
              </w:rPr>
              <w:t>cd /opt/edge</w:t>
            </w:r>
          </w:p>
          <w:p w14:paraId="6C88B3F9">
            <w:pPr>
              <w:widowControl w:val="0"/>
              <w:ind w:left="0"/>
              <w:jc w:val="both"/>
            </w:pPr>
            <w:r>
              <w:t>启动</w:t>
            </w:r>
          </w:p>
          <w:p w14:paraId="536D4886">
            <w:pPr>
              <w:widowControl w:val="0"/>
              <w:ind w:left="0"/>
              <w:jc w:val="both"/>
              <w:rPr>
                <w:rFonts w:hint="default"/>
              </w:rPr>
            </w:pPr>
            <w:r>
              <w:rPr>
                <w:rFonts w:hint="default"/>
              </w:rPr>
              <w:t>sh exec.sh start</w:t>
            </w:r>
          </w:p>
          <w:p w14:paraId="22841A44">
            <w:pPr>
              <w:widowControl w:val="0"/>
              <w:ind w:left="0"/>
              <w:jc w:val="both"/>
            </w:pPr>
            <w:r>
              <w:t>停止</w:t>
            </w:r>
          </w:p>
          <w:p w14:paraId="40F07786">
            <w:pPr>
              <w:widowControl w:val="0"/>
              <w:ind w:left="0"/>
              <w:jc w:val="both"/>
              <w:rPr>
                <w:rFonts w:hint="default"/>
              </w:rPr>
            </w:pPr>
            <w:r>
              <w:rPr>
                <w:rFonts w:hint="default"/>
              </w:rPr>
              <w:t>sh exec.sh stop</w:t>
            </w:r>
          </w:p>
          <w:p w14:paraId="64261AD5">
            <w:pPr>
              <w:widowControl w:val="0"/>
              <w:ind w:left="0"/>
              <w:jc w:val="both"/>
            </w:pPr>
            <w:r>
              <w:t>重启</w:t>
            </w:r>
          </w:p>
          <w:p w14:paraId="24F146BF">
            <w:pPr>
              <w:widowControl w:val="0"/>
              <w:ind w:left="0"/>
              <w:jc w:val="both"/>
              <w:rPr>
                <w:rFonts w:hint="default"/>
              </w:rPr>
            </w:pPr>
            <w:r>
              <w:rPr>
                <w:rFonts w:hint="default"/>
              </w:rPr>
              <w:t>sh exec.sh restart</w:t>
            </w:r>
          </w:p>
        </w:tc>
      </w:tr>
    </w:tbl>
    <w:p w14:paraId="53470C72">
      <w:pPr>
        <w:pStyle w:val="4"/>
      </w:pPr>
      <w:bookmarkStart w:id="31" w:name="_Toc9902"/>
      <w:r>
        <w:rPr>
          <w:rFonts w:hint="eastAsia"/>
          <w:lang w:eastAsia="zh-CN"/>
        </w:rPr>
        <w:t>前端服务的部署</w:t>
      </w:r>
      <w:bookmarkEnd w:id="31"/>
    </w:p>
    <w:p w14:paraId="14A73257">
      <w:pPr>
        <w:rPr>
          <w:rFonts w:hint="eastAsia" w:eastAsia="宋体"/>
          <w:lang w:eastAsia="zh-CN"/>
        </w:rPr>
      </w:pPr>
      <w:r>
        <w:rPr>
          <w:rFonts w:hint="eastAsia"/>
          <w:lang w:eastAsia="zh-CN"/>
        </w:rPr>
        <w:t>安全边缘节点管理系统前端服务只需部署一个实例，前端运行在nginx中，并借助nginx的负载均衡，把请求转发给安全边缘节点管理系统后端服务</w:t>
      </w:r>
    </w:p>
    <w:p w14:paraId="63113763">
      <w:pPr>
        <w:pStyle w:val="5"/>
      </w:pPr>
      <w:bookmarkStart w:id="32" w:name="_Toc17"/>
      <w:r>
        <w:t>前端服务</w:t>
      </w:r>
      <w:bookmarkEnd w:id="32"/>
    </w:p>
    <w:p w14:paraId="36EAB6B5">
      <w:pPr>
        <w:rPr>
          <w:rFonts w:hint="default"/>
        </w:rPr>
      </w:pPr>
      <w:r>
        <w:t>在/opt目录下创建edgeWeb目录</w:t>
      </w:r>
    </w:p>
    <w:tbl>
      <w:tblPr>
        <w:tblStyle w:val="90"/>
        <w:tblW w:w="0" w:type="auto"/>
        <w:tblInd w:w="17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8"/>
      </w:tblGrid>
      <w:tr w14:paraId="40AD8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8" w:type="dxa"/>
          </w:tcPr>
          <w:p w14:paraId="7AA25541">
            <w:pPr>
              <w:widowControl w:val="0"/>
              <w:ind w:left="0"/>
              <w:jc w:val="both"/>
              <w:rPr>
                <w:rFonts w:hint="default"/>
              </w:rPr>
            </w:pPr>
            <w:r>
              <w:t>mkdir edgeWeb</w:t>
            </w:r>
          </w:p>
        </w:tc>
      </w:tr>
    </w:tbl>
    <w:p w14:paraId="247F7924">
      <w:pPr>
        <w:rPr>
          <w:rFonts w:hint="eastAsia" w:eastAsia="宋体"/>
          <w:lang w:eastAsia="zh-CN"/>
        </w:rPr>
      </w:pPr>
      <w:r>
        <w:rPr>
          <w:rFonts w:hint="eastAsia"/>
          <w:lang w:eastAsia="zh-CN"/>
        </w:rPr>
        <w:t>把edgesent.tar.gz上传到/opt/edgeWeb目录下并解压该tar包</w:t>
      </w:r>
    </w:p>
    <w:tbl>
      <w:tblPr>
        <w:tblStyle w:val="90"/>
        <w:tblW w:w="0" w:type="auto"/>
        <w:tblInd w:w="17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4"/>
      </w:tblGrid>
      <w:tr w14:paraId="17AA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14:paraId="447D34AB">
            <w:pPr>
              <w:widowControl w:val="0"/>
              <w:ind w:left="0"/>
              <w:jc w:val="both"/>
            </w:pPr>
            <w:r>
              <w:t>tar zxvf edgesent.tar.gz</w:t>
            </w:r>
          </w:p>
        </w:tc>
      </w:tr>
    </w:tbl>
    <w:p w14:paraId="7B5B99A2">
      <w:pPr>
        <w:pStyle w:val="5"/>
      </w:pPr>
      <w:bookmarkStart w:id="33" w:name="_Toc30867"/>
      <w:r>
        <w:t>Nginx</w:t>
      </w:r>
      <w:bookmarkEnd w:id="33"/>
    </w:p>
    <w:p w14:paraId="5955A4EE">
      <w:pPr>
        <w:rPr>
          <w:rFonts w:hint="default"/>
        </w:rPr>
      </w:pPr>
      <w:r>
        <w:rPr>
          <w:rFonts w:hint="eastAsia"/>
          <w:lang w:eastAsia="zh-CN"/>
        </w:rPr>
        <w:t>nginx根据arm和x86有所不同CPU架构方面，在对应架构目录下有相应的tar包，以下以x86架构阐述，arm架构只需将文件名改为nginx - gm - noEnc.</w:t>
      </w:r>
      <w:r>
        <w:rPr>
          <w:rFonts w:hint="default"/>
        </w:rPr>
        <w:t>tar.gz</w:t>
      </w:r>
      <w:r>
        <w:t>即可。</w:t>
      </w:r>
    </w:p>
    <w:p w14:paraId="4DD25B57">
      <w:pPr>
        <w:rPr>
          <w:rFonts w:hint="eastAsia" w:eastAsia="宋体"/>
          <w:lang w:eastAsia="zh-CN"/>
        </w:rPr>
      </w:pPr>
      <w:r>
        <w:rPr>
          <w:rFonts w:hint="eastAsia"/>
          <w:b/>
          <w:bCs/>
          <w:color w:val="EE0000"/>
          <w:lang w:eastAsia="zh-CN"/>
        </w:rPr>
        <w:t>arm架构特殊操作</w:t>
      </w:r>
      <w:r>
        <w:rPr>
          <w:rFonts w:hint="eastAsia"/>
          <w:color w:val="EE0000"/>
          <w:lang w:eastAsia="zh-CN"/>
        </w:rPr>
        <w:t>：部署完成后，把/opt/nginx - gm/swssl/lib下的所有内容包括目录全部复制到/lib64下，再运行nginx启动命令。</w:t>
      </w:r>
    </w:p>
    <w:tbl>
      <w:tblPr>
        <w:tblStyle w:val="90"/>
        <w:tblW w:w="0" w:type="auto"/>
        <w:tblInd w:w="17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8"/>
      </w:tblGrid>
      <w:tr w14:paraId="75E6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8" w:type="dxa"/>
          </w:tcPr>
          <w:p w14:paraId="3B6D947B">
            <w:pPr>
              <w:widowControl w:val="0"/>
              <w:ind w:left="0"/>
              <w:jc w:val="both"/>
              <w:rPr>
                <w:rFonts w:hint="default"/>
              </w:rPr>
            </w:pPr>
            <w:r>
              <w:rPr>
                <w:color w:val="EE0000"/>
              </w:rPr>
              <w:t>cp -r /opt/nginx-gm/swssl/lib/* /lib64/</w:t>
            </w:r>
          </w:p>
        </w:tc>
      </w:tr>
    </w:tbl>
    <w:p w14:paraId="6E68A7FA">
      <w:pPr>
        <w:rPr>
          <w:rFonts w:hint="eastAsia" w:eastAsia="宋体"/>
          <w:lang w:eastAsia="zh-CN"/>
        </w:rPr>
      </w:pPr>
      <w:r>
        <w:rPr>
          <w:rFonts w:hint="eastAsia"/>
          <w:lang w:eastAsia="zh-CN"/>
        </w:rPr>
        <w:t>把nginx - gm.</w:t>
      </w:r>
      <w:r>
        <w:t>tar.gz上传</w:t>
      </w:r>
      <w:r>
        <w:rPr>
          <w:rFonts w:hint="eastAsia"/>
          <w:lang w:eastAsia="zh-CN"/>
        </w:rPr>
        <w:t>至</w:t>
      </w:r>
      <w:r>
        <w:t>/opt目录下并解压</w:t>
      </w:r>
      <w:r>
        <w:rPr>
          <w:rFonts w:hint="eastAsia"/>
          <w:lang w:eastAsia="zh-CN"/>
        </w:rPr>
        <w:t>。</w:t>
      </w:r>
    </w:p>
    <w:tbl>
      <w:tblPr>
        <w:tblStyle w:val="90"/>
        <w:tblW w:w="0" w:type="auto"/>
        <w:tblInd w:w="17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4"/>
      </w:tblGrid>
      <w:tr w14:paraId="0F0D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14:paraId="777999CA">
            <w:pPr>
              <w:widowControl w:val="0"/>
              <w:ind w:left="0"/>
              <w:jc w:val="both"/>
              <w:rPr>
                <w:rFonts w:hint="default"/>
              </w:rPr>
            </w:pPr>
            <w:r>
              <w:t>tar zxvf nginx-gm.tar.gz</w:t>
            </w:r>
          </w:p>
        </w:tc>
      </w:tr>
    </w:tbl>
    <w:p w14:paraId="687BFF54">
      <w:pPr>
        <w:pStyle w:val="152"/>
        <w:numPr>
          <w:ilvl w:val="0"/>
          <w:numId w:val="27"/>
        </w:numPr>
        <w:ind w:firstLineChars="0"/>
        <w:rPr>
          <w:rFonts w:hint="default"/>
        </w:rPr>
      </w:pPr>
      <w:r>
        <w:t>修改nginx配置文件</w:t>
      </w:r>
      <w:r>
        <w:rPr>
          <w:rFonts w:hint="eastAsia"/>
          <w:lang w:eastAsia="zh-CN"/>
        </w:rPr>
        <w:t>。</w:t>
      </w:r>
    </w:p>
    <w:p w14:paraId="3ABA13D7">
      <w:pPr>
        <w:rPr>
          <w:rFonts w:hint="eastAsia" w:eastAsia="宋体"/>
          <w:lang w:eastAsia="zh-CN"/>
        </w:rPr>
      </w:pPr>
      <w:r>
        <w:rPr>
          <w:rFonts w:hint="eastAsia"/>
          <w:lang w:eastAsia="zh-CN"/>
        </w:rPr>
        <w:t>配置文件路径：/opt/nginx - gm/conf/nginx.conf。</w:t>
      </w:r>
    </w:p>
    <w:p w14:paraId="11289526">
      <w:r>
        <w:t>http块的</w:t>
      </w:r>
      <w:r>
        <w:rPr>
          <w:rFonts w:hint="eastAsia"/>
          <w:lang w:eastAsia="zh-CN"/>
        </w:rPr>
        <w:t>两项</w:t>
      </w:r>
      <w:r>
        <w:t>配置：</w:t>
      </w:r>
    </w:p>
    <w:p w14:paraId="442A9CF2">
      <w:pPr>
        <w:rPr>
          <w:rFonts w:hint="eastAsia" w:eastAsia="宋体"/>
          <w:lang w:eastAsia="zh-CN"/>
        </w:rPr>
      </w:pPr>
      <w:r>
        <w:rPr>
          <w:rFonts w:hint="eastAsia"/>
          <w:lang w:eastAsia="zh-CN"/>
        </w:rPr>
        <w:t>1、edgeSentinelDirector服务的地址与负载状况。</w:t>
      </w:r>
    </w:p>
    <w:p w14:paraId="6011261E">
      <w:pPr>
        <w:rPr>
          <w:rFonts w:hint="eastAsia" w:eastAsia="宋体"/>
          <w:lang w:eastAsia="zh-CN"/>
        </w:rPr>
      </w:pPr>
      <w:r>
        <w:rPr>
          <w:rFonts w:hint="eastAsia"/>
          <w:lang w:eastAsia="zh-CN"/>
        </w:rPr>
        <w:t>如下图，仅需修改upstream块的ip和端口，若服务实例有多个，参照已有内容，复制多条就行。</w:t>
      </w:r>
    </w:p>
    <w:p w14:paraId="3AFDB034">
      <w:pPr>
        <w:rPr>
          <w:rFonts w:hint="eastAsia" w:eastAsia="宋体"/>
          <w:lang w:eastAsia="zh-CN"/>
        </w:rPr>
      </w:pPr>
      <w:r>
        <w:t>2、nginx监听端口（前端业务访问端口）</w:t>
      </w:r>
      <w:r>
        <w:rPr>
          <w:rFonts w:hint="eastAsia"/>
          <w:lang w:eastAsia="zh-CN"/>
        </w:rPr>
        <w:t>。</w:t>
      </w:r>
    </w:p>
    <w:p w14:paraId="387C0526">
      <w:pPr>
        <w:rPr>
          <w:rFonts w:hint="eastAsia" w:eastAsia="宋体"/>
          <w:lang w:eastAsia="zh-CN"/>
        </w:rPr>
      </w:pPr>
      <w:r>
        <w:rPr>
          <w:rFonts w:hint="eastAsia"/>
          <w:lang w:eastAsia="zh-CN"/>
        </w:rPr>
        <w:t>如下图，server块的listen配置项</w:t>
      </w:r>
      <w:r>
        <w:drawing>
          <wp:inline distT="0" distB="0" distL="0" distR="0">
            <wp:extent cx="5274310" cy="3610610"/>
            <wp:effectExtent l="0" t="0" r="2540" b="8890"/>
            <wp:docPr id="3"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文本&#10;&#10;AI 生成的内容可能不正确。"/>
                    <pic:cNvPicPr>
                      <a:picLocks noChangeAspect="1"/>
                    </pic:cNvPicPr>
                  </pic:nvPicPr>
                  <pic:blipFill>
                    <a:blip r:embed="rId20"/>
                    <a:stretch>
                      <a:fillRect/>
                    </a:stretch>
                  </pic:blipFill>
                  <pic:spPr>
                    <a:xfrm>
                      <a:off x="0" y="0"/>
                      <a:ext cx="5274310" cy="3610610"/>
                    </a:xfrm>
                    <a:prstGeom prst="rect">
                      <a:avLst/>
                    </a:prstGeom>
                  </pic:spPr>
                </pic:pic>
              </a:graphicData>
            </a:graphic>
          </wp:inline>
        </w:drawing>
      </w:r>
      <w:r>
        <w:rPr>
          <w:rFonts w:hint="eastAsia"/>
          <w:lang w:eastAsia="zh-CN"/>
        </w:rPr>
        <w:t>。</w:t>
      </w:r>
    </w:p>
    <w:p w14:paraId="43007232">
      <w:pPr>
        <w:pStyle w:val="5"/>
      </w:pPr>
      <w:bookmarkStart w:id="34" w:name="_Toc21243"/>
      <w:r>
        <w:t>前端服务相关命令</w:t>
      </w:r>
      <w:r>
        <w:rPr>
          <w:rFonts w:hint="eastAsia"/>
          <w:lang w:eastAsia="zh-CN"/>
        </w:rPr>
        <w:t>。</w:t>
      </w:r>
      <w:bookmarkEnd w:id="34"/>
    </w:p>
    <w:p w14:paraId="501224DD">
      <w:pPr>
        <w:rPr>
          <w:rFonts w:hint="eastAsia" w:eastAsia="宋体"/>
          <w:lang w:eastAsia="zh-CN"/>
        </w:rPr>
      </w:pPr>
      <w:r>
        <w:t>前端启动</w:t>
      </w:r>
      <w:r>
        <w:rPr>
          <w:rFonts w:hint="eastAsia"/>
          <w:lang w:eastAsia="zh-CN"/>
        </w:rPr>
        <w:t>依靠</w:t>
      </w:r>
      <w:r>
        <w:t>nginx的启动</w:t>
      </w:r>
      <w:r>
        <w:rPr>
          <w:rFonts w:hint="eastAsia"/>
          <w:lang w:eastAsia="zh-CN"/>
        </w:rPr>
        <w:t>。</w:t>
      </w:r>
    </w:p>
    <w:tbl>
      <w:tblPr>
        <w:tblStyle w:val="90"/>
        <w:tblW w:w="0" w:type="auto"/>
        <w:tblInd w:w="17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8"/>
      </w:tblGrid>
      <w:tr w14:paraId="3917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8" w:type="dxa"/>
          </w:tcPr>
          <w:p w14:paraId="003E6EAB">
            <w:pPr>
              <w:widowControl w:val="0"/>
              <w:ind w:left="0"/>
              <w:jc w:val="both"/>
            </w:pPr>
            <w:r>
              <w:t>进入nginx sbin目录</w:t>
            </w:r>
          </w:p>
          <w:p w14:paraId="76284C97">
            <w:pPr>
              <w:widowControl w:val="0"/>
              <w:ind w:left="0"/>
              <w:jc w:val="both"/>
              <w:rPr>
                <w:rFonts w:hint="default"/>
              </w:rPr>
            </w:pPr>
            <w:r>
              <w:rPr>
                <w:rFonts w:hint="default"/>
              </w:rPr>
              <w:t>cd /opt/nginx-gm/sbin</w:t>
            </w:r>
          </w:p>
          <w:p w14:paraId="030F3F16">
            <w:pPr>
              <w:widowControl w:val="0"/>
              <w:ind w:left="0"/>
              <w:jc w:val="both"/>
            </w:pPr>
            <w:r>
              <w:t>启动命令</w:t>
            </w:r>
          </w:p>
          <w:p w14:paraId="7AF3E503">
            <w:pPr>
              <w:widowControl w:val="0"/>
              <w:ind w:left="0"/>
              <w:jc w:val="both"/>
              <w:rPr>
                <w:rFonts w:hint="default"/>
              </w:rPr>
            </w:pPr>
            <w:r>
              <w:rPr>
                <w:rFonts w:hint="default"/>
              </w:rPr>
              <w:t>./nginx -p /opt/nginx-gm/</w:t>
            </w:r>
          </w:p>
          <w:p w14:paraId="79A5A2DE">
            <w:pPr>
              <w:widowControl w:val="0"/>
              <w:ind w:left="0"/>
              <w:jc w:val="both"/>
            </w:pPr>
            <w:r>
              <w:t>停止命令</w:t>
            </w:r>
          </w:p>
          <w:p w14:paraId="62661C74">
            <w:pPr>
              <w:widowControl w:val="0"/>
              <w:ind w:left="0"/>
              <w:jc w:val="both"/>
              <w:rPr>
                <w:rFonts w:hint="default"/>
              </w:rPr>
            </w:pPr>
            <w:r>
              <w:rPr>
                <w:rFonts w:hint="default"/>
              </w:rPr>
              <w:t>./nginx -p /opt/nginx-gm/ -s stop</w:t>
            </w:r>
          </w:p>
          <w:p w14:paraId="025E6716">
            <w:pPr>
              <w:widowControl w:val="0"/>
              <w:ind w:left="0"/>
              <w:jc w:val="both"/>
            </w:pPr>
            <w:r>
              <w:t>重新加载配置文件</w:t>
            </w:r>
          </w:p>
          <w:p w14:paraId="7BB064C7">
            <w:pPr>
              <w:widowControl w:val="0"/>
              <w:ind w:left="0"/>
              <w:jc w:val="both"/>
              <w:rPr>
                <w:rFonts w:hint="default"/>
              </w:rPr>
            </w:pPr>
            <w:r>
              <w:rPr>
                <w:rFonts w:hint="default"/>
              </w:rPr>
              <w:t>./nginx -p /opt/nginx-gm/ -s reload</w:t>
            </w:r>
          </w:p>
        </w:tc>
      </w:tr>
    </w:tbl>
    <w:p w14:paraId="73DCC385">
      <w:pPr>
        <w:pStyle w:val="4"/>
      </w:pPr>
      <w:bookmarkStart w:id="35" w:name="_Toc16941"/>
      <w:r>
        <w:t>edgeSentinelDirector配置文件说明</w:t>
      </w:r>
      <w:r>
        <w:rPr>
          <w:rFonts w:hint="eastAsia"/>
          <w:lang w:eastAsia="zh-CN"/>
        </w:rPr>
        <w:t>。</w:t>
      </w:r>
      <w:bookmarkEnd w:id="35"/>
    </w:p>
    <w:p w14:paraId="13BCC1AC">
      <w:pPr>
        <w:rPr>
          <w:rFonts w:hint="default"/>
        </w:rPr>
      </w:pPr>
      <w:r>
        <w:t>配置项说明：</w:t>
      </w:r>
    </w:p>
    <w:tbl>
      <w:tblPr>
        <w:tblStyle w:val="90"/>
        <w:tblW w:w="7938" w:type="dxa"/>
        <w:tblInd w:w="16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3"/>
        <w:gridCol w:w="1969"/>
        <w:gridCol w:w="3076"/>
      </w:tblGrid>
      <w:tr w14:paraId="0529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6E04EE55">
            <w:pPr>
              <w:widowControl w:val="0"/>
              <w:ind w:left="0"/>
              <w:jc w:val="both"/>
            </w:pPr>
            <w:r>
              <w:t>配置项</w:t>
            </w:r>
          </w:p>
        </w:tc>
        <w:tc>
          <w:tcPr>
            <w:tcW w:w="1969" w:type="dxa"/>
          </w:tcPr>
          <w:p w14:paraId="4E381256">
            <w:pPr>
              <w:widowControl w:val="0"/>
              <w:ind w:left="0"/>
              <w:jc w:val="both"/>
            </w:pPr>
            <w:r>
              <w:t>配置项说明</w:t>
            </w:r>
          </w:p>
        </w:tc>
        <w:tc>
          <w:tcPr>
            <w:tcW w:w="3076" w:type="dxa"/>
          </w:tcPr>
          <w:p w14:paraId="582456F7">
            <w:pPr>
              <w:widowControl w:val="0"/>
              <w:ind w:left="0"/>
              <w:jc w:val="both"/>
            </w:pPr>
            <w:r>
              <w:t>修改说明</w:t>
            </w:r>
          </w:p>
        </w:tc>
      </w:tr>
      <w:tr w14:paraId="5837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16C58E2F">
            <w:pPr>
              <w:widowControl w:val="0"/>
              <w:ind w:left="0"/>
              <w:jc w:val="both"/>
            </w:pPr>
            <w:r>
              <w:t>logging.logback.log-path</w:t>
            </w:r>
          </w:p>
          <w:p w14:paraId="33EC71FF">
            <w:pPr>
              <w:widowControl w:val="0"/>
              <w:ind w:left="0"/>
              <w:jc w:val="both"/>
            </w:pPr>
          </w:p>
        </w:tc>
        <w:tc>
          <w:tcPr>
            <w:tcW w:w="1969" w:type="dxa"/>
          </w:tcPr>
          <w:p w14:paraId="10DE2413">
            <w:pPr>
              <w:widowControl w:val="0"/>
              <w:ind w:left="0"/>
              <w:jc w:val="both"/>
            </w:pPr>
            <w:r>
              <w:t>日志文件保存路径</w:t>
            </w:r>
          </w:p>
        </w:tc>
        <w:tc>
          <w:tcPr>
            <w:tcW w:w="3076" w:type="dxa"/>
          </w:tcPr>
          <w:p w14:paraId="351A979D">
            <w:pPr>
              <w:widowControl w:val="0"/>
              <w:ind w:left="0"/>
              <w:jc w:val="both"/>
            </w:pPr>
            <w:r>
              <w:t>一般写/tmp下的目录</w:t>
            </w:r>
          </w:p>
        </w:tc>
      </w:tr>
      <w:tr w14:paraId="20FB1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5754B0D3">
            <w:pPr>
              <w:widowControl w:val="0"/>
              <w:ind w:left="0"/>
              <w:jc w:val="both"/>
            </w:pPr>
            <w:r>
              <w:t>spring.datasource.url</w:t>
            </w:r>
          </w:p>
        </w:tc>
        <w:tc>
          <w:tcPr>
            <w:tcW w:w="1969" w:type="dxa"/>
          </w:tcPr>
          <w:p w14:paraId="67107DC5">
            <w:pPr>
              <w:widowControl w:val="0"/>
              <w:ind w:left="0"/>
              <w:jc w:val="both"/>
            </w:pPr>
            <w:r>
              <w:t>连接数据库地址</w:t>
            </w:r>
          </w:p>
        </w:tc>
        <w:tc>
          <w:tcPr>
            <w:tcW w:w="3076" w:type="dxa"/>
          </w:tcPr>
          <w:p w14:paraId="7EB5D6B7">
            <w:pPr>
              <w:widowControl w:val="0"/>
              <w:ind w:left="0"/>
              <w:jc w:val="both"/>
            </w:pPr>
            <w:r>
              <w:t>只修改ip（或域名）、端口和数据库名即可</w:t>
            </w:r>
          </w:p>
        </w:tc>
      </w:tr>
      <w:tr w14:paraId="511B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5BA4AFB8">
            <w:pPr>
              <w:widowControl w:val="0"/>
              <w:ind w:left="0"/>
              <w:jc w:val="both"/>
            </w:pPr>
            <w:r>
              <w:t>spring.datasource.username</w:t>
            </w:r>
          </w:p>
        </w:tc>
        <w:tc>
          <w:tcPr>
            <w:tcW w:w="1969" w:type="dxa"/>
          </w:tcPr>
          <w:p w14:paraId="57F61C3B">
            <w:pPr>
              <w:widowControl w:val="0"/>
              <w:ind w:left="0"/>
              <w:jc w:val="both"/>
            </w:pPr>
            <w:r>
              <w:t>连接数据库用户名</w:t>
            </w:r>
          </w:p>
        </w:tc>
        <w:tc>
          <w:tcPr>
            <w:tcW w:w="3076" w:type="dxa"/>
          </w:tcPr>
          <w:p w14:paraId="17A5DCFA">
            <w:pPr>
              <w:widowControl w:val="0"/>
              <w:ind w:left="0"/>
              <w:jc w:val="both"/>
            </w:pPr>
            <w:r>
              <w:t>据实修改</w:t>
            </w:r>
          </w:p>
        </w:tc>
      </w:tr>
      <w:tr w14:paraId="1A64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178C4F46">
            <w:pPr>
              <w:widowControl w:val="0"/>
              <w:ind w:left="0"/>
              <w:jc w:val="both"/>
            </w:pPr>
            <w:r>
              <w:t>spring.datasource.password</w:t>
            </w:r>
          </w:p>
        </w:tc>
        <w:tc>
          <w:tcPr>
            <w:tcW w:w="1969" w:type="dxa"/>
          </w:tcPr>
          <w:p w14:paraId="7CC9FD27">
            <w:pPr>
              <w:widowControl w:val="0"/>
              <w:ind w:left="0"/>
              <w:jc w:val="both"/>
            </w:pPr>
            <w:r>
              <w:t>连接数据库密码</w:t>
            </w:r>
          </w:p>
        </w:tc>
        <w:tc>
          <w:tcPr>
            <w:tcW w:w="3076" w:type="dxa"/>
          </w:tcPr>
          <w:p w14:paraId="6C01C15E">
            <w:pPr>
              <w:widowControl w:val="0"/>
              <w:ind w:left="0"/>
              <w:jc w:val="both"/>
            </w:pPr>
            <w:r>
              <w:t>使用加密工具加密得到密文，这里配置密文</w:t>
            </w:r>
          </w:p>
        </w:tc>
      </w:tr>
      <w:tr w14:paraId="3C7C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0FDC636A">
            <w:pPr>
              <w:widowControl w:val="0"/>
              <w:ind w:left="0"/>
              <w:jc w:val="both"/>
            </w:pPr>
            <w:r>
              <w:t>spring.data.redis.host</w:t>
            </w:r>
          </w:p>
        </w:tc>
        <w:tc>
          <w:tcPr>
            <w:tcW w:w="1969" w:type="dxa"/>
          </w:tcPr>
          <w:p w14:paraId="14DE8438">
            <w:pPr>
              <w:widowControl w:val="0"/>
              <w:ind w:left="0"/>
              <w:jc w:val="both"/>
            </w:pPr>
            <w:r>
              <w:t>连接redis缓存地址</w:t>
            </w:r>
          </w:p>
        </w:tc>
        <w:tc>
          <w:tcPr>
            <w:tcW w:w="3076" w:type="dxa"/>
          </w:tcPr>
          <w:p w14:paraId="3783205A">
            <w:pPr>
              <w:widowControl w:val="0"/>
              <w:ind w:left="0"/>
              <w:jc w:val="both"/>
            </w:pPr>
            <w:r>
              <w:t>redis的IP（或域名）</w:t>
            </w:r>
          </w:p>
        </w:tc>
      </w:tr>
      <w:tr w14:paraId="568B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1E7E34CD">
            <w:pPr>
              <w:widowControl w:val="0"/>
              <w:ind w:left="0"/>
              <w:jc w:val="both"/>
            </w:pPr>
            <w:r>
              <w:t>spring.data.redis.port</w:t>
            </w:r>
          </w:p>
        </w:tc>
        <w:tc>
          <w:tcPr>
            <w:tcW w:w="1969" w:type="dxa"/>
          </w:tcPr>
          <w:p w14:paraId="6ABC5E42">
            <w:pPr>
              <w:widowControl w:val="0"/>
              <w:ind w:left="0"/>
              <w:jc w:val="both"/>
            </w:pPr>
            <w:r>
              <w:t>redis端口号</w:t>
            </w:r>
          </w:p>
        </w:tc>
        <w:tc>
          <w:tcPr>
            <w:tcW w:w="3076" w:type="dxa"/>
          </w:tcPr>
          <w:p w14:paraId="5778F63F">
            <w:pPr>
              <w:widowControl w:val="0"/>
              <w:ind w:left="0"/>
              <w:jc w:val="both"/>
            </w:pPr>
            <w:r>
              <w:t>据实修改</w:t>
            </w:r>
          </w:p>
        </w:tc>
      </w:tr>
      <w:tr w14:paraId="1AE6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49897A13">
            <w:pPr>
              <w:widowControl w:val="0"/>
              <w:ind w:left="0"/>
              <w:jc w:val="both"/>
            </w:pPr>
            <w:r>
              <w:t>spring.data.redis.password</w:t>
            </w:r>
          </w:p>
        </w:tc>
        <w:tc>
          <w:tcPr>
            <w:tcW w:w="1969" w:type="dxa"/>
          </w:tcPr>
          <w:p w14:paraId="3A1D0890">
            <w:pPr>
              <w:widowControl w:val="0"/>
              <w:ind w:left="0"/>
              <w:jc w:val="both"/>
            </w:pPr>
            <w:r>
              <w:t>redis连接密码</w:t>
            </w:r>
          </w:p>
        </w:tc>
        <w:tc>
          <w:tcPr>
            <w:tcW w:w="3076" w:type="dxa"/>
          </w:tcPr>
          <w:p w14:paraId="06DE581A">
            <w:pPr>
              <w:widowControl w:val="0"/>
              <w:ind w:left="0"/>
              <w:jc w:val="both"/>
            </w:pPr>
            <w:r>
              <w:t>使用加密工具加密得到密文</w:t>
            </w:r>
          </w:p>
        </w:tc>
      </w:tr>
      <w:tr w14:paraId="505B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1D40BDA8">
            <w:pPr>
              <w:widowControl w:val="0"/>
              <w:ind w:left="0"/>
              <w:jc w:val="both"/>
            </w:pPr>
            <w:r>
              <w:t>spring.data.redis.database</w:t>
            </w:r>
          </w:p>
        </w:tc>
        <w:tc>
          <w:tcPr>
            <w:tcW w:w="1969" w:type="dxa"/>
          </w:tcPr>
          <w:p w14:paraId="57B887A2">
            <w:pPr>
              <w:widowControl w:val="0"/>
              <w:ind w:left="0"/>
              <w:jc w:val="both"/>
            </w:pPr>
            <w:r>
              <w:t>连接redis的数据库序号</w:t>
            </w:r>
          </w:p>
        </w:tc>
        <w:tc>
          <w:tcPr>
            <w:tcW w:w="3076" w:type="dxa"/>
          </w:tcPr>
          <w:p w14:paraId="5D383521">
            <w:pPr>
              <w:widowControl w:val="0"/>
              <w:ind w:left="0"/>
              <w:jc w:val="both"/>
            </w:pPr>
            <w:r>
              <w:t>据实填写</w:t>
            </w:r>
          </w:p>
        </w:tc>
      </w:tr>
      <w:tr w14:paraId="3015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53E7A612">
            <w:pPr>
              <w:widowControl w:val="0"/>
              <w:ind w:left="0"/>
              <w:jc w:val="both"/>
            </w:pPr>
            <w:r>
              <w:t>mybatis.databaseType</w:t>
            </w:r>
          </w:p>
        </w:tc>
        <w:tc>
          <w:tcPr>
            <w:tcW w:w="1969" w:type="dxa"/>
          </w:tcPr>
          <w:p w14:paraId="78DAD79A">
            <w:pPr>
              <w:widowControl w:val="0"/>
              <w:ind w:left="0"/>
              <w:jc w:val="both"/>
            </w:pPr>
            <w:r>
              <w:t>连接数据库类型</w:t>
            </w:r>
          </w:p>
        </w:tc>
        <w:tc>
          <w:tcPr>
            <w:tcW w:w="3076" w:type="dxa"/>
          </w:tcPr>
          <w:p w14:paraId="7E8E31B1">
            <w:pPr>
              <w:widowControl w:val="0"/>
              <w:ind w:left="0"/>
              <w:jc w:val="both"/>
            </w:pPr>
            <w:r>
              <w:t>不需要修改</w:t>
            </w:r>
          </w:p>
        </w:tc>
      </w:tr>
      <w:tr w14:paraId="4AF3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3CFD8FF0">
            <w:pPr>
              <w:widowControl w:val="0"/>
              <w:ind w:left="0"/>
              <w:jc w:val="both"/>
            </w:pPr>
            <w:r>
              <w:t>token.expireTime</w:t>
            </w:r>
          </w:p>
        </w:tc>
        <w:tc>
          <w:tcPr>
            <w:tcW w:w="1969" w:type="dxa"/>
          </w:tcPr>
          <w:p w14:paraId="6687C7FF">
            <w:pPr>
              <w:widowControl w:val="0"/>
              <w:ind w:left="0"/>
              <w:jc w:val="both"/>
            </w:pPr>
            <w:r>
              <w:t>前端登录token有效时间，单位分钟</w:t>
            </w:r>
          </w:p>
        </w:tc>
        <w:tc>
          <w:tcPr>
            <w:tcW w:w="3076" w:type="dxa"/>
          </w:tcPr>
          <w:p w14:paraId="02106B5D">
            <w:pPr>
              <w:widowControl w:val="0"/>
              <w:ind w:left="0"/>
              <w:jc w:val="both"/>
            </w:pPr>
            <w:r>
              <w:t>据实修改</w:t>
            </w:r>
          </w:p>
        </w:tc>
      </w:tr>
      <w:tr w14:paraId="381A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7C8B227C">
            <w:pPr>
              <w:widowControl w:val="0"/>
              <w:ind w:left="0"/>
              <w:jc w:val="both"/>
            </w:pPr>
            <w:r>
              <w:t>saml.idp.entity-id</w:t>
            </w:r>
          </w:p>
        </w:tc>
        <w:tc>
          <w:tcPr>
            <w:tcW w:w="1969" w:type="dxa"/>
          </w:tcPr>
          <w:p w14:paraId="00B6D6FA">
            <w:pPr>
              <w:widowControl w:val="0"/>
              <w:ind w:left="0"/>
              <w:jc w:val="both"/>
            </w:pPr>
            <w:r>
              <w:t>saml单点登录idp服务ID</w:t>
            </w:r>
          </w:p>
        </w:tc>
        <w:tc>
          <w:tcPr>
            <w:tcW w:w="3076" w:type="dxa"/>
          </w:tcPr>
          <w:p w14:paraId="0161E5E7">
            <w:pPr>
              <w:widowControl w:val="0"/>
              <w:ind w:left="0"/>
              <w:jc w:val="both"/>
            </w:pPr>
            <w:r>
              <w:t>只修改ip和端口即可</w:t>
            </w:r>
          </w:p>
          <w:p w14:paraId="23BD816C">
            <w:pPr>
              <w:widowControl w:val="0"/>
              <w:ind w:left="0"/>
              <w:jc w:val="both"/>
            </w:pPr>
            <w:r>
              <w:t>使用前端页面访问的IP和端口</w:t>
            </w:r>
          </w:p>
        </w:tc>
      </w:tr>
      <w:tr w14:paraId="3253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796543BD">
            <w:pPr>
              <w:widowControl w:val="0"/>
              <w:ind w:left="0"/>
              <w:jc w:val="both"/>
            </w:pPr>
            <w:r>
              <w:t>saml.idp.sso-url</w:t>
            </w:r>
          </w:p>
        </w:tc>
        <w:tc>
          <w:tcPr>
            <w:tcW w:w="1969" w:type="dxa"/>
          </w:tcPr>
          <w:p w14:paraId="3CE4A2E5">
            <w:pPr>
              <w:widowControl w:val="0"/>
              <w:ind w:left="0"/>
              <w:jc w:val="both"/>
            </w:pPr>
            <w:r>
              <w:t>saml单点登录idp登录地址</w:t>
            </w:r>
          </w:p>
        </w:tc>
        <w:tc>
          <w:tcPr>
            <w:tcW w:w="3076" w:type="dxa"/>
          </w:tcPr>
          <w:p w14:paraId="2A4A0123">
            <w:pPr>
              <w:widowControl w:val="0"/>
              <w:ind w:left="0"/>
              <w:jc w:val="both"/>
            </w:pPr>
            <w:r>
              <w:t>只修改ip和端口即可</w:t>
            </w:r>
          </w:p>
          <w:p w14:paraId="741A5C4D">
            <w:pPr>
              <w:widowControl w:val="0"/>
              <w:ind w:left="0"/>
              <w:jc w:val="both"/>
            </w:pPr>
            <w:r>
              <w:t>使用前端页面访问的IP和端口</w:t>
            </w:r>
          </w:p>
        </w:tc>
      </w:tr>
      <w:tr w14:paraId="3D04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57A54A49">
            <w:pPr>
              <w:widowControl w:val="0"/>
              <w:ind w:left="0"/>
              <w:jc w:val="both"/>
            </w:pPr>
            <w:r>
              <w:t>saml.idp.slo-url</w:t>
            </w:r>
          </w:p>
        </w:tc>
        <w:tc>
          <w:tcPr>
            <w:tcW w:w="1969" w:type="dxa"/>
          </w:tcPr>
          <w:p w14:paraId="7B1FC2E9">
            <w:pPr>
              <w:widowControl w:val="0"/>
              <w:ind w:left="0"/>
              <w:jc w:val="both"/>
            </w:pPr>
            <w:r>
              <w:t>saml单点登录idp登出地址</w:t>
            </w:r>
          </w:p>
        </w:tc>
        <w:tc>
          <w:tcPr>
            <w:tcW w:w="3076" w:type="dxa"/>
          </w:tcPr>
          <w:p w14:paraId="0C85502C">
            <w:pPr>
              <w:widowControl w:val="0"/>
              <w:ind w:left="0"/>
              <w:jc w:val="both"/>
            </w:pPr>
            <w:r>
              <w:t>只修改ip和端口即可</w:t>
            </w:r>
          </w:p>
          <w:p w14:paraId="71614E45">
            <w:pPr>
              <w:widowControl w:val="0"/>
              <w:ind w:left="0"/>
              <w:jc w:val="both"/>
            </w:pPr>
            <w:r>
              <w:t>使用前端页面访问的IP和端口</w:t>
            </w:r>
          </w:p>
        </w:tc>
      </w:tr>
      <w:tr w14:paraId="342C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766CADEA">
            <w:pPr>
              <w:widowControl w:val="0"/>
              <w:ind w:left="0"/>
              <w:jc w:val="both"/>
            </w:pPr>
            <w:r>
              <w:t>saml.idp.conditions.expireTime</w:t>
            </w:r>
          </w:p>
        </w:tc>
        <w:tc>
          <w:tcPr>
            <w:tcW w:w="1969" w:type="dxa"/>
          </w:tcPr>
          <w:p w14:paraId="4258D0F6">
            <w:pPr>
              <w:widowControl w:val="0"/>
              <w:ind w:left="0"/>
              <w:jc w:val="both"/>
            </w:pPr>
            <w:r>
              <w:t>SAML断言有效期，单位 min</w:t>
            </w:r>
          </w:p>
        </w:tc>
        <w:tc>
          <w:tcPr>
            <w:tcW w:w="3076" w:type="dxa"/>
          </w:tcPr>
          <w:p w14:paraId="64553705">
            <w:pPr>
              <w:widowControl w:val="0"/>
              <w:ind w:left="0"/>
              <w:jc w:val="both"/>
            </w:pPr>
            <w:r>
              <w:t>无需修改</w:t>
            </w:r>
          </w:p>
        </w:tc>
      </w:tr>
      <w:tr w14:paraId="2557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307D3E1B">
            <w:pPr>
              <w:widowControl w:val="0"/>
              <w:ind w:left="0"/>
              <w:jc w:val="both"/>
            </w:pPr>
            <w:r>
              <w:t>saml.loginUri</w:t>
            </w:r>
          </w:p>
        </w:tc>
        <w:tc>
          <w:tcPr>
            <w:tcW w:w="1969" w:type="dxa"/>
          </w:tcPr>
          <w:p w14:paraId="4FC45BD6">
            <w:pPr>
              <w:widowControl w:val="0"/>
              <w:ind w:left="0"/>
              <w:jc w:val="both"/>
            </w:pPr>
            <w:r>
              <w:t>saml单点登录失败，跳转</w:t>
            </w:r>
            <w:r>
              <w:rPr>
                <w:rFonts w:hint="eastAsia"/>
                <w:lang w:eastAsia="zh-CN"/>
              </w:rPr>
              <w:t>安全边缘节点</w:t>
            </w:r>
            <w:r>
              <w:t>管理系统登录页面uri</w:t>
            </w:r>
          </w:p>
        </w:tc>
        <w:tc>
          <w:tcPr>
            <w:tcW w:w="3076" w:type="dxa"/>
          </w:tcPr>
          <w:p w14:paraId="3B040C44">
            <w:pPr>
              <w:widowControl w:val="0"/>
              <w:ind w:left="0"/>
              <w:jc w:val="both"/>
            </w:pPr>
            <w:r>
              <w:t>无需修改</w:t>
            </w:r>
          </w:p>
        </w:tc>
      </w:tr>
      <w:tr w14:paraId="509C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2308EB10">
            <w:pPr>
              <w:widowControl w:val="0"/>
              <w:ind w:left="0"/>
              <w:jc w:val="both"/>
            </w:pPr>
            <w:r>
              <w:t>saml.sso.url-template</w:t>
            </w:r>
          </w:p>
        </w:tc>
        <w:tc>
          <w:tcPr>
            <w:tcW w:w="1969" w:type="dxa"/>
          </w:tcPr>
          <w:p w14:paraId="282E785D">
            <w:pPr>
              <w:widowControl w:val="0"/>
              <w:ind w:left="0"/>
              <w:jc w:val="both"/>
            </w:pPr>
            <w:r>
              <w:t>saml单点登录跳转华为云url模板</w:t>
            </w:r>
          </w:p>
        </w:tc>
        <w:tc>
          <w:tcPr>
            <w:tcW w:w="3076" w:type="dxa"/>
          </w:tcPr>
          <w:p w14:paraId="19CC606E">
            <w:pPr>
              <w:widowControl w:val="0"/>
              <w:ind w:left="0"/>
              <w:jc w:val="both"/>
            </w:pPr>
            <w:r>
              <w:t>当前配置华为公有云，IAM账号在统一身份认证服务，配置完身份提供商之后，会给出登录连接，据此修改，花括号中的参数不可修改</w:t>
            </w:r>
          </w:p>
        </w:tc>
      </w:tr>
      <w:tr w14:paraId="4B9F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0D59B540">
            <w:pPr>
              <w:widowControl w:val="0"/>
              <w:ind w:left="0"/>
              <w:jc w:val="both"/>
            </w:pPr>
            <w:r>
              <w:t>saml.api-sp.sp-entity-id</w:t>
            </w:r>
          </w:p>
        </w:tc>
        <w:tc>
          <w:tcPr>
            <w:tcW w:w="1969" w:type="dxa"/>
          </w:tcPr>
          <w:p w14:paraId="458B207B">
            <w:pPr>
              <w:widowControl w:val="0"/>
              <w:ind w:left="0"/>
              <w:jc w:val="both"/>
            </w:pPr>
            <w:r>
              <w:t>saml华为云api对接sp服务ID</w:t>
            </w:r>
          </w:p>
        </w:tc>
        <w:tc>
          <w:tcPr>
            <w:tcW w:w="3076" w:type="dxa"/>
          </w:tcPr>
          <w:p w14:paraId="0569EC6C">
            <w:pPr>
              <w:widowControl w:val="0"/>
              <w:ind w:left="0"/>
              <w:jc w:val="both"/>
            </w:pPr>
            <w:r>
              <w:t>当前配置华为公有云，据实修改</w:t>
            </w:r>
          </w:p>
        </w:tc>
      </w:tr>
      <w:tr w14:paraId="6D04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46EE8E66">
            <w:pPr>
              <w:widowControl w:val="0"/>
              <w:ind w:left="0"/>
              <w:jc w:val="both"/>
            </w:pPr>
            <w:r>
              <w:t>saml.api-sp.iam-endpoint</w:t>
            </w:r>
          </w:p>
        </w:tc>
        <w:tc>
          <w:tcPr>
            <w:tcW w:w="1969" w:type="dxa"/>
          </w:tcPr>
          <w:p w14:paraId="48D9C0C3">
            <w:pPr>
              <w:widowControl w:val="0"/>
              <w:ind w:left="0"/>
              <w:jc w:val="both"/>
            </w:pPr>
            <w:r>
              <w:t>saml华为云api对接sp服务地址</w:t>
            </w:r>
          </w:p>
        </w:tc>
        <w:tc>
          <w:tcPr>
            <w:tcW w:w="3076" w:type="dxa"/>
          </w:tcPr>
          <w:p w14:paraId="64C4CD48">
            <w:pPr>
              <w:widowControl w:val="0"/>
              <w:ind w:left="0"/>
              <w:jc w:val="both"/>
            </w:pPr>
            <w:r>
              <w:t>当前配置华为公有云，据实修改</w:t>
            </w:r>
          </w:p>
        </w:tc>
      </w:tr>
      <w:tr w14:paraId="2412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55ECA55D">
            <w:pPr>
              <w:widowControl w:val="0"/>
              <w:ind w:left="0"/>
              <w:jc w:val="both"/>
            </w:pPr>
            <w:r>
              <w:t>saml.engine.project-id</w:t>
            </w:r>
          </w:p>
        </w:tc>
        <w:tc>
          <w:tcPr>
            <w:tcW w:w="1969" w:type="dxa"/>
          </w:tcPr>
          <w:p w14:paraId="7290BA79">
            <w:pPr>
              <w:widowControl w:val="0"/>
              <w:ind w:left="0"/>
              <w:jc w:val="both"/>
            </w:pPr>
            <w:r>
              <w:t>业务服务API所需项目ID，需求明确该值固定</w:t>
            </w:r>
          </w:p>
        </w:tc>
        <w:tc>
          <w:tcPr>
            <w:tcW w:w="3076" w:type="dxa"/>
          </w:tcPr>
          <w:p w14:paraId="354E9E0E">
            <w:pPr>
              <w:widowControl w:val="0"/>
              <w:ind w:left="0"/>
              <w:jc w:val="both"/>
            </w:pPr>
            <w:r>
              <w:t>华为提供</w:t>
            </w:r>
          </w:p>
        </w:tc>
      </w:tr>
      <w:tr w14:paraId="7290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70154051">
            <w:pPr>
              <w:widowControl w:val="0"/>
              <w:ind w:left="0"/>
              <w:jc w:val="both"/>
            </w:pPr>
            <w:r>
              <w:t>saml.engine.region</w:t>
            </w:r>
          </w:p>
        </w:tc>
        <w:tc>
          <w:tcPr>
            <w:tcW w:w="1969" w:type="dxa"/>
          </w:tcPr>
          <w:p w14:paraId="7A515C95">
            <w:pPr>
              <w:widowControl w:val="0"/>
              <w:ind w:left="0"/>
              <w:jc w:val="both"/>
            </w:pPr>
            <w:r>
              <w:t>业务服务API所需区域，需求明确该值固定</w:t>
            </w:r>
          </w:p>
        </w:tc>
        <w:tc>
          <w:tcPr>
            <w:tcW w:w="3076" w:type="dxa"/>
          </w:tcPr>
          <w:p w14:paraId="1E59B565">
            <w:pPr>
              <w:widowControl w:val="0"/>
              <w:ind w:left="0"/>
              <w:jc w:val="both"/>
            </w:pPr>
            <w:r>
              <w:t>华为提供</w:t>
            </w:r>
          </w:p>
        </w:tc>
      </w:tr>
      <w:tr w14:paraId="6AC6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3190CC72">
            <w:pPr>
              <w:widowControl w:val="0"/>
              <w:ind w:left="0"/>
              <w:jc w:val="both"/>
            </w:pPr>
            <w:r>
              <w:t>saml.engine.endpoint.cbh</w:t>
            </w:r>
          </w:p>
        </w:tc>
        <w:tc>
          <w:tcPr>
            <w:tcW w:w="1969" w:type="dxa"/>
          </w:tcPr>
          <w:p w14:paraId="1B00118D">
            <w:pPr>
              <w:widowControl w:val="0"/>
              <w:ind w:left="0"/>
              <w:jc w:val="both"/>
            </w:pPr>
            <w:r>
              <w:t>cbh服务端点地址，需带region信息</w:t>
            </w:r>
          </w:p>
        </w:tc>
        <w:tc>
          <w:tcPr>
            <w:tcW w:w="3076" w:type="dxa"/>
          </w:tcPr>
          <w:p w14:paraId="6CAE036B">
            <w:pPr>
              <w:widowControl w:val="0"/>
              <w:ind w:left="0"/>
              <w:jc w:val="both"/>
            </w:pPr>
            <w:r>
              <w:t>华为提供</w:t>
            </w:r>
          </w:p>
        </w:tc>
      </w:tr>
      <w:tr w14:paraId="511FB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4D958CFA">
            <w:pPr>
              <w:widowControl w:val="0"/>
              <w:ind w:left="0"/>
              <w:jc w:val="both"/>
            </w:pPr>
            <w:r>
              <w:t>saml.engine.endpoint.cfw</w:t>
            </w:r>
          </w:p>
        </w:tc>
        <w:tc>
          <w:tcPr>
            <w:tcW w:w="1969" w:type="dxa"/>
          </w:tcPr>
          <w:p w14:paraId="7D4E30B4">
            <w:pPr>
              <w:widowControl w:val="0"/>
              <w:ind w:left="0"/>
              <w:jc w:val="both"/>
            </w:pPr>
            <w:r>
              <w:t>cfw服务端点地址，需带region信息</w:t>
            </w:r>
          </w:p>
        </w:tc>
        <w:tc>
          <w:tcPr>
            <w:tcW w:w="3076" w:type="dxa"/>
          </w:tcPr>
          <w:p w14:paraId="3BAF5A15">
            <w:pPr>
              <w:widowControl w:val="0"/>
              <w:ind w:left="0"/>
              <w:jc w:val="both"/>
            </w:pPr>
            <w:r>
              <w:t>华为提供</w:t>
            </w:r>
          </w:p>
        </w:tc>
      </w:tr>
      <w:tr w14:paraId="42EC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48FC0DDA">
            <w:pPr>
              <w:widowControl w:val="0"/>
              <w:ind w:left="0"/>
              <w:jc w:val="both"/>
            </w:pPr>
            <w:r>
              <w:t>saml.engine.endpoint.dbss</w:t>
            </w:r>
          </w:p>
        </w:tc>
        <w:tc>
          <w:tcPr>
            <w:tcW w:w="1969" w:type="dxa"/>
          </w:tcPr>
          <w:p w14:paraId="08AC319A">
            <w:pPr>
              <w:widowControl w:val="0"/>
              <w:ind w:left="0"/>
              <w:jc w:val="both"/>
            </w:pPr>
            <w:r>
              <w:t>dbss服务端点地址，需带region信息</w:t>
            </w:r>
          </w:p>
        </w:tc>
        <w:tc>
          <w:tcPr>
            <w:tcW w:w="3076" w:type="dxa"/>
          </w:tcPr>
          <w:p w14:paraId="50F78669">
            <w:pPr>
              <w:widowControl w:val="0"/>
              <w:ind w:left="0"/>
              <w:jc w:val="both"/>
            </w:pPr>
            <w:r>
              <w:t>华为提供</w:t>
            </w:r>
          </w:p>
        </w:tc>
      </w:tr>
      <w:tr w14:paraId="0E47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7BF0781D">
            <w:pPr>
              <w:widowControl w:val="0"/>
              <w:ind w:left="0"/>
              <w:jc w:val="both"/>
            </w:pPr>
            <w:r>
              <w:t>saml.engine.endpoint.ndr</w:t>
            </w:r>
          </w:p>
        </w:tc>
        <w:tc>
          <w:tcPr>
            <w:tcW w:w="1969" w:type="dxa"/>
          </w:tcPr>
          <w:p w14:paraId="533CEBCB">
            <w:pPr>
              <w:widowControl w:val="0"/>
              <w:ind w:left="0"/>
              <w:jc w:val="both"/>
            </w:pPr>
            <w:r>
              <w:t>ndr服务端点地址，需带region信息</w:t>
            </w:r>
          </w:p>
        </w:tc>
        <w:tc>
          <w:tcPr>
            <w:tcW w:w="3076" w:type="dxa"/>
          </w:tcPr>
          <w:p w14:paraId="632E9CF1">
            <w:pPr>
              <w:widowControl w:val="0"/>
              <w:ind w:left="0"/>
              <w:jc w:val="both"/>
            </w:pPr>
            <w:r>
              <w:t>华为提供</w:t>
            </w:r>
          </w:p>
        </w:tc>
      </w:tr>
      <w:tr w14:paraId="0BA39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6ED253CC">
            <w:pPr>
              <w:widowControl w:val="0"/>
              <w:ind w:left="0"/>
              <w:jc w:val="both"/>
            </w:pPr>
            <w:r>
              <w:t>saml.engine.endpoint.vpn</w:t>
            </w:r>
          </w:p>
        </w:tc>
        <w:tc>
          <w:tcPr>
            <w:tcW w:w="1969" w:type="dxa"/>
          </w:tcPr>
          <w:p w14:paraId="15E5ADDA">
            <w:pPr>
              <w:widowControl w:val="0"/>
              <w:ind w:left="0"/>
              <w:jc w:val="both"/>
            </w:pPr>
            <w:r>
              <w:t>vpn服务端点地址，需带region信息</w:t>
            </w:r>
          </w:p>
        </w:tc>
        <w:tc>
          <w:tcPr>
            <w:tcW w:w="3076" w:type="dxa"/>
          </w:tcPr>
          <w:p w14:paraId="274B37AC">
            <w:pPr>
              <w:widowControl w:val="0"/>
              <w:ind w:left="0"/>
              <w:jc w:val="both"/>
            </w:pPr>
            <w:r>
              <w:t>华为提供</w:t>
            </w:r>
          </w:p>
        </w:tc>
      </w:tr>
      <w:tr w14:paraId="7DC8C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1D513EEC">
            <w:pPr>
              <w:widowControl w:val="0"/>
              <w:ind w:left="0"/>
              <w:jc w:val="both"/>
            </w:pPr>
            <w:r>
              <w:t>saml.engine.endpoint.waf</w:t>
            </w:r>
          </w:p>
        </w:tc>
        <w:tc>
          <w:tcPr>
            <w:tcW w:w="1969" w:type="dxa"/>
          </w:tcPr>
          <w:p w14:paraId="50E7B1F5">
            <w:pPr>
              <w:widowControl w:val="0"/>
              <w:ind w:left="0"/>
              <w:jc w:val="both"/>
            </w:pPr>
            <w:r>
              <w:t>waf服务端点地址，需带region信息</w:t>
            </w:r>
          </w:p>
        </w:tc>
        <w:tc>
          <w:tcPr>
            <w:tcW w:w="3076" w:type="dxa"/>
          </w:tcPr>
          <w:p w14:paraId="63A2F61E">
            <w:pPr>
              <w:widowControl w:val="0"/>
              <w:ind w:left="0"/>
              <w:jc w:val="both"/>
            </w:pPr>
            <w:r>
              <w:t>华为提供</w:t>
            </w:r>
          </w:p>
        </w:tc>
      </w:tr>
      <w:tr w14:paraId="66910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1BC3380C">
            <w:pPr>
              <w:widowControl w:val="0"/>
              <w:ind w:left="0"/>
              <w:jc w:val="both"/>
            </w:pPr>
            <w:r>
              <w:t>system.language</w:t>
            </w:r>
          </w:p>
        </w:tc>
        <w:tc>
          <w:tcPr>
            <w:tcW w:w="1969" w:type="dxa"/>
          </w:tcPr>
          <w:p w14:paraId="2B49D297">
            <w:pPr>
              <w:widowControl w:val="0"/>
              <w:ind w:left="0"/>
              <w:jc w:val="both"/>
            </w:pPr>
            <w:r>
              <w:t>系统默认语言</w:t>
            </w:r>
          </w:p>
        </w:tc>
        <w:tc>
          <w:tcPr>
            <w:tcW w:w="3076" w:type="dxa"/>
          </w:tcPr>
          <w:p w14:paraId="4A20C777">
            <w:pPr>
              <w:widowControl w:val="0"/>
              <w:ind w:left="0"/>
              <w:jc w:val="both"/>
            </w:pPr>
            <w:r>
              <w:t>无需修改</w:t>
            </w:r>
          </w:p>
        </w:tc>
      </w:tr>
      <w:tr w14:paraId="5B50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65C1B496">
            <w:pPr>
              <w:widowControl w:val="0"/>
              <w:ind w:left="0"/>
              <w:jc w:val="both"/>
            </w:pPr>
            <w:r>
              <w:t>ssl.webSocketPort</w:t>
            </w:r>
          </w:p>
        </w:tc>
        <w:tc>
          <w:tcPr>
            <w:tcW w:w="1969" w:type="dxa"/>
          </w:tcPr>
          <w:p w14:paraId="5339BA94">
            <w:pPr>
              <w:widowControl w:val="0"/>
              <w:ind w:left="0"/>
              <w:jc w:val="both"/>
            </w:pPr>
            <w:r>
              <w:t>webscoket长连接运行端口</w:t>
            </w:r>
          </w:p>
        </w:tc>
        <w:tc>
          <w:tcPr>
            <w:tcW w:w="3076" w:type="dxa"/>
          </w:tcPr>
          <w:p w14:paraId="68B7A2AB">
            <w:pPr>
              <w:widowControl w:val="0"/>
              <w:ind w:left="0"/>
              <w:jc w:val="both"/>
            </w:pPr>
            <w:r>
              <w:t>无需修改，</w:t>
            </w:r>
          </w:p>
          <w:p w14:paraId="67E87154">
            <w:pPr>
              <w:widowControl w:val="0"/>
              <w:ind w:left="0"/>
              <w:jc w:val="both"/>
            </w:pPr>
            <w:r>
              <w:t>如果修改与ELB负载均衡后端服务器组保持一致</w:t>
            </w:r>
          </w:p>
        </w:tc>
      </w:tr>
      <w:tr w14:paraId="10E4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3F973C2A">
            <w:pPr>
              <w:widowControl w:val="0"/>
              <w:ind w:left="0"/>
              <w:jc w:val="both"/>
            </w:pPr>
            <w:r>
              <w:t>ssl.sslServerCertPath</w:t>
            </w:r>
          </w:p>
        </w:tc>
        <w:tc>
          <w:tcPr>
            <w:tcW w:w="1969" w:type="dxa"/>
          </w:tcPr>
          <w:p w14:paraId="27EBDEE4">
            <w:pPr>
              <w:widowControl w:val="0"/>
              <w:ind w:left="0"/>
              <w:jc w:val="both"/>
            </w:pPr>
            <w:r>
              <w:t>webscoket长连接服务端ssl证书路径</w:t>
            </w:r>
          </w:p>
        </w:tc>
        <w:tc>
          <w:tcPr>
            <w:tcW w:w="3076" w:type="dxa"/>
          </w:tcPr>
          <w:p w14:paraId="1ED29D2F">
            <w:pPr>
              <w:widowControl w:val="0"/>
              <w:ind w:left="0"/>
              <w:jc w:val="both"/>
            </w:pPr>
            <w:r>
              <w:t>无需修改</w:t>
            </w:r>
          </w:p>
        </w:tc>
      </w:tr>
      <w:tr w14:paraId="1F0C7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344F57D1">
            <w:pPr>
              <w:widowControl w:val="0"/>
              <w:ind w:left="0"/>
              <w:jc w:val="both"/>
            </w:pPr>
            <w:r>
              <w:t>ssl.sslRootCertPath</w:t>
            </w:r>
          </w:p>
        </w:tc>
        <w:tc>
          <w:tcPr>
            <w:tcW w:w="1969" w:type="dxa"/>
          </w:tcPr>
          <w:p w14:paraId="62E8C471">
            <w:pPr>
              <w:widowControl w:val="0"/>
              <w:ind w:left="0"/>
              <w:jc w:val="both"/>
            </w:pPr>
            <w:r>
              <w:t>webscoket长连接服务端ssl CA证书路径</w:t>
            </w:r>
          </w:p>
        </w:tc>
        <w:tc>
          <w:tcPr>
            <w:tcW w:w="3076" w:type="dxa"/>
          </w:tcPr>
          <w:p w14:paraId="16C502E3">
            <w:pPr>
              <w:widowControl w:val="0"/>
              <w:ind w:left="0"/>
              <w:jc w:val="both"/>
            </w:pPr>
            <w:r>
              <w:t>无需修改</w:t>
            </w:r>
          </w:p>
        </w:tc>
      </w:tr>
      <w:tr w14:paraId="025E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3D508725">
            <w:pPr>
              <w:widowControl w:val="0"/>
              <w:ind w:left="0"/>
              <w:jc w:val="both"/>
            </w:pPr>
            <w:r>
              <w:t>ssl.pfxPasswordEncrypted</w:t>
            </w:r>
          </w:p>
        </w:tc>
        <w:tc>
          <w:tcPr>
            <w:tcW w:w="1969" w:type="dxa"/>
          </w:tcPr>
          <w:p w14:paraId="555D5C46">
            <w:pPr>
              <w:widowControl w:val="0"/>
              <w:ind w:left="0"/>
              <w:jc w:val="both"/>
            </w:pPr>
            <w:r>
              <w:t>webscoket长连接服务端ssl证书加密密码</w:t>
            </w:r>
          </w:p>
        </w:tc>
        <w:tc>
          <w:tcPr>
            <w:tcW w:w="3076" w:type="dxa"/>
          </w:tcPr>
          <w:p w14:paraId="79A9CE5B">
            <w:pPr>
              <w:widowControl w:val="0"/>
              <w:ind w:left="0"/>
              <w:jc w:val="both"/>
            </w:pPr>
            <w:r>
              <w:t>无需修改</w:t>
            </w:r>
          </w:p>
        </w:tc>
      </w:tr>
      <w:tr w14:paraId="4DFF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7B790704">
            <w:pPr>
              <w:widowControl w:val="0"/>
              <w:ind w:left="0"/>
              <w:jc w:val="both"/>
            </w:pPr>
            <w:r>
              <w:t>audit.log.cleanup.enabled</w:t>
            </w:r>
          </w:p>
        </w:tc>
        <w:tc>
          <w:tcPr>
            <w:tcW w:w="1969" w:type="dxa"/>
          </w:tcPr>
          <w:p w14:paraId="6D0F11B3">
            <w:pPr>
              <w:widowControl w:val="0"/>
              <w:ind w:left="0"/>
              <w:jc w:val="both"/>
            </w:pPr>
            <w:r>
              <w:t>审计日志定时清理开关</w:t>
            </w:r>
          </w:p>
        </w:tc>
        <w:tc>
          <w:tcPr>
            <w:tcW w:w="3076" w:type="dxa"/>
          </w:tcPr>
          <w:p w14:paraId="7626EA7F">
            <w:pPr>
              <w:widowControl w:val="0"/>
              <w:ind w:left="0"/>
              <w:jc w:val="both"/>
            </w:pPr>
            <w:r>
              <w:t>无需修改</w:t>
            </w:r>
          </w:p>
        </w:tc>
      </w:tr>
      <w:tr w14:paraId="0CD1D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4CE335DA">
            <w:pPr>
              <w:widowControl w:val="0"/>
              <w:ind w:left="0"/>
              <w:jc w:val="both"/>
            </w:pPr>
            <w:r>
              <w:t>audit.log.cleanup.retentionDays</w:t>
            </w:r>
          </w:p>
        </w:tc>
        <w:tc>
          <w:tcPr>
            <w:tcW w:w="1969" w:type="dxa"/>
          </w:tcPr>
          <w:p w14:paraId="4395C3B6">
            <w:pPr>
              <w:widowControl w:val="0"/>
              <w:ind w:left="0"/>
              <w:jc w:val="both"/>
            </w:pPr>
            <w:r>
              <w:t>保留天数，超过此天数的审计日志将被删除</w:t>
            </w:r>
          </w:p>
        </w:tc>
        <w:tc>
          <w:tcPr>
            <w:tcW w:w="3076" w:type="dxa"/>
          </w:tcPr>
          <w:p w14:paraId="6381FCF3">
            <w:pPr>
              <w:widowControl w:val="0"/>
              <w:ind w:left="0"/>
              <w:jc w:val="both"/>
            </w:pPr>
            <w:r>
              <w:t>无需修改</w:t>
            </w:r>
          </w:p>
        </w:tc>
      </w:tr>
      <w:tr w14:paraId="7BF04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69FE6B7D">
            <w:pPr>
              <w:widowControl w:val="0"/>
              <w:ind w:left="0"/>
              <w:jc w:val="both"/>
            </w:pPr>
            <w:r>
              <w:t>audit.log.cleanup.cron</w:t>
            </w:r>
          </w:p>
        </w:tc>
        <w:tc>
          <w:tcPr>
            <w:tcW w:w="1969" w:type="dxa"/>
          </w:tcPr>
          <w:p w14:paraId="606E869B">
            <w:pPr>
              <w:widowControl w:val="0"/>
              <w:ind w:left="0"/>
              <w:jc w:val="both"/>
            </w:pPr>
            <w:r>
              <w:t>定时任务cron表达式，默认每天凌晨2点执行</w:t>
            </w:r>
          </w:p>
          <w:p w14:paraId="0B2ECD3E">
            <w:pPr>
              <w:widowControl w:val="0"/>
              <w:ind w:left="0"/>
              <w:jc w:val="both"/>
            </w:pPr>
          </w:p>
        </w:tc>
        <w:tc>
          <w:tcPr>
            <w:tcW w:w="3076" w:type="dxa"/>
          </w:tcPr>
          <w:p w14:paraId="1D846A57">
            <w:pPr>
              <w:widowControl w:val="0"/>
              <w:ind w:left="0"/>
              <w:jc w:val="both"/>
            </w:pPr>
            <w:r>
              <w:t>无需修改</w:t>
            </w:r>
          </w:p>
        </w:tc>
      </w:tr>
      <w:tr w14:paraId="0EDF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4B35145A">
            <w:pPr>
              <w:widowControl w:val="0"/>
              <w:ind w:left="0"/>
              <w:jc w:val="both"/>
            </w:pPr>
            <w:r>
              <w:t>hw.smn.ak</w:t>
            </w:r>
          </w:p>
        </w:tc>
        <w:tc>
          <w:tcPr>
            <w:tcW w:w="1969" w:type="dxa"/>
          </w:tcPr>
          <w:p w14:paraId="4E5A9C55">
            <w:pPr>
              <w:widowControl w:val="0"/>
              <w:ind w:left="0"/>
              <w:jc w:val="both"/>
            </w:pPr>
            <w:r>
              <w:t>访问smn通知服务的ak</w:t>
            </w:r>
          </w:p>
        </w:tc>
        <w:tc>
          <w:tcPr>
            <w:tcW w:w="3076" w:type="dxa"/>
          </w:tcPr>
          <w:p w14:paraId="052C4857">
            <w:pPr>
              <w:widowControl w:val="0"/>
              <w:ind w:left="0"/>
              <w:jc w:val="both"/>
            </w:pPr>
            <w:r>
              <w:t>使用加密工具加密得到密文</w:t>
            </w:r>
          </w:p>
        </w:tc>
      </w:tr>
      <w:tr w14:paraId="6F5A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40BFCD25">
            <w:pPr>
              <w:widowControl w:val="0"/>
              <w:ind w:left="0"/>
              <w:jc w:val="both"/>
            </w:pPr>
            <w:r>
              <w:t>hw.smn.sk</w:t>
            </w:r>
          </w:p>
        </w:tc>
        <w:tc>
          <w:tcPr>
            <w:tcW w:w="1969" w:type="dxa"/>
          </w:tcPr>
          <w:p w14:paraId="192DC867">
            <w:pPr>
              <w:widowControl w:val="0"/>
              <w:ind w:left="0"/>
              <w:jc w:val="both"/>
            </w:pPr>
            <w:r>
              <w:t>访问smn通知服务的sk</w:t>
            </w:r>
          </w:p>
        </w:tc>
        <w:tc>
          <w:tcPr>
            <w:tcW w:w="3076" w:type="dxa"/>
          </w:tcPr>
          <w:p w14:paraId="0C6DE798">
            <w:pPr>
              <w:widowControl w:val="0"/>
              <w:ind w:left="0"/>
              <w:jc w:val="both"/>
            </w:pPr>
            <w:r>
              <w:t>使用加密工具加密得到密文</w:t>
            </w:r>
          </w:p>
        </w:tc>
      </w:tr>
      <w:tr w14:paraId="5DA7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7C0757CC">
            <w:pPr>
              <w:widowControl w:val="0"/>
              <w:ind w:left="0"/>
              <w:jc w:val="both"/>
            </w:pPr>
            <w:r>
              <w:t>hw.smn.endpoint</w:t>
            </w:r>
          </w:p>
        </w:tc>
        <w:tc>
          <w:tcPr>
            <w:tcW w:w="1969" w:type="dxa"/>
          </w:tcPr>
          <w:p w14:paraId="40C017BC">
            <w:pPr>
              <w:widowControl w:val="0"/>
              <w:ind w:left="0"/>
              <w:jc w:val="both"/>
            </w:pPr>
            <w:r>
              <w:t>访问smn通知服务的endpoint地址</w:t>
            </w:r>
          </w:p>
        </w:tc>
        <w:tc>
          <w:tcPr>
            <w:tcW w:w="3076" w:type="dxa"/>
          </w:tcPr>
          <w:p w14:paraId="245B4D0F">
            <w:pPr>
              <w:widowControl w:val="0"/>
              <w:ind w:left="0"/>
              <w:jc w:val="both"/>
            </w:pPr>
            <w:r>
              <w:t>华为提供</w:t>
            </w:r>
          </w:p>
        </w:tc>
      </w:tr>
      <w:tr w14:paraId="3F06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0EB0CDA9">
            <w:pPr>
              <w:widowControl w:val="0"/>
              <w:ind w:left="0"/>
              <w:jc w:val="both"/>
            </w:pPr>
            <w:r>
              <w:t>hw.smn.protocol</w:t>
            </w:r>
          </w:p>
        </w:tc>
        <w:tc>
          <w:tcPr>
            <w:tcW w:w="1969" w:type="dxa"/>
          </w:tcPr>
          <w:p w14:paraId="2FCE82F2">
            <w:pPr>
              <w:widowControl w:val="0"/>
              <w:ind w:left="0"/>
              <w:jc w:val="both"/>
            </w:pPr>
            <w:r>
              <w:t>smn通知方式</w:t>
            </w:r>
          </w:p>
        </w:tc>
        <w:tc>
          <w:tcPr>
            <w:tcW w:w="3076" w:type="dxa"/>
          </w:tcPr>
          <w:p w14:paraId="20823A62">
            <w:pPr>
              <w:widowControl w:val="0"/>
              <w:ind w:left="0"/>
              <w:jc w:val="both"/>
            </w:pPr>
          </w:p>
        </w:tc>
      </w:tr>
      <w:tr w14:paraId="7810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7921CB44">
            <w:pPr>
              <w:widowControl w:val="0"/>
              <w:ind w:left="0"/>
              <w:jc w:val="both"/>
            </w:pPr>
            <w:r>
              <w:t>hw.smn.ttl-seconds</w:t>
            </w:r>
          </w:p>
        </w:tc>
        <w:tc>
          <w:tcPr>
            <w:tcW w:w="1969" w:type="dxa"/>
          </w:tcPr>
          <w:p w14:paraId="207FEAE3">
            <w:pPr>
              <w:widowControl w:val="0"/>
              <w:ind w:left="0"/>
              <w:jc w:val="both"/>
            </w:pPr>
            <w:r>
              <w:t>通知停留时间</w:t>
            </w:r>
          </w:p>
        </w:tc>
        <w:tc>
          <w:tcPr>
            <w:tcW w:w="3076" w:type="dxa"/>
          </w:tcPr>
          <w:p w14:paraId="6662D19E">
            <w:pPr>
              <w:widowControl w:val="0"/>
              <w:ind w:left="0"/>
              <w:jc w:val="both"/>
            </w:pPr>
          </w:p>
        </w:tc>
      </w:tr>
      <w:tr w14:paraId="069E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2B592D8C">
            <w:pPr>
              <w:widowControl w:val="0"/>
              <w:ind w:left="0"/>
              <w:jc w:val="both"/>
            </w:pPr>
            <w:r>
              <w:t>hw.swr.ak</w:t>
            </w:r>
          </w:p>
        </w:tc>
        <w:tc>
          <w:tcPr>
            <w:tcW w:w="1969" w:type="dxa"/>
          </w:tcPr>
          <w:p w14:paraId="17352576">
            <w:pPr>
              <w:widowControl w:val="0"/>
              <w:ind w:left="0"/>
              <w:jc w:val="both"/>
            </w:pPr>
            <w:r>
              <w:t>访问swr镜像服务的ak</w:t>
            </w:r>
          </w:p>
        </w:tc>
        <w:tc>
          <w:tcPr>
            <w:tcW w:w="3076" w:type="dxa"/>
          </w:tcPr>
          <w:p w14:paraId="6CEACBEC">
            <w:pPr>
              <w:widowControl w:val="0"/>
              <w:ind w:left="0"/>
              <w:jc w:val="both"/>
            </w:pPr>
            <w:r>
              <w:t>使用加密工具加密得到密文</w:t>
            </w:r>
          </w:p>
        </w:tc>
      </w:tr>
      <w:tr w14:paraId="278C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79A981DD">
            <w:pPr>
              <w:widowControl w:val="0"/>
              <w:ind w:left="0"/>
              <w:jc w:val="both"/>
            </w:pPr>
            <w:r>
              <w:t>hw.swr.sk</w:t>
            </w:r>
          </w:p>
        </w:tc>
        <w:tc>
          <w:tcPr>
            <w:tcW w:w="1969" w:type="dxa"/>
          </w:tcPr>
          <w:p w14:paraId="76E7F81D">
            <w:pPr>
              <w:widowControl w:val="0"/>
              <w:ind w:left="0"/>
              <w:jc w:val="both"/>
            </w:pPr>
            <w:r>
              <w:t>访问swr镜像服务的sk</w:t>
            </w:r>
          </w:p>
        </w:tc>
        <w:tc>
          <w:tcPr>
            <w:tcW w:w="3076" w:type="dxa"/>
          </w:tcPr>
          <w:p w14:paraId="3C26620D">
            <w:pPr>
              <w:widowControl w:val="0"/>
              <w:ind w:left="0"/>
              <w:jc w:val="both"/>
            </w:pPr>
            <w:r>
              <w:t>使用加密工具加密得到密文</w:t>
            </w:r>
          </w:p>
        </w:tc>
      </w:tr>
      <w:tr w14:paraId="7D88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515B6791">
            <w:pPr>
              <w:widowControl w:val="0"/>
              <w:ind w:left="0"/>
              <w:jc w:val="both"/>
            </w:pPr>
            <w:r>
              <w:t>hw.swr.endpoint</w:t>
            </w:r>
          </w:p>
        </w:tc>
        <w:tc>
          <w:tcPr>
            <w:tcW w:w="1969" w:type="dxa"/>
          </w:tcPr>
          <w:p w14:paraId="3AA11971">
            <w:pPr>
              <w:widowControl w:val="0"/>
              <w:ind w:left="0"/>
              <w:jc w:val="both"/>
            </w:pPr>
            <w:r>
              <w:t>访问swr镜像服务的endpoint</w:t>
            </w:r>
          </w:p>
        </w:tc>
        <w:tc>
          <w:tcPr>
            <w:tcW w:w="3076" w:type="dxa"/>
          </w:tcPr>
          <w:p w14:paraId="5159CFE1">
            <w:pPr>
              <w:widowControl w:val="0"/>
              <w:ind w:left="0"/>
              <w:jc w:val="both"/>
            </w:pPr>
            <w:r>
              <w:t>华为提供</w:t>
            </w:r>
          </w:p>
        </w:tc>
      </w:tr>
      <w:tr w14:paraId="5B53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3" w:type="dxa"/>
          </w:tcPr>
          <w:p w14:paraId="01E1BF57">
            <w:pPr>
              <w:widowControl w:val="0"/>
              <w:ind w:left="0"/>
              <w:jc w:val="both"/>
            </w:pPr>
            <w:r>
              <w:t>edgesentinel.heartbeat.ttl-seconds</w:t>
            </w:r>
          </w:p>
        </w:tc>
        <w:tc>
          <w:tcPr>
            <w:tcW w:w="1969" w:type="dxa"/>
          </w:tcPr>
          <w:p w14:paraId="4C761B49">
            <w:pPr>
              <w:widowControl w:val="0"/>
              <w:ind w:left="0"/>
              <w:jc w:val="both"/>
            </w:pPr>
            <w:r>
              <w:t xml:space="preserve">#节点和引擎缓存有效期 </w:t>
            </w:r>
          </w:p>
        </w:tc>
        <w:tc>
          <w:tcPr>
            <w:tcW w:w="3076" w:type="dxa"/>
          </w:tcPr>
          <w:p w14:paraId="6A019F94">
            <w:pPr>
              <w:widowControl w:val="0"/>
              <w:ind w:left="0"/>
              <w:jc w:val="both"/>
            </w:pPr>
            <w:r>
              <w:t>一般设置节点心跳时间的2-3倍，表示2-3个心跳没有上报，管理系统设置节点和引擎状态异常</w:t>
            </w:r>
          </w:p>
        </w:tc>
      </w:tr>
    </w:tbl>
    <w:p w14:paraId="4A7C0D61">
      <w:r>
        <w:drawing>
          <wp:inline distT="0" distB="0" distL="0" distR="0">
            <wp:extent cx="5274310" cy="2898140"/>
            <wp:effectExtent l="0" t="0" r="2540" b="0"/>
            <wp:docPr id="777103096" name="图片 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03096" name="图片 1" descr="图形用户界面, 文本, 应用程序, 电子邮件&#10;&#10;AI 生成的内容可能不正确。"/>
                    <pic:cNvPicPr>
                      <a:picLocks noChangeAspect="1"/>
                    </pic:cNvPicPr>
                  </pic:nvPicPr>
                  <pic:blipFill>
                    <a:blip r:embed="rId21"/>
                    <a:stretch>
                      <a:fillRect/>
                    </a:stretch>
                  </pic:blipFill>
                  <pic:spPr>
                    <a:xfrm>
                      <a:off x="0" y="0"/>
                      <a:ext cx="5274310" cy="2898140"/>
                    </a:xfrm>
                    <a:prstGeom prst="rect">
                      <a:avLst/>
                    </a:prstGeom>
                  </pic:spPr>
                </pic:pic>
              </a:graphicData>
            </a:graphic>
          </wp:inline>
        </w:drawing>
      </w:r>
      <w:r>
        <w:drawing>
          <wp:inline distT="0" distB="0" distL="0" distR="0">
            <wp:extent cx="5274310" cy="3329940"/>
            <wp:effectExtent l="0" t="0" r="2540" b="3810"/>
            <wp:docPr id="1834104140"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04140" name="图片 1" descr="文本&#10;&#10;AI 生成的内容可能不正确。"/>
                    <pic:cNvPicPr>
                      <a:picLocks noChangeAspect="1"/>
                    </pic:cNvPicPr>
                  </pic:nvPicPr>
                  <pic:blipFill>
                    <a:blip r:embed="rId22"/>
                    <a:stretch>
                      <a:fillRect/>
                    </a:stretch>
                  </pic:blipFill>
                  <pic:spPr>
                    <a:xfrm>
                      <a:off x="0" y="0"/>
                      <a:ext cx="5274310" cy="3329940"/>
                    </a:xfrm>
                    <a:prstGeom prst="rect">
                      <a:avLst/>
                    </a:prstGeom>
                  </pic:spPr>
                </pic:pic>
              </a:graphicData>
            </a:graphic>
          </wp:inline>
        </w:drawing>
      </w:r>
      <w:r>
        <w:drawing>
          <wp:inline distT="0" distB="0" distL="0" distR="0">
            <wp:extent cx="5274310" cy="1920875"/>
            <wp:effectExtent l="0" t="0" r="2540" b="3175"/>
            <wp:docPr id="1386850557" name="图片 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50557" name="图片 1" descr="图形用户界面, 文本, 应用程序, 电子邮件&#10;&#10;AI 生成的内容可能不正确。"/>
                    <pic:cNvPicPr>
                      <a:picLocks noChangeAspect="1"/>
                    </pic:cNvPicPr>
                  </pic:nvPicPr>
                  <pic:blipFill>
                    <a:blip r:embed="rId23"/>
                    <a:stretch>
                      <a:fillRect/>
                    </a:stretch>
                  </pic:blipFill>
                  <pic:spPr>
                    <a:xfrm>
                      <a:off x="0" y="0"/>
                      <a:ext cx="5274310" cy="1920875"/>
                    </a:xfrm>
                    <a:prstGeom prst="rect">
                      <a:avLst/>
                    </a:prstGeom>
                  </pic:spPr>
                </pic:pic>
              </a:graphicData>
            </a:graphic>
          </wp:inline>
        </w:drawing>
      </w:r>
      <w:r>
        <w:t>配置</w:t>
      </w:r>
      <w:r>
        <w:rPr>
          <w:lang w:eastAsia="zh-CN"/>
        </w:rPr>
        <w:t>ELB</w:t>
      </w:r>
      <w:r>
        <w:t>负载均衡</w:t>
      </w:r>
      <w:r>
        <w:rPr>
          <w:rFonts w:hint="eastAsia"/>
          <w:lang w:eastAsia="zh-CN"/>
        </w:rPr>
        <w:t>。</w:t>
      </w:r>
    </w:p>
    <w:p w14:paraId="40CAEAC4">
      <w:pPr>
        <w:pStyle w:val="5"/>
        <w:rPr>
          <w:rFonts w:hint="default"/>
        </w:rPr>
      </w:pPr>
      <w:bookmarkStart w:id="36" w:name="_Toc23243"/>
      <w:r>
        <w:t>添加监视器</w:t>
      </w:r>
      <w:r>
        <w:rPr>
          <w:rFonts w:hint="eastAsia"/>
          <w:lang w:eastAsia="zh-CN"/>
        </w:rPr>
        <w:t>。</w:t>
      </w:r>
      <w:bookmarkEnd w:id="36"/>
    </w:p>
    <w:p w14:paraId="20B7AAF4">
      <w:pPr>
        <w:rPr>
          <w:rFonts w:hint="eastAsia" w:eastAsia="宋体"/>
          <w:lang w:eastAsia="zh-CN"/>
        </w:rPr>
      </w:pPr>
      <w:r>
        <w:t>添加TCP协议监听器，如下图</w:t>
      </w:r>
      <w:r>
        <w:rPr>
          <w:rFonts w:hint="eastAsia"/>
          <w:lang w:eastAsia="zh-CN"/>
        </w:rPr>
        <w:t>。</w:t>
      </w:r>
    </w:p>
    <w:p w14:paraId="6652A5EB">
      <w:pPr>
        <w:rPr>
          <w:rFonts w:hint="eastAsia" w:eastAsia="宋体"/>
          <w:lang w:eastAsia="zh-CN"/>
        </w:rPr>
      </w:pPr>
      <w:r>
        <w:t>协议：TCP</w:t>
      </w:r>
      <w:r>
        <w:rPr>
          <w:rFonts w:hint="eastAsia"/>
          <w:lang w:eastAsia="zh-CN"/>
        </w:rPr>
        <w:t>。</w:t>
      </w:r>
    </w:p>
    <w:p w14:paraId="458DA587">
      <w:pPr>
        <w:rPr>
          <w:rFonts w:hint="default"/>
        </w:rPr>
      </w:pPr>
      <w:r>
        <w:t>端口：15005</w:t>
      </w:r>
      <w:r>
        <w:rPr>
          <w:rFonts w:hint="eastAsia"/>
          <w:lang w:eastAsia="zh-CN"/>
        </w:rPr>
        <w:t>。</w:t>
      </w:r>
      <w:r>
        <w:rPr>
          <w14:ligatures w14:val="standardContextual"/>
        </w:rPr>
        <w:drawing>
          <wp:inline distT="0" distB="0" distL="0" distR="0">
            <wp:extent cx="5274310" cy="2554605"/>
            <wp:effectExtent l="0" t="0" r="2540" b="0"/>
            <wp:docPr id="1761435720" name="图片 1" descr="电脑萤幕的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35720" name="图片 1" descr="电脑萤幕的截图&#10;&#10;AI 生成的内容可能不正确。"/>
                    <pic:cNvPicPr>
                      <a:picLocks noChangeAspect="1"/>
                    </pic:cNvPicPr>
                  </pic:nvPicPr>
                  <pic:blipFill>
                    <a:blip r:embed="rId24"/>
                    <a:stretch>
                      <a:fillRect/>
                    </a:stretch>
                  </pic:blipFill>
                  <pic:spPr>
                    <a:xfrm>
                      <a:off x="0" y="0"/>
                      <a:ext cx="5274310" cy="2554605"/>
                    </a:xfrm>
                    <a:prstGeom prst="rect">
                      <a:avLst/>
                    </a:prstGeom>
                  </pic:spPr>
                </pic:pic>
              </a:graphicData>
            </a:graphic>
          </wp:inline>
        </w:drawing>
      </w:r>
    </w:p>
    <w:p w14:paraId="3ED31403">
      <w:pPr>
        <w:pStyle w:val="5"/>
      </w:pPr>
      <w:bookmarkStart w:id="37" w:name="_Toc31239"/>
      <w:r>
        <w:t>添加后端服务器组</w:t>
      </w:r>
      <w:r>
        <w:rPr>
          <w:rFonts w:hint="eastAsia"/>
          <w:lang w:eastAsia="zh-CN"/>
        </w:rPr>
        <w:t>。</w:t>
      </w:r>
      <w:bookmarkEnd w:id="37"/>
    </w:p>
    <w:p w14:paraId="0C1588BF">
      <w:pPr>
        <w:rPr>
          <w:rFonts w:hint="eastAsia" w:eastAsia="宋体"/>
          <w:lang w:eastAsia="zh-CN"/>
        </w:rPr>
      </w:pPr>
      <w:r>
        <w:t>(1)</w:t>
      </w:r>
      <w:r>
        <w:rPr>
          <w:rFonts w:hint="eastAsia"/>
          <w:lang w:eastAsia="zh-CN"/>
        </w:rPr>
        <w:t xml:space="preserve"> </w:t>
      </w:r>
      <w:r>
        <w:t>添加后端服务器组</w:t>
      </w:r>
      <w:r>
        <w:rPr>
          <w:rFonts w:hint="eastAsia"/>
          <w:lang w:eastAsia="zh-CN"/>
        </w:rPr>
        <w:t>。</w:t>
      </w:r>
    </w:p>
    <w:p w14:paraId="312BCF3F">
      <w:pPr>
        <w:rPr>
          <w:rFonts w:hint="eastAsia" w:eastAsia="宋体"/>
          <w:lang w:eastAsia="zh-CN"/>
        </w:rPr>
      </w:pPr>
      <w:r>
        <w:t>关联负载均衡服务器</w:t>
      </w:r>
      <w:r>
        <w:rPr>
          <w:rFonts w:hint="eastAsia"/>
          <w:lang w:eastAsia="zh-CN"/>
        </w:rPr>
        <w:t>。</w:t>
      </w:r>
    </w:p>
    <w:p w14:paraId="70F5D18E">
      <w:pPr>
        <w:rPr>
          <w:rFonts w:hint="default"/>
        </w:rPr>
      </w:pPr>
      <w:r>
        <w:t>后端服务器组协议为TCP</w:t>
      </w:r>
      <w:r>
        <w:rPr>
          <w:rFonts w:hint="eastAsia"/>
          <w:lang w:eastAsia="zh-CN"/>
        </w:rPr>
        <w:t>。</w:t>
      </w:r>
      <w:r>
        <w:drawing>
          <wp:inline distT="0" distB="0" distL="114300" distR="114300">
            <wp:extent cx="5263515" cy="2626360"/>
            <wp:effectExtent l="0" t="0" r="13335" b="2540"/>
            <wp:docPr id="1203283607" name="图片 1203283607"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83607" name="图片 1203283607" descr="图形用户界面, 文本, 应用程序, 电子邮件&#10;&#10;AI 生成的内容可能不正确。"/>
                    <pic:cNvPicPr>
                      <a:picLocks noChangeAspect="1"/>
                    </pic:cNvPicPr>
                  </pic:nvPicPr>
                  <pic:blipFill>
                    <a:blip r:embed="rId25"/>
                    <a:stretch>
                      <a:fillRect/>
                    </a:stretch>
                  </pic:blipFill>
                  <pic:spPr>
                    <a:xfrm>
                      <a:off x="0" y="0"/>
                      <a:ext cx="5263515" cy="2626360"/>
                    </a:xfrm>
                    <a:prstGeom prst="rect">
                      <a:avLst/>
                    </a:prstGeom>
                    <a:noFill/>
                    <a:ln>
                      <a:noFill/>
                    </a:ln>
                  </pic:spPr>
                </pic:pic>
              </a:graphicData>
            </a:graphic>
          </wp:inline>
        </w:drawing>
      </w:r>
    </w:p>
    <w:p w14:paraId="72D6996B">
      <w:pPr>
        <w:rPr>
          <w:rFonts w:hint="eastAsia" w:eastAsia="宋体"/>
          <w:lang w:eastAsia="zh-CN"/>
        </w:rPr>
      </w:pPr>
      <w:r>
        <w:t>(2)</w:t>
      </w:r>
      <w:r>
        <w:rPr>
          <w:rFonts w:hint="eastAsia"/>
          <w:lang w:eastAsia="zh-CN"/>
        </w:rPr>
        <w:t xml:space="preserve"> </w:t>
      </w:r>
      <w:r>
        <w:t>服务器组配置</w:t>
      </w:r>
      <w:r>
        <w:rPr>
          <w:rFonts w:hint="eastAsia"/>
          <w:lang w:eastAsia="zh-CN"/>
        </w:rPr>
        <w:t>。</w:t>
      </w:r>
    </w:p>
    <w:p w14:paraId="2DC88785">
      <w:pPr>
        <w:rPr>
          <w:rFonts w:hint="eastAsia" w:eastAsia="宋体"/>
          <w:lang w:eastAsia="zh-CN"/>
        </w:rPr>
      </w:pPr>
      <w:r>
        <w:t>添加实际负载后端服务器，端口为15005</w:t>
      </w:r>
      <w:r>
        <w:rPr>
          <w:rFonts w:hint="eastAsia"/>
          <w:lang w:eastAsia="zh-CN"/>
        </w:rPr>
        <w:t>。</w:t>
      </w:r>
    </w:p>
    <w:p w14:paraId="20410A4B">
      <w:pPr>
        <w:rPr>
          <w:rFonts w:hint="eastAsia" w:eastAsia="宋体"/>
          <w:lang w:eastAsia="zh-CN"/>
        </w:rPr>
      </w:pPr>
      <w:r>
        <w:t>关闭后端服务器健康检查</w:t>
      </w:r>
      <w:r>
        <w:drawing>
          <wp:inline distT="0" distB="0" distL="114300" distR="114300">
            <wp:extent cx="5263515" cy="2626360"/>
            <wp:effectExtent l="0" t="0" r="13335" b="2540"/>
            <wp:docPr id="4" name="图片 4" descr="电脑网站的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电脑网站的截图&#10;&#10;AI 生成的内容可能不正确。"/>
                    <pic:cNvPicPr>
                      <a:picLocks noChangeAspect="1"/>
                    </pic:cNvPicPr>
                  </pic:nvPicPr>
                  <pic:blipFill>
                    <a:blip r:embed="rId26"/>
                    <a:stretch>
                      <a:fillRect/>
                    </a:stretch>
                  </pic:blipFill>
                  <pic:spPr>
                    <a:xfrm>
                      <a:off x="0" y="0"/>
                      <a:ext cx="5263515" cy="2626360"/>
                    </a:xfrm>
                    <a:prstGeom prst="rect">
                      <a:avLst/>
                    </a:prstGeom>
                    <a:noFill/>
                    <a:ln>
                      <a:noFill/>
                    </a:ln>
                  </pic:spPr>
                </pic:pic>
              </a:graphicData>
            </a:graphic>
          </wp:inline>
        </w:drawing>
      </w:r>
      <w:r>
        <w:rPr>
          <w:rFonts w:hint="eastAsia"/>
          <w:lang w:eastAsia="zh-CN"/>
        </w:rPr>
        <w:t>。</w:t>
      </w:r>
    </w:p>
    <w:p w14:paraId="24B06FEA">
      <w:pPr>
        <w:pStyle w:val="3"/>
        <w:rPr>
          <w:rFonts w:hint="default"/>
        </w:rPr>
      </w:pPr>
      <w:bookmarkStart w:id="38" w:name="_ZH-CN_TOPIC_0000002509754115"/>
      <w:bookmarkEnd w:id="38"/>
      <w:bookmarkStart w:id="39" w:name="_ZH-CN_TOPIC_0000002477834150"/>
      <w:bookmarkEnd w:id="39"/>
      <w:bookmarkStart w:id="40" w:name="_ZH-CN_TOPIC_0000002509754115-chtext"/>
      <w:bookmarkStart w:id="41" w:name="_Toc19966"/>
      <w:r>
        <w:t>盒子产品的安装与配置</w:t>
      </w:r>
      <w:bookmarkEnd w:id="40"/>
      <w:r>
        <w:rPr>
          <w:rFonts w:hint="eastAsia"/>
          <w:lang w:eastAsia="zh-CN"/>
        </w:rPr>
        <w:t>。</w:t>
      </w:r>
      <w:bookmarkEnd w:id="41"/>
    </w:p>
    <w:p w14:paraId="1962AE6E">
      <w:pPr>
        <w:pStyle w:val="4"/>
        <w:numPr>
          <w:ilvl w:val="1"/>
          <w:numId w:val="28"/>
        </w:numPr>
        <w:rPr>
          <w:rFonts w:hint="default"/>
        </w:rPr>
      </w:pPr>
      <w:bookmarkStart w:id="42" w:name="_ZH-CN_TOPIC_0000002509754119"/>
      <w:bookmarkEnd w:id="42"/>
      <w:bookmarkStart w:id="43" w:name="_ZH-CN_TOPIC_0000002509754119-chtext"/>
      <w:bookmarkStart w:id="44" w:name="_Toc13892"/>
      <w:r>
        <w:t>安装硬件盒子</w:t>
      </w:r>
      <w:bookmarkEnd w:id="43"/>
      <w:r>
        <w:rPr>
          <w:rFonts w:hint="eastAsia"/>
          <w:lang w:eastAsia="zh-CN"/>
        </w:rPr>
        <w:t>。</w:t>
      </w:r>
      <w:bookmarkEnd w:id="44"/>
    </w:p>
    <w:p w14:paraId="44B3AFD3">
      <w:pPr>
        <w:bidi w:val="0"/>
        <w:rPr>
          <w:rFonts w:hint="eastAsia" w:eastAsia="宋体"/>
          <w:lang w:eastAsia="zh-CN"/>
        </w:rPr>
      </w:pPr>
      <w:r>
        <w:rPr>
          <w:rFonts w:hint="eastAsia"/>
          <w:lang w:val="en-US" w:eastAsia="zh-CN"/>
        </w:rPr>
        <w:t>仅需接通电源上架就行，设备出货时，镜像和脚本会提前内置好，无需现场导入。</w:t>
      </w:r>
    </w:p>
    <w:p w14:paraId="66CFF245">
      <w:pPr>
        <w:pStyle w:val="4"/>
        <w:rPr>
          <w:rFonts w:hint="default"/>
          <w:lang w:eastAsia="zh-CN"/>
        </w:rPr>
      </w:pPr>
      <w:bookmarkStart w:id="45" w:name="_ZH-CN_TOPIC_0000002477674180"/>
      <w:bookmarkEnd w:id="45"/>
      <w:bookmarkStart w:id="46" w:name="_ZH-CN_TOPIC_0000002477674180-chtext"/>
      <w:bookmarkStart w:id="47" w:name="_Toc9572"/>
      <w:r>
        <w:rPr>
          <w:lang w:eastAsia="zh-CN"/>
        </w:rPr>
        <w:t>盒子的预安装操作</w:t>
      </w:r>
      <w:bookmarkEnd w:id="46"/>
      <w:r>
        <w:rPr>
          <w:rFonts w:hint="eastAsia"/>
          <w:lang w:eastAsia="zh-CN"/>
        </w:rPr>
        <w:t>。</w:t>
      </w:r>
      <w:bookmarkEnd w:id="47"/>
    </w:p>
    <w:p w14:paraId="232BEF9E">
      <w:pPr>
        <w:rPr>
          <w:rFonts w:hint="eastAsia" w:eastAsia="宋体"/>
          <w:lang w:eastAsia="zh-CN"/>
        </w:rPr>
      </w:pPr>
      <w:r>
        <w:rPr>
          <w:rFonts w:hint="eastAsia"/>
          <w:lang w:val="en-US" w:eastAsia="zh-CN"/>
        </w:rPr>
        <w:t>这部分操作由三未信安同事在盒子出厂前进行，依据华为侧提供的信息，获取镜像和脚本，将其预先放置到盒子中</w:t>
      </w:r>
      <w:r>
        <w:rPr>
          <w:rFonts w:hint="eastAsia"/>
          <w:lang w:val="en-US" w:eastAsia="zh-CN"/>
        </w:rPr>
        <w:t>。</w:t>
      </w:r>
    </w:p>
    <w:p w14:paraId="3D879829">
      <w:pPr>
        <w:pStyle w:val="3"/>
        <w:rPr>
          <w:rFonts w:hint="default"/>
        </w:rPr>
      </w:pPr>
      <w:bookmarkStart w:id="48" w:name="_ZH-CN_TOPIC_0000002477793152"/>
      <w:bookmarkEnd w:id="48"/>
      <w:bookmarkStart w:id="49" w:name="_ZH-CN_TOPIC_0000002477793152-chtext"/>
      <w:bookmarkStart w:id="50" w:name="_Toc8928"/>
      <w:r>
        <w:t>配置与调测</w:t>
      </w:r>
      <w:bookmarkEnd w:id="49"/>
      <w:r>
        <w:rPr>
          <w:rFonts w:hint="eastAsia"/>
          <w:lang w:eastAsia="zh-CN"/>
        </w:rPr>
        <w:t>。</w:t>
      </w:r>
      <w:bookmarkEnd w:id="50"/>
    </w:p>
    <w:p w14:paraId="52C5B37C">
      <w:pPr>
        <w:pStyle w:val="4"/>
        <w:numPr>
          <w:ilvl w:val="1"/>
          <w:numId w:val="28"/>
        </w:numPr>
        <w:rPr>
          <w:rFonts w:hint="eastAsia"/>
          <w:lang w:val="en-US" w:eastAsia="zh-CN"/>
        </w:rPr>
      </w:pPr>
      <w:bookmarkStart w:id="51" w:name="_Toc16835"/>
      <w:r>
        <w:rPr>
          <w:rFonts w:hint="eastAsia"/>
          <w:lang w:val="en-US" w:eastAsia="zh-CN"/>
        </w:rPr>
        <w:t>安全边缘节点管理系统配置步骤。</w:t>
      </w:r>
      <w:bookmarkEnd w:id="51"/>
    </w:p>
    <w:p w14:paraId="30E31244">
      <w:pPr>
        <w:pStyle w:val="260"/>
        <w:ind w:firstLine="420"/>
        <w:rPr>
          <w:rFonts w:hint="eastAsia" w:eastAsia="微软雅黑"/>
          <w:lang w:eastAsia="zh-CN"/>
        </w:rPr>
      </w:pPr>
      <w:r>
        <w:rPr>
          <w:rFonts w:hint="eastAsia"/>
          <w:lang w:val="en-US" w:eastAsia="zh-CN"/>
        </w:rPr>
        <w:t>整体步骤如下图，详细步骤见后续描述</w:t>
      </w:r>
      <w:r>
        <w:drawing>
          <wp:inline distT="0" distB="0" distL="0" distR="0">
            <wp:extent cx="4936490" cy="8359140"/>
            <wp:effectExtent l="0" t="0" r="16510" b="3810"/>
            <wp:docPr id="5"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示&#10;&#10;AI 生成的内容可能不正确。"/>
                    <pic:cNvPicPr>
                      <a:picLocks noChangeAspect="1"/>
                    </pic:cNvPicPr>
                  </pic:nvPicPr>
                  <pic:blipFill>
                    <a:blip r:embed="rId27"/>
                    <a:stretch>
                      <a:fillRect/>
                    </a:stretch>
                  </pic:blipFill>
                  <pic:spPr>
                    <a:xfrm>
                      <a:off x="0" y="0"/>
                      <a:ext cx="4936490" cy="8359140"/>
                    </a:xfrm>
                    <a:prstGeom prst="rect">
                      <a:avLst/>
                    </a:prstGeom>
                  </pic:spPr>
                </pic:pic>
              </a:graphicData>
            </a:graphic>
          </wp:inline>
        </w:drawing>
      </w:r>
      <w:r>
        <w:rPr>
          <w:rFonts w:hint="eastAsia"/>
          <w:lang w:eastAsia="zh-CN"/>
        </w:rPr>
        <w:t>。</w:t>
      </w:r>
    </w:p>
    <w:p w14:paraId="14F91410">
      <w:pPr>
        <w:pStyle w:val="260"/>
        <w:numPr>
          <w:ilvl w:val="0"/>
          <w:numId w:val="29"/>
        </w:numPr>
        <w:ind w:left="0" w:leftChars="0" w:firstLine="420" w:firstLineChars="0"/>
      </w:pPr>
      <w:r>
        <w:rPr>
          <w:rFonts w:hint="eastAsia"/>
          <w:lang w:eastAsia="zh-CN"/>
        </w:rPr>
        <w:t>管理员登录安全边缘节点管理系统，借助资产管理 - 站点管理功能，创建站点；</w:t>
      </w:r>
    </w:p>
    <w:p w14:paraId="019DB1DF">
      <w:pPr>
        <w:pStyle w:val="260"/>
        <w:numPr>
          <w:ilvl w:val="0"/>
          <w:numId w:val="29"/>
        </w:numPr>
        <w:ind w:left="0" w:leftChars="0" w:firstLine="420" w:firstLineChars="0"/>
      </w:pPr>
      <w:r>
        <w:rPr>
          <w:rFonts w:hint="eastAsia"/>
          <w:lang w:eastAsia="zh-CN"/>
        </w:rPr>
        <w:t>管理员通过系统管理 - 用户管理功能，创建企业用户，并与步骤1创建的站点关联；</w:t>
      </w:r>
    </w:p>
    <w:p w14:paraId="7A9843C1">
      <w:pPr>
        <w:pStyle w:val="260"/>
        <w:numPr>
          <w:ilvl w:val="0"/>
          <w:numId w:val="29"/>
        </w:numPr>
        <w:ind w:left="0" w:leftChars="0" w:firstLine="420" w:firstLineChars="0"/>
      </w:pPr>
      <w:r>
        <w:rPr>
          <w:rFonts w:hint="eastAsia"/>
          <w:lang w:eastAsia="zh-CN"/>
        </w:rPr>
        <w:t>管理员通过资产管理 - 证书管理，为步骤1新增站点颁发站点证书；</w:t>
      </w:r>
    </w:p>
    <w:p w14:paraId="7DCB2C96">
      <w:pPr>
        <w:pStyle w:val="260"/>
        <w:numPr>
          <w:ilvl w:val="0"/>
          <w:numId w:val="29"/>
        </w:numPr>
        <w:ind w:left="0" w:leftChars="0" w:firstLine="420" w:firstLineChars="0"/>
        <w:rPr>
          <w:rFonts w:hint="eastAsia"/>
          <w:lang w:eastAsia="zh-CN"/>
        </w:rPr>
      </w:pPr>
      <w:r>
        <w:rPr>
          <w:rFonts w:hint="eastAsia"/>
          <w:lang w:eastAsia="zh-CN"/>
        </w:rPr>
        <w:t>企业用户登录安全边缘节点管理系统，通过系统管理 - SAML元数据管理，下载IDP元数据；</w:t>
      </w:r>
    </w:p>
    <w:p w14:paraId="7A57582C">
      <w:pPr>
        <w:pStyle w:val="260"/>
        <w:numPr>
          <w:ilvl w:val="0"/>
          <w:numId w:val="29"/>
        </w:numPr>
        <w:ind w:left="0" w:leftChars="0" w:firstLine="420" w:firstLineChars="0"/>
      </w:pPr>
      <w:r>
        <w:rPr>
          <w:rFonts w:hint="eastAsia"/>
          <w:lang w:eastAsia="zh-CN"/>
        </w:rPr>
        <w:t>企业用户必须拥有中心云的账号，登录中心云在统一身份认证服务里创建身份提供商，且将IDP元数据导入，把委托安全引擎服务和VPN的权限委托给中心云管理员账号；</w:t>
      </w:r>
    </w:p>
    <w:p w14:paraId="78FE701F">
      <w:pPr>
        <w:pStyle w:val="260"/>
        <w:numPr>
          <w:ilvl w:val="0"/>
          <w:numId w:val="29"/>
        </w:numPr>
        <w:ind w:left="0" w:leftChars="0" w:firstLine="420" w:firstLineChars="0"/>
      </w:pPr>
      <w:r>
        <w:rPr>
          <w:rFonts w:hint="eastAsia"/>
          <w:lang w:eastAsia="zh-CN"/>
        </w:rPr>
        <w:t>企业用户在安全边缘节点管理系统中，通过系统管理 - 身份联邦，绑定安全边缘节点用户的。与中心云用户建立关联，登记联邦账号、身份提供商名称及委托名称（在步骤5中创建）；</w:t>
      </w:r>
    </w:p>
    <w:p w14:paraId="4C0B7AFA">
      <w:pPr>
        <w:pStyle w:val="260"/>
        <w:numPr>
          <w:ilvl w:val="0"/>
          <w:numId w:val="29"/>
        </w:numPr>
        <w:ind w:left="0" w:leftChars="0" w:firstLine="420" w:firstLineChars="0"/>
      </w:pPr>
      <w:r>
        <w:rPr>
          <w:rFonts w:hint="eastAsia"/>
          <w:lang w:eastAsia="zh-CN"/>
        </w:rPr>
        <w:t>企业用户能够经由安全边缘节点管理系统，通过资产管理-VPN实例管理这一功能，跳转至中心云VPN控制台来开启中心云VPN实例。</w:t>
      </w:r>
    </w:p>
    <w:p w14:paraId="4B7028A8">
      <w:pPr>
        <w:pStyle w:val="260"/>
        <w:numPr>
          <w:ilvl w:val="0"/>
          <w:numId w:val="29"/>
        </w:numPr>
        <w:ind w:left="0" w:leftChars="0" w:firstLine="420" w:firstLineChars="0"/>
      </w:pPr>
      <w:r>
        <w:rPr>
          <w:rFonts w:hint="eastAsia"/>
          <w:lang w:eastAsia="zh-CN"/>
        </w:rPr>
        <w:t>企业用户能够经由安全边缘节点管理系统，凭借安全运营-服务实例这一功能，跳转至中心云特定安全引擎的控制台来开启相应引擎的实例。</w:t>
      </w:r>
    </w:p>
    <w:p w14:paraId="0FB37812">
      <w:pPr>
        <w:pStyle w:val="260"/>
        <w:numPr>
          <w:ilvl w:val="0"/>
          <w:numId w:val="29"/>
        </w:numPr>
        <w:ind w:left="0" w:leftChars="0" w:firstLine="420" w:firstLineChars="0"/>
      </w:pPr>
      <w:r>
        <w:rPr>
          <w:rFonts w:hint="eastAsia"/>
          <w:lang w:eastAsia="zh-CN"/>
        </w:rPr>
        <w:t>企业用户于安全边缘节点管理系统内，借助查询有关功能，获取站点ID、站点PFX证书、VPN实例ID、安全引擎实例ID等信息，从而初始化节点设备。</w:t>
      </w:r>
    </w:p>
    <w:p w14:paraId="0F77E6EE">
      <w:pPr>
        <w:pStyle w:val="4"/>
      </w:pPr>
      <w:bookmarkStart w:id="52" w:name="_Toc30530"/>
      <w:r>
        <w:rPr>
          <w:rFonts w:hint="eastAsia"/>
          <w:lang w:val="en-US" w:eastAsia="zh-CN"/>
        </w:rPr>
        <w:t>盒子配置流程</w:t>
      </w:r>
      <w:bookmarkEnd w:id="52"/>
    </w:p>
    <w:p w14:paraId="47DF2098">
      <w:pPr>
        <w:pStyle w:val="260"/>
        <w:numPr>
          <w:ilvl w:val="0"/>
          <w:numId w:val="0"/>
        </w:numPr>
        <w:ind w:left="420" w:leftChars="0" w:firstLine="420" w:firstLineChars="0"/>
        <w:rPr>
          <w:rFonts w:hint="eastAsia" w:eastAsia="微软雅黑"/>
          <w:lang w:eastAsia="zh-CN"/>
        </w:rPr>
      </w:pPr>
      <w:r>
        <w:rPr>
          <w:rFonts w:hint="eastAsia"/>
          <w:lang w:val="en-US" w:eastAsia="zh-CN"/>
        </w:rPr>
        <w:t>整体流程如下图所示，详尽流程见后续阐述</w:t>
      </w:r>
    </w:p>
    <w:p w14:paraId="1A68EE1D">
      <w:pPr>
        <w:keepNext w:val="0"/>
        <w:keepLines w:val="0"/>
        <w:widowControl/>
        <w:numPr>
          <w:ilvl w:val="0"/>
          <w:numId w:val="30"/>
        </w:numPr>
        <w:suppressLineNumbers w:val="0"/>
        <w:ind w:left="420" w:leftChars="0" w:firstLineChars="0"/>
        <w:jc w:val="both"/>
      </w:pPr>
      <w:r>
        <w:rPr>
          <w:rFonts w:hint="eastAsia" w:ascii="宋体" w:hAnsi="宋体" w:eastAsia="宋体" w:cs="宋体"/>
          <w:kern w:val="0"/>
          <w:sz w:val="24"/>
          <w:szCs w:val="24"/>
          <w:lang w:val="en-US" w:eastAsia="zh-CN" w:bidi="ar"/>
        </w:rPr>
        <w:drawing>
          <wp:inline distT="0" distB="0" distL="114300" distR="114300">
            <wp:extent cx="1798955" cy="4310380"/>
            <wp:effectExtent l="0" t="0" r="10795" b="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28"/>
                    <a:stretch>
                      <a:fillRect/>
                    </a:stretch>
                  </pic:blipFill>
                  <pic:spPr>
                    <a:xfrm>
                      <a:off x="0" y="0"/>
                      <a:ext cx="1798955" cy="4310380"/>
                    </a:xfrm>
                    <a:prstGeom prst="rect">
                      <a:avLst/>
                    </a:prstGeom>
                    <a:noFill/>
                    <a:ln w="9525">
                      <a:noFill/>
                    </a:ln>
                  </pic:spPr>
                </pic:pic>
              </a:graphicData>
            </a:graphic>
          </wp:inline>
        </w:drawing>
      </w:r>
      <w:r>
        <w:rPr>
          <w:rFonts w:hint="eastAsia"/>
          <w:lang w:val="en-US" w:eastAsia="zh-CN"/>
        </w:rPr>
        <w:t>参照边缘云设备系统配置手册.docx，完成设备上电初始化操作</w:t>
      </w:r>
    </w:p>
    <w:p w14:paraId="4BF58934">
      <w:pPr>
        <w:keepNext w:val="0"/>
        <w:keepLines w:val="0"/>
        <w:widowControl/>
        <w:numPr>
          <w:ilvl w:val="1"/>
          <w:numId w:val="31"/>
        </w:numPr>
        <w:suppressLineNumbers w:val="0"/>
        <w:ind w:left="840" w:leftChars="0"/>
        <w:jc w:val="both"/>
      </w:pPr>
      <w:r>
        <w:rPr>
          <w:rFonts w:hint="eastAsia"/>
          <w:lang w:val="en-US" w:eastAsia="zh-CN"/>
        </w:rPr>
        <w:t>准备一台PC当作管理终端，利用网线连接到设备的ETH0网口。</w:t>
      </w:r>
    </w:p>
    <w:p w14:paraId="6EB2B414">
      <w:pPr>
        <w:keepNext w:val="0"/>
        <w:keepLines w:val="0"/>
        <w:widowControl/>
        <w:numPr>
          <w:ilvl w:val="1"/>
          <w:numId w:val="31"/>
        </w:numPr>
        <w:suppressLineNumbers w:val="0"/>
        <w:ind w:left="840" w:leftChars="0" w:firstLine="0" w:firstLineChars="0"/>
        <w:jc w:val="both"/>
      </w:pPr>
      <w:r>
        <w:rPr>
          <w:rFonts w:hint="eastAsia"/>
          <w:lang w:val="en-US" w:eastAsia="zh-CN"/>
        </w:rPr>
        <w:t>更改管理终端的IP地址，使其与设备的IP地址处于同一网段。设备ETH0网口默认地址为：</w:t>
      </w:r>
    </w:p>
    <w:p w14:paraId="488F938D">
      <w:pPr>
        <w:keepNext w:val="0"/>
        <w:keepLines w:val="0"/>
        <w:widowControl/>
        <w:suppressLineNumbers w:val="0"/>
        <w:ind w:left="0" w:leftChars="0" w:firstLine="1260" w:firstLineChars="600"/>
        <w:jc w:val="both"/>
        <w:rPr>
          <w:rFonts w:hint="default"/>
          <w:lang w:val="en-US" w:eastAsia="zh-CN"/>
        </w:rPr>
      </w:pPr>
      <w:r>
        <w:rPr>
          <w:rFonts w:hint="default"/>
          <w:lang w:val="en-US" w:eastAsia="zh-CN"/>
        </w:rPr>
        <w:t>IP地址：192.168.101.1</w:t>
      </w:r>
    </w:p>
    <w:p w14:paraId="41DA099D">
      <w:pPr>
        <w:keepNext w:val="0"/>
        <w:keepLines w:val="0"/>
        <w:widowControl/>
        <w:suppressLineNumbers w:val="0"/>
        <w:ind w:left="0" w:leftChars="0" w:firstLine="1260" w:firstLineChars="600"/>
        <w:jc w:val="both"/>
        <w:rPr>
          <w:rFonts w:hint="default"/>
          <w:lang w:val="en-US" w:eastAsia="zh-CN"/>
        </w:rPr>
      </w:pPr>
      <w:r>
        <w:rPr>
          <w:rFonts w:hint="default"/>
          <w:lang w:val="en-US" w:eastAsia="zh-CN"/>
        </w:rPr>
        <w:t>子网掩码：255.255.255.0</w:t>
      </w:r>
    </w:p>
    <w:p w14:paraId="21CB2A1F">
      <w:pPr>
        <w:keepNext w:val="0"/>
        <w:keepLines w:val="0"/>
        <w:widowControl/>
        <w:suppressLineNumbers w:val="0"/>
        <w:ind w:left="420" w:leftChars="0" w:firstLine="420" w:firstLineChars="0"/>
        <w:jc w:val="both"/>
        <w:rPr>
          <w:rFonts w:hint="eastAsia" w:eastAsia="宋体"/>
          <w:lang w:eastAsia="zh-CN"/>
        </w:rPr>
      </w:pPr>
      <w:r>
        <w:rPr>
          <w:rFonts w:hint="eastAsia"/>
          <w:b/>
          <w:bCs/>
          <w:lang w:val="en-US" w:eastAsia="zh-CN"/>
        </w:rPr>
        <w:t>提示</w:t>
      </w:r>
      <w:r>
        <w:rPr>
          <w:rFonts w:hint="eastAsia"/>
          <w:lang w:val="en-US" w:eastAsia="zh-CN"/>
        </w:rPr>
        <w:t>：可采用管理终端与设备网络直连的形式，也可将管理终端、设备置于同一网络之中。初次配置时推荐以网络直连的形式对设备进行初始化配置。</w:t>
      </w:r>
    </w:p>
    <w:p w14:paraId="1820ABF6">
      <w:pPr>
        <w:keepNext w:val="0"/>
        <w:keepLines w:val="0"/>
        <w:widowControl/>
        <w:suppressLineNumbers w:val="0"/>
        <w:ind w:left="840" w:leftChars="0" w:firstLine="0" w:firstLineChars="0"/>
        <w:jc w:val="center"/>
        <w:rPr>
          <w:rFonts w:hint="eastAsia" w:eastAsia="宋体"/>
          <w:lang w:eastAsia="zh-CN"/>
        </w:rPr>
      </w:pPr>
      <w:r>
        <w:rPr>
          <w:rFonts w:hint="eastAsia"/>
          <w:lang w:val="en-US" w:eastAsia="zh-CN"/>
        </w:rPr>
        <w:t>打开浏览器，键入设备IP地址，例如：</w:t>
      </w:r>
      <w:r>
        <w:rPr>
          <w:rFonts w:hint="default"/>
          <w:lang w:val="en-US" w:eastAsia="zh-CN"/>
        </w:rPr>
        <w:fldChar w:fldCharType="begin"/>
      </w:r>
      <w:r>
        <w:rPr>
          <w:rFonts w:hint="default"/>
          <w:lang w:val="en-US" w:eastAsia="zh-CN"/>
        </w:rPr>
        <w:instrText xml:space="preserve"> HYPERLINK "http://192.168.101.1:8080" </w:instrText>
      </w:r>
      <w:r>
        <w:rPr>
          <w:rFonts w:hint="default"/>
          <w:lang w:val="en-US" w:eastAsia="zh-CN"/>
        </w:rPr>
        <w:fldChar w:fldCharType="separate"/>
      </w:r>
      <w:r>
        <w:rPr>
          <w:rFonts w:hint="default"/>
          <w:lang w:val="en-US" w:eastAsia="zh-CN"/>
        </w:rPr>
        <w:t>http://192.168.101.1:8080</w:t>
      </w:r>
      <w:r>
        <w:rPr>
          <w:rFonts w:hint="default"/>
          <w:lang w:val="en-US" w:eastAsia="zh-CN"/>
        </w:rPr>
        <w:fldChar w:fldCharType="end"/>
      </w:r>
      <w:r>
        <w:rPr>
          <w:rFonts w:hint="eastAsia"/>
          <w:lang w:val="en-US" w:eastAsia="zh-CN"/>
        </w:rPr>
        <w:t xml:space="preserve"> ，进入初始化页面。</w:t>
      </w:r>
    </w:p>
    <w:p w14:paraId="6EA16E48">
      <w:pPr>
        <w:keepNext w:val="0"/>
        <w:keepLines w:val="0"/>
        <w:widowControl/>
        <w:suppressLineNumbers w:val="0"/>
        <w:jc w:val="both"/>
        <w:rPr>
          <w:rFonts w:hint="default"/>
          <w:b/>
          <w:bCs/>
          <w:color w:val="FF0000"/>
          <w:lang w:val="en-US" w:eastAsia="zh-CN"/>
        </w:rPr>
      </w:pPr>
      <w:r>
        <w:rPr>
          <w:rFonts w:hint="default"/>
          <w:lang w:val="en-US" w:eastAsia="zh-CN"/>
        </w:rPr>
        <w:drawing>
          <wp:inline distT="0" distB="0" distL="114300" distR="114300">
            <wp:extent cx="4858385" cy="2738755"/>
            <wp:effectExtent l="0" t="0" r="1841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a:stretch>
                      <a:fillRect/>
                    </a:stretch>
                  </pic:blipFill>
                  <pic:spPr>
                    <a:xfrm>
                      <a:off x="0" y="0"/>
                      <a:ext cx="4858385" cy="2738755"/>
                    </a:xfrm>
                    <a:prstGeom prst="rect">
                      <a:avLst/>
                    </a:prstGeom>
                    <a:noFill/>
                    <a:ln>
                      <a:noFill/>
                    </a:ln>
                  </pic:spPr>
                </pic:pic>
              </a:graphicData>
            </a:graphic>
          </wp:inline>
        </w:drawing>
      </w:r>
      <w:r>
        <w:rPr>
          <w:rFonts w:hint="default"/>
          <w:b/>
          <w:bCs/>
          <w:color w:val="FF0000"/>
          <w:lang w:val="en-US" w:eastAsia="zh-CN"/>
        </w:rPr>
        <w:t xml:space="preserve">初始认证口令为：VpN@1101104thm </w:t>
      </w:r>
    </w:p>
    <w:p w14:paraId="73E99F68">
      <w:pPr>
        <w:keepNext w:val="0"/>
        <w:keepLines w:val="0"/>
        <w:widowControl/>
        <w:suppressLineNumbers w:val="0"/>
        <w:ind w:left="1281" w:leftChars="0"/>
        <w:jc w:val="both"/>
        <w:rPr>
          <w:rFonts w:hint="eastAsia" w:eastAsia="宋体"/>
          <w:lang w:eastAsia="zh-CN"/>
        </w:rPr>
      </w:pPr>
      <w:r>
        <w:rPr>
          <w:rFonts w:hint="eastAsia"/>
          <w:lang w:val="en-US" w:eastAsia="zh-CN"/>
        </w:rPr>
        <w:t>说明：设备未初始化时，通过HTTP访问。初始化成功后自动跳转HTTPS访问。</w:t>
      </w:r>
    </w:p>
    <w:p w14:paraId="04F39901">
      <w:pPr>
        <w:keepNext w:val="0"/>
        <w:keepLines w:val="0"/>
        <w:widowControl/>
        <w:numPr>
          <w:ilvl w:val="1"/>
          <w:numId w:val="31"/>
        </w:numPr>
        <w:suppressLineNumbers w:val="0"/>
        <w:ind w:left="840" w:leftChars="0" w:firstLine="0" w:firstLineChars="0"/>
        <w:jc w:val="both"/>
        <w:rPr>
          <w:b w:val="0"/>
          <w:bCs w:val="0"/>
        </w:rPr>
      </w:pPr>
      <w:r>
        <w:rPr>
          <w:rFonts w:hint="eastAsia"/>
          <w:b w:val="0"/>
          <w:bCs w:val="0"/>
        </w:rPr>
        <w:t>初始化服务证书</w:t>
      </w:r>
    </w:p>
    <w:p w14:paraId="7A95CEF6">
      <w:pPr>
        <w:keepNext w:val="0"/>
        <w:keepLines w:val="0"/>
        <w:widowControl/>
        <w:suppressLineNumbers w:val="0"/>
        <w:ind w:left="1281" w:leftChars="0"/>
        <w:jc w:val="both"/>
        <w:rPr>
          <w:rFonts w:hint="eastAsia" w:eastAsia="宋体"/>
          <w:lang w:eastAsia="zh-CN"/>
        </w:rPr>
      </w:pPr>
      <w:r>
        <w:rPr>
          <w:rFonts w:hint="default"/>
          <w:lang w:val="en-US" w:eastAsia="zh-CN"/>
        </w:rPr>
        <w:drawing>
          <wp:inline distT="0" distB="0" distL="114300" distR="114300">
            <wp:extent cx="4838065" cy="2625725"/>
            <wp:effectExtent l="0" t="0" r="635"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4838065" cy="2625725"/>
                    </a:xfrm>
                    <a:prstGeom prst="rect">
                      <a:avLst/>
                    </a:prstGeom>
                    <a:noFill/>
                    <a:ln>
                      <a:noFill/>
                    </a:ln>
                  </pic:spPr>
                </pic:pic>
              </a:graphicData>
            </a:graphic>
          </wp:inline>
        </w:drawing>
      </w:r>
      <w:r>
        <w:rPr>
          <w:rFonts w:hint="eastAsia"/>
          <w:lang w:val="en-US" w:eastAsia="zh-CN"/>
        </w:rPr>
        <w:t>初始化流程的第一步是初始化服务证书，服务证书用来配置综合网关Web管理页面的HTTPS。当前页面里，配置项信息默认为访问URL地址的IP地址。初始化成功之后，能够在管理功能中修改。</w:t>
      </w:r>
    </w:p>
    <w:p w14:paraId="6675BBC7">
      <w:pPr>
        <w:keepNext w:val="0"/>
        <w:keepLines w:val="0"/>
        <w:widowControl/>
        <w:numPr>
          <w:ilvl w:val="1"/>
          <w:numId w:val="31"/>
        </w:numPr>
        <w:suppressLineNumbers w:val="0"/>
        <w:ind w:left="840" w:leftChars="0" w:firstLine="0" w:firstLineChars="0"/>
        <w:jc w:val="both"/>
        <w:rPr>
          <w:rFonts w:hint="default"/>
          <w:lang w:val="en-US" w:eastAsia="zh-CN"/>
        </w:rPr>
      </w:pPr>
      <w:r>
        <w:rPr>
          <w:rFonts w:hint="eastAsia"/>
          <w:lang w:val="en-US" w:eastAsia="zh-CN"/>
        </w:rPr>
        <w:t>初始化管理员</w:t>
      </w:r>
    </w:p>
    <w:p w14:paraId="218759E4">
      <w:pPr>
        <w:keepNext w:val="0"/>
        <w:keepLines w:val="0"/>
        <w:widowControl/>
        <w:suppressLineNumbers w:val="0"/>
        <w:ind w:left="1281" w:leftChars="0"/>
        <w:jc w:val="both"/>
        <w:rPr>
          <w:rFonts w:hint="eastAsia" w:eastAsia="宋体"/>
          <w:lang w:eastAsia="zh-CN"/>
        </w:rPr>
      </w:pPr>
      <w:r>
        <w:rPr>
          <w:rFonts w:hint="eastAsia"/>
          <w:lang w:val="en-US" w:eastAsia="zh-CN"/>
        </w:rPr>
        <w:t>初始化流程的第二步是初始化系统超级管理员admin用户的口令。</w:t>
      </w:r>
    </w:p>
    <w:p w14:paraId="20614846">
      <w:pPr>
        <w:keepNext w:val="0"/>
        <w:keepLines w:val="0"/>
        <w:widowControl/>
        <w:numPr>
          <w:ilvl w:val="1"/>
          <w:numId w:val="31"/>
        </w:numPr>
        <w:suppressLineNumbers w:val="0"/>
        <w:ind w:left="840" w:leftChars="0" w:firstLine="0" w:firstLineChars="0"/>
        <w:jc w:val="both"/>
        <w:rPr>
          <w:rFonts w:hint="default"/>
          <w:lang w:val="en-US" w:eastAsia="zh-CN"/>
        </w:rPr>
      </w:pPr>
      <w:r>
        <w:drawing>
          <wp:inline distT="0" distB="0" distL="114300" distR="114300">
            <wp:extent cx="3801110" cy="3580130"/>
            <wp:effectExtent l="0" t="0" r="8890" b="127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31"/>
                    <a:stretch>
                      <a:fillRect/>
                    </a:stretch>
                  </pic:blipFill>
                  <pic:spPr>
                    <a:xfrm>
                      <a:off x="0" y="0"/>
                      <a:ext cx="3801110" cy="3580130"/>
                    </a:xfrm>
                    <a:prstGeom prst="rect">
                      <a:avLst/>
                    </a:prstGeom>
                    <a:noFill/>
                    <a:ln>
                      <a:noFill/>
                    </a:ln>
                  </pic:spPr>
                </pic:pic>
              </a:graphicData>
            </a:graphic>
          </wp:inline>
        </w:drawing>
      </w:r>
      <w:r>
        <w:rPr>
          <w:rFonts w:hint="eastAsia"/>
          <w:lang w:val="en-US" w:eastAsia="zh-CN"/>
        </w:rPr>
        <w:t>初始化成功</w:t>
      </w:r>
    </w:p>
    <w:p w14:paraId="22CCBA14">
      <w:pPr>
        <w:keepNext w:val="0"/>
        <w:keepLines w:val="0"/>
        <w:widowControl/>
        <w:numPr>
          <w:ilvl w:val="0"/>
          <w:numId w:val="0"/>
        </w:numPr>
        <w:suppressLineNumbers w:val="0"/>
        <w:ind w:left="840" w:leftChars="0" w:firstLine="420" w:firstLineChars="0"/>
        <w:jc w:val="both"/>
        <w:rPr>
          <w:rFonts w:hint="eastAsia" w:eastAsia="宋体"/>
          <w:lang w:eastAsia="zh-CN"/>
        </w:rPr>
      </w:pPr>
      <w:r>
        <w:rPr>
          <w:rFonts w:hint="eastAsia"/>
          <w:lang w:val="en-US" w:eastAsia="zh-CN"/>
        </w:rPr>
        <w:t>初始化成功，现在能使用admin用户登录系统进行管理了。</w:t>
      </w:r>
    </w:p>
    <w:p w14:paraId="31FE7370">
      <w:pPr>
        <w:keepNext w:val="0"/>
        <w:keepLines w:val="0"/>
        <w:widowControl/>
        <w:numPr>
          <w:ilvl w:val="1"/>
          <w:numId w:val="31"/>
        </w:numPr>
        <w:suppressLineNumbers w:val="0"/>
        <w:ind w:left="840" w:leftChars="0" w:firstLine="0" w:firstLineChars="0"/>
        <w:jc w:val="both"/>
        <w:rPr>
          <w:rFonts w:hint="default"/>
          <w:lang w:val="en-US" w:eastAsia="zh-CN"/>
        </w:rPr>
      </w:pPr>
      <w:r>
        <w:drawing>
          <wp:inline distT="0" distB="0" distL="114300" distR="114300">
            <wp:extent cx="4660900" cy="3411855"/>
            <wp:effectExtent l="0" t="0" r="6350" b="171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2"/>
                    <a:stretch>
                      <a:fillRect/>
                    </a:stretch>
                  </pic:blipFill>
                  <pic:spPr>
                    <a:xfrm>
                      <a:off x="0" y="0"/>
                      <a:ext cx="4660900" cy="3411855"/>
                    </a:xfrm>
                    <a:prstGeom prst="rect">
                      <a:avLst/>
                    </a:prstGeom>
                    <a:noFill/>
                    <a:ln>
                      <a:noFill/>
                    </a:ln>
                  </pic:spPr>
                </pic:pic>
              </a:graphicData>
            </a:graphic>
          </wp:inline>
        </w:drawing>
      </w:r>
      <w:r>
        <w:rPr>
          <w:rFonts w:hint="eastAsia"/>
          <w:lang w:val="en-US" w:eastAsia="zh-CN"/>
        </w:rPr>
        <w:t>登录</w:t>
      </w:r>
    </w:p>
    <w:p w14:paraId="48253965">
      <w:pPr>
        <w:keepNext w:val="0"/>
        <w:keepLines w:val="0"/>
        <w:widowControl/>
        <w:numPr>
          <w:ilvl w:val="0"/>
          <w:numId w:val="0"/>
        </w:numPr>
        <w:suppressLineNumbers w:val="0"/>
        <w:ind w:left="840" w:leftChars="0" w:firstLine="420" w:firstLineChars="0"/>
        <w:jc w:val="center"/>
        <w:rPr>
          <w:rFonts w:hint="default"/>
          <w:lang w:val="en-US" w:eastAsia="zh-CN"/>
        </w:rPr>
      </w:pPr>
      <w:r>
        <w:rPr>
          <w:rFonts w:hint="default"/>
          <w:lang w:val="en-US" w:eastAsia="zh-CN"/>
        </w:rPr>
        <w:t>初始化成功后，页面自动跳转到https://192.168.101.1:8443。</w:t>
      </w:r>
      <w:r>
        <w:rPr>
          <w:rFonts w:hint="eastAsia"/>
          <w:lang w:val="en-US" w:eastAsia="zh-CN"/>
        </w:rPr>
        <w:t>输入用户名admin和初始化时设定的口令，登录到系统之中。</w:t>
      </w:r>
      <w:r>
        <w:drawing>
          <wp:inline distT="0" distB="0" distL="114300" distR="114300">
            <wp:extent cx="3401060" cy="3130550"/>
            <wp:effectExtent l="0" t="0" r="8890" b="1270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33"/>
                    <a:stretch>
                      <a:fillRect/>
                    </a:stretch>
                  </pic:blipFill>
                  <pic:spPr>
                    <a:xfrm>
                      <a:off x="0" y="0"/>
                      <a:ext cx="3401060" cy="3130550"/>
                    </a:xfrm>
                    <a:prstGeom prst="rect">
                      <a:avLst/>
                    </a:prstGeom>
                    <a:noFill/>
                    <a:ln>
                      <a:noFill/>
                    </a:ln>
                  </pic:spPr>
                </pic:pic>
              </a:graphicData>
            </a:graphic>
          </wp:inline>
        </w:drawing>
      </w:r>
    </w:p>
    <w:p w14:paraId="5F2A424C">
      <w:pPr>
        <w:keepNext w:val="0"/>
        <w:keepLines w:val="0"/>
        <w:widowControl/>
        <w:numPr>
          <w:ilvl w:val="0"/>
          <w:numId w:val="30"/>
        </w:numPr>
        <w:suppressLineNumbers w:val="0"/>
        <w:ind w:left="420" w:leftChars="0" w:firstLine="0" w:firstLineChars="0"/>
        <w:jc w:val="both"/>
        <w:rPr>
          <w:rFonts w:hint="eastAsia"/>
          <w:lang w:val="en-US" w:eastAsia="zh-CN"/>
        </w:rPr>
      </w:pPr>
      <w:r>
        <w:rPr>
          <w:rFonts w:hint="eastAsia"/>
          <w:lang w:val="en-US" w:eastAsia="zh-CN"/>
        </w:rPr>
        <w:t>配置网络</w:t>
      </w:r>
    </w:p>
    <w:p w14:paraId="5F9CB7C8">
      <w:pPr>
        <w:keepNext w:val="0"/>
        <w:keepLines w:val="0"/>
        <w:widowControl/>
        <w:numPr>
          <w:ilvl w:val="0"/>
          <w:numId w:val="0"/>
        </w:numPr>
        <w:suppressLineNumbers w:val="0"/>
        <w:ind w:left="840" w:leftChars="0"/>
        <w:jc w:val="both"/>
        <w:rPr>
          <w:rFonts w:hint="eastAsia"/>
          <w:lang w:val="en-US" w:eastAsia="zh-CN"/>
        </w:rPr>
      </w:pPr>
      <w:r>
        <w:rPr>
          <w:rFonts w:hint="eastAsia"/>
          <w:lang w:val="en-US" w:eastAsia="zh-CN"/>
        </w:rPr>
        <w:t>登录边缘云设备管理平台，选取【网络管理】-【网口配置】，选中对应网口，设置ip地址，如下图所示</w:t>
      </w:r>
    </w:p>
    <w:p w14:paraId="7917FFB2">
      <w:pPr>
        <w:keepNext w:val="0"/>
        <w:keepLines w:val="0"/>
        <w:widowControl/>
        <w:numPr>
          <w:ilvl w:val="0"/>
          <w:numId w:val="30"/>
        </w:numPr>
        <w:suppressLineNumbers w:val="0"/>
        <w:ind w:left="420" w:leftChars="0" w:firstLine="0" w:firstLineChars="0"/>
        <w:jc w:val="both"/>
        <w:rPr>
          <w:rFonts w:hint="default"/>
          <w:lang w:val="en-US" w:eastAsia="zh-CN"/>
        </w:rPr>
      </w:pPr>
      <w:r>
        <w:drawing>
          <wp:inline distT="0" distB="0" distL="114300" distR="114300">
            <wp:extent cx="4966335" cy="1657350"/>
            <wp:effectExtent l="0" t="0" r="5715"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4"/>
                    <a:stretch>
                      <a:fillRect/>
                    </a:stretch>
                  </pic:blipFill>
                  <pic:spPr>
                    <a:xfrm>
                      <a:off x="0" y="0"/>
                      <a:ext cx="4966335" cy="1657350"/>
                    </a:xfrm>
                    <a:prstGeom prst="rect">
                      <a:avLst/>
                    </a:prstGeom>
                    <a:noFill/>
                    <a:ln>
                      <a:noFill/>
                    </a:ln>
                  </pic:spPr>
                </pic:pic>
              </a:graphicData>
            </a:graphic>
          </wp:inline>
        </w:drawing>
      </w:r>
      <w:r>
        <w:rPr>
          <w:rFonts w:hint="eastAsia"/>
          <w:lang w:val="en-US" w:eastAsia="zh-CN"/>
        </w:rPr>
        <w:t>导入站点证书</w:t>
      </w:r>
    </w:p>
    <w:p w14:paraId="5C6C69B2">
      <w:pPr>
        <w:keepNext w:val="0"/>
        <w:keepLines w:val="0"/>
        <w:widowControl/>
        <w:numPr>
          <w:ilvl w:val="0"/>
          <w:numId w:val="0"/>
        </w:numPr>
        <w:suppressLineNumbers w:val="0"/>
        <w:ind w:left="420" w:leftChars="0" w:firstLine="420" w:firstLineChars="0"/>
        <w:jc w:val="both"/>
        <w:rPr>
          <w:rFonts w:hint="eastAsia" w:eastAsia="宋体"/>
          <w:lang w:eastAsia="zh-CN"/>
        </w:rPr>
      </w:pPr>
      <w:r>
        <w:rPr>
          <w:rFonts w:hint="eastAsia"/>
          <w:lang w:val="en-US" w:eastAsia="zh-CN"/>
        </w:rPr>
        <w:t>选取【业务证书】-【新增】，创建rsa证书，如下图所示</w:t>
      </w:r>
    </w:p>
    <w:p w14:paraId="4D5953D8">
      <w:pPr>
        <w:keepNext w:val="0"/>
        <w:keepLines w:val="0"/>
        <w:widowControl/>
        <w:numPr>
          <w:ilvl w:val="0"/>
          <w:numId w:val="0"/>
        </w:numPr>
        <w:suppressLineNumbers w:val="0"/>
        <w:ind w:left="420" w:leftChars="0" w:firstLine="420" w:firstLineChars="0"/>
        <w:jc w:val="both"/>
        <w:rPr>
          <w:rFonts w:hint="default"/>
          <w:lang w:val="en-US" w:eastAsia="zh-CN"/>
        </w:rPr>
      </w:pPr>
      <w:r>
        <w:drawing>
          <wp:inline distT="0" distB="0" distL="114300" distR="114300">
            <wp:extent cx="5273040" cy="1722120"/>
            <wp:effectExtent l="0" t="0" r="3810" b="1143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5"/>
                    <a:stretch>
                      <a:fillRect/>
                    </a:stretch>
                  </pic:blipFill>
                  <pic:spPr>
                    <a:xfrm>
                      <a:off x="0" y="0"/>
                      <a:ext cx="5273040" cy="1722120"/>
                    </a:xfrm>
                    <a:prstGeom prst="rect">
                      <a:avLst/>
                    </a:prstGeom>
                    <a:noFill/>
                    <a:ln>
                      <a:noFill/>
                    </a:ln>
                  </pic:spPr>
                </pic:pic>
              </a:graphicData>
            </a:graphic>
          </wp:inline>
        </w:drawing>
      </w:r>
      <w:r>
        <w:rPr>
          <w:rFonts w:hint="eastAsia"/>
          <w:lang w:val="en-US" w:eastAsia="zh-CN"/>
        </w:rPr>
        <w:t>新增成功后，点击对应的导入证书按钮，导入签发的证书，填写相应的口令信息，点击确认完成证书导入，如下图所示</w:t>
      </w:r>
    </w:p>
    <w:p w14:paraId="3CFE4284">
      <w:pPr>
        <w:keepNext w:val="0"/>
        <w:keepLines w:val="0"/>
        <w:widowControl/>
        <w:numPr>
          <w:ilvl w:val="0"/>
          <w:numId w:val="0"/>
        </w:numPr>
        <w:suppressLineNumbers w:val="0"/>
        <w:ind w:left="420" w:leftChars="0" w:firstLine="420" w:firstLineChars="0"/>
        <w:jc w:val="both"/>
        <w:rPr>
          <w:rFonts w:hint="default"/>
          <w:lang w:val="en-US" w:eastAsia="zh-CN"/>
        </w:rPr>
      </w:pPr>
      <w:r>
        <w:drawing>
          <wp:inline distT="0" distB="0" distL="114300" distR="114300">
            <wp:extent cx="5062220" cy="1185545"/>
            <wp:effectExtent l="0" t="0" r="5080" b="1460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6"/>
                    <a:stretch>
                      <a:fillRect/>
                    </a:stretch>
                  </pic:blipFill>
                  <pic:spPr>
                    <a:xfrm>
                      <a:off x="0" y="0"/>
                      <a:ext cx="5062220" cy="1185545"/>
                    </a:xfrm>
                    <a:prstGeom prst="rect">
                      <a:avLst/>
                    </a:prstGeom>
                    <a:noFill/>
                    <a:ln>
                      <a:noFill/>
                    </a:ln>
                  </pic:spPr>
                </pic:pic>
              </a:graphicData>
            </a:graphic>
          </wp:inline>
        </w:drawing>
      </w:r>
      <w:r>
        <w:rPr>
          <w:rFonts w:hint="eastAsia"/>
          <w:lang w:val="en-US" w:eastAsia="zh-CN"/>
        </w:rPr>
        <w:t>远程注册</w:t>
      </w:r>
    </w:p>
    <w:p w14:paraId="4BFC270A">
      <w:pPr>
        <w:keepNext w:val="0"/>
        <w:keepLines w:val="0"/>
        <w:widowControl/>
        <w:numPr>
          <w:ilvl w:val="0"/>
          <w:numId w:val="0"/>
        </w:numPr>
        <w:suppressLineNumbers w:val="0"/>
        <w:ind w:left="420" w:leftChars="0"/>
        <w:jc w:val="center"/>
        <w:rPr>
          <w:rFonts w:hint="eastAsia" w:eastAsia="宋体"/>
          <w:lang w:eastAsia="zh-CN"/>
        </w:rPr>
      </w:pPr>
      <w:r>
        <w:rPr>
          <w:rFonts w:hint="eastAsia"/>
          <w:lang w:val="en-US" w:eastAsia="zh-CN"/>
        </w:rPr>
        <w:t>选取【安全实例】-【远程注册】，填写云端地址、选取证书、填写站点ID点击保存以完成注册，注册完成后，配置下方会展示连接状态等信息，如下图所示</w:t>
      </w:r>
      <w:r>
        <w:drawing>
          <wp:inline distT="0" distB="0" distL="114300" distR="114300">
            <wp:extent cx="4066540" cy="3542665"/>
            <wp:effectExtent l="0" t="0" r="10160" b="63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37"/>
                    <a:stretch>
                      <a:fillRect/>
                    </a:stretch>
                  </pic:blipFill>
                  <pic:spPr>
                    <a:xfrm>
                      <a:off x="0" y="0"/>
                      <a:ext cx="4066540" cy="3542665"/>
                    </a:xfrm>
                    <a:prstGeom prst="rect">
                      <a:avLst/>
                    </a:prstGeom>
                    <a:noFill/>
                    <a:ln>
                      <a:noFill/>
                    </a:ln>
                  </pic:spPr>
                </pic:pic>
              </a:graphicData>
            </a:graphic>
          </wp:inline>
        </w:drawing>
      </w:r>
      <w:r>
        <w:rPr>
          <w:rFonts w:hint="eastAsia"/>
          <w:lang w:val="en-US" w:eastAsia="zh-CN"/>
        </w:rPr>
        <w:t>。</w:t>
      </w:r>
    </w:p>
    <w:p w14:paraId="64E62C04">
      <w:pPr>
        <w:keepNext w:val="0"/>
        <w:keepLines w:val="0"/>
        <w:widowControl/>
        <w:numPr>
          <w:ilvl w:val="0"/>
          <w:numId w:val="30"/>
        </w:numPr>
        <w:suppressLineNumbers w:val="0"/>
        <w:ind w:left="420" w:leftChars="0" w:firstLine="0" w:firstLineChars="0"/>
        <w:jc w:val="both"/>
        <w:rPr>
          <w:rFonts w:hint="default" w:eastAsia="宋体"/>
          <w:lang w:val="en-US" w:eastAsia="zh-CN"/>
        </w:rPr>
      </w:pPr>
      <w:r>
        <w:rPr>
          <w:rFonts w:hint="eastAsia"/>
          <w:lang w:val="en-US" w:eastAsia="zh-CN"/>
        </w:rPr>
        <w:t>导入服务配置模板</w:t>
      </w:r>
    </w:p>
    <w:p w14:paraId="4268D353">
      <w:pPr>
        <w:keepNext w:val="0"/>
        <w:keepLines w:val="0"/>
        <w:widowControl/>
        <w:numPr>
          <w:ilvl w:val="0"/>
          <w:numId w:val="0"/>
        </w:numPr>
        <w:suppressLineNumbers w:val="0"/>
        <w:ind w:left="840" w:leftChars="0"/>
        <w:jc w:val="both"/>
        <w:rPr>
          <w:rFonts w:hint="eastAsia" w:eastAsia="宋体"/>
          <w:lang w:eastAsia="zh-CN"/>
        </w:rPr>
      </w:pPr>
      <w:r>
        <w:rPr>
          <w:rFonts w:hint="eastAsia"/>
          <w:lang w:val="en-US" w:eastAsia="zh-CN"/>
        </w:rPr>
        <w:t>选择【安全实例】-【实例配置】-【配置模板】，导入对应实例的配置模板，填写相关信息生成配置文件，重启容器实例。如下图所示</w:t>
      </w:r>
    </w:p>
    <w:p w14:paraId="6EC2E026">
      <w:pPr>
        <w:keepNext w:val="0"/>
        <w:keepLines w:val="0"/>
        <w:widowControl/>
        <w:numPr>
          <w:ilvl w:val="0"/>
          <w:numId w:val="0"/>
        </w:numPr>
        <w:suppressLineNumbers w:val="0"/>
        <w:ind w:left="420" w:leftChars="0" w:firstLine="420" w:firstLineChars="0"/>
        <w:jc w:val="both"/>
        <w:rPr>
          <w:rFonts w:hint="default" w:eastAsia="宋体"/>
          <w:lang w:val="en-US" w:eastAsia="zh-CN"/>
        </w:rPr>
      </w:pPr>
      <w:r>
        <w:drawing>
          <wp:inline distT="0" distB="0" distL="114300" distR="114300">
            <wp:extent cx="4806950" cy="2416175"/>
            <wp:effectExtent l="0" t="0" r="12700" b="317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38"/>
                    <a:stretch>
                      <a:fillRect/>
                    </a:stretch>
                  </pic:blipFill>
                  <pic:spPr>
                    <a:xfrm>
                      <a:off x="0" y="0"/>
                      <a:ext cx="4806950" cy="2416175"/>
                    </a:xfrm>
                    <a:prstGeom prst="rect">
                      <a:avLst/>
                    </a:prstGeom>
                    <a:noFill/>
                    <a:ln>
                      <a:noFill/>
                    </a:ln>
                  </pic:spPr>
                </pic:pic>
              </a:graphicData>
            </a:graphic>
          </wp:inline>
        </w:drawing>
      </w:r>
    </w:p>
    <w:sectPr>
      <w:headerReference r:id="rId11" w:type="default"/>
      <w:footerReference r:id="rId13" w:type="default"/>
      <w:headerReference r:id="rId12" w:type="even"/>
      <w:footerReference r:id="rId14" w:type="even"/>
      <w:pgSz w:w="11907" w:h="16840"/>
      <w:pgMar w:top="1701" w:right="1134" w:bottom="1701" w:left="1134" w:header="567" w:footer="567"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5"/>
    </w:tblGrid>
    <w:tr w14:paraId="17BABAC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5" w:type="dxa"/>
        </w:tcPr>
        <w:p w14:paraId="1D13B2B0">
          <w:pPr>
            <w:pStyle w:val="175"/>
            <w:jc w:val="center"/>
            <w:rPr>
              <w:rFonts w:hint="default"/>
            </w:rPr>
          </w:pPr>
          <w:r>
            <w:fldChar w:fldCharType="begin"/>
          </w:r>
          <w:r>
            <w:instrText xml:space="preserve">PAGE  </w:instrText>
          </w:r>
          <w:r>
            <w:fldChar w:fldCharType="separate"/>
          </w:r>
          <w:r>
            <w:t>v</w:t>
          </w:r>
          <w:r>
            <w:fldChar w:fldCharType="end"/>
          </w:r>
        </w:p>
      </w:tc>
    </w:tr>
  </w:tbl>
  <w:p w14:paraId="719CC1B4">
    <w:pPr>
      <w:pStyle w:val="175"/>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14:paraId="348341EC">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14:paraId="730BF5AC">
          <w:pPr>
            <w:pStyle w:val="56"/>
            <w:rPr>
              <w:rFonts w:hint="default"/>
            </w:rPr>
          </w:pPr>
          <w:r>
            <w:t>文档版本</w:t>
          </w:r>
          <w:r>
            <w:fldChar w:fldCharType="begin"/>
          </w:r>
          <w:r>
            <w:instrText xml:space="preserve"> DOCPROPERTY  DocumentVersion  \* MERGEFORMAT </w:instrText>
          </w:r>
          <w:r>
            <w:fldChar w:fldCharType="separate"/>
          </w:r>
          <w:r>
            <w:rPr>
              <w:bCs/>
            </w:rPr>
            <w:t>01</w:t>
          </w:r>
          <w:r>
            <w:rPr>
              <w:bCs/>
            </w:rPr>
            <w:fldChar w:fldCharType="end"/>
          </w:r>
          <w:r>
            <w:t xml:space="preserve"> (</w:t>
          </w:r>
          <w:r>
            <w:fldChar w:fldCharType="begin"/>
          </w:r>
          <w:r>
            <w:instrText xml:space="preserve"> DOCPROPERTY  ReleaseDate </w:instrText>
          </w:r>
          <w:r>
            <w:rPr>
              <w:rFonts w:hint="default"/>
            </w:rPr>
            <w:fldChar w:fldCharType="separate"/>
          </w:r>
          <w:r>
            <w:t>2025-11-10</w:t>
          </w:r>
          <w:r>
            <w:fldChar w:fldCharType="end"/>
          </w:r>
          <w:r>
            <w:t>)</w:t>
          </w:r>
        </w:p>
      </w:tc>
      <w:tc>
        <w:tcPr>
          <w:tcW w:w="3224" w:type="dxa"/>
        </w:tcPr>
        <w:p w14:paraId="2CDCB482">
          <w:pPr>
            <w:pStyle w:val="234"/>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fldChar w:fldCharType="end"/>
          </w:r>
        </w:p>
      </w:tc>
      <w:tc>
        <w:tcPr>
          <w:tcW w:w="3225" w:type="dxa"/>
        </w:tcPr>
        <w:p w14:paraId="2A059DCB">
          <w:pPr>
            <w:pStyle w:val="175"/>
            <w:rPr>
              <w:rFonts w:hint="default"/>
            </w:rPr>
          </w:pPr>
          <w:r>
            <w:fldChar w:fldCharType="begin"/>
          </w:r>
          <w:r>
            <w:instrText xml:space="preserve">PAGE  </w:instrText>
          </w:r>
          <w:r>
            <w:fldChar w:fldCharType="separate"/>
          </w:r>
          <w:r>
            <w:t>i</w:t>
          </w:r>
          <w:r>
            <w:fldChar w:fldCharType="end"/>
          </w:r>
        </w:p>
      </w:tc>
    </w:tr>
  </w:tbl>
  <w:p w14:paraId="2A84D806">
    <w:pPr>
      <w:pStyle w:val="175"/>
      <w:rPr>
        <w:rFonts w:hint="defau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8"/>
      <w:gridCol w:w="3249"/>
      <w:gridCol w:w="3176"/>
    </w:tblGrid>
    <w:tr w14:paraId="0831CEFD">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48" w:type="dxa"/>
          <w:vAlign w:val="center"/>
        </w:tcPr>
        <w:p w14:paraId="7EAA239D">
          <w:pPr>
            <w:rPr>
              <w:rFonts w:hint="default"/>
            </w:rPr>
          </w:pPr>
          <w:r>
            <w:fldChar w:fldCharType="begin"/>
          </w:r>
          <w:r>
            <w:instrText xml:space="preserve"> DOCPROPERTY  DocumentVersion  \* MERGEFORMAT </w:instrText>
          </w:r>
          <w:r>
            <w:fldChar w:fldCharType="separate"/>
          </w:r>
          <w:r>
            <w:rPr>
              <w:b/>
              <w:bCs/>
            </w:rPr>
            <w:t>01</w:t>
          </w:r>
          <w:r>
            <w:rPr>
              <w:b/>
              <w:bCs/>
            </w:rPr>
            <w:fldChar w:fldCharType="end"/>
          </w:r>
        </w:p>
      </w:tc>
      <w:tc>
        <w:tcPr>
          <w:tcW w:w="3249" w:type="dxa"/>
          <w:vAlign w:val="center"/>
        </w:tcPr>
        <w:p w14:paraId="60253EAF">
          <w:pPr>
            <w:jc w:val="center"/>
            <w:rPr>
              <w:rFonts w:hint="default"/>
            </w:rPr>
          </w:pPr>
          <w:r>
            <w:fldChar w:fldCharType="begin"/>
          </w:r>
          <w:r>
            <w:instrText xml:space="preserve"> DOCPROPERTY  ProprietaryDeclaration  \* MERGEFORMAT </w:instrText>
          </w:r>
          <w:r>
            <w:rPr>
              <w:rFonts w:hint="default"/>
            </w:rPr>
            <w:fldChar w:fldCharType="separate"/>
          </w:r>
          <w:r>
            <w:rPr>
              <w:rFonts w:ascii="宋体" w:hAnsi="宋体" w:cs="宋体"/>
              <w:b/>
              <w:bCs/>
            </w:rPr>
            <w:t>版权所有</w:t>
          </w:r>
          <w:r>
            <w:t xml:space="preserve"> © 华为技术有限公司</w:t>
          </w:r>
          <w:r>
            <w:fldChar w:fldCharType="end"/>
          </w:r>
        </w:p>
      </w:tc>
      <w:tc>
        <w:tcPr>
          <w:tcW w:w="3176" w:type="dxa"/>
          <w:vAlign w:val="center"/>
        </w:tcPr>
        <w:p w14:paraId="0FE2BB22">
          <w:pPr>
            <w:jc w:val="right"/>
            <w:rPr>
              <w:rFonts w:hint="default"/>
            </w:rPr>
          </w:pPr>
          <w:r>
            <w:fldChar w:fldCharType="begin"/>
          </w:r>
          <w:r>
            <w:instrText xml:space="preserve">PAGE  </w:instrText>
          </w:r>
          <w:r>
            <w:fldChar w:fldCharType="separate"/>
          </w:r>
          <w:r>
            <w:t>i</w:t>
          </w:r>
          <w:r>
            <w:fldChar w:fldCharType="end"/>
          </w:r>
        </w:p>
      </w:tc>
    </w:tr>
  </w:tbl>
  <w:p w14:paraId="79DE65E5">
    <w:pPr>
      <w:rPr>
        <w:rFonts w:hint="default"/>
      </w:rPr>
    </w:pPr>
  </w:p>
  <w:p w14:paraId="63F805EA">
    <w:pPr>
      <w:rPr>
        <w:rFonts w:hint="default"/>
      </w:rPr>
    </w:pPr>
  </w:p>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8"/>
      <w:gridCol w:w="3249"/>
      <w:gridCol w:w="3176"/>
    </w:tblGrid>
    <w:tr w14:paraId="3C0510F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48" w:type="dxa"/>
          <w:vAlign w:val="center"/>
        </w:tcPr>
        <w:p w14:paraId="3D07C86F">
          <w:pPr>
            <w:rPr>
              <w:rFonts w:hint="default"/>
            </w:rPr>
          </w:pPr>
          <w:r>
            <w:fldChar w:fldCharType="begin"/>
          </w:r>
          <w:r>
            <w:instrText xml:space="preserve"> DOCPROPERTY  DocumentVersion  \* MERGEFORMAT </w:instrText>
          </w:r>
          <w:r>
            <w:fldChar w:fldCharType="separate"/>
          </w:r>
          <w:r>
            <w:rPr>
              <w:b/>
              <w:bCs/>
            </w:rPr>
            <w:t>01</w:t>
          </w:r>
          <w:r>
            <w:rPr>
              <w:b/>
              <w:bCs/>
            </w:rPr>
            <w:fldChar w:fldCharType="end"/>
          </w:r>
        </w:p>
      </w:tc>
      <w:tc>
        <w:tcPr>
          <w:tcW w:w="3249" w:type="dxa"/>
          <w:vAlign w:val="center"/>
        </w:tcPr>
        <w:p w14:paraId="6EA12FC6">
          <w:pPr>
            <w:jc w:val="center"/>
            <w:rPr>
              <w:rFonts w:hint="default"/>
            </w:rPr>
          </w:pPr>
          <w:r>
            <w:fldChar w:fldCharType="begin"/>
          </w:r>
          <w:r>
            <w:instrText xml:space="preserve"> DOCPROPERTY  ProprietaryDeclaration  \* MERGEFORMAT </w:instrText>
          </w:r>
          <w:r>
            <w:fldChar w:fldCharType="separate"/>
          </w:r>
          <w:r>
            <w:rPr>
              <w:rFonts w:ascii="宋体" w:hAnsi="宋体" w:cs="宋体"/>
              <w:b/>
              <w:bCs/>
            </w:rPr>
            <w:t>版权所有</w:t>
          </w:r>
          <w:r>
            <w:t xml:space="preserve"> © 华为技术有限公司</w:t>
          </w:r>
          <w:r>
            <w:fldChar w:fldCharType="end"/>
          </w:r>
        </w:p>
      </w:tc>
      <w:tc>
        <w:tcPr>
          <w:tcW w:w="3176" w:type="dxa"/>
          <w:vAlign w:val="center"/>
        </w:tcPr>
        <w:p w14:paraId="38B2BCE3">
          <w:pPr>
            <w:jc w:val="right"/>
            <w:rPr>
              <w:rFonts w:hint="default"/>
            </w:rPr>
          </w:pPr>
          <w:r>
            <w:fldChar w:fldCharType="begin"/>
          </w:r>
          <w:r>
            <w:instrText xml:space="preserve">PAGE  </w:instrText>
          </w:r>
          <w:r>
            <w:fldChar w:fldCharType="separate"/>
          </w:r>
          <w:r>
            <w:t>i</w:t>
          </w:r>
          <w:r>
            <w:fldChar w:fldCharType="end"/>
          </w:r>
        </w:p>
      </w:tc>
    </w:tr>
  </w:tbl>
  <w:p w14:paraId="29692FB9">
    <w:pPr>
      <w:rPr>
        <w:rFonts w:hint="default"/>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14:paraId="3C8D644D">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14:paraId="68F7FB86">
          <w:pPr>
            <w:pStyle w:val="56"/>
            <w:rPr>
              <w:rFonts w:hint="default"/>
            </w:rPr>
          </w:pPr>
          <w:r>
            <w:t>文档版本</w:t>
          </w:r>
          <w:r>
            <w:fldChar w:fldCharType="begin"/>
          </w:r>
          <w:r>
            <w:instrText xml:space="preserve"> DOCPROPERTY  DocumentVersion  \* MERGEFORMAT </w:instrText>
          </w:r>
          <w:r>
            <w:fldChar w:fldCharType="separate"/>
          </w:r>
          <w:r>
            <w:rPr>
              <w:bCs/>
            </w:rPr>
            <w:t>01</w:t>
          </w:r>
          <w:r>
            <w:rPr>
              <w:bCs/>
            </w:rPr>
            <w:fldChar w:fldCharType="end"/>
          </w:r>
          <w:r>
            <w:t xml:space="preserve"> (</w:t>
          </w:r>
          <w:r>
            <w:fldChar w:fldCharType="begin"/>
          </w:r>
          <w:r>
            <w:instrText xml:space="preserve"> DOCPROPERTY  ReleaseDate </w:instrText>
          </w:r>
          <w:r>
            <w:rPr>
              <w:rFonts w:hint="default"/>
            </w:rPr>
            <w:fldChar w:fldCharType="separate"/>
          </w:r>
          <w:r>
            <w:t>2025-11-10</w:t>
          </w:r>
          <w:r>
            <w:fldChar w:fldCharType="end"/>
          </w:r>
          <w:r>
            <w:t>)</w:t>
          </w:r>
        </w:p>
      </w:tc>
      <w:tc>
        <w:tcPr>
          <w:tcW w:w="3224" w:type="dxa"/>
        </w:tcPr>
        <w:p w14:paraId="0C792251">
          <w:pPr>
            <w:pStyle w:val="234"/>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14:paraId="1E2640B7">
          <w:pPr>
            <w:pStyle w:val="175"/>
            <w:rPr>
              <w:rFonts w:hint="default"/>
            </w:rPr>
          </w:pPr>
          <w:r>
            <w:fldChar w:fldCharType="begin"/>
          </w:r>
          <w:r>
            <w:instrText xml:space="preserve">PAGE  </w:instrText>
          </w:r>
          <w:r>
            <w:fldChar w:fldCharType="separate"/>
          </w:r>
          <w:r>
            <w:t>14</w:t>
          </w:r>
          <w:r>
            <w:fldChar w:fldCharType="end"/>
          </w:r>
        </w:p>
      </w:tc>
    </w:tr>
  </w:tbl>
  <w:p w14:paraId="174DC42D">
    <w:pPr>
      <w:pStyle w:val="175"/>
      <w:rPr>
        <w:rFonts w:hint="default"/>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14:paraId="48A0BED9">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14:paraId="5618CD53">
          <w:pPr>
            <w:pStyle w:val="56"/>
            <w:rPr>
              <w:rFonts w:hint="default"/>
            </w:rPr>
          </w:pPr>
          <w:r>
            <w:t>文档版本</w:t>
          </w:r>
          <w:r>
            <w:fldChar w:fldCharType="begin"/>
          </w:r>
          <w:r>
            <w:instrText xml:space="preserve"> DOCPROPERTY  DocumentVersion  \* MERGEFORMAT </w:instrText>
          </w:r>
          <w:r>
            <w:fldChar w:fldCharType="separate"/>
          </w:r>
          <w:r>
            <w:rPr>
              <w:bCs/>
            </w:rPr>
            <w:t>01</w:t>
          </w:r>
          <w:r>
            <w:rPr>
              <w:bCs/>
            </w:rPr>
            <w:fldChar w:fldCharType="end"/>
          </w:r>
          <w:r>
            <w:t xml:space="preserve"> (</w:t>
          </w:r>
          <w:r>
            <w:fldChar w:fldCharType="begin"/>
          </w:r>
          <w:r>
            <w:instrText xml:space="preserve"> DOCPROPERTY  ReleaseDate </w:instrText>
          </w:r>
          <w:r>
            <w:rPr>
              <w:rFonts w:hint="default"/>
            </w:rPr>
            <w:fldChar w:fldCharType="separate"/>
          </w:r>
          <w:r>
            <w:t>2025-11-10</w:t>
          </w:r>
          <w:r>
            <w:fldChar w:fldCharType="end"/>
          </w:r>
          <w:r>
            <w:t>)</w:t>
          </w:r>
        </w:p>
      </w:tc>
      <w:tc>
        <w:tcPr>
          <w:tcW w:w="3224" w:type="dxa"/>
        </w:tcPr>
        <w:p w14:paraId="1089D9EC">
          <w:pPr>
            <w:pStyle w:val="234"/>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fldChar w:fldCharType="end"/>
          </w:r>
        </w:p>
      </w:tc>
      <w:tc>
        <w:tcPr>
          <w:tcW w:w="3225" w:type="dxa"/>
        </w:tcPr>
        <w:p w14:paraId="1379F460">
          <w:pPr>
            <w:pStyle w:val="175"/>
            <w:rPr>
              <w:rFonts w:hint="default"/>
            </w:rPr>
          </w:pPr>
          <w:r>
            <w:fldChar w:fldCharType="begin"/>
          </w:r>
          <w:r>
            <w:instrText xml:space="preserve">PAGE  </w:instrText>
          </w:r>
          <w:r>
            <w:fldChar w:fldCharType="separate"/>
          </w:r>
          <w:r>
            <w:t>2-5</w:t>
          </w:r>
          <w:r>
            <w:fldChar w:fldCharType="end"/>
          </w:r>
        </w:p>
      </w:tc>
    </w:tr>
  </w:tbl>
  <w:p w14:paraId="59C6589B">
    <w:pPr>
      <w:pStyle w:val="175"/>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4675B03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12C6A7B4">
          <w:pPr>
            <w:pStyle w:val="56"/>
            <w:rPr>
              <w:rFonts w:hint="default" w:ascii="Times New Roman" w:hAnsi="Times New Roman"/>
            </w:rPr>
          </w:pPr>
          <w:r>
            <w:rPr>
              <w:rFonts w:ascii="Times New Roman" w:hAnsi="Times New Roman"/>
            </w:rPr>
            <w:fldChar w:fldCharType="begin"/>
          </w:r>
          <w:r>
            <w:rPr>
              <w:rFonts w:ascii="Times New Roman" w:hAnsi="Times New Roman"/>
            </w:rPr>
            <w:instrText xml:space="preserve"> DOCPROPERTY  "Product&amp;Project Name"</w:instrText>
          </w:r>
          <w:r>
            <w:rPr>
              <w:rFonts w:hint="default" w:ascii="Times New Roman" w:hAnsi="Times New Roman"/>
            </w:rPr>
            <w:fldChar w:fldCharType="separate"/>
          </w:r>
          <w:r>
            <w:rPr>
              <w:rFonts w:ascii="Times New Roman" w:hAnsi="Times New Roman"/>
            </w:rPr>
            <w:fldChar w:fldCharType="end"/>
          </w:r>
        </w:p>
        <w:p w14:paraId="6A1C53BE">
          <w:pPr>
            <w:pStyle w:val="56"/>
            <w:rPr>
              <w:rFonts w:hint="default" w:cs="Times New Roman"/>
            </w:rPr>
          </w:pPr>
          <w:r>
            <w:rPr>
              <w:rFonts w:ascii="Times New Roman" w:hAnsi="Times New Roman"/>
            </w:rPr>
            <w:fldChar w:fldCharType="begin"/>
          </w:r>
          <w:r>
            <w:rPr>
              <w:rFonts w:ascii="Times New Roman" w:hAnsi="Times New Roman"/>
            </w:rPr>
            <w:instrText xml:space="preserve"> DOCPROPERTY  DocumentName </w:instrText>
          </w:r>
          <w:r>
            <w:rPr>
              <w:rFonts w:hint="default" w:ascii="Times New Roman" w:hAnsi="Times New Roman"/>
            </w:rPr>
            <w:fldChar w:fldCharType="separate"/>
          </w:r>
          <w:r>
            <w:rPr>
              <w:rFonts w:hint="eastAsia" w:ascii="Times New Roman" w:hAnsi="Times New Roman"/>
            </w:rPr>
            <w:t>安全边缘节点实施交付服务</w:t>
          </w:r>
          <w:r>
            <w:rPr>
              <w:rFonts w:ascii="Times New Roman" w:hAnsi="Times New Roman"/>
            </w:rPr>
            <w:t>指南</w:t>
          </w:r>
          <w:r>
            <w:rPr>
              <w:rFonts w:ascii="Times New Roman" w:hAnsi="Times New Roman"/>
            </w:rPr>
            <w:fldChar w:fldCharType="end"/>
          </w:r>
        </w:p>
      </w:tc>
      <w:tc>
        <w:tcPr>
          <w:tcW w:w="4830" w:type="dxa"/>
          <w:vAlign w:val="bottom"/>
        </w:tcPr>
        <w:p w14:paraId="5BC5986F">
          <w:pPr>
            <w:pStyle w:val="175"/>
            <w:rPr>
              <w:rFonts w:hint="default" w:cs="Times New Roman"/>
            </w:rPr>
          </w:pPr>
          <w:r>
            <w:fldChar w:fldCharType="begin"/>
          </w:r>
          <w:r>
            <w:instrText xml:space="preserve"> STYLEREF  "Contents" </w:instrText>
          </w:r>
          <w:r>
            <w:rPr>
              <w:rFonts w:hint="default"/>
            </w:rPr>
            <w:fldChar w:fldCharType="separate"/>
          </w:r>
          <w:r>
            <w:rPr>
              <w:rFonts w:hint="default"/>
            </w:rPr>
            <w:t>目  录</w:t>
          </w:r>
          <w:r>
            <w:fldChar w:fldCharType="end"/>
          </w:r>
        </w:p>
      </w:tc>
    </w:tr>
  </w:tbl>
  <w:p w14:paraId="2BF527C9">
    <w:pPr>
      <w:pStyle w:val="175"/>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58AEC9A4">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851" w:hRule="atLeast"/>
      </w:trPr>
      <w:tc>
        <w:tcPr>
          <w:tcW w:w="4830" w:type="dxa"/>
          <w:vAlign w:val="bottom"/>
        </w:tcPr>
        <w:p w14:paraId="30A6DC31">
          <w:pPr>
            <w:pStyle w:val="56"/>
            <w:rPr>
              <w:rFonts w:hint="default"/>
            </w:rPr>
          </w:pPr>
          <w:r>
            <w:fldChar w:fldCharType="begin"/>
          </w:r>
          <w:r>
            <w:instrText xml:space="preserve"> DOCPROPERTY  "Product&amp;Project Name"</w:instrText>
          </w:r>
          <w:r>
            <w:rPr>
              <w:rFonts w:hint="default"/>
            </w:rPr>
            <w:fldChar w:fldCharType="separate"/>
          </w:r>
          <w:r>
            <w:fldChar w:fldCharType="end"/>
          </w:r>
        </w:p>
        <w:p w14:paraId="0C5A018C">
          <w:pPr>
            <w:pStyle w:val="56"/>
            <w:rPr>
              <w:rFonts w:hint="default" w:cs="Times New Roman"/>
            </w:rPr>
          </w:pPr>
          <w:r>
            <w:fldChar w:fldCharType="begin"/>
          </w:r>
          <w:r>
            <w:instrText xml:space="preserve"> DOCPROPERTY  DocumentName </w:instrText>
          </w:r>
          <w:r>
            <w:rPr>
              <w:rFonts w:hint="default"/>
            </w:rPr>
            <w:fldChar w:fldCharType="separate"/>
          </w:r>
          <w:r>
            <w:rPr>
              <w:rFonts w:hint="eastAsia"/>
              <w:lang w:eastAsia="zh-CN"/>
            </w:rPr>
            <w:t>安全边缘节点</w:t>
          </w:r>
          <w:r>
            <w:t>解决方案25.9.1 安装指南</w:t>
          </w:r>
          <w:r>
            <w:fldChar w:fldCharType="end"/>
          </w:r>
        </w:p>
      </w:tc>
      <w:tc>
        <w:tcPr>
          <w:tcW w:w="4830" w:type="dxa"/>
          <w:vAlign w:val="bottom"/>
        </w:tcPr>
        <w:p w14:paraId="73F9FEBF">
          <w:pPr>
            <w:pStyle w:val="175"/>
            <w:rPr>
              <w:rFonts w:hint="default" w:cs="Times New Roman"/>
            </w:rPr>
          </w:pPr>
          <w:r>
            <w:fldChar w:fldCharType="begin"/>
          </w:r>
          <w:r>
            <w:instrText xml:space="preserve"> STYLEREF  "Contents" </w:instrText>
          </w:r>
          <w:r>
            <w:rPr>
              <w:rFonts w:hint="default"/>
            </w:rPr>
            <w:fldChar w:fldCharType="separate"/>
          </w:r>
          <w:r>
            <w:rPr>
              <w:rFonts w:hint="default"/>
            </w:rPr>
            <w:t>目  录</w:t>
          </w:r>
          <w:r>
            <w:fldChar w:fldCharType="end"/>
          </w:r>
        </w:p>
      </w:tc>
    </w:tr>
  </w:tbl>
  <w:p w14:paraId="447A73EA">
    <w:pPr>
      <w:pStyle w:val="175"/>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14:paraId="16F4D632">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14:paraId="53BCC7B9">
          <w:pPr>
            <w:pStyle w:val="56"/>
            <w:rPr>
              <w:rFonts w:hint="default" w:cs="Times New Roman"/>
            </w:rPr>
          </w:pPr>
        </w:p>
      </w:tc>
      <w:tc>
        <w:tcPr>
          <w:tcW w:w="4200" w:type="dxa"/>
          <w:vAlign w:val="bottom"/>
        </w:tcPr>
        <w:p w14:paraId="0C46E611">
          <w:pPr>
            <w:pStyle w:val="175"/>
            <w:rPr>
              <w:rFonts w:hint="default" w:cs="Times New Roman"/>
            </w:rPr>
          </w:pPr>
        </w:p>
      </w:tc>
    </w:tr>
  </w:tbl>
  <w:p w14:paraId="49CA0299">
    <w:pPr>
      <w:pStyle w:val="175"/>
      <w:rPr>
        <w:rFonts w:hint="default"/>
      </w:rPr>
    </w:pPr>
  </w:p>
  <w:p w14:paraId="65D27787">
    <w:pPr>
      <w:rPr>
        <w:rFonts w:hint="default"/>
      </w:rPr>
    </w:pPr>
  </w:p>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14:paraId="5110C7F2">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14:paraId="56406EFA">
          <w:pPr>
            <w:pStyle w:val="56"/>
            <w:rPr>
              <w:rFonts w:hint="default" w:cs="Times New Roman"/>
            </w:rPr>
          </w:pPr>
        </w:p>
      </w:tc>
      <w:tc>
        <w:tcPr>
          <w:tcW w:w="4200" w:type="dxa"/>
          <w:vAlign w:val="bottom"/>
        </w:tcPr>
        <w:p w14:paraId="00EE4D1B">
          <w:pPr>
            <w:pStyle w:val="175"/>
            <w:rPr>
              <w:rFonts w:hint="default" w:cs="Times New Roman"/>
            </w:rPr>
          </w:pPr>
        </w:p>
      </w:tc>
    </w:tr>
  </w:tbl>
  <w:p w14:paraId="0BD35F2B">
    <w:pPr>
      <w:pStyle w:val="175"/>
      <w:rPr>
        <w:rFonts w:hint="defau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48B1CA0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265D7BF2">
          <w:pPr>
            <w:pStyle w:val="56"/>
            <w:rPr>
              <w:rFonts w:hint="default"/>
            </w:rPr>
          </w:pPr>
          <w:r>
            <w:fldChar w:fldCharType="begin"/>
          </w:r>
          <w:r>
            <w:instrText xml:space="preserve"> DOCPROPERTY  "Product&amp;Project Name"</w:instrText>
          </w:r>
          <w:r>
            <w:rPr>
              <w:rFonts w:hint="default"/>
            </w:rPr>
            <w:fldChar w:fldCharType="separate"/>
          </w:r>
          <w:r>
            <w:fldChar w:fldCharType="end"/>
          </w:r>
        </w:p>
        <w:p w14:paraId="6B68C2C9">
          <w:pPr>
            <w:pStyle w:val="56"/>
            <w:rPr>
              <w:rFonts w:hint="default" w:cs="Times New Roman"/>
            </w:rPr>
          </w:pPr>
          <w:r>
            <w:rPr>
              <w:rFonts w:hint="eastAsia"/>
            </w:rPr>
            <w:t>安全边缘节点实施交付服务指南</w:t>
          </w:r>
        </w:p>
      </w:tc>
      <w:tc>
        <w:tcPr>
          <w:tcW w:w="4830" w:type="dxa"/>
          <w:vAlign w:val="bottom"/>
        </w:tcPr>
        <w:p w14:paraId="2D058AFD">
          <w:pPr>
            <w:pStyle w:val="175"/>
            <w:rPr>
              <w:rFonts w:hint="default"/>
            </w:rPr>
          </w:pPr>
          <w:r>
            <w:fldChar w:fldCharType="begin"/>
          </w:r>
          <w:r>
            <w:instrText xml:space="preserve"> STYLEREF  "1" \n  \* MERGEFORMAT </w:instrText>
          </w:r>
          <w:r>
            <w:fldChar w:fldCharType="separate"/>
          </w:r>
          <w:r>
            <w:t xml:space="preserve">1 </w:t>
          </w:r>
          <w:r>
            <w:rPr>
              <w:rFonts w:hint="default"/>
            </w:rPr>
            <w:fldChar w:fldCharType="end"/>
          </w:r>
          <w:r>
            <w:fldChar w:fldCharType="begin"/>
          </w:r>
          <w:r>
            <w:instrText xml:space="preserve"> STYLEREF  "1"  </w:instrText>
          </w:r>
          <w:r>
            <w:rPr>
              <w:rFonts w:hint="default"/>
            </w:rPr>
            <w:fldChar w:fldCharType="separate"/>
          </w:r>
          <w:r>
            <w:rPr>
              <w:rFonts w:hint="default"/>
            </w:rPr>
            <w:t>安装前的准备工作</w:t>
          </w:r>
          <w:r>
            <w:fldChar w:fldCharType="end"/>
          </w:r>
        </w:p>
      </w:tc>
    </w:tr>
  </w:tbl>
  <w:p w14:paraId="67A03845">
    <w:pPr>
      <w:pStyle w:val="175"/>
      <w:rPr>
        <w:rFonts w:hint="defaul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2C67F71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1E513EB2">
          <w:pPr>
            <w:pStyle w:val="56"/>
            <w:rPr>
              <w:rFonts w:hint="default"/>
            </w:rPr>
          </w:pPr>
          <w:r>
            <w:fldChar w:fldCharType="begin"/>
          </w:r>
          <w:r>
            <w:instrText xml:space="preserve"> DOCPROPERTY  "Product&amp;Project Name"</w:instrText>
          </w:r>
          <w:r>
            <w:rPr>
              <w:rFonts w:hint="default"/>
            </w:rPr>
            <w:fldChar w:fldCharType="separate"/>
          </w:r>
          <w:r>
            <w:fldChar w:fldCharType="end"/>
          </w:r>
        </w:p>
        <w:p w14:paraId="2DDF05B0">
          <w:pPr>
            <w:pStyle w:val="56"/>
            <w:rPr>
              <w:rFonts w:hint="default" w:cs="Times New Roman"/>
            </w:rPr>
          </w:pPr>
          <w:r>
            <w:fldChar w:fldCharType="begin"/>
          </w:r>
          <w:r>
            <w:instrText xml:space="preserve"> DOCPROPERTY  DocumentName </w:instrText>
          </w:r>
          <w:r>
            <w:rPr>
              <w:rFonts w:hint="default"/>
            </w:rPr>
            <w:fldChar w:fldCharType="separate"/>
          </w:r>
          <w:r>
            <w:rPr>
              <w:rFonts w:hint="eastAsia"/>
              <w:lang w:eastAsia="zh-CN"/>
            </w:rPr>
            <w:t>安全边缘节点</w:t>
          </w:r>
          <w:r>
            <w:t>解决方案25.9.1 安装指南</w:t>
          </w:r>
          <w:r>
            <w:fldChar w:fldCharType="end"/>
          </w:r>
        </w:p>
      </w:tc>
      <w:tc>
        <w:tcPr>
          <w:tcW w:w="4830" w:type="dxa"/>
          <w:vAlign w:val="bottom"/>
        </w:tcPr>
        <w:p w14:paraId="5FE9EE4D">
          <w:pPr>
            <w:pStyle w:val="175"/>
            <w:rPr>
              <w:rFonts w:hint="default"/>
            </w:rPr>
          </w:pPr>
          <w:r>
            <w:fldChar w:fldCharType="begin"/>
          </w:r>
          <w:r>
            <w:instrText xml:space="preserve"> STYLEREF  "1" \n  \* MERGEFORMAT </w:instrText>
          </w:r>
          <w:r>
            <w:fldChar w:fldCharType="separate"/>
          </w:r>
          <w:r>
            <w:t xml:space="preserve">1 </w:t>
          </w:r>
          <w:r>
            <w:fldChar w:fldCharType="end"/>
          </w:r>
          <w:r>
            <w:fldChar w:fldCharType="begin"/>
          </w:r>
          <w:r>
            <w:instrText xml:space="preserve"> STYLEREF  "1"  </w:instrText>
          </w:r>
          <w:r>
            <w:rPr>
              <w:rFonts w:hint="default"/>
            </w:rPr>
            <w:fldChar w:fldCharType="separate"/>
          </w:r>
          <w:r>
            <w:rPr>
              <w:rFonts w:hint="default"/>
            </w:rPr>
            <w:t>安装前的准备工作</w:t>
          </w:r>
          <w:r>
            <w:fldChar w:fldCharType="end"/>
          </w:r>
        </w:p>
      </w:tc>
    </w:tr>
  </w:tbl>
  <w:p w14:paraId="2B7FBFAB">
    <w:pPr>
      <w:pStyle w:val="175"/>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C441CE"/>
    <w:multiLevelType w:val="multilevel"/>
    <w:tmpl w:val="99C441CE"/>
    <w:lvl w:ilvl="0" w:tentative="0">
      <w:start w:val="1"/>
      <w:numFmt w:val="decimal"/>
      <w:suff w:val="space"/>
      <w:lvlText w:val="%1."/>
      <w:lvlJc w:val="left"/>
      <w:pPr>
        <w:ind w:left="-1281"/>
      </w:pPr>
    </w:lvl>
    <w:lvl w:ilvl="1" w:tentative="0">
      <w:start w:val="1"/>
      <w:numFmt w:val="decimal"/>
      <w:lvlText w:val="(%2)"/>
      <w:lvlJc w:val="left"/>
      <w:pPr>
        <w:tabs>
          <w:tab w:val="left" w:pos="840"/>
        </w:tabs>
        <w:ind w:left="-441" w:leftChars="0" w:hanging="420" w:firstLineChars="0"/>
      </w:pPr>
      <w:rPr>
        <w:rFonts w:hint="default"/>
      </w:rPr>
    </w:lvl>
    <w:lvl w:ilvl="2" w:tentative="0">
      <w:start w:val="1"/>
      <w:numFmt w:val="decimalEnclosedCircleChinese"/>
      <w:lvlText w:val="%3"/>
      <w:lvlJc w:val="left"/>
      <w:pPr>
        <w:tabs>
          <w:tab w:val="left" w:pos="1260"/>
        </w:tabs>
        <w:ind w:left="-21" w:leftChars="0" w:hanging="420" w:firstLineChars="0"/>
      </w:pPr>
      <w:rPr>
        <w:rFonts w:hint="default"/>
      </w:rPr>
    </w:lvl>
    <w:lvl w:ilvl="3" w:tentative="0">
      <w:start w:val="1"/>
      <w:numFmt w:val="decimal"/>
      <w:lvlText w:val="%4)"/>
      <w:lvlJc w:val="left"/>
      <w:pPr>
        <w:tabs>
          <w:tab w:val="left" w:pos="1680"/>
        </w:tabs>
        <w:ind w:left="399" w:leftChars="0" w:hanging="420" w:firstLineChars="0"/>
      </w:pPr>
      <w:rPr>
        <w:rFonts w:hint="default"/>
      </w:rPr>
    </w:lvl>
    <w:lvl w:ilvl="4" w:tentative="0">
      <w:start w:val="1"/>
      <w:numFmt w:val="lowerLetter"/>
      <w:lvlText w:val="%5."/>
      <w:lvlJc w:val="left"/>
      <w:pPr>
        <w:tabs>
          <w:tab w:val="left" w:pos="2100"/>
        </w:tabs>
        <w:ind w:left="819" w:leftChars="0" w:hanging="420" w:firstLineChars="0"/>
      </w:pPr>
      <w:rPr>
        <w:rFonts w:hint="default"/>
      </w:rPr>
    </w:lvl>
    <w:lvl w:ilvl="5" w:tentative="0">
      <w:start w:val="1"/>
      <w:numFmt w:val="lowerLetter"/>
      <w:lvlText w:val="%6)"/>
      <w:lvlJc w:val="left"/>
      <w:pPr>
        <w:tabs>
          <w:tab w:val="left" w:pos="2520"/>
        </w:tabs>
        <w:ind w:left="1239" w:leftChars="0" w:hanging="420" w:firstLineChars="0"/>
      </w:pPr>
      <w:rPr>
        <w:rFonts w:hint="default"/>
      </w:rPr>
    </w:lvl>
    <w:lvl w:ilvl="6" w:tentative="0">
      <w:start w:val="1"/>
      <w:numFmt w:val="lowerRoman"/>
      <w:lvlText w:val="%7."/>
      <w:lvlJc w:val="left"/>
      <w:pPr>
        <w:tabs>
          <w:tab w:val="left" w:pos="2940"/>
        </w:tabs>
        <w:ind w:left="1659" w:leftChars="0" w:hanging="420" w:firstLineChars="0"/>
      </w:pPr>
      <w:rPr>
        <w:rFonts w:hint="default"/>
      </w:rPr>
    </w:lvl>
    <w:lvl w:ilvl="7" w:tentative="0">
      <w:start w:val="1"/>
      <w:numFmt w:val="lowerRoman"/>
      <w:lvlText w:val="%8)"/>
      <w:lvlJc w:val="left"/>
      <w:pPr>
        <w:tabs>
          <w:tab w:val="left" w:pos="3360"/>
        </w:tabs>
        <w:ind w:left="2079" w:leftChars="0" w:hanging="420" w:firstLineChars="0"/>
      </w:pPr>
      <w:rPr>
        <w:rFonts w:hint="default"/>
      </w:rPr>
    </w:lvl>
    <w:lvl w:ilvl="8" w:tentative="0">
      <w:start w:val="1"/>
      <w:numFmt w:val="lowerLetter"/>
      <w:lvlText w:val="%9."/>
      <w:lvlJc w:val="left"/>
      <w:pPr>
        <w:tabs>
          <w:tab w:val="left" w:pos="3780"/>
        </w:tabs>
        <w:ind w:left="2499" w:leftChars="0" w:hanging="420" w:firstLineChars="0"/>
      </w:pPr>
      <w:rPr>
        <w:rFonts w:hint="default"/>
      </w:rPr>
    </w:lvl>
  </w:abstractNum>
  <w:abstractNum w:abstractNumId="1">
    <w:nsid w:val="FFFFFF7C"/>
    <w:multiLevelType w:val="singleLevel"/>
    <w:tmpl w:val="FFFFFF7C"/>
    <w:lvl w:ilvl="0" w:tentative="0">
      <w:start w:val="1"/>
      <w:numFmt w:val="decimal"/>
      <w:pStyle w:val="66"/>
      <w:lvlText w:val="%1."/>
      <w:lvlJc w:val="left"/>
      <w:pPr>
        <w:tabs>
          <w:tab w:val="left" w:pos="2040"/>
        </w:tabs>
        <w:ind w:left="2040" w:hanging="360"/>
      </w:pPr>
    </w:lvl>
  </w:abstractNum>
  <w:abstractNum w:abstractNumId="2">
    <w:nsid w:val="FFFFFF7D"/>
    <w:multiLevelType w:val="singleLevel"/>
    <w:tmpl w:val="FFFFFF7D"/>
    <w:lvl w:ilvl="0" w:tentative="0">
      <w:start w:val="1"/>
      <w:numFmt w:val="decimal"/>
      <w:pStyle w:val="47"/>
      <w:lvlText w:val="%1."/>
      <w:lvlJc w:val="left"/>
      <w:pPr>
        <w:tabs>
          <w:tab w:val="left" w:pos="1620"/>
        </w:tabs>
        <w:ind w:left="1620" w:hanging="360"/>
      </w:pPr>
    </w:lvl>
  </w:abstractNum>
  <w:abstractNum w:abstractNumId="3">
    <w:nsid w:val="FFFFFF7E"/>
    <w:multiLevelType w:val="singleLevel"/>
    <w:tmpl w:val="FFFFFF7E"/>
    <w:lvl w:ilvl="0" w:tentative="0">
      <w:start w:val="1"/>
      <w:numFmt w:val="decimal"/>
      <w:pStyle w:val="36"/>
      <w:lvlText w:val="%1."/>
      <w:lvlJc w:val="left"/>
      <w:pPr>
        <w:tabs>
          <w:tab w:val="left" w:pos="1200"/>
        </w:tabs>
        <w:ind w:left="1200" w:hanging="360"/>
      </w:pPr>
    </w:lvl>
  </w:abstractNum>
  <w:abstractNum w:abstractNumId="4">
    <w:nsid w:val="FFFFFF7F"/>
    <w:multiLevelType w:val="singleLevel"/>
    <w:tmpl w:val="FFFFFF7F"/>
    <w:lvl w:ilvl="0" w:tentative="0">
      <w:start w:val="1"/>
      <w:numFmt w:val="decimal"/>
      <w:pStyle w:val="14"/>
      <w:lvlText w:val="%1."/>
      <w:lvlJc w:val="left"/>
      <w:pPr>
        <w:tabs>
          <w:tab w:val="left" w:pos="780"/>
        </w:tabs>
        <w:ind w:left="780" w:hanging="360"/>
      </w:pPr>
    </w:lvl>
  </w:abstractNum>
  <w:abstractNum w:abstractNumId="5">
    <w:nsid w:val="FFFFFF80"/>
    <w:multiLevelType w:val="singleLevel"/>
    <w:tmpl w:val="FFFFFF80"/>
    <w:lvl w:ilvl="0" w:tentative="0">
      <w:start w:val="1"/>
      <w:numFmt w:val="bullet"/>
      <w:pStyle w:val="46"/>
      <w:lvlText w:val=""/>
      <w:lvlJc w:val="left"/>
      <w:pPr>
        <w:tabs>
          <w:tab w:val="left" w:pos="2040"/>
        </w:tabs>
        <w:ind w:left="2040" w:hanging="360"/>
      </w:pPr>
      <w:rPr>
        <w:rFonts w:hint="default" w:ascii="Wingdings" w:hAnsi="Wingdings"/>
      </w:rPr>
    </w:lvl>
  </w:abstractNum>
  <w:abstractNum w:abstractNumId="6">
    <w:nsid w:val="FFFFFF81"/>
    <w:multiLevelType w:val="singleLevel"/>
    <w:tmpl w:val="FFFFFF81"/>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7">
    <w:nsid w:val="FFFFFF82"/>
    <w:multiLevelType w:val="singleLevel"/>
    <w:tmpl w:val="FFFFFF82"/>
    <w:lvl w:ilvl="0" w:tentative="0">
      <w:start w:val="1"/>
      <w:numFmt w:val="bullet"/>
      <w:pStyle w:val="33"/>
      <w:lvlText w:val=""/>
      <w:lvlJc w:val="left"/>
      <w:pPr>
        <w:tabs>
          <w:tab w:val="left" w:pos="1200"/>
        </w:tabs>
        <w:ind w:left="1200" w:hanging="360"/>
      </w:pPr>
      <w:rPr>
        <w:rFonts w:hint="default" w:ascii="Wingdings" w:hAnsi="Wingdings"/>
      </w:rPr>
    </w:lvl>
  </w:abstractNum>
  <w:abstractNum w:abstractNumId="8">
    <w:nsid w:val="FFFFFF83"/>
    <w:multiLevelType w:val="singleLevel"/>
    <w:tmpl w:val="FFFFFF83"/>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9">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10">
    <w:nsid w:val="FFFFFF89"/>
    <w:multiLevelType w:val="singleLevel"/>
    <w:tmpl w:val="FFFFFF89"/>
    <w:lvl w:ilvl="0" w:tentative="0">
      <w:start w:val="1"/>
      <w:numFmt w:val="bullet"/>
      <w:pStyle w:val="24"/>
      <w:lvlText w:val=""/>
      <w:lvlJc w:val="left"/>
      <w:pPr>
        <w:tabs>
          <w:tab w:val="left" w:pos="360"/>
        </w:tabs>
        <w:ind w:left="360" w:hanging="360"/>
      </w:pPr>
      <w:rPr>
        <w:rFonts w:hint="default" w:ascii="Wingdings" w:hAnsi="Wingdings"/>
      </w:rPr>
    </w:lvl>
  </w:abstractNum>
  <w:abstractNum w:abstractNumId="11">
    <w:nsid w:val="0744552D"/>
    <w:multiLevelType w:val="singleLevel"/>
    <w:tmpl w:val="0744552D"/>
    <w:lvl w:ilvl="0" w:tentative="0">
      <w:start w:val="1"/>
      <w:numFmt w:val="decimal"/>
      <w:suff w:val="space"/>
      <w:lvlText w:val="%1."/>
      <w:lvlJc w:val="left"/>
    </w:lvl>
  </w:abstractNum>
  <w:abstractNum w:abstractNumId="12">
    <w:nsid w:val="0E8701E2"/>
    <w:multiLevelType w:val="multilevel"/>
    <w:tmpl w:val="0E8701E2"/>
    <w:lvl w:ilvl="0" w:tentative="0">
      <w:start w:val="1"/>
      <w:numFmt w:val="bullet"/>
      <w:pStyle w:val="207"/>
      <w:lvlText w:val=""/>
      <w:lvlJc w:val="left"/>
      <w:pPr>
        <w:tabs>
          <w:tab w:val="left" w:pos="1985"/>
        </w:tabs>
        <w:ind w:left="1985" w:hanging="284"/>
      </w:pPr>
      <w:rPr>
        <w:rFonts w:hint="default" w:ascii="Wingdings" w:hAnsi="Wingdings"/>
        <w:color w:val="auto"/>
        <w:spacing w:val="0"/>
        <w:w w:val="100"/>
        <w:position w:val="1"/>
        <w:sz w:val="16"/>
        <w:szCs w:val="1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0EDB2900"/>
    <w:multiLevelType w:val="multilevel"/>
    <w:tmpl w:val="0EDB2900"/>
    <w:lvl w:ilvl="0" w:tentative="0">
      <w:start w:val="1"/>
      <w:numFmt w:val="bullet"/>
      <w:pStyle w:val="213"/>
      <w:lvlText w:val="−"/>
      <w:lvlJc w:val="left"/>
      <w:pPr>
        <w:tabs>
          <w:tab w:val="left" w:pos="2551"/>
        </w:tabs>
        <w:ind w:left="2551" w:hanging="425"/>
      </w:pPr>
      <w:rPr>
        <w:rFonts w:hint="default" w:ascii="Times New Roman" w:hAnsi="Times New Roman" w:cs="Times New Roman"/>
        <w:sz w:val="16"/>
        <w:szCs w:val="16"/>
      </w:rPr>
    </w:lvl>
    <w:lvl w:ilvl="1" w:tentative="0">
      <w:start w:val="1"/>
      <w:numFmt w:val="ganada"/>
      <w:pStyle w:val="214"/>
      <w:lvlText w:val=""/>
      <w:lvlJc w:val="left"/>
      <w:pPr>
        <w:tabs>
          <w:tab w:val="left" w:pos="2976"/>
        </w:tabs>
        <w:ind w:left="2976" w:hanging="425"/>
      </w:pPr>
      <w:rPr>
        <w:rFonts w:hint="default" w:ascii="Wingdings" w:hAnsi="Wingdings" w:cs="Wingdings"/>
        <w:sz w:val="16"/>
        <w:szCs w:val="16"/>
      </w:rPr>
    </w:lvl>
    <w:lvl w:ilvl="2" w:tentative="0">
      <w:start w:val="1"/>
      <w:numFmt w:val="bullet"/>
      <w:pStyle w:val="215"/>
      <w:lvlText w:val="□"/>
      <w:lvlJc w:val="left"/>
      <w:pPr>
        <w:tabs>
          <w:tab w:val="left" w:pos="3401"/>
        </w:tabs>
        <w:ind w:left="3401" w:hanging="425"/>
      </w:pPr>
      <w:rPr>
        <w:rFonts w:hint="default" w:ascii="Wingdings" w:hAnsi="Wingdings" w:cs="Wingdings"/>
        <w:sz w:val="16"/>
        <w:szCs w:val="16"/>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14">
    <w:nsid w:val="171657A1"/>
    <w:multiLevelType w:val="multilevel"/>
    <w:tmpl w:val="171657A1"/>
    <w:lvl w:ilvl="0" w:tentative="0">
      <w:start w:val="1"/>
      <w:numFmt w:val="decimal"/>
      <w:pStyle w:val="3"/>
      <w:suff w:val="nothing"/>
      <w:lvlText w:val="%1 "/>
      <w:lvlJc w:val="left"/>
      <w:pPr>
        <w:ind w:left="0" w:firstLine="0"/>
      </w:pPr>
      <w:rPr>
        <w:rFonts w:hint="default" w:ascii="Book Antiqua" w:hAnsi="Book Antiqua" w:eastAsia="黑体" w:cs="Book Antiqua"/>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4"/>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5"/>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tentative="0">
      <w:start w:val="1"/>
      <w:numFmt w:val="decimal"/>
      <w:lvlRestart w:val="1"/>
      <w:pStyle w:val="6"/>
      <w:suff w:val="nothing"/>
      <w:lvlText w:val="%1.%2.%3.%4 "/>
      <w:lvlJc w:val="left"/>
      <w:pPr>
        <w:ind w:left="0" w:firstLine="0"/>
      </w:pPr>
      <w:rPr>
        <w:rFonts w:hint="default" w:ascii="Book Antiqua" w:hAnsi="Book Antiqua" w:eastAsia="黑体" w:cs="Book Antiqua"/>
        <w:bCs/>
        <w:i w:val="0"/>
        <w:iCs w:val="0"/>
        <w:caps w:val="0"/>
        <w:strike w:val="0"/>
        <w:dstrike w:val="0"/>
        <w:vanish w:val="0"/>
        <w:color w:val="000000"/>
        <w:sz w:val="28"/>
        <w:szCs w:val="28"/>
        <w:vertAlign w:val="baseline"/>
        <w14:shadow w14:blurRad="0" w14:dist="0" w14:dir="0" w14:sx="0" w14:sy="0" w14:kx="0" w14:ky="0" w14:algn="none">
          <w14:srgbClr w14:val="000000"/>
        </w14:shadow>
      </w:rPr>
    </w:lvl>
    <w:lvl w:ilvl="4" w:tentative="0">
      <w:start w:val="1"/>
      <w:numFmt w:val="decimal"/>
      <w:lvlRestart w:val="1"/>
      <w:pStyle w:val="7"/>
      <w:suff w:val="nothing"/>
      <w:lvlText w:val="%1.%2.%3.%4.%5 "/>
      <w:lvlJc w:val="left"/>
      <w:pPr>
        <w:ind w:left="0" w:firstLine="0"/>
      </w:pPr>
      <w:rPr>
        <w:rFonts w:hint="default" w:ascii="Book Antiqua" w:hAnsi="Book Antiqua" w:eastAsia="黑体" w:cs="Book Antiqua"/>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5" w:tentative="0">
      <w:start w:val="1"/>
      <w:numFmt w:val="none"/>
      <w:pStyle w:val="160"/>
      <w:suff w:val="nothing"/>
      <w:lvlText w:val=""/>
      <w:lvlJc w:val="left"/>
      <w:pPr>
        <w:ind w:left="0" w:firstLine="0"/>
      </w:pPr>
      <w:rPr>
        <w:rFonts w:hint="default" w:ascii="Arial" w:hAnsi="Arial" w:cs="Arial"/>
        <w:b/>
        <w:bCs/>
        <w:i w:val="0"/>
        <w:iCs w:val="0"/>
        <w:caps w:val="0"/>
        <w:strike w:val="0"/>
        <w:dstrike w:val="0"/>
        <w:vanish w:val="0"/>
        <w:color w:val="000000"/>
        <w:sz w:val="20"/>
        <w:szCs w:val="20"/>
        <w:vertAlign w:val="baseline"/>
        <w14:shadow w14:blurRad="0" w14:dist="0" w14:dir="0" w14:sx="0" w14:sy="0" w14:kx="0" w14:ky="0" w14:algn="none">
          <w14:srgbClr w14:val="000000"/>
        </w14:shadow>
      </w:rPr>
    </w:lvl>
    <w:lvl w:ilvl="6" w:tentative="0">
      <w:start w:val="1"/>
      <w:numFmt w:val="decimal"/>
      <w:pStyle w:val="212"/>
      <w:lvlText w:val="步骤 %7"/>
      <w:lvlJc w:val="right"/>
      <w:pPr>
        <w:tabs>
          <w:tab w:val="left" w:pos="1701"/>
        </w:tabs>
        <w:ind w:left="1701" w:hanging="159"/>
      </w:pPr>
      <w:rPr>
        <w:rFonts w:hint="default" w:ascii="Book Antiqua" w:hAnsi="Book Antiqua" w:eastAsia="黑体" w:cs="Times New Roman"/>
        <w:b w:val="0"/>
        <w:bCs/>
        <w:i w:val="0"/>
        <w:iCs w:val="0"/>
        <w:color w:val="auto"/>
        <w:sz w:val="21"/>
        <w:szCs w:val="21"/>
      </w:rPr>
    </w:lvl>
    <w:lvl w:ilvl="7" w:tentative="0">
      <w:start w:val="1"/>
      <w:numFmt w:val="decimal"/>
      <w:lvlRestart w:val="1"/>
      <w:pStyle w:val="173"/>
      <w:suff w:val="space"/>
      <w:lvlText w:val="图%1-%8"/>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lvl w:ilvl="8" w:tentative="0">
      <w:start w:val="1"/>
      <w:numFmt w:val="decimal"/>
      <w:lvlRestart w:val="1"/>
      <w:pStyle w:val="219"/>
      <w:suff w:val="space"/>
      <w:lvlText w:val="表%1-%9"/>
      <w:lvlJc w:val="left"/>
      <w:pPr>
        <w:ind w:left="1701" w:firstLine="0"/>
      </w:pPr>
      <w:rPr>
        <w:rFonts w:hint="default" w:ascii="Times New Roman" w:hAnsi="Times New Roman" w:eastAsia="黑体"/>
        <w:b w:val="0"/>
        <w:bCs/>
        <w:i w:val="0"/>
        <w:iCs w:val="0"/>
        <w:color w:val="auto"/>
        <w:sz w:val="21"/>
        <w:szCs w:val="21"/>
      </w:rPr>
    </w:lvl>
  </w:abstractNum>
  <w:abstractNum w:abstractNumId="15">
    <w:nsid w:val="1D5755D3"/>
    <w:multiLevelType w:val="multilevel"/>
    <w:tmpl w:val="1D5755D3"/>
    <w:lvl w:ilvl="0" w:tentative="0">
      <w:start w:val="1"/>
      <w:numFmt w:val="bullet"/>
      <w:pStyle w:val="182"/>
      <w:lvlText w:val=""/>
      <w:lvlJc w:val="left"/>
      <w:pPr>
        <w:tabs>
          <w:tab w:val="left" w:pos="2126"/>
        </w:tabs>
        <w:ind w:left="2126" w:hanging="425"/>
      </w:pPr>
      <w:rPr>
        <w:rFonts w:hint="default" w:ascii="Wingdings" w:hAnsi="Wingdings" w:cs="Wingdings"/>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6">
    <w:nsid w:val="2429006E"/>
    <w:multiLevelType w:val="multilevel"/>
    <w:tmpl w:val="2429006E"/>
    <w:lvl w:ilvl="0" w:tentative="0">
      <w:start w:val="1"/>
      <w:numFmt w:val="bullet"/>
      <w:lvlText w:val=""/>
      <w:lvlJc w:val="left"/>
      <w:pPr>
        <w:ind w:left="2141" w:hanging="440"/>
      </w:pPr>
      <w:rPr>
        <w:rFonts w:hint="default" w:ascii="Wingdings" w:hAnsi="Wingdings"/>
      </w:rPr>
    </w:lvl>
    <w:lvl w:ilvl="1" w:tentative="0">
      <w:start w:val="1"/>
      <w:numFmt w:val="bullet"/>
      <w:lvlText w:val=""/>
      <w:lvlJc w:val="left"/>
      <w:pPr>
        <w:ind w:left="2581" w:hanging="440"/>
      </w:pPr>
      <w:rPr>
        <w:rFonts w:hint="default" w:ascii="Wingdings" w:hAnsi="Wingdings"/>
      </w:rPr>
    </w:lvl>
    <w:lvl w:ilvl="2" w:tentative="0">
      <w:start w:val="1"/>
      <w:numFmt w:val="bullet"/>
      <w:lvlText w:val=""/>
      <w:lvlJc w:val="left"/>
      <w:pPr>
        <w:ind w:left="3021" w:hanging="440"/>
      </w:pPr>
      <w:rPr>
        <w:rFonts w:hint="default" w:ascii="Wingdings" w:hAnsi="Wingdings"/>
      </w:rPr>
    </w:lvl>
    <w:lvl w:ilvl="3" w:tentative="0">
      <w:start w:val="1"/>
      <w:numFmt w:val="bullet"/>
      <w:lvlText w:val=""/>
      <w:lvlJc w:val="left"/>
      <w:pPr>
        <w:ind w:left="3461" w:hanging="440"/>
      </w:pPr>
      <w:rPr>
        <w:rFonts w:hint="default" w:ascii="Wingdings" w:hAnsi="Wingdings"/>
      </w:rPr>
    </w:lvl>
    <w:lvl w:ilvl="4" w:tentative="0">
      <w:start w:val="1"/>
      <w:numFmt w:val="bullet"/>
      <w:lvlText w:val=""/>
      <w:lvlJc w:val="left"/>
      <w:pPr>
        <w:ind w:left="3901" w:hanging="440"/>
      </w:pPr>
      <w:rPr>
        <w:rFonts w:hint="default" w:ascii="Wingdings" w:hAnsi="Wingdings"/>
      </w:rPr>
    </w:lvl>
    <w:lvl w:ilvl="5" w:tentative="0">
      <w:start w:val="1"/>
      <w:numFmt w:val="bullet"/>
      <w:lvlText w:val=""/>
      <w:lvlJc w:val="left"/>
      <w:pPr>
        <w:ind w:left="4341" w:hanging="440"/>
      </w:pPr>
      <w:rPr>
        <w:rFonts w:hint="default" w:ascii="Wingdings" w:hAnsi="Wingdings"/>
      </w:rPr>
    </w:lvl>
    <w:lvl w:ilvl="6" w:tentative="0">
      <w:start w:val="1"/>
      <w:numFmt w:val="bullet"/>
      <w:lvlText w:val=""/>
      <w:lvlJc w:val="left"/>
      <w:pPr>
        <w:ind w:left="4781" w:hanging="440"/>
      </w:pPr>
      <w:rPr>
        <w:rFonts w:hint="default" w:ascii="Wingdings" w:hAnsi="Wingdings"/>
      </w:rPr>
    </w:lvl>
    <w:lvl w:ilvl="7" w:tentative="0">
      <w:start w:val="1"/>
      <w:numFmt w:val="bullet"/>
      <w:lvlText w:val=""/>
      <w:lvlJc w:val="left"/>
      <w:pPr>
        <w:ind w:left="5221" w:hanging="440"/>
      </w:pPr>
      <w:rPr>
        <w:rFonts w:hint="default" w:ascii="Wingdings" w:hAnsi="Wingdings"/>
      </w:rPr>
    </w:lvl>
    <w:lvl w:ilvl="8" w:tentative="0">
      <w:start w:val="1"/>
      <w:numFmt w:val="bullet"/>
      <w:lvlText w:val=""/>
      <w:lvlJc w:val="left"/>
      <w:pPr>
        <w:ind w:left="5661" w:hanging="440"/>
      </w:pPr>
      <w:rPr>
        <w:rFonts w:hint="default" w:ascii="Wingdings" w:hAnsi="Wingdings"/>
      </w:rPr>
    </w:lvl>
  </w:abstractNum>
  <w:abstractNum w:abstractNumId="17">
    <w:nsid w:val="27727B63"/>
    <w:multiLevelType w:val="multilevel"/>
    <w:tmpl w:val="27727B63"/>
    <w:lvl w:ilvl="0" w:tentative="0">
      <w:start w:val="1"/>
      <w:numFmt w:val="bullet"/>
      <w:pStyle w:val="220"/>
      <w:lvlText w:val=""/>
      <w:lvlJc w:val="left"/>
      <w:pPr>
        <w:tabs>
          <w:tab w:val="left" w:pos="454"/>
        </w:tabs>
        <w:ind w:left="454" w:hanging="284"/>
      </w:pPr>
      <w:rPr>
        <w:rFonts w:hint="default" w:ascii="Wingdings" w:hAnsi="Wingdings"/>
        <w:color w:val="auto"/>
        <w:spacing w:val="0"/>
        <w:w w:val="100"/>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pStyle w:val="221"/>
      <w:lvlText w:val="−"/>
      <w:lvlJc w:val="left"/>
      <w:pPr>
        <w:tabs>
          <w:tab w:val="left" w:pos="738"/>
        </w:tabs>
        <w:ind w:left="738" w:hanging="284"/>
      </w:pPr>
      <w:rPr>
        <w:rFonts w:hint="default" w:ascii="Times New Roman" w:hAnsi="Times New Roman" w:cs="Times New Roman"/>
        <w:color w:val="auto"/>
        <w:spacing w:val="0"/>
        <w:w w:val="100"/>
        <w:position w:val="1"/>
        <w:sz w:val="13"/>
        <w:szCs w:val="13"/>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2ABEBE8E"/>
    <w:multiLevelType w:val="multilevel"/>
    <w:tmpl w:val="2ABEBE8E"/>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9">
    <w:nsid w:val="41C973A7"/>
    <w:multiLevelType w:val="multilevel"/>
    <w:tmpl w:val="41C973A7"/>
    <w:lvl w:ilvl="0" w:tentative="0">
      <w:start w:val="1"/>
      <w:numFmt w:val="decimal"/>
      <w:pStyle w:val="231"/>
      <w:suff w:val="space"/>
      <w:lvlText w:val="图%1"/>
      <w:lvlJc w:val="left"/>
      <w:pPr>
        <w:ind w:left="1701" w:firstLine="0"/>
      </w:pPr>
      <w:rPr>
        <w:rFonts w:hint="default" w:ascii="Times New Roman" w:hAnsi="Times New Roman" w:eastAsia="黑体" w:cs="Book Antiqua"/>
        <w:b w:val="0"/>
        <w:bCs/>
        <w:i w:val="0"/>
        <w:iCs w:val="0"/>
        <w:sz w:val="21"/>
        <w:szCs w:val="21"/>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41C973A8"/>
    <w:multiLevelType w:val="multilevel"/>
    <w:tmpl w:val="41C973A8"/>
    <w:lvl w:ilvl="0" w:tentative="0">
      <w:start w:val="1"/>
      <w:numFmt w:val="decimal"/>
      <w:pStyle w:val="257"/>
      <w:suff w:val="space"/>
      <w:lvlText w:val="表%1"/>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463C3DB5"/>
    <w:multiLevelType w:val="multilevel"/>
    <w:tmpl w:val="463C3DB5"/>
    <w:lvl w:ilvl="0" w:tentative="0">
      <w:start w:val="1"/>
      <w:numFmt w:val="decimal"/>
      <w:pStyle w:val="236"/>
      <w:lvlText w:val="%1."/>
      <w:lvlJc w:val="left"/>
      <w:pPr>
        <w:tabs>
          <w:tab w:val="left" w:pos="284"/>
        </w:tabs>
        <w:ind w:left="284" w:hanging="28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4DDA66D1"/>
    <w:multiLevelType w:val="multilevel"/>
    <w:tmpl w:val="4DDA66D1"/>
    <w:lvl w:ilvl="0" w:tentative="0">
      <w:start w:val="1"/>
      <w:numFmt w:val="upperLetter"/>
      <w:pStyle w:val="155"/>
      <w:suff w:val="nothing"/>
      <w:lvlText w:val="%1 "/>
      <w:lvlJc w:val="left"/>
      <w:pPr>
        <w:ind w:left="0" w:firstLine="0"/>
      </w:pPr>
      <w:rPr>
        <w:rFonts w:hint="default" w:ascii="Book Antiqua" w:hAnsi="Book Antiqua" w:eastAsia="黑体" w:cs="Book Antiqua"/>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156"/>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157"/>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tentative="0">
      <w:start w:val="1"/>
      <w:numFmt w:val="decimal"/>
      <w:pStyle w:val="158"/>
      <w:suff w:val="nothing"/>
      <w:lvlText w:val="%1.%2.%3.%4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rPr>
    </w:lvl>
    <w:lvl w:ilvl="4" w:tentative="0">
      <w:start w:val="1"/>
      <w:numFmt w:val="decimal"/>
      <w:pStyle w:val="159"/>
      <w:suff w:val="nothing"/>
      <w:lvlText w:val="%1.%2.%3.%4.%5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tentative="0">
      <w:start w:val="1"/>
      <w:numFmt w:val="decimal"/>
      <w:pStyle w:val="255"/>
      <w:lvlText w:val="步骤 %6"/>
      <w:lvlJc w:val="right"/>
      <w:pPr>
        <w:tabs>
          <w:tab w:val="left" w:pos="1701"/>
        </w:tabs>
        <w:ind w:left="1701" w:hanging="159"/>
      </w:pPr>
      <w:rPr>
        <w:rFonts w:hint="default" w:ascii="Book Antiqua" w:hAnsi="Book Antiqua" w:eastAsia="黑体" w:cs="Times New Roman"/>
        <w:b w:val="0"/>
        <w:bCs/>
        <w:i w:val="0"/>
        <w:iCs w:val="0"/>
        <w:sz w:val="21"/>
        <w:szCs w:val="21"/>
        <w:u w:val="none"/>
      </w:rPr>
    </w:lvl>
    <w:lvl w:ilvl="6" w:tentative="0">
      <w:start w:val="1"/>
      <w:numFmt w:val="decimal"/>
      <w:pStyle w:val="254"/>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pStyle w:val="230"/>
      <w:suff w:val="space"/>
      <w:lvlText w:val="图%1-%8"/>
      <w:lvlJc w:val="left"/>
      <w:pPr>
        <w:ind w:left="1701" w:firstLine="0"/>
      </w:pPr>
      <w:rPr>
        <w:rFonts w:hint="default" w:ascii="Times New Roman" w:hAnsi="Times New Roman" w:eastAsia="黑体" w:cs="Book Antiqua"/>
        <w:b w:val="0"/>
        <w:bCs/>
        <w:i w:val="0"/>
        <w:iCs w:val="0"/>
        <w:sz w:val="21"/>
        <w:szCs w:val="21"/>
        <w:u w:val="none"/>
      </w:rPr>
    </w:lvl>
    <w:lvl w:ilvl="8" w:tentative="0">
      <w:start w:val="1"/>
      <w:numFmt w:val="decimal"/>
      <w:lvlRestart w:val="1"/>
      <w:pStyle w:val="256"/>
      <w:suff w:val="space"/>
      <w:lvlText w:val="表%1-%9"/>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23">
    <w:nsid w:val="63156163"/>
    <w:multiLevelType w:val="multilevel"/>
    <w:tmpl w:val="63156163"/>
    <w:lvl w:ilvl="0" w:tentative="0">
      <w:start w:val="1"/>
      <w:numFmt w:val="upperLetter"/>
      <w:pStyle w:val="9"/>
      <w:suff w:val="nothing"/>
      <w:lvlText w:val="%1 "/>
      <w:lvlJc w:val="left"/>
      <w:pPr>
        <w:ind w:left="0" w:firstLine="0"/>
      </w:pPr>
      <w:rPr>
        <w:rFonts w:hint="default" w:ascii="Book Antiqua" w:hAnsi="Book Antiqua" w:eastAsia="黑体" w:cs="Book Antiqua"/>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10"/>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11"/>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tentative="0">
      <w:start w:val="1"/>
      <w:numFmt w:val="decimal"/>
      <w:suff w:val="nothing"/>
      <w:lvlText w:val="%1.%2.%3.%4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rPr>
    </w:lvl>
    <w:lvl w:ilvl="4" w:tentative="0">
      <w:start w:val="1"/>
      <w:numFmt w:val="decimal"/>
      <w:suff w:val="nothing"/>
      <w:lvlText w:val="%1.%2.%3.%4.%5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tentative="0">
      <w:start w:val="1"/>
      <w:numFmt w:val="decimal"/>
      <w:lvlText w:val="步骤 %6"/>
      <w:lvlJc w:val="right"/>
      <w:pPr>
        <w:tabs>
          <w:tab w:val="left" w:pos="1701"/>
        </w:tabs>
        <w:ind w:left="1701" w:hanging="159"/>
      </w:pPr>
      <w:rPr>
        <w:rFonts w:hint="default" w:ascii="Book Antiqua" w:hAnsi="Book Antiqua" w:eastAsia="黑体" w:cs="Times New Roman"/>
        <w:b w:val="0"/>
        <w:bCs/>
        <w:i w:val="0"/>
        <w:iCs w:val="0"/>
        <w:sz w:val="21"/>
        <w:szCs w:val="21"/>
        <w:u w:val="none"/>
      </w:rPr>
    </w:lvl>
    <w:lvl w:ilvl="6" w:tentative="0">
      <w:start w:val="1"/>
      <w:numFmt w:val="decimal"/>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suff w:val="space"/>
      <w:lvlText w:val="图%1-%8"/>
      <w:lvlJc w:val="left"/>
      <w:pPr>
        <w:ind w:left="1701" w:firstLine="0"/>
      </w:pPr>
      <w:rPr>
        <w:rFonts w:hint="default" w:ascii="Times New Roman" w:hAnsi="Times New Roman" w:eastAsia="黑体" w:cs="Book Antiqua"/>
        <w:b w:val="0"/>
        <w:bCs/>
        <w:i w:val="0"/>
        <w:iCs w:val="0"/>
        <w:sz w:val="21"/>
        <w:szCs w:val="21"/>
        <w:u w:val="none"/>
      </w:rPr>
    </w:lvl>
    <w:lvl w:ilvl="8" w:tentative="0">
      <w:start w:val="1"/>
      <w:numFmt w:val="decimal"/>
      <w:lvlRestart w:val="1"/>
      <w:suff w:val="space"/>
      <w:lvlText w:val="表%1-%9"/>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24">
    <w:nsid w:val="667437AC"/>
    <w:multiLevelType w:val="multilevel"/>
    <w:tmpl w:val="667437AC"/>
    <w:lvl w:ilvl="0" w:tentative="0">
      <w:start w:val="1"/>
      <w:numFmt w:val="bullet"/>
      <w:pStyle w:val="241"/>
      <w:lvlText w:val=""/>
      <w:lvlJc w:val="left"/>
      <w:pPr>
        <w:tabs>
          <w:tab w:val="left" w:pos="2359"/>
        </w:tabs>
        <w:ind w:left="2359" w:hanging="284"/>
      </w:pPr>
      <w:rPr>
        <w:rFonts w:hint="default" w:ascii="Wingdings" w:hAnsi="Wingdings" w:cs="Wingdings"/>
        <w:position w:val="1"/>
        <w:sz w:val="13"/>
        <w:szCs w:val="13"/>
      </w:rPr>
    </w:lvl>
    <w:lvl w:ilvl="1" w:tentative="0">
      <w:start w:val="1"/>
      <w:numFmt w:val="bullet"/>
      <w:pStyle w:val="242"/>
      <w:lvlText w:val="−"/>
      <w:lvlJc w:val="left"/>
      <w:pPr>
        <w:tabs>
          <w:tab w:val="left" w:pos="2643"/>
        </w:tabs>
        <w:ind w:left="2643" w:hanging="284"/>
      </w:pPr>
      <w:rPr>
        <w:rFonts w:hint="default" w:ascii="Times New Roman" w:hAnsi="Times New Roman" w:cs="Times New Roman"/>
        <w:sz w:val="16"/>
        <w:szCs w:val="16"/>
      </w:rPr>
    </w:lvl>
    <w:lvl w:ilvl="2" w:tentative="0">
      <w:start w:val="1"/>
      <w:numFmt w:val="bullet"/>
      <w:pStyle w:val="243"/>
      <w:lvlText w:val=""/>
      <w:lvlJc w:val="left"/>
      <w:pPr>
        <w:tabs>
          <w:tab w:val="left" w:pos="2927"/>
        </w:tabs>
        <w:ind w:left="2927" w:hanging="284"/>
      </w:pPr>
      <w:rPr>
        <w:rFonts w:hint="default" w:ascii="Wingdings" w:hAnsi="Wingdings" w:cs="Wingdings"/>
        <w:sz w:val="16"/>
        <w:szCs w:val="16"/>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5">
    <w:nsid w:val="6E230785"/>
    <w:multiLevelType w:val="multilevel"/>
    <w:tmpl w:val="6E230785"/>
    <w:lvl w:ilvl="0" w:tentative="0">
      <w:start w:val="1"/>
      <w:numFmt w:val="bullet"/>
      <w:pStyle w:val="183"/>
      <w:lvlText w:val=""/>
      <w:lvlJc w:val="left"/>
      <w:pPr>
        <w:tabs>
          <w:tab w:val="left" w:pos="170"/>
        </w:tabs>
        <w:ind w:left="170" w:hanging="170"/>
      </w:pPr>
      <w:rPr>
        <w:rFonts w:hint="default" w:ascii="Wingdings" w:hAnsi="Wingdings" w:eastAsia="宋体"/>
        <w:b w:val="0"/>
        <w:i w:val="0"/>
        <w:color w:val="auto"/>
        <w:position w:val="3"/>
        <w:sz w:val="13"/>
        <w:szCs w:val="13"/>
      </w:rPr>
    </w:lvl>
    <w:lvl w:ilvl="1" w:tentative="0">
      <w:start w:val="1"/>
      <w:numFmt w:val="lowerLetter"/>
      <w:pStyle w:val="185"/>
      <w:lvlText w:val="%2."/>
      <w:lvlJc w:val="left"/>
      <w:pPr>
        <w:tabs>
          <w:tab w:val="left" w:pos="284"/>
        </w:tabs>
        <w:ind w:left="568" w:hanging="284"/>
      </w:pPr>
      <w:rPr>
        <w:rFonts w:hint="default" w:ascii="Times New Roman" w:hAnsi="Times New Roman" w:cs="Book Antiqua"/>
        <w:b w:val="0"/>
        <w:bCs/>
        <w:i w:val="0"/>
        <w:iCs w:val="0"/>
        <w:sz w:val="21"/>
        <w:szCs w:val="21"/>
        <w:u w:val="none"/>
      </w:rPr>
    </w:lvl>
    <w:lvl w:ilvl="2" w:tentative="0">
      <w:start w:val="1"/>
      <w:numFmt w:val="bullet"/>
      <w:pStyle w:val="184"/>
      <w:lvlText w:val="−"/>
      <w:lvlJc w:val="left"/>
      <w:pPr>
        <w:tabs>
          <w:tab w:val="left" w:pos="568"/>
        </w:tabs>
        <w:ind w:left="568" w:hanging="284"/>
      </w:pPr>
      <w:rPr>
        <w:rFonts w:hint="default" w:ascii="Times New Roman" w:hAnsi="Times New Roman" w:cs="Times New Roman"/>
        <w:sz w:val="16"/>
        <w:szCs w:val="16"/>
      </w:rPr>
    </w:lvl>
    <w:lvl w:ilvl="3" w:tentative="0">
      <w:start w:val="1"/>
      <w:numFmt w:val="decimal"/>
      <w:pStyle w:val="186"/>
      <w:lvlText w:val="%4."/>
      <w:lvlJc w:val="left"/>
      <w:pPr>
        <w:tabs>
          <w:tab w:val="left" w:pos="284"/>
        </w:tabs>
        <w:ind w:left="568" w:hanging="284"/>
      </w:pPr>
      <w:rPr>
        <w:rFonts w:hint="default" w:ascii="Times New Roman" w:hAnsi="Times New Roman" w:cs="Book Antiqua"/>
        <w:b w:val="0"/>
        <w:bCs/>
        <w:i w:val="0"/>
        <w:iCs w:val="0"/>
        <w:sz w:val="21"/>
        <w:szCs w:val="21"/>
        <w:u w:val="none"/>
      </w:rPr>
    </w:lvl>
    <w:lvl w:ilvl="4" w:tentative="0">
      <w:start w:val="1"/>
      <w:numFmt w:val="bullet"/>
      <w:pStyle w:val="187"/>
      <w:lvlText w:val=""/>
      <w:lvlJc w:val="left"/>
      <w:pPr>
        <w:tabs>
          <w:tab w:val="left" w:pos="568"/>
        </w:tabs>
        <w:ind w:left="568" w:hanging="284"/>
      </w:pPr>
      <w:rPr>
        <w:rFonts w:hint="default" w:ascii="Wingdings" w:hAnsi="Wingdings" w:eastAsia="宋体"/>
        <w:b w:val="0"/>
        <w:i w:val="0"/>
        <w:color w:val="auto"/>
        <w:position w:val="3"/>
        <w:sz w:val="13"/>
        <w:szCs w:val="13"/>
      </w:rPr>
    </w:lvl>
    <w:lvl w:ilvl="5" w:tentative="0">
      <w:start w:val="1"/>
      <w:numFmt w:val="decimal"/>
      <w:pStyle w:val="208"/>
      <w:lvlText w:val="%6."/>
      <w:lvlJc w:val="left"/>
      <w:pPr>
        <w:tabs>
          <w:tab w:val="left" w:pos="1985"/>
        </w:tabs>
        <w:ind w:left="1985" w:hanging="284"/>
      </w:pPr>
      <w:rPr>
        <w:rFonts w:hint="default" w:ascii="Times New Roman" w:hAnsi="Times New Roman" w:cs="Book Antiqua"/>
        <w:color w:val="auto"/>
        <w:spacing w:val="0"/>
        <w:w w:val="100"/>
        <w:position w:val="1"/>
        <w:sz w:val="21"/>
        <w:szCs w:val="21"/>
      </w:rPr>
    </w:lvl>
    <w:lvl w:ilvl="6" w:tentative="0">
      <w:start w:val="1"/>
      <w:numFmt w:val="decimal"/>
      <w:pStyle w:val="244"/>
      <w:lvlText w:val="%7."/>
      <w:lvlJc w:val="left"/>
      <w:pPr>
        <w:tabs>
          <w:tab w:val="left" w:pos="2359"/>
        </w:tabs>
        <w:ind w:left="2359" w:hanging="284"/>
      </w:pPr>
      <w:rPr>
        <w:rFonts w:hint="default" w:ascii="Times New Roman" w:hAnsi="Times New Roman" w:cs="Book Antiqua"/>
        <w:color w:val="auto"/>
        <w:spacing w:val="0"/>
        <w:w w:val="100"/>
        <w:position w:val="1"/>
        <w:sz w:val="18"/>
        <w:szCs w:val="18"/>
      </w:rPr>
    </w:lvl>
    <w:lvl w:ilvl="7" w:tentative="0">
      <w:start w:val="1"/>
      <w:numFmt w:val="decimal"/>
      <w:pStyle w:val="222"/>
      <w:lvlText w:val="%8."/>
      <w:lvlJc w:val="left"/>
      <w:pPr>
        <w:tabs>
          <w:tab w:val="left" w:pos="454"/>
        </w:tabs>
        <w:ind w:left="454" w:hanging="284"/>
      </w:pPr>
      <w:rPr>
        <w:rFonts w:hint="default" w:ascii="Times New Roman" w:hAnsi="Times New Roman" w:cs="Book Antiqua"/>
        <w:color w:val="auto"/>
        <w:spacing w:val="0"/>
        <w:w w:val="100"/>
        <w:position w:val="1"/>
        <w:sz w:val="18"/>
        <w:szCs w:val="18"/>
      </w:rPr>
    </w:lvl>
    <w:lvl w:ilvl="8" w:tentative="0">
      <w:start w:val="1"/>
      <w:numFmt w:val="bullet"/>
      <w:lvlText w:val=""/>
      <w:lvlJc w:val="left"/>
      <w:pPr>
        <w:tabs>
          <w:tab w:val="left" w:pos="3780"/>
        </w:tabs>
        <w:ind w:left="3780" w:hanging="420"/>
      </w:pPr>
      <w:rPr>
        <w:rFonts w:hint="default" w:ascii="Wingdings" w:hAnsi="Wingdings"/>
      </w:rPr>
    </w:lvl>
  </w:abstractNum>
  <w:abstractNum w:abstractNumId="26">
    <w:nsid w:val="7F773C35"/>
    <w:multiLevelType w:val="multilevel"/>
    <w:tmpl w:val="7F773C35"/>
    <w:lvl w:ilvl="0" w:tentative="0">
      <w:start w:val="1"/>
      <w:numFmt w:val="decimal"/>
      <w:pStyle w:val="189"/>
      <w:lvlText w:val="%1."/>
      <w:lvlJc w:val="left"/>
      <w:pPr>
        <w:tabs>
          <w:tab w:val="left" w:pos="2126"/>
        </w:tabs>
        <w:ind w:left="2126" w:hanging="425"/>
      </w:pPr>
      <w:rPr>
        <w:rFonts w:hint="default" w:ascii="Times New Roman" w:hAnsi="Times New Roman" w:cs="Book Antiqua"/>
        <w:b w:val="0"/>
        <w:bCs/>
        <w:i w:val="0"/>
        <w:iCs w:val="0"/>
        <w:sz w:val="21"/>
        <w:szCs w:val="21"/>
        <w:u w:val="none"/>
      </w:rPr>
    </w:lvl>
    <w:lvl w:ilvl="1" w:tentative="0">
      <w:start w:val="1"/>
      <w:numFmt w:val="lowerLetter"/>
      <w:pStyle w:val="190"/>
      <w:lvlText w:val="%2."/>
      <w:lvlJc w:val="left"/>
      <w:pPr>
        <w:tabs>
          <w:tab w:val="left" w:pos="2551"/>
        </w:tabs>
        <w:ind w:left="2551" w:hanging="425"/>
      </w:pPr>
      <w:rPr>
        <w:rFonts w:hint="default" w:ascii="Times New Roman" w:hAnsi="Times New Roman" w:cs="Book Antiqua"/>
        <w:b w:val="0"/>
        <w:bCs/>
        <w:i w:val="0"/>
        <w:iCs w:val="0"/>
        <w:sz w:val="21"/>
        <w:szCs w:val="21"/>
        <w:u w:val="none"/>
      </w:rPr>
    </w:lvl>
    <w:lvl w:ilvl="2" w:tentative="0">
      <w:start w:val="1"/>
      <w:numFmt w:val="lowerRoman"/>
      <w:pStyle w:val="191"/>
      <w:lvlText w:val="%3."/>
      <w:lvlJc w:val="left"/>
      <w:pPr>
        <w:tabs>
          <w:tab w:val="left" w:pos="2976"/>
        </w:tabs>
        <w:ind w:left="2976" w:hanging="425"/>
      </w:pPr>
      <w:rPr>
        <w:rFonts w:hint="default" w:ascii="Times New Roman" w:hAnsi="Times New Roman" w:cs="Book Antiqua"/>
        <w:b w:val="0"/>
        <w:bCs/>
        <w:i w:val="0"/>
        <w:iCs w:val="0"/>
        <w:sz w:val="21"/>
        <w:szCs w:val="21"/>
        <w:u w:val="none"/>
      </w:rPr>
    </w:lvl>
    <w:lvl w:ilvl="3" w:tentative="0">
      <w:start w:val="1"/>
      <w:numFmt w:val="decimal"/>
      <w:pStyle w:val="192"/>
      <w:lvlText w:val="%4)"/>
      <w:lvlJc w:val="left"/>
      <w:pPr>
        <w:tabs>
          <w:tab w:val="left" w:pos="3401"/>
        </w:tabs>
        <w:ind w:left="3401" w:hanging="425"/>
      </w:pPr>
      <w:rPr>
        <w:rFonts w:hint="default" w:ascii="Times New Roman" w:hAnsi="Times New Roman" w:cs="Book Antiqua"/>
        <w:b w:val="0"/>
        <w:bCs/>
        <w:i w:val="0"/>
        <w:iCs w:val="0"/>
        <w:sz w:val="21"/>
        <w:szCs w:val="21"/>
        <w:u w:val="none"/>
      </w:rPr>
    </w:lvl>
    <w:lvl w:ilvl="4" w:tentative="0">
      <w:start w:val="1"/>
      <w:numFmt w:val="bullet"/>
      <w:lvlText w:val=""/>
      <w:lvlJc w:val="left"/>
      <w:pPr>
        <w:tabs>
          <w:tab w:val="left" w:pos="1260"/>
        </w:tabs>
        <w:ind w:left="1260" w:hanging="420"/>
      </w:pPr>
      <w:rPr>
        <w:rFonts w:hint="default" w:ascii="Wingdings" w:hAnsi="Wingdings"/>
      </w:rPr>
    </w:lvl>
    <w:lvl w:ilvl="5" w:tentative="0">
      <w:start w:val="1"/>
      <w:numFmt w:val="bullet"/>
      <w:lvlText w:val=""/>
      <w:lvlJc w:val="left"/>
      <w:pPr>
        <w:tabs>
          <w:tab w:val="left" w:pos="1680"/>
        </w:tabs>
        <w:ind w:left="1680" w:hanging="420"/>
      </w:pPr>
      <w:rPr>
        <w:rFonts w:hint="default" w:ascii="Wingdings" w:hAnsi="Wingdings"/>
      </w:rPr>
    </w:lvl>
    <w:lvl w:ilvl="6" w:tentative="0">
      <w:start w:val="1"/>
      <w:numFmt w:val="bullet"/>
      <w:lvlText w:val=""/>
      <w:lvlJc w:val="left"/>
      <w:pPr>
        <w:tabs>
          <w:tab w:val="left" w:pos="2100"/>
        </w:tabs>
        <w:ind w:left="2100" w:hanging="420"/>
      </w:pPr>
      <w:rPr>
        <w:rFonts w:hint="default" w:ascii="Wingdings" w:hAnsi="Wingdings"/>
      </w:rPr>
    </w:lvl>
    <w:lvl w:ilvl="7" w:tentative="0">
      <w:start w:val="1"/>
      <w:numFmt w:val="bullet"/>
      <w:lvlText w:val=""/>
      <w:lvlJc w:val="left"/>
      <w:pPr>
        <w:tabs>
          <w:tab w:val="left" w:pos="2520"/>
        </w:tabs>
        <w:ind w:left="2520" w:hanging="420"/>
      </w:pPr>
      <w:rPr>
        <w:rFonts w:hint="default" w:ascii="Wingdings" w:hAnsi="Wingdings"/>
      </w:rPr>
    </w:lvl>
    <w:lvl w:ilvl="8" w:tentative="0">
      <w:start w:val="1"/>
      <w:numFmt w:val="decimal"/>
      <w:lvlRestart w:val="0"/>
      <w:lvlText w:val="%9."/>
      <w:lvlJc w:val="left"/>
      <w:pPr>
        <w:tabs>
          <w:tab w:val="left" w:pos="284"/>
        </w:tabs>
        <w:ind w:left="284" w:hanging="284"/>
      </w:pPr>
      <w:rPr>
        <w:rFonts w:hint="eastAsia"/>
      </w:rPr>
    </w:lvl>
  </w:abstractNum>
  <w:abstractNum w:abstractNumId="27">
    <w:nsid w:val="7F773C36"/>
    <w:multiLevelType w:val="multilevel"/>
    <w:tmpl w:val="7F773C36"/>
    <w:lvl w:ilvl="0" w:tentative="0">
      <w:start w:val="1"/>
      <w:numFmt w:val="decimal"/>
      <w:lvlText w:val="%1."/>
      <w:lvlJc w:val="left"/>
      <w:pPr>
        <w:tabs>
          <w:tab w:val="left" w:pos="2126"/>
        </w:tabs>
        <w:ind w:left="2126" w:hanging="425"/>
      </w:pPr>
      <w:rPr>
        <w:rFonts w:hint="default" w:ascii="Times New Roman" w:hAnsi="Times New Roman" w:cs="Book Antiqua"/>
        <w:b w:val="0"/>
        <w:bCs/>
        <w:i w:val="0"/>
        <w:iCs w:val="0"/>
        <w:sz w:val="21"/>
        <w:szCs w:val="21"/>
        <w:u w:val="none"/>
      </w:rPr>
    </w:lvl>
    <w:lvl w:ilvl="1" w:tentative="0">
      <w:start w:val="1"/>
      <w:numFmt w:val="lowerLetter"/>
      <w:pStyle w:val="245"/>
      <w:lvlText w:val="%2."/>
      <w:lvlJc w:val="left"/>
      <w:pPr>
        <w:tabs>
          <w:tab w:val="left" w:pos="2643"/>
        </w:tabs>
        <w:ind w:left="2643" w:hanging="284"/>
      </w:pPr>
      <w:rPr>
        <w:rFonts w:hint="default" w:ascii="Times New Roman" w:hAnsi="Times New Roman" w:cs="Book Antiqua"/>
        <w:b w:val="0"/>
        <w:bCs/>
        <w:i w:val="0"/>
        <w:iCs w:val="0"/>
        <w:sz w:val="21"/>
        <w:szCs w:val="21"/>
        <w:u w:val="none"/>
      </w:rPr>
    </w:lvl>
    <w:lvl w:ilvl="2" w:tentative="0">
      <w:start w:val="1"/>
      <w:numFmt w:val="lowerRoman"/>
      <w:pStyle w:val="246"/>
      <w:lvlText w:val="%3."/>
      <w:lvlJc w:val="left"/>
      <w:pPr>
        <w:tabs>
          <w:tab w:val="left" w:pos="2927"/>
        </w:tabs>
        <w:ind w:left="2927" w:hanging="284"/>
      </w:pPr>
      <w:rPr>
        <w:rFonts w:hint="default" w:ascii="Times New Roman" w:hAnsi="Times New Roman" w:cs="Book Antiqua"/>
        <w:b w:val="0"/>
        <w:bCs/>
        <w:i w:val="0"/>
        <w:iCs w:val="0"/>
        <w:sz w:val="21"/>
        <w:szCs w:val="21"/>
        <w:u w:val="none"/>
      </w:rPr>
    </w:lvl>
    <w:lvl w:ilvl="3" w:tentative="0">
      <w:start w:val="1"/>
      <w:numFmt w:val="lowerLetter"/>
      <w:pStyle w:val="223"/>
      <w:lvlText w:val="%4."/>
      <w:lvlJc w:val="left"/>
      <w:pPr>
        <w:tabs>
          <w:tab w:val="left" w:pos="738"/>
        </w:tabs>
        <w:ind w:left="738" w:hanging="284"/>
      </w:pPr>
      <w:rPr>
        <w:rFonts w:hint="default" w:ascii="Times New Roman" w:hAnsi="Times New Roman" w:cs="Book Antiqua"/>
        <w:b w:val="0"/>
        <w:bCs/>
        <w:i w:val="0"/>
        <w:iCs w:val="0"/>
        <w:sz w:val="21"/>
        <w:szCs w:val="21"/>
        <w:u w:val="none"/>
      </w:rPr>
    </w:lvl>
    <w:lvl w:ilvl="4" w:tentative="0">
      <w:start w:val="1"/>
      <w:numFmt w:val="bullet"/>
      <w:lvlText w:val=""/>
      <w:lvlJc w:val="left"/>
      <w:pPr>
        <w:tabs>
          <w:tab w:val="left" w:pos="1260"/>
        </w:tabs>
        <w:ind w:left="1260" w:hanging="420"/>
      </w:pPr>
      <w:rPr>
        <w:rFonts w:hint="default" w:ascii="Wingdings" w:hAnsi="Wingdings"/>
      </w:rPr>
    </w:lvl>
    <w:lvl w:ilvl="5" w:tentative="0">
      <w:start w:val="1"/>
      <w:numFmt w:val="bullet"/>
      <w:lvlText w:val=""/>
      <w:lvlJc w:val="left"/>
      <w:pPr>
        <w:tabs>
          <w:tab w:val="left" w:pos="1680"/>
        </w:tabs>
        <w:ind w:left="1680" w:hanging="420"/>
      </w:pPr>
      <w:rPr>
        <w:rFonts w:hint="default" w:ascii="Wingdings" w:hAnsi="Wingdings"/>
      </w:rPr>
    </w:lvl>
    <w:lvl w:ilvl="6" w:tentative="0">
      <w:start w:val="1"/>
      <w:numFmt w:val="lowerLetter"/>
      <w:lvlText w:val="%2."/>
      <w:lvlJc w:val="left"/>
      <w:pPr>
        <w:tabs>
          <w:tab w:val="left" w:pos="738"/>
        </w:tabs>
        <w:ind w:left="738" w:hanging="284"/>
      </w:pPr>
      <w:rPr>
        <w:rFonts w:hint="default" w:ascii="Times New Roman" w:hAnsi="Times New Roman" w:cs="Book Antiqua"/>
        <w:color w:val="auto"/>
        <w:spacing w:val="0"/>
        <w:w w:val="100"/>
        <w:position w:val="1"/>
        <w:sz w:val="18"/>
        <w:szCs w:val="18"/>
      </w:rPr>
    </w:lvl>
    <w:lvl w:ilvl="7" w:tentative="0">
      <w:start w:val="1"/>
      <w:numFmt w:val="bullet"/>
      <w:lvlText w:val=""/>
      <w:lvlJc w:val="left"/>
      <w:pPr>
        <w:tabs>
          <w:tab w:val="left" w:pos="2520"/>
        </w:tabs>
        <w:ind w:left="2520" w:hanging="420"/>
      </w:pPr>
      <w:rPr>
        <w:rFonts w:hint="default" w:ascii="Wingdings" w:hAnsi="Wingdings"/>
      </w:rPr>
    </w:lvl>
    <w:lvl w:ilvl="8" w:tentative="0">
      <w:start w:val="1"/>
      <w:numFmt w:val="decimal"/>
      <w:lvlRestart w:val="0"/>
      <w:lvlText w:val="%9."/>
      <w:lvlJc w:val="left"/>
      <w:pPr>
        <w:tabs>
          <w:tab w:val="left" w:pos="284"/>
        </w:tabs>
        <w:ind w:left="284" w:hanging="284"/>
      </w:pPr>
      <w:rPr>
        <w:rFonts w:hint="eastAsia"/>
      </w:rPr>
    </w:lvl>
  </w:abstractNum>
  <w:num w:numId="1">
    <w:abstractNumId w:val="14"/>
  </w:num>
  <w:num w:numId="2">
    <w:abstractNumId w:val="23"/>
  </w:num>
  <w:num w:numId="3">
    <w:abstractNumId w:val="4"/>
  </w:num>
  <w:num w:numId="4">
    <w:abstractNumId w:val="6"/>
  </w:num>
  <w:num w:numId="5">
    <w:abstractNumId w:val="9"/>
  </w:num>
  <w:num w:numId="6">
    <w:abstractNumId w:val="10"/>
  </w:num>
  <w:num w:numId="7">
    <w:abstractNumId w:val="7"/>
  </w:num>
  <w:num w:numId="8">
    <w:abstractNumId w:val="3"/>
  </w:num>
  <w:num w:numId="9">
    <w:abstractNumId w:val="8"/>
  </w:num>
  <w:num w:numId="10">
    <w:abstractNumId w:val="5"/>
  </w:num>
  <w:num w:numId="11">
    <w:abstractNumId w:val="2"/>
  </w:num>
  <w:num w:numId="12">
    <w:abstractNumId w:val="1"/>
  </w:num>
  <w:num w:numId="13">
    <w:abstractNumId w:val="22"/>
  </w:num>
  <w:num w:numId="14">
    <w:abstractNumId w:val="15"/>
  </w:num>
  <w:num w:numId="15">
    <w:abstractNumId w:val="25"/>
  </w:num>
  <w:num w:numId="16">
    <w:abstractNumId w:val="26"/>
  </w:num>
  <w:num w:numId="17">
    <w:abstractNumId w:val="12"/>
  </w:num>
  <w:num w:numId="18">
    <w:abstractNumId w:val="13"/>
  </w:num>
  <w:num w:numId="19">
    <w:abstractNumId w:val="17"/>
  </w:num>
  <w:num w:numId="20">
    <w:abstractNumId w:val="27"/>
  </w:num>
  <w:num w:numId="21">
    <w:abstractNumId w:val="19"/>
  </w:num>
  <w:num w:numId="22">
    <w:abstractNumId w:val="21"/>
  </w:num>
  <w:num w:numId="23">
    <w:abstractNumId w:val="24"/>
  </w:num>
  <w:num w:numId="24">
    <w:abstractNumId w:val="20"/>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DB9"/>
    <w:rsid w:val="00011A7C"/>
    <w:rsid w:val="00040CA1"/>
    <w:rsid w:val="001218E1"/>
    <w:rsid w:val="00151487"/>
    <w:rsid w:val="00170458"/>
    <w:rsid w:val="001E20A3"/>
    <w:rsid w:val="001F3781"/>
    <w:rsid w:val="00247499"/>
    <w:rsid w:val="002867D3"/>
    <w:rsid w:val="002B6050"/>
    <w:rsid w:val="002C3DB9"/>
    <w:rsid w:val="002F53DD"/>
    <w:rsid w:val="003A4D07"/>
    <w:rsid w:val="00430309"/>
    <w:rsid w:val="004B0E79"/>
    <w:rsid w:val="004D795A"/>
    <w:rsid w:val="006049E2"/>
    <w:rsid w:val="0063444C"/>
    <w:rsid w:val="006625AB"/>
    <w:rsid w:val="00670D66"/>
    <w:rsid w:val="006C0B64"/>
    <w:rsid w:val="00822670"/>
    <w:rsid w:val="00847C7D"/>
    <w:rsid w:val="00853C3B"/>
    <w:rsid w:val="00882730"/>
    <w:rsid w:val="008D2AEB"/>
    <w:rsid w:val="009505FE"/>
    <w:rsid w:val="009E535B"/>
    <w:rsid w:val="00AC2699"/>
    <w:rsid w:val="00AF6E8B"/>
    <w:rsid w:val="00B856E9"/>
    <w:rsid w:val="00B975B9"/>
    <w:rsid w:val="00C914F4"/>
    <w:rsid w:val="00CA25C1"/>
    <w:rsid w:val="00CC4D32"/>
    <w:rsid w:val="00CD129C"/>
    <w:rsid w:val="00D8694B"/>
    <w:rsid w:val="00DA22F1"/>
    <w:rsid w:val="00DC2B7B"/>
    <w:rsid w:val="00E210B2"/>
    <w:rsid w:val="00E72F05"/>
    <w:rsid w:val="00E86049"/>
    <w:rsid w:val="00E93489"/>
    <w:rsid w:val="00EB7DFA"/>
    <w:rsid w:val="00EF6241"/>
    <w:rsid w:val="00F61433"/>
    <w:rsid w:val="09822F5C"/>
    <w:rsid w:val="0EC1654A"/>
    <w:rsid w:val="0F543075"/>
    <w:rsid w:val="18E714DA"/>
    <w:rsid w:val="19300DFC"/>
    <w:rsid w:val="1EA7243B"/>
    <w:rsid w:val="2702520D"/>
    <w:rsid w:val="2B331BAD"/>
    <w:rsid w:val="301461DC"/>
    <w:rsid w:val="32F96AA8"/>
    <w:rsid w:val="34394463"/>
    <w:rsid w:val="3BF844D8"/>
    <w:rsid w:val="44DB14A0"/>
    <w:rsid w:val="46D62DB7"/>
    <w:rsid w:val="4BA03367"/>
    <w:rsid w:val="4D247805"/>
    <w:rsid w:val="4EF579CE"/>
    <w:rsid w:val="5CC22998"/>
    <w:rsid w:val="64727A97"/>
    <w:rsid w:val="6EDD35DF"/>
    <w:rsid w:val="72753B4E"/>
    <w:rsid w:val="7B407F7E"/>
    <w:rsid w:val="7C0117EB"/>
    <w:rsid w:val="7C492337"/>
    <w:rsid w:val="7FD51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name="heading 4"/>
    <w:lsdException w:qFormat="1" w:unhideWhenUsed="0"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name="footer"/>
    <w:lsdException w:qFormat="1" w:unhideWhenUsed="0" w:uiPriority="0" w:name="index heading"/>
    <w:lsdException w:qFormat="1" w:unhideWhenUsed="0" w:uiPriority="0" w:name="caption"/>
    <w:lsdException w:qFormat="1" w:unhideWhenUsed="0" w:uiPriority="0" w:name="table of figures"/>
    <w:lsdException w:qFormat="1" w:unhideWhenUsed="0" w:uiPriority="0" w:name="envelope address"/>
    <w:lsdException w:qFormat="1" w:unhideWhenUsed="0" w:uiPriority="0" w:name="envelope return"/>
    <w:lsdException w:qFormat="1" w:unhideWhenUsed="0" w:uiPriority="0" w:name="footnote reference"/>
    <w:lsdException w:qFormat="1" w:unhideWhenUsed="0" w:uiPriority="0" w:name="annotation reference"/>
    <w:lsdException w:qFormat="1" w:unhideWhenUsed="0" w:uiPriority="0" w:name="line number"/>
    <w:lsdException w:qFormat="1" w:unhideWhenUsed="0" w:uiPriority="0" w:name="page number"/>
    <w:lsdException w:qFormat="1" w:unhideWhenUsed="0"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name="Title"/>
    <w:lsdException w:qFormat="1" w:unhideWhenUsed="0" w:uiPriority="0" w:name="Closing"/>
    <w:lsdException w:qFormat="1" w:unhideWhenUsed="0" w:uiPriority="0" w:name="Signature"/>
    <w:lsdException w:qFormat="1" w:uiPriority="1" w:name="Default Paragraph Font"/>
    <w:lsdException w:qFormat="1" w:unhideWhenUsed="0" w:uiPriority="0" w:name="Body Text"/>
    <w:lsdException w:qFormat="1" w:unhideWhenUsed="0" w:uiPriority="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0" w:semiHidden="0" w:name="Hyperlink"/>
    <w:lsdException w:qFormat="1" w:unhideWhenUsed="0" w:uiPriority="0" w:semiHidden="0" w:name="FollowedHyperlink"/>
    <w:lsdException w:qFormat="1" w:unhideWhenUsed="0" w:uiPriority="0" w:name="Strong"/>
    <w:lsdException w:qFormat="1" w:unhideWhenUsed="0" w:uiPriority="0" w:name="Emphasis"/>
    <w:lsdException w:qFormat="1" w:unhideWhenUsed="0" w:uiPriority="0" w:name="Document Map"/>
    <w:lsdException w:qFormat="1" w:unhideWhenUsed="0" w:uiPriority="0" w:name="Plain Text"/>
    <w:lsdException w:qFormat="1" w:unhideWhenUsed="0" w:uiPriority="0" w:name="E-mail Signature"/>
    <w:lsdException w:qFormat="1" w:unhideWhenUsed="0" w:uiPriority="0"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name="Normal Table"/>
    <w:lsdException w:qFormat="1" w:unhideWhenUsed="0" w:uiPriority="0" w:name="annotation subject"/>
    <w:lsdException w:qFormat="1" w:unhideWhenUsed="0" w:uiPriority="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name="Balloon Text"/>
    <w:lsdException w:qFormat="1" w:unhideWhenUsed="0" w:uiPriority="39" w:semiHidden="0" w:name="Table Grid"/>
    <w:lsdException w:qFormat="1" w:unhideWhenUsed="0"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opLinePunct/>
      <w:adjustRightInd w:val="0"/>
      <w:snapToGrid w:val="0"/>
      <w:spacing w:before="160" w:after="160" w:line="240" w:lineRule="atLeast"/>
      <w:ind w:left="1701"/>
    </w:pPr>
    <w:rPr>
      <w:rFonts w:hint="eastAsia" w:ascii="Times New Roman" w:hAnsi="Times New Roman" w:eastAsia="宋体" w:cs="Arial"/>
      <w:kern w:val="2"/>
      <w:sz w:val="21"/>
      <w:szCs w:val="21"/>
      <w:lang w:val="en-US" w:eastAsia="zh-CN" w:bidi="ar-SA"/>
    </w:rPr>
  </w:style>
  <w:style w:type="paragraph" w:styleId="3">
    <w:name w:val="heading 1"/>
    <w:basedOn w:val="1"/>
    <w:next w:val="4"/>
    <w:qFormat/>
    <w:uiPriority w:val="0"/>
    <w:pPr>
      <w:keepNext/>
      <w:numPr>
        <w:ilvl w:val="0"/>
        <w:numId w:val="1"/>
      </w:numPr>
      <w:pBdr>
        <w:bottom w:val="single" w:color="auto" w:sz="12" w:space="1"/>
      </w:pBdr>
      <w:spacing w:before="1600" w:after="800"/>
      <w:jc w:val="right"/>
      <w:outlineLvl w:val="0"/>
    </w:pPr>
    <w:rPr>
      <w:rFonts w:ascii="Book Antiqua" w:hAnsi="Book Antiqua" w:eastAsia="黑体" w:cs="Book Antiqua"/>
      <w:b/>
      <w:bCs/>
      <w:sz w:val="44"/>
      <w:szCs w:val="44"/>
    </w:rPr>
  </w:style>
  <w:style w:type="paragraph" w:styleId="4">
    <w:name w:val="heading 2"/>
    <w:basedOn w:val="1"/>
    <w:next w:val="5"/>
    <w:qFormat/>
    <w:uiPriority w:val="0"/>
    <w:pPr>
      <w:keepNext/>
      <w:keepLines/>
      <w:numPr>
        <w:ilvl w:val="1"/>
        <w:numId w:val="1"/>
      </w:numPr>
      <w:spacing w:before="600"/>
      <w:outlineLvl w:val="1"/>
    </w:pPr>
    <w:rPr>
      <w:rFonts w:ascii="Book Antiqua" w:hAnsi="Book Antiqua" w:eastAsia="黑体" w:cs="Book Antiqua"/>
      <w:bCs/>
      <w:kern w:val="0"/>
      <w:sz w:val="36"/>
      <w:szCs w:val="36"/>
      <w:lang w:eastAsia="en-US"/>
    </w:rPr>
  </w:style>
  <w:style w:type="paragraph" w:styleId="5">
    <w:name w:val="heading 3"/>
    <w:basedOn w:val="1"/>
    <w:next w:val="1"/>
    <w:qFormat/>
    <w:uiPriority w:val="0"/>
    <w:pPr>
      <w:keepNext/>
      <w:keepLines/>
      <w:numPr>
        <w:ilvl w:val="2"/>
        <w:numId w:val="1"/>
      </w:numPr>
      <w:spacing w:before="200"/>
      <w:outlineLvl w:val="2"/>
    </w:pPr>
    <w:rPr>
      <w:rFonts w:ascii="Book Antiqua" w:hAnsi="Book Antiqua" w:eastAsia="黑体" w:cs="宋体"/>
      <w:kern w:val="0"/>
      <w:sz w:val="32"/>
      <w:szCs w:val="32"/>
    </w:rPr>
  </w:style>
  <w:style w:type="paragraph" w:styleId="6">
    <w:name w:val="heading 4"/>
    <w:basedOn w:val="1"/>
    <w:next w:val="1"/>
    <w:semiHidden/>
    <w:qFormat/>
    <w:uiPriority w:val="0"/>
    <w:pPr>
      <w:keepNext/>
      <w:keepLines/>
      <w:numPr>
        <w:ilvl w:val="3"/>
        <w:numId w:val="1"/>
      </w:numPr>
      <w:outlineLvl w:val="3"/>
    </w:pPr>
    <w:rPr>
      <w:rFonts w:ascii="Book Antiqua" w:hAnsi="Book Antiqua" w:eastAsia="黑体" w:cs="宋体"/>
      <w:kern w:val="0"/>
      <w:sz w:val="28"/>
      <w:szCs w:val="28"/>
    </w:rPr>
  </w:style>
  <w:style w:type="paragraph" w:styleId="7">
    <w:name w:val="heading 5"/>
    <w:basedOn w:val="1"/>
    <w:next w:val="1"/>
    <w:semiHidden/>
    <w:qFormat/>
    <w:uiPriority w:val="0"/>
    <w:pPr>
      <w:keepNext/>
      <w:keepLines/>
      <w:numPr>
        <w:ilvl w:val="4"/>
        <w:numId w:val="1"/>
      </w:numPr>
      <w:outlineLvl w:val="4"/>
    </w:pPr>
    <w:rPr>
      <w:rFonts w:ascii="Book Antiqua" w:hAnsi="Book Antiqua" w:eastAsia="黑体" w:cs="宋体"/>
      <w:kern w:val="0"/>
      <w:sz w:val="24"/>
      <w:szCs w:val="24"/>
    </w:rPr>
  </w:style>
  <w:style w:type="paragraph" w:styleId="8">
    <w:name w:val="heading 6"/>
    <w:basedOn w:val="1"/>
    <w:next w:val="1"/>
    <w:qFormat/>
    <w:uiPriority w:val="0"/>
    <w:pPr>
      <w:keepNext/>
      <w:keepLines/>
      <w:spacing w:before="240" w:after="64" w:line="320" w:lineRule="atLeast"/>
      <w:outlineLvl w:val="5"/>
    </w:pPr>
    <w:rPr>
      <w:rFonts w:ascii="Arial" w:hAnsi="Arial" w:eastAsia="黑体" w:cs="Times New Roman"/>
      <w:b/>
      <w:bCs/>
    </w:rPr>
  </w:style>
  <w:style w:type="paragraph" w:styleId="9">
    <w:name w:val="heading 7"/>
    <w:basedOn w:val="3"/>
    <w:next w:val="10"/>
    <w:qFormat/>
    <w:uiPriority w:val="0"/>
    <w:pPr>
      <w:keepLines/>
      <w:numPr>
        <w:numId w:val="2"/>
      </w:numPr>
      <w:pBdr>
        <w:bottom w:val="single" w:color="auto" w:sz="4" w:space="1"/>
      </w:pBdr>
      <w:topLinePunct w:val="0"/>
      <w:outlineLvl w:val="6"/>
    </w:pPr>
    <w:rPr>
      <w:bCs w:val="0"/>
    </w:rPr>
  </w:style>
  <w:style w:type="paragraph" w:styleId="10">
    <w:name w:val="heading 8"/>
    <w:basedOn w:val="4"/>
    <w:next w:val="11"/>
    <w:qFormat/>
    <w:uiPriority w:val="0"/>
    <w:pPr>
      <w:numPr>
        <w:numId w:val="2"/>
      </w:numPr>
      <w:topLinePunct w:val="0"/>
      <w:spacing w:before="200"/>
      <w:outlineLvl w:val="7"/>
    </w:pPr>
    <w:rPr>
      <w:rFonts w:cs="Times New Roman"/>
    </w:rPr>
  </w:style>
  <w:style w:type="paragraph" w:styleId="11">
    <w:name w:val="heading 9"/>
    <w:basedOn w:val="5"/>
    <w:next w:val="1"/>
    <w:qFormat/>
    <w:uiPriority w:val="0"/>
    <w:pPr>
      <w:numPr>
        <w:numId w:val="2"/>
      </w:numPr>
      <w:topLinePunct w:val="0"/>
      <w:outlineLvl w:val="8"/>
    </w:pPr>
    <w:rPr>
      <w:rFonts w:cs="Times New Roman"/>
    </w:rPr>
  </w:style>
  <w:style w:type="character" w:default="1" w:styleId="134">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semiHidden/>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eastAsia="宋体" w:cs="Courier New"/>
      <w:kern w:val="2"/>
      <w:sz w:val="24"/>
      <w:szCs w:val="24"/>
      <w:lang w:val="en-US" w:eastAsia="zh-CN" w:bidi="ar-SA"/>
    </w:rPr>
  </w:style>
  <w:style w:type="paragraph" w:styleId="12">
    <w:name w:val="List 3"/>
    <w:basedOn w:val="1"/>
    <w:semiHidden/>
    <w:qFormat/>
    <w:uiPriority w:val="0"/>
    <w:pPr>
      <w:ind w:left="400" w:leftChars="400" w:hanging="200" w:hangingChars="200"/>
    </w:pPr>
  </w:style>
  <w:style w:type="paragraph" w:styleId="13">
    <w:name w:val="toc 7"/>
    <w:basedOn w:val="1"/>
    <w:next w:val="1"/>
    <w:autoRedefine/>
    <w:semiHidden/>
    <w:qFormat/>
    <w:uiPriority w:val="0"/>
    <w:pPr>
      <w:ind w:left="2520"/>
    </w:pPr>
    <w:rPr>
      <w:sz w:val="24"/>
    </w:rPr>
  </w:style>
  <w:style w:type="paragraph" w:styleId="14">
    <w:name w:val="List Number 2"/>
    <w:basedOn w:val="1"/>
    <w:semiHidden/>
    <w:qFormat/>
    <w:uiPriority w:val="0"/>
    <w:pPr>
      <w:numPr>
        <w:ilvl w:val="0"/>
        <w:numId w:val="3"/>
      </w:numPr>
    </w:pPr>
  </w:style>
  <w:style w:type="paragraph" w:styleId="15">
    <w:name w:val="table of authorities"/>
    <w:basedOn w:val="1"/>
    <w:next w:val="1"/>
    <w:semiHidden/>
    <w:qFormat/>
    <w:uiPriority w:val="0"/>
    <w:pPr>
      <w:ind w:left="420"/>
    </w:pPr>
  </w:style>
  <w:style w:type="paragraph" w:styleId="16">
    <w:name w:val="Note Heading"/>
    <w:basedOn w:val="1"/>
    <w:next w:val="1"/>
    <w:semiHidden/>
    <w:qFormat/>
    <w:uiPriority w:val="0"/>
    <w:pPr>
      <w:jc w:val="center"/>
    </w:pPr>
  </w:style>
  <w:style w:type="paragraph" w:styleId="17">
    <w:name w:val="List Bullet 4"/>
    <w:basedOn w:val="1"/>
    <w:autoRedefine/>
    <w:semiHidden/>
    <w:qFormat/>
    <w:uiPriority w:val="0"/>
    <w:pPr>
      <w:numPr>
        <w:ilvl w:val="0"/>
        <w:numId w:val="4"/>
      </w:numPr>
    </w:pPr>
  </w:style>
  <w:style w:type="paragraph" w:styleId="18">
    <w:name w:val="index 8"/>
    <w:basedOn w:val="1"/>
    <w:next w:val="1"/>
    <w:autoRedefine/>
    <w:semiHidden/>
    <w:qFormat/>
    <w:uiPriority w:val="0"/>
    <w:pPr>
      <w:ind w:left="1680" w:hanging="210"/>
    </w:pPr>
    <w:rPr>
      <w:sz w:val="20"/>
      <w:szCs w:val="20"/>
    </w:rPr>
  </w:style>
  <w:style w:type="paragraph" w:styleId="19">
    <w:name w:val="E-mail Signature"/>
    <w:basedOn w:val="1"/>
    <w:semiHidden/>
    <w:qFormat/>
    <w:uiPriority w:val="0"/>
  </w:style>
  <w:style w:type="paragraph" w:styleId="20">
    <w:name w:val="List Number"/>
    <w:basedOn w:val="1"/>
    <w:semiHidden/>
    <w:qFormat/>
    <w:uiPriority w:val="0"/>
    <w:pPr>
      <w:numPr>
        <w:ilvl w:val="0"/>
        <w:numId w:val="5"/>
      </w:numPr>
    </w:pPr>
  </w:style>
  <w:style w:type="paragraph" w:styleId="21">
    <w:name w:val="Normal Indent"/>
    <w:basedOn w:val="1"/>
    <w:semiHidden/>
    <w:qFormat/>
    <w:uiPriority w:val="0"/>
    <w:pPr>
      <w:ind w:firstLine="200" w:firstLineChars="200"/>
    </w:pPr>
  </w:style>
  <w:style w:type="paragraph" w:styleId="22">
    <w:name w:val="caption"/>
    <w:basedOn w:val="1"/>
    <w:next w:val="1"/>
    <w:semiHidden/>
    <w:qFormat/>
    <w:uiPriority w:val="0"/>
    <w:pPr>
      <w:spacing w:before="152"/>
    </w:pPr>
    <w:rPr>
      <w:rFonts w:ascii="Arial" w:hAnsi="Arial" w:eastAsia="黑体"/>
      <w:sz w:val="20"/>
      <w:szCs w:val="20"/>
    </w:rPr>
  </w:style>
  <w:style w:type="paragraph" w:styleId="23">
    <w:name w:val="index 5"/>
    <w:basedOn w:val="1"/>
    <w:next w:val="1"/>
    <w:autoRedefine/>
    <w:semiHidden/>
    <w:qFormat/>
    <w:uiPriority w:val="0"/>
    <w:pPr>
      <w:ind w:left="1050" w:hanging="210"/>
    </w:pPr>
    <w:rPr>
      <w:sz w:val="20"/>
      <w:szCs w:val="20"/>
    </w:rPr>
  </w:style>
  <w:style w:type="paragraph" w:styleId="24">
    <w:name w:val="List Bullet"/>
    <w:basedOn w:val="1"/>
    <w:autoRedefine/>
    <w:semiHidden/>
    <w:qFormat/>
    <w:uiPriority w:val="0"/>
    <w:pPr>
      <w:numPr>
        <w:ilvl w:val="0"/>
        <w:numId w:val="6"/>
      </w:numPr>
    </w:pPr>
  </w:style>
  <w:style w:type="paragraph" w:styleId="25">
    <w:name w:val="envelope address"/>
    <w:basedOn w:val="1"/>
    <w:semiHidden/>
    <w:qFormat/>
    <w:uiPriority w:val="0"/>
    <w:pPr>
      <w:framePr w:w="7920" w:h="1980" w:hRule="exact" w:hSpace="180" w:wrap="auto" w:vAnchor="margin" w:hAnchor="page" w:xAlign="center" w:yAlign="bottom"/>
      <w:ind w:left="1400" w:leftChars="1400"/>
    </w:pPr>
    <w:rPr>
      <w:rFonts w:ascii="Arial" w:hAnsi="Arial"/>
    </w:rPr>
  </w:style>
  <w:style w:type="paragraph" w:styleId="26">
    <w:name w:val="Document Map"/>
    <w:basedOn w:val="1"/>
    <w:semiHidden/>
    <w:qFormat/>
    <w:uiPriority w:val="0"/>
    <w:pPr>
      <w:shd w:val="clear" w:color="auto" w:fill="000080"/>
    </w:pPr>
  </w:style>
  <w:style w:type="paragraph" w:styleId="27">
    <w:name w:val="toa heading"/>
    <w:basedOn w:val="1"/>
    <w:next w:val="1"/>
    <w:semiHidden/>
    <w:qFormat/>
    <w:uiPriority w:val="0"/>
    <w:pPr>
      <w:spacing w:before="120"/>
    </w:pPr>
    <w:rPr>
      <w:rFonts w:ascii="Arial" w:hAnsi="Arial"/>
    </w:rPr>
  </w:style>
  <w:style w:type="paragraph" w:styleId="28">
    <w:name w:val="annotation text"/>
    <w:basedOn w:val="1"/>
    <w:semiHidden/>
    <w:qFormat/>
    <w:uiPriority w:val="0"/>
  </w:style>
  <w:style w:type="paragraph" w:styleId="29">
    <w:name w:val="index 6"/>
    <w:basedOn w:val="1"/>
    <w:next w:val="1"/>
    <w:autoRedefine/>
    <w:semiHidden/>
    <w:qFormat/>
    <w:uiPriority w:val="0"/>
    <w:pPr>
      <w:ind w:left="1260" w:hanging="210"/>
    </w:pPr>
    <w:rPr>
      <w:sz w:val="20"/>
      <w:szCs w:val="20"/>
    </w:rPr>
  </w:style>
  <w:style w:type="paragraph" w:styleId="30">
    <w:name w:val="Salutation"/>
    <w:basedOn w:val="1"/>
    <w:next w:val="1"/>
    <w:semiHidden/>
    <w:qFormat/>
    <w:uiPriority w:val="0"/>
  </w:style>
  <w:style w:type="paragraph" w:styleId="31">
    <w:name w:val="Body Text 3"/>
    <w:basedOn w:val="1"/>
    <w:semiHidden/>
    <w:qFormat/>
    <w:uiPriority w:val="0"/>
    <w:pPr>
      <w:spacing w:after="120"/>
    </w:pPr>
    <w:rPr>
      <w:sz w:val="16"/>
      <w:szCs w:val="16"/>
    </w:rPr>
  </w:style>
  <w:style w:type="paragraph" w:styleId="32">
    <w:name w:val="Closing"/>
    <w:basedOn w:val="1"/>
    <w:semiHidden/>
    <w:qFormat/>
    <w:uiPriority w:val="0"/>
    <w:pPr>
      <w:ind w:left="2100" w:leftChars="2100"/>
    </w:pPr>
  </w:style>
  <w:style w:type="paragraph" w:styleId="33">
    <w:name w:val="List Bullet 3"/>
    <w:basedOn w:val="1"/>
    <w:autoRedefine/>
    <w:semiHidden/>
    <w:qFormat/>
    <w:uiPriority w:val="0"/>
    <w:pPr>
      <w:numPr>
        <w:ilvl w:val="0"/>
        <w:numId w:val="7"/>
      </w:numPr>
    </w:pPr>
  </w:style>
  <w:style w:type="paragraph" w:styleId="34">
    <w:name w:val="Body Text"/>
    <w:basedOn w:val="1"/>
    <w:semiHidden/>
    <w:qFormat/>
    <w:uiPriority w:val="0"/>
    <w:pPr>
      <w:spacing w:after="120"/>
    </w:pPr>
  </w:style>
  <w:style w:type="paragraph" w:styleId="35">
    <w:name w:val="Body Text Indent"/>
    <w:basedOn w:val="1"/>
    <w:semiHidden/>
    <w:qFormat/>
    <w:uiPriority w:val="0"/>
    <w:pPr>
      <w:spacing w:after="120"/>
      <w:ind w:left="200" w:leftChars="200"/>
    </w:pPr>
  </w:style>
  <w:style w:type="paragraph" w:styleId="36">
    <w:name w:val="List Number 3"/>
    <w:basedOn w:val="1"/>
    <w:semiHidden/>
    <w:qFormat/>
    <w:uiPriority w:val="0"/>
    <w:pPr>
      <w:numPr>
        <w:ilvl w:val="0"/>
        <w:numId w:val="8"/>
      </w:numPr>
    </w:pPr>
  </w:style>
  <w:style w:type="paragraph" w:styleId="37">
    <w:name w:val="List 2"/>
    <w:basedOn w:val="1"/>
    <w:semiHidden/>
    <w:qFormat/>
    <w:uiPriority w:val="0"/>
    <w:pPr>
      <w:ind w:left="200" w:leftChars="200" w:hanging="200" w:hangingChars="200"/>
    </w:pPr>
  </w:style>
  <w:style w:type="paragraph" w:styleId="38">
    <w:name w:val="List Continue"/>
    <w:basedOn w:val="1"/>
    <w:semiHidden/>
    <w:qFormat/>
    <w:uiPriority w:val="0"/>
    <w:pPr>
      <w:spacing w:after="120"/>
      <w:ind w:left="200" w:leftChars="200"/>
    </w:pPr>
  </w:style>
  <w:style w:type="paragraph" w:styleId="39">
    <w:name w:val="Block Text"/>
    <w:basedOn w:val="1"/>
    <w:semiHidden/>
    <w:qFormat/>
    <w:uiPriority w:val="0"/>
    <w:pPr>
      <w:spacing w:after="120"/>
      <w:ind w:left="700" w:leftChars="700" w:right="700" w:rightChars="700"/>
    </w:pPr>
  </w:style>
  <w:style w:type="paragraph" w:styleId="40">
    <w:name w:val="List Bullet 2"/>
    <w:basedOn w:val="1"/>
    <w:autoRedefine/>
    <w:semiHidden/>
    <w:qFormat/>
    <w:uiPriority w:val="0"/>
    <w:pPr>
      <w:numPr>
        <w:ilvl w:val="0"/>
        <w:numId w:val="9"/>
      </w:numPr>
    </w:pPr>
  </w:style>
  <w:style w:type="paragraph" w:styleId="41">
    <w:name w:val="HTML Address"/>
    <w:basedOn w:val="1"/>
    <w:semiHidden/>
    <w:qFormat/>
    <w:uiPriority w:val="0"/>
    <w:rPr>
      <w:i/>
      <w:iCs/>
    </w:rPr>
  </w:style>
  <w:style w:type="paragraph" w:styleId="42">
    <w:name w:val="index 4"/>
    <w:basedOn w:val="1"/>
    <w:next w:val="1"/>
    <w:autoRedefine/>
    <w:semiHidden/>
    <w:qFormat/>
    <w:uiPriority w:val="0"/>
    <w:pPr>
      <w:ind w:left="1260"/>
    </w:pPr>
  </w:style>
  <w:style w:type="paragraph" w:styleId="43">
    <w:name w:val="toc 5"/>
    <w:basedOn w:val="1"/>
    <w:next w:val="1"/>
    <w:autoRedefine/>
    <w:semiHidden/>
    <w:qFormat/>
    <w:uiPriority w:val="0"/>
    <w:pPr>
      <w:spacing w:before="80" w:after="80"/>
      <w:ind w:left="0"/>
    </w:pPr>
    <w:rPr>
      <w:sz w:val="20"/>
      <w:szCs w:val="20"/>
    </w:rPr>
  </w:style>
  <w:style w:type="paragraph" w:styleId="44">
    <w:name w:val="toc 3"/>
    <w:basedOn w:val="1"/>
    <w:next w:val="1"/>
    <w:semiHidden/>
    <w:qFormat/>
    <w:uiPriority w:val="0"/>
    <w:pPr>
      <w:spacing w:before="80" w:after="80"/>
      <w:ind w:left="0"/>
    </w:pPr>
    <w:rPr>
      <w:sz w:val="20"/>
      <w:szCs w:val="20"/>
    </w:rPr>
  </w:style>
  <w:style w:type="paragraph" w:styleId="45">
    <w:name w:val="Plain Text"/>
    <w:basedOn w:val="1"/>
    <w:semiHidden/>
    <w:qFormat/>
    <w:uiPriority w:val="0"/>
    <w:rPr>
      <w:rFonts w:ascii="宋体" w:hAnsi="Courier New" w:cs="Courier New"/>
    </w:rPr>
  </w:style>
  <w:style w:type="paragraph" w:styleId="46">
    <w:name w:val="List Bullet 5"/>
    <w:basedOn w:val="1"/>
    <w:autoRedefine/>
    <w:semiHidden/>
    <w:qFormat/>
    <w:uiPriority w:val="0"/>
    <w:pPr>
      <w:numPr>
        <w:ilvl w:val="0"/>
        <w:numId w:val="10"/>
      </w:numPr>
    </w:pPr>
  </w:style>
  <w:style w:type="paragraph" w:styleId="47">
    <w:name w:val="List Number 4"/>
    <w:basedOn w:val="1"/>
    <w:semiHidden/>
    <w:qFormat/>
    <w:uiPriority w:val="0"/>
    <w:pPr>
      <w:numPr>
        <w:ilvl w:val="0"/>
        <w:numId w:val="11"/>
      </w:numPr>
    </w:pPr>
  </w:style>
  <w:style w:type="paragraph" w:styleId="48">
    <w:name w:val="toc 8"/>
    <w:basedOn w:val="1"/>
    <w:next w:val="1"/>
    <w:autoRedefine/>
    <w:semiHidden/>
    <w:qFormat/>
    <w:uiPriority w:val="0"/>
    <w:pPr>
      <w:ind w:left="2940"/>
    </w:pPr>
    <w:rPr>
      <w:sz w:val="24"/>
    </w:rPr>
  </w:style>
  <w:style w:type="paragraph" w:styleId="49">
    <w:name w:val="index 3"/>
    <w:next w:val="1"/>
    <w:qFormat/>
    <w:uiPriority w:val="0"/>
    <w:pPr>
      <w:adjustRightInd w:val="0"/>
      <w:snapToGrid w:val="0"/>
      <w:ind w:left="567"/>
    </w:pPr>
    <w:rPr>
      <w:rFonts w:ascii="Times New Roman" w:hAnsi="Times New Roman" w:eastAsia="宋体" w:cs="Arial"/>
      <w:kern w:val="2"/>
      <w:sz w:val="21"/>
      <w:szCs w:val="21"/>
      <w:lang w:val="en-US" w:eastAsia="zh-CN" w:bidi="ar-SA"/>
    </w:rPr>
  </w:style>
  <w:style w:type="paragraph" w:styleId="50">
    <w:name w:val="Date"/>
    <w:basedOn w:val="1"/>
    <w:next w:val="1"/>
    <w:semiHidden/>
    <w:qFormat/>
    <w:uiPriority w:val="0"/>
    <w:pPr>
      <w:ind w:left="2500" w:leftChars="2500"/>
    </w:pPr>
  </w:style>
  <w:style w:type="paragraph" w:styleId="51">
    <w:name w:val="Body Text Indent 2"/>
    <w:basedOn w:val="1"/>
    <w:semiHidden/>
    <w:qFormat/>
    <w:uiPriority w:val="0"/>
    <w:pPr>
      <w:spacing w:after="120" w:line="480" w:lineRule="auto"/>
      <w:ind w:left="200" w:leftChars="200"/>
    </w:pPr>
  </w:style>
  <w:style w:type="paragraph" w:styleId="52">
    <w:name w:val="endnote text"/>
    <w:basedOn w:val="1"/>
    <w:semiHidden/>
    <w:qFormat/>
    <w:uiPriority w:val="0"/>
  </w:style>
  <w:style w:type="paragraph" w:styleId="53">
    <w:name w:val="List Continue 5"/>
    <w:basedOn w:val="1"/>
    <w:semiHidden/>
    <w:qFormat/>
    <w:uiPriority w:val="0"/>
    <w:pPr>
      <w:spacing w:after="120"/>
      <w:ind w:left="1000" w:leftChars="1000"/>
    </w:pPr>
  </w:style>
  <w:style w:type="paragraph" w:styleId="54">
    <w:name w:val="Balloon Text"/>
    <w:basedOn w:val="1"/>
    <w:semiHidden/>
    <w:qFormat/>
    <w:uiPriority w:val="0"/>
    <w:rPr>
      <w:sz w:val="18"/>
      <w:szCs w:val="18"/>
    </w:rPr>
  </w:style>
  <w:style w:type="paragraph" w:styleId="55">
    <w:name w:val="footer"/>
    <w:basedOn w:val="56"/>
    <w:semiHidden/>
    <w:qFormat/>
    <w:uiPriority w:val="0"/>
    <w:pPr>
      <w:spacing w:before="200" w:after="200"/>
      <w:jc w:val="center"/>
    </w:pPr>
    <w:rPr>
      <w:rFonts w:cs="Times New Roman"/>
      <w:b/>
      <w:bCs/>
      <w:sz w:val="22"/>
      <w:szCs w:val="22"/>
    </w:rPr>
  </w:style>
  <w:style w:type="paragraph" w:customStyle="1" w:styleId="56">
    <w:name w:val="Heading Left"/>
    <w:basedOn w:val="1"/>
    <w:qFormat/>
    <w:uiPriority w:val="0"/>
    <w:pPr>
      <w:spacing w:before="0" w:after="0"/>
      <w:ind w:left="0"/>
    </w:pPr>
    <w:rPr>
      <w:sz w:val="20"/>
      <w:szCs w:val="20"/>
    </w:rPr>
  </w:style>
  <w:style w:type="paragraph" w:styleId="57">
    <w:name w:val="envelope return"/>
    <w:basedOn w:val="1"/>
    <w:semiHidden/>
    <w:qFormat/>
    <w:uiPriority w:val="0"/>
    <w:rPr>
      <w:rFonts w:ascii="Arial" w:hAnsi="Arial"/>
    </w:rPr>
  </w:style>
  <w:style w:type="paragraph" w:styleId="58">
    <w:name w:val="header"/>
    <w:basedOn w:val="1"/>
    <w:qFormat/>
    <w:uiPriority w:val="0"/>
    <w:pPr>
      <w:tabs>
        <w:tab w:val="center" w:pos="4153"/>
        <w:tab w:val="right" w:pos="8306"/>
      </w:tabs>
      <w:spacing w:before="0" w:after="0"/>
      <w:ind w:left="0"/>
      <w:jc w:val="right"/>
    </w:pPr>
    <w:rPr>
      <w:sz w:val="18"/>
      <w:szCs w:val="18"/>
    </w:rPr>
  </w:style>
  <w:style w:type="paragraph" w:styleId="59">
    <w:name w:val="Signature"/>
    <w:basedOn w:val="1"/>
    <w:semiHidden/>
    <w:qFormat/>
    <w:uiPriority w:val="0"/>
    <w:pPr>
      <w:ind w:left="2100" w:leftChars="2100"/>
    </w:pPr>
  </w:style>
  <w:style w:type="paragraph" w:styleId="60">
    <w:name w:val="toc 1"/>
    <w:basedOn w:val="1"/>
    <w:next w:val="1"/>
    <w:semiHidden/>
    <w:qFormat/>
    <w:uiPriority w:val="0"/>
    <w:pPr>
      <w:spacing w:after="80"/>
      <w:ind w:left="0"/>
    </w:pPr>
    <w:rPr>
      <w:rFonts w:ascii="Book Antiqua" w:hAnsi="Book Antiqua" w:cs="Book Antiqua"/>
      <w:b/>
      <w:bCs/>
      <w:sz w:val="24"/>
      <w:szCs w:val="24"/>
    </w:rPr>
  </w:style>
  <w:style w:type="paragraph" w:styleId="61">
    <w:name w:val="List Continue 4"/>
    <w:basedOn w:val="1"/>
    <w:semiHidden/>
    <w:qFormat/>
    <w:uiPriority w:val="0"/>
    <w:pPr>
      <w:spacing w:after="120"/>
      <w:ind w:left="800" w:leftChars="800"/>
    </w:pPr>
  </w:style>
  <w:style w:type="paragraph" w:styleId="62">
    <w:name w:val="toc 4"/>
    <w:basedOn w:val="1"/>
    <w:next w:val="1"/>
    <w:semiHidden/>
    <w:qFormat/>
    <w:uiPriority w:val="0"/>
    <w:pPr>
      <w:spacing w:before="80" w:after="80"/>
      <w:ind w:left="0"/>
    </w:pPr>
    <w:rPr>
      <w:sz w:val="20"/>
      <w:szCs w:val="20"/>
    </w:rPr>
  </w:style>
  <w:style w:type="paragraph" w:styleId="63">
    <w:name w:val="index heading"/>
    <w:basedOn w:val="1"/>
    <w:next w:val="64"/>
    <w:semiHidden/>
    <w:qFormat/>
    <w:uiPriority w:val="0"/>
    <w:rPr>
      <w:rFonts w:ascii="Arial" w:hAnsi="Arial"/>
      <w:b/>
      <w:bCs/>
    </w:rPr>
  </w:style>
  <w:style w:type="paragraph" w:styleId="64">
    <w:name w:val="index 1"/>
    <w:next w:val="1"/>
    <w:qFormat/>
    <w:uiPriority w:val="0"/>
    <w:pPr>
      <w:adjustRightInd w:val="0"/>
      <w:snapToGrid w:val="0"/>
    </w:pPr>
    <w:rPr>
      <w:rFonts w:ascii="Times New Roman" w:hAnsi="Times New Roman" w:eastAsia="宋体" w:cs="Arial"/>
      <w:kern w:val="2"/>
      <w:sz w:val="21"/>
      <w:szCs w:val="21"/>
      <w:lang w:val="en-US" w:eastAsia="zh-CN" w:bidi="ar-SA"/>
    </w:rPr>
  </w:style>
  <w:style w:type="paragraph" w:styleId="65">
    <w:name w:val="Subtitle"/>
    <w:basedOn w:val="1"/>
    <w:semiHidden/>
    <w:qFormat/>
    <w:uiPriority w:val="0"/>
    <w:pPr>
      <w:spacing w:before="240" w:after="60" w:line="312" w:lineRule="atLeast"/>
      <w:jc w:val="center"/>
      <w:outlineLvl w:val="1"/>
    </w:pPr>
    <w:rPr>
      <w:rFonts w:ascii="Arial" w:hAnsi="Arial"/>
      <w:b/>
      <w:bCs/>
      <w:kern w:val="28"/>
      <w:sz w:val="32"/>
      <w:szCs w:val="32"/>
    </w:rPr>
  </w:style>
  <w:style w:type="paragraph" w:styleId="66">
    <w:name w:val="List Number 5"/>
    <w:basedOn w:val="1"/>
    <w:semiHidden/>
    <w:qFormat/>
    <w:uiPriority w:val="0"/>
    <w:pPr>
      <w:numPr>
        <w:ilvl w:val="0"/>
        <w:numId w:val="12"/>
      </w:numPr>
    </w:pPr>
  </w:style>
  <w:style w:type="paragraph" w:styleId="67">
    <w:name w:val="List"/>
    <w:basedOn w:val="1"/>
    <w:semiHidden/>
    <w:qFormat/>
    <w:uiPriority w:val="0"/>
    <w:pPr>
      <w:ind w:left="200" w:hanging="200" w:hangingChars="200"/>
    </w:pPr>
  </w:style>
  <w:style w:type="paragraph" w:styleId="68">
    <w:name w:val="footnote text"/>
    <w:basedOn w:val="1"/>
    <w:semiHidden/>
    <w:qFormat/>
    <w:uiPriority w:val="0"/>
    <w:rPr>
      <w:sz w:val="18"/>
      <w:szCs w:val="18"/>
    </w:rPr>
  </w:style>
  <w:style w:type="paragraph" w:styleId="69">
    <w:name w:val="toc 6"/>
    <w:basedOn w:val="1"/>
    <w:next w:val="1"/>
    <w:autoRedefine/>
    <w:semiHidden/>
    <w:qFormat/>
    <w:uiPriority w:val="0"/>
    <w:pPr>
      <w:ind w:left="2100"/>
    </w:pPr>
    <w:rPr>
      <w:sz w:val="24"/>
    </w:rPr>
  </w:style>
  <w:style w:type="paragraph" w:styleId="70">
    <w:name w:val="List 5"/>
    <w:basedOn w:val="1"/>
    <w:semiHidden/>
    <w:qFormat/>
    <w:uiPriority w:val="0"/>
    <w:pPr>
      <w:ind w:left="800" w:leftChars="800" w:hanging="200" w:hangingChars="200"/>
    </w:pPr>
  </w:style>
  <w:style w:type="paragraph" w:styleId="71">
    <w:name w:val="Body Text Indent 3"/>
    <w:basedOn w:val="1"/>
    <w:semiHidden/>
    <w:qFormat/>
    <w:uiPriority w:val="0"/>
    <w:pPr>
      <w:spacing w:after="120"/>
      <w:ind w:left="200" w:leftChars="200"/>
    </w:pPr>
    <w:rPr>
      <w:sz w:val="16"/>
      <w:szCs w:val="16"/>
    </w:rPr>
  </w:style>
  <w:style w:type="paragraph" w:styleId="72">
    <w:name w:val="index 7"/>
    <w:basedOn w:val="1"/>
    <w:next w:val="1"/>
    <w:autoRedefine/>
    <w:semiHidden/>
    <w:qFormat/>
    <w:uiPriority w:val="0"/>
    <w:pPr>
      <w:ind w:left="1470" w:hanging="210"/>
    </w:pPr>
    <w:rPr>
      <w:sz w:val="20"/>
      <w:szCs w:val="20"/>
    </w:rPr>
  </w:style>
  <w:style w:type="paragraph" w:styleId="73">
    <w:name w:val="index 9"/>
    <w:basedOn w:val="1"/>
    <w:next w:val="1"/>
    <w:autoRedefine/>
    <w:semiHidden/>
    <w:qFormat/>
    <w:uiPriority w:val="0"/>
    <w:pPr>
      <w:ind w:left="1890" w:hanging="210"/>
    </w:pPr>
    <w:rPr>
      <w:sz w:val="20"/>
      <w:szCs w:val="20"/>
    </w:rPr>
  </w:style>
  <w:style w:type="paragraph" w:styleId="74">
    <w:name w:val="table of figures"/>
    <w:basedOn w:val="1"/>
    <w:next w:val="1"/>
    <w:semiHidden/>
    <w:qFormat/>
    <w:uiPriority w:val="0"/>
    <w:pPr>
      <w:spacing w:afterLines="50"/>
      <w:ind w:left="300" w:leftChars="300"/>
    </w:pPr>
    <w:rPr>
      <w:sz w:val="20"/>
      <w:szCs w:val="20"/>
    </w:rPr>
  </w:style>
  <w:style w:type="paragraph" w:styleId="75">
    <w:name w:val="toc 2"/>
    <w:basedOn w:val="1"/>
    <w:next w:val="1"/>
    <w:semiHidden/>
    <w:qFormat/>
    <w:uiPriority w:val="0"/>
    <w:pPr>
      <w:spacing w:before="80" w:after="80"/>
      <w:ind w:left="0"/>
    </w:pPr>
    <w:rPr>
      <w:sz w:val="20"/>
      <w:szCs w:val="20"/>
    </w:rPr>
  </w:style>
  <w:style w:type="paragraph" w:styleId="76">
    <w:name w:val="toc 9"/>
    <w:basedOn w:val="1"/>
    <w:next w:val="1"/>
    <w:autoRedefine/>
    <w:semiHidden/>
    <w:qFormat/>
    <w:uiPriority w:val="0"/>
    <w:pPr>
      <w:ind w:left="3360"/>
    </w:pPr>
    <w:rPr>
      <w:sz w:val="24"/>
    </w:rPr>
  </w:style>
  <w:style w:type="paragraph" w:styleId="77">
    <w:name w:val="Body Text 2"/>
    <w:basedOn w:val="1"/>
    <w:semiHidden/>
    <w:qFormat/>
    <w:uiPriority w:val="0"/>
    <w:pPr>
      <w:spacing w:after="120" w:line="480" w:lineRule="auto"/>
    </w:pPr>
  </w:style>
  <w:style w:type="paragraph" w:styleId="78">
    <w:name w:val="List 4"/>
    <w:basedOn w:val="1"/>
    <w:semiHidden/>
    <w:qFormat/>
    <w:uiPriority w:val="0"/>
    <w:pPr>
      <w:ind w:left="600" w:leftChars="600" w:hanging="200" w:hangingChars="200"/>
    </w:pPr>
  </w:style>
  <w:style w:type="paragraph" w:styleId="79">
    <w:name w:val="List Continue 2"/>
    <w:basedOn w:val="1"/>
    <w:semiHidden/>
    <w:qFormat/>
    <w:uiPriority w:val="0"/>
    <w:pPr>
      <w:spacing w:after="120"/>
      <w:ind w:left="400" w:leftChars="400"/>
    </w:pPr>
  </w:style>
  <w:style w:type="paragraph" w:styleId="80">
    <w:name w:val="Message Header"/>
    <w:basedOn w:val="1"/>
    <w:semiHidden/>
    <w:qFormat/>
    <w:uiPriority w:val="0"/>
    <w:pPr>
      <w:pBdr>
        <w:top w:val="single" w:color="auto" w:sz="6" w:space="1"/>
        <w:left w:val="single" w:color="auto" w:sz="6" w:space="1"/>
        <w:bottom w:val="single" w:color="auto" w:sz="6" w:space="1"/>
        <w:right w:val="single" w:color="auto" w:sz="6" w:space="1"/>
      </w:pBdr>
      <w:shd w:val="pct20" w:color="auto" w:fill="auto"/>
      <w:ind w:left="500" w:leftChars="500" w:hanging="500" w:hangingChars="500"/>
    </w:pPr>
    <w:rPr>
      <w:rFonts w:ascii="Arial" w:hAnsi="Arial"/>
    </w:rPr>
  </w:style>
  <w:style w:type="paragraph" w:styleId="81">
    <w:name w:val="HTML Preformatted"/>
    <w:basedOn w:val="1"/>
    <w:semiHidden/>
    <w:qFormat/>
    <w:uiPriority w:val="0"/>
    <w:rPr>
      <w:rFonts w:ascii="Courier New" w:hAnsi="Courier New" w:cs="Courier New"/>
      <w:sz w:val="20"/>
      <w:szCs w:val="20"/>
    </w:rPr>
  </w:style>
  <w:style w:type="paragraph" w:styleId="82">
    <w:name w:val="Normal (Web)"/>
    <w:basedOn w:val="1"/>
    <w:semiHidden/>
    <w:qFormat/>
    <w:uiPriority w:val="0"/>
    <w:rPr>
      <w:rFonts w:cs="Times New Roman"/>
    </w:rPr>
  </w:style>
  <w:style w:type="paragraph" w:styleId="83">
    <w:name w:val="List Continue 3"/>
    <w:basedOn w:val="1"/>
    <w:semiHidden/>
    <w:qFormat/>
    <w:uiPriority w:val="0"/>
    <w:pPr>
      <w:spacing w:after="120"/>
      <w:ind w:left="600" w:leftChars="600"/>
    </w:pPr>
  </w:style>
  <w:style w:type="paragraph" w:styleId="84">
    <w:name w:val="index 2"/>
    <w:next w:val="1"/>
    <w:qFormat/>
    <w:uiPriority w:val="0"/>
    <w:pPr>
      <w:adjustRightInd w:val="0"/>
      <w:snapToGrid w:val="0"/>
      <w:ind w:left="284"/>
    </w:pPr>
    <w:rPr>
      <w:rFonts w:ascii="Times New Roman" w:hAnsi="Times New Roman" w:eastAsia="宋体" w:cs="Arial"/>
      <w:kern w:val="2"/>
      <w:sz w:val="21"/>
      <w:szCs w:val="21"/>
      <w:lang w:val="en-US" w:eastAsia="zh-CN" w:bidi="ar-SA"/>
    </w:rPr>
  </w:style>
  <w:style w:type="paragraph" w:styleId="85">
    <w:name w:val="Title"/>
    <w:basedOn w:val="1"/>
    <w:semiHidden/>
    <w:qFormat/>
    <w:uiPriority w:val="0"/>
    <w:pPr>
      <w:spacing w:before="240" w:after="60"/>
      <w:jc w:val="center"/>
      <w:outlineLvl w:val="0"/>
    </w:pPr>
    <w:rPr>
      <w:rFonts w:ascii="Arial" w:hAnsi="Arial"/>
      <w:b/>
      <w:bCs/>
      <w:sz w:val="32"/>
      <w:szCs w:val="32"/>
    </w:rPr>
  </w:style>
  <w:style w:type="paragraph" w:styleId="86">
    <w:name w:val="annotation subject"/>
    <w:basedOn w:val="28"/>
    <w:next w:val="28"/>
    <w:semiHidden/>
    <w:qFormat/>
    <w:uiPriority w:val="0"/>
    <w:rPr>
      <w:b/>
      <w:bCs/>
    </w:rPr>
  </w:style>
  <w:style w:type="paragraph" w:styleId="87">
    <w:name w:val="Body Text First Indent"/>
    <w:basedOn w:val="34"/>
    <w:semiHidden/>
    <w:qFormat/>
    <w:uiPriority w:val="0"/>
    <w:pPr>
      <w:ind w:firstLine="100" w:firstLineChars="100"/>
    </w:pPr>
  </w:style>
  <w:style w:type="paragraph" w:styleId="88">
    <w:name w:val="Body Text First Indent 2"/>
    <w:basedOn w:val="35"/>
    <w:semiHidden/>
    <w:qFormat/>
    <w:uiPriority w:val="0"/>
    <w:pPr>
      <w:ind w:firstLine="200" w:firstLineChars="200"/>
    </w:pPr>
  </w:style>
  <w:style w:type="table" w:styleId="90">
    <w:name w:val="Table Grid"/>
    <w:basedOn w:val="8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semiHidden/>
    <w:qFormat/>
    <w:uiPriority w:val="0"/>
    <w:pPr>
      <w:adjustRightInd w:val="0"/>
      <w:snapToGrid w:val="0"/>
      <w:spacing w:before="160" w:after="160" w:line="240" w:lineRule="atLeast"/>
      <w:ind w:left="1701"/>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Colorful 1"/>
    <w:basedOn w:val="89"/>
    <w:semiHidden/>
    <w:qFormat/>
    <w:uiPriority w:val="0"/>
    <w:pPr>
      <w:adjustRightInd w:val="0"/>
      <w:snapToGrid w:val="0"/>
      <w:spacing w:before="160" w:after="160" w:line="240" w:lineRule="atLeast"/>
      <w:ind w:left="1701"/>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3">
    <w:name w:val="Table Colorful 2"/>
    <w:basedOn w:val="89"/>
    <w:semiHidden/>
    <w:qFormat/>
    <w:uiPriority w:val="0"/>
    <w:pPr>
      <w:adjustRightInd w:val="0"/>
      <w:snapToGrid w:val="0"/>
      <w:spacing w:before="160" w:after="160" w:line="240" w:lineRule="atLeast"/>
      <w:ind w:left="1701"/>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4">
    <w:name w:val="Table Colorful 3"/>
    <w:basedOn w:val="89"/>
    <w:semiHidden/>
    <w:qFormat/>
    <w:uiPriority w:val="0"/>
    <w:pPr>
      <w:adjustRightInd w:val="0"/>
      <w:snapToGrid w:val="0"/>
      <w:spacing w:before="160" w:after="160" w:line="240" w:lineRule="atLeast"/>
      <w:ind w:left="1701"/>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5">
    <w:name w:val="Table Elegant"/>
    <w:basedOn w:val="89"/>
    <w:semiHidden/>
    <w:qFormat/>
    <w:uiPriority w:val="0"/>
    <w:pPr>
      <w:adjustRightInd w:val="0"/>
      <w:snapToGrid w:val="0"/>
      <w:spacing w:before="160" w:after="160" w:line="240" w:lineRule="atLeast"/>
      <w:ind w:left="1701"/>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6">
    <w:name w:val="Table Classic 1"/>
    <w:basedOn w:val="89"/>
    <w:semiHidden/>
    <w:qFormat/>
    <w:uiPriority w:val="0"/>
    <w:pPr>
      <w:adjustRightInd w:val="0"/>
      <w:snapToGrid w:val="0"/>
      <w:spacing w:before="160" w:after="160" w:line="240" w:lineRule="atLeast"/>
      <w:ind w:left="1701"/>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7">
    <w:name w:val="Table Classic 2"/>
    <w:basedOn w:val="89"/>
    <w:semiHidden/>
    <w:qFormat/>
    <w:uiPriority w:val="0"/>
    <w:pPr>
      <w:adjustRightInd w:val="0"/>
      <w:snapToGrid w:val="0"/>
      <w:spacing w:before="160" w:after="160" w:line="240" w:lineRule="atLeast"/>
      <w:ind w:left="1701"/>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8">
    <w:name w:val="Table Classic 3"/>
    <w:basedOn w:val="89"/>
    <w:semiHidden/>
    <w:qFormat/>
    <w:uiPriority w:val="0"/>
    <w:pPr>
      <w:adjustRightInd w:val="0"/>
      <w:snapToGrid w:val="0"/>
      <w:spacing w:before="160" w:after="160" w:line="240" w:lineRule="atLeast"/>
      <w:ind w:left="1701"/>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9">
    <w:name w:val="Table Classic 4"/>
    <w:basedOn w:val="89"/>
    <w:semiHidden/>
    <w:qFormat/>
    <w:uiPriority w:val="0"/>
    <w:pPr>
      <w:adjustRightInd w:val="0"/>
      <w:snapToGrid w:val="0"/>
      <w:spacing w:before="160" w:after="160" w:line="240" w:lineRule="atLeast"/>
      <w:ind w:left="1701"/>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0">
    <w:name w:val="Table Simple 1"/>
    <w:basedOn w:val="89"/>
    <w:semiHidden/>
    <w:qFormat/>
    <w:uiPriority w:val="0"/>
    <w:pPr>
      <w:adjustRightInd w:val="0"/>
      <w:snapToGrid w:val="0"/>
      <w:spacing w:before="160" w:after="160" w:line="240" w:lineRule="atLeast"/>
      <w:ind w:left="1701"/>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1">
    <w:name w:val="Table Simple 2"/>
    <w:basedOn w:val="89"/>
    <w:semiHidden/>
    <w:qFormat/>
    <w:uiPriority w:val="0"/>
    <w:pPr>
      <w:adjustRightInd w:val="0"/>
      <w:snapToGrid w:val="0"/>
      <w:spacing w:before="160" w:after="160" w:line="240" w:lineRule="atLeast"/>
      <w:ind w:left="1701"/>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2">
    <w:name w:val="Table Simple 3"/>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3">
    <w:name w:val="Table Subtle 1"/>
    <w:basedOn w:val="89"/>
    <w:semiHidden/>
    <w:qFormat/>
    <w:uiPriority w:val="0"/>
    <w:pPr>
      <w:adjustRightInd w:val="0"/>
      <w:snapToGrid w:val="0"/>
      <w:spacing w:before="160" w:after="160" w:line="240" w:lineRule="atLeast"/>
      <w:ind w:left="1701"/>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Subtle 2"/>
    <w:basedOn w:val="89"/>
    <w:semiHidden/>
    <w:qFormat/>
    <w:uiPriority w:val="0"/>
    <w:pPr>
      <w:adjustRightInd w:val="0"/>
      <w:snapToGrid w:val="0"/>
      <w:spacing w:before="160" w:after="160" w:line="240" w:lineRule="atLeast"/>
      <w:ind w:left="1701"/>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3D effects 1"/>
    <w:basedOn w:val="89"/>
    <w:semiHidden/>
    <w:qFormat/>
    <w:uiPriority w:val="0"/>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6">
    <w:name w:val="Table 3D effects 2"/>
    <w:basedOn w:val="89"/>
    <w:semiHidden/>
    <w:qFormat/>
    <w:uiPriority w:val="0"/>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3D effects 3"/>
    <w:basedOn w:val="89"/>
    <w:semiHidden/>
    <w:qFormat/>
    <w:uiPriority w:val="0"/>
    <w:pPr>
      <w:adjustRightInd w:val="0"/>
      <w:snapToGrid w:val="0"/>
      <w:spacing w:before="160" w:after="160" w:line="240" w:lineRule="atLeast"/>
      <w:ind w:left="1701"/>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8">
    <w:name w:val="Table List 1"/>
    <w:basedOn w:val="89"/>
    <w:semiHidden/>
    <w:qFormat/>
    <w:uiPriority w:val="0"/>
    <w:pPr>
      <w:adjustRightInd w:val="0"/>
      <w:snapToGrid w:val="0"/>
      <w:spacing w:before="160" w:after="160" w:line="240" w:lineRule="atLeast"/>
      <w:ind w:left="1701"/>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2"/>
    <w:basedOn w:val="89"/>
    <w:semiHidden/>
    <w:qFormat/>
    <w:uiPriority w:val="0"/>
    <w:pPr>
      <w:adjustRightInd w:val="0"/>
      <w:snapToGrid w:val="0"/>
      <w:spacing w:before="160" w:after="160" w:line="240" w:lineRule="atLeast"/>
      <w:ind w:left="1701"/>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0">
    <w:name w:val="Table List 3"/>
    <w:basedOn w:val="89"/>
    <w:semiHidden/>
    <w:qFormat/>
    <w:uiPriority w:val="0"/>
    <w:pPr>
      <w:adjustRightInd w:val="0"/>
      <w:snapToGrid w:val="0"/>
      <w:spacing w:before="160" w:after="160" w:line="240" w:lineRule="atLeast"/>
      <w:ind w:left="1701"/>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1">
    <w:name w:val="Table List 4"/>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2">
    <w:name w:val="Table List 5"/>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3">
    <w:name w:val="Table List 6"/>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4">
    <w:name w:val="Table List 7"/>
    <w:basedOn w:val="89"/>
    <w:semiHidden/>
    <w:qFormat/>
    <w:uiPriority w:val="0"/>
    <w:pPr>
      <w:adjustRightInd w:val="0"/>
      <w:snapToGrid w:val="0"/>
      <w:spacing w:before="160" w:after="160" w:line="240" w:lineRule="atLeast"/>
      <w:ind w:left="1701"/>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5">
    <w:name w:val="Table List 8"/>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6">
    <w:name w:val="Table Contemporary"/>
    <w:basedOn w:val="89"/>
    <w:semiHidden/>
    <w:qFormat/>
    <w:uiPriority w:val="0"/>
    <w:pPr>
      <w:adjustRightInd w:val="0"/>
      <w:snapToGrid w:val="0"/>
      <w:spacing w:before="160" w:after="160" w:line="240" w:lineRule="atLeast"/>
      <w:ind w:left="1701"/>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7">
    <w:name w:val="Table Columns 1"/>
    <w:basedOn w:val="89"/>
    <w:semiHidden/>
    <w:qFormat/>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2"/>
    <w:basedOn w:val="89"/>
    <w:semiHidden/>
    <w:qFormat/>
    <w:uiPriority w:val="0"/>
    <w:pPr>
      <w:adjustRightInd w:val="0"/>
      <w:snapToGrid w:val="0"/>
      <w:spacing w:before="160" w:after="160" w:line="240" w:lineRule="atLeast"/>
      <w:ind w:left="1701"/>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9">
    <w:name w:val="Table Columns 3"/>
    <w:basedOn w:val="89"/>
    <w:semiHidden/>
    <w:qFormat/>
    <w:uiPriority w:val="0"/>
    <w:pPr>
      <w:adjustRightInd w:val="0"/>
      <w:snapToGrid w:val="0"/>
      <w:spacing w:before="160" w:after="160" w:line="240" w:lineRule="atLeast"/>
      <w:ind w:left="1701"/>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20">
    <w:name w:val="Table Columns 4"/>
    <w:basedOn w:val="89"/>
    <w:semiHidden/>
    <w:qFormat/>
    <w:uiPriority w:val="0"/>
    <w:pPr>
      <w:adjustRightInd w:val="0"/>
      <w:snapToGrid w:val="0"/>
      <w:spacing w:before="160" w:after="160" w:line="240" w:lineRule="atLeast"/>
      <w:ind w:left="1701"/>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89"/>
    <w:semiHidden/>
    <w:qFormat/>
    <w:uiPriority w:val="0"/>
    <w:pPr>
      <w:adjustRightInd w:val="0"/>
      <w:snapToGrid w:val="0"/>
      <w:spacing w:before="160" w:after="160" w:line="240" w:lineRule="atLeast"/>
      <w:ind w:left="1701"/>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Grid 1"/>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2"/>
    <w:basedOn w:val="89"/>
    <w:semiHidden/>
    <w:qFormat/>
    <w:uiPriority w:val="0"/>
    <w:pPr>
      <w:adjustRightInd w:val="0"/>
      <w:snapToGrid w:val="0"/>
      <w:spacing w:before="160" w:after="160" w:line="240" w:lineRule="atLeast"/>
      <w:ind w:left="1701"/>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4">
    <w:name w:val="Table Grid 3"/>
    <w:basedOn w:val="89"/>
    <w:semiHidden/>
    <w:qFormat/>
    <w:uiPriority w:val="0"/>
    <w:pPr>
      <w:adjustRightInd w:val="0"/>
      <w:snapToGrid w:val="0"/>
      <w:spacing w:before="160" w:after="160" w:line="240" w:lineRule="atLeast"/>
      <w:ind w:left="1701"/>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4"/>
    <w:basedOn w:val="89"/>
    <w:semiHidden/>
    <w:qFormat/>
    <w:uiPriority w:val="0"/>
    <w:pPr>
      <w:adjustRightInd w:val="0"/>
      <w:snapToGrid w:val="0"/>
      <w:spacing w:before="160" w:after="160" w:line="240" w:lineRule="atLeast"/>
      <w:ind w:left="1701"/>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6">
    <w:name w:val="Table Grid 5"/>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6"/>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7"/>
    <w:basedOn w:val="89"/>
    <w:semiHidden/>
    <w:qFormat/>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9">
    <w:name w:val="Table Grid 8"/>
    <w:basedOn w:val="89"/>
    <w:semiHidden/>
    <w:qFormat/>
    <w:uiPriority w:val="0"/>
    <w:pPr>
      <w:adjustRightInd w:val="0"/>
      <w:snapToGrid w:val="0"/>
      <w:spacing w:before="160" w:after="160" w:line="240" w:lineRule="atLeast"/>
      <w:ind w:left="1701"/>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0">
    <w:name w:val="Table Web 1"/>
    <w:basedOn w:val="89"/>
    <w:semiHidden/>
    <w:qFormat/>
    <w:uiPriority w:val="0"/>
    <w:pPr>
      <w:adjustRightInd w:val="0"/>
      <w:snapToGrid w:val="0"/>
      <w:spacing w:before="160" w:after="160" w:line="240" w:lineRule="atLeast"/>
      <w:ind w:left="1701"/>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2"/>
    <w:basedOn w:val="89"/>
    <w:semiHidden/>
    <w:qFormat/>
    <w:uiPriority w:val="0"/>
    <w:pPr>
      <w:adjustRightInd w:val="0"/>
      <w:snapToGrid w:val="0"/>
      <w:spacing w:before="160" w:after="160" w:line="240" w:lineRule="atLeast"/>
      <w:ind w:left="1701"/>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Web 3"/>
    <w:basedOn w:val="89"/>
    <w:semiHidden/>
    <w:qFormat/>
    <w:uiPriority w:val="0"/>
    <w:pPr>
      <w:adjustRightInd w:val="0"/>
      <w:snapToGrid w:val="0"/>
      <w:spacing w:before="160" w:after="160" w:line="240" w:lineRule="atLeast"/>
      <w:ind w:left="1701"/>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3">
    <w:name w:val="Table Professional"/>
    <w:basedOn w:val="89"/>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135">
    <w:name w:val="Strong"/>
    <w:basedOn w:val="134"/>
    <w:semiHidden/>
    <w:qFormat/>
    <w:uiPriority w:val="0"/>
    <w:rPr>
      <w:b/>
      <w:bCs/>
    </w:rPr>
  </w:style>
  <w:style w:type="character" w:styleId="136">
    <w:name w:val="endnote reference"/>
    <w:basedOn w:val="134"/>
    <w:semiHidden/>
    <w:qFormat/>
    <w:uiPriority w:val="0"/>
    <w:rPr>
      <w:vertAlign w:val="superscript"/>
    </w:rPr>
  </w:style>
  <w:style w:type="character" w:styleId="137">
    <w:name w:val="page number"/>
    <w:basedOn w:val="134"/>
    <w:semiHidden/>
    <w:qFormat/>
    <w:uiPriority w:val="0"/>
  </w:style>
  <w:style w:type="character" w:styleId="138">
    <w:name w:val="FollowedHyperlink"/>
    <w:qFormat/>
    <w:uiPriority w:val="0"/>
    <w:rPr>
      <w:color w:val="800080"/>
      <w:u w:val="none"/>
    </w:rPr>
  </w:style>
  <w:style w:type="character" w:styleId="139">
    <w:name w:val="Emphasis"/>
    <w:basedOn w:val="134"/>
    <w:semiHidden/>
    <w:qFormat/>
    <w:uiPriority w:val="0"/>
    <w:rPr>
      <w:i/>
      <w:iCs/>
    </w:rPr>
  </w:style>
  <w:style w:type="character" w:styleId="140">
    <w:name w:val="line number"/>
    <w:basedOn w:val="134"/>
    <w:semiHidden/>
    <w:qFormat/>
    <w:uiPriority w:val="0"/>
  </w:style>
  <w:style w:type="character" w:styleId="141">
    <w:name w:val="HTML Definition"/>
    <w:basedOn w:val="134"/>
    <w:semiHidden/>
    <w:qFormat/>
    <w:uiPriority w:val="0"/>
    <w:rPr>
      <w:i/>
      <w:iCs/>
    </w:rPr>
  </w:style>
  <w:style w:type="character" w:styleId="142">
    <w:name w:val="HTML Typewriter"/>
    <w:basedOn w:val="134"/>
    <w:semiHidden/>
    <w:qFormat/>
    <w:uiPriority w:val="0"/>
    <w:rPr>
      <w:rFonts w:ascii="Courier New" w:hAnsi="Courier New" w:cs="Courier New"/>
      <w:sz w:val="20"/>
      <w:szCs w:val="20"/>
    </w:rPr>
  </w:style>
  <w:style w:type="character" w:styleId="143">
    <w:name w:val="HTML Acronym"/>
    <w:basedOn w:val="134"/>
    <w:semiHidden/>
    <w:qFormat/>
    <w:uiPriority w:val="0"/>
  </w:style>
  <w:style w:type="character" w:styleId="144">
    <w:name w:val="HTML Variable"/>
    <w:basedOn w:val="134"/>
    <w:semiHidden/>
    <w:qFormat/>
    <w:uiPriority w:val="0"/>
    <w:rPr>
      <w:i/>
      <w:iCs/>
    </w:rPr>
  </w:style>
  <w:style w:type="character" w:styleId="145">
    <w:name w:val="Hyperlink"/>
    <w:basedOn w:val="134"/>
    <w:qFormat/>
    <w:uiPriority w:val="0"/>
    <w:rPr>
      <w:color w:val="0000FF"/>
      <w:u w:val="none"/>
    </w:rPr>
  </w:style>
  <w:style w:type="character" w:styleId="146">
    <w:name w:val="HTML Code"/>
    <w:basedOn w:val="134"/>
    <w:semiHidden/>
    <w:qFormat/>
    <w:uiPriority w:val="0"/>
    <w:rPr>
      <w:rFonts w:ascii="Courier New" w:hAnsi="Courier New" w:cs="Courier New"/>
      <w:sz w:val="20"/>
      <w:szCs w:val="20"/>
    </w:rPr>
  </w:style>
  <w:style w:type="character" w:styleId="147">
    <w:name w:val="annotation reference"/>
    <w:basedOn w:val="134"/>
    <w:semiHidden/>
    <w:qFormat/>
    <w:uiPriority w:val="0"/>
    <w:rPr>
      <w:sz w:val="21"/>
      <w:szCs w:val="21"/>
    </w:rPr>
  </w:style>
  <w:style w:type="character" w:styleId="148">
    <w:name w:val="HTML Cite"/>
    <w:basedOn w:val="134"/>
    <w:semiHidden/>
    <w:qFormat/>
    <w:uiPriority w:val="0"/>
    <w:rPr>
      <w:i/>
      <w:iCs/>
    </w:rPr>
  </w:style>
  <w:style w:type="character" w:styleId="149">
    <w:name w:val="footnote reference"/>
    <w:basedOn w:val="134"/>
    <w:semiHidden/>
    <w:qFormat/>
    <w:uiPriority w:val="0"/>
    <w:rPr>
      <w:vertAlign w:val="superscript"/>
    </w:rPr>
  </w:style>
  <w:style w:type="character" w:styleId="150">
    <w:name w:val="HTML Keyboard"/>
    <w:basedOn w:val="134"/>
    <w:semiHidden/>
    <w:qFormat/>
    <w:uiPriority w:val="0"/>
    <w:rPr>
      <w:rFonts w:ascii="Courier New" w:hAnsi="Courier New" w:cs="Courier New"/>
      <w:sz w:val="20"/>
      <w:szCs w:val="20"/>
    </w:rPr>
  </w:style>
  <w:style w:type="character" w:styleId="151">
    <w:name w:val="HTML Sample"/>
    <w:basedOn w:val="134"/>
    <w:semiHidden/>
    <w:qFormat/>
    <w:uiPriority w:val="0"/>
    <w:rPr>
      <w:rFonts w:ascii="Courier New" w:hAnsi="Courier New" w:cs="Courier New"/>
    </w:rPr>
  </w:style>
  <w:style w:type="paragraph" w:styleId="152">
    <w:name w:val="List Paragraph"/>
    <w:basedOn w:val="1"/>
    <w:qFormat/>
    <w:uiPriority w:val="34"/>
    <w:pPr>
      <w:ind w:firstLine="420" w:firstLineChars="200"/>
    </w:pPr>
  </w:style>
  <w:style w:type="paragraph" w:customStyle="1" w:styleId="153">
    <w:name w:val="Normal In Title Page"/>
    <w:qFormat/>
    <w:uiPriority w:val="0"/>
    <w:rPr>
      <w:rFonts w:ascii="Arial" w:hAnsi="Arial" w:eastAsia="宋体" w:cs="Arial"/>
      <w:kern w:val="2"/>
      <w:sz w:val="22"/>
      <w:szCs w:val="22"/>
      <w:lang w:val="en-US" w:eastAsia="zh-CN" w:bidi="ar-SA"/>
    </w:rPr>
  </w:style>
  <w:style w:type="paragraph" w:customStyle="1" w:styleId="154">
    <w:name w:val="Table Text In Title Page"/>
    <w:qFormat/>
    <w:uiPriority w:val="0"/>
    <w:pPr>
      <w:autoSpaceDE w:val="0"/>
      <w:autoSpaceDN w:val="0"/>
      <w:spacing w:before="80" w:after="80"/>
    </w:pPr>
    <w:rPr>
      <w:rFonts w:ascii="Arial" w:hAnsi="Arial" w:eastAsia="宋体" w:cs="Arial"/>
      <w:snapToGrid w:val="0"/>
      <w:lang w:val="zh-CN" w:eastAsia="en-US" w:bidi="ar-SA"/>
    </w:rPr>
  </w:style>
  <w:style w:type="paragraph" w:customStyle="1" w:styleId="155">
    <w:name w:val="Appendix heading 1"/>
    <w:basedOn w:val="3"/>
    <w:next w:val="156"/>
    <w:qFormat/>
    <w:uiPriority w:val="0"/>
    <w:pPr>
      <w:keepLines/>
      <w:numPr>
        <w:numId w:val="13"/>
      </w:numPr>
      <w:topLinePunct w:val="0"/>
    </w:pPr>
    <w:rPr>
      <w:bCs w:val="0"/>
    </w:rPr>
  </w:style>
  <w:style w:type="paragraph" w:customStyle="1" w:styleId="156">
    <w:name w:val="附录 标题 2"/>
    <w:basedOn w:val="4"/>
    <w:next w:val="157"/>
    <w:qFormat/>
    <w:uiPriority w:val="0"/>
    <w:pPr>
      <w:numPr>
        <w:numId w:val="13"/>
      </w:numPr>
      <w:topLinePunct w:val="0"/>
      <w:spacing w:before="200"/>
    </w:pPr>
    <w:rPr>
      <w:rFonts w:cs="Times New Roman"/>
    </w:rPr>
  </w:style>
  <w:style w:type="paragraph" w:customStyle="1" w:styleId="157">
    <w:name w:val="附录 标题 3"/>
    <w:basedOn w:val="5"/>
    <w:next w:val="158"/>
    <w:qFormat/>
    <w:uiPriority w:val="0"/>
    <w:pPr>
      <w:numPr>
        <w:numId w:val="13"/>
      </w:numPr>
      <w:topLinePunct w:val="0"/>
    </w:pPr>
    <w:rPr>
      <w:rFonts w:cs="Times New Roman"/>
    </w:rPr>
  </w:style>
  <w:style w:type="paragraph" w:customStyle="1" w:styleId="158">
    <w:name w:val="附录 标题 4"/>
    <w:basedOn w:val="6"/>
    <w:next w:val="159"/>
    <w:qFormat/>
    <w:uiPriority w:val="0"/>
    <w:pPr>
      <w:numPr>
        <w:numId w:val="13"/>
      </w:numPr>
      <w:topLinePunct w:val="0"/>
    </w:pPr>
    <w:rPr>
      <w:rFonts w:cs="Times New Roman"/>
    </w:rPr>
  </w:style>
  <w:style w:type="paragraph" w:customStyle="1" w:styleId="159">
    <w:name w:val="附录 标题 5"/>
    <w:basedOn w:val="7"/>
    <w:next w:val="1"/>
    <w:qFormat/>
    <w:uiPriority w:val="0"/>
    <w:pPr>
      <w:numPr>
        <w:numId w:val="13"/>
      </w:numPr>
      <w:topLinePunct w:val="0"/>
    </w:pPr>
    <w:rPr>
      <w:rFonts w:cs="Times New Roman"/>
    </w:rPr>
  </w:style>
  <w:style w:type="paragraph" w:customStyle="1" w:styleId="160">
    <w:name w:val="Block Label"/>
    <w:basedOn w:val="1"/>
    <w:next w:val="1"/>
    <w:qFormat/>
    <w:uiPriority w:val="0"/>
    <w:pPr>
      <w:keepNext/>
      <w:keepLines/>
      <w:numPr>
        <w:ilvl w:val="5"/>
        <w:numId w:val="1"/>
      </w:numPr>
      <w:spacing w:before="300" w:after="80"/>
    </w:pPr>
    <w:rPr>
      <w:rFonts w:ascii="Book Antiqua" w:hAnsi="Book Antiqua" w:eastAsia="黑体" w:cs="Book Antiqua"/>
      <w:bCs/>
      <w:kern w:val="0"/>
      <w:sz w:val="26"/>
      <w:szCs w:val="26"/>
    </w:rPr>
  </w:style>
  <w:style w:type="paragraph" w:customStyle="1" w:styleId="161">
    <w:name w:val="Subsection"/>
    <w:basedOn w:val="1"/>
    <w:next w:val="1"/>
    <w:qFormat/>
    <w:uiPriority w:val="0"/>
    <w:pPr>
      <w:keepNext/>
      <w:keepLines/>
      <w:spacing w:before="300" w:after="80"/>
      <w:ind w:left="0"/>
    </w:pPr>
    <w:rPr>
      <w:rFonts w:ascii="Book Antiqua" w:hAnsi="Book Antiqua" w:eastAsia="黑体" w:cs="Book Antiqua"/>
      <w:bCs/>
      <w:kern w:val="0"/>
      <w:sz w:val="22"/>
      <w:szCs w:val="22"/>
    </w:rPr>
  </w:style>
  <w:style w:type="paragraph" w:customStyle="1" w:styleId="162">
    <w:name w:val="Block Label With Six Number"/>
    <w:basedOn w:val="1"/>
    <w:next w:val="1"/>
    <w:qFormat/>
    <w:uiPriority w:val="0"/>
    <w:pPr>
      <w:keepNext/>
      <w:keepLines/>
      <w:spacing w:before="300" w:after="80"/>
      <w:ind w:left="0"/>
      <w:outlineLvl w:val="5"/>
    </w:pPr>
    <w:rPr>
      <w:rFonts w:ascii="Book Antiqua" w:hAnsi="Book Antiqua" w:eastAsia="黑体" w:cs="Book Antiqua"/>
      <w:bCs/>
      <w:kern w:val="0"/>
      <w:sz w:val="24"/>
      <w:szCs w:val="24"/>
    </w:rPr>
  </w:style>
  <w:style w:type="paragraph" w:customStyle="1" w:styleId="163">
    <w:name w:val="Block Label With Seven Number"/>
    <w:basedOn w:val="1"/>
    <w:next w:val="1"/>
    <w:qFormat/>
    <w:uiPriority w:val="0"/>
    <w:pPr>
      <w:keepNext/>
      <w:keepLines/>
      <w:spacing w:before="300" w:after="80"/>
      <w:ind w:left="0"/>
      <w:outlineLvl w:val="6"/>
    </w:pPr>
    <w:rPr>
      <w:rFonts w:ascii="Book Antiqua" w:hAnsi="Book Antiqua" w:eastAsia="黑体" w:cs="Book Antiqua"/>
      <w:bCs/>
      <w:kern w:val="0"/>
      <w:sz w:val="24"/>
      <w:szCs w:val="24"/>
    </w:rPr>
  </w:style>
  <w:style w:type="paragraph" w:customStyle="1" w:styleId="164">
    <w:name w:val="Block Label In Title Page"/>
    <w:next w:val="1"/>
    <w:qFormat/>
    <w:uiPriority w:val="0"/>
    <w:pPr>
      <w:keepNext/>
      <w:keepLines/>
      <w:spacing w:before="200" w:after="160"/>
    </w:pPr>
    <w:rPr>
      <w:rFonts w:ascii="Book Antiqua" w:hAnsi="Book Antiqua" w:eastAsia="黑体" w:cs="Book Antiqua"/>
      <w:bCs/>
      <w:sz w:val="26"/>
      <w:szCs w:val="26"/>
      <w:lang w:val="en-US" w:eastAsia="en-US" w:bidi="ar-SA"/>
    </w:rPr>
  </w:style>
  <w:style w:type="paragraph" w:customStyle="1" w:styleId="165">
    <w:name w:val="Copyright Declaration1"/>
    <w:qFormat/>
    <w:uiPriority w:val="0"/>
    <w:pPr>
      <w:spacing w:before="80" w:after="80"/>
    </w:pPr>
    <w:rPr>
      <w:rFonts w:ascii="Arial" w:hAnsi="Arial" w:eastAsia="黑体" w:cs="Arial"/>
      <w:b/>
      <w:bCs/>
      <w:sz w:val="48"/>
      <w:szCs w:val="48"/>
      <w:lang w:val="en-US" w:eastAsia="zh-CN" w:bidi="ar-SA"/>
    </w:rPr>
  </w:style>
  <w:style w:type="paragraph" w:customStyle="1" w:styleId="166">
    <w:name w:val="Cover 1"/>
    <w:basedOn w:val="1"/>
    <w:qFormat/>
    <w:uiPriority w:val="0"/>
    <w:pPr>
      <w:widowControl w:val="0"/>
      <w:kinsoku w:val="0"/>
      <w:overflowPunct w:val="0"/>
      <w:topLinePunct w:val="0"/>
      <w:autoSpaceDE w:val="0"/>
      <w:autoSpaceDN w:val="0"/>
      <w:spacing w:before="80" w:after="80"/>
      <w:ind w:left="0"/>
    </w:pPr>
    <w:rPr>
      <w:rFonts w:ascii="Arial" w:hAnsi="Arial"/>
      <w:b/>
      <w:bCs/>
      <w:kern w:val="0"/>
      <w:sz w:val="40"/>
      <w:szCs w:val="40"/>
    </w:rPr>
  </w:style>
  <w:style w:type="paragraph" w:customStyle="1" w:styleId="167">
    <w:name w:val="Cover 2"/>
    <w:qFormat/>
    <w:uiPriority w:val="0"/>
    <w:pPr>
      <w:adjustRightInd w:val="0"/>
      <w:snapToGrid w:val="0"/>
    </w:pPr>
    <w:rPr>
      <w:rFonts w:ascii="Arial" w:hAnsi="Arial" w:eastAsia="黑体" w:cs="Arial"/>
      <w:sz w:val="32"/>
      <w:szCs w:val="32"/>
      <w:lang w:val="en-US" w:eastAsia="en-US" w:bidi="ar-SA"/>
    </w:rPr>
  </w:style>
  <w:style w:type="paragraph" w:customStyle="1" w:styleId="168">
    <w:name w:val="Cover Text"/>
    <w:qFormat/>
    <w:uiPriority w:val="0"/>
    <w:pPr>
      <w:adjustRightInd w:val="0"/>
      <w:snapToGrid w:val="0"/>
      <w:spacing w:before="80" w:after="80" w:line="240" w:lineRule="atLeast"/>
      <w:jc w:val="both"/>
    </w:pPr>
    <w:rPr>
      <w:rFonts w:ascii="Arial" w:hAnsi="Arial" w:eastAsia="宋体" w:cs="Arial"/>
      <w:snapToGrid w:val="0"/>
      <w:lang w:val="en-US" w:eastAsia="zh-CN" w:bidi="ar-SA"/>
    </w:rPr>
  </w:style>
  <w:style w:type="paragraph" w:customStyle="1" w:styleId="169">
    <w:name w:val="Cover 5"/>
    <w:basedOn w:val="1"/>
    <w:qFormat/>
    <w:uiPriority w:val="0"/>
    <w:pPr>
      <w:widowControl w:val="0"/>
      <w:spacing w:before="0" w:after="0" w:line="240" w:lineRule="auto"/>
      <w:ind w:left="0"/>
    </w:pPr>
    <w:rPr>
      <w:rFonts w:ascii="Arial"/>
      <w:sz w:val="18"/>
      <w:szCs w:val="18"/>
    </w:rPr>
  </w:style>
  <w:style w:type="paragraph" w:customStyle="1" w:styleId="170">
    <w:name w:val="Cover 3"/>
    <w:basedOn w:val="1"/>
    <w:qFormat/>
    <w:uiPriority w:val="0"/>
    <w:pPr>
      <w:widowControl w:val="0"/>
      <w:topLinePunct w:val="0"/>
      <w:spacing w:before="80" w:after="80"/>
      <w:ind w:left="0"/>
    </w:pPr>
    <w:rPr>
      <w:rFonts w:ascii="Arial" w:hAnsi="Arial" w:eastAsia="黑体"/>
      <w:b/>
      <w:bCs/>
      <w:spacing w:val="-4"/>
      <w:sz w:val="22"/>
      <w:szCs w:val="22"/>
      <w:lang w:eastAsia="en-US"/>
    </w:rPr>
  </w:style>
  <w:style w:type="paragraph" w:customStyle="1" w:styleId="171">
    <w:name w:val="Cover 4"/>
    <w:basedOn w:val="1"/>
    <w:qFormat/>
    <w:uiPriority w:val="0"/>
    <w:pPr>
      <w:widowControl w:val="0"/>
      <w:topLinePunct w:val="0"/>
      <w:spacing w:before="80" w:after="80"/>
      <w:ind w:left="0"/>
    </w:pPr>
    <w:rPr>
      <w:rFonts w:ascii="Arial" w:hAnsi="Arial" w:eastAsia="黑体"/>
      <w:b/>
      <w:bCs/>
      <w:spacing w:val="-4"/>
      <w:sz w:val="22"/>
      <w:szCs w:val="22"/>
    </w:rPr>
  </w:style>
  <w:style w:type="paragraph" w:customStyle="1" w:styleId="172">
    <w:name w:val="Figure"/>
    <w:basedOn w:val="1"/>
    <w:next w:val="1"/>
    <w:qFormat/>
    <w:uiPriority w:val="0"/>
    <w:pPr>
      <w:keepNext/>
    </w:pPr>
  </w:style>
  <w:style w:type="paragraph" w:customStyle="1" w:styleId="173">
    <w:name w:val="Figure Description"/>
    <w:next w:val="172"/>
    <w:qFormat/>
    <w:uiPriority w:val="0"/>
    <w:pPr>
      <w:keepNext/>
      <w:numPr>
        <w:ilvl w:val="7"/>
        <w:numId w:val="1"/>
      </w:numPr>
      <w:adjustRightInd w:val="0"/>
      <w:snapToGrid w:val="0"/>
      <w:spacing w:before="320" w:after="80" w:line="240" w:lineRule="atLeast"/>
    </w:pPr>
    <w:rPr>
      <w:rFonts w:ascii="Times New Roman" w:hAnsi="Times New Roman" w:eastAsia="黑体" w:cs="Arial"/>
      <w:spacing w:val="-4"/>
      <w:kern w:val="2"/>
      <w:sz w:val="21"/>
      <w:szCs w:val="21"/>
      <w:lang w:val="en-US" w:eastAsia="zh-CN" w:bidi="ar-SA"/>
    </w:rPr>
  </w:style>
  <w:style w:type="paragraph" w:customStyle="1" w:styleId="174">
    <w:name w:val="Figure Text"/>
    <w:qFormat/>
    <w:uiPriority w:val="0"/>
    <w:pPr>
      <w:widowControl w:val="0"/>
      <w:adjustRightInd w:val="0"/>
      <w:snapToGrid w:val="0"/>
      <w:spacing w:line="240" w:lineRule="atLeast"/>
    </w:pPr>
    <w:rPr>
      <w:rFonts w:ascii="Times New Roman" w:hAnsi="Times New Roman" w:eastAsia="宋体" w:cs="Arial"/>
      <w:sz w:val="18"/>
      <w:szCs w:val="18"/>
      <w:lang w:val="en-US" w:eastAsia="en-US" w:bidi="ar-SA"/>
    </w:rPr>
  </w:style>
  <w:style w:type="paragraph" w:customStyle="1" w:styleId="175">
    <w:name w:val="Heading Right"/>
    <w:basedOn w:val="1"/>
    <w:qFormat/>
    <w:uiPriority w:val="0"/>
    <w:pPr>
      <w:spacing w:before="0" w:after="0"/>
      <w:ind w:left="0"/>
      <w:jc w:val="right"/>
    </w:pPr>
    <w:rPr>
      <w:sz w:val="20"/>
      <w:szCs w:val="20"/>
    </w:rPr>
  </w:style>
  <w:style w:type="paragraph" w:customStyle="1" w:styleId="176">
    <w:name w:val="Heading1 No Number"/>
    <w:basedOn w:val="3"/>
    <w:next w:val="1"/>
    <w:qFormat/>
    <w:uiPriority w:val="0"/>
    <w:pPr>
      <w:pageBreakBefore/>
      <w:numPr>
        <w:numId w:val="0"/>
      </w:numPr>
    </w:pPr>
  </w:style>
  <w:style w:type="paragraph" w:customStyle="1" w:styleId="177">
    <w:name w:val="Heading2 No Number"/>
    <w:basedOn w:val="4"/>
    <w:next w:val="1"/>
    <w:qFormat/>
    <w:uiPriority w:val="0"/>
    <w:pPr>
      <w:numPr>
        <w:ilvl w:val="0"/>
        <w:numId w:val="0"/>
      </w:numPr>
      <w:outlineLvl w:val="9"/>
    </w:pPr>
  </w:style>
  <w:style w:type="paragraph" w:customStyle="1" w:styleId="178">
    <w:name w:val="Heading2 No Number 4 lite"/>
    <w:basedOn w:val="4"/>
    <w:next w:val="1"/>
    <w:qFormat/>
    <w:uiPriority w:val="0"/>
    <w:pPr>
      <w:numPr>
        <w:ilvl w:val="0"/>
        <w:numId w:val="0"/>
      </w:numPr>
    </w:pPr>
  </w:style>
  <w:style w:type="paragraph" w:customStyle="1" w:styleId="179">
    <w:name w:val="Heading3 No Number"/>
    <w:basedOn w:val="5"/>
    <w:next w:val="1"/>
    <w:qFormat/>
    <w:uiPriority w:val="0"/>
    <w:pPr>
      <w:numPr>
        <w:ilvl w:val="0"/>
        <w:numId w:val="0"/>
      </w:numPr>
    </w:pPr>
    <w:rPr>
      <w:rFonts w:cs="Book Antiqua"/>
    </w:rPr>
  </w:style>
  <w:style w:type="paragraph" w:customStyle="1" w:styleId="180">
    <w:name w:val="Heading4 No Number"/>
    <w:basedOn w:val="1"/>
    <w:semiHidden/>
    <w:qFormat/>
    <w:uiPriority w:val="0"/>
    <w:pPr>
      <w:keepNext/>
      <w:spacing w:before="200"/>
    </w:pPr>
    <w:rPr>
      <w:rFonts w:eastAsia="黑体"/>
      <w:bCs/>
      <w:spacing w:val="-4"/>
    </w:rPr>
  </w:style>
  <w:style w:type="paragraph" w:customStyle="1" w:styleId="181">
    <w:name w:val="About This Chapter"/>
    <w:basedOn w:val="177"/>
    <w:next w:val="1"/>
    <w:qFormat/>
    <w:uiPriority w:val="0"/>
    <w:pPr>
      <w:spacing w:after="560"/>
    </w:pPr>
  </w:style>
  <w:style w:type="paragraph" w:customStyle="1" w:styleId="182">
    <w:name w:val="Item List"/>
    <w:qFormat/>
    <w:uiPriority w:val="0"/>
    <w:pPr>
      <w:numPr>
        <w:ilvl w:val="0"/>
        <w:numId w:val="14"/>
      </w:numPr>
      <w:adjustRightInd w:val="0"/>
      <w:snapToGrid w:val="0"/>
      <w:spacing w:before="80" w:after="80" w:line="240" w:lineRule="atLeast"/>
    </w:pPr>
    <w:rPr>
      <w:rFonts w:hint="eastAsia" w:ascii="Times New Roman" w:hAnsi="Times New Roman" w:eastAsia="宋体" w:cs="Arial"/>
      <w:kern w:val="2"/>
      <w:sz w:val="21"/>
      <w:szCs w:val="21"/>
      <w:lang w:val="en-US" w:eastAsia="zh-CN" w:bidi="ar-SA"/>
    </w:rPr>
  </w:style>
  <w:style w:type="paragraph" w:customStyle="1" w:styleId="183">
    <w:name w:val="Item List in Table"/>
    <w:basedOn w:val="1"/>
    <w:qFormat/>
    <w:uiPriority w:val="0"/>
    <w:pPr>
      <w:numPr>
        <w:ilvl w:val="0"/>
        <w:numId w:val="15"/>
      </w:numPr>
      <w:tabs>
        <w:tab w:val="left" w:pos="284"/>
        <w:tab w:val="clear" w:pos="170"/>
      </w:tabs>
      <w:spacing w:before="80" w:after="80"/>
      <w:ind w:left="284" w:hanging="284"/>
    </w:pPr>
    <w:rPr>
      <w:kern w:val="0"/>
    </w:rPr>
  </w:style>
  <w:style w:type="paragraph" w:customStyle="1" w:styleId="184">
    <w:name w:val="Sub Item List in Table"/>
    <w:basedOn w:val="1"/>
    <w:qFormat/>
    <w:uiPriority w:val="0"/>
    <w:pPr>
      <w:numPr>
        <w:ilvl w:val="2"/>
        <w:numId w:val="15"/>
      </w:numPr>
      <w:spacing w:before="80" w:after="80"/>
    </w:pPr>
  </w:style>
  <w:style w:type="paragraph" w:customStyle="1" w:styleId="185">
    <w:name w:val="Sub Item Step in Table"/>
    <w:qFormat/>
    <w:uiPriority w:val="0"/>
    <w:pPr>
      <w:numPr>
        <w:ilvl w:val="1"/>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6">
    <w:name w:val="Sub Item Step in Table List"/>
    <w:qFormat/>
    <w:uiPriority w:val="0"/>
    <w:pPr>
      <w:numPr>
        <w:ilvl w:val="3"/>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7">
    <w:name w:val="Sub Item List in Table Step"/>
    <w:basedOn w:val="1"/>
    <w:qFormat/>
    <w:uiPriority w:val="0"/>
    <w:pPr>
      <w:numPr>
        <w:ilvl w:val="4"/>
        <w:numId w:val="15"/>
      </w:numPr>
      <w:spacing w:before="80" w:after="80"/>
    </w:pPr>
  </w:style>
  <w:style w:type="paragraph" w:customStyle="1" w:styleId="188">
    <w:name w:val="Item List Text"/>
    <w:qFormat/>
    <w:uiPriority w:val="0"/>
    <w:pPr>
      <w:adjustRightInd w:val="0"/>
      <w:snapToGrid w:val="0"/>
      <w:spacing w:before="80" w:after="80" w:line="240" w:lineRule="atLeast"/>
      <w:ind w:left="2126"/>
    </w:pPr>
    <w:rPr>
      <w:rFonts w:hint="eastAsia" w:ascii="Times New Roman" w:hAnsi="Times New Roman" w:eastAsia="宋体" w:cs="Times New Roman"/>
      <w:kern w:val="2"/>
      <w:sz w:val="21"/>
      <w:szCs w:val="21"/>
      <w:lang w:val="en-US" w:eastAsia="zh-CN" w:bidi="ar-SA"/>
    </w:rPr>
  </w:style>
  <w:style w:type="paragraph" w:customStyle="1" w:styleId="189">
    <w:name w:val="Item Step"/>
    <w:qFormat/>
    <w:uiPriority w:val="0"/>
    <w:pPr>
      <w:numPr>
        <w:ilvl w:val="0"/>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0">
    <w:name w:val="Sub Item Step"/>
    <w:qFormat/>
    <w:uiPriority w:val="0"/>
    <w:pPr>
      <w:numPr>
        <w:ilvl w:val="1"/>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1">
    <w:name w:val="Third Level Item Step"/>
    <w:qFormat/>
    <w:uiPriority w:val="0"/>
    <w:pPr>
      <w:numPr>
        <w:ilvl w:val="2"/>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2">
    <w:name w:val="Fourth Level Item Step"/>
    <w:qFormat/>
    <w:uiPriority w:val="0"/>
    <w:pPr>
      <w:numPr>
        <w:ilvl w:val="3"/>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3">
    <w:name w:val="Manual Title1"/>
    <w:semiHidden/>
    <w:qFormat/>
    <w:uiPriority w:val="0"/>
    <w:rPr>
      <w:rFonts w:ascii="Arial" w:hAnsi="Arial" w:eastAsia="黑体" w:cs="Times New Roman"/>
      <w:sz w:val="30"/>
      <w:lang w:val="en-US" w:eastAsia="en-US" w:bidi="ar-SA"/>
    </w:rPr>
  </w:style>
  <w:style w:type="paragraph" w:customStyle="1" w:styleId="194">
    <w:name w:val="CAUTION Heading"/>
    <w:basedOn w:val="1"/>
    <w:qFormat/>
    <w:uiPriority w:val="0"/>
    <w:pPr>
      <w:keepNext/>
      <w:pBdr>
        <w:top w:val="single" w:color="auto" w:sz="12" w:space="4"/>
      </w:pBdr>
      <w:spacing w:before="80" w:after="80"/>
    </w:pPr>
    <w:rPr>
      <w:rFonts w:ascii="Book Antiqua" w:hAnsi="Book Antiqua" w:eastAsia="黑体"/>
      <w:bCs/>
    </w:rPr>
  </w:style>
  <w:style w:type="paragraph" w:customStyle="1" w:styleId="195">
    <w:name w:val="Notes Heading in Table"/>
    <w:next w:val="196"/>
    <w:qFormat/>
    <w:uiPriority w:val="0"/>
    <w:pPr>
      <w:keepNext/>
      <w:adjustRightInd w:val="0"/>
      <w:snapToGrid w:val="0"/>
      <w:spacing w:before="80" w:after="40" w:line="240" w:lineRule="atLeast"/>
    </w:pPr>
    <w:rPr>
      <w:rFonts w:ascii="Times New Roman" w:hAnsi="Times New Roman" w:eastAsia="黑体" w:cs="Arial"/>
      <w:bCs/>
      <w:kern w:val="2"/>
      <w:sz w:val="18"/>
      <w:szCs w:val="18"/>
      <w:lang w:val="en-US" w:eastAsia="zh-CN" w:bidi="ar-SA"/>
    </w:rPr>
  </w:style>
  <w:style w:type="paragraph" w:customStyle="1" w:styleId="196">
    <w:name w:val="Notes Text in Table"/>
    <w:qFormat/>
    <w:uiPriority w:val="0"/>
    <w:pPr>
      <w:widowControl w:val="0"/>
      <w:adjustRightInd w:val="0"/>
      <w:snapToGrid w:val="0"/>
      <w:spacing w:before="40" w:after="80" w:line="240" w:lineRule="atLeast"/>
      <w:ind w:left="170"/>
    </w:pPr>
    <w:rPr>
      <w:rFonts w:ascii="Times New Roman" w:hAnsi="Times New Roman" w:eastAsia="楷体_GB2312" w:cs="Arial"/>
      <w:iCs/>
      <w:kern w:val="2"/>
      <w:sz w:val="18"/>
      <w:szCs w:val="18"/>
      <w:lang w:val="en-US" w:eastAsia="zh-CN" w:bidi="ar-SA"/>
    </w:rPr>
  </w:style>
  <w:style w:type="paragraph" w:customStyle="1" w:styleId="197">
    <w:name w:val="CAUTION Text"/>
    <w:basedOn w:val="1"/>
    <w:qFormat/>
    <w:uiPriority w:val="0"/>
    <w:pPr>
      <w:keepLines/>
      <w:pBdr>
        <w:bottom w:val="single" w:color="auto" w:sz="12" w:space="4"/>
      </w:pBdr>
      <w:spacing w:before="80" w:after="80"/>
    </w:pPr>
    <w:rPr>
      <w:rFonts w:eastAsia="楷体_GB2312"/>
      <w:iCs/>
    </w:rPr>
  </w:style>
  <w:style w:type="paragraph" w:customStyle="1" w:styleId="198">
    <w:name w:val="Notes Text TD"/>
    <w:qFormat/>
    <w:uiPriority w:val="0"/>
    <w:pPr>
      <w:snapToGrid w:val="0"/>
      <w:spacing w:line="240" w:lineRule="atLeast"/>
      <w:ind w:left="2075"/>
    </w:pPr>
    <w:rPr>
      <w:rFonts w:ascii="Courier New" w:hAnsi="Courier New" w:eastAsia="宋体" w:cs="Courier New"/>
      <w:snapToGrid w:val="0"/>
      <w:spacing w:val="-1"/>
      <w:sz w:val="16"/>
      <w:szCs w:val="16"/>
      <w:lang w:val="en-US" w:eastAsia="zh-CN" w:bidi="ar-SA"/>
    </w:rPr>
  </w:style>
  <w:style w:type="paragraph" w:customStyle="1" w:styleId="199">
    <w:name w:val="Notes Text List Text TD"/>
    <w:qFormat/>
    <w:uiPriority w:val="0"/>
    <w:pPr>
      <w:snapToGrid w:val="0"/>
      <w:spacing w:line="240" w:lineRule="atLeast"/>
      <w:ind w:left="2359"/>
    </w:pPr>
    <w:rPr>
      <w:rFonts w:ascii="Courier New" w:hAnsi="Courier New" w:eastAsia="宋体" w:cs="Courier New"/>
      <w:snapToGrid w:val="0"/>
      <w:spacing w:val="-1"/>
      <w:sz w:val="16"/>
      <w:szCs w:val="16"/>
      <w:lang w:val="en-US" w:eastAsia="zh-CN" w:bidi="ar-SA"/>
    </w:rPr>
  </w:style>
  <w:style w:type="paragraph" w:customStyle="1" w:styleId="200">
    <w:name w:val="Notes Text List Text TD Sub"/>
    <w:qFormat/>
    <w:uiPriority w:val="0"/>
    <w:pPr>
      <w:snapToGrid w:val="0"/>
      <w:spacing w:line="240" w:lineRule="atLeast"/>
      <w:ind w:left="2643"/>
    </w:pPr>
    <w:rPr>
      <w:rFonts w:ascii="Courier New" w:hAnsi="Courier New" w:eastAsia="宋体" w:cs="Courier New"/>
      <w:snapToGrid w:val="0"/>
      <w:spacing w:val="-1"/>
      <w:sz w:val="16"/>
      <w:szCs w:val="16"/>
      <w:lang w:val="en-US" w:eastAsia="zh-CN" w:bidi="ar-SA"/>
    </w:rPr>
  </w:style>
  <w:style w:type="paragraph" w:customStyle="1" w:styleId="201">
    <w:name w:val="Notes Text List Text TD Third"/>
    <w:qFormat/>
    <w:uiPriority w:val="0"/>
    <w:pPr>
      <w:snapToGrid w:val="0"/>
      <w:spacing w:line="240" w:lineRule="atLeast"/>
      <w:ind w:left="2927"/>
    </w:pPr>
    <w:rPr>
      <w:rFonts w:ascii="Courier New" w:hAnsi="Courier New" w:eastAsia="宋体" w:cs="Courier New"/>
      <w:snapToGrid w:val="0"/>
      <w:spacing w:val="-1"/>
      <w:sz w:val="16"/>
      <w:szCs w:val="16"/>
      <w:lang w:val="en-US" w:eastAsia="zh-CN" w:bidi="ar-SA"/>
    </w:rPr>
  </w:style>
  <w:style w:type="paragraph" w:customStyle="1" w:styleId="202">
    <w:name w:val="CAUTION Text List Text TD"/>
    <w:basedOn w:val="197"/>
    <w:qFormat/>
    <w:uiPriority w:val="0"/>
    <w:pPr>
      <w:ind w:firstLine="283" w:firstLineChars="180"/>
    </w:pPr>
    <w:rPr>
      <w:rFonts w:ascii="Courier New" w:hAnsi="Courier New" w:eastAsia="宋体" w:cs="Courier New"/>
      <w:snapToGrid w:val="0"/>
      <w:spacing w:val="-1"/>
      <w:sz w:val="16"/>
      <w:szCs w:val="16"/>
    </w:rPr>
  </w:style>
  <w:style w:type="paragraph" w:customStyle="1" w:styleId="203">
    <w:name w:val="CAUTION Text TD"/>
    <w:basedOn w:val="197"/>
    <w:qFormat/>
    <w:uiPriority w:val="0"/>
    <w:rPr>
      <w:rFonts w:ascii="Courier New" w:hAnsi="Courier New" w:eastAsia="宋体" w:cs="Courier New"/>
      <w:snapToGrid w:val="0"/>
      <w:spacing w:val="-1"/>
      <w:sz w:val="16"/>
      <w:szCs w:val="16"/>
    </w:rPr>
  </w:style>
  <w:style w:type="paragraph" w:customStyle="1" w:styleId="204">
    <w:name w:val="Notes Text List Text"/>
    <w:basedOn w:val="197"/>
    <w:qFormat/>
    <w:uiPriority w:val="0"/>
    <w:pPr>
      <w:pBdr>
        <w:bottom w:val="none" w:color="auto" w:sz="0" w:space="0"/>
      </w:pBdr>
      <w:spacing w:before="40" w:line="200" w:lineRule="atLeast"/>
      <w:ind w:left="2359"/>
    </w:pPr>
    <w:rPr>
      <w:sz w:val="18"/>
      <w:szCs w:val="18"/>
    </w:rPr>
  </w:style>
  <w:style w:type="paragraph" w:customStyle="1" w:styleId="205">
    <w:name w:val="Notes Text List Text Sub"/>
    <w:basedOn w:val="197"/>
    <w:qFormat/>
    <w:uiPriority w:val="0"/>
    <w:pPr>
      <w:pBdr>
        <w:bottom w:val="none" w:color="auto" w:sz="0" w:space="0"/>
      </w:pBdr>
      <w:spacing w:before="40" w:line="200" w:lineRule="atLeast"/>
      <w:ind w:left="2643"/>
    </w:pPr>
    <w:rPr>
      <w:sz w:val="18"/>
      <w:szCs w:val="18"/>
    </w:rPr>
  </w:style>
  <w:style w:type="paragraph" w:customStyle="1" w:styleId="206">
    <w:name w:val="Notes Text List Text Third"/>
    <w:basedOn w:val="197"/>
    <w:qFormat/>
    <w:uiPriority w:val="0"/>
    <w:pPr>
      <w:pBdr>
        <w:bottom w:val="none" w:color="auto" w:sz="0" w:space="0"/>
      </w:pBdr>
      <w:spacing w:before="40" w:line="200" w:lineRule="atLeast"/>
      <w:ind w:left="2927"/>
    </w:pPr>
    <w:rPr>
      <w:sz w:val="18"/>
      <w:szCs w:val="18"/>
    </w:rPr>
  </w:style>
  <w:style w:type="paragraph" w:customStyle="1" w:styleId="207">
    <w:name w:val="CAUTION Text List"/>
    <w:basedOn w:val="197"/>
    <w:qFormat/>
    <w:uiPriority w:val="0"/>
    <w:pPr>
      <w:keepNext/>
      <w:numPr>
        <w:ilvl w:val="0"/>
        <w:numId w:val="17"/>
      </w:numPr>
    </w:pPr>
  </w:style>
  <w:style w:type="paragraph" w:customStyle="1" w:styleId="208">
    <w:name w:val="CAUTION Text Step"/>
    <w:basedOn w:val="197"/>
    <w:qFormat/>
    <w:uiPriority w:val="0"/>
    <w:pPr>
      <w:keepNext/>
      <w:numPr>
        <w:ilvl w:val="5"/>
        <w:numId w:val="15"/>
      </w:numPr>
    </w:pPr>
  </w:style>
  <w:style w:type="paragraph" w:customStyle="1" w:styleId="209">
    <w:name w:val="CAUTION Text List Text"/>
    <w:basedOn w:val="197"/>
    <w:qFormat/>
    <w:uiPriority w:val="0"/>
    <w:pPr>
      <w:ind w:firstLine="283" w:firstLineChars="135"/>
    </w:pPr>
  </w:style>
  <w:style w:type="table" w:customStyle="1" w:styleId="210">
    <w:name w:val="Table"/>
    <w:basedOn w:val="133"/>
    <w:qFormat/>
    <w:uiPriority w:val="0"/>
    <w:pPr>
      <w:jc w:val="left"/>
    </w:pPr>
    <w:rPr>
      <w:rFonts w:cs="Arial"/>
      <w:lang w:eastAsia="zh-CN"/>
    </w:rPr>
    <w:tblPr/>
    <w:trPr>
      <w:cantSplit/>
    </w:tr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table" w:customStyle="1" w:styleId="211">
    <w:name w:val="Remarks Table"/>
    <w:basedOn w:val="89"/>
    <w:qFormat/>
    <w:uiPriority w:val="0"/>
  </w:style>
  <w:style w:type="paragraph" w:customStyle="1" w:styleId="212">
    <w:name w:val="Step"/>
    <w:basedOn w:val="1"/>
    <w:qFormat/>
    <w:uiPriority w:val="0"/>
    <w:pPr>
      <w:numPr>
        <w:ilvl w:val="6"/>
        <w:numId w:val="1"/>
      </w:numPr>
    </w:pPr>
    <w:rPr>
      <w:snapToGrid w:val="0"/>
      <w:kern w:val="0"/>
    </w:rPr>
  </w:style>
  <w:style w:type="paragraph" w:customStyle="1" w:styleId="213">
    <w:name w:val="Sub Item List"/>
    <w:basedOn w:val="1"/>
    <w:qFormat/>
    <w:uiPriority w:val="0"/>
    <w:pPr>
      <w:numPr>
        <w:ilvl w:val="0"/>
        <w:numId w:val="18"/>
      </w:numPr>
      <w:spacing w:before="80" w:after="80"/>
    </w:pPr>
  </w:style>
  <w:style w:type="paragraph" w:customStyle="1" w:styleId="214">
    <w:name w:val="Third Level Item List"/>
    <w:basedOn w:val="1"/>
    <w:qFormat/>
    <w:uiPriority w:val="0"/>
    <w:pPr>
      <w:numPr>
        <w:ilvl w:val="1"/>
        <w:numId w:val="18"/>
      </w:numPr>
      <w:spacing w:before="80" w:after="80"/>
    </w:pPr>
  </w:style>
  <w:style w:type="paragraph" w:customStyle="1" w:styleId="215">
    <w:name w:val="Fourth Level Item List"/>
    <w:basedOn w:val="1"/>
    <w:qFormat/>
    <w:uiPriority w:val="0"/>
    <w:pPr>
      <w:numPr>
        <w:ilvl w:val="2"/>
        <w:numId w:val="18"/>
      </w:numPr>
      <w:spacing w:before="80" w:after="80"/>
    </w:pPr>
  </w:style>
  <w:style w:type="paragraph" w:customStyle="1" w:styleId="216">
    <w:name w:val="Sub Item List Text"/>
    <w:qFormat/>
    <w:uiPriority w:val="0"/>
    <w:pPr>
      <w:adjustRightInd w:val="0"/>
      <w:snapToGrid w:val="0"/>
      <w:spacing w:before="80" w:after="80" w:line="240" w:lineRule="atLeast"/>
      <w:ind w:left="2551"/>
    </w:pPr>
    <w:rPr>
      <w:rFonts w:hint="eastAsia" w:ascii="Times New Roman" w:hAnsi="Times New Roman" w:eastAsia="宋体" w:cs="Arial"/>
      <w:kern w:val="2"/>
      <w:sz w:val="21"/>
      <w:szCs w:val="21"/>
      <w:lang w:val="en-US" w:eastAsia="zh-CN" w:bidi="ar-SA"/>
    </w:rPr>
  </w:style>
  <w:style w:type="paragraph" w:customStyle="1" w:styleId="217">
    <w:name w:val="Third Level Item List Text"/>
    <w:qFormat/>
    <w:uiPriority w:val="0"/>
    <w:pPr>
      <w:adjustRightInd w:val="0"/>
      <w:snapToGrid w:val="0"/>
      <w:spacing w:before="80" w:after="80" w:line="240" w:lineRule="atLeast"/>
      <w:ind w:left="2976"/>
    </w:pPr>
    <w:rPr>
      <w:rFonts w:hint="eastAsia" w:ascii="Times New Roman" w:hAnsi="Times New Roman" w:eastAsia="宋体" w:cs="Arial"/>
      <w:kern w:val="2"/>
      <w:sz w:val="21"/>
      <w:szCs w:val="21"/>
      <w:lang w:val="en-US" w:eastAsia="zh-CN" w:bidi="ar-SA"/>
    </w:rPr>
  </w:style>
  <w:style w:type="paragraph" w:customStyle="1" w:styleId="218">
    <w:name w:val="Fourth Level Item List Text"/>
    <w:qFormat/>
    <w:uiPriority w:val="0"/>
    <w:pPr>
      <w:adjustRightInd w:val="0"/>
      <w:snapToGrid w:val="0"/>
      <w:spacing w:before="80" w:after="80" w:line="240" w:lineRule="atLeast"/>
      <w:ind w:left="3401"/>
    </w:pPr>
    <w:rPr>
      <w:rFonts w:hint="eastAsia" w:ascii="Times New Roman" w:hAnsi="Times New Roman" w:eastAsia="宋体" w:cs="Arial"/>
      <w:kern w:val="2"/>
      <w:sz w:val="21"/>
      <w:szCs w:val="21"/>
      <w:lang w:val="en-US" w:eastAsia="zh-CN" w:bidi="ar-SA"/>
    </w:rPr>
  </w:style>
  <w:style w:type="paragraph" w:customStyle="1" w:styleId="219">
    <w:name w:val="Table Description"/>
    <w:basedOn w:val="1"/>
    <w:next w:val="1"/>
    <w:qFormat/>
    <w:uiPriority w:val="0"/>
    <w:pPr>
      <w:keepNext/>
      <w:numPr>
        <w:ilvl w:val="8"/>
        <w:numId w:val="1"/>
      </w:numPr>
      <w:spacing w:before="320" w:after="80"/>
    </w:pPr>
    <w:rPr>
      <w:rFonts w:eastAsia="黑体"/>
      <w:spacing w:val="-4"/>
    </w:rPr>
  </w:style>
  <w:style w:type="paragraph" w:customStyle="1" w:styleId="220">
    <w:name w:val="Notes Text List in Table"/>
    <w:qFormat/>
    <w:uiPriority w:val="0"/>
    <w:pPr>
      <w:numPr>
        <w:ilvl w:val="0"/>
        <w:numId w:val="19"/>
      </w:numPr>
      <w:spacing w:before="40" w:after="80" w:line="200" w:lineRule="atLeast"/>
    </w:pPr>
    <w:rPr>
      <w:rFonts w:ascii="Times New Roman" w:hAnsi="Times New Roman" w:eastAsia="楷体_GB2312" w:cs="楷体_GB2312"/>
      <w:sz w:val="18"/>
      <w:szCs w:val="18"/>
      <w:lang w:val="en-US" w:eastAsia="zh-CN" w:bidi="ar-SA"/>
    </w:rPr>
  </w:style>
  <w:style w:type="paragraph" w:customStyle="1" w:styleId="221">
    <w:name w:val="Notes Text List in Table Sub"/>
    <w:qFormat/>
    <w:uiPriority w:val="0"/>
    <w:pPr>
      <w:numPr>
        <w:ilvl w:val="7"/>
        <w:numId w:val="19"/>
      </w:numPr>
      <w:spacing w:before="40" w:after="80" w:line="200" w:lineRule="atLeast"/>
    </w:pPr>
    <w:rPr>
      <w:rFonts w:ascii="Times New Roman" w:hAnsi="Times New Roman" w:eastAsia="楷体_GB2312" w:cs="楷体_GB2312"/>
      <w:sz w:val="18"/>
      <w:szCs w:val="18"/>
      <w:lang w:val="en-US" w:eastAsia="zh-CN" w:bidi="ar-SA"/>
    </w:rPr>
  </w:style>
  <w:style w:type="paragraph" w:customStyle="1" w:styleId="222">
    <w:name w:val="Notes Text Step in Table"/>
    <w:qFormat/>
    <w:uiPriority w:val="0"/>
    <w:pPr>
      <w:numPr>
        <w:ilvl w:val="7"/>
        <w:numId w:val="15"/>
      </w:numPr>
      <w:spacing w:before="40" w:after="80" w:line="200" w:lineRule="atLeast"/>
    </w:pPr>
    <w:rPr>
      <w:rFonts w:ascii="Times New Roman" w:hAnsi="Times New Roman" w:eastAsia="楷体_GB2312" w:cs="楷体_GB2312"/>
      <w:sz w:val="18"/>
      <w:szCs w:val="18"/>
      <w:lang w:val="en-US" w:eastAsia="zh-CN" w:bidi="ar-SA"/>
    </w:rPr>
  </w:style>
  <w:style w:type="paragraph" w:customStyle="1" w:styleId="223">
    <w:name w:val="Notes Text Step in Table Sub"/>
    <w:basedOn w:val="222"/>
    <w:qFormat/>
    <w:uiPriority w:val="0"/>
    <w:pPr>
      <w:numPr>
        <w:ilvl w:val="3"/>
        <w:numId w:val="20"/>
      </w:numPr>
    </w:pPr>
  </w:style>
  <w:style w:type="paragraph" w:customStyle="1" w:styleId="224">
    <w:name w:val="Terminal Display"/>
    <w:qFormat/>
    <w:uiPriority w:val="0"/>
    <w:pPr>
      <w:shd w:val="clear" w:color="auto" w:fill="F2F2F2"/>
      <w:snapToGrid w:val="0"/>
      <w:spacing w:line="240" w:lineRule="atLeast"/>
      <w:ind w:left="1701"/>
    </w:pPr>
    <w:rPr>
      <w:rFonts w:ascii="Courier New" w:hAnsi="Courier New" w:eastAsia="宋体" w:cs="Courier New"/>
      <w:snapToGrid w:val="0"/>
      <w:spacing w:val="-1"/>
      <w:sz w:val="16"/>
      <w:szCs w:val="16"/>
      <w:lang w:val="en-US" w:eastAsia="zh-CN" w:bidi="ar-SA"/>
    </w:rPr>
  </w:style>
  <w:style w:type="paragraph" w:customStyle="1" w:styleId="225">
    <w:name w:val="Terminal Display in Table"/>
    <w:qFormat/>
    <w:uiPriority w:val="0"/>
    <w:pPr>
      <w:widowControl w:val="0"/>
      <w:shd w:val="clear" w:color="auto" w:fill="F2F2F2"/>
      <w:adjustRightInd w:val="0"/>
      <w:snapToGrid w:val="0"/>
      <w:spacing w:before="80" w:after="80" w:line="240" w:lineRule="atLeast"/>
    </w:pPr>
    <w:rPr>
      <w:rFonts w:ascii="Courier New" w:hAnsi="Courier New" w:eastAsia="宋体" w:cs="Courier New"/>
      <w:snapToGrid w:val="0"/>
      <w:spacing w:val="-1"/>
      <w:sz w:val="16"/>
      <w:szCs w:val="16"/>
      <w:lang w:val="en-US" w:eastAsia="zh-CN" w:bidi="ar-SA"/>
    </w:rPr>
  </w:style>
  <w:style w:type="paragraph" w:customStyle="1" w:styleId="226">
    <w:name w:val="Notes Text List Text in Table"/>
    <w:qFormat/>
    <w:uiPriority w:val="0"/>
    <w:pPr>
      <w:widowControl w:val="0"/>
      <w:adjustRightInd w:val="0"/>
      <w:snapToGrid w:val="0"/>
      <w:spacing w:before="40" w:after="80" w:line="240" w:lineRule="atLeast"/>
      <w:ind w:left="454"/>
    </w:pPr>
    <w:rPr>
      <w:rFonts w:ascii="Times New Roman" w:hAnsi="Times New Roman" w:eastAsia="楷体_GB2312" w:cs="Arial"/>
      <w:iCs/>
      <w:kern w:val="2"/>
      <w:sz w:val="18"/>
      <w:szCs w:val="18"/>
      <w:lang w:val="en-US" w:eastAsia="zh-CN" w:bidi="ar-SA"/>
    </w:rPr>
  </w:style>
  <w:style w:type="paragraph" w:customStyle="1" w:styleId="227">
    <w:name w:val="Notes Text List Text in Table Sub"/>
    <w:qFormat/>
    <w:uiPriority w:val="0"/>
    <w:pPr>
      <w:widowControl w:val="0"/>
      <w:adjustRightInd w:val="0"/>
      <w:snapToGrid w:val="0"/>
      <w:spacing w:before="40" w:after="80" w:line="240" w:lineRule="atLeast"/>
      <w:ind w:left="738"/>
    </w:pPr>
    <w:rPr>
      <w:rFonts w:ascii="Times New Roman" w:hAnsi="Times New Roman" w:eastAsia="楷体_GB2312" w:cs="Arial"/>
      <w:iCs/>
      <w:kern w:val="2"/>
      <w:sz w:val="18"/>
      <w:szCs w:val="18"/>
      <w:lang w:val="en-US" w:eastAsia="zh-CN" w:bidi="ar-SA"/>
    </w:rPr>
  </w:style>
  <w:style w:type="paragraph" w:customStyle="1" w:styleId="228">
    <w:name w:val="Notes Text TD in Table"/>
    <w:qFormat/>
    <w:uiPriority w:val="0"/>
    <w:pPr>
      <w:widowControl w:val="0"/>
      <w:adjustRightInd w:val="0"/>
      <w:snapToGrid w:val="0"/>
      <w:spacing w:before="80" w:after="80" w:line="240" w:lineRule="atLeast"/>
      <w:ind w:left="170"/>
    </w:pPr>
    <w:rPr>
      <w:rFonts w:ascii="Courier New" w:hAnsi="Courier New" w:eastAsia="宋体" w:cs="Courier New"/>
      <w:snapToGrid w:val="0"/>
      <w:spacing w:val="-1"/>
      <w:sz w:val="16"/>
      <w:szCs w:val="16"/>
      <w:lang w:val="en-US" w:eastAsia="zh-CN" w:bidi="ar-SA"/>
    </w:rPr>
  </w:style>
  <w:style w:type="paragraph" w:customStyle="1" w:styleId="229">
    <w:name w:val="Notes Text List Text TD in Table"/>
    <w:qFormat/>
    <w:uiPriority w:val="0"/>
    <w:pPr>
      <w:widowControl w:val="0"/>
      <w:adjustRightInd w:val="0"/>
      <w:snapToGrid w:val="0"/>
      <w:spacing w:before="80" w:after="80" w:line="240" w:lineRule="atLeast"/>
      <w:ind w:left="454"/>
    </w:pPr>
    <w:rPr>
      <w:rFonts w:ascii="Courier New" w:hAnsi="Courier New" w:eastAsia="宋体" w:cs="Courier New"/>
      <w:snapToGrid w:val="0"/>
      <w:spacing w:val="-1"/>
      <w:sz w:val="16"/>
      <w:szCs w:val="16"/>
      <w:lang w:val="en-US" w:eastAsia="zh-CN" w:bidi="ar-SA"/>
    </w:rPr>
  </w:style>
  <w:style w:type="paragraph" w:customStyle="1" w:styleId="230">
    <w:name w:val="Figure Description in Appendix"/>
    <w:basedOn w:val="172"/>
    <w:next w:val="172"/>
    <w:qFormat/>
    <w:uiPriority w:val="0"/>
    <w:pPr>
      <w:numPr>
        <w:ilvl w:val="7"/>
        <w:numId w:val="13"/>
      </w:numPr>
      <w:spacing w:before="320" w:after="80"/>
    </w:pPr>
    <w:rPr>
      <w:rFonts w:eastAsia="黑体"/>
      <w:spacing w:val="-4"/>
    </w:rPr>
  </w:style>
  <w:style w:type="paragraph" w:customStyle="1" w:styleId="231">
    <w:name w:val="Figure Description in Preface"/>
    <w:basedOn w:val="172"/>
    <w:next w:val="172"/>
    <w:qFormat/>
    <w:uiPriority w:val="0"/>
    <w:pPr>
      <w:numPr>
        <w:ilvl w:val="0"/>
        <w:numId w:val="21"/>
      </w:numPr>
    </w:pPr>
  </w:style>
  <w:style w:type="paragraph" w:customStyle="1" w:styleId="232">
    <w:name w:val="Table Heading"/>
    <w:basedOn w:val="1"/>
    <w:qFormat/>
    <w:uiPriority w:val="0"/>
    <w:pPr>
      <w:widowControl w:val="0"/>
      <w:spacing w:before="80" w:after="80"/>
      <w:ind w:left="0"/>
    </w:pPr>
    <w:rPr>
      <w:rFonts w:ascii="Book Antiqua" w:hAnsi="Book Antiqua" w:eastAsia="黑体" w:cs="Book Antiqua"/>
      <w:bCs/>
      <w:snapToGrid w:val="0"/>
      <w:kern w:val="0"/>
    </w:rPr>
  </w:style>
  <w:style w:type="paragraph" w:customStyle="1" w:styleId="233">
    <w:name w:val="Table Text"/>
    <w:basedOn w:val="1"/>
    <w:qFormat/>
    <w:uiPriority w:val="0"/>
    <w:pPr>
      <w:widowControl w:val="0"/>
      <w:spacing w:before="80" w:after="80"/>
      <w:ind w:left="0"/>
    </w:pPr>
    <w:rPr>
      <w:snapToGrid w:val="0"/>
      <w:kern w:val="0"/>
    </w:rPr>
  </w:style>
  <w:style w:type="paragraph" w:customStyle="1" w:styleId="234">
    <w:name w:val="Heading Middle"/>
    <w:qFormat/>
    <w:uiPriority w:val="0"/>
    <w:pPr>
      <w:adjustRightInd w:val="0"/>
      <w:snapToGrid w:val="0"/>
      <w:spacing w:line="240" w:lineRule="atLeast"/>
      <w:jc w:val="center"/>
    </w:pPr>
    <w:rPr>
      <w:rFonts w:ascii="Times New Roman" w:hAnsi="Times New Roman" w:eastAsia="宋体" w:cs="Times New Roman"/>
      <w:snapToGrid w:val="0"/>
      <w:lang w:val="en-US" w:eastAsia="zh-CN" w:bidi="ar-SA"/>
    </w:rPr>
  </w:style>
  <w:style w:type="paragraph" w:customStyle="1" w:styleId="235">
    <w:name w:val="Contents"/>
    <w:basedOn w:val="176"/>
    <w:qFormat/>
    <w:uiPriority w:val="0"/>
  </w:style>
  <w:style w:type="paragraph" w:customStyle="1" w:styleId="236">
    <w:name w:val="Item Step in Table"/>
    <w:qFormat/>
    <w:uiPriority w:val="0"/>
    <w:pPr>
      <w:numPr>
        <w:ilvl w:val="0"/>
        <w:numId w:val="22"/>
      </w:numPr>
      <w:topLinePunct/>
      <w:spacing w:before="40" w:after="40" w:line="240" w:lineRule="atLeast"/>
    </w:pPr>
    <w:rPr>
      <w:rFonts w:hint="eastAsia" w:ascii="Times New Roman" w:hAnsi="Times New Roman" w:eastAsia="宋体" w:cs="Arial"/>
      <w:sz w:val="21"/>
      <w:szCs w:val="21"/>
      <w:lang w:val="en-US" w:eastAsia="zh-CN" w:bidi="ar-SA"/>
    </w:rPr>
  </w:style>
  <w:style w:type="paragraph" w:customStyle="1" w:styleId="237">
    <w:name w:val="Table Note"/>
    <w:basedOn w:val="1"/>
    <w:qFormat/>
    <w:uiPriority w:val="0"/>
    <w:pPr>
      <w:spacing w:before="80" w:after="80"/>
    </w:pPr>
    <w:rPr>
      <w:sz w:val="18"/>
      <w:szCs w:val="18"/>
    </w:rPr>
  </w:style>
  <w:style w:type="paragraph" w:customStyle="1" w:styleId="238">
    <w:name w:val="End"/>
    <w:basedOn w:val="1"/>
    <w:qFormat/>
    <w:uiPriority w:val="0"/>
    <w:pPr>
      <w:spacing w:after="400"/>
    </w:pPr>
    <w:rPr>
      <w:b/>
    </w:rPr>
  </w:style>
  <w:style w:type="paragraph" w:customStyle="1" w:styleId="239">
    <w:name w:val="Notes Heading"/>
    <w:basedOn w:val="194"/>
    <w:qFormat/>
    <w:uiPriority w:val="0"/>
    <w:pPr>
      <w:pBdr>
        <w:top w:val="none" w:color="auto" w:sz="0" w:space="0"/>
      </w:pBdr>
      <w:spacing w:after="40"/>
    </w:pPr>
    <w:rPr>
      <w:position w:val="-6"/>
      <w:sz w:val="18"/>
      <w:szCs w:val="18"/>
    </w:rPr>
  </w:style>
  <w:style w:type="paragraph" w:customStyle="1" w:styleId="240">
    <w:name w:val="Notes Text"/>
    <w:basedOn w:val="197"/>
    <w:qFormat/>
    <w:uiPriority w:val="0"/>
    <w:pPr>
      <w:pBdr>
        <w:bottom w:val="none" w:color="auto" w:sz="0" w:space="0"/>
      </w:pBdr>
      <w:spacing w:before="40" w:line="200" w:lineRule="atLeast"/>
      <w:ind w:left="2075"/>
    </w:pPr>
    <w:rPr>
      <w:sz w:val="18"/>
      <w:szCs w:val="18"/>
    </w:rPr>
  </w:style>
  <w:style w:type="paragraph" w:customStyle="1" w:styleId="241">
    <w:name w:val="Notes Text List"/>
    <w:basedOn w:val="207"/>
    <w:qFormat/>
    <w:uiPriority w:val="0"/>
    <w:pPr>
      <w:keepNext w:val="0"/>
      <w:numPr>
        <w:numId w:val="23"/>
      </w:numPr>
      <w:pBdr>
        <w:bottom w:val="none" w:color="auto" w:sz="0" w:space="0"/>
      </w:pBdr>
      <w:tabs>
        <w:tab w:val="left" w:pos="2359"/>
      </w:tabs>
      <w:spacing w:before="40" w:line="200" w:lineRule="atLeast"/>
    </w:pPr>
    <w:rPr>
      <w:sz w:val="18"/>
      <w:szCs w:val="18"/>
    </w:rPr>
  </w:style>
  <w:style w:type="paragraph" w:customStyle="1" w:styleId="242">
    <w:name w:val="Notes Text List Sub"/>
    <w:basedOn w:val="207"/>
    <w:qFormat/>
    <w:uiPriority w:val="0"/>
    <w:pPr>
      <w:keepNext w:val="0"/>
      <w:numPr>
        <w:ilvl w:val="1"/>
        <w:numId w:val="23"/>
      </w:numPr>
      <w:pBdr>
        <w:bottom w:val="none" w:color="auto" w:sz="0" w:space="0"/>
      </w:pBdr>
      <w:spacing w:before="40" w:line="200" w:lineRule="atLeast"/>
    </w:pPr>
    <w:rPr>
      <w:sz w:val="18"/>
      <w:szCs w:val="18"/>
    </w:rPr>
  </w:style>
  <w:style w:type="paragraph" w:customStyle="1" w:styleId="243">
    <w:name w:val="Notes Text List Third"/>
    <w:basedOn w:val="207"/>
    <w:qFormat/>
    <w:uiPriority w:val="0"/>
    <w:pPr>
      <w:keepNext w:val="0"/>
      <w:numPr>
        <w:ilvl w:val="2"/>
        <w:numId w:val="23"/>
      </w:numPr>
      <w:pBdr>
        <w:bottom w:val="none" w:color="auto" w:sz="0" w:space="0"/>
      </w:pBdr>
      <w:spacing w:before="40" w:line="200" w:lineRule="atLeast"/>
    </w:pPr>
    <w:rPr>
      <w:sz w:val="18"/>
      <w:szCs w:val="18"/>
    </w:rPr>
  </w:style>
  <w:style w:type="paragraph" w:customStyle="1" w:styleId="244">
    <w:name w:val="Notes Text Step"/>
    <w:basedOn w:val="208"/>
    <w:qFormat/>
    <w:uiPriority w:val="0"/>
    <w:pPr>
      <w:numPr>
        <w:ilvl w:val="6"/>
      </w:numPr>
      <w:pBdr>
        <w:bottom w:val="none" w:color="auto" w:sz="0" w:space="0"/>
      </w:pBdr>
      <w:spacing w:before="40" w:line="200" w:lineRule="atLeast"/>
    </w:pPr>
    <w:rPr>
      <w:sz w:val="18"/>
      <w:szCs w:val="18"/>
    </w:rPr>
  </w:style>
  <w:style w:type="paragraph" w:customStyle="1" w:styleId="245">
    <w:name w:val="Notes Text Step Sub"/>
    <w:basedOn w:val="208"/>
    <w:qFormat/>
    <w:uiPriority w:val="0"/>
    <w:pPr>
      <w:numPr>
        <w:ilvl w:val="1"/>
        <w:numId w:val="20"/>
      </w:numPr>
      <w:pBdr>
        <w:bottom w:val="none" w:color="auto" w:sz="0" w:space="0"/>
      </w:pBdr>
      <w:spacing w:before="40" w:line="200" w:lineRule="atLeast"/>
    </w:pPr>
    <w:rPr>
      <w:sz w:val="18"/>
      <w:szCs w:val="18"/>
    </w:rPr>
  </w:style>
  <w:style w:type="paragraph" w:customStyle="1" w:styleId="246">
    <w:name w:val="Notes Text Step Third"/>
    <w:basedOn w:val="208"/>
    <w:qFormat/>
    <w:uiPriority w:val="0"/>
    <w:pPr>
      <w:numPr>
        <w:ilvl w:val="2"/>
        <w:numId w:val="20"/>
      </w:numPr>
      <w:pBdr>
        <w:bottom w:val="none" w:color="auto" w:sz="0" w:space="0"/>
      </w:pBdr>
      <w:spacing w:before="40" w:line="200" w:lineRule="atLeast"/>
    </w:pPr>
    <w:rPr>
      <w:sz w:val="18"/>
      <w:szCs w:val="18"/>
    </w:rPr>
  </w:style>
  <w:style w:type="paragraph" w:customStyle="1" w:styleId="247">
    <w:name w:val="Code"/>
    <w:basedOn w:val="1"/>
    <w:qFormat/>
    <w:uiPriority w:val="0"/>
    <w:pPr>
      <w:widowControl w:val="0"/>
      <w:shd w:val="clear" w:color="auto" w:fill="F2F2F2"/>
      <w:autoSpaceDE w:val="0"/>
      <w:autoSpaceDN w:val="0"/>
      <w:spacing w:before="0" w:after="0" w:line="360" w:lineRule="auto"/>
    </w:pPr>
    <w:rPr>
      <w:rFonts w:ascii="Courier New" w:hAnsi="Courier New"/>
      <w:sz w:val="18"/>
    </w:rPr>
  </w:style>
  <w:style w:type="paragraph" w:customStyle="1" w:styleId="248">
    <w:name w:val="Code in Table"/>
    <w:basedOn w:val="1"/>
    <w:qFormat/>
    <w:uiPriority w:val="0"/>
    <w:pPr>
      <w:widowControl w:val="0"/>
      <w:shd w:val="clear" w:color="auto" w:fill="F2F2F2"/>
      <w:spacing w:before="80" w:after="80"/>
      <w:ind w:left="0"/>
    </w:pPr>
    <w:rPr>
      <w:rFonts w:ascii="Courier New" w:hAnsi="Courier New"/>
      <w:snapToGrid w:val="0"/>
      <w:sz w:val="18"/>
    </w:rPr>
  </w:style>
  <w:style w:type="paragraph" w:customStyle="1" w:styleId="249">
    <w:name w:val="Outline"/>
    <w:basedOn w:val="1"/>
    <w:semiHidden/>
    <w:qFormat/>
    <w:uiPriority w:val="0"/>
    <w:rPr>
      <w:i/>
      <w:color w:val="0000FF"/>
    </w:rPr>
  </w:style>
  <w:style w:type="paragraph" w:customStyle="1" w:styleId="250">
    <w:name w:val="Item list Text TD"/>
    <w:basedOn w:val="224"/>
    <w:qFormat/>
    <w:uiPriority w:val="0"/>
    <w:pPr>
      <w:adjustRightInd w:val="0"/>
      <w:ind w:left="2126"/>
    </w:pPr>
  </w:style>
  <w:style w:type="paragraph" w:customStyle="1" w:styleId="251">
    <w:name w:val="Sub Item List Text TD"/>
    <w:basedOn w:val="224"/>
    <w:qFormat/>
    <w:uiPriority w:val="0"/>
    <w:pPr>
      <w:adjustRightInd w:val="0"/>
      <w:ind w:left="2551"/>
    </w:pPr>
  </w:style>
  <w:style w:type="paragraph" w:customStyle="1" w:styleId="252">
    <w:name w:val="Third Level Item List Text TD"/>
    <w:basedOn w:val="224"/>
    <w:qFormat/>
    <w:uiPriority w:val="0"/>
    <w:pPr>
      <w:adjustRightInd w:val="0"/>
      <w:ind w:left="2976"/>
    </w:pPr>
  </w:style>
  <w:style w:type="paragraph" w:customStyle="1" w:styleId="253">
    <w:name w:val="Fourth Level Item List Text TD"/>
    <w:basedOn w:val="224"/>
    <w:qFormat/>
    <w:uiPriority w:val="0"/>
    <w:pPr>
      <w:adjustRightInd w:val="0"/>
      <w:ind w:left="3401"/>
    </w:pPr>
  </w:style>
  <w:style w:type="paragraph" w:customStyle="1" w:styleId="254">
    <w:name w:val="Item Step in Appendix"/>
    <w:basedOn w:val="189"/>
    <w:qFormat/>
    <w:uiPriority w:val="0"/>
    <w:pPr>
      <w:numPr>
        <w:ilvl w:val="6"/>
        <w:numId w:val="13"/>
      </w:numPr>
      <w:outlineLvl w:val="5"/>
    </w:pPr>
  </w:style>
  <w:style w:type="paragraph" w:customStyle="1" w:styleId="255">
    <w:name w:val="Step in Appendix"/>
    <w:basedOn w:val="212"/>
    <w:qFormat/>
    <w:uiPriority w:val="0"/>
    <w:pPr>
      <w:numPr>
        <w:ilvl w:val="5"/>
        <w:numId w:val="13"/>
      </w:numPr>
      <w:topLinePunct w:val="0"/>
      <w:outlineLvl w:val="4"/>
    </w:pPr>
  </w:style>
  <w:style w:type="paragraph" w:customStyle="1" w:styleId="256">
    <w:name w:val="Table Description in Appendix"/>
    <w:basedOn w:val="219"/>
    <w:next w:val="1"/>
    <w:qFormat/>
    <w:uiPriority w:val="0"/>
    <w:pPr>
      <w:numPr>
        <w:numId w:val="13"/>
      </w:numPr>
      <w:topLinePunct w:val="0"/>
    </w:pPr>
  </w:style>
  <w:style w:type="paragraph" w:customStyle="1" w:styleId="257">
    <w:name w:val="Table Description in Preface"/>
    <w:basedOn w:val="219"/>
    <w:next w:val="1"/>
    <w:qFormat/>
    <w:uiPriority w:val="0"/>
    <w:pPr>
      <w:numPr>
        <w:ilvl w:val="0"/>
        <w:numId w:val="24"/>
      </w:numPr>
      <w:topLinePunct w:val="0"/>
    </w:pPr>
    <w:rPr>
      <w:rFonts w:eastAsia="宋体"/>
    </w:rPr>
  </w:style>
  <w:style w:type="paragraph" w:customStyle="1" w:styleId="258">
    <w:name w:val="Item List in Table Text"/>
    <w:basedOn w:val="233"/>
    <w:qFormat/>
    <w:uiPriority w:val="0"/>
    <w:pPr>
      <w:ind w:left="284"/>
    </w:pPr>
  </w:style>
  <w:style w:type="paragraph" w:customStyle="1" w:styleId="259">
    <w:name w:val="Sub Item List in Table Text"/>
    <w:basedOn w:val="233"/>
    <w:qFormat/>
    <w:uiPriority w:val="0"/>
    <w:pPr>
      <w:ind w:left="568"/>
    </w:pPr>
  </w:style>
  <w:style w:type="paragraph" w:customStyle="1" w:styleId="260">
    <w:name w:val="sec正文"/>
    <w:link w:val="261"/>
    <w:qFormat/>
    <w:uiPriority w:val="0"/>
    <w:pPr>
      <w:snapToGrid w:val="0"/>
      <w:spacing w:line="288" w:lineRule="auto"/>
      <w:ind w:firstLine="200" w:firstLineChars="200"/>
      <w:jc w:val="both"/>
    </w:pPr>
    <w:rPr>
      <w:rFonts w:ascii="微软雅黑" w:hAnsi="微软雅黑" w:eastAsia="微软雅黑" w:cstheme="minorBidi"/>
      <w:kern w:val="44"/>
      <w:sz w:val="21"/>
      <w:szCs w:val="22"/>
      <w:lang w:val="en-US" w:eastAsia="en-US" w:bidi="ar-SA"/>
    </w:rPr>
  </w:style>
  <w:style w:type="character" w:customStyle="1" w:styleId="261">
    <w:name w:val="sec正文 字符"/>
    <w:basedOn w:val="134"/>
    <w:link w:val="260"/>
    <w:qFormat/>
    <w:uiPriority w:val="0"/>
    <w:rPr>
      <w:rFonts w:ascii="微软雅黑" w:hAnsi="微软雅黑" w:eastAsia="微软雅黑" w:cstheme="minorBidi"/>
      <w:kern w:val="44"/>
      <w:sz w:val="21"/>
      <w:szCs w:val="22"/>
    </w:rPr>
  </w:style>
  <w:style w:type="paragraph" w:customStyle="1" w:styleId="262">
    <w:name w:val="sec插图"/>
    <w:basedOn w:val="263"/>
    <w:qFormat/>
    <w:uiPriority w:val="0"/>
  </w:style>
  <w:style w:type="paragraph" w:customStyle="1" w:styleId="263">
    <w:name w:val="sec表格文字"/>
    <w:qFormat/>
    <w:uiPriority w:val="1"/>
    <w:pPr>
      <w:snapToGrid w:val="0"/>
      <w:spacing w:line="264" w:lineRule="auto"/>
      <w:jc w:val="center"/>
      <w:textAlignment w:val="center"/>
    </w:pPr>
    <w:rPr>
      <w:rFonts w:ascii="微软雅黑" w:hAnsi="微软雅黑" w:eastAsia="微软雅黑" w:cstheme="minorBidi"/>
      <w:bCs/>
      <w:color w:val="000000" w:themeColor="text1"/>
      <w:kern w:val="2"/>
      <w:sz w:val="21"/>
      <w:szCs w:val="21"/>
      <w:lang w:val="en-US" w:eastAsia="zh-CN" w:bidi="ar-SA"/>
      <w14:textFill>
        <w14:solidFill>
          <w14:schemeClr w14:val="tx1"/>
        </w14:solidFill>
      </w14:textFill>
    </w:rPr>
  </w:style>
  <w:style w:type="paragraph" w:customStyle="1" w:styleId="264">
    <w:name w:val="sec图片"/>
    <w:basedOn w:val="260"/>
    <w:qFormat/>
    <w:uiPriority w:val="1"/>
    <w:pPr>
      <w:adjustRightInd w:val="0"/>
      <w:spacing w:line="240" w:lineRule="auto"/>
      <w:ind w:firstLine="0" w:firstLineChars="0"/>
      <w:jc w:val="center"/>
    </w:pPr>
  </w:style>
  <w:style w:type="paragraph" w:customStyle="1" w:styleId="265">
    <w:name w:val="sec题注"/>
    <w:basedOn w:val="260"/>
    <w:qFormat/>
    <w:uiPriority w:val="2"/>
    <w:pPr>
      <w:ind w:firstLine="0" w:firstLineChars="0"/>
      <w:jc w:val="center"/>
    </w:pPr>
    <w:rPr>
      <w:bC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Huawei Technologies Co.,Ltd.</Company>
  <Pages>28</Pages>
  <Words>2367</Words>
  <Characters>3884</Characters>
  <Lines>579</Lines>
  <Paragraphs>738</Paragraphs>
  <TotalTime>4</TotalTime>
  <ScaleCrop>false</ScaleCrop>
  <LinksUpToDate>false</LinksUpToDate>
  <CharactersWithSpaces>3994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2025-11-13T03:03:00Z</dcterms:created>
  <dc:creator>Huawei Technologies Co.,Ltd.</dc:creator>
  <cp:lastModifiedBy>郭嘉</cp:lastModifiedBy>
  <dcterms:modified xsi:type="dcterms:W3CDTF">2025-11-26T10:11:07Z</dcterms:modified>
  <dc:subject>Technical Document</dc:subject>
  <dc:title>安全Site解决方案25.9.1 安装指南</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安全Site解决方案25.9.1 安装指南</vt:lpwstr>
  </property>
  <property fmtid="{D5CDD505-2E9C-101B-9397-08002B2CF9AE}" pid="3" name="DocumentVersion">
    <vt:lpwstr>01</vt:lpwstr>
  </property>
  <property fmtid="{D5CDD505-2E9C-101B-9397-08002B2CF9AE}" pid="4" name="PartNumber">
    <vt:lpwstr/>
  </property>
  <property fmtid="{D5CDD505-2E9C-101B-9397-08002B2CF9AE}" pid="5" name="Product&amp;Project Name">
    <vt:lpwstr/>
  </property>
  <property fmtid="{D5CDD505-2E9C-101B-9397-08002B2CF9AE}" pid="6" name="ProductVersion">
    <vt:lpwstr/>
  </property>
  <property fmtid="{D5CDD505-2E9C-101B-9397-08002B2CF9AE}" pid="7" name="ProprietaryDeclaration">
    <vt:lpwstr>版权所有 © 华为技术有限公司</vt:lpwstr>
  </property>
  <property fmtid="{D5CDD505-2E9C-101B-9397-08002B2CF9AE}" pid="8" name="ReleaseDate">
    <vt:lpwstr>2025-11-10</vt:lpwstr>
  </property>
  <property fmtid="{D5CDD505-2E9C-101B-9397-08002B2CF9AE}" pid="9" name="ReleaseDateZH">
    <vt:lpwstr>2025年11月10日</vt:lpwstr>
  </property>
  <property fmtid="{D5CDD505-2E9C-101B-9397-08002B2CF9AE}" pid="10" name="SecretLevel">
    <vt:lpwstr>秘密</vt:lpwstr>
  </property>
  <property fmtid="{D5CDD505-2E9C-101B-9397-08002B2CF9AE}" pid="11" name="Trademark&amp;ProductType">
    <vt:lpwstr/>
  </property>
  <property fmtid="{D5CDD505-2E9C-101B-9397-08002B2CF9AE}" pid="12" name="KSOTemplateDocerSaveRecord">
    <vt:lpwstr>eyJoZGlkIjoiYzdlMjA2Zjg3ODk1ZWFkMTEwMmU4ZmEwMzdjOWE5NjMiLCJ1c2VySWQiOiI1MjYxNzQxMTUifQ==</vt:lpwstr>
  </property>
  <property fmtid="{D5CDD505-2E9C-101B-9397-08002B2CF9AE}" pid="13" name="KSOProductBuildVer">
    <vt:lpwstr>2052-12.1.0.23542</vt:lpwstr>
  </property>
  <property fmtid="{D5CDD505-2E9C-101B-9397-08002B2CF9AE}" pid="14" name="ICV">
    <vt:lpwstr>CA56E08C974B46BFB37C946576BFD31F_12</vt:lpwstr>
  </property>
</Properties>
</file>