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32EF01">
      <w:pPr>
        <w:ind w:firstLine="0"/>
        <w:rPr>
          <w:rFonts w:hint="eastAsia" w:ascii="仿宋" w:hAnsi="仿宋" w:eastAsia="仿宋" w:cs="仿宋"/>
        </w:rPr>
      </w:pPr>
    </w:p>
    <w:p w14:paraId="2707E6FC">
      <w:pPr>
        <w:ind w:firstLine="0"/>
        <w:rPr>
          <w:rFonts w:hint="eastAsia" w:ascii="仿宋" w:hAnsi="仿宋" w:eastAsia="仿宋" w:cs="仿宋"/>
        </w:rPr>
      </w:pPr>
    </w:p>
    <w:p w14:paraId="7535217E">
      <w:pPr>
        <w:ind w:firstLine="0"/>
        <w:rPr>
          <w:rFonts w:hint="eastAsia" w:ascii="仿宋" w:hAnsi="仿宋" w:eastAsia="仿宋" w:cs="仿宋"/>
        </w:rPr>
      </w:pPr>
    </w:p>
    <w:p w14:paraId="1252D7B6">
      <w:pPr>
        <w:ind w:firstLine="0"/>
        <w:rPr>
          <w:rFonts w:hint="eastAsia" w:ascii="仿宋" w:hAnsi="仿宋" w:eastAsia="仿宋" w:cs="仿宋"/>
        </w:rPr>
      </w:pPr>
      <w:bookmarkStart w:id="41" w:name="_GoBack"/>
      <w:bookmarkEnd w:id="41"/>
    </w:p>
    <w:p w14:paraId="0F2A1B31">
      <w:pPr>
        <w:ind w:firstLine="0"/>
        <w:rPr>
          <w:rFonts w:hint="eastAsia" w:ascii="仿宋" w:hAnsi="仿宋" w:eastAsia="仿宋" w:cs="仿宋"/>
        </w:rPr>
      </w:pPr>
    </w:p>
    <w:p w14:paraId="5D61D182">
      <w:pPr>
        <w:ind w:firstLine="0"/>
        <w:rPr>
          <w:rFonts w:hint="eastAsia" w:ascii="仿宋" w:hAnsi="仿宋" w:eastAsia="仿宋" w:cs="仿宋"/>
        </w:rPr>
      </w:pPr>
    </w:p>
    <w:p w14:paraId="0CAF5699">
      <w:pPr>
        <w:bidi w:val="0"/>
        <w:jc w:val="center"/>
        <w:rPr>
          <w:rFonts w:hint="eastAsia" w:ascii="仿宋" w:hAnsi="仿宋" w:eastAsia="仿宋" w:cs="仿宋"/>
          <w:b/>
          <w:bCs/>
          <w:sz w:val="52"/>
          <w:szCs w:val="52"/>
          <w:lang w:val="en-US" w:eastAsia="zh-CN"/>
        </w:rPr>
      </w:pPr>
      <w:r>
        <w:rPr>
          <w:rFonts w:hint="eastAsia" w:cs="仿宋"/>
          <w:b/>
          <w:bCs/>
          <w:sz w:val="52"/>
          <w:szCs w:val="52"/>
          <w:lang w:val="en-US" w:eastAsia="zh-CN"/>
        </w:rPr>
        <w:t>AI教育智能体中心解决方案</w:t>
      </w:r>
      <w:r>
        <w:rPr>
          <w:rFonts w:hint="eastAsia" w:ascii="仿宋" w:hAnsi="仿宋" w:eastAsia="仿宋" w:cs="仿宋"/>
          <w:b/>
          <w:bCs/>
          <w:sz w:val="52"/>
          <w:szCs w:val="52"/>
          <w:lang w:val="en-US" w:eastAsia="zh-CN"/>
        </w:rPr>
        <w:t>功能介绍</w:t>
      </w:r>
    </w:p>
    <w:p w14:paraId="3D99F46A">
      <w:pPr>
        <w:ind w:firstLine="0"/>
        <w:rPr>
          <w:rFonts w:hint="eastAsia" w:ascii="仿宋" w:hAnsi="仿宋" w:eastAsia="仿宋" w:cs="仿宋"/>
        </w:rPr>
      </w:pPr>
    </w:p>
    <w:p w14:paraId="56424F43">
      <w:pPr>
        <w:ind w:firstLine="0"/>
        <w:rPr>
          <w:rFonts w:hint="eastAsia" w:ascii="仿宋" w:hAnsi="仿宋" w:eastAsia="仿宋" w:cs="仿宋"/>
        </w:rPr>
      </w:pPr>
    </w:p>
    <w:p w14:paraId="48E7A57D">
      <w:pPr>
        <w:ind w:firstLine="0"/>
        <w:rPr>
          <w:rFonts w:hint="eastAsia" w:ascii="仿宋" w:hAnsi="仿宋" w:eastAsia="仿宋" w:cs="仿宋"/>
        </w:rPr>
      </w:pPr>
    </w:p>
    <w:p w14:paraId="79C498AE">
      <w:pPr>
        <w:ind w:firstLine="0"/>
        <w:rPr>
          <w:rFonts w:hint="eastAsia" w:ascii="仿宋" w:hAnsi="仿宋" w:eastAsia="仿宋" w:cs="仿宋"/>
        </w:rPr>
      </w:pPr>
    </w:p>
    <w:p w14:paraId="0622371D">
      <w:pPr>
        <w:ind w:firstLine="0"/>
        <w:rPr>
          <w:rFonts w:hint="eastAsia" w:ascii="仿宋" w:hAnsi="仿宋" w:eastAsia="仿宋" w:cs="仿宋"/>
        </w:rPr>
      </w:pPr>
    </w:p>
    <w:p w14:paraId="69A8F63A">
      <w:pPr>
        <w:ind w:firstLine="0"/>
        <w:rPr>
          <w:rFonts w:hint="eastAsia" w:ascii="仿宋" w:hAnsi="仿宋" w:eastAsia="仿宋" w:cs="仿宋"/>
        </w:rPr>
      </w:pPr>
    </w:p>
    <w:p w14:paraId="11FAECBC">
      <w:pPr>
        <w:ind w:firstLine="0"/>
        <w:rPr>
          <w:rFonts w:hint="eastAsia" w:ascii="仿宋" w:hAnsi="仿宋" w:eastAsia="仿宋" w:cs="仿宋"/>
        </w:rPr>
      </w:pPr>
    </w:p>
    <w:p w14:paraId="62589DB8">
      <w:pPr>
        <w:ind w:firstLine="0"/>
        <w:rPr>
          <w:rFonts w:hint="eastAsia" w:ascii="仿宋" w:hAnsi="仿宋" w:eastAsia="仿宋" w:cs="仿宋"/>
        </w:rPr>
      </w:pPr>
    </w:p>
    <w:p w14:paraId="7CA7893C">
      <w:pPr>
        <w:ind w:firstLine="0"/>
        <w:rPr>
          <w:rFonts w:hint="eastAsia" w:ascii="仿宋" w:hAnsi="仿宋" w:eastAsia="仿宋" w:cs="仿宋"/>
        </w:rPr>
      </w:pPr>
    </w:p>
    <w:p w14:paraId="4248CA7E">
      <w:pPr>
        <w:ind w:firstLine="0"/>
        <w:rPr>
          <w:rFonts w:hint="eastAsia" w:ascii="仿宋" w:hAnsi="仿宋" w:eastAsia="仿宋" w:cs="仿宋"/>
        </w:rPr>
      </w:pPr>
    </w:p>
    <w:p w14:paraId="7D8D1BD0">
      <w:pPr>
        <w:ind w:firstLine="0"/>
        <w:rPr>
          <w:rFonts w:hint="eastAsia" w:ascii="仿宋" w:hAnsi="仿宋" w:eastAsia="仿宋" w:cs="仿宋"/>
        </w:rPr>
      </w:pPr>
    </w:p>
    <w:p w14:paraId="2970E4D0">
      <w:pPr>
        <w:bidi w:val="0"/>
        <w:jc w:val="right"/>
        <w:rPr>
          <w:rFonts w:hint="eastAsia" w:ascii="仿宋" w:hAnsi="仿宋" w:eastAsia="仿宋" w:cs="仿宋"/>
        </w:rPr>
      </w:pPr>
      <w:bookmarkStart w:id="0" w:name="_Toc115577103"/>
      <w:bookmarkStart w:id="1" w:name="_Toc115696307"/>
      <w:bookmarkStart w:id="2" w:name="_Toc115443664"/>
      <w:bookmarkStart w:id="3" w:name="_Toc136956612"/>
      <w:bookmarkStart w:id="4" w:name="_Toc137462745"/>
      <w:bookmarkStart w:id="5" w:name="_Toc137653516"/>
      <w:bookmarkStart w:id="6" w:name="_Toc137651384"/>
      <w:bookmarkStart w:id="7" w:name="_Toc137651773"/>
      <w:bookmarkStart w:id="8" w:name="_Toc137481880"/>
      <w:bookmarkStart w:id="9" w:name="_Toc250924702"/>
      <w:bookmarkStart w:id="10" w:name="_Toc175338383"/>
      <w:r>
        <w:rPr>
          <w:rFonts w:hint="eastAsia" w:ascii="仿宋" w:hAnsi="仿宋" w:eastAsia="仿宋" w:cs="仿宋"/>
        </w:rPr>
        <w:t>北京</w:t>
      </w:r>
      <w:r>
        <w:rPr>
          <w:rFonts w:hint="eastAsia" w:cs="仿宋"/>
          <w:lang w:val="en-US" w:eastAsia="zh-CN"/>
        </w:rPr>
        <w:t>华智创科科技</w:t>
      </w:r>
      <w:r>
        <w:rPr>
          <w:rFonts w:hint="eastAsia" w:ascii="仿宋" w:hAnsi="仿宋" w:eastAsia="仿宋" w:cs="仿宋"/>
        </w:rPr>
        <w:t>有限公司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14:paraId="6B06C8EA">
      <w:pPr>
        <w:ind w:firstLine="0"/>
        <w:jc w:val="right"/>
        <w:rPr>
          <w:rFonts w:hint="eastAsia" w:ascii="仿宋" w:hAnsi="仿宋" w:eastAsia="仿宋" w:cs="仿宋"/>
          <w:b/>
          <w:bCs/>
        </w:rPr>
      </w:pPr>
      <w:bookmarkStart w:id="11" w:name="_Toc136956613"/>
      <w:bookmarkStart w:id="12" w:name="_Toc137462746"/>
      <w:bookmarkStart w:id="13" w:name="_Toc137481881"/>
      <w:bookmarkStart w:id="14" w:name="_Toc115443665"/>
      <w:bookmarkStart w:id="15" w:name="_Toc137651385"/>
      <w:bookmarkStart w:id="16" w:name="_Toc115696308"/>
      <w:bookmarkStart w:id="17" w:name="_Toc175338384"/>
      <w:bookmarkStart w:id="18" w:name="_Toc115577104"/>
      <w:bookmarkStart w:id="19" w:name="_Toc137653517"/>
      <w:bookmarkStart w:id="20" w:name="_Toc137651774"/>
      <w:r>
        <w:rPr>
          <w:rFonts w:hint="eastAsia" w:ascii="仿宋" w:hAnsi="仿宋" w:eastAsia="仿宋" w:cs="仿宋"/>
          <w:b/>
          <w:bCs/>
        </w:rPr>
        <w:t>202</w:t>
      </w:r>
      <w:r>
        <w:rPr>
          <w:rFonts w:hint="eastAsia" w:ascii="仿宋" w:hAnsi="仿宋" w:eastAsia="仿宋" w:cs="仿宋"/>
          <w:b/>
          <w:bCs/>
          <w:lang w:val="en-US" w:eastAsia="zh-CN"/>
        </w:rPr>
        <w:t>5</w:t>
      </w:r>
      <w:r>
        <w:rPr>
          <w:rFonts w:hint="eastAsia" w:ascii="仿宋" w:hAnsi="仿宋" w:eastAsia="仿宋" w:cs="仿宋"/>
          <w:b/>
          <w:bCs/>
        </w:rPr>
        <w:t>年</w:t>
      </w:r>
      <w:r>
        <w:rPr>
          <w:rFonts w:hint="eastAsia" w:cs="仿宋"/>
          <w:b/>
          <w:bCs/>
          <w:lang w:val="en-US" w:eastAsia="zh-CN"/>
        </w:rPr>
        <w:t>7</w:t>
      </w:r>
      <w:r>
        <w:rPr>
          <w:rFonts w:hint="eastAsia" w:ascii="仿宋" w:hAnsi="仿宋" w:eastAsia="仿宋" w:cs="仿宋"/>
          <w:b/>
          <w:bCs/>
        </w:rPr>
        <w:t>月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14:paraId="7E56B28A">
      <w:pPr>
        <w:widowControl/>
        <w:ind w:firstLine="0"/>
        <w:jc w:val="left"/>
        <w:rPr>
          <w:rFonts w:hint="eastAsia" w:ascii="仿宋" w:hAnsi="仿宋" w:eastAsia="仿宋" w:cs="仿宋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3DA5E9D7">
      <w:pPr>
        <w:widowControl/>
        <w:ind w:firstLine="0"/>
        <w:jc w:val="left"/>
        <w:rPr>
          <w:rFonts w:hint="eastAsia" w:ascii="仿宋" w:hAnsi="仿宋" w:eastAsia="仿宋" w:cs="仿宋"/>
        </w:rPr>
      </w:pPr>
    </w:p>
    <w:sdt>
      <w:sdtPr>
        <w:rPr>
          <w:rFonts w:ascii="宋体" w:hAnsi="宋体" w:eastAsia="宋体" w:cstheme="minorBidi"/>
          <w:kern w:val="2"/>
          <w:sz w:val="21"/>
          <w:szCs w:val="28"/>
          <w:lang w:val="en-US" w:eastAsia="zh-CN" w:bidi="ar-SA"/>
        </w:rPr>
        <w:id w:val="147453058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8"/>
          <w:lang w:val="en-US" w:eastAsia="zh-CN" w:bidi="ar-SA"/>
        </w:rPr>
      </w:sdtEndPr>
      <w:sdtContent>
        <w:p w14:paraId="0106660E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34AFDD2D">
          <w:pPr>
            <w:pStyle w:val="18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_Toc2170 </w:instrText>
          </w:r>
          <w:r>
            <w:fldChar w:fldCharType="separate"/>
          </w:r>
          <w:r>
            <w:rPr>
              <w:rFonts w:hint="default" w:ascii="仿宋" w:hAnsi="仿宋" w:eastAsia="仿宋" w:cs="仿宋"/>
              <w:szCs w:val="36"/>
              <w:lang w:val="en-US" w:eastAsia="zh-CN"/>
            </w:rPr>
            <w:t xml:space="preserve">1. </w:t>
          </w:r>
          <w:r>
            <w:rPr>
              <w:rFonts w:hint="eastAsia" w:cs="仿宋"/>
              <w:szCs w:val="36"/>
              <w:lang w:val="en-US" w:eastAsia="zh-CN"/>
            </w:rPr>
            <w:t>AI教育智能体中心解决方案</w:t>
          </w:r>
          <w:r>
            <w:tab/>
          </w:r>
          <w:r>
            <w:fldChar w:fldCharType="begin"/>
          </w:r>
          <w:r>
            <w:instrText xml:space="preserve"> PAGEREF _Toc2170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7D742A78">
          <w:pPr>
            <w:pStyle w:val="2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_Toc17225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lang w:val="en-US" w:eastAsia="zh-CN"/>
            </w:rPr>
            <w:t>1.1 登录</w:t>
          </w:r>
          <w:r>
            <w:tab/>
          </w:r>
          <w:r>
            <w:fldChar w:fldCharType="begin"/>
          </w:r>
          <w:r>
            <w:instrText xml:space="preserve"> PAGEREF _Toc17225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659B99C0">
          <w:pPr>
            <w:pStyle w:val="2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_Toc19864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lang w:val="en-US" w:eastAsia="zh-CN"/>
            </w:rPr>
            <w:t>1.2 教材目录管理</w:t>
          </w:r>
          <w:r>
            <w:tab/>
          </w:r>
          <w:r>
            <w:fldChar w:fldCharType="begin"/>
          </w:r>
          <w:r>
            <w:instrText xml:space="preserve"> PAGEREF _Toc19864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15AEDC12">
          <w:pPr>
            <w:pStyle w:val="2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_Toc28264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lang w:val="en-US" w:eastAsia="zh-CN"/>
            </w:rPr>
            <w:t xml:space="preserve">1.3 </w:t>
          </w:r>
          <w:r>
            <w:rPr>
              <w:rFonts w:hint="eastAsia" w:cs="仿宋"/>
              <w:lang w:val="en-US" w:eastAsia="zh-CN"/>
            </w:rPr>
            <w:t>备课工具</w:t>
          </w:r>
          <w:r>
            <w:tab/>
          </w:r>
          <w:r>
            <w:fldChar w:fldCharType="begin"/>
          </w:r>
          <w:r>
            <w:instrText xml:space="preserve"> PAGEREF _Toc28264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0EE466B6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_Toc15597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1.3.1 教案设计</w:t>
          </w:r>
          <w:r>
            <w:tab/>
          </w:r>
          <w:r>
            <w:fldChar w:fldCharType="begin"/>
          </w:r>
          <w:r>
            <w:instrText xml:space="preserve"> PAGEREF _Toc15597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03985C50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_Toc11760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1.3.2 学案设计</w:t>
          </w:r>
          <w:r>
            <w:tab/>
          </w:r>
          <w:r>
            <w:fldChar w:fldCharType="begin"/>
          </w:r>
          <w:r>
            <w:instrText xml:space="preserve"> PAGEREF _Toc11760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2DD744AE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_Toc14054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1.3.3 大单元教学设计</w:t>
          </w:r>
          <w:r>
            <w:tab/>
          </w:r>
          <w:r>
            <w:fldChar w:fldCharType="begin"/>
          </w:r>
          <w:r>
            <w:instrText xml:space="preserve"> PAGEREF _Toc14054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 w14:paraId="47014CA6">
          <w:pPr>
            <w:pStyle w:val="2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_Toc29433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szCs w:val="32"/>
              <w:lang w:val="en-US" w:eastAsia="zh-CN"/>
            </w:rPr>
            <w:t>1.4 智能出题</w:t>
          </w:r>
          <w:r>
            <w:tab/>
          </w:r>
          <w:r>
            <w:fldChar w:fldCharType="begin"/>
          </w:r>
          <w:r>
            <w:instrText xml:space="preserve"> PAGEREF _Toc29433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 w14:paraId="7E5F0541">
          <w:pPr>
            <w:pStyle w:val="2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_Toc14605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szCs w:val="32"/>
              <w:lang w:val="en-US" w:eastAsia="zh-CN"/>
            </w:rPr>
            <w:t>1.5 学科工具</w:t>
          </w:r>
          <w:r>
            <w:tab/>
          </w:r>
          <w:r>
            <w:fldChar w:fldCharType="begin"/>
          </w:r>
          <w:r>
            <w:instrText xml:space="preserve"> PAGEREF _Toc14605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 w14:paraId="02791981">
          <w:pPr>
            <w:pStyle w:val="2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_Toc14934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szCs w:val="32"/>
              <w:lang w:val="en-US" w:eastAsia="zh-CN"/>
            </w:rPr>
            <w:t>1.6 工作事务</w:t>
          </w:r>
          <w:r>
            <w:tab/>
          </w:r>
          <w:r>
            <w:fldChar w:fldCharType="begin"/>
          </w:r>
          <w:r>
            <w:instrText xml:space="preserve"> PAGEREF _Toc14934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196FC876">
          <w:pPr>
            <w:pStyle w:val="2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_Toc13464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szCs w:val="32"/>
              <w:lang w:val="en-US" w:eastAsia="zh-CN"/>
            </w:rPr>
            <w:t>1.7 课堂工具</w:t>
          </w:r>
          <w:r>
            <w:tab/>
          </w:r>
          <w:r>
            <w:fldChar w:fldCharType="begin"/>
          </w:r>
          <w:r>
            <w:instrText xml:space="preserve"> PAGEREF _Toc13464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 w14:paraId="4FE8FAF5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_Toc8557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lang w:val="en-US" w:eastAsia="zh-CN"/>
            </w:rPr>
            <w:t>1.</w:t>
          </w:r>
          <w:r>
            <w:rPr>
              <w:rFonts w:hint="eastAsia" w:cs="仿宋"/>
              <w:lang w:val="en-US" w:eastAsia="zh-CN"/>
            </w:rPr>
            <w:t>7</w:t>
          </w:r>
          <w:r>
            <w:rPr>
              <w:rFonts w:hint="eastAsia" w:ascii="仿宋" w:hAnsi="仿宋" w:eastAsia="仿宋" w:cs="仿宋"/>
              <w:lang w:val="en-US" w:eastAsia="zh-CN"/>
            </w:rPr>
            <w:t>.1任务构建</w:t>
          </w:r>
          <w:r>
            <w:tab/>
          </w:r>
          <w:r>
            <w:fldChar w:fldCharType="begin"/>
          </w:r>
          <w:r>
            <w:instrText xml:space="preserve"> PAGEREF _Toc8557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 w14:paraId="143F03BE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_Toc1617 </w:instrText>
          </w:r>
          <w:r>
            <w:fldChar w:fldCharType="separate"/>
          </w:r>
          <w:r>
            <w:rPr>
              <w:rFonts w:hint="eastAsia" w:cs="仿宋"/>
              <w:lang w:val="en-US" w:eastAsia="zh-CN"/>
            </w:rPr>
            <w:t>1</w:t>
          </w:r>
          <w:r>
            <w:rPr>
              <w:rFonts w:hint="eastAsia" w:ascii="仿宋" w:hAnsi="仿宋" w:eastAsia="仿宋" w:cs="仿宋"/>
              <w:lang w:val="en-US" w:eastAsia="zh-CN"/>
            </w:rPr>
            <w:t>.</w:t>
          </w:r>
          <w:r>
            <w:rPr>
              <w:rFonts w:hint="eastAsia" w:cs="仿宋"/>
              <w:lang w:val="en-US" w:eastAsia="zh-CN"/>
            </w:rPr>
            <w:t>7.2</w:t>
          </w:r>
          <w:r>
            <w:rPr>
              <w:rFonts w:hint="eastAsia" w:ascii="仿宋" w:hAnsi="仿宋" w:eastAsia="仿宋" w:cs="仿宋"/>
              <w:lang w:val="en-US" w:eastAsia="zh-CN"/>
            </w:rPr>
            <w:t>课前预习</w:t>
          </w:r>
          <w:r>
            <w:tab/>
          </w:r>
          <w:r>
            <w:fldChar w:fldCharType="begin"/>
          </w:r>
          <w:r>
            <w:instrText xml:space="preserve"> PAGEREF _Toc1617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 w14:paraId="46A0DC42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_Toc23277 </w:instrText>
          </w:r>
          <w:r>
            <w:fldChar w:fldCharType="separate"/>
          </w:r>
          <w:r>
            <w:rPr>
              <w:rFonts w:hint="eastAsia" w:cs="仿宋"/>
              <w:lang w:val="en-US" w:eastAsia="zh-CN"/>
            </w:rPr>
            <w:t>1.7.3知识点辅导</w:t>
          </w:r>
          <w:r>
            <w:tab/>
          </w:r>
          <w:r>
            <w:fldChar w:fldCharType="begin"/>
          </w:r>
          <w:r>
            <w:instrText xml:space="preserve"> PAGEREF _Toc23277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 w14:paraId="22D6A15F"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_Toc752 </w:instrText>
          </w:r>
          <w:r>
            <w:fldChar w:fldCharType="separate"/>
          </w:r>
          <w:r>
            <w:rPr>
              <w:rFonts w:hint="eastAsia" w:cs="仿宋"/>
              <w:lang w:val="en-US" w:eastAsia="zh-CN"/>
            </w:rPr>
            <w:t>1.7.4作业答疑</w:t>
          </w:r>
          <w:r>
            <w:tab/>
          </w:r>
          <w:r>
            <w:fldChar w:fldCharType="begin"/>
          </w:r>
          <w:r>
            <w:instrText xml:space="preserve"> PAGEREF _Toc752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 w14:paraId="38AF3713">
          <w:r>
            <w:fldChar w:fldCharType="end"/>
          </w:r>
        </w:p>
      </w:sdtContent>
    </w:sdt>
    <w:p w14:paraId="051437FB"/>
    <w:p w14:paraId="38D45366">
      <w:pPr>
        <w:rPr>
          <w:rFonts w:hint="eastAsia" w:ascii="仿宋" w:hAnsi="仿宋" w:eastAsia="仿宋" w:cs="仿宋"/>
          <w:b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kern w:val="2"/>
          <w:sz w:val="28"/>
          <w:szCs w:val="28"/>
          <w:lang w:val="en-US" w:eastAsia="zh-CN" w:bidi="ar-SA"/>
        </w:rPr>
        <w:br w:type="page"/>
      </w:r>
    </w:p>
    <w:p w14:paraId="559F2096">
      <w:pPr>
        <w:pStyle w:val="2"/>
        <w:numPr>
          <w:ilvl w:val="0"/>
          <w:numId w:val="2"/>
        </w:numPr>
        <w:bidi w:val="0"/>
        <w:ind w:left="425" w:leftChars="0" w:hanging="425" w:firstLineChars="0"/>
        <w:rPr>
          <w:rFonts w:hint="eastAsia" w:ascii="仿宋" w:hAnsi="仿宋" w:eastAsia="仿宋" w:cs="仿宋"/>
          <w:sz w:val="36"/>
          <w:szCs w:val="36"/>
          <w:lang w:val="en-US" w:eastAsia="zh-CN"/>
        </w:rPr>
      </w:pPr>
      <w:bookmarkStart w:id="21" w:name="_Toc2170"/>
      <w:bookmarkStart w:id="22" w:name="_Toc1046079381"/>
      <w:r>
        <w:rPr>
          <w:rFonts w:hint="eastAsia" w:cs="仿宋"/>
          <w:sz w:val="36"/>
          <w:szCs w:val="36"/>
          <w:lang w:val="en-US" w:eastAsia="zh-CN"/>
        </w:rPr>
        <w:t>AI教育智能体中心解决方案</w:t>
      </w:r>
      <w:bookmarkEnd w:id="21"/>
    </w:p>
    <w:bookmarkEnd w:id="22"/>
    <w:p w14:paraId="1BB9BF8A">
      <w:pPr>
        <w:pStyle w:val="2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在当今教育领域，随着信息技术的飞速发展，教师们对于高效、智能的教学辅助工具需求日益增长。为了满足这一需求，助力教师提升教学效率与质量，推动教育教学的创新与发展，我们精心打造了智能助教模块。该模块集成多种先进功能，旨在为教师提供全方位、一体化的教学支持服务，帮助教师更好地应对教学中的各种挑战，实现个性化、精准化教学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 w14:paraId="76C0242F">
      <w:pPr>
        <w:pStyle w:val="3"/>
        <w:bidi w:val="0"/>
        <w:rPr>
          <w:rFonts w:hint="eastAsia" w:ascii="仿宋" w:hAnsi="仿宋" w:eastAsia="仿宋" w:cs="仿宋"/>
          <w:lang w:val="en-US" w:eastAsia="zh-CN"/>
        </w:rPr>
      </w:pPr>
      <w:bookmarkStart w:id="23" w:name="_Toc7538478"/>
      <w:bookmarkStart w:id="24" w:name="_Toc17225"/>
      <w:r>
        <w:rPr>
          <w:rFonts w:hint="eastAsia" w:ascii="仿宋" w:hAnsi="仿宋" w:eastAsia="仿宋" w:cs="仿宋"/>
          <w:lang w:val="en-US" w:eastAsia="zh-CN"/>
        </w:rPr>
        <w:t>登录</w:t>
      </w:r>
      <w:bookmarkEnd w:id="23"/>
      <w:bookmarkEnd w:id="24"/>
    </w:p>
    <w:p w14:paraId="701C6099">
      <w:pPr>
        <w:numPr>
          <w:ilvl w:val="0"/>
          <w:numId w:val="0"/>
        </w:numPr>
        <w:ind w:left="1400" w:leftChars="0" w:hanging="1400" w:hangingChars="50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在浏览器中打开登录地址：</w:t>
      </w:r>
    </w:p>
    <w:p w14:paraId="456C6146">
      <w:pPr>
        <w:numPr>
          <w:ilvl w:val="0"/>
          <w:numId w:val="0"/>
        </w:numPr>
        <w:ind w:left="1400" w:leftChars="0" w:hanging="1400" w:hangingChars="50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输入您的用户名和密码后，点击“登录”按钮。</w:t>
      </w:r>
    </w:p>
    <w:p w14:paraId="5455E334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71770" cy="4340225"/>
            <wp:effectExtent l="0" t="0" r="127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34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lang w:val="en-US" w:eastAsia="zh-CN"/>
        </w:rPr>
        <w:t xml:space="preserve">  </w:t>
      </w:r>
    </w:p>
    <w:p w14:paraId="41528056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lang w:val="en-US" w:eastAsia="zh-CN"/>
        </w:rPr>
      </w:pPr>
    </w:p>
    <w:p w14:paraId="645D60FA">
      <w:pPr>
        <w:pStyle w:val="3"/>
        <w:bidi w:val="0"/>
        <w:rPr>
          <w:rFonts w:hint="eastAsia" w:ascii="仿宋" w:hAnsi="仿宋" w:eastAsia="仿宋" w:cs="仿宋"/>
          <w:lang w:val="en-US" w:eastAsia="zh-CN"/>
        </w:rPr>
      </w:pPr>
      <w:bookmarkStart w:id="25" w:name="_Toc19864"/>
      <w:r>
        <w:rPr>
          <w:rFonts w:hint="eastAsia" w:ascii="仿宋" w:hAnsi="仿宋" w:eastAsia="仿宋" w:cs="仿宋"/>
          <w:lang w:val="en-US" w:eastAsia="zh-CN"/>
        </w:rPr>
        <w:t>教材目录管理</w:t>
      </w:r>
      <w:bookmarkEnd w:id="25"/>
    </w:p>
    <w:p w14:paraId="7FB8AED0"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点击教材目录管理进入该模块，</w:t>
      </w:r>
      <w:r>
        <w:rPr>
          <w:rFonts w:hint="eastAsia" w:ascii="仿宋" w:hAnsi="仿宋" w:eastAsia="仿宋" w:cs="仿宋"/>
        </w:rPr>
        <w:t>教师可依据年级、学科、教材版本等关键信息，快速筛选并精准应用各类教学资源</w:t>
      </w:r>
      <w:r>
        <w:rPr>
          <w:rFonts w:hint="eastAsia" w:ascii="仿宋" w:hAnsi="仿宋" w:eastAsia="仿宋" w:cs="仿宋"/>
          <w:lang w:eastAsia="zh-CN"/>
        </w:rPr>
        <w:t>。</w:t>
      </w:r>
    </w:p>
    <w:p w14:paraId="096893EE">
      <w:pPr>
        <w:ind w:left="0" w:leftChars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411095"/>
            <wp:effectExtent l="9525" t="9525" r="19685" b="1778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137422"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点击“创建教材版本”可以新建教材，其中包括选择年级、学科、教材版本、册别等信息。</w:t>
      </w:r>
    </w:p>
    <w:p w14:paraId="0B57B781">
      <w:pPr>
        <w:ind w:left="0" w:leftChars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411095"/>
            <wp:effectExtent l="9525" t="9525" r="19685" b="1778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4FC64AE">
      <w:pPr>
        <w:ind w:left="0" w:leftChars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411095"/>
            <wp:effectExtent l="9525" t="9525" r="19685" b="1778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182E31"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选择后点击“下一步”，进入添加章节页面，点击添加章节可以添加教材目录。</w:t>
      </w:r>
    </w:p>
    <w:p w14:paraId="42F233D2">
      <w:pPr>
        <w:ind w:left="0" w:leftChars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411095"/>
            <wp:effectExtent l="9525" t="9525" r="19685" b="1778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8F04CB">
      <w:pPr>
        <w:ind w:left="0" w:leftChars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411095"/>
            <wp:effectExtent l="9525" t="9525" r="19685" b="1778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044898"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注意：必须根据示例严格填写，可以预览添加的章节，如果格式错误，则对应的章节会展示有误。</w:t>
      </w:r>
    </w:p>
    <w:p w14:paraId="44E800F6"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选择相应的章节，再选择对应的标签，可以为章节加标签，用于后续教案设计模版的使用。</w:t>
      </w:r>
    </w:p>
    <w:p w14:paraId="17D8E85D">
      <w:pPr>
        <w:ind w:left="0" w:leftChars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411095"/>
            <wp:effectExtent l="9525" t="9525" r="19685" b="1778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95DA9C">
      <w:pPr>
        <w:ind w:left="0" w:leftChars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411095"/>
            <wp:effectExtent l="9525" t="9525" r="19685" b="1778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BEF8AC"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设置完成之后，点击保存后成功返回教材目录页面。</w:t>
      </w:r>
    </w:p>
    <w:p w14:paraId="5C8C6C04">
      <w:pPr>
        <w:ind w:left="0" w:leftChars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411095"/>
            <wp:effectExtent l="9525" t="9525" r="19685" b="1778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088F55E"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可以点击编辑按钮，进入教材修改教材内容。</w:t>
      </w:r>
    </w:p>
    <w:p w14:paraId="1F281DC5">
      <w:pPr>
        <w:ind w:left="0" w:leftChars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411095"/>
            <wp:effectExtent l="9525" t="9525" r="19685" b="1778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F354EC"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可以点击删除按钮，删除教材。</w:t>
      </w:r>
    </w:p>
    <w:p w14:paraId="5C166C7D">
      <w:pPr>
        <w:ind w:left="0" w:leftChars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411095"/>
            <wp:effectExtent l="9525" t="9525" r="19685" b="1778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8554D3">
      <w:pPr>
        <w:ind w:left="0" w:leftChars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411095"/>
            <wp:effectExtent l="9525" t="9525" r="19685" b="17780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69D073">
      <w:pPr>
        <w:ind w:left="0" w:leftChars="0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411095"/>
            <wp:effectExtent l="9525" t="9525" r="19685" b="17780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0C1EBD">
      <w:pPr>
        <w:pStyle w:val="3"/>
        <w:bidi w:val="0"/>
        <w:rPr>
          <w:rFonts w:hint="eastAsia" w:ascii="仿宋" w:hAnsi="仿宋" w:eastAsia="仿宋" w:cs="仿宋"/>
          <w:lang w:val="en-US" w:eastAsia="zh-CN"/>
        </w:rPr>
      </w:pPr>
      <w:bookmarkStart w:id="26" w:name="_Toc28264"/>
      <w:r>
        <w:rPr>
          <w:rFonts w:hint="eastAsia" w:cs="仿宋"/>
          <w:lang w:val="en-US" w:eastAsia="zh-CN"/>
        </w:rPr>
        <w:t>备课工具</w:t>
      </w:r>
      <w:bookmarkEnd w:id="26"/>
    </w:p>
    <w:p w14:paraId="4FB56924">
      <w:pPr>
        <w:pStyle w:val="4"/>
        <w:bidi w:val="0"/>
        <w:rPr>
          <w:rFonts w:hint="eastAsia"/>
          <w:lang w:val="en-US" w:eastAsia="zh-CN"/>
        </w:rPr>
      </w:pPr>
      <w:bookmarkStart w:id="27" w:name="_Toc15597"/>
      <w:r>
        <w:rPr>
          <w:rFonts w:hint="eastAsia"/>
          <w:lang w:val="en-US" w:eastAsia="zh-CN"/>
        </w:rPr>
        <w:t>教案设计</w:t>
      </w:r>
      <w:bookmarkEnd w:id="27"/>
    </w:p>
    <w:p w14:paraId="49C154F0"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在系统主界面，找到并点击菜单栏中的“智能助教”选项，进入智能助教模块，再备课助手中找到教案设计模块。</w:t>
      </w:r>
    </w:p>
    <w:p w14:paraId="0056D921">
      <w:pPr>
        <w:ind w:left="0" w:leftChars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1555115"/>
            <wp:effectExtent l="9525" t="9525" r="19685" b="10160"/>
            <wp:docPr id="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55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7AF141"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点击“教案设计”进入教材版本选择界面，见下图。</w:t>
      </w:r>
    </w:p>
    <w:p w14:paraId="1FC29B52">
      <w:pPr>
        <w:ind w:left="0" w:leftChars="0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921635"/>
            <wp:effectExtent l="9525" t="9525" r="19685" b="15240"/>
            <wp:docPr id="6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1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t>根据实际教学需求，依次选择相应的年级、学科、教材版本、册别（上册或下册）、课时以及展示样式，完成选择后点击“下一步”按钮，进入资源选择界面。</w:t>
      </w:r>
    </w:p>
    <w:p w14:paraId="5B700544">
      <w:pPr>
        <w:ind w:left="0" w:leftChars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921635"/>
            <wp:effectExtent l="0" t="0" r="3810" b="1206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1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0C0712"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选择章节和课时后，教案调整部分会按选择展示对应的教案模版，教师可以一键生成教案，也可以针对个别部分个性化生成教案内容。</w:t>
      </w:r>
    </w:p>
    <w:p w14:paraId="748E45EA">
      <w:pPr>
        <w:ind w:left="0" w:leftChars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921635"/>
            <wp:effectExtent l="0" t="0" r="3810" b="1206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1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193371B"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注：教案调整过程中可以实时预览教案。</w:t>
      </w:r>
    </w:p>
    <w:p w14:paraId="36E8FE7F"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点击“</w:t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90500" cy="228600"/>
            <wp:effectExtent l="0" t="0" r="0" b="0"/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lang w:val="en-US" w:eastAsia="zh-CN"/>
        </w:rPr>
        <w:t>”按钮教师可以添加参考资料，然后提取参考内容后，点击更新生成对应的教案部分。</w:t>
      </w:r>
    </w:p>
    <w:p w14:paraId="171FD2E2">
      <w:pPr>
        <w:ind w:left="0" w:leftChars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921635"/>
            <wp:effectExtent l="9525" t="9525" r="19685" b="15240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1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3FDCF4B"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可以搜索资源库中的资料参考，教师也可以自己上传资料。</w:t>
      </w:r>
    </w:p>
    <w:p w14:paraId="43815D4D">
      <w:pPr>
        <w:ind w:left="0" w:leftChars="0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921635"/>
            <wp:effectExtent l="0" t="0" r="3810" b="12065"/>
            <wp:docPr id="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1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99C366"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点击具体的参考资料，可以查看资料具体内容，框选资料内容可以提取为文字或图片，生成教案参考内容或者直接提取为教案内容。</w:t>
      </w:r>
    </w:p>
    <w:p w14:paraId="12D8027B">
      <w:pPr>
        <w:ind w:left="0" w:leftChars="0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921635"/>
            <wp:effectExtent l="9525" t="9525" r="19685" b="15240"/>
            <wp:docPr id="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1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7D9F77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注：建议先一键生成教案后再局部更新，如果先更新再生成，之前局部更新的内容会发生变更。</w:t>
      </w:r>
    </w:p>
    <w:p w14:paraId="660DC324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模版主题可以向上向下移动顺序，也可以删除，也可以语音输入生成要求，见下图：</w:t>
      </w:r>
    </w:p>
    <w:p w14:paraId="3A88EB4D"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921635"/>
            <wp:effectExtent l="9525" t="9525" r="19685" b="15240"/>
            <wp:docPr id="9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1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061AC9B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点击“下载”按钮，可以下载生成的教案文档。</w:t>
      </w:r>
    </w:p>
    <w:p w14:paraId="3EE51794"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921635"/>
            <wp:effectExtent l="9525" t="9525" r="19685" b="15240"/>
            <wp:docPr id="5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1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C11D4F"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3675" cy="1616710"/>
            <wp:effectExtent l="9525" t="9525" r="12700" b="12065"/>
            <wp:docPr id="5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16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F26F06D"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文档记录列表页面可以点击“编辑”按钮，修改教案。</w:t>
      </w:r>
    </w:p>
    <w:p w14:paraId="1D7322BB">
      <w:pPr>
        <w:ind w:left="0" w:leftChars="0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1135" cy="1426845"/>
            <wp:effectExtent l="9525" t="9525" r="15240" b="11430"/>
            <wp:docPr id="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26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7C01AD"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列表页面可以点击“删除”按钮，删除教案。</w:t>
      </w:r>
    </w:p>
    <w:p w14:paraId="641B025E">
      <w:pPr>
        <w:ind w:left="0" w:leftChars="0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2880" cy="1447800"/>
            <wp:effectExtent l="9525" t="9525" r="10795" b="15875"/>
            <wp:docPr id="6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447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478BE42">
      <w:pPr>
        <w:pStyle w:val="4"/>
        <w:bidi w:val="0"/>
        <w:rPr>
          <w:rFonts w:hint="eastAsia"/>
          <w:lang w:val="en-US" w:eastAsia="zh-CN"/>
        </w:rPr>
      </w:pPr>
      <w:bookmarkStart w:id="28" w:name="_Toc11760"/>
      <w:r>
        <w:rPr>
          <w:rFonts w:hint="eastAsia"/>
          <w:lang w:val="en-US" w:eastAsia="zh-CN"/>
        </w:rPr>
        <w:t>学案设计</w:t>
      </w:r>
      <w:bookmarkEnd w:id="28"/>
    </w:p>
    <w:p w14:paraId="3B12D556"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在系统主界面，找到并点击菜单栏中的“智能助教”选项，进入智能助教模块，再备课助手中找到学案设计模块。</w:t>
      </w:r>
    </w:p>
    <w:p w14:paraId="3813DE44">
      <w:pPr>
        <w:ind w:left="0" w:leftChars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921635"/>
            <wp:effectExtent l="9525" t="9525" r="19685" b="15240"/>
            <wp:docPr id="6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1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C7D09B"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点击“学案设计”进入教材版本选择界面，见下图。</w:t>
      </w:r>
    </w:p>
    <w:p w14:paraId="08EF6083">
      <w:pPr>
        <w:ind w:left="0" w:leftChars="0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921635"/>
            <wp:effectExtent l="9525" t="9525" r="19685" b="15240"/>
            <wp:docPr id="6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1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t>根据实际教学需求，依次选择相应的年级、学科、教材版本、册别（上册或下册）、课时以及展示样式，完成选择后点击“下一步”按钮，进入资源选择界面。</w:t>
      </w:r>
    </w:p>
    <w:p w14:paraId="663C1821">
      <w:pPr>
        <w:ind w:left="0" w:leftChars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921635"/>
            <wp:effectExtent l="9525" t="9525" r="19685" b="15240"/>
            <wp:docPr id="8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1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3BB604A"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选择章节后，学案调整部分会按选择展示对应的学案模版，教师可以一键生成学案，也可以针对个别部分个性化生成学案内容。</w:t>
      </w:r>
    </w:p>
    <w:p w14:paraId="1AF25609">
      <w:pPr>
        <w:ind w:left="0" w:leftChars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921635"/>
            <wp:effectExtent l="9525" t="9525" r="19685" b="15240"/>
            <wp:docPr id="6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1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352564E"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注：学案调整过程中可以实时预览学案。</w:t>
      </w:r>
    </w:p>
    <w:p w14:paraId="2F5DAC2E"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点击“</w:t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90500" cy="228600"/>
            <wp:effectExtent l="0" t="0" r="0" b="0"/>
            <wp:docPr id="6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lang w:val="en-US" w:eastAsia="zh-CN"/>
        </w:rPr>
        <w:t>”按钮教师可以添加参考资料，然后提取参考内容后，点击更新生成对应的学案部分。</w:t>
      </w:r>
    </w:p>
    <w:p w14:paraId="325B5601">
      <w:pPr>
        <w:ind w:left="0" w:leftChars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921635"/>
            <wp:effectExtent l="9525" t="9525" r="19685" b="15240"/>
            <wp:docPr id="8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1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E01CC6"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可以搜索资源库中的资料参考，教师也可以自己上传资料。</w:t>
      </w:r>
    </w:p>
    <w:p w14:paraId="506476C2">
      <w:pPr>
        <w:ind w:left="0" w:leftChars="0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921635"/>
            <wp:effectExtent l="9525" t="9525" r="19685" b="15240"/>
            <wp:docPr id="8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1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BBAA42"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点击具体的参考资料，可以查看资料具体内容，框选资料内容可以提取为文字或图片，生成学案参考内容或者直接提取为学案内容。</w:t>
      </w:r>
    </w:p>
    <w:p w14:paraId="56908A93">
      <w:pPr>
        <w:ind w:left="0" w:leftChars="0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921635"/>
            <wp:effectExtent l="9525" t="9525" r="19685" b="15240"/>
            <wp:docPr id="8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1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676DF7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注：建议先一键生成学案后再局部更新，如果先更新再生成，之前局部更新的内容会发生变更。</w:t>
      </w:r>
    </w:p>
    <w:p w14:paraId="231907A3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模版主题可以向上向下移动顺序，也可以删除，也可以语音输入生成要求，见下图：</w:t>
      </w:r>
    </w:p>
    <w:p w14:paraId="076AFF5F"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921635"/>
            <wp:effectExtent l="9525" t="9525" r="19685" b="15240"/>
            <wp:docPr id="9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1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97B178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点击“下载”按钮，可以下载生成的学案文档。</w:t>
      </w:r>
    </w:p>
    <w:p w14:paraId="6A49ECEF"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921635"/>
            <wp:effectExtent l="9525" t="9525" r="19685" b="15240"/>
            <wp:docPr id="8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1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AB54DE3"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2880" cy="1245235"/>
            <wp:effectExtent l="9525" t="9525" r="10795" b="15240"/>
            <wp:docPr id="8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245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339EB3"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文档记录列表页面可以点击“编辑”按钮，修改学案。</w:t>
      </w:r>
    </w:p>
    <w:p w14:paraId="0A6EA769">
      <w:pPr>
        <w:ind w:left="0" w:leftChars="0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3675" cy="1294765"/>
            <wp:effectExtent l="9525" t="9525" r="12700" b="16510"/>
            <wp:docPr id="8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94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13DA64"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列表页面可以点击“删除”按钮，删除学案。</w:t>
      </w:r>
    </w:p>
    <w:p w14:paraId="387095AD">
      <w:pPr>
        <w:ind w:left="0" w:leftChars="0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1261745"/>
            <wp:effectExtent l="0" t="0" r="3810" b="8255"/>
            <wp:docPr id="8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61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9EA463">
      <w:pPr>
        <w:pStyle w:val="4"/>
        <w:bidi w:val="0"/>
        <w:rPr>
          <w:rFonts w:hint="eastAsia"/>
          <w:lang w:val="en-US" w:eastAsia="zh-CN"/>
        </w:rPr>
      </w:pPr>
      <w:bookmarkStart w:id="29" w:name="_Toc14054"/>
      <w:r>
        <w:rPr>
          <w:rFonts w:hint="eastAsia"/>
          <w:lang w:val="en-US" w:eastAsia="zh-CN"/>
        </w:rPr>
        <w:t>大单元教学设计</w:t>
      </w:r>
      <w:bookmarkEnd w:id="29"/>
    </w:p>
    <w:p w14:paraId="034C5E27"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在系统主界面，找到并点击菜单栏中的“智能助教”选项，进入智能助教模块，再备课助手中找到大单元教学设计模块。</w:t>
      </w:r>
    </w:p>
    <w:p w14:paraId="3E003A3F">
      <w:pPr>
        <w:ind w:left="0" w:leftChars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1566545"/>
            <wp:effectExtent l="9525" t="9525" r="19685" b="11430"/>
            <wp:docPr id="9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66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E58114"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点击“大单元教学设计”进入教材版本选择界面，见下图。</w:t>
      </w:r>
    </w:p>
    <w:p w14:paraId="69F5A2EE">
      <w:pPr>
        <w:ind w:left="0" w:leftChars="0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921635"/>
            <wp:effectExtent l="9525" t="9525" r="19685" b="15240"/>
            <wp:docPr id="9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1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lang w:val="en-US" w:eastAsia="zh-CN"/>
        </w:rPr>
        <w:tab/>
      </w:r>
      <w:r>
        <w:rPr>
          <w:rFonts w:hint="eastAsia" w:ascii="仿宋" w:hAnsi="仿宋" w:eastAsia="仿宋" w:cs="仿宋"/>
          <w:lang w:val="en-US" w:eastAsia="zh-CN"/>
        </w:rPr>
        <w:t>根据实际教学需求，依次选择相应的年级、学科、教材版本、册别（上册或下册）以及展示样式，完成选择后点击“下一步”按钮，进入资源选择界面。</w:t>
      </w:r>
    </w:p>
    <w:p w14:paraId="3041282D">
      <w:pPr>
        <w:ind w:left="0" w:leftChars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921635"/>
            <wp:effectExtent l="9525" t="9525" r="19685" b="15240"/>
            <wp:docPr id="9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1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39DFAF"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选择章节和课时后，教师可以一键生成单元整体设计，也可以针对个别部分个性化生成单元内容。</w:t>
      </w:r>
    </w:p>
    <w:p w14:paraId="164C756F">
      <w:pPr>
        <w:ind w:left="0" w:leftChars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921635"/>
            <wp:effectExtent l="9525" t="9525" r="19685" b="15240"/>
            <wp:docPr id="9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3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1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9E9E81"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注：大单元教学设计调整过程中可以实时预览教学设计。</w:t>
      </w:r>
    </w:p>
    <w:p w14:paraId="03D0E917"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点击“</w:t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190500" cy="228600"/>
            <wp:effectExtent l="0" t="0" r="0" b="0"/>
            <wp:docPr id="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lang w:val="en-US" w:eastAsia="zh-CN"/>
        </w:rPr>
        <w:t>”按钮教师可以添加参考资料，然后提取参考内容后，点击更新生成对应的单元教学设计部分。</w:t>
      </w:r>
    </w:p>
    <w:p w14:paraId="7B1CC359">
      <w:pPr>
        <w:ind w:left="0" w:leftChars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921635"/>
            <wp:effectExtent l="9525" t="9525" r="19685" b="15240"/>
            <wp:docPr id="9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1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E26F6EE"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可以搜索资源库中的资料参考，教师也可以自己上传资料。</w:t>
      </w:r>
    </w:p>
    <w:p w14:paraId="7D67D600">
      <w:pPr>
        <w:ind w:left="0" w:leftChars="0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921635"/>
            <wp:effectExtent l="9525" t="9525" r="19685" b="15240"/>
            <wp:docPr id="9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3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1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285F0BC"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点击具体的参考资料，可以查看资料具体内容，框选资料内容可以提取为文字或图片，生成教案参考内容或者直接提取为教案内容。</w:t>
      </w:r>
    </w:p>
    <w:p w14:paraId="3D06B398">
      <w:pPr>
        <w:ind w:left="0" w:leftChars="0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921635"/>
            <wp:effectExtent l="9525" t="9525" r="19685" b="15240"/>
            <wp:docPr id="9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3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1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722F6DB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注：建议先一键生成单元整体设计后再局部更新，如果先更新再生成，之前局部更新的内容会发生变更。</w:t>
      </w:r>
    </w:p>
    <w:p w14:paraId="7C0C59AC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点击“下载”按钮，可以下载生成的单元教学设计文档。</w:t>
      </w:r>
    </w:p>
    <w:p w14:paraId="537ACBF9"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921635"/>
            <wp:effectExtent l="9525" t="9525" r="19685" b="15240"/>
            <wp:docPr id="9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3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1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B518DCB"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1837690"/>
            <wp:effectExtent l="9525" t="9525" r="19685" b="19685"/>
            <wp:docPr id="10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3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37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AAF095F"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文档记录列表页面可以点击“编辑”按钮，修改单元教学设计内容。</w:t>
      </w:r>
    </w:p>
    <w:p w14:paraId="08799E62">
      <w:pPr>
        <w:ind w:left="0" w:leftChars="0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1843405"/>
            <wp:effectExtent l="9525" t="9525" r="19685" b="13970"/>
            <wp:docPr id="10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3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43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CB2285"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列表页面可以点击“删除”按钮，删除单元教学设计。</w:t>
      </w:r>
    </w:p>
    <w:p w14:paraId="361B0B3C">
      <w:pPr>
        <w:ind w:left="0" w:leftChars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1788795"/>
            <wp:effectExtent l="9525" t="9525" r="19685" b="17780"/>
            <wp:docPr id="10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3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88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5E7D99">
      <w:pPr>
        <w:pStyle w:val="3"/>
        <w:bidi w:val="0"/>
        <w:rPr>
          <w:rFonts w:hint="eastAsia" w:ascii="仿宋" w:hAnsi="仿宋" w:eastAsia="仿宋" w:cs="仿宋"/>
          <w:b/>
          <w:sz w:val="32"/>
          <w:szCs w:val="32"/>
          <w:lang w:val="en-US" w:eastAsia="zh-CN"/>
        </w:rPr>
      </w:pPr>
      <w:bookmarkStart w:id="30" w:name="_Toc29236"/>
      <w:bookmarkStart w:id="31" w:name="_Toc29433"/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智能出题</w:t>
      </w:r>
      <w:bookmarkEnd w:id="30"/>
      <w:bookmarkEnd w:id="31"/>
    </w:p>
    <w:p w14:paraId="75AB4D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智能出题功能包含 solo 理论出题和知识点出题两大模块，为教学提供多样化的出题方案。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br w:type="textWrapping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drawing>
          <wp:inline distT="0" distB="0" distL="114300" distR="114300">
            <wp:extent cx="5269230" cy="1082040"/>
            <wp:effectExtent l="0" t="0" r="1270" b="10160"/>
            <wp:docPr id="6" name="图片 6" descr="1752039986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5203998643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br w:type="textWrapping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Solo 理论出题模块独具特色，它支持用户交互聊天，能够依据 Solo 分类理论，深入分析学生的知识掌握程度，智能生成具有层级性的试题。无论是基础薄弱的学生，还是学有余力的学生，都能获得适配自身能力的题目，实现精准练习。此外，该模块还具备新建对话、查看历史会话、清空对话和删除会话等功能，方便用户随时管理交流记录，优化使用体验。</w:t>
      </w:r>
    </w:p>
    <w:p w14:paraId="7934C6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知识点出题模块同样实用高效，通过支持用户交互聊天，它可以基于教师提供的知识点，快速、精准地生成相关试题。教师只需提供关键知识点，该模块便能围绕其核心，拓展出形式多样的题目，满足日常教学与测试的需求。和 solo 理论出题模块一样，知识点出题也拥有新建对话、查看历史会话等功能，不仅便于教师灵活出题，还能对出题过程进行回溯与管理，为教学工作提供了极大的便利。</w:t>
      </w:r>
    </w:p>
    <w:p w14:paraId="33E4FF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718EBE40">
      <w:pPr>
        <w:pStyle w:val="3"/>
        <w:bidi w:val="0"/>
        <w:rPr>
          <w:rFonts w:hint="eastAsia" w:ascii="仿宋" w:hAnsi="仿宋" w:eastAsia="仿宋" w:cs="仿宋"/>
          <w:b/>
          <w:sz w:val="32"/>
          <w:szCs w:val="32"/>
          <w:lang w:val="en-US" w:eastAsia="zh-CN"/>
        </w:rPr>
      </w:pPr>
      <w:bookmarkStart w:id="32" w:name="_Toc31413"/>
      <w:bookmarkStart w:id="33" w:name="_Toc14605"/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学科工具</w:t>
      </w:r>
      <w:bookmarkEnd w:id="32"/>
      <w:bookmarkEnd w:id="33"/>
    </w:p>
    <w:p w14:paraId="61F4585F"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2405" cy="1563370"/>
            <wp:effectExtent l="0" t="0" r="10795" b="11430"/>
            <wp:docPr id="1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30B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学科工具涵盖英语、语文及科学等多个领域，能为学习提供多维度支持。在英语学习方面，有写作助手、词汇助手、翻译助手、语法助手和交际口语助手。写作助手可根据不同主题进行写作思路辅导；词汇助手通过“故事导入”、谐音记忆、“文化背景讲解”等方式助力单词理解与记忆；翻译助手支持英、汉互译辅导；语法助手能以定义讲解、举例说明、提问等方式进行语法辅导；交际口语助手可根据不同场景开展场景式对话练习，且这些英语助手都具备新建对话、查看历史会话、清空对话和删除会话等功能。 </w:t>
      </w:r>
    </w:p>
    <w:p w14:paraId="23C9B8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语文学习相关的有古诗文解析助手、文言文翻译助手、成语易通助手、造句助手和议论文写作助手。古诗文解析助手可对提供的古诗文进行写作背景、作者及内容赏析；文言文翻译助手能对提供的文言文进行翻译；成语易通助手可根据提供的成语生成解释与用法示例；造句助手能依据关键词自动生成例句；议论文写作助手可为议论文写作提供框架、思路及主题和素材整理，它们同样拥有新建对话、查看历史会话等功能。此外，还有科学探究助手，它支持根据用户提问，通过实验设计解决科普类问题，也具备新建对话等相关功能。</w:t>
      </w:r>
    </w:p>
    <w:p w14:paraId="3B627D6B">
      <w:pPr>
        <w:pStyle w:val="3"/>
        <w:bidi w:val="0"/>
        <w:rPr>
          <w:rFonts w:hint="eastAsia" w:ascii="仿宋" w:hAnsi="仿宋" w:eastAsia="仿宋" w:cs="仿宋"/>
          <w:b/>
          <w:sz w:val="32"/>
          <w:szCs w:val="32"/>
          <w:lang w:val="en-US" w:eastAsia="zh-CN"/>
        </w:rPr>
      </w:pPr>
      <w:bookmarkStart w:id="34" w:name="_Toc8004"/>
      <w:bookmarkStart w:id="35" w:name="_Toc14934"/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工作事务</w:t>
      </w:r>
      <w:bookmarkEnd w:id="34"/>
      <w:bookmarkEnd w:id="35"/>
    </w:p>
    <w:p w14:paraId="30703625"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4150" cy="1683385"/>
            <wp:effectExtent l="0" t="0" r="6350" b="5715"/>
            <wp:docPr id="19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4BC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工作事务工具全面覆盖教师工作场景，助力高效完成各项任务。在计划与总结类事务上，个人工作计划模块可协助教师根据自身工作内容制定详细计划；班级工作计划模块则助力班主任规划班级事务；学期工作计划模块能贴合教师需求生成学期规划。个人工作总结、班级工作总结模块，可分别辅助教师、班主任梳理工作成果与不足。这些功能不仅能智能生成相关内容，还都具备新建对话、查看历史会话等操作功能，便于随时回顾和调整计划与总结内容。</w:t>
      </w:r>
    </w:p>
    <w:p w14:paraId="75E360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其他工作事务处理方面，工具同样表现出色。会议记录整理模块可快速归纳会议要点；主题班会模块能依据班会主题设计教案；校园活动策划模块可生成完整的活动方案。学习心得模块可根据学习内容生成反思，学生评语模块能生成个性化评语，家访记录模块方便整理家访信息。此外，家长会发言稿模块可生成发言稿，撰写群通知模块能编辑家校群通知，家长沟通语录模块还能协助生成沟通话术。这些功能均配备基础对话管理功能，帮助教师便捷处理从教学活动策划到家校沟通等各类工作事务，大幅提升工作效率 。</w:t>
      </w:r>
    </w:p>
    <w:p w14:paraId="49429703">
      <w:pPr>
        <w:pStyle w:val="3"/>
        <w:bidi w:val="0"/>
        <w:rPr>
          <w:rFonts w:hint="eastAsia" w:ascii="仿宋" w:hAnsi="仿宋" w:eastAsia="仿宋" w:cs="仿宋"/>
          <w:b/>
          <w:sz w:val="32"/>
          <w:szCs w:val="32"/>
          <w:lang w:val="en-US" w:eastAsia="zh-CN"/>
        </w:rPr>
      </w:pPr>
      <w:bookmarkStart w:id="36" w:name="_Toc13464"/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课堂工具</w:t>
      </w:r>
      <w:bookmarkEnd w:id="36"/>
    </w:p>
    <w:p w14:paraId="3C4A6A80">
      <w:pPr>
        <w:bidi w:val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生成式课堂借助生成式人工智能技术，为传统课堂教学注入了新的活力。在课堂上，智能体扮演着多重角色，作为教师助教，它能及时解答学生的疑问，补充教学细节，协助教师更好地掌控课堂节奏；作为学生学伴，与学生积极互动，激发学生的学习兴趣和主动性；作为教学内容的创造者，根据学生的学习进度和实时反馈，动态生成教学内容和活动。教师们发现，生成式课堂让课堂氛围更加活跃，学生的参与度明显提高，对知识的理解和掌握也更加深入。这种创新的教学模式，有效提升了课堂教学的效果，为学生带来了更加优质的学习体验。</w:t>
      </w:r>
      <w:r>
        <w:rPr>
          <w:rFonts w:hint="eastAsia" w:ascii="仿宋" w:hAnsi="仿宋" w:eastAsia="仿宋" w:cs="仿宋"/>
          <w:lang w:val="en-US" w:eastAsia="zh-CN"/>
        </w:rPr>
        <w:br w:type="textWrapping"/>
      </w: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012315"/>
            <wp:effectExtent l="0" t="0" r="381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3B8A4">
      <w:pPr>
        <w:pStyle w:val="4"/>
        <w:numPr>
          <w:ilvl w:val="1"/>
          <w:numId w:val="0"/>
        </w:numPr>
        <w:bidi w:val="0"/>
        <w:ind w:leftChars="0"/>
        <w:rPr>
          <w:rFonts w:hint="eastAsia" w:ascii="仿宋" w:hAnsi="仿宋" w:eastAsia="仿宋" w:cs="仿宋"/>
          <w:szCs w:val="24"/>
          <w:lang w:val="en-US" w:eastAsia="zh-CN"/>
        </w:rPr>
      </w:pPr>
      <w:bookmarkStart w:id="37" w:name="_Toc8557"/>
      <w:r>
        <w:rPr>
          <w:rFonts w:hint="eastAsia" w:ascii="仿宋" w:hAnsi="仿宋" w:eastAsia="仿宋" w:cs="仿宋"/>
          <w:lang w:val="en-US" w:eastAsia="zh-CN"/>
        </w:rPr>
        <w:t>1.</w:t>
      </w:r>
      <w:r>
        <w:rPr>
          <w:rFonts w:hint="eastAsia" w:cs="仿宋"/>
          <w:lang w:val="en-US" w:eastAsia="zh-CN"/>
        </w:rPr>
        <w:t>7</w:t>
      </w:r>
      <w:r>
        <w:rPr>
          <w:rFonts w:hint="eastAsia" w:ascii="仿宋" w:hAnsi="仿宋" w:eastAsia="仿宋" w:cs="仿宋"/>
          <w:lang w:val="en-US" w:eastAsia="zh-CN"/>
        </w:rPr>
        <w:t>.1任务构建</w:t>
      </w:r>
      <w:bookmarkEnd w:id="37"/>
    </w:p>
    <w:p w14:paraId="0D6D7FB5">
      <w:pPr>
        <w:bidi w:val="0"/>
        <w:ind w:firstLine="560" w:firstLineChars="20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该模块以高度的灵活性为核心，支持根据不同学科课堂的教学设计来自由搭建专属学习任务。用户可自定义智能体角色，让智能体化身为严谨的学科导师、耐心的学习伙伴、严格的任务监督者等不同身份，从角色设定上贴合学习任务的调性，为学习者营造沉浸式的学习氛围，激发学习动力与参与感。​</w:t>
      </w:r>
    </w:p>
    <w:p w14:paraId="30B7388D">
      <w:pPr>
        <w:pStyle w:val="4"/>
        <w:numPr>
          <w:ilvl w:val="1"/>
          <w:numId w:val="0"/>
        </w:numPr>
        <w:bidi w:val="0"/>
        <w:ind w:leftChars="0"/>
        <w:rPr>
          <w:rFonts w:hint="eastAsia" w:ascii="仿宋" w:hAnsi="仿宋" w:eastAsia="仿宋" w:cs="仿宋"/>
          <w:lang w:val="en-US" w:eastAsia="zh-CN"/>
        </w:rPr>
      </w:pPr>
      <w:bookmarkStart w:id="38" w:name="_Toc1617"/>
      <w:r>
        <w:rPr>
          <w:rFonts w:hint="eastAsia" w:cs="仿宋"/>
          <w:lang w:val="en-US" w:eastAsia="zh-CN"/>
        </w:rPr>
        <w:t>1</w:t>
      </w:r>
      <w:r>
        <w:rPr>
          <w:rFonts w:hint="eastAsia" w:ascii="仿宋" w:hAnsi="仿宋" w:eastAsia="仿宋" w:cs="仿宋"/>
          <w:lang w:val="en-US" w:eastAsia="zh-CN"/>
        </w:rPr>
        <w:t>.</w:t>
      </w:r>
      <w:r>
        <w:rPr>
          <w:rFonts w:hint="eastAsia" w:cs="仿宋"/>
          <w:lang w:val="en-US" w:eastAsia="zh-CN"/>
        </w:rPr>
        <w:t>7.2</w:t>
      </w:r>
      <w:r>
        <w:rPr>
          <w:rFonts w:hint="eastAsia" w:ascii="仿宋" w:hAnsi="仿宋" w:eastAsia="仿宋" w:cs="仿宋"/>
          <w:lang w:val="en-US" w:eastAsia="zh-CN"/>
        </w:rPr>
        <w:t>课前预习</w:t>
      </w:r>
      <w:bookmarkEnd w:id="38"/>
    </w:p>
    <w:p w14:paraId="0FA9AED9">
      <w:pPr>
        <w:bidi w:val="0"/>
        <w:ind w:firstLine="560" w:firstLineChars="200"/>
        <w:rPr>
          <w:rFonts w:hint="eastAsia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该模块用户可以配置课前预习的任务，用户需要填写课程名称、需要预习的任务和检测题，完成之后用户可以进行调试预览，没有问题就可以发布给学生进行使用。在学生端课前自习智能体将主动介入预习过程，对布置的预习任务进行全方位检查，精准识别学习者在预习中存在的知识盲点、理解偏差等问题。同时，基于检查结果提供针对性辅导，通过通俗易懂的讲解、示例分析等方式，帮助学习者扫清预习障碍，提前熟悉课程核心内容，为课堂学习做好充分准备，让预习不再流于形式，切实提升预习效率与质量。​</w:t>
      </w:r>
    </w:p>
    <w:p w14:paraId="0ED77F8E">
      <w:pPr>
        <w:pStyle w:val="4"/>
        <w:numPr>
          <w:ilvl w:val="1"/>
          <w:numId w:val="0"/>
        </w:numPr>
        <w:bidi w:val="0"/>
        <w:ind w:leftChars="0"/>
        <w:rPr>
          <w:rFonts w:hint="eastAsia" w:cs="仿宋"/>
          <w:lang w:val="en-US" w:eastAsia="zh-CN"/>
        </w:rPr>
      </w:pPr>
      <w:bookmarkStart w:id="39" w:name="_Toc23277"/>
      <w:r>
        <w:rPr>
          <w:rFonts w:hint="eastAsia" w:cs="仿宋"/>
          <w:lang w:val="en-US" w:eastAsia="zh-CN"/>
        </w:rPr>
        <w:t>1.7.3知识点辅导</w:t>
      </w:r>
      <w:bookmarkEnd w:id="39"/>
    </w:p>
    <w:p w14:paraId="2990E34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该模块用户可以配置知识点辅导的任务，用户需要填写辅导名称、需要辅导的知识点和检测题，完成之后用户可以进行调试预览，没有问题就可以发布给学生进行使用。当学生遇到难以理解的知识点时，无需繁琐操作，只需快速输入相关知识点内容，模块便能即刻启动辅导模式。智能体将深入剖析知识点的内涵与外延，结合生动案例、逻辑梳理、图表辅助等多种形式，把抽象的概念具象化、复杂的原理简单化。不仅如此，还会针对知识点的常见易错点、与其他知识的关联点进行重点讲解，帮助学习者构建清晰的知识体系，真正做到吃透知识点，实现从 “知其然” 到 “知其所以然” 的跨越，有效提升对知识的掌握程度。​</w:t>
      </w:r>
    </w:p>
    <w:p w14:paraId="71D33843">
      <w:pPr>
        <w:pStyle w:val="4"/>
        <w:numPr>
          <w:ilvl w:val="1"/>
          <w:numId w:val="0"/>
        </w:numPr>
        <w:bidi w:val="0"/>
        <w:ind w:leftChars="0"/>
        <w:rPr>
          <w:rFonts w:hint="eastAsia" w:cs="仿宋"/>
          <w:lang w:val="en-US" w:eastAsia="zh-CN"/>
        </w:rPr>
      </w:pPr>
      <w:bookmarkStart w:id="40" w:name="_Toc752"/>
      <w:r>
        <w:rPr>
          <w:rFonts w:hint="eastAsia" w:cs="仿宋"/>
          <w:lang w:val="en-US" w:eastAsia="zh-CN"/>
        </w:rPr>
        <w:t>1.7.4作业答疑</w:t>
      </w:r>
      <w:bookmarkEnd w:id="40"/>
    </w:p>
    <w:p w14:paraId="1759DF0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课后作业是巩固知识的关键环节，该模块支持用户配置作业答疑的任务，用户需要填写课程名称、作业内容及答案，完成之后用户可以进行调试预览，没有问题就可以发布给学生进行使用。对于作业中出现的错误，智能体不会简单告知答案，而是深入分析错误原因，引导学习者找到问题根源。同时，针对作业涉及的知识点和解题方法进行拓展辅导，帮助学习者举一反三，掌握同类题型的解题技巧。通过作业答疑，不仅能及时纠正学习中的错误，更能强化对知识的应用能力，确保学习效果得到有效巩固。</w:t>
      </w:r>
    </w:p>
    <w:p w14:paraId="1090FCCC">
      <w:pPr>
        <w:ind w:left="0" w:leftChars="0" w:firstLine="0" w:firstLineChars="0"/>
        <w:rPr>
          <w:rFonts w:hint="eastAsia" w:ascii="仿宋" w:hAnsi="仿宋" w:eastAsia="仿宋" w:cs="仿宋"/>
        </w:rPr>
      </w:pPr>
    </w:p>
    <w:p w14:paraId="604CC1D9">
      <w:pPr>
        <w:rPr>
          <w:rFonts w:hint="eastAsia" w:ascii="仿宋" w:hAnsi="仿宋" w:eastAsia="仿宋" w:cs="仿宋"/>
        </w:rPr>
      </w:pPr>
    </w:p>
    <w:p w14:paraId="1BB762FD">
      <w:pPr>
        <w:ind w:left="0" w:leftChars="0" w:firstLine="0" w:firstLineChars="0"/>
        <w:rPr>
          <w:rFonts w:hint="eastAsia" w:ascii="仿宋" w:hAnsi="仿宋" w:eastAsia="仿宋" w:cs="仿宋"/>
          <w:lang w:val="en-US" w:eastAsia="zh-CN"/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AF8F4">
    <w:pPr>
      <w:pStyle w:val="16"/>
      <w:ind w:firstLine="0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58671"/>
      <w:docPartObj>
        <w:docPartGallery w:val="autotext"/>
      </w:docPartObj>
    </w:sdtPr>
    <w:sdtContent>
      <w:sdt>
        <w:sdtPr>
          <w:id w:val="147454037"/>
          <w:docPartObj>
            <w:docPartGallery w:val="autotext"/>
          </w:docPartObj>
        </w:sdtPr>
        <w:sdtContent>
          <w:p w14:paraId="677DDF25">
            <w:pPr>
              <w:pStyle w:val="16"/>
              <w:ind w:firstLine="0"/>
              <w:jc w:val="center"/>
              <w:rPr>
                <w:rFonts w:hint="eastAsia"/>
              </w:rPr>
            </w:pPr>
            <w:r>
              <w:rPr>
                <w:sz w:val="24"/>
                <w:szCs w:val="24"/>
              </w:rPr>
              <w:fldChar w:fldCharType="begin"/>
            </w:r>
            <w:r>
              <w:instrText xml:space="preserve"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lang w:val="zh-CN"/>
              </w:rPr>
              <w:t>2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lang w:val="zh-CN"/>
              </w:rPr>
              <w:t>2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17E609">
    <w:pPr>
      <w:pStyle w:val="17"/>
      <w:pBdr>
        <w:bottom w:val="none" w:color="auto" w:sz="0" w:space="0"/>
      </w:pBdr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80D3B8"/>
    <w:multiLevelType w:val="multilevel"/>
    <w:tmpl w:val="9780D3B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1">
    <w:nsid w:val="1CA35DF4"/>
    <w:multiLevelType w:val="multilevel"/>
    <w:tmpl w:val="1CA35DF4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YyZTI1NmRjZWFjMDczZWQxNzU2N2U5MGE0YWQ4MjUifQ=="/>
  </w:docVars>
  <w:rsids>
    <w:rsidRoot w:val="0076211B"/>
    <w:rsid w:val="00004051"/>
    <w:rsid w:val="000067CF"/>
    <w:rsid w:val="00032341"/>
    <w:rsid w:val="00047A87"/>
    <w:rsid w:val="000533AA"/>
    <w:rsid w:val="0007385B"/>
    <w:rsid w:val="00082985"/>
    <w:rsid w:val="000A26EE"/>
    <w:rsid w:val="000A526B"/>
    <w:rsid w:val="000C7A2B"/>
    <w:rsid w:val="000D2B39"/>
    <w:rsid w:val="000E7C92"/>
    <w:rsid w:val="000F2431"/>
    <w:rsid w:val="001409B8"/>
    <w:rsid w:val="00147BD0"/>
    <w:rsid w:val="001E17F5"/>
    <w:rsid w:val="001E2B4E"/>
    <w:rsid w:val="002214F7"/>
    <w:rsid w:val="0023721B"/>
    <w:rsid w:val="00237AE8"/>
    <w:rsid w:val="002441D9"/>
    <w:rsid w:val="00244401"/>
    <w:rsid w:val="00246E9A"/>
    <w:rsid w:val="00262F40"/>
    <w:rsid w:val="00262F90"/>
    <w:rsid w:val="0027238B"/>
    <w:rsid w:val="00282C51"/>
    <w:rsid w:val="00293B05"/>
    <w:rsid w:val="002A7E59"/>
    <w:rsid w:val="002C397B"/>
    <w:rsid w:val="002C7686"/>
    <w:rsid w:val="002D7440"/>
    <w:rsid w:val="002E0AED"/>
    <w:rsid w:val="00313A26"/>
    <w:rsid w:val="00347FD6"/>
    <w:rsid w:val="00385092"/>
    <w:rsid w:val="0040082E"/>
    <w:rsid w:val="0043312C"/>
    <w:rsid w:val="00461DFB"/>
    <w:rsid w:val="004639CC"/>
    <w:rsid w:val="00494894"/>
    <w:rsid w:val="005308CC"/>
    <w:rsid w:val="0053509E"/>
    <w:rsid w:val="005603B8"/>
    <w:rsid w:val="00595F20"/>
    <w:rsid w:val="005A79ED"/>
    <w:rsid w:val="005B27A7"/>
    <w:rsid w:val="005C1336"/>
    <w:rsid w:val="005D14EF"/>
    <w:rsid w:val="005F5FD8"/>
    <w:rsid w:val="00613CFA"/>
    <w:rsid w:val="00616256"/>
    <w:rsid w:val="00632525"/>
    <w:rsid w:val="00634012"/>
    <w:rsid w:val="00643E02"/>
    <w:rsid w:val="006769E6"/>
    <w:rsid w:val="00683557"/>
    <w:rsid w:val="006956C1"/>
    <w:rsid w:val="006974CB"/>
    <w:rsid w:val="006B2F39"/>
    <w:rsid w:val="006B7E90"/>
    <w:rsid w:val="006D4527"/>
    <w:rsid w:val="006D69C3"/>
    <w:rsid w:val="006E604E"/>
    <w:rsid w:val="006F531F"/>
    <w:rsid w:val="0071036A"/>
    <w:rsid w:val="00717EA1"/>
    <w:rsid w:val="00724D70"/>
    <w:rsid w:val="00737578"/>
    <w:rsid w:val="0076211B"/>
    <w:rsid w:val="00773A88"/>
    <w:rsid w:val="007830B6"/>
    <w:rsid w:val="007E4A35"/>
    <w:rsid w:val="008270E7"/>
    <w:rsid w:val="0087495B"/>
    <w:rsid w:val="00874C13"/>
    <w:rsid w:val="008C2C25"/>
    <w:rsid w:val="0093460C"/>
    <w:rsid w:val="00950AE8"/>
    <w:rsid w:val="00962C80"/>
    <w:rsid w:val="009A1A22"/>
    <w:rsid w:val="009F1C43"/>
    <w:rsid w:val="009F3BB1"/>
    <w:rsid w:val="00A23390"/>
    <w:rsid w:val="00A301AD"/>
    <w:rsid w:val="00A373A6"/>
    <w:rsid w:val="00A67057"/>
    <w:rsid w:val="00AB7618"/>
    <w:rsid w:val="00AC6896"/>
    <w:rsid w:val="00AE6F93"/>
    <w:rsid w:val="00B2496B"/>
    <w:rsid w:val="00B36AC1"/>
    <w:rsid w:val="00BA35CF"/>
    <w:rsid w:val="00BC75B1"/>
    <w:rsid w:val="00C70F07"/>
    <w:rsid w:val="00C8147E"/>
    <w:rsid w:val="00CC01A1"/>
    <w:rsid w:val="00CE0F20"/>
    <w:rsid w:val="00CF0C60"/>
    <w:rsid w:val="00CF68B2"/>
    <w:rsid w:val="00D634A8"/>
    <w:rsid w:val="00D80866"/>
    <w:rsid w:val="00DC359B"/>
    <w:rsid w:val="00DF4974"/>
    <w:rsid w:val="00E14554"/>
    <w:rsid w:val="00E22A18"/>
    <w:rsid w:val="00E84A35"/>
    <w:rsid w:val="00EB2A8E"/>
    <w:rsid w:val="00EC20A0"/>
    <w:rsid w:val="00ED35F2"/>
    <w:rsid w:val="00EE09FE"/>
    <w:rsid w:val="00EE6100"/>
    <w:rsid w:val="00EF6994"/>
    <w:rsid w:val="00F202EE"/>
    <w:rsid w:val="00F37F90"/>
    <w:rsid w:val="00F421E4"/>
    <w:rsid w:val="00F43914"/>
    <w:rsid w:val="00F447FD"/>
    <w:rsid w:val="00F5366D"/>
    <w:rsid w:val="00F53DA9"/>
    <w:rsid w:val="00F842F2"/>
    <w:rsid w:val="00F878FE"/>
    <w:rsid w:val="00F926A8"/>
    <w:rsid w:val="00FB1D0D"/>
    <w:rsid w:val="00FB3476"/>
    <w:rsid w:val="00FC6200"/>
    <w:rsid w:val="00FD4951"/>
    <w:rsid w:val="010130C1"/>
    <w:rsid w:val="04BE37D7"/>
    <w:rsid w:val="05DB4C52"/>
    <w:rsid w:val="07C81BD2"/>
    <w:rsid w:val="07DE4F7C"/>
    <w:rsid w:val="09672CCC"/>
    <w:rsid w:val="0E290A7C"/>
    <w:rsid w:val="0E832A1E"/>
    <w:rsid w:val="0EFF2AAA"/>
    <w:rsid w:val="0EFF658D"/>
    <w:rsid w:val="0F7E69C5"/>
    <w:rsid w:val="0FCF7239"/>
    <w:rsid w:val="0FFA42DE"/>
    <w:rsid w:val="15242EFE"/>
    <w:rsid w:val="18D60829"/>
    <w:rsid w:val="1B6F75BE"/>
    <w:rsid w:val="1BD23C9F"/>
    <w:rsid w:val="1BE532AD"/>
    <w:rsid w:val="1BEE9865"/>
    <w:rsid w:val="1BF2315E"/>
    <w:rsid w:val="1C473DF0"/>
    <w:rsid w:val="1E7DA31A"/>
    <w:rsid w:val="1EDE612A"/>
    <w:rsid w:val="1F1C3BAF"/>
    <w:rsid w:val="1F4FBE33"/>
    <w:rsid w:val="1FFE3D01"/>
    <w:rsid w:val="200D37E6"/>
    <w:rsid w:val="227F7A7B"/>
    <w:rsid w:val="23AF9A68"/>
    <w:rsid w:val="27B71D44"/>
    <w:rsid w:val="28726561"/>
    <w:rsid w:val="29215044"/>
    <w:rsid w:val="29D0591D"/>
    <w:rsid w:val="2BC19B9C"/>
    <w:rsid w:val="2BE97DD5"/>
    <w:rsid w:val="2C6F52DC"/>
    <w:rsid w:val="2D7C1CBC"/>
    <w:rsid w:val="2DB9562B"/>
    <w:rsid w:val="2FE36C97"/>
    <w:rsid w:val="2FFFAD33"/>
    <w:rsid w:val="31F72A86"/>
    <w:rsid w:val="34A93ABD"/>
    <w:rsid w:val="357DD5A8"/>
    <w:rsid w:val="363AFA8C"/>
    <w:rsid w:val="36EA4441"/>
    <w:rsid w:val="36F91F13"/>
    <w:rsid w:val="37BB8E0A"/>
    <w:rsid w:val="37F65AE8"/>
    <w:rsid w:val="37F7F432"/>
    <w:rsid w:val="37FF19A3"/>
    <w:rsid w:val="37FFBCE4"/>
    <w:rsid w:val="398F7D58"/>
    <w:rsid w:val="3AF656EA"/>
    <w:rsid w:val="3BBBD048"/>
    <w:rsid w:val="3BD72034"/>
    <w:rsid w:val="3BFA4338"/>
    <w:rsid w:val="3BFD3179"/>
    <w:rsid w:val="3BFE17EA"/>
    <w:rsid w:val="3C820999"/>
    <w:rsid w:val="3D9D6AA0"/>
    <w:rsid w:val="3DBE2894"/>
    <w:rsid w:val="3DCE14BB"/>
    <w:rsid w:val="3DD15118"/>
    <w:rsid w:val="3EF93FEC"/>
    <w:rsid w:val="3F6FE2B6"/>
    <w:rsid w:val="3F936EB1"/>
    <w:rsid w:val="3FEF6073"/>
    <w:rsid w:val="3FFCA06C"/>
    <w:rsid w:val="46BBBB18"/>
    <w:rsid w:val="46DF5750"/>
    <w:rsid w:val="47D7BBC4"/>
    <w:rsid w:val="49EFEBBF"/>
    <w:rsid w:val="4A864069"/>
    <w:rsid w:val="4AE54E86"/>
    <w:rsid w:val="4C193F0B"/>
    <w:rsid w:val="4DDE8D1C"/>
    <w:rsid w:val="4E87156F"/>
    <w:rsid w:val="4EBF38F8"/>
    <w:rsid w:val="4F6F3937"/>
    <w:rsid w:val="4FF54EEB"/>
    <w:rsid w:val="51BF04B6"/>
    <w:rsid w:val="53EC9C48"/>
    <w:rsid w:val="55D6564B"/>
    <w:rsid w:val="567B64D2"/>
    <w:rsid w:val="57AD578E"/>
    <w:rsid w:val="57CA18C1"/>
    <w:rsid w:val="57E55B0E"/>
    <w:rsid w:val="57F743E4"/>
    <w:rsid w:val="57FF143A"/>
    <w:rsid w:val="5AFB53B4"/>
    <w:rsid w:val="5B7F5A47"/>
    <w:rsid w:val="5BEF34C3"/>
    <w:rsid w:val="5CF7A2D9"/>
    <w:rsid w:val="5D0631CD"/>
    <w:rsid w:val="5EFF0E5E"/>
    <w:rsid w:val="5F9FA4A5"/>
    <w:rsid w:val="5FAFADC0"/>
    <w:rsid w:val="5FCFDCE0"/>
    <w:rsid w:val="5FE2D6E4"/>
    <w:rsid w:val="5FE3BD61"/>
    <w:rsid w:val="5FEBDA45"/>
    <w:rsid w:val="5FEC197E"/>
    <w:rsid w:val="5FF2F59E"/>
    <w:rsid w:val="5FF73734"/>
    <w:rsid w:val="613C6AE8"/>
    <w:rsid w:val="638D5EAD"/>
    <w:rsid w:val="64FFD950"/>
    <w:rsid w:val="65250D54"/>
    <w:rsid w:val="65F8742B"/>
    <w:rsid w:val="66E7BBF6"/>
    <w:rsid w:val="67EF65CC"/>
    <w:rsid w:val="69866BC4"/>
    <w:rsid w:val="69E6EBB7"/>
    <w:rsid w:val="69E956B7"/>
    <w:rsid w:val="6A1609EC"/>
    <w:rsid w:val="6B1674C1"/>
    <w:rsid w:val="6B5F8CB7"/>
    <w:rsid w:val="6B937EA0"/>
    <w:rsid w:val="6BCB20C8"/>
    <w:rsid w:val="6BFC2F45"/>
    <w:rsid w:val="6C4FFD4F"/>
    <w:rsid w:val="6CFF3F7A"/>
    <w:rsid w:val="6DC4E261"/>
    <w:rsid w:val="6DF59551"/>
    <w:rsid w:val="6DFB67BC"/>
    <w:rsid w:val="6EF44533"/>
    <w:rsid w:val="6EFF3A63"/>
    <w:rsid w:val="6EFFF798"/>
    <w:rsid w:val="6F57C969"/>
    <w:rsid w:val="6F5E0B04"/>
    <w:rsid w:val="6F7F900D"/>
    <w:rsid w:val="6F7FFA22"/>
    <w:rsid w:val="6FD6960D"/>
    <w:rsid w:val="6FDD4A0C"/>
    <w:rsid w:val="6FEF19EC"/>
    <w:rsid w:val="6FEF95E3"/>
    <w:rsid w:val="6FF9A472"/>
    <w:rsid w:val="6FFCBC5C"/>
    <w:rsid w:val="6FFDA61F"/>
    <w:rsid w:val="708B5CEF"/>
    <w:rsid w:val="70DD1683"/>
    <w:rsid w:val="71C859F4"/>
    <w:rsid w:val="7366295C"/>
    <w:rsid w:val="73EBB4CE"/>
    <w:rsid w:val="73FB8049"/>
    <w:rsid w:val="73FFAE48"/>
    <w:rsid w:val="73FFED60"/>
    <w:rsid w:val="7477CA43"/>
    <w:rsid w:val="74FD7356"/>
    <w:rsid w:val="752333F8"/>
    <w:rsid w:val="75B7B589"/>
    <w:rsid w:val="75CF050E"/>
    <w:rsid w:val="75F68A4F"/>
    <w:rsid w:val="75FDA903"/>
    <w:rsid w:val="76132524"/>
    <w:rsid w:val="7677C914"/>
    <w:rsid w:val="76B6F2D3"/>
    <w:rsid w:val="76DFC1AF"/>
    <w:rsid w:val="76EFEC5B"/>
    <w:rsid w:val="773FE300"/>
    <w:rsid w:val="77764A0C"/>
    <w:rsid w:val="779F5773"/>
    <w:rsid w:val="77AD4C7B"/>
    <w:rsid w:val="77FB3D44"/>
    <w:rsid w:val="77FE02C5"/>
    <w:rsid w:val="77FE46CC"/>
    <w:rsid w:val="77FF2DDE"/>
    <w:rsid w:val="77FFA056"/>
    <w:rsid w:val="7809D505"/>
    <w:rsid w:val="795CB1EF"/>
    <w:rsid w:val="795E8CF2"/>
    <w:rsid w:val="7976C33E"/>
    <w:rsid w:val="797790FE"/>
    <w:rsid w:val="798FD771"/>
    <w:rsid w:val="79F71D8D"/>
    <w:rsid w:val="7AA9E430"/>
    <w:rsid w:val="7ABFEDA1"/>
    <w:rsid w:val="7AED021B"/>
    <w:rsid w:val="7AFBCD6B"/>
    <w:rsid w:val="7B5A5890"/>
    <w:rsid w:val="7B613CB5"/>
    <w:rsid w:val="7B7E5718"/>
    <w:rsid w:val="7B9B86ED"/>
    <w:rsid w:val="7B9F0FE0"/>
    <w:rsid w:val="7BAF815D"/>
    <w:rsid w:val="7BBD9BDF"/>
    <w:rsid w:val="7BBD9CC7"/>
    <w:rsid w:val="7BC7FDA9"/>
    <w:rsid w:val="7BF7527C"/>
    <w:rsid w:val="7C3512EF"/>
    <w:rsid w:val="7C9FEACC"/>
    <w:rsid w:val="7CED8EE3"/>
    <w:rsid w:val="7D6B0BF6"/>
    <w:rsid w:val="7D79E722"/>
    <w:rsid w:val="7D7C8E87"/>
    <w:rsid w:val="7DADCBD5"/>
    <w:rsid w:val="7DBDAB30"/>
    <w:rsid w:val="7DDC48B4"/>
    <w:rsid w:val="7DE30EEA"/>
    <w:rsid w:val="7DEB5ACF"/>
    <w:rsid w:val="7DEBA920"/>
    <w:rsid w:val="7DFD8709"/>
    <w:rsid w:val="7DFF1848"/>
    <w:rsid w:val="7E4A85EF"/>
    <w:rsid w:val="7EBF9102"/>
    <w:rsid w:val="7ED9D0C5"/>
    <w:rsid w:val="7EF74581"/>
    <w:rsid w:val="7EF9EF7E"/>
    <w:rsid w:val="7EFE7EBE"/>
    <w:rsid w:val="7EFF548B"/>
    <w:rsid w:val="7F0D3088"/>
    <w:rsid w:val="7F1D7C81"/>
    <w:rsid w:val="7F2B4ECB"/>
    <w:rsid w:val="7F3DE1B0"/>
    <w:rsid w:val="7F3F3A2D"/>
    <w:rsid w:val="7F4ED8EE"/>
    <w:rsid w:val="7F6F7130"/>
    <w:rsid w:val="7F75083A"/>
    <w:rsid w:val="7F7E933F"/>
    <w:rsid w:val="7F7F2340"/>
    <w:rsid w:val="7F9E92C6"/>
    <w:rsid w:val="7FAD258D"/>
    <w:rsid w:val="7FBF5FAC"/>
    <w:rsid w:val="7FBF6F90"/>
    <w:rsid w:val="7FC7B0FC"/>
    <w:rsid w:val="7FD48084"/>
    <w:rsid w:val="7FDBC94F"/>
    <w:rsid w:val="7FDD69C6"/>
    <w:rsid w:val="7FDF2F19"/>
    <w:rsid w:val="7FDF48A1"/>
    <w:rsid w:val="7FDFB7AB"/>
    <w:rsid w:val="7FEB4BE6"/>
    <w:rsid w:val="7FEE6F44"/>
    <w:rsid w:val="7FF3A455"/>
    <w:rsid w:val="7FF64722"/>
    <w:rsid w:val="7FF78F9C"/>
    <w:rsid w:val="7FF7925A"/>
    <w:rsid w:val="7FF8FE7F"/>
    <w:rsid w:val="7FFA91F4"/>
    <w:rsid w:val="7FFAD050"/>
    <w:rsid w:val="7FFD7421"/>
    <w:rsid w:val="7FFEFAD8"/>
    <w:rsid w:val="7FFFB723"/>
    <w:rsid w:val="7FFFEBC2"/>
    <w:rsid w:val="7FFFF9B7"/>
    <w:rsid w:val="87DE487B"/>
    <w:rsid w:val="8DF7F9AC"/>
    <w:rsid w:val="8FCD7155"/>
    <w:rsid w:val="97FD4990"/>
    <w:rsid w:val="97FE161C"/>
    <w:rsid w:val="9BFA3EF2"/>
    <w:rsid w:val="9CBFD260"/>
    <w:rsid w:val="9CD5E895"/>
    <w:rsid w:val="9D9B9253"/>
    <w:rsid w:val="9DDF39A5"/>
    <w:rsid w:val="9FB51278"/>
    <w:rsid w:val="9FD5B5BD"/>
    <w:rsid w:val="9FDD1454"/>
    <w:rsid w:val="A6231FB5"/>
    <w:rsid w:val="A6CFB75A"/>
    <w:rsid w:val="A6F57F0E"/>
    <w:rsid w:val="A77D9234"/>
    <w:rsid w:val="A77E6F8D"/>
    <w:rsid w:val="A7E75866"/>
    <w:rsid w:val="A7FD4E1E"/>
    <w:rsid w:val="A9FD7B57"/>
    <w:rsid w:val="ABEBCFDC"/>
    <w:rsid w:val="AE1BCC9A"/>
    <w:rsid w:val="AFDFBF81"/>
    <w:rsid w:val="AFE9EF9B"/>
    <w:rsid w:val="B1BC618E"/>
    <w:rsid w:val="B2F8876F"/>
    <w:rsid w:val="B37EB4BF"/>
    <w:rsid w:val="B3E52766"/>
    <w:rsid w:val="B3F04525"/>
    <w:rsid w:val="B56FCB1C"/>
    <w:rsid w:val="B7D7D583"/>
    <w:rsid w:val="B7F852EE"/>
    <w:rsid w:val="B7FB4FB7"/>
    <w:rsid w:val="B7FDD95D"/>
    <w:rsid w:val="BA9649BB"/>
    <w:rsid w:val="BBCF52B7"/>
    <w:rsid w:val="BBFC06BA"/>
    <w:rsid w:val="BBFEF297"/>
    <w:rsid w:val="BBFF5E99"/>
    <w:rsid w:val="BD2F3B47"/>
    <w:rsid w:val="BD3B1719"/>
    <w:rsid w:val="BE6EBE4C"/>
    <w:rsid w:val="BEF799E1"/>
    <w:rsid w:val="BF3A23CD"/>
    <w:rsid w:val="BF54E977"/>
    <w:rsid w:val="BF774E78"/>
    <w:rsid w:val="BF96A915"/>
    <w:rsid w:val="BFAB59FF"/>
    <w:rsid w:val="BFBC724F"/>
    <w:rsid w:val="BFBF69B8"/>
    <w:rsid w:val="BFEC6206"/>
    <w:rsid w:val="BFEDEC22"/>
    <w:rsid w:val="BFEF2D0C"/>
    <w:rsid w:val="BFEF6499"/>
    <w:rsid w:val="BFF37B6B"/>
    <w:rsid w:val="BFFB440C"/>
    <w:rsid w:val="BFFD07E2"/>
    <w:rsid w:val="BFFEA842"/>
    <w:rsid w:val="BFFFA729"/>
    <w:rsid w:val="C8BFE269"/>
    <w:rsid w:val="CBB763F5"/>
    <w:rsid w:val="CCFE1E20"/>
    <w:rsid w:val="CED735CA"/>
    <w:rsid w:val="CEFD4BAF"/>
    <w:rsid w:val="CFF7A749"/>
    <w:rsid w:val="D37E96A2"/>
    <w:rsid w:val="D3A42945"/>
    <w:rsid w:val="D3BE053C"/>
    <w:rsid w:val="D6CF3340"/>
    <w:rsid w:val="D6F6C894"/>
    <w:rsid w:val="D897A044"/>
    <w:rsid w:val="D992281A"/>
    <w:rsid w:val="D9EBD783"/>
    <w:rsid w:val="DABF1A07"/>
    <w:rsid w:val="DB7BAD80"/>
    <w:rsid w:val="DBB36B65"/>
    <w:rsid w:val="DBBBD323"/>
    <w:rsid w:val="DBFD322B"/>
    <w:rsid w:val="DCFDDD7E"/>
    <w:rsid w:val="DD5B2042"/>
    <w:rsid w:val="DDEAD34A"/>
    <w:rsid w:val="DDFB9396"/>
    <w:rsid w:val="DE6CCB46"/>
    <w:rsid w:val="DE978A19"/>
    <w:rsid w:val="DEBA125A"/>
    <w:rsid w:val="DECD59FC"/>
    <w:rsid w:val="DEDF5FC6"/>
    <w:rsid w:val="DEFA6020"/>
    <w:rsid w:val="DF6EBAA0"/>
    <w:rsid w:val="DFB31B10"/>
    <w:rsid w:val="DFDF4C91"/>
    <w:rsid w:val="DFDFE72E"/>
    <w:rsid w:val="DFE70B72"/>
    <w:rsid w:val="DFF09162"/>
    <w:rsid w:val="DFFE0713"/>
    <w:rsid w:val="DFFFBB22"/>
    <w:rsid w:val="DFFFEE0D"/>
    <w:rsid w:val="E1C9F961"/>
    <w:rsid w:val="E33B3075"/>
    <w:rsid w:val="E3FCF539"/>
    <w:rsid w:val="E5B938B4"/>
    <w:rsid w:val="E6FF59F5"/>
    <w:rsid w:val="E7DF0AB7"/>
    <w:rsid w:val="E97F1C56"/>
    <w:rsid w:val="EB2F6A30"/>
    <w:rsid w:val="EBFE760F"/>
    <w:rsid w:val="ED6627EB"/>
    <w:rsid w:val="ED7F4C20"/>
    <w:rsid w:val="ED7FD9AF"/>
    <w:rsid w:val="EDF8FCB0"/>
    <w:rsid w:val="EDFE16A4"/>
    <w:rsid w:val="EE7054C9"/>
    <w:rsid w:val="EE779D37"/>
    <w:rsid w:val="EFBD8AE1"/>
    <w:rsid w:val="EFBFB77D"/>
    <w:rsid w:val="EFCD64A1"/>
    <w:rsid w:val="EFEF0D0B"/>
    <w:rsid w:val="EFFA26A8"/>
    <w:rsid w:val="EFFF6375"/>
    <w:rsid w:val="F16EE7BC"/>
    <w:rsid w:val="F27932B3"/>
    <w:rsid w:val="F3FF4971"/>
    <w:rsid w:val="F43FE7AC"/>
    <w:rsid w:val="F55F7E30"/>
    <w:rsid w:val="F57F882F"/>
    <w:rsid w:val="F6EBDC79"/>
    <w:rsid w:val="F756406E"/>
    <w:rsid w:val="F75772AD"/>
    <w:rsid w:val="F7BF9378"/>
    <w:rsid w:val="F7D97B12"/>
    <w:rsid w:val="F7EA2B67"/>
    <w:rsid w:val="F7EECF63"/>
    <w:rsid w:val="F7EFB390"/>
    <w:rsid w:val="F7F70E76"/>
    <w:rsid w:val="F7F71CBC"/>
    <w:rsid w:val="F7F751CE"/>
    <w:rsid w:val="F7FB762D"/>
    <w:rsid w:val="F7FC097C"/>
    <w:rsid w:val="F7FF3843"/>
    <w:rsid w:val="F7FFED8C"/>
    <w:rsid w:val="F97FB0D2"/>
    <w:rsid w:val="F9F6356D"/>
    <w:rsid w:val="F9FF1741"/>
    <w:rsid w:val="F9FFC9E9"/>
    <w:rsid w:val="FAFBB52D"/>
    <w:rsid w:val="FB195758"/>
    <w:rsid w:val="FB33BDC9"/>
    <w:rsid w:val="FB3798D1"/>
    <w:rsid w:val="FBD860BB"/>
    <w:rsid w:val="FBDE86FB"/>
    <w:rsid w:val="FBEDE811"/>
    <w:rsid w:val="FBEFB5BD"/>
    <w:rsid w:val="FBF37191"/>
    <w:rsid w:val="FBF5574E"/>
    <w:rsid w:val="FBFF359D"/>
    <w:rsid w:val="FBFF55A8"/>
    <w:rsid w:val="FC39334B"/>
    <w:rsid w:val="FCB9D823"/>
    <w:rsid w:val="FCBF8E14"/>
    <w:rsid w:val="FCDF1E20"/>
    <w:rsid w:val="FCE3ADEE"/>
    <w:rsid w:val="FCFFA6EF"/>
    <w:rsid w:val="FD5D3372"/>
    <w:rsid w:val="FD7C463E"/>
    <w:rsid w:val="FD9C521F"/>
    <w:rsid w:val="FDAA216A"/>
    <w:rsid w:val="FDBE629A"/>
    <w:rsid w:val="FDBFD0EA"/>
    <w:rsid w:val="FDE7E88E"/>
    <w:rsid w:val="FDFDADAF"/>
    <w:rsid w:val="FE631C40"/>
    <w:rsid w:val="FE7FB2D5"/>
    <w:rsid w:val="FECB53D5"/>
    <w:rsid w:val="FEE7B15A"/>
    <w:rsid w:val="FEE8D6D2"/>
    <w:rsid w:val="FEECA06E"/>
    <w:rsid w:val="FEFB4B98"/>
    <w:rsid w:val="FEFC71D6"/>
    <w:rsid w:val="FEFF3A61"/>
    <w:rsid w:val="FEFFD34A"/>
    <w:rsid w:val="FF080358"/>
    <w:rsid w:val="FF152037"/>
    <w:rsid w:val="FF2E282E"/>
    <w:rsid w:val="FF3A346F"/>
    <w:rsid w:val="FF5E7FE9"/>
    <w:rsid w:val="FF671CA2"/>
    <w:rsid w:val="FF71D933"/>
    <w:rsid w:val="FF774B32"/>
    <w:rsid w:val="FF8F6E0E"/>
    <w:rsid w:val="FF9B14CE"/>
    <w:rsid w:val="FF9C212F"/>
    <w:rsid w:val="FF9FA11B"/>
    <w:rsid w:val="FFB756E9"/>
    <w:rsid w:val="FFB96C9C"/>
    <w:rsid w:val="FFBF4DE9"/>
    <w:rsid w:val="FFBFAB3B"/>
    <w:rsid w:val="FFBFE20D"/>
    <w:rsid w:val="FFD9E951"/>
    <w:rsid w:val="FFDA0254"/>
    <w:rsid w:val="FFDF935F"/>
    <w:rsid w:val="FFE35809"/>
    <w:rsid w:val="FFEB705C"/>
    <w:rsid w:val="FFEF79D4"/>
    <w:rsid w:val="FFEFA2FE"/>
    <w:rsid w:val="FFEFA748"/>
    <w:rsid w:val="FFF352AD"/>
    <w:rsid w:val="FFF62ACC"/>
    <w:rsid w:val="FFF9B98D"/>
    <w:rsid w:val="FFFDD0A4"/>
    <w:rsid w:val="FFFF5926"/>
    <w:rsid w:val="FFFFE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420"/>
      <w:jc w:val="both"/>
    </w:pPr>
    <w:rPr>
      <w:rFonts w:ascii="仿宋" w:hAnsi="仿宋" w:eastAsia="仿宋" w:cstheme="minorBidi"/>
      <w:kern w:val="2"/>
      <w:sz w:val="28"/>
      <w:szCs w:val="28"/>
      <w:lang w:val="en-US" w:eastAsia="zh-CN" w:bidi="ar-SA"/>
    </w:rPr>
  </w:style>
  <w:style w:type="paragraph" w:styleId="2">
    <w:name w:val="heading 1"/>
    <w:basedOn w:val="1"/>
    <w:next w:val="1"/>
    <w:link w:val="32"/>
    <w:qFormat/>
    <w:uiPriority w:val="9"/>
    <w:pPr>
      <w:keepNext/>
      <w:keepLines/>
      <w:numPr>
        <w:ilvl w:val="0"/>
        <w:numId w:val="1"/>
      </w:numPr>
      <w:spacing w:before="340" w:line="578" w:lineRule="auto"/>
      <w:outlineLvl w:val="0"/>
    </w:pPr>
    <w:rPr>
      <w:b/>
      <w:bCs/>
      <w:kern w:val="44"/>
      <w:sz w:val="36"/>
      <w:szCs w:val="44"/>
    </w:rPr>
  </w:style>
  <w:style w:type="paragraph" w:styleId="3">
    <w:name w:val="heading 2"/>
    <w:basedOn w:val="1"/>
    <w:next w:val="1"/>
    <w:link w:val="33"/>
    <w:unhideWhenUsed/>
    <w:qFormat/>
    <w:uiPriority w:val="9"/>
    <w:pPr>
      <w:keepNext/>
      <w:keepLines/>
      <w:numPr>
        <w:ilvl w:val="1"/>
        <w:numId w:val="1"/>
      </w:numPr>
      <w:spacing w:line="416" w:lineRule="auto"/>
      <w:outlineLvl w:val="1"/>
    </w:pPr>
    <w:rPr>
      <w:rFonts w:cstheme="majorBidi"/>
      <w:b/>
      <w:bCs/>
      <w:sz w:val="32"/>
      <w:szCs w:val="32"/>
    </w:rPr>
  </w:style>
  <w:style w:type="paragraph" w:styleId="4">
    <w:name w:val="heading 3"/>
    <w:basedOn w:val="1"/>
    <w:next w:val="1"/>
    <w:link w:val="34"/>
    <w:unhideWhenUsed/>
    <w:qFormat/>
    <w:uiPriority w:val="9"/>
    <w:pPr>
      <w:keepNext/>
      <w:keepLines/>
      <w:numPr>
        <w:ilvl w:val="2"/>
        <w:numId w:val="1"/>
      </w:numPr>
      <w:spacing w:line="416" w:lineRule="auto"/>
      <w:ind w:left="993" w:hanging="993"/>
      <w:outlineLvl w:val="2"/>
    </w:pPr>
    <w:rPr>
      <w:b/>
      <w:bCs/>
      <w:sz w:val="30"/>
      <w:szCs w:val="32"/>
    </w:rPr>
  </w:style>
  <w:style w:type="paragraph" w:styleId="5">
    <w:name w:val="heading 4"/>
    <w:basedOn w:val="1"/>
    <w:next w:val="1"/>
    <w:link w:val="35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eastAsia="仿宋" w:asciiTheme="majorAscii" w:hAnsiTheme="majorAscii" w:cstheme="majorBidi"/>
      <w:b/>
      <w:bCs/>
    </w:rPr>
  </w:style>
  <w:style w:type="paragraph" w:styleId="6">
    <w:name w:val="heading 5"/>
    <w:basedOn w:val="1"/>
    <w:next w:val="1"/>
    <w:link w:val="36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</w:rPr>
  </w:style>
  <w:style w:type="paragraph" w:styleId="7">
    <w:name w:val="heading 6"/>
    <w:basedOn w:val="1"/>
    <w:next w:val="1"/>
    <w:link w:val="37"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38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39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40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ind w:left="1260"/>
      <w:jc w:val="left"/>
    </w:pPr>
    <w:rPr>
      <w:sz w:val="18"/>
      <w:szCs w:val="18"/>
    </w:rPr>
  </w:style>
  <w:style w:type="paragraph" w:styleId="12">
    <w:name w:val="toc 5"/>
    <w:basedOn w:val="1"/>
    <w:next w:val="1"/>
    <w:unhideWhenUsed/>
    <w:qFormat/>
    <w:uiPriority w:val="39"/>
    <w:pPr>
      <w:ind w:left="840"/>
      <w:jc w:val="left"/>
    </w:pPr>
    <w:rPr>
      <w:sz w:val="18"/>
      <w:szCs w:val="18"/>
    </w:rPr>
  </w:style>
  <w:style w:type="paragraph" w:styleId="13">
    <w:name w:val="toc 3"/>
    <w:basedOn w:val="1"/>
    <w:next w:val="1"/>
    <w:unhideWhenUsed/>
    <w:qFormat/>
    <w:uiPriority w:val="39"/>
    <w:pPr>
      <w:ind w:left="420"/>
      <w:jc w:val="left"/>
    </w:pPr>
    <w:rPr>
      <w:i/>
      <w:iCs/>
      <w:sz w:val="20"/>
      <w:szCs w:val="20"/>
    </w:rPr>
  </w:style>
  <w:style w:type="paragraph" w:styleId="14">
    <w:name w:val="toc 8"/>
    <w:basedOn w:val="1"/>
    <w:next w:val="1"/>
    <w:unhideWhenUsed/>
    <w:qFormat/>
    <w:uiPriority w:val="39"/>
    <w:pPr>
      <w:ind w:left="1470"/>
      <w:jc w:val="left"/>
    </w:pPr>
    <w:rPr>
      <w:sz w:val="18"/>
      <w:szCs w:val="18"/>
    </w:rPr>
  </w:style>
  <w:style w:type="paragraph" w:styleId="15">
    <w:name w:val="Date"/>
    <w:basedOn w:val="1"/>
    <w:next w:val="1"/>
    <w:link w:val="44"/>
    <w:semiHidden/>
    <w:unhideWhenUsed/>
    <w:qFormat/>
    <w:uiPriority w:val="99"/>
    <w:pPr>
      <w:ind w:left="100" w:leftChars="2500"/>
    </w:pPr>
  </w:style>
  <w:style w:type="paragraph" w:styleId="16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unhideWhenUsed/>
    <w:qFormat/>
    <w:uiPriority w:val="39"/>
    <w:pPr>
      <w:spacing w:before="120" w:after="120"/>
      <w:jc w:val="left"/>
    </w:pPr>
    <w:rPr>
      <w:b/>
      <w:bCs/>
      <w:caps/>
      <w:sz w:val="20"/>
      <w:szCs w:val="20"/>
    </w:rPr>
  </w:style>
  <w:style w:type="paragraph" w:styleId="19">
    <w:name w:val="toc 4"/>
    <w:basedOn w:val="1"/>
    <w:next w:val="1"/>
    <w:unhideWhenUsed/>
    <w:qFormat/>
    <w:uiPriority w:val="39"/>
    <w:pPr>
      <w:ind w:left="630"/>
      <w:jc w:val="left"/>
    </w:pPr>
    <w:rPr>
      <w:sz w:val="18"/>
      <w:szCs w:val="18"/>
    </w:rPr>
  </w:style>
  <w:style w:type="paragraph" w:styleId="20">
    <w:name w:val="Subtitle"/>
    <w:basedOn w:val="1"/>
    <w:next w:val="1"/>
    <w:link w:val="43"/>
    <w:qFormat/>
    <w:uiPriority w:val="11"/>
    <w:pPr>
      <w:spacing w:before="240" w:after="60" w:line="312" w:lineRule="auto"/>
      <w:jc w:val="right"/>
      <w:outlineLvl w:val="1"/>
    </w:pPr>
    <w:rPr>
      <w:kern w:val="28"/>
    </w:rPr>
  </w:style>
  <w:style w:type="paragraph" w:styleId="21">
    <w:name w:val="toc 6"/>
    <w:basedOn w:val="1"/>
    <w:next w:val="1"/>
    <w:unhideWhenUsed/>
    <w:qFormat/>
    <w:uiPriority w:val="39"/>
    <w:pPr>
      <w:ind w:left="1050"/>
      <w:jc w:val="left"/>
    </w:pPr>
    <w:rPr>
      <w:sz w:val="18"/>
      <w:szCs w:val="18"/>
    </w:rPr>
  </w:style>
  <w:style w:type="paragraph" w:styleId="22">
    <w:name w:val="toc 2"/>
    <w:basedOn w:val="1"/>
    <w:next w:val="1"/>
    <w:unhideWhenUsed/>
    <w:qFormat/>
    <w:uiPriority w:val="39"/>
    <w:pPr>
      <w:ind w:left="210"/>
      <w:jc w:val="left"/>
    </w:pPr>
    <w:rPr>
      <w:smallCaps/>
      <w:sz w:val="20"/>
      <w:szCs w:val="20"/>
    </w:rPr>
  </w:style>
  <w:style w:type="paragraph" w:styleId="23">
    <w:name w:val="toc 9"/>
    <w:basedOn w:val="1"/>
    <w:next w:val="1"/>
    <w:unhideWhenUsed/>
    <w:qFormat/>
    <w:uiPriority w:val="39"/>
    <w:pPr>
      <w:ind w:left="1680"/>
      <w:jc w:val="left"/>
    </w:pPr>
    <w:rPr>
      <w:sz w:val="18"/>
      <w:szCs w:val="18"/>
    </w:rPr>
  </w:style>
  <w:style w:type="paragraph" w:styleId="2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ind w:firstLine="0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25">
    <w:name w:val="Title"/>
    <w:basedOn w:val="1"/>
    <w:next w:val="1"/>
    <w:link w:val="42"/>
    <w:qFormat/>
    <w:uiPriority w:val="10"/>
    <w:pPr>
      <w:spacing w:before="240" w:after="60"/>
      <w:ind w:firstLine="0"/>
      <w:jc w:val="center"/>
      <w:outlineLvl w:val="0"/>
    </w:pPr>
    <w:rPr>
      <w:rFonts w:cstheme="majorBidi"/>
      <w:b/>
      <w:bCs/>
      <w:sz w:val="44"/>
      <w:szCs w:val="44"/>
    </w:rPr>
  </w:style>
  <w:style w:type="character" w:styleId="28">
    <w:name w:val="Hyperlink"/>
    <w:basedOn w:val="2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9">
    <w:name w:val="页眉 字符"/>
    <w:basedOn w:val="27"/>
    <w:link w:val="17"/>
    <w:qFormat/>
    <w:uiPriority w:val="99"/>
    <w:rPr>
      <w:sz w:val="18"/>
      <w:szCs w:val="18"/>
    </w:rPr>
  </w:style>
  <w:style w:type="character" w:customStyle="1" w:styleId="30">
    <w:name w:val="页脚 字符"/>
    <w:basedOn w:val="27"/>
    <w:link w:val="16"/>
    <w:qFormat/>
    <w:uiPriority w:val="99"/>
    <w:rPr>
      <w:sz w:val="18"/>
      <w:szCs w:val="18"/>
    </w:rPr>
  </w:style>
  <w:style w:type="paragraph" w:styleId="31">
    <w:name w:val="List Paragraph"/>
    <w:basedOn w:val="1"/>
    <w:qFormat/>
    <w:uiPriority w:val="34"/>
    <w:pPr>
      <w:ind w:firstLine="200" w:firstLineChars="200"/>
    </w:pPr>
  </w:style>
  <w:style w:type="character" w:customStyle="1" w:styleId="32">
    <w:name w:val="标题 1 字符"/>
    <w:basedOn w:val="27"/>
    <w:link w:val="2"/>
    <w:qFormat/>
    <w:uiPriority w:val="9"/>
    <w:rPr>
      <w:rFonts w:ascii="仿宋" w:hAnsi="仿宋" w:eastAsia="仿宋"/>
      <w:b/>
      <w:bCs/>
      <w:kern w:val="44"/>
      <w:sz w:val="36"/>
      <w:szCs w:val="44"/>
    </w:rPr>
  </w:style>
  <w:style w:type="character" w:customStyle="1" w:styleId="33">
    <w:name w:val="标题 2 字符"/>
    <w:basedOn w:val="27"/>
    <w:link w:val="3"/>
    <w:qFormat/>
    <w:uiPriority w:val="9"/>
    <w:rPr>
      <w:rFonts w:ascii="仿宋" w:hAnsi="仿宋" w:eastAsia="仿宋" w:cstheme="majorBidi"/>
      <w:b/>
      <w:bCs/>
      <w:kern w:val="2"/>
      <w:sz w:val="32"/>
      <w:szCs w:val="32"/>
    </w:rPr>
  </w:style>
  <w:style w:type="character" w:customStyle="1" w:styleId="34">
    <w:name w:val="标题 3 字符"/>
    <w:basedOn w:val="27"/>
    <w:link w:val="4"/>
    <w:qFormat/>
    <w:uiPriority w:val="9"/>
    <w:rPr>
      <w:rFonts w:ascii="仿宋" w:hAnsi="仿宋" w:eastAsia="仿宋"/>
      <w:b/>
      <w:bCs/>
      <w:kern w:val="2"/>
      <w:sz w:val="30"/>
      <w:szCs w:val="32"/>
    </w:rPr>
  </w:style>
  <w:style w:type="character" w:customStyle="1" w:styleId="35">
    <w:name w:val="标题 4 字符"/>
    <w:basedOn w:val="27"/>
    <w:link w:val="5"/>
    <w:qFormat/>
    <w:uiPriority w:val="9"/>
    <w:rPr>
      <w:rFonts w:eastAsia="仿宋" w:asciiTheme="majorAscii" w:hAnsiTheme="majorAscii" w:cstheme="majorBidi"/>
      <w:b/>
      <w:bCs/>
      <w:sz w:val="28"/>
      <w:szCs w:val="28"/>
    </w:rPr>
  </w:style>
  <w:style w:type="character" w:customStyle="1" w:styleId="36">
    <w:name w:val="标题 5 字符"/>
    <w:basedOn w:val="27"/>
    <w:link w:val="6"/>
    <w:qFormat/>
    <w:uiPriority w:val="9"/>
    <w:rPr>
      <w:b/>
      <w:bCs/>
      <w:sz w:val="28"/>
      <w:szCs w:val="28"/>
    </w:rPr>
  </w:style>
  <w:style w:type="character" w:customStyle="1" w:styleId="3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38">
    <w:name w:val="标题 7 字符"/>
    <w:basedOn w:val="27"/>
    <w:link w:val="8"/>
    <w:semiHidden/>
    <w:qFormat/>
    <w:uiPriority w:val="9"/>
    <w:rPr>
      <w:b/>
      <w:bCs/>
      <w:sz w:val="24"/>
      <w:szCs w:val="24"/>
    </w:rPr>
  </w:style>
  <w:style w:type="character" w:customStyle="1" w:styleId="3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4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szCs w:val="21"/>
    </w:rPr>
  </w:style>
  <w:style w:type="paragraph" w:customStyle="1" w:styleId="41">
    <w:name w:val="TOC 标题1"/>
    <w:basedOn w:val="2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42">
    <w:name w:val="标题 字符"/>
    <w:basedOn w:val="27"/>
    <w:link w:val="25"/>
    <w:qFormat/>
    <w:uiPriority w:val="10"/>
    <w:rPr>
      <w:rFonts w:ascii="仿宋" w:hAnsi="仿宋" w:eastAsia="仿宋" w:cstheme="majorBidi"/>
      <w:b/>
      <w:bCs/>
      <w:kern w:val="2"/>
      <w:sz w:val="44"/>
      <w:szCs w:val="44"/>
    </w:rPr>
  </w:style>
  <w:style w:type="character" w:customStyle="1" w:styleId="43">
    <w:name w:val="副标题 字符"/>
    <w:basedOn w:val="27"/>
    <w:link w:val="20"/>
    <w:qFormat/>
    <w:uiPriority w:val="11"/>
    <w:rPr>
      <w:rFonts w:ascii="仿宋" w:hAnsi="仿宋" w:eastAsia="仿宋"/>
      <w:kern w:val="28"/>
      <w:sz w:val="28"/>
      <w:szCs w:val="28"/>
    </w:rPr>
  </w:style>
  <w:style w:type="character" w:customStyle="1" w:styleId="44">
    <w:name w:val="日期 字符"/>
    <w:basedOn w:val="27"/>
    <w:link w:val="15"/>
    <w:semiHidden/>
    <w:qFormat/>
    <w:uiPriority w:val="99"/>
    <w:rPr>
      <w:rFonts w:ascii="仿宋" w:hAnsi="仿宋" w:eastAsia="仿宋"/>
      <w:kern w:val="2"/>
      <w:sz w:val="28"/>
      <w:szCs w:val="28"/>
    </w:rPr>
  </w:style>
  <w:style w:type="paragraph" w:customStyle="1" w:styleId="45">
    <w:name w:val="TOC Heading"/>
    <w:basedOn w:val="2"/>
    <w:next w:val="1"/>
    <w:unhideWhenUsed/>
    <w:qFormat/>
    <w:uiPriority w:val="39"/>
    <w:pPr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46">
    <w:name w:val="图"/>
    <w:basedOn w:val="1"/>
    <w:link w:val="47"/>
    <w:qFormat/>
    <w:uiPriority w:val="0"/>
    <w:pPr>
      <w:spacing w:line="276" w:lineRule="auto"/>
      <w:ind w:firstLine="0"/>
      <w:jc w:val="center"/>
    </w:pPr>
    <w:rPr>
      <w:i/>
      <w:iCs/>
    </w:rPr>
  </w:style>
  <w:style w:type="character" w:customStyle="1" w:styleId="47">
    <w:name w:val="图 字符"/>
    <w:basedOn w:val="27"/>
    <w:link w:val="46"/>
    <w:qFormat/>
    <w:uiPriority w:val="0"/>
    <w:rPr>
      <w:rFonts w:ascii="仿宋" w:hAnsi="仿宋" w:eastAsia="仿宋"/>
      <w:i/>
      <w:iCs/>
      <w:kern w:val="2"/>
      <w:sz w:val="28"/>
      <w:szCs w:val="28"/>
    </w:rPr>
  </w:style>
  <w:style w:type="paragraph" w:customStyle="1" w:styleId="48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49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1" Type="http://schemas.openxmlformats.org/officeDocument/2006/relationships/fontTable" Target="fontTable.xml"/><Relationship Id="rId60" Type="http://schemas.openxmlformats.org/officeDocument/2006/relationships/numbering" Target="numbering.xml"/><Relationship Id="rId6" Type="http://schemas.openxmlformats.org/officeDocument/2006/relationships/theme" Target="theme/theme1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2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28</Pages>
  <Words>4473</Words>
  <Characters>4560</Characters>
  <Lines>60</Lines>
  <Paragraphs>16</Paragraphs>
  <TotalTime>1</TotalTime>
  <ScaleCrop>false</ScaleCrop>
  <LinksUpToDate>false</LinksUpToDate>
  <CharactersWithSpaces>4608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2024-08-23T19:33:00Z</dcterms:created>
  <dc:creator>yu shuang</dc:creator>
  <cp:keywords>自动编号模板</cp:keywords>
  <cp:lastModifiedBy>WPS_1027157912</cp:lastModifiedBy>
  <cp:lastPrinted>2024-09-09T16:21:00Z</cp:lastPrinted>
  <dcterms:modified xsi:type="dcterms:W3CDTF">2025-09-04T02:44:47Z</dcterms:modified>
  <dc:title>自动编号模板</dc:title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CF97F68A2C5A4474936897115E5B5687_13</vt:lpwstr>
  </property>
  <property fmtid="{D5CDD505-2E9C-101B-9397-08002B2CF9AE}" pid="4" name="KSOTemplateDocerSaveRecord">
    <vt:lpwstr>eyJoZGlkIjoiYjhhYjkyYjM3YTVmOTJhNzVjNGYzMTQyN2JlY2YyY2UiLCJ1c2VySWQiOiIxMDI3MTU3OTEyIn0=</vt:lpwstr>
  </property>
</Properties>
</file>