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9"/>
        <w:rPr>
          <w:rFonts w:hint="eastAsia" w:ascii="宋体" w:hAnsi="宋体" w:eastAsia="宋体" w:cs="宋体"/>
          <w:b/>
          <w:bCs/>
          <w:sz w:val="44"/>
          <w:szCs w:val="44"/>
          <w:lang w:val="en-US" w:eastAsia="zh-CN"/>
        </w:rPr>
      </w:pPr>
      <w:bookmarkStart w:id="0" w:name="_Toc1323504442"/>
      <w:bookmarkStart w:id="1" w:name="_Toc592704002"/>
      <w:bookmarkStart w:id="2" w:name="_Toc980767000"/>
    </w:p>
    <w:p>
      <w:pPr>
        <w:spacing w:line="360" w:lineRule="auto"/>
        <w:jc w:val="center"/>
        <w:outlineLvl w:val="9"/>
        <w:rPr>
          <w:rFonts w:hint="eastAsia" w:ascii="宋体" w:hAnsi="宋体" w:eastAsia="宋体" w:cs="宋体"/>
          <w:b/>
          <w:bCs/>
          <w:sz w:val="44"/>
          <w:szCs w:val="44"/>
          <w:lang w:val="en-US" w:eastAsia="zh-CN"/>
        </w:rPr>
      </w:pPr>
    </w:p>
    <w:p>
      <w:pPr>
        <w:spacing w:line="360" w:lineRule="auto"/>
        <w:jc w:val="center"/>
        <w:outlineLvl w:val="9"/>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慧业·数字能碳双控云平台</w:t>
      </w:r>
    </w:p>
    <w:p>
      <w:pPr>
        <w:pStyle w:val="2"/>
        <w:spacing w:line="360" w:lineRule="auto"/>
        <w:rPr>
          <w:rFonts w:hint="eastAsia" w:ascii="宋体" w:hAnsi="宋体" w:eastAsia="宋体" w:cs="宋体"/>
          <w:b/>
          <w:bCs/>
          <w:sz w:val="44"/>
          <w:szCs w:val="44"/>
          <w:lang w:val="en-US" w:eastAsia="zh-CN"/>
        </w:rPr>
      </w:pPr>
    </w:p>
    <w:p>
      <w:pPr>
        <w:spacing w:line="360" w:lineRule="auto"/>
        <w:rPr>
          <w:rFonts w:hint="eastAsia" w:ascii="宋体" w:hAnsi="宋体" w:eastAsia="宋体" w:cs="宋体"/>
          <w:b/>
          <w:bCs/>
          <w:sz w:val="44"/>
          <w:szCs w:val="44"/>
          <w:lang w:val="en-US" w:eastAsia="zh-CN"/>
        </w:rPr>
      </w:pPr>
    </w:p>
    <w:p>
      <w:pPr>
        <w:pStyle w:val="2"/>
        <w:spacing w:line="360" w:lineRule="auto"/>
        <w:rPr>
          <w:rFonts w:hint="eastAsia" w:ascii="宋体" w:hAnsi="宋体" w:eastAsia="宋体" w:cs="宋体"/>
          <w:b/>
          <w:bCs/>
          <w:sz w:val="44"/>
          <w:szCs w:val="44"/>
          <w:lang w:val="en-US" w:eastAsia="zh-CN"/>
        </w:rPr>
      </w:pPr>
    </w:p>
    <w:p>
      <w:pPr>
        <w:spacing w:line="360" w:lineRule="auto"/>
        <w:rPr>
          <w:rFonts w:hint="eastAsia" w:ascii="宋体" w:hAnsi="宋体" w:eastAsia="宋体" w:cs="宋体"/>
          <w:b/>
          <w:bCs/>
          <w:sz w:val="44"/>
          <w:szCs w:val="44"/>
          <w:lang w:val="en-US" w:eastAsia="zh-CN"/>
        </w:rPr>
      </w:pPr>
    </w:p>
    <w:p>
      <w:pPr>
        <w:pStyle w:val="2"/>
        <w:spacing w:line="360" w:lineRule="auto"/>
        <w:rPr>
          <w:rFonts w:hint="eastAsia" w:ascii="宋体" w:hAnsi="宋体" w:eastAsia="宋体" w:cs="宋体"/>
          <w:b/>
          <w:bCs/>
          <w:sz w:val="44"/>
          <w:szCs w:val="44"/>
          <w:lang w:val="en-US" w:eastAsia="zh-CN"/>
        </w:rPr>
      </w:pPr>
    </w:p>
    <w:p>
      <w:pPr>
        <w:spacing w:line="360" w:lineRule="auto"/>
        <w:rPr>
          <w:rFonts w:hint="eastAsia" w:ascii="宋体" w:hAnsi="宋体" w:eastAsia="宋体" w:cs="宋体"/>
          <w:b/>
          <w:bCs/>
          <w:sz w:val="44"/>
          <w:szCs w:val="44"/>
          <w:lang w:val="en-US" w:eastAsia="zh-CN"/>
        </w:rPr>
      </w:pPr>
    </w:p>
    <w:p>
      <w:pPr>
        <w:pStyle w:val="2"/>
        <w:spacing w:line="360" w:lineRule="auto"/>
        <w:rPr>
          <w:rFonts w:hint="eastAsia"/>
          <w:lang w:val="en-US" w:eastAsia="zh-CN"/>
        </w:rPr>
      </w:pPr>
    </w:p>
    <w:p>
      <w:pPr>
        <w:spacing w:line="360" w:lineRule="auto"/>
        <w:rPr>
          <w:rFonts w:hint="default"/>
          <w:lang w:val="en-US" w:eastAsia="zh-CN"/>
        </w:rPr>
      </w:pPr>
    </w:p>
    <w:p>
      <w:pPr>
        <w:spacing w:line="360" w:lineRule="auto"/>
        <w:jc w:val="center"/>
        <w:outlineLvl w:val="9"/>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《操作手册》</w:t>
      </w:r>
    </w:p>
    <w:p>
      <w:pPr>
        <w:spacing w:line="360" w:lineRule="auto"/>
        <w:jc w:val="center"/>
        <w:rPr>
          <w:rFonts w:hint="eastAsia" w:ascii="宋体" w:hAnsi="宋体" w:eastAsia="宋体" w:cs="宋体"/>
          <w:sz w:val="30"/>
          <w:szCs w:val="30"/>
          <w:lang w:val="en-US" w:eastAsia="zh-CN"/>
        </w:rPr>
      </w:pPr>
    </w:p>
    <w:p>
      <w:pPr>
        <w:spacing w:line="360" w:lineRule="auto"/>
        <w:jc w:val="center"/>
        <w:rPr>
          <w:rFonts w:hint="eastAsia" w:ascii="宋体" w:hAnsi="宋体" w:eastAsia="宋体" w:cs="宋体"/>
          <w:sz w:val="30"/>
          <w:szCs w:val="30"/>
          <w:lang w:val="en-US" w:eastAsia="zh-CN"/>
        </w:rPr>
      </w:pPr>
    </w:p>
    <w:p>
      <w:pPr>
        <w:spacing w:line="360" w:lineRule="auto"/>
        <w:jc w:val="center"/>
        <w:rPr>
          <w:rFonts w:hint="eastAsia" w:ascii="宋体" w:hAnsi="宋体" w:eastAsia="宋体" w:cs="宋体"/>
          <w:sz w:val="30"/>
          <w:szCs w:val="30"/>
          <w:lang w:val="en-US" w:eastAsia="zh-CN"/>
        </w:rPr>
      </w:pPr>
    </w:p>
    <w:p>
      <w:pPr>
        <w:spacing w:line="360" w:lineRule="auto"/>
        <w:jc w:val="center"/>
        <w:rPr>
          <w:rFonts w:hint="eastAsia" w:ascii="宋体" w:hAnsi="宋体" w:eastAsia="宋体" w:cs="宋体"/>
          <w:sz w:val="30"/>
          <w:szCs w:val="30"/>
          <w:lang w:val="en-US" w:eastAsia="zh-CN"/>
        </w:rPr>
      </w:pPr>
    </w:p>
    <w:p>
      <w:pPr>
        <w:pStyle w:val="2"/>
        <w:spacing w:line="360" w:lineRule="auto"/>
        <w:rPr>
          <w:rFonts w:hint="eastAsia"/>
          <w:lang w:val="en-US" w:eastAsia="zh-CN"/>
        </w:rPr>
      </w:pPr>
    </w:p>
    <w:p>
      <w:pPr>
        <w:spacing w:line="360" w:lineRule="auto"/>
        <w:jc w:val="center"/>
        <w:rPr>
          <w:rFonts w:hint="eastAsia" w:ascii="宋体" w:hAnsi="宋体" w:eastAsia="宋体" w:cs="宋体"/>
          <w:b/>
          <w:bCs/>
          <w:sz w:val="30"/>
          <w:szCs w:val="30"/>
          <w:lang w:val="en-US" w:eastAsia="zh-CN"/>
        </w:rPr>
      </w:pPr>
    </w:p>
    <w:p>
      <w:pPr>
        <w:pStyle w:val="2"/>
        <w:spacing w:line="360" w:lineRule="auto"/>
        <w:rPr>
          <w:rFonts w:hint="eastAsia" w:ascii="宋体" w:hAnsi="宋体" w:eastAsia="宋体" w:cs="宋体"/>
          <w:b/>
          <w:bCs/>
          <w:sz w:val="30"/>
          <w:szCs w:val="30"/>
          <w:lang w:val="en-US" w:eastAsia="zh-CN"/>
        </w:rPr>
      </w:pPr>
    </w:p>
    <w:p>
      <w:pPr>
        <w:pStyle w:val="2"/>
        <w:spacing w:line="360" w:lineRule="auto"/>
        <w:rPr>
          <w:rFonts w:hint="eastAsia" w:ascii="宋体" w:hAnsi="宋体" w:eastAsia="宋体" w:cs="宋体"/>
          <w:b/>
          <w:bCs/>
          <w:sz w:val="30"/>
          <w:szCs w:val="30"/>
          <w:lang w:val="en-US" w:eastAsia="zh-CN"/>
        </w:rPr>
      </w:pPr>
    </w:p>
    <w:p>
      <w:pPr>
        <w:pStyle w:val="2"/>
        <w:spacing w:line="360" w:lineRule="auto"/>
        <w:jc w:val="center"/>
        <w:rPr>
          <w:rFonts w:hint="eastAsia" w:ascii="宋体" w:hAnsi="宋体" w:eastAsia="宋体" w:cs="宋体"/>
          <w:b/>
          <w:bCs/>
          <w:sz w:val="28"/>
          <w:szCs w:val="28"/>
          <w:lang w:val="en-US" w:eastAsia="zh-CN"/>
        </w:rPr>
      </w:pPr>
    </w:p>
    <w:p>
      <w:pPr>
        <w:pStyle w:val="2"/>
        <w:spacing w:line="360" w:lineRule="auto"/>
        <w:jc w:val="center"/>
        <w:rPr>
          <w:rFonts w:hint="eastAsia" w:ascii="宋体" w:hAnsi="宋体" w:eastAsia="宋体" w:cs="宋体"/>
          <w:b/>
          <w:bCs/>
          <w:lang w:val="en-US" w:eastAsia="zh-CN"/>
        </w:rPr>
      </w:pPr>
      <w:r>
        <w:rPr>
          <w:rFonts w:hint="eastAsia" w:ascii="宋体" w:hAnsi="宋体" w:eastAsia="宋体" w:cs="宋体"/>
          <w:b/>
          <w:bCs/>
          <w:sz w:val="28"/>
          <w:szCs w:val="28"/>
          <w:lang w:val="en-US" w:eastAsia="zh-CN"/>
        </w:rPr>
        <w:t>郑州慧业智能科技有限公司</w:t>
      </w:r>
    </w:p>
    <w:p>
      <w:pPr>
        <w:pStyle w:val="2"/>
        <w:spacing w:line="360" w:lineRule="auto"/>
        <w:rPr>
          <w:rFonts w:hint="eastAsia"/>
        </w:rPr>
        <w:sectPr>
          <w:headerReference r:id="rId4" w:type="first"/>
          <w:headerReference r:id="rId3" w:type="default"/>
          <w:pgSz w:w="11906" w:h="16838"/>
          <w:pgMar w:top="1440" w:right="1800" w:bottom="1440" w:left="1800" w:header="851" w:footer="850" w:gutter="0"/>
          <w:pgBorders>
            <w:top w:val="none" w:sz="0" w:space="0"/>
            <w:left w:val="none" w:sz="0" w:space="0"/>
            <w:bottom w:val="none" w:sz="0" w:space="0"/>
            <w:right w:val="none" w:sz="0" w:space="0"/>
          </w:pgBorders>
          <w:pgNumType w:start="1"/>
          <w:cols w:space="425" w:num="1"/>
          <w:titlePg/>
          <w:docGrid w:type="lines" w:linePitch="312" w:charSpace="0"/>
        </w:sectPr>
      </w:pPr>
    </w:p>
    <w:p>
      <w:pPr>
        <w:bidi w:val="0"/>
        <w:spacing w:line="360" w:lineRule="auto"/>
        <w:jc w:val="center"/>
        <w:rPr>
          <w:rFonts w:hint="eastAsia" w:ascii="宋体" w:hAnsi="宋体" w:eastAsia="宋体" w:cs="宋体"/>
        </w:rPr>
      </w:pPr>
      <w:r>
        <w:rPr>
          <w:rFonts w:hint="eastAsia" w:ascii="宋体" w:hAnsi="宋体" w:eastAsia="宋体" w:cs="宋体"/>
        </w:rPr>
        <w:t>目录</w:t>
      </w:r>
      <w:bookmarkEnd w:id="0"/>
      <w:bookmarkEnd w:id="1"/>
      <w:bookmarkEnd w:id="2"/>
    </w:p>
    <w:p>
      <w:pPr>
        <w:pStyle w:val="12"/>
        <w:tabs>
          <w:tab w:val="right" w:leader="dot" w:pos="8504"/>
        </w:tabs>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"1-3" \h \u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_Toc20879 </w:instrText>
      </w:r>
      <w:r>
        <w:rPr>
          <w:rFonts w:hint="eastAsia" w:ascii="宋体" w:hAnsi="宋体" w:eastAsia="宋体" w:cs="宋体"/>
          <w:szCs w:val="21"/>
        </w:rPr>
        <w:fldChar w:fldCharType="separate"/>
      </w:r>
      <w:r>
        <w:rPr>
          <w:rFonts w:hint="eastAsia" w:ascii="宋体" w:hAnsi="宋体" w:eastAsia="宋体" w:cs="宋体"/>
          <w:lang w:val="en-US" w:eastAsia="zh-CN"/>
        </w:rPr>
        <w:t>1、</w:t>
      </w:r>
      <w:r>
        <w:rPr>
          <w:rFonts w:hint="eastAsia" w:ascii="宋体" w:hAnsi="宋体" w:cs="宋体"/>
          <w:lang w:val="en-US" w:eastAsia="zh-CN"/>
        </w:rPr>
        <w:t>前言</w:t>
      </w:r>
      <w:r>
        <w:tab/>
      </w:r>
      <w:r>
        <w:fldChar w:fldCharType="begin"/>
      </w:r>
      <w:r>
        <w:instrText xml:space="preserve"> PAGEREF _Toc20879 \h </w:instrText>
      </w:r>
      <w:r>
        <w:fldChar w:fldCharType="separate"/>
      </w:r>
      <w:r>
        <w:t>1</w:t>
      </w:r>
      <w:r>
        <w:fldChar w:fldCharType="end"/>
      </w:r>
      <w:r>
        <w:rPr>
          <w:rFonts w:hint="eastAsia" w:ascii="宋体" w:hAnsi="宋体" w:eastAsia="宋体" w:cs="宋体"/>
          <w:szCs w:val="21"/>
        </w:rPr>
        <w:fldChar w:fldCharType="end"/>
      </w:r>
    </w:p>
    <w:p>
      <w:pPr>
        <w:pStyle w:val="15"/>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_Toc18613 </w:instrText>
      </w:r>
      <w:r>
        <w:rPr>
          <w:rFonts w:hint="eastAsia" w:ascii="宋体" w:hAnsi="宋体" w:eastAsia="宋体" w:cs="宋体"/>
          <w:szCs w:val="21"/>
        </w:rPr>
        <w:fldChar w:fldCharType="separate"/>
      </w:r>
      <w:r>
        <w:rPr>
          <w:rFonts w:hint="eastAsia" w:ascii="宋体" w:hAnsi="宋体" w:eastAsia="宋体" w:cs="宋体"/>
          <w:lang w:val="en-US" w:eastAsia="zh-CN"/>
        </w:rPr>
        <w:t>1.1</w:t>
      </w:r>
      <w:r>
        <w:rPr>
          <w:rFonts w:hint="eastAsia" w:ascii="宋体" w:hAnsi="宋体" w:cs="宋体"/>
          <w:lang w:val="en-US" w:eastAsia="zh-CN"/>
        </w:rPr>
        <w:t>文档目的</w:t>
      </w:r>
      <w:r>
        <w:tab/>
      </w:r>
      <w:r>
        <w:fldChar w:fldCharType="begin"/>
      </w:r>
      <w:r>
        <w:instrText xml:space="preserve"> PAGEREF _Toc18613 \h </w:instrText>
      </w:r>
      <w:r>
        <w:fldChar w:fldCharType="separate"/>
      </w:r>
      <w:r>
        <w:t>1</w:t>
      </w:r>
      <w:r>
        <w:fldChar w:fldCharType="end"/>
      </w:r>
      <w:r>
        <w:rPr>
          <w:rFonts w:hint="eastAsia" w:ascii="宋体" w:hAnsi="宋体" w:eastAsia="宋体" w:cs="宋体"/>
          <w:szCs w:val="21"/>
        </w:rPr>
        <w:fldChar w:fldCharType="end"/>
      </w:r>
    </w:p>
    <w:p>
      <w:pPr>
        <w:pStyle w:val="15"/>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_Toc3903 </w:instrText>
      </w:r>
      <w:r>
        <w:rPr>
          <w:rFonts w:hint="eastAsia" w:ascii="宋体" w:hAnsi="宋体" w:eastAsia="宋体" w:cs="宋体"/>
          <w:szCs w:val="21"/>
        </w:rPr>
        <w:fldChar w:fldCharType="separate"/>
      </w:r>
      <w:r>
        <w:rPr>
          <w:rFonts w:hint="eastAsia" w:ascii="宋体" w:hAnsi="宋体" w:eastAsia="宋体" w:cs="宋体"/>
          <w:lang w:val="en-US" w:eastAsia="zh-CN"/>
        </w:rPr>
        <w:t>1.2</w:t>
      </w:r>
      <w:r>
        <w:rPr>
          <w:rFonts w:hint="eastAsia" w:ascii="宋体" w:hAnsi="宋体" w:cs="宋体"/>
          <w:lang w:val="en-US" w:eastAsia="zh-CN"/>
        </w:rPr>
        <w:t>适用对象</w:t>
      </w:r>
      <w:r>
        <w:tab/>
      </w:r>
      <w:r>
        <w:fldChar w:fldCharType="begin"/>
      </w:r>
      <w:r>
        <w:instrText xml:space="preserve"> PAGEREF _Toc3903 \h </w:instrText>
      </w:r>
      <w:r>
        <w:fldChar w:fldCharType="separate"/>
      </w:r>
      <w:r>
        <w:t>1</w:t>
      </w:r>
      <w:r>
        <w:fldChar w:fldCharType="end"/>
      </w:r>
      <w:r>
        <w:rPr>
          <w:rFonts w:hint="eastAsia" w:ascii="宋体" w:hAnsi="宋体" w:eastAsia="宋体" w:cs="宋体"/>
          <w:szCs w:val="21"/>
        </w:rPr>
        <w:fldChar w:fldCharType="end"/>
      </w:r>
    </w:p>
    <w:p>
      <w:pPr>
        <w:pStyle w:val="15"/>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_Toc6113 </w:instrText>
      </w:r>
      <w:r>
        <w:rPr>
          <w:rFonts w:hint="eastAsia" w:ascii="宋体" w:hAnsi="宋体" w:eastAsia="宋体" w:cs="宋体"/>
          <w:szCs w:val="21"/>
        </w:rPr>
        <w:fldChar w:fldCharType="separate"/>
      </w:r>
      <w:r>
        <w:rPr>
          <w:rFonts w:hint="eastAsia" w:ascii="宋体" w:hAnsi="宋体" w:eastAsia="宋体" w:cs="宋体"/>
          <w:lang w:val="en-US" w:eastAsia="zh-CN"/>
        </w:rPr>
        <w:t>1.</w:t>
      </w:r>
      <w:r>
        <w:rPr>
          <w:rFonts w:hint="eastAsia" w:ascii="宋体" w:hAnsi="宋体" w:cs="宋体"/>
          <w:lang w:val="en-US" w:eastAsia="zh-CN"/>
        </w:rPr>
        <w:t>3平台版本</w:t>
      </w:r>
      <w:r>
        <w:tab/>
      </w:r>
      <w:r>
        <w:fldChar w:fldCharType="begin"/>
      </w:r>
      <w:r>
        <w:instrText xml:space="preserve"> PAGEREF _Toc6113 \h </w:instrText>
      </w:r>
      <w:r>
        <w:fldChar w:fldCharType="separate"/>
      </w:r>
      <w:r>
        <w:t>1</w:t>
      </w:r>
      <w:r>
        <w:fldChar w:fldCharType="end"/>
      </w:r>
      <w:r>
        <w:rPr>
          <w:rFonts w:hint="eastAsia" w:ascii="宋体" w:hAnsi="宋体" w:eastAsia="宋体" w:cs="宋体"/>
          <w:szCs w:val="21"/>
        </w:rPr>
        <w:fldChar w:fldCharType="end"/>
      </w:r>
    </w:p>
    <w:p>
      <w:pPr>
        <w:pStyle w:val="12"/>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_Toc2217 </w:instrText>
      </w:r>
      <w:r>
        <w:rPr>
          <w:rFonts w:hint="eastAsia" w:ascii="宋体" w:hAnsi="宋体" w:eastAsia="宋体" w:cs="宋体"/>
          <w:szCs w:val="21"/>
        </w:rPr>
        <w:fldChar w:fldCharType="separate"/>
      </w:r>
      <w:r>
        <w:rPr>
          <w:rFonts w:hint="eastAsia" w:ascii="宋体" w:hAnsi="宋体" w:eastAsia="宋体" w:cs="宋体"/>
          <w:lang w:val="en-US" w:eastAsia="zh-CN"/>
        </w:rPr>
        <w:t>2、</w:t>
      </w:r>
      <w:r>
        <w:rPr>
          <w:rFonts w:hint="eastAsia" w:ascii="宋体" w:hAnsi="宋体" w:cs="宋体"/>
          <w:lang w:val="en-US" w:eastAsia="zh-CN"/>
        </w:rPr>
        <w:t>平台</w:t>
      </w:r>
      <w:r>
        <w:rPr>
          <w:rFonts w:hint="eastAsia" w:ascii="宋体" w:hAnsi="宋体" w:eastAsia="宋体" w:cs="宋体"/>
        </w:rPr>
        <w:t>概述</w:t>
      </w:r>
      <w:r>
        <w:tab/>
      </w:r>
      <w:r>
        <w:fldChar w:fldCharType="begin"/>
      </w:r>
      <w:r>
        <w:instrText xml:space="preserve"> PAGEREF _Toc2217 \h </w:instrText>
      </w:r>
      <w:r>
        <w:fldChar w:fldCharType="separate"/>
      </w:r>
      <w:r>
        <w:t>2</w:t>
      </w:r>
      <w:r>
        <w:fldChar w:fldCharType="end"/>
      </w:r>
      <w:r>
        <w:rPr>
          <w:rFonts w:hint="eastAsia" w:ascii="宋体" w:hAnsi="宋体" w:eastAsia="宋体" w:cs="宋体"/>
          <w:szCs w:val="21"/>
        </w:rPr>
        <w:fldChar w:fldCharType="end"/>
      </w:r>
    </w:p>
    <w:p>
      <w:pPr>
        <w:pStyle w:val="15"/>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_Toc30715 </w:instrText>
      </w:r>
      <w:r>
        <w:rPr>
          <w:rFonts w:hint="eastAsia" w:ascii="宋体" w:hAnsi="宋体" w:eastAsia="宋体" w:cs="宋体"/>
          <w:szCs w:val="21"/>
        </w:rPr>
        <w:fldChar w:fldCharType="separate"/>
      </w:r>
      <w:r>
        <w:rPr>
          <w:rFonts w:hint="eastAsia" w:ascii="宋体" w:hAnsi="宋体" w:eastAsia="宋体" w:cs="宋体"/>
          <w:lang w:val="en-US" w:eastAsia="zh-CN"/>
        </w:rPr>
        <w:t>2.1</w:t>
      </w:r>
      <w:r>
        <w:rPr>
          <w:rFonts w:hint="eastAsia" w:ascii="宋体" w:hAnsi="宋体" w:cs="宋体"/>
          <w:lang w:val="en-US" w:eastAsia="zh-CN"/>
        </w:rPr>
        <w:t>平台介绍</w:t>
      </w:r>
      <w:r>
        <w:tab/>
      </w:r>
      <w:r>
        <w:fldChar w:fldCharType="begin"/>
      </w:r>
      <w:r>
        <w:instrText xml:space="preserve"> PAGEREF _Toc30715 \h </w:instrText>
      </w:r>
      <w:r>
        <w:fldChar w:fldCharType="separate"/>
      </w:r>
      <w:r>
        <w:t>2</w:t>
      </w:r>
      <w:r>
        <w:fldChar w:fldCharType="end"/>
      </w:r>
      <w:r>
        <w:rPr>
          <w:rFonts w:hint="eastAsia" w:ascii="宋体" w:hAnsi="宋体" w:eastAsia="宋体" w:cs="宋体"/>
          <w:szCs w:val="21"/>
        </w:rPr>
        <w:fldChar w:fldCharType="end"/>
      </w:r>
    </w:p>
    <w:p>
      <w:pPr>
        <w:pStyle w:val="15"/>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_Toc32759 </w:instrText>
      </w:r>
      <w:r>
        <w:rPr>
          <w:rFonts w:hint="eastAsia" w:ascii="宋体" w:hAnsi="宋体" w:eastAsia="宋体" w:cs="宋体"/>
          <w:szCs w:val="21"/>
        </w:rPr>
        <w:fldChar w:fldCharType="separate"/>
      </w:r>
      <w:r>
        <w:rPr>
          <w:rFonts w:hint="eastAsia" w:ascii="宋体" w:hAnsi="宋体" w:eastAsia="宋体" w:cs="宋体"/>
          <w:lang w:val="en-US" w:eastAsia="zh-CN"/>
        </w:rPr>
        <w:t>2.2</w:t>
      </w:r>
      <w:r>
        <w:rPr>
          <w:rFonts w:hint="eastAsia" w:ascii="宋体" w:hAnsi="宋体" w:cs="宋体"/>
          <w:lang w:val="en-US" w:eastAsia="zh-CN"/>
        </w:rPr>
        <w:t>平台架构</w:t>
      </w:r>
      <w:r>
        <w:tab/>
      </w:r>
      <w:r>
        <w:fldChar w:fldCharType="begin"/>
      </w:r>
      <w:r>
        <w:instrText xml:space="preserve"> PAGEREF _Toc32759 \h </w:instrText>
      </w:r>
      <w:r>
        <w:fldChar w:fldCharType="separate"/>
      </w:r>
      <w:r>
        <w:t>2</w:t>
      </w:r>
      <w:r>
        <w:fldChar w:fldCharType="end"/>
      </w:r>
      <w:r>
        <w:rPr>
          <w:rFonts w:hint="eastAsia" w:ascii="宋体" w:hAnsi="宋体" w:eastAsia="宋体" w:cs="宋体"/>
          <w:szCs w:val="21"/>
        </w:rPr>
        <w:fldChar w:fldCharType="end"/>
      </w:r>
    </w:p>
    <w:p>
      <w:pPr>
        <w:pStyle w:val="12"/>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_Toc21852 </w:instrText>
      </w:r>
      <w:r>
        <w:rPr>
          <w:rFonts w:hint="eastAsia" w:ascii="宋体" w:hAnsi="宋体" w:eastAsia="宋体" w:cs="宋体"/>
          <w:szCs w:val="21"/>
        </w:rPr>
        <w:fldChar w:fldCharType="separate"/>
      </w:r>
      <w:r>
        <w:rPr>
          <w:rFonts w:hint="eastAsia" w:ascii="宋体" w:hAnsi="宋体" w:eastAsia="宋体" w:cs="宋体"/>
          <w:lang w:val="en-US" w:eastAsia="zh-CN"/>
        </w:rPr>
        <w:t>3、</w:t>
      </w:r>
      <w:r>
        <w:rPr>
          <w:rFonts w:hint="eastAsia" w:ascii="宋体" w:hAnsi="宋体" w:cs="宋体"/>
          <w:lang w:val="en-US" w:eastAsia="zh-CN"/>
        </w:rPr>
        <w:t>平台操作说明</w:t>
      </w:r>
      <w:r>
        <w:tab/>
      </w:r>
      <w:r>
        <w:fldChar w:fldCharType="begin"/>
      </w:r>
      <w:r>
        <w:instrText xml:space="preserve"> PAGEREF _Toc21852 \h </w:instrText>
      </w:r>
      <w:r>
        <w:fldChar w:fldCharType="separate"/>
      </w:r>
      <w:r>
        <w:t>3</w:t>
      </w:r>
      <w:r>
        <w:fldChar w:fldCharType="end"/>
      </w:r>
      <w:r>
        <w:rPr>
          <w:rFonts w:hint="eastAsia" w:ascii="宋体" w:hAnsi="宋体" w:eastAsia="宋体" w:cs="宋体"/>
          <w:szCs w:val="21"/>
        </w:rPr>
        <w:fldChar w:fldCharType="end"/>
      </w:r>
    </w:p>
    <w:p>
      <w:pPr>
        <w:pStyle w:val="15"/>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_Toc32657 </w:instrText>
      </w:r>
      <w:r>
        <w:rPr>
          <w:rFonts w:hint="eastAsia" w:ascii="宋体" w:hAnsi="宋体" w:eastAsia="宋体" w:cs="宋体"/>
          <w:szCs w:val="21"/>
        </w:rPr>
        <w:fldChar w:fldCharType="separate"/>
      </w:r>
      <w:r>
        <w:rPr>
          <w:rFonts w:hint="eastAsia" w:ascii="宋体" w:hAnsi="宋体" w:eastAsia="宋体" w:cs="宋体"/>
          <w:lang w:val="en-US" w:eastAsia="zh-CN"/>
        </w:rPr>
        <w:t>3.</w:t>
      </w:r>
      <w:r>
        <w:rPr>
          <w:rFonts w:hint="eastAsia" w:ascii="宋体" w:hAnsi="宋体" w:cs="宋体"/>
          <w:lang w:val="en-US" w:eastAsia="zh-CN"/>
        </w:rPr>
        <w:t>1</w:t>
      </w:r>
      <w:r>
        <w:rPr>
          <w:rFonts w:hint="eastAsia" w:ascii="宋体" w:hAnsi="宋体" w:eastAsia="宋体" w:cs="宋体"/>
          <w:lang w:val="en-US" w:eastAsia="zh-CN"/>
        </w:rPr>
        <w:t>登录</w:t>
      </w:r>
      <w:r>
        <w:tab/>
      </w:r>
      <w:r>
        <w:fldChar w:fldCharType="begin"/>
      </w:r>
      <w:r>
        <w:instrText xml:space="preserve"> PAGEREF _Toc32657 \h </w:instrText>
      </w:r>
      <w:r>
        <w:fldChar w:fldCharType="separate"/>
      </w:r>
      <w:r>
        <w:t>3</w:t>
      </w:r>
      <w:r>
        <w:fldChar w:fldCharType="end"/>
      </w:r>
      <w:r>
        <w:rPr>
          <w:rFonts w:hint="eastAsia" w:ascii="宋体" w:hAnsi="宋体" w:eastAsia="宋体" w:cs="宋体"/>
          <w:szCs w:val="21"/>
        </w:rPr>
        <w:fldChar w:fldCharType="end"/>
      </w:r>
    </w:p>
    <w:p>
      <w:pPr>
        <w:pStyle w:val="15"/>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_Toc27259 </w:instrText>
      </w:r>
      <w:r>
        <w:rPr>
          <w:rFonts w:hint="eastAsia" w:ascii="宋体" w:hAnsi="宋体" w:eastAsia="宋体" w:cs="宋体"/>
          <w:szCs w:val="21"/>
        </w:rPr>
        <w:fldChar w:fldCharType="separate"/>
      </w:r>
      <w:r>
        <w:rPr>
          <w:rFonts w:hint="eastAsia" w:ascii="宋体" w:hAnsi="宋体" w:eastAsia="宋体" w:cs="宋体"/>
          <w:lang w:val="en-US" w:eastAsia="zh-CN"/>
        </w:rPr>
        <w:t>3.</w:t>
      </w:r>
      <w:r>
        <w:rPr>
          <w:rFonts w:hint="eastAsia" w:ascii="宋体" w:hAnsi="宋体" w:cs="宋体"/>
          <w:lang w:val="en-US" w:eastAsia="zh-CN"/>
        </w:rPr>
        <w:t>2能碳双控数字中心</w:t>
      </w:r>
      <w:r>
        <w:tab/>
      </w:r>
      <w:r>
        <w:fldChar w:fldCharType="begin"/>
      </w:r>
      <w:r>
        <w:instrText xml:space="preserve"> PAGEREF _Toc27259 \h </w:instrText>
      </w:r>
      <w:r>
        <w:fldChar w:fldCharType="separate"/>
      </w:r>
      <w:r>
        <w:t>3</w:t>
      </w:r>
      <w:r>
        <w:fldChar w:fldCharType="end"/>
      </w:r>
      <w:r>
        <w:rPr>
          <w:rFonts w:hint="eastAsia" w:ascii="宋体" w:hAnsi="宋体" w:eastAsia="宋体" w:cs="宋体"/>
          <w:szCs w:val="21"/>
        </w:rPr>
        <w:fldChar w:fldCharType="end"/>
      </w:r>
    </w:p>
    <w:p>
      <w:pPr>
        <w:pStyle w:val="15"/>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_Toc29459 </w:instrText>
      </w:r>
      <w:r>
        <w:rPr>
          <w:rFonts w:hint="eastAsia" w:ascii="宋体" w:hAnsi="宋体" w:eastAsia="宋体" w:cs="宋体"/>
          <w:szCs w:val="21"/>
        </w:rPr>
        <w:fldChar w:fldCharType="separate"/>
      </w:r>
      <w:r>
        <w:rPr>
          <w:rFonts w:hint="eastAsia" w:ascii="宋体" w:hAnsi="宋体" w:eastAsia="宋体" w:cs="宋体"/>
          <w:lang w:val="en-US" w:eastAsia="zh-CN"/>
        </w:rPr>
        <w:t>3.</w:t>
      </w:r>
      <w:r>
        <w:rPr>
          <w:rFonts w:hint="eastAsia" w:ascii="宋体" w:hAnsi="宋体" w:cs="宋体"/>
          <w:lang w:val="en-US" w:eastAsia="zh-CN"/>
        </w:rPr>
        <w:t>3数字能控</w:t>
      </w:r>
      <w:r>
        <w:tab/>
      </w:r>
      <w:r>
        <w:fldChar w:fldCharType="begin"/>
      </w:r>
      <w:r>
        <w:instrText xml:space="preserve"> PAGEREF _Toc29459 \h </w:instrText>
      </w:r>
      <w:r>
        <w:fldChar w:fldCharType="separate"/>
      </w:r>
      <w:r>
        <w:t>4</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_Toc11129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3.1用能实时监控</w:t>
      </w:r>
      <w:r>
        <w:tab/>
      </w:r>
      <w:r>
        <w:fldChar w:fldCharType="begin"/>
      </w:r>
      <w:r>
        <w:instrText xml:space="preserve"> PAGEREF _Toc11129 \h </w:instrText>
      </w:r>
      <w:r>
        <w:fldChar w:fldCharType="separate"/>
      </w:r>
      <w:r>
        <w:t>4</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_Toc16682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3.2重点用能设备监控</w:t>
      </w:r>
      <w:r>
        <w:tab/>
      </w:r>
      <w:r>
        <w:fldChar w:fldCharType="begin"/>
      </w:r>
      <w:r>
        <w:instrText xml:space="preserve"> PAGEREF _Toc16682 \h </w:instrText>
      </w:r>
      <w:r>
        <w:fldChar w:fldCharType="separate"/>
      </w:r>
      <w:r>
        <w:t>4</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_Toc25369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3.3人工抄表管理</w:t>
      </w:r>
      <w:r>
        <w:tab/>
      </w:r>
      <w:r>
        <w:fldChar w:fldCharType="begin"/>
      </w:r>
      <w:r>
        <w:instrText xml:space="preserve"> PAGEREF _Toc25369 \h </w:instrText>
      </w:r>
      <w:r>
        <w:fldChar w:fldCharType="separate"/>
      </w:r>
      <w:r>
        <w:t>5</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_Toc13618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3.4用能告警管理</w:t>
      </w:r>
      <w:r>
        <w:tab/>
      </w:r>
      <w:r>
        <w:fldChar w:fldCharType="begin"/>
      </w:r>
      <w:r>
        <w:instrText xml:space="preserve"> PAGEREF _Toc13618 \h </w:instrText>
      </w:r>
      <w:r>
        <w:fldChar w:fldCharType="separate"/>
      </w:r>
      <w:r>
        <w:t>5</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_Toc13414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3.5用能计量网络图</w:t>
      </w:r>
      <w:r>
        <w:tab/>
      </w:r>
      <w:r>
        <w:fldChar w:fldCharType="begin"/>
      </w:r>
      <w:r>
        <w:instrText xml:space="preserve"> PAGEREF _Toc13414 \h </w:instrText>
      </w:r>
      <w:r>
        <w:fldChar w:fldCharType="separate"/>
      </w:r>
      <w:r>
        <w:t>6</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_Toc16061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3.6企业能流图</w:t>
      </w:r>
      <w:r>
        <w:tab/>
      </w:r>
      <w:r>
        <w:fldChar w:fldCharType="begin"/>
      </w:r>
      <w:r>
        <w:instrText xml:space="preserve"> PAGEREF _Toc16061 \h </w:instrText>
      </w:r>
      <w:r>
        <w:fldChar w:fldCharType="separate"/>
      </w:r>
      <w:r>
        <w:t>6</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_Toc3730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3.7运维巡检管理</w:t>
      </w:r>
      <w:r>
        <w:tab/>
      </w:r>
      <w:r>
        <w:fldChar w:fldCharType="begin"/>
      </w:r>
      <w:r>
        <w:instrText xml:space="preserve"> PAGEREF _Toc3730 \h </w:instrText>
      </w:r>
      <w:r>
        <w:fldChar w:fldCharType="separate"/>
      </w:r>
      <w:r>
        <w:t>6</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_Toc32373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3.8用能报表管理</w:t>
      </w:r>
      <w:r>
        <w:tab/>
      </w:r>
      <w:r>
        <w:fldChar w:fldCharType="begin"/>
      </w:r>
      <w:r>
        <w:instrText xml:space="preserve"> PAGEREF _Toc32373 \h </w:instrText>
      </w:r>
      <w:r>
        <w:fldChar w:fldCharType="separate"/>
      </w:r>
      <w:r>
        <w:t>6</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_Toc19673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3.9用能对比分析</w:t>
      </w:r>
      <w:r>
        <w:tab/>
      </w:r>
      <w:r>
        <w:fldChar w:fldCharType="begin"/>
      </w:r>
      <w:r>
        <w:instrText xml:space="preserve"> PAGEREF _Toc19673 \h </w:instrText>
      </w:r>
      <w:r>
        <w:fldChar w:fldCharType="separate"/>
      </w:r>
      <w:r>
        <w:t>6</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_Toc4855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3.10重点设备能效分析</w:t>
      </w:r>
      <w:r>
        <w:tab/>
      </w:r>
      <w:r>
        <w:fldChar w:fldCharType="begin"/>
      </w:r>
      <w:r>
        <w:instrText xml:space="preserve"> PAGEREF _Toc4855 \h </w:instrText>
      </w:r>
      <w:r>
        <w:fldChar w:fldCharType="separate"/>
      </w:r>
      <w:r>
        <w:t>7</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_Toc19051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3.11生产能效分析</w:t>
      </w:r>
      <w:r>
        <w:tab/>
      </w:r>
      <w:r>
        <w:fldChar w:fldCharType="begin"/>
      </w:r>
      <w:r>
        <w:instrText xml:space="preserve"> PAGEREF _Toc19051 \h </w:instrText>
      </w:r>
      <w:r>
        <w:fldChar w:fldCharType="separate"/>
      </w:r>
      <w:r>
        <w:t>7</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_Toc28056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3.12用能质量分析</w:t>
      </w:r>
      <w:r>
        <w:tab/>
      </w:r>
      <w:r>
        <w:fldChar w:fldCharType="begin"/>
      </w:r>
      <w:r>
        <w:instrText xml:space="preserve"> PAGEREF _Toc28056 \h </w:instrText>
      </w:r>
      <w:r>
        <w:fldChar w:fldCharType="separate"/>
      </w:r>
      <w:r>
        <w:t>8</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_Toc12965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3.13用能成本分析</w:t>
      </w:r>
      <w:r>
        <w:tab/>
      </w:r>
      <w:r>
        <w:fldChar w:fldCharType="begin"/>
      </w:r>
      <w:r>
        <w:instrText xml:space="preserve"> PAGEREF _Toc12965 \h </w:instrText>
      </w:r>
      <w:r>
        <w:fldChar w:fldCharType="separate"/>
      </w:r>
      <w:r>
        <w:t>8</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_Toc30257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3.14用能计划管理</w:t>
      </w:r>
      <w:r>
        <w:tab/>
      </w:r>
      <w:r>
        <w:fldChar w:fldCharType="begin"/>
      </w:r>
      <w:r>
        <w:instrText xml:space="preserve"> PAGEREF _Toc30257 \h </w:instrText>
      </w:r>
      <w:r>
        <w:fldChar w:fldCharType="separate"/>
      </w:r>
      <w:r>
        <w:t>9</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_Toc22567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3.15节能考核管理</w:t>
      </w:r>
      <w:r>
        <w:tab/>
      </w:r>
      <w:r>
        <w:fldChar w:fldCharType="begin"/>
      </w:r>
      <w:r>
        <w:instrText xml:space="preserve"> PAGEREF _Toc22567 \h </w:instrText>
      </w:r>
      <w:r>
        <w:fldChar w:fldCharType="separate"/>
      </w:r>
      <w:r>
        <w:t>9</w:t>
      </w:r>
      <w:r>
        <w:fldChar w:fldCharType="end"/>
      </w:r>
      <w:r>
        <w:rPr>
          <w:rFonts w:hint="eastAsia" w:ascii="宋体" w:hAnsi="宋体" w:eastAsia="宋体" w:cs="宋体"/>
          <w:szCs w:val="21"/>
        </w:rPr>
        <w:fldChar w:fldCharType="end"/>
      </w:r>
    </w:p>
    <w:p>
      <w:pPr>
        <w:pStyle w:val="15"/>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_Toc15970 </w:instrText>
      </w:r>
      <w:r>
        <w:rPr>
          <w:rFonts w:hint="eastAsia" w:ascii="宋体" w:hAnsi="宋体" w:eastAsia="宋体" w:cs="宋体"/>
          <w:szCs w:val="21"/>
        </w:rPr>
        <w:fldChar w:fldCharType="separate"/>
      </w:r>
      <w:r>
        <w:rPr>
          <w:rFonts w:hint="eastAsia" w:ascii="宋体" w:hAnsi="宋体" w:eastAsia="宋体" w:cs="宋体"/>
          <w:lang w:val="en-US" w:eastAsia="zh-CN"/>
        </w:rPr>
        <w:t>3.</w:t>
      </w:r>
      <w:r>
        <w:rPr>
          <w:rFonts w:hint="eastAsia" w:ascii="宋体" w:hAnsi="宋体" w:cs="宋体"/>
          <w:lang w:val="en-US" w:eastAsia="zh-CN"/>
        </w:rPr>
        <w:t>4数字碳控</w:t>
      </w:r>
      <w:r>
        <w:tab/>
      </w:r>
      <w:r>
        <w:fldChar w:fldCharType="begin"/>
      </w:r>
      <w:r>
        <w:instrText xml:space="preserve"> PAGEREF _Toc15970 \h </w:instrText>
      </w:r>
      <w:r>
        <w:fldChar w:fldCharType="separate"/>
      </w:r>
      <w:r>
        <w:t>10</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_Toc29067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4.1碳排数据监控</w:t>
      </w:r>
      <w:r>
        <w:tab/>
      </w:r>
      <w:r>
        <w:fldChar w:fldCharType="begin"/>
      </w:r>
      <w:r>
        <w:instrText xml:space="preserve"> PAGEREF _Toc29067 \h </w:instrText>
      </w:r>
      <w:r>
        <w:fldChar w:fldCharType="separate"/>
      </w:r>
      <w:r>
        <w:t>10</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_Toc18421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4.2碳排采集点监控</w:t>
      </w:r>
      <w:r>
        <w:tab/>
      </w:r>
      <w:r>
        <w:fldChar w:fldCharType="begin"/>
      </w:r>
      <w:r>
        <w:instrText xml:space="preserve"> PAGEREF _Toc18421 \h </w:instrText>
      </w:r>
      <w:r>
        <w:fldChar w:fldCharType="separate"/>
      </w:r>
      <w:r>
        <w:t>10</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_Toc20669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4.3碳源管理</w:t>
      </w:r>
      <w:r>
        <w:tab/>
      </w:r>
      <w:r>
        <w:fldChar w:fldCharType="begin"/>
      </w:r>
      <w:r>
        <w:instrText xml:space="preserve"> PAGEREF _Toc20669 \h </w:instrText>
      </w:r>
      <w:r>
        <w:fldChar w:fldCharType="separate"/>
      </w:r>
      <w:r>
        <w:t>11</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_Toc16192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4.4碳核算管理</w:t>
      </w:r>
      <w:r>
        <w:tab/>
      </w:r>
      <w:r>
        <w:fldChar w:fldCharType="begin"/>
      </w:r>
      <w:r>
        <w:instrText xml:space="preserve"> PAGEREF _Toc16192 \h </w:instrText>
      </w:r>
      <w:r>
        <w:fldChar w:fldCharType="separate"/>
      </w:r>
      <w:r>
        <w:t>11</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_Toc4690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4.5碳报告导出</w:t>
      </w:r>
      <w:r>
        <w:tab/>
      </w:r>
      <w:r>
        <w:fldChar w:fldCharType="begin"/>
      </w:r>
      <w:r>
        <w:instrText xml:space="preserve"> PAGEREF _Toc4690 \h </w:instrText>
      </w:r>
      <w:r>
        <w:fldChar w:fldCharType="separate"/>
      </w:r>
      <w:r>
        <w:t>12</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_Toc20925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4.6产品碳足迹管理</w:t>
      </w:r>
      <w:r>
        <w:tab/>
      </w:r>
      <w:r>
        <w:fldChar w:fldCharType="begin"/>
      </w:r>
      <w:r>
        <w:instrText xml:space="preserve"> PAGEREF _Toc20925 \h </w:instrText>
      </w:r>
      <w:r>
        <w:fldChar w:fldCharType="separate"/>
      </w:r>
      <w:r>
        <w:t>12</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_Toc27721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4.7碳告警管理</w:t>
      </w:r>
      <w:r>
        <w:tab/>
      </w:r>
      <w:r>
        <w:fldChar w:fldCharType="begin"/>
      </w:r>
      <w:r>
        <w:instrText xml:space="preserve"> PAGEREF _Toc27721 \h </w:instrText>
      </w:r>
      <w:r>
        <w:fldChar w:fldCharType="separate"/>
      </w:r>
      <w:r>
        <w:t>12</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_Toc18989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4.8碳流图管理</w:t>
      </w:r>
      <w:r>
        <w:tab/>
      </w:r>
      <w:r>
        <w:fldChar w:fldCharType="begin"/>
      </w:r>
      <w:r>
        <w:instrText xml:space="preserve"> PAGEREF _Toc18989 \h </w:instrText>
      </w:r>
      <w:r>
        <w:fldChar w:fldCharType="separate"/>
      </w:r>
      <w:r>
        <w:t>12</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_Toc16409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4.9碳排放报表</w:t>
      </w:r>
      <w:r>
        <w:tab/>
      </w:r>
      <w:r>
        <w:fldChar w:fldCharType="begin"/>
      </w:r>
      <w:r>
        <w:instrText xml:space="preserve"> PAGEREF _Toc16409 \h </w:instrText>
      </w:r>
      <w:r>
        <w:fldChar w:fldCharType="separate"/>
      </w:r>
      <w:r>
        <w:t>13</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_Toc9981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4.10碳排放分析</w:t>
      </w:r>
      <w:r>
        <w:tab/>
      </w:r>
      <w:r>
        <w:fldChar w:fldCharType="begin"/>
      </w:r>
      <w:r>
        <w:instrText xml:space="preserve"> PAGEREF _Toc9981 \h </w:instrText>
      </w:r>
      <w:r>
        <w:fldChar w:fldCharType="separate"/>
      </w:r>
      <w:r>
        <w:t>14</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_Toc29186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4.11生产数据管理</w:t>
      </w:r>
      <w:r>
        <w:tab/>
      </w:r>
      <w:r>
        <w:fldChar w:fldCharType="begin"/>
      </w:r>
      <w:r>
        <w:instrText xml:space="preserve"> PAGEREF _Toc29186 \h </w:instrText>
      </w:r>
      <w:r>
        <w:fldChar w:fldCharType="separate"/>
      </w:r>
      <w:r>
        <w:t>14</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_Toc17620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4.12降碳减排管理</w:t>
      </w:r>
      <w:r>
        <w:tab/>
      </w:r>
      <w:r>
        <w:fldChar w:fldCharType="begin"/>
      </w:r>
      <w:r>
        <w:instrText xml:space="preserve"> PAGEREF _Toc17620 \h </w:instrText>
      </w:r>
      <w:r>
        <w:fldChar w:fldCharType="separate"/>
      </w:r>
      <w:r>
        <w:t>14</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_Toc22509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4.13碳排计划管理</w:t>
      </w:r>
      <w:r>
        <w:tab/>
      </w:r>
      <w:r>
        <w:fldChar w:fldCharType="begin"/>
      </w:r>
      <w:r>
        <w:instrText xml:space="preserve"> PAGEREF _Toc22509 \h </w:instrText>
      </w:r>
      <w:r>
        <w:fldChar w:fldCharType="separate"/>
      </w:r>
      <w:r>
        <w:t>15</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_Toc18020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4.14碳监测计划管理</w:t>
      </w:r>
      <w:r>
        <w:tab/>
      </w:r>
      <w:r>
        <w:fldChar w:fldCharType="begin"/>
      </w:r>
      <w:r>
        <w:instrText xml:space="preserve"> PAGEREF _Toc18020 \h </w:instrText>
      </w:r>
      <w:r>
        <w:fldChar w:fldCharType="separate"/>
      </w:r>
      <w:r>
        <w:t>15</w:t>
      </w:r>
      <w:r>
        <w:fldChar w:fldCharType="end"/>
      </w:r>
      <w:r>
        <w:rPr>
          <w:rFonts w:hint="eastAsia" w:ascii="宋体" w:hAnsi="宋体" w:eastAsia="宋体" w:cs="宋体"/>
          <w:szCs w:val="21"/>
        </w:rPr>
        <w:fldChar w:fldCharType="end"/>
      </w:r>
    </w:p>
    <w:p>
      <w:pPr>
        <w:pStyle w:val="15"/>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_Toc25708 </w:instrText>
      </w:r>
      <w:r>
        <w:rPr>
          <w:rFonts w:hint="eastAsia" w:ascii="宋体" w:hAnsi="宋体" w:eastAsia="宋体" w:cs="宋体"/>
          <w:szCs w:val="21"/>
        </w:rPr>
        <w:fldChar w:fldCharType="separate"/>
      </w:r>
      <w:r>
        <w:rPr>
          <w:rFonts w:hint="eastAsia" w:ascii="宋体" w:hAnsi="宋体" w:eastAsia="宋体" w:cs="宋体"/>
          <w:lang w:val="en-US" w:eastAsia="zh-CN"/>
        </w:rPr>
        <w:t>3.</w:t>
      </w:r>
      <w:r>
        <w:rPr>
          <w:rFonts w:hint="eastAsia" w:ascii="宋体" w:hAnsi="宋体" w:cs="宋体"/>
          <w:lang w:val="en-US" w:eastAsia="zh-CN"/>
        </w:rPr>
        <w:t>5系统管理</w:t>
      </w:r>
      <w:r>
        <w:tab/>
      </w:r>
      <w:r>
        <w:fldChar w:fldCharType="begin"/>
      </w:r>
      <w:r>
        <w:instrText xml:space="preserve"> PAGEREF _Toc25708 \h </w:instrText>
      </w:r>
      <w:r>
        <w:fldChar w:fldCharType="separate"/>
      </w:r>
      <w:r>
        <w:t>16</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_Toc27641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5.1碳配置</w:t>
      </w:r>
      <w:r>
        <w:tab/>
      </w:r>
      <w:r>
        <w:fldChar w:fldCharType="begin"/>
      </w:r>
      <w:r>
        <w:instrText xml:space="preserve"> PAGEREF _Toc27641 \h </w:instrText>
      </w:r>
      <w:r>
        <w:fldChar w:fldCharType="separate"/>
      </w:r>
      <w:r>
        <w:t>16</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_Toc5783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5.2用户管理</w:t>
      </w:r>
      <w:r>
        <w:tab/>
      </w:r>
      <w:r>
        <w:fldChar w:fldCharType="begin"/>
      </w:r>
      <w:r>
        <w:instrText xml:space="preserve"> PAGEREF _Toc5783 \h </w:instrText>
      </w:r>
      <w:r>
        <w:fldChar w:fldCharType="separate"/>
      </w:r>
      <w:r>
        <w:t>16</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_Toc24671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5.3角色管理</w:t>
      </w:r>
      <w:r>
        <w:tab/>
      </w:r>
      <w:r>
        <w:fldChar w:fldCharType="begin"/>
      </w:r>
      <w:r>
        <w:instrText xml:space="preserve"> PAGEREF _Toc24671 \h </w:instrText>
      </w:r>
      <w:r>
        <w:fldChar w:fldCharType="separate"/>
      </w:r>
      <w:r>
        <w:t>17</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_Toc15823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5.4告警设置</w:t>
      </w:r>
      <w:r>
        <w:tab/>
      </w:r>
      <w:r>
        <w:fldChar w:fldCharType="begin"/>
      </w:r>
      <w:r>
        <w:instrText xml:space="preserve"> PAGEREF _Toc15823 \h </w:instrText>
      </w:r>
      <w:r>
        <w:fldChar w:fldCharType="separate"/>
      </w:r>
      <w:r>
        <w:t>17</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_Toc28181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5.5字典配置</w:t>
      </w:r>
      <w:r>
        <w:tab/>
      </w:r>
      <w:r>
        <w:fldChar w:fldCharType="begin"/>
      </w:r>
      <w:r>
        <w:instrText xml:space="preserve"> PAGEREF _Toc28181 \h </w:instrText>
      </w:r>
      <w:r>
        <w:fldChar w:fldCharType="separate"/>
      </w:r>
      <w:r>
        <w:t>17</w:t>
      </w:r>
      <w:r>
        <w:fldChar w:fldCharType="end"/>
      </w:r>
      <w:r>
        <w:rPr>
          <w:rFonts w:hint="eastAsia" w:ascii="宋体" w:hAnsi="宋体" w:eastAsia="宋体" w:cs="宋体"/>
          <w:szCs w:val="21"/>
        </w:rPr>
        <w:fldChar w:fldCharType="end"/>
      </w:r>
    </w:p>
    <w:p>
      <w:pPr>
        <w:pStyle w:val="9"/>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_Toc22711 </w:instrText>
      </w:r>
      <w:r>
        <w:rPr>
          <w:rFonts w:hint="eastAsia" w:ascii="宋体" w:hAnsi="宋体" w:eastAsia="宋体" w:cs="宋体"/>
          <w:szCs w:val="21"/>
        </w:rPr>
        <w:fldChar w:fldCharType="separate"/>
      </w:r>
      <w:r>
        <w:rPr>
          <w:rFonts w:hint="eastAsia" w:ascii="宋体" w:hAnsi="宋体" w:eastAsia="宋体" w:cs="宋体"/>
          <w:szCs w:val="28"/>
          <w:lang w:val="en-US" w:eastAsia="zh-CN"/>
        </w:rPr>
        <w:t>3.</w:t>
      </w:r>
      <w:r>
        <w:rPr>
          <w:rFonts w:hint="eastAsia" w:ascii="宋体" w:hAnsi="宋体" w:cs="宋体"/>
          <w:szCs w:val="28"/>
          <w:lang w:val="en-US" w:eastAsia="zh-CN"/>
        </w:rPr>
        <w:t>5.6基础配置管理</w:t>
      </w:r>
      <w:r>
        <w:tab/>
      </w:r>
      <w:r>
        <w:fldChar w:fldCharType="begin"/>
      </w:r>
      <w:r>
        <w:instrText xml:space="preserve"> PAGEREF _Toc22711 \h </w:instrText>
      </w:r>
      <w:r>
        <w:fldChar w:fldCharType="separate"/>
      </w:r>
      <w:r>
        <w:t>17</w:t>
      </w:r>
      <w:r>
        <w:fldChar w:fldCharType="end"/>
      </w:r>
      <w:r>
        <w:rPr>
          <w:rFonts w:hint="eastAsia" w:ascii="宋体" w:hAnsi="宋体" w:eastAsia="宋体" w:cs="宋体"/>
          <w:szCs w:val="21"/>
        </w:rPr>
        <w:fldChar w:fldCharType="end"/>
      </w:r>
    </w:p>
    <w:p>
      <w:pPr>
        <w:pStyle w:val="15"/>
        <w:tabs>
          <w:tab w:val="right" w:leader="dot" w:pos="850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_Toc26336 </w:instrText>
      </w:r>
      <w:r>
        <w:rPr>
          <w:rFonts w:hint="eastAsia" w:ascii="宋体" w:hAnsi="宋体" w:eastAsia="宋体" w:cs="宋体"/>
          <w:szCs w:val="21"/>
        </w:rPr>
        <w:fldChar w:fldCharType="separate"/>
      </w:r>
      <w:r>
        <w:rPr>
          <w:rFonts w:hint="eastAsia" w:ascii="宋体" w:hAnsi="宋体" w:eastAsia="宋体" w:cs="宋体"/>
          <w:lang w:val="en-US" w:eastAsia="zh-CN"/>
        </w:rPr>
        <w:t>3.</w:t>
      </w:r>
      <w:r>
        <w:rPr>
          <w:rFonts w:hint="eastAsia" w:ascii="宋体" w:hAnsi="宋体" w:cs="宋体"/>
          <w:lang w:val="en-US" w:eastAsia="zh-CN"/>
        </w:rPr>
        <w:t>6消息通知</w:t>
      </w:r>
      <w:r>
        <w:tab/>
      </w:r>
      <w:r>
        <w:fldChar w:fldCharType="begin"/>
      </w:r>
      <w:r>
        <w:instrText xml:space="preserve"> PAGEREF _Toc26336 \h </w:instrText>
      </w:r>
      <w:r>
        <w:fldChar w:fldCharType="separate"/>
      </w:r>
      <w:r>
        <w:t>18</w:t>
      </w:r>
      <w:r>
        <w:fldChar w:fldCharType="end"/>
      </w:r>
      <w:r>
        <w:rPr>
          <w:rFonts w:hint="eastAsia" w:ascii="宋体" w:hAnsi="宋体" w:eastAsia="宋体" w:cs="宋体"/>
          <w:szCs w:val="21"/>
        </w:rPr>
        <w:fldChar w:fldCharType="end"/>
      </w:r>
    </w:p>
    <w:p>
      <w:pPr>
        <w:spacing w:line="360" w:lineRule="auto"/>
        <w:rPr>
          <w:rFonts w:hint="eastAsia" w:ascii="宋体" w:hAnsi="宋体" w:eastAsia="宋体" w:cs="宋体"/>
        </w:rPr>
      </w:pPr>
      <w:r>
        <w:rPr>
          <w:rFonts w:hint="eastAsia" w:ascii="宋体" w:hAnsi="宋体" w:eastAsia="宋体" w:cs="宋体"/>
          <w:szCs w:val="21"/>
        </w:rPr>
        <w:fldChar w:fldCharType="end"/>
      </w:r>
    </w:p>
    <w:p>
      <w:pPr>
        <w:pStyle w:val="15"/>
        <w:tabs>
          <w:tab w:val="right" w:leader="dot" w:pos="8504"/>
        </w:tabs>
        <w:spacing w:line="360" w:lineRule="auto"/>
        <w:ind w:left="480"/>
        <w:rPr>
          <w:rFonts w:hint="eastAsia" w:ascii="宋体" w:hAnsi="宋体" w:eastAsia="宋体" w:cs="宋体"/>
        </w:rPr>
        <w:sectPr>
          <w:headerReference r:id="rId5" w:type="default"/>
          <w:footerReference r:id="rId6" w:type="default"/>
          <w:pgSz w:w="11906" w:h="16838"/>
          <w:pgMar w:top="1418" w:right="1701" w:bottom="1418" w:left="1701" w:header="851" w:footer="992" w:gutter="0"/>
          <w:pgNumType w:fmt="upperRoman" w:start="1"/>
          <w:cols w:space="425" w:num="1"/>
          <w:docGrid w:type="lines" w:linePitch="312" w:charSpace="0"/>
        </w:sectPr>
      </w:pPr>
    </w:p>
    <w:p>
      <w:pPr>
        <w:pStyle w:val="3"/>
        <w:numPr>
          <w:ilvl w:val="0"/>
          <w:numId w:val="0"/>
        </w:numPr>
        <w:spacing w:line="360" w:lineRule="auto"/>
        <w:ind w:leftChars="0"/>
        <w:jc w:val="left"/>
        <w:rPr>
          <w:rFonts w:hint="default" w:ascii="宋体" w:hAnsi="宋体" w:eastAsia="宋体" w:cs="宋体"/>
          <w:lang w:val="en-US"/>
        </w:rPr>
      </w:pPr>
      <w:bookmarkStart w:id="3" w:name="_Toc503541068"/>
      <w:bookmarkStart w:id="4" w:name="_Toc842663880"/>
      <w:bookmarkStart w:id="5" w:name="_Toc7535885"/>
      <w:bookmarkStart w:id="6" w:name="_Toc20879"/>
      <w:r>
        <w:rPr>
          <w:rFonts w:hint="eastAsia" w:ascii="宋体" w:hAnsi="宋体" w:eastAsia="宋体" w:cs="宋体"/>
          <w:lang w:val="en-US" w:eastAsia="zh-CN"/>
        </w:rPr>
        <w:t>1、</w:t>
      </w:r>
      <w:bookmarkEnd w:id="3"/>
      <w:bookmarkEnd w:id="4"/>
      <w:bookmarkEnd w:id="5"/>
      <w:r>
        <w:rPr>
          <w:rFonts w:hint="eastAsia" w:ascii="宋体" w:hAnsi="宋体" w:cs="宋体"/>
          <w:lang w:val="en-US" w:eastAsia="zh-CN"/>
        </w:rPr>
        <w:t>前言</w:t>
      </w:r>
      <w:bookmarkEnd w:id="6"/>
    </w:p>
    <w:p>
      <w:pPr>
        <w:pStyle w:val="4"/>
        <w:numPr>
          <w:ilvl w:val="1"/>
          <w:numId w:val="0"/>
        </w:numPr>
        <w:spacing w:before="163" w:after="163" w:line="360" w:lineRule="auto"/>
        <w:ind w:leftChars="0"/>
        <w:rPr>
          <w:rFonts w:hint="eastAsia" w:ascii="宋体" w:hAnsi="宋体" w:eastAsia="宋体" w:cs="宋体"/>
          <w:lang w:eastAsia="zh-CN"/>
        </w:rPr>
      </w:pPr>
      <w:bookmarkStart w:id="7" w:name="_Toc2144662842"/>
      <w:bookmarkStart w:id="8" w:name="_Toc1614731852"/>
      <w:bookmarkStart w:id="9" w:name="_Toc7535834"/>
      <w:bookmarkStart w:id="10" w:name="_Toc1929160696"/>
      <w:bookmarkStart w:id="11" w:name="_Toc7535886"/>
      <w:bookmarkStart w:id="12" w:name="_Toc18613"/>
      <w:r>
        <w:rPr>
          <w:rFonts w:hint="eastAsia" w:ascii="宋体" w:hAnsi="宋体" w:eastAsia="宋体" w:cs="宋体"/>
          <w:lang w:val="en-US" w:eastAsia="zh-CN"/>
        </w:rPr>
        <w:t>1.1</w:t>
      </w:r>
      <w:bookmarkEnd w:id="7"/>
      <w:bookmarkEnd w:id="8"/>
      <w:bookmarkEnd w:id="9"/>
      <w:bookmarkEnd w:id="10"/>
      <w:bookmarkEnd w:id="11"/>
      <w:r>
        <w:rPr>
          <w:rFonts w:hint="eastAsia" w:ascii="宋体" w:hAnsi="宋体" w:cs="宋体"/>
          <w:lang w:val="en-US" w:eastAsia="zh-CN"/>
        </w:rPr>
        <w:t>文档目的</w:t>
      </w:r>
      <w:bookmarkEnd w:id="12"/>
    </w:p>
    <w:p>
      <w:pPr>
        <w:pStyle w:val="21"/>
        <w:spacing w:line="360" w:lineRule="auto"/>
        <w:ind w:left="0" w:leftChars="0" w:firstLine="480" w:firstLineChars="200"/>
        <w:rPr>
          <w:rFonts w:hint="eastAsia" w:ascii="宋体" w:hAnsi="宋体" w:eastAsia="宋体" w:cs="宋体"/>
        </w:rPr>
      </w:pPr>
      <w:r>
        <w:rPr>
          <w:rFonts w:hint="eastAsia" w:ascii="宋体" w:hAnsi="宋体" w:eastAsia="宋体" w:cs="宋体"/>
        </w:rPr>
        <w:t>通过本手册，用户对整个管理系统进行系统性的认识，对后续系统维护及扩展。</w:t>
      </w:r>
    </w:p>
    <w:p>
      <w:pPr>
        <w:pStyle w:val="4"/>
        <w:numPr>
          <w:ilvl w:val="1"/>
          <w:numId w:val="0"/>
        </w:numPr>
        <w:spacing w:before="163" w:after="163" w:line="360" w:lineRule="auto"/>
        <w:ind w:leftChars="0"/>
        <w:rPr>
          <w:rFonts w:hint="eastAsia" w:ascii="宋体" w:hAnsi="宋体" w:cs="宋体"/>
          <w:lang w:val="en-US" w:eastAsia="zh-CN"/>
        </w:rPr>
      </w:pPr>
      <w:bookmarkStart w:id="13" w:name="_Toc1982854246"/>
      <w:bookmarkStart w:id="14" w:name="_Toc1047389425"/>
      <w:bookmarkStart w:id="15" w:name="_Toc7535887"/>
      <w:bookmarkStart w:id="16" w:name="_Toc7535835"/>
      <w:bookmarkStart w:id="17" w:name="_Toc573538225"/>
      <w:bookmarkStart w:id="18" w:name="_Toc3903"/>
      <w:r>
        <w:rPr>
          <w:rFonts w:hint="eastAsia" w:ascii="宋体" w:hAnsi="宋体" w:eastAsia="宋体" w:cs="宋体"/>
          <w:lang w:val="en-US" w:eastAsia="zh-CN"/>
        </w:rPr>
        <w:t>1.2</w:t>
      </w:r>
      <w:bookmarkEnd w:id="13"/>
      <w:bookmarkEnd w:id="14"/>
      <w:bookmarkEnd w:id="15"/>
      <w:bookmarkEnd w:id="16"/>
      <w:bookmarkEnd w:id="17"/>
      <w:r>
        <w:rPr>
          <w:rFonts w:hint="eastAsia" w:ascii="宋体" w:hAnsi="宋体" w:cs="宋体"/>
          <w:lang w:val="en-US" w:eastAsia="zh-CN"/>
        </w:rPr>
        <w:t>适用对象</w:t>
      </w:r>
      <w:bookmarkEnd w:id="18"/>
    </w:p>
    <w:p>
      <w:pPr>
        <w:spacing w:line="360" w:lineRule="auto"/>
        <w:ind w:firstLine="480" w:firstLineChars="200"/>
        <w:rPr>
          <w:rFonts w:hint="eastAsia"/>
          <w:lang w:eastAsia="zh-CN"/>
        </w:rPr>
      </w:pPr>
      <w:r>
        <w:rPr>
          <w:rFonts w:hint="eastAsia"/>
          <w:lang w:eastAsia="zh-CN"/>
        </w:rPr>
        <w:t>使用并操作该系统的人员。</w:t>
      </w:r>
    </w:p>
    <w:p>
      <w:pPr>
        <w:pStyle w:val="4"/>
        <w:numPr>
          <w:ilvl w:val="1"/>
          <w:numId w:val="0"/>
        </w:numPr>
        <w:spacing w:before="163" w:after="163" w:line="360" w:lineRule="auto"/>
        <w:ind w:leftChars="0"/>
        <w:rPr>
          <w:rFonts w:hint="default" w:ascii="宋体" w:hAnsi="宋体" w:cs="宋体"/>
          <w:lang w:val="en-US" w:eastAsia="zh-CN"/>
        </w:rPr>
      </w:pPr>
      <w:bookmarkStart w:id="19" w:name="_Toc6113"/>
      <w:r>
        <w:rPr>
          <w:rFonts w:hint="eastAsia" w:ascii="宋体" w:hAnsi="宋体" w:eastAsia="宋体" w:cs="宋体"/>
          <w:lang w:val="en-US" w:eastAsia="zh-CN"/>
        </w:rPr>
        <w:t>1.</w:t>
      </w:r>
      <w:r>
        <w:rPr>
          <w:rFonts w:hint="eastAsia" w:ascii="宋体" w:hAnsi="宋体" w:cs="宋体"/>
          <w:lang w:val="en-US" w:eastAsia="zh-CN"/>
        </w:rPr>
        <w:t>3平台版本</w:t>
      </w:r>
      <w:bookmarkEnd w:id="19"/>
    </w:p>
    <w:p>
      <w:pPr>
        <w:spacing w:line="360" w:lineRule="auto"/>
        <w:ind w:firstLine="480" w:firstLineChars="200"/>
        <w:rPr>
          <w:rFonts w:hint="default"/>
          <w:lang w:val="en-US" w:eastAsia="zh-CN"/>
        </w:rPr>
      </w:pPr>
      <w:r>
        <w:rPr>
          <w:rFonts w:hint="eastAsia"/>
          <w:lang w:val="en-US" w:eastAsia="zh-CN"/>
        </w:rPr>
        <w:t>目前平台版本为v3.11.0版本，与该操作手册相匹配。</w:t>
      </w:r>
    </w:p>
    <w:p>
      <w:pPr>
        <w:pStyle w:val="3"/>
        <w:numPr>
          <w:ilvl w:val="0"/>
          <w:numId w:val="0"/>
        </w:numPr>
        <w:spacing w:line="360" w:lineRule="auto"/>
        <w:ind w:leftChars="0"/>
        <w:jc w:val="left"/>
        <w:rPr>
          <w:rFonts w:hint="eastAsia" w:ascii="宋体" w:hAnsi="宋体" w:eastAsia="宋体" w:cs="宋体"/>
          <w:lang w:eastAsia="zh-Hans"/>
        </w:rPr>
      </w:pPr>
      <w:bookmarkStart w:id="20" w:name="_Toc890388971"/>
      <w:bookmarkStart w:id="21" w:name="_Toc2217"/>
      <w:bookmarkStart w:id="22" w:name="_Toc1467867625"/>
      <w:bookmarkStart w:id="23" w:name="_Toc7535890"/>
      <w:r>
        <w:rPr>
          <w:rFonts w:hint="eastAsia" w:ascii="宋体" w:hAnsi="宋体" w:eastAsia="宋体" w:cs="宋体"/>
          <w:lang w:val="en-US" w:eastAsia="zh-CN"/>
        </w:rPr>
        <w:t>2、</w:t>
      </w:r>
      <w:r>
        <w:rPr>
          <w:rFonts w:hint="eastAsia" w:ascii="宋体" w:hAnsi="宋体" w:cs="宋体"/>
          <w:lang w:val="en-US" w:eastAsia="zh-CN"/>
        </w:rPr>
        <w:t>平台</w:t>
      </w:r>
      <w:r>
        <w:rPr>
          <w:rFonts w:hint="eastAsia" w:ascii="宋体" w:hAnsi="宋体" w:eastAsia="宋体" w:cs="宋体"/>
        </w:rPr>
        <w:t>概述</w:t>
      </w:r>
      <w:bookmarkEnd w:id="20"/>
      <w:bookmarkEnd w:id="21"/>
      <w:bookmarkEnd w:id="22"/>
      <w:bookmarkEnd w:id="23"/>
    </w:p>
    <w:p>
      <w:pPr>
        <w:pStyle w:val="4"/>
        <w:numPr>
          <w:ilvl w:val="1"/>
          <w:numId w:val="0"/>
        </w:numPr>
        <w:spacing w:before="163" w:after="163" w:line="360" w:lineRule="auto"/>
        <w:ind w:leftChars="0"/>
        <w:rPr>
          <w:rFonts w:hint="default" w:ascii="宋体" w:hAnsi="宋体" w:eastAsia="宋体" w:cs="宋体"/>
          <w:lang w:val="en-US" w:eastAsia="zh-CN"/>
        </w:rPr>
      </w:pPr>
      <w:bookmarkStart w:id="24" w:name="_Toc1101383301"/>
      <w:bookmarkStart w:id="25" w:name="_Toc7535838"/>
      <w:bookmarkStart w:id="26" w:name="_Toc159036639"/>
      <w:bookmarkStart w:id="27" w:name="_Toc2020343144"/>
      <w:bookmarkStart w:id="28" w:name="_Toc7535891"/>
      <w:bookmarkStart w:id="29" w:name="_Toc30715"/>
      <w:r>
        <w:rPr>
          <w:rFonts w:hint="eastAsia" w:ascii="宋体" w:hAnsi="宋体" w:eastAsia="宋体" w:cs="宋体"/>
          <w:lang w:val="en-US" w:eastAsia="zh-CN"/>
        </w:rPr>
        <w:t>2.1</w:t>
      </w:r>
      <w:bookmarkEnd w:id="24"/>
      <w:bookmarkEnd w:id="25"/>
      <w:bookmarkEnd w:id="26"/>
      <w:bookmarkEnd w:id="27"/>
      <w:bookmarkEnd w:id="28"/>
      <w:r>
        <w:rPr>
          <w:rFonts w:hint="eastAsia" w:ascii="宋体" w:hAnsi="宋体" w:cs="宋体"/>
          <w:lang w:val="en-US" w:eastAsia="zh-CN"/>
        </w:rPr>
        <w:t>平台介绍</w:t>
      </w:r>
      <w:bookmarkEnd w:id="29"/>
    </w:p>
    <w:p>
      <w:pPr>
        <w:spacing w:line="360" w:lineRule="auto"/>
        <w:ind w:firstLine="420" w:firstLineChars="0"/>
        <w:rPr>
          <w:rFonts w:hint="eastAsia" w:ascii="宋体" w:hAnsi="宋体" w:eastAsia="宋体" w:cs="宋体"/>
        </w:rPr>
      </w:pPr>
      <w:r>
        <w:rPr>
          <w:rFonts w:hint="eastAsia" w:ascii="宋体" w:hAnsi="宋体" w:eastAsia="宋体" w:cs="宋体"/>
        </w:rPr>
        <w:t>慧业·数字能碳双控云平台是郑州慧业智能科技有限公司依托自身“中小企业数字化转型服务商”的项目服务经验及与专业大型碳业务服务机构合作，运用物联网、云计算、边缘计算、大数据等前沿技术研发创造的一款帮助企业实现能源精细化管控与碳排放数字化管理的云平台应用。</w:t>
      </w:r>
    </w:p>
    <w:p>
      <w:pPr>
        <w:spacing w:line="360" w:lineRule="auto"/>
        <w:ind w:firstLine="420" w:firstLineChars="0"/>
        <w:rPr>
          <w:rFonts w:hint="default" w:eastAsia="宋体"/>
          <w:lang w:val="en-US" w:eastAsia="zh-CN"/>
        </w:rPr>
      </w:pPr>
      <w:r>
        <w:rPr>
          <w:rFonts w:hint="eastAsia" w:ascii="宋体" w:hAnsi="宋体" w:eastAsia="宋体" w:cs="宋体"/>
        </w:rPr>
        <w:t>平台通过软件与硬件设备的结合，自动读取与手动抄录的搭配帮助企业进行不同能源类型的用能数据全域准确采集，通过结合生产的不同维度用能分析，帮助企业了解企业用能结构、用能趋势，帮助企业用能数据DIY上报整理，为企业执行节能降耗策略提供数据依据。平台内置了24个国家不同行业的碳排放计算方法，动态化的配置帮助企业自动与手录结合的方式进行便捷的碳排放量计算和碳排放报告的一键导出，同时平台提供专业的产品碳足迹核查计算服务，帮助企业更好的节能降耗、减排降碳，践行“30碳达峰、60碳中和”的国策。</w:t>
      </w:r>
    </w:p>
    <w:p>
      <w:pPr>
        <w:pStyle w:val="3"/>
        <w:numPr>
          <w:ilvl w:val="0"/>
          <w:numId w:val="0"/>
        </w:numPr>
        <w:spacing w:line="360" w:lineRule="auto"/>
        <w:ind w:leftChars="0"/>
        <w:jc w:val="both"/>
        <w:rPr>
          <w:rFonts w:hint="default" w:ascii="宋体" w:hAnsi="宋体" w:eastAsia="宋体" w:cs="宋体"/>
          <w:lang w:val="en-US" w:eastAsia="zh-CN"/>
        </w:rPr>
      </w:pPr>
      <w:bookmarkStart w:id="30" w:name="_Toc21852"/>
      <w:r>
        <w:rPr>
          <w:rFonts w:hint="eastAsia" w:ascii="宋体" w:hAnsi="宋体" w:eastAsia="宋体" w:cs="宋体"/>
          <w:lang w:val="en-US" w:eastAsia="zh-CN"/>
        </w:rPr>
        <w:t>3、</w:t>
      </w:r>
      <w:r>
        <w:rPr>
          <w:rFonts w:hint="eastAsia" w:ascii="宋体" w:hAnsi="宋体" w:cs="宋体"/>
          <w:lang w:val="en-US" w:eastAsia="zh-CN"/>
        </w:rPr>
        <w:t>平台操作说明</w:t>
      </w:r>
      <w:bookmarkEnd w:id="30"/>
    </w:p>
    <w:p>
      <w:pPr>
        <w:pStyle w:val="4"/>
        <w:numPr>
          <w:ilvl w:val="1"/>
          <w:numId w:val="0"/>
        </w:numPr>
        <w:spacing w:before="163" w:after="163" w:line="360" w:lineRule="auto"/>
        <w:ind w:leftChars="0"/>
        <w:rPr>
          <w:rFonts w:hint="eastAsia" w:ascii="宋体" w:hAnsi="宋体" w:eastAsia="宋体" w:cs="宋体"/>
        </w:rPr>
      </w:pPr>
      <w:bookmarkStart w:id="31" w:name="_Toc32657"/>
      <w:r>
        <w:rPr>
          <w:rFonts w:hint="eastAsia" w:ascii="宋体" w:hAnsi="宋体" w:eastAsia="宋体" w:cs="宋体"/>
          <w:lang w:val="en-US" w:eastAsia="zh-CN"/>
        </w:rPr>
        <w:t>3.</w:t>
      </w:r>
      <w:r>
        <w:rPr>
          <w:rFonts w:hint="eastAsia" w:ascii="宋体" w:hAnsi="宋体" w:cs="宋体"/>
          <w:lang w:val="en-US" w:eastAsia="zh-CN"/>
        </w:rPr>
        <w:t>1</w:t>
      </w:r>
      <w:r>
        <w:rPr>
          <w:rFonts w:hint="eastAsia" w:ascii="宋体" w:hAnsi="宋体" w:eastAsia="宋体" w:cs="宋体"/>
          <w:lang w:val="en-US" w:eastAsia="zh-CN"/>
        </w:rPr>
        <w:t>登录</w:t>
      </w:r>
      <w:bookmarkEnd w:id="31"/>
    </w:p>
    <w:p>
      <w:pPr>
        <w:spacing w:line="360" w:lineRule="auto"/>
        <w:ind w:firstLine="420" w:firstLineChars="0"/>
        <w:rPr>
          <w:rFonts w:hint="eastAsia" w:ascii="宋体" w:hAnsi="宋体" w:eastAsia="宋体" w:cs="宋体"/>
          <w:lang w:val="en-US" w:eastAsia="zh-CN"/>
        </w:rPr>
      </w:pPr>
      <w:r>
        <w:rPr>
          <w:rFonts w:hint="eastAsia" w:ascii="宋体" w:hAnsi="宋体" w:eastAsia="宋体" w:cs="宋体"/>
          <w:lang w:val="en-US" w:eastAsia="zh-CN"/>
        </w:rPr>
        <w:t>通过浏览器访问：</w:t>
      </w:r>
      <w:r>
        <w:rPr>
          <w:rFonts w:hint="eastAsia" w:ascii="宋体" w:hAnsi="宋体" w:eastAsia="宋体" w:cs="宋体"/>
          <w:color w:val="000000" w:themeColor="text1"/>
          <w:u w:val="none"/>
          <w:lang w:val="en-US" w:eastAsia="zh-CN"/>
          <w14:textFill>
            <w14:solidFill>
              <w14:schemeClr w14:val="tx1"/>
            </w14:solidFill>
          </w14:textFill>
        </w:rPr>
        <w:fldChar w:fldCharType="begin"/>
      </w:r>
      <w:r>
        <w:rPr>
          <w:rFonts w:hint="eastAsia" w:ascii="宋体" w:hAnsi="宋体" w:eastAsia="宋体" w:cs="宋体"/>
          <w:color w:val="000000" w:themeColor="text1"/>
          <w:u w:val="none"/>
          <w:lang w:val="en-US" w:eastAsia="zh-CN"/>
          <w14:textFill>
            <w14:solidFill>
              <w14:schemeClr w14:val="tx1"/>
            </w14:solidFill>
          </w14:textFill>
        </w:rPr>
        <w:instrText xml:space="preserve"> HYPERLINK "http://59.207.45.116:8042/" </w:instrText>
      </w:r>
      <w:r>
        <w:rPr>
          <w:rFonts w:hint="eastAsia" w:ascii="宋体" w:hAnsi="宋体" w:eastAsia="宋体" w:cs="宋体"/>
          <w:color w:val="000000" w:themeColor="text1"/>
          <w:u w:val="none"/>
          <w:lang w:val="en-US" w:eastAsia="zh-CN"/>
          <w14:textFill>
            <w14:solidFill>
              <w14:schemeClr w14:val="tx1"/>
            </w14:solidFill>
          </w14:textFill>
        </w:rPr>
        <w:fldChar w:fldCharType="separate"/>
      </w:r>
      <w:r>
        <w:rPr>
          <w:rStyle w:val="19"/>
          <w:rFonts w:hint="eastAsia" w:ascii="宋体" w:hAnsi="宋体" w:eastAsia="宋体" w:cs="宋体"/>
          <w:color w:val="000000" w:themeColor="text1"/>
          <w:u w:val="none"/>
          <w:lang w:val="en-US" w:eastAsia="zh-CN"/>
          <w14:textFill>
            <w14:solidFill>
              <w14:schemeClr w14:val="tx1"/>
            </w14:solidFill>
          </w14:textFill>
        </w:rPr>
        <w:t>http:/192.168.124.204:8001/</w:t>
      </w:r>
      <w:r>
        <w:rPr>
          <w:rFonts w:hint="eastAsia" w:ascii="宋体" w:hAnsi="宋体" w:eastAsia="宋体" w:cs="宋体"/>
          <w:color w:val="000000" w:themeColor="text1"/>
          <w:u w:val="none"/>
          <w:lang w:val="en-US" w:eastAsia="zh-CN"/>
          <w14:textFill>
            <w14:solidFill>
              <w14:schemeClr w14:val="tx1"/>
            </w14:solidFill>
          </w14:textFill>
        </w:rPr>
        <w:fldChar w:fldCharType="end"/>
      </w:r>
      <w:r>
        <w:rPr>
          <w:rFonts w:hint="eastAsia" w:ascii="宋体" w:hAnsi="宋体" w:eastAsia="宋体" w:cs="宋体"/>
          <w:color w:val="000000" w:themeColor="text1"/>
          <w:u w:val="none"/>
          <w:lang w:val="en-US" w:eastAsia="zh-CN"/>
          <w14:textFill>
            <w14:solidFill>
              <w14:schemeClr w14:val="tx1"/>
            </w14:solidFill>
          </w14:textFill>
        </w:rPr>
        <w:t xml:space="preserve"> </w:t>
      </w:r>
      <w:r>
        <w:rPr>
          <w:rFonts w:hint="eastAsia" w:ascii="宋体" w:hAnsi="宋体" w:eastAsia="宋体" w:cs="宋体"/>
          <w:lang w:val="en-US" w:eastAsia="zh-CN"/>
        </w:rPr>
        <w:t>进入系统登录页面。</w:t>
      </w:r>
    </w:p>
    <w:p>
      <w:pPr>
        <w:pStyle w:val="21"/>
        <w:spacing w:line="360" w:lineRule="auto"/>
        <w:ind w:firstLine="0" w:firstLineChars="0"/>
        <w:jc w:val="both"/>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399405" cy="2500630"/>
            <wp:effectExtent l="0" t="0" r="10795" b="13970"/>
            <wp:docPr id="5" name="图片 5" descr="49766e72f912073402b57276859f4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9766e72f912073402b57276859f4ff5"/>
                    <pic:cNvPicPr>
                      <a:picLocks noChangeAspect="1"/>
                    </pic:cNvPicPr>
                  </pic:nvPicPr>
                  <pic:blipFill>
                    <a:blip r:embed="rId10"/>
                    <a:stretch>
                      <a:fillRect/>
                    </a:stretch>
                  </pic:blipFill>
                  <pic:spPr>
                    <a:xfrm>
                      <a:off x="0" y="0"/>
                      <a:ext cx="5399405" cy="2500630"/>
                    </a:xfrm>
                    <a:prstGeom prst="rect">
                      <a:avLst/>
                    </a:prstGeom>
                  </pic:spPr>
                </pic:pic>
              </a:graphicData>
            </a:graphic>
          </wp:inline>
        </w:drawing>
      </w:r>
    </w:p>
    <w:p>
      <w:pPr>
        <w:pStyle w:val="21"/>
        <w:spacing w:line="360" w:lineRule="auto"/>
        <w:ind w:left="0" w:leftChars="0" w:firstLine="480" w:firstLineChars="200"/>
        <w:rPr>
          <w:rFonts w:hint="default" w:ascii="宋体" w:hAnsi="宋体" w:eastAsia="宋体" w:cs="宋体"/>
          <w:lang w:val="en-US" w:eastAsia="zh-CN"/>
        </w:rPr>
      </w:pPr>
      <w:r>
        <w:rPr>
          <w:rFonts w:hint="eastAsia" w:ascii="宋体" w:hAnsi="宋体" w:eastAsia="宋体" w:cs="宋体"/>
          <w:lang w:val="en-US" w:eastAsia="zh-CN"/>
        </w:rPr>
        <w:t>用户通过输入用户名、密码及验证码，选择系统语言后登录进入本系统。</w:t>
      </w:r>
    </w:p>
    <w:p>
      <w:pPr>
        <w:pStyle w:val="4"/>
        <w:numPr>
          <w:ilvl w:val="1"/>
          <w:numId w:val="0"/>
        </w:numPr>
        <w:spacing w:before="163" w:after="163" w:line="360" w:lineRule="auto"/>
        <w:ind w:leftChars="0"/>
        <w:rPr>
          <w:rFonts w:hint="default" w:ascii="宋体" w:hAnsi="宋体" w:eastAsia="宋体" w:cs="宋体"/>
          <w:lang w:val="en-US"/>
        </w:rPr>
      </w:pPr>
      <w:bookmarkStart w:id="32" w:name="_Toc27259"/>
      <w:r>
        <w:rPr>
          <w:rFonts w:hint="eastAsia" w:ascii="宋体" w:hAnsi="宋体" w:eastAsia="宋体" w:cs="宋体"/>
          <w:lang w:val="en-US" w:eastAsia="zh-CN"/>
        </w:rPr>
        <w:t>3.</w:t>
      </w:r>
      <w:r>
        <w:rPr>
          <w:rFonts w:hint="eastAsia" w:ascii="宋体" w:hAnsi="宋体" w:cs="宋体"/>
          <w:lang w:val="en-US" w:eastAsia="zh-CN"/>
        </w:rPr>
        <w:t>2能碳双控数字中心</w:t>
      </w:r>
      <w:bookmarkEnd w:id="32"/>
    </w:p>
    <w:p>
      <w:pPr>
        <w:adjustRightInd w:val="0"/>
        <w:snapToGrid w:val="0"/>
        <w:spacing w:before="156" w:beforeLines="50" w:line="360" w:lineRule="auto"/>
        <w:ind w:firstLine="480" w:firstLineChars="200"/>
        <w:rPr>
          <w:rFonts w:hint="default" w:ascii="宋体" w:hAnsi="宋体" w:eastAsia="宋体" w:cs="宋体"/>
          <w:lang w:val="en-US" w:eastAsia="zh-CN"/>
        </w:rPr>
      </w:pPr>
      <w:r>
        <w:rPr>
          <w:rFonts w:hint="eastAsia" w:ascii="宋体" w:hAnsi="宋体" w:eastAsia="宋体" w:cs="宋体"/>
          <w:lang w:val="en-US" w:eastAsia="zh-CN"/>
        </w:rPr>
        <w:t>登录成功后可进入系统的能碳双控数据中心，可查看企业的能源消费结构分析、实时能耗监控、用能区域能耗分析、用能趋势分析、碳排数据分析、产品碳足迹、碳减排数据、碳排趋势分析</w:t>
      </w:r>
    </w:p>
    <w:p>
      <w:pPr>
        <w:adjustRightInd w:val="0"/>
        <w:snapToGrid w:val="0"/>
        <w:spacing w:before="156" w:beforeLines="50" w:line="360" w:lineRule="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drawing>
          <wp:inline distT="0" distB="0" distL="114300" distR="114300">
            <wp:extent cx="5406390" cy="2809240"/>
            <wp:effectExtent l="0" t="0" r="3810" b="10160"/>
            <wp:docPr id="6" name="图片 6" descr="数字能碳双控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数字能碳双控云平台"/>
                    <pic:cNvPicPr>
                      <a:picLocks noChangeAspect="1"/>
                    </pic:cNvPicPr>
                  </pic:nvPicPr>
                  <pic:blipFill>
                    <a:blip r:embed="rId11"/>
                    <a:stretch>
                      <a:fillRect/>
                    </a:stretch>
                  </pic:blipFill>
                  <pic:spPr>
                    <a:xfrm>
                      <a:off x="0" y="0"/>
                      <a:ext cx="5406390" cy="2809240"/>
                    </a:xfrm>
                    <a:prstGeom prst="rect">
                      <a:avLst/>
                    </a:prstGeom>
                  </pic:spPr>
                </pic:pic>
              </a:graphicData>
            </a:graphic>
          </wp:inline>
        </w:drawing>
      </w:r>
    </w:p>
    <w:p>
      <w:pPr>
        <w:pStyle w:val="4"/>
        <w:numPr>
          <w:ilvl w:val="1"/>
          <w:numId w:val="0"/>
        </w:numPr>
        <w:spacing w:before="163" w:after="163" w:line="360" w:lineRule="auto"/>
        <w:ind w:leftChars="0"/>
        <w:rPr>
          <w:rFonts w:hint="eastAsia" w:ascii="宋体" w:hAnsi="宋体" w:cs="宋体"/>
          <w:lang w:val="en-US" w:eastAsia="zh-CN"/>
        </w:rPr>
      </w:pPr>
      <w:bookmarkStart w:id="33" w:name="_Toc29459"/>
      <w:r>
        <w:rPr>
          <w:rFonts w:hint="eastAsia" w:ascii="宋体" w:hAnsi="宋体" w:eastAsia="宋体" w:cs="宋体"/>
          <w:lang w:val="en-US" w:eastAsia="zh-CN"/>
        </w:rPr>
        <w:t>3.</w:t>
      </w:r>
      <w:r>
        <w:rPr>
          <w:rFonts w:hint="eastAsia" w:ascii="宋体" w:hAnsi="宋体" w:cs="宋体"/>
          <w:lang w:val="en-US" w:eastAsia="zh-CN"/>
        </w:rPr>
        <w:t>3数字能控</w:t>
      </w:r>
      <w:bookmarkEnd w:id="33"/>
    </w:p>
    <w:p>
      <w:pPr>
        <w:spacing w:line="360" w:lineRule="auto"/>
        <w:ind w:firstLine="480" w:firstLineChars="200"/>
        <w:rPr>
          <w:rFonts w:hint="eastAsia" w:ascii="宋体" w:hAnsi="宋体" w:eastAsia="宋体" w:cs="宋体"/>
          <w:lang w:val="en-US" w:eastAsia="zh-CN"/>
        </w:rPr>
      </w:pPr>
      <w:r>
        <w:rPr>
          <w:rFonts w:hint="eastAsia" w:ascii="宋体" w:hAnsi="宋体" w:eastAsia="宋体" w:cs="宋体"/>
          <w:lang w:val="en-US" w:eastAsia="zh-CN"/>
        </w:rPr>
        <w:t>点击数字能控进入企业能源相关管理模块。</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34" w:name="_Toc11129"/>
      <w:r>
        <w:rPr>
          <w:rFonts w:hint="eastAsia" w:ascii="宋体" w:hAnsi="宋体" w:eastAsia="宋体" w:cs="宋体"/>
          <w:sz w:val="28"/>
          <w:szCs w:val="28"/>
          <w:lang w:val="en-US" w:eastAsia="zh-CN"/>
        </w:rPr>
        <w:t>3.</w:t>
      </w:r>
      <w:r>
        <w:rPr>
          <w:rFonts w:hint="eastAsia" w:ascii="宋体" w:hAnsi="宋体" w:cs="宋体"/>
          <w:sz w:val="28"/>
          <w:szCs w:val="28"/>
          <w:lang w:val="en-US" w:eastAsia="zh-CN"/>
        </w:rPr>
        <w:t>3.1用能实时监控</w:t>
      </w:r>
      <w:bookmarkEnd w:id="34"/>
    </w:p>
    <w:p>
      <w:pPr>
        <w:spacing w:line="360" w:lineRule="auto"/>
        <w:ind w:firstLine="480" w:firstLineChars="200"/>
        <w:rPr>
          <w:rFonts w:hint="default"/>
          <w:lang w:val="en-US" w:eastAsia="zh-CN"/>
        </w:rPr>
      </w:pPr>
      <w:r>
        <w:rPr>
          <w:rFonts w:hint="eastAsia" w:ascii="宋体" w:hAnsi="宋体" w:eastAsia="宋体" w:cs="宋体"/>
          <w:i w:val="0"/>
          <w:iCs w:val="0"/>
          <w:color w:val="000000"/>
          <w:kern w:val="0"/>
          <w:sz w:val="24"/>
          <w:szCs w:val="24"/>
          <w:u w:val="none"/>
          <w:lang w:val="en-US" w:eastAsia="zh-CN" w:bidi="ar"/>
        </w:rPr>
        <w:t>用能实时监控内分能源类型的展示企业不同维度的实时用能数据，可点击不同区域查看不同区域的能耗数据，可点击综合用能监控查看对应区域内各能源类型的综合统计数据，可点击详细用能数据查看对应区域能源的详细用能数据。</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35" w:name="_Toc16682"/>
      <w:r>
        <w:rPr>
          <w:rFonts w:hint="eastAsia" w:ascii="宋体" w:hAnsi="宋体" w:eastAsia="宋体" w:cs="宋体"/>
          <w:sz w:val="28"/>
          <w:szCs w:val="28"/>
          <w:lang w:val="en-US" w:eastAsia="zh-CN"/>
        </w:rPr>
        <w:t>3.</w:t>
      </w:r>
      <w:r>
        <w:rPr>
          <w:rFonts w:hint="eastAsia" w:ascii="宋体" w:hAnsi="宋体" w:cs="宋体"/>
          <w:sz w:val="28"/>
          <w:szCs w:val="28"/>
          <w:lang w:val="en-US" w:eastAsia="zh-CN"/>
        </w:rPr>
        <w:t>3.2重点用能设备监控</w:t>
      </w:r>
      <w:bookmarkEnd w:id="35"/>
    </w:p>
    <w:p>
      <w:pPr>
        <w:spacing w:line="360" w:lineRule="auto"/>
        <w:ind w:firstLine="480" w:firstLineChars="200"/>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用能设备监控内对接入平台内的企业重点能设备进行数据采集、数据展示与监控分析，设备列表展示了企业接入的设备的设备图片、设备名称、设备规格、额定功率、数量等，可进入设备内页查看设备使用的能源类型及能源统计。</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36" w:name="_Toc25369"/>
      <w:r>
        <w:rPr>
          <w:rFonts w:hint="eastAsia" w:ascii="宋体" w:hAnsi="宋体" w:eastAsia="宋体" w:cs="宋体"/>
          <w:sz w:val="28"/>
          <w:szCs w:val="28"/>
          <w:lang w:val="en-US" w:eastAsia="zh-CN"/>
        </w:rPr>
        <w:t>3.</w:t>
      </w:r>
      <w:r>
        <w:rPr>
          <w:rFonts w:hint="eastAsia" w:ascii="宋体" w:hAnsi="宋体" w:cs="宋体"/>
          <w:sz w:val="28"/>
          <w:szCs w:val="28"/>
          <w:lang w:val="en-US" w:eastAsia="zh-CN"/>
        </w:rPr>
        <w:t>3.3人工抄表管理</w:t>
      </w:r>
      <w:bookmarkEnd w:id="36"/>
    </w:p>
    <w:p>
      <w:pPr>
        <w:pStyle w:val="2"/>
        <w:spacing w:line="360" w:lineRule="auto"/>
        <w:ind w:firstLine="480" w:firstLineChars="200"/>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人工抄表管理用于辅助企业抄录非智能能源仪表，可通过选择抄的表信息，填写抄的表读数，进行抄表记录。</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37" w:name="_Toc13618"/>
      <w:r>
        <w:rPr>
          <w:rFonts w:hint="eastAsia" w:ascii="宋体" w:hAnsi="宋体" w:eastAsia="宋体" w:cs="宋体"/>
          <w:sz w:val="28"/>
          <w:szCs w:val="28"/>
          <w:lang w:val="en-US" w:eastAsia="zh-CN"/>
        </w:rPr>
        <w:t>3.</w:t>
      </w:r>
      <w:r>
        <w:rPr>
          <w:rFonts w:hint="eastAsia" w:ascii="宋体" w:hAnsi="宋体" w:cs="宋体"/>
          <w:sz w:val="28"/>
          <w:szCs w:val="28"/>
          <w:lang w:val="en-US" w:eastAsia="zh-CN"/>
        </w:rPr>
        <w:t>3.4用能告警管理</w:t>
      </w:r>
      <w:bookmarkEnd w:id="37"/>
    </w:p>
    <w:p>
      <w:pPr>
        <w:spacing w:line="360" w:lineRule="auto"/>
        <w:ind w:firstLine="480" w:firstLineChars="200"/>
        <w:rPr>
          <w:rFonts w:hint="default"/>
          <w:lang w:val="en-US" w:eastAsia="zh-CN"/>
        </w:rPr>
      </w:pPr>
      <w:r>
        <w:rPr>
          <w:rFonts w:hint="eastAsia" w:ascii="宋体" w:hAnsi="宋体" w:eastAsia="宋体" w:cs="宋体"/>
          <w:i w:val="0"/>
          <w:iCs w:val="0"/>
          <w:color w:val="000000"/>
          <w:kern w:val="0"/>
          <w:sz w:val="24"/>
          <w:szCs w:val="24"/>
          <w:u w:val="none"/>
          <w:lang w:val="en-US" w:eastAsia="zh-CN" w:bidi="ar"/>
        </w:rPr>
        <w:t>用能告警管理展示了报警的仪表信息。</w:t>
      </w:r>
    </w:p>
    <w:p>
      <w:pPr>
        <w:pStyle w:val="5"/>
        <w:numPr>
          <w:ilvl w:val="1"/>
          <w:numId w:val="0"/>
        </w:numPr>
        <w:spacing w:before="163" w:after="163" w:line="360" w:lineRule="auto"/>
        <w:ind w:leftChars="0"/>
        <w:rPr>
          <w:rFonts w:hint="eastAsia" w:ascii="宋体" w:hAnsi="宋体" w:cs="宋体"/>
          <w:sz w:val="28"/>
          <w:szCs w:val="28"/>
          <w:lang w:val="en-US" w:eastAsia="zh-CN"/>
        </w:rPr>
      </w:pPr>
      <w:bookmarkStart w:id="38" w:name="_Toc3730"/>
      <w:r>
        <w:rPr>
          <w:rFonts w:hint="eastAsia" w:ascii="宋体" w:hAnsi="宋体" w:eastAsia="宋体" w:cs="宋体"/>
          <w:sz w:val="28"/>
          <w:szCs w:val="28"/>
          <w:lang w:val="en-US" w:eastAsia="zh-CN"/>
        </w:rPr>
        <w:t>3.</w:t>
      </w:r>
      <w:r>
        <w:rPr>
          <w:rFonts w:hint="eastAsia" w:ascii="宋体" w:hAnsi="宋体" w:cs="宋体"/>
          <w:sz w:val="28"/>
          <w:szCs w:val="28"/>
          <w:lang w:val="en-US" w:eastAsia="zh-CN"/>
        </w:rPr>
        <w:t>3.5运维巡检管理</w:t>
      </w:r>
      <w:bookmarkEnd w:id="38"/>
    </w:p>
    <w:p>
      <w:pPr>
        <w:pStyle w:val="2"/>
        <w:spacing w:line="360" w:lineRule="auto"/>
        <w:ind w:firstLine="480" w:firstLineChars="200"/>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运维巡检管理用于辅助电工等工人进行日常巡检记录，可通过点击新增巡检添加巡检内容。</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39" w:name="_Toc32373"/>
      <w:r>
        <w:rPr>
          <w:rFonts w:hint="eastAsia" w:ascii="宋体" w:hAnsi="宋体" w:eastAsia="宋体" w:cs="宋体"/>
          <w:sz w:val="28"/>
          <w:szCs w:val="28"/>
          <w:lang w:val="en-US" w:eastAsia="zh-CN"/>
        </w:rPr>
        <w:t>3.</w:t>
      </w:r>
      <w:r>
        <w:rPr>
          <w:rFonts w:hint="eastAsia" w:ascii="宋体" w:hAnsi="宋体" w:cs="宋体"/>
          <w:sz w:val="28"/>
          <w:szCs w:val="28"/>
          <w:lang w:val="en-US" w:eastAsia="zh-CN"/>
        </w:rPr>
        <w:t>3.6用能报表管理</w:t>
      </w:r>
      <w:bookmarkEnd w:id="39"/>
    </w:p>
    <w:p>
      <w:pPr>
        <w:spacing w:line="360" w:lineRule="auto"/>
        <w:ind w:firstLine="480" w:firstLineChars="200"/>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用能报表管理以不同时间维度进行了能源数据的汇总与统计，可通过点击导出按钮将数据以excel表格的文件形式进行导出。</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40" w:name="_Toc19673"/>
      <w:r>
        <w:rPr>
          <w:rFonts w:hint="eastAsia" w:ascii="宋体" w:hAnsi="宋体" w:eastAsia="宋体" w:cs="宋体"/>
          <w:sz w:val="28"/>
          <w:szCs w:val="28"/>
          <w:lang w:val="en-US" w:eastAsia="zh-CN"/>
        </w:rPr>
        <w:t>3.</w:t>
      </w:r>
      <w:r>
        <w:rPr>
          <w:rFonts w:hint="eastAsia" w:ascii="宋体" w:hAnsi="宋体" w:cs="宋体"/>
          <w:sz w:val="28"/>
          <w:szCs w:val="28"/>
          <w:lang w:val="en-US" w:eastAsia="zh-CN"/>
        </w:rPr>
        <w:t>3.7用能对比分析</w:t>
      </w:r>
      <w:bookmarkEnd w:id="40"/>
    </w:p>
    <w:p>
      <w:pPr>
        <w:pStyle w:val="2"/>
        <w:spacing w:line="360" w:lineRule="auto"/>
        <w:ind w:firstLine="480" w:firstLineChars="20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用能对比分析内通过环比、同比的方式对用能数据进行了不同维度的对比展示，数据以柱状图的形式展示对比情况。</w:t>
      </w:r>
    </w:p>
    <w:p>
      <w:pPr>
        <w:pStyle w:val="4"/>
        <w:numPr>
          <w:ilvl w:val="1"/>
          <w:numId w:val="0"/>
        </w:numPr>
        <w:spacing w:before="163" w:after="163" w:line="360" w:lineRule="auto"/>
        <w:ind w:leftChars="0"/>
        <w:rPr>
          <w:rFonts w:hint="eastAsia" w:ascii="宋体" w:hAnsi="宋体" w:cs="宋体"/>
          <w:lang w:val="en-US" w:eastAsia="zh-CN"/>
        </w:rPr>
      </w:pPr>
      <w:bookmarkStart w:id="41" w:name="_Toc15970"/>
      <w:r>
        <w:rPr>
          <w:rFonts w:hint="eastAsia" w:ascii="宋体" w:hAnsi="宋体" w:eastAsia="宋体" w:cs="宋体"/>
          <w:lang w:val="en-US" w:eastAsia="zh-CN"/>
        </w:rPr>
        <w:t>3.</w:t>
      </w:r>
      <w:r>
        <w:rPr>
          <w:rFonts w:hint="eastAsia" w:ascii="宋体" w:hAnsi="宋体" w:cs="宋体"/>
          <w:lang w:val="en-US" w:eastAsia="zh-CN"/>
        </w:rPr>
        <w:t>4数字碳控</w:t>
      </w:r>
      <w:bookmarkEnd w:id="41"/>
    </w:p>
    <w:p>
      <w:pPr>
        <w:spacing w:line="360" w:lineRule="auto"/>
        <w:ind w:firstLine="480" w:firstLineChars="200"/>
        <w:rPr>
          <w:rFonts w:hint="eastAsia" w:ascii="宋体" w:hAnsi="宋体" w:eastAsia="宋体" w:cs="宋体"/>
          <w:lang w:val="en-US" w:eastAsia="zh-CN"/>
        </w:rPr>
      </w:pPr>
      <w:r>
        <w:rPr>
          <w:rFonts w:hint="eastAsia" w:ascii="宋体" w:hAnsi="宋体" w:eastAsia="宋体" w:cs="宋体"/>
          <w:lang w:val="en-US" w:eastAsia="zh-CN"/>
        </w:rPr>
        <w:t>点击数字碳控进入企业对碳排放管理的相关管理模块。</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42" w:name="_Toc29067"/>
      <w:r>
        <w:rPr>
          <w:rFonts w:hint="eastAsia" w:ascii="宋体" w:hAnsi="宋体" w:eastAsia="宋体" w:cs="宋体"/>
          <w:sz w:val="28"/>
          <w:szCs w:val="28"/>
          <w:lang w:val="en-US" w:eastAsia="zh-CN"/>
        </w:rPr>
        <w:t>3.</w:t>
      </w:r>
      <w:r>
        <w:rPr>
          <w:rFonts w:hint="eastAsia" w:ascii="宋体" w:hAnsi="宋体" w:cs="宋体"/>
          <w:sz w:val="28"/>
          <w:szCs w:val="28"/>
          <w:lang w:val="en-US" w:eastAsia="zh-CN"/>
        </w:rPr>
        <w:t>4.1碳排数据监控</w:t>
      </w:r>
      <w:bookmarkEnd w:id="42"/>
    </w:p>
    <w:p>
      <w:pPr>
        <w:spacing w:line="360" w:lineRule="auto"/>
        <w:ind w:firstLine="480" w:firstLineChars="200"/>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碳排数据监控内以不同时间维度展示了企业的总碳排放量及不同碳排统计边界下的碳排放量。</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43" w:name="_Toc16192"/>
      <w:r>
        <w:rPr>
          <w:rFonts w:hint="eastAsia" w:ascii="宋体" w:hAnsi="宋体" w:eastAsia="宋体" w:cs="宋体"/>
          <w:sz w:val="28"/>
          <w:szCs w:val="28"/>
          <w:lang w:val="en-US" w:eastAsia="zh-CN"/>
        </w:rPr>
        <w:t>3.</w:t>
      </w:r>
      <w:r>
        <w:rPr>
          <w:rFonts w:hint="eastAsia" w:ascii="宋体" w:hAnsi="宋体" w:cs="宋体"/>
          <w:sz w:val="28"/>
          <w:szCs w:val="28"/>
          <w:lang w:val="en-US" w:eastAsia="zh-CN"/>
        </w:rPr>
        <w:t>4.2碳核算管理</w:t>
      </w:r>
      <w:bookmarkEnd w:id="43"/>
    </w:p>
    <w:p>
      <w:pPr>
        <w:spacing w:line="360" w:lineRule="auto"/>
        <w:ind w:firstLine="480" w:firstLineChars="20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碳核算管理内用于计算与展示企业不同核算边界下的碳排放量，当某一单元的排放量计算方式有碳排计算采集设备接入时，碳排放量自动计算，当没有采集设备接入时，则需要手动录入数据，可选择不同核算边界后，点击添加，选择录入类型后，录入用量，点击保存，系统将自动计算碳排放量。</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44" w:name="_Toc4690"/>
      <w:r>
        <w:rPr>
          <w:rFonts w:hint="eastAsia" w:ascii="宋体" w:hAnsi="宋体" w:eastAsia="宋体" w:cs="宋体"/>
          <w:sz w:val="28"/>
          <w:szCs w:val="28"/>
          <w:lang w:val="en-US" w:eastAsia="zh-CN"/>
        </w:rPr>
        <w:t>3.</w:t>
      </w:r>
      <w:r>
        <w:rPr>
          <w:rFonts w:hint="eastAsia" w:ascii="宋体" w:hAnsi="宋体" w:cs="宋体"/>
          <w:sz w:val="28"/>
          <w:szCs w:val="28"/>
          <w:lang w:val="en-US" w:eastAsia="zh-CN"/>
        </w:rPr>
        <w:t>4.3碳报告导出</w:t>
      </w:r>
      <w:bookmarkEnd w:id="44"/>
    </w:p>
    <w:p>
      <w:pPr>
        <w:spacing w:line="360" w:lineRule="auto"/>
        <w:ind w:firstLine="480" w:firstLineChars="200"/>
        <w:rPr>
          <w:rFonts w:hint="default"/>
          <w:lang w:val="en-US" w:eastAsia="zh-CN"/>
        </w:rPr>
      </w:pPr>
      <w:r>
        <w:rPr>
          <w:rFonts w:hint="eastAsia" w:ascii="宋体" w:hAnsi="宋体" w:eastAsia="宋体" w:cs="宋体"/>
          <w:i w:val="0"/>
          <w:iCs w:val="0"/>
          <w:color w:val="000000"/>
          <w:kern w:val="0"/>
          <w:sz w:val="24"/>
          <w:szCs w:val="24"/>
          <w:u w:val="none"/>
          <w:lang w:val="en-US" w:eastAsia="zh-CN" w:bidi="ar"/>
        </w:rPr>
        <w:t>碳报告导出内主要用于导出企业的碳排放报告，可通过在对应碳报告的修改内补充该报告需要手动录入的信息，可点击导出将该报告以Word文件格式导出。</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45" w:name="_Toc20925"/>
      <w:r>
        <w:rPr>
          <w:rFonts w:hint="eastAsia" w:ascii="宋体" w:hAnsi="宋体" w:eastAsia="宋体" w:cs="宋体"/>
          <w:sz w:val="28"/>
          <w:szCs w:val="28"/>
          <w:lang w:val="en-US" w:eastAsia="zh-CN"/>
        </w:rPr>
        <w:t>3.</w:t>
      </w:r>
      <w:r>
        <w:rPr>
          <w:rFonts w:hint="eastAsia" w:ascii="宋体" w:hAnsi="宋体" w:cs="宋体"/>
          <w:sz w:val="28"/>
          <w:szCs w:val="28"/>
          <w:lang w:val="en-US" w:eastAsia="zh-CN"/>
        </w:rPr>
        <w:t>4.4产品碳足迹管理</w:t>
      </w:r>
      <w:bookmarkEnd w:id="45"/>
    </w:p>
    <w:p>
      <w:pPr>
        <w:spacing w:line="360" w:lineRule="auto"/>
        <w:ind w:firstLine="480" w:firstLineChars="200"/>
        <w:rPr>
          <w:rFonts w:hint="default"/>
          <w:lang w:val="en-US" w:eastAsia="zh-CN"/>
        </w:rPr>
      </w:pPr>
      <w:r>
        <w:rPr>
          <w:rFonts w:hint="eastAsia"/>
          <w:lang w:val="en-US" w:eastAsia="zh-CN"/>
        </w:rPr>
        <w:t>产品碳足迹管理内用于计算企业产品的碳足迹及产品碳足迹报告的导出，可通过添加完成产品信息的维护和产品的碳足迹范围与组成，计算的产品碳足迹可通过报告的形式以Word文件格式导出。</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46" w:name="_Toc27721"/>
      <w:r>
        <w:rPr>
          <w:rFonts w:hint="eastAsia" w:ascii="宋体" w:hAnsi="宋体" w:eastAsia="宋体" w:cs="宋体"/>
          <w:sz w:val="28"/>
          <w:szCs w:val="28"/>
          <w:lang w:val="en-US" w:eastAsia="zh-CN"/>
        </w:rPr>
        <w:t>3.</w:t>
      </w:r>
      <w:r>
        <w:rPr>
          <w:rFonts w:hint="eastAsia" w:ascii="宋体" w:hAnsi="宋体" w:cs="宋体"/>
          <w:sz w:val="28"/>
          <w:szCs w:val="28"/>
          <w:lang w:val="en-US" w:eastAsia="zh-CN"/>
        </w:rPr>
        <w:t>4.5碳告警管理</w:t>
      </w:r>
      <w:bookmarkEnd w:id="46"/>
    </w:p>
    <w:p>
      <w:pPr>
        <w:spacing w:line="360" w:lineRule="auto"/>
        <w:ind w:firstLine="480" w:firstLineChars="200"/>
        <w:rPr>
          <w:rFonts w:hint="default"/>
          <w:lang w:val="en-US" w:eastAsia="zh-CN"/>
        </w:rPr>
      </w:pPr>
      <w:r>
        <w:rPr>
          <w:rFonts w:hint="eastAsia"/>
          <w:lang w:val="en-US" w:eastAsia="zh-CN"/>
        </w:rPr>
        <w:t>碳告警管理内展示了企业碳排放量预警信息，当某一核算边界的碳排放量达到既定的预设告警值时，可在栏目内查看到对应信息。</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47" w:name="_Toc16409"/>
      <w:r>
        <w:rPr>
          <w:rFonts w:hint="eastAsia" w:ascii="宋体" w:hAnsi="宋体" w:eastAsia="宋体" w:cs="宋体"/>
          <w:sz w:val="28"/>
          <w:szCs w:val="28"/>
          <w:lang w:val="en-US" w:eastAsia="zh-CN"/>
        </w:rPr>
        <w:t>3.</w:t>
      </w:r>
      <w:r>
        <w:rPr>
          <w:rFonts w:hint="eastAsia" w:ascii="宋体" w:hAnsi="宋体" w:cs="宋体"/>
          <w:sz w:val="28"/>
          <w:szCs w:val="28"/>
          <w:lang w:val="en-US" w:eastAsia="zh-CN"/>
        </w:rPr>
        <w:t>4.6碳排放报表</w:t>
      </w:r>
      <w:bookmarkEnd w:id="47"/>
    </w:p>
    <w:p>
      <w:pPr>
        <w:spacing w:line="360" w:lineRule="auto"/>
        <w:ind w:firstLine="480" w:firstLineChars="200"/>
        <w:rPr>
          <w:rFonts w:hint="default"/>
          <w:lang w:val="en-US" w:eastAsia="zh-CN"/>
        </w:rPr>
      </w:pPr>
      <w:r>
        <w:rPr>
          <w:rFonts w:hint="eastAsia" w:ascii="宋体" w:hAnsi="宋体" w:eastAsia="宋体" w:cs="宋体"/>
          <w:i w:val="0"/>
          <w:iCs w:val="0"/>
          <w:color w:val="000000"/>
          <w:kern w:val="0"/>
          <w:sz w:val="24"/>
          <w:szCs w:val="24"/>
          <w:u w:val="none"/>
          <w:lang w:val="en-US" w:eastAsia="zh-CN" w:bidi="ar"/>
        </w:rPr>
        <w:t>碳排放报表内以日、月、年的不同时间维度，统计展示了企业的总碳排放量数据及各核算边界内的碳排放量数据，可点击导出按钮将数据按照表格形式进行导出。</w:t>
      </w:r>
    </w:p>
    <w:p>
      <w:pPr>
        <w:pStyle w:val="2"/>
        <w:spacing w:line="360" w:lineRule="auto"/>
        <w:rPr>
          <w:rFonts w:hint="default"/>
          <w:lang w:val="en-US" w:eastAsia="zh-CN"/>
        </w:rPr>
      </w:pPr>
      <w:r>
        <w:drawing>
          <wp:inline distT="0" distB="0" distL="114300" distR="114300">
            <wp:extent cx="5390515" cy="3519170"/>
            <wp:effectExtent l="0" t="0" r="635" b="508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12"/>
                    <a:stretch>
                      <a:fillRect/>
                    </a:stretch>
                  </pic:blipFill>
                  <pic:spPr>
                    <a:xfrm>
                      <a:off x="0" y="0"/>
                      <a:ext cx="5390515" cy="3519170"/>
                    </a:xfrm>
                    <a:prstGeom prst="rect">
                      <a:avLst/>
                    </a:prstGeom>
                    <a:noFill/>
                    <a:ln>
                      <a:noFill/>
                    </a:ln>
                  </pic:spPr>
                </pic:pic>
              </a:graphicData>
            </a:graphic>
          </wp:inline>
        </w:drawing>
      </w:r>
    </w:p>
    <w:p>
      <w:pPr>
        <w:pStyle w:val="2"/>
        <w:spacing w:line="360" w:lineRule="auto"/>
        <w:rPr>
          <w:rFonts w:hint="default"/>
          <w:lang w:val="en-US" w:eastAsia="zh-CN"/>
        </w:rPr>
      </w:pPr>
    </w:p>
    <w:p>
      <w:pPr>
        <w:pStyle w:val="4"/>
        <w:numPr>
          <w:ilvl w:val="1"/>
          <w:numId w:val="0"/>
        </w:numPr>
        <w:spacing w:before="163" w:after="163" w:line="360" w:lineRule="auto"/>
        <w:ind w:leftChars="0"/>
        <w:rPr>
          <w:rFonts w:hint="default" w:ascii="宋体" w:hAnsi="宋体" w:cs="宋体"/>
          <w:lang w:val="en-US" w:eastAsia="zh-CN"/>
        </w:rPr>
      </w:pPr>
      <w:bookmarkStart w:id="48" w:name="_Toc25708"/>
      <w:r>
        <w:rPr>
          <w:rFonts w:hint="eastAsia" w:ascii="宋体" w:hAnsi="宋体" w:eastAsia="宋体" w:cs="宋体"/>
          <w:lang w:val="en-US" w:eastAsia="zh-CN"/>
        </w:rPr>
        <w:t>3.</w:t>
      </w:r>
      <w:r>
        <w:rPr>
          <w:rFonts w:hint="eastAsia" w:ascii="宋体" w:hAnsi="宋体" w:cs="宋体"/>
          <w:lang w:val="en-US" w:eastAsia="zh-CN"/>
        </w:rPr>
        <w:t>5系统管理</w:t>
      </w:r>
      <w:bookmarkEnd w:id="48"/>
    </w:p>
    <w:p>
      <w:pPr>
        <w:spacing w:line="360" w:lineRule="auto"/>
        <w:ind w:firstLine="480" w:firstLineChars="200"/>
        <w:rPr>
          <w:rFonts w:hint="eastAsia" w:ascii="宋体" w:hAnsi="宋体" w:eastAsia="宋体" w:cs="宋体"/>
          <w:lang w:val="en-US" w:eastAsia="zh-CN"/>
        </w:rPr>
      </w:pPr>
      <w:r>
        <w:rPr>
          <w:rFonts w:hint="eastAsia" w:ascii="宋体" w:hAnsi="宋体" w:eastAsia="宋体" w:cs="宋体"/>
          <w:lang w:val="en-US" w:eastAsia="zh-CN"/>
        </w:rPr>
        <w:t>点击系统管理进入后台管理系统进行系统相关管理。</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49" w:name="_Toc27641"/>
      <w:r>
        <w:rPr>
          <w:rFonts w:hint="eastAsia" w:ascii="宋体" w:hAnsi="宋体" w:eastAsia="宋体" w:cs="宋体"/>
          <w:sz w:val="28"/>
          <w:szCs w:val="28"/>
          <w:lang w:val="en-US" w:eastAsia="zh-CN"/>
        </w:rPr>
        <w:t>3.</w:t>
      </w:r>
      <w:r>
        <w:rPr>
          <w:rFonts w:hint="eastAsia" w:ascii="宋体" w:hAnsi="宋体" w:cs="宋体"/>
          <w:sz w:val="28"/>
          <w:szCs w:val="28"/>
          <w:lang w:val="en-US" w:eastAsia="zh-CN"/>
        </w:rPr>
        <w:t>5.1碳配置</w:t>
      </w:r>
      <w:bookmarkEnd w:id="49"/>
    </w:p>
    <w:p>
      <w:pPr>
        <w:spacing w:line="360" w:lineRule="auto"/>
        <w:ind w:firstLine="480" w:firstLineChars="200"/>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碳配置主要用于配置</w:t>
      </w:r>
      <w:r>
        <w:rPr>
          <w:rFonts w:hint="eastAsia"/>
          <w:lang w:val="en-US" w:eastAsia="zh-CN"/>
        </w:rPr>
        <w:t>企业的碳核算边界、核算数据采集方式、核算周期及核算内容等。在选择企业行业标准后，可进行核算边界的配置。</w:t>
      </w:r>
    </w:p>
    <w:p>
      <w:pPr>
        <w:pStyle w:val="2"/>
        <w:spacing w:line="360" w:lineRule="auto"/>
        <w:rPr>
          <w:rFonts w:hint="eastAsia"/>
          <w:lang w:val="en-US" w:eastAsia="zh-CN"/>
        </w:rPr>
      </w:pPr>
      <w:r>
        <w:drawing>
          <wp:inline distT="0" distB="0" distL="114300" distR="114300">
            <wp:extent cx="5392420" cy="2856865"/>
            <wp:effectExtent l="0" t="0" r="17780" b="635"/>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13"/>
                    <a:stretch>
                      <a:fillRect/>
                    </a:stretch>
                  </pic:blipFill>
                  <pic:spPr>
                    <a:xfrm>
                      <a:off x="0" y="0"/>
                      <a:ext cx="5392420" cy="2856865"/>
                    </a:xfrm>
                    <a:prstGeom prst="rect">
                      <a:avLst/>
                    </a:prstGeom>
                    <a:noFill/>
                    <a:ln>
                      <a:noFill/>
                    </a:ln>
                  </pic:spPr>
                </pic:pic>
              </a:graphicData>
            </a:graphic>
          </wp:inline>
        </w:drawing>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50" w:name="_Toc5783"/>
      <w:r>
        <w:rPr>
          <w:rFonts w:hint="eastAsia" w:ascii="宋体" w:hAnsi="宋体" w:eastAsia="宋体" w:cs="宋体"/>
          <w:sz w:val="28"/>
          <w:szCs w:val="28"/>
          <w:lang w:val="en-US" w:eastAsia="zh-CN"/>
        </w:rPr>
        <w:t>3.</w:t>
      </w:r>
      <w:r>
        <w:rPr>
          <w:rFonts w:hint="eastAsia" w:ascii="宋体" w:hAnsi="宋体" w:cs="宋体"/>
          <w:sz w:val="28"/>
          <w:szCs w:val="28"/>
          <w:lang w:val="en-US" w:eastAsia="zh-CN"/>
        </w:rPr>
        <w:t>5.2用户管理</w:t>
      </w:r>
      <w:bookmarkEnd w:id="50"/>
    </w:p>
    <w:p>
      <w:pPr>
        <w:spacing w:line="360" w:lineRule="auto"/>
        <w:ind w:firstLine="480" w:firstLineChars="200"/>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用户管理用于创建用户账户，可创建用户的账号、密码、角色等配置用户。</w:t>
      </w:r>
    </w:p>
    <w:p>
      <w:pPr>
        <w:pStyle w:val="2"/>
        <w:rPr>
          <w:rFonts w:hint="default"/>
          <w:lang w:val="en-US" w:eastAsia="zh-CN"/>
        </w:rPr>
      </w:pPr>
      <w:r>
        <w:drawing>
          <wp:inline distT="0" distB="0" distL="114300" distR="114300">
            <wp:extent cx="5396230" cy="2772410"/>
            <wp:effectExtent l="0" t="0" r="13970" b="889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14"/>
                    <a:stretch>
                      <a:fillRect/>
                    </a:stretch>
                  </pic:blipFill>
                  <pic:spPr>
                    <a:xfrm>
                      <a:off x="0" y="0"/>
                      <a:ext cx="5396230" cy="2772410"/>
                    </a:xfrm>
                    <a:prstGeom prst="rect">
                      <a:avLst/>
                    </a:prstGeom>
                    <a:noFill/>
                    <a:ln>
                      <a:noFill/>
                    </a:ln>
                  </pic:spPr>
                </pic:pic>
              </a:graphicData>
            </a:graphic>
          </wp:inline>
        </w:drawing>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51" w:name="_Toc24671"/>
      <w:r>
        <w:rPr>
          <w:rFonts w:hint="eastAsia" w:ascii="宋体" w:hAnsi="宋体" w:eastAsia="宋体" w:cs="宋体"/>
          <w:sz w:val="28"/>
          <w:szCs w:val="28"/>
          <w:lang w:val="en-US" w:eastAsia="zh-CN"/>
        </w:rPr>
        <w:t>3.</w:t>
      </w:r>
      <w:r>
        <w:rPr>
          <w:rFonts w:hint="eastAsia" w:ascii="宋体" w:hAnsi="宋体" w:cs="宋体"/>
          <w:sz w:val="28"/>
          <w:szCs w:val="28"/>
          <w:lang w:val="en-US" w:eastAsia="zh-CN"/>
        </w:rPr>
        <w:t>5.3角色管理</w:t>
      </w:r>
      <w:bookmarkEnd w:id="51"/>
    </w:p>
    <w:p>
      <w:pPr>
        <w:spacing w:line="360" w:lineRule="auto"/>
        <w:ind w:firstLine="480" w:firstLineChars="200"/>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角色管理用于管理用户所属的角色及对应的权限，可创建角色的名称及对应的权限。</w:t>
      </w:r>
    </w:p>
    <w:p>
      <w:pPr>
        <w:pStyle w:val="2"/>
        <w:rPr>
          <w:rFonts w:hint="default"/>
          <w:lang w:val="en-US" w:eastAsia="zh-CN"/>
        </w:rPr>
      </w:pPr>
      <w:r>
        <w:drawing>
          <wp:inline distT="0" distB="0" distL="114300" distR="114300">
            <wp:extent cx="5396230" cy="3210560"/>
            <wp:effectExtent l="0" t="0" r="13970" b="889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15"/>
                    <a:stretch>
                      <a:fillRect/>
                    </a:stretch>
                  </pic:blipFill>
                  <pic:spPr>
                    <a:xfrm>
                      <a:off x="0" y="0"/>
                      <a:ext cx="5396230" cy="3210560"/>
                    </a:xfrm>
                    <a:prstGeom prst="rect">
                      <a:avLst/>
                    </a:prstGeom>
                    <a:noFill/>
                    <a:ln>
                      <a:noFill/>
                    </a:ln>
                  </pic:spPr>
                </pic:pic>
              </a:graphicData>
            </a:graphic>
          </wp:inline>
        </w:drawing>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52" w:name="_Toc15823"/>
      <w:r>
        <w:rPr>
          <w:rFonts w:hint="eastAsia" w:ascii="宋体" w:hAnsi="宋体" w:eastAsia="宋体" w:cs="宋体"/>
          <w:sz w:val="28"/>
          <w:szCs w:val="28"/>
          <w:lang w:val="en-US" w:eastAsia="zh-CN"/>
        </w:rPr>
        <w:t>3.</w:t>
      </w:r>
      <w:r>
        <w:rPr>
          <w:rFonts w:hint="eastAsia" w:ascii="宋体" w:hAnsi="宋体" w:cs="宋体"/>
          <w:sz w:val="28"/>
          <w:szCs w:val="28"/>
          <w:lang w:val="en-US" w:eastAsia="zh-CN"/>
        </w:rPr>
        <w:t>5.4告警设置</w:t>
      </w:r>
      <w:bookmarkEnd w:id="52"/>
    </w:p>
    <w:p>
      <w:pPr>
        <w:spacing w:line="360" w:lineRule="auto"/>
        <w:ind w:firstLine="480" w:firstLineChars="200"/>
        <w:rPr>
          <w:rFonts w:hint="default"/>
          <w:lang w:val="en-US" w:eastAsia="zh-CN"/>
        </w:rPr>
      </w:pPr>
      <w:r>
        <w:rPr>
          <w:rFonts w:hint="eastAsia" w:ascii="宋体" w:hAnsi="宋体" w:eastAsia="宋体" w:cs="宋体"/>
          <w:i w:val="0"/>
          <w:iCs w:val="0"/>
          <w:color w:val="000000"/>
          <w:kern w:val="0"/>
          <w:sz w:val="24"/>
          <w:szCs w:val="24"/>
          <w:u w:val="none"/>
          <w:lang w:val="en-US" w:eastAsia="zh-CN" w:bidi="ar"/>
        </w:rPr>
        <w:t>告警设置用于进行基础的告警条件配置，可设置报警阈值，当对应条件达到报警阈值时，可触发报警，进而通知相关人员。</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53" w:name="_Toc28181"/>
      <w:r>
        <w:rPr>
          <w:rFonts w:hint="eastAsia" w:ascii="宋体" w:hAnsi="宋体" w:eastAsia="宋体" w:cs="宋体"/>
          <w:sz w:val="28"/>
          <w:szCs w:val="28"/>
          <w:lang w:val="en-US" w:eastAsia="zh-CN"/>
        </w:rPr>
        <w:t>3.</w:t>
      </w:r>
      <w:r>
        <w:rPr>
          <w:rFonts w:hint="eastAsia" w:ascii="宋体" w:hAnsi="宋体" w:cs="宋体"/>
          <w:sz w:val="28"/>
          <w:szCs w:val="28"/>
          <w:lang w:val="en-US" w:eastAsia="zh-CN"/>
        </w:rPr>
        <w:t>5.5字典配置</w:t>
      </w:r>
      <w:bookmarkEnd w:id="53"/>
    </w:p>
    <w:p>
      <w:pPr>
        <w:spacing w:line="360" w:lineRule="auto"/>
        <w:ind w:firstLine="480" w:firstLineChars="200"/>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字典配置用于维护平台内的相关基础字段，可直接在对应字段内进行修改、保存。</w:t>
      </w:r>
    </w:p>
    <w:p>
      <w:pPr>
        <w:pStyle w:val="5"/>
        <w:numPr>
          <w:ilvl w:val="1"/>
          <w:numId w:val="0"/>
        </w:numPr>
        <w:spacing w:before="163" w:after="163" w:line="360" w:lineRule="auto"/>
        <w:ind w:leftChars="0"/>
        <w:rPr>
          <w:rFonts w:hint="default" w:ascii="宋体" w:hAnsi="宋体" w:cs="宋体"/>
          <w:sz w:val="28"/>
          <w:szCs w:val="28"/>
          <w:lang w:val="en-US" w:eastAsia="zh-CN"/>
        </w:rPr>
      </w:pPr>
      <w:bookmarkStart w:id="54" w:name="_Toc22711"/>
      <w:r>
        <w:rPr>
          <w:rFonts w:hint="eastAsia" w:ascii="宋体" w:hAnsi="宋体" w:eastAsia="宋体" w:cs="宋体"/>
          <w:sz w:val="28"/>
          <w:szCs w:val="28"/>
          <w:lang w:val="en-US" w:eastAsia="zh-CN"/>
        </w:rPr>
        <w:t>3.</w:t>
      </w:r>
      <w:r>
        <w:rPr>
          <w:rFonts w:hint="eastAsia" w:ascii="宋体" w:hAnsi="宋体" w:cs="宋体"/>
          <w:sz w:val="28"/>
          <w:szCs w:val="28"/>
          <w:lang w:val="en-US" w:eastAsia="zh-CN"/>
        </w:rPr>
        <w:t>5.6基础配置管理</w:t>
      </w:r>
      <w:bookmarkEnd w:id="54"/>
    </w:p>
    <w:p>
      <w:pPr>
        <w:spacing w:line="360" w:lineRule="auto"/>
        <w:ind w:firstLine="480" w:firstLineChars="200"/>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基础配置管理用于维护平台内的相关基础信息，如能源类型、能源费率、用能区域、设备类型、工艺流程、班组信息、碳报表等。</w:t>
      </w:r>
    </w:p>
    <w:p>
      <w:pPr>
        <w:pStyle w:val="4"/>
        <w:numPr>
          <w:ilvl w:val="1"/>
          <w:numId w:val="0"/>
        </w:numPr>
        <w:spacing w:before="163" w:after="163" w:line="360" w:lineRule="auto"/>
        <w:ind w:leftChars="0"/>
        <w:rPr>
          <w:rFonts w:hint="default" w:ascii="宋体" w:hAnsi="宋体" w:cs="宋体"/>
          <w:lang w:val="en-US" w:eastAsia="zh-CN"/>
        </w:rPr>
      </w:pPr>
      <w:bookmarkStart w:id="55" w:name="_Toc26336"/>
      <w:r>
        <w:rPr>
          <w:rFonts w:hint="eastAsia" w:ascii="宋体" w:hAnsi="宋体" w:eastAsia="宋体" w:cs="宋体"/>
          <w:lang w:val="en-US" w:eastAsia="zh-CN"/>
        </w:rPr>
        <w:t>3.</w:t>
      </w:r>
      <w:r>
        <w:rPr>
          <w:rFonts w:hint="eastAsia" w:ascii="宋体" w:hAnsi="宋体" w:cs="宋体"/>
          <w:lang w:val="en-US" w:eastAsia="zh-CN"/>
        </w:rPr>
        <w:t>6消息通知</w:t>
      </w:r>
      <w:bookmarkEnd w:id="55"/>
    </w:p>
    <w:p>
      <w:pPr>
        <w:spacing w:line="360" w:lineRule="auto"/>
        <w:ind w:firstLine="480" w:firstLineChars="20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消息通知用于展示当前账户收到的站内消息，可查看站内消息详情。</w:t>
      </w:r>
    </w:p>
    <w:p>
      <w:pPr>
        <w:pStyle w:val="2"/>
        <w:rPr>
          <w:rFonts w:hint="default"/>
          <w:lang w:val="en-US" w:eastAsia="zh-CN"/>
        </w:rPr>
      </w:pPr>
      <w:bookmarkStart w:id="56" w:name="_GoBack"/>
      <w:bookmarkEnd w:id="56"/>
      <w:r>
        <w:drawing>
          <wp:inline distT="0" distB="0" distL="114300" distR="114300">
            <wp:extent cx="5395595" cy="3111500"/>
            <wp:effectExtent l="0" t="0" r="14605" b="12700"/>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16"/>
                    <a:stretch>
                      <a:fillRect/>
                    </a:stretch>
                  </pic:blipFill>
                  <pic:spPr>
                    <a:xfrm>
                      <a:off x="0" y="0"/>
                      <a:ext cx="5395595" cy="3111500"/>
                    </a:xfrm>
                    <a:prstGeom prst="rect">
                      <a:avLst/>
                    </a:prstGeom>
                    <a:noFill/>
                    <a:ln>
                      <a:noFill/>
                    </a:ln>
                  </pic:spPr>
                </pic:pic>
              </a:graphicData>
            </a:graphic>
          </wp:inline>
        </w:drawing>
      </w:r>
    </w:p>
    <w:sectPr>
      <w:headerReference r:id="rId7" w:type="default"/>
      <w:footerReference r:id="rId8" w:type="default"/>
      <w:type w:val="oddPage"/>
      <w:pgSz w:w="11906" w:h="16838"/>
      <w:pgMar w:top="1418" w:right="1701" w:bottom="1418" w:left="1701" w:header="850" w:footer="992" w:gutter="0"/>
      <w:pgNumType w:fmt="decimal"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仿宋_GB2312">
    <w:altName w:val="仿宋"/>
    <w:panose1 w:val="020B0604020202020204"/>
    <w:charset w:val="00"/>
    <w:family w:val="auto"/>
    <w:pitch w:val="default"/>
    <w:sig w:usb0="00000000" w:usb1="00000000" w:usb2="00000000" w:usb3="00000000" w:csb0="00000000"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tabs>
        <w:tab w:val="center" w:pos="4153"/>
        <w:tab w:val="right" w:pos="8306"/>
        <w:tab w:val="clear" w:pos="4260"/>
        <w:tab w:val="clear" w:pos="8505"/>
      </w:tabs>
      <w:ind w:left="540" w:hanging="630" w:hangingChars="300"/>
      <w:jc w:val="left"/>
      <w:rPr>
        <w:rFonts w:hint="eastAsia" w:ascii="宋体" w:hAnsi="宋体" w:eastAsia="宋体" w:cs="宋体"/>
        <w:lang w:val="en-US" w:eastAsia="zh-CN"/>
      </w:rPr>
    </w:pPr>
    <w:r>
      <w:rPr>
        <w:rFonts w:hint="eastAsia" w:ascii="宋体" w:hAnsi="宋体" w:eastAsia="宋体" w:cs="宋体"/>
        <w:b w:val="0"/>
        <w:bCs w:val="0"/>
        <w:sz w:val="21"/>
        <w:szCs w:val="21"/>
        <w:lang w:val="en-US"/>
      </w:rPr>
      <w:drawing>
        <wp:anchor distT="0" distB="0" distL="114300" distR="114300" simplePos="0" relativeHeight="251660288" behindDoc="0" locked="0" layoutInCell="1" allowOverlap="1">
          <wp:simplePos x="0" y="0"/>
          <wp:positionH relativeFrom="column">
            <wp:posOffset>8649335</wp:posOffset>
          </wp:positionH>
          <wp:positionV relativeFrom="paragraph">
            <wp:posOffset>-36830</wp:posOffset>
          </wp:positionV>
          <wp:extent cx="604520" cy="197485"/>
          <wp:effectExtent l="0" t="0" r="5080" b="1206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4520" cy="197485"/>
                  </a:xfrm>
                  <a:prstGeom prst="rect">
                    <a:avLst/>
                  </a:prstGeom>
                  <a:noFill/>
                  <a:ln>
                    <a:noFill/>
                  </a:ln>
                </pic:spPr>
              </pic:pic>
            </a:graphicData>
          </a:graphic>
        </wp:anchor>
      </w:drawing>
    </w:r>
    <w:r>
      <w:rPr>
        <w:rFonts w:hint="eastAsia" w:ascii="宋体" w:hAnsi="宋体" w:eastAsia="宋体" w:cs="宋体"/>
        <w:b w:val="0"/>
        <w:bCs w:val="0"/>
        <w:sz w:val="21"/>
        <w:szCs w:val="21"/>
        <w:lang w:val="en-US"/>
      </w:rPr>
      <w:drawing>
        <wp:anchor distT="0" distB="0" distL="114300" distR="114300" simplePos="0" relativeHeight="251659264" behindDoc="0" locked="0" layoutInCell="1" allowOverlap="1">
          <wp:simplePos x="0" y="0"/>
          <wp:positionH relativeFrom="column">
            <wp:posOffset>8649335</wp:posOffset>
          </wp:positionH>
          <wp:positionV relativeFrom="paragraph">
            <wp:posOffset>-36830</wp:posOffset>
          </wp:positionV>
          <wp:extent cx="604520" cy="197485"/>
          <wp:effectExtent l="0" t="0" r="5080" b="1206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4520" cy="197485"/>
                  </a:xfrm>
                  <a:prstGeom prst="rect">
                    <a:avLst/>
                  </a:prstGeom>
                  <a:noFill/>
                  <a:ln>
                    <a:noFill/>
                  </a:ln>
                </pic:spPr>
              </pic:pic>
            </a:graphicData>
          </a:graphic>
        </wp:anchor>
      </w:drawing>
    </w:r>
    <w:r>
      <w:rPr>
        <w:rFonts w:hint="eastAsia" w:ascii="宋体" w:hAnsi="宋体" w:eastAsia="宋体" w:cs="宋体"/>
        <w:b w:val="0"/>
        <w:bCs w:val="0"/>
        <w:sz w:val="21"/>
        <w:szCs w:val="21"/>
        <w:lang w:val="en-US" w:eastAsia="zh-CN"/>
      </w:rPr>
      <w:t>慧业·数字能碳双控云平台                                               操作手册</w:t>
    </w:r>
    <w:r>
      <w:rPr>
        <w:rFonts w:hint="eastAsia" w:ascii="宋体" w:hAnsi="宋体" w:eastAsia="宋体" w:cs="宋体"/>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center" w:pos="4253"/>
      </w:tabs>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慧业·数字能碳双控云平台</w:t>
    </w:r>
    <w:r>
      <w:rPr>
        <w:rFonts w:hint="eastAsia" w:ascii="宋体" w:hAnsi="宋体" w:eastAsia="宋体" w:cs="宋体"/>
        <w:sz w:val="18"/>
        <w:szCs w:val="18"/>
      </w:rPr>
      <w:tab/>
    </w:r>
    <w:r>
      <w:rPr>
        <w:rFonts w:hint="eastAsia" w:ascii="宋体" w:hAnsi="宋体" w:eastAsia="宋体" w:cs="宋体"/>
        <w:sz w:val="18"/>
        <w:szCs w:val="18"/>
      </w:rPr>
      <w:tab/>
    </w:r>
    <w:r>
      <w:rPr>
        <w:rFonts w:hint="eastAsia" w:ascii="宋体" w:hAnsi="宋体" w:eastAsia="宋体" w:cs="宋体"/>
        <w:sz w:val="18"/>
        <w:szCs w:val="18"/>
        <w:lang w:val="en-US" w:eastAsia="zh-CN"/>
      </w:rPr>
      <w:t xml:space="preserve">                                   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E77297"/>
    <w:multiLevelType w:val="multilevel"/>
    <w:tmpl w:val="24E77297"/>
    <w:lvl w:ilvl="0" w:tentative="0">
      <w:start w:val="1"/>
      <w:numFmt w:val="decimal"/>
      <w:pStyle w:val="3"/>
      <w:isLgl/>
      <w:lvlText w:val="第%1章"/>
      <w:lvlJc w:val="left"/>
      <w:pPr>
        <w:ind w:left="0" w:firstLine="0"/>
      </w:pPr>
      <w:rPr>
        <w:rFonts w:hint="eastAsia" w:ascii="Times New Roman" w:hAnsi="Times New Roman" w:eastAsia="新宋体"/>
        <w:sz w:val="44"/>
      </w:rPr>
    </w:lvl>
    <w:lvl w:ilvl="1" w:tentative="0">
      <w:start w:val="1"/>
      <w:numFmt w:val="decimal"/>
      <w:pStyle w:val="4"/>
      <w:isLgl/>
      <w:lvlText w:val="%1.%2"/>
      <w:lvlJc w:val="left"/>
      <w:pPr>
        <w:ind w:left="0" w:firstLine="0"/>
      </w:pPr>
      <w:rPr>
        <w:rFonts w:hint="eastAsia" w:ascii="Times New Roman" w:hAnsi="Times New Roman" w:eastAsia="新宋体"/>
        <w:sz w:val="32"/>
      </w:rPr>
    </w:lvl>
    <w:lvl w:ilvl="2" w:tentative="0">
      <w:start w:val="1"/>
      <w:numFmt w:val="decimal"/>
      <w:pStyle w:val="5"/>
      <w:isLgl/>
      <w:lvlText w:val="%1.%2.%3"/>
      <w:lvlJc w:val="left"/>
      <w:pPr>
        <w:ind w:left="0" w:firstLine="0"/>
      </w:pPr>
      <w:rPr>
        <w:rFonts w:hint="eastAsia" w:ascii="Times New Roman" w:hAnsi="Times New Roman" w:eastAsia="新宋体"/>
        <w:sz w:val="30"/>
      </w:rPr>
    </w:lvl>
    <w:lvl w:ilvl="3" w:tentative="0">
      <w:start w:val="1"/>
      <w:numFmt w:val="decimal"/>
      <w:pStyle w:val="6"/>
      <w:isLgl/>
      <w:lvlText w:val="%1.%2.%3.%4"/>
      <w:lvlJc w:val="left"/>
      <w:pPr>
        <w:ind w:left="0" w:firstLine="0"/>
      </w:pPr>
      <w:rPr>
        <w:rFonts w:hint="default" w:ascii="Times New Roman" w:hAnsi="Times New Roman" w:eastAsia="新宋体"/>
        <w:sz w:val="24"/>
      </w:rPr>
    </w:lvl>
    <w:lvl w:ilvl="4" w:tentative="0">
      <w:start w:val="1"/>
      <w:numFmt w:val="decimal"/>
      <w:isLgl/>
      <w:lvlText w:val="%1.%2.%3.%4.%5"/>
      <w:lvlJc w:val="left"/>
      <w:pPr>
        <w:ind w:left="0" w:firstLine="0"/>
      </w:pPr>
      <w:rPr>
        <w:rFonts w:hint="eastAsia" w:ascii="Times New Roman" w:hAnsi="Times New Roman" w:eastAsia="新宋体"/>
        <w:sz w:val="24"/>
      </w:rPr>
    </w:lvl>
    <w:lvl w:ilvl="5" w:tentative="0">
      <w:start w:val="1"/>
      <w:numFmt w:val="decimal"/>
      <w:isLgl/>
      <w:lvlText w:val="%1.%2.%3.%4.%5.%6"/>
      <w:lvlJc w:val="left"/>
      <w:pPr>
        <w:ind w:left="0" w:firstLine="0"/>
      </w:pPr>
      <w:rPr>
        <w:rFonts w:hint="eastAsia" w:ascii="Times New Roman" w:hAnsi="Times New Roman" w:eastAsia="新宋体"/>
        <w:sz w:val="24"/>
      </w:rPr>
    </w:lvl>
    <w:lvl w:ilvl="6" w:tentative="0">
      <w:start w:val="1"/>
      <w:numFmt w:val="decimal"/>
      <w:isLgl/>
      <w:lvlText w:val="%1.%2.%3.%4.%5.%6.%7"/>
      <w:lvlJc w:val="left"/>
      <w:pPr>
        <w:ind w:left="0" w:firstLine="0"/>
      </w:pPr>
      <w:rPr>
        <w:rFonts w:hint="eastAsia" w:ascii="Times New Roman" w:hAnsi="Times New Roman" w:eastAsia="新宋体"/>
        <w:sz w:val="24"/>
      </w:rPr>
    </w:lvl>
    <w:lvl w:ilvl="7" w:tentative="0">
      <w:start w:val="1"/>
      <w:numFmt w:val="decimal"/>
      <w:isLgl/>
      <w:lvlText w:val="%1.%2.%3.%4.%5.%6.%7.%8"/>
      <w:lvlJc w:val="left"/>
      <w:pPr>
        <w:ind w:left="0" w:firstLine="0"/>
      </w:pPr>
      <w:rPr>
        <w:rFonts w:hint="eastAsia" w:ascii="Times New Roman" w:hAnsi="Times New Roman" w:eastAsia="新宋体"/>
        <w:sz w:val="24"/>
      </w:rPr>
    </w:lvl>
    <w:lvl w:ilvl="8" w:tentative="0">
      <w:start w:val="1"/>
      <w:numFmt w:val="decimal"/>
      <w:isLgl/>
      <w:lvlText w:val="%1.%2.%3.%4.%5.%6.%7.%8.%9"/>
      <w:lvlJc w:val="left"/>
      <w:pPr>
        <w:ind w:left="0" w:firstLine="0"/>
      </w:pPr>
      <w:rPr>
        <w:rFonts w:hint="eastAsia" w:ascii="Times New Roman" w:hAnsi="Times New Roman" w:eastAsia="新宋体"/>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wZTczOGZjMDUyYjZkZDZiM2Q5YzAxZGRiYzE5MjMifQ=="/>
  </w:docVars>
  <w:rsids>
    <w:rsidRoot w:val="FFCF0C6D"/>
    <w:rsid w:val="00005402"/>
    <w:rsid w:val="000E440D"/>
    <w:rsid w:val="002872B2"/>
    <w:rsid w:val="002B247F"/>
    <w:rsid w:val="00382DEE"/>
    <w:rsid w:val="00455229"/>
    <w:rsid w:val="004D601E"/>
    <w:rsid w:val="00577C5B"/>
    <w:rsid w:val="0066795B"/>
    <w:rsid w:val="006B0C4F"/>
    <w:rsid w:val="006D2A98"/>
    <w:rsid w:val="00743CD1"/>
    <w:rsid w:val="008C2951"/>
    <w:rsid w:val="008D4EE8"/>
    <w:rsid w:val="00A51035"/>
    <w:rsid w:val="00C03904"/>
    <w:rsid w:val="00C46C60"/>
    <w:rsid w:val="00C755A4"/>
    <w:rsid w:val="00C77773"/>
    <w:rsid w:val="00F01B42"/>
    <w:rsid w:val="0125776B"/>
    <w:rsid w:val="013366AD"/>
    <w:rsid w:val="013B4944"/>
    <w:rsid w:val="01457570"/>
    <w:rsid w:val="014B74C4"/>
    <w:rsid w:val="01822573"/>
    <w:rsid w:val="01C25065"/>
    <w:rsid w:val="01D408F4"/>
    <w:rsid w:val="01D9415D"/>
    <w:rsid w:val="02005B8D"/>
    <w:rsid w:val="0204567E"/>
    <w:rsid w:val="02201D8C"/>
    <w:rsid w:val="023575E5"/>
    <w:rsid w:val="024261A6"/>
    <w:rsid w:val="024C0DD3"/>
    <w:rsid w:val="027867E2"/>
    <w:rsid w:val="02A12ECC"/>
    <w:rsid w:val="02A46519"/>
    <w:rsid w:val="02B26E88"/>
    <w:rsid w:val="02CD5A6F"/>
    <w:rsid w:val="02D46285"/>
    <w:rsid w:val="02DC2156"/>
    <w:rsid w:val="030C1469"/>
    <w:rsid w:val="034D4EA5"/>
    <w:rsid w:val="03555A65"/>
    <w:rsid w:val="03591733"/>
    <w:rsid w:val="03600692"/>
    <w:rsid w:val="03683779"/>
    <w:rsid w:val="03683E7F"/>
    <w:rsid w:val="03A14F69"/>
    <w:rsid w:val="03AF29FF"/>
    <w:rsid w:val="03B86720"/>
    <w:rsid w:val="03D46BB4"/>
    <w:rsid w:val="03E606DF"/>
    <w:rsid w:val="046E3282"/>
    <w:rsid w:val="04912ACD"/>
    <w:rsid w:val="04A664CA"/>
    <w:rsid w:val="04B063C2"/>
    <w:rsid w:val="04D6676D"/>
    <w:rsid w:val="04E83035"/>
    <w:rsid w:val="05243941"/>
    <w:rsid w:val="05667418"/>
    <w:rsid w:val="058F1681"/>
    <w:rsid w:val="059C797B"/>
    <w:rsid w:val="05A521BC"/>
    <w:rsid w:val="05B44CC5"/>
    <w:rsid w:val="05B94FA4"/>
    <w:rsid w:val="05FA2A1A"/>
    <w:rsid w:val="05FB7799"/>
    <w:rsid w:val="06035C4C"/>
    <w:rsid w:val="060654E5"/>
    <w:rsid w:val="061439B5"/>
    <w:rsid w:val="0621626D"/>
    <w:rsid w:val="0627193B"/>
    <w:rsid w:val="0639158F"/>
    <w:rsid w:val="064222D0"/>
    <w:rsid w:val="064E65E6"/>
    <w:rsid w:val="066E57BB"/>
    <w:rsid w:val="06787BF8"/>
    <w:rsid w:val="068B1EC9"/>
    <w:rsid w:val="06A50AB1"/>
    <w:rsid w:val="06A96E18"/>
    <w:rsid w:val="06AE7966"/>
    <w:rsid w:val="06E05F19"/>
    <w:rsid w:val="06E66FB5"/>
    <w:rsid w:val="0724116E"/>
    <w:rsid w:val="07416A2C"/>
    <w:rsid w:val="074B354F"/>
    <w:rsid w:val="075B45ED"/>
    <w:rsid w:val="076D58FA"/>
    <w:rsid w:val="077B0A35"/>
    <w:rsid w:val="07943000"/>
    <w:rsid w:val="07990616"/>
    <w:rsid w:val="07D7113E"/>
    <w:rsid w:val="07DC249A"/>
    <w:rsid w:val="07E0483C"/>
    <w:rsid w:val="080D2DB2"/>
    <w:rsid w:val="08144141"/>
    <w:rsid w:val="08161C67"/>
    <w:rsid w:val="08537D41"/>
    <w:rsid w:val="08AE00F1"/>
    <w:rsid w:val="08B43C51"/>
    <w:rsid w:val="08B53DC2"/>
    <w:rsid w:val="08BB2730"/>
    <w:rsid w:val="08BB636A"/>
    <w:rsid w:val="08C952DD"/>
    <w:rsid w:val="091268D2"/>
    <w:rsid w:val="09266AA9"/>
    <w:rsid w:val="09491602"/>
    <w:rsid w:val="096D58B6"/>
    <w:rsid w:val="096F6101"/>
    <w:rsid w:val="09896468"/>
    <w:rsid w:val="0991510D"/>
    <w:rsid w:val="09BA2AC6"/>
    <w:rsid w:val="09CA5814"/>
    <w:rsid w:val="09CF604B"/>
    <w:rsid w:val="09E91D4A"/>
    <w:rsid w:val="09FB1114"/>
    <w:rsid w:val="0A2F5262"/>
    <w:rsid w:val="0A432ABB"/>
    <w:rsid w:val="0A570314"/>
    <w:rsid w:val="0A610B96"/>
    <w:rsid w:val="0A6273E5"/>
    <w:rsid w:val="0A6F79A0"/>
    <w:rsid w:val="0A724FB2"/>
    <w:rsid w:val="0A83110A"/>
    <w:rsid w:val="0A9334FE"/>
    <w:rsid w:val="0AAC240E"/>
    <w:rsid w:val="0ABD6D4A"/>
    <w:rsid w:val="0ACE31DB"/>
    <w:rsid w:val="0ADC4672"/>
    <w:rsid w:val="0AE0655C"/>
    <w:rsid w:val="0AF74C16"/>
    <w:rsid w:val="0B11783C"/>
    <w:rsid w:val="0B1A7CC0"/>
    <w:rsid w:val="0B27077E"/>
    <w:rsid w:val="0B3E5AD5"/>
    <w:rsid w:val="0B4968E5"/>
    <w:rsid w:val="0B886471"/>
    <w:rsid w:val="0B8B296C"/>
    <w:rsid w:val="0BD962F1"/>
    <w:rsid w:val="0BF57618"/>
    <w:rsid w:val="0BF71DAF"/>
    <w:rsid w:val="0C1C35C4"/>
    <w:rsid w:val="0C450D6C"/>
    <w:rsid w:val="0C452B1A"/>
    <w:rsid w:val="0C474AE5"/>
    <w:rsid w:val="0C6D2071"/>
    <w:rsid w:val="0C811679"/>
    <w:rsid w:val="0C924DEE"/>
    <w:rsid w:val="0CA710DF"/>
    <w:rsid w:val="0CA77331"/>
    <w:rsid w:val="0CBA24AA"/>
    <w:rsid w:val="0CD36378"/>
    <w:rsid w:val="0D376652"/>
    <w:rsid w:val="0D3D3BDF"/>
    <w:rsid w:val="0D5070B0"/>
    <w:rsid w:val="0D7868C1"/>
    <w:rsid w:val="0D7A4A46"/>
    <w:rsid w:val="0D9F44AC"/>
    <w:rsid w:val="0DBA6884"/>
    <w:rsid w:val="0DD00B37"/>
    <w:rsid w:val="0DD72BF2"/>
    <w:rsid w:val="0DE3522A"/>
    <w:rsid w:val="0DF2435D"/>
    <w:rsid w:val="0DF50570"/>
    <w:rsid w:val="0E0367E9"/>
    <w:rsid w:val="0E232F8F"/>
    <w:rsid w:val="0E2F3C88"/>
    <w:rsid w:val="0E372937"/>
    <w:rsid w:val="0E487028"/>
    <w:rsid w:val="0E535376"/>
    <w:rsid w:val="0E6B438E"/>
    <w:rsid w:val="0E76345F"/>
    <w:rsid w:val="0E7D2C2A"/>
    <w:rsid w:val="0E8A0CB9"/>
    <w:rsid w:val="0EAB6340"/>
    <w:rsid w:val="0EAD761F"/>
    <w:rsid w:val="0EBD108E"/>
    <w:rsid w:val="0EBD17E2"/>
    <w:rsid w:val="0EBD692E"/>
    <w:rsid w:val="0EED3038"/>
    <w:rsid w:val="0EF208C2"/>
    <w:rsid w:val="0EF97BEC"/>
    <w:rsid w:val="0F00448F"/>
    <w:rsid w:val="0F051052"/>
    <w:rsid w:val="0F6440BD"/>
    <w:rsid w:val="0F715FA4"/>
    <w:rsid w:val="0F73174D"/>
    <w:rsid w:val="0F835D28"/>
    <w:rsid w:val="0F8B118C"/>
    <w:rsid w:val="0FC85F3C"/>
    <w:rsid w:val="0FCB1589"/>
    <w:rsid w:val="0FD62723"/>
    <w:rsid w:val="0FD70962"/>
    <w:rsid w:val="0FDE0EAD"/>
    <w:rsid w:val="0FE60171"/>
    <w:rsid w:val="0FEC2E07"/>
    <w:rsid w:val="10193920"/>
    <w:rsid w:val="1053332C"/>
    <w:rsid w:val="10944070"/>
    <w:rsid w:val="10C009C2"/>
    <w:rsid w:val="10DE353E"/>
    <w:rsid w:val="10EC17B7"/>
    <w:rsid w:val="110E73FF"/>
    <w:rsid w:val="114238AC"/>
    <w:rsid w:val="114B6471"/>
    <w:rsid w:val="114C494B"/>
    <w:rsid w:val="1159145D"/>
    <w:rsid w:val="11835969"/>
    <w:rsid w:val="1198171D"/>
    <w:rsid w:val="11DC7A7D"/>
    <w:rsid w:val="11EC01DA"/>
    <w:rsid w:val="11EC57E6"/>
    <w:rsid w:val="12335561"/>
    <w:rsid w:val="12584AF5"/>
    <w:rsid w:val="12617F82"/>
    <w:rsid w:val="12706417"/>
    <w:rsid w:val="12723F3D"/>
    <w:rsid w:val="12744159"/>
    <w:rsid w:val="1296638D"/>
    <w:rsid w:val="12A54EC2"/>
    <w:rsid w:val="12D20CE6"/>
    <w:rsid w:val="12D70244"/>
    <w:rsid w:val="12F40DF6"/>
    <w:rsid w:val="1303728B"/>
    <w:rsid w:val="13124678"/>
    <w:rsid w:val="13394A5B"/>
    <w:rsid w:val="134B66AE"/>
    <w:rsid w:val="13511DA5"/>
    <w:rsid w:val="1356560D"/>
    <w:rsid w:val="1357251F"/>
    <w:rsid w:val="136C3083"/>
    <w:rsid w:val="13C95DDF"/>
    <w:rsid w:val="13CE33F5"/>
    <w:rsid w:val="13EC7D20"/>
    <w:rsid w:val="13F13588"/>
    <w:rsid w:val="140432BB"/>
    <w:rsid w:val="14134B52"/>
    <w:rsid w:val="141D612B"/>
    <w:rsid w:val="14353475"/>
    <w:rsid w:val="144638D4"/>
    <w:rsid w:val="14476180"/>
    <w:rsid w:val="14496F20"/>
    <w:rsid w:val="146A097A"/>
    <w:rsid w:val="14781388"/>
    <w:rsid w:val="147C2E9B"/>
    <w:rsid w:val="148F3ED1"/>
    <w:rsid w:val="14991C55"/>
    <w:rsid w:val="14AB7BDB"/>
    <w:rsid w:val="14BC1DE8"/>
    <w:rsid w:val="14BC3B96"/>
    <w:rsid w:val="14CB202B"/>
    <w:rsid w:val="14D26F15"/>
    <w:rsid w:val="14EA24B1"/>
    <w:rsid w:val="14ED01F3"/>
    <w:rsid w:val="150A1536"/>
    <w:rsid w:val="1514752E"/>
    <w:rsid w:val="151E38B7"/>
    <w:rsid w:val="15254A6A"/>
    <w:rsid w:val="152D3440"/>
    <w:rsid w:val="152F04EA"/>
    <w:rsid w:val="15437F94"/>
    <w:rsid w:val="154D1561"/>
    <w:rsid w:val="15655FDB"/>
    <w:rsid w:val="15883031"/>
    <w:rsid w:val="158F3058"/>
    <w:rsid w:val="15A6127C"/>
    <w:rsid w:val="15A9411A"/>
    <w:rsid w:val="15D942D4"/>
    <w:rsid w:val="15DA6DC3"/>
    <w:rsid w:val="15E213DA"/>
    <w:rsid w:val="15EA028F"/>
    <w:rsid w:val="16122888"/>
    <w:rsid w:val="166444E5"/>
    <w:rsid w:val="16663DB9"/>
    <w:rsid w:val="16702E8A"/>
    <w:rsid w:val="167243B3"/>
    <w:rsid w:val="16864E53"/>
    <w:rsid w:val="16936666"/>
    <w:rsid w:val="16A71278"/>
    <w:rsid w:val="16BA4FE1"/>
    <w:rsid w:val="16D80CCB"/>
    <w:rsid w:val="16DC08A6"/>
    <w:rsid w:val="16DE3F4D"/>
    <w:rsid w:val="16F07B27"/>
    <w:rsid w:val="16F413C5"/>
    <w:rsid w:val="171E6442"/>
    <w:rsid w:val="17213526"/>
    <w:rsid w:val="17342109"/>
    <w:rsid w:val="173C4B1A"/>
    <w:rsid w:val="17471FD5"/>
    <w:rsid w:val="17476A1E"/>
    <w:rsid w:val="174F7420"/>
    <w:rsid w:val="17575DF8"/>
    <w:rsid w:val="17620A24"/>
    <w:rsid w:val="17712A16"/>
    <w:rsid w:val="177249E0"/>
    <w:rsid w:val="178373E8"/>
    <w:rsid w:val="17B5459B"/>
    <w:rsid w:val="17B96E1C"/>
    <w:rsid w:val="17CC1D3C"/>
    <w:rsid w:val="17D27373"/>
    <w:rsid w:val="17D670E5"/>
    <w:rsid w:val="17DB4333"/>
    <w:rsid w:val="181066D2"/>
    <w:rsid w:val="183D6D9C"/>
    <w:rsid w:val="18435A27"/>
    <w:rsid w:val="18471589"/>
    <w:rsid w:val="18583BD5"/>
    <w:rsid w:val="18864AC8"/>
    <w:rsid w:val="1890511D"/>
    <w:rsid w:val="18EF6D8E"/>
    <w:rsid w:val="18FF72BE"/>
    <w:rsid w:val="191351CD"/>
    <w:rsid w:val="191B394C"/>
    <w:rsid w:val="194650D2"/>
    <w:rsid w:val="19764C23"/>
    <w:rsid w:val="19AD242D"/>
    <w:rsid w:val="19E27BFB"/>
    <w:rsid w:val="19EF6682"/>
    <w:rsid w:val="19EF7235"/>
    <w:rsid w:val="1A2A15A2"/>
    <w:rsid w:val="1A332204"/>
    <w:rsid w:val="1A3838DD"/>
    <w:rsid w:val="1A50725A"/>
    <w:rsid w:val="1A600414"/>
    <w:rsid w:val="1A872550"/>
    <w:rsid w:val="1AD12657"/>
    <w:rsid w:val="1ADE712B"/>
    <w:rsid w:val="1AE25C64"/>
    <w:rsid w:val="1AEE0821"/>
    <w:rsid w:val="1AF01C8E"/>
    <w:rsid w:val="1AFC6A9A"/>
    <w:rsid w:val="1B210BF7"/>
    <w:rsid w:val="1B4548E5"/>
    <w:rsid w:val="1B4A3CA9"/>
    <w:rsid w:val="1B4D72F6"/>
    <w:rsid w:val="1B6929C4"/>
    <w:rsid w:val="1B7819CA"/>
    <w:rsid w:val="1B7A415D"/>
    <w:rsid w:val="1B9C0929"/>
    <w:rsid w:val="1B9E5DF4"/>
    <w:rsid w:val="1BA10A95"/>
    <w:rsid w:val="1BA3706B"/>
    <w:rsid w:val="1BB36C99"/>
    <w:rsid w:val="1BBE0156"/>
    <w:rsid w:val="1BBE1FA1"/>
    <w:rsid w:val="1BC872C4"/>
    <w:rsid w:val="1BD31233"/>
    <w:rsid w:val="1BEA778D"/>
    <w:rsid w:val="1BEC126F"/>
    <w:rsid w:val="1BEF65FF"/>
    <w:rsid w:val="1BF34341"/>
    <w:rsid w:val="1BF7639E"/>
    <w:rsid w:val="1C0779FE"/>
    <w:rsid w:val="1C2126E4"/>
    <w:rsid w:val="1C4F709D"/>
    <w:rsid w:val="1C587B3C"/>
    <w:rsid w:val="1C5C2592"/>
    <w:rsid w:val="1C840D37"/>
    <w:rsid w:val="1C876837"/>
    <w:rsid w:val="1C8C20A0"/>
    <w:rsid w:val="1C914140"/>
    <w:rsid w:val="1C9A2A0F"/>
    <w:rsid w:val="1CA05B4B"/>
    <w:rsid w:val="1CB533A4"/>
    <w:rsid w:val="1CCB291F"/>
    <w:rsid w:val="1CDD0B4D"/>
    <w:rsid w:val="1D1902C6"/>
    <w:rsid w:val="1D212E83"/>
    <w:rsid w:val="1D220777"/>
    <w:rsid w:val="1D241B89"/>
    <w:rsid w:val="1D710B82"/>
    <w:rsid w:val="1D7F1257"/>
    <w:rsid w:val="1D8B61E3"/>
    <w:rsid w:val="1D992CC6"/>
    <w:rsid w:val="1D9F7640"/>
    <w:rsid w:val="1DA11B7B"/>
    <w:rsid w:val="1DAE4A70"/>
    <w:rsid w:val="1DB56B52"/>
    <w:rsid w:val="1DCA298D"/>
    <w:rsid w:val="1DCC309C"/>
    <w:rsid w:val="1DDD7719"/>
    <w:rsid w:val="1DE877AA"/>
    <w:rsid w:val="1E262080"/>
    <w:rsid w:val="1E396257"/>
    <w:rsid w:val="1E5A2342"/>
    <w:rsid w:val="1E6A3E5B"/>
    <w:rsid w:val="1EC820BA"/>
    <w:rsid w:val="1ED52660"/>
    <w:rsid w:val="1F1668E3"/>
    <w:rsid w:val="1F1E2EEA"/>
    <w:rsid w:val="1F226CEB"/>
    <w:rsid w:val="1F282554"/>
    <w:rsid w:val="1F312C17"/>
    <w:rsid w:val="1F433188"/>
    <w:rsid w:val="1FAB1C59"/>
    <w:rsid w:val="1FAB3167"/>
    <w:rsid w:val="1FB201E7"/>
    <w:rsid w:val="201E74B3"/>
    <w:rsid w:val="20250841"/>
    <w:rsid w:val="203547BC"/>
    <w:rsid w:val="20803CC9"/>
    <w:rsid w:val="20825574"/>
    <w:rsid w:val="2096759B"/>
    <w:rsid w:val="20A3603C"/>
    <w:rsid w:val="20C02FD7"/>
    <w:rsid w:val="20E34BC9"/>
    <w:rsid w:val="21001031"/>
    <w:rsid w:val="211014F1"/>
    <w:rsid w:val="211B1C44"/>
    <w:rsid w:val="21494A03"/>
    <w:rsid w:val="21705E20"/>
    <w:rsid w:val="21863561"/>
    <w:rsid w:val="21871088"/>
    <w:rsid w:val="219C4B33"/>
    <w:rsid w:val="21F20BF7"/>
    <w:rsid w:val="22040B44"/>
    <w:rsid w:val="220628F4"/>
    <w:rsid w:val="221E379A"/>
    <w:rsid w:val="22243CA3"/>
    <w:rsid w:val="22484CBB"/>
    <w:rsid w:val="22513B6F"/>
    <w:rsid w:val="2257033E"/>
    <w:rsid w:val="22BD7E7F"/>
    <w:rsid w:val="22BF369B"/>
    <w:rsid w:val="22D73FAB"/>
    <w:rsid w:val="22E8340E"/>
    <w:rsid w:val="23200A41"/>
    <w:rsid w:val="232B5F80"/>
    <w:rsid w:val="232E3EB1"/>
    <w:rsid w:val="23333275"/>
    <w:rsid w:val="233A19A6"/>
    <w:rsid w:val="23626E88"/>
    <w:rsid w:val="23735D67"/>
    <w:rsid w:val="23AF6857"/>
    <w:rsid w:val="24082954"/>
    <w:rsid w:val="240F3CE2"/>
    <w:rsid w:val="246F1DB3"/>
    <w:rsid w:val="247E49C4"/>
    <w:rsid w:val="24827BD9"/>
    <w:rsid w:val="24A51F50"/>
    <w:rsid w:val="24EA2059"/>
    <w:rsid w:val="24F15196"/>
    <w:rsid w:val="253B0B07"/>
    <w:rsid w:val="253E5BFC"/>
    <w:rsid w:val="25401C79"/>
    <w:rsid w:val="2544695E"/>
    <w:rsid w:val="25457290"/>
    <w:rsid w:val="25601796"/>
    <w:rsid w:val="257F2EB0"/>
    <w:rsid w:val="25B22688"/>
    <w:rsid w:val="25BB0B08"/>
    <w:rsid w:val="25C97EC1"/>
    <w:rsid w:val="25E754DB"/>
    <w:rsid w:val="260B2287"/>
    <w:rsid w:val="263311C9"/>
    <w:rsid w:val="265E0AEC"/>
    <w:rsid w:val="2670658E"/>
    <w:rsid w:val="267F3256"/>
    <w:rsid w:val="268A7650"/>
    <w:rsid w:val="26A434E0"/>
    <w:rsid w:val="26A5002A"/>
    <w:rsid w:val="26C32B62"/>
    <w:rsid w:val="26CC00B6"/>
    <w:rsid w:val="26D62895"/>
    <w:rsid w:val="26D905D7"/>
    <w:rsid w:val="26EA00EF"/>
    <w:rsid w:val="26ED309B"/>
    <w:rsid w:val="27041E8F"/>
    <w:rsid w:val="270C1B47"/>
    <w:rsid w:val="273B3040"/>
    <w:rsid w:val="273B4DEE"/>
    <w:rsid w:val="2765016B"/>
    <w:rsid w:val="27897907"/>
    <w:rsid w:val="27A054EB"/>
    <w:rsid w:val="27A276DB"/>
    <w:rsid w:val="27A34FD7"/>
    <w:rsid w:val="27B506FD"/>
    <w:rsid w:val="27BF7967"/>
    <w:rsid w:val="27E56B08"/>
    <w:rsid w:val="27E95E40"/>
    <w:rsid w:val="27F21B3F"/>
    <w:rsid w:val="282633A8"/>
    <w:rsid w:val="285A315A"/>
    <w:rsid w:val="2864182D"/>
    <w:rsid w:val="28743462"/>
    <w:rsid w:val="28A31B90"/>
    <w:rsid w:val="28B906C0"/>
    <w:rsid w:val="28E76FDC"/>
    <w:rsid w:val="28F74D45"/>
    <w:rsid w:val="2919671A"/>
    <w:rsid w:val="291F71E3"/>
    <w:rsid w:val="293B7327"/>
    <w:rsid w:val="294B32B2"/>
    <w:rsid w:val="295211C0"/>
    <w:rsid w:val="29D90492"/>
    <w:rsid w:val="29DD63A6"/>
    <w:rsid w:val="29F90E2F"/>
    <w:rsid w:val="2A0777DC"/>
    <w:rsid w:val="2A1D1BB2"/>
    <w:rsid w:val="2A2E4796"/>
    <w:rsid w:val="2A3248C6"/>
    <w:rsid w:val="2A4346E5"/>
    <w:rsid w:val="2A7D3ABC"/>
    <w:rsid w:val="2A905451"/>
    <w:rsid w:val="2A9E3802"/>
    <w:rsid w:val="2AA55944"/>
    <w:rsid w:val="2AA66A22"/>
    <w:rsid w:val="2AB241FF"/>
    <w:rsid w:val="2ACB6489"/>
    <w:rsid w:val="2AD200FF"/>
    <w:rsid w:val="2AE76A74"/>
    <w:rsid w:val="2AEF3F25"/>
    <w:rsid w:val="2AF84B1D"/>
    <w:rsid w:val="2B0E08FC"/>
    <w:rsid w:val="2B12230A"/>
    <w:rsid w:val="2B2C686F"/>
    <w:rsid w:val="2B3A5560"/>
    <w:rsid w:val="2B724D2B"/>
    <w:rsid w:val="2B794445"/>
    <w:rsid w:val="2B957F2E"/>
    <w:rsid w:val="2BAE22C0"/>
    <w:rsid w:val="2BC946E6"/>
    <w:rsid w:val="2BCE7FDF"/>
    <w:rsid w:val="2BD61589"/>
    <w:rsid w:val="2BF15905"/>
    <w:rsid w:val="2BFB5E5D"/>
    <w:rsid w:val="2C1D5AF7"/>
    <w:rsid w:val="2C286F09"/>
    <w:rsid w:val="2C3E3F6B"/>
    <w:rsid w:val="2C493B09"/>
    <w:rsid w:val="2C727649"/>
    <w:rsid w:val="2C7A14B8"/>
    <w:rsid w:val="2C9805ED"/>
    <w:rsid w:val="2CAB36F5"/>
    <w:rsid w:val="2CDF446E"/>
    <w:rsid w:val="2CF22FFC"/>
    <w:rsid w:val="2D173C07"/>
    <w:rsid w:val="2D177764"/>
    <w:rsid w:val="2D572256"/>
    <w:rsid w:val="2D597D7C"/>
    <w:rsid w:val="2D5D24FE"/>
    <w:rsid w:val="2D6329A9"/>
    <w:rsid w:val="2D80355B"/>
    <w:rsid w:val="2D8A6187"/>
    <w:rsid w:val="2D8C63A3"/>
    <w:rsid w:val="2D9A64B6"/>
    <w:rsid w:val="2D9C1E7B"/>
    <w:rsid w:val="2DB17BB8"/>
    <w:rsid w:val="2DB256DE"/>
    <w:rsid w:val="2DBC129B"/>
    <w:rsid w:val="2DF368C4"/>
    <w:rsid w:val="2E2E745B"/>
    <w:rsid w:val="2E416F41"/>
    <w:rsid w:val="2E75249D"/>
    <w:rsid w:val="2E825D79"/>
    <w:rsid w:val="2E8452CD"/>
    <w:rsid w:val="2E8D1DF4"/>
    <w:rsid w:val="2E92774E"/>
    <w:rsid w:val="2EA65243"/>
    <w:rsid w:val="2EC97183"/>
    <w:rsid w:val="2EF04710"/>
    <w:rsid w:val="2F022859"/>
    <w:rsid w:val="2F124686"/>
    <w:rsid w:val="2F47767F"/>
    <w:rsid w:val="2F4F7689"/>
    <w:rsid w:val="2F61560E"/>
    <w:rsid w:val="2F63625A"/>
    <w:rsid w:val="2FA32702"/>
    <w:rsid w:val="2FA8044E"/>
    <w:rsid w:val="2FA86B19"/>
    <w:rsid w:val="2FAD43AF"/>
    <w:rsid w:val="2FBB0EA0"/>
    <w:rsid w:val="2FD72C1A"/>
    <w:rsid w:val="2FD93DA7"/>
    <w:rsid w:val="300723E1"/>
    <w:rsid w:val="300C2EA9"/>
    <w:rsid w:val="301A157D"/>
    <w:rsid w:val="30470360"/>
    <w:rsid w:val="307732CF"/>
    <w:rsid w:val="30794E8D"/>
    <w:rsid w:val="307A7708"/>
    <w:rsid w:val="3095465A"/>
    <w:rsid w:val="30B04157"/>
    <w:rsid w:val="30B71989"/>
    <w:rsid w:val="30D332D1"/>
    <w:rsid w:val="30FE67DE"/>
    <w:rsid w:val="310444A3"/>
    <w:rsid w:val="3128523A"/>
    <w:rsid w:val="314D19A6"/>
    <w:rsid w:val="315A68D0"/>
    <w:rsid w:val="316F4012"/>
    <w:rsid w:val="31943A79"/>
    <w:rsid w:val="319706E9"/>
    <w:rsid w:val="31B859B9"/>
    <w:rsid w:val="31C870C7"/>
    <w:rsid w:val="31D245A1"/>
    <w:rsid w:val="31D9592F"/>
    <w:rsid w:val="320D7387"/>
    <w:rsid w:val="320E382B"/>
    <w:rsid w:val="32470AEB"/>
    <w:rsid w:val="324A2389"/>
    <w:rsid w:val="324F331C"/>
    <w:rsid w:val="32715B68"/>
    <w:rsid w:val="327A5B19"/>
    <w:rsid w:val="327D62BB"/>
    <w:rsid w:val="327F64D7"/>
    <w:rsid w:val="329D070B"/>
    <w:rsid w:val="32A01FA9"/>
    <w:rsid w:val="32B51EF8"/>
    <w:rsid w:val="32DB18F2"/>
    <w:rsid w:val="32E60304"/>
    <w:rsid w:val="32E620B2"/>
    <w:rsid w:val="32EB1476"/>
    <w:rsid w:val="32FA5B5D"/>
    <w:rsid w:val="332C3227"/>
    <w:rsid w:val="339B1007"/>
    <w:rsid w:val="339E5A4C"/>
    <w:rsid w:val="33B03647"/>
    <w:rsid w:val="33BC4F51"/>
    <w:rsid w:val="33C24B52"/>
    <w:rsid w:val="34160775"/>
    <w:rsid w:val="342D31FA"/>
    <w:rsid w:val="348B3102"/>
    <w:rsid w:val="34930017"/>
    <w:rsid w:val="34A9076B"/>
    <w:rsid w:val="34CE2DFE"/>
    <w:rsid w:val="34EE524E"/>
    <w:rsid w:val="35150A2C"/>
    <w:rsid w:val="3522139B"/>
    <w:rsid w:val="352769B2"/>
    <w:rsid w:val="35564B3A"/>
    <w:rsid w:val="35627DB5"/>
    <w:rsid w:val="35691528"/>
    <w:rsid w:val="358B0CEF"/>
    <w:rsid w:val="3596702E"/>
    <w:rsid w:val="35A33BF6"/>
    <w:rsid w:val="35A63D7A"/>
    <w:rsid w:val="35A973C7"/>
    <w:rsid w:val="35B47049"/>
    <w:rsid w:val="35BE10C4"/>
    <w:rsid w:val="35DEAB38"/>
    <w:rsid w:val="35E07F09"/>
    <w:rsid w:val="36371722"/>
    <w:rsid w:val="364C081A"/>
    <w:rsid w:val="36723C5D"/>
    <w:rsid w:val="36730100"/>
    <w:rsid w:val="36F40B16"/>
    <w:rsid w:val="370C40B1"/>
    <w:rsid w:val="37217B5C"/>
    <w:rsid w:val="37491A5A"/>
    <w:rsid w:val="37E13493"/>
    <w:rsid w:val="37E1553E"/>
    <w:rsid w:val="37E746DF"/>
    <w:rsid w:val="37EB3CC7"/>
    <w:rsid w:val="37F05781"/>
    <w:rsid w:val="380E5B7E"/>
    <w:rsid w:val="38141423"/>
    <w:rsid w:val="3814321D"/>
    <w:rsid w:val="38223B59"/>
    <w:rsid w:val="38247F3B"/>
    <w:rsid w:val="383C4522"/>
    <w:rsid w:val="38B62526"/>
    <w:rsid w:val="38C84008"/>
    <w:rsid w:val="38D466B8"/>
    <w:rsid w:val="38F63C4A"/>
    <w:rsid w:val="39177993"/>
    <w:rsid w:val="393671C3"/>
    <w:rsid w:val="395F787E"/>
    <w:rsid w:val="397F6DBC"/>
    <w:rsid w:val="399678D7"/>
    <w:rsid w:val="39AA0FCE"/>
    <w:rsid w:val="39E44E71"/>
    <w:rsid w:val="39F75B7A"/>
    <w:rsid w:val="3A03179B"/>
    <w:rsid w:val="3A115446"/>
    <w:rsid w:val="3A184B1B"/>
    <w:rsid w:val="3A4122C4"/>
    <w:rsid w:val="3A4E526D"/>
    <w:rsid w:val="3A647D60"/>
    <w:rsid w:val="3A6665E1"/>
    <w:rsid w:val="3A9B1DD4"/>
    <w:rsid w:val="3AA9693E"/>
    <w:rsid w:val="3ABC6B16"/>
    <w:rsid w:val="3AD43C8A"/>
    <w:rsid w:val="3AE076E5"/>
    <w:rsid w:val="3AEA295B"/>
    <w:rsid w:val="3AEF3ACE"/>
    <w:rsid w:val="3AF00D76"/>
    <w:rsid w:val="3B120654"/>
    <w:rsid w:val="3B194FEF"/>
    <w:rsid w:val="3B1B0D67"/>
    <w:rsid w:val="3B246FC3"/>
    <w:rsid w:val="3B2D26DB"/>
    <w:rsid w:val="3B2F65C0"/>
    <w:rsid w:val="3B601A7E"/>
    <w:rsid w:val="3B7566C9"/>
    <w:rsid w:val="3B801056"/>
    <w:rsid w:val="3B8D494B"/>
    <w:rsid w:val="3BB6283D"/>
    <w:rsid w:val="3BC454EF"/>
    <w:rsid w:val="3BC74A4B"/>
    <w:rsid w:val="3BCB7D6C"/>
    <w:rsid w:val="3BCE5DD9"/>
    <w:rsid w:val="3BD056AD"/>
    <w:rsid w:val="3BE4532B"/>
    <w:rsid w:val="3C2A5E8C"/>
    <w:rsid w:val="3C3B6FA3"/>
    <w:rsid w:val="3C9E57AB"/>
    <w:rsid w:val="3CA01B0F"/>
    <w:rsid w:val="3CA803D8"/>
    <w:rsid w:val="3CAE03FE"/>
    <w:rsid w:val="3CE36B28"/>
    <w:rsid w:val="3D193084"/>
    <w:rsid w:val="3D406863"/>
    <w:rsid w:val="3D44294E"/>
    <w:rsid w:val="3D595BEF"/>
    <w:rsid w:val="3D903D0B"/>
    <w:rsid w:val="3DB334D8"/>
    <w:rsid w:val="3DE11CE4"/>
    <w:rsid w:val="3DF24001"/>
    <w:rsid w:val="3DFD4754"/>
    <w:rsid w:val="3E0E76DF"/>
    <w:rsid w:val="3E4F5392"/>
    <w:rsid w:val="3E55499D"/>
    <w:rsid w:val="3E587BDC"/>
    <w:rsid w:val="3E7013C9"/>
    <w:rsid w:val="3E7A5DA4"/>
    <w:rsid w:val="3E9900E2"/>
    <w:rsid w:val="3EAA7954"/>
    <w:rsid w:val="3EAD1CD6"/>
    <w:rsid w:val="3EC42BCF"/>
    <w:rsid w:val="3ECE12A4"/>
    <w:rsid w:val="3EE844FC"/>
    <w:rsid w:val="3EF23B8C"/>
    <w:rsid w:val="3EFE0783"/>
    <w:rsid w:val="3F0C10F2"/>
    <w:rsid w:val="3F1B1335"/>
    <w:rsid w:val="3F204B9E"/>
    <w:rsid w:val="3F244E49"/>
    <w:rsid w:val="3F2B4BFC"/>
    <w:rsid w:val="3F454604"/>
    <w:rsid w:val="3F491485"/>
    <w:rsid w:val="3F584337"/>
    <w:rsid w:val="3F604F9A"/>
    <w:rsid w:val="3F7647BE"/>
    <w:rsid w:val="3F93711E"/>
    <w:rsid w:val="3FB13A48"/>
    <w:rsid w:val="3FC4539C"/>
    <w:rsid w:val="3FD17C46"/>
    <w:rsid w:val="3FDE5267"/>
    <w:rsid w:val="3FE7647F"/>
    <w:rsid w:val="3FF322B2"/>
    <w:rsid w:val="402B55A8"/>
    <w:rsid w:val="40AD73CB"/>
    <w:rsid w:val="40B27A77"/>
    <w:rsid w:val="40D21170"/>
    <w:rsid w:val="40D23C76"/>
    <w:rsid w:val="40EB2F89"/>
    <w:rsid w:val="40F956A6"/>
    <w:rsid w:val="41263FC1"/>
    <w:rsid w:val="413466DE"/>
    <w:rsid w:val="41406E31"/>
    <w:rsid w:val="4153125A"/>
    <w:rsid w:val="4197378D"/>
    <w:rsid w:val="419B49AF"/>
    <w:rsid w:val="41A27AEC"/>
    <w:rsid w:val="41AA4BF2"/>
    <w:rsid w:val="41D03C30"/>
    <w:rsid w:val="41FA0B75"/>
    <w:rsid w:val="420A52C5"/>
    <w:rsid w:val="420C2547"/>
    <w:rsid w:val="4216476E"/>
    <w:rsid w:val="42421E8E"/>
    <w:rsid w:val="425F3D29"/>
    <w:rsid w:val="425F778B"/>
    <w:rsid w:val="42673B19"/>
    <w:rsid w:val="426D0312"/>
    <w:rsid w:val="426D634C"/>
    <w:rsid w:val="4289596D"/>
    <w:rsid w:val="42B61940"/>
    <w:rsid w:val="431A1904"/>
    <w:rsid w:val="43364990"/>
    <w:rsid w:val="435C3CCA"/>
    <w:rsid w:val="43637121"/>
    <w:rsid w:val="43766CDE"/>
    <w:rsid w:val="437F0689"/>
    <w:rsid w:val="439E42E3"/>
    <w:rsid w:val="43AB420D"/>
    <w:rsid w:val="43AD2778"/>
    <w:rsid w:val="43AF1B52"/>
    <w:rsid w:val="43B35FE0"/>
    <w:rsid w:val="43C65EAD"/>
    <w:rsid w:val="43EF2D5D"/>
    <w:rsid w:val="440763B1"/>
    <w:rsid w:val="44103433"/>
    <w:rsid w:val="441B1F26"/>
    <w:rsid w:val="442D440B"/>
    <w:rsid w:val="446077EA"/>
    <w:rsid w:val="447A4D50"/>
    <w:rsid w:val="448736B1"/>
    <w:rsid w:val="44BE138D"/>
    <w:rsid w:val="44C304A5"/>
    <w:rsid w:val="44EC66DD"/>
    <w:rsid w:val="45023679"/>
    <w:rsid w:val="450B59A8"/>
    <w:rsid w:val="450D1720"/>
    <w:rsid w:val="451E56DB"/>
    <w:rsid w:val="45205492"/>
    <w:rsid w:val="453E5D7D"/>
    <w:rsid w:val="45B044AD"/>
    <w:rsid w:val="45D43FEC"/>
    <w:rsid w:val="45EC3424"/>
    <w:rsid w:val="45F91CA4"/>
    <w:rsid w:val="461940F5"/>
    <w:rsid w:val="462431C5"/>
    <w:rsid w:val="463364C0"/>
    <w:rsid w:val="46366A55"/>
    <w:rsid w:val="464D4EC7"/>
    <w:rsid w:val="469D596D"/>
    <w:rsid w:val="46C91677"/>
    <w:rsid w:val="46D62E7B"/>
    <w:rsid w:val="47174AD8"/>
    <w:rsid w:val="47705F96"/>
    <w:rsid w:val="47E50732"/>
    <w:rsid w:val="48014DEA"/>
    <w:rsid w:val="480F38D6"/>
    <w:rsid w:val="48443355"/>
    <w:rsid w:val="48575BD9"/>
    <w:rsid w:val="485B5D69"/>
    <w:rsid w:val="486669BC"/>
    <w:rsid w:val="48912668"/>
    <w:rsid w:val="48B9029F"/>
    <w:rsid w:val="48F70EA0"/>
    <w:rsid w:val="495042D1"/>
    <w:rsid w:val="497D499A"/>
    <w:rsid w:val="497F6092"/>
    <w:rsid w:val="49AF724A"/>
    <w:rsid w:val="49CA4084"/>
    <w:rsid w:val="49D13216"/>
    <w:rsid w:val="49DE368B"/>
    <w:rsid w:val="49E35145"/>
    <w:rsid w:val="4A003601"/>
    <w:rsid w:val="4A171C3D"/>
    <w:rsid w:val="4A34163D"/>
    <w:rsid w:val="4A404AFB"/>
    <w:rsid w:val="4A7D0212"/>
    <w:rsid w:val="4A8835F7"/>
    <w:rsid w:val="4A8C2340"/>
    <w:rsid w:val="4A98131D"/>
    <w:rsid w:val="4ABD14F2"/>
    <w:rsid w:val="4AC06948"/>
    <w:rsid w:val="4ACC7988"/>
    <w:rsid w:val="4AF808E6"/>
    <w:rsid w:val="4B1F5D09"/>
    <w:rsid w:val="4B3F45FD"/>
    <w:rsid w:val="4B410375"/>
    <w:rsid w:val="4B614574"/>
    <w:rsid w:val="4B6B75B0"/>
    <w:rsid w:val="4B811711"/>
    <w:rsid w:val="4BBB65D7"/>
    <w:rsid w:val="4BC25692"/>
    <w:rsid w:val="4BC575D2"/>
    <w:rsid w:val="4BEB02E1"/>
    <w:rsid w:val="4BED25F3"/>
    <w:rsid w:val="4BF47196"/>
    <w:rsid w:val="4BF61160"/>
    <w:rsid w:val="4C0B2731"/>
    <w:rsid w:val="4C4A14AC"/>
    <w:rsid w:val="4C7B3413"/>
    <w:rsid w:val="4CD2732C"/>
    <w:rsid w:val="4CDB62DB"/>
    <w:rsid w:val="4CEC4311"/>
    <w:rsid w:val="4CEE0089"/>
    <w:rsid w:val="4CF3569F"/>
    <w:rsid w:val="4CFD207A"/>
    <w:rsid w:val="4D01600E"/>
    <w:rsid w:val="4D1473C4"/>
    <w:rsid w:val="4D221AE1"/>
    <w:rsid w:val="4D2760D6"/>
    <w:rsid w:val="4D2B308B"/>
    <w:rsid w:val="4D317F76"/>
    <w:rsid w:val="4D5E3F19"/>
    <w:rsid w:val="4D6420F9"/>
    <w:rsid w:val="4D697710"/>
    <w:rsid w:val="4D6F5390"/>
    <w:rsid w:val="4D897CCB"/>
    <w:rsid w:val="4DAA0BB0"/>
    <w:rsid w:val="4DB36BDD"/>
    <w:rsid w:val="4DB40422"/>
    <w:rsid w:val="4DBB2D30"/>
    <w:rsid w:val="4DE60D60"/>
    <w:rsid w:val="4DEB7A6D"/>
    <w:rsid w:val="4E07348D"/>
    <w:rsid w:val="4E442AD5"/>
    <w:rsid w:val="4E4F2DA9"/>
    <w:rsid w:val="4E686C8B"/>
    <w:rsid w:val="4E802F63"/>
    <w:rsid w:val="4E810A89"/>
    <w:rsid w:val="4EA2737D"/>
    <w:rsid w:val="4EB33338"/>
    <w:rsid w:val="4EC56BC8"/>
    <w:rsid w:val="4EED3770"/>
    <w:rsid w:val="4EEE5ABC"/>
    <w:rsid w:val="4EF13E61"/>
    <w:rsid w:val="4F103320"/>
    <w:rsid w:val="4F1049A3"/>
    <w:rsid w:val="4F5548F6"/>
    <w:rsid w:val="4F583EE0"/>
    <w:rsid w:val="4F642884"/>
    <w:rsid w:val="4F644633"/>
    <w:rsid w:val="4FA03191"/>
    <w:rsid w:val="4FE623E8"/>
    <w:rsid w:val="501F67AB"/>
    <w:rsid w:val="502A3CD6"/>
    <w:rsid w:val="504F0E3F"/>
    <w:rsid w:val="506A211C"/>
    <w:rsid w:val="506D5769"/>
    <w:rsid w:val="5076286F"/>
    <w:rsid w:val="50B9275C"/>
    <w:rsid w:val="50CD3A07"/>
    <w:rsid w:val="50D835D4"/>
    <w:rsid w:val="50E246E9"/>
    <w:rsid w:val="510065DD"/>
    <w:rsid w:val="510C31D4"/>
    <w:rsid w:val="51346287"/>
    <w:rsid w:val="51493AE0"/>
    <w:rsid w:val="51581F75"/>
    <w:rsid w:val="517F5754"/>
    <w:rsid w:val="51C25640"/>
    <w:rsid w:val="51C4585C"/>
    <w:rsid w:val="51D33CF1"/>
    <w:rsid w:val="51E41567"/>
    <w:rsid w:val="52065E75"/>
    <w:rsid w:val="520A300B"/>
    <w:rsid w:val="520B5239"/>
    <w:rsid w:val="522D51B0"/>
    <w:rsid w:val="52335E4C"/>
    <w:rsid w:val="52546BE0"/>
    <w:rsid w:val="52784ED2"/>
    <w:rsid w:val="528A6780"/>
    <w:rsid w:val="529430B8"/>
    <w:rsid w:val="52992845"/>
    <w:rsid w:val="52B15DE1"/>
    <w:rsid w:val="52BB6C5F"/>
    <w:rsid w:val="52DB4C0C"/>
    <w:rsid w:val="52E372CB"/>
    <w:rsid w:val="52EC506B"/>
    <w:rsid w:val="52FE08FA"/>
    <w:rsid w:val="533C66A2"/>
    <w:rsid w:val="533F6A0D"/>
    <w:rsid w:val="53532275"/>
    <w:rsid w:val="53656BCB"/>
    <w:rsid w:val="53690469"/>
    <w:rsid w:val="53803A05"/>
    <w:rsid w:val="53840DF6"/>
    <w:rsid w:val="53890B0C"/>
    <w:rsid w:val="53A94D0A"/>
    <w:rsid w:val="53B042EA"/>
    <w:rsid w:val="53E21FCA"/>
    <w:rsid w:val="54000190"/>
    <w:rsid w:val="543625BF"/>
    <w:rsid w:val="545D5AF4"/>
    <w:rsid w:val="54624EB9"/>
    <w:rsid w:val="548117E3"/>
    <w:rsid w:val="54A2391A"/>
    <w:rsid w:val="54A84FC1"/>
    <w:rsid w:val="54E45B92"/>
    <w:rsid w:val="550D3076"/>
    <w:rsid w:val="55143712"/>
    <w:rsid w:val="55180399"/>
    <w:rsid w:val="552426F9"/>
    <w:rsid w:val="553109AB"/>
    <w:rsid w:val="5540498A"/>
    <w:rsid w:val="554D6D73"/>
    <w:rsid w:val="55552ADB"/>
    <w:rsid w:val="55560EC1"/>
    <w:rsid w:val="555869E7"/>
    <w:rsid w:val="55593595"/>
    <w:rsid w:val="55651104"/>
    <w:rsid w:val="557B0928"/>
    <w:rsid w:val="558124CF"/>
    <w:rsid w:val="55872E29"/>
    <w:rsid w:val="558D02C3"/>
    <w:rsid w:val="55915A56"/>
    <w:rsid w:val="55B856D8"/>
    <w:rsid w:val="55D02A22"/>
    <w:rsid w:val="55DA38A0"/>
    <w:rsid w:val="55E07FE5"/>
    <w:rsid w:val="560E354A"/>
    <w:rsid w:val="56516884"/>
    <w:rsid w:val="565D1DDC"/>
    <w:rsid w:val="568832FC"/>
    <w:rsid w:val="56932CB2"/>
    <w:rsid w:val="56E60023"/>
    <w:rsid w:val="56E870C4"/>
    <w:rsid w:val="56EB388B"/>
    <w:rsid w:val="57302EBB"/>
    <w:rsid w:val="57723665"/>
    <w:rsid w:val="57820F82"/>
    <w:rsid w:val="57A555F5"/>
    <w:rsid w:val="57B27855"/>
    <w:rsid w:val="57BA6EB4"/>
    <w:rsid w:val="57BF2D4E"/>
    <w:rsid w:val="57C20416"/>
    <w:rsid w:val="57D45553"/>
    <w:rsid w:val="57DE0CFA"/>
    <w:rsid w:val="57EF39DA"/>
    <w:rsid w:val="57F16C7F"/>
    <w:rsid w:val="57F23D9C"/>
    <w:rsid w:val="57FD20EB"/>
    <w:rsid w:val="58033F98"/>
    <w:rsid w:val="580746F5"/>
    <w:rsid w:val="580C3AB9"/>
    <w:rsid w:val="580E0009"/>
    <w:rsid w:val="581512F6"/>
    <w:rsid w:val="581E1345"/>
    <w:rsid w:val="582D7E9D"/>
    <w:rsid w:val="583069CF"/>
    <w:rsid w:val="58331046"/>
    <w:rsid w:val="58417C07"/>
    <w:rsid w:val="58711D26"/>
    <w:rsid w:val="58800D50"/>
    <w:rsid w:val="588418A2"/>
    <w:rsid w:val="58A62551"/>
    <w:rsid w:val="58A67A66"/>
    <w:rsid w:val="58AA7D4A"/>
    <w:rsid w:val="58BC54DF"/>
    <w:rsid w:val="58C3365A"/>
    <w:rsid w:val="58F5319C"/>
    <w:rsid w:val="590E773D"/>
    <w:rsid w:val="593475B8"/>
    <w:rsid w:val="59981AA8"/>
    <w:rsid w:val="59A774A4"/>
    <w:rsid w:val="59AA3CF2"/>
    <w:rsid w:val="59BB5797"/>
    <w:rsid w:val="59D40607"/>
    <w:rsid w:val="59D423B5"/>
    <w:rsid w:val="59EE791A"/>
    <w:rsid w:val="59F11964"/>
    <w:rsid w:val="5A2A46CB"/>
    <w:rsid w:val="5A311AAD"/>
    <w:rsid w:val="5A380B96"/>
    <w:rsid w:val="5A426CBF"/>
    <w:rsid w:val="5A44264C"/>
    <w:rsid w:val="5A4A08C9"/>
    <w:rsid w:val="5A70710D"/>
    <w:rsid w:val="5A783086"/>
    <w:rsid w:val="5A8C5B2B"/>
    <w:rsid w:val="5AC051AD"/>
    <w:rsid w:val="5ACA46A3"/>
    <w:rsid w:val="5AE02C6E"/>
    <w:rsid w:val="5AE14F53"/>
    <w:rsid w:val="5AFC6067"/>
    <w:rsid w:val="5B1038C0"/>
    <w:rsid w:val="5B3D78CD"/>
    <w:rsid w:val="5B413A7A"/>
    <w:rsid w:val="5B51724B"/>
    <w:rsid w:val="5B6F4E81"/>
    <w:rsid w:val="5B8816A9"/>
    <w:rsid w:val="5BA424E5"/>
    <w:rsid w:val="5BB16E51"/>
    <w:rsid w:val="5BFE5E0F"/>
    <w:rsid w:val="5C0C113F"/>
    <w:rsid w:val="5C1E7363"/>
    <w:rsid w:val="5C311D40"/>
    <w:rsid w:val="5C621EFA"/>
    <w:rsid w:val="5C6C2D78"/>
    <w:rsid w:val="5C6D3DA8"/>
    <w:rsid w:val="5C7A4FFC"/>
    <w:rsid w:val="5C7D21D5"/>
    <w:rsid w:val="5C8F516A"/>
    <w:rsid w:val="5C967DF5"/>
    <w:rsid w:val="5CC04E72"/>
    <w:rsid w:val="5CC07647"/>
    <w:rsid w:val="5CF063E9"/>
    <w:rsid w:val="5D101956"/>
    <w:rsid w:val="5D2324AD"/>
    <w:rsid w:val="5D2D69AC"/>
    <w:rsid w:val="5D5C103F"/>
    <w:rsid w:val="5D6F4438"/>
    <w:rsid w:val="5D9E6F62"/>
    <w:rsid w:val="5D9F1231"/>
    <w:rsid w:val="5E070FAB"/>
    <w:rsid w:val="5E1436C8"/>
    <w:rsid w:val="5E290C38"/>
    <w:rsid w:val="5E323F89"/>
    <w:rsid w:val="5E361890"/>
    <w:rsid w:val="5E415B00"/>
    <w:rsid w:val="5E420235"/>
    <w:rsid w:val="5E525F9E"/>
    <w:rsid w:val="5E9A1E1F"/>
    <w:rsid w:val="5E9D190F"/>
    <w:rsid w:val="5ECA3D86"/>
    <w:rsid w:val="5ED54C05"/>
    <w:rsid w:val="5EE17A4E"/>
    <w:rsid w:val="5EE96902"/>
    <w:rsid w:val="5EF57055"/>
    <w:rsid w:val="5F0454EA"/>
    <w:rsid w:val="5F0953E7"/>
    <w:rsid w:val="5F221E14"/>
    <w:rsid w:val="5F3C6EB0"/>
    <w:rsid w:val="5F5226F9"/>
    <w:rsid w:val="5F526256"/>
    <w:rsid w:val="5F5875E4"/>
    <w:rsid w:val="5F6D308F"/>
    <w:rsid w:val="5F7F1015"/>
    <w:rsid w:val="5F944AC0"/>
    <w:rsid w:val="5FBA049E"/>
    <w:rsid w:val="5FC45987"/>
    <w:rsid w:val="5FD77DF5"/>
    <w:rsid w:val="5FF531EE"/>
    <w:rsid w:val="600357A2"/>
    <w:rsid w:val="600C464C"/>
    <w:rsid w:val="60254EEF"/>
    <w:rsid w:val="603904B1"/>
    <w:rsid w:val="60651FB9"/>
    <w:rsid w:val="609D5BF6"/>
    <w:rsid w:val="60A1055D"/>
    <w:rsid w:val="60AE3960"/>
    <w:rsid w:val="60BB607C"/>
    <w:rsid w:val="60BD1DF5"/>
    <w:rsid w:val="60CC7D8B"/>
    <w:rsid w:val="61167757"/>
    <w:rsid w:val="611B48B7"/>
    <w:rsid w:val="6131633F"/>
    <w:rsid w:val="617A7CE6"/>
    <w:rsid w:val="618211CA"/>
    <w:rsid w:val="61826B9A"/>
    <w:rsid w:val="61861000"/>
    <w:rsid w:val="61AE12DC"/>
    <w:rsid w:val="61D94A0C"/>
    <w:rsid w:val="61E15FB7"/>
    <w:rsid w:val="61F54963"/>
    <w:rsid w:val="620F738F"/>
    <w:rsid w:val="62210AF6"/>
    <w:rsid w:val="623A1223"/>
    <w:rsid w:val="62402031"/>
    <w:rsid w:val="62540537"/>
    <w:rsid w:val="625C73EB"/>
    <w:rsid w:val="62671D34"/>
    <w:rsid w:val="62830E1C"/>
    <w:rsid w:val="628C5F22"/>
    <w:rsid w:val="62A3501A"/>
    <w:rsid w:val="62A508E7"/>
    <w:rsid w:val="62B25102"/>
    <w:rsid w:val="62E33669"/>
    <w:rsid w:val="62EA0E9D"/>
    <w:rsid w:val="62F31AFE"/>
    <w:rsid w:val="63036B2E"/>
    <w:rsid w:val="63147B49"/>
    <w:rsid w:val="631B302E"/>
    <w:rsid w:val="632B74E9"/>
    <w:rsid w:val="63587EF1"/>
    <w:rsid w:val="63640C4D"/>
    <w:rsid w:val="636447A9"/>
    <w:rsid w:val="6375100F"/>
    <w:rsid w:val="637C02AA"/>
    <w:rsid w:val="63AC7EFE"/>
    <w:rsid w:val="63B06A15"/>
    <w:rsid w:val="63C9461B"/>
    <w:rsid w:val="63D731CD"/>
    <w:rsid w:val="64416899"/>
    <w:rsid w:val="644A1BF1"/>
    <w:rsid w:val="645C36D2"/>
    <w:rsid w:val="64897121"/>
    <w:rsid w:val="648B10A4"/>
    <w:rsid w:val="64925346"/>
    <w:rsid w:val="64B452BD"/>
    <w:rsid w:val="64B67287"/>
    <w:rsid w:val="64D5301D"/>
    <w:rsid w:val="64EF2799"/>
    <w:rsid w:val="64FC02E3"/>
    <w:rsid w:val="650E7DC8"/>
    <w:rsid w:val="657F4273"/>
    <w:rsid w:val="65BD2331"/>
    <w:rsid w:val="65F938CF"/>
    <w:rsid w:val="661B01DA"/>
    <w:rsid w:val="66416824"/>
    <w:rsid w:val="66564B59"/>
    <w:rsid w:val="66577862"/>
    <w:rsid w:val="667511DE"/>
    <w:rsid w:val="668D2269"/>
    <w:rsid w:val="668E2A83"/>
    <w:rsid w:val="669E3313"/>
    <w:rsid w:val="66C64EC5"/>
    <w:rsid w:val="66D03889"/>
    <w:rsid w:val="66DE4873"/>
    <w:rsid w:val="66E70330"/>
    <w:rsid w:val="66F6653E"/>
    <w:rsid w:val="67002A3B"/>
    <w:rsid w:val="67044388"/>
    <w:rsid w:val="672526A7"/>
    <w:rsid w:val="673D5A3D"/>
    <w:rsid w:val="675114E9"/>
    <w:rsid w:val="676349DC"/>
    <w:rsid w:val="6766044D"/>
    <w:rsid w:val="678E30A5"/>
    <w:rsid w:val="67A23AF2"/>
    <w:rsid w:val="67BE253D"/>
    <w:rsid w:val="67BE4DBA"/>
    <w:rsid w:val="67C8166B"/>
    <w:rsid w:val="67C95523"/>
    <w:rsid w:val="68017DB4"/>
    <w:rsid w:val="68024591"/>
    <w:rsid w:val="68093B71"/>
    <w:rsid w:val="680D3662"/>
    <w:rsid w:val="681B035F"/>
    <w:rsid w:val="685922C3"/>
    <w:rsid w:val="687D249A"/>
    <w:rsid w:val="689E0E14"/>
    <w:rsid w:val="68A33FC6"/>
    <w:rsid w:val="68B03FED"/>
    <w:rsid w:val="68B41D2F"/>
    <w:rsid w:val="68CE5DDF"/>
    <w:rsid w:val="68EC6FA2"/>
    <w:rsid w:val="6922138F"/>
    <w:rsid w:val="69320EA6"/>
    <w:rsid w:val="69472BA3"/>
    <w:rsid w:val="694D7A8E"/>
    <w:rsid w:val="696A6B77"/>
    <w:rsid w:val="69AB57E1"/>
    <w:rsid w:val="69AC2A06"/>
    <w:rsid w:val="69B45B2E"/>
    <w:rsid w:val="69C16AEB"/>
    <w:rsid w:val="69DC778F"/>
    <w:rsid w:val="69E7390C"/>
    <w:rsid w:val="6A1231B1"/>
    <w:rsid w:val="6A184A81"/>
    <w:rsid w:val="6A222CC8"/>
    <w:rsid w:val="6A2C3B47"/>
    <w:rsid w:val="6A5565C1"/>
    <w:rsid w:val="6A58493C"/>
    <w:rsid w:val="6A774BCF"/>
    <w:rsid w:val="6A816043"/>
    <w:rsid w:val="6A8E3406"/>
    <w:rsid w:val="6A956136"/>
    <w:rsid w:val="6A99742E"/>
    <w:rsid w:val="6A9A64F8"/>
    <w:rsid w:val="6A9D6637"/>
    <w:rsid w:val="6AB77E47"/>
    <w:rsid w:val="6ABF12C5"/>
    <w:rsid w:val="6AC02911"/>
    <w:rsid w:val="6B187566"/>
    <w:rsid w:val="6B1E16E2"/>
    <w:rsid w:val="6B252A70"/>
    <w:rsid w:val="6B277037"/>
    <w:rsid w:val="6B2828EE"/>
    <w:rsid w:val="6B2C78D9"/>
    <w:rsid w:val="6B3A63F5"/>
    <w:rsid w:val="6B59096C"/>
    <w:rsid w:val="6B5A135A"/>
    <w:rsid w:val="6B5C220A"/>
    <w:rsid w:val="6B6A2B79"/>
    <w:rsid w:val="6B9B6653"/>
    <w:rsid w:val="6B9E6118"/>
    <w:rsid w:val="6B9F13CA"/>
    <w:rsid w:val="6BA65CC0"/>
    <w:rsid w:val="6BD76A8F"/>
    <w:rsid w:val="6BF568E6"/>
    <w:rsid w:val="6C1148DF"/>
    <w:rsid w:val="6C5C425E"/>
    <w:rsid w:val="6C67530A"/>
    <w:rsid w:val="6C9A56E0"/>
    <w:rsid w:val="6C9C4FB4"/>
    <w:rsid w:val="6CAD0F6F"/>
    <w:rsid w:val="6CAD71C1"/>
    <w:rsid w:val="6CC936F4"/>
    <w:rsid w:val="6CC94FC8"/>
    <w:rsid w:val="6CD25B27"/>
    <w:rsid w:val="6CD35D8A"/>
    <w:rsid w:val="6CD44519"/>
    <w:rsid w:val="6CE12D29"/>
    <w:rsid w:val="6CE4695B"/>
    <w:rsid w:val="6D1F1741"/>
    <w:rsid w:val="6D38700A"/>
    <w:rsid w:val="6D6B1335"/>
    <w:rsid w:val="6D74673C"/>
    <w:rsid w:val="6D84054A"/>
    <w:rsid w:val="6D8642AC"/>
    <w:rsid w:val="6D9263B7"/>
    <w:rsid w:val="6D9739CD"/>
    <w:rsid w:val="6DB02B4B"/>
    <w:rsid w:val="6DC04CD2"/>
    <w:rsid w:val="6DDB7D5E"/>
    <w:rsid w:val="6DEE1876"/>
    <w:rsid w:val="6E137AD2"/>
    <w:rsid w:val="6E3A2CD6"/>
    <w:rsid w:val="6E586F78"/>
    <w:rsid w:val="6E5D69C5"/>
    <w:rsid w:val="6E5F795D"/>
    <w:rsid w:val="6E606E18"/>
    <w:rsid w:val="6E625D89"/>
    <w:rsid w:val="6E656DEF"/>
    <w:rsid w:val="6E6F096F"/>
    <w:rsid w:val="6E82467D"/>
    <w:rsid w:val="6EBF142E"/>
    <w:rsid w:val="6EC34EBE"/>
    <w:rsid w:val="6EE52D9D"/>
    <w:rsid w:val="6EF235B1"/>
    <w:rsid w:val="6F0E0990"/>
    <w:rsid w:val="6F59718C"/>
    <w:rsid w:val="6F6618A9"/>
    <w:rsid w:val="6F762718"/>
    <w:rsid w:val="6F7C10CD"/>
    <w:rsid w:val="6FB6638D"/>
    <w:rsid w:val="6FC767EC"/>
    <w:rsid w:val="6FCC52FB"/>
    <w:rsid w:val="6FD11419"/>
    <w:rsid w:val="6FD11D8A"/>
    <w:rsid w:val="70381498"/>
    <w:rsid w:val="705160B5"/>
    <w:rsid w:val="70981784"/>
    <w:rsid w:val="70BD7BEF"/>
    <w:rsid w:val="70C05A55"/>
    <w:rsid w:val="70E66489"/>
    <w:rsid w:val="70E94540"/>
    <w:rsid w:val="71066EA0"/>
    <w:rsid w:val="713E2E04"/>
    <w:rsid w:val="71442403"/>
    <w:rsid w:val="71932D46"/>
    <w:rsid w:val="71D23226"/>
    <w:rsid w:val="71F92EA9"/>
    <w:rsid w:val="720930EC"/>
    <w:rsid w:val="720C6738"/>
    <w:rsid w:val="72263F71"/>
    <w:rsid w:val="72795248"/>
    <w:rsid w:val="727B4948"/>
    <w:rsid w:val="727B52E3"/>
    <w:rsid w:val="72824C4C"/>
    <w:rsid w:val="7286565E"/>
    <w:rsid w:val="729500F8"/>
    <w:rsid w:val="72985C7B"/>
    <w:rsid w:val="72AB41A3"/>
    <w:rsid w:val="72C117D8"/>
    <w:rsid w:val="72C71F9A"/>
    <w:rsid w:val="72D52FCE"/>
    <w:rsid w:val="72EB23FD"/>
    <w:rsid w:val="73261807"/>
    <w:rsid w:val="73417865"/>
    <w:rsid w:val="73522870"/>
    <w:rsid w:val="738D101B"/>
    <w:rsid w:val="739764D5"/>
    <w:rsid w:val="73A7084F"/>
    <w:rsid w:val="73EF00BF"/>
    <w:rsid w:val="740022CC"/>
    <w:rsid w:val="74025A84"/>
    <w:rsid w:val="740E4F7A"/>
    <w:rsid w:val="744A1799"/>
    <w:rsid w:val="744F0B5E"/>
    <w:rsid w:val="748E473E"/>
    <w:rsid w:val="74900C70"/>
    <w:rsid w:val="74C50E20"/>
    <w:rsid w:val="74C839F3"/>
    <w:rsid w:val="74CC0400"/>
    <w:rsid w:val="74E7523A"/>
    <w:rsid w:val="74F71921"/>
    <w:rsid w:val="74FF5DD9"/>
    <w:rsid w:val="7524023C"/>
    <w:rsid w:val="754A3415"/>
    <w:rsid w:val="754B46EE"/>
    <w:rsid w:val="754E7067"/>
    <w:rsid w:val="75614FED"/>
    <w:rsid w:val="75B1647F"/>
    <w:rsid w:val="75BE0CA2"/>
    <w:rsid w:val="75C4732A"/>
    <w:rsid w:val="75E63744"/>
    <w:rsid w:val="76261D92"/>
    <w:rsid w:val="76285B0A"/>
    <w:rsid w:val="762B55ED"/>
    <w:rsid w:val="765D3A06"/>
    <w:rsid w:val="768572E6"/>
    <w:rsid w:val="76C21C6B"/>
    <w:rsid w:val="76C46B6A"/>
    <w:rsid w:val="76E12B8C"/>
    <w:rsid w:val="76E732D0"/>
    <w:rsid w:val="76EA2DC0"/>
    <w:rsid w:val="76F6518F"/>
    <w:rsid w:val="76FD2AF3"/>
    <w:rsid w:val="7746449A"/>
    <w:rsid w:val="77470FF2"/>
    <w:rsid w:val="775947BB"/>
    <w:rsid w:val="775E3C3F"/>
    <w:rsid w:val="77976AA4"/>
    <w:rsid w:val="77F73CF6"/>
    <w:rsid w:val="78054DE9"/>
    <w:rsid w:val="78626D77"/>
    <w:rsid w:val="78770683"/>
    <w:rsid w:val="789C02D1"/>
    <w:rsid w:val="789E3E62"/>
    <w:rsid w:val="78AA2807"/>
    <w:rsid w:val="78AC47D1"/>
    <w:rsid w:val="78CD1526"/>
    <w:rsid w:val="78CD7367"/>
    <w:rsid w:val="78DD2BDC"/>
    <w:rsid w:val="790E2C13"/>
    <w:rsid w:val="792266BB"/>
    <w:rsid w:val="7936053E"/>
    <w:rsid w:val="7947098D"/>
    <w:rsid w:val="79582BA4"/>
    <w:rsid w:val="79886C30"/>
    <w:rsid w:val="79A92CF0"/>
    <w:rsid w:val="79C9127C"/>
    <w:rsid w:val="7A274FF6"/>
    <w:rsid w:val="7A652A63"/>
    <w:rsid w:val="7A684727"/>
    <w:rsid w:val="7AA56E09"/>
    <w:rsid w:val="7AB057E5"/>
    <w:rsid w:val="7AEE0DEB"/>
    <w:rsid w:val="7B2C542E"/>
    <w:rsid w:val="7B383CD1"/>
    <w:rsid w:val="7B403498"/>
    <w:rsid w:val="7B42141C"/>
    <w:rsid w:val="7B461354"/>
    <w:rsid w:val="7B4E4CF9"/>
    <w:rsid w:val="7B607AF4"/>
    <w:rsid w:val="7B653D43"/>
    <w:rsid w:val="7B71585E"/>
    <w:rsid w:val="7B9850D6"/>
    <w:rsid w:val="7BA94FF8"/>
    <w:rsid w:val="7BB0745A"/>
    <w:rsid w:val="7BEA483C"/>
    <w:rsid w:val="7BF72207"/>
    <w:rsid w:val="7C0B5CB2"/>
    <w:rsid w:val="7C0E14A0"/>
    <w:rsid w:val="7C18217D"/>
    <w:rsid w:val="7C224DAA"/>
    <w:rsid w:val="7C413482"/>
    <w:rsid w:val="7C743857"/>
    <w:rsid w:val="7C776EA4"/>
    <w:rsid w:val="7C9A705F"/>
    <w:rsid w:val="7CBC6FAC"/>
    <w:rsid w:val="7CCD2D91"/>
    <w:rsid w:val="7CD8052C"/>
    <w:rsid w:val="7CF57E3B"/>
    <w:rsid w:val="7D1110A6"/>
    <w:rsid w:val="7D3C4EEC"/>
    <w:rsid w:val="7D52621E"/>
    <w:rsid w:val="7D5D57B4"/>
    <w:rsid w:val="7D793EB3"/>
    <w:rsid w:val="7D9D3797"/>
    <w:rsid w:val="7DA56C35"/>
    <w:rsid w:val="7DA97D42"/>
    <w:rsid w:val="7DAD0930"/>
    <w:rsid w:val="7DAD2424"/>
    <w:rsid w:val="7DD10836"/>
    <w:rsid w:val="7DD65E4C"/>
    <w:rsid w:val="7DDA3B8E"/>
    <w:rsid w:val="7DFA7D8C"/>
    <w:rsid w:val="7E130E4E"/>
    <w:rsid w:val="7E262C7B"/>
    <w:rsid w:val="7E2A3586"/>
    <w:rsid w:val="7E2E0BAD"/>
    <w:rsid w:val="7E2E7A36"/>
    <w:rsid w:val="7E3C03A5"/>
    <w:rsid w:val="7E5C0A47"/>
    <w:rsid w:val="7E7BE92F"/>
    <w:rsid w:val="7E7E276B"/>
    <w:rsid w:val="7E855367"/>
    <w:rsid w:val="7EE411E0"/>
    <w:rsid w:val="7F313CD9"/>
    <w:rsid w:val="7F3472CE"/>
    <w:rsid w:val="7F405C73"/>
    <w:rsid w:val="7F5677D6"/>
    <w:rsid w:val="7F617EB0"/>
    <w:rsid w:val="7F6F54E6"/>
    <w:rsid w:val="7F9A182C"/>
    <w:rsid w:val="7FAC155A"/>
    <w:rsid w:val="7FB448BB"/>
    <w:rsid w:val="7FC468A4"/>
    <w:rsid w:val="7FC95376"/>
    <w:rsid w:val="7FCB5E84"/>
    <w:rsid w:val="7FDA1C8A"/>
    <w:rsid w:val="AAFF9710"/>
    <w:rsid w:val="B4DF2A9D"/>
    <w:rsid w:val="BFEE260B"/>
    <w:rsid w:val="DDFB0F79"/>
    <w:rsid w:val="E5F348BD"/>
    <w:rsid w:val="EE7C5BB4"/>
    <w:rsid w:val="FFCF0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新宋体" w:cs="Times New Roman"/>
      <w:kern w:val="2"/>
      <w:sz w:val="24"/>
      <w:szCs w:val="24"/>
      <w:lang w:val="en-US" w:eastAsia="zh-CN" w:bidi="ar-SA"/>
    </w:rPr>
  </w:style>
  <w:style w:type="paragraph" w:styleId="3">
    <w:name w:val="heading 1"/>
    <w:basedOn w:val="1"/>
    <w:next w:val="1"/>
    <w:autoRedefine/>
    <w:qFormat/>
    <w:uiPriority w:val="0"/>
    <w:pPr>
      <w:keepNext/>
      <w:keepLines/>
      <w:pageBreakBefore/>
      <w:numPr>
        <w:ilvl w:val="0"/>
        <w:numId w:val="1"/>
      </w:numPr>
      <w:jc w:val="center"/>
      <w:outlineLvl w:val="0"/>
    </w:pPr>
    <w:rPr>
      <w:rFonts w:ascii="Times New Roman" w:hAnsi="Times New Roman" w:eastAsia="宋体"/>
      <w:b/>
      <w:bCs/>
      <w:kern w:val="44"/>
      <w:sz w:val="32"/>
      <w:szCs w:val="44"/>
      <w:lang w:val="zh-CN"/>
    </w:rPr>
  </w:style>
  <w:style w:type="paragraph" w:styleId="4">
    <w:name w:val="heading 2"/>
    <w:basedOn w:val="1"/>
    <w:next w:val="1"/>
    <w:autoRedefine/>
    <w:unhideWhenUsed/>
    <w:qFormat/>
    <w:uiPriority w:val="0"/>
    <w:pPr>
      <w:keepNext/>
      <w:keepLines/>
      <w:numPr>
        <w:ilvl w:val="1"/>
        <w:numId w:val="1"/>
      </w:numPr>
      <w:tabs>
        <w:tab w:val="left" w:pos="960"/>
      </w:tabs>
      <w:spacing w:before="50" w:beforeLines="50" w:after="50" w:afterLines="50"/>
      <w:outlineLvl w:val="1"/>
    </w:pPr>
    <w:rPr>
      <w:rFonts w:ascii="Times New Roman" w:hAnsi="Times New Roman" w:eastAsia="宋体"/>
      <w:b/>
      <w:bCs/>
      <w:sz w:val="30"/>
      <w:szCs w:val="32"/>
    </w:rPr>
  </w:style>
  <w:style w:type="paragraph" w:styleId="5">
    <w:name w:val="heading 3"/>
    <w:basedOn w:val="1"/>
    <w:next w:val="1"/>
    <w:link w:val="20"/>
    <w:autoRedefine/>
    <w:unhideWhenUsed/>
    <w:qFormat/>
    <w:uiPriority w:val="0"/>
    <w:pPr>
      <w:keepNext/>
      <w:keepLines/>
      <w:numPr>
        <w:ilvl w:val="2"/>
        <w:numId w:val="1"/>
      </w:numPr>
      <w:tabs>
        <w:tab w:val="left" w:pos="960"/>
      </w:tabs>
      <w:outlineLvl w:val="2"/>
    </w:pPr>
    <w:rPr>
      <w:rFonts w:ascii="Times New Roman" w:hAnsi="Times New Roman" w:eastAsia="宋体"/>
      <w:b/>
      <w:bCs/>
      <w:sz w:val="28"/>
      <w:szCs w:val="30"/>
    </w:rPr>
  </w:style>
  <w:style w:type="paragraph" w:styleId="6">
    <w:name w:val="heading 4"/>
    <w:basedOn w:val="1"/>
    <w:next w:val="7"/>
    <w:autoRedefine/>
    <w:unhideWhenUsed/>
    <w:qFormat/>
    <w:uiPriority w:val="0"/>
    <w:pPr>
      <w:keepNext/>
      <w:keepLines/>
      <w:numPr>
        <w:ilvl w:val="3"/>
        <w:numId w:val="1"/>
      </w:numPr>
      <w:tabs>
        <w:tab w:val="left" w:pos="1200"/>
      </w:tabs>
      <w:outlineLvl w:val="3"/>
    </w:pPr>
    <w:rPr>
      <w:b/>
      <w:bCs/>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rPr>
      <w:rFonts w:ascii="Courier New" w:hAnsi="Courier New" w:eastAsia="仿宋_GB2312"/>
      <w:sz w:val="30"/>
      <w:szCs w:val="20"/>
    </w:rPr>
  </w:style>
  <w:style w:type="paragraph" w:styleId="7">
    <w:name w:val="Normal Indent"/>
    <w:basedOn w:val="1"/>
    <w:autoRedefine/>
    <w:qFormat/>
    <w:uiPriority w:val="0"/>
    <w:pPr>
      <w:ind w:left="100" w:leftChars="100" w:right="100" w:rightChars="100"/>
    </w:pPr>
    <w:rPr>
      <w:szCs w:val="20"/>
    </w:rPr>
  </w:style>
  <w:style w:type="paragraph" w:styleId="8">
    <w:name w:val="annotation text"/>
    <w:basedOn w:val="1"/>
    <w:autoRedefine/>
    <w:qFormat/>
    <w:uiPriority w:val="0"/>
  </w:style>
  <w:style w:type="paragraph" w:styleId="9">
    <w:name w:val="toc 3"/>
    <w:basedOn w:val="1"/>
    <w:next w:val="1"/>
    <w:autoRedefine/>
    <w:qFormat/>
    <w:uiPriority w:val="0"/>
    <w:pPr>
      <w:ind w:left="840" w:leftChars="400"/>
    </w:pPr>
  </w:style>
  <w:style w:type="paragraph" w:styleId="10">
    <w:name w:val="footer"/>
    <w:basedOn w:val="1"/>
    <w:autoRedefine/>
    <w:qFormat/>
    <w:uiPriority w:val="0"/>
    <w:pPr>
      <w:tabs>
        <w:tab w:val="center" w:pos="4153"/>
        <w:tab w:val="right" w:pos="8306"/>
      </w:tabs>
      <w:snapToGrid w:val="0"/>
    </w:pPr>
    <w:rPr>
      <w:sz w:val="18"/>
      <w:szCs w:val="18"/>
      <w:lang w:val="zh-CN"/>
    </w:rPr>
  </w:style>
  <w:style w:type="paragraph" w:styleId="11">
    <w:name w:val="header"/>
    <w:basedOn w:val="1"/>
    <w:autoRedefine/>
    <w:qFormat/>
    <w:uiPriority w:val="0"/>
    <w:pPr>
      <w:pBdr>
        <w:bottom w:val="single" w:color="auto" w:sz="6" w:space="1"/>
      </w:pBdr>
      <w:tabs>
        <w:tab w:val="center" w:pos="4260"/>
        <w:tab w:val="right" w:pos="8505"/>
      </w:tabs>
      <w:snapToGrid w:val="0"/>
      <w:jc w:val="center"/>
    </w:pPr>
    <w:rPr>
      <w:sz w:val="18"/>
      <w:szCs w:val="18"/>
      <w:lang w:val="zh-CN"/>
    </w:rPr>
  </w:style>
  <w:style w:type="paragraph" w:styleId="12">
    <w:name w:val="toc 1"/>
    <w:basedOn w:val="1"/>
    <w:next w:val="1"/>
    <w:autoRedefine/>
    <w:qFormat/>
    <w:uiPriority w:val="0"/>
  </w:style>
  <w:style w:type="paragraph" w:styleId="13">
    <w:name w:val="toc 4"/>
    <w:basedOn w:val="1"/>
    <w:next w:val="1"/>
    <w:autoRedefine/>
    <w:qFormat/>
    <w:uiPriority w:val="0"/>
    <w:pPr>
      <w:ind w:left="1260" w:leftChars="600"/>
    </w:pPr>
  </w:style>
  <w:style w:type="paragraph" w:styleId="14">
    <w:name w:val="List"/>
    <w:basedOn w:val="1"/>
    <w:next w:val="1"/>
    <w:autoRedefine/>
    <w:qFormat/>
    <w:uiPriority w:val="0"/>
    <w:pPr>
      <w:topLinePunct/>
      <w:adjustRightInd w:val="0"/>
      <w:snapToGrid w:val="0"/>
      <w:spacing w:before="160" w:after="160" w:line="240" w:lineRule="atLeast"/>
      <w:ind w:left="200" w:hanging="200" w:hangingChars="200"/>
    </w:pPr>
    <w:rPr>
      <w:rFonts w:eastAsia="华文细黑" w:cs="Arial"/>
      <w:szCs w:val="21"/>
    </w:rPr>
  </w:style>
  <w:style w:type="paragraph" w:styleId="15">
    <w:name w:val="toc 2"/>
    <w:basedOn w:val="1"/>
    <w:next w:val="1"/>
    <w:autoRedefine/>
    <w:qFormat/>
    <w:uiPriority w:val="0"/>
    <w:pPr>
      <w:ind w:left="420" w:leftChars="200"/>
    </w:pPr>
  </w:style>
  <w:style w:type="paragraph" w:styleId="16">
    <w:name w:val="Body Text First Indent"/>
    <w:basedOn w:val="2"/>
    <w:next w:val="14"/>
    <w:autoRedefine/>
    <w:qFormat/>
    <w:uiPriority w:val="0"/>
    <w:pPr>
      <w:ind w:firstLine="420" w:firstLineChars="100"/>
    </w:pPr>
    <w:rPr>
      <w:szCs w:val="30"/>
    </w:rPr>
  </w:style>
  <w:style w:type="character" w:styleId="19">
    <w:name w:val="Hyperlink"/>
    <w:basedOn w:val="18"/>
    <w:autoRedefine/>
    <w:qFormat/>
    <w:uiPriority w:val="0"/>
    <w:rPr>
      <w:color w:val="0000FF"/>
      <w:u w:val="single"/>
    </w:rPr>
  </w:style>
  <w:style w:type="character" w:customStyle="1" w:styleId="20">
    <w:name w:val="标题 3 Char"/>
    <w:link w:val="5"/>
    <w:autoRedefine/>
    <w:qFormat/>
    <w:uiPriority w:val="0"/>
    <w:rPr>
      <w:rFonts w:ascii="Times New Roman" w:hAnsi="Times New Roman" w:eastAsia="宋体"/>
      <w:b/>
      <w:bCs/>
      <w:sz w:val="28"/>
      <w:szCs w:val="30"/>
    </w:rPr>
  </w:style>
  <w:style w:type="paragraph" w:customStyle="1" w:styleId="21">
    <w:name w:val="自定义正文"/>
    <w:basedOn w:val="1"/>
    <w:autoRedefine/>
    <w:qFormat/>
    <w:uiPriority w:val="0"/>
    <w:pPr>
      <w:ind w:firstLine="200" w:firstLineChars="200"/>
    </w:pPr>
  </w:style>
  <w:style w:type="paragraph" w:customStyle="1" w:styleId="22">
    <w:name w:val="正文居中"/>
    <w:basedOn w:val="1"/>
    <w:autoRedefine/>
    <w:qFormat/>
    <w:uiPriority w:val="0"/>
    <w:pPr>
      <w:jc w:val="center"/>
    </w:pPr>
  </w:style>
  <w:style w:type="paragraph" w:customStyle="1" w:styleId="23">
    <w:name w:val="QB1正文"/>
    <w:basedOn w:val="24"/>
    <w:autoRedefine/>
    <w:qFormat/>
    <w:uiPriority w:val="0"/>
    <w:pPr>
      <w:spacing w:line="360" w:lineRule="auto"/>
      <w:ind w:firstLine="480"/>
    </w:pPr>
    <w:rPr>
      <w:rFonts w:hAnsi="宋体"/>
      <w:lang w:eastAsia="zh-CN"/>
    </w:rPr>
  </w:style>
  <w:style w:type="paragraph" w:customStyle="1" w:styleId="24">
    <w:name w:val="QB正文"/>
    <w:basedOn w:val="1"/>
    <w:autoRedefine/>
    <w:qFormat/>
    <w:uiPriority w:val="0"/>
    <w:pPr>
      <w:widowControl/>
      <w:autoSpaceDE w:val="0"/>
      <w:autoSpaceDN w:val="0"/>
      <w:ind w:firstLine="200" w:firstLineChars="200"/>
      <w:jc w:val="both"/>
    </w:pPr>
    <w:rPr>
      <w:lang w:eastAsia="en-US"/>
    </w:rPr>
  </w:style>
  <w:style w:type="paragraph" w:customStyle="1" w:styleId="25">
    <w:name w:val="正文2"/>
    <w:basedOn w:val="1"/>
    <w:autoRedefine/>
    <w:qFormat/>
    <w:uiPriority w:val="0"/>
    <w:pPr>
      <w:ind w:firstLine="560"/>
    </w:pPr>
    <w:rPr>
      <w:rFonts w:ascii="宋体" w:hAnsi="宋体" w:eastAsiaTheme="minorEastAsia" w:cstheme="minorBidi"/>
      <w:kern w:val="0"/>
      <w:szCs w:val="28"/>
    </w:rPr>
  </w:style>
  <w:style w:type="paragraph" w:customStyle="1" w:styleId="26">
    <w:name w:val="hq-正文"/>
    <w:autoRedefine/>
    <w:qFormat/>
    <w:uiPriority w:val="0"/>
    <w:pPr>
      <w:spacing w:line="360" w:lineRule="auto"/>
      <w:ind w:firstLine="200" w:firstLineChars="200"/>
      <w:jc w:val="both"/>
    </w:pPr>
    <w:rPr>
      <w:rFonts w:ascii="宋体" w:hAnsi="Arial" w:eastAsia="宋体" w:cstheme="minorBidi"/>
      <w:sz w:val="24"/>
      <w:szCs w:val="24"/>
      <w:lang w:val="en-US" w:eastAsia="zh-CN" w:bidi="ar-SA"/>
    </w:rPr>
  </w:style>
  <w:style w:type="paragraph" w:customStyle="1" w:styleId="27">
    <w:name w:val="封面上部"/>
    <w:basedOn w:val="1"/>
    <w:autoRedefine/>
    <w:qFormat/>
    <w:uiPriority w:val="99"/>
    <w:pPr>
      <w:adjustRightInd w:val="0"/>
      <w:spacing w:line="440" w:lineRule="exact"/>
      <w:jc w:val="right"/>
      <w:textAlignment w:val="baseline"/>
    </w:pPr>
    <w:rPr>
      <w:rFonts w:ascii="宋体" w:hAnsi="宋体"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2185</Words>
  <Characters>2459</Characters>
  <Lines>51</Lines>
  <Paragraphs>14</Paragraphs>
  <TotalTime>2</TotalTime>
  <ScaleCrop>false</ScaleCrop>
  <LinksUpToDate>false</LinksUpToDate>
  <CharactersWithSpaces>2493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2021-04-16T01:30:00Z</dcterms:created>
  <dc:creator>anna</dc:creator>
  <cp:lastModifiedBy>A言</cp:lastModifiedBy>
  <dcterms:modified xsi:type="dcterms:W3CDTF">2024-05-31T04:47:13Z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92B2621AE0F444D4AE4110485A19676F_13</vt:lpwstr>
  </property>
</Properties>
</file>