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D64BF31">
      <w:pPr>
        <w:pStyle w:val="10"/>
        <w:snapToGrid/>
        <w:spacing w:line="240" w:lineRule="auto"/>
        <w:jc w:val="center"/>
        <w:rPr>
          <w:rFonts w:ascii="宋体" w:hAnsi="宋体" w:eastAsia="宋体" w:cs="宋体"/>
        </w:rPr>
      </w:pPr>
      <w:bookmarkStart w:id="0" w:name="_Toc4102"/>
      <w:bookmarkStart w:id="1" w:name="_Toc10395"/>
      <w:r>
        <w:rPr>
          <w:rFonts w:ascii="宋体" w:hAnsi="宋体" w:eastAsia="宋体" w:cs="宋体"/>
        </w:rPr>
        <w:t>基础配置</w:t>
      </w:r>
      <w:bookmarkEnd w:id="0"/>
      <w:bookmarkEnd w:id="1"/>
    </w:p>
    <w:p w14:paraId="63870889"/>
    <w:sdt>
      <w:sdtPr>
        <w:rPr>
          <w:rFonts w:ascii="宋体" w:hAnsi="宋体" w:eastAsia="宋体" w:cstheme="minorBidi"/>
          <w:color w:val="333333"/>
          <w:kern w:val="2"/>
          <w:sz w:val="21"/>
          <w:szCs w:val="22"/>
          <w:lang w:val="en-US" w:eastAsia="zh-CN" w:bidi="ar-SA"/>
        </w:rPr>
        <w:id w:val="147480025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color w:val="333333"/>
          <w:kern w:val="2"/>
          <w:sz w:val="24"/>
          <w:szCs w:val="24"/>
          <w:lang w:val="en-US" w:eastAsia="zh-CN" w:bidi="ar-SA"/>
        </w:rPr>
      </w:sdtEndPr>
      <w:sdtContent>
        <w:p w14:paraId="17D8C159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r>
            <w:rPr>
              <w:rFonts w:ascii="宋体" w:hAnsi="宋体" w:eastAsia="宋体"/>
              <w:sz w:val="21"/>
            </w:rPr>
            <w:t>目录</w:t>
          </w:r>
        </w:p>
        <w:p w14:paraId="60E6336F">
          <w:pPr>
            <w:pStyle w:val="8"/>
            <w:tabs>
              <w:tab w:val="right" w:leader="dot" w:pos="21083"/>
            </w:tabs>
          </w:pPr>
          <w:bookmarkStart w:id="16" w:name="_GoBack"/>
          <w:bookmarkEnd w:id="16"/>
          <w:r>
            <w:rPr>
              <w:sz w:val="24"/>
              <w:szCs w:val="24"/>
            </w:rPr>
            <w:fldChar w:fldCharType="begin"/>
          </w:r>
          <w:r>
            <w:rPr>
              <w:sz w:val="24"/>
              <w:szCs w:val="24"/>
            </w:rPr>
            <w:instrText xml:space="preserve">TOC \o "1-3" \h \u </w:instrText>
          </w:r>
          <w:r>
            <w:rPr>
              <w:sz w:val="24"/>
              <w:szCs w:val="24"/>
            </w:rPr>
            <w:fldChar w:fldCharType="separate"/>
          </w: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_Toc10395 </w:instrText>
          </w:r>
          <w:r>
            <w:rPr>
              <w:szCs w:val="24"/>
            </w:rPr>
            <w:fldChar w:fldCharType="separate"/>
          </w:r>
          <w:r>
            <w:rPr>
              <w:rFonts w:ascii="宋体" w:hAnsi="宋体" w:eastAsia="宋体" w:cs="宋体"/>
            </w:rPr>
            <w:t>基础配置</w:t>
          </w:r>
          <w:r>
            <w:tab/>
          </w:r>
          <w:r>
            <w:fldChar w:fldCharType="begin"/>
          </w:r>
          <w:r>
            <w:instrText xml:space="preserve"> PAGEREF _Toc10395 \h </w:instrText>
          </w:r>
          <w:r>
            <w:fldChar w:fldCharType="separate"/>
          </w:r>
          <w:r>
            <w:t>1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7E465227">
          <w:pPr>
            <w:pStyle w:val="9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_Toc16685 </w:instrText>
          </w:r>
          <w:r>
            <w:rPr>
              <w:szCs w:val="24"/>
            </w:rPr>
            <w:fldChar w:fldCharType="separate"/>
          </w:r>
          <w:r>
            <w:rPr>
              <w:rFonts w:hint="default" w:ascii="宋体" w:hAnsi="宋体" w:eastAsia="宋体" w:cs="宋体"/>
            </w:rPr>
            <w:t xml:space="preserve">1. </w:t>
          </w:r>
          <w:r>
            <w:rPr>
              <w:rFonts w:ascii="宋体" w:hAnsi="宋体" w:eastAsia="宋体" w:cs="宋体"/>
            </w:rPr>
            <w:t>分包管理</w:t>
          </w:r>
          <w:r>
            <w:tab/>
          </w:r>
          <w:r>
            <w:fldChar w:fldCharType="begin"/>
          </w:r>
          <w:r>
            <w:instrText xml:space="preserve"> PAGEREF _Toc16685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7A0D9BA3">
          <w:pPr>
            <w:pStyle w:val="7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_Toc4713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1.1</w:t>
          </w:r>
          <w:r>
            <w:rPr>
              <w:rFonts w:ascii="宋体" w:hAnsi="宋体" w:eastAsia="宋体" w:cs="宋体"/>
            </w:rPr>
            <w:t>分包单位进场登记</w:t>
          </w:r>
          <w:r>
            <w:tab/>
          </w:r>
          <w:r>
            <w:fldChar w:fldCharType="begin"/>
          </w:r>
          <w:r>
            <w:instrText xml:space="preserve"> PAGEREF _Toc4713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1795CD42">
          <w:pPr>
            <w:pStyle w:val="7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_Toc6285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1.2</w:t>
          </w:r>
          <w:r>
            <w:rPr>
              <w:rFonts w:ascii="宋体" w:hAnsi="宋体" w:eastAsia="宋体" w:cs="宋体"/>
            </w:rPr>
            <w:t>分包单位退场登记</w:t>
          </w:r>
          <w:r>
            <w:tab/>
          </w:r>
          <w:r>
            <w:fldChar w:fldCharType="begin"/>
          </w:r>
          <w:r>
            <w:instrText xml:space="preserve"> PAGEREF _Toc6285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45460AFE">
          <w:pPr>
            <w:pStyle w:val="7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_Toc30859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1.3</w:t>
          </w:r>
          <w:r>
            <w:rPr>
              <w:rFonts w:ascii="宋体" w:hAnsi="宋体" w:eastAsia="宋体" w:cs="宋体"/>
            </w:rPr>
            <w:t>班组信息进场登记</w:t>
          </w:r>
          <w:r>
            <w:tab/>
          </w:r>
          <w:r>
            <w:fldChar w:fldCharType="begin"/>
          </w:r>
          <w:r>
            <w:instrText xml:space="preserve"> PAGEREF _Toc30859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7BBC7E40">
          <w:pPr>
            <w:pStyle w:val="7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_Toc8578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1.4</w:t>
          </w:r>
          <w:r>
            <w:rPr>
              <w:rFonts w:ascii="宋体" w:hAnsi="宋体" w:eastAsia="宋体" w:cs="宋体"/>
            </w:rPr>
            <w:t>班组信息退场登记</w:t>
          </w:r>
          <w:r>
            <w:tab/>
          </w:r>
          <w:r>
            <w:fldChar w:fldCharType="begin"/>
          </w:r>
          <w:r>
            <w:instrText xml:space="preserve"> PAGEREF _Toc8578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3CC095F9">
          <w:pPr>
            <w:pStyle w:val="9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_Toc11065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2.</w:t>
          </w:r>
          <w:r>
            <w:rPr>
              <w:rFonts w:ascii="宋体" w:hAnsi="宋体" w:eastAsia="宋体" w:cs="宋体"/>
            </w:rPr>
            <w:t>用户管理</w:t>
          </w:r>
          <w:r>
            <w:tab/>
          </w:r>
          <w:r>
            <w:fldChar w:fldCharType="begin"/>
          </w:r>
          <w:r>
            <w:instrText xml:space="preserve"> PAGEREF _Toc11065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53C99273">
          <w:pPr>
            <w:pStyle w:val="9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_Toc8686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2、</w:t>
          </w:r>
          <w:r>
            <w:rPr>
              <w:rFonts w:ascii="宋体" w:hAnsi="宋体" w:eastAsia="宋体" w:cs="宋体"/>
            </w:rPr>
            <w:t>分包人员账号需添加在【第三方账号管理】</w:t>
          </w:r>
          <w:r>
            <w:rPr>
              <w:rFonts w:hint="eastAsia" w:ascii="宋体" w:hAnsi="宋体" w:eastAsia="宋体" w:cs="宋体"/>
              <w:lang w:eastAsia="zh-CN"/>
            </w:rPr>
            <w:t>。</w:t>
          </w:r>
          <w:r>
            <w:tab/>
          </w:r>
          <w:r>
            <w:fldChar w:fldCharType="begin"/>
          </w:r>
          <w:r>
            <w:instrText xml:space="preserve"> PAGEREF _Toc8686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770AC392">
          <w:pPr>
            <w:pStyle w:val="7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_Toc23856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2.1</w:t>
          </w:r>
          <w:r>
            <w:rPr>
              <w:rFonts w:ascii="宋体" w:hAnsi="宋体" w:eastAsia="宋体" w:cs="宋体"/>
            </w:rPr>
            <w:t>开通账号</w:t>
          </w:r>
          <w:r>
            <w:tab/>
          </w:r>
          <w:r>
            <w:fldChar w:fldCharType="begin"/>
          </w:r>
          <w:r>
            <w:instrText xml:space="preserve"> PAGEREF _Toc23856 \h </w:instrText>
          </w:r>
          <w:r>
            <w:fldChar w:fldCharType="separate"/>
          </w:r>
          <w:r>
            <w:t>13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54A71916">
          <w:pPr>
            <w:pStyle w:val="9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_Toc31861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3.</w:t>
          </w:r>
          <w:r>
            <w:rPr>
              <w:rFonts w:ascii="宋体" w:hAnsi="宋体" w:eastAsia="宋体" w:cs="宋体"/>
            </w:rPr>
            <w:t>责任区域</w:t>
          </w:r>
          <w:r>
            <w:tab/>
          </w:r>
          <w:r>
            <w:fldChar w:fldCharType="begin"/>
          </w:r>
          <w:r>
            <w:instrText xml:space="preserve"> PAGEREF _Toc31861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0F92CFBE">
          <w:pPr>
            <w:pStyle w:val="7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_Toc24057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3.1</w:t>
          </w:r>
          <w:r>
            <w:rPr>
              <w:rFonts w:ascii="宋体" w:hAnsi="宋体" w:eastAsia="宋体" w:cs="宋体"/>
            </w:rPr>
            <w:t>工区划分</w:t>
          </w:r>
          <w:r>
            <w:tab/>
          </w:r>
          <w:r>
            <w:fldChar w:fldCharType="begin"/>
          </w:r>
          <w:r>
            <w:instrText xml:space="preserve"> PAGEREF _Toc24057 \h </w:instrText>
          </w:r>
          <w:r>
            <w:fldChar w:fldCharType="separate"/>
          </w:r>
          <w:r>
            <w:t>15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7D7F2B6D">
          <w:pPr>
            <w:pStyle w:val="7"/>
            <w:tabs>
              <w:tab w:val="right" w:leader="dot" w:pos="21083"/>
            </w:tabs>
          </w:pPr>
          <w:r>
            <w:rPr>
              <w:szCs w:val="24"/>
            </w:rPr>
            <w:fldChar w:fldCharType="begin"/>
          </w:r>
          <w:r>
            <w:rPr>
              <w:szCs w:val="24"/>
            </w:rPr>
            <w:instrText xml:space="preserve"> HYPERLINK \l _Toc9255 </w:instrText>
          </w:r>
          <w:r>
            <w:rPr>
              <w:szCs w:val="24"/>
            </w:rPr>
            <w:fldChar w:fldCharType="separate"/>
          </w:r>
          <w:r>
            <w:rPr>
              <w:rFonts w:hint="eastAsia" w:ascii="宋体" w:hAnsi="宋体" w:eastAsia="宋体" w:cs="宋体"/>
              <w:lang w:val="en-US" w:eastAsia="zh-CN"/>
            </w:rPr>
            <w:t>3.2</w:t>
          </w:r>
          <w:r>
            <w:rPr>
              <w:rFonts w:ascii="宋体" w:hAnsi="宋体" w:eastAsia="宋体" w:cs="宋体"/>
            </w:rPr>
            <w:t>责任分配</w:t>
          </w:r>
          <w:r>
            <w:tab/>
          </w:r>
          <w:r>
            <w:fldChar w:fldCharType="begin"/>
          </w:r>
          <w:r>
            <w:instrText xml:space="preserve"> PAGEREF _Toc9255 \h </w:instrText>
          </w:r>
          <w:r>
            <w:fldChar w:fldCharType="separate"/>
          </w:r>
          <w:r>
            <w:t>17</w:t>
          </w:r>
          <w:r>
            <w:fldChar w:fldCharType="end"/>
          </w:r>
          <w:r>
            <w:rPr>
              <w:szCs w:val="24"/>
            </w:rPr>
            <w:fldChar w:fldCharType="end"/>
          </w:r>
        </w:p>
        <w:p w14:paraId="5C311F8A">
          <w:pPr>
            <w:rPr>
              <w:sz w:val="24"/>
              <w:szCs w:val="24"/>
            </w:rPr>
          </w:pPr>
          <w:r>
            <w:rPr>
              <w:szCs w:val="24"/>
            </w:rPr>
            <w:fldChar w:fldCharType="end"/>
          </w:r>
        </w:p>
      </w:sdtContent>
    </w:sdt>
    <w:p w14:paraId="139F8270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br w:type="page"/>
      </w:r>
    </w:p>
    <w:p w14:paraId="4EDB4163">
      <w:pPr>
        <w:snapToGrid/>
        <w:spacing w:line="24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功能界面：【主页】-【管理后台】-【项目设置-用户管理】</w:t>
      </w:r>
    </w:p>
    <w:p w14:paraId="2E1B79A9"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13374370" cy="6802755"/>
            <wp:effectExtent l="0" t="0" r="17780" b="1714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3374370" cy="6802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80ABA"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13387070" cy="6774180"/>
            <wp:effectExtent l="0" t="0" r="5080" b="762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3387070" cy="6774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BD404">
      <w:pPr>
        <w:rPr>
          <w:rFonts w:ascii="宋体" w:hAnsi="宋体" w:eastAsia="宋体" w:cs="宋体"/>
        </w:rPr>
      </w:pPr>
    </w:p>
    <w:p w14:paraId="329F7E1C">
      <w:pPr>
        <w:rPr>
          <w:rFonts w:ascii="宋体" w:hAnsi="宋体" w:eastAsia="宋体" w:cs="宋体"/>
        </w:rPr>
      </w:pPr>
    </w:p>
    <w:p w14:paraId="5FD657D8">
      <w:pPr>
        <w:pStyle w:val="4"/>
        <w:numPr>
          <w:ilvl w:val="0"/>
          <w:numId w:val="1"/>
        </w:numPr>
        <w:pBdr>
          <w:bottom w:val="none" w:color="auto" w:sz="0" w:space="0"/>
        </w:pBdr>
        <w:outlineLvl w:val="1"/>
        <w:rPr>
          <w:rFonts w:ascii="宋体" w:hAnsi="宋体" w:eastAsia="宋体" w:cs="宋体"/>
        </w:rPr>
      </w:pPr>
      <w:bookmarkStart w:id="2" w:name="_Toc18829"/>
      <w:bookmarkStart w:id="3" w:name="_Toc16685"/>
      <w:r>
        <w:rPr>
          <w:rFonts w:ascii="宋体" w:hAnsi="宋体" w:eastAsia="宋体" w:cs="宋体"/>
        </w:rPr>
        <w:t>分包管理</w:t>
      </w:r>
      <w:bookmarkEnd w:id="2"/>
      <w:bookmarkEnd w:id="3"/>
    </w:p>
    <w:p w14:paraId="1D052534">
      <w:pPr>
        <w:rPr>
          <w:rFonts w:ascii="宋体" w:hAnsi="宋体" w:eastAsia="宋体" w:cs="宋体"/>
          <w:b w:val="0"/>
          <w:strike w:val="0"/>
          <w:spacing w:val="0"/>
          <w:u w:val="none"/>
        </w:rPr>
      </w:pPr>
      <w:r>
        <w:rPr>
          <w:rFonts w:ascii="宋体" w:hAnsi="宋体" w:eastAsia="宋体" w:cs="宋体"/>
        </w:rPr>
        <w:t>应用场景：对</w:t>
      </w:r>
      <w:r>
        <w:rPr>
          <w:rFonts w:ascii="宋体" w:hAnsi="宋体" w:eastAsia="宋体" w:cs="宋体"/>
          <w:b w:val="0"/>
          <w:i w:val="0"/>
          <w:strike w:val="0"/>
          <w:spacing w:val="0"/>
          <w:u w:val="none"/>
        </w:rPr>
        <w:t>项目的分包单位、</w:t>
      </w:r>
      <w:r>
        <w:rPr>
          <w:rFonts w:ascii="宋体" w:hAnsi="宋体" w:eastAsia="宋体" w:cs="宋体"/>
          <w:b w:val="0"/>
          <w:strike w:val="0"/>
          <w:spacing w:val="0"/>
          <w:u w:val="none"/>
        </w:rPr>
        <w:t>班组进行管理，对</w:t>
      </w:r>
      <w:r>
        <w:rPr>
          <w:rFonts w:ascii="宋体" w:hAnsi="宋体" w:eastAsia="宋体" w:cs="宋体"/>
          <w:b w:val="0"/>
          <w:i w:val="0"/>
          <w:strike w:val="0"/>
          <w:spacing w:val="0"/>
          <w:u w:val="none"/>
        </w:rPr>
        <w:t>分包单位信息、</w:t>
      </w:r>
      <w:r>
        <w:rPr>
          <w:rFonts w:ascii="宋体" w:hAnsi="宋体" w:eastAsia="宋体" w:cs="宋体"/>
          <w:b w:val="0"/>
          <w:strike w:val="0"/>
          <w:spacing w:val="0"/>
          <w:u w:val="none"/>
        </w:rPr>
        <w:t>班组信息进退场进行维护</w:t>
      </w:r>
    </w:p>
    <w:p w14:paraId="0FAD85BA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  <w:b w:val="0"/>
          <w:strike w:val="0"/>
          <w:spacing w:val="0"/>
          <w:u w:val="none"/>
        </w:rPr>
        <w:t>应用角色：两制专员</w:t>
      </w:r>
    </w:p>
    <w:p w14:paraId="2844A648">
      <w:pPr>
        <w:rPr>
          <w:rFonts w:ascii="宋体" w:hAnsi="宋体" w:eastAsia="宋体" w:cs="宋体"/>
        </w:rPr>
      </w:pPr>
    </w:p>
    <w:p w14:paraId="45903CDB">
      <w:pPr>
        <w:pStyle w:val="5"/>
        <w:numPr>
          <w:ilvl w:val="0"/>
          <w:numId w:val="0"/>
        </w:numPr>
        <w:pBdr>
          <w:bottom w:val="none" w:color="auto" w:sz="0" w:space="0"/>
        </w:pBdr>
        <w:outlineLvl w:val="2"/>
        <w:rPr>
          <w:rFonts w:ascii="宋体" w:hAnsi="宋体" w:eastAsia="宋体" w:cs="宋体"/>
        </w:rPr>
      </w:pPr>
      <w:bookmarkStart w:id="4" w:name="_Toc4713"/>
      <w:r>
        <w:rPr>
          <w:rFonts w:hint="eastAsia" w:ascii="宋体" w:hAnsi="宋体" w:eastAsia="宋体" w:cs="宋体"/>
          <w:lang w:val="en-US" w:eastAsia="zh-CN"/>
        </w:rPr>
        <w:t>1.1</w:t>
      </w:r>
      <w:r>
        <w:rPr>
          <w:rFonts w:ascii="宋体" w:hAnsi="宋体" w:eastAsia="宋体" w:cs="宋体"/>
        </w:rPr>
        <w:t>分包单位进场登记</w:t>
      </w:r>
      <w:bookmarkEnd w:id="4"/>
    </w:p>
    <w:p w14:paraId="6A211292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功能界面：【项目设置-分包管理-分包单位】-【新增】</w:t>
      </w:r>
    </w:p>
    <w:p w14:paraId="1E816466">
      <w:pPr>
        <w:rPr>
          <w:rFonts w:ascii="宋体" w:hAnsi="宋体" w:eastAsia="宋体" w:cs="宋体"/>
        </w:rPr>
      </w:pPr>
      <w:r>
        <w:drawing>
          <wp:inline distT="0" distB="0" distL="114300" distR="114300">
            <wp:extent cx="13387070" cy="6609715"/>
            <wp:effectExtent l="0" t="0" r="5080" b="63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387070" cy="6609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2D3B70">
      <w:pPr>
        <w:rPr>
          <w:rFonts w:ascii="宋体" w:hAnsi="宋体" w:eastAsia="宋体" w:cs="宋体"/>
          <w:b w:val="0"/>
          <w:i w:val="0"/>
          <w:strike w:val="0"/>
          <w:spacing w:val="0"/>
          <w:u w:val="none"/>
        </w:rPr>
      </w:pPr>
    </w:p>
    <w:p w14:paraId="64680178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  <w:b w:val="0"/>
          <w:i w:val="0"/>
          <w:strike w:val="0"/>
          <w:spacing w:val="0"/>
          <w:u w:val="none"/>
        </w:rPr>
        <w:t>填写分包单位名称、社会信用代码、单位类型、联系人、联系电话等信息，点击【确定】即可添加成功</w:t>
      </w:r>
    </w:p>
    <w:p w14:paraId="63428A5A">
      <w:pPr>
        <w:rPr>
          <w:rFonts w:ascii="宋体" w:hAnsi="宋体" w:eastAsia="宋体" w:cs="宋体"/>
        </w:rPr>
      </w:pPr>
    </w:p>
    <w:p w14:paraId="02B214A4">
      <w:r>
        <w:drawing>
          <wp:inline distT="0" distB="0" distL="114300" distR="114300">
            <wp:extent cx="13385800" cy="6762750"/>
            <wp:effectExtent l="0" t="0" r="6350" b="0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385800" cy="6762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CF1A85">
      <w:r>
        <w:drawing>
          <wp:inline distT="0" distB="0" distL="114300" distR="114300">
            <wp:extent cx="13385165" cy="6351905"/>
            <wp:effectExtent l="0" t="0" r="6985" b="10795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3385165" cy="6351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80421C"/>
    <w:p w14:paraId="4923B05C">
      <w:pPr>
        <w:rPr>
          <w:rFonts w:ascii="宋体" w:hAnsi="宋体" w:eastAsia="宋体" w:cs="宋体"/>
        </w:rPr>
      </w:pPr>
    </w:p>
    <w:p w14:paraId="14CEDB60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br w:type="page"/>
      </w:r>
    </w:p>
    <w:p w14:paraId="24FDC73C">
      <w:pPr>
        <w:pStyle w:val="5"/>
        <w:numPr>
          <w:ilvl w:val="0"/>
          <w:numId w:val="0"/>
        </w:numPr>
        <w:outlineLvl w:val="2"/>
        <w:rPr>
          <w:rFonts w:ascii="宋体" w:hAnsi="宋体" w:eastAsia="宋体" w:cs="宋体"/>
        </w:rPr>
      </w:pPr>
      <w:bookmarkStart w:id="5" w:name="_Toc6285"/>
      <w:r>
        <w:rPr>
          <w:rFonts w:hint="eastAsia" w:ascii="宋体" w:hAnsi="宋体" w:eastAsia="宋体" w:cs="宋体"/>
          <w:lang w:val="en-US" w:eastAsia="zh-CN"/>
        </w:rPr>
        <w:t>1.2</w:t>
      </w:r>
      <w:r>
        <w:rPr>
          <w:rFonts w:ascii="宋体" w:hAnsi="宋体" w:eastAsia="宋体" w:cs="宋体"/>
        </w:rPr>
        <w:t>分包单位退场登记</w:t>
      </w:r>
      <w:bookmarkEnd w:id="5"/>
    </w:p>
    <w:p w14:paraId="6A4F4F3F">
      <w:pPr>
        <w:rPr>
          <w:rFonts w:ascii="宋体" w:hAnsi="宋体" w:eastAsia="宋体" w:cs="宋体"/>
        </w:rPr>
      </w:pPr>
    </w:p>
    <w:p w14:paraId="7A42FE67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功能界面：【项目设置-分包管理-分包单位】-【退场】</w:t>
      </w:r>
    </w:p>
    <w:p w14:paraId="5CD1E845">
      <w:pPr>
        <w:pBdr>
          <w:bottom w:val="none" w:color="auto" w:sz="0" w:space="0"/>
        </w:pBd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退场时，需对分包完成退场评价</w:t>
      </w:r>
    </w:p>
    <w:p w14:paraId="560D3E50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387705" cy="6185535"/>
            <wp:effectExtent l="0" t="0" r="0" b="0"/>
            <wp:docPr id="29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" descr="descript"/>
                    <pic:cNvPicPr/>
                  </pic:nvPicPr>
                  <pic:blipFill>
                    <a:blip r:embed="rId11"/>
                    <a:srcRect t="5519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185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B7C86C">
      <w:pPr>
        <w:rPr>
          <w:rFonts w:ascii="宋体" w:hAnsi="宋体" w:eastAsia="宋体" w:cs="宋体"/>
        </w:rPr>
      </w:pPr>
    </w:p>
    <w:p w14:paraId="1EF0CCA7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387705" cy="6146165"/>
            <wp:effectExtent l="0" t="0" r="0" b="0"/>
            <wp:docPr id="32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picture" descr="descript"/>
                    <pic:cNvPicPr/>
                  </pic:nvPicPr>
                  <pic:blipFill>
                    <a:blip r:embed="rId12"/>
                    <a:srcRect t="6120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146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39800D">
      <w:pPr>
        <w:rPr>
          <w:rFonts w:ascii="宋体" w:hAnsi="宋体" w:eastAsia="宋体" w:cs="宋体"/>
        </w:rPr>
      </w:pPr>
    </w:p>
    <w:p w14:paraId="4CCDE787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br w:type="page"/>
      </w:r>
    </w:p>
    <w:p w14:paraId="4B86B2FC">
      <w:pPr>
        <w:pStyle w:val="5"/>
        <w:numPr>
          <w:ilvl w:val="0"/>
          <w:numId w:val="0"/>
        </w:numPr>
        <w:outlineLvl w:val="2"/>
        <w:rPr>
          <w:rFonts w:ascii="宋体" w:hAnsi="宋体" w:eastAsia="宋体" w:cs="宋体"/>
        </w:rPr>
      </w:pPr>
      <w:bookmarkStart w:id="6" w:name="_Toc30859"/>
      <w:r>
        <w:rPr>
          <w:rFonts w:hint="eastAsia" w:ascii="宋体" w:hAnsi="宋体" w:eastAsia="宋体" w:cs="宋体"/>
          <w:lang w:val="en-US" w:eastAsia="zh-CN"/>
        </w:rPr>
        <w:t>1.3</w:t>
      </w:r>
      <w:r>
        <w:rPr>
          <w:rFonts w:ascii="宋体" w:hAnsi="宋体" w:eastAsia="宋体" w:cs="宋体"/>
        </w:rPr>
        <w:t>班组信息进场登记</w:t>
      </w:r>
      <w:bookmarkEnd w:id="6"/>
    </w:p>
    <w:p w14:paraId="4B0C3A21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功能界面：【项目设置-分包管理-班组信息】-【新增】</w:t>
      </w:r>
    </w:p>
    <w:p w14:paraId="79BE5335">
      <w:pPr>
        <w:pBdr>
          <w:bottom w:val="none" w:color="auto" w:sz="0" w:space="0"/>
        </w:pBd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注意事项：左侧先选择分包单位信息后，再右侧点击新增，给对应分包单位添加班组进场信息</w:t>
      </w:r>
    </w:p>
    <w:p w14:paraId="541B2A5A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387705" cy="6197600"/>
            <wp:effectExtent l="0" t="0" r="0" b="0"/>
            <wp:docPr id="35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" descr="descript"/>
                    <pic:cNvPicPr/>
                  </pic:nvPicPr>
                  <pic:blipFill>
                    <a:blip r:embed="rId13"/>
                    <a:srcRect t="5335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19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80B44">
      <w:pPr>
        <w:rPr>
          <w:rFonts w:ascii="宋体" w:hAnsi="宋体" w:eastAsia="宋体" w:cs="宋体"/>
        </w:rPr>
      </w:pPr>
    </w:p>
    <w:p w14:paraId="13707A6C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387705" cy="6137275"/>
            <wp:effectExtent l="0" t="0" r="0" b="0"/>
            <wp:docPr id="3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" descr="descript"/>
                    <pic:cNvPicPr/>
                  </pic:nvPicPr>
                  <pic:blipFill>
                    <a:blip r:embed="rId14"/>
                    <a:srcRect t="6256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13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63A2E8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br w:type="page"/>
      </w:r>
    </w:p>
    <w:p w14:paraId="3CE8E25A">
      <w:pPr>
        <w:pStyle w:val="5"/>
        <w:numPr>
          <w:ilvl w:val="0"/>
          <w:numId w:val="0"/>
        </w:numPr>
        <w:pBdr>
          <w:bottom w:val="none" w:color="auto" w:sz="0" w:space="0"/>
        </w:pBdr>
        <w:outlineLvl w:val="2"/>
        <w:rPr>
          <w:rFonts w:ascii="宋体" w:hAnsi="宋体" w:eastAsia="宋体" w:cs="宋体"/>
        </w:rPr>
      </w:pPr>
      <w:bookmarkStart w:id="7" w:name="_Toc8578"/>
      <w:r>
        <w:rPr>
          <w:rFonts w:hint="eastAsia" w:ascii="宋体" w:hAnsi="宋体" w:eastAsia="宋体" w:cs="宋体"/>
          <w:lang w:val="en-US" w:eastAsia="zh-CN"/>
        </w:rPr>
        <w:t>1.4</w:t>
      </w:r>
      <w:r>
        <w:rPr>
          <w:rFonts w:ascii="宋体" w:hAnsi="宋体" w:eastAsia="宋体" w:cs="宋体"/>
        </w:rPr>
        <w:t>班组信息退场登记</w:t>
      </w:r>
      <w:bookmarkEnd w:id="7"/>
    </w:p>
    <w:p w14:paraId="10C3790C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功能界面：【项目设置-分包管理-班组信息】-【退场】</w:t>
      </w:r>
    </w:p>
    <w:p w14:paraId="0D660604">
      <w:pPr>
        <w:pBdr>
          <w:bottom w:val="none" w:color="auto" w:sz="0" w:space="0"/>
        </w:pBd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退场时，需对班组完成退场评价</w:t>
      </w:r>
    </w:p>
    <w:p w14:paraId="164E285D">
      <w:pPr>
        <w:rPr>
          <w:rFonts w:ascii="宋体" w:hAnsi="宋体" w:eastAsia="宋体" w:cs="宋体"/>
        </w:rPr>
      </w:pPr>
    </w:p>
    <w:p w14:paraId="63A234F4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387705" cy="6152515"/>
            <wp:effectExtent l="0" t="0" r="0" b="0"/>
            <wp:docPr id="4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" descr="descript"/>
                    <pic:cNvPicPr/>
                  </pic:nvPicPr>
                  <pic:blipFill>
                    <a:blip r:embed="rId15"/>
                    <a:srcRect t="6023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15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2DC080">
      <w:pPr>
        <w:rPr>
          <w:rFonts w:ascii="宋体" w:hAnsi="宋体" w:eastAsia="宋体" w:cs="宋体"/>
        </w:rPr>
      </w:pPr>
    </w:p>
    <w:p w14:paraId="6D4E0BE3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387705" cy="6149975"/>
            <wp:effectExtent l="0" t="0" r="0" b="0"/>
            <wp:docPr id="4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picture" descr="descript"/>
                    <pic:cNvPicPr/>
                  </pic:nvPicPr>
                  <pic:blipFill>
                    <a:blip r:embed="rId16"/>
                    <a:srcRect t="6062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14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2ECAEA">
      <w:pPr>
        <w:rPr>
          <w:rFonts w:ascii="宋体" w:hAnsi="宋体" w:eastAsia="宋体" w:cs="宋体"/>
        </w:rPr>
      </w:pPr>
    </w:p>
    <w:p w14:paraId="1A53C619">
      <w:pPr>
        <w:rPr>
          <w:rFonts w:ascii="宋体" w:hAnsi="宋体" w:eastAsia="宋体" w:cs="宋体"/>
        </w:rPr>
      </w:pPr>
    </w:p>
    <w:p w14:paraId="0FBA65C2">
      <w:pPr>
        <w:rPr>
          <w:rFonts w:ascii="宋体" w:hAnsi="宋体" w:eastAsia="宋体" w:cs="宋体"/>
        </w:rPr>
      </w:pPr>
    </w:p>
    <w:p w14:paraId="70EB2289">
      <w:pPr>
        <w:rPr>
          <w:rFonts w:ascii="宋体" w:hAnsi="宋体" w:eastAsia="宋体" w:cs="宋体"/>
        </w:rPr>
      </w:pPr>
    </w:p>
    <w:p w14:paraId="7C1058F2">
      <w:pPr>
        <w:rPr>
          <w:rFonts w:ascii="宋体" w:hAnsi="宋体" w:eastAsia="宋体" w:cs="宋体"/>
        </w:rPr>
      </w:pPr>
    </w:p>
    <w:p w14:paraId="25CD6838">
      <w:pPr>
        <w:rPr>
          <w:rFonts w:ascii="宋体" w:hAnsi="宋体" w:eastAsia="宋体" w:cs="宋体"/>
        </w:rPr>
      </w:pPr>
    </w:p>
    <w:p w14:paraId="5EEF7B8F">
      <w:pPr>
        <w:rPr>
          <w:rFonts w:ascii="宋体" w:hAnsi="宋体" w:eastAsia="宋体" w:cs="宋体"/>
        </w:rPr>
      </w:pPr>
    </w:p>
    <w:p w14:paraId="4BD15356">
      <w:pPr>
        <w:rPr>
          <w:rFonts w:ascii="宋体" w:hAnsi="宋体" w:eastAsia="宋体" w:cs="宋体"/>
        </w:rPr>
      </w:pPr>
    </w:p>
    <w:p w14:paraId="29B37CC1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br w:type="page"/>
      </w:r>
    </w:p>
    <w:p w14:paraId="1E90B3C4">
      <w:pPr>
        <w:pStyle w:val="4"/>
        <w:numPr>
          <w:ilvl w:val="0"/>
          <w:numId w:val="0"/>
        </w:numPr>
        <w:pBdr>
          <w:bottom w:val="none" w:color="auto" w:sz="0" w:space="0"/>
        </w:pBdr>
        <w:ind w:leftChars="0"/>
        <w:outlineLvl w:val="1"/>
        <w:rPr>
          <w:rFonts w:ascii="宋体" w:hAnsi="宋体" w:eastAsia="宋体" w:cs="宋体"/>
        </w:rPr>
      </w:pPr>
      <w:bookmarkStart w:id="8" w:name="_Toc19570"/>
      <w:bookmarkStart w:id="9" w:name="_Toc11065"/>
      <w:r>
        <w:rPr>
          <w:rFonts w:hint="eastAsia" w:ascii="宋体" w:hAnsi="宋体" w:eastAsia="宋体" w:cs="宋体"/>
          <w:lang w:val="en-US" w:eastAsia="zh-CN"/>
        </w:rPr>
        <w:t>2.</w:t>
      </w:r>
      <w:r>
        <w:rPr>
          <w:rFonts w:ascii="宋体" w:hAnsi="宋体" w:eastAsia="宋体" w:cs="宋体"/>
        </w:rPr>
        <w:t>用户管理</w:t>
      </w:r>
      <w:bookmarkEnd w:id="8"/>
      <w:bookmarkEnd w:id="9"/>
    </w:p>
    <w:p w14:paraId="71601703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应用场景：管理员通过用户管理维护项目人员的账号，包括人员账号开通、账号关联人员、启用/禁用账号。</w:t>
      </w:r>
    </w:p>
    <w:p w14:paraId="536012DA">
      <w:pPr>
        <w:snapToGrid/>
        <w:spacing w:before="0" w:after="0" w:line="240" w:lineRule="auto"/>
        <w:ind w:left="0" w:right="0"/>
        <w:jc w:val="both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注意事项：</w:t>
      </w:r>
    </w:p>
    <w:p w14:paraId="6BB7F4BF">
      <w:pPr>
        <w:snapToGrid/>
        <w:spacing w:before="0" w:after="0" w:line="240" w:lineRule="auto"/>
        <w:ind w:left="0" w:right="0"/>
        <w:jc w:val="both"/>
        <w:rPr>
          <w:rFonts w:hint="default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t>1、进行该步前需先参考《1人员管理操作指引》文档，在两制管理中先进行人员入场，才能进行该步操作。</w:t>
      </w:r>
    </w:p>
    <w:p w14:paraId="14F248C9">
      <w:pPr>
        <w:snapToGrid/>
        <w:spacing w:before="0" w:after="0" w:line="240" w:lineRule="auto"/>
        <w:ind w:left="0" w:right="0"/>
        <w:jc w:val="both"/>
        <w:outlineLvl w:val="1"/>
        <w:rPr>
          <w:rFonts w:ascii="宋体" w:hAnsi="宋体" w:eastAsia="宋体" w:cs="宋体"/>
        </w:rPr>
      </w:pPr>
      <w:bookmarkStart w:id="10" w:name="_Toc8686"/>
      <w:r>
        <w:rPr>
          <w:rFonts w:hint="eastAsia" w:ascii="宋体" w:hAnsi="宋体" w:eastAsia="宋体" w:cs="宋体"/>
          <w:lang w:val="en-US" w:eastAsia="zh-CN"/>
        </w:rPr>
        <w:t>2、</w:t>
      </w:r>
      <w:r>
        <w:rPr>
          <w:rFonts w:ascii="宋体" w:hAnsi="宋体" w:eastAsia="宋体" w:cs="宋体"/>
        </w:rPr>
        <w:t>分包人员账号需添加在【第三方账号管理】</w:t>
      </w:r>
      <w:r>
        <w:rPr>
          <w:rFonts w:hint="eastAsia" w:ascii="宋体" w:hAnsi="宋体" w:eastAsia="宋体" w:cs="宋体"/>
          <w:lang w:eastAsia="zh-CN"/>
        </w:rPr>
        <w:t>。</w:t>
      </w:r>
      <w:bookmarkEnd w:id="10"/>
    </w:p>
    <w:p w14:paraId="7E5D9F11">
      <w:pPr>
        <w:pStyle w:val="5"/>
        <w:numPr>
          <w:ilvl w:val="0"/>
          <w:numId w:val="0"/>
        </w:numPr>
        <w:outlineLvl w:val="2"/>
        <w:rPr>
          <w:rFonts w:ascii="宋体" w:hAnsi="宋体" w:eastAsia="宋体" w:cs="宋体"/>
        </w:rPr>
      </w:pPr>
      <w:bookmarkStart w:id="11" w:name="_Toc23856"/>
      <w:r>
        <w:rPr>
          <w:rFonts w:hint="eastAsia" w:ascii="宋体" w:hAnsi="宋体" w:eastAsia="宋体" w:cs="宋体"/>
          <w:lang w:val="en-US" w:eastAsia="zh-CN"/>
        </w:rPr>
        <w:t>2.1</w:t>
      </w:r>
      <w:r>
        <w:rPr>
          <w:rFonts w:ascii="宋体" w:hAnsi="宋体" w:eastAsia="宋体" w:cs="宋体"/>
        </w:rPr>
        <w:t>开通账号</w:t>
      </w:r>
      <w:bookmarkEnd w:id="11"/>
    </w:p>
    <w:p w14:paraId="17D99716">
      <w:pPr>
        <w:pBdr>
          <w:bottom w:val="none" w:color="auto" w:sz="0" w:space="0"/>
        </w:pBdr>
        <w:snapToGrid/>
        <w:spacing w:before="0" w:after="0" w:line="240" w:lineRule="auto"/>
        <w:ind w:left="0" w:right="0"/>
        <w:jc w:val="both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i w:val="0"/>
          <w:strike w:val="0"/>
          <w:color w:val="000000"/>
          <w:sz w:val="28"/>
          <w:u w:val="none"/>
        </w:rPr>
        <w:t>功能</w:t>
      </w:r>
      <w:r>
        <w:rPr>
          <w:rFonts w:ascii="宋体" w:hAnsi="宋体" w:eastAsia="宋体" w:cs="宋体"/>
          <w:strike w:val="0"/>
          <w:color w:val="000000"/>
          <w:sz w:val="28"/>
          <w:u w:val="none"/>
        </w:rPr>
        <w:t>界面：</w:t>
      </w:r>
      <w:r>
        <w:rPr>
          <w:rFonts w:ascii="宋体" w:hAnsi="宋体" w:eastAsia="宋体" w:cs="宋体"/>
          <w:i w:val="0"/>
          <w:strike w:val="0"/>
          <w:color w:val="000000"/>
          <w:sz w:val="28"/>
          <w:u w:val="none"/>
        </w:rPr>
        <w:t>【项目设置-用户管理-账号管理】-【新增】</w:t>
      </w:r>
    </w:p>
    <w:p w14:paraId="70333845">
      <w:pPr>
        <w:snapToGrid/>
        <w:spacing w:line="24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296900" cy="6048375"/>
            <wp:effectExtent l="0" t="0" r="0" b="0"/>
            <wp:docPr id="4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" descr="descript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3296900" cy="604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6C94FC">
      <w:pPr>
        <w:snapToGrid/>
        <w:spacing w:line="240" w:lineRule="auto"/>
        <w:rPr>
          <w:rFonts w:ascii="宋体" w:hAnsi="宋体" w:eastAsia="宋体" w:cs="宋体"/>
        </w:rPr>
      </w:pPr>
      <w:r>
        <w:drawing>
          <wp:inline distT="0" distB="0" distL="114300" distR="114300">
            <wp:extent cx="11763375" cy="5781675"/>
            <wp:effectExtent l="0" t="0" r="9525" b="952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763375" cy="578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76DC9">
      <w:pPr>
        <w:snapToGrid/>
        <w:spacing w:line="240" w:lineRule="auto"/>
        <w:rPr>
          <w:rFonts w:ascii="宋体" w:hAnsi="宋体" w:eastAsia="宋体" w:cs="宋体"/>
        </w:rPr>
      </w:pPr>
    </w:p>
    <w:p w14:paraId="31E20846">
      <w:pPr>
        <w:snapToGrid/>
        <w:spacing w:before="0" w:after="0" w:line="240" w:lineRule="auto"/>
        <w:ind w:left="0" w:right="0"/>
        <w:jc w:val="both"/>
        <w:rPr>
          <w:rFonts w:hint="default" w:ascii="宋体" w:hAnsi="宋体" w:eastAsia="宋体" w:cs="宋体"/>
          <w:i w:val="0"/>
          <w:strike w:val="0"/>
          <w:color w:val="FF0000"/>
          <w:sz w:val="28"/>
          <w:u w:val="none"/>
          <w:lang w:val="en-US" w:eastAsia="zh-CN"/>
        </w:rPr>
      </w:pPr>
      <w:r>
        <w:rPr>
          <w:rFonts w:ascii="宋体" w:hAnsi="宋体" w:eastAsia="宋体" w:cs="宋体"/>
          <w:i w:val="0"/>
          <w:strike w:val="0"/>
          <w:color w:val="000000"/>
          <w:sz w:val="28"/>
          <w:u w:val="none"/>
        </w:rPr>
        <w:t>添加账号时，</w:t>
      </w:r>
      <w:r>
        <w:rPr>
          <w:rFonts w:ascii="宋体" w:hAnsi="宋体" w:eastAsia="宋体" w:cs="宋体"/>
          <w:i w:val="0"/>
          <w:strike w:val="0"/>
          <w:color w:val="FF0000"/>
          <w:sz w:val="28"/>
          <w:u w:val="none"/>
        </w:rPr>
        <w:t>建议账号与手机号保持一致</w:t>
      </w:r>
      <w:r>
        <w:rPr>
          <w:rFonts w:hint="eastAsia" w:ascii="宋体" w:hAnsi="宋体" w:eastAsia="宋体" w:cs="宋体"/>
          <w:i w:val="0"/>
          <w:strike w:val="0"/>
          <w:color w:val="FF0000"/>
          <w:sz w:val="28"/>
          <w:u w:val="none"/>
          <w:lang w:eastAsia="zh-CN"/>
        </w:rPr>
        <w:t>；</w:t>
      </w:r>
      <w:r>
        <w:rPr>
          <w:rFonts w:hint="eastAsia" w:ascii="宋体" w:hAnsi="宋体" w:eastAsia="宋体" w:cs="宋体"/>
          <w:i w:val="0"/>
          <w:strike w:val="0"/>
          <w:color w:val="FF0000"/>
          <w:sz w:val="28"/>
          <w:u w:val="none"/>
          <w:lang w:val="en-US" w:eastAsia="zh-CN"/>
        </w:rPr>
        <w:t>关联人员选择在两制管理中登记的入场人员。</w:t>
      </w:r>
    </w:p>
    <w:p w14:paraId="06E5AAEA">
      <w:pPr>
        <w:snapToGrid/>
        <w:spacing w:before="0" w:after="0" w:line="240" w:lineRule="auto"/>
        <w:ind w:left="0" w:right="0"/>
        <w:jc w:val="both"/>
        <w:rPr>
          <w:rFonts w:ascii="宋体" w:hAnsi="宋体" w:eastAsia="宋体" w:cs="宋体"/>
        </w:rPr>
      </w:pPr>
      <w:r>
        <w:rPr>
          <w:rFonts w:ascii="宋体" w:hAnsi="宋体" w:eastAsia="宋体" w:cs="宋体"/>
          <w:i w:val="0"/>
          <w:strike w:val="0"/>
          <w:color w:val="000000"/>
          <w:sz w:val="28"/>
          <w:u w:val="none"/>
        </w:rPr>
        <w:t>根据人员信息选择对应的岗位信息，完成账号信息填写后点击【保存】，账号成功创建。</w:t>
      </w:r>
    </w:p>
    <w:p w14:paraId="6E7E76CB">
      <w:pPr>
        <w:snapToGrid/>
        <w:spacing w:line="240" w:lineRule="auto"/>
        <w:rPr>
          <w:rFonts w:ascii="宋体" w:hAnsi="宋体" w:eastAsia="宋体" w:cs="宋体"/>
        </w:rPr>
      </w:pPr>
    </w:p>
    <w:p w14:paraId="3D2AFC95">
      <w:pPr>
        <w:snapToGrid/>
        <w:spacing w:line="240" w:lineRule="auto"/>
        <w:rPr>
          <w:rFonts w:ascii="宋体" w:hAnsi="宋体" w:eastAsia="宋体" w:cs="宋体"/>
        </w:rPr>
      </w:pPr>
    </w:p>
    <w:p w14:paraId="41C05BEA">
      <w:pPr>
        <w:snapToGrid/>
        <w:spacing w:line="240" w:lineRule="auto"/>
        <w:rPr>
          <w:rFonts w:ascii="宋体" w:hAnsi="宋体" w:eastAsia="宋体" w:cs="宋体"/>
        </w:rPr>
      </w:pPr>
    </w:p>
    <w:p w14:paraId="188B466F">
      <w:pPr>
        <w:snapToGrid/>
        <w:spacing w:line="240" w:lineRule="auto"/>
        <w:rPr>
          <w:rFonts w:ascii="宋体" w:hAnsi="宋体" w:eastAsia="宋体" w:cs="宋体"/>
        </w:rPr>
      </w:pPr>
    </w:p>
    <w:p w14:paraId="530317EB"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</w:p>
    <w:p w14:paraId="30E2B65C">
      <w:pPr>
        <w:pStyle w:val="4"/>
        <w:numPr>
          <w:ilvl w:val="0"/>
          <w:numId w:val="0"/>
        </w:numPr>
        <w:ind w:leftChars="0"/>
        <w:outlineLvl w:val="1"/>
        <w:rPr>
          <w:rFonts w:ascii="宋体" w:hAnsi="宋体" w:eastAsia="宋体" w:cs="宋体"/>
        </w:rPr>
      </w:pPr>
      <w:bookmarkStart w:id="12" w:name="_Toc26436"/>
      <w:bookmarkStart w:id="13" w:name="_Toc31861"/>
      <w:r>
        <w:rPr>
          <w:rFonts w:hint="eastAsia" w:ascii="宋体" w:hAnsi="宋体" w:eastAsia="宋体" w:cs="宋体"/>
          <w:lang w:val="en-US" w:eastAsia="zh-CN"/>
        </w:rPr>
        <w:t>3.</w:t>
      </w:r>
      <w:r>
        <w:rPr>
          <w:rFonts w:ascii="宋体" w:hAnsi="宋体" w:eastAsia="宋体" w:cs="宋体"/>
        </w:rPr>
        <w:t>责任区域</w:t>
      </w:r>
      <w:bookmarkEnd w:id="12"/>
      <w:bookmarkEnd w:id="13"/>
    </w:p>
    <w:p w14:paraId="45558C2B">
      <w:r>
        <w:rPr>
          <w:rFonts w:ascii="宋体" w:hAnsi="宋体" w:eastAsia="宋体" w:cs="宋体"/>
        </w:rPr>
        <w:t>应用场景：</w:t>
      </w:r>
      <w:r>
        <w:rPr>
          <w:rFonts w:ascii="宋体" w:hAnsi="宋体" w:eastAsia="宋体" w:cs="宋体"/>
          <w:b w:val="0"/>
          <w:i w:val="0"/>
          <w:strike w:val="0"/>
          <w:spacing w:val="0"/>
          <w:u w:val="none"/>
        </w:rPr>
        <w:t>管理施工</w:t>
      </w:r>
      <w:r>
        <w:rPr>
          <w:rFonts w:ascii="宋体" w:hAnsi="宋体" w:eastAsia="宋体" w:cs="宋体"/>
          <w:b w:val="0"/>
          <w:strike w:val="0"/>
          <w:spacing w:val="0"/>
          <w:u w:val="none"/>
        </w:rPr>
        <w:t>现场</w:t>
      </w:r>
      <w:r>
        <w:rPr>
          <w:rFonts w:ascii="宋体" w:hAnsi="宋体" w:eastAsia="宋体" w:cs="宋体"/>
          <w:b w:val="0"/>
          <w:i w:val="0"/>
          <w:strike w:val="0"/>
          <w:spacing w:val="0"/>
          <w:u w:val="none"/>
        </w:rPr>
        <w:t>工区，项目的工区信息的新增、维护、与展示</w:t>
      </w:r>
    </w:p>
    <w:p w14:paraId="15AAA48A">
      <w:pPr>
        <w:pStyle w:val="5"/>
        <w:numPr>
          <w:ilvl w:val="0"/>
          <w:numId w:val="0"/>
        </w:numPr>
        <w:outlineLvl w:val="2"/>
        <w:rPr>
          <w:rFonts w:ascii="宋体" w:hAnsi="宋体" w:eastAsia="宋体" w:cs="宋体"/>
        </w:rPr>
      </w:pPr>
      <w:bookmarkStart w:id="14" w:name="_Toc24057"/>
      <w:r>
        <w:rPr>
          <w:rFonts w:hint="eastAsia" w:ascii="宋体" w:hAnsi="宋体" w:eastAsia="宋体" w:cs="宋体"/>
          <w:lang w:val="en-US" w:eastAsia="zh-CN"/>
        </w:rPr>
        <w:t>3.1</w:t>
      </w:r>
      <w:r>
        <w:rPr>
          <w:rFonts w:ascii="宋体" w:hAnsi="宋体" w:eastAsia="宋体" w:cs="宋体"/>
        </w:rPr>
        <w:t>工区划分</w:t>
      </w:r>
      <w:bookmarkEnd w:id="14"/>
    </w:p>
    <w:p w14:paraId="6746A43E">
      <w:pPr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t>功能界面：【项目设置-责任区域-工区划分-新增】</w:t>
      </w:r>
    </w:p>
    <w:p w14:paraId="3F1A5121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  <w:sz w:val="22"/>
        </w:rPr>
      </w:pPr>
      <w:r>
        <w:rPr>
          <w:rFonts w:ascii="宋体" w:hAnsi="宋体" w:eastAsia="宋体" w:cs="宋体"/>
          <w:i w:val="0"/>
          <w:strike w:val="0"/>
          <w:color w:val="000000"/>
          <w:sz w:val="22"/>
          <w:u w:val="none"/>
        </w:rPr>
        <w:t>1、填写工区名称、位置、围栏类型、分包单位、班组、栋号长、工段负责人和备注等必填信息，在地图上绘制工作区域（双击鼠标结束编辑），点击确定即可添加成功</w:t>
      </w:r>
    </w:p>
    <w:p w14:paraId="67C087CC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</w:rPr>
      </w:pPr>
      <w:r>
        <w:rPr>
          <w:rFonts w:ascii="宋体" w:hAnsi="宋体" w:eastAsia="宋体" w:cs="宋体"/>
          <w:i w:val="0"/>
          <w:strike w:val="0"/>
          <w:color w:val="000000"/>
          <w:sz w:val="22"/>
          <w:u w:val="none"/>
        </w:rPr>
        <w:t>2、注意事项：地图上系统会自动带出之前新增工区范围，不可在已增加的区域内操作</w:t>
      </w:r>
    </w:p>
    <w:p w14:paraId="6773C961">
      <w:pPr>
        <w:snapToGrid/>
        <w:spacing w:line="24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387705" cy="6211570"/>
            <wp:effectExtent l="0" t="0" r="0" b="0"/>
            <wp:docPr id="68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picture" descr="descript"/>
                    <pic:cNvPicPr/>
                  </pic:nvPicPr>
                  <pic:blipFill>
                    <a:blip r:embed="rId19"/>
                    <a:srcRect t="5121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211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1BBA4">
      <w:pPr>
        <w:snapToGrid/>
        <w:spacing w:line="240" w:lineRule="auto"/>
        <w:rPr>
          <w:rFonts w:ascii="宋体" w:hAnsi="宋体" w:eastAsia="宋体" w:cs="宋体"/>
        </w:rPr>
      </w:pPr>
    </w:p>
    <w:p w14:paraId="6E2ED1F2">
      <w:pPr>
        <w:snapToGrid/>
        <w:spacing w:line="240" w:lineRule="auto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387705" cy="6189980"/>
            <wp:effectExtent l="0" t="0" r="0" b="0"/>
            <wp:docPr id="71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" descr="descript"/>
                    <pic:cNvPicPr/>
                  </pic:nvPicPr>
                  <pic:blipFill>
                    <a:blip r:embed="rId20"/>
                    <a:srcRect t="5451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18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BFD620">
      <w:pPr>
        <w:rPr>
          <w:rFonts w:hint="eastAsia" w:ascii="宋体" w:hAnsi="宋体" w:eastAsia="宋体" w:cs="宋体"/>
          <w:lang w:val="en-US" w:eastAsia="zh-CN"/>
        </w:rPr>
      </w:pPr>
      <w:r>
        <w:rPr>
          <w:rFonts w:hint="eastAsia" w:ascii="宋体" w:hAnsi="宋体" w:eastAsia="宋体" w:cs="宋体"/>
          <w:lang w:val="en-US" w:eastAsia="zh-CN"/>
        </w:rPr>
        <w:br w:type="page"/>
      </w:r>
    </w:p>
    <w:p w14:paraId="35CED577">
      <w:pPr>
        <w:pStyle w:val="5"/>
        <w:numPr>
          <w:ilvl w:val="0"/>
          <w:numId w:val="0"/>
        </w:numPr>
        <w:jc w:val="both"/>
        <w:outlineLvl w:val="2"/>
        <w:rPr>
          <w:rFonts w:ascii="宋体" w:hAnsi="宋体" w:eastAsia="宋体" w:cs="宋体"/>
          <w:strike w:val="0"/>
          <w:color w:val="000000"/>
          <w:sz w:val="21"/>
          <w:u w:val="none"/>
        </w:rPr>
      </w:pPr>
      <w:bookmarkStart w:id="15" w:name="_Toc9255"/>
      <w:r>
        <w:rPr>
          <w:rFonts w:hint="eastAsia" w:ascii="宋体" w:hAnsi="宋体" w:eastAsia="宋体" w:cs="宋体"/>
          <w:lang w:val="en-US" w:eastAsia="zh-CN"/>
        </w:rPr>
        <w:t>3.2</w:t>
      </w:r>
      <w:r>
        <w:rPr>
          <w:rFonts w:ascii="宋体" w:hAnsi="宋体" w:eastAsia="宋体" w:cs="宋体"/>
        </w:rPr>
        <w:t>责任分配</w:t>
      </w:r>
      <w:bookmarkEnd w:id="15"/>
    </w:p>
    <w:p w14:paraId="328755E0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</w:rPr>
      </w:pPr>
      <w:r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  <w:t>应用</w:t>
      </w:r>
      <w:r>
        <w:rPr>
          <w:rFonts w:ascii="宋体" w:hAnsi="宋体" w:eastAsia="宋体" w:cs="宋体"/>
          <w:strike w:val="0"/>
          <w:color w:val="000000"/>
          <w:sz w:val="21"/>
          <w:u w:val="none"/>
        </w:rPr>
        <w:t>场景：</w:t>
      </w:r>
      <w:r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  <w:t>根据工区划分，给每个工区分配相应的负责人，并进行统一管理；将每个工区内管理职责进行划分，将管理人员按照责任区域进行绑定设置，系统后续模块将按照分配好的区域进行相关工作</w:t>
      </w:r>
    </w:p>
    <w:p w14:paraId="752DC75F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</w:rPr>
      </w:pPr>
      <w:r>
        <w:rPr>
          <w:rFonts w:ascii="宋体" w:hAnsi="宋体" w:eastAsia="宋体" w:cs="宋体"/>
          <w:strike w:val="0"/>
          <w:color w:val="000000"/>
          <w:sz w:val="21"/>
          <w:u w:val="none"/>
        </w:rPr>
        <w:t>功能界面</w:t>
      </w:r>
      <w:r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  <w:t>：</w:t>
      </w:r>
      <w:r>
        <w:rPr>
          <w:rFonts w:ascii="宋体" w:hAnsi="宋体" w:eastAsia="宋体" w:cs="宋体"/>
        </w:rPr>
        <w:t>【项目设置-责任区域-责任分配-新增】</w:t>
      </w:r>
    </w:p>
    <w:p w14:paraId="487AD59B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</w:pPr>
      <w:r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  <w:t>注意事项：</w:t>
      </w:r>
    </w:p>
    <w:p w14:paraId="7A3F37E5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</w:pPr>
      <w:r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  <w:t>①新增时，生产负责人/临电负责人/区域安全员/质量负责人/质量隐患复查人/技术负责人/材料负责人/设备负责人/项目隐患整改责任人/项目安全隐患复查人数据可以重复；</w:t>
      </w:r>
    </w:p>
    <w:p w14:paraId="015BBD01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</w:pPr>
      <w:r>
        <w:rPr>
          <w:rFonts w:ascii="宋体" w:hAnsi="宋体" w:eastAsia="宋体" w:cs="宋体"/>
          <w:strike w:val="0"/>
          <w:color w:val="000000"/>
          <w:sz w:val="21"/>
          <w:u w:val="none"/>
        </w:rPr>
        <w:t>②</w:t>
      </w:r>
      <w:r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  <w:t>新增页面所有添加的人员都必须在权限管理-用户管理页面有账号信息</w:t>
      </w:r>
    </w:p>
    <w:p w14:paraId="59F69AFC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</w:rPr>
      </w:pPr>
      <w:r>
        <w:rPr>
          <w:rFonts w:ascii="宋体" w:hAnsi="宋体" w:eastAsia="宋体" w:cs="宋体"/>
          <w:i w:val="0"/>
          <w:strike w:val="0"/>
          <w:color w:val="000000"/>
          <w:sz w:val="21"/>
          <w:u w:val="none"/>
        </w:rPr>
        <w:drawing>
          <wp:inline distT="0" distB="0" distL="0" distR="0">
            <wp:extent cx="13387705" cy="6167120"/>
            <wp:effectExtent l="0" t="0" r="0" b="0"/>
            <wp:docPr id="74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" descr="descript"/>
                    <pic:cNvPicPr/>
                  </pic:nvPicPr>
                  <pic:blipFill>
                    <a:blip r:embed="rId21"/>
                    <a:srcRect t="5800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16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69C6C2">
      <w:pPr>
        <w:rPr>
          <w:rFonts w:ascii="宋体" w:hAnsi="宋体" w:eastAsia="宋体" w:cs="宋体"/>
          <w:i w:val="0"/>
          <w:strike w:val="0"/>
          <w:color w:val="000000"/>
          <w:sz w:val="22"/>
          <w:u w:val="none"/>
        </w:rPr>
      </w:pPr>
      <w:r>
        <w:rPr>
          <w:rFonts w:ascii="宋体" w:hAnsi="宋体" w:eastAsia="宋体" w:cs="宋体"/>
          <w:i w:val="0"/>
          <w:strike w:val="0"/>
          <w:color w:val="000000"/>
          <w:sz w:val="22"/>
          <w:u w:val="none"/>
        </w:rPr>
        <w:br w:type="page"/>
      </w:r>
    </w:p>
    <w:p w14:paraId="10276923">
      <w:pPr>
        <w:pBdr>
          <w:bottom w:val="none" w:color="auto" w:sz="0" w:space="0"/>
        </w:pBd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</w:rPr>
      </w:pPr>
      <w:r>
        <w:rPr>
          <w:rFonts w:ascii="宋体" w:hAnsi="宋体" w:eastAsia="宋体" w:cs="宋体"/>
          <w:i w:val="0"/>
          <w:strike w:val="0"/>
          <w:color w:val="000000"/>
          <w:sz w:val="22"/>
          <w:u w:val="none"/>
        </w:rPr>
        <w:t>填写工区名称、各负责人姓名，分包单位、隐患整改人、兼职安全员，点击确定即可添加成功</w:t>
      </w:r>
    </w:p>
    <w:p w14:paraId="089737E4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</w:rPr>
      </w:pPr>
      <w:r>
        <w:rPr>
          <w:rFonts w:ascii="宋体" w:hAnsi="宋体" w:eastAsia="宋体" w:cs="宋体"/>
        </w:rPr>
        <w:drawing>
          <wp:inline distT="0" distB="0" distL="0" distR="0">
            <wp:extent cx="13387705" cy="6181090"/>
            <wp:effectExtent l="0" t="0" r="0" b="0"/>
            <wp:docPr id="77" name="picture" descr="descrip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" descr="descript"/>
                    <pic:cNvPicPr/>
                  </pic:nvPicPr>
                  <pic:blipFill>
                    <a:blip r:embed="rId22"/>
                    <a:srcRect t="5587"/>
                    <a:stretch>
                      <a:fillRect/>
                    </a:stretch>
                  </pic:blipFill>
                  <pic:spPr>
                    <a:xfrm>
                      <a:off x="0" y="0"/>
                      <a:ext cx="13387705" cy="618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158C98">
      <w:pPr>
        <w:snapToGrid/>
        <w:spacing w:before="0" w:after="0" w:line="240" w:lineRule="auto"/>
        <w:ind w:left="0" w:right="0" w:firstLine="0" w:firstLineChars="0"/>
        <w:jc w:val="both"/>
        <w:rPr>
          <w:rFonts w:ascii="宋体" w:hAnsi="宋体" w:eastAsia="宋体" w:cs="宋体"/>
        </w:rPr>
      </w:pPr>
    </w:p>
    <w:p w14:paraId="2B1ED7E5">
      <w:pPr>
        <w:snapToGrid/>
        <w:spacing w:line="240" w:lineRule="auto"/>
        <w:rPr>
          <w:rFonts w:ascii="宋体" w:hAnsi="宋体" w:eastAsia="宋体" w:cs="宋体"/>
        </w:rPr>
      </w:pPr>
    </w:p>
    <w:p w14:paraId="395340BF">
      <w:pPr>
        <w:snapToGrid/>
        <w:spacing w:line="240" w:lineRule="auto"/>
        <w:rPr>
          <w:rFonts w:ascii="宋体" w:hAnsi="宋体" w:eastAsia="宋体" w:cs="宋体"/>
        </w:rPr>
      </w:pPr>
    </w:p>
    <w:sectPr>
      <w:pgSz w:w="23805" w:h="16838"/>
      <w:pgMar w:top="1417" w:right="1361" w:bottom="1417" w:left="1361" w:header="720" w:footer="720" w:gutter="0"/>
      <w:cols w:space="720" w:num="1"/>
      <w:docGrid w:type="lines" w:linePitch="41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Monaco">
    <w:altName w:val="Courier Ne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72183CF9"/>
    <w:multiLevelType w:val="multilevel"/>
    <w:tmpl w:val="72183CF9"/>
    <w:lvl w:ilvl="0" w:tentative="0">
      <w:start w:val="1"/>
      <w:numFmt w:val="decimal"/>
      <w:lvlText w:val="%1."/>
      <w:lvlJc w:val="left"/>
      <w:pPr>
        <w:ind w:left="336" w:hanging="336"/>
      </w:pPr>
      <w:rPr>
        <w:rFonts w:hint="default"/>
      </w:rPr>
    </w:lvl>
    <w:lvl w:ilvl="1" w:tentative="0">
      <w:start w:val="1"/>
      <w:numFmt w:val="decimal"/>
      <w:lvlText w:val="%1.%2."/>
      <w:lvlJc w:val="left"/>
      <w:pPr>
        <w:ind w:left="1164" w:hanging="504"/>
      </w:pPr>
      <w:rPr>
        <w:rFonts w:hint="default"/>
      </w:rPr>
    </w:lvl>
    <w:lvl w:ilvl="2" w:tentative="0">
      <w:start w:val="1"/>
      <w:numFmt w:val="decimal"/>
      <w:lvlText w:val="%1.%2.%3."/>
      <w:lvlJc w:val="left"/>
      <w:pPr>
        <w:ind w:left="1552" w:hanging="672"/>
      </w:pPr>
      <w:rPr>
        <w:rFonts w:hint="default"/>
      </w:rPr>
    </w:lvl>
    <w:lvl w:ilvl="3" w:tentative="0">
      <w:start w:val="1"/>
      <w:numFmt w:val="decimal"/>
      <w:lvlText w:val="%1.%2.%3.%4."/>
      <w:lvlJc w:val="left"/>
      <w:pPr>
        <w:ind w:left="2160" w:hanging="840"/>
      </w:pPr>
      <w:rPr>
        <w:rFonts w:hint="default"/>
      </w:rPr>
    </w:lvl>
    <w:lvl w:ilvl="4" w:tentative="0">
      <w:start w:val="1"/>
      <w:numFmt w:val="decimal"/>
      <w:lvlText w:val="%1.%2.%3.%4.%5."/>
      <w:lvlJc w:val="left"/>
      <w:pPr>
        <w:ind w:left="2768" w:hanging="1008"/>
      </w:pPr>
      <w:rPr>
        <w:rFonts w:hint="default"/>
      </w:rPr>
    </w:lvl>
    <w:lvl w:ilvl="5" w:tentative="0">
      <w:start w:val="1"/>
      <w:numFmt w:val="decimal"/>
      <w:lvlText w:val="%1.%2.%3.%4.%5.%6."/>
      <w:lvlJc w:val="left"/>
      <w:pPr>
        <w:ind w:left="3376" w:hanging="1176"/>
      </w:pPr>
      <w:rPr>
        <w:rFonts w:hint="default"/>
      </w:rPr>
    </w:lvl>
    <w:lvl w:ilvl="6" w:tentative="0">
      <w:start w:val="1"/>
      <w:numFmt w:val="decimal"/>
      <w:lvlText w:val="%1.%2.%3.%4.%5.%6.%7."/>
      <w:lvlJc w:val="left"/>
      <w:pPr>
        <w:ind w:left="3984" w:hanging="1344"/>
      </w:pPr>
      <w:rPr>
        <w:rFonts w:hint="default"/>
      </w:rPr>
    </w:lvl>
    <w:lvl w:ilvl="7" w:tentative="0">
      <w:start w:val="1"/>
      <w:numFmt w:val="decimal"/>
      <w:lvlText w:val="%1.%2.%3.%4.%5.%6.%7.%8."/>
      <w:lvlJc w:val="left"/>
      <w:pPr>
        <w:ind w:left="4592" w:hanging="1512"/>
      </w:pPr>
      <w:rPr>
        <w:rFonts w:hint="default"/>
      </w:rPr>
    </w:lvl>
    <w:lvl w:ilvl="8" w:tentative="0">
      <w:start w:val="1"/>
      <w:numFmt w:val="decimal"/>
      <w:lvlText w:val="%1.%2.%3.%4.%5.%6.%7.%8.%9."/>
      <w:lvlJc w:val="left"/>
      <w:pPr>
        <w:ind w:left="5200" w:hanging="168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40"/>
  <w:doNotDisplayPageBoundaries w:val="1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IxZTJlMGRmNjUzZGE3ZDBhYWJlMjA5MTkxZTBlZjcifQ=="/>
  </w:docVars>
  <w:rsids>
    <w:rsidRoot w:val="00000000"/>
    <w:rsid w:val="3F302536"/>
    <w:rsid w:val="3F8F3AD1"/>
    <w:rsid w:val="5BEF5834"/>
    <w:rsid w:val="5E642BE0"/>
    <w:rsid w:val="5FE60891"/>
    <w:rsid w:val="7F925ACC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9" w:semiHidden="0" w:name="heading 3"/>
    <w:lsdException w:qFormat="1" w:unhideWhenUsed="0" w:uiPriority="9" w:semiHidden="0" w:name="heading 4"/>
    <w:lsdException w:qFormat="1" w:unhideWhenUsed="0" w:uiPriority="9" w:semiHidden="0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9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snapToGrid w:val="0"/>
      <w:spacing w:before="60" w:after="60" w:line="240" w:lineRule="auto"/>
      <w:jc w:val="left"/>
    </w:pPr>
    <w:rPr>
      <w:rFonts w:asciiTheme="minorHAnsi" w:hAnsiTheme="minorHAnsi" w:eastAsiaTheme="minorEastAsia" w:cstheme="minorBidi"/>
      <w:color w:val="333333"/>
      <w:kern w:val="2"/>
      <w:sz w:val="22"/>
      <w:szCs w:val="22"/>
      <w:lang w:val="en-US" w:eastAsia="zh-CN" w:bidi="ar-SA"/>
    </w:rPr>
  </w:style>
  <w:style w:type="paragraph" w:styleId="2">
    <w:name w:val="heading 1"/>
    <w:basedOn w:val="1"/>
    <w:next w:val="1"/>
    <w:autoRedefine/>
    <w:qFormat/>
    <w:uiPriority w:val="9"/>
    <w:pPr>
      <w:keepNext/>
      <w:keepLines/>
      <w:spacing w:before="0" w:after="0" w:line="408" w:lineRule="auto"/>
      <w:outlineLvl w:val="0"/>
    </w:pPr>
    <w:rPr>
      <w:b/>
      <w:bCs/>
      <w:color w:val="1A1A1A"/>
      <w:sz w:val="36"/>
      <w:szCs w:val="36"/>
    </w:rPr>
  </w:style>
  <w:style w:type="paragraph" w:styleId="3">
    <w:name w:val="heading 2"/>
    <w:basedOn w:val="1"/>
    <w:next w:val="1"/>
    <w:qFormat/>
    <w:uiPriority w:val="9"/>
    <w:pPr>
      <w:keepNext/>
      <w:keepLines/>
      <w:spacing w:before="0" w:after="0" w:line="408" w:lineRule="auto"/>
      <w:outlineLvl w:val="1"/>
    </w:pPr>
    <w:rPr>
      <w:b/>
      <w:bCs/>
      <w:color w:val="1A1A1A"/>
      <w:sz w:val="32"/>
      <w:szCs w:val="32"/>
    </w:rPr>
  </w:style>
  <w:style w:type="paragraph" w:styleId="4">
    <w:name w:val="heading 3"/>
    <w:basedOn w:val="1"/>
    <w:next w:val="1"/>
    <w:qFormat/>
    <w:uiPriority w:val="9"/>
    <w:pPr>
      <w:keepNext/>
      <w:keepLines/>
      <w:spacing w:before="0" w:after="0" w:line="408" w:lineRule="auto"/>
      <w:outlineLvl w:val="2"/>
    </w:pPr>
    <w:rPr>
      <w:b/>
      <w:bCs/>
      <w:color w:val="1A1A1A"/>
      <w:sz w:val="28"/>
      <w:szCs w:val="28"/>
    </w:rPr>
  </w:style>
  <w:style w:type="paragraph" w:styleId="5">
    <w:name w:val="heading 4"/>
    <w:basedOn w:val="1"/>
    <w:next w:val="1"/>
    <w:qFormat/>
    <w:uiPriority w:val="9"/>
    <w:pPr>
      <w:keepNext/>
      <w:keepLines/>
      <w:spacing w:before="0" w:after="0" w:line="408" w:lineRule="auto"/>
      <w:outlineLvl w:val="3"/>
    </w:pPr>
    <w:rPr>
      <w:b/>
      <w:bCs/>
      <w:color w:val="1A1A1A"/>
      <w:sz w:val="24"/>
      <w:szCs w:val="24"/>
    </w:rPr>
  </w:style>
  <w:style w:type="paragraph" w:styleId="6">
    <w:name w:val="heading 5"/>
    <w:basedOn w:val="1"/>
    <w:next w:val="1"/>
    <w:qFormat/>
    <w:uiPriority w:val="9"/>
    <w:pPr>
      <w:keepNext/>
      <w:keepLines/>
      <w:spacing w:before="0" w:after="0" w:line="408" w:lineRule="auto"/>
      <w:outlineLvl w:val="4"/>
    </w:pPr>
    <w:rPr>
      <w:b/>
      <w:bCs/>
      <w:color w:val="1A1A1A"/>
      <w:sz w:val="22"/>
      <w:szCs w:val="22"/>
    </w:rPr>
  </w:style>
  <w:style w:type="character" w:default="1" w:styleId="13">
    <w:name w:val="Default Paragraph Font"/>
    <w:autoRedefine/>
    <w:semiHidden/>
    <w:unhideWhenUsed/>
    <w:uiPriority w:val="1"/>
  </w:style>
  <w:style w:type="table" w:default="1" w:styleId="11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toc 3"/>
    <w:basedOn w:val="1"/>
    <w:next w:val="1"/>
    <w:semiHidden/>
    <w:unhideWhenUsed/>
    <w:uiPriority w:val="39"/>
    <w:pPr>
      <w:ind w:left="840" w:leftChars="400"/>
    </w:pPr>
  </w:style>
  <w:style w:type="paragraph" w:styleId="8">
    <w:name w:val="toc 1"/>
    <w:basedOn w:val="1"/>
    <w:next w:val="1"/>
    <w:semiHidden/>
    <w:unhideWhenUsed/>
    <w:uiPriority w:val="39"/>
  </w:style>
  <w:style w:type="paragraph" w:styleId="9">
    <w:name w:val="toc 2"/>
    <w:basedOn w:val="1"/>
    <w:next w:val="1"/>
    <w:semiHidden/>
    <w:unhideWhenUsed/>
    <w:uiPriority w:val="39"/>
    <w:pPr>
      <w:ind w:left="420" w:leftChars="200"/>
    </w:pPr>
  </w:style>
  <w:style w:type="paragraph" w:styleId="10">
    <w:name w:val="Title"/>
    <w:basedOn w:val="1"/>
    <w:next w:val="1"/>
    <w:qFormat/>
    <w:uiPriority w:val="9"/>
    <w:pPr>
      <w:keepNext/>
      <w:keepLines/>
      <w:spacing w:before="0" w:after="0" w:line="408" w:lineRule="auto"/>
      <w:jc w:val="center"/>
      <w:outlineLvl w:val="0"/>
    </w:pPr>
    <w:rPr>
      <w:b/>
      <w:bCs/>
      <w:color w:val="1A1A1A"/>
      <w:sz w:val="48"/>
      <w:szCs w:val="48"/>
    </w:rPr>
  </w:style>
  <w:style w:type="table" w:styleId="12">
    <w:name w:val="Table Grid"/>
    <w:basedOn w:val="11"/>
    <w:uiPriority w:val="39"/>
    <w:tblPr>
      <w:tblBorders>
        <w:top w:val="single" w:color="CBCDD1" w:sz="6" w:space="0"/>
        <w:left w:val="single" w:color="CBCDD1" w:sz="6" w:space="0"/>
        <w:bottom w:val="single" w:color="CBCDD1" w:sz="6" w:space="0"/>
        <w:right w:val="single" w:color="CBCDD1" w:sz="6" w:space="0"/>
        <w:insideH w:val="single" w:color="CBCDD1" w:sz="6" w:space="0"/>
        <w:insideV w:val="single" w:color="CBCDD1" w:sz="6" w:space="0"/>
      </w:tblBorders>
    </w:tblPr>
    <w:tcPr>
      <w:vAlign w:val="center"/>
    </w:tcPr>
  </w:style>
  <w:style w:type="character" w:styleId="14">
    <w:name w:val="Hyperlink"/>
    <w:basedOn w:val="13"/>
    <w:unhideWhenUsed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customStyle="1" w:styleId="15">
    <w:name w:val="melo-codeblock-Base-theme-para"/>
    <w:basedOn w:val="1"/>
    <w:autoRedefine/>
    <w:uiPriority w:val="0"/>
    <w:pPr>
      <w:spacing w:before="0" w:after="0" w:line="360" w:lineRule="auto"/>
    </w:pPr>
    <w:rPr>
      <w:rFonts w:ascii="Monaco" w:hAnsi="Monaco" w:eastAsia="Monaco" w:cs="Monaco"/>
      <w:color w:val="000000"/>
      <w:sz w:val="21"/>
    </w:rPr>
  </w:style>
  <w:style w:type="character" w:customStyle="1" w:styleId="16">
    <w:name w:val="melo-codeblock-Base-theme-char"/>
    <w:qFormat/>
    <w:uiPriority w:val="0"/>
    <w:rPr>
      <w:rFonts w:ascii="Monaco" w:hAnsi="Monaco" w:eastAsia="Monaco" w:cs="Monaco"/>
      <w:color w:val="000000"/>
      <w:sz w:val="21"/>
    </w:rPr>
  </w:style>
  <w:style w:type="paragraph" w:customStyle="1" w:styleId="17">
    <w:name w:val="WPSOffice手动目录 1"/>
    <w:qFormat/>
    <w:uiPriority w:val="0"/>
    <w:pPr>
      <w:ind w:leftChars="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8">
    <w:name w:val="WPSOffice手动目录 2"/>
    <w:qFormat/>
    <w:uiPriority w:val="0"/>
    <w:pPr>
      <w:ind w:leftChars="200"/>
    </w:pPr>
    <w:rPr>
      <w:rFonts w:asciiTheme="minorHAnsi" w:hAnsiTheme="minorHAnsi" w:eastAsiaTheme="minorEastAsia" w:cstheme="minorBidi"/>
      <w:sz w:val="20"/>
      <w:szCs w:val="20"/>
    </w:rPr>
  </w:style>
  <w:style w:type="paragraph" w:customStyle="1" w:styleId="19">
    <w:name w:val="WPSOffice手动目录 3"/>
    <w:qFormat/>
    <w:uiPriority w:val="0"/>
    <w:pPr>
      <w:ind w:leftChars="400"/>
    </w:pPr>
    <w:rPr>
      <w:rFonts w:asciiTheme="minorHAnsi" w:hAnsiTheme="minorHAnsi" w:eastAsiaTheme="minorEastAsia" w:cstheme="minorBidi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18</Pages>
  <Words>1258</Words>
  <Characters>1367</Characters>
  <TotalTime>1</TotalTime>
  <ScaleCrop>false</ScaleCrop>
  <LinksUpToDate>false</LinksUpToDate>
  <CharactersWithSpaces>1491</CharactersWithSpaces>
  <Application>WPS Office_12.1.0.17147_F1E327BC-269C-435d-A152-05C5408002CA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2023-09-21T06:16:00Z</dcterms:created>
  <dc:creator>PC</dc:creator>
  <cp:lastModifiedBy>陈源</cp:lastModifiedBy>
  <dcterms:modified xsi:type="dcterms:W3CDTF">2024-08-06T05:37:49Z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30E1EF9A1E6A450C9D6530D88F9628DD_12</vt:lpwstr>
  </property>
</Properties>
</file>