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82F664">
      <w:pPr>
        <w:pStyle w:val="2"/>
        <w:jc w:val="center"/>
        <w:rPr>
          <w:rFonts w:hint="eastAsia" w:ascii="宋体" w:hAnsi="宋体" w:eastAsia="宋体" w:cs="宋体"/>
        </w:rPr>
      </w:pPr>
      <w:bookmarkStart w:id="0" w:name="_Toc429"/>
      <w:r>
        <w:rPr>
          <w:rFonts w:hint="eastAsia" w:ascii="宋体" w:hAnsi="宋体" w:eastAsia="宋体" w:cs="宋体"/>
        </w:rPr>
        <w:t>隐患管理模块操作指引</w:t>
      </w:r>
      <w:bookmarkEnd w:id="0"/>
    </w:p>
    <w:sdt>
      <w:sdtPr>
        <w:rPr>
          <w:rFonts w:ascii="宋体" w:hAnsi="宋体" w:eastAsia="宋体" w:cstheme="minorBidi"/>
          <w:color w:val="333333"/>
          <w:kern w:val="2"/>
          <w:sz w:val="21"/>
          <w:szCs w:val="22"/>
          <w:lang w:val="en-US" w:eastAsia="zh-CN" w:bidi="ar-SA"/>
        </w:rPr>
        <w:id w:val="147477896"/>
        <w15:color w:val="DBDBDB"/>
        <w:docPartObj>
          <w:docPartGallery w:val="Table of Contents"/>
          <w:docPartUnique/>
        </w:docPartObj>
      </w:sdtPr>
      <w:sdtContent>
        <w:p w14:paraId="7B112320">
          <w:pPr>
            <w:spacing w:before="0" w:beforeLines="0" w:after="0" w:afterLines="0" w:line="240" w:lineRule="auto"/>
            <w:ind w:left="0" w:leftChars="0" w:right="0" w:rightChars="0" w:firstLine="0" w:firstLineChars="0"/>
            <w:jc w:val="center"/>
          </w:pPr>
          <w:r>
            <w:rPr>
              <w:rFonts w:ascii="宋体" w:hAnsi="宋体" w:eastAsia="宋体"/>
              <w:sz w:val="21"/>
            </w:rPr>
            <w:t>目录</w:t>
          </w:r>
          <w:bookmarkStart w:id="16" w:name="_GoBack"/>
          <w:bookmarkEnd w:id="16"/>
        </w:p>
        <w:p w14:paraId="16403C0F">
          <w:pPr>
            <w:pStyle w:val="7"/>
            <w:tabs>
              <w:tab w:val="right" w:leader="dot" w:pos="21083"/>
            </w:tabs>
          </w:pPr>
          <w:r>
            <w:fldChar w:fldCharType="begin"/>
          </w:r>
          <w:r>
            <w:instrText xml:space="preserve">TOC \o "1-3" \h \u </w:instrText>
          </w:r>
          <w:r>
            <w:fldChar w:fldCharType="separate"/>
          </w:r>
          <w:r>
            <w:fldChar w:fldCharType="begin"/>
          </w:r>
          <w:r>
            <w:instrText xml:space="preserve"> HYPERLINK \l _Toc429 </w:instrText>
          </w:r>
          <w:r>
            <w:fldChar w:fldCharType="separate"/>
          </w:r>
          <w:r>
            <w:rPr>
              <w:rFonts w:hint="eastAsia" w:ascii="宋体" w:hAnsi="宋体" w:eastAsia="宋体" w:cs="宋体"/>
            </w:rPr>
            <w:t>隐患管理模块操作指引</w:t>
          </w:r>
          <w:r>
            <w:tab/>
          </w:r>
          <w:r>
            <w:fldChar w:fldCharType="begin"/>
          </w:r>
          <w:r>
            <w:instrText xml:space="preserve"> PAGEREF _Toc429 \h </w:instrText>
          </w:r>
          <w:r>
            <w:fldChar w:fldCharType="separate"/>
          </w:r>
          <w:r>
            <w:t>1</w:t>
          </w:r>
          <w:r>
            <w:fldChar w:fldCharType="end"/>
          </w:r>
          <w:r>
            <w:fldChar w:fldCharType="end"/>
          </w:r>
        </w:p>
        <w:p w14:paraId="56407BA1">
          <w:pPr>
            <w:pStyle w:val="8"/>
            <w:tabs>
              <w:tab w:val="right" w:leader="dot" w:pos="21083"/>
            </w:tabs>
          </w:pPr>
          <w:r>
            <w:fldChar w:fldCharType="begin"/>
          </w:r>
          <w:r>
            <w:instrText xml:space="preserve"> HYPERLINK \l _Toc6880 </w:instrText>
          </w:r>
          <w:r>
            <w:fldChar w:fldCharType="separate"/>
          </w:r>
          <w:r>
            <w:rPr>
              <w:rFonts w:hint="eastAsia" w:ascii="宋体" w:hAnsi="宋体" w:eastAsia="宋体" w:cs="宋体"/>
            </w:rPr>
            <w:t>安全岗(检查人)篇</w:t>
          </w:r>
          <w:r>
            <w:tab/>
          </w:r>
          <w:r>
            <w:fldChar w:fldCharType="begin"/>
          </w:r>
          <w:r>
            <w:instrText xml:space="preserve"> PAGEREF _Toc6880 \h </w:instrText>
          </w:r>
          <w:r>
            <w:fldChar w:fldCharType="separate"/>
          </w:r>
          <w:r>
            <w:t>2</w:t>
          </w:r>
          <w:r>
            <w:fldChar w:fldCharType="end"/>
          </w:r>
          <w:r>
            <w:fldChar w:fldCharType="end"/>
          </w:r>
        </w:p>
        <w:p w14:paraId="0C710985">
          <w:pPr>
            <w:pStyle w:val="6"/>
            <w:tabs>
              <w:tab w:val="right" w:leader="dot" w:pos="21083"/>
            </w:tabs>
          </w:pPr>
          <w:r>
            <w:fldChar w:fldCharType="begin"/>
          </w:r>
          <w:r>
            <w:instrText xml:space="preserve"> HYPERLINK \l _Toc278 </w:instrText>
          </w:r>
          <w:r>
            <w:fldChar w:fldCharType="separate"/>
          </w:r>
          <w:r>
            <w:rPr>
              <w:rFonts w:hint="eastAsia" w:ascii="宋体" w:hAnsi="宋体" w:eastAsia="宋体" w:cs="宋体"/>
            </w:rPr>
            <w:t>1. 添加隐患</w:t>
          </w:r>
          <w:r>
            <w:tab/>
          </w:r>
          <w:r>
            <w:fldChar w:fldCharType="begin"/>
          </w:r>
          <w:r>
            <w:instrText xml:space="preserve"> PAGEREF _Toc278 \h </w:instrText>
          </w:r>
          <w:r>
            <w:fldChar w:fldCharType="separate"/>
          </w:r>
          <w:r>
            <w:t>2</w:t>
          </w:r>
          <w:r>
            <w:fldChar w:fldCharType="end"/>
          </w:r>
          <w:r>
            <w:fldChar w:fldCharType="end"/>
          </w:r>
        </w:p>
        <w:p w14:paraId="32C0CED6">
          <w:pPr>
            <w:pStyle w:val="6"/>
            <w:tabs>
              <w:tab w:val="right" w:leader="dot" w:pos="21083"/>
            </w:tabs>
          </w:pPr>
          <w:r>
            <w:fldChar w:fldCharType="begin"/>
          </w:r>
          <w:r>
            <w:instrText xml:space="preserve"> HYPERLINK \l _Toc22963 </w:instrText>
          </w:r>
          <w:r>
            <w:fldChar w:fldCharType="separate"/>
          </w:r>
          <w:r>
            <w:rPr>
              <w:rFonts w:hint="eastAsia" w:ascii="宋体" w:hAnsi="宋体" w:eastAsia="宋体" w:cs="宋体"/>
            </w:rPr>
            <w:t>2. 隐患复查</w:t>
          </w:r>
          <w:r>
            <w:tab/>
          </w:r>
          <w:r>
            <w:fldChar w:fldCharType="begin"/>
          </w:r>
          <w:r>
            <w:instrText xml:space="preserve"> PAGEREF _Toc22963 \h </w:instrText>
          </w:r>
          <w:r>
            <w:fldChar w:fldCharType="separate"/>
          </w:r>
          <w:r>
            <w:t>3</w:t>
          </w:r>
          <w:r>
            <w:fldChar w:fldCharType="end"/>
          </w:r>
          <w:r>
            <w:fldChar w:fldCharType="end"/>
          </w:r>
        </w:p>
        <w:p w14:paraId="5D973D39">
          <w:pPr>
            <w:pStyle w:val="6"/>
            <w:tabs>
              <w:tab w:val="right" w:leader="dot" w:pos="21083"/>
            </w:tabs>
          </w:pPr>
          <w:r>
            <w:fldChar w:fldCharType="begin"/>
          </w:r>
          <w:r>
            <w:instrText xml:space="preserve"> HYPERLINK \l _Toc3088 </w:instrText>
          </w:r>
          <w:r>
            <w:fldChar w:fldCharType="separate"/>
          </w:r>
          <w:r>
            <w:rPr>
              <w:rFonts w:hint="eastAsia" w:ascii="宋体" w:hAnsi="宋体" w:eastAsia="宋体" w:cs="宋体"/>
            </w:rPr>
            <w:t>3. 隐患转办</w:t>
          </w:r>
          <w:r>
            <w:tab/>
          </w:r>
          <w:r>
            <w:fldChar w:fldCharType="begin"/>
          </w:r>
          <w:r>
            <w:instrText xml:space="preserve"> PAGEREF _Toc3088 \h </w:instrText>
          </w:r>
          <w:r>
            <w:fldChar w:fldCharType="separate"/>
          </w:r>
          <w:r>
            <w:t>6</w:t>
          </w:r>
          <w:r>
            <w:fldChar w:fldCharType="end"/>
          </w:r>
          <w:r>
            <w:fldChar w:fldCharType="end"/>
          </w:r>
        </w:p>
        <w:p w14:paraId="2507E91A">
          <w:pPr>
            <w:pStyle w:val="8"/>
            <w:tabs>
              <w:tab w:val="right" w:leader="dot" w:pos="21083"/>
            </w:tabs>
          </w:pPr>
          <w:r>
            <w:fldChar w:fldCharType="begin"/>
          </w:r>
          <w:r>
            <w:instrText xml:space="preserve"> HYPERLINK \l _Toc26254 </w:instrText>
          </w:r>
          <w:r>
            <w:fldChar w:fldCharType="separate"/>
          </w:r>
          <w:r>
            <w:rPr>
              <w:rFonts w:hint="eastAsia" w:ascii="宋体" w:hAnsi="宋体" w:eastAsia="宋体" w:cs="宋体"/>
            </w:rPr>
            <w:t>工区责任人、分包单位（整改人）篇</w:t>
          </w:r>
          <w:r>
            <w:tab/>
          </w:r>
          <w:r>
            <w:fldChar w:fldCharType="begin"/>
          </w:r>
          <w:r>
            <w:instrText xml:space="preserve"> PAGEREF _Toc26254 \h </w:instrText>
          </w:r>
          <w:r>
            <w:fldChar w:fldCharType="separate"/>
          </w:r>
          <w:r>
            <w:t>12</w:t>
          </w:r>
          <w:r>
            <w:fldChar w:fldCharType="end"/>
          </w:r>
          <w:r>
            <w:fldChar w:fldCharType="end"/>
          </w:r>
        </w:p>
        <w:p w14:paraId="7077CAB4">
          <w:pPr>
            <w:pStyle w:val="6"/>
            <w:tabs>
              <w:tab w:val="right" w:leader="dot" w:pos="21083"/>
            </w:tabs>
          </w:pPr>
          <w:r>
            <w:fldChar w:fldCharType="begin"/>
          </w:r>
          <w:r>
            <w:instrText xml:space="preserve"> HYPERLINK \l _Toc20421 </w:instrText>
          </w:r>
          <w:r>
            <w:fldChar w:fldCharType="separate"/>
          </w:r>
          <w:r>
            <w:rPr>
              <w:rFonts w:hint="eastAsia" w:ascii="宋体" w:hAnsi="宋体" w:eastAsia="宋体" w:cs="宋体"/>
            </w:rPr>
            <w:t>1. 隐患整改</w:t>
          </w:r>
          <w:r>
            <w:tab/>
          </w:r>
          <w:r>
            <w:fldChar w:fldCharType="begin"/>
          </w:r>
          <w:r>
            <w:instrText xml:space="preserve"> PAGEREF _Toc20421 \h </w:instrText>
          </w:r>
          <w:r>
            <w:fldChar w:fldCharType="separate"/>
          </w:r>
          <w:r>
            <w:t>12</w:t>
          </w:r>
          <w:r>
            <w:fldChar w:fldCharType="end"/>
          </w:r>
          <w:r>
            <w:fldChar w:fldCharType="end"/>
          </w:r>
        </w:p>
        <w:p w14:paraId="2B8D8F2D">
          <w:pPr>
            <w:pStyle w:val="8"/>
            <w:tabs>
              <w:tab w:val="right" w:leader="dot" w:pos="21083"/>
            </w:tabs>
          </w:pPr>
          <w:r>
            <w:fldChar w:fldCharType="begin"/>
          </w:r>
          <w:r>
            <w:instrText xml:space="preserve"> HYPERLINK \l _Toc441 </w:instrText>
          </w:r>
          <w:r>
            <w:fldChar w:fldCharType="separate"/>
          </w:r>
          <w:r>
            <w:rPr>
              <w:rFonts w:hint="eastAsia" w:ascii="宋体" w:hAnsi="宋体" w:eastAsia="宋体" w:cs="宋体"/>
            </w:rPr>
            <w:t>项目经理（整改负责人）篇</w:t>
          </w:r>
          <w:r>
            <w:tab/>
          </w:r>
          <w:r>
            <w:fldChar w:fldCharType="begin"/>
          </w:r>
          <w:r>
            <w:instrText xml:space="preserve"> PAGEREF _Toc441 \h </w:instrText>
          </w:r>
          <w:r>
            <w:fldChar w:fldCharType="separate"/>
          </w:r>
          <w:r>
            <w:t>15</w:t>
          </w:r>
          <w:r>
            <w:fldChar w:fldCharType="end"/>
          </w:r>
          <w:r>
            <w:fldChar w:fldCharType="end"/>
          </w:r>
        </w:p>
        <w:p w14:paraId="32C0E71E">
          <w:pPr>
            <w:pStyle w:val="6"/>
            <w:tabs>
              <w:tab w:val="right" w:leader="dot" w:pos="21083"/>
            </w:tabs>
          </w:pPr>
          <w:r>
            <w:fldChar w:fldCharType="begin"/>
          </w:r>
          <w:r>
            <w:instrText xml:space="preserve"> HYPERLINK \l _Toc23553 </w:instrText>
          </w:r>
          <w:r>
            <w:fldChar w:fldCharType="separate"/>
          </w:r>
          <w:r>
            <w:rPr>
              <w:rFonts w:hint="eastAsia" w:ascii="宋体" w:hAnsi="宋体" w:eastAsia="宋体" w:cs="宋体"/>
            </w:rPr>
            <w:t>1. 添加隐患</w:t>
          </w:r>
          <w:r>
            <w:tab/>
          </w:r>
          <w:r>
            <w:fldChar w:fldCharType="begin"/>
          </w:r>
          <w:r>
            <w:instrText xml:space="preserve"> PAGEREF _Toc23553 \h </w:instrText>
          </w:r>
          <w:r>
            <w:fldChar w:fldCharType="separate"/>
          </w:r>
          <w:r>
            <w:t>15</w:t>
          </w:r>
          <w:r>
            <w:fldChar w:fldCharType="end"/>
          </w:r>
          <w:r>
            <w:fldChar w:fldCharType="end"/>
          </w:r>
        </w:p>
        <w:p w14:paraId="0AC1B41A">
          <w:pPr>
            <w:pStyle w:val="6"/>
            <w:tabs>
              <w:tab w:val="right" w:leader="dot" w:pos="21083"/>
            </w:tabs>
          </w:pPr>
          <w:r>
            <w:fldChar w:fldCharType="begin"/>
          </w:r>
          <w:r>
            <w:instrText xml:space="preserve"> HYPERLINK \l _Toc4590 </w:instrText>
          </w:r>
          <w:r>
            <w:fldChar w:fldCharType="separate"/>
          </w:r>
          <w:r>
            <w:rPr>
              <w:rFonts w:hint="eastAsia" w:ascii="宋体" w:hAnsi="宋体" w:eastAsia="宋体" w:cs="宋体"/>
            </w:rPr>
            <w:t>2. 隐患转办</w:t>
          </w:r>
          <w:r>
            <w:tab/>
          </w:r>
          <w:r>
            <w:fldChar w:fldCharType="begin"/>
          </w:r>
          <w:r>
            <w:instrText xml:space="preserve"> PAGEREF _Toc4590 \h </w:instrText>
          </w:r>
          <w:r>
            <w:fldChar w:fldCharType="separate"/>
          </w:r>
          <w:r>
            <w:t>17</w:t>
          </w:r>
          <w:r>
            <w:fldChar w:fldCharType="end"/>
          </w:r>
          <w:r>
            <w:fldChar w:fldCharType="end"/>
          </w:r>
        </w:p>
        <w:p w14:paraId="794814E1">
          <w:pPr>
            <w:pStyle w:val="6"/>
            <w:tabs>
              <w:tab w:val="right" w:leader="dot" w:pos="21083"/>
            </w:tabs>
          </w:pPr>
          <w:r>
            <w:fldChar w:fldCharType="begin"/>
          </w:r>
          <w:r>
            <w:instrText xml:space="preserve"> HYPERLINK \l _Toc8777 </w:instrText>
          </w:r>
          <w:r>
            <w:fldChar w:fldCharType="separate"/>
          </w:r>
          <w:r>
            <w:rPr>
              <w:rFonts w:hint="eastAsia" w:ascii="宋体" w:hAnsi="宋体" w:eastAsia="宋体" w:cs="宋体"/>
            </w:rPr>
            <w:t>3. 隐患通知单分配</w:t>
          </w:r>
          <w:r>
            <w:tab/>
          </w:r>
          <w:r>
            <w:fldChar w:fldCharType="begin"/>
          </w:r>
          <w:r>
            <w:instrText xml:space="preserve"> PAGEREF _Toc8777 \h </w:instrText>
          </w:r>
          <w:r>
            <w:fldChar w:fldCharType="separate"/>
          </w:r>
          <w:r>
            <w:t>20</w:t>
          </w:r>
          <w:r>
            <w:fldChar w:fldCharType="end"/>
          </w:r>
          <w:r>
            <w:fldChar w:fldCharType="end"/>
          </w:r>
        </w:p>
        <w:p w14:paraId="19DD1C18">
          <w:pPr>
            <w:pStyle w:val="6"/>
            <w:tabs>
              <w:tab w:val="right" w:leader="dot" w:pos="21083"/>
            </w:tabs>
          </w:pPr>
          <w:r>
            <w:fldChar w:fldCharType="begin"/>
          </w:r>
          <w:r>
            <w:instrText xml:space="preserve"> HYPERLINK \l _Toc6536 </w:instrText>
          </w:r>
          <w:r>
            <w:fldChar w:fldCharType="separate"/>
          </w:r>
          <w:r>
            <w:rPr>
              <w:rFonts w:hint="eastAsia" w:ascii="宋体" w:hAnsi="宋体" w:eastAsia="宋体" w:cs="宋体"/>
            </w:rPr>
            <w:t>4. 隐患通知单审核确认</w:t>
          </w:r>
          <w:r>
            <w:tab/>
          </w:r>
          <w:r>
            <w:fldChar w:fldCharType="begin"/>
          </w:r>
          <w:r>
            <w:instrText xml:space="preserve"> PAGEREF _Toc6536 \h </w:instrText>
          </w:r>
          <w:r>
            <w:fldChar w:fldCharType="separate"/>
          </w:r>
          <w:r>
            <w:t>22</w:t>
          </w:r>
          <w:r>
            <w:fldChar w:fldCharType="end"/>
          </w:r>
          <w:r>
            <w:fldChar w:fldCharType="end"/>
          </w:r>
        </w:p>
        <w:p w14:paraId="0EC9166B">
          <w:pPr>
            <w:pStyle w:val="6"/>
            <w:tabs>
              <w:tab w:val="right" w:leader="dot" w:pos="21083"/>
            </w:tabs>
          </w:pPr>
          <w:r>
            <w:fldChar w:fldCharType="begin"/>
          </w:r>
          <w:r>
            <w:instrText xml:space="preserve"> HYPERLINK \l _Toc16073 </w:instrText>
          </w:r>
          <w:r>
            <w:fldChar w:fldCharType="separate"/>
          </w:r>
          <w:r>
            <w:rPr>
              <w:rFonts w:hint="eastAsia" w:ascii="宋体" w:hAnsi="宋体" w:eastAsia="宋体" w:cs="宋体"/>
            </w:rPr>
            <w:t>5. 隐患通知单整改回复</w:t>
          </w:r>
          <w:r>
            <w:tab/>
          </w:r>
          <w:r>
            <w:fldChar w:fldCharType="begin"/>
          </w:r>
          <w:r>
            <w:instrText xml:space="preserve"> PAGEREF _Toc16073 \h </w:instrText>
          </w:r>
          <w:r>
            <w:fldChar w:fldCharType="separate"/>
          </w:r>
          <w:r>
            <w:t>24</w:t>
          </w:r>
          <w:r>
            <w:fldChar w:fldCharType="end"/>
          </w:r>
          <w:r>
            <w:fldChar w:fldCharType="end"/>
          </w:r>
        </w:p>
        <w:p w14:paraId="366A560E">
          <w:pPr>
            <w:pStyle w:val="8"/>
            <w:tabs>
              <w:tab w:val="right" w:leader="dot" w:pos="21083"/>
            </w:tabs>
          </w:pPr>
          <w:r>
            <w:fldChar w:fldCharType="begin"/>
          </w:r>
          <w:r>
            <w:instrText xml:space="preserve"> HYPERLINK \l _Toc25143 </w:instrText>
          </w:r>
          <w:r>
            <w:fldChar w:fldCharType="separate"/>
          </w:r>
          <w:r>
            <w:rPr>
              <w:rFonts w:hint="eastAsia" w:ascii="宋体" w:hAnsi="宋体" w:eastAsia="宋体" w:cs="宋体"/>
              <w:lang w:val="en-US" w:eastAsia="zh-CN"/>
            </w:rPr>
            <w:t>管理公司安全总监</w:t>
          </w:r>
          <w:r>
            <w:rPr>
              <w:rFonts w:hint="eastAsia" w:ascii="宋体" w:hAnsi="宋体" w:eastAsia="宋体" w:cs="宋体"/>
            </w:rPr>
            <w:t>篇</w:t>
          </w:r>
          <w:r>
            <w:tab/>
          </w:r>
          <w:r>
            <w:fldChar w:fldCharType="begin"/>
          </w:r>
          <w:r>
            <w:instrText xml:space="preserve"> PAGEREF _Toc25143 \h </w:instrText>
          </w:r>
          <w:r>
            <w:fldChar w:fldCharType="separate"/>
          </w:r>
          <w:r>
            <w:t>32</w:t>
          </w:r>
          <w:r>
            <w:fldChar w:fldCharType="end"/>
          </w:r>
          <w:r>
            <w:fldChar w:fldCharType="end"/>
          </w:r>
        </w:p>
        <w:p w14:paraId="3DD64513">
          <w:pPr>
            <w:pStyle w:val="6"/>
            <w:tabs>
              <w:tab w:val="right" w:leader="dot" w:pos="21083"/>
            </w:tabs>
          </w:pPr>
          <w:r>
            <w:fldChar w:fldCharType="begin"/>
          </w:r>
          <w:r>
            <w:instrText xml:space="preserve"> HYPERLINK \l _Toc25032 </w:instrText>
          </w:r>
          <w:r>
            <w:fldChar w:fldCharType="separate"/>
          </w:r>
          <w:r>
            <w:rPr>
              <w:rFonts w:hint="eastAsia" w:ascii="宋体" w:hAnsi="宋体" w:eastAsia="宋体" w:cs="宋体"/>
            </w:rPr>
            <w:t xml:space="preserve">1. </w:t>
          </w:r>
          <w:r>
            <w:rPr>
              <w:rFonts w:hint="eastAsia" w:ascii="宋体" w:hAnsi="宋体" w:eastAsia="宋体" w:cs="宋体"/>
              <w:lang w:val="en-US" w:eastAsia="zh-CN"/>
            </w:rPr>
            <w:t>新增隐患通知单</w:t>
          </w:r>
          <w:r>
            <w:tab/>
          </w:r>
          <w:r>
            <w:fldChar w:fldCharType="begin"/>
          </w:r>
          <w:r>
            <w:instrText xml:space="preserve"> PAGEREF _Toc25032 \h </w:instrText>
          </w:r>
          <w:r>
            <w:fldChar w:fldCharType="separate"/>
          </w:r>
          <w:r>
            <w:t>32</w:t>
          </w:r>
          <w:r>
            <w:fldChar w:fldCharType="end"/>
          </w:r>
          <w:r>
            <w:fldChar w:fldCharType="end"/>
          </w:r>
        </w:p>
        <w:p w14:paraId="75BF6821">
          <w:pPr>
            <w:pStyle w:val="6"/>
            <w:tabs>
              <w:tab w:val="right" w:leader="dot" w:pos="21083"/>
            </w:tabs>
          </w:pPr>
          <w:r>
            <w:fldChar w:fldCharType="begin"/>
          </w:r>
          <w:r>
            <w:instrText xml:space="preserve"> HYPERLINK \l _Toc31543 </w:instrText>
          </w:r>
          <w:r>
            <w:fldChar w:fldCharType="separate"/>
          </w:r>
          <w:r>
            <w:rPr>
              <w:rFonts w:hint="eastAsia" w:ascii="宋体" w:hAnsi="宋体" w:eastAsia="宋体" w:cs="宋体"/>
            </w:rPr>
            <w:t xml:space="preserve">2. </w:t>
          </w:r>
          <w:r>
            <w:rPr>
              <w:rFonts w:hint="eastAsia" w:ascii="宋体" w:hAnsi="宋体" w:eastAsia="宋体" w:cs="宋体"/>
              <w:lang w:val="en-US" w:eastAsia="zh-CN"/>
            </w:rPr>
            <w:t>整改回复单确认</w:t>
          </w:r>
          <w:r>
            <w:tab/>
          </w:r>
          <w:r>
            <w:fldChar w:fldCharType="begin"/>
          </w:r>
          <w:r>
            <w:instrText xml:space="preserve"> PAGEREF _Toc31543 \h </w:instrText>
          </w:r>
          <w:r>
            <w:fldChar w:fldCharType="separate"/>
          </w:r>
          <w:r>
            <w:t>39</w:t>
          </w:r>
          <w:r>
            <w:fldChar w:fldCharType="end"/>
          </w:r>
          <w:r>
            <w:fldChar w:fldCharType="end"/>
          </w:r>
        </w:p>
        <w:p w14:paraId="2D6076AF">
          <w:r>
            <w:fldChar w:fldCharType="end"/>
          </w:r>
        </w:p>
      </w:sdtContent>
    </w:sdt>
    <w:p w14:paraId="22F31FE8">
      <w:pPr>
        <w:rPr>
          <w:rFonts w:hint="eastAsia"/>
        </w:rPr>
      </w:pPr>
      <w:r>
        <w:rPr>
          <w:rFonts w:hint="eastAsia"/>
        </w:rPr>
        <w:br w:type="page"/>
      </w:r>
    </w:p>
    <w:p w14:paraId="6D8830AA">
      <w:pPr>
        <w:snapToGrid/>
        <w:spacing w:line="240" w:lineRule="auto"/>
        <w:rPr>
          <w:rFonts w:hint="eastAsia" w:ascii="宋体" w:hAnsi="宋体" w:eastAsia="宋体" w:cs="宋体"/>
        </w:rPr>
      </w:pPr>
    </w:p>
    <w:p w14:paraId="52FBAF3B">
      <w:pPr>
        <w:pStyle w:val="3"/>
        <w:rPr>
          <w:rFonts w:hint="eastAsia" w:ascii="宋体" w:hAnsi="宋体" w:eastAsia="宋体" w:cs="宋体"/>
        </w:rPr>
      </w:pPr>
      <w:bookmarkStart w:id="1" w:name="_Toc6880"/>
      <w:r>
        <w:rPr>
          <w:rFonts w:hint="eastAsia" w:ascii="宋体" w:hAnsi="宋体" w:eastAsia="宋体" w:cs="宋体"/>
        </w:rPr>
        <w:t>安全岗(检查人)篇</w:t>
      </w:r>
      <w:bookmarkEnd w:id="1"/>
    </w:p>
    <w:p w14:paraId="108C9374">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b/>
          <w:i w:val="0"/>
          <w:strike w:val="0"/>
          <w:color w:val="000000"/>
          <w:sz w:val="21"/>
          <w:u w:val="none"/>
        </w:rPr>
        <w:t>场景描述：</w:t>
      </w:r>
    </w:p>
    <w:p w14:paraId="6E3B76CB">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i w:val="0"/>
          <w:strike w:val="0"/>
          <w:color w:val="000000"/>
          <w:sz w:val="21"/>
          <w:u w:val="none"/>
        </w:rPr>
        <w:t>1. 用户可查询项目隐患数据，包含：隐患整改信息，隐患整改进度。</w:t>
      </w:r>
    </w:p>
    <w:p w14:paraId="781629AE">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i w:val="0"/>
          <w:strike w:val="0"/>
          <w:color w:val="000000"/>
          <w:sz w:val="21"/>
          <w:u w:val="none"/>
        </w:rPr>
        <w:t>2. 巡检过程中，发现问题后，可在本页面进行添加。</w:t>
      </w:r>
    </w:p>
    <w:p w14:paraId="55E848D2">
      <w:pPr>
        <w:snapToGrid/>
        <w:spacing w:before="0" w:after="0" w:line="240" w:lineRule="auto"/>
        <w:ind w:left="0" w:right="0" w:firstLine="0" w:firstLineChars="0"/>
        <w:jc w:val="both"/>
        <w:rPr>
          <w:rFonts w:hint="eastAsia" w:ascii="宋体" w:hAnsi="宋体" w:eastAsia="宋体" w:cs="宋体"/>
        </w:rPr>
      </w:pPr>
    </w:p>
    <w:p w14:paraId="2168DF90">
      <w:pPr>
        <w:pStyle w:val="4"/>
        <w:numPr>
          <w:ilvl w:val="0"/>
          <w:numId w:val="1"/>
        </w:numPr>
        <w:rPr>
          <w:rFonts w:hint="eastAsia" w:ascii="宋体" w:hAnsi="宋体" w:eastAsia="宋体" w:cs="宋体"/>
        </w:rPr>
      </w:pPr>
      <w:bookmarkStart w:id="2" w:name="_Toc278"/>
      <w:r>
        <w:rPr>
          <w:rFonts w:hint="eastAsia" w:ascii="宋体" w:hAnsi="宋体" w:eastAsia="宋体" w:cs="宋体"/>
        </w:rPr>
        <w:t>添加隐患</w:t>
      </w:r>
      <w:bookmarkEnd w:id="2"/>
    </w:p>
    <w:p w14:paraId="7E6A2F82">
      <w:pPr>
        <w:rPr>
          <w:rFonts w:hint="eastAsia" w:ascii="宋体" w:hAnsi="宋体" w:eastAsia="宋体" w:cs="宋体"/>
        </w:rPr>
      </w:pPr>
      <w:r>
        <w:rPr>
          <w:rFonts w:hint="eastAsia" w:ascii="宋体" w:hAnsi="宋体" w:eastAsia="宋体" w:cs="宋体"/>
          <w:b w:val="0"/>
          <w:i w:val="0"/>
          <w:strike w:val="0"/>
          <w:spacing w:val="0"/>
          <w:u w:val="none"/>
        </w:rPr>
        <w:t>隐患登记过程中，可以先输入隐患信息，平台自动匹配对应结果，选择匹配的信息后，默认关联展示。</w:t>
      </w:r>
    </w:p>
    <w:p w14:paraId="79092A91">
      <w:pPr>
        <w:pBdr>
          <w:bottom w:val="none" w:color="auto" w:sz="0" w:space="0"/>
        </w:pBdr>
        <w:rPr>
          <w:rFonts w:hint="eastAsia" w:ascii="宋体" w:hAnsi="宋体" w:eastAsia="宋体" w:cs="宋体"/>
        </w:rPr>
      </w:pPr>
      <w:r>
        <w:rPr>
          <w:rFonts w:hint="eastAsia" w:ascii="宋体" w:hAnsi="宋体" w:eastAsia="宋体" w:cs="宋体"/>
        </w:rPr>
        <w:t>功能界面： 【高风险管理-双重预防-隐患排查-隐患台账-新增】</w:t>
      </w:r>
    </w:p>
    <w:p w14:paraId="4E1912D0">
      <w:pPr>
        <w:rPr>
          <w:rFonts w:hint="eastAsia" w:ascii="宋体" w:hAnsi="宋体" w:eastAsia="宋体" w:cs="宋体"/>
        </w:rPr>
      </w:pPr>
      <w:r>
        <w:rPr>
          <w:rFonts w:hint="eastAsia" w:ascii="宋体" w:hAnsi="宋体" w:eastAsia="宋体" w:cs="宋体"/>
        </w:rPr>
        <w:drawing>
          <wp:inline distT="0" distB="0" distL="0" distR="0">
            <wp:extent cx="13310870" cy="6015990"/>
            <wp:effectExtent l="0" t="0" r="5080" b="3810"/>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6"/>
                    <a:srcRect t="6644"/>
                    <a:stretch>
                      <a:fillRect/>
                    </a:stretch>
                  </pic:blipFill>
                  <pic:spPr>
                    <a:xfrm>
                      <a:off x="0" y="0"/>
                      <a:ext cx="13310870" cy="6015990"/>
                    </a:xfrm>
                    <a:prstGeom prst="rect">
                      <a:avLst/>
                    </a:prstGeom>
                  </pic:spPr>
                </pic:pic>
              </a:graphicData>
            </a:graphic>
          </wp:inline>
        </w:drawing>
      </w:r>
    </w:p>
    <w:p w14:paraId="153951AA">
      <w:pPr>
        <w:rPr>
          <w:rFonts w:hint="eastAsia" w:ascii="宋体" w:hAnsi="宋体" w:eastAsia="宋体" w:cs="宋体"/>
        </w:rPr>
      </w:pPr>
    </w:p>
    <w:p w14:paraId="7AF945C7">
      <w:pPr>
        <w:rPr>
          <w:rFonts w:hint="eastAsia" w:ascii="宋体" w:hAnsi="宋体" w:eastAsia="宋体" w:cs="宋体"/>
        </w:rPr>
      </w:pPr>
      <w:r>
        <w:rPr>
          <w:rFonts w:hint="eastAsia" w:ascii="宋体" w:hAnsi="宋体" w:eastAsia="宋体" w:cs="宋体"/>
        </w:rPr>
        <w:drawing>
          <wp:inline distT="0" distB="0" distL="0" distR="0">
            <wp:extent cx="13411200" cy="6137275"/>
            <wp:effectExtent l="0" t="0" r="0" b="0"/>
            <wp:docPr id="5" name="picture" descr="descript"/>
            <wp:cNvGraphicFramePr/>
            <a:graphic xmlns:a="http://schemas.openxmlformats.org/drawingml/2006/main">
              <a:graphicData uri="http://schemas.openxmlformats.org/drawingml/2006/picture">
                <pic:pic xmlns:pic="http://schemas.openxmlformats.org/drawingml/2006/picture">
                  <pic:nvPicPr>
                    <pic:cNvPr id="5" name="picture" descr="descript"/>
                    <pic:cNvPicPr/>
                  </pic:nvPicPr>
                  <pic:blipFill>
                    <a:blip r:embed="rId7"/>
                    <a:srcRect t="6419"/>
                    <a:stretch>
                      <a:fillRect/>
                    </a:stretch>
                  </pic:blipFill>
                  <pic:spPr>
                    <a:xfrm>
                      <a:off x="0" y="0"/>
                      <a:ext cx="13411200" cy="6137275"/>
                    </a:xfrm>
                    <a:prstGeom prst="rect">
                      <a:avLst/>
                    </a:prstGeom>
                  </pic:spPr>
                </pic:pic>
              </a:graphicData>
            </a:graphic>
          </wp:inline>
        </w:drawing>
      </w:r>
    </w:p>
    <w:p w14:paraId="64F1B92A">
      <w:pPr>
        <w:rPr>
          <w:rFonts w:hint="eastAsia" w:ascii="宋体" w:hAnsi="宋体" w:eastAsia="宋体" w:cs="宋体"/>
        </w:rPr>
      </w:pPr>
    </w:p>
    <w:p w14:paraId="03054226">
      <w:pPr>
        <w:pStyle w:val="4"/>
        <w:numPr>
          <w:ilvl w:val="0"/>
          <w:numId w:val="1"/>
        </w:numPr>
        <w:rPr>
          <w:rFonts w:hint="eastAsia" w:ascii="宋体" w:hAnsi="宋体" w:eastAsia="宋体" w:cs="宋体"/>
        </w:rPr>
      </w:pPr>
      <w:bookmarkStart w:id="3" w:name="_Toc22963"/>
      <w:r>
        <w:rPr>
          <w:rFonts w:hint="eastAsia" w:ascii="宋体" w:hAnsi="宋体" w:eastAsia="宋体" w:cs="宋体"/>
        </w:rPr>
        <w:t>隐患复查</w:t>
      </w:r>
      <w:bookmarkEnd w:id="3"/>
    </w:p>
    <w:p w14:paraId="1E66B78D">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i w:val="0"/>
          <w:strike w:val="0"/>
          <w:color w:val="000000"/>
          <w:sz w:val="21"/>
          <w:u w:val="none"/>
        </w:rPr>
        <w:t>1. 复查人进入页面后，平台默认复查结果为通过，复查人可根据实际情况，进行调整选择驳回。</w:t>
      </w:r>
    </w:p>
    <w:p w14:paraId="217BB48A">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i w:val="0"/>
          <w:strike w:val="0"/>
          <w:color w:val="000000"/>
          <w:sz w:val="21"/>
          <w:u w:val="none"/>
        </w:rPr>
        <w:t>2. 复查结论通过后，复查说明不必填，当复查结论为驳回后，复查说明必填，驳回后，整改人根据复查说明描述，针对性整改。</w:t>
      </w:r>
    </w:p>
    <w:p w14:paraId="1561F9B5">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i w:val="0"/>
          <w:strike w:val="0"/>
          <w:color w:val="000000"/>
          <w:sz w:val="21"/>
          <w:u w:val="none"/>
        </w:rPr>
        <w:t>3. 复查人可根据情况选填现场复查图片。</w:t>
      </w:r>
    </w:p>
    <w:p w14:paraId="3843786E">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i w:val="0"/>
          <w:strike w:val="0"/>
          <w:color w:val="000000"/>
          <w:sz w:val="21"/>
          <w:u w:val="none"/>
        </w:rPr>
        <w:t>4. 复查人复查通过后，隐患整改完成，隐患整改流程闭环。</w:t>
      </w:r>
    </w:p>
    <w:p w14:paraId="4FA5736E">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i w:val="0"/>
          <w:strike w:val="0"/>
          <w:color w:val="000000"/>
          <w:sz w:val="21"/>
          <w:u w:val="none"/>
        </w:rPr>
        <w:t>Ps.超期：当隐患未在规定时限内完成整改后，则展示超期标识。</w:t>
      </w:r>
    </w:p>
    <w:p w14:paraId="761E8111">
      <w:pPr>
        <w:rPr>
          <w:rFonts w:hint="eastAsia" w:ascii="宋体" w:hAnsi="宋体" w:eastAsia="宋体" w:cs="宋体"/>
        </w:rPr>
      </w:pPr>
    </w:p>
    <w:p w14:paraId="3B2CC3F8">
      <w:pPr>
        <w:pBdr>
          <w:bottom w:val="none" w:color="auto" w:sz="0" w:space="0"/>
        </w:pBdr>
        <w:rPr>
          <w:rFonts w:hint="eastAsia" w:ascii="宋体" w:hAnsi="宋体" w:eastAsia="宋体" w:cs="宋体"/>
        </w:rPr>
      </w:pPr>
      <w:r>
        <w:rPr>
          <w:rFonts w:hint="eastAsia" w:ascii="宋体" w:hAnsi="宋体" w:eastAsia="宋体" w:cs="宋体"/>
        </w:rPr>
        <w:t>功能界面： 【高风险管理-双重预防-隐患排查-隐患台账-复查】</w:t>
      </w:r>
    </w:p>
    <w:p w14:paraId="1D69D155">
      <w:pPr>
        <w:rPr>
          <w:rFonts w:hint="eastAsia" w:ascii="宋体" w:hAnsi="宋体" w:eastAsia="宋体" w:cs="宋体"/>
        </w:rPr>
      </w:pPr>
    </w:p>
    <w:p w14:paraId="3A7841B9">
      <w:pPr>
        <w:rPr>
          <w:rFonts w:hint="eastAsia" w:ascii="宋体" w:hAnsi="宋体" w:eastAsia="宋体" w:cs="宋体"/>
        </w:rPr>
      </w:pPr>
      <w:r>
        <w:rPr>
          <w:rFonts w:hint="eastAsia" w:ascii="宋体" w:hAnsi="宋体" w:eastAsia="宋体" w:cs="宋体"/>
        </w:rPr>
        <w:drawing>
          <wp:inline distT="0" distB="0" distL="0" distR="0">
            <wp:extent cx="13387705" cy="6181725"/>
            <wp:effectExtent l="0" t="0" r="0" b="0"/>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8"/>
                    <a:srcRect t="5577"/>
                    <a:stretch>
                      <a:fillRect/>
                    </a:stretch>
                  </pic:blipFill>
                  <pic:spPr>
                    <a:xfrm>
                      <a:off x="0" y="0"/>
                      <a:ext cx="13387705" cy="6181725"/>
                    </a:xfrm>
                    <a:prstGeom prst="rect">
                      <a:avLst/>
                    </a:prstGeom>
                  </pic:spPr>
                </pic:pic>
              </a:graphicData>
            </a:graphic>
          </wp:inline>
        </w:drawing>
      </w:r>
    </w:p>
    <w:p w14:paraId="0B7EF726">
      <w:pPr>
        <w:rPr>
          <w:rFonts w:hint="eastAsia" w:ascii="宋体" w:hAnsi="宋体" w:eastAsia="宋体" w:cs="宋体"/>
        </w:rPr>
      </w:pPr>
    </w:p>
    <w:p w14:paraId="757AA30E">
      <w:pPr>
        <w:rPr>
          <w:rFonts w:hint="eastAsia" w:ascii="宋体" w:hAnsi="宋体" w:eastAsia="宋体" w:cs="宋体"/>
        </w:rPr>
      </w:pPr>
      <w:r>
        <w:rPr>
          <w:rFonts w:hint="eastAsia" w:ascii="宋体" w:hAnsi="宋体" w:eastAsia="宋体" w:cs="宋体"/>
        </w:rPr>
        <w:drawing>
          <wp:inline distT="0" distB="0" distL="0" distR="0">
            <wp:extent cx="13387705" cy="6110605"/>
            <wp:effectExtent l="0" t="0" r="0" b="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9"/>
                    <a:srcRect t="6663"/>
                    <a:stretch>
                      <a:fillRect/>
                    </a:stretch>
                  </pic:blipFill>
                  <pic:spPr>
                    <a:xfrm>
                      <a:off x="0" y="0"/>
                      <a:ext cx="13387705" cy="6110605"/>
                    </a:xfrm>
                    <a:prstGeom prst="rect">
                      <a:avLst/>
                    </a:prstGeom>
                  </pic:spPr>
                </pic:pic>
              </a:graphicData>
            </a:graphic>
          </wp:inline>
        </w:drawing>
      </w:r>
    </w:p>
    <w:p w14:paraId="6D4C6E29">
      <w:pPr>
        <w:rPr>
          <w:rFonts w:hint="eastAsia" w:ascii="宋体" w:hAnsi="宋体" w:eastAsia="宋体" w:cs="宋体"/>
        </w:rPr>
      </w:pPr>
    </w:p>
    <w:p w14:paraId="714F8F0B">
      <w:pPr>
        <w:rPr>
          <w:rFonts w:hint="eastAsia" w:ascii="宋体" w:hAnsi="宋体" w:eastAsia="宋体" w:cs="宋体"/>
        </w:rPr>
      </w:pPr>
      <w:r>
        <w:rPr>
          <w:rFonts w:hint="eastAsia" w:ascii="宋体" w:hAnsi="宋体" w:eastAsia="宋体" w:cs="宋体"/>
        </w:rPr>
        <w:br w:type="page"/>
      </w:r>
    </w:p>
    <w:p w14:paraId="58ED4CF7">
      <w:pPr>
        <w:pStyle w:val="4"/>
        <w:numPr>
          <w:ilvl w:val="0"/>
          <w:numId w:val="1"/>
        </w:numPr>
        <w:pBdr>
          <w:bottom w:val="none" w:color="auto" w:sz="0" w:space="0"/>
        </w:pBdr>
        <w:rPr>
          <w:rFonts w:hint="eastAsia" w:ascii="宋体" w:hAnsi="宋体" w:eastAsia="宋体" w:cs="宋体"/>
        </w:rPr>
      </w:pPr>
      <w:bookmarkStart w:id="4" w:name="_Toc3088"/>
      <w:r>
        <w:rPr>
          <w:rFonts w:hint="eastAsia" w:ascii="宋体" w:hAnsi="宋体" w:eastAsia="宋体" w:cs="宋体"/>
        </w:rPr>
        <w:t>隐患转办</w:t>
      </w:r>
      <w:bookmarkEnd w:id="4"/>
    </w:p>
    <w:p w14:paraId="6BC77030">
      <w:pPr>
        <w:snapToGrid/>
        <w:spacing w:line="240" w:lineRule="auto"/>
        <w:rPr>
          <w:rFonts w:hint="eastAsia" w:ascii="宋体" w:hAnsi="宋体" w:eastAsia="宋体" w:cs="宋体"/>
        </w:rPr>
      </w:pPr>
      <w:r>
        <w:rPr>
          <w:rFonts w:hint="eastAsia" w:ascii="宋体" w:hAnsi="宋体" w:eastAsia="宋体" w:cs="宋体"/>
          <w:b w:val="0"/>
          <w:i w:val="0"/>
          <w:strike w:val="0"/>
          <w:spacing w:val="0"/>
          <w:u w:val="none"/>
        </w:rPr>
        <w:t>场景一：当隐患发布时，出现对应整改人选择错误等异常情况时，可使用转办功能对上述隐患信息进行修订。</w:t>
      </w:r>
    </w:p>
    <w:p w14:paraId="35D5FC01">
      <w:pPr>
        <w:rPr>
          <w:rFonts w:hint="eastAsia" w:ascii="宋体" w:hAnsi="宋体" w:eastAsia="宋体" w:cs="宋体"/>
        </w:rPr>
      </w:pPr>
      <w:r>
        <w:rPr>
          <w:rFonts w:hint="eastAsia" w:ascii="宋体" w:hAnsi="宋体" w:eastAsia="宋体" w:cs="宋体"/>
          <w:b w:val="0"/>
          <w:i w:val="0"/>
          <w:strike w:val="0"/>
          <w:spacing w:val="0"/>
          <w:u w:val="none"/>
        </w:rPr>
        <w:t>场景二：由于选择账号错误无法找到对应整改人、复查人时，可使用转办功能对上述隐患信息进行修订。</w:t>
      </w:r>
    </w:p>
    <w:p w14:paraId="1AAE95B1">
      <w:pPr>
        <w:snapToGrid/>
        <w:spacing w:line="240" w:lineRule="auto"/>
        <w:rPr>
          <w:rFonts w:hint="eastAsia" w:ascii="宋体" w:hAnsi="宋体" w:eastAsia="宋体" w:cs="宋体"/>
          <w:b w:val="0"/>
          <w:i w:val="0"/>
          <w:strike w:val="0"/>
          <w:spacing w:val="0"/>
          <w:u w:val="none"/>
        </w:rPr>
      </w:pPr>
      <w:r>
        <w:rPr>
          <w:rFonts w:hint="eastAsia" w:ascii="宋体" w:hAnsi="宋体" w:eastAsia="宋体" w:cs="宋体"/>
          <w:b w:val="0"/>
          <w:i w:val="0"/>
          <w:strike w:val="0"/>
          <w:spacing w:val="0"/>
          <w:u w:val="none"/>
        </w:rPr>
        <w:t>说明：</w:t>
      </w:r>
    </w:p>
    <w:p w14:paraId="31A5755C">
      <w:pPr>
        <w:snapToGrid/>
        <w:spacing w:line="240" w:lineRule="auto"/>
        <w:rPr>
          <w:rFonts w:hint="eastAsia" w:ascii="宋体" w:hAnsi="宋体" w:eastAsia="宋体" w:cs="宋体"/>
        </w:rPr>
      </w:pPr>
      <w:r>
        <w:rPr>
          <w:rFonts w:hint="eastAsia" w:ascii="宋体" w:hAnsi="宋体" w:eastAsia="宋体" w:cs="宋体"/>
          <w:b w:val="0"/>
          <w:i w:val="0"/>
          <w:strike w:val="0"/>
          <w:spacing w:val="0"/>
          <w:u w:val="none"/>
        </w:rPr>
        <w:t>（1）整改转办可重新选择责任区域、详细位置、分包单位、整改人及整改时限（整改时限只能由检查人、提交人、安全主任、项目经理进行修改）。</w:t>
      </w:r>
    </w:p>
    <w:p w14:paraId="28480A73">
      <w:pPr>
        <w:snapToGrid/>
        <w:spacing w:line="240" w:lineRule="auto"/>
        <w:rPr>
          <w:rFonts w:hint="eastAsia" w:ascii="宋体" w:hAnsi="宋体" w:eastAsia="宋体" w:cs="宋体"/>
          <w:b w:val="0"/>
          <w:i w:val="0"/>
          <w:strike w:val="0"/>
          <w:spacing w:val="0"/>
          <w:u w:val="none"/>
        </w:rPr>
      </w:pPr>
      <w:r>
        <w:rPr>
          <w:rFonts w:hint="eastAsia" w:ascii="宋体" w:hAnsi="宋体" w:eastAsia="宋体" w:cs="宋体"/>
          <w:b w:val="0"/>
          <w:i w:val="0"/>
          <w:strike w:val="0"/>
          <w:spacing w:val="0"/>
          <w:u w:val="none"/>
        </w:rPr>
        <w:t>（2）复查转办可重新选择复查人。</w:t>
      </w:r>
    </w:p>
    <w:p w14:paraId="5C8146F9">
      <w:pPr>
        <w:snapToGrid/>
        <w:spacing w:line="240" w:lineRule="auto"/>
        <w:rPr>
          <w:rFonts w:hint="eastAsia" w:ascii="宋体" w:hAnsi="宋体" w:eastAsia="宋体" w:cs="宋体"/>
          <w:b w:val="0"/>
          <w:i w:val="0"/>
          <w:strike w:val="0"/>
          <w:spacing w:val="0"/>
          <w:u w:val="none"/>
        </w:rPr>
      </w:pPr>
    </w:p>
    <w:p w14:paraId="28E2C05C">
      <w:pPr>
        <w:pBdr>
          <w:bottom w:val="none" w:color="auto" w:sz="0" w:space="0"/>
        </w:pBdr>
        <w:rPr>
          <w:rFonts w:hint="eastAsia" w:ascii="宋体" w:hAnsi="宋体" w:eastAsia="宋体" w:cs="宋体"/>
        </w:rPr>
      </w:pPr>
      <w:r>
        <w:rPr>
          <w:rFonts w:hint="eastAsia" w:ascii="宋体" w:hAnsi="宋体" w:eastAsia="宋体" w:cs="宋体"/>
        </w:rPr>
        <w:t>功能界面： 【高风险管理-双重预防-隐患排查-隐患台账-转办】</w:t>
      </w:r>
    </w:p>
    <w:p w14:paraId="0B4B181D">
      <w:pPr>
        <w:rPr>
          <w:rFonts w:hint="eastAsia" w:ascii="宋体" w:hAnsi="宋体" w:eastAsia="宋体" w:cs="宋体"/>
        </w:rPr>
      </w:pPr>
    </w:p>
    <w:p w14:paraId="75824019">
      <w:pPr>
        <w:rPr>
          <w:rFonts w:hint="eastAsia" w:ascii="宋体" w:hAnsi="宋体" w:eastAsia="宋体" w:cs="宋体"/>
        </w:rPr>
      </w:pPr>
      <w:r>
        <w:rPr>
          <w:rFonts w:hint="eastAsia" w:ascii="宋体" w:hAnsi="宋体" w:eastAsia="宋体" w:cs="宋体"/>
        </w:rPr>
        <w:drawing>
          <wp:inline distT="0" distB="0" distL="0" distR="0">
            <wp:extent cx="13387705" cy="6120130"/>
            <wp:effectExtent l="0" t="0" r="0" b="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0"/>
                    <a:srcRect t="6518"/>
                    <a:stretch>
                      <a:fillRect/>
                    </a:stretch>
                  </pic:blipFill>
                  <pic:spPr>
                    <a:xfrm>
                      <a:off x="0" y="0"/>
                      <a:ext cx="13387705" cy="6120130"/>
                    </a:xfrm>
                    <a:prstGeom prst="rect">
                      <a:avLst/>
                    </a:prstGeom>
                  </pic:spPr>
                </pic:pic>
              </a:graphicData>
            </a:graphic>
          </wp:inline>
        </w:drawing>
      </w:r>
    </w:p>
    <w:p w14:paraId="5EF8E347">
      <w:pPr>
        <w:rPr>
          <w:rFonts w:hint="eastAsia" w:ascii="宋体" w:hAnsi="宋体" w:eastAsia="宋体" w:cs="宋体"/>
        </w:rPr>
      </w:pPr>
    </w:p>
    <w:p w14:paraId="74BC04C7">
      <w:pPr>
        <w:rPr>
          <w:rFonts w:hint="eastAsia" w:ascii="宋体" w:hAnsi="宋体" w:eastAsia="宋体" w:cs="宋体"/>
        </w:rPr>
      </w:pPr>
      <w:r>
        <w:rPr>
          <w:rFonts w:hint="eastAsia" w:ascii="宋体" w:hAnsi="宋体" w:eastAsia="宋体" w:cs="宋体"/>
        </w:rPr>
        <w:drawing>
          <wp:inline distT="0" distB="0" distL="0" distR="0">
            <wp:extent cx="13387705" cy="6102350"/>
            <wp:effectExtent l="0" t="0" r="0" b="0"/>
            <wp:docPr id="17" name="picture" descr="descript"/>
            <wp:cNvGraphicFramePr/>
            <a:graphic xmlns:a="http://schemas.openxmlformats.org/drawingml/2006/main">
              <a:graphicData uri="http://schemas.openxmlformats.org/drawingml/2006/picture">
                <pic:pic xmlns:pic="http://schemas.openxmlformats.org/drawingml/2006/picture">
                  <pic:nvPicPr>
                    <pic:cNvPr id="17" name="picture" descr="descript"/>
                    <pic:cNvPicPr/>
                  </pic:nvPicPr>
                  <pic:blipFill>
                    <a:blip r:embed="rId11"/>
                    <a:srcRect t="6790"/>
                    <a:stretch>
                      <a:fillRect/>
                    </a:stretch>
                  </pic:blipFill>
                  <pic:spPr>
                    <a:xfrm>
                      <a:off x="0" y="0"/>
                      <a:ext cx="13387705" cy="6102350"/>
                    </a:xfrm>
                    <a:prstGeom prst="rect">
                      <a:avLst/>
                    </a:prstGeom>
                  </pic:spPr>
                </pic:pic>
              </a:graphicData>
            </a:graphic>
          </wp:inline>
        </w:drawing>
      </w:r>
    </w:p>
    <w:p w14:paraId="49198D8E">
      <w:pPr>
        <w:rPr>
          <w:rFonts w:hint="eastAsia" w:ascii="宋体" w:hAnsi="宋体" w:eastAsia="宋体" w:cs="宋体"/>
        </w:rPr>
      </w:pPr>
    </w:p>
    <w:p w14:paraId="7FC2B0D3">
      <w:pPr>
        <w:rPr>
          <w:rFonts w:hint="eastAsia" w:ascii="宋体" w:hAnsi="宋体" w:eastAsia="宋体" w:cs="宋体"/>
        </w:rPr>
      </w:pPr>
      <w:r>
        <w:rPr>
          <w:rFonts w:hint="eastAsia" w:ascii="宋体" w:hAnsi="宋体" w:eastAsia="宋体" w:cs="宋体"/>
        </w:rPr>
        <w:br w:type="page"/>
      </w:r>
    </w:p>
    <w:p w14:paraId="60E484DD">
      <w:pPr>
        <w:rPr>
          <w:rFonts w:hint="eastAsia" w:ascii="宋体" w:hAnsi="宋体" w:eastAsia="宋体" w:cs="宋体"/>
        </w:rPr>
      </w:pPr>
      <w:r>
        <w:rPr>
          <w:rFonts w:hint="eastAsia" w:ascii="宋体" w:hAnsi="宋体" w:eastAsia="宋体" w:cs="宋体"/>
        </w:rPr>
        <w:t>待复查的隐患，转办操作</w:t>
      </w:r>
    </w:p>
    <w:p w14:paraId="4478E396">
      <w:pPr>
        <w:rPr>
          <w:rFonts w:hint="eastAsia" w:ascii="宋体" w:hAnsi="宋体" w:eastAsia="宋体" w:cs="宋体"/>
        </w:rPr>
      </w:pPr>
    </w:p>
    <w:p w14:paraId="6404F50C">
      <w:pPr>
        <w:rPr>
          <w:rFonts w:hint="eastAsia" w:ascii="宋体" w:hAnsi="宋体" w:eastAsia="宋体" w:cs="宋体"/>
        </w:rPr>
      </w:pPr>
      <w:r>
        <w:rPr>
          <w:rFonts w:hint="eastAsia" w:ascii="宋体" w:hAnsi="宋体" w:eastAsia="宋体" w:cs="宋体"/>
        </w:rPr>
        <w:drawing>
          <wp:inline distT="0" distB="0" distL="0" distR="0">
            <wp:extent cx="13387705" cy="6109970"/>
            <wp:effectExtent l="0" t="0" r="0" b="0"/>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2"/>
                    <a:srcRect t="6673"/>
                    <a:stretch>
                      <a:fillRect/>
                    </a:stretch>
                  </pic:blipFill>
                  <pic:spPr>
                    <a:xfrm>
                      <a:off x="0" y="0"/>
                      <a:ext cx="13387705" cy="6109970"/>
                    </a:xfrm>
                    <a:prstGeom prst="rect">
                      <a:avLst/>
                    </a:prstGeom>
                  </pic:spPr>
                </pic:pic>
              </a:graphicData>
            </a:graphic>
          </wp:inline>
        </w:drawing>
      </w:r>
    </w:p>
    <w:p w14:paraId="06F3FDA6">
      <w:pPr>
        <w:rPr>
          <w:rFonts w:hint="eastAsia" w:ascii="宋体" w:hAnsi="宋体" w:eastAsia="宋体" w:cs="宋体"/>
        </w:rPr>
      </w:pPr>
    </w:p>
    <w:p w14:paraId="131C474A">
      <w:pPr>
        <w:rPr>
          <w:rFonts w:hint="eastAsia"/>
        </w:rPr>
      </w:pPr>
      <w:r>
        <w:rPr>
          <w:rFonts w:hint="eastAsia"/>
        </w:rPr>
        <w:br w:type="page"/>
      </w:r>
    </w:p>
    <w:p w14:paraId="37A9B7F3">
      <w:pPr>
        <w:pStyle w:val="5"/>
        <w:bidi w:val="0"/>
        <w:rPr>
          <w:rFonts w:hint="eastAsia"/>
        </w:rPr>
      </w:pPr>
      <w:r>
        <w:rPr>
          <w:rFonts w:hint="eastAsia"/>
        </w:rPr>
        <w:t>APP-添加隐患操作方式如下：</w:t>
      </w:r>
    </w:p>
    <w:p w14:paraId="1E374A45">
      <w:pPr>
        <w:rPr>
          <w:rFonts w:hint="eastAsia" w:ascii="宋体" w:hAnsi="宋体" w:eastAsia="宋体" w:cs="宋体"/>
        </w:rPr>
      </w:pPr>
    </w:p>
    <w:p w14:paraId="351BC25C">
      <w:pPr>
        <w:pBdr>
          <w:bottom w:val="none" w:color="auto" w:sz="0" w:space="0"/>
        </w:pBdr>
        <w:rPr>
          <w:rFonts w:hint="eastAsia" w:ascii="宋体" w:hAnsi="宋体" w:eastAsia="宋体" w:cs="宋体"/>
        </w:rPr>
      </w:pPr>
      <w:r>
        <w:rPr>
          <w:rFonts w:hint="eastAsia" w:ascii="宋体" w:hAnsi="宋体" w:eastAsia="宋体" w:cs="宋体"/>
        </w:rPr>
        <w:t>功能界面：【首页-隐患排查-隐患登记-新增】</w:t>
      </w:r>
    </w:p>
    <w:p w14:paraId="6B393763">
      <w:pPr>
        <w:ind w:left="0"/>
        <w:rPr>
          <w:rFonts w:hint="eastAsia" w:ascii="宋体" w:hAnsi="宋体" w:eastAsia="宋体" w:cs="宋体"/>
        </w:rPr>
      </w:pPr>
      <w:r>
        <w:rPr>
          <w:rFonts w:hint="eastAsia" w:ascii="宋体" w:hAnsi="宋体" w:eastAsia="宋体" w:cs="宋体"/>
        </w:rPr>
        <w:drawing>
          <wp:inline distT="0" distB="0" distL="0" distR="0">
            <wp:extent cx="2971800" cy="6494780"/>
            <wp:effectExtent l="0" t="0" r="0" b="0"/>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13"/>
                    <a:srcRect/>
                    <a:stretch>
                      <a:fillRect/>
                    </a:stretch>
                  </pic:blipFill>
                  <pic:spPr>
                    <a:xfrm>
                      <a:off x="0" y="0"/>
                      <a:ext cx="2971800" cy="6495068"/>
                    </a:xfrm>
                    <a:prstGeom prst="rect">
                      <a:avLst/>
                    </a:prstGeom>
                  </pic:spPr>
                </pic:pic>
              </a:graphicData>
            </a:graphic>
          </wp:inline>
        </w:drawing>
      </w:r>
      <w:r>
        <w:rPr>
          <w:rFonts w:hint="eastAsia" w:ascii="宋体" w:hAnsi="宋体" w:eastAsia="宋体" w:cs="宋体"/>
        </w:rPr>
        <w:drawing>
          <wp:inline distT="0" distB="0" distL="0" distR="0">
            <wp:extent cx="3028950" cy="6490335"/>
            <wp:effectExtent l="0" t="0" r="0" b="0"/>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14"/>
                    <a:srcRect/>
                    <a:stretch>
                      <a:fillRect/>
                    </a:stretch>
                  </pic:blipFill>
                  <pic:spPr>
                    <a:xfrm>
                      <a:off x="0" y="0"/>
                      <a:ext cx="3029583" cy="6490865"/>
                    </a:xfrm>
                    <a:prstGeom prst="rect">
                      <a:avLst/>
                    </a:prstGeom>
                  </pic:spPr>
                </pic:pic>
              </a:graphicData>
            </a:graphic>
          </wp:inline>
        </w:drawing>
      </w:r>
      <w:r>
        <w:rPr>
          <w:rFonts w:hint="eastAsia" w:ascii="宋体" w:hAnsi="宋体" w:eastAsia="宋体" w:cs="宋体"/>
        </w:rPr>
        <w:drawing>
          <wp:inline distT="0" distB="0" distL="0" distR="0">
            <wp:extent cx="2943225" cy="6483985"/>
            <wp:effectExtent l="0" t="0" r="0" b="0"/>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15"/>
                    <a:srcRect/>
                    <a:stretch>
                      <a:fillRect/>
                    </a:stretch>
                  </pic:blipFill>
                  <pic:spPr>
                    <a:xfrm>
                      <a:off x="0" y="0"/>
                      <a:ext cx="2943225" cy="6484292"/>
                    </a:xfrm>
                    <a:prstGeom prst="rect">
                      <a:avLst/>
                    </a:prstGeom>
                  </pic:spPr>
                </pic:pic>
              </a:graphicData>
            </a:graphic>
          </wp:inline>
        </w:drawing>
      </w:r>
    </w:p>
    <w:p w14:paraId="739CAF75">
      <w:pPr>
        <w:ind w:left="0"/>
        <w:rPr>
          <w:rFonts w:hint="eastAsia" w:ascii="宋体" w:hAnsi="宋体" w:eastAsia="宋体" w:cs="宋体"/>
        </w:rPr>
      </w:pPr>
    </w:p>
    <w:p w14:paraId="0F7ACBDF">
      <w:pPr>
        <w:rPr>
          <w:rFonts w:hint="eastAsia"/>
        </w:rPr>
      </w:pPr>
      <w:r>
        <w:rPr>
          <w:rFonts w:hint="eastAsia"/>
        </w:rPr>
        <w:br w:type="page"/>
      </w:r>
    </w:p>
    <w:p w14:paraId="162477A6">
      <w:pPr>
        <w:pStyle w:val="5"/>
        <w:bidi w:val="0"/>
        <w:rPr>
          <w:rFonts w:hint="eastAsia"/>
        </w:rPr>
      </w:pPr>
      <w:r>
        <w:rPr>
          <w:rFonts w:hint="eastAsia"/>
        </w:rPr>
        <w:t>APP-隐患复查操作方式如下：</w:t>
      </w:r>
    </w:p>
    <w:p w14:paraId="4B2A468F">
      <w:pPr>
        <w:pBdr>
          <w:bottom w:val="none" w:color="auto" w:sz="0" w:space="0"/>
        </w:pBdr>
        <w:rPr>
          <w:rFonts w:hint="eastAsia" w:ascii="宋体" w:hAnsi="宋体" w:eastAsia="宋体" w:cs="宋体"/>
        </w:rPr>
      </w:pPr>
      <w:r>
        <w:rPr>
          <w:rFonts w:hint="eastAsia" w:ascii="宋体" w:hAnsi="宋体" w:eastAsia="宋体" w:cs="宋体"/>
        </w:rPr>
        <w:t>功能界面：【首页-隐患排查-隐患管理-复查】</w:t>
      </w:r>
    </w:p>
    <w:p w14:paraId="2D1DD147">
      <w:pPr>
        <w:ind w:left="0"/>
        <w:rPr>
          <w:rFonts w:hint="eastAsia" w:ascii="宋体" w:hAnsi="宋体" w:eastAsia="宋体" w:cs="宋体"/>
        </w:rPr>
      </w:pPr>
      <w:r>
        <w:rPr>
          <w:rFonts w:hint="eastAsia" w:ascii="宋体" w:hAnsi="宋体" w:eastAsia="宋体" w:cs="宋体"/>
        </w:rPr>
        <w:drawing>
          <wp:inline distT="0" distB="0" distL="0" distR="0">
            <wp:extent cx="2752725" cy="5987415"/>
            <wp:effectExtent l="0" t="0" r="0" b="0"/>
            <wp:docPr id="32" name="picture" descr="descript"/>
            <wp:cNvGraphicFramePr/>
            <a:graphic xmlns:a="http://schemas.openxmlformats.org/drawingml/2006/main">
              <a:graphicData uri="http://schemas.openxmlformats.org/drawingml/2006/picture">
                <pic:pic xmlns:pic="http://schemas.openxmlformats.org/drawingml/2006/picture">
                  <pic:nvPicPr>
                    <pic:cNvPr id="32" name="picture" descr="descript"/>
                    <pic:cNvPicPr/>
                  </pic:nvPicPr>
                  <pic:blipFill>
                    <a:blip r:embed="rId16"/>
                    <a:srcRect/>
                    <a:stretch>
                      <a:fillRect/>
                    </a:stretch>
                  </pic:blipFill>
                  <pic:spPr>
                    <a:xfrm>
                      <a:off x="0" y="0"/>
                      <a:ext cx="2752725" cy="5987886"/>
                    </a:xfrm>
                    <a:prstGeom prst="rect">
                      <a:avLst/>
                    </a:prstGeom>
                  </pic:spPr>
                </pic:pic>
              </a:graphicData>
            </a:graphic>
          </wp:inline>
        </w:drawing>
      </w:r>
      <w:r>
        <w:rPr>
          <w:rFonts w:hint="eastAsia" w:ascii="宋体" w:hAnsi="宋体" w:eastAsia="宋体" w:cs="宋体"/>
        </w:rPr>
        <w:drawing>
          <wp:inline distT="0" distB="0" distL="0" distR="0">
            <wp:extent cx="2771775" cy="6007735"/>
            <wp:effectExtent l="0" t="0" r="0" b="0"/>
            <wp:docPr id="35" name="picture" descr="descript"/>
            <wp:cNvGraphicFramePr/>
            <a:graphic xmlns:a="http://schemas.openxmlformats.org/drawingml/2006/main">
              <a:graphicData uri="http://schemas.openxmlformats.org/drawingml/2006/picture">
                <pic:pic xmlns:pic="http://schemas.openxmlformats.org/drawingml/2006/picture">
                  <pic:nvPicPr>
                    <pic:cNvPr id="35" name="picture" descr="descript"/>
                    <pic:cNvPicPr/>
                  </pic:nvPicPr>
                  <pic:blipFill>
                    <a:blip r:embed="rId17"/>
                    <a:srcRect/>
                    <a:stretch>
                      <a:fillRect/>
                    </a:stretch>
                  </pic:blipFill>
                  <pic:spPr>
                    <a:xfrm>
                      <a:off x="0" y="0"/>
                      <a:ext cx="2771775" cy="6007894"/>
                    </a:xfrm>
                    <a:prstGeom prst="rect">
                      <a:avLst/>
                    </a:prstGeom>
                  </pic:spPr>
                </pic:pic>
              </a:graphicData>
            </a:graphic>
          </wp:inline>
        </w:drawing>
      </w:r>
      <w:r>
        <w:rPr>
          <w:rFonts w:hint="eastAsia" w:ascii="宋体" w:hAnsi="宋体" w:eastAsia="宋体" w:cs="宋体"/>
        </w:rPr>
        <w:drawing>
          <wp:inline distT="0" distB="0" distL="0" distR="0">
            <wp:extent cx="2724785" cy="6015990"/>
            <wp:effectExtent l="0" t="0" r="0" b="0"/>
            <wp:docPr id="38" name="picture" descr="descript"/>
            <wp:cNvGraphicFramePr/>
            <a:graphic xmlns:a="http://schemas.openxmlformats.org/drawingml/2006/main">
              <a:graphicData uri="http://schemas.openxmlformats.org/drawingml/2006/picture">
                <pic:pic xmlns:pic="http://schemas.openxmlformats.org/drawingml/2006/picture">
                  <pic:nvPicPr>
                    <pic:cNvPr id="38" name="picture" descr="descript"/>
                    <pic:cNvPicPr/>
                  </pic:nvPicPr>
                  <pic:blipFill>
                    <a:blip r:embed="rId18"/>
                    <a:srcRect/>
                    <a:stretch>
                      <a:fillRect/>
                    </a:stretch>
                  </pic:blipFill>
                  <pic:spPr>
                    <a:xfrm>
                      <a:off x="0" y="0"/>
                      <a:ext cx="2725046" cy="6016336"/>
                    </a:xfrm>
                    <a:prstGeom prst="rect">
                      <a:avLst/>
                    </a:prstGeom>
                  </pic:spPr>
                </pic:pic>
              </a:graphicData>
            </a:graphic>
          </wp:inline>
        </w:drawing>
      </w:r>
    </w:p>
    <w:p w14:paraId="175C3E4B">
      <w:pPr>
        <w:ind w:left="0"/>
        <w:rPr>
          <w:rFonts w:hint="eastAsia" w:ascii="宋体" w:hAnsi="宋体" w:eastAsia="宋体" w:cs="宋体"/>
        </w:rPr>
      </w:pPr>
    </w:p>
    <w:p w14:paraId="7A6D3799">
      <w:pPr>
        <w:ind w:left="0"/>
        <w:rPr>
          <w:rFonts w:hint="eastAsia" w:ascii="宋体" w:hAnsi="宋体" w:eastAsia="宋体" w:cs="宋体"/>
        </w:rPr>
      </w:pPr>
    </w:p>
    <w:p w14:paraId="5EAACBB1">
      <w:pPr>
        <w:rPr>
          <w:rFonts w:hint="eastAsia"/>
        </w:rPr>
      </w:pPr>
      <w:r>
        <w:rPr>
          <w:rFonts w:hint="eastAsia"/>
        </w:rPr>
        <w:br w:type="page"/>
      </w:r>
    </w:p>
    <w:p w14:paraId="0F690197">
      <w:pPr>
        <w:pStyle w:val="5"/>
        <w:bidi w:val="0"/>
        <w:rPr>
          <w:rFonts w:hint="eastAsia"/>
        </w:rPr>
      </w:pPr>
      <w:r>
        <w:rPr>
          <w:rFonts w:hint="eastAsia"/>
        </w:rPr>
        <w:t>APP-隐患转办操作方式如下：</w:t>
      </w:r>
    </w:p>
    <w:p w14:paraId="143C9B5C">
      <w:pPr>
        <w:pBdr>
          <w:bottom w:val="none" w:color="auto" w:sz="0" w:space="0"/>
        </w:pBdr>
        <w:rPr>
          <w:rFonts w:hint="eastAsia" w:ascii="宋体" w:hAnsi="宋体" w:eastAsia="宋体" w:cs="宋体"/>
        </w:rPr>
      </w:pPr>
      <w:r>
        <w:rPr>
          <w:rFonts w:hint="eastAsia" w:ascii="宋体" w:hAnsi="宋体" w:eastAsia="宋体" w:cs="宋体"/>
        </w:rPr>
        <w:t>功能界面：【首页-隐患排查-隐患管理-转办】</w:t>
      </w:r>
    </w:p>
    <w:p w14:paraId="6FC44EDD">
      <w:pPr>
        <w:ind w:left="0"/>
        <w:rPr>
          <w:rFonts w:hint="eastAsia" w:ascii="宋体" w:hAnsi="宋体" w:eastAsia="宋体" w:cs="宋体"/>
        </w:rPr>
      </w:pPr>
      <w:r>
        <w:rPr>
          <w:rFonts w:hint="eastAsia" w:ascii="宋体" w:hAnsi="宋体" w:eastAsia="宋体" w:cs="宋体"/>
        </w:rPr>
        <w:drawing>
          <wp:inline distT="0" distB="0" distL="0" distR="0">
            <wp:extent cx="2752725" cy="5987415"/>
            <wp:effectExtent l="0" t="0" r="0" b="0"/>
            <wp:docPr id="41" name="picture" descr="descript"/>
            <wp:cNvGraphicFramePr/>
            <a:graphic xmlns:a="http://schemas.openxmlformats.org/drawingml/2006/main">
              <a:graphicData uri="http://schemas.openxmlformats.org/drawingml/2006/picture">
                <pic:pic xmlns:pic="http://schemas.openxmlformats.org/drawingml/2006/picture">
                  <pic:nvPicPr>
                    <pic:cNvPr id="41" name="picture" descr="descript"/>
                    <pic:cNvPicPr/>
                  </pic:nvPicPr>
                  <pic:blipFill>
                    <a:blip r:embed="rId16"/>
                    <a:srcRect/>
                    <a:stretch>
                      <a:fillRect/>
                    </a:stretch>
                  </pic:blipFill>
                  <pic:spPr>
                    <a:xfrm>
                      <a:off x="0" y="0"/>
                      <a:ext cx="2752725" cy="5987886"/>
                    </a:xfrm>
                    <a:prstGeom prst="rect">
                      <a:avLst/>
                    </a:prstGeom>
                    <a:solidFill>
                      <a:srgbClr val="FFFFFF"/>
                    </a:solidFill>
                  </pic:spPr>
                </pic:pic>
              </a:graphicData>
            </a:graphic>
          </wp:inline>
        </w:drawing>
      </w:r>
      <w:r>
        <w:rPr>
          <w:rFonts w:hint="eastAsia" w:ascii="宋体" w:hAnsi="宋体" w:eastAsia="宋体" w:cs="宋体"/>
        </w:rPr>
        <w:drawing>
          <wp:inline distT="0" distB="0" distL="0" distR="0">
            <wp:extent cx="2781300" cy="5995035"/>
            <wp:effectExtent l="0" t="0" r="0" b="0"/>
            <wp:docPr id="44" name="picture" descr="descript"/>
            <wp:cNvGraphicFramePr/>
            <a:graphic xmlns:a="http://schemas.openxmlformats.org/drawingml/2006/main">
              <a:graphicData uri="http://schemas.openxmlformats.org/drawingml/2006/picture">
                <pic:pic xmlns:pic="http://schemas.openxmlformats.org/drawingml/2006/picture">
                  <pic:nvPicPr>
                    <pic:cNvPr id="44" name="picture" descr="descript"/>
                    <pic:cNvPicPr/>
                  </pic:nvPicPr>
                  <pic:blipFill>
                    <a:blip r:embed="rId19"/>
                    <a:srcRect/>
                    <a:stretch>
                      <a:fillRect/>
                    </a:stretch>
                  </pic:blipFill>
                  <pic:spPr>
                    <a:xfrm>
                      <a:off x="0" y="0"/>
                      <a:ext cx="2781300" cy="5995404"/>
                    </a:xfrm>
                    <a:prstGeom prst="rect">
                      <a:avLst/>
                    </a:prstGeom>
                  </pic:spPr>
                </pic:pic>
              </a:graphicData>
            </a:graphic>
          </wp:inline>
        </w:drawing>
      </w:r>
      <w:r>
        <w:rPr>
          <w:rFonts w:hint="eastAsia" w:ascii="宋体" w:hAnsi="宋体" w:eastAsia="宋体" w:cs="宋体"/>
        </w:rPr>
        <w:drawing>
          <wp:inline distT="0" distB="0" distL="0" distR="0">
            <wp:extent cx="2743200" cy="6003290"/>
            <wp:effectExtent l="0" t="0" r="0" b="0"/>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20"/>
                    <a:srcRect/>
                    <a:stretch>
                      <a:fillRect/>
                    </a:stretch>
                  </pic:blipFill>
                  <pic:spPr>
                    <a:xfrm>
                      <a:off x="0" y="0"/>
                      <a:ext cx="2743200" cy="6003852"/>
                    </a:xfrm>
                    <a:prstGeom prst="rect">
                      <a:avLst/>
                    </a:prstGeom>
                  </pic:spPr>
                </pic:pic>
              </a:graphicData>
            </a:graphic>
          </wp:inline>
        </w:drawing>
      </w:r>
    </w:p>
    <w:p w14:paraId="41821D5D">
      <w:pPr>
        <w:rPr>
          <w:rFonts w:hint="eastAsia" w:ascii="宋体" w:hAnsi="宋体" w:eastAsia="宋体" w:cs="宋体"/>
        </w:rPr>
      </w:pPr>
    </w:p>
    <w:p w14:paraId="11B99D89">
      <w:pPr>
        <w:rPr>
          <w:rFonts w:hint="eastAsia" w:ascii="宋体" w:hAnsi="宋体" w:eastAsia="宋体" w:cs="宋体"/>
        </w:rPr>
      </w:pPr>
    </w:p>
    <w:p w14:paraId="72217293">
      <w:pPr>
        <w:rPr>
          <w:rFonts w:hint="eastAsia" w:ascii="宋体" w:hAnsi="宋体" w:eastAsia="宋体" w:cs="宋体"/>
        </w:rPr>
      </w:pPr>
      <w:r>
        <w:rPr>
          <w:rFonts w:hint="eastAsia" w:ascii="宋体" w:hAnsi="宋体" w:eastAsia="宋体" w:cs="宋体"/>
        </w:rPr>
        <w:br w:type="page"/>
      </w:r>
    </w:p>
    <w:p w14:paraId="07A06B28">
      <w:pPr>
        <w:pStyle w:val="3"/>
        <w:rPr>
          <w:rFonts w:hint="eastAsia" w:ascii="宋体" w:hAnsi="宋体" w:eastAsia="宋体" w:cs="宋体"/>
        </w:rPr>
      </w:pPr>
      <w:bookmarkStart w:id="5" w:name="_Toc26254"/>
      <w:r>
        <w:rPr>
          <w:rFonts w:hint="eastAsia" w:ascii="宋体" w:hAnsi="宋体" w:eastAsia="宋体" w:cs="宋体"/>
        </w:rPr>
        <w:t>工区责任人、分包单位（整改人）篇</w:t>
      </w:r>
      <w:bookmarkEnd w:id="5"/>
    </w:p>
    <w:p w14:paraId="2FFD7B75">
      <w:pPr>
        <w:rPr>
          <w:rFonts w:hint="eastAsia" w:ascii="宋体" w:hAnsi="宋体" w:eastAsia="宋体" w:cs="宋体"/>
        </w:rPr>
      </w:pPr>
    </w:p>
    <w:p w14:paraId="418FCBF8">
      <w:pPr>
        <w:pStyle w:val="4"/>
        <w:numPr>
          <w:ilvl w:val="0"/>
          <w:numId w:val="2"/>
        </w:numPr>
        <w:rPr>
          <w:rFonts w:hint="eastAsia" w:ascii="宋体" w:hAnsi="宋体" w:eastAsia="宋体" w:cs="宋体"/>
        </w:rPr>
      </w:pPr>
      <w:bookmarkStart w:id="6" w:name="_Toc20421"/>
      <w:r>
        <w:rPr>
          <w:rFonts w:hint="eastAsia" w:ascii="宋体" w:hAnsi="宋体" w:eastAsia="宋体" w:cs="宋体"/>
        </w:rPr>
        <w:t>隐患整改</w:t>
      </w:r>
      <w:bookmarkEnd w:id="6"/>
    </w:p>
    <w:p w14:paraId="5AF3510F">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i w:val="0"/>
          <w:strike w:val="0"/>
          <w:color w:val="000000"/>
          <w:sz w:val="21"/>
          <w:u w:val="none"/>
        </w:rPr>
        <w:t>整改人须对整改情况进行说明，并配图上传整改后现场图片作为佐证材料。</w:t>
      </w:r>
    </w:p>
    <w:p w14:paraId="028DCCA3">
      <w:pPr>
        <w:snapToGrid/>
        <w:spacing w:before="0" w:after="0" w:line="240" w:lineRule="auto"/>
        <w:ind w:left="0" w:right="0" w:firstLine="0" w:firstLineChars="0"/>
        <w:jc w:val="both"/>
        <w:rPr>
          <w:rFonts w:hint="eastAsia" w:ascii="宋体" w:hAnsi="宋体" w:eastAsia="宋体" w:cs="宋体"/>
          <w:i w:val="0"/>
          <w:strike w:val="0"/>
          <w:color w:val="000000"/>
          <w:sz w:val="21"/>
          <w:u w:val="none"/>
        </w:rPr>
      </w:pPr>
      <w:r>
        <w:rPr>
          <w:rFonts w:hint="eastAsia" w:ascii="宋体" w:hAnsi="宋体" w:eastAsia="宋体" w:cs="宋体"/>
          <w:i w:val="0"/>
          <w:strike w:val="0"/>
          <w:color w:val="000000"/>
          <w:sz w:val="21"/>
          <w:u w:val="none"/>
        </w:rPr>
        <w:t>整改人配图的现场图片，请注意检查人拍摄角度，画面内容，整改图片最好可与之对应。</w:t>
      </w:r>
    </w:p>
    <w:p w14:paraId="32132106">
      <w:pPr>
        <w:pBdr>
          <w:bottom w:val="none" w:color="auto" w:sz="0" w:space="0"/>
        </w:pBdr>
        <w:rPr>
          <w:rFonts w:hint="eastAsia" w:ascii="宋体" w:hAnsi="宋体" w:eastAsia="宋体" w:cs="宋体"/>
        </w:rPr>
      </w:pPr>
      <w:r>
        <w:rPr>
          <w:rFonts w:hint="eastAsia" w:ascii="宋体" w:hAnsi="宋体" w:eastAsia="宋体" w:cs="宋体"/>
        </w:rPr>
        <w:t>功能界面：【高风险管理-双重预防-隐患排查-隐患台账-整改】</w:t>
      </w:r>
    </w:p>
    <w:p w14:paraId="46ACB22E">
      <w:pPr>
        <w:rPr>
          <w:rFonts w:hint="eastAsia" w:ascii="宋体" w:hAnsi="宋体" w:eastAsia="宋体" w:cs="宋体"/>
        </w:rPr>
      </w:pPr>
      <w:r>
        <w:rPr>
          <w:rFonts w:hint="eastAsia" w:ascii="宋体" w:hAnsi="宋体" w:eastAsia="宋体" w:cs="宋体"/>
        </w:rPr>
        <w:drawing>
          <wp:inline distT="0" distB="0" distL="0" distR="0">
            <wp:extent cx="13387705" cy="6040755"/>
            <wp:effectExtent l="0" t="0" r="0" b="0"/>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21"/>
                    <a:stretch>
                      <a:fillRect/>
                    </a:stretch>
                  </pic:blipFill>
                  <pic:spPr>
                    <a:xfrm>
                      <a:off x="0" y="0"/>
                      <a:ext cx="13387705" cy="6041307"/>
                    </a:xfrm>
                    <a:prstGeom prst="rect">
                      <a:avLst/>
                    </a:prstGeom>
                  </pic:spPr>
                </pic:pic>
              </a:graphicData>
            </a:graphic>
          </wp:inline>
        </w:drawing>
      </w:r>
    </w:p>
    <w:p w14:paraId="2E670C94">
      <w:pPr>
        <w:rPr>
          <w:rFonts w:hint="eastAsia" w:ascii="宋体" w:hAnsi="宋体" w:eastAsia="宋体" w:cs="宋体"/>
        </w:rPr>
      </w:pPr>
      <w:r>
        <w:rPr>
          <w:rFonts w:hint="eastAsia" w:ascii="宋体" w:hAnsi="宋体" w:eastAsia="宋体" w:cs="宋体"/>
        </w:rPr>
        <w:drawing>
          <wp:inline distT="0" distB="0" distL="0" distR="0">
            <wp:extent cx="13387705" cy="5972175"/>
            <wp:effectExtent l="0" t="0" r="0" b="0"/>
            <wp:docPr id="53" name="picture" descr="descript"/>
            <wp:cNvGraphicFramePr/>
            <a:graphic xmlns:a="http://schemas.openxmlformats.org/drawingml/2006/main">
              <a:graphicData uri="http://schemas.openxmlformats.org/drawingml/2006/picture">
                <pic:pic xmlns:pic="http://schemas.openxmlformats.org/drawingml/2006/picture">
                  <pic:nvPicPr>
                    <pic:cNvPr id="53" name="picture" descr="descript"/>
                    <pic:cNvPicPr/>
                  </pic:nvPicPr>
                  <pic:blipFill>
                    <a:blip r:embed="rId22"/>
                    <a:stretch>
                      <a:fillRect/>
                    </a:stretch>
                  </pic:blipFill>
                  <pic:spPr>
                    <a:xfrm>
                      <a:off x="0" y="0"/>
                      <a:ext cx="13387705" cy="5972653"/>
                    </a:xfrm>
                    <a:prstGeom prst="rect">
                      <a:avLst/>
                    </a:prstGeom>
                  </pic:spPr>
                </pic:pic>
              </a:graphicData>
            </a:graphic>
          </wp:inline>
        </w:drawing>
      </w:r>
    </w:p>
    <w:p w14:paraId="73153BFD">
      <w:pPr>
        <w:rPr>
          <w:rFonts w:hint="eastAsia" w:ascii="宋体" w:hAnsi="宋体" w:eastAsia="宋体" w:cs="宋体"/>
        </w:rPr>
      </w:pPr>
    </w:p>
    <w:p w14:paraId="16F7C737">
      <w:pPr>
        <w:pStyle w:val="5"/>
        <w:bidi w:val="0"/>
        <w:rPr>
          <w:rFonts w:hint="eastAsia"/>
        </w:rPr>
      </w:pPr>
      <w:r>
        <w:rPr>
          <w:rFonts w:hint="eastAsia"/>
        </w:rPr>
        <w:t>APP-隐患整改操作方式如下：</w:t>
      </w:r>
    </w:p>
    <w:p w14:paraId="5D5F5510">
      <w:pPr>
        <w:ind w:left="0"/>
        <w:rPr>
          <w:rFonts w:hint="eastAsia" w:ascii="宋体" w:hAnsi="宋体" w:eastAsia="宋体" w:cs="宋体"/>
        </w:rPr>
      </w:pPr>
      <w:r>
        <w:rPr>
          <w:rFonts w:hint="eastAsia" w:ascii="宋体" w:hAnsi="宋体" w:eastAsia="宋体" w:cs="宋体"/>
        </w:rPr>
        <w:drawing>
          <wp:inline distT="0" distB="0" distL="0" distR="0">
            <wp:extent cx="2752725" cy="5987415"/>
            <wp:effectExtent l="0" t="0" r="0" b="0"/>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16"/>
                    <a:srcRect/>
                    <a:stretch>
                      <a:fillRect/>
                    </a:stretch>
                  </pic:blipFill>
                  <pic:spPr>
                    <a:xfrm>
                      <a:off x="0" y="0"/>
                      <a:ext cx="2752725" cy="5987886"/>
                    </a:xfrm>
                    <a:prstGeom prst="rect">
                      <a:avLst/>
                    </a:prstGeom>
                    <a:solidFill>
                      <a:srgbClr val="FFFFFF"/>
                    </a:solidFill>
                  </pic:spPr>
                </pic:pic>
              </a:graphicData>
            </a:graphic>
          </wp:inline>
        </w:drawing>
      </w:r>
      <w:r>
        <w:rPr>
          <w:rFonts w:hint="eastAsia" w:ascii="宋体" w:hAnsi="宋体" w:eastAsia="宋体" w:cs="宋体"/>
        </w:rPr>
        <w:drawing>
          <wp:inline distT="0" distB="0" distL="0" distR="0">
            <wp:extent cx="2778760" cy="6000750"/>
            <wp:effectExtent l="0" t="0" r="0" b="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23"/>
                    <a:srcRect/>
                    <a:stretch>
                      <a:fillRect/>
                    </a:stretch>
                  </pic:blipFill>
                  <pic:spPr>
                    <a:xfrm>
                      <a:off x="0" y="0"/>
                      <a:ext cx="2778919" cy="6000750"/>
                    </a:xfrm>
                    <a:prstGeom prst="rect">
                      <a:avLst/>
                    </a:prstGeom>
                  </pic:spPr>
                </pic:pic>
              </a:graphicData>
            </a:graphic>
          </wp:inline>
        </w:drawing>
      </w:r>
      <w:r>
        <w:rPr>
          <w:rFonts w:hint="eastAsia" w:ascii="宋体" w:hAnsi="宋体" w:eastAsia="宋体" w:cs="宋体"/>
        </w:rPr>
        <w:drawing>
          <wp:inline distT="0" distB="0" distL="0" distR="0">
            <wp:extent cx="2752725" cy="6009005"/>
            <wp:effectExtent l="0" t="0" r="0" b="0"/>
            <wp:docPr id="62" name="picture" descr="descript"/>
            <wp:cNvGraphicFramePr/>
            <a:graphic xmlns:a="http://schemas.openxmlformats.org/drawingml/2006/main">
              <a:graphicData uri="http://schemas.openxmlformats.org/drawingml/2006/picture">
                <pic:pic xmlns:pic="http://schemas.openxmlformats.org/drawingml/2006/picture">
                  <pic:nvPicPr>
                    <pic:cNvPr id="62" name="picture" descr="descript"/>
                    <pic:cNvPicPr/>
                  </pic:nvPicPr>
                  <pic:blipFill>
                    <a:blip r:embed="rId24"/>
                    <a:srcRect/>
                    <a:stretch>
                      <a:fillRect/>
                    </a:stretch>
                  </pic:blipFill>
                  <pic:spPr>
                    <a:xfrm>
                      <a:off x="0" y="0"/>
                      <a:ext cx="2752725" cy="6009171"/>
                    </a:xfrm>
                    <a:prstGeom prst="rect">
                      <a:avLst/>
                    </a:prstGeom>
                  </pic:spPr>
                </pic:pic>
              </a:graphicData>
            </a:graphic>
          </wp:inline>
        </w:drawing>
      </w:r>
    </w:p>
    <w:p w14:paraId="44CD2C2A">
      <w:pPr>
        <w:rPr>
          <w:rFonts w:hint="eastAsia" w:ascii="宋体" w:hAnsi="宋体" w:eastAsia="宋体" w:cs="宋体"/>
        </w:rPr>
      </w:pPr>
    </w:p>
    <w:p w14:paraId="282C6F44">
      <w:pPr>
        <w:rPr>
          <w:rFonts w:hint="eastAsia" w:ascii="宋体" w:hAnsi="宋体" w:eastAsia="宋体" w:cs="宋体"/>
        </w:rPr>
      </w:pPr>
      <w:r>
        <w:rPr>
          <w:rFonts w:hint="eastAsia" w:ascii="宋体" w:hAnsi="宋体" w:eastAsia="宋体" w:cs="宋体"/>
        </w:rPr>
        <w:br w:type="page"/>
      </w:r>
    </w:p>
    <w:p w14:paraId="06E7DD13">
      <w:pPr>
        <w:pStyle w:val="3"/>
        <w:rPr>
          <w:rFonts w:hint="eastAsia" w:ascii="宋体" w:hAnsi="宋体" w:eastAsia="宋体" w:cs="宋体"/>
        </w:rPr>
      </w:pPr>
      <w:bookmarkStart w:id="7" w:name="_Toc441"/>
      <w:r>
        <w:rPr>
          <w:rFonts w:hint="eastAsia" w:ascii="宋体" w:hAnsi="宋体" w:eastAsia="宋体" w:cs="宋体"/>
        </w:rPr>
        <w:t>项目经理（整改负责人）篇</w:t>
      </w:r>
      <w:bookmarkEnd w:id="7"/>
    </w:p>
    <w:p w14:paraId="0FE92935">
      <w:pPr>
        <w:pStyle w:val="4"/>
        <w:numPr>
          <w:ilvl w:val="0"/>
          <w:numId w:val="3"/>
        </w:numPr>
        <w:rPr>
          <w:rFonts w:hint="eastAsia" w:ascii="宋体" w:hAnsi="宋体" w:eastAsia="宋体" w:cs="宋体"/>
        </w:rPr>
      </w:pPr>
      <w:bookmarkStart w:id="8" w:name="_Toc23553"/>
      <w:r>
        <w:rPr>
          <w:rFonts w:hint="eastAsia" w:ascii="宋体" w:hAnsi="宋体" w:eastAsia="宋体" w:cs="宋体"/>
        </w:rPr>
        <w:t>添加隐患</w:t>
      </w:r>
      <w:bookmarkEnd w:id="8"/>
    </w:p>
    <w:p w14:paraId="56F93A0D">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b/>
          <w:i w:val="0"/>
          <w:strike w:val="0"/>
          <w:color w:val="000000"/>
          <w:sz w:val="21"/>
          <w:u w:val="none"/>
        </w:rPr>
        <w:t>场景描述：</w:t>
      </w:r>
    </w:p>
    <w:p w14:paraId="12444D1A">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i w:val="0"/>
          <w:strike w:val="0"/>
          <w:color w:val="000000"/>
          <w:sz w:val="21"/>
          <w:u w:val="none"/>
        </w:rPr>
        <w:t>1. 用户可查询项目隐患数据，包含：隐患整改信息，隐患整改进度。</w:t>
      </w:r>
    </w:p>
    <w:p w14:paraId="1F967CC5">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i w:val="0"/>
          <w:strike w:val="0"/>
          <w:color w:val="000000"/>
          <w:sz w:val="21"/>
          <w:u w:val="none"/>
        </w:rPr>
        <w:t>2. 巡检过程中，发现问题后，可在本页面进行添加。</w:t>
      </w:r>
    </w:p>
    <w:p w14:paraId="6418A611">
      <w:pPr>
        <w:snapToGrid/>
        <w:spacing w:before="0" w:after="0" w:line="240" w:lineRule="auto"/>
        <w:ind w:left="0" w:right="0" w:firstLine="0" w:firstLineChars="0"/>
        <w:jc w:val="both"/>
        <w:rPr>
          <w:rFonts w:hint="eastAsia" w:ascii="宋体" w:hAnsi="宋体" w:eastAsia="宋体" w:cs="宋体"/>
        </w:rPr>
      </w:pPr>
    </w:p>
    <w:p w14:paraId="72216099">
      <w:pPr>
        <w:ind w:left="0"/>
        <w:rPr>
          <w:rFonts w:hint="eastAsia" w:ascii="宋体" w:hAnsi="宋体" w:eastAsia="宋体" w:cs="宋体"/>
        </w:rPr>
      </w:pPr>
      <w:r>
        <w:rPr>
          <w:rFonts w:hint="eastAsia" w:ascii="宋体" w:hAnsi="宋体" w:eastAsia="宋体" w:cs="宋体"/>
        </w:rPr>
        <w:t>功能界面： 【高风险管理-双重预防-隐患排查-隐患台账-新增】</w:t>
      </w:r>
    </w:p>
    <w:p w14:paraId="7054EA2F">
      <w:pPr>
        <w:ind w:left="0"/>
        <w:rPr>
          <w:rFonts w:hint="eastAsia" w:ascii="宋体" w:hAnsi="宋体" w:eastAsia="宋体" w:cs="宋体"/>
          <w:b w:val="0"/>
          <w:i w:val="0"/>
          <w:strike w:val="0"/>
          <w:spacing w:val="0"/>
          <w:u w:val="none"/>
        </w:rPr>
      </w:pPr>
      <w:r>
        <w:rPr>
          <w:rFonts w:hint="eastAsia" w:ascii="宋体" w:hAnsi="宋体" w:eastAsia="宋体" w:cs="宋体"/>
          <w:b w:val="0"/>
          <w:i w:val="0"/>
          <w:strike w:val="0"/>
          <w:spacing w:val="0"/>
          <w:u w:val="none"/>
        </w:rPr>
        <w:t>隐患登记过程中，可以先输入隐患信息，平台自动匹配对应结果，选择匹配的信息后，默认关联展示。</w:t>
      </w:r>
    </w:p>
    <w:p w14:paraId="13DDFF61">
      <w:pPr>
        <w:ind w:left="0"/>
        <w:rPr>
          <w:rFonts w:hint="eastAsia" w:ascii="宋体" w:hAnsi="宋体" w:eastAsia="宋体" w:cs="宋体"/>
        </w:rPr>
      </w:pPr>
    </w:p>
    <w:p w14:paraId="210A1EF5">
      <w:pPr>
        <w:ind w:left="0"/>
        <w:rPr>
          <w:rFonts w:hint="eastAsia" w:ascii="宋体" w:hAnsi="宋体" w:eastAsia="宋体" w:cs="宋体"/>
        </w:rPr>
      </w:pPr>
    </w:p>
    <w:p w14:paraId="4555DA5E">
      <w:pPr>
        <w:ind w:left="0"/>
        <w:rPr>
          <w:rFonts w:hint="eastAsia" w:ascii="宋体" w:hAnsi="宋体" w:eastAsia="宋体" w:cs="宋体"/>
        </w:rPr>
      </w:pPr>
      <w:r>
        <w:rPr>
          <w:rFonts w:hint="eastAsia" w:ascii="宋体" w:hAnsi="宋体" w:eastAsia="宋体" w:cs="宋体"/>
        </w:rPr>
        <w:drawing>
          <wp:inline distT="0" distB="0" distL="0" distR="0">
            <wp:extent cx="12797155" cy="5692140"/>
            <wp:effectExtent l="0" t="0" r="4445" b="3810"/>
            <wp:docPr id="65" name="picture" descr="descript"/>
            <wp:cNvGraphicFramePr/>
            <a:graphic xmlns:a="http://schemas.openxmlformats.org/drawingml/2006/main">
              <a:graphicData uri="http://schemas.openxmlformats.org/drawingml/2006/picture">
                <pic:pic xmlns:pic="http://schemas.openxmlformats.org/drawingml/2006/picture">
                  <pic:nvPicPr>
                    <pic:cNvPr id="65" name="picture" descr="descript"/>
                    <pic:cNvPicPr/>
                  </pic:nvPicPr>
                  <pic:blipFill>
                    <a:blip r:embed="rId6"/>
                    <a:srcRect t="5926"/>
                    <a:stretch>
                      <a:fillRect/>
                    </a:stretch>
                  </pic:blipFill>
                  <pic:spPr>
                    <a:xfrm>
                      <a:off x="0" y="0"/>
                      <a:ext cx="12797155" cy="5692140"/>
                    </a:xfrm>
                    <a:prstGeom prst="rect">
                      <a:avLst/>
                    </a:prstGeom>
                    <a:solidFill>
                      <a:srgbClr val="FFFFFF"/>
                    </a:solidFill>
                  </pic:spPr>
                </pic:pic>
              </a:graphicData>
            </a:graphic>
          </wp:inline>
        </w:drawing>
      </w:r>
    </w:p>
    <w:p w14:paraId="553CB94C">
      <w:pPr>
        <w:ind w:left="0"/>
        <w:rPr>
          <w:rFonts w:hint="eastAsia" w:ascii="宋体" w:hAnsi="宋体" w:eastAsia="宋体" w:cs="宋体"/>
        </w:rPr>
      </w:pPr>
    </w:p>
    <w:p w14:paraId="5ED32AB9">
      <w:pPr>
        <w:ind w:left="0"/>
        <w:rPr>
          <w:rFonts w:hint="eastAsia" w:ascii="宋体" w:hAnsi="宋体" w:eastAsia="宋体" w:cs="宋体"/>
        </w:rPr>
      </w:pPr>
      <w:r>
        <w:rPr>
          <w:rFonts w:hint="eastAsia" w:ascii="宋体" w:hAnsi="宋体" w:eastAsia="宋体" w:cs="宋体"/>
        </w:rPr>
        <w:drawing>
          <wp:inline distT="0" distB="0" distL="0" distR="0">
            <wp:extent cx="13387705" cy="6200140"/>
            <wp:effectExtent l="0" t="0" r="0" b="0"/>
            <wp:docPr id="68" name="picture" descr="descript"/>
            <wp:cNvGraphicFramePr/>
            <a:graphic xmlns:a="http://schemas.openxmlformats.org/drawingml/2006/main">
              <a:graphicData uri="http://schemas.openxmlformats.org/drawingml/2006/picture">
                <pic:pic xmlns:pic="http://schemas.openxmlformats.org/drawingml/2006/picture">
                  <pic:nvPicPr>
                    <pic:cNvPr id="68" name="picture" descr="descript"/>
                    <pic:cNvPicPr/>
                  </pic:nvPicPr>
                  <pic:blipFill>
                    <a:blip r:embed="rId25"/>
                    <a:srcRect t="5296"/>
                    <a:stretch>
                      <a:fillRect/>
                    </a:stretch>
                  </pic:blipFill>
                  <pic:spPr>
                    <a:xfrm>
                      <a:off x="0" y="0"/>
                      <a:ext cx="13387705" cy="6200140"/>
                    </a:xfrm>
                    <a:prstGeom prst="rect">
                      <a:avLst/>
                    </a:prstGeom>
                    <a:solidFill>
                      <a:srgbClr val="FFFFFF"/>
                    </a:solidFill>
                  </pic:spPr>
                </pic:pic>
              </a:graphicData>
            </a:graphic>
          </wp:inline>
        </w:drawing>
      </w:r>
    </w:p>
    <w:p w14:paraId="55E50A79">
      <w:pPr>
        <w:rPr>
          <w:rFonts w:hint="eastAsia" w:ascii="宋体" w:hAnsi="宋体" w:eastAsia="宋体" w:cs="宋体"/>
        </w:rPr>
      </w:pPr>
    </w:p>
    <w:p w14:paraId="11F31BA4">
      <w:pPr>
        <w:rPr>
          <w:rFonts w:hint="eastAsia" w:ascii="宋体" w:hAnsi="宋体" w:eastAsia="宋体" w:cs="宋体"/>
        </w:rPr>
      </w:pPr>
      <w:r>
        <w:rPr>
          <w:rFonts w:hint="eastAsia" w:ascii="宋体" w:hAnsi="宋体" w:eastAsia="宋体" w:cs="宋体"/>
        </w:rPr>
        <w:br w:type="page"/>
      </w:r>
    </w:p>
    <w:p w14:paraId="682C3BB9">
      <w:pPr>
        <w:pStyle w:val="4"/>
        <w:numPr>
          <w:ilvl w:val="0"/>
          <w:numId w:val="3"/>
        </w:numPr>
        <w:rPr>
          <w:rFonts w:hint="eastAsia" w:ascii="宋体" w:hAnsi="宋体" w:eastAsia="宋体" w:cs="宋体"/>
        </w:rPr>
      </w:pPr>
      <w:bookmarkStart w:id="9" w:name="_Toc4590"/>
      <w:r>
        <w:rPr>
          <w:rFonts w:hint="eastAsia" w:ascii="宋体" w:hAnsi="宋体" w:eastAsia="宋体" w:cs="宋体"/>
        </w:rPr>
        <w:t>隐患转办</w:t>
      </w:r>
      <w:bookmarkEnd w:id="9"/>
    </w:p>
    <w:p w14:paraId="2EB8B282">
      <w:pPr>
        <w:snapToGrid/>
        <w:spacing w:line="240" w:lineRule="auto"/>
        <w:rPr>
          <w:rFonts w:hint="eastAsia" w:ascii="宋体" w:hAnsi="宋体" w:eastAsia="宋体" w:cs="宋体"/>
        </w:rPr>
      </w:pPr>
      <w:r>
        <w:rPr>
          <w:rFonts w:hint="eastAsia" w:ascii="宋体" w:hAnsi="宋体" w:eastAsia="宋体" w:cs="宋体"/>
          <w:b w:val="0"/>
          <w:i w:val="0"/>
          <w:strike w:val="0"/>
          <w:spacing w:val="0"/>
          <w:u w:val="none"/>
        </w:rPr>
        <w:t>场景一：当隐患发布时，出现对应整改人选择错误等异常情况时，可使用转办功能对上述隐患信息进行修订。</w:t>
      </w:r>
    </w:p>
    <w:p w14:paraId="6C7244E4">
      <w:pPr>
        <w:rPr>
          <w:rFonts w:hint="eastAsia" w:ascii="宋体" w:hAnsi="宋体" w:eastAsia="宋体" w:cs="宋体"/>
        </w:rPr>
      </w:pPr>
      <w:r>
        <w:rPr>
          <w:rFonts w:hint="eastAsia" w:ascii="宋体" w:hAnsi="宋体" w:eastAsia="宋体" w:cs="宋体"/>
          <w:b w:val="0"/>
          <w:i w:val="0"/>
          <w:strike w:val="0"/>
          <w:spacing w:val="0"/>
          <w:u w:val="none"/>
        </w:rPr>
        <w:t>场景二：由于选择账号错误无法找到对应整改人、复查人时，可使用转办功能对上述隐患信息进行修订。</w:t>
      </w:r>
    </w:p>
    <w:p w14:paraId="615053E1">
      <w:pPr>
        <w:snapToGrid/>
        <w:spacing w:line="240" w:lineRule="auto"/>
        <w:rPr>
          <w:rFonts w:hint="eastAsia" w:ascii="宋体" w:hAnsi="宋体" w:eastAsia="宋体" w:cs="宋体"/>
          <w:b w:val="0"/>
          <w:i w:val="0"/>
          <w:strike w:val="0"/>
          <w:spacing w:val="0"/>
          <w:u w:val="none"/>
        </w:rPr>
      </w:pPr>
      <w:r>
        <w:rPr>
          <w:rFonts w:hint="eastAsia" w:ascii="宋体" w:hAnsi="宋体" w:eastAsia="宋体" w:cs="宋体"/>
          <w:b w:val="0"/>
          <w:i w:val="0"/>
          <w:strike w:val="0"/>
          <w:spacing w:val="0"/>
          <w:u w:val="none"/>
        </w:rPr>
        <w:t>说明：</w:t>
      </w:r>
    </w:p>
    <w:p w14:paraId="4EE7D61A">
      <w:pPr>
        <w:snapToGrid/>
        <w:spacing w:line="240" w:lineRule="auto"/>
        <w:rPr>
          <w:rFonts w:hint="eastAsia" w:ascii="宋体" w:hAnsi="宋体" w:eastAsia="宋体" w:cs="宋体"/>
        </w:rPr>
      </w:pPr>
      <w:r>
        <w:rPr>
          <w:rFonts w:hint="eastAsia" w:ascii="宋体" w:hAnsi="宋体" w:eastAsia="宋体" w:cs="宋体"/>
          <w:b w:val="0"/>
          <w:i w:val="0"/>
          <w:strike w:val="0"/>
          <w:spacing w:val="0"/>
          <w:u w:val="none"/>
        </w:rPr>
        <w:t>（1）整改转办可重新选择责任区域、详细位置、分包单位、整改人及整改时限（整改时限只能由检查人、提交人、安全主任、项目经理进行修改）。</w:t>
      </w:r>
    </w:p>
    <w:p w14:paraId="0DDDF1A7">
      <w:pPr>
        <w:snapToGrid/>
        <w:spacing w:line="240" w:lineRule="auto"/>
        <w:rPr>
          <w:rFonts w:hint="eastAsia" w:ascii="宋体" w:hAnsi="宋体" w:eastAsia="宋体" w:cs="宋体"/>
        </w:rPr>
      </w:pPr>
      <w:r>
        <w:rPr>
          <w:rFonts w:hint="eastAsia" w:ascii="宋体" w:hAnsi="宋体" w:eastAsia="宋体" w:cs="宋体"/>
          <w:b w:val="0"/>
          <w:i w:val="0"/>
          <w:strike w:val="0"/>
          <w:spacing w:val="0"/>
          <w:u w:val="none"/>
        </w:rPr>
        <w:t>（2）复查转办可重新选择复查人。</w:t>
      </w:r>
    </w:p>
    <w:p w14:paraId="48F37D86">
      <w:pPr>
        <w:rPr>
          <w:rFonts w:hint="eastAsia" w:ascii="宋体" w:hAnsi="宋体" w:eastAsia="宋体" w:cs="宋体"/>
        </w:rPr>
      </w:pPr>
    </w:p>
    <w:p w14:paraId="4556234E">
      <w:pPr>
        <w:rPr>
          <w:rFonts w:hint="eastAsia" w:ascii="宋体" w:hAnsi="宋体" w:eastAsia="宋体" w:cs="宋体"/>
        </w:rPr>
      </w:pPr>
      <w:r>
        <w:rPr>
          <w:rFonts w:hint="eastAsia" w:ascii="宋体" w:hAnsi="宋体" w:eastAsia="宋体" w:cs="宋体"/>
        </w:rPr>
        <w:drawing>
          <wp:inline distT="0" distB="0" distL="0" distR="0">
            <wp:extent cx="13387705" cy="6144260"/>
            <wp:effectExtent l="0" t="0" r="0" b="0"/>
            <wp:docPr id="71" name="picture" descr="descript"/>
            <wp:cNvGraphicFramePr/>
            <a:graphic xmlns:a="http://schemas.openxmlformats.org/drawingml/2006/main">
              <a:graphicData uri="http://schemas.openxmlformats.org/drawingml/2006/picture">
                <pic:pic xmlns:pic="http://schemas.openxmlformats.org/drawingml/2006/picture">
                  <pic:nvPicPr>
                    <pic:cNvPr id="71" name="picture" descr="descript"/>
                    <pic:cNvPicPr/>
                  </pic:nvPicPr>
                  <pic:blipFill>
                    <a:blip r:embed="rId10"/>
                    <a:srcRect t="6149"/>
                    <a:stretch>
                      <a:fillRect/>
                    </a:stretch>
                  </pic:blipFill>
                  <pic:spPr>
                    <a:xfrm>
                      <a:off x="0" y="0"/>
                      <a:ext cx="13387705" cy="6144260"/>
                    </a:xfrm>
                    <a:prstGeom prst="rect">
                      <a:avLst/>
                    </a:prstGeom>
                    <a:solidFill>
                      <a:srgbClr val="FFFFFF"/>
                    </a:solidFill>
                  </pic:spPr>
                </pic:pic>
              </a:graphicData>
            </a:graphic>
          </wp:inline>
        </w:drawing>
      </w:r>
    </w:p>
    <w:p w14:paraId="549CA9F8">
      <w:pPr>
        <w:rPr>
          <w:rFonts w:hint="eastAsia" w:ascii="宋体" w:hAnsi="宋体" w:eastAsia="宋体" w:cs="宋体"/>
        </w:rPr>
      </w:pPr>
    </w:p>
    <w:p w14:paraId="385D5230">
      <w:pPr>
        <w:rPr>
          <w:rFonts w:hint="eastAsia" w:ascii="宋体" w:hAnsi="宋体" w:eastAsia="宋体" w:cs="宋体"/>
        </w:rPr>
      </w:pPr>
      <w:r>
        <w:rPr>
          <w:rFonts w:hint="eastAsia" w:ascii="宋体" w:hAnsi="宋体" w:eastAsia="宋体" w:cs="宋体"/>
        </w:rPr>
        <w:drawing>
          <wp:inline distT="0" distB="0" distL="0" distR="0">
            <wp:extent cx="13387705" cy="6181090"/>
            <wp:effectExtent l="0" t="0" r="0" b="0"/>
            <wp:docPr id="74" name="picture" descr="descript"/>
            <wp:cNvGraphicFramePr/>
            <a:graphic xmlns:a="http://schemas.openxmlformats.org/drawingml/2006/main">
              <a:graphicData uri="http://schemas.openxmlformats.org/drawingml/2006/picture">
                <pic:pic xmlns:pic="http://schemas.openxmlformats.org/drawingml/2006/picture">
                  <pic:nvPicPr>
                    <pic:cNvPr id="74" name="picture" descr="descript"/>
                    <pic:cNvPicPr/>
                  </pic:nvPicPr>
                  <pic:blipFill>
                    <a:blip r:embed="rId11"/>
                    <a:srcRect t="5587"/>
                    <a:stretch>
                      <a:fillRect/>
                    </a:stretch>
                  </pic:blipFill>
                  <pic:spPr>
                    <a:xfrm>
                      <a:off x="0" y="0"/>
                      <a:ext cx="13387705" cy="6181090"/>
                    </a:xfrm>
                    <a:prstGeom prst="rect">
                      <a:avLst/>
                    </a:prstGeom>
                    <a:solidFill>
                      <a:srgbClr val="FFFFFF"/>
                    </a:solidFill>
                  </pic:spPr>
                </pic:pic>
              </a:graphicData>
            </a:graphic>
          </wp:inline>
        </w:drawing>
      </w:r>
    </w:p>
    <w:p w14:paraId="43209C90">
      <w:pPr>
        <w:rPr>
          <w:rFonts w:hint="eastAsia" w:ascii="宋体" w:hAnsi="宋体" w:eastAsia="宋体" w:cs="宋体"/>
        </w:rPr>
      </w:pPr>
    </w:p>
    <w:p w14:paraId="7C6F869E">
      <w:pPr>
        <w:rPr>
          <w:rFonts w:hint="eastAsia" w:ascii="宋体" w:hAnsi="宋体" w:eastAsia="宋体" w:cs="宋体"/>
        </w:rPr>
      </w:pPr>
      <w:r>
        <w:rPr>
          <w:rFonts w:hint="eastAsia" w:ascii="宋体" w:hAnsi="宋体" w:eastAsia="宋体" w:cs="宋体"/>
        </w:rPr>
        <w:br w:type="page"/>
      </w:r>
    </w:p>
    <w:p w14:paraId="1B1F8668">
      <w:pPr>
        <w:rPr>
          <w:rFonts w:hint="eastAsia" w:ascii="宋体" w:hAnsi="宋体" w:eastAsia="宋体" w:cs="宋体"/>
        </w:rPr>
      </w:pPr>
      <w:r>
        <w:rPr>
          <w:rFonts w:hint="eastAsia" w:ascii="宋体" w:hAnsi="宋体" w:eastAsia="宋体" w:cs="宋体"/>
        </w:rPr>
        <w:t>待复查的隐患，转办操作</w:t>
      </w:r>
    </w:p>
    <w:p w14:paraId="6FBC3751">
      <w:pPr>
        <w:rPr>
          <w:rFonts w:hint="eastAsia" w:ascii="宋体" w:hAnsi="宋体" w:eastAsia="宋体" w:cs="宋体"/>
        </w:rPr>
      </w:pPr>
    </w:p>
    <w:p w14:paraId="28EB6718">
      <w:pPr>
        <w:rPr>
          <w:rFonts w:hint="eastAsia" w:ascii="宋体" w:hAnsi="宋体" w:eastAsia="宋体" w:cs="宋体"/>
        </w:rPr>
      </w:pPr>
      <w:r>
        <w:rPr>
          <w:rFonts w:hint="eastAsia" w:ascii="宋体" w:hAnsi="宋体" w:eastAsia="宋体" w:cs="宋体"/>
        </w:rPr>
        <w:drawing>
          <wp:inline distT="0" distB="0" distL="0" distR="0">
            <wp:extent cx="13387705" cy="6183630"/>
            <wp:effectExtent l="0" t="0" r="0" b="0"/>
            <wp:docPr id="77" name="picture" descr="descript"/>
            <wp:cNvGraphicFramePr/>
            <a:graphic xmlns:a="http://schemas.openxmlformats.org/drawingml/2006/main">
              <a:graphicData uri="http://schemas.openxmlformats.org/drawingml/2006/picture">
                <pic:pic xmlns:pic="http://schemas.openxmlformats.org/drawingml/2006/picture">
                  <pic:nvPicPr>
                    <pic:cNvPr id="77" name="picture" descr="descript"/>
                    <pic:cNvPicPr/>
                  </pic:nvPicPr>
                  <pic:blipFill>
                    <a:blip r:embed="rId12"/>
                    <a:srcRect t="5548"/>
                    <a:stretch>
                      <a:fillRect/>
                    </a:stretch>
                  </pic:blipFill>
                  <pic:spPr>
                    <a:xfrm>
                      <a:off x="0" y="0"/>
                      <a:ext cx="13387705" cy="6183630"/>
                    </a:xfrm>
                    <a:prstGeom prst="rect">
                      <a:avLst/>
                    </a:prstGeom>
                    <a:solidFill>
                      <a:srgbClr val="FFFFFF"/>
                    </a:solidFill>
                  </pic:spPr>
                </pic:pic>
              </a:graphicData>
            </a:graphic>
          </wp:inline>
        </w:drawing>
      </w:r>
    </w:p>
    <w:p w14:paraId="6E0BEB71">
      <w:pPr>
        <w:rPr>
          <w:rFonts w:hint="eastAsia" w:ascii="宋体" w:hAnsi="宋体" w:eastAsia="宋体" w:cs="宋体"/>
        </w:rPr>
      </w:pPr>
    </w:p>
    <w:p w14:paraId="4572A39F">
      <w:pPr>
        <w:rPr>
          <w:rFonts w:hint="eastAsia" w:ascii="宋体" w:hAnsi="宋体" w:eastAsia="宋体" w:cs="宋体"/>
        </w:rPr>
      </w:pPr>
    </w:p>
    <w:p w14:paraId="2486A630">
      <w:pPr>
        <w:rPr>
          <w:rFonts w:hint="eastAsia" w:ascii="宋体" w:hAnsi="宋体" w:eastAsia="宋体" w:cs="宋体"/>
        </w:rPr>
      </w:pPr>
    </w:p>
    <w:p w14:paraId="03D1C8DA">
      <w:pPr>
        <w:rPr>
          <w:rFonts w:hint="eastAsia" w:ascii="宋体" w:hAnsi="宋体" w:eastAsia="宋体" w:cs="宋体"/>
        </w:rPr>
      </w:pPr>
      <w:r>
        <w:rPr>
          <w:rFonts w:hint="eastAsia" w:ascii="宋体" w:hAnsi="宋体" w:eastAsia="宋体" w:cs="宋体"/>
        </w:rPr>
        <w:br w:type="page"/>
      </w:r>
    </w:p>
    <w:p w14:paraId="1FF0A186">
      <w:pPr>
        <w:pStyle w:val="4"/>
        <w:numPr>
          <w:ilvl w:val="0"/>
          <w:numId w:val="3"/>
        </w:numPr>
        <w:rPr>
          <w:rFonts w:hint="eastAsia" w:ascii="宋体" w:hAnsi="宋体" w:eastAsia="宋体" w:cs="宋体"/>
        </w:rPr>
      </w:pPr>
      <w:bookmarkStart w:id="10" w:name="_Toc8777"/>
      <w:r>
        <w:rPr>
          <w:rFonts w:hint="eastAsia" w:ascii="宋体" w:hAnsi="宋体" w:eastAsia="宋体" w:cs="宋体"/>
        </w:rPr>
        <w:t>隐患通知单分配</w:t>
      </w:r>
      <w:bookmarkEnd w:id="10"/>
    </w:p>
    <w:p w14:paraId="69E52147">
      <w:pPr>
        <w:snapToGrid/>
        <w:spacing w:line="240" w:lineRule="auto"/>
        <w:rPr>
          <w:rFonts w:hint="eastAsia" w:ascii="宋体" w:hAnsi="宋体" w:eastAsia="宋体" w:cs="宋体"/>
        </w:rPr>
      </w:pPr>
      <w:r>
        <w:rPr>
          <w:rFonts w:hint="eastAsia" w:ascii="宋体" w:hAnsi="宋体" w:eastAsia="宋体" w:cs="宋体"/>
          <w:b w:val="0"/>
          <w:i w:val="0"/>
          <w:strike w:val="0"/>
          <w:spacing w:val="0"/>
          <w:u w:val="none"/>
        </w:rPr>
        <w:t>场景说明：</w:t>
      </w:r>
    </w:p>
    <w:p w14:paraId="415A03E9">
      <w:pPr>
        <w:snapToGrid/>
        <w:spacing w:line="240" w:lineRule="auto"/>
        <w:rPr>
          <w:rFonts w:hint="eastAsia" w:ascii="宋体" w:hAnsi="宋体" w:eastAsia="宋体" w:cs="宋体"/>
        </w:rPr>
      </w:pPr>
      <w:r>
        <w:rPr>
          <w:rFonts w:hint="eastAsia" w:ascii="宋体" w:hAnsi="宋体" w:eastAsia="宋体" w:cs="宋体"/>
          <w:b w:val="0"/>
          <w:i w:val="0"/>
          <w:strike w:val="0"/>
          <w:spacing w:val="0"/>
          <w:u w:val="none"/>
        </w:rPr>
        <w:t>1.项目上整改责任人收到隐患通知单后，对通知单问题进行分类，针对各类问题结合问题位置，分别指派不同整改人、复查人。</w:t>
      </w:r>
    </w:p>
    <w:p w14:paraId="454E11D2">
      <w:pPr>
        <w:snapToGrid/>
        <w:spacing w:line="240" w:lineRule="auto"/>
        <w:rPr>
          <w:rFonts w:hint="eastAsia" w:ascii="宋体" w:hAnsi="宋体" w:eastAsia="宋体" w:cs="宋体"/>
        </w:rPr>
      </w:pPr>
      <w:r>
        <w:rPr>
          <w:rFonts w:hint="eastAsia" w:ascii="宋体" w:hAnsi="宋体" w:eastAsia="宋体" w:cs="宋体"/>
          <w:b w:val="0"/>
          <w:i w:val="0"/>
          <w:strike w:val="0"/>
          <w:spacing w:val="0"/>
          <w:u w:val="none"/>
        </w:rPr>
        <w:t>2.整改人建议选择对应问题部位的作业的分包人员或相关管理人员进行整改。</w:t>
      </w:r>
    </w:p>
    <w:p w14:paraId="775B5E5C">
      <w:pPr>
        <w:snapToGrid/>
        <w:spacing w:line="240" w:lineRule="auto"/>
        <w:rPr>
          <w:rFonts w:hint="eastAsia" w:ascii="宋体" w:hAnsi="宋体" w:eastAsia="宋体" w:cs="宋体"/>
        </w:rPr>
      </w:pPr>
      <w:r>
        <w:rPr>
          <w:rFonts w:hint="eastAsia" w:ascii="宋体" w:hAnsi="宋体" w:eastAsia="宋体" w:cs="宋体"/>
          <w:b w:val="0"/>
          <w:i w:val="0"/>
          <w:strike w:val="0"/>
          <w:spacing w:val="0"/>
          <w:u w:val="none"/>
        </w:rPr>
        <w:t>3.复查人建议选择对应问题归属管理部门人员或问题部位负责人，进行问题复查把关。</w:t>
      </w:r>
    </w:p>
    <w:p w14:paraId="443C9648">
      <w:pPr>
        <w:rPr>
          <w:rFonts w:hint="eastAsia" w:ascii="宋体" w:hAnsi="宋体" w:eastAsia="宋体" w:cs="宋体"/>
          <w:b w:val="0"/>
          <w:strike w:val="0"/>
          <w:spacing w:val="0"/>
          <w:u w:val="none"/>
        </w:rPr>
      </w:pPr>
      <w:r>
        <w:rPr>
          <w:rFonts w:hint="eastAsia" w:ascii="宋体" w:hAnsi="宋体" w:eastAsia="宋体" w:cs="宋体"/>
          <w:b w:val="0"/>
          <w:i w:val="0"/>
          <w:strike w:val="0"/>
          <w:spacing w:val="0"/>
          <w:u w:val="none"/>
        </w:rPr>
        <w:t>整改责任人：隐患通知单配置人员，</w:t>
      </w:r>
      <w:r>
        <w:rPr>
          <w:rFonts w:hint="eastAsia" w:ascii="宋体" w:hAnsi="宋体" w:eastAsia="宋体" w:cs="宋体"/>
          <w:b w:val="0"/>
          <w:strike w:val="0"/>
          <w:spacing w:val="0"/>
          <w:u w:val="none"/>
        </w:rPr>
        <w:t>一般为项目经理</w:t>
      </w:r>
      <w:r>
        <w:rPr>
          <w:rFonts w:hint="eastAsia" w:ascii="宋体" w:hAnsi="宋体" w:eastAsia="宋体" w:cs="宋体"/>
          <w:b w:val="0"/>
          <w:i w:val="0"/>
          <w:strike w:val="0"/>
          <w:spacing w:val="0"/>
          <w:u w:val="none"/>
        </w:rPr>
        <w:t>。</w:t>
      </w:r>
    </w:p>
    <w:p w14:paraId="5E797B6A">
      <w:pPr>
        <w:rPr>
          <w:rFonts w:hint="eastAsia" w:ascii="宋体" w:hAnsi="宋体" w:eastAsia="宋体" w:cs="宋体"/>
        </w:rPr>
      </w:pPr>
      <w:r>
        <w:rPr>
          <w:rFonts w:hint="eastAsia" w:ascii="宋体" w:hAnsi="宋体" w:eastAsia="宋体" w:cs="宋体"/>
        </w:rPr>
        <w:drawing>
          <wp:inline distT="0" distB="0" distL="0" distR="0">
            <wp:extent cx="13387705" cy="5934075"/>
            <wp:effectExtent l="0" t="0" r="0" b="0"/>
            <wp:docPr id="80" name="picture" descr="descript"/>
            <wp:cNvGraphicFramePr/>
            <a:graphic xmlns:a="http://schemas.openxmlformats.org/drawingml/2006/main">
              <a:graphicData uri="http://schemas.openxmlformats.org/drawingml/2006/picture">
                <pic:pic xmlns:pic="http://schemas.openxmlformats.org/drawingml/2006/picture">
                  <pic:nvPicPr>
                    <pic:cNvPr id="80" name="picture" descr="descript"/>
                    <pic:cNvPicPr/>
                  </pic:nvPicPr>
                  <pic:blipFill>
                    <a:blip r:embed="rId26"/>
                    <a:stretch>
                      <a:fillRect/>
                    </a:stretch>
                  </pic:blipFill>
                  <pic:spPr>
                    <a:xfrm>
                      <a:off x="0" y="0"/>
                      <a:ext cx="13387705" cy="5934539"/>
                    </a:xfrm>
                    <a:prstGeom prst="rect">
                      <a:avLst/>
                    </a:prstGeom>
                  </pic:spPr>
                </pic:pic>
              </a:graphicData>
            </a:graphic>
          </wp:inline>
        </w:drawing>
      </w:r>
    </w:p>
    <w:p w14:paraId="70B0A3A7">
      <w:pPr>
        <w:rPr>
          <w:rFonts w:hint="eastAsia" w:ascii="宋体" w:hAnsi="宋体" w:eastAsia="宋体" w:cs="宋体"/>
        </w:rPr>
      </w:pPr>
    </w:p>
    <w:p w14:paraId="4C35E157">
      <w:pPr>
        <w:rPr>
          <w:rFonts w:hint="eastAsia" w:ascii="宋体" w:hAnsi="宋体" w:eastAsia="宋体" w:cs="宋体"/>
        </w:rPr>
      </w:pPr>
      <w:r>
        <w:rPr>
          <w:rFonts w:hint="eastAsia" w:ascii="宋体" w:hAnsi="宋体" w:eastAsia="宋体" w:cs="宋体"/>
        </w:rPr>
        <w:drawing>
          <wp:inline distT="0" distB="0" distL="0" distR="0">
            <wp:extent cx="13387705" cy="6123305"/>
            <wp:effectExtent l="0" t="0" r="0" b="0"/>
            <wp:docPr id="83" name="picture" descr="descript"/>
            <wp:cNvGraphicFramePr/>
            <a:graphic xmlns:a="http://schemas.openxmlformats.org/drawingml/2006/main">
              <a:graphicData uri="http://schemas.openxmlformats.org/drawingml/2006/picture">
                <pic:pic xmlns:pic="http://schemas.openxmlformats.org/drawingml/2006/picture">
                  <pic:nvPicPr>
                    <pic:cNvPr id="83" name="picture" descr="descript"/>
                    <pic:cNvPicPr/>
                  </pic:nvPicPr>
                  <pic:blipFill>
                    <a:blip r:embed="rId27"/>
                    <a:srcRect t="5673"/>
                    <a:stretch>
                      <a:fillRect/>
                    </a:stretch>
                  </pic:blipFill>
                  <pic:spPr>
                    <a:xfrm>
                      <a:off x="0" y="0"/>
                      <a:ext cx="13387705" cy="6123305"/>
                    </a:xfrm>
                    <a:prstGeom prst="rect">
                      <a:avLst/>
                    </a:prstGeom>
                  </pic:spPr>
                </pic:pic>
              </a:graphicData>
            </a:graphic>
          </wp:inline>
        </w:drawing>
      </w:r>
    </w:p>
    <w:p w14:paraId="34CE174C">
      <w:pPr>
        <w:rPr>
          <w:rFonts w:hint="eastAsia" w:ascii="宋体" w:hAnsi="宋体" w:eastAsia="宋体" w:cs="宋体"/>
        </w:rPr>
      </w:pPr>
    </w:p>
    <w:p w14:paraId="49054FE5">
      <w:pPr>
        <w:rPr>
          <w:rFonts w:hint="eastAsia" w:ascii="宋体" w:hAnsi="宋体" w:eastAsia="宋体" w:cs="宋体"/>
        </w:rPr>
      </w:pPr>
      <w:r>
        <w:rPr>
          <w:rFonts w:hint="eastAsia" w:ascii="宋体" w:hAnsi="宋体" w:eastAsia="宋体" w:cs="宋体"/>
        </w:rPr>
        <w:br w:type="page"/>
      </w:r>
    </w:p>
    <w:p w14:paraId="2F7B4212">
      <w:pPr>
        <w:pStyle w:val="4"/>
        <w:numPr>
          <w:ilvl w:val="0"/>
          <w:numId w:val="3"/>
        </w:numPr>
        <w:rPr>
          <w:rFonts w:hint="eastAsia" w:ascii="宋体" w:hAnsi="宋体" w:eastAsia="宋体" w:cs="宋体"/>
        </w:rPr>
      </w:pPr>
      <w:bookmarkStart w:id="11" w:name="_Toc6536"/>
      <w:r>
        <w:rPr>
          <w:rFonts w:hint="eastAsia" w:ascii="宋体" w:hAnsi="宋体" w:eastAsia="宋体" w:cs="宋体"/>
        </w:rPr>
        <w:t>隐患通知单审核确认</w:t>
      </w:r>
      <w:bookmarkEnd w:id="11"/>
    </w:p>
    <w:p w14:paraId="66B0CCF2">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b/>
          <w:i w:val="0"/>
          <w:strike w:val="0"/>
          <w:color w:val="000000"/>
          <w:sz w:val="21"/>
          <w:u w:val="none"/>
        </w:rPr>
        <w:t>场景说明：</w:t>
      </w:r>
    </w:p>
    <w:p w14:paraId="3DFC37BF">
      <w:pPr>
        <w:snapToGrid/>
        <w:spacing w:before="0" w:after="0" w:line="240" w:lineRule="auto"/>
        <w:ind w:left="0" w:right="0" w:firstLine="0" w:firstLineChars="0"/>
        <w:jc w:val="both"/>
        <w:rPr>
          <w:rFonts w:hint="eastAsia" w:ascii="宋体" w:hAnsi="宋体" w:eastAsia="宋体" w:cs="宋体"/>
        </w:rPr>
      </w:pPr>
      <w:r>
        <w:rPr>
          <w:rFonts w:hint="eastAsia" w:ascii="宋体" w:hAnsi="宋体" w:eastAsia="宋体" w:cs="宋体"/>
          <w:b w:val="0"/>
          <w:i w:val="0"/>
          <w:strike w:val="0"/>
          <w:color w:val="000000"/>
          <w:sz w:val="21"/>
          <w:u w:val="none"/>
        </w:rPr>
        <w:t>通知单隐患分配后，全部隐患复查完成后，消息告知整改责任人，责任人根据整改、复查情况进行审核，审核通过后，提交管理单位通知人审核确认，管理单位通知人审核通过后，整改结束，平台自动生成整改回复单。可在线预览、下载回复单文件，打印出来后，线下进行签名，纸质文件存档。</w:t>
      </w:r>
    </w:p>
    <w:p w14:paraId="493DA7FF">
      <w:pPr>
        <w:rPr>
          <w:rFonts w:hint="eastAsia" w:ascii="宋体" w:hAnsi="宋体" w:eastAsia="宋体" w:cs="宋体"/>
        </w:rPr>
      </w:pPr>
      <w:r>
        <w:rPr>
          <w:rFonts w:hint="eastAsia" w:ascii="宋体" w:hAnsi="宋体" w:eastAsia="宋体" w:cs="宋体"/>
        </w:rPr>
        <w:drawing>
          <wp:inline distT="0" distB="0" distL="0" distR="0">
            <wp:extent cx="13387705" cy="5877560"/>
            <wp:effectExtent l="0" t="0" r="4445" b="8890"/>
            <wp:docPr id="86" name="picture" descr="descript"/>
            <wp:cNvGraphicFramePr/>
            <a:graphic xmlns:a="http://schemas.openxmlformats.org/drawingml/2006/main">
              <a:graphicData uri="http://schemas.openxmlformats.org/drawingml/2006/picture">
                <pic:pic xmlns:pic="http://schemas.openxmlformats.org/drawingml/2006/picture">
                  <pic:nvPicPr>
                    <pic:cNvPr id="86" name="picture" descr="descript"/>
                    <pic:cNvPicPr/>
                  </pic:nvPicPr>
                  <pic:blipFill>
                    <a:blip r:embed="rId28"/>
                    <a:stretch>
                      <a:fillRect/>
                    </a:stretch>
                  </pic:blipFill>
                  <pic:spPr>
                    <a:xfrm>
                      <a:off x="0" y="0"/>
                      <a:ext cx="13387705" cy="5877700"/>
                    </a:xfrm>
                    <a:prstGeom prst="rect">
                      <a:avLst/>
                    </a:prstGeom>
                  </pic:spPr>
                </pic:pic>
              </a:graphicData>
            </a:graphic>
          </wp:inline>
        </w:drawing>
      </w:r>
    </w:p>
    <w:p w14:paraId="3AFE0150">
      <w:pPr>
        <w:rPr>
          <w:rFonts w:hint="eastAsia" w:ascii="宋体" w:hAnsi="宋体" w:eastAsia="宋体" w:cs="宋体"/>
        </w:rPr>
      </w:pPr>
    </w:p>
    <w:p w14:paraId="57542E57">
      <w:pPr>
        <w:rPr>
          <w:rFonts w:hint="eastAsia" w:ascii="宋体" w:hAnsi="宋体" w:eastAsia="宋体" w:cs="宋体"/>
        </w:rPr>
      </w:pPr>
      <w:r>
        <w:rPr>
          <w:rFonts w:hint="eastAsia" w:ascii="宋体" w:hAnsi="宋体" w:eastAsia="宋体" w:cs="宋体"/>
        </w:rPr>
        <w:drawing>
          <wp:inline distT="0" distB="0" distL="0" distR="0">
            <wp:extent cx="13387705" cy="6066155"/>
            <wp:effectExtent l="0" t="0" r="0" b="0"/>
            <wp:docPr id="89" name="picture" descr="descript"/>
            <wp:cNvGraphicFramePr/>
            <a:graphic xmlns:a="http://schemas.openxmlformats.org/drawingml/2006/main">
              <a:graphicData uri="http://schemas.openxmlformats.org/drawingml/2006/picture">
                <pic:pic xmlns:pic="http://schemas.openxmlformats.org/drawingml/2006/picture">
                  <pic:nvPicPr>
                    <pic:cNvPr id="89" name="picture" descr="descript"/>
                    <pic:cNvPicPr/>
                  </pic:nvPicPr>
                  <pic:blipFill>
                    <a:blip r:embed="rId29"/>
                    <a:srcRect t="6554"/>
                    <a:stretch>
                      <a:fillRect/>
                    </a:stretch>
                  </pic:blipFill>
                  <pic:spPr>
                    <a:xfrm>
                      <a:off x="0" y="0"/>
                      <a:ext cx="13387705" cy="6066155"/>
                    </a:xfrm>
                    <a:prstGeom prst="rect">
                      <a:avLst/>
                    </a:prstGeom>
                  </pic:spPr>
                </pic:pic>
              </a:graphicData>
            </a:graphic>
          </wp:inline>
        </w:drawing>
      </w:r>
    </w:p>
    <w:p w14:paraId="6DFFC97A">
      <w:pPr>
        <w:pBdr>
          <w:bottom w:val="none" w:color="auto" w:sz="0" w:space="0"/>
        </w:pBdr>
        <w:rPr>
          <w:rFonts w:hint="eastAsia" w:ascii="宋体" w:hAnsi="宋体" w:eastAsia="宋体" w:cs="宋体"/>
        </w:rPr>
      </w:pPr>
    </w:p>
    <w:p w14:paraId="548A7A0B">
      <w:pPr>
        <w:rPr>
          <w:rFonts w:hint="eastAsia" w:ascii="宋体" w:hAnsi="宋体" w:eastAsia="宋体" w:cs="宋体"/>
        </w:rPr>
      </w:pPr>
      <w:r>
        <w:rPr>
          <w:rFonts w:hint="eastAsia" w:ascii="宋体" w:hAnsi="宋体" w:eastAsia="宋体" w:cs="宋体"/>
        </w:rPr>
        <w:br w:type="page"/>
      </w:r>
    </w:p>
    <w:p w14:paraId="5DA34C8A">
      <w:pPr>
        <w:pStyle w:val="4"/>
        <w:numPr>
          <w:ilvl w:val="0"/>
          <w:numId w:val="3"/>
        </w:numPr>
        <w:rPr>
          <w:rFonts w:hint="eastAsia" w:ascii="宋体" w:hAnsi="宋体" w:eastAsia="宋体" w:cs="宋体"/>
        </w:rPr>
      </w:pPr>
      <w:bookmarkStart w:id="12" w:name="_Toc16073"/>
      <w:r>
        <w:rPr>
          <w:rFonts w:hint="eastAsia" w:ascii="宋体" w:hAnsi="宋体" w:eastAsia="宋体" w:cs="宋体"/>
        </w:rPr>
        <w:t>隐患通知单整改回复</w:t>
      </w:r>
      <w:bookmarkEnd w:id="12"/>
    </w:p>
    <w:p w14:paraId="5817BC1D">
      <w:pPr>
        <w:snapToGrid/>
        <w:spacing w:line="240" w:lineRule="auto"/>
        <w:rPr>
          <w:rFonts w:hint="eastAsia" w:ascii="宋体" w:hAnsi="宋体" w:eastAsia="宋体" w:cs="宋体"/>
        </w:rPr>
      </w:pPr>
      <w:r>
        <w:rPr>
          <w:rFonts w:hint="eastAsia" w:ascii="宋体" w:hAnsi="宋体" w:eastAsia="宋体" w:cs="宋体"/>
          <w:b w:val="0"/>
          <w:i w:val="0"/>
          <w:strike w:val="0"/>
          <w:spacing w:val="0"/>
          <w:u w:val="none"/>
        </w:rPr>
        <w:t>场景说明：</w:t>
      </w:r>
    </w:p>
    <w:p w14:paraId="3A19D329">
      <w:pPr>
        <w:numPr>
          <w:ilvl w:val="0"/>
          <w:numId w:val="4"/>
        </w:numPr>
        <w:rPr>
          <w:rFonts w:hint="eastAsia" w:ascii="宋体" w:hAnsi="宋体" w:eastAsia="宋体" w:cs="宋体"/>
          <w:b w:val="0"/>
          <w:i w:val="0"/>
          <w:strike w:val="0"/>
          <w:spacing w:val="0"/>
          <w:u w:val="none"/>
        </w:rPr>
      </w:pPr>
      <w:r>
        <w:rPr>
          <w:rFonts w:hint="eastAsia" w:ascii="宋体" w:hAnsi="宋体" w:eastAsia="宋体" w:cs="宋体"/>
          <w:b w:val="0"/>
          <w:i w:val="0"/>
          <w:strike w:val="0"/>
          <w:spacing w:val="0"/>
          <w:u w:val="none"/>
        </w:rPr>
        <w:t>平台支持隐患因不可控原因无法按期整改的，整改责任人了解整改实际情况后，可针对无法按期整改隐患进行说明，并提交通知人审核。由通知人审核确认说明是否合理，是否审核通过。</w:t>
      </w:r>
    </w:p>
    <w:p w14:paraId="6FFD42FC">
      <w:pPr>
        <w:numPr>
          <w:ilvl w:val="0"/>
          <w:numId w:val="4"/>
        </w:numPr>
        <w:snapToGrid/>
        <w:spacing w:before="0" w:after="0" w:line="240" w:lineRule="auto"/>
        <w:jc w:val="both"/>
        <w:rPr>
          <w:rFonts w:hint="eastAsia" w:ascii="宋体" w:hAnsi="宋体" w:eastAsia="宋体" w:cs="宋体"/>
        </w:rPr>
      </w:pPr>
      <w:r>
        <w:rPr>
          <w:rFonts w:hint="eastAsia" w:ascii="宋体" w:hAnsi="宋体" w:eastAsia="宋体" w:cs="宋体"/>
          <w:b w:val="0"/>
          <w:i w:val="0"/>
          <w:strike w:val="0"/>
          <w:color w:val="000000"/>
          <w:sz w:val="21"/>
          <w:u w:val="none"/>
        </w:rPr>
        <w:t>选择对应记录，点击【整改回复】按钮，进行整改回复操作</w:t>
      </w:r>
    </w:p>
    <w:p w14:paraId="0AA444F0">
      <w:pPr>
        <w:numPr>
          <w:ilvl w:val="0"/>
          <w:numId w:val="4"/>
        </w:numPr>
        <w:snapToGrid/>
        <w:spacing w:before="0" w:after="0" w:line="240" w:lineRule="auto"/>
        <w:jc w:val="both"/>
        <w:rPr>
          <w:rFonts w:hint="eastAsia" w:ascii="宋体" w:hAnsi="宋体" w:eastAsia="宋体" w:cs="宋体"/>
        </w:rPr>
      </w:pPr>
      <w:r>
        <w:rPr>
          <w:rFonts w:hint="eastAsia" w:ascii="宋体" w:hAnsi="宋体" w:eastAsia="宋体" w:cs="宋体"/>
          <w:b w:val="0"/>
          <w:i w:val="0"/>
          <w:strike w:val="0"/>
          <w:color w:val="000000"/>
          <w:sz w:val="21"/>
          <w:u w:val="none"/>
        </w:rPr>
        <w:t>回复说明，只针对未完成整改记录进行的补充说明</w:t>
      </w:r>
    </w:p>
    <w:p w14:paraId="2C6A5EC4">
      <w:pPr>
        <w:snapToGrid/>
        <w:spacing w:before="0" w:after="0" w:line="240" w:lineRule="auto"/>
        <w:ind w:left="0"/>
        <w:jc w:val="both"/>
        <w:rPr>
          <w:rFonts w:hint="eastAsia" w:ascii="宋体" w:hAnsi="宋体" w:eastAsia="宋体" w:cs="宋体"/>
          <w:b w:val="0"/>
          <w:i w:val="0"/>
          <w:strike w:val="0"/>
          <w:color w:val="000000"/>
          <w:sz w:val="21"/>
          <w:u w:val="none"/>
        </w:rPr>
      </w:pPr>
      <w:r>
        <w:rPr>
          <w:rFonts w:hint="eastAsia" w:ascii="宋体" w:hAnsi="宋体" w:eastAsia="宋体" w:cs="宋体"/>
          <w:b w:val="0"/>
          <w:i w:val="0"/>
          <w:strike w:val="0"/>
          <w:color w:val="000000"/>
          <w:sz w:val="21"/>
          <w:u w:val="none"/>
        </w:rPr>
        <w:drawing>
          <wp:inline distT="0" distB="0" distL="0" distR="0">
            <wp:extent cx="13174345" cy="5967095"/>
            <wp:effectExtent l="0" t="0" r="0" b="0"/>
            <wp:docPr id="92" name="picture" descr="descript"/>
            <wp:cNvGraphicFramePr/>
            <a:graphic xmlns:a="http://schemas.openxmlformats.org/drawingml/2006/main">
              <a:graphicData uri="http://schemas.openxmlformats.org/drawingml/2006/picture">
                <pic:pic xmlns:pic="http://schemas.openxmlformats.org/drawingml/2006/picture">
                  <pic:nvPicPr>
                    <pic:cNvPr id="92" name="picture" descr="descript"/>
                    <pic:cNvPicPr/>
                  </pic:nvPicPr>
                  <pic:blipFill>
                    <a:blip r:embed="rId30"/>
                    <a:stretch>
                      <a:fillRect/>
                    </a:stretch>
                  </pic:blipFill>
                  <pic:spPr>
                    <a:xfrm>
                      <a:off x="0" y="0"/>
                      <a:ext cx="13174345" cy="5967689"/>
                    </a:xfrm>
                    <a:prstGeom prst="rect">
                      <a:avLst/>
                    </a:prstGeom>
                  </pic:spPr>
                </pic:pic>
              </a:graphicData>
            </a:graphic>
          </wp:inline>
        </w:drawing>
      </w:r>
    </w:p>
    <w:p w14:paraId="2F5E19C4">
      <w:pPr>
        <w:snapToGrid/>
        <w:spacing w:before="0" w:after="0" w:line="240" w:lineRule="auto"/>
        <w:ind w:left="0"/>
        <w:jc w:val="both"/>
        <w:rPr>
          <w:rFonts w:hint="eastAsia" w:ascii="宋体" w:hAnsi="宋体" w:eastAsia="宋体" w:cs="宋体"/>
          <w:b w:val="0"/>
          <w:i w:val="0"/>
          <w:strike w:val="0"/>
          <w:color w:val="000000"/>
          <w:sz w:val="21"/>
          <w:u w:val="none"/>
        </w:rPr>
      </w:pPr>
      <w:r>
        <w:rPr>
          <w:rFonts w:hint="eastAsia" w:ascii="宋体" w:hAnsi="宋体" w:eastAsia="宋体" w:cs="宋体"/>
          <w:b w:val="0"/>
          <w:i w:val="0"/>
          <w:strike w:val="0"/>
          <w:color w:val="000000"/>
          <w:sz w:val="21"/>
          <w:u w:val="none"/>
        </w:rPr>
        <w:drawing>
          <wp:inline distT="0" distB="0" distL="0" distR="0">
            <wp:extent cx="13387705" cy="6064250"/>
            <wp:effectExtent l="0" t="0" r="0" b="0"/>
            <wp:docPr id="95" name="picture" descr="descript"/>
            <wp:cNvGraphicFramePr/>
            <a:graphic xmlns:a="http://schemas.openxmlformats.org/drawingml/2006/main">
              <a:graphicData uri="http://schemas.openxmlformats.org/drawingml/2006/picture">
                <pic:pic xmlns:pic="http://schemas.openxmlformats.org/drawingml/2006/picture">
                  <pic:nvPicPr>
                    <pic:cNvPr id="95" name="picture" descr="descript"/>
                    <pic:cNvPicPr/>
                  </pic:nvPicPr>
                  <pic:blipFill>
                    <a:blip r:embed="rId31"/>
                    <a:stretch>
                      <a:fillRect/>
                    </a:stretch>
                  </pic:blipFill>
                  <pic:spPr>
                    <a:xfrm>
                      <a:off x="0" y="0"/>
                      <a:ext cx="13387705" cy="6064337"/>
                    </a:xfrm>
                    <a:prstGeom prst="rect">
                      <a:avLst/>
                    </a:prstGeom>
                  </pic:spPr>
                </pic:pic>
              </a:graphicData>
            </a:graphic>
          </wp:inline>
        </w:drawing>
      </w:r>
    </w:p>
    <w:p w14:paraId="11D55D55">
      <w:pPr>
        <w:snapToGrid/>
        <w:spacing w:before="0" w:after="0" w:line="240" w:lineRule="auto"/>
        <w:ind w:left="0"/>
        <w:jc w:val="both"/>
        <w:rPr>
          <w:rFonts w:hint="eastAsia" w:ascii="宋体" w:hAnsi="宋体" w:eastAsia="宋体" w:cs="宋体"/>
          <w:b w:val="0"/>
          <w:strike w:val="0"/>
          <w:spacing w:val="0"/>
          <w:u w:val="none"/>
        </w:rPr>
      </w:pPr>
    </w:p>
    <w:p w14:paraId="11EB96C4">
      <w:pPr>
        <w:rPr>
          <w:rFonts w:hint="eastAsia" w:ascii="宋体" w:hAnsi="宋体" w:eastAsia="宋体" w:cs="宋体"/>
          <w:b w:val="0"/>
          <w:i w:val="0"/>
          <w:strike w:val="0"/>
          <w:spacing w:val="0"/>
          <w:u w:val="none"/>
        </w:rPr>
      </w:pPr>
      <w:r>
        <w:rPr>
          <w:rFonts w:hint="eastAsia" w:ascii="宋体" w:hAnsi="宋体" w:eastAsia="宋体" w:cs="宋体"/>
          <w:b w:val="0"/>
          <w:i w:val="0"/>
          <w:strike w:val="0"/>
          <w:spacing w:val="0"/>
          <w:u w:val="none"/>
        </w:rPr>
        <w:br w:type="page"/>
      </w:r>
    </w:p>
    <w:p w14:paraId="78CB3038">
      <w:pPr>
        <w:snapToGrid/>
        <w:spacing w:before="0" w:after="0" w:line="240" w:lineRule="auto"/>
        <w:ind w:left="0"/>
        <w:jc w:val="both"/>
        <w:rPr>
          <w:rFonts w:hint="eastAsia" w:ascii="宋体" w:hAnsi="宋体" w:eastAsia="宋体" w:cs="宋体"/>
          <w:b w:val="0"/>
          <w:i w:val="0"/>
          <w:strike w:val="0"/>
          <w:spacing w:val="0"/>
          <w:u w:val="none"/>
        </w:rPr>
      </w:pPr>
      <w:r>
        <w:rPr>
          <w:rFonts w:hint="eastAsia" w:ascii="宋体" w:hAnsi="宋体" w:eastAsia="宋体" w:cs="宋体"/>
          <w:b w:val="0"/>
          <w:i w:val="0"/>
          <w:strike w:val="0"/>
          <w:spacing w:val="0"/>
          <w:u w:val="none"/>
        </w:rPr>
        <w:t>当审核完成后，可在详情页面中平台自动生成整改回复单，点击【详情】按钮，可在线预览、下载回复单文件，打印出来后，线下进行签名，纸质文件存档。</w:t>
      </w:r>
    </w:p>
    <w:p w14:paraId="01C24654">
      <w:pPr>
        <w:snapToGrid/>
        <w:spacing w:before="0" w:after="0" w:line="240" w:lineRule="auto"/>
        <w:ind w:left="0"/>
        <w:jc w:val="both"/>
        <w:rPr>
          <w:rFonts w:hint="eastAsia" w:ascii="宋体" w:hAnsi="宋体" w:eastAsia="宋体" w:cs="宋体"/>
        </w:rPr>
      </w:pPr>
      <w:r>
        <w:rPr>
          <w:rFonts w:hint="eastAsia" w:ascii="宋体" w:hAnsi="宋体" w:eastAsia="宋体" w:cs="宋体"/>
          <w:b w:val="0"/>
          <w:i w:val="0"/>
          <w:strike w:val="0"/>
          <w:spacing w:val="0"/>
          <w:u w:val="none"/>
        </w:rPr>
        <w:drawing>
          <wp:inline distT="0" distB="0" distL="0" distR="0">
            <wp:extent cx="7896225" cy="4619625"/>
            <wp:effectExtent l="0" t="0" r="0" b="0"/>
            <wp:docPr id="98" name="picture" descr="descript"/>
            <wp:cNvGraphicFramePr/>
            <a:graphic xmlns:a="http://schemas.openxmlformats.org/drawingml/2006/main">
              <a:graphicData uri="http://schemas.openxmlformats.org/drawingml/2006/picture">
                <pic:pic xmlns:pic="http://schemas.openxmlformats.org/drawingml/2006/picture">
                  <pic:nvPicPr>
                    <pic:cNvPr id="98" name="picture" descr="descript"/>
                    <pic:cNvPicPr/>
                  </pic:nvPicPr>
                  <pic:blipFill>
                    <a:blip r:embed="rId32"/>
                    <a:srcRect/>
                    <a:stretch>
                      <a:fillRect/>
                    </a:stretch>
                  </pic:blipFill>
                  <pic:spPr>
                    <a:xfrm>
                      <a:off x="0" y="0"/>
                      <a:ext cx="7896225" cy="4619625"/>
                    </a:xfrm>
                    <a:prstGeom prst="rect">
                      <a:avLst/>
                    </a:prstGeom>
                  </pic:spPr>
                </pic:pic>
              </a:graphicData>
            </a:graphic>
          </wp:inline>
        </w:drawing>
      </w:r>
    </w:p>
    <w:p w14:paraId="56365B16">
      <w:pPr>
        <w:snapToGrid/>
        <w:spacing w:before="0" w:after="0" w:line="240" w:lineRule="auto"/>
        <w:ind w:left="0"/>
        <w:jc w:val="both"/>
        <w:rPr>
          <w:rFonts w:hint="eastAsia" w:ascii="宋体" w:hAnsi="宋体" w:eastAsia="宋体" w:cs="宋体"/>
        </w:rPr>
      </w:pPr>
    </w:p>
    <w:p w14:paraId="5A4C9B96">
      <w:pPr>
        <w:pStyle w:val="5"/>
        <w:bidi w:val="0"/>
        <w:rPr>
          <w:rFonts w:hint="eastAsia"/>
        </w:rPr>
      </w:pPr>
      <w:r>
        <w:rPr>
          <w:rFonts w:hint="eastAsia"/>
        </w:rPr>
        <w:t>APP-添加隐患操作方式如下：</w:t>
      </w:r>
    </w:p>
    <w:p w14:paraId="2409AABF">
      <w:pPr>
        <w:ind w:left="0"/>
        <w:rPr>
          <w:rFonts w:hint="eastAsia" w:ascii="宋体" w:hAnsi="宋体" w:eastAsia="宋体" w:cs="宋体"/>
        </w:rPr>
      </w:pPr>
      <w:r>
        <w:rPr>
          <w:rFonts w:hint="eastAsia" w:ascii="宋体" w:hAnsi="宋体" w:eastAsia="宋体" w:cs="宋体"/>
        </w:rPr>
        <w:drawing>
          <wp:inline distT="0" distB="0" distL="0" distR="0">
            <wp:extent cx="2971800" cy="6494780"/>
            <wp:effectExtent l="0" t="0" r="0" b="0"/>
            <wp:docPr id="101" name="picture" descr="descript"/>
            <wp:cNvGraphicFramePr/>
            <a:graphic xmlns:a="http://schemas.openxmlformats.org/drawingml/2006/main">
              <a:graphicData uri="http://schemas.openxmlformats.org/drawingml/2006/picture">
                <pic:pic xmlns:pic="http://schemas.openxmlformats.org/drawingml/2006/picture">
                  <pic:nvPicPr>
                    <pic:cNvPr id="101" name="picture" descr="descript"/>
                    <pic:cNvPicPr/>
                  </pic:nvPicPr>
                  <pic:blipFill>
                    <a:blip r:embed="rId13"/>
                    <a:srcRect/>
                    <a:stretch>
                      <a:fillRect/>
                    </a:stretch>
                  </pic:blipFill>
                  <pic:spPr>
                    <a:xfrm>
                      <a:off x="0" y="0"/>
                      <a:ext cx="2971800" cy="6495068"/>
                    </a:xfrm>
                    <a:prstGeom prst="rect">
                      <a:avLst/>
                    </a:prstGeom>
                    <a:solidFill>
                      <a:srgbClr val="FFFFFF"/>
                    </a:solidFill>
                  </pic:spPr>
                </pic:pic>
              </a:graphicData>
            </a:graphic>
          </wp:inline>
        </w:drawing>
      </w:r>
      <w:r>
        <w:rPr>
          <w:rFonts w:hint="eastAsia" w:ascii="宋体" w:hAnsi="宋体" w:eastAsia="宋体" w:cs="宋体"/>
        </w:rPr>
        <w:drawing>
          <wp:inline distT="0" distB="0" distL="0" distR="0">
            <wp:extent cx="3028950" cy="6490335"/>
            <wp:effectExtent l="0" t="0" r="0" b="0"/>
            <wp:docPr id="104" name="picture" descr="descript"/>
            <wp:cNvGraphicFramePr/>
            <a:graphic xmlns:a="http://schemas.openxmlformats.org/drawingml/2006/main">
              <a:graphicData uri="http://schemas.openxmlformats.org/drawingml/2006/picture">
                <pic:pic xmlns:pic="http://schemas.openxmlformats.org/drawingml/2006/picture">
                  <pic:nvPicPr>
                    <pic:cNvPr id="104" name="picture" descr="descript"/>
                    <pic:cNvPicPr/>
                  </pic:nvPicPr>
                  <pic:blipFill>
                    <a:blip r:embed="rId14"/>
                    <a:srcRect/>
                    <a:stretch>
                      <a:fillRect/>
                    </a:stretch>
                  </pic:blipFill>
                  <pic:spPr>
                    <a:xfrm>
                      <a:off x="0" y="0"/>
                      <a:ext cx="3029583" cy="6490865"/>
                    </a:xfrm>
                    <a:prstGeom prst="rect">
                      <a:avLst/>
                    </a:prstGeom>
                    <a:solidFill>
                      <a:srgbClr val="FFFFFF"/>
                    </a:solidFill>
                  </pic:spPr>
                </pic:pic>
              </a:graphicData>
            </a:graphic>
          </wp:inline>
        </w:drawing>
      </w:r>
      <w:r>
        <w:rPr>
          <w:rFonts w:hint="eastAsia" w:ascii="宋体" w:hAnsi="宋体" w:eastAsia="宋体" w:cs="宋体"/>
        </w:rPr>
        <w:drawing>
          <wp:inline distT="0" distB="0" distL="0" distR="0">
            <wp:extent cx="2943225" cy="6483985"/>
            <wp:effectExtent l="0" t="0" r="0" b="0"/>
            <wp:docPr id="107" name="picture" descr="descript"/>
            <wp:cNvGraphicFramePr/>
            <a:graphic xmlns:a="http://schemas.openxmlformats.org/drawingml/2006/main">
              <a:graphicData uri="http://schemas.openxmlformats.org/drawingml/2006/picture">
                <pic:pic xmlns:pic="http://schemas.openxmlformats.org/drawingml/2006/picture">
                  <pic:nvPicPr>
                    <pic:cNvPr id="107" name="picture" descr="descript"/>
                    <pic:cNvPicPr/>
                  </pic:nvPicPr>
                  <pic:blipFill>
                    <a:blip r:embed="rId15"/>
                    <a:srcRect/>
                    <a:stretch>
                      <a:fillRect/>
                    </a:stretch>
                  </pic:blipFill>
                  <pic:spPr>
                    <a:xfrm>
                      <a:off x="0" y="0"/>
                      <a:ext cx="2943225" cy="6484292"/>
                    </a:xfrm>
                    <a:prstGeom prst="rect">
                      <a:avLst/>
                    </a:prstGeom>
                    <a:solidFill>
                      <a:srgbClr val="FFFFFF"/>
                    </a:solidFill>
                  </pic:spPr>
                </pic:pic>
              </a:graphicData>
            </a:graphic>
          </wp:inline>
        </w:drawing>
      </w:r>
    </w:p>
    <w:p w14:paraId="5142CB45">
      <w:pPr>
        <w:pBdr>
          <w:bottom w:val="none" w:color="auto" w:sz="0" w:space="0"/>
        </w:pBdr>
        <w:snapToGrid/>
        <w:spacing w:before="0" w:after="0" w:line="240" w:lineRule="auto"/>
        <w:ind w:left="0"/>
        <w:jc w:val="both"/>
        <w:rPr>
          <w:rFonts w:hint="eastAsia" w:ascii="宋体" w:hAnsi="宋体" w:eastAsia="宋体" w:cs="宋体"/>
        </w:rPr>
      </w:pPr>
    </w:p>
    <w:p w14:paraId="413A665B">
      <w:pPr>
        <w:rPr>
          <w:rFonts w:hint="eastAsia" w:ascii="宋体" w:hAnsi="宋体" w:eastAsia="宋体" w:cs="宋体"/>
        </w:rPr>
      </w:pPr>
    </w:p>
    <w:p w14:paraId="19B06A33">
      <w:pPr>
        <w:pStyle w:val="5"/>
        <w:bidi w:val="0"/>
        <w:rPr>
          <w:rFonts w:hint="eastAsia"/>
        </w:rPr>
      </w:pPr>
      <w:r>
        <w:rPr>
          <w:rFonts w:hint="eastAsia"/>
        </w:rPr>
        <w:t>APP-隐患转办操作方式如下：</w:t>
      </w:r>
    </w:p>
    <w:p w14:paraId="51241E82">
      <w:pPr>
        <w:ind w:left="0"/>
        <w:rPr>
          <w:rFonts w:hint="eastAsia" w:ascii="宋体" w:hAnsi="宋体" w:eastAsia="宋体" w:cs="宋体"/>
        </w:rPr>
      </w:pPr>
      <w:r>
        <w:rPr>
          <w:rFonts w:hint="eastAsia" w:ascii="宋体" w:hAnsi="宋体" w:eastAsia="宋体" w:cs="宋体"/>
        </w:rPr>
        <w:drawing>
          <wp:inline distT="0" distB="0" distL="0" distR="0">
            <wp:extent cx="2752725" cy="5987415"/>
            <wp:effectExtent l="0" t="0" r="0" b="0"/>
            <wp:docPr id="110" name="picture" descr="descript"/>
            <wp:cNvGraphicFramePr/>
            <a:graphic xmlns:a="http://schemas.openxmlformats.org/drawingml/2006/main">
              <a:graphicData uri="http://schemas.openxmlformats.org/drawingml/2006/picture">
                <pic:pic xmlns:pic="http://schemas.openxmlformats.org/drawingml/2006/picture">
                  <pic:nvPicPr>
                    <pic:cNvPr id="110" name="picture" descr="descript"/>
                    <pic:cNvPicPr/>
                  </pic:nvPicPr>
                  <pic:blipFill>
                    <a:blip r:embed="rId16"/>
                    <a:srcRect/>
                    <a:stretch>
                      <a:fillRect/>
                    </a:stretch>
                  </pic:blipFill>
                  <pic:spPr>
                    <a:xfrm>
                      <a:off x="0" y="0"/>
                      <a:ext cx="2752725" cy="5987886"/>
                    </a:xfrm>
                    <a:prstGeom prst="rect">
                      <a:avLst/>
                    </a:prstGeom>
                    <a:solidFill>
                      <a:srgbClr val="FFFFFF"/>
                    </a:solidFill>
                  </pic:spPr>
                </pic:pic>
              </a:graphicData>
            </a:graphic>
          </wp:inline>
        </w:drawing>
      </w:r>
      <w:r>
        <w:rPr>
          <w:rFonts w:hint="eastAsia" w:ascii="宋体" w:hAnsi="宋体" w:eastAsia="宋体" w:cs="宋体"/>
        </w:rPr>
        <w:drawing>
          <wp:inline distT="0" distB="0" distL="0" distR="0">
            <wp:extent cx="2781300" cy="5995035"/>
            <wp:effectExtent l="0" t="0" r="0" b="0"/>
            <wp:docPr id="113" name="picture" descr="descript"/>
            <wp:cNvGraphicFramePr/>
            <a:graphic xmlns:a="http://schemas.openxmlformats.org/drawingml/2006/main">
              <a:graphicData uri="http://schemas.openxmlformats.org/drawingml/2006/picture">
                <pic:pic xmlns:pic="http://schemas.openxmlformats.org/drawingml/2006/picture">
                  <pic:nvPicPr>
                    <pic:cNvPr id="113" name="picture" descr="descript"/>
                    <pic:cNvPicPr/>
                  </pic:nvPicPr>
                  <pic:blipFill>
                    <a:blip r:embed="rId19"/>
                    <a:srcRect/>
                    <a:stretch>
                      <a:fillRect/>
                    </a:stretch>
                  </pic:blipFill>
                  <pic:spPr>
                    <a:xfrm>
                      <a:off x="0" y="0"/>
                      <a:ext cx="2781300" cy="5995404"/>
                    </a:xfrm>
                    <a:prstGeom prst="rect">
                      <a:avLst/>
                    </a:prstGeom>
                    <a:solidFill>
                      <a:srgbClr val="FFFFFF"/>
                    </a:solidFill>
                  </pic:spPr>
                </pic:pic>
              </a:graphicData>
            </a:graphic>
          </wp:inline>
        </w:drawing>
      </w:r>
      <w:r>
        <w:rPr>
          <w:rFonts w:hint="eastAsia" w:ascii="宋体" w:hAnsi="宋体" w:eastAsia="宋体" w:cs="宋体"/>
        </w:rPr>
        <w:drawing>
          <wp:inline distT="0" distB="0" distL="0" distR="0">
            <wp:extent cx="2743200" cy="6003290"/>
            <wp:effectExtent l="0" t="0" r="0" b="0"/>
            <wp:docPr id="116" name="picture" descr="descript"/>
            <wp:cNvGraphicFramePr/>
            <a:graphic xmlns:a="http://schemas.openxmlformats.org/drawingml/2006/main">
              <a:graphicData uri="http://schemas.openxmlformats.org/drawingml/2006/picture">
                <pic:pic xmlns:pic="http://schemas.openxmlformats.org/drawingml/2006/picture">
                  <pic:nvPicPr>
                    <pic:cNvPr id="116" name="picture" descr="descript"/>
                    <pic:cNvPicPr/>
                  </pic:nvPicPr>
                  <pic:blipFill>
                    <a:blip r:embed="rId20"/>
                    <a:srcRect/>
                    <a:stretch>
                      <a:fillRect/>
                    </a:stretch>
                  </pic:blipFill>
                  <pic:spPr>
                    <a:xfrm>
                      <a:off x="0" y="0"/>
                      <a:ext cx="2743200" cy="6003852"/>
                    </a:xfrm>
                    <a:prstGeom prst="rect">
                      <a:avLst/>
                    </a:prstGeom>
                    <a:solidFill>
                      <a:srgbClr val="FFFFFF"/>
                    </a:solidFill>
                  </pic:spPr>
                </pic:pic>
              </a:graphicData>
            </a:graphic>
          </wp:inline>
        </w:drawing>
      </w:r>
    </w:p>
    <w:p w14:paraId="583FE19C">
      <w:pPr>
        <w:rPr>
          <w:rFonts w:hint="eastAsia" w:ascii="宋体" w:hAnsi="宋体" w:eastAsia="宋体" w:cs="宋体"/>
        </w:rPr>
      </w:pPr>
    </w:p>
    <w:p w14:paraId="444888D4">
      <w:pPr>
        <w:rPr>
          <w:rFonts w:hint="eastAsia" w:ascii="宋体" w:hAnsi="宋体" w:eastAsia="宋体" w:cs="宋体"/>
        </w:rPr>
      </w:pPr>
    </w:p>
    <w:p w14:paraId="16B99C38">
      <w:pPr>
        <w:pStyle w:val="5"/>
        <w:bidi w:val="0"/>
        <w:rPr>
          <w:rFonts w:hint="eastAsia"/>
        </w:rPr>
      </w:pPr>
      <w:r>
        <w:rPr>
          <w:rFonts w:hint="eastAsia"/>
        </w:rPr>
        <w:t>APP-隐患通知单分配操作方式如下：</w:t>
      </w:r>
    </w:p>
    <w:p w14:paraId="49B65D0E">
      <w:pPr>
        <w:rPr>
          <w:rFonts w:hint="eastAsia" w:ascii="宋体" w:hAnsi="宋体" w:eastAsia="宋体" w:cs="宋体"/>
        </w:rPr>
      </w:pPr>
      <w:r>
        <w:rPr>
          <w:rFonts w:hint="eastAsia" w:ascii="宋体" w:hAnsi="宋体" w:eastAsia="宋体" w:cs="宋体"/>
        </w:rPr>
        <w:drawing>
          <wp:inline distT="0" distB="0" distL="0" distR="0">
            <wp:extent cx="2657475" cy="5800725"/>
            <wp:effectExtent l="0" t="0" r="0" b="0"/>
            <wp:docPr id="119" name="picture" descr="descript"/>
            <wp:cNvGraphicFramePr/>
            <a:graphic xmlns:a="http://schemas.openxmlformats.org/drawingml/2006/main">
              <a:graphicData uri="http://schemas.openxmlformats.org/drawingml/2006/picture">
                <pic:pic xmlns:pic="http://schemas.openxmlformats.org/drawingml/2006/picture">
                  <pic:nvPicPr>
                    <pic:cNvPr id="119" name="picture" descr="descript"/>
                    <pic:cNvPicPr/>
                  </pic:nvPicPr>
                  <pic:blipFill>
                    <a:blip r:embed="rId33"/>
                    <a:srcRect/>
                    <a:stretch>
                      <a:fillRect/>
                    </a:stretch>
                  </pic:blipFill>
                  <pic:spPr>
                    <a:xfrm>
                      <a:off x="0" y="0"/>
                      <a:ext cx="2657475" cy="5801240"/>
                    </a:xfrm>
                    <a:prstGeom prst="rect">
                      <a:avLst/>
                    </a:prstGeom>
                    <a:solidFill>
                      <a:srgbClr val="FFFFFF"/>
                    </a:solidFill>
                  </pic:spPr>
                </pic:pic>
              </a:graphicData>
            </a:graphic>
          </wp:inline>
        </w:drawing>
      </w:r>
      <w:r>
        <w:rPr>
          <w:rFonts w:hint="eastAsia" w:ascii="宋体" w:hAnsi="宋体" w:eastAsia="宋体" w:cs="宋体"/>
        </w:rPr>
        <w:t xml:space="preserve"> </w:t>
      </w:r>
      <w:r>
        <w:rPr>
          <w:rFonts w:hint="eastAsia" w:ascii="宋体" w:hAnsi="宋体" w:eastAsia="宋体" w:cs="宋体"/>
        </w:rPr>
        <w:drawing>
          <wp:inline distT="0" distB="0" distL="0" distR="0">
            <wp:extent cx="2795270" cy="5817870"/>
            <wp:effectExtent l="0" t="0" r="0" b="0"/>
            <wp:docPr id="122" name="picture" descr="descript"/>
            <wp:cNvGraphicFramePr/>
            <a:graphic xmlns:a="http://schemas.openxmlformats.org/drawingml/2006/main">
              <a:graphicData uri="http://schemas.openxmlformats.org/drawingml/2006/picture">
                <pic:pic xmlns:pic="http://schemas.openxmlformats.org/drawingml/2006/picture">
                  <pic:nvPicPr>
                    <pic:cNvPr id="122" name="picture" descr="descript"/>
                    <pic:cNvPicPr/>
                  </pic:nvPicPr>
                  <pic:blipFill>
                    <a:blip r:embed="rId34"/>
                    <a:srcRect/>
                    <a:stretch>
                      <a:fillRect/>
                    </a:stretch>
                  </pic:blipFill>
                  <pic:spPr>
                    <a:xfrm>
                      <a:off x="0" y="0"/>
                      <a:ext cx="2795838" cy="5817971"/>
                    </a:xfrm>
                    <a:prstGeom prst="rect">
                      <a:avLst/>
                    </a:prstGeom>
                    <a:solidFill>
                      <a:srgbClr val="FFFFFF"/>
                    </a:solidFill>
                  </pic:spPr>
                </pic:pic>
              </a:graphicData>
            </a:graphic>
          </wp:inline>
        </w:drawing>
      </w:r>
      <w:r>
        <w:rPr>
          <w:rFonts w:hint="eastAsia" w:ascii="宋体" w:hAnsi="宋体" w:eastAsia="宋体" w:cs="宋体"/>
        </w:rPr>
        <w:t xml:space="preserve"> </w:t>
      </w:r>
      <w:r>
        <w:rPr>
          <w:rFonts w:hint="eastAsia" w:ascii="宋体" w:hAnsi="宋体" w:eastAsia="宋体" w:cs="宋体"/>
        </w:rPr>
        <w:drawing>
          <wp:inline distT="0" distB="0" distL="0" distR="0">
            <wp:extent cx="2685415" cy="5793740"/>
            <wp:effectExtent l="0" t="0" r="0" b="0"/>
            <wp:docPr id="125" name="picture" descr="descript"/>
            <wp:cNvGraphicFramePr/>
            <a:graphic xmlns:a="http://schemas.openxmlformats.org/drawingml/2006/main">
              <a:graphicData uri="http://schemas.openxmlformats.org/drawingml/2006/picture">
                <pic:pic xmlns:pic="http://schemas.openxmlformats.org/drawingml/2006/picture">
                  <pic:nvPicPr>
                    <pic:cNvPr id="125" name="picture" descr="descript"/>
                    <pic:cNvPicPr/>
                  </pic:nvPicPr>
                  <pic:blipFill>
                    <a:blip r:embed="rId35"/>
                    <a:srcRect/>
                    <a:stretch>
                      <a:fillRect/>
                    </a:stretch>
                  </pic:blipFill>
                  <pic:spPr>
                    <a:xfrm>
                      <a:off x="0" y="0"/>
                      <a:ext cx="2685820" cy="5794079"/>
                    </a:xfrm>
                    <a:prstGeom prst="rect">
                      <a:avLst/>
                    </a:prstGeom>
                    <a:solidFill>
                      <a:srgbClr val="FFFFFF"/>
                    </a:solidFill>
                  </pic:spPr>
                </pic:pic>
              </a:graphicData>
            </a:graphic>
          </wp:inline>
        </w:drawing>
      </w:r>
    </w:p>
    <w:p w14:paraId="2E929A5B">
      <w:pPr>
        <w:rPr>
          <w:rFonts w:hint="eastAsia" w:ascii="宋体" w:hAnsi="宋体" w:eastAsia="宋体" w:cs="宋体"/>
        </w:rPr>
      </w:pPr>
    </w:p>
    <w:p w14:paraId="2C348CD7">
      <w:pPr>
        <w:rPr>
          <w:rFonts w:hint="eastAsia" w:ascii="宋体" w:hAnsi="宋体" w:eastAsia="宋体" w:cs="宋体"/>
        </w:rPr>
      </w:pPr>
    </w:p>
    <w:p w14:paraId="7249F2C9">
      <w:pPr>
        <w:rPr>
          <w:rFonts w:hint="eastAsia" w:ascii="宋体" w:hAnsi="宋体" w:eastAsia="宋体" w:cs="宋体"/>
        </w:rPr>
      </w:pPr>
    </w:p>
    <w:p w14:paraId="019CD808">
      <w:pPr>
        <w:rPr>
          <w:rFonts w:hint="eastAsia" w:ascii="宋体" w:hAnsi="宋体" w:eastAsia="宋体" w:cs="宋体"/>
        </w:rPr>
      </w:pPr>
    </w:p>
    <w:p w14:paraId="19E37532">
      <w:pPr>
        <w:rPr>
          <w:rFonts w:hint="eastAsia"/>
        </w:rPr>
      </w:pPr>
      <w:r>
        <w:rPr>
          <w:rFonts w:hint="eastAsia"/>
        </w:rPr>
        <w:br w:type="page"/>
      </w:r>
    </w:p>
    <w:p w14:paraId="0A3FCB0F">
      <w:pPr>
        <w:pStyle w:val="5"/>
        <w:bidi w:val="0"/>
        <w:rPr>
          <w:rFonts w:hint="eastAsia"/>
        </w:rPr>
      </w:pPr>
      <w:r>
        <w:rPr>
          <w:rFonts w:hint="eastAsia"/>
        </w:rPr>
        <w:t>APP-隐患通知单审核操作方式如下：</w:t>
      </w:r>
    </w:p>
    <w:p w14:paraId="61A205D6">
      <w:pPr>
        <w:rPr>
          <w:rFonts w:hint="eastAsia" w:ascii="宋体" w:hAnsi="宋体" w:eastAsia="宋体" w:cs="宋体"/>
        </w:rPr>
      </w:pPr>
    </w:p>
    <w:p w14:paraId="6DAA9D71">
      <w:pPr>
        <w:rPr>
          <w:rFonts w:hint="eastAsia" w:ascii="宋体" w:hAnsi="宋体" w:eastAsia="宋体" w:cs="宋体"/>
        </w:rPr>
      </w:pPr>
      <w:r>
        <w:rPr>
          <w:rFonts w:hint="eastAsia" w:ascii="宋体" w:hAnsi="宋体" w:eastAsia="宋体" w:cs="宋体"/>
        </w:rPr>
        <w:t xml:space="preserve"> </w:t>
      </w:r>
      <w:r>
        <w:rPr>
          <w:rFonts w:hint="eastAsia" w:ascii="宋体" w:hAnsi="宋体" w:eastAsia="宋体" w:cs="宋体"/>
        </w:rPr>
        <w:drawing>
          <wp:inline distT="0" distB="0" distL="0" distR="0">
            <wp:extent cx="2657475" cy="5800725"/>
            <wp:effectExtent l="0" t="0" r="0" b="0"/>
            <wp:docPr id="128" name="picture" descr="descript"/>
            <wp:cNvGraphicFramePr/>
            <a:graphic xmlns:a="http://schemas.openxmlformats.org/drawingml/2006/main">
              <a:graphicData uri="http://schemas.openxmlformats.org/drawingml/2006/picture">
                <pic:pic xmlns:pic="http://schemas.openxmlformats.org/drawingml/2006/picture">
                  <pic:nvPicPr>
                    <pic:cNvPr id="128" name="picture" descr="descript"/>
                    <pic:cNvPicPr/>
                  </pic:nvPicPr>
                  <pic:blipFill>
                    <a:blip r:embed="rId33"/>
                    <a:srcRect/>
                    <a:stretch>
                      <a:fillRect/>
                    </a:stretch>
                  </pic:blipFill>
                  <pic:spPr>
                    <a:xfrm>
                      <a:off x="0" y="0"/>
                      <a:ext cx="2657475" cy="5801240"/>
                    </a:xfrm>
                    <a:prstGeom prst="rect">
                      <a:avLst/>
                    </a:prstGeom>
                    <a:solidFill>
                      <a:srgbClr val="FFFFFF"/>
                    </a:solidFill>
                  </pic:spPr>
                </pic:pic>
              </a:graphicData>
            </a:graphic>
          </wp:inline>
        </w:drawing>
      </w:r>
      <w:r>
        <w:rPr>
          <w:rFonts w:hint="eastAsia" w:ascii="宋体" w:hAnsi="宋体" w:eastAsia="宋体" w:cs="宋体"/>
        </w:rPr>
        <w:t xml:space="preserve"> </w:t>
      </w:r>
      <w:r>
        <w:rPr>
          <w:rFonts w:hint="eastAsia" w:ascii="宋体" w:hAnsi="宋体" w:eastAsia="宋体" w:cs="宋体"/>
        </w:rPr>
        <w:drawing>
          <wp:inline distT="0" distB="0" distL="0" distR="0">
            <wp:extent cx="2643505" cy="5795645"/>
            <wp:effectExtent l="0" t="0" r="0" b="0"/>
            <wp:docPr id="131" name="picture" descr="descript"/>
            <wp:cNvGraphicFramePr/>
            <a:graphic xmlns:a="http://schemas.openxmlformats.org/drawingml/2006/main">
              <a:graphicData uri="http://schemas.openxmlformats.org/drawingml/2006/picture">
                <pic:pic xmlns:pic="http://schemas.openxmlformats.org/drawingml/2006/picture">
                  <pic:nvPicPr>
                    <pic:cNvPr id="131" name="picture" descr="descript"/>
                    <pic:cNvPicPr/>
                  </pic:nvPicPr>
                  <pic:blipFill>
                    <a:blip r:embed="rId36"/>
                    <a:srcRect/>
                    <a:stretch>
                      <a:fillRect/>
                    </a:stretch>
                  </pic:blipFill>
                  <pic:spPr>
                    <a:xfrm>
                      <a:off x="0" y="0"/>
                      <a:ext cx="2643939" cy="5796065"/>
                    </a:xfrm>
                    <a:prstGeom prst="rect">
                      <a:avLst/>
                    </a:prstGeom>
                  </pic:spPr>
                </pic:pic>
              </a:graphicData>
            </a:graphic>
          </wp:inline>
        </w:drawing>
      </w:r>
      <w:r>
        <w:rPr>
          <w:rFonts w:hint="eastAsia" w:ascii="宋体" w:hAnsi="宋体" w:eastAsia="宋体" w:cs="宋体"/>
        </w:rPr>
        <w:t xml:space="preserve"> </w:t>
      </w:r>
      <w:r>
        <w:rPr>
          <w:rFonts w:hint="eastAsia" w:ascii="宋体" w:hAnsi="宋体" w:eastAsia="宋体" w:cs="宋体"/>
        </w:rPr>
        <w:drawing>
          <wp:inline distT="0" distB="0" distL="0" distR="0">
            <wp:extent cx="2658110" cy="5772150"/>
            <wp:effectExtent l="0" t="0" r="0" b="0"/>
            <wp:docPr id="134" name="picture" descr="descript"/>
            <wp:cNvGraphicFramePr/>
            <a:graphic xmlns:a="http://schemas.openxmlformats.org/drawingml/2006/main">
              <a:graphicData uri="http://schemas.openxmlformats.org/drawingml/2006/picture">
                <pic:pic xmlns:pic="http://schemas.openxmlformats.org/drawingml/2006/picture">
                  <pic:nvPicPr>
                    <pic:cNvPr id="134" name="picture" descr="descript"/>
                    <pic:cNvPicPr/>
                  </pic:nvPicPr>
                  <pic:blipFill>
                    <a:blip r:embed="rId37"/>
                    <a:srcRect/>
                    <a:stretch>
                      <a:fillRect/>
                    </a:stretch>
                  </pic:blipFill>
                  <pic:spPr>
                    <a:xfrm>
                      <a:off x="0" y="0"/>
                      <a:ext cx="2658478" cy="5772500"/>
                    </a:xfrm>
                    <a:prstGeom prst="rect">
                      <a:avLst/>
                    </a:prstGeom>
                  </pic:spPr>
                </pic:pic>
              </a:graphicData>
            </a:graphic>
          </wp:inline>
        </w:drawing>
      </w:r>
    </w:p>
    <w:p w14:paraId="51BE8D61">
      <w:pPr>
        <w:rPr>
          <w:rFonts w:hint="eastAsia" w:ascii="宋体" w:hAnsi="宋体" w:eastAsia="宋体" w:cs="宋体"/>
        </w:rPr>
      </w:pPr>
    </w:p>
    <w:p w14:paraId="4969FAA3">
      <w:pPr>
        <w:pStyle w:val="5"/>
        <w:bidi w:val="0"/>
        <w:rPr>
          <w:rFonts w:hint="eastAsia"/>
        </w:rPr>
      </w:pPr>
      <w:r>
        <w:rPr>
          <w:rFonts w:hint="eastAsia"/>
        </w:rPr>
        <w:t>APP-隐患通知单整改回复操作方式如下：</w:t>
      </w:r>
    </w:p>
    <w:p w14:paraId="398F15FB">
      <w:pPr>
        <w:rPr>
          <w:rFonts w:hint="eastAsia" w:ascii="宋体" w:hAnsi="宋体" w:eastAsia="宋体" w:cs="宋体"/>
        </w:rPr>
      </w:pPr>
      <w:r>
        <w:rPr>
          <w:rFonts w:hint="eastAsia" w:ascii="宋体" w:hAnsi="宋体" w:eastAsia="宋体" w:cs="宋体"/>
        </w:rPr>
        <w:drawing>
          <wp:inline distT="0" distB="0" distL="0" distR="0">
            <wp:extent cx="3000375" cy="6503035"/>
            <wp:effectExtent l="0" t="0" r="0" b="0"/>
            <wp:docPr id="137" name="picture" descr="descript"/>
            <wp:cNvGraphicFramePr/>
            <a:graphic xmlns:a="http://schemas.openxmlformats.org/drawingml/2006/main">
              <a:graphicData uri="http://schemas.openxmlformats.org/drawingml/2006/picture">
                <pic:pic xmlns:pic="http://schemas.openxmlformats.org/drawingml/2006/picture">
                  <pic:nvPicPr>
                    <pic:cNvPr id="137" name="picture" descr="descript"/>
                    <pic:cNvPicPr/>
                  </pic:nvPicPr>
                  <pic:blipFill>
                    <a:blip r:embed="rId38"/>
                    <a:srcRect/>
                    <a:stretch>
                      <a:fillRect/>
                    </a:stretch>
                  </pic:blipFill>
                  <pic:spPr>
                    <a:xfrm>
                      <a:off x="0" y="0"/>
                      <a:ext cx="3000375" cy="6503390"/>
                    </a:xfrm>
                    <a:prstGeom prst="rect">
                      <a:avLst/>
                    </a:prstGeom>
                  </pic:spPr>
                </pic:pic>
              </a:graphicData>
            </a:graphic>
          </wp:inline>
        </w:drawing>
      </w:r>
      <w:r>
        <w:rPr>
          <w:rFonts w:hint="eastAsia" w:ascii="宋体" w:hAnsi="宋体" w:eastAsia="宋体" w:cs="宋体"/>
        </w:rPr>
        <w:drawing>
          <wp:inline distT="0" distB="0" distL="0" distR="0">
            <wp:extent cx="3009900" cy="6527800"/>
            <wp:effectExtent l="0" t="0" r="0" b="0"/>
            <wp:docPr id="140" name="picture" descr="descript"/>
            <wp:cNvGraphicFramePr/>
            <a:graphic xmlns:a="http://schemas.openxmlformats.org/drawingml/2006/main">
              <a:graphicData uri="http://schemas.openxmlformats.org/drawingml/2006/picture">
                <pic:pic xmlns:pic="http://schemas.openxmlformats.org/drawingml/2006/picture">
                  <pic:nvPicPr>
                    <pic:cNvPr id="140" name="picture" descr="descript"/>
                    <pic:cNvPicPr/>
                  </pic:nvPicPr>
                  <pic:blipFill>
                    <a:blip r:embed="rId39"/>
                    <a:srcRect/>
                    <a:stretch>
                      <a:fillRect/>
                    </a:stretch>
                  </pic:blipFill>
                  <pic:spPr>
                    <a:xfrm>
                      <a:off x="0" y="0"/>
                      <a:ext cx="3009900" cy="6527865"/>
                    </a:xfrm>
                    <a:prstGeom prst="rect">
                      <a:avLst/>
                    </a:prstGeom>
                  </pic:spPr>
                </pic:pic>
              </a:graphicData>
            </a:graphic>
          </wp:inline>
        </w:drawing>
      </w:r>
      <w:r>
        <w:rPr>
          <w:rFonts w:hint="eastAsia" w:ascii="宋体" w:hAnsi="宋体" w:eastAsia="宋体" w:cs="宋体"/>
        </w:rPr>
        <w:drawing>
          <wp:inline distT="0" distB="0" distL="0" distR="0">
            <wp:extent cx="2990850" cy="6511925"/>
            <wp:effectExtent l="0" t="0" r="0" b="0"/>
            <wp:docPr id="143" name="picture" descr="descript"/>
            <wp:cNvGraphicFramePr/>
            <a:graphic xmlns:a="http://schemas.openxmlformats.org/drawingml/2006/main">
              <a:graphicData uri="http://schemas.openxmlformats.org/drawingml/2006/picture">
                <pic:pic xmlns:pic="http://schemas.openxmlformats.org/drawingml/2006/picture">
                  <pic:nvPicPr>
                    <pic:cNvPr id="143" name="picture" descr="descript"/>
                    <pic:cNvPicPr/>
                  </pic:nvPicPr>
                  <pic:blipFill>
                    <a:blip r:embed="rId40"/>
                    <a:srcRect/>
                    <a:stretch>
                      <a:fillRect/>
                    </a:stretch>
                  </pic:blipFill>
                  <pic:spPr>
                    <a:xfrm>
                      <a:off x="0" y="0"/>
                      <a:ext cx="2990850" cy="6512210"/>
                    </a:xfrm>
                    <a:prstGeom prst="rect">
                      <a:avLst/>
                    </a:prstGeom>
                  </pic:spPr>
                </pic:pic>
              </a:graphicData>
            </a:graphic>
          </wp:inline>
        </w:drawing>
      </w:r>
    </w:p>
    <w:p w14:paraId="0D263F55">
      <w:pPr>
        <w:rPr>
          <w:rFonts w:hint="eastAsia" w:ascii="宋体" w:hAnsi="宋体" w:eastAsia="宋体" w:cs="宋体"/>
        </w:rPr>
      </w:pPr>
    </w:p>
    <w:p w14:paraId="35150B77">
      <w:pPr>
        <w:rPr>
          <w:rFonts w:hint="eastAsia" w:ascii="宋体" w:hAnsi="宋体" w:eastAsia="宋体" w:cs="宋体"/>
        </w:rPr>
      </w:pPr>
    </w:p>
    <w:p w14:paraId="212E63E5">
      <w:pPr>
        <w:rPr>
          <w:rFonts w:hint="eastAsia" w:ascii="宋体" w:hAnsi="宋体" w:eastAsia="宋体" w:cs="宋体"/>
        </w:rPr>
      </w:pPr>
    </w:p>
    <w:p w14:paraId="757599D6">
      <w:pPr>
        <w:rPr>
          <w:rFonts w:hint="eastAsia" w:ascii="宋体" w:hAnsi="宋体" w:eastAsia="宋体" w:cs="宋体"/>
        </w:rPr>
      </w:pPr>
    </w:p>
    <w:p w14:paraId="7C8C6300">
      <w:pPr>
        <w:rPr>
          <w:rFonts w:hint="eastAsia" w:ascii="宋体" w:hAnsi="宋体" w:eastAsia="宋体" w:cs="宋体"/>
        </w:rPr>
      </w:pPr>
    </w:p>
    <w:p w14:paraId="06090BA9">
      <w:pPr>
        <w:pStyle w:val="3"/>
        <w:rPr>
          <w:rFonts w:hint="eastAsia" w:ascii="宋体" w:hAnsi="宋体" w:eastAsia="宋体" w:cs="宋体"/>
        </w:rPr>
      </w:pPr>
      <w:bookmarkStart w:id="13" w:name="_Toc25143"/>
      <w:r>
        <w:rPr>
          <w:rFonts w:hint="eastAsia" w:ascii="宋体" w:hAnsi="宋体" w:eastAsia="宋体" w:cs="宋体"/>
          <w:lang w:val="en-US" w:eastAsia="zh-CN"/>
        </w:rPr>
        <w:t>管理公司安全总监</w:t>
      </w:r>
      <w:r>
        <w:rPr>
          <w:rFonts w:hint="eastAsia" w:ascii="宋体" w:hAnsi="宋体" w:eastAsia="宋体" w:cs="宋体"/>
        </w:rPr>
        <w:t>篇</w:t>
      </w:r>
      <w:bookmarkEnd w:id="13"/>
    </w:p>
    <w:p w14:paraId="21C35448">
      <w:pPr>
        <w:pStyle w:val="4"/>
        <w:numPr>
          <w:ilvl w:val="0"/>
          <w:numId w:val="5"/>
        </w:numPr>
        <w:rPr>
          <w:rFonts w:hint="eastAsia" w:ascii="宋体" w:hAnsi="宋体" w:eastAsia="宋体" w:cs="宋体"/>
        </w:rPr>
      </w:pPr>
      <w:bookmarkStart w:id="14" w:name="_Toc25032"/>
      <w:r>
        <w:rPr>
          <w:rFonts w:hint="eastAsia" w:ascii="宋体" w:hAnsi="宋体" w:eastAsia="宋体" w:cs="宋体"/>
          <w:lang w:val="en-US" w:eastAsia="zh-CN"/>
        </w:rPr>
        <w:t>新增隐患通知单</w:t>
      </w:r>
      <w:bookmarkEnd w:id="14"/>
    </w:p>
    <w:p w14:paraId="7B525B7E">
      <w:pPr>
        <w:rPr>
          <w:rFonts w:hint="eastAsia" w:ascii="宋体" w:hAnsi="宋体" w:eastAsia="宋体" w:cs="宋体"/>
          <w:b/>
          <w:bCs/>
          <w:szCs w:val="21"/>
        </w:rPr>
      </w:pPr>
      <w:r>
        <w:rPr>
          <w:rFonts w:hint="eastAsia" w:ascii="宋体" w:hAnsi="宋体" w:eastAsia="宋体" w:cs="宋体"/>
          <w:b/>
          <w:bCs/>
          <w:szCs w:val="21"/>
          <w:lang w:val="en-US" w:eastAsia="zh-CN"/>
        </w:rPr>
        <w:t>场景描述</w:t>
      </w:r>
      <w:r>
        <w:rPr>
          <w:rFonts w:hint="eastAsia" w:ascii="宋体" w:hAnsi="宋体" w:eastAsia="宋体" w:cs="宋体"/>
          <w:b/>
          <w:bCs/>
          <w:szCs w:val="21"/>
        </w:rPr>
        <w:t>：</w:t>
      </w:r>
    </w:p>
    <w:p w14:paraId="3C4BEA41">
      <w:pPr>
        <w:rPr>
          <w:rFonts w:hint="eastAsia" w:ascii="宋体" w:hAnsi="宋体" w:eastAsia="宋体" w:cs="宋体"/>
          <w:lang w:val="en-US" w:eastAsia="zh-CN"/>
        </w:rPr>
      </w:pPr>
      <w:r>
        <w:rPr>
          <w:rFonts w:hint="eastAsia" w:ascii="宋体" w:hAnsi="宋体" w:eastAsia="宋体" w:cs="宋体"/>
          <w:lang w:val="en-US" w:eastAsia="zh-CN"/>
        </w:rPr>
        <w:t>集团、各法人单位、分子公司等针对项目进行月检、季度检、专项检查等，在完成检查信息核对后，在所属层级，对项目进行下发隐患通知单；</w:t>
      </w:r>
    </w:p>
    <w:p w14:paraId="2A99735F">
      <w:pPr>
        <w:rPr>
          <w:rFonts w:hint="eastAsia" w:ascii="宋体" w:hAnsi="宋体" w:eastAsia="宋体" w:cs="宋体"/>
          <w:b w:val="0"/>
          <w:bCs w:val="0"/>
          <w:lang w:val="en-US" w:eastAsia="zh-CN"/>
        </w:rPr>
      </w:pPr>
      <w:r>
        <w:rPr>
          <w:rFonts w:hint="eastAsia" w:ascii="宋体" w:hAnsi="宋体" w:eastAsia="宋体" w:cs="宋体"/>
          <w:b/>
          <w:bCs/>
          <w:lang w:val="en-US" w:eastAsia="zh-CN"/>
        </w:rPr>
        <w:t>应用角色：</w:t>
      </w:r>
      <w:r>
        <w:rPr>
          <w:rFonts w:hint="eastAsia" w:ascii="宋体" w:hAnsi="宋体" w:eastAsia="宋体" w:cs="宋体"/>
          <w:b w:val="0"/>
          <w:bCs w:val="0"/>
          <w:lang w:val="en-US" w:eastAsia="zh-CN"/>
        </w:rPr>
        <w:t>各单位管理人员</w:t>
      </w:r>
    </w:p>
    <w:p w14:paraId="7A65BDC3">
      <w:pPr>
        <w:rPr>
          <w:rFonts w:hint="eastAsia" w:ascii="宋体" w:hAnsi="宋体" w:eastAsia="宋体" w:cs="宋体"/>
        </w:rPr>
      </w:pPr>
    </w:p>
    <w:p w14:paraId="41383358">
      <w:pPr>
        <w:rPr>
          <w:rFonts w:hint="eastAsia" w:ascii="宋体" w:hAnsi="宋体" w:eastAsia="宋体" w:cs="宋体"/>
          <w:lang w:val="en-US" w:eastAsia="zh-CN"/>
        </w:rPr>
      </w:pPr>
      <w:r>
        <w:rPr>
          <w:rFonts w:hint="eastAsia" w:ascii="宋体" w:hAnsi="宋体" w:eastAsia="宋体" w:cs="宋体"/>
        </w:rPr>
        <w:drawing>
          <wp:inline distT="0" distB="0" distL="114300" distR="114300">
            <wp:extent cx="11946890" cy="547179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41"/>
                    <a:srcRect t="6164"/>
                    <a:stretch>
                      <a:fillRect/>
                    </a:stretch>
                  </pic:blipFill>
                  <pic:spPr>
                    <a:xfrm>
                      <a:off x="0" y="0"/>
                      <a:ext cx="11946890" cy="5471795"/>
                    </a:xfrm>
                    <a:prstGeom prst="rect">
                      <a:avLst/>
                    </a:prstGeom>
                    <a:noFill/>
                    <a:ln>
                      <a:noFill/>
                    </a:ln>
                  </pic:spPr>
                </pic:pic>
              </a:graphicData>
            </a:graphic>
          </wp:inline>
        </w:drawing>
      </w:r>
    </w:p>
    <w:p w14:paraId="28D408A8">
      <w:pPr>
        <w:rPr>
          <w:rFonts w:hint="eastAsia" w:ascii="宋体" w:hAnsi="宋体" w:eastAsia="宋体" w:cs="宋体"/>
          <w:b/>
          <w:bCs/>
          <w:szCs w:val="21"/>
          <w:lang w:val="en-US" w:eastAsia="zh-CN"/>
        </w:rPr>
      </w:pPr>
    </w:p>
    <w:p w14:paraId="5DDA7BCF">
      <w:pPr>
        <w:rPr>
          <w:rFonts w:hint="eastAsia" w:ascii="宋体" w:hAnsi="宋体" w:eastAsia="宋体" w:cs="宋体"/>
          <w:b/>
          <w:bCs/>
          <w:szCs w:val="21"/>
          <w:lang w:val="en-US" w:eastAsia="zh-CN"/>
        </w:rPr>
      </w:pPr>
    </w:p>
    <w:p w14:paraId="14AFABC9">
      <w:pPr>
        <w:rPr>
          <w:rFonts w:hint="eastAsia" w:ascii="宋体" w:hAnsi="宋体" w:eastAsia="宋体" w:cs="宋体"/>
          <w:b/>
          <w:bCs/>
          <w:szCs w:val="21"/>
          <w:lang w:val="en-US" w:eastAsia="zh-CN"/>
        </w:rPr>
      </w:pPr>
    </w:p>
    <w:p w14:paraId="416BD870">
      <w:pPr>
        <w:rPr>
          <w:rFonts w:hint="eastAsia" w:ascii="宋体" w:hAnsi="宋体" w:eastAsia="宋体" w:cs="宋体"/>
          <w:b/>
          <w:bCs/>
          <w:szCs w:val="21"/>
          <w:lang w:val="en-US" w:eastAsia="zh-CN"/>
        </w:rPr>
      </w:pPr>
    </w:p>
    <w:p w14:paraId="557C3A93">
      <w:pPr>
        <w:rPr>
          <w:rFonts w:hint="eastAsia" w:ascii="宋体" w:hAnsi="宋体" w:eastAsia="宋体" w:cs="宋体"/>
          <w:b/>
          <w:bCs/>
          <w:szCs w:val="21"/>
          <w:lang w:val="en-US" w:eastAsia="zh-CN"/>
        </w:rPr>
      </w:pPr>
    </w:p>
    <w:p w14:paraId="72168DC5">
      <w:pPr>
        <w:rPr>
          <w:rFonts w:hint="eastAsia" w:ascii="宋体" w:hAnsi="宋体" w:eastAsia="宋体" w:cs="宋体"/>
          <w:b/>
          <w:bCs/>
          <w:szCs w:val="21"/>
          <w:lang w:val="en-US" w:eastAsia="zh-CN"/>
        </w:rPr>
      </w:pPr>
    </w:p>
    <w:p w14:paraId="4916A8CB">
      <w:pPr>
        <w:rPr>
          <w:rFonts w:hint="eastAsia" w:ascii="宋体" w:hAnsi="宋体" w:eastAsia="宋体" w:cs="宋体"/>
          <w:b/>
          <w:bCs/>
          <w:szCs w:val="21"/>
          <w:lang w:val="en-US" w:eastAsia="zh-CN"/>
        </w:rPr>
      </w:pPr>
      <w:r>
        <w:rPr>
          <w:rFonts w:hint="eastAsia" w:ascii="宋体" w:hAnsi="宋体" w:eastAsia="宋体" w:cs="宋体"/>
          <w:b/>
          <w:bCs/>
          <w:szCs w:val="21"/>
          <w:lang w:val="en-US" w:eastAsia="zh-CN"/>
        </w:rPr>
        <w:br w:type="page"/>
      </w:r>
    </w:p>
    <w:p w14:paraId="2D60FF82">
      <w:pPr>
        <w:rPr>
          <w:rFonts w:hint="eastAsia" w:ascii="宋体" w:hAnsi="宋体" w:eastAsia="宋体" w:cs="宋体"/>
          <w:sz w:val="18"/>
          <w:szCs w:val="18"/>
        </w:rPr>
      </w:pPr>
      <w:r>
        <w:rPr>
          <w:rFonts w:hint="eastAsia" w:ascii="宋体" w:hAnsi="宋体" w:eastAsia="宋体" w:cs="宋体"/>
          <w:b/>
          <w:bCs/>
          <w:szCs w:val="21"/>
          <w:lang w:val="en-US" w:eastAsia="zh-CN"/>
        </w:rPr>
        <w:t>应用流程如下</w:t>
      </w:r>
      <w:r>
        <w:rPr>
          <w:rFonts w:hint="eastAsia" w:ascii="宋体" w:hAnsi="宋体" w:eastAsia="宋体" w:cs="宋体"/>
          <w:b/>
          <w:bCs/>
          <w:szCs w:val="21"/>
        </w:rPr>
        <w:t>：</w:t>
      </w:r>
    </w:p>
    <w:p w14:paraId="3C036EB7">
      <w:pPr>
        <w:numPr>
          <w:ilvl w:val="0"/>
          <w:numId w:val="0"/>
        </w:numPr>
        <w:bidi w:val="0"/>
        <w:rPr>
          <w:rFonts w:hint="eastAsia" w:ascii="宋体" w:hAnsi="宋体" w:eastAsia="宋体" w:cs="宋体"/>
        </w:rPr>
      </w:pPr>
    </w:p>
    <w:p w14:paraId="0760A896">
      <w:pPr>
        <w:numPr>
          <w:ilvl w:val="0"/>
          <w:numId w:val="0"/>
        </w:numPr>
        <w:bidi w:val="0"/>
        <w:rPr>
          <w:rFonts w:hint="eastAsia" w:ascii="宋体" w:hAnsi="宋体" w:eastAsia="宋体" w:cs="宋体"/>
        </w:rPr>
      </w:pPr>
      <w:r>
        <w:rPr>
          <w:rFonts w:hint="eastAsia" w:ascii="宋体" w:hAnsi="宋体" w:eastAsia="宋体" w:cs="宋体"/>
        </w:rPr>
        <w:drawing>
          <wp:inline distT="0" distB="0" distL="114300" distR="114300">
            <wp:extent cx="12721590" cy="5815330"/>
            <wp:effectExtent l="0" t="0" r="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42"/>
                    <a:srcRect t="6341"/>
                    <a:stretch>
                      <a:fillRect/>
                    </a:stretch>
                  </pic:blipFill>
                  <pic:spPr>
                    <a:xfrm>
                      <a:off x="0" y="0"/>
                      <a:ext cx="12721590" cy="5815330"/>
                    </a:xfrm>
                    <a:prstGeom prst="rect">
                      <a:avLst/>
                    </a:prstGeom>
                    <a:noFill/>
                    <a:ln>
                      <a:noFill/>
                    </a:ln>
                  </pic:spPr>
                </pic:pic>
              </a:graphicData>
            </a:graphic>
          </wp:inline>
        </w:drawing>
      </w:r>
    </w:p>
    <w:p w14:paraId="40BC2F8B">
      <w:pPr>
        <w:numPr>
          <w:ilvl w:val="0"/>
          <w:numId w:val="0"/>
        </w:numPr>
        <w:bidi w:val="0"/>
        <w:rPr>
          <w:rFonts w:hint="eastAsia" w:ascii="宋体" w:hAnsi="宋体" w:eastAsia="宋体" w:cs="宋体"/>
        </w:rPr>
      </w:pPr>
    </w:p>
    <w:p w14:paraId="7142FD69">
      <w:pPr>
        <w:numPr>
          <w:ilvl w:val="0"/>
          <w:numId w:val="0"/>
        </w:numPr>
        <w:bidi w:val="0"/>
        <w:rPr>
          <w:rFonts w:hint="eastAsia" w:ascii="宋体" w:hAnsi="宋体" w:eastAsia="宋体" w:cs="宋体"/>
        </w:rPr>
      </w:pPr>
      <w:r>
        <w:rPr>
          <w:rFonts w:hint="eastAsia" w:ascii="宋体" w:hAnsi="宋体" w:eastAsia="宋体" w:cs="宋体"/>
        </w:rPr>
        <w:drawing>
          <wp:inline distT="0" distB="0" distL="114300" distR="114300">
            <wp:extent cx="13072745" cy="5958205"/>
            <wp:effectExtent l="0" t="0" r="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43"/>
                    <a:srcRect t="6618"/>
                    <a:stretch>
                      <a:fillRect/>
                    </a:stretch>
                  </pic:blipFill>
                  <pic:spPr>
                    <a:xfrm>
                      <a:off x="0" y="0"/>
                      <a:ext cx="13072745" cy="5958205"/>
                    </a:xfrm>
                    <a:prstGeom prst="rect">
                      <a:avLst/>
                    </a:prstGeom>
                    <a:noFill/>
                    <a:ln>
                      <a:noFill/>
                    </a:ln>
                  </pic:spPr>
                </pic:pic>
              </a:graphicData>
            </a:graphic>
          </wp:inline>
        </w:drawing>
      </w:r>
    </w:p>
    <w:p w14:paraId="66A8D315">
      <w:pPr>
        <w:numPr>
          <w:ilvl w:val="0"/>
          <w:numId w:val="0"/>
        </w:numPr>
        <w:bidi w:val="0"/>
        <w:rPr>
          <w:rFonts w:hint="eastAsia" w:ascii="宋体" w:hAnsi="宋体" w:eastAsia="宋体" w:cs="宋体"/>
          <w:lang w:val="en-US" w:eastAsia="zh-CN"/>
        </w:rPr>
      </w:pPr>
      <w:r>
        <w:rPr>
          <w:rFonts w:hint="eastAsia" w:ascii="宋体" w:hAnsi="宋体" w:eastAsia="宋体" w:cs="宋体"/>
          <w:lang w:val="en-US" w:eastAsia="zh-CN"/>
        </w:rPr>
        <w:t>Ps.目前仅支持针对单项目下发整改通知单操作。</w:t>
      </w:r>
    </w:p>
    <w:p w14:paraId="03B9C5E4">
      <w:pPr>
        <w:numPr>
          <w:ilvl w:val="0"/>
          <w:numId w:val="0"/>
        </w:numPr>
        <w:bidi w:val="0"/>
        <w:rPr>
          <w:rFonts w:hint="eastAsia" w:ascii="宋体" w:hAnsi="宋体" w:eastAsia="宋体" w:cs="宋体"/>
          <w:lang w:val="en-US" w:eastAsia="zh-CN"/>
        </w:rPr>
      </w:pPr>
    </w:p>
    <w:p w14:paraId="6DF7B65A">
      <w:pPr>
        <w:numPr>
          <w:ilvl w:val="0"/>
          <w:numId w:val="0"/>
        </w:numPr>
        <w:bidi w:val="0"/>
        <w:rPr>
          <w:rFonts w:hint="eastAsia" w:ascii="宋体" w:hAnsi="宋体" w:eastAsia="宋体" w:cs="宋体"/>
          <w:lang w:val="en-US" w:eastAsia="zh-CN"/>
        </w:rPr>
      </w:pPr>
    </w:p>
    <w:p w14:paraId="47186B3B">
      <w:pPr>
        <w:numPr>
          <w:ilvl w:val="0"/>
          <w:numId w:val="0"/>
        </w:numPr>
        <w:bidi w:val="0"/>
        <w:rPr>
          <w:rFonts w:hint="eastAsia" w:ascii="宋体" w:hAnsi="宋体" w:eastAsia="宋体" w:cs="宋体"/>
          <w:lang w:val="en-US" w:eastAsia="zh-CN"/>
        </w:rPr>
      </w:pPr>
    </w:p>
    <w:p w14:paraId="67E3B26C">
      <w:pPr>
        <w:numPr>
          <w:ilvl w:val="0"/>
          <w:numId w:val="0"/>
        </w:numPr>
        <w:bidi w:val="0"/>
        <w:rPr>
          <w:rFonts w:hint="eastAsia" w:ascii="宋体" w:hAnsi="宋体" w:eastAsia="宋体" w:cs="宋体"/>
          <w:lang w:val="en-US" w:eastAsia="zh-CN"/>
        </w:rPr>
      </w:pPr>
    </w:p>
    <w:p w14:paraId="3BA2C1AE">
      <w:pPr>
        <w:numPr>
          <w:ilvl w:val="0"/>
          <w:numId w:val="0"/>
        </w:numPr>
        <w:bidi w:val="0"/>
        <w:rPr>
          <w:rFonts w:hint="eastAsia" w:ascii="宋体" w:hAnsi="宋体" w:eastAsia="宋体" w:cs="宋体"/>
          <w:lang w:val="en-US" w:eastAsia="zh-CN"/>
        </w:rPr>
      </w:pPr>
    </w:p>
    <w:p w14:paraId="0100F0FE">
      <w:pPr>
        <w:numPr>
          <w:ilvl w:val="0"/>
          <w:numId w:val="0"/>
        </w:numPr>
        <w:bidi w:val="0"/>
        <w:rPr>
          <w:rFonts w:hint="eastAsia" w:ascii="宋体" w:hAnsi="宋体" w:eastAsia="宋体" w:cs="宋体"/>
          <w:lang w:val="en-US" w:eastAsia="zh-CN"/>
        </w:rPr>
      </w:pPr>
    </w:p>
    <w:p w14:paraId="21154EA7">
      <w:pPr>
        <w:numPr>
          <w:ilvl w:val="0"/>
          <w:numId w:val="0"/>
        </w:numPr>
        <w:bidi w:val="0"/>
        <w:rPr>
          <w:rFonts w:hint="eastAsia" w:ascii="宋体" w:hAnsi="宋体" w:eastAsia="宋体" w:cs="宋体"/>
          <w:lang w:val="en-US" w:eastAsia="zh-CN"/>
        </w:rPr>
      </w:pPr>
    </w:p>
    <w:p w14:paraId="54CD3251">
      <w:pPr>
        <w:numPr>
          <w:ilvl w:val="0"/>
          <w:numId w:val="0"/>
        </w:numPr>
        <w:bidi w:val="0"/>
        <w:rPr>
          <w:rFonts w:hint="eastAsia" w:ascii="宋体" w:hAnsi="宋体" w:eastAsia="宋体" w:cs="宋体"/>
          <w:lang w:val="en-US" w:eastAsia="zh-CN"/>
        </w:rPr>
      </w:pPr>
    </w:p>
    <w:p w14:paraId="5B6614B8">
      <w:pPr>
        <w:numPr>
          <w:ilvl w:val="0"/>
          <w:numId w:val="0"/>
        </w:numPr>
        <w:bidi w:val="0"/>
        <w:rPr>
          <w:rFonts w:hint="eastAsia" w:ascii="宋体" w:hAnsi="宋体" w:eastAsia="宋体" w:cs="宋体"/>
          <w:lang w:val="en-US" w:eastAsia="zh-CN"/>
        </w:rPr>
      </w:pPr>
    </w:p>
    <w:p w14:paraId="524C2726">
      <w:pPr>
        <w:numPr>
          <w:ilvl w:val="0"/>
          <w:numId w:val="0"/>
        </w:numPr>
        <w:bidi w:val="0"/>
        <w:rPr>
          <w:rFonts w:hint="eastAsia" w:ascii="宋体" w:hAnsi="宋体" w:eastAsia="宋体" w:cs="宋体"/>
          <w:lang w:val="en-US" w:eastAsia="zh-CN"/>
        </w:rPr>
      </w:pPr>
    </w:p>
    <w:p w14:paraId="0BE0EFA8">
      <w:pPr>
        <w:numPr>
          <w:ilvl w:val="0"/>
          <w:numId w:val="0"/>
        </w:numPr>
        <w:bidi w:val="0"/>
        <w:rPr>
          <w:rFonts w:hint="eastAsia" w:ascii="宋体" w:hAnsi="宋体" w:eastAsia="宋体" w:cs="宋体"/>
          <w:lang w:val="en-US" w:eastAsia="zh-CN"/>
        </w:rPr>
      </w:pPr>
    </w:p>
    <w:p w14:paraId="6C0F2C0B">
      <w:pPr>
        <w:numPr>
          <w:ilvl w:val="0"/>
          <w:numId w:val="0"/>
        </w:numPr>
        <w:bidi w:val="0"/>
        <w:rPr>
          <w:rFonts w:hint="eastAsia" w:ascii="宋体" w:hAnsi="宋体" w:eastAsia="宋体" w:cs="宋体"/>
        </w:rPr>
      </w:pPr>
    </w:p>
    <w:p w14:paraId="7388F8C4">
      <w:pPr>
        <w:numPr>
          <w:ilvl w:val="0"/>
          <w:numId w:val="0"/>
        </w:numPr>
        <w:bidi w:val="0"/>
        <w:rPr>
          <w:rFonts w:hint="eastAsia" w:ascii="宋体" w:hAnsi="宋体" w:eastAsia="宋体" w:cs="宋体"/>
        </w:rPr>
      </w:pPr>
      <w:r>
        <w:rPr>
          <w:rFonts w:hint="eastAsia" w:ascii="宋体" w:hAnsi="宋体" w:eastAsia="宋体" w:cs="宋体"/>
        </w:rPr>
        <w:drawing>
          <wp:inline distT="0" distB="0" distL="114300" distR="114300">
            <wp:extent cx="10723880" cy="4905375"/>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44"/>
                    <a:srcRect t="6273"/>
                    <a:stretch>
                      <a:fillRect/>
                    </a:stretch>
                  </pic:blipFill>
                  <pic:spPr>
                    <a:xfrm>
                      <a:off x="0" y="0"/>
                      <a:ext cx="10723880" cy="4905375"/>
                    </a:xfrm>
                    <a:prstGeom prst="rect">
                      <a:avLst/>
                    </a:prstGeom>
                    <a:noFill/>
                    <a:ln>
                      <a:noFill/>
                    </a:ln>
                  </pic:spPr>
                </pic:pic>
              </a:graphicData>
            </a:graphic>
          </wp:inline>
        </w:drawing>
      </w:r>
    </w:p>
    <w:p w14:paraId="14C72DC2">
      <w:pPr>
        <w:numPr>
          <w:ilvl w:val="0"/>
          <w:numId w:val="6"/>
        </w:numPr>
        <w:bidi w:val="0"/>
        <w:rPr>
          <w:rFonts w:hint="eastAsia" w:ascii="宋体" w:hAnsi="宋体" w:eastAsia="宋体" w:cs="宋体"/>
          <w:lang w:val="en-US" w:eastAsia="zh-CN"/>
        </w:rPr>
      </w:pPr>
      <w:r>
        <w:rPr>
          <w:rFonts w:hint="eastAsia" w:ascii="宋体" w:hAnsi="宋体" w:eastAsia="宋体" w:cs="宋体"/>
          <w:lang w:val="en-US" w:eastAsia="zh-CN"/>
        </w:rPr>
        <w:t>整改</w:t>
      </w:r>
      <w:r>
        <w:rPr>
          <w:rFonts w:hint="eastAsia" w:ascii="宋体" w:hAnsi="宋体" w:eastAsia="宋体" w:cs="宋体"/>
          <w:lang w:eastAsia="zh-CN"/>
        </w:rPr>
        <w:t>责任</w:t>
      </w:r>
      <w:r>
        <w:rPr>
          <w:rFonts w:hint="eastAsia" w:ascii="宋体" w:hAnsi="宋体" w:eastAsia="宋体" w:cs="宋体"/>
          <w:lang w:val="en-US" w:eastAsia="zh-CN"/>
        </w:rPr>
        <w:t>人建议选择对应项目项目经理岗位人员，项目经理可针对问题情况进行二次分配隐患整改人和复查人。</w:t>
      </w:r>
    </w:p>
    <w:p w14:paraId="44CAE767">
      <w:pPr>
        <w:numPr>
          <w:ilvl w:val="0"/>
          <w:numId w:val="6"/>
        </w:numPr>
        <w:bidi w:val="0"/>
        <w:rPr>
          <w:rFonts w:hint="eastAsia" w:ascii="宋体" w:hAnsi="宋体" w:eastAsia="宋体" w:cs="宋体"/>
          <w:lang w:val="en-US" w:eastAsia="zh-CN"/>
        </w:rPr>
      </w:pPr>
      <w:r>
        <w:rPr>
          <w:rFonts w:hint="eastAsia" w:ascii="宋体" w:hAnsi="宋体" w:eastAsia="宋体" w:cs="宋体"/>
          <w:lang w:val="en-US" w:eastAsia="zh-CN"/>
        </w:rPr>
        <w:t>在发布隐患通知单后，还须通知项目的管理单位人员，目的：通知后管理单位知晓通知单信息、后续通知单回复审核须管理单位人员审核通过后，平台才会自动生成整改通知单。</w:t>
      </w:r>
    </w:p>
    <w:p w14:paraId="5DF1E103">
      <w:pPr>
        <w:numPr>
          <w:ilvl w:val="0"/>
          <w:numId w:val="6"/>
        </w:numPr>
        <w:bidi w:val="0"/>
        <w:rPr>
          <w:rFonts w:hint="eastAsia" w:ascii="宋体" w:hAnsi="宋体" w:eastAsia="宋体" w:cs="宋体"/>
          <w:lang w:val="en-US" w:eastAsia="zh-CN"/>
        </w:rPr>
      </w:pPr>
      <w:r>
        <w:rPr>
          <w:rFonts w:hint="eastAsia" w:ascii="宋体" w:hAnsi="宋体" w:eastAsia="宋体" w:cs="宋体"/>
          <w:lang w:val="en-US" w:eastAsia="zh-CN"/>
        </w:rPr>
        <w:t>针对本次检查出现的隐患，可通过手动新增隐患信息，同时平台</w:t>
      </w:r>
      <w:r>
        <w:rPr>
          <w:rFonts w:hint="eastAsia" w:ascii="宋体" w:hAnsi="宋体" w:eastAsia="宋体" w:cs="宋体"/>
          <w:lang w:eastAsia="zh-CN"/>
        </w:rPr>
        <w:t>也</w:t>
      </w:r>
      <w:r>
        <w:rPr>
          <w:rFonts w:hint="eastAsia" w:ascii="宋体" w:hAnsi="宋体" w:eastAsia="宋体" w:cs="宋体"/>
          <w:lang w:val="en-US" w:eastAsia="zh-CN"/>
        </w:rPr>
        <w:t>支持隐患批量导入。</w:t>
      </w:r>
    </w:p>
    <w:p w14:paraId="2859D3A3">
      <w:pPr>
        <w:numPr>
          <w:ilvl w:val="0"/>
          <w:numId w:val="0"/>
        </w:numPr>
        <w:bidi w:val="0"/>
        <w:rPr>
          <w:rFonts w:hint="eastAsia" w:ascii="宋体" w:hAnsi="宋体" w:eastAsia="宋体" w:cs="宋体"/>
          <w:lang w:val="en-US" w:eastAsia="zh-CN"/>
        </w:rPr>
      </w:pPr>
      <w:r>
        <w:rPr>
          <w:rFonts w:hint="eastAsia" w:ascii="宋体" w:hAnsi="宋体" w:eastAsia="宋体" w:cs="宋体"/>
          <w:lang w:val="en-US" w:eastAsia="zh-CN"/>
        </w:rPr>
        <w:t>批量导入隐患信息须在平台中先下载模板，根据模板内容要求填写隐患信息后，</w:t>
      </w:r>
      <w:r>
        <w:rPr>
          <w:rFonts w:hint="eastAsia" w:ascii="宋体" w:hAnsi="宋体" w:eastAsia="宋体" w:cs="宋体"/>
          <w:lang w:eastAsia="zh-CN"/>
        </w:rPr>
        <w:t>再</w:t>
      </w:r>
      <w:r>
        <w:rPr>
          <w:rFonts w:hint="eastAsia" w:ascii="宋体" w:hAnsi="宋体" w:eastAsia="宋体" w:cs="宋体"/>
          <w:lang w:val="en-US" w:eastAsia="zh-CN"/>
        </w:rPr>
        <w:t>进行批量导入操作。</w:t>
      </w:r>
    </w:p>
    <w:p w14:paraId="1AAEF999">
      <w:pPr>
        <w:numPr>
          <w:ilvl w:val="0"/>
          <w:numId w:val="0"/>
        </w:numPr>
        <w:bidi w:val="0"/>
        <w:rPr>
          <w:rFonts w:hint="eastAsia" w:ascii="宋体" w:hAnsi="宋体" w:eastAsia="宋体" w:cs="宋体"/>
        </w:rPr>
      </w:pPr>
    </w:p>
    <w:p w14:paraId="1F4DECE0">
      <w:pPr>
        <w:numPr>
          <w:ilvl w:val="0"/>
          <w:numId w:val="0"/>
        </w:numPr>
        <w:bidi w:val="0"/>
        <w:rPr>
          <w:rFonts w:hint="eastAsia" w:ascii="宋体" w:hAnsi="宋体" w:eastAsia="宋体" w:cs="宋体"/>
        </w:rPr>
      </w:pPr>
      <w:r>
        <w:rPr>
          <w:rFonts w:hint="eastAsia" w:ascii="宋体" w:hAnsi="宋体" w:eastAsia="宋体" w:cs="宋体"/>
        </w:rPr>
        <w:drawing>
          <wp:inline distT="0" distB="0" distL="114300" distR="114300">
            <wp:extent cx="12251690" cy="5638165"/>
            <wp:effectExtent l="0" t="0" r="0" b="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45"/>
                    <a:srcRect t="5713"/>
                    <a:stretch>
                      <a:fillRect/>
                    </a:stretch>
                  </pic:blipFill>
                  <pic:spPr>
                    <a:xfrm>
                      <a:off x="0" y="0"/>
                      <a:ext cx="12251690" cy="5638165"/>
                    </a:xfrm>
                    <a:prstGeom prst="rect">
                      <a:avLst/>
                    </a:prstGeom>
                    <a:noFill/>
                    <a:ln>
                      <a:noFill/>
                    </a:ln>
                  </pic:spPr>
                </pic:pic>
              </a:graphicData>
            </a:graphic>
          </wp:inline>
        </w:drawing>
      </w:r>
    </w:p>
    <w:p w14:paraId="3B7EF5E8">
      <w:pPr>
        <w:numPr>
          <w:ilvl w:val="0"/>
          <w:numId w:val="7"/>
        </w:numPr>
        <w:bidi w:val="0"/>
        <w:rPr>
          <w:rFonts w:hint="eastAsia" w:ascii="宋体" w:hAnsi="宋体" w:eastAsia="宋体" w:cs="宋体"/>
          <w:lang w:val="en-US" w:eastAsia="zh-CN"/>
        </w:rPr>
      </w:pPr>
      <w:r>
        <w:rPr>
          <w:rFonts w:hint="eastAsia" w:ascii="宋体" w:hAnsi="宋体" w:eastAsia="宋体" w:cs="宋体"/>
          <w:lang w:val="en-US" w:eastAsia="zh-CN"/>
        </w:rPr>
        <w:t>平台内置安全隐患信息库，在进行隐患信息提交过程中，根据当前用户输入的信息，平台自动匹配对应相关内容，若匹配内容符合用户当前登记问题的描述，可直接选择后自动进行内容补充，若匹配内容不符合用户当前登记问题描述，则用户直接进行隐患问题文字录入即可。</w:t>
      </w:r>
    </w:p>
    <w:p w14:paraId="1C9F37AA">
      <w:pPr>
        <w:numPr>
          <w:ilvl w:val="0"/>
          <w:numId w:val="7"/>
        </w:numPr>
        <w:bidi w:val="0"/>
        <w:rPr>
          <w:rFonts w:hint="eastAsia" w:ascii="宋体" w:hAnsi="宋体" w:eastAsia="宋体" w:cs="宋体"/>
          <w:lang w:val="en-US" w:eastAsia="zh-CN"/>
        </w:rPr>
      </w:pPr>
      <w:r>
        <w:rPr>
          <w:rFonts w:hint="eastAsia" w:ascii="宋体" w:hAnsi="宋体" w:eastAsia="宋体" w:cs="宋体"/>
          <w:lang w:val="en-US" w:eastAsia="zh-CN"/>
        </w:rPr>
        <w:t>当用户选择匹配内容后，平台自动根据选择的内容，自动关联展示所属隐患类型、隐患等级、处罚信息等，用户可根据实际情况自行进行调整。</w:t>
      </w:r>
    </w:p>
    <w:p w14:paraId="64DEE1F4">
      <w:pPr>
        <w:numPr>
          <w:ilvl w:val="0"/>
          <w:numId w:val="7"/>
        </w:numPr>
        <w:bidi w:val="0"/>
        <w:rPr>
          <w:rFonts w:hint="eastAsia" w:ascii="宋体" w:hAnsi="宋体" w:eastAsia="宋体" w:cs="宋体"/>
          <w:lang w:val="en-US" w:eastAsia="zh-CN"/>
        </w:rPr>
      </w:pPr>
      <w:r>
        <w:rPr>
          <w:rFonts w:hint="eastAsia" w:ascii="宋体" w:hAnsi="宋体" w:eastAsia="宋体" w:cs="宋体"/>
          <w:lang w:val="en-US" w:eastAsia="zh-CN"/>
        </w:rPr>
        <w:t>当用户未选择匹配内容，则需要按照平台内容提示，将必填项（带*）信息进行录入或选择后，方可进行信息提交。</w:t>
      </w:r>
    </w:p>
    <w:p w14:paraId="4C348CDB">
      <w:pPr>
        <w:numPr>
          <w:ilvl w:val="0"/>
          <w:numId w:val="0"/>
        </w:numPr>
        <w:bidi w:val="0"/>
        <w:rPr>
          <w:rFonts w:hint="eastAsia" w:ascii="宋体" w:hAnsi="宋体" w:eastAsia="宋体" w:cs="宋体"/>
          <w:lang w:val="en-US" w:eastAsia="zh-CN"/>
        </w:rPr>
      </w:pPr>
    </w:p>
    <w:p w14:paraId="128287F1">
      <w:pPr>
        <w:numPr>
          <w:ilvl w:val="0"/>
          <w:numId w:val="0"/>
        </w:numPr>
        <w:bidi w:val="0"/>
        <w:rPr>
          <w:rFonts w:hint="eastAsia" w:ascii="宋体" w:hAnsi="宋体" w:eastAsia="宋体" w:cs="宋体"/>
          <w:lang w:val="en-US" w:eastAsia="zh-CN"/>
        </w:rPr>
      </w:pPr>
      <w:r>
        <w:rPr>
          <w:rFonts w:hint="eastAsia" w:ascii="宋体" w:hAnsi="宋体" w:eastAsia="宋体" w:cs="宋体"/>
          <w:lang w:val="en-US" w:eastAsia="zh-CN"/>
        </w:rPr>
        <w:t>注：隐患类型与隐患信息的选择有两种方式，第一种方式为：①选择隐患类型（隐患类型数据来源于隐患信息库），②输入隐患信息，匹配到隐患信息库对应内容时可以直接选择，无匹配内容时可自定义输入；第二种方式为：直接输入隐患信息，匹配到隐患信息库内容时进行选择，选择后系统会自动带出隐患类型，然后选择带出的隐患类型即可。</w:t>
      </w:r>
    </w:p>
    <w:p w14:paraId="6F203C0F">
      <w:pPr>
        <w:numPr>
          <w:ilvl w:val="0"/>
          <w:numId w:val="0"/>
        </w:numPr>
        <w:bidi w:val="0"/>
        <w:rPr>
          <w:rFonts w:hint="eastAsia" w:ascii="宋体" w:hAnsi="宋体" w:eastAsia="宋体" w:cs="宋体"/>
        </w:rPr>
      </w:pPr>
    </w:p>
    <w:p w14:paraId="61D0B0C6">
      <w:pPr>
        <w:numPr>
          <w:ilvl w:val="0"/>
          <w:numId w:val="0"/>
        </w:numPr>
        <w:bidi w:val="0"/>
        <w:rPr>
          <w:rFonts w:hint="eastAsia" w:ascii="宋体" w:hAnsi="宋体" w:eastAsia="宋体" w:cs="宋体"/>
        </w:rPr>
      </w:pPr>
      <w:r>
        <w:rPr>
          <w:rFonts w:hint="eastAsia" w:ascii="宋体" w:hAnsi="宋体" w:eastAsia="宋体" w:cs="宋体"/>
        </w:rPr>
        <w:drawing>
          <wp:inline distT="0" distB="0" distL="114300" distR="114300">
            <wp:extent cx="12407900" cy="5655945"/>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46"/>
                    <a:srcRect t="6606"/>
                    <a:stretch>
                      <a:fillRect/>
                    </a:stretch>
                  </pic:blipFill>
                  <pic:spPr>
                    <a:xfrm>
                      <a:off x="0" y="0"/>
                      <a:ext cx="12407900" cy="5655945"/>
                    </a:xfrm>
                    <a:prstGeom prst="rect">
                      <a:avLst/>
                    </a:prstGeom>
                    <a:noFill/>
                    <a:ln>
                      <a:noFill/>
                    </a:ln>
                  </pic:spPr>
                </pic:pic>
              </a:graphicData>
            </a:graphic>
          </wp:inline>
        </w:drawing>
      </w:r>
    </w:p>
    <w:p w14:paraId="54F49F2B">
      <w:pPr>
        <w:numPr>
          <w:ilvl w:val="0"/>
          <w:numId w:val="8"/>
        </w:numPr>
        <w:bidi w:val="0"/>
        <w:rPr>
          <w:rFonts w:hint="eastAsia" w:ascii="宋体" w:hAnsi="宋体" w:eastAsia="宋体" w:cs="宋体"/>
          <w:lang w:val="en-US" w:eastAsia="zh-CN"/>
        </w:rPr>
      </w:pPr>
      <w:r>
        <w:rPr>
          <w:rFonts w:hint="eastAsia" w:ascii="宋体" w:hAnsi="宋体" w:eastAsia="宋体" w:cs="宋体"/>
          <w:lang w:val="en-US" w:eastAsia="zh-CN"/>
        </w:rPr>
        <w:t>点击确认按钮前，须核对提交数据正确以及所有必填项（带*）全部填写完毕。</w:t>
      </w:r>
    </w:p>
    <w:p w14:paraId="0724AFC4">
      <w:pPr>
        <w:numPr>
          <w:ilvl w:val="0"/>
          <w:numId w:val="8"/>
        </w:numPr>
        <w:bidi w:val="0"/>
        <w:rPr>
          <w:rFonts w:hint="eastAsia" w:ascii="宋体" w:hAnsi="宋体" w:eastAsia="宋体" w:cs="宋体"/>
          <w:lang w:val="en-US" w:eastAsia="zh-CN"/>
        </w:rPr>
      </w:pPr>
      <w:r>
        <w:rPr>
          <w:rFonts w:hint="eastAsia" w:ascii="宋体" w:hAnsi="宋体" w:eastAsia="宋体" w:cs="宋体"/>
          <w:lang w:val="en-US" w:eastAsia="zh-CN"/>
        </w:rPr>
        <w:t>点击确定按钮后，提交隐患通知单完成，对应项目整改</w:t>
      </w:r>
      <w:r>
        <w:rPr>
          <w:rFonts w:hint="eastAsia" w:ascii="宋体" w:hAnsi="宋体" w:eastAsia="宋体" w:cs="宋体"/>
          <w:lang w:eastAsia="zh-CN"/>
        </w:rPr>
        <w:t>责任</w:t>
      </w:r>
      <w:r>
        <w:rPr>
          <w:rFonts w:hint="eastAsia" w:ascii="宋体" w:hAnsi="宋体" w:eastAsia="宋体" w:cs="宋体"/>
          <w:lang w:val="en-US" w:eastAsia="zh-CN"/>
        </w:rPr>
        <w:t>人、管理单位通知人将自动在本平台收到消息通知，通过消息可查看整改通知单信息并执行操作。</w:t>
      </w:r>
    </w:p>
    <w:p w14:paraId="22E4B049">
      <w:pPr>
        <w:numPr>
          <w:ilvl w:val="0"/>
          <w:numId w:val="8"/>
        </w:numPr>
        <w:bidi w:val="0"/>
        <w:rPr>
          <w:rFonts w:hint="eastAsia" w:ascii="宋体" w:hAnsi="宋体" w:eastAsia="宋体" w:cs="宋体"/>
          <w:lang w:val="en-US" w:eastAsia="zh-CN"/>
        </w:rPr>
      </w:pPr>
      <w:r>
        <w:rPr>
          <w:rFonts w:hint="eastAsia" w:ascii="宋体" w:hAnsi="宋体" w:eastAsia="宋体" w:cs="宋体"/>
          <w:lang w:val="en-US" w:eastAsia="zh-CN"/>
        </w:rPr>
        <w:t>隐患通知单整改回复流程：发布隐患通知单&gt;整改责任人分配隐患&gt;隐患整改人进行整改&gt;隐患复查人进行复查&gt;全部隐患复查通过后整改责任人进行回复审核&gt;管理单位审核确认&gt;结束。</w:t>
      </w:r>
    </w:p>
    <w:p w14:paraId="6B8EAC91">
      <w:pPr>
        <w:numPr>
          <w:ilvl w:val="0"/>
          <w:numId w:val="8"/>
        </w:numPr>
        <w:bidi w:val="0"/>
        <w:rPr>
          <w:rFonts w:hint="eastAsia" w:ascii="宋体" w:hAnsi="宋体" w:eastAsia="宋体" w:cs="宋体"/>
          <w:lang w:val="en-US" w:eastAsia="zh-CN"/>
        </w:rPr>
      </w:pPr>
      <w:r>
        <w:rPr>
          <w:rFonts w:hint="eastAsia" w:ascii="宋体" w:hAnsi="宋体" w:eastAsia="宋体" w:cs="宋体"/>
          <w:lang w:val="en-US" w:eastAsia="zh-CN"/>
        </w:rPr>
        <w:t>发布隐患后，在列表页面中展示记录当前状态，用户可根据记录状态了解整改进度。</w:t>
      </w:r>
    </w:p>
    <w:p w14:paraId="4115140C">
      <w:pPr>
        <w:numPr>
          <w:ilvl w:val="0"/>
          <w:numId w:val="0"/>
        </w:numPr>
        <w:bidi w:val="0"/>
        <w:rPr>
          <w:rFonts w:hint="eastAsia" w:ascii="宋体" w:hAnsi="宋体" w:eastAsia="宋体" w:cs="宋体"/>
        </w:rPr>
      </w:pPr>
    </w:p>
    <w:p w14:paraId="1AF9502E">
      <w:pPr>
        <w:numPr>
          <w:ilvl w:val="0"/>
          <w:numId w:val="0"/>
        </w:numPr>
        <w:bidi w:val="0"/>
        <w:rPr>
          <w:rFonts w:hint="eastAsia" w:ascii="宋体" w:hAnsi="宋体" w:eastAsia="宋体" w:cs="宋体"/>
          <w:lang w:val="en-US" w:eastAsia="zh-CN"/>
        </w:rPr>
      </w:pPr>
      <w:r>
        <w:rPr>
          <w:rFonts w:hint="eastAsia" w:ascii="宋体" w:hAnsi="宋体" w:eastAsia="宋体" w:cs="宋体"/>
        </w:rPr>
        <w:drawing>
          <wp:inline distT="0" distB="0" distL="114300" distR="114300">
            <wp:extent cx="12938125" cy="6687820"/>
            <wp:effectExtent l="0" t="0" r="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7"/>
                    <a:srcRect t="5407"/>
                    <a:stretch>
                      <a:fillRect/>
                    </a:stretch>
                  </pic:blipFill>
                  <pic:spPr>
                    <a:xfrm>
                      <a:off x="0" y="0"/>
                      <a:ext cx="12938125" cy="6687820"/>
                    </a:xfrm>
                    <a:prstGeom prst="rect">
                      <a:avLst/>
                    </a:prstGeom>
                    <a:noFill/>
                    <a:ln>
                      <a:noFill/>
                    </a:ln>
                  </pic:spPr>
                </pic:pic>
              </a:graphicData>
            </a:graphic>
          </wp:inline>
        </w:drawing>
      </w:r>
    </w:p>
    <w:p w14:paraId="37688251">
      <w:pPr>
        <w:numPr>
          <w:ilvl w:val="0"/>
          <w:numId w:val="0"/>
        </w:numPr>
        <w:bidi w:val="0"/>
        <w:rPr>
          <w:rFonts w:hint="eastAsia" w:ascii="宋体" w:hAnsi="宋体" w:eastAsia="宋体" w:cs="宋体"/>
          <w:lang w:val="en-US" w:eastAsia="zh-CN"/>
        </w:rPr>
      </w:pPr>
      <w:r>
        <w:rPr>
          <w:rFonts w:hint="eastAsia" w:ascii="宋体" w:hAnsi="宋体" w:eastAsia="宋体" w:cs="宋体"/>
          <w:lang w:val="en-US" w:eastAsia="zh-CN"/>
        </w:rPr>
        <w:t>状态示意如下：</w:t>
      </w:r>
    </w:p>
    <w:p w14:paraId="5ED22745">
      <w:pPr>
        <w:numPr>
          <w:ilvl w:val="0"/>
          <w:numId w:val="0"/>
        </w:numPr>
        <w:bidi w:val="0"/>
        <w:rPr>
          <w:rFonts w:hint="eastAsia" w:ascii="宋体" w:hAnsi="宋体" w:eastAsia="宋体" w:cs="宋体"/>
          <w:lang w:val="en-US" w:eastAsia="zh-CN"/>
        </w:rPr>
      </w:pPr>
      <w:r>
        <w:rPr>
          <w:rFonts w:hint="eastAsia" w:ascii="宋体" w:hAnsi="宋体" w:eastAsia="宋体" w:cs="宋体"/>
          <w:lang w:val="en-US" w:eastAsia="zh-CN"/>
        </w:rPr>
        <w:t>待分配：隐患通知单发布后，整改责任人目前未进行隐患分配。</w:t>
      </w:r>
    </w:p>
    <w:p w14:paraId="085211E0">
      <w:pPr>
        <w:numPr>
          <w:ilvl w:val="0"/>
          <w:numId w:val="0"/>
        </w:numPr>
        <w:bidi w:val="0"/>
        <w:rPr>
          <w:rFonts w:hint="eastAsia" w:ascii="宋体" w:hAnsi="宋体" w:eastAsia="宋体" w:cs="宋体"/>
          <w:lang w:val="en-US" w:eastAsia="zh-CN"/>
        </w:rPr>
      </w:pPr>
      <w:r>
        <w:rPr>
          <w:rFonts w:hint="eastAsia" w:ascii="宋体" w:hAnsi="宋体" w:eastAsia="宋体" w:cs="宋体"/>
          <w:lang w:val="en-US" w:eastAsia="zh-CN"/>
        </w:rPr>
        <w:t>整改中：整改责任人已经将隐患进行分配，当前隐患正在整改中。</w:t>
      </w:r>
    </w:p>
    <w:p w14:paraId="7C129CC7">
      <w:pPr>
        <w:numPr>
          <w:ilvl w:val="0"/>
          <w:numId w:val="0"/>
        </w:numPr>
        <w:bidi w:val="0"/>
        <w:rPr>
          <w:rFonts w:hint="eastAsia" w:ascii="宋体" w:hAnsi="宋体" w:eastAsia="宋体" w:cs="宋体"/>
          <w:lang w:val="en-US" w:eastAsia="zh-CN"/>
        </w:rPr>
      </w:pPr>
      <w:r>
        <w:rPr>
          <w:rFonts w:hint="eastAsia" w:ascii="宋体" w:hAnsi="宋体" w:eastAsia="宋体" w:cs="宋体"/>
          <w:lang w:val="en-US" w:eastAsia="zh-CN"/>
        </w:rPr>
        <w:t>待审核：通知单隐患已经整改完成，当前整改责任人还未进行回复审核。</w:t>
      </w:r>
    </w:p>
    <w:p w14:paraId="6A8F3020">
      <w:pPr>
        <w:numPr>
          <w:ilvl w:val="0"/>
          <w:numId w:val="0"/>
        </w:numPr>
        <w:bidi w:val="0"/>
        <w:rPr>
          <w:rFonts w:hint="eastAsia" w:ascii="宋体" w:hAnsi="宋体" w:eastAsia="宋体" w:cs="宋体"/>
          <w:lang w:val="en-US" w:eastAsia="zh-CN"/>
        </w:rPr>
      </w:pPr>
      <w:r>
        <w:rPr>
          <w:rFonts w:hint="eastAsia" w:ascii="宋体" w:hAnsi="宋体" w:eastAsia="宋体" w:cs="宋体"/>
          <w:lang w:val="en-US" w:eastAsia="zh-CN"/>
        </w:rPr>
        <w:t>待确认：整改责任人回复审核完成，当前项目管理单位通知人未进行审核确认。</w:t>
      </w:r>
    </w:p>
    <w:p w14:paraId="27F61B70">
      <w:pPr>
        <w:numPr>
          <w:ilvl w:val="0"/>
          <w:numId w:val="0"/>
        </w:numPr>
        <w:bidi w:val="0"/>
        <w:rPr>
          <w:rFonts w:hint="eastAsia" w:ascii="宋体" w:hAnsi="宋体" w:eastAsia="宋体" w:cs="宋体"/>
          <w:lang w:val="en-US" w:eastAsia="zh-CN"/>
        </w:rPr>
      </w:pPr>
      <w:r>
        <w:rPr>
          <w:rFonts w:hint="eastAsia" w:ascii="宋体" w:hAnsi="宋体" w:eastAsia="宋体" w:cs="宋体"/>
          <w:lang w:val="en-US" w:eastAsia="zh-CN"/>
        </w:rPr>
        <w:t>已完成：项目管理单位通知人审核确认完成，隐患通知单整改完成。</w:t>
      </w:r>
    </w:p>
    <w:p w14:paraId="2FAE44B7">
      <w:pPr>
        <w:numPr>
          <w:ilvl w:val="0"/>
          <w:numId w:val="0"/>
        </w:numPr>
        <w:bidi w:val="0"/>
        <w:rPr>
          <w:rFonts w:hint="eastAsia" w:ascii="宋体" w:hAnsi="宋体" w:eastAsia="宋体" w:cs="宋体"/>
          <w:lang w:val="en-US" w:eastAsia="zh-CN"/>
        </w:rPr>
      </w:pPr>
    </w:p>
    <w:p w14:paraId="666DC383">
      <w:pPr>
        <w:numPr>
          <w:ilvl w:val="0"/>
          <w:numId w:val="0"/>
        </w:numPr>
        <w:bidi w:val="0"/>
        <w:rPr>
          <w:rFonts w:hint="eastAsia" w:ascii="宋体" w:hAnsi="宋体" w:eastAsia="宋体" w:cs="宋体"/>
          <w:lang w:val="en-US" w:eastAsia="zh-CN"/>
        </w:rPr>
      </w:pPr>
    </w:p>
    <w:p w14:paraId="07A3150F">
      <w:pPr>
        <w:numPr>
          <w:ilvl w:val="0"/>
          <w:numId w:val="0"/>
        </w:numPr>
        <w:bidi w:val="0"/>
        <w:rPr>
          <w:rFonts w:hint="eastAsia" w:ascii="宋体" w:hAnsi="宋体" w:eastAsia="宋体" w:cs="宋体"/>
          <w:lang w:val="en-US" w:eastAsia="zh-CN"/>
        </w:rPr>
      </w:pPr>
    </w:p>
    <w:p w14:paraId="3EC80BFB">
      <w:pPr>
        <w:rPr>
          <w:rFonts w:hint="eastAsia" w:ascii="宋体" w:hAnsi="宋体" w:eastAsia="宋体" w:cs="宋体"/>
        </w:rPr>
      </w:pPr>
    </w:p>
    <w:p w14:paraId="3C4D4B62">
      <w:pPr>
        <w:pStyle w:val="4"/>
        <w:numPr>
          <w:ilvl w:val="0"/>
          <w:numId w:val="5"/>
        </w:numPr>
        <w:rPr>
          <w:rFonts w:hint="eastAsia" w:ascii="宋体" w:hAnsi="宋体" w:eastAsia="宋体" w:cs="宋体"/>
        </w:rPr>
      </w:pPr>
      <w:bookmarkStart w:id="15" w:name="_Toc31543"/>
      <w:r>
        <w:rPr>
          <w:rFonts w:hint="eastAsia" w:ascii="宋体" w:hAnsi="宋体" w:eastAsia="宋体" w:cs="宋体"/>
          <w:lang w:val="en-US" w:eastAsia="zh-CN"/>
        </w:rPr>
        <w:t>整改回复单确认</w:t>
      </w:r>
      <w:bookmarkEnd w:id="15"/>
    </w:p>
    <w:p w14:paraId="60CD4147">
      <w:pPr>
        <w:numPr>
          <w:ilvl w:val="0"/>
          <w:numId w:val="0"/>
        </w:numPr>
        <w:bidi w:val="0"/>
        <w:rPr>
          <w:rFonts w:hint="eastAsia" w:ascii="宋体" w:hAnsi="宋体" w:eastAsia="宋体" w:cs="宋体"/>
          <w:b/>
          <w:bCs/>
          <w:lang w:val="en-US" w:eastAsia="zh-CN"/>
        </w:rPr>
      </w:pPr>
      <w:r>
        <w:rPr>
          <w:rFonts w:hint="eastAsia" w:ascii="宋体" w:hAnsi="宋体" w:eastAsia="宋体" w:cs="宋体"/>
          <w:b/>
          <w:bCs/>
          <w:lang w:val="en-US" w:eastAsia="zh-CN"/>
        </w:rPr>
        <w:t>场景说明：</w:t>
      </w:r>
    </w:p>
    <w:p w14:paraId="33736F3C">
      <w:pPr>
        <w:numPr>
          <w:ilvl w:val="0"/>
          <w:numId w:val="9"/>
        </w:numPr>
        <w:bidi w:val="0"/>
        <w:rPr>
          <w:rFonts w:hint="eastAsia" w:ascii="宋体" w:hAnsi="宋体" w:eastAsia="宋体" w:cs="宋体"/>
          <w:b w:val="0"/>
          <w:bCs w:val="0"/>
          <w:lang w:val="en-US" w:eastAsia="zh-CN"/>
        </w:rPr>
      </w:pPr>
      <w:r>
        <w:rPr>
          <w:rFonts w:hint="eastAsia" w:ascii="宋体" w:hAnsi="宋体" w:eastAsia="宋体" w:cs="宋体"/>
          <w:b w:val="0"/>
          <w:bCs w:val="0"/>
          <w:lang w:val="en-US" w:eastAsia="zh-CN"/>
        </w:rPr>
        <w:t>隐患通知单的通知人，通过平台接收到各上级单位发布的隐患通知单消息后，须知晓通知单信息，并跟踪项目整改情况，督促项目在规定时限内完成隐患整改。</w:t>
      </w:r>
    </w:p>
    <w:p w14:paraId="16840BE2">
      <w:pPr>
        <w:numPr>
          <w:ilvl w:val="0"/>
          <w:numId w:val="9"/>
        </w:numPr>
        <w:bidi w:val="0"/>
        <w:rPr>
          <w:rFonts w:hint="eastAsia" w:ascii="宋体" w:hAnsi="宋体" w:eastAsia="宋体" w:cs="宋体"/>
          <w:b w:val="0"/>
          <w:bCs w:val="0"/>
          <w:lang w:val="en-US" w:eastAsia="zh-CN"/>
        </w:rPr>
      </w:pPr>
      <w:r>
        <w:rPr>
          <w:rFonts w:hint="eastAsia" w:ascii="宋体" w:hAnsi="宋体" w:eastAsia="宋体" w:cs="宋体"/>
          <w:b w:val="0"/>
          <w:bCs w:val="0"/>
          <w:lang w:val="en-US" w:eastAsia="zh-CN"/>
        </w:rPr>
        <w:t>当项目责任人审核完成后，隐患通知人须根据通知单整改要求，对项目隐患信息整改情况进行审核确认，管理单位审核通过后，通知单整改流程结束。管理单位审核不通过，退回项目上重新</w:t>
      </w:r>
      <w:r>
        <w:rPr>
          <w:rFonts w:hint="eastAsia" w:ascii="宋体" w:hAnsi="宋体" w:eastAsia="宋体" w:cs="宋体"/>
          <w:b w:val="0"/>
          <w:bCs w:val="0"/>
          <w:lang w:eastAsia="zh-CN"/>
        </w:rPr>
        <w:t>分配</w:t>
      </w:r>
      <w:r>
        <w:rPr>
          <w:rFonts w:hint="eastAsia" w:ascii="宋体" w:hAnsi="宋体" w:eastAsia="宋体" w:cs="宋体"/>
          <w:b w:val="0"/>
          <w:bCs w:val="0"/>
          <w:lang w:val="en-US" w:eastAsia="zh-CN"/>
        </w:rPr>
        <w:t>整改。</w:t>
      </w:r>
    </w:p>
    <w:p w14:paraId="6DD14468">
      <w:pPr>
        <w:numPr>
          <w:ilvl w:val="0"/>
          <w:numId w:val="0"/>
        </w:numPr>
        <w:bidi w:val="0"/>
        <w:rPr>
          <w:rFonts w:hint="eastAsia" w:ascii="宋体" w:hAnsi="宋体" w:eastAsia="宋体" w:cs="宋体"/>
          <w:b w:val="0"/>
          <w:bCs w:val="0"/>
          <w:lang w:val="en-US" w:eastAsia="zh-CN"/>
        </w:rPr>
      </w:pPr>
      <w:r>
        <w:rPr>
          <w:rFonts w:hint="eastAsia" w:ascii="宋体" w:hAnsi="宋体" w:eastAsia="宋体" w:cs="宋体"/>
          <w:b/>
          <w:bCs/>
          <w:lang w:val="en-US" w:eastAsia="zh-CN"/>
        </w:rPr>
        <w:t>应用角色：</w:t>
      </w:r>
      <w:r>
        <w:rPr>
          <w:rFonts w:hint="eastAsia" w:ascii="宋体" w:hAnsi="宋体" w:eastAsia="宋体" w:cs="宋体"/>
          <w:b w:val="0"/>
          <w:bCs w:val="0"/>
          <w:lang w:val="en-US" w:eastAsia="zh-CN"/>
        </w:rPr>
        <w:t>通知人、其他人员</w:t>
      </w:r>
    </w:p>
    <w:p w14:paraId="716FED1E">
      <w:pPr>
        <w:numPr>
          <w:ilvl w:val="0"/>
          <w:numId w:val="0"/>
        </w:numPr>
        <w:bidi w:val="0"/>
        <w:rPr>
          <w:rFonts w:hint="eastAsia" w:ascii="宋体" w:hAnsi="宋体" w:eastAsia="宋体" w:cs="宋体"/>
          <w:b w:val="0"/>
          <w:bCs w:val="0"/>
          <w:lang w:val="en-US" w:eastAsia="zh-CN"/>
        </w:rPr>
      </w:pPr>
      <w:r>
        <w:rPr>
          <w:rFonts w:hint="eastAsia" w:ascii="宋体" w:hAnsi="宋体" w:eastAsia="宋体" w:cs="宋体"/>
          <w:b w:val="0"/>
          <w:bCs w:val="0"/>
          <w:lang w:val="en-US" w:eastAsia="zh-CN"/>
        </w:rPr>
        <w:t>通知人：隐患通知单配置人员，可对记录进行审核。</w:t>
      </w:r>
    </w:p>
    <w:p w14:paraId="2DC3A97D">
      <w:pPr>
        <w:numPr>
          <w:ilvl w:val="0"/>
          <w:numId w:val="0"/>
        </w:numPr>
        <w:bidi w:val="0"/>
        <w:rPr>
          <w:rFonts w:hint="eastAsia" w:ascii="宋体" w:hAnsi="宋体" w:eastAsia="宋体" w:cs="宋体"/>
          <w:b w:val="0"/>
          <w:bCs w:val="0"/>
          <w:lang w:val="en-US" w:eastAsia="zh-CN"/>
        </w:rPr>
      </w:pPr>
      <w:r>
        <w:rPr>
          <w:rFonts w:hint="eastAsia" w:ascii="宋体" w:hAnsi="宋体" w:eastAsia="宋体" w:cs="宋体"/>
          <w:b w:val="0"/>
          <w:bCs w:val="0"/>
          <w:lang w:val="en-US" w:eastAsia="zh-CN"/>
        </w:rPr>
        <w:t>其他人员：其余人员可查看通知单信息。</w:t>
      </w:r>
    </w:p>
    <w:p w14:paraId="5E71E19D">
      <w:pPr>
        <w:numPr>
          <w:ilvl w:val="0"/>
          <w:numId w:val="0"/>
        </w:numPr>
        <w:bidi w:val="0"/>
        <w:rPr>
          <w:rFonts w:hint="eastAsia" w:ascii="宋体" w:hAnsi="宋体" w:eastAsia="宋体" w:cs="宋体"/>
          <w:b w:val="0"/>
          <w:bCs w:val="0"/>
          <w:lang w:val="en-US" w:eastAsia="zh-CN"/>
        </w:rPr>
      </w:pPr>
      <w:r>
        <w:rPr>
          <w:rFonts w:hint="eastAsia" w:ascii="宋体" w:hAnsi="宋体" w:eastAsia="宋体" w:cs="宋体"/>
          <w:b w:val="0"/>
          <w:bCs w:val="0"/>
          <w:lang w:val="en-US" w:eastAsia="zh-CN"/>
        </w:rPr>
        <w:drawing>
          <wp:inline distT="0" distB="0" distL="114300" distR="114300">
            <wp:extent cx="11458575" cy="5229225"/>
            <wp:effectExtent l="0" t="0" r="9525" b="9525"/>
            <wp:docPr id="16" name="图片 16" descr="1704711599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704711599301"/>
                    <pic:cNvPicPr>
                      <a:picLocks noChangeAspect="1"/>
                    </pic:cNvPicPr>
                  </pic:nvPicPr>
                  <pic:blipFill>
                    <a:blip r:embed="rId48"/>
                    <a:stretch>
                      <a:fillRect/>
                    </a:stretch>
                  </pic:blipFill>
                  <pic:spPr>
                    <a:xfrm>
                      <a:off x="0" y="0"/>
                      <a:ext cx="11458575" cy="5229225"/>
                    </a:xfrm>
                    <a:prstGeom prst="rect">
                      <a:avLst/>
                    </a:prstGeom>
                  </pic:spPr>
                </pic:pic>
              </a:graphicData>
            </a:graphic>
          </wp:inline>
        </w:drawing>
      </w:r>
    </w:p>
    <w:p w14:paraId="61C05D6D">
      <w:pPr>
        <w:numPr>
          <w:ilvl w:val="0"/>
          <w:numId w:val="0"/>
        </w:numPr>
        <w:bidi w:val="0"/>
        <w:rPr>
          <w:rFonts w:hint="eastAsia" w:ascii="宋体" w:hAnsi="宋体" w:eastAsia="宋体" w:cs="宋体"/>
          <w:b w:val="0"/>
          <w:bCs w:val="0"/>
          <w:lang w:val="en-US" w:eastAsia="zh-CN"/>
        </w:rPr>
      </w:pPr>
    </w:p>
    <w:p w14:paraId="76E0103E">
      <w:pPr>
        <w:numPr>
          <w:ilvl w:val="0"/>
          <w:numId w:val="10"/>
        </w:numPr>
        <w:bidi w:val="0"/>
        <w:rPr>
          <w:rFonts w:hint="eastAsia" w:ascii="宋体" w:hAnsi="宋体" w:eastAsia="宋体" w:cs="宋体"/>
          <w:b w:val="0"/>
          <w:bCs w:val="0"/>
          <w:lang w:val="en-US" w:eastAsia="zh-CN"/>
        </w:rPr>
      </w:pPr>
      <w:r>
        <w:rPr>
          <w:rFonts w:hint="eastAsia" w:ascii="宋体" w:hAnsi="宋体" w:eastAsia="宋体" w:cs="宋体"/>
          <w:b w:val="0"/>
          <w:bCs w:val="0"/>
          <w:lang w:val="en-US" w:eastAsia="zh-CN"/>
        </w:rPr>
        <w:t>用户根据平台消息通知，通过【处置】按钮，进入审核页面，进行通知单审核确认。</w:t>
      </w:r>
    </w:p>
    <w:p w14:paraId="3033FB79">
      <w:pPr>
        <w:numPr>
          <w:ilvl w:val="0"/>
          <w:numId w:val="10"/>
        </w:numPr>
        <w:bidi w:val="0"/>
        <w:rPr>
          <w:rFonts w:hint="eastAsia" w:ascii="宋体" w:hAnsi="宋体" w:eastAsia="宋体" w:cs="宋体"/>
          <w:b w:val="0"/>
          <w:bCs w:val="0"/>
          <w:lang w:val="en-US" w:eastAsia="zh-CN"/>
        </w:rPr>
      </w:pPr>
      <w:r>
        <w:rPr>
          <w:rFonts w:hint="eastAsia" w:ascii="宋体" w:hAnsi="宋体" w:eastAsia="宋体" w:cs="宋体"/>
          <w:b w:val="0"/>
          <w:bCs w:val="0"/>
          <w:lang w:val="en-US" w:eastAsia="zh-CN"/>
        </w:rPr>
        <w:t>用户自行点击进入本页面，选择对应记录，点击【审核】按钮，进行通知单审核确认。</w:t>
      </w:r>
    </w:p>
    <w:p w14:paraId="3CFA5755">
      <w:pPr>
        <w:numPr>
          <w:ilvl w:val="0"/>
          <w:numId w:val="0"/>
        </w:numPr>
        <w:bidi w:val="0"/>
        <w:rPr>
          <w:rFonts w:hint="eastAsia" w:ascii="宋体" w:hAnsi="宋体" w:eastAsia="宋体" w:cs="宋体"/>
          <w:b w:val="0"/>
          <w:bCs w:val="0"/>
          <w:lang w:val="en-US" w:eastAsia="zh-CN"/>
        </w:rPr>
      </w:pPr>
      <w:r>
        <w:rPr>
          <w:rFonts w:hint="eastAsia" w:ascii="宋体" w:hAnsi="宋体" w:eastAsia="宋体" w:cs="宋体"/>
          <w:b w:val="0"/>
          <w:bCs w:val="0"/>
          <w:lang w:val="en-US" w:eastAsia="zh-CN"/>
        </w:rPr>
        <w:drawing>
          <wp:inline distT="0" distB="0" distL="114300" distR="114300">
            <wp:extent cx="9968865" cy="8134985"/>
            <wp:effectExtent l="0" t="0" r="13335" b="18415"/>
            <wp:docPr id="1" name="图片 2" descr="lQLPJw1WF0-oKQLNBUnNBnqwLqq-BCLKMbAEMx_nB0B8AA_1658_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lQLPJw1WF0-oKQLNBUnNBnqwLqq-BCLKMbAEMx_nB0B8AA_1658_1353"/>
                    <pic:cNvPicPr>
                      <a:picLocks noChangeAspect="1"/>
                    </pic:cNvPicPr>
                  </pic:nvPicPr>
                  <pic:blipFill>
                    <a:blip r:embed="rId49"/>
                    <a:stretch>
                      <a:fillRect/>
                    </a:stretch>
                  </pic:blipFill>
                  <pic:spPr>
                    <a:xfrm>
                      <a:off x="0" y="0"/>
                      <a:ext cx="9968865" cy="8134985"/>
                    </a:xfrm>
                    <a:prstGeom prst="rect">
                      <a:avLst/>
                    </a:prstGeom>
                    <a:noFill/>
                    <a:ln>
                      <a:noFill/>
                    </a:ln>
                  </pic:spPr>
                </pic:pic>
              </a:graphicData>
            </a:graphic>
          </wp:inline>
        </w:drawing>
      </w:r>
    </w:p>
    <w:p w14:paraId="40369626">
      <w:pPr>
        <w:numPr>
          <w:ilvl w:val="0"/>
          <w:numId w:val="0"/>
        </w:numPr>
        <w:bidi w:val="0"/>
        <w:rPr>
          <w:rFonts w:hint="eastAsia" w:ascii="宋体" w:hAnsi="宋体" w:eastAsia="宋体" w:cs="宋体"/>
          <w:b w:val="0"/>
          <w:bCs w:val="0"/>
          <w:lang w:val="en-US" w:eastAsia="zh-CN"/>
        </w:rPr>
      </w:pPr>
      <w:r>
        <w:rPr>
          <w:rFonts w:hint="eastAsia" w:ascii="宋体" w:hAnsi="宋体" w:eastAsia="宋体" w:cs="宋体"/>
          <w:b w:val="0"/>
          <w:bCs w:val="0"/>
          <w:lang w:val="en-US" w:eastAsia="zh-CN"/>
        </w:rPr>
        <w:t>1.通知人若了解详细信息，可通过对应隐患的【详情】按钮，查看隐患整改信息。</w:t>
      </w:r>
    </w:p>
    <w:p w14:paraId="1EF9B092">
      <w:pPr>
        <w:numPr>
          <w:ilvl w:val="0"/>
          <w:numId w:val="0"/>
        </w:numPr>
        <w:bidi w:val="0"/>
        <w:rPr>
          <w:rFonts w:hint="eastAsia" w:ascii="宋体" w:hAnsi="宋体" w:eastAsia="宋体" w:cs="宋体"/>
          <w:b w:val="0"/>
          <w:bCs w:val="0"/>
          <w:lang w:val="en-US" w:eastAsia="zh-CN"/>
        </w:rPr>
      </w:pPr>
      <w:r>
        <w:rPr>
          <w:rFonts w:hint="eastAsia" w:ascii="宋体" w:hAnsi="宋体" w:eastAsia="宋体" w:cs="宋体"/>
          <w:b w:val="0"/>
          <w:bCs w:val="0"/>
          <w:lang w:val="en-US" w:eastAsia="zh-CN"/>
        </w:rPr>
        <w:t>2.进入本页面后，默认审核结果为【通过】，用户可根据实际情况，对隐患审核结果进行调整。</w:t>
      </w:r>
    </w:p>
    <w:p w14:paraId="241D5803">
      <w:pPr>
        <w:numPr>
          <w:ilvl w:val="0"/>
          <w:numId w:val="0"/>
        </w:numPr>
        <w:bidi w:val="0"/>
        <w:rPr>
          <w:rFonts w:hint="eastAsia" w:ascii="宋体" w:hAnsi="宋体" w:eastAsia="宋体" w:cs="宋体"/>
          <w:b w:val="0"/>
          <w:bCs w:val="0"/>
          <w:lang w:val="en-US" w:eastAsia="zh-CN"/>
        </w:rPr>
      </w:pPr>
      <w:r>
        <w:rPr>
          <w:rFonts w:hint="eastAsia" w:ascii="宋体" w:hAnsi="宋体" w:eastAsia="宋体" w:cs="宋体"/>
          <w:b w:val="0"/>
          <w:bCs w:val="0"/>
          <w:lang w:val="en-US" w:eastAsia="zh-CN"/>
        </w:rPr>
        <w:t>3.平台支持隐患因不可控原因无法按期整改的，整改责任人须针对无法按期整改事项进行说明，通知人审核时，判断是否合理，若合格可通过，不合理可驳回，重新整改。</w:t>
      </w:r>
    </w:p>
    <w:p w14:paraId="7B86D823">
      <w:pPr>
        <w:numPr>
          <w:ilvl w:val="0"/>
          <w:numId w:val="0"/>
        </w:numPr>
        <w:bidi w:val="0"/>
        <w:rPr>
          <w:rFonts w:hint="eastAsia" w:ascii="宋体" w:hAnsi="宋体" w:eastAsia="宋体" w:cs="宋体"/>
          <w:b w:val="0"/>
          <w:bCs w:val="0"/>
          <w:lang w:val="en-US" w:eastAsia="zh-CN"/>
        </w:rPr>
      </w:pPr>
      <w:r>
        <w:rPr>
          <w:rFonts w:hint="eastAsia" w:ascii="宋体" w:hAnsi="宋体" w:eastAsia="宋体" w:cs="宋体"/>
          <w:b w:val="0"/>
          <w:bCs w:val="0"/>
          <w:lang w:val="en-US" w:eastAsia="zh-CN"/>
        </w:rPr>
        <w:t>4.通知人对隐患进行审核过程中，当审核通过时，审核说明不必填，当审核驳回不通过时，须必填审核说明，说明不通过原由，整改责任人</w:t>
      </w:r>
      <w:r>
        <w:rPr>
          <w:rFonts w:hint="eastAsia" w:ascii="宋体" w:hAnsi="宋体" w:eastAsia="宋体" w:cs="宋体"/>
          <w:b w:val="0"/>
          <w:bCs w:val="0"/>
          <w:lang w:eastAsia="zh-CN"/>
        </w:rPr>
        <w:t>根据审核说明</w:t>
      </w:r>
      <w:r>
        <w:rPr>
          <w:rFonts w:hint="eastAsia" w:ascii="宋体" w:hAnsi="宋体" w:eastAsia="宋体" w:cs="宋体"/>
          <w:b w:val="0"/>
          <w:bCs w:val="0"/>
          <w:lang w:val="en-US" w:eastAsia="zh-CN"/>
        </w:rPr>
        <w:t>针对性进行整改。</w:t>
      </w:r>
    </w:p>
    <w:p w14:paraId="515AEEB8">
      <w:pPr>
        <w:numPr>
          <w:ilvl w:val="0"/>
          <w:numId w:val="0"/>
        </w:numPr>
        <w:bidi w:val="0"/>
        <w:rPr>
          <w:rFonts w:hint="eastAsia" w:ascii="宋体" w:hAnsi="宋体" w:eastAsia="宋体" w:cs="宋体"/>
          <w:b w:val="0"/>
          <w:bCs w:val="0"/>
          <w:lang w:val="en-US" w:eastAsia="zh-CN"/>
        </w:rPr>
      </w:pPr>
      <w:r>
        <w:rPr>
          <w:rFonts w:hint="eastAsia" w:ascii="宋体" w:hAnsi="宋体" w:eastAsia="宋体" w:cs="宋体"/>
          <w:b w:val="0"/>
          <w:bCs w:val="0"/>
          <w:lang w:val="en-US" w:eastAsia="zh-CN"/>
        </w:rPr>
        <w:t>5.管理单位审核通过完成后，平台自动生成整改回复单，点击【详情】按钮，可在线预览、下载回复单文件，打印出来后，线下进行签名，纸质文件存档。</w:t>
      </w:r>
    </w:p>
    <w:p w14:paraId="202388D2">
      <w:pPr>
        <w:numPr>
          <w:ilvl w:val="0"/>
          <w:numId w:val="0"/>
        </w:numPr>
        <w:bidi w:val="0"/>
        <w:rPr>
          <w:rFonts w:hint="eastAsia" w:ascii="宋体" w:hAnsi="宋体" w:eastAsia="宋体" w:cs="宋体"/>
          <w:b w:val="0"/>
          <w:bCs w:val="0"/>
          <w:lang w:val="en-US" w:eastAsia="zh-CN"/>
        </w:rPr>
      </w:pPr>
      <w:r>
        <w:rPr>
          <w:rFonts w:hint="eastAsia" w:ascii="宋体" w:hAnsi="宋体" w:eastAsia="宋体" w:cs="宋体"/>
        </w:rPr>
        <w:drawing>
          <wp:inline distT="0" distB="0" distL="114300" distR="114300">
            <wp:extent cx="12291060" cy="7183120"/>
            <wp:effectExtent l="0" t="0" r="15240" b="1778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50"/>
                    <a:stretch>
                      <a:fillRect/>
                    </a:stretch>
                  </pic:blipFill>
                  <pic:spPr>
                    <a:xfrm>
                      <a:off x="0" y="0"/>
                      <a:ext cx="12291060" cy="7183120"/>
                    </a:xfrm>
                    <a:prstGeom prst="rect">
                      <a:avLst/>
                    </a:prstGeom>
                    <a:noFill/>
                    <a:ln>
                      <a:noFill/>
                    </a:ln>
                  </pic:spPr>
                </pic:pic>
              </a:graphicData>
            </a:graphic>
          </wp:inline>
        </w:drawing>
      </w:r>
    </w:p>
    <w:p w14:paraId="16F52140">
      <w:pPr>
        <w:rPr>
          <w:rFonts w:hint="eastAsia" w:ascii="宋体" w:hAnsi="宋体" w:eastAsia="宋体" w:cs="宋体"/>
        </w:rPr>
      </w:pPr>
    </w:p>
    <w:p w14:paraId="4E0A99AF">
      <w:pPr>
        <w:rPr>
          <w:rFonts w:hint="eastAsia" w:ascii="宋体" w:hAnsi="宋体" w:eastAsia="宋体" w:cs="宋体"/>
        </w:rPr>
      </w:pPr>
    </w:p>
    <w:p w14:paraId="1A5ADD2A">
      <w:pPr>
        <w:rPr>
          <w:rFonts w:hint="eastAsia" w:ascii="宋体" w:hAnsi="宋体" w:eastAsia="宋体" w:cs="宋体"/>
          <w:lang w:val="en-US" w:eastAsia="zh-CN"/>
        </w:rPr>
      </w:pPr>
    </w:p>
    <w:p w14:paraId="424D7C6F">
      <w:pPr>
        <w:pStyle w:val="5"/>
        <w:bidi w:val="0"/>
        <w:rPr>
          <w:rFonts w:hint="eastAsia"/>
        </w:rPr>
      </w:pPr>
      <w:r>
        <w:rPr>
          <w:rFonts w:hint="eastAsia"/>
        </w:rPr>
        <w:t>APP-隐患通知单</w:t>
      </w:r>
      <w:r>
        <w:rPr>
          <w:rFonts w:hint="eastAsia"/>
          <w:lang w:val="en-US" w:eastAsia="zh-CN"/>
        </w:rPr>
        <w:t>确认</w:t>
      </w:r>
      <w:r>
        <w:rPr>
          <w:rFonts w:hint="eastAsia"/>
        </w:rPr>
        <w:t>操作方式如下：</w:t>
      </w:r>
    </w:p>
    <w:p w14:paraId="622278DD">
      <w:pPr>
        <w:rPr>
          <w:rFonts w:hint="default" w:eastAsiaTheme="minorEastAsia"/>
          <w:lang w:val="en-US" w:eastAsia="zh-CN"/>
        </w:rPr>
      </w:pPr>
      <w:r>
        <w:rPr>
          <w:rFonts w:hint="eastAsia"/>
          <w:lang w:val="en-US" w:eastAsia="zh-CN"/>
        </w:rPr>
        <w:t>①进入到公司层级组织                                                   ②消息或者工作台找到隐患通知单</w:t>
      </w:r>
    </w:p>
    <w:p w14:paraId="7F7A36D3">
      <w:pPr>
        <w:rPr>
          <w:rFonts w:hint="default" w:ascii="宋体" w:hAnsi="宋体" w:eastAsia="宋体" w:cs="宋体"/>
          <w:lang w:val="en-US" w:eastAsia="zh-CN"/>
        </w:rPr>
      </w:pPr>
      <w:r>
        <w:drawing>
          <wp:inline distT="0" distB="0" distL="114300" distR="114300">
            <wp:extent cx="3224530" cy="6983730"/>
            <wp:effectExtent l="0" t="0" r="13970" b="7620"/>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pic:cNvPicPr>
                      <a:picLocks noChangeAspect="1"/>
                    </pic:cNvPicPr>
                  </pic:nvPicPr>
                  <pic:blipFill>
                    <a:blip r:embed="rId51"/>
                    <a:stretch>
                      <a:fillRect/>
                    </a:stretch>
                  </pic:blipFill>
                  <pic:spPr>
                    <a:xfrm>
                      <a:off x="0" y="0"/>
                      <a:ext cx="3224530" cy="6983730"/>
                    </a:xfrm>
                    <a:prstGeom prst="rect">
                      <a:avLst/>
                    </a:prstGeom>
                    <a:noFill/>
                    <a:ln>
                      <a:noFill/>
                    </a:ln>
                  </pic:spPr>
                </pic:pic>
              </a:graphicData>
            </a:graphic>
          </wp:inline>
        </w:drawing>
      </w:r>
      <w:r>
        <w:drawing>
          <wp:inline distT="0" distB="0" distL="114300" distR="114300">
            <wp:extent cx="3232785" cy="7001510"/>
            <wp:effectExtent l="0" t="0" r="5715" b="889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52"/>
                    <a:stretch>
                      <a:fillRect/>
                    </a:stretch>
                  </pic:blipFill>
                  <pic:spPr>
                    <a:xfrm>
                      <a:off x="0" y="0"/>
                      <a:ext cx="3232785" cy="7001510"/>
                    </a:xfrm>
                    <a:prstGeom prst="rect">
                      <a:avLst/>
                    </a:prstGeom>
                    <a:noFill/>
                    <a:ln>
                      <a:noFill/>
                    </a:ln>
                  </pic:spPr>
                </pic:pic>
              </a:graphicData>
            </a:graphic>
          </wp:inline>
        </w:drawing>
      </w:r>
      <w:r>
        <w:drawing>
          <wp:inline distT="0" distB="0" distL="114300" distR="114300">
            <wp:extent cx="3229610" cy="6993255"/>
            <wp:effectExtent l="0" t="0" r="8890" b="17145"/>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53"/>
                    <a:stretch>
                      <a:fillRect/>
                    </a:stretch>
                  </pic:blipFill>
                  <pic:spPr>
                    <a:xfrm>
                      <a:off x="0" y="0"/>
                      <a:ext cx="3229610" cy="6993255"/>
                    </a:xfrm>
                    <a:prstGeom prst="rect">
                      <a:avLst/>
                    </a:prstGeom>
                    <a:noFill/>
                    <a:ln>
                      <a:noFill/>
                    </a:ln>
                  </pic:spPr>
                </pic:pic>
              </a:graphicData>
            </a:graphic>
          </wp:inline>
        </w:drawing>
      </w:r>
      <w:r>
        <w:drawing>
          <wp:inline distT="0" distB="0" distL="114300" distR="114300">
            <wp:extent cx="3237865" cy="7011670"/>
            <wp:effectExtent l="0" t="0" r="635" b="1778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54"/>
                    <a:stretch>
                      <a:fillRect/>
                    </a:stretch>
                  </pic:blipFill>
                  <pic:spPr>
                    <a:xfrm>
                      <a:off x="0" y="0"/>
                      <a:ext cx="3237865" cy="7011670"/>
                    </a:xfrm>
                    <a:prstGeom prst="rect">
                      <a:avLst/>
                    </a:prstGeom>
                    <a:noFill/>
                    <a:ln>
                      <a:noFill/>
                    </a:ln>
                  </pic:spPr>
                </pic:pic>
              </a:graphicData>
            </a:graphic>
          </wp:inline>
        </w:drawing>
      </w:r>
    </w:p>
    <w:sectPr>
      <w:pgSz w:w="23805" w:h="16838"/>
      <w:pgMar w:top="1417" w:right="1361" w:bottom="1417" w:left="1361" w:header="720" w:footer="720" w:gutter="0"/>
      <w:cols w:space="720" w:num="1"/>
      <w:docGrid w:type="lines" w:linePitch="41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altName w:val="宋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8CF3C50" w:usb2="00000016" w:usb3="00000000" w:csb0="0004001F" w:csb1="00000000"/>
  </w:font>
  <w:font w:name="等线">
    <w:altName w:val="微软雅黑"/>
    <w:panose1 w:val="02010600030101010101"/>
    <w:charset w:val="86"/>
    <w:family w:val="auto"/>
    <w:pitch w:val="default"/>
    <w:sig w:usb0="00000000" w:usb1="00000000" w:usb2="00000016" w:usb3="00000000" w:csb0="0004000F"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 w:name="Monaco">
    <w:altName w:val="Courier New"/>
    <w:panose1 w:val="00000000000000000000"/>
    <w:charset w:val="00"/>
    <w:family w:val="auto"/>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1E1FEE"/>
    <w:multiLevelType w:val="singleLevel"/>
    <w:tmpl w:val="981E1FEE"/>
    <w:lvl w:ilvl="0" w:tentative="0">
      <w:start w:val="1"/>
      <w:numFmt w:val="decimal"/>
      <w:lvlText w:val="%1."/>
      <w:lvlJc w:val="left"/>
      <w:pPr>
        <w:tabs>
          <w:tab w:val="left" w:pos="312"/>
        </w:tabs>
      </w:pPr>
    </w:lvl>
  </w:abstractNum>
  <w:abstractNum w:abstractNumId="1">
    <w:nsid w:val="BC6CFC74"/>
    <w:multiLevelType w:val="multilevel"/>
    <w:tmpl w:val="BC6CFC74"/>
    <w:lvl w:ilvl="0" w:tentative="0">
      <w:start w:val="1"/>
      <w:numFmt w:val="decimal"/>
      <w:lvlText w:val="%1."/>
      <w:lvlJc w:val="left"/>
      <w:pPr>
        <w:ind w:left="336" w:hanging="336"/>
      </w:pPr>
    </w:lvl>
    <w:lvl w:ilvl="1" w:tentative="0">
      <w:start w:val="1"/>
      <w:numFmt w:val="decimal"/>
      <w:lvlText w:val="%1.%2."/>
      <w:lvlJc w:val="left"/>
      <w:pPr>
        <w:ind w:left="944" w:hanging="504"/>
      </w:pPr>
    </w:lvl>
    <w:lvl w:ilvl="2" w:tentative="0">
      <w:start w:val="1"/>
      <w:numFmt w:val="decimal"/>
      <w:lvlText w:val="%1.%2.%3."/>
      <w:lvlJc w:val="left"/>
      <w:pPr>
        <w:ind w:left="1552" w:hanging="672"/>
      </w:pPr>
    </w:lvl>
    <w:lvl w:ilvl="3" w:tentative="0">
      <w:start w:val="1"/>
      <w:numFmt w:val="decimal"/>
      <w:lvlText w:val="%1.%2.%3.%4."/>
      <w:lvlJc w:val="left"/>
      <w:pPr>
        <w:ind w:left="2160" w:hanging="840"/>
      </w:pPr>
    </w:lvl>
    <w:lvl w:ilvl="4" w:tentative="0">
      <w:start w:val="1"/>
      <w:numFmt w:val="decimal"/>
      <w:lvlText w:val="%1.%2.%3.%4.%5."/>
      <w:lvlJc w:val="left"/>
      <w:pPr>
        <w:ind w:left="2768" w:hanging="1008"/>
      </w:pPr>
    </w:lvl>
    <w:lvl w:ilvl="5" w:tentative="0">
      <w:start w:val="1"/>
      <w:numFmt w:val="decimal"/>
      <w:lvlText w:val="%1.%2.%3.%4.%5.%6."/>
      <w:lvlJc w:val="left"/>
      <w:pPr>
        <w:ind w:left="3376" w:hanging="1176"/>
      </w:pPr>
    </w:lvl>
    <w:lvl w:ilvl="6" w:tentative="0">
      <w:start w:val="1"/>
      <w:numFmt w:val="decimal"/>
      <w:lvlText w:val="%1.%2.%3.%4.%5.%6.%7."/>
      <w:lvlJc w:val="left"/>
      <w:pPr>
        <w:ind w:left="3984" w:hanging="1344"/>
      </w:pPr>
    </w:lvl>
    <w:lvl w:ilvl="7" w:tentative="0">
      <w:start w:val="1"/>
      <w:numFmt w:val="decimal"/>
      <w:lvlText w:val="%1.%2.%3.%4.%5.%6.%7.%8."/>
      <w:lvlJc w:val="left"/>
      <w:pPr>
        <w:ind w:left="4592" w:hanging="1512"/>
      </w:pPr>
    </w:lvl>
    <w:lvl w:ilvl="8" w:tentative="0">
      <w:start w:val="1"/>
      <w:numFmt w:val="decimal"/>
      <w:lvlText w:val="%1.%2.%3.%4.%5.%6.%7.%8.%9."/>
      <w:lvlJc w:val="left"/>
      <w:pPr>
        <w:ind w:left="5200" w:hanging="1680"/>
      </w:pPr>
    </w:lvl>
  </w:abstractNum>
  <w:abstractNum w:abstractNumId="2">
    <w:nsid w:val="C6C416A8"/>
    <w:multiLevelType w:val="singleLevel"/>
    <w:tmpl w:val="C6C416A8"/>
    <w:lvl w:ilvl="0" w:tentative="0">
      <w:start w:val="1"/>
      <w:numFmt w:val="decimal"/>
      <w:lvlText w:val="%1."/>
      <w:lvlJc w:val="left"/>
      <w:pPr>
        <w:tabs>
          <w:tab w:val="left" w:pos="312"/>
        </w:tabs>
      </w:pPr>
    </w:lvl>
  </w:abstractNum>
  <w:abstractNum w:abstractNumId="3">
    <w:nsid w:val="C8879AEF"/>
    <w:multiLevelType w:val="multilevel"/>
    <w:tmpl w:val="C8879AEF"/>
    <w:lvl w:ilvl="0" w:tentative="0">
      <w:start w:val="1"/>
      <w:numFmt w:val="decimal"/>
      <w:lvlText w:val="%1."/>
      <w:lvlJc w:val="left"/>
      <w:pPr>
        <w:ind w:left="336" w:hanging="336"/>
      </w:pPr>
    </w:lvl>
    <w:lvl w:ilvl="1" w:tentative="0">
      <w:start w:val="1"/>
      <w:numFmt w:val="decimal"/>
      <w:lvlText w:val="%1.%2."/>
      <w:lvlJc w:val="left"/>
      <w:pPr>
        <w:ind w:left="944" w:hanging="504"/>
      </w:pPr>
    </w:lvl>
    <w:lvl w:ilvl="2" w:tentative="0">
      <w:start w:val="1"/>
      <w:numFmt w:val="decimal"/>
      <w:lvlText w:val="%1.%2.%3."/>
      <w:lvlJc w:val="left"/>
      <w:pPr>
        <w:ind w:left="1552" w:hanging="672"/>
      </w:pPr>
    </w:lvl>
    <w:lvl w:ilvl="3" w:tentative="0">
      <w:start w:val="1"/>
      <w:numFmt w:val="decimal"/>
      <w:lvlText w:val="%1.%2.%3.%4."/>
      <w:lvlJc w:val="left"/>
      <w:pPr>
        <w:ind w:left="2160" w:hanging="840"/>
      </w:pPr>
    </w:lvl>
    <w:lvl w:ilvl="4" w:tentative="0">
      <w:start w:val="1"/>
      <w:numFmt w:val="decimal"/>
      <w:lvlText w:val="%1.%2.%3.%4.%5."/>
      <w:lvlJc w:val="left"/>
      <w:pPr>
        <w:ind w:left="2768" w:hanging="1008"/>
      </w:pPr>
    </w:lvl>
    <w:lvl w:ilvl="5" w:tentative="0">
      <w:start w:val="1"/>
      <w:numFmt w:val="decimal"/>
      <w:lvlText w:val="%1.%2.%3.%4.%5.%6."/>
      <w:lvlJc w:val="left"/>
      <w:pPr>
        <w:ind w:left="3376" w:hanging="1176"/>
      </w:pPr>
    </w:lvl>
    <w:lvl w:ilvl="6" w:tentative="0">
      <w:start w:val="1"/>
      <w:numFmt w:val="decimal"/>
      <w:lvlText w:val="%1.%2.%3.%4.%5.%6.%7."/>
      <w:lvlJc w:val="left"/>
      <w:pPr>
        <w:ind w:left="3984" w:hanging="1344"/>
      </w:pPr>
    </w:lvl>
    <w:lvl w:ilvl="7" w:tentative="0">
      <w:start w:val="1"/>
      <w:numFmt w:val="decimal"/>
      <w:lvlText w:val="%1.%2.%3.%4.%5.%6.%7.%8."/>
      <w:lvlJc w:val="left"/>
      <w:pPr>
        <w:ind w:left="4592" w:hanging="1512"/>
      </w:pPr>
    </w:lvl>
    <w:lvl w:ilvl="8" w:tentative="0">
      <w:start w:val="1"/>
      <w:numFmt w:val="decimal"/>
      <w:lvlText w:val="%1.%2.%3.%4.%5.%6.%7.%8.%9."/>
      <w:lvlJc w:val="left"/>
      <w:pPr>
        <w:ind w:left="5200" w:hanging="1680"/>
      </w:pPr>
    </w:lvl>
  </w:abstractNum>
  <w:abstractNum w:abstractNumId="4">
    <w:nsid w:val="CC4FC207"/>
    <w:multiLevelType w:val="singleLevel"/>
    <w:tmpl w:val="CC4FC207"/>
    <w:lvl w:ilvl="0" w:tentative="0">
      <w:start w:val="1"/>
      <w:numFmt w:val="decimal"/>
      <w:lvlText w:val="%1."/>
      <w:lvlJc w:val="left"/>
      <w:pPr>
        <w:tabs>
          <w:tab w:val="left" w:pos="312"/>
        </w:tabs>
      </w:pPr>
    </w:lvl>
  </w:abstractNum>
  <w:abstractNum w:abstractNumId="5">
    <w:nsid w:val="DB54D06F"/>
    <w:multiLevelType w:val="singleLevel"/>
    <w:tmpl w:val="DB54D06F"/>
    <w:lvl w:ilvl="0" w:tentative="0">
      <w:start w:val="1"/>
      <w:numFmt w:val="decimal"/>
      <w:lvlText w:val="%1."/>
      <w:lvlJc w:val="left"/>
      <w:pPr>
        <w:tabs>
          <w:tab w:val="left" w:pos="312"/>
        </w:tabs>
      </w:pPr>
    </w:lvl>
  </w:abstractNum>
  <w:abstractNum w:abstractNumId="6">
    <w:nsid w:val="E0EAB64C"/>
    <w:multiLevelType w:val="singleLevel"/>
    <w:tmpl w:val="E0EAB64C"/>
    <w:lvl w:ilvl="0" w:tentative="0">
      <w:start w:val="1"/>
      <w:numFmt w:val="decimal"/>
      <w:lvlText w:val="%1."/>
      <w:lvlJc w:val="left"/>
      <w:pPr>
        <w:tabs>
          <w:tab w:val="left" w:pos="312"/>
        </w:tabs>
      </w:pPr>
    </w:lvl>
  </w:abstractNum>
  <w:abstractNum w:abstractNumId="7">
    <w:nsid w:val="2A8F537B"/>
    <w:multiLevelType w:val="multilevel"/>
    <w:tmpl w:val="2A8F537B"/>
    <w:lvl w:ilvl="0" w:tentative="0">
      <w:start w:val="1"/>
      <w:numFmt w:val="decimal"/>
      <w:lvlText w:val="%1."/>
      <w:lvlJc w:val="left"/>
      <w:pPr>
        <w:ind w:left="336" w:hanging="336"/>
      </w:pPr>
    </w:lvl>
    <w:lvl w:ilvl="1" w:tentative="0">
      <w:start w:val="1"/>
      <w:numFmt w:val="decimal"/>
      <w:lvlText w:val="%1.%2."/>
      <w:lvlJc w:val="left"/>
      <w:pPr>
        <w:ind w:left="944" w:hanging="504"/>
      </w:pPr>
    </w:lvl>
    <w:lvl w:ilvl="2" w:tentative="0">
      <w:start w:val="1"/>
      <w:numFmt w:val="decimal"/>
      <w:lvlText w:val="%1.%2.%3."/>
      <w:lvlJc w:val="left"/>
      <w:pPr>
        <w:ind w:left="1552" w:hanging="672"/>
      </w:pPr>
    </w:lvl>
    <w:lvl w:ilvl="3" w:tentative="0">
      <w:start w:val="1"/>
      <w:numFmt w:val="decimal"/>
      <w:lvlText w:val="%1.%2.%3.%4."/>
      <w:lvlJc w:val="left"/>
      <w:pPr>
        <w:ind w:left="2160" w:hanging="840"/>
      </w:pPr>
    </w:lvl>
    <w:lvl w:ilvl="4" w:tentative="0">
      <w:start w:val="1"/>
      <w:numFmt w:val="decimal"/>
      <w:lvlText w:val="%1.%2.%3.%4.%5."/>
      <w:lvlJc w:val="left"/>
      <w:pPr>
        <w:ind w:left="2768" w:hanging="1008"/>
      </w:pPr>
    </w:lvl>
    <w:lvl w:ilvl="5" w:tentative="0">
      <w:start w:val="1"/>
      <w:numFmt w:val="decimal"/>
      <w:lvlText w:val="%1.%2.%3.%4.%5.%6."/>
      <w:lvlJc w:val="left"/>
      <w:pPr>
        <w:ind w:left="3376" w:hanging="1176"/>
      </w:pPr>
    </w:lvl>
    <w:lvl w:ilvl="6" w:tentative="0">
      <w:start w:val="1"/>
      <w:numFmt w:val="decimal"/>
      <w:lvlText w:val="%1.%2.%3.%4.%5.%6.%7."/>
      <w:lvlJc w:val="left"/>
      <w:pPr>
        <w:ind w:left="3984" w:hanging="1344"/>
      </w:pPr>
    </w:lvl>
    <w:lvl w:ilvl="7" w:tentative="0">
      <w:start w:val="1"/>
      <w:numFmt w:val="decimal"/>
      <w:lvlText w:val="%1.%2.%3.%4.%5.%6.%7.%8."/>
      <w:lvlJc w:val="left"/>
      <w:pPr>
        <w:ind w:left="4592" w:hanging="1512"/>
      </w:pPr>
    </w:lvl>
    <w:lvl w:ilvl="8" w:tentative="0">
      <w:start w:val="1"/>
      <w:numFmt w:val="decimal"/>
      <w:lvlText w:val="%1.%2.%3.%4.%5.%6.%7.%8.%9."/>
      <w:lvlJc w:val="left"/>
      <w:pPr>
        <w:ind w:left="5200" w:hanging="1680"/>
      </w:pPr>
    </w:lvl>
  </w:abstractNum>
  <w:abstractNum w:abstractNumId="8">
    <w:nsid w:val="4D4DC07F"/>
    <w:multiLevelType w:val="multilevel"/>
    <w:tmpl w:val="4D4DC07F"/>
    <w:lvl w:ilvl="0" w:tentative="0">
      <w:start w:val="1"/>
      <w:numFmt w:val="decimal"/>
      <w:lvlText w:val="%1."/>
      <w:lvlJc w:val="left"/>
      <w:pPr>
        <w:ind w:left="336" w:hanging="336"/>
      </w:pPr>
    </w:lvl>
    <w:lvl w:ilvl="1" w:tentative="0">
      <w:start w:val="1"/>
      <w:numFmt w:val="lowerLetter"/>
      <w:lvlText w:val="%2."/>
      <w:lvlJc w:val="left"/>
      <w:pPr>
        <w:ind w:left="776" w:hanging="336"/>
      </w:pPr>
    </w:lvl>
    <w:lvl w:ilvl="2" w:tentative="0">
      <w:start w:val="1"/>
      <w:numFmt w:val="lowerRoman"/>
      <w:lvlText w:val="%3."/>
      <w:lvlJc w:val="left"/>
      <w:pPr>
        <w:ind w:left="1216" w:hanging="336"/>
      </w:pPr>
    </w:lvl>
    <w:lvl w:ilvl="3" w:tentative="0">
      <w:start w:val="1"/>
      <w:numFmt w:val="decimal"/>
      <w:lvlText w:val="%4."/>
      <w:lvlJc w:val="left"/>
      <w:pPr>
        <w:ind w:left="1656" w:hanging="336"/>
      </w:pPr>
    </w:lvl>
    <w:lvl w:ilvl="4" w:tentative="0">
      <w:start w:val="1"/>
      <w:numFmt w:val="lowerLetter"/>
      <w:lvlText w:val="%5."/>
      <w:lvlJc w:val="left"/>
      <w:pPr>
        <w:ind w:left="2096" w:hanging="336"/>
      </w:pPr>
    </w:lvl>
    <w:lvl w:ilvl="5" w:tentative="0">
      <w:start w:val="1"/>
      <w:numFmt w:val="lowerRoman"/>
      <w:lvlText w:val="%6."/>
      <w:lvlJc w:val="left"/>
      <w:pPr>
        <w:ind w:left="2536" w:hanging="336"/>
      </w:pPr>
    </w:lvl>
    <w:lvl w:ilvl="6" w:tentative="0">
      <w:start w:val="1"/>
      <w:numFmt w:val="decimal"/>
      <w:lvlText w:val="%7."/>
      <w:lvlJc w:val="left"/>
      <w:pPr>
        <w:ind w:left="2976" w:hanging="336"/>
      </w:pPr>
    </w:lvl>
    <w:lvl w:ilvl="7" w:tentative="0">
      <w:start w:val="1"/>
      <w:numFmt w:val="lowerLetter"/>
      <w:lvlText w:val="%8."/>
      <w:lvlJc w:val="left"/>
      <w:pPr>
        <w:ind w:left="3416" w:hanging="336"/>
      </w:pPr>
    </w:lvl>
    <w:lvl w:ilvl="8" w:tentative="0">
      <w:start w:val="1"/>
      <w:numFmt w:val="lowerRoman"/>
      <w:lvlText w:val="%9."/>
      <w:lvlJc w:val="left"/>
      <w:pPr>
        <w:ind w:left="3856" w:hanging="336"/>
      </w:pPr>
    </w:lvl>
  </w:abstractNum>
  <w:abstractNum w:abstractNumId="9">
    <w:nsid w:val="5A241D34"/>
    <w:multiLevelType w:val="multilevel"/>
    <w:tmpl w:val="5A241D34"/>
    <w:lvl w:ilvl="0" w:tentative="0">
      <w:start w:val="1"/>
      <w:numFmt w:val="decimal"/>
      <w:lvlText w:val="%1."/>
      <w:lvlJc w:val="left"/>
      <w:pPr>
        <w:ind w:left="336" w:hanging="336"/>
      </w:pPr>
    </w:lvl>
    <w:lvl w:ilvl="1" w:tentative="0">
      <w:start w:val="1"/>
      <w:numFmt w:val="decimal"/>
      <w:lvlText w:val="%1.%2."/>
      <w:lvlJc w:val="left"/>
      <w:pPr>
        <w:ind w:left="944" w:hanging="504"/>
      </w:pPr>
    </w:lvl>
    <w:lvl w:ilvl="2" w:tentative="0">
      <w:start w:val="1"/>
      <w:numFmt w:val="decimal"/>
      <w:lvlText w:val="%1.%2.%3."/>
      <w:lvlJc w:val="left"/>
      <w:pPr>
        <w:ind w:left="1552" w:hanging="672"/>
      </w:pPr>
    </w:lvl>
    <w:lvl w:ilvl="3" w:tentative="0">
      <w:start w:val="1"/>
      <w:numFmt w:val="decimal"/>
      <w:lvlText w:val="%1.%2.%3.%4."/>
      <w:lvlJc w:val="left"/>
      <w:pPr>
        <w:ind w:left="2160" w:hanging="840"/>
      </w:pPr>
    </w:lvl>
    <w:lvl w:ilvl="4" w:tentative="0">
      <w:start w:val="1"/>
      <w:numFmt w:val="decimal"/>
      <w:lvlText w:val="%1.%2.%3.%4.%5."/>
      <w:lvlJc w:val="left"/>
      <w:pPr>
        <w:ind w:left="2768" w:hanging="1008"/>
      </w:pPr>
    </w:lvl>
    <w:lvl w:ilvl="5" w:tentative="0">
      <w:start w:val="1"/>
      <w:numFmt w:val="decimal"/>
      <w:lvlText w:val="%1.%2.%3.%4.%5.%6."/>
      <w:lvlJc w:val="left"/>
      <w:pPr>
        <w:ind w:left="3376" w:hanging="1176"/>
      </w:pPr>
    </w:lvl>
    <w:lvl w:ilvl="6" w:tentative="0">
      <w:start w:val="1"/>
      <w:numFmt w:val="decimal"/>
      <w:lvlText w:val="%1.%2.%3.%4.%5.%6.%7."/>
      <w:lvlJc w:val="left"/>
      <w:pPr>
        <w:ind w:left="3984" w:hanging="1344"/>
      </w:pPr>
    </w:lvl>
    <w:lvl w:ilvl="7" w:tentative="0">
      <w:start w:val="1"/>
      <w:numFmt w:val="decimal"/>
      <w:lvlText w:val="%1.%2.%3.%4.%5.%6.%7.%8."/>
      <w:lvlJc w:val="left"/>
      <w:pPr>
        <w:ind w:left="4592" w:hanging="1512"/>
      </w:pPr>
    </w:lvl>
    <w:lvl w:ilvl="8" w:tentative="0">
      <w:start w:val="1"/>
      <w:numFmt w:val="decimal"/>
      <w:lvlText w:val="%1.%2.%3.%4.%5.%6.%7.%8.%9."/>
      <w:lvlJc w:val="left"/>
      <w:pPr>
        <w:ind w:left="5200" w:hanging="1680"/>
      </w:pPr>
    </w:lvl>
  </w:abstractNum>
  <w:num w:numId="1">
    <w:abstractNumId w:val="7"/>
  </w:num>
  <w:num w:numId="2">
    <w:abstractNumId w:val="9"/>
  </w:num>
  <w:num w:numId="3">
    <w:abstractNumId w:val="3"/>
  </w:num>
  <w:num w:numId="4">
    <w:abstractNumId w:val="8"/>
  </w:num>
  <w:num w:numId="5">
    <w:abstractNumId w:val="1"/>
  </w:num>
  <w:num w:numId="6">
    <w:abstractNumId w:val="0"/>
  </w:num>
  <w:num w:numId="7">
    <w:abstractNumId w:val="2"/>
  </w:num>
  <w:num w:numId="8">
    <w:abstractNumId w:val="5"/>
  </w:num>
  <w:num w:numId="9">
    <w:abstractNumId w:val="6"/>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llZDE4NmUyZDg5OTBhZWMyYWYzNmFjZWEwOWM3NjUifQ=="/>
  </w:docVars>
  <w:rsids>
    <w:rsidRoot w:val="00000000"/>
    <w:rsid w:val="003F3D5A"/>
    <w:rsid w:val="16D8279D"/>
    <w:rsid w:val="17FE39E6"/>
    <w:rsid w:val="3A2920B6"/>
    <w:rsid w:val="49501529"/>
    <w:rsid w:val="4F7D56F4"/>
    <w:rsid w:val="60D10047"/>
    <w:rsid w:val="67840AE2"/>
  </w:rsids>
  <m:mathPr>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spacing w:before="60" w:after="60" w:line="240" w:lineRule="auto"/>
      <w:jc w:val="left"/>
    </w:pPr>
    <w:rPr>
      <w:rFonts w:asciiTheme="minorHAnsi" w:hAnsiTheme="minorHAnsi" w:eastAsiaTheme="minorEastAsia" w:cstheme="minorBidi"/>
      <w:color w:val="333333"/>
      <w:kern w:val="2"/>
      <w:sz w:val="22"/>
      <w:szCs w:val="22"/>
      <w:lang w:val="en-US" w:eastAsia="zh-CN" w:bidi="ar-SA"/>
    </w:rPr>
  </w:style>
  <w:style w:type="paragraph" w:styleId="2">
    <w:name w:val="heading 1"/>
    <w:basedOn w:val="1"/>
    <w:next w:val="1"/>
    <w:autoRedefine/>
    <w:qFormat/>
    <w:uiPriority w:val="9"/>
    <w:pPr>
      <w:keepNext/>
      <w:keepLines/>
      <w:spacing w:before="0" w:after="0" w:line="408" w:lineRule="auto"/>
      <w:outlineLvl w:val="0"/>
    </w:pPr>
    <w:rPr>
      <w:b/>
      <w:bCs/>
      <w:color w:val="1A1A1A"/>
      <w:sz w:val="36"/>
      <w:szCs w:val="36"/>
    </w:rPr>
  </w:style>
  <w:style w:type="paragraph" w:styleId="3">
    <w:name w:val="heading 2"/>
    <w:basedOn w:val="1"/>
    <w:next w:val="1"/>
    <w:autoRedefine/>
    <w:qFormat/>
    <w:uiPriority w:val="9"/>
    <w:pPr>
      <w:keepNext/>
      <w:keepLines/>
      <w:spacing w:before="0" w:after="0" w:line="408" w:lineRule="auto"/>
      <w:outlineLvl w:val="1"/>
    </w:pPr>
    <w:rPr>
      <w:b/>
      <w:bCs/>
      <w:color w:val="1A1A1A"/>
      <w:sz w:val="32"/>
      <w:szCs w:val="32"/>
    </w:rPr>
  </w:style>
  <w:style w:type="paragraph" w:styleId="4">
    <w:name w:val="heading 3"/>
    <w:basedOn w:val="1"/>
    <w:next w:val="1"/>
    <w:autoRedefine/>
    <w:qFormat/>
    <w:uiPriority w:val="9"/>
    <w:pPr>
      <w:keepNext/>
      <w:keepLines/>
      <w:spacing w:before="0" w:after="0" w:line="408" w:lineRule="auto"/>
      <w:outlineLvl w:val="2"/>
    </w:pPr>
    <w:rPr>
      <w:b/>
      <w:bCs/>
      <w:color w:val="1A1A1A"/>
      <w:sz w:val="28"/>
      <w:szCs w:val="28"/>
    </w:rPr>
  </w:style>
  <w:style w:type="paragraph" w:styleId="5">
    <w:name w:val="heading 4"/>
    <w:basedOn w:val="1"/>
    <w:next w:val="1"/>
    <w:unhideWhenUsed/>
    <w:qFormat/>
    <w:uiPriority w:val="9"/>
    <w:pPr>
      <w:keepNext/>
      <w:keepLines/>
      <w:spacing w:line="372" w:lineRule="auto"/>
      <w:outlineLvl w:val="3"/>
    </w:pPr>
    <w:rPr>
      <w:rFonts w:ascii="Arial" w:hAnsi="Arial" w:eastAsia="宋体"/>
      <w:b/>
      <w:sz w:val="30"/>
    </w:rPr>
  </w:style>
  <w:style w:type="character" w:default="1" w:styleId="12">
    <w:name w:val="Default Paragraph Font"/>
    <w:autoRedefine/>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6">
    <w:name w:val="toc 3"/>
    <w:basedOn w:val="1"/>
    <w:next w:val="1"/>
    <w:semiHidden/>
    <w:unhideWhenUsed/>
    <w:uiPriority w:val="39"/>
    <w:pPr>
      <w:ind w:left="840" w:leftChars="400"/>
    </w:pPr>
  </w:style>
  <w:style w:type="paragraph" w:styleId="7">
    <w:name w:val="toc 1"/>
    <w:basedOn w:val="1"/>
    <w:next w:val="1"/>
    <w:semiHidden/>
    <w:unhideWhenUsed/>
    <w:uiPriority w:val="39"/>
  </w:style>
  <w:style w:type="paragraph" w:styleId="8">
    <w:name w:val="toc 2"/>
    <w:basedOn w:val="1"/>
    <w:next w:val="1"/>
    <w:semiHidden/>
    <w:unhideWhenUsed/>
    <w:uiPriority w:val="39"/>
    <w:pPr>
      <w:ind w:left="420" w:leftChars="200"/>
    </w:pPr>
  </w:style>
  <w:style w:type="paragraph" w:styleId="9">
    <w:name w:val="Title"/>
    <w:basedOn w:val="1"/>
    <w:next w:val="1"/>
    <w:autoRedefine/>
    <w:qFormat/>
    <w:uiPriority w:val="9"/>
    <w:pPr>
      <w:keepNext/>
      <w:keepLines/>
      <w:spacing w:before="0" w:after="0" w:line="408" w:lineRule="auto"/>
      <w:jc w:val="center"/>
      <w:outlineLvl w:val="0"/>
    </w:pPr>
    <w:rPr>
      <w:b/>
      <w:bCs/>
      <w:color w:val="1A1A1A"/>
      <w:sz w:val="48"/>
      <w:szCs w:val="48"/>
    </w:rPr>
  </w:style>
  <w:style w:type="table" w:styleId="11">
    <w:name w:val="Table Grid"/>
    <w:basedOn w:val="10"/>
    <w:autoRedefine/>
    <w:qFormat/>
    <w:uiPriority w:val="39"/>
    <w:tblP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Pr>
    <w:tcPr>
      <w:vAlign w:val="center"/>
    </w:tcPr>
  </w:style>
  <w:style w:type="character" w:styleId="13">
    <w:name w:val="Hyperlink"/>
    <w:basedOn w:val="12"/>
    <w:autoRedefine/>
    <w:unhideWhenUsed/>
    <w:qFormat/>
    <w:uiPriority w:val="99"/>
    <w:rPr>
      <w:color w:val="0563C1" w:themeColor="hyperlink"/>
      <w:u w:val="single"/>
      <w14:textFill>
        <w14:solidFill>
          <w14:schemeClr w14:val="hlink"/>
        </w14:solidFill>
      </w14:textFill>
    </w:rPr>
  </w:style>
  <w:style w:type="paragraph" w:customStyle="1" w:styleId="14">
    <w:name w:val="melo-codeblock-Base-theme-para"/>
    <w:basedOn w:val="1"/>
    <w:autoRedefine/>
    <w:qFormat/>
    <w:uiPriority w:val="0"/>
    <w:pPr>
      <w:spacing w:before="0" w:after="0" w:line="360" w:lineRule="auto"/>
    </w:pPr>
    <w:rPr>
      <w:rFonts w:ascii="Monaco" w:hAnsi="Monaco" w:eastAsia="Monaco" w:cs="Monaco"/>
      <w:color w:val="000000"/>
      <w:sz w:val="21"/>
    </w:rPr>
  </w:style>
  <w:style w:type="character" w:customStyle="1" w:styleId="15">
    <w:name w:val="melo-codeblock-Base-theme-char"/>
    <w:autoRedefine/>
    <w:qFormat/>
    <w:uiPriority w:val="0"/>
    <w:rPr>
      <w:rFonts w:ascii="Monaco" w:hAnsi="Monaco" w:eastAsia="Monaco" w:cs="Monaco"/>
      <w:color w:val="000000"/>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6" Type="http://schemas.openxmlformats.org/officeDocument/2006/relationships/fontTable" Target="fontTable.xml"/><Relationship Id="rId55" Type="http://schemas.openxmlformats.org/officeDocument/2006/relationships/numbering" Target="numbering.xml"/><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42</Pages>
  <Words>3497</Words>
  <Characters>3547</Characters>
  <TotalTime>4</TotalTime>
  <ScaleCrop>false</ScaleCrop>
  <LinksUpToDate>false</LinksUpToDate>
  <CharactersWithSpaces>3615</CharactersWithSpaces>
  <Application>WPS Office_12.1.0.17147_F1E327BC-269C-435d-A152-05C5408002CA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2023-09-21T06:17:00Z</dcterms:created>
  <dc:creator>hotPinkPig</dc:creator>
  <cp:lastModifiedBy>微信用户</cp:lastModifiedBy>
  <dcterms:modified xsi:type="dcterms:W3CDTF">2024-08-05T09:49:17Z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F626703FDF394B60A3801DB5A63683F3_12</vt:lpwstr>
  </property>
</Properties>
</file>