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CCED99">
      <w:pPr>
        <w:pStyle w:val="8"/>
        <w:bidi w:val="0"/>
        <w:jc w:val="center"/>
        <w:rPr>
          <w:rFonts w:hint="eastAsia"/>
          <w:sz w:val="48"/>
          <w:szCs w:val="48"/>
          <w:lang w:eastAsia="zh-CN"/>
        </w:rPr>
      </w:pPr>
      <w:r>
        <w:rPr>
          <w:rFonts w:hint="eastAsia"/>
          <w:sz w:val="48"/>
          <w:szCs w:val="48"/>
          <w:lang w:eastAsia="zh-CN"/>
        </w:rPr>
        <w:t>使用指南</w:t>
      </w:r>
    </w:p>
    <w:p w14:paraId="6F6A1D7B">
      <w:pPr>
        <w:pStyle w:val="7"/>
        <w:pageBreakBefore w:val="0"/>
        <w:kinsoku/>
        <w:wordWrap/>
        <w:overflowPunct/>
        <w:topLinePunct w:val="0"/>
        <w:autoSpaceDE/>
        <w:autoSpaceDN/>
        <w:bidi w:val="0"/>
        <w:snapToGrid/>
        <w:spacing w:line="360" w:lineRule="auto"/>
        <w:outlineLvl w:val="0"/>
        <w:rPr>
          <w:rFonts w:hint="default" w:eastAsia="宋体" w:cs="宋体"/>
          <w:sz w:val="24"/>
          <w:szCs w:val="24"/>
          <w:lang w:val="en-US" w:eastAsia="zh-CN"/>
        </w:rPr>
      </w:pPr>
      <w:r>
        <w:rPr>
          <w:rFonts w:ascii="宋体" w:hAnsi="宋体" w:eastAsia="宋体" w:cs="宋体"/>
          <w:sz w:val="24"/>
          <w:szCs w:val="24"/>
        </w:rPr>
        <w:t>尊敬的客户您好，此产品属于定制系列，故无法提供使用指南，后期购买成功之后，会由客服统一培训和提供使用手册，感谢您对</w:t>
      </w:r>
      <w:r>
        <w:rPr>
          <w:rFonts w:hint="eastAsia" w:eastAsia="宋体" w:cs="宋体"/>
          <w:sz w:val="24"/>
          <w:szCs w:val="24"/>
          <w:lang w:val="en-US" w:eastAsia="zh-CN"/>
        </w:rPr>
        <w:t>春旭</w:t>
      </w:r>
      <w:r>
        <w:rPr>
          <w:rFonts w:hint="eastAsia" w:eastAsia="宋体" w:cs="宋体"/>
          <w:sz w:val="24"/>
          <w:szCs w:val="24"/>
          <w:lang w:eastAsia="zh-CN"/>
        </w:rPr>
        <w:t>科技</w:t>
      </w:r>
      <w:r>
        <w:rPr>
          <w:rFonts w:ascii="宋体" w:hAnsi="宋体" w:eastAsia="宋体" w:cs="宋体"/>
          <w:sz w:val="24"/>
          <w:szCs w:val="24"/>
        </w:rPr>
        <w:t>的支持，售后电话：</w:t>
      </w:r>
      <w:r>
        <w:rPr>
          <w:rFonts w:hint="eastAsia" w:eastAsia="宋体" w:cs="宋体"/>
          <w:sz w:val="24"/>
          <w:szCs w:val="24"/>
          <w:lang w:val="en-US" w:eastAsia="zh-CN"/>
        </w:rPr>
        <w:t>13676968597</w:t>
      </w:r>
    </w:p>
    <w:p w14:paraId="31C36500">
      <w:pPr>
        <w:pStyle w:val="7"/>
        <w:pageBreakBefore w:val="0"/>
        <w:kinsoku/>
        <w:wordWrap/>
        <w:overflowPunct/>
        <w:topLinePunct w:val="0"/>
        <w:autoSpaceDE/>
        <w:autoSpaceDN/>
        <w:bidi w:val="0"/>
        <w:snapToGrid/>
        <w:spacing w:line="360" w:lineRule="auto"/>
        <w:outlineLvl w:val="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一、运行环境要求</w:t>
      </w:r>
    </w:p>
    <w:p w14:paraId="2077374C">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软件运行所需环境包括硬件环境和软件环境。</w:t>
      </w:r>
    </w:p>
    <w:p w14:paraId="40C16873">
      <w:pPr>
        <w:pageBreakBefore w:val="0"/>
        <w:numPr>
          <w:ilvl w:val="0"/>
          <w:numId w:val="1"/>
        </w:numPr>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硬件环境</w:t>
      </w:r>
    </w:p>
    <w:p w14:paraId="2DAC79C9">
      <w:pPr>
        <w:pStyle w:val="11"/>
        <w:pageBreakBefore w:val="0"/>
        <w:numPr>
          <w:ilvl w:val="0"/>
          <w:numId w:val="2"/>
        </w:numPr>
        <w:tabs>
          <w:tab w:val="left" w:pos="426"/>
        </w:tabs>
        <w:kinsoku/>
        <w:wordWrap/>
        <w:overflowPunct/>
        <w:topLinePunct w:val="0"/>
        <w:autoSpaceDE/>
        <w:autoSpaceDN/>
        <w:bidi w:val="0"/>
        <w:snapToGrid/>
        <w:spacing w:before="163" w:after="163" w:line="360" w:lineRule="auto"/>
        <w:ind w:left="5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服务器配置</w:t>
      </w:r>
    </w:p>
    <w:p w14:paraId="28B7564F">
      <w:pPr>
        <w:pageBreakBefore w:val="0"/>
        <w:numPr>
          <w:ilvl w:val="0"/>
          <w:numId w:val="3"/>
        </w:numPr>
        <w:tabs>
          <w:tab w:val="left" w:pos="709"/>
        </w:tabs>
        <w:kinsoku/>
        <w:wordWrap/>
        <w:overflowPunct/>
        <w:topLinePunct w:val="0"/>
        <w:autoSpaceDE/>
        <w:autoSpaceDN/>
        <w:bidi w:val="0"/>
        <w:snapToGrid/>
        <w:spacing w:before="163" w:beforeLines="50" w:after="163" w:afterLines="50" w:line="360" w:lineRule="auto"/>
        <w:ind w:left="100" w:leftChars="50" w:firstLine="32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双核CPU，主频1.6GHz 以上。</w:t>
      </w:r>
    </w:p>
    <w:p w14:paraId="107CCDFA">
      <w:pPr>
        <w:pageBreakBefore w:val="0"/>
        <w:numPr>
          <w:ilvl w:val="0"/>
          <w:numId w:val="3"/>
        </w:numPr>
        <w:tabs>
          <w:tab w:val="left" w:pos="709"/>
        </w:tabs>
        <w:kinsoku/>
        <w:wordWrap/>
        <w:overflowPunct/>
        <w:topLinePunct w:val="0"/>
        <w:autoSpaceDE/>
        <w:autoSpaceDN/>
        <w:bidi w:val="0"/>
        <w:snapToGrid/>
        <w:spacing w:before="163" w:beforeLines="50" w:after="163" w:afterLines="50" w:line="360" w:lineRule="auto"/>
        <w:ind w:left="100" w:leftChars="50" w:firstLine="321"/>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8G 以上内存。</w:t>
      </w:r>
    </w:p>
    <w:p w14:paraId="2E266CDC">
      <w:pPr>
        <w:pageBreakBefore w:val="0"/>
        <w:numPr>
          <w:ilvl w:val="0"/>
          <w:numId w:val="3"/>
        </w:numPr>
        <w:tabs>
          <w:tab w:val="left" w:pos="709"/>
        </w:tabs>
        <w:kinsoku/>
        <w:wordWrap/>
        <w:overflowPunct/>
        <w:topLinePunct w:val="0"/>
        <w:autoSpaceDE/>
        <w:autoSpaceDN/>
        <w:bidi w:val="0"/>
        <w:snapToGrid/>
        <w:spacing w:before="163" w:beforeLines="50" w:after="163" w:afterLines="50" w:line="360" w:lineRule="auto"/>
        <w:ind w:left="100" w:leftChars="50" w:firstLine="32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100GB 以上可用硬盘空间。</w:t>
      </w:r>
    </w:p>
    <w:p w14:paraId="5CA16A0C">
      <w:pPr>
        <w:pageBreakBefore w:val="0"/>
        <w:numPr>
          <w:ilvl w:val="0"/>
          <w:numId w:val="3"/>
        </w:numPr>
        <w:tabs>
          <w:tab w:val="left" w:pos="709"/>
        </w:tabs>
        <w:kinsoku/>
        <w:wordWrap/>
        <w:overflowPunct/>
        <w:topLinePunct w:val="0"/>
        <w:autoSpaceDE/>
        <w:autoSpaceDN/>
        <w:bidi w:val="0"/>
        <w:snapToGrid/>
        <w:spacing w:before="163" w:beforeLines="50" w:after="163" w:afterLines="50" w:line="360" w:lineRule="auto"/>
        <w:ind w:left="100" w:leftChars="50" w:firstLine="32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显示器，19寸，分辨率大于1280*800</w:t>
      </w:r>
    </w:p>
    <w:p w14:paraId="4F2301AA">
      <w:pPr>
        <w:pageBreakBefore w:val="0"/>
        <w:numPr>
          <w:ilvl w:val="0"/>
          <w:numId w:val="3"/>
        </w:numPr>
        <w:tabs>
          <w:tab w:val="left" w:pos="709"/>
        </w:tabs>
        <w:kinsoku/>
        <w:wordWrap/>
        <w:overflowPunct/>
        <w:topLinePunct w:val="0"/>
        <w:autoSpaceDE/>
        <w:autoSpaceDN/>
        <w:bidi w:val="0"/>
        <w:snapToGrid/>
        <w:spacing w:before="163" w:beforeLines="50" w:after="163" w:afterLines="50" w:line="360" w:lineRule="auto"/>
        <w:ind w:left="100" w:leftChars="50" w:firstLine="321"/>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连接到互联网上，并配置公网ip地址，可以被直接访问。</w:t>
      </w:r>
    </w:p>
    <w:p w14:paraId="29034162">
      <w:pPr>
        <w:pStyle w:val="11"/>
        <w:pageBreakBefore w:val="0"/>
        <w:numPr>
          <w:ilvl w:val="0"/>
          <w:numId w:val="2"/>
        </w:numPr>
        <w:tabs>
          <w:tab w:val="left" w:pos="426"/>
        </w:tabs>
        <w:kinsoku/>
        <w:wordWrap/>
        <w:overflowPunct/>
        <w:topLinePunct w:val="0"/>
        <w:autoSpaceDE/>
        <w:autoSpaceDN/>
        <w:bidi w:val="0"/>
        <w:snapToGrid/>
        <w:spacing w:before="163" w:after="163" w:line="360" w:lineRule="auto"/>
        <w:ind w:left="5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PC终端配置</w:t>
      </w:r>
    </w:p>
    <w:p w14:paraId="2169068C">
      <w:pPr>
        <w:pageBreakBefore w:val="0"/>
        <w:numPr>
          <w:ilvl w:val="0"/>
          <w:numId w:val="4"/>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CPU主频1.6GHz 以上。</w:t>
      </w:r>
    </w:p>
    <w:p w14:paraId="28639B86">
      <w:pPr>
        <w:pageBreakBefore w:val="0"/>
        <w:numPr>
          <w:ilvl w:val="0"/>
          <w:numId w:val="4"/>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2G 以上内存。</w:t>
      </w:r>
    </w:p>
    <w:p w14:paraId="307F8868">
      <w:pPr>
        <w:pageBreakBefore w:val="0"/>
        <w:numPr>
          <w:ilvl w:val="0"/>
          <w:numId w:val="4"/>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10GB 以上可用硬盘空间。</w:t>
      </w:r>
    </w:p>
    <w:p w14:paraId="317F6BEB">
      <w:pPr>
        <w:pageBreakBefore w:val="0"/>
        <w:numPr>
          <w:ilvl w:val="0"/>
          <w:numId w:val="4"/>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显示器，分辨率大于1280*800</w:t>
      </w:r>
    </w:p>
    <w:p w14:paraId="7C10CE98">
      <w:pPr>
        <w:pStyle w:val="11"/>
        <w:pageBreakBefore w:val="0"/>
        <w:numPr>
          <w:ilvl w:val="0"/>
          <w:numId w:val="2"/>
        </w:numPr>
        <w:tabs>
          <w:tab w:val="left" w:pos="426"/>
        </w:tabs>
        <w:kinsoku/>
        <w:wordWrap/>
        <w:overflowPunct/>
        <w:topLinePunct w:val="0"/>
        <w:autoSpaceDE/>
        <w:autoSpaceDN/>
        <w:bidi w:val="0"/>
        <w:snapToGrid/>
        <w:spacing w:before="163" w:after="163" w:line="360" w:lineRule="auto"/>
        <w:ind w:left="5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手机终端</w:t>
      </w:r>
    </w:p>
    <w:p w14:paraId="6AE6DBDD">
      <w:pPr>
        <w:pageBreakBefore w:val="0"/>
        <w:numPr>
          <w:ilvl w:val="0"/>
          <w:numId w:val="5"/>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2G及以上运行内存</w:t>
      </w:r>
    </w:p>
    <w:p w14:paraId="11A505D8">
      <w:pPr>
        <w:pageBreakBefore w:val="0"/>
        <w:numPr>
          <w:ilvl w:val="0"/>
          <w:numId w:val="5"/>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8G及以上存储</w:t>
      </w:r>
    </w:p>
    <w:p w14:paraId="1CF0B8A6">
      <w:pPr>
        <w:pageBreakBefore w:val="0"/>
        <w:numPr>
          <w:ilvl w:val="0"/>
          <w:numId w:val="5"/>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显示器，</w:t>
      </w:r>
      <w:r>
        <w:rPr>
          <w:rFonts w:hint="eastAsia" w:asciiTheme="majorEastAsia" w:hAnsiTheme="majorEastAsia" w:eastAsiaTheme="majorEastAsia" w:cstheme="majorEastAsia"/>
          <w:color w:val="333333"/>
          <w:sz w:val="24"/>
          <w:szCs w:val="24"/>
          <w:shd w:val="clear" w:color="auto" w:fill="FFFFFF"/>
        </w:rPr>
        <w:t>4.5寸及以上；</w:t>
      </w:r>
    </w:p>
    <w:p w14:paraId="48968D6B">
      <w:pPr>
        <w:pageBreakBefore w:val="0"/>
        <w:numPr>
          <w:ilvl w:val="0"/>
          <w:numId w:val="1"/>
        </w:numPr>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b/>
          <w:bCs/>
          <w:sz w:val="24"/>
          <w:szCs w:val="24"/>
        </w:rPr>
      </w:pPr>
      <w:r>
        <w:rPr>
          <w:rFonts w:hint="eastAsia" w:asciiTheme="majorEastAsia" w:hAnsiTheme="majorEastAsia" w:eastAsiaTheme="majorEastAsia" w:cstheme="majorEastAsia"/>
          <w:b/>
          <w:bCs/>
          <w:sz w:val="24"/>
          <w:szCs w:val="24"/>
        </w:rPr>
        <w:t>软件环境</w:t>
      </w:r>
    </w:p>
    <w:p w14:paraId="366EB244">
      <w:pPr>
        <w:pStyle w:val="12"/>
        <w:pageBreakBefore w:val="0"/>
        <w:numPr>
          <w:ilvl w:val="0"/>
          <w:numId w:val="6"/>
        </w:numPr>
        <w:kinsoku/>
        <w:wordWrap/>
        <w:overflowPunct/>
        <w:topLinePunct w:val="0"/>
        <w:autoSpaceDE/>
        <w:autoSpaceDN/>
        <w:bidi w:val="0"/>
        <w:snapToGrid/>
        <w:spacing w:before="163" w:beforeLines="50" w:after="163" w:afterLines="50" w:line="360" w:lineRule="auto"/>
        <w:ind w:leftChars="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服务器软件环境</w:t>
      </w:r>
    </w:p>
    <w:p w14:paraId="286F271E">
      <w:pPr>
        <w:pageBreakBefore w:val="0"/>
        <w:numPr>
          <w:ilvl w:val="0"/>
          <w:numId w:val="7"/>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Windows Server 2003 R2 (x86 &amp; x64)及以上版本；</w:t>
      </w:r>
    </w:p>
    <w:p w14:paraId="04AD791A">
      <w:pPr>
        <w:pageBreakBefore w:val="0"/>
        <w:numPr>
          <w:ilvl w:val="0"/>
          <w:numId w:val="7"/>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Internet Information Services（IIS，互联网信息服务）；</w:t>
      </w:r>
    </w:p>
    <w:p w14:paraId="270C2DF2">
      <w:pPr>
        <w:pageBreakBefore w:val="0"/>
        <w:numPr>
          <w:ilvl w:val="0"/>
          <w:numId w:val="7"/>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Microsoft .NET Framework 4.0；</w:t>
      </w:r>
    </w:p>
    <w:p w14:paraId="798C2802">
      <w:pPr>
        <w:pageBreakBefore w:val="0"/>
        <w:numPr>
          <w:ilvl w:val="0"/>
          <w:numId w:val="7"/>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SQL Server 2005 及以上版本；</w:t>
      </w:r>
    </w:p>
    <w:p w14:paraId="06CF0077">
      <w:pPr>
        <w:pStyle w:val="12"/>
        <w:pageBreakBefore w:val="0"/>
        <w:numPr>
          <w:ilvl w:val="0"/>
          <w:numId w:val="6"/>
        </w:numPr>
        <w:kinsoku/>
        <w:wordWrap/>
        <w:overflowPunct/>
        <w:topLinePunct w:val="0"/>
        <w:autoSpaceDE/>
        <w:autoSpaceDN/>
        <w:bidi w:val="0"/>
        <w:snapToGrid/>
        <w:spacing w:before="163" w:beforeLines="50" w:after="163" w:afterLines="50" w:line="360" w:lineRule="auto"/>
        <w:ind w:left="5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PC端软件环境</w:t>
      </w:r>
    </w:p>
    <w:p w14:paraId="7CD0F3DB">
      <w:pPr>
        <w:pageBreakBefore w:val="0"/>
        <w:numPr>
          <w:ilvl w:val="0"/>
          <w:numId w:val="8"/>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Windows操作系统；</w:t>
      </w:r>
    </w:p>
    <w:p w14:paraId="38F0D51E">
      <w:pPr>
        <w:pageBreakBefore w:val="0"/>
        <w:numPr>
          <w:ilvl w:val="0"/>
          <w:numId w:val="8"/>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浏览器IE8(Internet Explorer 8)及以上版本、谷歌、火狐、360；</w:t>
      </w:r>
    </w:p>
    <w:p w14:paraId="6E216BA4">
      <w:pPr>
        <w:pStyle w:val="12"/>
        <w:pageBreakBefore w:val="0"/>
        <w:numPr>
          <w:ilvl w:val="0"/>
          <w:numId w:val="6"/>
        </w:numPr>
        <w:kinsoku/>
        <w:wordWrap/>
        <w:overflowPunct/>
        <w:topLinePunct w:val="0"/>
        <w:autoSpaceDE/>
        <w:autoSpaceDN/>
        <w:bidi w:val="0"/>
        <w:snapToGrid/>
        <w:spacing w:before="163" w:beforeLines="50" w:after="163" w:afterLines="50" w:line="360" w:lineRule="auto"/>
        <w:ind w:left="520"/>
        <w:rPr>
          <w:rFonts w:hint="eastAsia" w:asciiTheme="majorEastAsia" w:hAnsiTheme="majorEastAsia" w:eastAsiaTheme="majorEastAsia" w:cstheme="majorEastAsia"/>
          <w:sz w:val="24"/>
          <w:szCs w:val="24"/>
        </w:rPr>
      </w:pPr>
      <w:r>
        <w:rPr>
          <w:rFonts w:hint="eastAsia" w:asciiTheme="majorEastAsia" w:hAnsiTheme="majorEastAsia" w:eastAsiaTheme="majorEastAsia" w:cstheme="majorEastAsia"/>
          <w:sz w:val="24"/>
          <w:szCs w:val="24"/>
        </w:rPr>
        <w:t>手机终端</w:t>
      </w:r>
    </w:p>
    <w:p w14:paraId="10183457">
      <w:pPr>
        <w:pageBreakBefore w:val="0"/>
        <w:numPr>
          <w:ilvl w:val="0"/>
          <w:numId w:val="9"/>
        </w:numPr>
        <w:tabs>
          <w:tab w:val="left" w:pos="993"/>
        </w:tabs>
        <w:kinsoku/>
        <w:wordWrap/>
        <w:overflowPunct/>
        <w:topLinePunct w:val="0"/>
        <w:autoSpaceDE/>
        <w:autoSpaceDN/>
        <w:bidi w:val="0"/>
        <w:snapToGrid/>
        <w:spacing w:before="163" w:beforeLines="50" w:after="163" w:afterLines="50" w:line="360" w:lineRule="auto"/>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t>Android或ios操作系统；</w:t>
      </w:r>
    </w:p>
    <w:p w14:paraId="58C52F16">
      <w:pPr>
        <w:pStyle w:val="2"/>
        <w:pageBreakBefore w:val="0"/>
        <w:kinsoku/>
        <w:wordWrap/>
        <w:overflowPunct/>
        <w:topLinePunct w:val="0"/>
        <w:autoSpaceDE/>
        <w:autoSpaceDN/>
        <w:bidi w:val="0"/>
        <w:snapToGrid/>
        <w:spacing w:line="360" w:lineRule="auto"/>
        <w:ind w:firstLine="200"/>
        <w:rPr>
          <w:rFonts w:hint="eastAsia" w:asciiTheme="majorEastAsia" w:hAnsiTheme="majorEastAsia" w:eastAsiaTheme="majorEastAsia" w:cstheme="majorEastAsia"/>
          <w:kern w:val="36"/>
          <w:sz w:val="24"/>
          <w:szCs w:val="24"/>
          <w:lang w:eastAsia="zh-CN"/>
        </w:rPr>
      </w:pPr>
      <w:r>
        <w:rPr>
          <w:rFonts w:hint="eastAsia" w:asciiTheme="majorEastAsia" w:hAnsiTheme="majorEastAsia" w:eastAsiaTheme="majorEastAsia" w:cstheme="majorEastAsia"/>
          <w:sz w:val="24"/>
          <w:szCs w:val="24"/>
          <w:lang w:eastAsia="zh-CN"/>
        </w:rPr>
        <w:br w:type="page"/>
      </w:r>
    </w:p>
    <w:p w14:paraId="56FA2073">
      <w:pPr>
        <w:pStyle w:val="7"/>
        <w:pageBreakBefore w:val="0"/>
        <w:kinsoku/>
        <w:wordWrap/>
        <w:overflowPunct/>
        <w:topLinePunct w:val="0"/>
        <w:autoSpaceDE/>
        <w:autoSpaceDN/>
        <w:bidi w:val="0"/>
        <w:snapToGrid/>
        <w:spacing w:line="360" w:lineRule="auto"/>
        <w:outlineLvl w:val="0"/>
        <w:rPr>
          <w:rFonts w:hint="eastAsia" w:asciiTheme="majorEastAsia" w:hAnsiTheme="majorEastAsia" w:eastAsiaTheme="majorEastAsia" w:cstheme="majorEastAsia"/>
          <w:sz w:val="24"/>
          <w:szCs w:val="24"/>
          <w:lang w:eastAsia="zh-CN"/>
        </w:rPr>
      </w:pPr>
      <w:bookmarkStart w:id="0" w:name="_Toc25661254"/>
      <w:bookmarkStart w:id="1" w:name="_Toc2754"/>
      <w:r>
        <w:rPr>
          <w:rFonts w:hint="eastAsia" w:asciiTheme="majorEastAsia" w:hAnsiTheme="majorEastAsia" w:eastAsiaTheme="majorEastAsia" w:cstheme="majorEastAsia"/>
          <w:sz w:val="24"/>
          <w:szCs w:val="24"/>
          <w:lang w:eastAsia="zh-CN"/>
        </w:rPr>
        <w:t>二、售后服务方案及培训方案</w:t>
      </w:r>
      <w:bookmarkEnd w:id="0"/>
      <w:bookmarkEnd w:id="1"/>
    </w:p>
    <w:p w14:paraId="46C93ABF">
      <w:pPr>
        <w:pStyle w:val="8"/>
        <w:pageBreakBefore w:val="0"/>
        <w:kinsoku/>
        <w:wordWrap/>
        <w:overflowPunct/>
        <w:topLinePunct w:val="0"/>
        <w:autoSpaceDE/>
        <w:autoSpaceDN/>
        <w:bidi w:val="0"/>
        <w:snapToGrid/>
        <w:spacing w:line="360" w:lineRule="auto"/>
        <w:outlineLvl w:val="1"/>
        <w:rPr>
          <w:rFonts w:hint="eastAsia" w:asciiTheme="majorEastAsia" w:hAnsiTheme="majorEastAsia" w:eastAsiaTheme="majorEastAsia" w:cstheme="majorEastAsia"/>
          <w:sz w:val="24"/>
          <w:szCs w:val="24"/>
          <w:lang w:eastAsia="zh-CN"/>
        </w:rPr>
      </w:pPr>
      <w:bookmarkStart w:id="2" w:name="_Toc25661255"/>
      <w:bookmarkStart w:id="3" w:name="_Toc27690"/>
      <w:r>
        <w:rPr>
          <w:rFonts w:hint="eastAsia" w:asciiTheme="majorEastAsia" w:hAnsiTheme="majorEastAsia" w:eastAsiaTheme="majorEastAsia" w:cstheme="majorEastAsia"/>
          <w:sz w:val="24"/>
          <w:szCs w:val="24"/>
          <w:lang w:val="en-US" w:eastAsia="zh-CN"/>
        </w:rPr>
        <w:t>1.</w:t>
      </w:r>
      <w:r>
        <w:rPr>
          <w:rFonts w:hint="eastAsia" w:asciiTheme="majorEastAsia" w:hAnsiTheme="majorEastAsia" w:eastAsiaTheme="majorEastAsia" w:cstheme="majorEastAsia"/>
          <w:sz w:val="24"/>
          <w:szCs w:val="24"/>
          <w:lang w:eastAsia="zh-CN"/>
        </w:rPr>
        <w:t>产品培训</w:t>
      </w:r>
      <w:bookmarkEnd w:id="2"/>
      <w:bookmarkEnd w:id="3"/>
    </w:p>
    <w:p w14:paraId="7EC7CED9">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我们将针对用户，对平台各模块在实际业务中的应用进行培训，并提供相关的培训文档、视频等在线培训资料，切实到达所有用户可以熟练的操作平台。</w:t>
      </w:r>
    </w:p>
    <w:p w14:paraId="0FDE97EA">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工作流程定制：根据用户的实际业务需求，协助用户定制各种工作流、建立审批流程、及相关培训。</w:t>
      </w:r>
    </w:p>
    <w:p w14:paraId="0F076AC2">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报表定制：根据用户的实际业务需求，协助用户定制各种统计报表和分析图表，及相关培训。</w:t>
      </w:r>
    </w:p>
    <w:p w14:paraId="58474B56">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二次开发：根据用户的实际业务需要，对系统进行二次开发，实现用户的个性化功能要求，并进行相关</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培训</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w:t>
      </w:r>
    </w:p>
    <w:p w14:paraId="1AED042C">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产品补丁：不定期发布产品补丁，修正产品中存在的Bug，用户可以 根据需要选择适当补丁。</w:t>
      </w:r>
    </w:p>
    <w:p w14:paraId="42314C36">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建立系统模块编码档案与错误信息编码，为软件系统的管理提供依据维护依据。</w:t>
      </w:r>
    </w:p>
    <w:p w14:paraId="6A969A53">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系统恢复服务，确保系统崩溃后能尽快恢复。</w:t>
      </w:r>
    </w:p>
    <w:p w14:paraId="0E1FCAAA">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病毒清除和防范：病毒预警服务，随时提示用户病毒发作信息，降低病毒感染传播机会。</w:t>
      </w:r>
    </w:p>
    <w:p w14:paraId="4DF6C030">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提供系统维护</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报告</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w:t>
      </w:r>
    </w:p>
    <w:p w14:paraId="7F968E89">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协助用户建立系统安全管理和系统使用管理制度。</w:t>
      </w:r>
    </w:p>
    <w:p w14:paraId="7B6F16F6">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为客户提供计算机系统的合理建议。</w:t>
      </w:r>
    </w:p>
    <w:p w14:paraId="164C6718">
      <w:pPr>
        <w:pStyle w:val="8"/>
        <w:pageBreakBefore w:val="0"/>
        <w:kinsoku/>
        <w:wordWrap/>
        <w:overflowPunct/>
        <w:topLinePunct w:val="0"/>
        <w:autoSpaceDE/>
        <w:autoSpaceDN/>
        <w:bidi w:val="0"/>
        <w:snapToGrid/>
        <w:spacing w:line="360" w:lineRule="auto"/>
        <w:outlineLvl w:val="1"/>
        <w:rPr>
          <w:rFonts w:hint="eastAsia" w:asciiTheme="majorEastAsia" w:hAnsiTheme="majorEastAsia" w:eastAsiaTheme="majorEastAsia" w:cstheme="majorEastAsia"/>
          <w:sz w:val="24"/>
          <w:szCs w:val="24"/>
          <w:lang w:eastAsia="zh-CN"/>
        </w:rPr>
      </w:pPr>
      <w:bookmarkStart w:id="4" w:name="_Toc503"/>
      <w:bookmarkStart w:id="5" w:name="_Toc25661256"/>
      <w:r>
        <w:rPr>
          <w:rFonts w:hint="eastAsia" w:asciiTheme="majorEastAsia" w:hAnsiTheme="majorEastAsia" w:eastAsiaTheme="majorEastAsia" w:cstheme="majorEastAsia"/>
          <w:sz w:val="24"/>
          <w:szCs w:val="24"/>
          <w:lang w:val="en-US" w:eastAsia="zh-CN"/>
        </w:rPr>
        <w:t>2.</w:t>
      </w:r>
      <w:r>
        <w:rPr>
          <w:rFonts w:hint="eastAsia" w:asciiTheme="majorEastAsia" w:hAnsiTheme="majorEastAsia" w:eastAsiaTheme="majorEastAsia" w:cstheme="majorEastAsia"/>
          <w:sz w:val="24"/>
          <w:szCs w:val="24"/>
          <w:lang w:eastAsia="zh-CN"/>
        </w:rPr>
        <w:t>故障处理</w:t>
      </w:r>
      <w:bookmarkEnd w:id="4"/>
      <w:bookmarkEnd w:id="5"/>
    </w:p>
    <w:p w14:paraId="020E03A3">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根据故障对</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客户</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业务造成的影响，将故障分为四种级别，划分界定如下：</w:t>
      </w:r>
    </w:p>
    <w:p w14:paraId="234129D8">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一级故障：主要指产品在运行中出现系统瘫痪或服务中断，导致产品的基本功能不能实现或全面退化的故障。</w:t>
      </w:r>
    </w:p>
    <w:p w14:paraId="6D53A0C1">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二级故障：主要指产品在运行中出现的故障具有潜在的系统瘫痪或服务中断的危险，并可能导致产品的基本功能不能实现或全面退化。</w:t>
      </w:r>
    </w:p>
    <w:p w14:paraId="60A6DAF8">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三级故障：主要指产品在运行中出现的直接影响服务，导致系统性能或服务部分退化的故障。</w:t>
      </w:r>
    </w:p>
    <w:p w14:paraId="2A96BDA5">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四级故障：主要指产品在运行中出现的断续或间接地影响系统功能和服务的故障。</w:t>
      </w:r>
    </w:p>
    <w:p w14:paraId="6E84DF7C">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对应每级故障，确定不同的现场响应时间</w:t>
      </w:r>
    </w:p>
    <w:p w14:paraId="6E89C6AF">
      <w:pPr>
        <w:pStyle w:val="8"/>
        <w:pageBreakBefore w:val="0"/>
        <w:kinsoku/>
        <w:wordWrap/>
        <w:overflowPunct/>
        <w:topLinePunct w:val="0"/>
        <w:autoSpaceDE/>
        <w:autoSpaceDN/>
        <w:bidi w:val="0"/>
        <w:snapToGrid/>
        <w:spacing w:line="360" w:lineRule="auto"/>
        <w:outlineLvl w:val="1"/>
        <w:rPr>
          <w:rFonts w:hint="eastAsia" w:asciiTheme="majorEastAsia" w:hAnsiTheme="majorEastAsia" w:eastAsiaTheme="majorEastAsia" w:cstheme="majorEastAsia"/>
          <w:sz w:val="24"/>
          <w:szCs w:val="24"/>
          <w:lang w:eastAsia="zh-CN"/>
        </w:rPr>
      </w:pPr>
      <w:bookmarkStart w:id="6" w:name="_Toc18868"/>
      <w:bookmarkStart w:id="7" w:name="_Toc25661257"/>
      <w:r>
        <w:rPr>
          <w:rFonts w:hint="eastAsia" w:asciiTheme="majorEastAsia" w:hAnsiTheme="majorEastAsia" w:eastAsiaTheme="majorEastAsia" w:cstheme="majorEastAsia"/>
          <w:sz w:val="24"/>
          <w:szCs w:val="24"/>
          <w:lang w:val="en-US" w:eastAsia="zh-CN"/>
        </w:rPr>
        <w:t>3.</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售后服务</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方式</w:t>
      </w:r>
      <w:bookmarkEnd w:id="6"/>
      <w:bookmarkEnd w:id="7"/>
    </w:p>
    <w:p w14:paraId="34F59790">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电话支持：我们接到用户的技术支持请求或故障报告后，将立即以电话方式同该单位取得联系，并指导用户解决问题。</w:t>
      </w:r>
    </w:p>
    <w:p w14:paraId="2C1269CE">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远程连接服务：技术支持人员在客户授权后，可通过远程连接进入客户的系统帮助客户解决问题。可远程连接到客户的系统在客户的系统上做编程调整，从而确保系统为用户产生最大的效益。</w:t>
      </w:r>
    </w:p>
    <w:p w14:paraId="58C6EDB7">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现场服务：在</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客户</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授权的情况下，进入客户的软件管理系统，定期检查系统运行状况，预测系统未来可能出现的问题；如需工程师现场了解判断和解决问题，我公司将尽快安排工程师以最快的速度赶赴现场。</w:t>
      </w:r>
    </w:p>
    <w:p w14:paraId="5246BFA9">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定期拜访：系统进入运行阶段后，我们安排工程师每季度定期拜访用户，随时监测系统的运行状况，一方面预防故障的发生，另一方面对发生的各种问题及时做出响应。</w:t>
      </w:r>
    </w:p>
    <w:p w14:paraId="41AA2076">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应急解决方案： 公司设立技术支持领导小组，保证突发事件发生时，能够迅速召集技术人员，立即制定应急技术方案；对一般性技术故障，可利用电话指导用户自行解决；在用户无法解决情况下，及时赶赴现场解决问题（见故障等级处理机制）。</w:t>
      </w:r>
    </w:p>
    <w:p w14:paraId="534EC927">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服务响应时间</w:t>
      </w:r>
    </w:p>
    <w:p w14:paraId="1B553290">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我们将对用户提供全方位的售后服务，并提供最佳的服务响应时间。</w:t>
      </w:r>
    </w:p>
    <w:p w14:paraId="600196A3">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电话支持：技术支持与服务时间为 </w:t>
      </w:r>
      <w:r>
        <w:rPr>
          <w:rFonts w:hint="eastAsia" w:asciiTheme="majorEastAsia" w:hAnsiTheme="majorEastAsia" w:eastAsiaTheme="majorEastAsia" w:cstheme="majorEastAsia"/>
          <w:sz w:val="24"/>
          <w:szCs w:val="24"/>
          <w:lang w:val="en-US" w:eastAsia="zh-CN"/>
        </w:rPr>
        <w:t>9</w:t>
      </w:r>
      <w:r>
        <w:rPr>
          <w:rFonts w:hint="eastAsia" w:asciiTheme="majorEastAsia" w:hAnsiTheme="majorEastAsia" w:eastAsiaTheme="majorEastAsia" w:cstheme="majorEastAsia"/>
          <w:sz w:val="24"/>
          <w:szCs w:val="24"/>
          <w:lang w:eastAsia="zh-CN"/>
        </w:rPr>
        <w:t>:</w:t>
      </w:r>
      <w:r>
        <w:rPr>
          <w:rFonts w:hint="eastAsia" w:asciiTheme="majorEastAsia" w:hAnsiTheme="majorEastAsia" w:eastAsiaTheme="majorEastAsia" w:cstheme="majorEastAsia"/>
          <w:sz w:val="24"/>
          <w:szCs w:val="24"/>
          <w:lang w:val="en-US" w:eastAsia="zh-CN"/>
        </w:rPr>
        <w:t>0</w:t>
      </w:r>
      <w:bookmarkStart w:id="10" w:name="_GoBack"/>
      <w:bookmarkEnd w:id="10"/>
      <w:r>
        <w:rPr>
          <w:rFonts w:hint="eastAsia" w:asciiTheme="majorEastAsia" w:hAnsiTheme="majorEastAsia" w:eastAsiaTheme="majorEastAsia" w:cstheme="majorEastAsia"/>
          <w:sz w:val="24"/>
          <w:szCs w:val="24"/>
          <w:lang w:eastAsia="zh-CN"/>
        </w:rPr>
        <w:t>0—1</w:t>
      </w:r>
      <w:r>
        <w:rPr>
          <w:rFonts w:hint="eastAsia" w:asciiTheme="majorEastAsia" w:hAnsiTheme="majorEastAsia" w:eastAsiaTheme="majorEastAsia" w:cstheme="majorEastAsia"/>
          <w:sz w:val="24"/>
          <w:szCs w:val="24"/>
          <w:lang w:val="en-US" w:eastAsia="zh-CN"/>
        </w:rPr>
        <w:t>8</w:t>
      </w:r>
      <w:r>
        <w:rPr>
          <w:rFonts w:hint="eastAsia" w:asciiTheme="majorEastAsia" w:hAnsiTheme="majorEastAsia" w:eastAsiaTheme="majorEastAsia" w:cstheme="majorEastAsia"/>
          <w:sz w:val="24"/>
          <w:szCs w:val="24"/>
          <w:lang w:eastAsia="zh-CN"/>
        </w:rPr>
        <w:t>:00 ，周一至周五（国家法定的休息日和节假日除外）；在节假日、休息日或下班期间，用户可通过手机与技术支持人员取得联系。</w:t>
      </w:r>
    </w:p>
    <w:p w14:paraId="680FB8B4">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现场支持： 如果电话无法解决，我们派工程师到现场，具体响应时间为 48 小时以内。</w:t>
      </w:r>
    </w:p>
    <w:p w14:paraId="470E4606">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 xml:space="preserve"> 服务监督管理机制： 如果用户对我公司的技术服务人员不满意，可反馈到公司总部。总部将另行安排技术服务人员赴现场以圆满解决问题。</w:t>
      </w:r>
    </w:p>
    <w:p w14:paraId="76BEBA83">
      <w:pPr>
        <w:pStyle w:val="8"/>
        <w:pageBreakBefore w:val="0"/>
        <w:kinsoku/>
        <w:wordWrap/>
        <w:overflowPunct/>
        <w:topLinePunct w:val="0"/>
        <w:autoSpaceDE/>
        <w:autoSpaceDN/>
        <w:bidi w:val="0"/>
        <w:snapToGrid/>
        <w:spacing w:line="360" w:lineRule="auto"/>
        <w:outlineLvl w:val="1"/>
        <w:rPr>
          <w:rFonts w:hint="eastAsia" w:asciiTheme="majorEastAsia" w:hAnsiTheme="majorEastAsia" w:eastAsiaTheme="majorEastAsia" w:cstheme="majorEastAsia"/>
          <w:sz w:val="24"/>
          <w:szCs w:val="24"/>
          <w:lang w:eastAsia="zh-CN"/>
        </w:rPr>
      </w:pPr>
      <w:bookmarkStart w:id="8" w:name="_Toc25661258"/>
      <w:bookmarkStart w:id="9" w:name="_Toc29057"/>
      <w:r>
        <w:rPr>
          <w:rFonts w:hint="eastAsia" w:asciiTheme="majorEastAsia" w:hAnsiTheme="majorEastAsia" w:eastAsiaTheme="majorEastAsia" w:cstheme="majorEastAsia"/>
          <w:sz w:val="24"/>
          <w:szCs w:val="24"/>
          <w:lang w:val="en-US" w:eastAsia="zh-CN"/>
        </w:rPr>
        <w:t>4.</w:t>
      </w: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售后服务</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期限</w:t>
      </w:r>
      <w:bookmarkEnd w:id="8"/>
      <w:bookmarkEnd w:id="9"/>
    </w:p>
    <w:p w14:paraId="0D19E008">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担保期：对所承担合同中的所有软、硬系统有担保义务，在担保期内，所有软件的维修或替换均是免费的。</w:t>
      </w:r>
    </w:p>
    <w:p w14:paraId="3123DB38">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rPr>
        <w:fldChar w:fldCharType="begin"/>
      </w:r>
      <w:r>
        <w:rPr>
          <w:rFonts w:hint="eastAsia" w:asciiTheme="majorEastAsia" w:hAnsiTheme="majorEastAsia" w:eastAsiaTheme="majorEastAsia" w:cstheme="majorEastAsia"/>
          <w:sz w:val="24"/>
          <w:szCs w:val="24"/>
        </w:rPr>
        <w:instrText xml:space="preserve"> HYPERLINK </w:instrText>
      </w:r>
      <w:r>
        <w:rPr>
          <w:rFonts w:hint="eastAsia" w:asciiTheme="majorEastAsia" w:hAnsiTheme="majorEastAsia" w:eastAsiaTheme="majorEastAsia" w:cstheme="majorEastAsia"/>
          <w:sz w:val="24"/>
          <w:szCs w:val="24"/>
        </w:rPr>
        <w:fldChar w:fldCharType="separate"/>
      </w:r>
      <w:r>
        <w:rPr>
          <w:rFonts w:hint="eastAsia" w:asciiTheme="majorEastAsia" w:hAnsiTheme="majorEastAsia" w:eastAsiaTheme="majorEastAsia" w:cstheme="majorEastAsia"/>
          <w:sz w:val="24"/>
          <w:szCs w:val="24"/>
          <w:lang w:eastAsia="zh-CN"/>
        </w:rPr>
        <w:t>担保</w:t>
      </w:r>
      <w:r>
        <w:rPr>
          <w:rFonts w:hint="eastAsia" w:asciiTheme="majorEastAsia" w:hAnsiTheme="majorEastAsia" w:eastAsiaTheme="majorEastAsia" w:cstheme="majorEastAsia"/>
          <w:sz w:val="24"/>
          <w:szCs w:val="24"/>
          <w:lang w:eastAsia="zh-CN"/>
        </w:rPr>
        <w:fldChar w:fldCharType="end"/>
      </w:r>
      <w:r>
        <w:rPr>
          <w:rFonts w:hint="eastAsia" w:asciiTheme="majorEastAsia" w:hAnsiTheme="majorEastAsia" w:eastAsiaTheme="majorEastAsia" w:cstheme="majorEastAsia"/>
          <w:sz w:val="24"/>
          <w:szCs w:val="24"/>
          <w:lang w:eastAsia="zh-CN"/>
        </w:rPr>
        <w:t>期后的服务：合同中的所有软件系统，均由保证期内享有终身技术支持的服务。但在担保期之后的服务，须收取一定的维护成本费。</w:t>
      </w:r>
    </w:p>
    <w:p w14:paraId="63056348">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我们的优势</w:t>
      </w:r>
    </w:p>
    <w:p w14:paraId="29327F4B">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全面的技术储备： 系统运行故障涉及硬件、软件、网络、数据库等多方面的技术，要求系统工程师具备很高的技术素质。我公司有着强大的技术实力和充足的人才资源，能为企业提供所需要的各种技术服务。</w:t>
      </w:r>
    </w:p>
    <w:p w14:paraId="6FFD136F">
      <w:pPr>
        <w:pageBreakBefore w:val="0"/>
        <w:kinsoku/>
        <w:wordWrap/>
        <w:overflowPunct/>
        <w:topLinePunct w:val="0"/>
        <w:autoSpaceDE/>
        <w:autoSpaceDN/>
        <w:bidi w:val="0"/>
        <w:snapToGrid/>
        <w:spacing w:line="360" w:lineRule="auto"/>
        <w:ind w:firstLine="480" w:firstLineChars="200"/>
        <w:rPr>
          <w:rFonts w:hint="eastAsia" w:asciiTheme="majorEastAsia" w:hAnsiTheme="majorEastAsia" w:eastAsiaTheme="majorEastAsia" w:cstheme="majorEastAsia"/>
          <w:sz w:val="24"/>
          <w:szCs w:val="24"/>
          <w:lang w:eastAsia="zh-CN"/>
        </w:rPr>
      </w:pPr>
      <w:r>
        <w:rPr>
          <w:rFonts w:hint="eastAsia" w:asciiTheme="majorEastAsia" w:hAnsiTheme="majorEastAsia" w:eastAsiaTheme="majorEastAsia" w:cstheme="majorEastAsia"/>
          <w:sz w:val="24"/>
          <w:szCs w:val="24"/>
          <w:lang w:eastAsia="zh-CN"/>
        </w:rPr>
        <w:t>服务周到：我们奉行“一切以客户为中心”的服务理念，先进的管理制度和完善的服务体系保证了我们能及时高效的提供服务，最大程度地确保网络系统稳定，为企业正常运作提供有力保障。</w:t>
      </w:r>
    </w:p>
    <w:p w14:paraId="7DD13C46">
      <w:pPr>
        <w:rPr>
          <w:sz w:val="24"/>
          <w:szCs w:val="24"/>
        </w:rPr>
      </w:pPr>
      <w:r>
        <w:rPr>
          <w:rFonts w:hint="eastAsia" w:asciiTheme="majorEastAsia" w:hAnsiTheme="majorEastAsia" w:eastAsiaTheme="majorEastAsia" w:cstheme="majorEastAsia"/>
          <w:sz w:val="24"/>
          <w:szCs w:val="24"/>
          <w:lang w:eastAsia="zh-CN"/>
        </w:rPr>
        <w:t>经验丰富：我们了解企业软件系统运行故障的规律和特点，因此能更针对性的提供服务，做到防患于未然，尽最大可能保证系统的永续运行。</w:t>
      </w:r>
    </w:p>
    <w:sectPr>
      <w:pgSz w:w="11906" w:h="16838"/>
      <w:pgMar w:top="1134" w:right="1701" w:bottom="1134" w:left="1701" w:header="850" w:footer="992" w:gutter="0"/>
      <w:lnNumType w:countBy="0"/>
      <w:cols w:space="0" w:num="1"/>
      <w:rtlGutter w:val="0"/>
      <w:docGrid w:type="lines" w:linePitch="291" w:charSpace="0"/>
      <mc:AlternateContent>
        <mc:Choice Requires="wpsCustomData">
          <wpsCustomData:blankLineNoLineNum/>
        </mc:Choice>
      </mc:AlternateContent>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2E0C1B"/>
    <w:multiLevelType w:val="multilevel"/>
    <w:tmpl w:val="002E0C1B"/>
    <w:lvl w:ilvl="0" w:tentative="0">
      <w:start w:val="1"/>
      <w:numFmt w:val="lowerLetter"/>
      <w:lvlText w:val="%1)"/>
      <w:lvlJc w:val="left"/>
      <w:pPr>
        <w:tabs>
          <w:tab w:val="left" w:pos="562"/>
        </w:tabs>
        <w:ind w:left="562" w:hanging="420"/>
      </w:pPr>
      <w:rPr>
        <w:rFonts w:hint="eastAsia"/>
        <w:b w:val="0"/>
      </w:rPr>
    </w:lvl>
    <w:lvl w:ilvl="1" w:tentative="0">
      <w:start w:val="1"/>
      <w:numFmt w:val="lowerLetter"/>
      <w:lvlText w:val="%2)"/>
      <w:lvlJc w:val="left"/>
      <w:pPr>
        <w:ind w:left="840" w:hanging="420"/>
      </w:pPr>
    </w:lvl>
    <w:lvl w:ilvl="2" w:tentative="0">
      <w:start w:val="3"/>
      <w:numFmt w:val="lowerLetter"/>
      <w:lvlText w:val="%3）"/>
      <w:lvlJc w:val="left"/>
      <w:pPr>
        <w:tabs>
          <w:tab w:val="left" w:pos="1200"/>
        </w:tabs>
        <w:ind w:left="1200" w:hanging="360"/>
      </w:pPr>
      <w:rPr>
        <w:rFonts w:hint="default"/>
      </w:rPr>
    </w:lvl>
    <w:lvl w:ilvl="3" w:tentative="0">
      <w:start w:val="2"/>
      <w:numFmt w:val="decimal"/>
      <w:lvlText w:val="%4、"/>
      <w:lvlJc w:val="left"/>
      <w:pPr>
        <w:tabs>
          <w:tab w:val="left" w:pos="1620"/>
        </w:tabs>
        <w:ind w:left="1620" w:hanging="360"/>
      </w:pPr>
      <w:rPr>
        <w:rFonts w:hint="default"/>
      </w:r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27467EB"/>
    <w:multiLevelType w:val="multilevel"/>
    <w:tmpl w:val="227467EB"/>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26C50257"/>
    <w:multiLevelType w:val="multilevel"/>
    <w:tmpl w:val="26C50257"/>
    <w:lvl w:ilvl="0" w:tentative="0">
      <w:start w:val="1"/>
      <w:numFmt w:val="lowerLetter"/>
      <w:lvlText w:val="%1)"/>
      <w:lvlJc w:val="left"/>
      <w:pPr>
        <w:tabs>
          <w:tab w:val="left" w:pos="420"/>
        </w:tabs>
        <w:ind w:left="420"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3">
    <w:nsid w:val="34BD067D"/>
    <w:multiLevelType w:val="multilevel"/>
    <w:tmpl w:val="34BD067D"/>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4">
    <w:nsid w:val="3DF94A02"/>
    <w:multiLevelType w:val="multilevel"/>
    <w:tmpl w:val="3DF94A02"/>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49E5213F"/>
    <w:multiLevelType w:val="multilevel"/>
    <w:tmpl w:val="49E5213F"/>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6">
    <w:nsid w:val="5E5D5ED2"/>
    <w:multiLevelType w:val="multilevel"/>
    <w:tmpl w:val="5E5D5ED2"/>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7">
    <w:nsid w:val="63976660"/>
    <w:multiLevelType w:val="multilevel"/>
    <w:tmpl w:val="63976660"/>
    <w:lvl w:ilvl="0" w:tentative="0">
      <w:start w:val="1"/>
      <w:numFmt w:val="decimal"/>
      <w:lvlText w:val="%1）"/>
      <w:lvlJc w:val="left"/>
      <w:pPr>
        <w:tabs>
          <w:tab w:val="left" w:pos="846"/>
        </w:tabs>
        <w:ind w:left="846" w:hanging="420"/>
      </w:pPr>
      <w:rPr>
        <w:rFonts w:ascii="Times New Roman" w:hAnsi="Times New Roman" w:eastAsia="Times New Roman" w:cs="Times New Roman"/>
        <w:b w:val="0"/>
        <w:bCs w:val="0"/>
        <w:i w:val="0"/>
        <w:iCs w:val="0"/>
        <w:caps w:val="0"/>
        <w:smallCaps w:val="0"/>
        <w:strike w:val="0"/>
        <w:dstrike w:val="0"/>
        <w:vanish w:val="0"/>
        <w:spacing w:val="0"/>
        <w:position w:val="0"/>
        <w:u w:val="none"/>
        <w:vertAlign w:val="baseline"/>
        <w:lang w:val="en-US"/>
      </w:rPr>
    </w:lvl>
    <w:lvl w:ilvl="1" w:tentative="0">
      <w:start w:val="1"/>
      <w:numFmt w:val="decimal"/>
      <w:lvlText w:val="%2）"/>
      <w:lvlJc w:val="left"/>
      <w:pPr>
        <w:tabs>
          <w:tab w:val="left" w:pos="988"/>
        </w:tabs>
        <w:ind w:left="988" w:hanging="420"/>
      </w:pPr>
      <w:rPr>
        <w:rFonts w:hint="default" w:ascii="Times New Roman" w:hAnsi="Times New Roman" w:cs="Times New Roman"/>
        <w:b w:val="0"/>
        <w:bCs w:val="0"/>
        <w:i w:val="0"/>
        <w:iCs w:val="0"/>
        <w:caps w:val="0"/>
        <w:smallCaps w:val="0"/>
        <w:strike w:val="0"/>
        <w:dstrike w:val="0"/>
        <w:vanish w:val="0"/>
        <w:spacing w:val="0"/>
        <w:position w:val="0"/>
        <w:u w:val="none"/>
        <w:vertAlign w:val="baseline"/>
        <w:lang w:val="en-US"/>
      </w:rPr>
    </w:lvl>
    <w:lvl w:ilvl="2" w:tentative="0">
      <w:start w:val="1"/>
      <w:numFmt w:val="lowerRoman"/>
      <w:lvlText w:val="%3."/>
      <w:lvlJc w:val="right"/>
      <w:pPr>
        <w:ind w:left="1680" w:hanging="420"/>
      </w:pPr>
    </w:lvl>
    <w:lvl w:ilvl="3" w:tentative="0">
      <w:start w:val="1"/>
      <w:numFmt w:val="decimal"/>
      <w:lvlText w:val="%4)"/>
      <w:lvlJc w:val="left"/>
      <w:pPr>
        <w:tabs>
          <w:tab w:val="left" w:pos="644"/>
        </w:tabs>
        <w:ind w:left="644" w:hanging="360"/>
      </w:pPr>
      <w:rPr>
        <w:rFonts w:hint="default"/>
      </w:rPr>
    </w:lvl>
    <w:lvl w:ilvl="4" w:tentative="0">
      <w:start w:val="2"/>
      <w:numFmt w:val="decimal"/>
      <w:lvlText w:val="%5）"/>
      <w:lvlJc w:val="left"/>
      <w:pPr>
        <w:ind w:left="2460" w:hanging="360"/>
      </w:pPr>
      <w:rPr>
        <w:rFonts w:hint="default"/>
      </w:rPr>
    </w:lvl>
    <w:lvl w:ilvl="5" w:tentative="0">
      <w:start w:val="1"/>
      <w:numFmt w:val="decimal"/>
      <w:lvlText w:val="（%6）"/>
      <w:lvlJc w:val="left"/>
      <w:pPr>
        <w:tabs>
          <w:tab w:val="left" w:pos="3240"/>
        </w:tabs>
        <w:ind w:left="3240" w:hanging="720"/>
      </w:pPr>
      <w:rPr>
        <w:rFonts w:hint="default"/>
      </w:rPr>
    </w:lvl>
    <w:lvl w:ilvl="6" w:tentative="0">
      <w:start w:val="1"/>
      <w:numFmt w:val="decimal"/>
      <w:lvlText w:val="%7"/>
      <w:lvlJc w:val="left"/>
      <w:pPr>
        <w:tabs>
          <w:tab w:val="left" w:pos="3300"/>
        </w:tabs>
        <w:ind w:left="3300" w:hanging="360"/>
      </w:pPr>
      <w:rPr>
        <w:rFonts w:hint="default"/>
      </w:r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8">
    <w:nsid w:val="6E755886"/>
    <w:multiLevelType w:val="multilevel"/>
    <w:tmpl w:val="6E755886"/>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8"/>
  </w:num>
  <w:num w:numId="2">
    <w:abstractNumId w:val="0"/>
    <w:lvlOverride w:ilvl="0">
      <w:startOverride w:val="1"/>
    </w:lvlOverride>
  </w:num>
  <w:num w:numId="3">
    <w:abstractNumId w:val="4"/>
    <w:lvlOverride w:ilvl="0">
      <w:startOverride w:val="1"/>
    </w:lvlOverride>
  </w:num>
  <w:num w:numId="4">
    <w:abstractNumId w:val="5"/>
  </w:num>
  <w:num w:numId="5">
    <w:abstractNumId w:val="6"/>
  </w:num>
  <w:num w:numId="6">
    <w:abstractNumId w:val="2"/>
  </w:num>
  <w:num w:numId="7">
    <w:abstractNumId w:val="3"/>
  </w:num>
  <w:num w:numId="8">
    <w:abstractNumId w:val="7"/>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7F55A5"/>
    <w:rsid w:val="11402D71"/>
    <w:rsid w:val="18F91692"/>
    <w:rsid w:val="4B7F55A5"/>
    <w:rsid w:val="751B7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imes New Roman" w:cs="宋体"/>
      <w:lang w:val="en-US" w:eastAsia="en-US" w:bidi="ar-SA"/>
    </w:rPr>
  </w:style>
  <w:style w:type="paragraph" w:styleId="7">
    <w:name w:val="heading 1"/>
    <w:basedOn w:val="1"/>
    <w:next w:val="1"/>
    <w:qFormat/>
    <w:uiPriority w:val="0"/>
    <w:pPr>
      <w:widowControl/>
      <w:spacing w:before="100" w:beforeAutospacing="1" w:after="100" w:afterAutospacing="1"/>
      <w:jc w:val="left"/>
      <w:outlineLvl w:val="0"/>
    </w:pPr>
    <w:rPr>
      <w:rFonts w:ascii="宋体" w:hAnsi="宋体"/>
      <w:b/>
      <w:bCs/>
      <w:kern w:val="36"/>
      <w:sz w:val="48"/>
      <w:szCs w:val="48"/>
    </w:rPr>
  </w:style>
  <w:style w:type="paragraph" w:styleId="8">
    <w:name w:val="heading 2"/>
    <w:basedOn w:val="1"/>
    <w:next w:val="1"/>
    <w:unhideWhenUsed/>
    <w:qFormat/>
    <w:uiPriority w:val="9"/>
    <w:pPr>
      <w:keepNext/>
      <w:keepLines/>
      <w:spacing w:before="260" w:after="260" w:line="416" w:lineRule="auto"/>
      <w:outlineLvl w:val="1"/>
    </w:pPr>
    <w:rPr>
      <w:rFonts w:ascii="Cambria" w:hAnsi="Cambria" w:eastAsia="宋体" w:cs="Times New Roman"/>
      <w:b/>
      <w:bCs/>
      <w:sz w:val="32"/>
      <w:szCs w:val="32"/>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First Indent"/>
    <w:basedOn w:val="3"/>
    <w:next w:val="4"/>
    <w:unhideWhenUsed/>
    <w:qFormat/>
    <w:uiPriority w:val="99"/>
    <w:pPr>
      <w:ind w:firstLine="420" w:firstLineChars="100"/>
    </w:pPr>
  </w:style>
  <w:style w:type="paragraph" w:styleId="3">
    <w:name w:val="Body Text"/>
    <w:basedOn w:val="1"/>
    <w:next w:val="1"/>
    <w:unhideWhenUsed/>
    <w:qFormat/>
    <w:uiPriority w:val="99"/>
    <w:pPr>
      <w:spacing w:after="120"/>
    </w:pPr>
  </w:style>
  <w:style w:type="paragraph" w:styleId="4">
    <w:name w:val="Body Text First Indent 2"/>
    <w:basedOn w:val="5"/>
    <w:qFormat/>
    <w:uiPriority w:val="0"/>
    <w:pPr>
      <w:ind w:firstLine="420" w:firstLineChars="200"/>
    </w:pPr>
    <w:rPr>
      <w:kern w:val="0"/>
      <w:sz w:val="20"/>
    </w:rPr>
  </w:style>
  <w:style w:type="paragraph" w:styleId="5">
    <w:name w:val="Body Text Indent"/>
    <w:basedOn w:val="1"/>
    <w:next w:val="6"/>
    <w:qFormat/>
    <w:uiPriority w:val="0"/>
    <w:pPr>
      <w:spacing w:after="120"/>
      <w:ind w:left="420" w:leftChars="200"/>
    </w:pPr>
    <w:rPr>
      <w:kern w:val="2"/>
      <w:sz w:val="24"/>
    </w:rPr>
  </w:style>
  <w:style w:type="paragraph" w:styleId="6">
    <w:name w:val="envelope return"/>
    <w:basedOn w:val="1"/>
    <w:qFormat/>
    <w:uiPriority w:val="0"/>
    <w:pPr>
      <w:snapToGrid w:val="0"/>
    </w:pPr>
    <w:rPr>
      <w:rFonts w:ascii="Arial" w:hAnsi="Arial"/>
    </w:rPr>
  </w:style>
  <w:style w:type="paragraph" w:customStyle="1" w:styleId="11">
    <w:name w:val="1）小项"/>
    <w:basedOn w:val="1"/>
    <w:next w:val="1"/>
    <w:qFormat/>
    <w:uiPriority w:val="0"/>
    <w:pPr>
      <w:spacing w:beforeLines="50" w:afterLines="50" w:line="360" w:lineRule="auto"/>
      <w:ind w:left="50" w:leftChars="50"/>
    </w:pPr>
    <w:rPr>
      <w:rFonts w:ascii="Arial" w:hAnsi="Arial"/>
      <w:sz w:val="24"/>
      <w:szCs w:val="24"/>
    </w:rPr>
  </w:style>
  <w:style w:type="paragraph" w:customStyle="1" w:styleId="12">
    <w:name w:val="111"/>
    <w:basedOn w:val="1"/>
    <w:qFormat/>
    <w:uiPriority w:val="0"/>
    <w:pPr>
      <w:tabs>
        <w:tab w:val="left" w:pos="210"/>
      </w:tabs>
      <w:spacing w:before="240" w:after="240" w:line="400" w:lineRule="atLeast"/>
      <w:ind w:left="210" w:leftChars="50" w:hanging="420"/>
    </w:pPr>
    <w:rPr>
      <w:rFonts w:ascii="Times New Roman" w:hAnsi="Times New Roman"/>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1959</Words>
  <Characters>2141</Characters>
  <Lines>0</Lines>
  <Paragraphs>0</Paragraphs>
  <TotalTime>6</TotalTime>
  <ScaleCrop>false</ScaleCrop>
  <LinksUpToDate>false</LinksUpToDate>
  <CharactersWithSpaces>2174</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2020-04-22T08:15:00Z</dcterms:created>
  <dc:creator>小米(魏娴).</dc:creator>
  <cp:lastModifiedBy>漫时光</cp:lastModifiedBy>
  <dcterms:modified xsi:type="dcterms:W3CDTF">2025-05-29T06:52:47Z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eyJoZGlkIjoiOTc3M2Y5NzIzMDFlZjAyY2Q4Njk5ODkyYjFjNzBiNTQiLCJ1c2VySWQiOiI0NDg3ODcwMTUifQ==</vt:lpwstr>
  </property>
  <property fmtid="{D5CDD505-2E9C-101B-9397-08002B2CF9AE}" pid="4" name="ICV">
    <vt:lpwstr>D1D84B89DF944FDEB9CFEA33732B94AC_12</vt:lpwstr>
  </property>
</Properties>
</file>