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F2B9"/>
    <w:p w14:paraId="18A81D6D"/>
    <w:p w14:paraId="4901CF28">
      <w:pPr>
        <w:jc w:val="center"/>
        <w:rPr>
          <w:b/>
          <w:bCs/>
          <w:sz w:val="56"/>
          <w:szCs w:val="96"/>
        </w:rPr>
      </w:pPr>
    </w:p>
    <w:p w14:paraId="31490B46">
      <w:pPr>
        <w:jc w:val="center"/>
        <w:rPr>
          <w:b/>
          <w:bCs/>
          <w:sz w:val="56"/>
          <w:szCs w:val="96"/>
        </w:rPr>
      </w:pPr>
    </w:p>
    <w:p w14:paraId="581F6005">
      <w:pPr>
        <w:jc w:val="center"/>
        <w:rPr>
          <w:b/>
          <w:bCs/>
          <w:sz w:val="56"/>
          <w:szCs w:val="96"/>
        </w:rPr>
      </w:pPr>
    </w:p>
    <w:p w14:paraId="017AC115">
      <w:pPr>
        <w:jc w:val="center"/>
        <w:rPr>
          <w:b/>
          <w:bCs/>
          <w:sz w:val="56"/>
          <w:szCs w:val="96"/>
        </w:rPr>
      </w:pPr>
    </w:p>
    <w:p w14:paraId="2C2C5243">
      <w:pPr>
        <w:jc w:val="center"/>
        <w:rPr>
          <w:rFonts w:hint="eastAsia"/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智能井盖</w:t>
      </w:r>
    </w:p>
    <w:p w14:paraId="74B77F49">
      <w:pPr>
        <w:jc w:val="center"/>
        <w:rPr>
          <w:b/>
          <w:bCs/>
          <w:sz w:val="56"/>
          <w:szCs w:val="96"/>
        </w:rPr>
      </w:pPr>
    </w:p>
    <w:p w14:paraId="466196DB">
      <w:pPr>
        <w:jc w:val="center"/>
        <w:rPr>
          <w:b/>
          <w:bCs/>
          <w:sz w:val="40"/>
          <w:szCs w:val="96"/>
        </w:rPr>
      </w:pPr>
      <w:r>
        <w:rPr>
          <w:rFonts w:hint="eastAsia"/>
          <w:b/>
          <w:bCs/>
          <w:sz w:val="40"/>
          <w:szCs w:val="96"/>
        </w:rPr>
        <w:t>规格书</w:t>
      </w:r>
    </w:p>
    <w:p w14:paraId="2D086146">
      <w:pPr>
        <w:jc w:val="center"/>
        <w:rPr>
          <w:b/>
          <w:bCs/>
          <w:sz w:val="56"/>
          <w:szCs w:val="96"/>
        </w:rPr>
      </w:pPr>
    </w:p>
    <w:p w14:paraId="5D80796B">
      <w:pPr>
        <w:jc w:val="center"/>
        <w:rPr>
          <w:b/>
          <w:bCs/>
          <w:sz w:val="56"/>
          <w:szCs w:val="96"/>
        </w:rPr>
      </w:pPr>
    </w:p>
    <w:p w14:paraId="21F2C601">
      <w:pPr>
        <w:jc w:val="center"/>
        <w:rPr>
          <w:b/>
          <w:bCs/>
          <w:sz w:val="56"/>
          <w:szCs w:val="96"/>
        </w:rPr>
      </w:pPr>
    </w:p>
    <w:p w14:paraId="4D7BC689">
      <w:pPr>
        <w:jc w:val="center"/>
        <w:rPr>
          <w:b/>
          <w:bCs/>
          <w:sz w:val="56"/>
          <w:szCs w:val="96"/>
        </w:rPr>
      </w:pPr>
    </w:p>
    <w:p w14:paraId="132731F6">
      <w:pPr>
        <w:jc w:val="center"/>
        <w:rPr>
          <w:b/>
          <w:bCs/>
          <w:sz w:val="56"/>
          <w:szCs w:val="96"/>
        </w:rPr>
      </w:pPr>
    </w:p>
    <w:p w14:paraId="1885D0B9">
      <w:pPr>
        <w:jc w:val="center"/>
        <w:rPr>
          <w:b/>
          <w:bCs/>
          <w:sz w:val="56"/>
          <w:szCs w:val="96"/>
        </w:rPr>
      </w:pPr>
    </w:p>
    <w:p w14:paraId="1EBBC97B">
      <w:pPr>
        <w:jc w:val="center"/>
        <w:rPr>
          <w:b/>
          <w:sz w:val="44"/>
          <w:szCs w:val="36"/>
        </w:rPr>
      </w:pPr>
      <w:r>
        <w:rPr>
          <w:rFonts w:ascii="Arial" w:hAnsi="Arial" w:cs="Arial"/>
          <w:b/>
          <w:color w:val="656565"/>
          <w:sz w:val="32"/>
          <w:shd w:val="clear" w:color="auto" w:fill="FFFFFF"/>
        </w:rPr>
        <w:t>深圳威惠智能科技有限公司</w:t>
      </w:r>
    </w:p>
    <w:p w14:paraId="3583B722">
      <w:pPr>
        <w:jc w:val="center"/>
        <w:rPr>
          <w:sz w:val="28"/>
          <w:szCs w:val="36"/>
        </w:rPr>
      </w:pPr>
    </w:p>
    <w:p w14:paraId="4A5F9CA8">
      <w:pPr>
        <w:pStyle w:val="2"/>
        <w:numPr>
          <w:ilvl w:val="0"/>
          <w:numId w:val="1"/>
        </w:numPr>
      </w:pPr>
      <w:r>
        <w:rPr>
          <w:rFonts w:hint="eastAsia"/>
        </w:rPr>
        <w:t>简介</w:t>
      </w:r>
    </w:p>
    <w:p w14:paraId="3F806C10">
      <w:pPr>
        <w:spacing w:line="52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威惠智能井盖，</w:t>
      </w:r>
      <w:r>
        <w:rPr>
          <w:rFonts w:ascii="宋体" w:hAnsi="宋体"/>
          <w:sz w:val="24"/>
        </w:rPr>
        <w:t>采用</w:t>
      </w:r>
      <w:r>
        <w:rPr>
          <w:rFonts w:hint="eastAsia" w:ascii="宋体" w:hAnsi="宋体"/>
          <w:sz w:val="24"/>
        </w:rPr>
        <w:t>国际领先N</w:t>
      </w:r>
      <w:r>
        <w:rPr>
          <w:rFonts w:ascii="宋体" w:hAnsi="宋体"/>
          <w:sz w:val="24"/>
        </w:rPr>
        <w:t>B-Io</w:t>
      </w:r>
      <w:r>
        <w:rPr>
          <w:rFonts w:hint="eastAsia" w:ascii="宋体" w:hAnsi="宋体"/>
          <w:sz w:val="24"/>
        </w:rPr>
        <w:t>T通信技术及低功耗蓝牙技术</w:t>
      </w:r>
      <w:r>
        <w:rPr>
          <w:rFonts w:ascii="宋体" w:hAnsi="宋体"/>
          <w:sz w:val="24"/>
        </w:rPr>
        <w:t>，内置</w:t>
      </w:r>
      <w:r>
        <w:rPr>
          <w:rFonts w:hint="eastAsia" w:ascii="宋体" w:hAnsi="宋体"/>
          <w:sz w:val="24"/>
        </w:rPr>
        <w:t>威惠自研的超低功耗</w:t>
      </w:r>
      <w:r>
        <w:rPr>
          <w:rFonts w:ascii="宋体" w:hAnsi="宋体"/>
          <w:sz w:val="24"/>
        </w:rPr>
        <w:t>Bore OS物联网操作系统，</w:t>
      </w:r>
      <w:r>
        <w:rPr>
          <w:rFonts w:hint="eastAsia" w:ascii="宋体" w:hAnsi="宋体"/>
          <w:sz w:val="24"/>
        </w:rPr>
        <w:t>配合专门设计的电控锁及专用传感器，可以实现电子锁的远程及本地App开启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锁闭状态的实时上报，井盖倾角及弹跳检测上报，紧急情况手动解锁等功能。同时产品附加有液位（满溢）检测，井内有毒有害气体监测（CH4、H2S、O2）等，同时可提供声光报警接口，可更具实际客户需求，加装夜间爆闪灯等配件。本产品使用市电供电时，配备备用电池。</w:t>
      </w:r>
    </w:p>
    <w:p w14:paraId="1B8EC0D3">
      <w:pPr>
        <w:spacing w:line="520" w:lineRule="exact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本产品能够极大的提升城市井盖的管理水平，减少因井盖被未授权人员而造成的安全隐患，同时降低了井盖巡检维护的人力成本。</w:t>
      </w:r>
    </w:p>
    <w:p w14:paraId="2BA2A6C5">
      <w:pPr>
        <w:pStyle w:val="9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本产品</w:t>
      </w:r>
      <w:r>
        <w:rPr>
          <w:rFonts w:ascii="宋体" w:hAnsi="宋体"/>
          <w:sz w:val="24"/>
          <w:szCs w:val="24"/>
        </w:rPr>
        <w:t>适用</w:t>
      </w:r>
      <w:r>
        <w:rPr>
          <w:rFonts w:hint="eastAsia" w:ascii="宋体" w:hAnsi="宋体"/>
          <w:sz w:val="24"/>
          <w:szCs w:val="24"/>
        </w:rPr>
        <w:t>需要智能化管理的水、电力管道结合井、通信管网结合井、城市综合管廊专用井等场合。</w:t>
      </w:r>
    </w:p>
    <w:p w14:paraId="693D90A1">
      <w:pPr>
        <w:pStyle w:val="2"/>
      </w:pPr>
      <w:r>
        <w:rPr>
          <w:rFonts w:hint="eastAsia"/>
        </w:rPr>
        <w:t>二、产品功能及特点</w:t>
      </w:r>
    </w:p>
    <w:p w14:paraId="6F0BE6A5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主要功能：</w:t>
      </w:r>
    </w:p>
    <w:p w14:paraId="355C4DE9"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后台远程控制开关锁</w:t>
      </w:r>
    </w:p>
    <w:p w14:paraId="0CA3F9F3"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手机APP近场蓝牙开关锁</w:t>
      </w:r>
    </w:p>
    <w:p w14:paraId="641CFDE5"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非法开启及电池低压报警</w:t>
      </w:r>
    </w:p>
    <w:p w14:paraId="66D38AD5"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机械钥匙应急开启功能</w:t>
      </w:r>
    </w:p>
    <w:p w14:paraId="32BF3CF0"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井盖倾角检测</w:t>
      </w:r>
    </w:p>
    <w:p w14:paraId="3E4AD45C"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井内液位检测（满溢检测）</w:t>
      </w:r>
    </w:p>
    <w:p w14:paraId="41A6B1B8"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井内有毒有害气体监测（CH4、H2S、O2等）</w:t>
      </w:r>
    </w:p>
    <w:p w14:paraId="18708558"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>后台远程控制夜间爆闪灯</w:t>
      </w:r>
    </w:p>
    <w:p w14:paraId="327E3086"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井盖编码位置管理（使用坐标定位方式）</w:t>
      </w:r>
    </w:p>
    <w:p w14:paraId="63AB633A"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市电供电+后备电池供电</w:t>
      </w:r>
    </w:p>
    <w:p w14:paraId="6B34B4F4">
      <w:pPr>
        <w:pStyle w:val="9"/>
        <w:spacing w:line="360" w:lineRule="auto"/>
        <w:ind w:left="840" w:firstLine="0" w:firstLineChars="0"/>
        <w:rPr>
          <w:rFonts w:ascii="宋体" w:hAnsi="宋体"/>
          <w:sz w:val="24"/>
        </w:rPr>
      </w:pPr>
    </w:p>
    <w:p w14:paraId="1F824A66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产品优势：</w:t>
      </w:r>
    </w:p>
    <w:p w14:paraId="1C9BF101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产品部署方便快捷，井盖规格可定制，锁具可用1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年以上</w:t>
      </w:r>
    </w:p>
    <w:p w14:paraId="48E7C8D8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平台化、数字化的井盖管理模式，在井盖后期的维护上节省大量人力物力，井盖更加安全，有力的保障了井下财产安全</w:t>
      </w:r>
    </w:p>
    <w:p w14:paraId="7FFF46B3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密钥长度支持6</w:t>
      </w:r>
      <w:r>
        <w:rPr>
          <w:rFonts w:ascii="宋体" w:hAnsi="宋体"/>
          <w:sz w:val="24"/>
          <w:szCs w:val="24"/>
        </w:rPr>
        <w:t>4-1024bit,</w:t>
      </w:r>
      <w:r>
        <w:rPr>
          <w:rFonts w:hint="eastAsia" w:ascii="宋体" w:hAnsi="宋体"/>
          <w:sz w:val="24"/>
          <w:szCs w:val="24"/>
        </w:rPr>
        <w:t>更新周期1至4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小时可设定，从而极大地保证了安全性</w:t>
      </w:r>
    </w:p>
    <w:p w14:paraId="4CFA46AE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通信链路采用金融级SS</w:t>
      </w:r>
      <w:r>
        <w:rPr>
          <w:rFonts w:ascii="宋体" w:hAnsi="宋体"/>
          <w:sz w:val="24"/>
          <w:szCs w:val="24"/>
        </w:rPr>
        <w:t>L/TL</w:t>
      </w:r>
      <w:r>
        <w:rPr>
          <w:rFonts w:hint="eastAsia" w:ascii="宋体" w:hAnsi="宋体"/>
          <w:sz w:val="24"/>
          <w:szCs w:val="24"/>
        </w:rPr>
        <w:t>S链路加密，防止黑客破解</w:t>
      </w:r>
    </w:p>
    <w:p w14:paraId="005AF30F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先进的多传感融合算法保证了井盖状态的准确判断。整体误报率低于千分之一。</w:t>
      </w:r>
    </w:p>
    <w:p w14:paraId="1AB7BCEC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低功耗设计，产品定时向后台发送状态信息（剩余电压、设备编号、信号强度、倾角信息、弹跳信息、各种气体采集数据等），在无市电供电情况下，后备电池可保证 7天无故障工作</w:t>
      </w:r>
    </w:p>
    <w:p w14:paraId="1CE08B66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支持蓝牙5</w:t>
      </w:r>
      <w:r>
        <w:rPr>
          <w:rFonts w:ascii="宋体" w:hAnsi="宋体"/>
          <w:sz w:val="24"/>
          <w:szCs w:val="24"/>
        </w:rPr>
        <w:t>.0</w:t>
      </w:r>
      <w:r>
        <w:rPr>
          <w:rFonts w:hint="eastAsia" w:ascii="宋体" w:hAnsi="宋体"/>
          <w:sz w:val="24"/>
          <w:szCs w:val="24"/>
        </w:rPr>
        <w:t>通讯，可以通过手机APP进行设防解防，参数配置</w:t>
      </w:r>
    </w:p>
    <w:p w14:paraId="4AB9B9EC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标准数据接口，支持市场上所有的井盖监控平台或数字城管平台接入</w:t>
      </w:r>
    </w:p>
    <w:p w14:paraId="6097F9C9"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支持全球主流运营商的NB</w:t>
      </w:r>
      <w:r>
        <w:rPr>
          <w:rFonts w:ascii="宋体" w:hAnsi="宋体"/>
          <w:sz w:val="24"/>
          <w:szCs w:val="24"/>
        </w:rPr>
        <w:t>-IoT</w:t>
      </w:r>
      <w:r>
        <w:rPr>
          <w:rFonts w:hint="eastAsia" w:ascii="宋体" w:hAnsi="宋体"/>
          <w:sz w:val="24"/>
          <w:szCs w:val="24"/>
        </w:rPr>
        <w:t>网络</w:t>
      </w:r>
      <w:bookmarkStart w:id="0" w:name="_Toc496626407"/>
    </w:p>
    <w:p w14:paraId="271504B8">
      <w:pPr>
        <w:pStyle w:val="9"/>
        <w:numPr>
          <w:ilvl w:val="0"/>
          <w:numId w:val="3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井内液位检测，支持 0-4m的液位检测，检测精度 &lt; 3cm</w:t>
      </w:r>
    </w:p>
    <w:p w14:paraId="4138D0F1">
      <w:pPr>
        <w:pStyle w:val="9"/>
        <w:numPr>
          <w:ilvl w:val="0"/>
          <w:numId w:val="3"/>
        </w:numPr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后台远程控制夜间爆闪灯，可以通过人为远程控制开启，同时也支持当地日落、日出时间自动开启</w:t>
      </w:r>
    </w:p>
    <w:p w14:paraId="16C993AF">
      <w:pPr>
        <w:pStyle w:val="2"/>
      </w:pPr>
      <w:r>
        <w:rPr>
          <w:rFonts w:hint="eastAsia"/>
        </w:rPr>
        <w:t>三、技术参数</w:t>
      </w:r>
      <w:bookmarkEnd w:id="0"/>
      <w:r>
        <w:rPr>
          <w:rFonts w:hint="eastAsia"/>
        </w:rPr>
        <w:t>及指标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79"/>
        <w:gridCol w:w="4851"/>
      </w:tblGrid>
      <w:tr w14:paraId="4B30D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589" w:type="dxa"/>
            <w:gridSpan w:val="2"/>
            <w:vAlign w:val="center"/>
          </w:tcPr>
          <w:p w14:paraId="157D10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项目参数名称</w:t>
            </w:r>
          </w:p>
        </w:tc>
        <w:tc>
          <w:tcPr>
            <w:tcW w:w="4851" w:type="dxa"/>
            <w:vAlign w:val="center"/>
          </w:tcPr>
          <w:p w14:paraId="4719E65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 w14:paraId="172F5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589" w:type="dxa"/>
            <w:gridSpan w:val="2"/>
            <w:vAlign w:val="center"/>
          </w:tcPr>
          <w:p w14:paraId="09ECD96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4851" w:type="dxa"/>
            <w:vAlign w:val="center"/>
          </w:tcPr>
          <w:p w14:paraId="452D956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WH</w:t>
            </w:r>
            <w:r>
              <w:rPr>
                <w:rFonts w:ascii="宋体" w:hAnsi="宋体"/>
                <w:sz w:val="24"/>
              </w:rPr>
              <w:t>-SAX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MOL-0B</w:t>
            </w:r>
            <w:r>
              <w:rPr>
                <w:rFonts w:hint="eastAsia" w:ascii="宋体" w:hAnsi="宋体"/>
                <w:sz w:val="24"/>
              </w:rPr>
              <w:t>N</w:t>
            </w:r>
            <w:r>
              <w:rPr>
                <w:rFonts w:ascii="宋体" w:hAnsi="宋体"/>
                <w:sz w:val="24"/>
              </w:rPr>
              <w:t>-302</w:t>
            </w:r>
          </w:p>
        </w:tc>
      </w:tr>
      <w:tr w14:paraId="287E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710" w:type="dxa"/>
            <w:vMerge w:val="restart"/>
            <w:vAlign w:val="center"/>
          </w:tcPr>
          <w:p w14:paraId="742E1B1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电源</w:t>
            </w:r>
          </w:p>
        </w:tc>
        <w:tc>
          <w:tcPr>
            <w:tcW w:w="1879" w:type="dxa"/>
            <w:vAlign w:val="center"/>
          </w:tcPr>
          <w:p w14:paraId="0AF4BDAC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工作电压</w:t>
            </w:r>
          </w:p>
        </w:tc>
        <w:tc>
          <w:tcPr>
            <w:tcW w:w="4851" w:type="dxa"/>
            <w:vAlign w:val="center"/>
          </w:tcPr>
          <w:p w14:paraId="393D8FE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80~270V 市电</w:t>
            </w:r>
          </w:p>
        </w:tc>
      </w:tr>
      <w:tr w14:paraId="44D3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710" w:type="dxa"/>
            <w:vMerge w:val="continue"/>
            <w:vAlign w:val="center"/>
          </w:tcPr>
          <w:p w14:paraId="620E1B1D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5C09D0B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后备电池容量</w:t>
            </w:r>
          </w:p>
        </w:tc>
        <w:tc>
          <w:tcPr>
            <w:tcW w:w="4851" w:type="dxa"/>
            <w:vAlign w:val="center"/>
          </w:tcPr>
          <w:p w14:paraId="20F5717C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mAH/12V，保证 7天无故障工作</w:t>
            </w:r>
          </w:p>
        </w:tc>
      </w:tr>
      <w:tr w14:paraId="148E3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710" w:type="dxa"/>
            <w:vMerge w:val="continue"/>
            <w:vAlign w:val="center"/>
          </w:tcPr>
          <w:p w14:paraId="24E012F5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5D43CA85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电池工作年限</w:t>
            </w:r>
          </w:p>
        </w:tc>
        <w:tc>
          <w:tcPr>
            <w:tcW w:w="4851" w:type="dxa"/>
            <w:vAlign w:val="center"/>
          </w:tcPr>
          <w:p w14:paraId="7456F396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 3年</w:t>
            </w:r>
          </w:p>
        </w:tc>
      </w:tr>
      <w:tr w14:paraId="2348A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0" w:type="dxa"/>
            <w:vMerge w:val="restart"/>
            <w:vAlign w:val="center"/>
          </w:tcPr>
          <w:p w14:paraId="5E9A1E3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整机功耗</w:t>
            </w:r>
          </w:p>
        </w:tc>
        <w:tc>
          <w:tcPr>
            <w:tcW w:w="1879" w:type="dxa"/>
            <w:vAlign w:val="center"/>
          </w:tcPr>
          <w:p w14:paraId="7D4973A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休眠电流</w:t>
            </w:r>
          </w:p>
        </w:tc>
        <w:tc>
          <w:tcPr>
            <w:tcW w:w="4851" w:type="dxa"/>
            <w:vAlign w:val="center"/>
          </w:tcPr>
          <w:p w14:paraId="78BC5A03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≤ 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hint="eastAsia" w:ascii="宋体" w:hAnsi="宋体"/>
                <w:sz w:val="24"/>
              </w:rPr>
              <w:t>uA</w:t>
            </w:r>
          </w:p>
        </w:tc>
      </w:tr>
      <w:tr w14:paraId="695CA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0" w:type="dxa"/>
            <w:vMerge w:val="continue"/>
            <w:vAlign w:val="center"/>
          </w:tcPr>
          <w:p w14:paraId="1740EA2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07F4F10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平均工作功耗</w:t>
            </w:r>
          </w:p>
        </w:tc>
        <w:tc>
          <w:tcPr>
            <w:tcW w:w="4851" w:type="dxa"/>
            <w:vAlign w:val="center"/>
          </w:tcPr>
          <w:p w14:paraId="16EA35C4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≤ </w:t>
            </w:r>
            <w:r>
              <w:rPr>
                <w:rFonts w:ascii="宋体" w:hAnsi="宋体"/>
                <w:sz w:val="24"/>
              </w:rPr>
              <w:t>0.36</w:t>
            </w:r>
            <w:r>
              <w:rPr>
                <w:rFonts w:hint="eastAsia" w:ascii="宋体" w:hAnsi="宋体"/>
                <w:sz w:val="24"/>
              </w:rPr>
              <w:t>W@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V</w:t>
            </w:r>
          </w:p>
        </w:tc>
      </w:tr>
      <w:tr w14:paraId="037C3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0" w:type="dxa"/>
            <w:vMerge w:val="continue"/>
            <w:vAlign w:val="center"/>
          </w:tcPr>
          <w:p w14:paraId="27CCD20F">
            <w:pPr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0D13BE1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4851" w:type="dxa"/>
            <w:vAlign w:val="center"/>
          </w:tcPr>
          <w:p w14:paraId="47A99DE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 10年（通讯良好，1天1次自检）</w:t>
            </w:r>
          </w:p>
        </w:tc>
      </w:tr>
      <w:tr w14:paraId="25916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0" w:type="dxa"/>
            <w:vAlign w:val="center"/>
          </w:tcPr>
          <w:p w14:paraId="2701A92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通讯接口</w:t>
            </w:r>
          </w:p>
        </w:tc>
        <w:tc>
          <w:tcPr>
            <w:tcW w:w="1879" w:type="dxa"/>
            <w:vAlign w:val="center"/>
          </w:tcPr>
          <w:p w14:paraId="7B11611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 w:val="24"/>
              </w:rPr>
              <w:t>无线通信</w:t>
            </w:r>
          </w:p>
        </w:tc>
        <w:tc>
          <w:tcPr>
            <w:tcW w:w="4851" w:type="dxa"/>
            <w:vAlign w:val="center"/>
          </w:tcPr>
          <w:p w14:paraId="2764E16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NB-IoT全网通:</w:t>
            </w:r>
            <w:r>
              <w:rPr>
                <w:rFonts w:ascii="宋体" w:hAnsi="宋体"/>
                <w:sz w:val="24"/>
              </w:rPr>
              <w:t xml:space="preserve"> B1/B2/B3/B4/B5/B8/B12/B13/B17/B18/B19/</w:t>
            </w:r>
          </w:p>
          <w:p w14:paraId="6D34DBF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B20/B25/B28/B66 </w:t>
            </w:r>
          </w:p>
        </w:tc>
      </w:tr>
      <w:tr w14:paraId="7EA9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710" w:type="dxa"/>
            <w:vMerge w:val="restart"/>
            <w:vAlign w:val="center"/>
          </w:tcPr>
          <w:p w14:paraId="1D912A2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测量功能</w:t>
            </w:r>
          </w:p>
        </w:tc>
        <w:tc>
          <w:tcPr>
            <w:tcW w:w="1879" w:type="dxa"/>
            <w:vAlign w:val="center"/>
          </w:tcPr>
          <w:p w14:paraId="56EC1A6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电池电压</w:t>
            </w:r>
          </w:p>
        </w:tc>
        <w:tc>
          <w:tcPr>
            <w:tcW w:w="4851" w:type="dxa"/>
            <w:vAlign w:val="center"/>
          </w:tcPr>
          <w:p w14:paraId="1EB40D1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测量范围为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V，误差为±0.2V</w:t>
            </w:r>
          </w:p>
        </w:tc>
      </w:tr>
      <w:tr w14:paraId="74E9B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0" w:type="dxa"/>
            <w:vMerge w:val="continue"/>
            <w:vAlign w:val="center"/>
          </w:tcPr>
          <w:p w14:paraId="60FF0990">
            <w:pPr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4C616098">
            <w:pPr>
              <w:spacing w:line="45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硫化氢（H2S）</w:t>
            </w:r>
          </w:p>
        </w:tc>
        <w:tc>
          <w:tcPr>
            <w:tcW w:w="4851" w:type="dxa"/>
            <w:vAlign w:val="center"/>
          </w:tcPr>
          <w:p w14:paraId="544E272F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测量范围: 0-100ppm（默认） </w:t>
            </w:r>
          </w:p>
          <w:p w14:paraId="493B0037">
            <w:pPr>
              <w:spacing w:line="240" w:lineRule="atLeast"/>
              <w:ind w:firstLine="1200" w:firstLineChars="5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0-1000ppm（可选）</w:t>
            </w:r>
          </w:p>
          <w:p w14:paraId="1C4A6272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辨 率: 0.01ppm</w:t>
            </w:r>
          </w:p>
          <w:p w14:paraId="0EBBA143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    度: ≤读数的±3%(25℃)</w:t>
            </w:r>
          </w:p>
          <w:p w14:paraId="630D7D60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响应时间: 一般小于15秒</w:t>
            </w:r>
          </w:p>
          <w:p w14:paraId="7B7B4553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检测原理: 电化学</w:t>
            </w:r>
          </w:p>
          <w:p w14:paraId="6FF43015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耗    电: ≤0.2W</w:t>
            </w:r>
          </w:p>
          <w:p w14:paraId="09D36DE4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运行温度: -10至50℃</w:t>
            </w:r>
          </w:p>
          <w:p w14:paraId="5E69BE4E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工作湿度: 0-95%RH(无凝结)</w:t>
            </w:r>
          </w:p>
          <w:p w14:paraId="5D5D4B2E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防护级别: IP65</w:t>
            </w:r>
          </w:p>
        </w:tc>
      </w:tr>
      <w:tr w14:paraId="31D7A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0" w:type="dxa"/>
            <w:vMerge w:val="continue"/>
            <w:vAlign w:val="center"/>
          </w:tcPr>
          <w:p w14:paraId="3A50ACD7">
            <w:pPr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6A5720C4">
            <w:pPr>
              <w:spacing w:line="45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氧气（O2）</w:t>
            </w:r>
          </w:p>
        </w:tc>
        <w:tc>
          <w:tcPr>
            <w:tcW w:w="4851" w:type="dxa"/>
            <w:vAlign w:val="center"/>
          </w:tcPr>
          <w:p w14:paraId="22A258F9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测量范围: 0-30%（默认）</w:t>
            </w:r>
          </w:p>
          <w:p w14:paraId="7E5EB816">
            <w:pPr>
              <w:spacing w:line="240" w:lineRule="atLeast"/>
              <w:ind w:firstLine="1200" w:firstLineChars="5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0-60% （可选）</w:t>
            </w:r>
          </w:p>
          <w:p w14:paraId="2D0B8303">
            <w:pPr>
              <w:spacing w:line="240" w:lineRule="atLeast"/>
              <w:ind w:firstLine="1200" w:firstLineChars="5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0-100%（可选）</w:t>
            </w:r>
          </w:p>
          <w:p w14:paraId="5BEF224B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辨 率: 0.1%</w:t>
            </w:r>
          </w:p>
          <w:p w14:paraId="125DF957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    度: ≤读数的±3%(25℃)</w:t>
            </w:r>
          </w:p>
          <w:p w14:paraId="2E70987C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响应时间: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一般小于15秒</w:t>
            </w:r>
          </w:p>
          <w:p w14:paraId="3E21B212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检测原理: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电化学</w:t>
            </w:r>
          </w:p>
          <w:p w14:paraId="1565BF8B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耗    电: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≤0.2W</w:t>
            </w:r>
          </w:p>
          <w:p w14:paraId="215F278C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运行温度: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-10至50℃</w:t>
            </w:r>
          </w:p>
          <w:p w14:paraId="0182691F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工作湿度: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0-95%RH(无凝结)</w:t>
            </w:r>
          </w:p>
          <w:p w14:paraId="30CC0573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防护级别：IP65</w:t>
            </w:r>
          </w:p>
        </w:tc>
      </w:tr>
      <w:tr w14:paraId="16D9B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0" w:type="dxa"/>
            <w:vMerge w:val="continue"/>
            <w:vAlign w:val="center"/>
          </w:tcPr>
          <w:p w14:paraId="2284FB30">
            <w:pPr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077CCF69">
            <w:pPr>
              <w:spacing w:line="45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甲烷（CH4）</w:t>
            </w:r>
          </w:p>
        </w:tc>
        <w:tc>
          <w:tcPr>
            <w:tcW w:w="4851" w:type="dxa"/>
            <w:vAlign w:val="center"/>
          </w:tcPr>
          <w:p w14:paraId="77702D2B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测量范围: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0-5000PPM</w:t>
            </w:r>
          </w:p>
          <w:p w14:paraId="627C9366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辨 率: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1ppm</w:t>
            </w:r>
          </w:p>
          <w:p w14:paraId="0770190B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    度: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≤±</w:t>
            </w:r>
            <w:r>
              <w:rPr>
                <w:rFonts w:ascii="宋体" w:hAnsi="宋体"/>
                <w:sz w:val="24"/>
              </w:rPr>
              <w:t>2 % F.S</w:t>
            </w:r>
          </w:p>
          <w:p w14:paraId="02AAE79B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响应时间: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ascii="宋体" w:hAnsi="宋体"/>
                <w:sz w:val="24"/>
              </w:rPr>
              <w:t>15S</w:t>
            </w:r>
          </w:p>
          <w:p w14:paraId="74E3E7FA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检测原理: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扩散式</w:t>
            </w:r>
          </w:p>
          <w:p w14:paraId="652B1499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耗    电: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≤0.2W</w:t>
            </w:r>
          </w:p>
          <w:p w14:paraId="641DAE24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运行温度: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-20至50℃</w:t>
            </w:r>
          </w:p>
          <w:p w14:paraId="4143047D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工作湿度: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0-95%RH(无凝结)</w:t>
            </w:r>
          </w:p>
          <w:p w14:paraId="34940365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防护级别：IP65</w:t>
            </w:r>
          </w:p>
        </w:tc>
      </w:tr>
      <w:tr w14:paraId="19758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0" w:type="dxa"/>
            <w:vMerge w:val="continue"/>
            <w:vAlign w:val="center"/>
          </w:tcPr>
          <w:p w14:paraId="0BA610D9">
            <w:pPr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380B963B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倾角检测</w:t>
            </w:r>
          </w:p>
        </w:tc>
        <w:tc>
          <w:tcPr>
            <w:tcW w:w="4851" w:type="dxa"/>
            <w:vAlign w:val="center"/>
          </w:tcPr>
          <w:p w14:paraId="02CC9DCF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检测角度：0-180°</w:t>
            </w:r>
          </w:p>
          <w:p w14:paraId="799BD079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辨 率: 0.1°</w:t>
            </w:r>
          </w:p>
          <w:p w14:paraId="44A4B50B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响应时间：&lt; 2秒</w:t>
            </w:r>
          </w:p>
          <w:p w14:paraId="0DF087D2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触发精度：&lt; 60mg(加速度)</w:t>
            </w:r>
          </w:p>
        </w:tc>
      </w:tr>
      <w:tr w14:paraId="0C461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0" w:type="dxa"/>
            <w:vMerge w:val="continue"/>
            <w:vAlign w:val="center"/>
          </w:tcPr>
          <w:p w14:paraId="5D16ECF2">
            <w:pPr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70AD0ED5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液位检测</w:t>
            </w:r>
          </w:p>
        </w:tc>
        <w:tc>
          <w:tcPr>
            <w:tcW w:w="4851" w:type="dxa"/>
            <w:vAlign w:val="center"/>
          </w:tcPr>
          <w:p w14:paraId="5E60DDD6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测量范围: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0-4</w:t>
            </w:r>
            <w:r>
              <w:rPr>
                <w:rFonts w:hint="eastAsia" w:ascii="宋体" w:hAnsi="宋体"/>
                <w:sz w:val="24"/>
              </w:rPr>
              <w:t>米</w:t>
            </w:r>
          </w:p>
          <w:p w14:paraId="32521A48">
            <w:pPr>
              <w:spacing w:line="240" w:lineRule="atLeas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分 辨 率: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mm</w:t>
            </w:r>
          </w:p>
          <w:p w14:paraId="7D1EDAAC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检测方式：激光</w:t>
            </w:r>
          </w:p>
        </w:tc>
      </w:tr>
      <w:tr w14:paraId="7B512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710" w:type="dxa"/>
            <w:vMerge w:val="restart"/>
            <w:vAlign w:val="center"/>
          </w:tcPr>
          <w:p w14:paraId="0F86AE49">
            <w:pPr>
              <w:widowControl/>
              <w:spacing w:line="45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外观尺寸</w:t>
            </w:r>
          </w:p>
          <w:p w14:paraId="640F2267">
            <w:pPr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5380883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尺寸</w:t>
            </w:r>
          </w:p>
        </w:tc>
        <w:tc>
          <w:tcPr>
            <w:tcW w:w="4851" w:type="dxa"/>
            <w:vAlign w:val="center"/>
          </w:tcPr>
          <w:p w14:paraId="3DE75BC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000mm </w:t>
            </w:r>
            <w:r>
              <w:rPr>
                <w:rFonts w:hint="eastAsia" w:ascii="宋体" w:hAnsi="宋体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 xml:space="preserve"> 850mm x 38mm</w:t>
            </w:r>
          </w:p>
        </w:tc>
      </w:tr>
      <w:tr w14:paraId="63E23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0" w:type="dxa"/>
            <w:vMerge w:val="continue"/>
            <w:vAlign w:val="center"/>
          </w:tcPr>
          <w:p w14:paraId="446E19F6">
            <w:pPr>
              <w:widowControl/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53D08A7C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天线</w:t>
            </w:r>
          </w:p>
        </w:tc>
        <w:tc>
          <w:tcPr>
            <w:tcW w:w="4851" w:type="dxa"/>
            <w:vAlign w:val="center"/>
          </w:tcPr>
          <w:p w14:paraId="6430205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内置FPC天线</w:t>
            </w:r>
          </w:p>
        </w:tc>
      </w:tr>
      <w:tr w14:paraId="0A77C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0" w:type="dxa"/>
            <w:vMerge w:val="continue"/>
            <w:vAlign w:val="center"/>
          </w:tcPr>
          <w:p w14:paraId="1105F8A2">
            <w:pPr>
              <w:widowControl/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4064F033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材质及抗压</w:t>
            </w:r>
          </w:p>
        </w:tc>
        <w:tc>
          <w:tcPr>
            <w:tcW w:w="4851" w:type="dxa"/>
            <w:vAlign w:val="center"/>
          </w:tcPr>
          <w:p w14:paraId="4D1B6F98">
            <w:pPr>
              <w:autoSpaceDE w:val="0"/>
              <w:autoSpaceDN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SMC复合材料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500KG</w:t>
            </w:r>
            <w:r>
              <w:rPr>
                <w:rFonts w:hint="eastAsia" w:ascii="宋体" w:hAnsi="宋体"/>
                <w:sz w:val="24"/>
              </w:rPr>
              <w:t>/M2</w:t>
            </w:r>
          </w:p>
        </w:tc>
      </w:tr>
      <w:tr w14:paraId="1FA9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0" w:type="dxa"/>
            <w:vMerge w:val="continue"/>
            <w:vAlign w:val="center"/>
          </w:tcPr>
          <w:p w14:paraId="09824C80">
            <w:pPr>
              <w:widowControl/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299456AC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</w:t>
            </w:r>
          </w:p>
        </w:tc>
        <w:tc>
          <w:tcPr>
            <w:tcW w:w="4851" w:type="dxa"/>
            <w:vAlign w:val="center"/>
          </w:tcPr>
          <w:p w14:paraId="05005B5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螺栓固定</w:t>
            </w:r>
          </w:p>
        </w:tc>
      </w:tr>
      <w:tr w14:paraId="7FBCA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0" w:type="dxa"/>
            <w:vMerge w:val="continue"/>
            <w:vAlign w:val="center"/>
          </w:tcPr>
          <w:p w14:paraId="38FEE95D">
            <w:pPr>
              <w:widowControl/>
              <w:spacing w:line="45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vAlign w:val="top"/>
          </w:tcPr>
          <w:p w14:paraId="49B0AF1D">
            <w:pPr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防护</w:t>
            </w:r>
          </w:p>
          <w:p w14:paraId="6B3C4CC6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（除标注外）</w:t>
            </w:r>
          </w:p>
        </w:tc>
        <w:tc>
          <w:tcPr>
            <w:tcW w:w="4851" w:type="dxa"/>
            <w:vAlign w:val="top"/>
          </w:tcPr>
          <w:p w14:paraId="69F58F03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IP68，具备良好的防潮、防尘、防腐蚀及防破坏能力</w:t>
            </w:r>
          </w:p>
        </w:tc>
      </w:tr>
    </w:tbl>
    <w:p w14:paraId="5B62A8DE">
      <w:pPr>
        <w:jc w:val="center"/>
        <w:rPr>
          <w:rFonts w:hint="eastAsia" w:ascii="宋体" w:hAnsi="宋体"/>
          <w:b/>
          <w:sz w:val="24"/>
        </w:rPr>
      </w:pPr>
    </w:p>
    <w:p w14:paraId="5FEF0C39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表1技术指标要求表</w:t>
      </w:r>
    </w:p>
    <w:p w14:paraId="72FD7C49">
      <w:pPr>
        <w:pStyle w:val="2"/>
      </w:pPr>
      <w:r>
        <w:rPr>
          <w:rFonts w:hint="eastAsia"/>
        </w:rPr>
        <w:t>四、环境指标</w:t>
      </w:r>
    </w:p>
    <w:tbl>
      <w:tblPr>
        <w:tblStyle w:val="7"/>
        <w:tblpPr w:leftFromText="180" w:rightFromText="180" w:vertAnchor="text" w:horzAnchor="page" w:tblpX="1905" w:tblpY="326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2840"/>
        <w:gridCol w:w="2618"/>
      </w:tblGrid>
      <w:tr w14:paraId="0DD4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62" w:type="dxa"/>
            <w:vAlign w:val="center"/>
          </w:tcPr>
          <w:p w14:paraId="0C7D97D7"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指标名称</w:t>
            </w:r>
          </w:p>
        </w:tc>
        <w:tc>
          <w:tcPr>
            <w:tcW w:w="5458" w:type="dxa"/>
            <w:gridSpan w:val="2"/>
            <w:vAlign w:val="center"/>
          </w:tcPr>
          <w:p w14:paraId="5DD8615A">
            <w:pPr>
              <w:ind w:firstLine="1240" w:firstLineChars="588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详细参数</w:t>
            </w:r>
          </w:p>
        </w:tc>
      </w:tr>
      <w:tr w14:paraId="488E7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62" w:type="dxa"/>
            <w:vAlign w:val="center"/>
          </w:tcPr>
          <w:p w14:paraId="6AB27BE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工作温度（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℃）</w:t>
            </w:r>
          </w:p>
        </w:tc>
        <w:tc>
          <w:tcPr>
            <w:tcW w:w="2840" w:type="dxa"/>
            <w:vAlign w:val="center"/>
          </w:tcPr>
          <w:p w14:paraId="5A3E258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正常工作温度</w:t>
            </w:r>
          </w:p>
        </w:tc>
        <w:tc>
          <w:tcPr>
            <w:tcW w:w="2618" w:type="dxa"/>
            <w:vAlign w:val="center"/>
          </w:tcPr>
          <w:p w14:paraId="48047CC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-20℃～85℃</w:t>
            </w:r>
          </w:p>
        </w:tc>
      </w:tr>
      <w:tr w14:paraId="1C476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62" w:type="dxa"/>
            <w:vAlign w:val="center"/>
          </w:tcPr>
          <w:p w14:paraId="7BBF302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贮存温度（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℃）</w:t>
            </w:r>
          </w:p>
        </w:tc>
        <w:tc>
          <w:tcPr>
            <w:tcW w:w="5458" w:type="dxa"/>
            <w:gridSpan w:val="2"/>
            <w:vAlign w:val="center"/>
          </w:tcPr>
          <w:p w14:paraId="273709D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-45℃～90℃</w:t>
            </w:r>
          </w:p>
        </w:tc>
      </w:tr>
      <w:tr w14:paraId="35B7A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62" w:type="dxa"/>
            <w:vAlign w:val="center"/>
          </w:tcPr>
          <w:p w14:paraId="59B7279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工作湿度</w:t>
            </w:r>
          </w:p>
        </w:tc>
        <w:tc>
          <w:tcPr>
            <w:tcW w:w="5458" w:type="dxa"/>
            <w:gridSpan w:val="2"/>
            <w:vAlign w:val="center"/>
          </w:tcPr>
          <w:p w14:paraId="1A69D7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%～100%</w:t>
            </w:r>
          </w:p>
        </w:tc>
      </w:tr>
      <w:tr w14:paraId="43BF4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062" w:type="dxa"/>
            <w:vAlign w:val="center"/>
          </w:tcPr>
          <w:p w14:paraId="3C780F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大气压</w:t>
            </w:r>
            <w:r>
              <w:rPr>
                <w:rFonts w:ascii="宋体" w:hAnsi="宋体"/>
                <w:sz w:val="24"/>
              </w:rPr>
              <w:t>kPa</w:t>
            </w:r>
          </w:p>
        </w:tc>
        <w:tc>
          <w:tcPr>
            <w:tcW w:w="5458" w:type="dxa"/>
            <w:gridSpan w:val="2"/>
            <w:vAlign w:val="center"/>
          </w:tcPr>
          <w:p w14:paraId="5B95F5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63.0～ 106.0（海拔 4000m 及以下）</w:t>
            </w:r>
          </w:p>
        </w:tc>
      </w:tr>
    </w:tbl>
    <w:p w14:paraId="0FC2E60C">
      <w:pPr>
        <w:jc w:val="center"/>
        <w:rPr>
          <w:rFonts w:ascii="宋体" w:hAnsi="宋体"/>
          <w:b/>
          <w:sz w:val="24"/>
        </w:rPr>
      </w:pPr>
    </w:p>
    <w:p w14:paraId="61FF2696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表2环境指标要求表</w:t>
      </w:r>
    </w:p>
    <w:p w14:paraId="329EF775">
      <w:pPr>
        <w:jc w:val="left"/>
        <w:rPr>
          <w:sz w:val="28"/>
          <w:szCs w:val="28"/>
        </w:rPr>
      </w:pPr>
    </w:p>
    <w:p w14:paraId="041ADBFA">
      <w:pPr>
        <w:pStyle w:val="2"/>
      </w:pPr>
      <w:r>
        <w:rPr>
          <w:rFonts w:hint="eastAsia"/>
        </w:rPr>
        <w:t>五、设备性能及安全</w:t>
      </w:r>
    </w:p>
    <w:tbl>
      <w:tblPr>
        <w:tblStyle w:val="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5228"/>
      </w:tblGrid>
      <w:tr w14:paraId="7EEF7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3052" w:type="dxa"/>
            <w:vAlign w:val="center"/>
          </w:tcPr>
          <w:p w14:paraId="078D1A1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密钥长度</w:t>
            </w:r>
          </w:p>
        </w:tc>
        <w:tc>
          <w:tcPr>
            <w:tcW w:w="5228" w:type="dxa"/>
            <w:vAlign w:val="center"/>
          </w:tcPr>
          <w:p w14:paraId="50BB88D5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1024bit</w:t>
            </w:r>
          </w:p>
        </w:tc>
      </w:tr>
      <w:tr w14:paraId="1D985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052" w:type="dxa"/>
            <w:vAlign w:val="center"/>
          </w:tcPr>
          <w:p w14:paraId="58544C06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密钥更新周期</w:t>
            </w:r>
          </w:p>
        </w:tc>
        <w:tc>
          <w:tcPr>
            <w:tcW w:w="5228" w:type="dxa"/>
            <w:vAlign w:val="center"/>
          </w:tcPr>
          <w:p w14:paraId="01EBD60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 – 48</w:t>
            </w:r>
            <w:r>
              <w:rPr>
                <w:rFonts w:hint="eastAsia" w:ascii="宋体" w:hAnsi="宋体"/>
                <w:sz w:val="24"/>
              </w:rPr>
              <w:t>小时</w:t>
            </w:r>
          </w:p>
        </w:tc>
      </w:tr>
      <w:tr w14:paraId="4670C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3052" w:type="dxa"/>
            <w:vAlign w:val="center"/>
          </w:tcPr>
          <w:p w14:paraId="4CBF5E7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平均无故障时间</w:t>
            </w:r>
          </w:p>
        </w:tc>
        <w:tc>
          <w:tcPr>
            <w:tcW w:w="5228" w:type="dxa"/>
            <w:vAlign w:val="center"/>
          </w:tcPr>
          <w:p w14:paraId="595AFAE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 30000小时</w:t>
            </w:r>
          </w:p>
        </w:tc>
      </w:tr>
      <w:tr w14:paraId="60B23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052" w:type="dxa"/>
            <w:vAlign w:val="center"/>
          </w:tcPr>
          <w:p w14:paraId="12AAB5B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报警数据误报率</w:t>
            </w:r>
          </w:p>
        </w:tc>
        <w:tc>
          <w:tcPr>
            <w:tcW w:w="5228" w:type="dxa"/>
            <w:vAlign w:val="center"/>
          </w:tcPr>
          <w:p w14:paraId="1015562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 0.1%</w:t>
            </w:r>
          </w:p>
        </w:tc>
      </w:tr>
      <w:tr w14:paraId="1BEA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3052" w:type="dxa"/>
            <w:vAlign w:val="center"/>
          </w:tcPr>
          <w:p w14:paraId="437D9A95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报警数据漏报率</w:t>
            </w:r>
          </w:p>
        </w:tc>
        <w:tc>
          <w:tcPr>
            <w:tcW w:w="5228" w:type="dxa"/>
            <w:vAlign w:val="center"/>
          </w:tcPr>
          <w:p w14:paraId="03B2F94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 0.1%</w:t>
            </w:r>
          </w:p>
        </w:tc>
      </w:tr>
      <w:tr w14:paraId="2ED76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3052" w:type="dxa"/>
            <w:vAlign w:val="center"/>
          </w:tcPr>
          <w:p w14:paraId="629B604D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电磁兼容性</w:t>
            </w:r>
          </w:p>
        </w:tc>
        <w:tc>
          <w:tcPr>
            <w:tcW w:w="5228" w:type="dxa"/>
            <w:vAlign w:val="center"/>
          </w:tcPr>
          <w:p w14:paraId="0C64048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符合IEC 61000-4-2、3、4、5</w:t>
            </w:r>
          </w:p>
        </w:tc>
      </w:tr>
      <w:tr w14:paraId="08D45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3052" w:type="dxa"/>
            <w:vAlign w:val="center"/>
          </w:tcPr>
          <w:p w14:paraId="3EA0E2A5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常态下绝缘电阻</w:t>
            </w:r>
          </w:p>
        </w:tc>
        <w:tc>
          <w:tcPr>
            <w:tcW w:w="5228" w:type="dxa"/>
            <w:vAlign w:val="center"/>
          </w:tcPr>
          <w:p w14:paraId="42BBF984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 100MΩ</w:t>
            </w:r>
          </w:p>
        </w:tc>
      </w:tr>
      <w:tr w14:paraId="2220B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3052" w:type="dxa"/>
            <w:vAlign w:val="center"/>
          </w:tcPr>
          <w:p w14:paraId="150136F5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湿热下绝缘电阻</w:t>
            </w:r>
          </w:p>
        </w:tc>
        <w:tc>
          <w:tcPr>
            <w:tcW w:w="5228" w:type="dxa"/>
            <w:vAlign w:val="center"/>
          </w:tcPr>
          <w:p w14:paraId="6F55BD4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 2MΩ</w:t>
            </w:r>
          </w:p>
        </w:tc>
      </w:tr>
      <w:tr w14:paraId="6087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3052" w:type="dxa"/>
            <w:vAlign w:val="center"/>
          </w:tcPr>
          <w:p w14:paraId="3A197776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泄漏电流</w:t>
            </w:r>
          </w:p>
        </w:tc>
        <w:tc>
          <w:tcPr>
            <w:tcW w:w="5228" w:type="dxa"/>
            <w:vAlign w:val="center"/>
          </w:tcPr>
          <w:p w14:paraId="647EA17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＜ 5mA</w:t>
            </w:r>
          </w:p>
        </w:tc>
      </w:tr>
    </w:tbl>
    <w:p w14:paraId="38157A21">
      <w:pPr>
        <w:jc w:val="center"/>
        <w:rPr>
          <w:rFonts w:hint="eastAsia" w:ascii="宋体" w:hAnsi="宋体"/>
          <w:b/>
          <w:sz w:val="24"/>
        </w:rPr>
      </w:pPr>
      <w:bookmarkStart w:id="1" w:name="_Toc496626408"/>
    </w:p>
    <w:p w14:paraId="302E9A76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表3安全指标要求表</w:t>
      </w:r>
    </w:p>
    <w:p w14:paraId="28AFD3A5">
      <w:pPr>
        <w:pStyle w:val="2"/>
      </w:pPr>
      <w:r>
        <w:rPr>
          <w:rFonts w:hint="eastAsia"/>
        </w:rPr>
        <w:t>六、设备外观</w:t>
      </w:r>
      <w:bookmarkEnd w:id="1"/>
    </w:p>
    <w:p w14:paraId="5B65475C">
      <w:pPr>
        <w:jc w:val="center"/>
      </w:pPr>
      <w:r>
        <w:drawing>
          <wp:inline distT="0" distB="0" distL="114300" distR="114300">
            <wp:extent cx="4148455" cy="31572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7121" t="3543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4148455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DFB6">
      <w:pPr>
        <w:jc w:val="center"/>
      </w:pPr>
    </w:p>
    <w:p w14:paraId="296CF52D">
      <w:pPr>
        <w:jc w:val="center"/>
      </w:pPr>
      <w:r>
        <w:drawing>
          <wp:inline distT="0" distB="0" distL="114300" distR="114300">
            <wp:extent cx="4410710" cy="3721735"/>
            <wp:effectExtent l="0" t="0" r="88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524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E862C">
    <w:pPr>
      <w:pStyle w:val="4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A8F85">
    <w:pPr>
      <w:pStyle w:val="5"/>
      <w:tabs>
        <w:tab w:val="clear" w:pos="4153"/>
        <w:tab w:val="clear" w:pos="8306"/>
      </w:tabs>
      <w:rPr>
        <w:rFonts w:ascii="Arial Black" w:hAnsi="Arial Black"/>
        <w:sz w:val="24"/>
      </w:rPr>
    </w:pPr>
    <w:r>
      <w:drawing>
        <wp:inline distT="0" distB="0" distL="114300" distR="114300">
          <wp:extent cx="1382395" cy="361315"/>
          <wp:effectExtent l="0" t="0" r="8255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Arial Black" w:hAnsi="Arial Black"/>
        <w:color w:val="297FD5"/>
        <w:sz w:val="24"/>
      </w:rPr>
      <w:t>www.wiihey.com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87EF1"/>
    <w:multiLevelType w:val="multilevel"/>
    <w:tmpl w:val="0E587EF1"/>
    <w:lvl w:ilvl="0" w:tentative="0">
      <w:start w:val="1"/>
      <w:numFmt w:val="bullet"/>
      <w:lvlText w:val=""/>
      <w:lvlJc w:val="left"/>
      <w:pPr>
        <w:ind w:left="840" w:hanging="420"/>
      </w:pPr>
      <w:rPr>
        <w:rFonts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ascii="Wingdings" w:hAnsi="Wingdings"/>
      </w:rPr>
    </w:lvl>
  </w:abstractNum>
  <w:abstractNum w:abstractNumId="1">
    <w:nsid w:val="1CEB2A09"/>
    <w:multiLevelType w:val="multilevel"/>
    <w:tmpl w:val="1CEB2A09"/>
    <w:lvl w:ilvl="0" w:tentative="0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ascii="Wingdings" w:hAnsi="Wingdings"/>
      </w:rPr>
    </w:lvl>
  </w:abstractNum>
  <w:abstractNum w:abstractNumId="2">
    <w:nsid w:val="29B23D04"/>
    <w:multiLevelType w:val="multilevel"/>
    <w:tmpl w:val="29B23D04"/>
    <w:lvl w:ilvl="0" w:tentative="0">
      <w:start w:val="1"/>
      <w:numFmt w:val="japaneseCounting"/>
      <w:lvlText w:val="%1、"/>
      <w:lvlJc w:val="left"/>
      <w:pPr>
        <w:ind w:left="900" w:hanging="90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C3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1526</Words>
  <Characters>1906</Characters>
  <TotalTime>0</TotalTime>
  <ScaleCrop>false</ScaleCrop>
  <LinksUpToDate>false</LinksUpToDate>
  <CharactersWithSpaces>2004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2024-12-10T16:25:00Z</dcterms:created>
  <dc:creator>Administrator</dc:creator>
  <cp:lastModifiedBy>アイロニ</cp:lastModifiedBy>
  <dcterms:modified xsi:type="dcterms:W3CDTF">2024-12-10T09:12:42Z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81CC9AAA41444DC690253F24FCF641C2_12</vt:lpwstr>
  </property>
</Properties>
</file>