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803"/>
        <w:jc w:val="right"/>
        <w:rPr>
          <w:rFonts w:ascii="黑体" w:hAnsi="黑体" w:eastAsia="黑体"/>
          <w:b/>
          <w:sz w:val="40"/>
          <w:szCs w:val="40"/>
        </w:rPr>
      </w:pPr>
    </w:p>
    <w:p>
      <w:pPr>
        <w:ind w:firstLine="803"/>
        <w:jc w:val="right"/>
        <w:rPr>
          <w:rFonts w:ascii="黑体" w:hAnsi="黑体" w:eastAsia="黑体"/>
          <w:b/>
          <w:sz w:val="40"/>
          <w:szCs w:val="40"/>
        </w:rPr>
      </w:pPr>
    </w:p>
    <w:p>
      <w:pPr>
        <w:ind w:firstLine="803"/>
        <w:jc w:val="right"/>
        <w:rPr>
          <w:rFonts w:ascii="黑体" w:hAnsi="黑体" w:eastAsia="黑体"/>
          <w:b/>
          <w:sz w:val="40"/>
          <w:szCs w:val="40"/>
        </w:rPr>
      </w:pPr>
    </w:p>
    <w:p>
      <w:pPr>
        <w:ind w:firstLine="803"/>
        <w:jc w:val="right"/>
        <w:rPr>
          <w:rFonts w:ascii="黑体" w:hAnsi="黑体" w:eastAsia="黑体"/>
          <w:b/>
          <w:sz w:val="40"/>
          <w:szCs w:val="40"/>
        </w:rPr>
      </w:pPr>
    </w:p>
    <w:p>
      <w:pPr>
        <w:ind w:firstLine="803"/>
        <w:jc w:val="right"/>
        <w:rPr>
          <w:rFonts w:ascii="黑体" w:hAnsi="黑体" w:eastAsia="黑体"/>
          <w:b/>
          <w:sz w:val="40"/>
          <w:szCs w:val="40"/>
        </w:rPr>
      </w:pPr>
    </w:p>
    <w:p>
      <w:pPr>
        <w:ind w:firstLine="803"/>
        <w:jc w:val="right"/>
        <w:rPr>
          <w:rFonts w:ascii="黑体" w:hAnsi="黑体" w:eastAsia="黑体"/>
          <w:b/>
          <w:sz w:val="40"/>
          <w:szCs w:val="40"/>
        </w:rPr>
      </w:pPr>
    </w:p>
    <w:p>
      <w:pPr>
        <w:ind w:firstLine="803"/>
        <w:jc w:val="right"/>
        <w:rPr>
          <w:rFonts w:ascii="黑体" w:hAnsi="黑体" w:eastAsia="黑体"/>
          <w:b/>
          <w:sz w:val="40"/>
          <w:szCs w:val="40"/>
        </w:rPr>
      </w:pPr>
      <w:bookmarkStart w:id="46" w:name="_GoBack"/>
      <w:bookmarkEnd w:id="46"/>
    </w:p>
    <w:p>
      <w:pPr>
        <w:ind w:right="-58" w:firstLine="141" w:firstLineChars="35"/>
        <w:jc w:val="right"/>
        <w:rPr>
          <w:rFonts w:ascii="黑体" w:hAnsi="黑体" w:eastAsia="黑体" w:cs="黑体"/>
          <w:b/>
          <w:bCs/>
          <w:sz w:val="40"/>
          <w:szCs w:val="40"/>
        </w:rPr>
      </w:pPr>
    </w:p>
    <w:p>
      <w:pPr>
        <w:ind w:right="-58" w:firstLine="141" w:firstLineChars="35"/>
        <w:jc w:val="right"/>
        <w:rPr>
          <w:rFonts w:ascii="黑体" w:hAnsi="黑体" w:eastAsia="黑体" w:cs="黑体"/>
          <w:b/>
          <w:bCs/>
          <w:sz w:val="40"/>
          <w:szCs w:val="40"/>
        </w:rPr>
      </w:pPr>
      <w:r>
        <w:rPr>
          <w:rFonts w:hint="default" w:ascii="黑体" w:hAnsi="黑体" w:eastAsia="黑体" w:cs="黑体"/>
          <w:b/>
          <w:bCs/>
          <w:sz w:val="40"/>
          <w:szCs w:val="40"/>
        </w:rPr>
        <w:t>视频密评</w:t>
      </w:r>
      <w:r>
        <w:rPr>
          <w:rFonts w:hint="eastAsia" w:ascii="黑体" w:hAnsi="黑体" w:eastAsia="黑体" w:cs="黑体"/>
          <w:b/>
          <w:bCs/>
          <w:sz w:val="40"/>
          <w:szCs w:val="40"/>
        </w:rPr>
        <w:t>一体化系统</w:t>
      </w:r>
    </w:p>
    <w:p>
      <w:pPr>
        <w:ind w:right="-58" w:firstLine="141" w:firstLineChars="35"/>
        <w:jc w:val="right"/>
        <w:rPr>
          <w:rFonts w:hint="default" w:ascii="黑体" w:hAnsi="黑体" w:eastAsia="黑体" w:cs="黑体"/>
          <w:b/>
          <w:bCs/>
          <w:sz w:val="40"/>
          <w:szCs w:val="40"/>
        </w:rPr>
      </w:pPr>
    </w:p>
    <w:p>
      <w:pPr>
        <w:ind w:right="-58" w:firstLine="141" w:firstLineChars="35"/>
        <w:jc w:val="right"/>
        <w:rPr>
          <w:rFonts w:ascii="黑体" w:hAnsi="黑体" w:eastAsia="黑体" w:cs="黑体"/>
          <w:b/>
          <w:bCs/>
          <w:sz w:val="40"/>
          <w:szCs w:val="40"/>
        </w:rPr>
      </w:pPr>
    </w:p>
    <w:p>
      <w:pPr>
        <w:ind w:firstLine="803"/>
        <w:jc w:val="right"/>
        <w:rPr>
          <w:rFonts w:ascii="黑体" w:hAnsi="黑体" w:eastAsia="黑体" w:cs="黑体"/>
          <w:b/>
          <w:bCs/>
          <w:sz w:val="48"/>
          <w:szCs w:val="48"/>
        </w:rPr>
      </w:pPr>
      <w:r>
        <w:rPr>
          <w:rFonts w:hint="eastAsia" w:ascii="黑体" w:hAnsi="黑体" w:eastAsia="黑体" w:cs="黑体"/>
          <w:b/>
          <w:bCs/>
          <w:sz w:val="40"/>
          <w:szCs w:val="40"/>
        </w:rPr>
        <w:t>操作手册</w:t>
      </w:r>
    </w:p>
    <w:p>
      <w:pPr>
        <w:ind w:firstLine="480"/>
      </w:pPr>
    </w:p>
    <w:p>
      <w:pPr>
        <w:ind w:firstLine="480"/>
      </w:pPr>
    </w:p>
    <w:p>
      <w:pPr>
        <w:widowControl/>
        <w:ind w:firstLine="480"/>
        <w:jc w:val="left"/>
        <w:rPr>
          <w:rFonts w:ascii="黑体" w:hAnsi="黑体" w:eastAsia="黑体"/>
          <w:b/>
          <w:sz w:val="40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br w:type="page"/>
      </w:r>
    </w:p>
    <w:p>
      <w:pPr>
        <w:ind w:firstLine="0" w:firstLineChars="0"/>
        <w:jc w:val="center"/>
        <w:rPr>
          <w:rFonts w:ascii="黑体" w:hAnsi="黑体" w:eastAsia="黑体"/>
          <w:b/>
          <w:sz w:val="40"/>
        </w:rPr>
      </w:pPr>
      <w:r>
        <w:rPr>
          <w:rFonts w:hint="eastAsia" w:ascii="黑体" w:hAnsi="黑体" w:eastAsia="黑体"/>
          <w:b/>
          <w:sz w:val="40"/>
        </w:rPr>
        <w:t>法律声明</w:t>
      </w:r>
    </w:p>
    <w:p>
      <w:pPr>
        <w:ind w:firstLine="480"/>
      </w:pPr>
      <w:r>
        <w:rPr>
          <w:rFonts w:hint="eastAsia"/>
          <w:szCs w:val="24"/>
        </w:rPr>
        <w:t>本手册从的任何部分，包括文字、图片、图形等均归属于</w:t>
      </w:r>
      <w:r>
        <w:rPr>
          <w:rFonts w:hint="eastAsia" w:ascii="宋体" w:hAnsi="宋体" w:cs="宋体"/>
          <w:szCs w:val="24"/>
        </w:rPr>
        <w:t>我公司内部使用</w:t>
      </w:r>
      <w:r>
        <w:rPr>
          <w:rFonts w:hint="eastAsia"/>
          <w:szCs w:val="24"/>
        </w:rPr>
        <w:t>，未经书面许可，任何单位或个人不得以任何方式摘录、复制、翻译、修改本手册的全部或部分。除非另有约定，</w:t>
      </w:r>
      <w:r>
        <w:rPr>
          <w:rFonts w:hint="eastAsia" w:ascii="宋体" w:hAnsi="宋体" w:cs="宋体"/>
          <w:szCs w:val="24"/>
        </w:rPr>
        <w:t>我公司</w:t>
      </w:r>
      <w:r>
        <w:rPr>
          <w:rFonts w:hint="eastAsia"/>
          <w:szCs w:val="24"/>
        </w:rPr>
        <w:t>不对本手册提供任何明示或默示的声明或保证。</w:t>
      </w:r>
    </w:p>
    <w:p>
      <w:pPr>
        <w:ind w:firstLine="562"/>
        <w:rPr>
          <w:rFonts w:ascii="黑体" w:hAnsi="黑体" w:eastAsia="黑体" w:cs="黑体"/>
          <w:b/>
          <w:bCs/>
          <w:sz w:val="28"/>
          <w:szCs w:val="28"/>
        </w:rPr>
      </w:pPr>
      <w:r>
        <w:rPr>
          <w:rFonts w:hint="eastAsia" w:ascii="黑体" w:hAnsi="黑体" w:eastAsia="黑体" w:cs="黑体"/>
          <w:b/>
          <w:bCs/>
          <w:sz w:val="28"/>
          <w:szCs w:val="28"/>
        </w:rPr>
        <w:t>关于本手册</w:t>
      </w:r>
    </w:p>
    <w:p>
      <w:pPr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本手册仅作为相关产品的指导说明，可能与实际产品存在差异，请以实物为准。</w:t>
      </w:r>
    </w:p>
    <w:p>
      <w:pPr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建议您在专业人员的指导下使用本手册。</w:t>
      </w:r>
    </w:p>
    <w:p>
      <w:pPr>
        <w:ind w:firstLine="562"/>
        <w:rPr>
          <w:rFonts w:ascii="黑体" w:hAnsi="黑体" w:eastAsia="黑体" w:cs="黑体"/>
          <w:b/>
          <w:bCs/>
          <w:sz w:val="28"/>
          <w:szCs w:val="28"/>
        </w:rPr>
      </w:pPr>
      <w:r>
        <w:rPr>
          <w:rFonts w:hint="eastAsia" w:ascii="黑体" w:hAnsi="黑体" w:eastAsia="黑体" w:cs="黑体"/>
          <w:b/>
          <w:bCs/>
          <w:sz w:val="28"/>
          <w:szCs w:val="28"/>
        </w:rPr>
        <w:t>责任声明</w:t>
      </w:r>
    </w:p>
    <w:p>
      <w:pPr>
        <w:ind w:firstLine="480"/>
      </w:pPr>
      <w:r>
        <w:rPr>
          <w:rFonts w:hint="eastAsia"/>
        </w:rPr>
        <w:t>●</w:t>
      </w:r>
      <w:r>
        <w:t>在法律允许的最大范围内，本手册以及所描述的产品（包含其硬件、软件、固件等）均“按照现状”提供，可能存在瑕疵或错误。</w:t>
      </w:r>
      <w:r>
        <w:rPr>
          <w:rFonts w:hint="eastAsia" w:ascii="宋体" w:hAnsi="宋体" w:cs="宋体"/>
          <w:szCs w:val="24"/>
        </w:rPr>
        <w:t>我公司</w:t>
      </w:r>
      <w:r>
        <w:rPr>
          <w:rFonts w:hint="eastAsia"/>
        </w:rPr>
        <w:t>不提供任何形式的明示或默示保证，包括但不限于适销性、质量满意度、适合特定目的等保证；亦不对使用本手册或使用本产品导致的任何特殊、附带、偶然或间接的损害进行赔偿，包括但不限于商业利润损失、系统故障、数据或文档丢失产生的损失。</w:t>
      </w:r>
    </w:p>
    <w:p>
      <w:pPr>
        <w:ind w:firstLine="480"/>
      </w:pPr>
      <w:r>
        <w:rPr>
          <w:rFonts w:hint="eastAsia"/>
        </w:rPr>
        <w:t>●您知悉互联网的开放性特点，您将产品接入互联网可能存在网络攻击、黑客攻击、病毒感染等风险，</w:t>
      </w:r>
      <w:r>
        <w:rPr>
          <w:rFonts w:hint="eastAsia" w:ascii="宋体" w:hAnsi="宋体" w:cs="宋体"/>
          <w:szCs w:val="24"/>
        </w:rPr>
        <w:t>我公司</w:t>
      </w:r>
      <w:r>
        <w:rPr>
          <w:rFonts w:hint="eastAsia"/>
        </w:rPr>
        <w:t>不对因此造成的产品工作异常、信息泄露等问题承担责任，但</w:t>
      </w:r>
      <w:r>
        <w:rPr>
          <w:rFonts w:hint="eastAsia" w:ascii="宋体" w:hAnsi="宋体" w:cs="宋体"/>
          <w:szCs w:val="24"/>
        </w:rPr>
        <w:t>我公司</w:t>
      </w:r>
      <w:r>
        <w:rPr>
          <w:rFonts w:hint="eastAsia"/>
        </w:rPr>
        <w:t>将及时为您提供产品相关技术支持。</w:t>
      </w:r>
    </w:p>
    <w:p>
      <w:pPr>
        <w:ind w:firstLine="480"/>
        <w:sectPr>
          <w:footerReference r:id="rId11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</w:rPr>
        <w:t>●使用本产品时，请您严格遵循适用的法律法规，避免侵犯第三方权利，包括但不限于公开权、知识产权、数据权利或其他隐私权。您亦不得将本产品用于大规模杀伤性武器、生化武器、核爆炸或任何不安全的核能利用或侵犯人权的用</w:t>
      </w:r>
    </w:p>
    <w:p>
      <w:pPr>
        <w:ind w:firstLine="0" w:firstLineChars="0"/>
      </w:pPr>
      <w:r>
        <w:rPr>
          <w:rFonts w:hint="eastAsia"/>
        </w:rPr>
        <w:t>途。</w:t>
      </w:r>
    </w:p>
    <w:p>
      <w:pPr>
        <w:ind w:firstLine="480"/>
      </w:pPr>
      <w:r>
        <w:rPr>
          <w:rFonts w:hint="eastAsia"/>
        </w:rPr>
        <w:t>●如本手册内容与适用的法律相冲突，则以法律规定为准。</w:t>
      </w:r>
    </w:p>
    <w:p>
      <w:pPr>
        <w:ind w:firstLine="0" w:firstLineChars="0"/>
        <w:jc w:val="center"/>
        <w:rPr>
          <w:rFonts w:ascii="黑体" w:hAnsi="黑体" w:eastAsia="黑体"/>
          <w:b/>
          <w:sz w:val="40"/>
        </w:rPr>
      </w:pPr>
      <w:r>
        <w:rPr>
          <w:rFonts w:hint="eastAsia" w:ascii="黑体" w:hAnsi="黑体" w:eastAsia="黑体"/>
          <w:b/>
          <w:sz w:val="40"/>
        </w:rPr>
        <w:t>前言</w:t>
      </w:r>
    </w:p>
    <w:p>
      <w:pPr>
        <w:ind w:firstLine="480"/>
      </w:pPr>
      <w:r>
        <w:rPr>
          <w:rFonts w:hint="eastAsia"/>
        </w:rPr>
        <w:t>本部分内容的目的是确保用户通过本手册能够正确使用产品，以避免操作中的危险或财产损失。在使用此产品之前，请认真阅读产品手册并妥善保存以备日后参考。</w:t>
      </w:r>
    </w:p>
    <w:p>
      <w:pPr>
        <w:ind w:firstLine="0" w:firstLineChars="0"/>
        <w:rPr>
          <w:rFonts w:ascii="黑体" w:hAnsi="黑体" w:eastAsia="黑体" w:cs="黑体"/>
          <w:b/>
          <w:bCs/>
          <w:sz w:val="28"/>
          <w:szCs w:val="28"/>
        </w:rPr>
      </w:pPr>
      <w:r>
        <w:rPr>
          <w:rFonts w:hint="eastAsia" w:ascii="黑体" w:hAnsi="黑体" w:eastAsia="黑体" w:cs="黑体"/>
          <w:b/>
          <w:bCs/>
          <w:sz w:val="28"/>
          <w:szCs w:val="28"/>
        </w:rPr>
        <w:t>符号说明</w:t>
      </w:r>
    </w:p>
    <w:tbl>
      <w:tblPr>
        <w:tblStyle w:val="2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1"/>
        <w:gridCol w:w="66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21" w:type="dxa"/>
            <w:vAlign w:val="center"/>
          </w:tcPr>
          <w:p>
            <w:pPr>
              <w:ind w:firstLine="0" w:firstLineChars="0"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>
              <w:rPr>
                <w:rFonts w:hint="eastAsia" w:ascii="Times New Roman" w:hAnsi="Times New Roman" w:cs="Times New Roman"/>
                <w:kern w:val="0"/>
                <w:sz w:val="22"/>
              </w:rPr>
              <w:t>符号</w:t>
            </w:r>
          </w:p>
        </w:tc>
        <w:tc>
          <w:tcPr>
            <w:tcW w:w="6675" w:type="dxa"/>
            <w:vAlign w:val="center"/>
          </w:tcPr>
          <w:p>
            <w:pPr>
              <w:ind w:firstLine="0" w:firstLineChars="0"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>
              <w:rPr>
                <w:rFonts w:hint="eastAsia" w:ascii="Times New Roman" w:hAnsi="Times New Roman" w:cs="Times New Roman"/>
                <w:kern w:val="0"/>
                <w:sz w:val="22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atLeast"/>
          <w:jc w:val="center"/>
        </w:trPr>
        <w:tc>
          <w:tcPr>
            <w:tcW w:w="1621" w:type="dxa"/>
            <w:vAlign w:val="center"/>
          </w:tcPr>
          <w:p>
            <w:pPr>
              <w:ind w:firstLine="0" w:firstLineChars="0"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>
              <w:rPr>
                <w:rFonts w:hint="eastAsia" w:ascii="Times New Roman" w:hAnsi="Times New Roman" w:cs="Times New Roman"/>
                <w:kern w:val="0"/>
                <w:sz w:val="22"/>
                <w:szCs w:val="20"/>
              </w:rPr>
              <w:drawing>
                <wp:inline distT="0" distB="0" distL="0" distR="0">
                  <wp:extent cx="755650" cy="345440"/>
                  <wp:effectExtent l="19050" t="0" r="6000" b="0"/>
                  <wp:docPr id="121" name="图片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图片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" cy="345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vAlign w:val="center"/>
          </w:tcPr>
          <w:p>
            <w:pPr>
              <w:ind w:firstLine="0" w:firstLineChars="0"/>
              <w:jc w:val="left"/>
              <w:rPr>
                <w:rFonts w:ascii="Times New Roman" w:hAnsi="Times New Roman" w:cs="Times New Roman"/>
                <w:kern w:val="0"/>
                <w:sz w:val="22"/>
              </w:rPr>
            </w:pPr>
            <w:r>
              <w:rPr>
                <w:rFonts w:hint="eastAsia" w:ascii="Times New Roman" w:hAnsi="Times New Roman" w:cs="Times New Roman"/>
                <w:kern w:val="0"/>
                <w:sz w:val="22"/>
              </w:rPr>
              <w:t>说明类文字，表示对正文的补充和解释。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4" w:hRule="atLeast"/>
          <w:jc w:val="center"/>
        </w:trPr>
        <w:tc>
          <w:tcPr>
            <w:tcW w:w="1621" w:type="dxa"/>
            <w:vAlign w:val="center"/>
          </w:tcPr>
          <w:p>
            <w:pPr>
              <w:ind w:firstLine="0" w:firstLineChars="0"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>
              <w:rPr>
                <w:rFonts w:hint="eastAsia" w:ascii="Times New Roman" w:hAnsi="Times New Roman" w:cs="Times New Roman"/>
                <w:kern w:val="0"/>
                <w:sz w:val="22"/>
                <w:szCs w:val="20"/>
              </w:rPr>
              <w:drawing>
                <wp:inline distT="0" distB="0" distL="0" distR="0">
                  <wp:extent cx="749300" cy="441960"/>
                  <wp:effectExtent l="0" t="0" r="0" b="0"/>
                  <wp:docPr id="131" name="图片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图片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548" cy="4430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vAlign w:val="center"/>
          </w:tcPr>
          <w:p>
            <w:pPr>
              <w:ind w:firstLine="0" w:firstLineChars="0"/>
              <w:jc w:val="left"/>
              <w:rPr>
                <w:rFonts w:ascii="Times New Roman" w:hAnsi="Times New Roman" w:cs="Times New Roman"/>
                <w:kern w:val="0"/>
                <w:sz w:val="22"/>
              </w:rPr>
            </w:pPr>
            <w:r>
              <w:rPr>
                <w:rFonts w:hint="eastAsia" w:ascii="Times New Roman" w:hAnsi="Times New Roman" w:cs="Times New Roman"/>
                <w:kern w:val="0"/>
                <w:sz w:val="22"/>
              </w:rPr>
              <w:t>注意类文字，表示提醒用户一些重要操作或者防范潜在的伤害和财产损失危险。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8" w:hRule="atLeast"/>
          <w:jc w:val="center"/>
        </w:trPr>
        <w:tc>
          <w:tcPr>
            <w:tcW w:w="1621" w:type="dxa"/>
            <w:vAlign w:val="center"/>
          </w:tcPr>
          <w:p>
            <w:pPr>
              <w:ind w:firstLine="0" w:firstLineChars="0"/>
              <w:jc w:val="center"/>
              <w:rPr>
                <w:rFonts w:ascii="Times New Roman" w:hAnsi="Times New Roman" w:cs="Times New Roman"/>
                <w:kern w:val="0"/>
                <w:sz w:val="22"/>
              </w:rPr>
            </w:pPr>
            <w:r>
              <w:rPr>
                <w:rFonts w:ascii="Times New Roman" w:hAnsi="Times New Roman" w:cs="Times New Roman"/>
                <w:b/>
                <w:kern w:val="0"/>
                <w:sz w:val="22"/>
                <w:szCs w:val="20"/>
              </w:rPr>
              <w:drawing>
                <wp:inline distT="0" distB="0" distL="0" distR="0">
                  <wp:extent cx="792480" cy="433070"/>
                  <wp:effectExtent l="0" t="0" r="7620" b="508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433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75" w:type="dxa"/>
            <w:vAlign w:val="center"/>
          </w:tcPr>
          <w:p>
            <w:pPr>
              <w:ind w:firstLine="0" w:firstLineChars="0"/>
              <w:jc w:val="left"/>
              <w:rPr>
                <w:rFonts w:ascii="Times New Roman" w:hAnsi="Times New Roman" w:cs="Times New Roman"/>
                <w:kern w:val="0"/>
                <w:sz w:val="22"/>
              </w:rPr>
            </w:pPr>
            <w:r>
              <w:rPr>
                <w:rFonts w:hint="eastAsia" w:ascii="Times New Roman" w:hAnsi="Times New Roman" w:cs="Times New Roman"/>
                <w:kern w:val="0"/>
                <w:sz w:val="22"/>
              </w:rPr>
              <w:t>警告类文字，表示有潜在风险，不过不加避免，有可能造成伤害事故、设备损坏或业务中断。</w:t>
            </w:r>
          </w:p>
        </w:tc>
      </w:tr>
    </w:tbl>
    <w:p>
      <w:pPr>
        <w:ind w:firstLine="0" w:firstLineChars="0"/>
        <w:rPr>
          <w:rFonts w:ascii="黑体" w:hAnsi="黑体" w:eastAsia="黑体" w:cs="黑体"/>
          <w:b/>
          <w:bCs/>
          <w:sz w:val="28"/>
          <w:szCs w:val="28"/>
        </w:rPr>
      </w:pPr>
      <w:r>
        <w:rPr>
          <w:rFonts w:hint="eastAsia" w:ascii="黑体" w:hAnsi="黑体" w:eastAsia="黑体" w:cs="黑体"/>
          <w:b/>
          <w:bCs/>
          <w:sz w:val="28"/>
          <w:szCs w:val="28"/>
        </w:rPr>
        <w:t>安全注意事项</w:t>
      </w:r>
    </w:p>
    <w:p>
      <w:pPr>
        <w:ind w:firstLine="0" w:firstLineChars="0"/>
        <w:rPr>
          <w:rFonts w:ascii="黑体" w:hAnsi="黑体" w:eastAsia="黑体"/>
          <w:b/>
          <w:sz w:val="28"/>
        </w:rPr>
      </w:pPr>
      <w:r>
        <w:rPr>
          <w:b/>
          <w:sz w:val="28"/>
        </w:rPr>
        <w:drawing>
          <wp:inline distT="0" distB="0" distL="0" distR="0">
            <wp:extent cx="792480" cy="433070"/>
            <wp:effectExtent l="0" t="0" r="7620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2480" cy="43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32"/>
        <w:numPr>
          <w:ilvl w:val="0"/>
          <w:numId w:val="2"/>
        </w:numPr>
        <w:ind w:left="0" w:firstLine="0" w:firstLineChars="0"/>
        <w:rPr>
          <w:rFonts w:ascii="Calibri" w:hAnsi="Calibri"/>
        </w:rPr>
      </w:pPr>
      <w:r>
        <w:rPr>
          <w:rFonts w:hint="default" w:ascii="宋体" w:hAnsi="宋体" w:cs="宋体"/>
        </w:rPr>
        <w:t>视频密评</w:t>
      </w:r>
      <w:r>
        <w:rPr>
          <w:rFonts w:hint="eastAsia" w:ascii="宋体" w:hAnsi="宋体" w:cs="宋体"/>
        </w:rPr>
        <w:t>一体化系统</w:t>
      </w:r>
      <w:r>
        <w:rPr>
          <w:rFonts w:hint="eastAsia" w:ascii="Calibri" w:hAnsi="Calibri"/>
        </w:rPr>
        <w:t>的安装施工须符合规范，可参照相关国家标准或地方标准。</w:t>
      </w:r>
    </w:p>
    <w:p>
      <w:pPr>
        <w:pStyle w:val="32"/>
        <w:numPr>
          <w:ilvl w:val="0"/>
          <w:numId w:val="2"/>
        </w:numPr>
        <w:ind w:left="0" w:firstLine="0" w:firstLineChars="0"/>
        <w:rPr>
          <w:rFonts w:ascii="Calibri" w:hAnsi="Calibri"/>
        </w:rPr>
      </w:pPr>
      <w:r>
        <w:rPr>
          <w:rFonts w:hint="eastAsia" w:ascii="Calibri" w:hAnsi="Calibri"/>
        </w:rPr>
        <w:t>若将</w:t>
      </w:r>
      <w:r>
        <w:rPr>
          <w:rFonts w:hint="default" w:ascii="宋体" w:hAnsi="宋体" w:cs="宋体"/>
        </w:rPr>
        <w:t>视频密评</w:t>
      </w:r>
      <w:r>
        <w:rPr>
          <w:rFonts w:hint="eastAsia" w:ascii="宋体" w:hAnsi="宋体" w:cs="宋体"/>
        </w:rPr>
        <w:t>一体化系统</w:t>
      </w:r>
      <w:r>
        <w:rPr>
          <w:rFonts w:hint="eastAsia" w:ascii="Calibri" w:hAnsi="Calibri"/>
        </w:rPr>
        <w:t>安装在高空或其他不安全环境下时，请务必保证安装过程中的安全措施，以免发生意外。</w:t>
      </w:r>
    </w:p>
    <w:p>
      <w:pPr>
        <w:pStyle w:val="32"/>
        <w:numPr>
          <w:ilvl w:val="0"/>
          <w:numId w:val="2"/>
        </w:numPr>
        <w:ind w:left="0" w:firstLine="0" w:firstLineChars="0"/>
        <w:rPr>
          <w:rFonts w:ascii="Calibri" w:hAnsi="Calibri"/>
        </w:rPr>
      </w:pPr>
      <w:r>
        <w:rPr>
          <w:rFonts w:hint="default" w:ascii="宋体" w:hAnsi="宋体" w:cs="宋体"/>
        </w:rPr>
        <w:t>视频密评</w:t>
      </w:r>
      <w:r>
        <w:rPr>
          <w:rFonts w:hint="eastAsia" w:ascii="宋体" w:hAnsi="宋体" w:cs="宋体"/>
        </w:rPr>
        <w:t>一体化系统</w:t>
      </w:r>
      <w:r>
        <w:rPr>
          <w:rFonts w:hint="eastAsia" w:ascii="Calibri" w:hAnsi="Calibri"/>
        </w:rPr>
        <w:t>应工作在技术指标允许的温度及湿度范围内。</w:t>
      </w:r>
    </w:p>
    <w:p>
      <w:pPr>
        <w:pStyle w:val="32"/>
        <w:widowControl/>
        <w:numPr>
          <w:ilvl w:val="0"/>
          <w:numId w:val="2"/>
        </w:numPr>
        <w:ind w:left="0" w:firstLine="0" w:firstLineChars="0"/>
        <w:jc w:val="left"/>
        <w:rPr>
          <w:rFonts w:ascii="Calibri" w:hAnsi="Calibri"/>
        </w:rPr>
      </w:pPr>
      <w:r>
        <w:rPr>
          <w:rFonts w:hint="eastAsia" w:ascii="Calibri" w:hAnsi="Calibri"/>
        </w:rPr>
        <w:t>安装本产品应由专业的服务人员进行，并将</w:t>
      </w:r>
      <w:r>
        <w:rPr>
          <w:rFonts w:hint="default" w:ascii="宋体" w:hAnsi="宋体" w:cs="宋体"/>
        </w:rPr>
        <w:t>视频密评</w:t>
      </w:r>
      <w:r>
        <w:rPr>
          <w:rFonts w:hint="eastAsia" w:ascii="宋体" w:hAnsi="宋体" w:cs="宋体"/>
        </w:rPr>
        <w:t>一体化系统</w:t>
      </w:r>
      <w:r>
        <w:rPr>
          <w:rFonts w:hint="eastAsia" w:ascii="Calibri" w:hAnsi="Calibri"/>
        </w:rPr>
        <w:t>安装在儿童、老人及其他特殊人群所不能触碰的空间，以免发生不安全事件。</w:t>
      </w:r>
    </w:p>
    <w:p>
      <w:pPr>
        <w:pStyle w:val="32"/>
        <w:ind w:firstLine="0" w:firstLineChars="0"/>
      </w:pPr>
      <w:r>
        <w:rPr>
          <w:rFonts w:hint="eastAsia"/>
        </w:rPr>
        <w:drawing>
          <wp:inline distT="0" distB="0" distL="0" distR="0">
            <wp:extent cx="671195" cy="395605"/>
            <wp:effectExtent l="19050" t="0" r="0" b="0"/>
            <wp:docPr id="13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2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1765" cy="3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2"/>
        <w:numPr>
          <w:ilvl w:val="0"/>
          <w:numId w:val="2"/>
        </w:numPr>
        <w:ind w:firstLineChars="0"/>
        <w:rPr>
          <w:rFonts w:ascii="Calibri" w:hAnsi="Calibri"/>
        </w:rPr>
        <w:sectPr>
          <w:footerReference r:id="rId12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Calibri" w:hAnsi="Calibri"/>
        </w:rPr>
        <w:t>若</w:t>
      </w:r>
      <w:r>
        <w:rPr>
          <w:rFonts w:hint="default" w:ascii="宋体" w:hAnsi="宋体" w:cs="宋体"/>
        </w:rPr>
        <w:t>视频密评</w:t>
      </w:r>
      <w:r>
        <w:rPr>
          <w:rFonts w:hint="eastAsia" w:ascii="宋体" w:hAnsi="宋体" w:cs="宋体"/>
        </w:rPr>
        <w:t>一体化系统</w:t>
      </w:r>
      <w:r>
        <w:rPr>
          <w:rFonts w:hint="eastAsia" w:ascii="Calibri" w:hAnsi="Calibri"/>
        </w:rPr>
        <w:t>在非正常工作的情况下出现如冒烟、有异味等极其异常的情况时，请立即断开电源线，停止使用本机，并</w:t>
      </w:r>
    </w:p>
    <w:p>
      <w:pPr>
        <w:pStyle w:val="32"/>
        <w:ind w:left="420" w:firstLine="0" w:firstLineChars="0"/>
        <w:rPr>
          <w:rFonts w:ascii="Calibri" w:hAnsi="Calibri"/>
        </w:rPr>
      </w:pPr>
      <w:r>
        <w:rPr>
          <w:rFonts w:hint="eastAsia" w:ascii="Calibri" w:hAnsi="Calibri"/>
        </w:rPr>
        <w:t>与经销商或客服联系，不要以任何方式拆卸或修改产品。（未经认可的修改或维修导致的问题，本公司不承担任何责任）。</w:t>
      </w:r>
    </w:p>
    <w:p>
      <w:pPr>
        <w:pStyle w:val="32"/>
        <w:numPr>
          <w:ilvl w:val="0"/>
          <w:numId w:val="2"/>
        </w:numPr>
        <w:ind w:firstLineChars="0"/>
        <w:rPr>
          <w:rFonts w:ascii="Calibri" w:hAnsi="Calibri"/>
        </w:rPr>
      </w:pPr>
      <w:r>
        <w:rPr>
          <w:rFonts w:hint="eastAsia" w:ascii="Calibri" w:hAnsi="Calibri"/>
        </w:rPr>
        <w:t>请定期对</w:t>
      </w:r>
      <w:r>
        <w:rPr>
          <w:rFonts w:hint="default" w:ascii="宋体" w:hAnsi="宋体" w:cs="宋体"/>
        </w:rPr>
        <w:t>视频密评</w:t>
      </w:r>
      <w:r>
        <w:rPr>
          <w:rFonts w:hint="eastAsia" w:ascii="宋体" w:hAnsi="宋体" w:cs="宋体"/>
        </w:rPr>
        <w:t>一体化系统</w:t>
      </w:r>
      <w:r>
        <w:rPr>
          <w:rFonts w:hint="eastAsia" w:ascii="Calibri" w:hAnsi="Calibri"/>
        </w:rPr>
        <w:t>进行保养与维护，以便能延长其安全使用年限。</w:t>
      </w:r>
    </w:p>
    <w:p>
      <w:pPr>
        <w:pStyle w:val="32"/>
        <w:numPr>
          <w:ilvl w:val="0"/>
          <w:numId w:val="2"/>
        </w:numPr>
        <w:ind w:firstLineChars="0"/>
      </w:pPr>
      <w:r>
        <w:rPr>
          <w:rFonts w:hint="eastAsia" w:ascii="Calibri" w:hAnsi="Calibri"/>
        </w:rPr>
        <w:t>设备接入互联网可能面临网络问题，请您加强个人信息及数据安全保护。当您发现设备存在安全隐患时，请及时与我们联系。</w:t>
      </w:r>
    </w:p>
    <w:p>
      <w:pPr>
        <w:pStyle w:val="32"/>
        <w:numPr>
          <w:ilvl w:val="0"/>
          <w:numId w:val="2"/>
        </w:numPr>
        <w:ind w:firstLineChars="0"/>
        <w:rPr>
          <w:rFonts w:ascii="Calibri" w:hAnsi="Calibri"/>
        </w:rPr>
      </w:pPr>
      <w:r>
        <w:rPr>
          <w:rFonts w:hint="eastAsia" w:ascii="Calibri" w:hAnsi="Calibri"/>
        </w:rPr>
        <w:t>请妥善保存</w:t>
      </w:r>
      <w:r>
        <w:rPr>
          <w:rFonts w:hint="default" w:ascii="宋体" w:hAnsi="宋体" w:cs="宋体"/>
        </w:rPr>
        <w:t>视频密评</w:t>
      </w:r>
      <w:r>
        <w:rPr>
          <w:rFonts w:hint="eastAsia" w:ascii="宋体" w:hAnsi="宋体" w:cs="宋体"/>
        </w:rPr>
        <w:t>一体化系统</w:t>
      </w:r>
      <w:r>
        <w:rPr>
          <w:rFonts w:hint="eastAsia" w:ascii="Calibri" w:hAnsi="Calibri"/>
        </w:rPr>
        <w:t>的全部原包装材料，以便出现问题时，使用包装材料将产品包装好，返回厂家处理。非原包装材料导致的运输途中的意外损害，由使用者承担责任。</w:t>
      </w: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widowControl/>
        <w:ind w:firstLine="480"/>
        <w:jc w:val="left"/>
      </w:pPr>
      <w:r>
        <w:br w:type="page"/>
      </w:r>
    </w:p>
    <w:p>
      <w:pPr>
        <w:ind w:firstLine="0" w:firstLineChars="0"/>
        <w:jc w:val="center"/>
        <w:rPr>
          <w:rFonts w:ascii="黑体" w:hAnsi="黑体" w:eastAsia="黑体"/>
          <w:sz w:val="36"/>
          <w:szCs w:val="32"/>
        </w:rPr>
        <w:sectPr>
          <w:footerReference r:id="rId1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ind w:firstLine="0" w:firstLineChars="0"/>
        <w:jc w:val="center"/>
        <w:rPr>
          <w:rFonts w:ascii="黑体" w:hAnsi="黑体" w:eastAsia="黑体"/>
          <w:sz w:val="36"/>
          <w:szCs w:val="32"/>
        </w:rPr>
      </w:pPr>
      <w:r>
        <w:rPr>
          <w:rFonts w:hint="eastAsia" w:ascii="黑体" w:hAnsi="黑体" w:eastAsia="黑体"/>
          <w:sz w:val="36"/>
          <w:szCs w:val="32"/>
        </w:rPr>
        <w:t>目录</w:t>
      </w:r>
    </w:p>
    <w:p>
      <w:pPr>
        <w:pStyle w:val="20"/>
        <w:tabs>
          <w:tab w:val="left" w:pos="1260"/>
          <w:tab w:val="right" w:leader="dot" w:pos="8296"/>
        </w:tabs>
      </w:pPr>
    </w:p>
    <w:p>
      <w:pPr>
        <w:pStyle w:val="20"/>
        <w:tabs>
          <w:tab w:val="left" w:pos="1260"/>
          <w:tab w:val="right" w:leader="dot" w:pos="8296"/>
        </w:tabs>
        <w:ind w:firstLine="200"/>
      </w:pPr>
      <w:r>
        <w:rPr>
          <w:rFonts w:hint="eastAsia" w:ascii="宋体" w:hAnsi="宋体"/>
        </w:rPr>
        <w:t xml:space="preserve">  </w:t>
      </w: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TOC \o "1-3" \h \z \u </w:instrText>
      </w:r>
      <w:r>
        <w:rPr>
          <w:rFonts w:ascii="宋体" w:hAnsi="宋体"/>
        </w:rPr>
        <w:fldChar w:fldCharType="separate"/>
      </w:r>
    </w:p>
    <w:p>
      <w:pPr>
        <w:pStyle w:val="20"/>
        <w:tabs>
          <w:tab w:val="left" w:pos="1260"/>
          <w:tab w:val="right" w:leader="dot" w:pos="8296"/>
        </w:tabs>
        <w:rPr>
          <w:rFonts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"_Toc149760546" </w:instrText>
      </w:r>
      <w:r>
        <w:fldChar w:fldCharType="separate"/>
      </w:r>
      <w:r>
        <w:rPr>
          <w:rStyle w:val="29"/>
          <w:rFonts w:ascii="Calibri" w:hAnsi="Calibri"/>
        </w:rPr>
        <w:t>1.</w:t>
      </w:r>
      <w:r>
        <w:rPr>
          <w:rFonts w:eastAsiaTheme="minorEastAsia" w:cstheme="minorBidi"/>
          <w:kern w:val="2"/>
          <w:sz w:val="21"/>
        </w:rPr>
        <w:tab/>
      </w:r>
      <w:r>
        <w:rPr>
          <w:rStyle w:val="29"/>
          <w:rFonts w:hint="eastAsia"/>
        </w:rPr>
        <w:t>产品简介</w:t>
      </w:r>
      <w:r>
        <w:tab/>
      </w:r>
      <w:r>
        <w:fldChar w:fldCharType="begin"/>
      </w:r>
      <w:r>
        <w:instrText xml:space="preserve"> PAGEREF _Toc149760546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23"/>
        <w:tabs>
          <w:tab w:val="left" w:pos="1260"/>
          <w:tab w:val="right" w:leader="dot" w:pos="8296"/>
        </w:tabs>
        <w:ind w:firstLine="220"/>
        <w:rPr>
          <w:rFonts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"_Toc149760547" </w:instrText>
      </w:r>
      <w:r>
        <w:fldChar w:fldCharType="separate"/>
      </w:r>
      <w:r>
        <w:rPr>
          <w:rStyle w:val="29"/>
          <w:rFonts w:ascii="Times New Roman" w:hAnsi="Times New Roman"/>
          <w:snapToGrid w:val="0"/>
          <w:w w:val="0"/>
        </w:rPr>
        <w:t>1.1</w:t>
      </w:r>
      <w:r>
        <w:rPr>
          <w:rFonts w:eastAsiaTheme="minorEastAsia" w:cstheme="minorBidi"/>
          <w:kern w:val="2"/>
          <w:sz w:val="21"/>
        </w:rPr>
        <w:tab/>
      </w:r>
      <w:r>
        <w:rPr>
          <w:rStyle w:val="29"/>
          <w:rFonts w:hint="eastAsia"/>
        </w:rPr>
        <w:t>产品说明</w:t>
      </w:r>
      <w:r>
        <w:tab/>
      </w:r>
      <w:r>
        <w:fldChar w:fldCharType="begin"/>
      </w:r>
      <w:r>
        <w:instrText xml:space="preserve"> PAGEREF _Toc149760547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23"/>
        <w:tabs>
          <w:tab w:val="left" w:pos="1260"/>
          <w:tab w:val="right" w:leader="dot" w:pos="8296"/>
        </w:tabs>
        <w:ind w:firstLine="220"/>
        <w:rPr>
          <w:rFonts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"_Toc149760548" </w:instrText>
      </w:r>
      <w:r>
        <w:fldChar w:fldCharType="separate"/>
      </w:r>
      <w:r>
        <w:rPr>
          <w:rStyle w:val="29"/>
          <w:rFonts w:ascii="Times New Roman" w:hAnsi="Times New Roman"/>
          <w:snapToGrid w:val="0"/>
          <w:w w:val="0"/>
        </w:rPr>
        <w:t>1.2</w:t>
      </w:r>
      <w:r>
        <w:rPr>
          <w:rFonts w:eastAsiaTheme="minorEastAsia" w:cstheme="minorBidi"/>
          <w:kern w:val="2"/>
          <w:sz w:val="21"/>
        </w:rPr>
        <w:tab/>
      </w:r>
      <w:r>
        <w:rPr>
          <w:rStyle w:val="29"/>
          <w:rFonts w:hint="eastAsia"/>
        </w:rPr>
        <w:t>产品功能</w:t>
      </w:r>
      <w:r>
        <w:tab/>
      </w:r>
      <w:r>
        <w:fldChar w:fldCharType="begin"/>
      </w:r>
      <w:r>
        <w:instrText xml:space="preserve"> PAGEREF _Toc149760548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23"/>
        <w:tabs>
          <w:tab w:val="left" w:pos="1260"/>
          <w:tab w:val="right" w:leader="dot" w:pos="8296"/>
        </w:tabs>
        <w:ind w:firstLine="220"/>
        <w:rPr>
          <w:rFonts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"_Toc149760549" </w:instrText>
      </w:r>
      <w:r>
        <w:fldChar w:fldCharType="separate"/>
      </w:r>
      <w:r>
        <w:rPr>
          <w:rStyle w:val="29"/>
          <w:rFonts w:ascii="Times New Roman" w:hAnsi="Times New Roman"/>
          <w:snapToGrid w:val="0"/>
          <w:w w:val="0"/>
        </w:rPr>
        <w:t>1.3</w:t>
      </w:r>
      <w:r>
        <w:rPr>
          <w:rFonts w:eastAsiaTheme="minorEastAsia" w:cstheme="minorBidi"/>
          <w:kern w:val="2"/>
          <w:sz w:val="21"/>
        </w:rPr>
        <w:tab/>
      </w:r>
      <w:r>
        <w:rPr>
          <w:rStyle w:val="29"/>
          <w:rFonts w:hint="eastAsia"/>
        </w:rPr>
        <w:t>产品参数</w:t>
      </w:r>
      <w:r>
        <w:tab/>
      </w:r>
      <w:r>
        <w:fldChar w:fldCharType="begin"/>
      </w:r>
      <w:r>
        <w:instrText xml:space="preserve"> PAGEREF _Toc149760549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23"/>
        <w:tabs>
          <w:tab w:val="left" w:pos="1260"/>
          <w:tab w:val="right" w:leader="dot" w:pos="8296"/>
        </w:tabs>
        <w:ind w:firstLine="220"/>
        <w:rPr>
          <w:rFonts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"_Toc149760550" </w:instrText>
      </w:r>
      <w:r>
        <w:fldChar w:fldCharType="separate"/>
      </w:r>
      <w:r>
        <w:rPr>
          <w:rStyle w:val="29"/>
          <w:rFonts w:ascii="Times New Roman" w:hAnsi="Times New Roman"/>
          <w:snapToGrid w:val="0"/>
          <w:w w:val="0"/>
        </w:rPr>
        <w:t>1.4</w:t>
      </w:r>
      <w:r>
        <w:rPr>
          <w:rFonts w:eastAsiaTheme="minorEastAsia" w:cstheme="minorBidi"/>
          <w:kern w:val="2"/>
          <w:sz w:val="21"/>
        </w:rPr>
        <w:tab/>
      </w:r>
      <w:r>
        <w:rPr>
          <w:rStyle w:val="29"/>
          <w:rFonts w:hint="eastAsia"/>
        </w:rPr>
        <w:t>产品外观</w:t>
      </w:r>
      <w:r>
        <w:tab/>
      </w:r>
      <w:r>
        <w:fldChar w:fldCharType="begin"/>
      </w:r>
      <w:r>
        <w:instrText xml:space="preserve"> PAGEREF _Toc149760550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23"/>
        <w:tabs>
          <w:tab w:val="left" w:pos="1260"/>
          <w:tab w:val="right" w:leader="dot" w:pos="8296"/>
        </w:tabs>
        <w:ind w:firstLine="220"/>
        <w:rPr>
          <w:rFonts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"_Toc149760551" </w:instrText>
      </w:r>
      <w:r>
        <w:fldChar w:fldCharType="separate"/>
      </w:r>
      <w:r>
        <w:rPr>
          <w:rStyle w:val="29"/>
          <w:rFonts w:ascii="Times New Roman" w:hAnsi="Times New Roman"/>
          <w:snapToGrid w:val="0"/>
          <w:w w:val="0"/>
        </w:rPr>
        <w:t>1.5</w:t>
      </w:r>
      <w:r>
        <w:rPr>
          <w:rFonts w:eastAsiaTheme="minorEastAsia" w:cstheme="minorBidi"/>
          <w:kern w:val="2"/>
          <w:sz w:val="21"/>
        </w:rPr>
        <w:tab/>
      </w:r>
      <w:r>
        <w:rPr>
          <w:rStyle w:val="29"/>
          <w:rFonts w:hint="eastAsia"/>
        </w:rPr>
        <w:t>产品连接</w:t>
      </w:r>
      <w:r>
        <w:tab/>
      </w:r>
      <w:r>
        <w:fldChar w:fldCharType="begin"/>
      </w:r>
      <w:r>
        <w:instrText xml:space="preserve"> PAGEREF _Toc149760551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20"/>
        <w:tabs>
          <w:tab w:val="left" w:pos="1260"/>
          <w:tab w:val="right" w:leader="dot" w:pos="8296"/>
        </w:tabs>
        <w:rPr>
          <w:rFonts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"_Toc149760552" </w:instrText>
      </w:r>
      <w:r>
        <w:fldChar w:fldCharType="separate"/>
      </w:r>
      <w:r>
        <w:rPr>
          <w:rStyle w:val="29"/>
          <w:rFonts w:ascii="Calibri" w:hAnsi="Calibri"/>
        </w:rPr>
        <w:t>2.</w:t>
      </w:r>
      <w:r>
        <w:rPr>
          <w:rFonts w:eastAsiaTheme="minorEastAsia" w:cstheme="minorBidi"/>
          <w:kern w:val="2"/>
          <w:sz w:val="21"/>
        </w:rPr>
        <w:tab/>
      </w:r>
      <w:r>
        <w:rPr>
          <w:rStyle w:val="29"/>
          <w:rFonts w:hint="eastAsia"/>
        </w:rPr>
        <w:t>操作须知</w:t>
      </w:r>
      <w:r>
        <w:tab/>
      </w:r>
      <w:r>
        <w:fldChar w:fldCharType="begin"/>
      </w:r>
      <w:r>
        <w:instrText xml:space="preserve"> PAGEREF _Toc149760552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23"/>
        <w:tabs>
          <w:tab w:val="left" w:pos="1260"/>
          <w:tab w:val="right" w:leader="dot" w:pos="8296"/>
        </w:tabs>
        <w:ind w:firstLine="220"/>
        <w:rPr>
          <w:rFonts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"_Toc149760553" </w:instrText>
      </w:r>
      <w:r>
        <w:fldChar w:fldCharType="separate"/>
      </w:r>
      <w:r>
        <w:rPr>
          <w:rStyle w:val="29"/>
          <w:rFonts w:ascii="Times New Roman" w:hAnsi="Times New Roman"/>
          <w:snapToGrid w:val="0"/>
          <w:w w:val="0"/>
        </w:rPr>
        <w:t>2.1</w:t>
      </w:r>
      <w:r>
        <w:rPr>
          <w:rFonts w:eastAsiaTheme="minorEastAsia" w:cstheme="minorBidi"/>
          <w:kern w:val="2"/>
          <w:sz w:val="21"/>
        </w:rPr>
        <w:tab/>
      </w:r>
      <w:r>
        <w:rPr>
          <w:rStyle w:val="29"/>
          <w:rFonts w:hint="eastAsia"/>
        </w:rPr>
        <w:t>系统登录与退出</w:t>
      </w:r>
      <w:r>
        <w:tab/>
      </w:r>
      <w:r>
        <w:fldChar w:fldCharType="begin"/>
      </w:r>
      <w:r>
        <w:instrText xml:space="preserve"> PAGEREF _Toc149760553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23"/>
        <w:tabs>
          <w:tab w:val="left" w:pos="1260"/>
          <w:tab w:val="right" w:leader="dot" w:pos="8296"/>
        </w:tabs>
        <w:ind w:firstLine="220"/>
        <w:rPr>
          <w:rFonts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"_Toc149760554" </w:instrText>
      </w:r>
      <w:r>
        <w:fldChar w:fldCharType="separate"/>
      </w:r>
      <w:r>
        <w:rPr>
          <w:rStyle w:val="29"/>
          <w:rFonts w:ascii="Times New Roman" w:hAnsi="Times New Roman"/>
          <w:snapToGrid w:val="0"/>
          <w:w w:val="0"/>
        </w:rPr>
        <w:t>2.2</w:t>
      </w:r>
      <w:r>
        <w:rPr>
          <w:rFonts w:eastAsiaTheme="minorEastAsia" w:cstheme="minorBidi"/>
          <w:kern w:val="2"/>
          <w:sz w:val="21"/>
        </w:rPr>
        <w:tab/>
      </w:r>
      <w:r>
        <w:rPr>
          <w:rStyle w:val="29"/>
          <w:rFonts w:hint="eastAsia"/>
        </w:rPr>
        <w:t>主界面说明</w:t>
      </w:r>
      <w:r>
        <w:tab/>
      </w:r>
      <w:r>
        <w:fldChar w:fldCharType="begin"/>
      </w:r>
      <w:r>
        <w:instrText xml:space="preserve"> PAGEREF _Toc149760554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20"/>
        <w:tabs>
          <w:tab w:val="left" w:pos="1260"/>
          <w:tab w:val="right" w:leader="dot" w:pos="8296"/>
        </w:tabs>
        <w:rPr>
          <w:rFonts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"_Toc149760555" </w:instrText>
      </w:r>
      <w:r>
        <w:fldChar w:fldCharType="separate"/>
      </w:r>
      <w:r>
        <w:rPr>
          <w:rStyle w:val="29"/>
          <w:rFonts w:ascii="Calibri" w:hAnsi="Calibri"/>
        </w:rPr>
        <w:t>3.</w:t>
      </w:r>
      <w:r>
        <w:rPr>
          <w:rFonts w:eastAsiaTheme="minorEastAsia" w:cstheme="minorBidi"/>
          <w:kern w:val="2"/>
          <w:sz w:val="21"/>
        </w:rPr>
        <w:tab/>
      </w:r>
      <w:r>
        <w:rPr>
          <w:rStyle w:val="29"/>
          <w:rFonts w:hint="eastAsia"/>
        </w:rPr>
        <w:t>系统参数设置</w:t>
      </w:r>
      <w:r>
        <w:tab/>
      </w:r>
      <w:r>
        <w:fldChar w:fldCharType="begin"/>
      </w:r>
      <w:r>
        <w:instrText xml:space="preserve"> PAGEREF _Toc149760555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23"/>
        <w:tabs>
          <w:tab w:val="left" w:pos="1260"/>
          <w:tab w:val="right" w:leader="dot" w:pos="8296"/>
        </w:tabs>
        <w:ind w:firstLine="220"/>
        <w:rPr>
          <w:rFonts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"_Toc149760556" </w:instrText>
      </w:r>
      <w:r>
        <w:fldChar w:fldCharType="separate"/>
      </w:r>
      <w:r>
        <w:rPr>
          <w:rStyle w:val="29"/>
          <w:rFonts w:ascii="Times New Roman" w:hAnsi="Times New Roman"/>
          <w:snapToGrid w:val="0"/>
          <w:w w:val="0"/>
        </w:rPr>
        <w:t>3.1</w:t>
      </w:r>
      <w:r>
        <w:rPr>
          <w:rFonts w:eastAsiaTheme="minorEastAsia" w:cstheme="minorBidi"/>
          <w:kern w:val="2"/>
          <w:sz w:val="21"/>
        </w:rPr>
        <w:tab/>
      </w:r>
      <w:r>
        <w:rPr>
          <w:rStyle w:val="29"/>
          <w:rFonts w:hint="eastAsia"/>
        </w:rPr>
        <w:t>系统状态</w:t>
      </w:r>
      <w:r>
        <w:tab/>
      </w:r>
      <w:r>
        <w:fldChar w:fldCharType="begin"/>
      </w:r>
      <w:r>
        <w:instrText xml:space="preserve"> PAGEREF _Toc149760556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23"/>
        <w:tabs>
          <w:tab w:val="left" w:pos="1260"/>
          <w:tab w:val="right" w:leader="dot" w:pos="8296"/>
        </w:tabs>
        <w:ind w:firstLine="220"/>
        <w:rPr>
          <w:rFonts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"_Toc149760557" </w:instrText>
      </w:r>
      <w:r>
        <w:fldChar w:fldCharType="separate"/>
      </w:r>
      <w:r>
        <w:rPr>
          <w:rStyle w:val="29"/>
          <w:rFonts w:ascii="Times New Roman" w:hAnsi="Times New Roman"/>
          <w:snapToGrid w:val="0"/>
          <w:w w:val="0"/>
        </w:rPr>
        <w:t>3.2</w:t>
      </w:r>
      <w:r>
        <w:rPr>
          <w:rFonts w:eastAsiaTheme="minorEastAsia" w:cstheme="minorBidi"/>
          <w:kern w:val="2"/>
          <w:sz w:val="21"/>
        </w:rPr>
        <w:tab/>
      </w:r>
      <w:r>
        <w:rPr>
          <w:rStyle w:val="29"/>
          <w:rFonts w:hint="eastAsia"/>
        </w:rPr>
        <w:t>系统设置</w:t>
      </w:r>
      <w:r>
        <w:tab/>
      </w:r>
      <w:r>
        <w:fldChar w:fldCharType="begin"/>
      </w:r>
      <w:r>
        <w:instrText xml:space="preserve"> PAGEREF _Toc149760557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5"/>
        <w:tabs>
          <w:tab w:val="left" w:pos="1260"/>
          <w:tab w:val="right" w:leader="dot" w:pos="8296"/>
        </w:tabs>
        <w:ind w:firstLine="440"/>
        <w:rPr>
          <w:rFonts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"_Toc149760558" </w:instrText>
      </w:r>
      <w:r>
        <w:fldChar w:fldCharType="separate"/>
      </w:r>
      <w:r>
        <w:rPr>
          <w:rStyle w:val="29"/>
        </w:rPr>
        <w:t>3.2.1</w:t>
      </w:r>
      <w:r>
        <w:rPr>
          <w:rFonts w:eastAsiaTheme="minorEastAsia" w:cstheme="minorBidi"/>
          <w:kern w:val="2"/>
          <w:sz w:val="21"/>
        </w:rPr>
        <w:tab/>
      </w:r>
      <w:r>
        <w:rPr>
          <w:rStyle w:val="29"/>
          <w:rFonts w:hint="eastAsia"/>
        </w:rPr>
        <w:t>基本信息</w:t>
      </w:r>
      <w:r>
        <w:tab/>
      </w:r>
      <w:r>
        <w:fldChar w:fldCharType="begin"/>
      </w:r>
      <w:r>
        <w:instrText xml:space="preserve"> PAGEREF _Toc149760558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5"/>
        <w:tabs>
          <w:tab w:val="left" w:pos="1260"/>
          <w:tab w:val="right" w:leader="dot" w:pos="8296"/>
        </w:tabs>
        <w:ind w:firstLine="440"/>
        <w:rPr>
          <w:rFonts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"_Toc149760559" </w:instrText>
      </w:r>
      <w:r>
        <w:fldChar w:fldCharType="separate"/>
      </w:r>
      <w:r>
        <w:rPr>
          <w:rStyle w:val="29"/>
        </w:rPr>
        <w:t>3.2.2</w:t>
      </w:r>
      <w:r>
        <w:rPr>
          <w:rFonts w:eastAsiaTheme="minorEastAsia" w:cstheme="minorBidi"/>
          <w:kern w:val="2"/>
          <w:sz w:val="21"/>
        </w:rPr>
        <w:tab/>
      </w:r>
      <w:r>
        <w:rPr>
          <w:rStyle w:val="29"/>
          <w:rFonts w:hint="eastAsia"/>
        </w:rPr>
        <w:t>时间配置</w:t>
      </w:r>
      <w:r>
        <w:tab/>
      </w:r>
      <w:r>
        <w:fldChar w:fldCharType="begin"/>
      </w:r>
      <w:r>
        <w:instrText xml:space="preserve"> PAGEREF _Toc149760559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23"/>
        <w:tabs>
          <w:tab w:val="left" w:pos="1260"/>
          <w:tab w:val="right" w:leader="dot" w:pos="8296"/>
        </w:tabs>
        <w:ind w:firstLine="220"/>
        <w:rPr>
          <w:rFonts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"_Toc149760560" </w:instrText>
      </w:r>
      <w:r>
        <w:fldChar w:fldCharType="separate"/>
      </w:r>
      <w:r>
        <w:rPr>
          <w:rStyle w:val="29"/>
          <w:rFonts w:ascii="Times New Roman" w:hAnsi="Times New Roman"/>
          <w:snapToGrid w:val="0"/>
          <w:w w:val="0"/>
        </w:rPr>
        <w:t>3.3</w:t>
      </w:r>
      <w:r>
        <w:rPr>
          <w:rFonts w:eastAsiaTheme="minorEastAsia" w:cstheme="minorBidi"/>
          <w:kern w:val="2"/>
          <w:sz w:val="21"/>
        </w:rPr>
        <w:tab/>
      </w:r>
      <w:r>
        <w:rPr>
          <w:rStyle w:val="29"/>
          <w:rFonts w:hint="eastAsia"/>
        </w:rPr>
        <w:t>系统维护</w:t>
      </w:r>
      <w:r>
        <w:tab/>
      </w:r>
      <w:r>
        <w:fldChar w:fldCharType="begin"/>
      </w:r>
      <w:r>
        <w:instrText xml:space="preserve"> PAGEREF _Toc149760560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23"/>
        <w:tabs>
          <w:tab w:val="left" w:pos="1260"/>
          <w:tab w:val="right" w:leader="dot" w:pos="8296"/>
        </w:tabs>
        <w:ind w:firstLine="220"/>
        <w:rPr>
          <w:rFonts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"_Toc149760561" </w:instrText>
      </w:r>
      <w:r>
        <w:fldChar w:fldCharType="separate"/>
      </w:r>
      <w:r>
        <w:rPr>
          <w:rStyle w:val="29"/>
          <w:rFonts w:ascii="Times New Roman" w:hAnsi="Times New Roman"/>
          <w:snapToGrid w:val="0"/>
          <w:w w:val="0"/>
        </w:rPr>
        <w:t>3.4</w:t>
      </w:r>
      <w:r>
        <w:rPr>
          <w:rFonts w:eastAsiaTheme="minorEastAsia" w:cstheme="minorBidi"/>
          <w:kern w:val="2"/>
          <w:sz w:val="21"/>
        </w:rPr>
        <w:tab/>
      </w:r>
      <w:r>
        <w:rPr>
          <w:rStyle w:val="29"/>
          <w:rFonts w:hint="eastAsia"/>
        </w:rPr>
        <w:t>用户管理</w:t>
      </w:r>
      <w:r>
        <w:tab/>
      </w:r>
      <w:r>
        <w:fldChar w:fldCharType="begin"/>
      </w:r>
      <w:r>
        <w:instrText xml:space="preserve"> PAGEREF _Toc149760561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5"/>
        <w:tabs>
          <w:tab w:val="left" w:pos="1260"/>
          <w:tab w:val="right" w:leader="dot" w:pos="8296"/>
        </w:tabs>
        <w:ind w:firstLine="440"/>
        <w:rPr>
          <w:rFonts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"_Toc149760562" </w:instrText>
      </w:r>
      <w:r>
        <w:fldChar w:fldCharType="separate"/>
      </w:r>
      <w:r>
        <w:rPr>
          <w:rStyle w:val="29"/>
        </w:rPr>
        <w:t>3.4.1</w:t>
      </w:r>
      <w:r>
        <w:rPr>
          <w:rFonts w:eastAsiaTheme="minorEastAsia" w:cstheme="minorBidi"/>
          <w:kern w:val="2"/>
          <w:sz w:val="21"/>
        </w:rPr>
        <w:tab/>
      </w:r>
      <w:r>
        <w:rPr>
          <w:rStyle w:val="29"/>
          <w:rFonts w:hint="eastAsia"/>
        </w:rPr>
        <w:t>用户添加</w:t>
      </w:r>
      <w:r>
        <w:tab/>
      </w:r>
      <w:r>
        <w:fldChar w:fldCharType="begin"/>
      </w:r>
      <w:r>
        <w:instrText xml:space="preserve"> PAGEREF _Toc149760562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15"/>
        <w:tabs>
          <w:tab w:val="left" w:pos="1260"/>
          <w:tab w:val="right" w:leader="dot" w:pos="8296"/>
        </w:tabs>
        <w:ind w:firstLine="440"/>
        <w:rPr>
          <w:rFonts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"_Toc149760563" </w:instrText>
      </w:r>
      <w:r>
        <w:fldChar w:fldCharType="separate"/>
      </w:r>
      <w:r>
        <w:rPr>
          <w:rStyle w:val="29"/>
        </w:rPr>
        <w:t>3.4.2</w:t>
      </w:r>
      <w:r>
        <w:rPr>
          <w:rFonts w:eastAsiaTheme="minorEastAsia" w:cstheme="minorBidi"/>
          <w:kern w:val="2"/>
          <w:sz w:val="21"/>
        </w:rPr>
        <w:tab/>
      </w:r>
      <w:r>
        <w:rPr>
          <w:rStyle w:val="29"/>
          <w:rFonts w:hint="eastAsia"/>
        </w:rPr>
        <w:t>用户修改</w:t>
      </w:r>
      <w:r>
        <w:tab/>
      </w:r>
      <w:r>
        <w:fldChar w:fldCharType="begin"/>
      </w:r>
      <w:r>
        <w:instrText xml:space="preserve"> PAGEREF _Toc149760563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15"/>
        <w:tabs>
          <w:tab w:val="left" w:pos="1260"/>
          <w:tab w:val="right" w:leader="dot" w:pos="8296"/>
        </w:tabs>
        <w:ind w:firstLine="440"/>
        <w:rPr>
          <w:rFonts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"_Toc149760564" </w:instrText>
      </w:r>
      <w:r>
        <w:fldChar w:fldCharType="separate"/>
      </w:r>
      <w:r>
        <w:rPr>
          <w:rStyle w:val="29"/>
        </w:rPr>
        <w:t>3.4.3</w:t>
      </w:r>
      <w:r>
        <w:rPr>
          <w:rFonts w:eastAsiaTheme="minorEastAsia" w:cstheme="minorBidi"/>
          <w:kern w:val="2"/>
          <w:sz w:val="21"/>
        </w:rPr>
        <w:tab/>
      </w:r>
      <w:r>
        <w:rPr>
          <w:rStyle w:val="29"/>
          <w:rFonts w:hint="eastAsia"/>
        </w:rPr>
        <w:t>用户删除</w:t>
      </w:r>
      <w:r>
        <w:tab/>
      </w:r>
      <w:r>
        <w:fldChar w:fldCharType="begin"/>
      </w:r>
      <w:r>
        <w:instrText xml:space="preserve"> PAGEREF _Toc149760564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23"/>
        <w:tabs>
          <w:tab w:val="left" w:pos="1260"/>
          <w:tab w:val="right" w:leader="dot" w:pos="8296"/>
        </w:tabs>
        <w:ind w:firstLine="220"/>
        <w:rPr>
          <w:rFonts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"_Toc149760565" </w:instrText>
      </w:r>
      <w:r>
        <w:fldChar w:fldCharType="separate"/>
      </w:r>
      <w:r>
        <w:rPr>
          <w:rStyle w:val="29"/>
          <w:rFonts w:ascii="Times New Roman" w:hAnsi="Times New Roman"/>
          <w:snapToGrid w:val="0"/>
          <w:w w:val="0"/>
        </w:rPr>
        <w:t>3.5</w:t>
      </w:r>
      <w:r>
        <w:rPr>
          <w:rFonts w:eastAsiaTheme="minorEastAsia" w:cstheme="minorBidi"/>
          <w:kern w:val="2"/>
          <w:sz w:val="21"/>
        </w:rPr>
        <w:tab/>
      </w:r>
      <w:r>
        <w:rPr>
          <w:rStyle w:val="29"/>
          <w:rFonts w:hint="eastAsia"/>
        </w:rPr>
        <w:t>日志</w:t>
      </w:r>
      <w:r>
        <w:tab/>
      </w:r>
      <w:r>
        <w:fldChar w:fldCharType="begin"/>
      </w:r>
      <w:r>
        <w:instrText xml:space="preserve"> PAGEREF _Toc149760565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20"/>
        <w:tabs>
          <w:tab w:val="left" w:pos="1260"/>
          <w:tab w:val="right" w:leader="dot" w:pos="8296"/>
        </w:tabs>
        <w:rPr>
          <w:rFonts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"_Toc149760566" </w:instrText>
      </w:r>
      <w:r>
        <w:fldChar w:fldCharType="separate"/>
      </w:r>
      <w:r>
        <w:rPr>
          <w:rStyle w:val="29"/>
          <w:rFonts w:ascii="Calibri" w:hAnsi="Calibri"/>
        </w:rPr>
        <w:t>4.</w:t>
      </w:r>
      <w:r>
        <w:rPr>
          <w:rFonts w:eastAsiaTheme="minorEastAsia" w:cstheme="minorBidi"/>
          <w:kern w:val="2"/>
          <w:sz w:val="21"/>
        </w:rPr>
        <w:tab/>
      </w:r>
      <w:r>
        <w:rPr>
          <w:rStyle w:val="29"/>
          <w:rFonts w:hint="eastAsia"/>
        </w:rPr>
        <w:t>网络配置</w:t>
      </w:r>
      <w:r>
        <w:tab/>
      </w:r>
      <w:r>
        <w:fldChar w:fldCharType="begin"/>
      </w:r>
      <w:r>
        <w:instrText xml:space="preserve"> PAGEREF _Toc149760566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23"/>
        <w:tabs>
          <w:tab w:val="left" w:pos="1260"/>
          <w:tab w:val="right" w:leader="dot" w:pos="8296"/>
        </w:tabs>
        <w:ind w:firstLine="220"/>
        <w:rPr>
          <w:rFonts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"_Toc149760567" </w:instrText>
      </w:r>
      <w:r>
        <w:fldChar w:fldCharType="separate"/>
      </w:r>
      <w:r>
        <w:rPr>
          <w:rStyle w:val="29"/>
          <w:rFonts w:ascii="Times New Roman" w:hAnsi="Times New Roman"/>
          <w:snapToGrid w:val="0"/>
          <w:w w:val="0"/>
        </w:rPr>
        <w:t>4.1</w:t>
      </w:r>
      <w:r>
        <w:rPr>
          <w:rFonts w:eastAsiaTheme="minorEastAsia" w:cstheme="minorBidi"/>
          <w:kern w:val="2"/>
          <w:sz w:val="21"/>
        </w:rPr>
        <w:tab/>
      </w:r>
      <w:r>
        <w:rPr>
          <w:rStyle w:val="29"/>
          <w:rFonts w:hint="eastAsia"/>
        </w:rPr>
        <w:t>基本配置</w:t>
      </w:r>
      <w:r>
        <w:tab/>
      </w:r>
      <w:r>
        <w:fldChar w:fldCharType="begin"/>
      </w:r>
      <w:r>
        <w:instrText xml:space="preserve"> PAGEREF _Toc149760567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23"/>
        <w:tabs>
          <w:tab w:val="left" w:pos="1260"/>
          <w:tab w:val="right" w:leader="dot" w:pos="8296"/>
        </w:tabs>
        <w:ind w:firstLine="220"/>
        <w:rPr>
          <w:rFonts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"_Toc149760568" </w:instrText>
      </w:r>
      <w:r>
        <w:fldChar w:fldCharType="separate"/>
      </w:r>
      <w:r>
        <w:rPr>
          <w:rStyle w:val="29"/>
          <w:rFonts w:ascii="Times New Roman" w:hAnsi="Times New Roman"/>
          <w:snapToGrid w:val="0"/>
          <w:w w:val="0"/>
        </w:rPr>
        <w:t>4.2</w:t>
      </w:r>
      <w:r>
        <w:rPr>
          <w:rFonts w:eastAsiaTheme="minorEastAsia" w:cstheme="minorBidi"/>
          <w:kern w:val="2"/>
          <w:sz w:val="21"/>
        </w:rPr>
        <w:tab/>
      </w:r>
      <w:r>
        <w:rPr>
          <w:rStyle w:val="29"/>
          <w:rFonts w:hint="eastAsia"/>
        </w:rPr>
        <w:t>链路聚合</w:t>
      </w:r>
      <w:r>
        <w:tab/>
      </w:r>
      <w:r>
        <w:fldChar w:fldCharType="begin"/>
      </w:r>
      <w:r>
        <w:instrText xml:space="preserve"> PAGEREF _Toc149760568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20"/>
        <w:tabs>
          <w:tab w:val="left" w:pos="1260"/>
          <w:tab w:val="right" w:leader="dot" w:pos="8296"/>
        </w:tabs>
        <w:rPr>
          <w:rFonts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"_Toc149760569" </w:instrText>
      </w:r>
      <w:r>
        <w:fldChar w:fldCharType="separate"/>
      </w:r>
      <w:r>
        <w:rPr>
          <w:rStyle w:val="29"/>
          <w:rFonts w:ascii="Calibri" w:hAnsi="Calibri"/>
        </w:rPr>
        <w:t>5.</w:t>
      </w:r>
      <w:r>
        <w:rPr>
          <w:rFonts w:eastAsiaTheme="minorEastAsia" w:cstheme="minorBidi"/>
          <w:kern w:val="2"/>
          <w:sz w:val="21"/>
        </w:rPr>
        <w:tab/>
      </w:r>
      <w:r>
        <w:rPr>
          <w:rStyle w:val="29"/>
          <w:rFonts w:hint="eastAsia"/>
        </w:rPr>
        <w:t>视频安全设置</w:t>
      </w:r>
      <w:r>
        <w:tab/>
      </w:r>
      <w:r>
        <w:fldChar w:fldCharType="begin"/>
      </w:r>
      <w:r>
        <w:instrText xml:space="preserve"> PAGEREF _Toc149760569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23"/>
        <w:tabs>
          <w:tab w:val="left" w:pos="1260"/>
          <w:tab w:val="right" w:leader="dot" w:pos="8296"/>
        </w:tabs>
        <w:ind w:firstLine="220"/>
        <w:rPr>
          <w:rFonts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"_Toc149760570" </w:instrText>
      </w:r>
      <w:r>
        <w:fldChar w:fldCharType="separate"/>
      </w:r>
      <w:r>
        <w:rPr>
          <w:rStyle w:val="29"/>
          <w:rFonts w:ascii="Times New Roman" w:hAnsi="Times New Roman"/>
          <w:snapToGrid w:val="0"/>
          <w:w w:val="0"/>
        </w:rPr>
        <w:t>5.1</w:t>
      </w:r>
      <w:r>
        <w:rPr>
          <w:rFonts w:eastAsiaTheme="minorEastAsia" w:cstheme="minorBidi"/>
          <w:kern w:val="2"/>
          <w:sz w:val="21"/>
        </w:rPr>
        <w:tab/>
      </w:r>
      <w:r>
        <w:rPr>
          <w:rStyle w:val="29"/>
          <w:rFonts w:hint="eastAsia" w:ascii="黑体" w:hAnsi="黑体" w:cs="黑体"/>
        </w:rPr>
        <w:t>视频安全设置</w:t>
      </w:r>
      <w:r>
        <w:tab/>
      </w:r>
      <w:r>
        <w:fldChar w:fldCharType="begin"/>
      </w:r>
      <w:r>
        <w:instrText xml:space="preserve"> PAGEREF _Toc149760570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23"/>
        <w:tabs>
          <w:tab w:val="left" w:pos="1260"/>
          <w:tab w:val="right" w:leader="dot" w:pos="8296"/>
        </w:tabs>
        <w:ind w:firstLine="220"/>
        <w:rPr>
          <w:rFonts w:eastAsiaTheme="minorEastAsia" w:cstheme="minorBidi"/>
          <w:kern w:val="2"/>
          <w:sz w:val="21"/>
        </w:rPr>
      </w:pPr>
      <w:r>
        <w:fldChar w:fldCharType="begin"/>
      </w:r>
      <w:r>
        <w:instrText xml:space="preserve"> HYPERLINK \l "_Toc149760571" </w:instrText>
      </w:r>
      <w:r>
        <w:fldChar w:fldCharType="separate"/>
      </w:r>
      <w:r>
        <w:rPr>
          <w:rStyle w:val="29"/>
          <w:rFonts w:ascii="Times New Roman" w:hAnsi="Times New Roman"/>
          <w:snapToGrid w:val="0"/>
          <w:w w:val="0"/>
        </w:rPr>
        <w:t>5.2</w:t>
      </w:r>
      <w:r>
        <w:rPr>
          <w:rFonts w:eastAsiaTheme="minorEastAsia" w:cstheme="minorBidi"/>
          <w:kern w:val="2"/>
          <w:sz w:val="21"/>
        </w:rPr>
        <w:tab/>
      </w:r>
      <w:r>
        <w:rPr>
          <w:rStyle w:val="29"/>
          <w:rFonts w:hint="eastAsia" w:ascii="黑体" w:hAnsi="黑体" w:cs="黑体"/>
        </w:rPr>
        <w:t>证书配置</w:t>
      </w:r>
      <w:r>
        <w:tab/>
      </w:r>
      <w:r>
        <w:fldChar w:fldCharType="begin"/>
      </w:r>
      <w:r>
        <w:instrText xml:space="preserve"> PAGEREF _Toc149760571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20"/>
        <w:tabs>
          <w:tab w:val="left" w:pos="1260"/>
          <w:tab w:val="right" w:leader="dot" w:pos="8296"/>
        </w:tabs>
        <w:ind w:firstLine="200"/>
      </w:pPr>
      <w:r>
        <w:rPr>
          <w:rFonts w:ascii="宋体" w:hAnsi="宋体"/>
        </w:rPr>
        <w:fldChar w:fldCharType="end"/>
      </w:r>
    </w:p>
    <w:p>
      <w:pPr>
        <w:widowControl/>
        <w:ind w:firstLine="480"/>
        <w:jc w:val="left"/>
      </w:pPr>
      <w:r>
        <w:br w:type="page"/>
      </w:r>
    </w:p>
    <w:p>
      <w:pPr>
        <w:pStyle w:val="52"/>
        <w:sectPr>
          <w:footerReference r:id="rId1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0" w:name="_Toc126579264"/>
    </w:p>
    <w:p>
      <w:pPr>
        <w:pStyle w:val="52"/>
      </w:pPr>
      <w:bookmarkStart w:id="1" w:name="_Toc149760546"/>
      <w:r>
        <w:rPr>
          <w:rFonts w:hint="eastAsia"/>
        </w:rPr>
        <w:t>产品简介</w:t>
      </w:r>
      <w:bookmarkEnd w:id="0"/>
      <w:bookmarkEnd w:id="1"/>
    </w:p>
    <w:p>
      <w:pPr>
        <w:pStyle w:val="53"/>
      </w:pPr>
      <w:bookmarkStart w:id="2" w:name="_Toc126579265"/>
      <w:bookmarkStart w:id="3" w:name="_Toc149760547"/>
      <w:r>
        <w:rPr>
          <w:rFonts w:hint="eastAsia"/>
        </w:rPr>
        <w:t>产品说明</w:t>
      </w:r>
      <w:bookmarkEnd w:id="2"/>
      <w:bookmarkEnd w:id="3"/>
    </w:p>
    <w:p>
      <w:pPr>
        <w:ind w:firstLine="480"/>
        <w:rPr>
          <w:rFonts w:ascii="宋体" w:hAnsi="宋体" w:cs="宋体"/>
        </w:rPr>
      </w:pPr>
      <w:r>
        <w:rPr>
          <w:rFonts w:hint="default" w:ascii="宋体" w:hAnsi="宋体" w:cs="宋体"/>
        </w:rPr>
        <w:t>视频密评</w:t>
      </w:r>
      <w:r>
        <w:rPr>
          <w:rFonts w:hint="eastAsia" w:ascii="宋体" w:hAnsi="宋体" w:cs="宋体"/>
        </w:rPr>
        <w:t>一体化系统是一款面向已建视频监控系统，实施“利旧”性安全改造的产品。该产品采用国家商用密码算法芯片和高性能处理器，对照国家相关密码标准研发，对已装的安防视频监控系统提供符合国密要求的安全功能。</w:t>
      </w:r>
    </w:p>
    <w:p>
      <w:pPr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该设备串联于IPC（网络摄像头）和NVR（网络视频录像机）之间，对IPC采集的视频数据进行签名保护后存储在NVR中，确保视频数据存储的完整性；具备对NVR中的视频数据进行验签功能。</w:t>
      </w:r>
    </w:p>
    <w:p>
      <w:pPr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本产品可广泛应用于军队、保密、公安等对视频安全防护要求较高的行业和场所，可以对无安全防护措施的网络摄像机设备提供便利的安全加固，快速实现基于国密标准的设备安全性提升。</w:t>
      </w:r>
    </w:p>
    <w:p>
      <w:pPr>
        <w:pStyle w:val="53"/>
      </w:pPr>
      <w:bookmarkStart w:id="4" w:name="_Toc126579266"/>
      <w:bookmarkStart w:id="5" w:name="_Toc149760548"/>
      <w:r>
        <w:rPr>
          <w:rFonts w:hint="eastAsia"/>
        </w:rPr>
        <w:t>产品功能</w:t>
      </w:r>
      <w:bookmarkEnd w:id="4"/>
      <w:bookmarkEnd w:id="5"/>
    </w:p>
    <w:p>
      <w:pPr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支持商用密码算法SM1~SM4。</w:t>
      </w:r>
    </w:p>
    <w:p>
      <w:pPr>
        <w:ind w:firstLine="480"/>
        <w:rPr>
          <w:rFonts w:ascii="宋体" w:hAnsi="宋体" w:cs="宋体"/>
          <w:szCs w:val="24"/>
        </w:rPr>
      </w:pPr>
      <w:r>
        <w:rPr>
          <w:rFonts w:hint="eastAsia" w:ascii="宋体" w:hAnsi="宋体" w:cs="宋体"/>
          <w:szCs w:val="24"/>
        </w:rPr>
        <w:t>支持数据接收转发。</w:t>
      </w:r>
    </w:p>
    <w:p>
      <w:pPr>
        <w:ind w:firstLine="480"/>
        <w:rPr>
          <w:rFonts w:ascii="宋体" w:hAnsi="宋体" w:cs="宋体"/>
          <w:szCs w:val="24"/>
        </w:rPr>
      </w:pPr>
      <w:r>
        <w:rPr>
          <w:rFonts w:hint="eastAsia" w:ascii="宋体" w:hAnsi="宋体" w:cs="宋体"/>
          <w:szCs w:val="24"/>
        </w:rPr>
        <w:t>支持视频数据签名加密。</w:t>
      </w:r>
    </w:p>
    <w:p>
      <w:pPr>
        <w:ind w:firstLine="480"/>
        <w:rPr>
          <w:rFonts w:ascii="宋体" w:hAnsi="宋体" w:cs="宋体"/>
          <w:szCs w:val="24"/>
        </w:rPr>
      </w:pPr>
      <w:r>
        <w:rPr>
          <w:rFonts w:hint="eastAsia" w:ascii="宋体" w:hAnsi="宋体" w:cs="宋体"/>
          <w:szCs w:val="24"/>
        </w:rPr>
        <w:t>支持密码运算服务。</w:t>
      </w:r>
    </w:p>
    <w:p>
      <w:pPr>
        <w:ind w:firstLine="480"/>
        <w:rPr>
          <w:rFonts w:ascii="宋体" w:hAnsi="宋体" w:cs="宋体"/>
          <w:szCs w:val="24"/>
        </w:rPr>
      </w:pPr>
      <w:r>
        <w:rPr>
          <w:rFonts w:hint="eastAsia" w:ascii="宋体" w:hAnsi="宋体" w:cs="宋体"/>
          <w:szCs w:val="24"/>
        </w:rPr>
        <w:t>支持管理系统服务。</w:t>
      </w:r>
    </w:p>
    <w:p>
      <w:pPr>
        <w:pStyle w:val="53"/>
      </w:pPr>
      <w:bookmarkStart w:id="6" w:name="_Toc149760549"/>
      <w:bookmarkStart w:id="7" w:name="_Toc126579267"/>
      <w:r>
        <w:rPr>
          <w:rFonts w:hint="eastAsia"/>
        </w:rPr>
        <w:t>产品参数</w:t>
      </w:r>
      <w:bookmarkEnd w:id="6"/>
      <w:bookmarkEnd w:id="7"/>
    </w:p>
    <w:tbl>
      <w:tblPr>
        <w:tblStyle w:val="2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63"/>
        <w:gridCol w:w="60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3" w:type="dxa"/>
            <w:shd w:val="clear" w:color="auto" w:fill="D8D8D8" w:themeFill="background1" w:themeFillShade="D9"/>
          </w:tcPr>
          <w:p>
            <w:pPr>
              <w:ind w:firstLine="0" w:firstLineChars="0"/>
              <w:jc w:val="center"/>
              <w:rPr>
                <w:rFonts w:ascii="宋体" w:hAnsi="宋体" w:cs="Times New Roman"/>
                <w:b/>
                <w:sz w:val="22"/>
              </w:rPr>
            </w:pPr>
            <w:r>
              <w:rPr>
                <w:rFonts w:hint="eastAsia" w:ascii="宋体" w:hAnsi="宋体" w:cs="Times New Roman"/>
                <w:b/>
                <w:sz w:val="22"/>
              </w:rPr>
              <w:t>功能</w:t>
            </w:r>
          </w:p>
        </w:tc>
        <w:tc>
          <w:tcPr>
            <w:tcW w:w="6033" w:type="dxa"/>
            <w:shd w:val="clear" w:color="auto" w:fill="D8D8D8" w:themeFill="background1" w:themeFillShade="D9"/>
          </w:tcPr>
          <w:p>
            <w:pPr>
              <w:ind w:firstLine="0" w:firstLineChars="0"/>
              <w:jc w:val="center"/>
              <w:rPr>
                <w:rFonts w:ascii="宋体" w:hAnsi="宋体" w:cs="Times New Roman"/>
                <w:b/>
                <w:sz w:val="22"/>
              </w:rPr>
            </w:pPr>
            <w:r>
              <w:rPr>
                <w:rFonts w:hint="eastAsia" w:ascii="宋体" w:hAnsi="宋体" w:cs="Times New Roman"/>
                <w:b/>
                <w:sz w:val="22"/>
              </w:rPr>
              <w:t>功能描述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3" w:type="dxa"/>
          </w:tcPr>
          <w:p>
            <w:pPr>
              <w:ind w:firstLine="0" w:firstLineChars="0"/>
              <w:jc w:val="center"/>
              <w:rPr>
                <w:rFonts w:ascii="宋体" w:hAnsi="宋体" w:cs="Times New Roman"/>
                <w:sz w:val="22"/>
              </w:rPr>
            </w:pPr>
            <w:r>
              <w:rPr>
                <w:rFonts w:hint="eastAsia" w:ascii="宋体" w:hAnsi="宋体" w:cs="Times New Roman"/>
                <w:sz w:val="22"/>
              </w:rPr>
              <w:t>产品名称</w:t>
            </w:r>
          </w:p>
        </w:tc>
        <w:tc>
          <w:tcPr>
            <w:tcW w:w="6033" w:type="dxa"/>
          </w:tcPr>
          <w:p>
            <w:pPr>
              <w:ind w:firstLine="0" w:firstLineChars="0"/>
              <w:jc w:val="center"/>
              <w:rPr>
                <w:rFonts w:hint="default" w:ascii="宋体" w:hAnsi="宋体" w:cs="Times New Roman"/>
                <w:sz w:val="22"/>
              </w:rPr>
            </w:pPr>
            <w:r>
              <w:rPr>
                <w:rFonts w:hint="default" w:ascii="宋体" w:hAnsi="宋体" w:cs="宋体"/>
                <w:sz w:val="22"/>
              </w:rPr>
              <w:t>视频密评</w:t>
            </w:r>
            <w:r>
              <w:rPr>
                <w:rFonts w:hint="eastAsia" w:ascii="宋体" w:hAnsi="宋体" w:cs="宋体"/>
                <w:sz w:val="22"/>
              </w:rPr>
              <w:t>一体化系统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3" w:type="dxa"/>
          </w:tcPr>
          <w:p>
            <w:pPr>
              <w:ind w:firstLine="0" w:firstLineChars="0"/>
              <w:jc w:val="center"/>
              <w:rPr>
                <w:rFonts w:ascii="宋体" w:hAnsi="宋体" w:cs="Times New Roman"/>
                <w:sz w:val="22"/>
              </w:rPr>
            </w:pPr>
            <w:r>
              <w:rPr>
                <w:rFonts w:hint="eastAsia" w:ascii="宋体" w:hAnsi="宋体" w:cs="Times New Roman"/>
                <w:sz w:val="22"/>
              </w:rPr>
              <w:t>产品型号</w:t>
            </w:r>
          </w:p>
        </w:tc>
        <w:tc>
          <w:tcPr>
            <w:tcW w:w="6033" w:type="dxa"/>
          </w:tcPr>
          <w:p>
            <w:pPr>
              <w:ind w:firstLine="0" w:firstLineChars="0"/>
              <w:jc w:val="center"/>
              <w:rPr>
                <w:rFonts w:ascii="宋体" w:hAnsi="宋体" w:cs="宋体"/>
                <w:sz w:val="22"/>
              </w:rPr>
            </w:pPr>
            <w:r>
              <w:rPr>
                <w:rFonts w:hint="eastAsia" w:ascii="宋体" w:hAnsi="宋体" w:cs="宋体"/>
                <w:sz w:val="22"/>
              </w:rPr>
              <w:t>AWS-VideoSecOne-24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3" w:type="dxa"/>
          </w:tcPr>
          <w:p>
            <w:pPr>
              <w:ind w:firstLine="0" w:firstLineChars="0"/>
              <w:jc w:val="center"/>
              <w:rPr>
                <w:rFonts w:ascii="宋体" w:hAnsi="宋体" w:cs="Times New Roman"/>
                <w:sz w:val="22"/>
              </w:rPr>
            </w:pPr>
            <w:r>
              <w:rPr>
                <w:rFonts w:hint="eastAsia" w:ascii="宋体" w:hAnsi="宋体" w:cs="Times New Roman"/>
                <w:sz w:val="22"/>
              </w:rPr>
              <w:t>产品颜色</w:t>
            </w:r>
          </w:p>
        </w:tc>
        <w:tc>
          <w:tcPr>
            <w:tcW w:w="6033" w:type="dxa"/>
          </w:tcPr>
          <w:p>
            <w:pPr>
              <w:ind w:firstLine="0" w:firstLineChars="0"/>
              <w:jc w:val="center"/>
              <w:rPr>
                <w:rFonts w:ascii="宋体" w:hAnsi="宋体" w:cs="Times New Roman"/>
                <w:sz w:val="22"/>
              </w:rPr>
            </w:pPr>
            <w:r>
              <w:rPr>
                <w:rFonts w:hint="eastAsia" w:ascii="宋体" w:hAnsi="宋体" w:cs="Times New Roman"/>
                <w:sz w:val="22"/>
              </w:rPr>
              <w:t>黑色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3" w:type="dxa"/>
          </w:tcPr>
          <w:p>
            <w:pPr>
              <w:ind w:firstLine="0" w:firstLineChars="0"/>
              <w:jc w:val="center"/>
              <w:rPr>
                <w:rFonts w:ascii="宋体" w:hAnsi="宋体" w:cs="Times New Roman"/>
                <w:sz w:val="22"/>
              </w:rPr>
            </w:pPr>
            <w:r>
              <w:rPr>
                <w:rFonts w:hint="eastAsia" w:ascii="宋体" w:hAnsi="宋体" w:cs="Times New Roman"/>
                <w:sz w:val="22"/>
              </w:rPr>
              <w:t>产品尺寸</w:t>
            </w:r>
          </w:p>
        </w:tc>
        <w:tc>
          <w:tcPr>
            <w:tcW w:w="6033" w:type="dxa"/>
          </w:tcPr>
          <w:p>
            <w:pPr>
              <w:ind w:firstLine="0" w:firstLineChars="0"/>
              <w:jc w:val="center"/>
              <w:rPr>
                <w:rFonts w:ascii="宋体" w:hAnsi="宋体" w:cs="Times New Roman"/>
                <w:sz w:val="22"/>
              </w:rPr>
            </w:pPr>
            <w:r>
              <w:rPr>
                <w:rFonts w:hint="eastAsia" w:ascii="宋体" w:hAnsi="宋体" w:cs="Times New Roman"/>
                <w:sz w:val="22"/>
              </w:rPr>
              <w:t>1U机箱，440*310*45（mm）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3" w:type="dxa"/>
          </w:tcPr>
          <w:p>
            <w:pPr>
              <w:ind w:firstLine="0" w:firstLineChars="0"/>
              <w:jc w:val="center"/>
              <w:rPr>
                <w:rFonts w:ascii="宋体" w:hAnsi="宋体" w:cs="Times New Roman"/>
                <w:sz w:val="22"/>
              </w:rPr>
            </w:pPr>
            <w:r>
              <w:rPr>
                <w:rFonts w:hint="eastAsia" w:ascii="宋体" w:hAnsi="宋体" w:cs="Times New Roman"/>
                <w:sz w:val="22"/>
              </w:rPr>
              <w:t>电源电压</w:t>
            </w:r>
          </w:p>
        </w:tc>
        <w:tc>
          <w:tcPr>
            <w:tcW w:w="6033" w:type="dxa"/>
          </w:tcPr>
          <w:p>
            <w:pPr>
              <w:ind w:firstLine="0" w:firstLineChars="0"/>
              <w:jc w:val="center"/>
              <w:rPr>
                <w:rFonts w:ascii="宋体" w:hAnsi="宋体" w:cs="Times New Roman"/>
                <w:sz w:val="22"/>
              </w:rPr>
            </w:pPr>
            <w:r>
              <w:rPr>
                <w:rFonts w:hint="eastAsia" w:ascii="宋体" w:hAnsi="宋体" w:cs="Times New Roman"/>
                <w:sz w:val="22"/>
              </w:rPr>
              <w:t>220V ~3A 50HZ 150W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63" w:type="dxa"/>
          </w:tcPr>
          <w:p>
            <w:pPr>
              <w:ind w:firstLine="0" w:firstLineChars="0"/>
              <w:jc w:val="center"/>
              <w:rPr>
                <w:rFonts w:ascii="宋体" w:hAnsi="宋体" w:cs="Times New Roman"/>
                <w:sz w:val="22"/>
              </w:rPr>
            </w:pPr>
            <w:r>
              <w:rPr>
                <w:rFonts w:hint="eastAsia" w:ascii="宋体" w:hAnsi="宋体" w:cs="Times New Roman"/>
                <w:sz w:val="22"/>
              </w:rPr>
              <w:t>网卡</w:t>
            </w:r>
          </w:p>
        </w:tc>
        <w:tc>
          <w:tcPr>
            <w:tcW w:w="6033" w:type="dxa"/>
          </w:tcPr>
          <w:p>
            <w:pPr>
              <w:ind w:firstLine="0" w:firstLineChars="0"/>
              <w:jc w:val="center"/>
              <w:rPr>
                <w:rFonts w:ascii="宋体" w:hAnsi="宋体" w:cs="Times New Roman"/>
                <w:sz w:val="22"/>
              </w:rPr>
            </w:pPr>
            <w:r>
              <w:rPr>
                <w:rFonts w:hint="eastAsia" w:ascii="宋体" w:hAnsi="宋体" w:cs="Times New Roman"/>
                <w:sz w:val="22"/>
              </w:rPr>
              <w:t>8千兆以太网</w:t>
            </w:r>
            <w:r>
              <w:rPr>
                <w:rFonts w:hint="eastAsia" w:ascii="宋体" w:hAnsi="宋体" w:cs="Times New Roman"/>
                <w:sz w:val="22"/>
                <w:lang w:eastAsia="zh-CN"/>
              </w:rPr>
              <w:t>、</w:t>
            </w:r>
            <w:r>
              <w:rPr>
                <w:rFonts w:hint="eastAsia" w:ascii="宋体" w:hAnsi="宋体" w:cs="Times New Roman"/>
                <w:sz w:val="22"/>
              </w:rPr>
              <w:t>4千兆光口扩展网卡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" w:hRule="atLeast"/>
          <w:jc w:val="center"/>
        </w:trPr>
        <w:tc>
          <w:tcPr>
            <w:tcW w:w="2263" w:type="dxa"/>
          </w:tcPr>
          <w:p>
            <w:pPr>
              <w:ind w:firstLine="0" w:firstLineChars="0"/>
              <w:jc w:val="center"/>
              <w:rPr>
                <w:rFonts w:ascii="宋体" w:hAnsi="宋体" w:cs="Times New Roman"/>
                <w:sz w:val="22"/>
              </w:rPr>
            </w:pPr>
            <w:r>
              <w:rPr>
                <w:rFonts w:hint="eastAsia" w:ascii="宋体" w:hAnsi="宋体" w:cs="Times New Roman"/>
                <w:sz w:val="22"/>
              </w:rPr>
              <w:t>功耗</w:t>
            </w:r>
          </w:p>
        </w:tc>
        <w:tc>
          <w:tcPr>
            <w:tcW w:w="6033" w:type="dxa"/>
          </w:tcPr>
          <w:p>
            <w:pPr>
              <w:ind w:firstLine="0" w:firstLineChars="0"/>
              <w:jc w:val="center"/>
              <w:rPr>
                <w:rFonts w:ascii="宋体" w:hAnsi="宋体" w:cs="Times New Roman"/>
                <w:sz w:val="22"/>
              </w:rPr>
            </w:pPr>
            <w:r>
              <w:rPr>
                <w:rFonts w:hint="eastAsia" w:ascii="宋体" w:hAnsi="宋体" w:cs="Times New Roman"/>
                <w:sz w:val="22"/>
              </w:rPr>
              <w:t>整机待机工作功耗约60W ;运行负载视CPU型号性能功耗决定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" w:hRule="atLeast"/>
          <w:jc w:val="center"/>
        </w:trPr>
        <w:tc>
          <w:tcPr>
            <w:tcW w:w="2263" w:type="dxa"/>
          </w:tcPr>
          <w:p>
            <w:pPr>
              <w:ind w:firstLine="0" w:firstLineChars="0"/>
              <w:jc w:val="center"/>
              <w:rPr>
                <w:rFonts w:ascii="宋体" w:hAnsi="宋体" w:cs="Times New Roman"/>
                <w:sz w:val="22"/>
              </w:rPr>
            </w:pPr>
            <w:r>
              <w:rPr>
                <w:rFonts w:hint="eastAsia" w:ascii="宋体" w:hAnsi="宋体" w:cs="Times New Roman"/>
                <w:sz w:val="22"/>
              </w:rPr>
              <w:t>工作环境</w:t>
            </w:r>
          </w:p>
        </w:tc>
        <w:tc>
          <w:tcPr>
            <w:tcW w:w="6033" w:type="dxa"/>
          </w:tcPr>
          <w:p>
            <w:pPr>
              <w:ind w:firstLine="0" w:firstLineChars="0"/>
              <w:jc w:val="center"/>
              <w:rPr>
                <w:rFonts w:ascii="宋体" w:hAnsi="宋体" w:cs="Times New Roman"/>
                <w:sz w:val="22"/>
              </w:rPr>
            </w:pPr>
            <w:r>
              <w:rPr>
                <w:rFonts w:hint="eastAsia" w:ascii="宋体" w:hAnsi="宋体" w:cs="Times New Roman"/>
                <w:sz w:val="22"/>
              </w:rPr>
              <w:t>-10~65°C;0%~95% 相对湿度，无冷凝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" w:hRule="atLeast"/>
          <w:jc w:val="center"/>
        </w:trPr>
        <w:tc>
          <w:tcPr>
            <w:tcW w:w="2263" w:type="dxa"/>
          </w:tcPr>
          <w:p>
            <w:pPr>
              <w:ind w:firstLine="0" w:firstLineChars="0"/>
              <w:jc w:val="center"/>
              <w:rPr>
                <w:rFonts w:ascii="宋体" w:hAnsi="宋体" w:cs="Times New Roman"/>
                <w:sz w:val="22"/>
              </w:rPr>
            </w:pPr>
            <w:r>
              <w:rPr>
                <w:rFonts w:hint="eastAsia" w:ascii="宋体" w:hAnsi="宋体" w:cs="Times New Roman"/>
                <w:sz w:val="22"/>
              </w:rPr>
              <w:t>散热方式</w:t>
            </w:r>
          </w:p>
        </w:tc>
        <w:tc>
          <w:tcPr>
            <w:tcW w:w="6033" w:type="dxa"/>
          </w:tcPr>
          <w:p>
            <w:pPr>
              <w:ind w:firstLine="0" w:firstLineChars="0"/>
              <w:jc w:val="center"/>
              <w:rPr>
                <w:rFonts w:ascii="宋体" w:hAnsi="宋体" w:cs="Times New Roman"/>
                <w:sz w:val="22"/>
              </w:rPr>
            </w:pPr>
            <w:r>
              <w:rPr>
                <w:rFonts w:hint="eastAsia" w:ascii="宋体" w:hAnsi="宋体" w:cs="Times New Roman"/>
                <w:sz w:val="22"/>
              </w:rPr>
              <w:t>风冷散热</w:t>
            </w:r>
          </w:p>
        </w:tc>
      </w:tr>
    </w:tbl>
    <w:p>
      <w:pPr>
        <w:ind w:firstLine="480"/>
      </w:pPr>
      <w:bookmarkStart w:id="8" w:name="_Toc126579268"/>
    </w:p>
    <w:p>
      <w:pPr>
        <w:pStyle w:val="53"/>
      </w:pPr>
      <w:bookmarkStart w:id="9" w:name="_Toc149760550"/>
      <w:r>
        <w:rPr>
          <w:rFonts w:hint="eastAsia"/>
        </w:rPr>
        <w:t>产品外观</w:t>
      </w:r>
      <w:bookmarkEnd w:id="8"/>
      <w:bookmarkEnd w:id="9"/>
    </w:p>
    <w:p>
      <w:pPr>
        <w:ind w:firstLine="480"/>
        <w:rPr>
          <w:rFonts w:ascii="宋体" w:hAnsi="宋体" w:cs="宋体"/>
          <w:szCs w:val="24"/>
        </w:rPr>
      </w:pPr>
      <w:r>
        <w:rPr>
          <w:rFonts w:hint="default" w:ascii="宋体" w:hAnsi="宋体" w:cs="宋体"/>
          <w:szCs w:val="24"/>
        </w:rPr>
        <w:t>视频密评</w:t>
      </w:r>
      <w:r>
        <w:rPr>
          <w:rFonts w:hint="eastAsia" w:ascii="宋体" w:hAnsi="宋体" w:cs="宋体"/>
          <w:szCs w:val="24"/>
        </w:rPr>
        <w:t>一体化系统为标准1U机架式服务器，主机尺寸440*310*45mm,设备外观与接口如下图1-1所示：</w:t>
      </w:r>
    </w:p>
    <w:p>
      <w:pPr>
        <w:ind w:firstLine="480"/>
        <w:jc w:val="center"/>
      </w:pPr>
      <w:r>
        <w:rPr>
          <w:rFonts w:hint="eastAsia"/>
        </w:rPr>
        <w:drawing>
          <wp:inline distT="0" distB="0" distL="114300" distR="114300">
            <wp:extent cx="3705860" cy="2133600"/>
            <wp:effectExtent l="0" t="0" r="0" b="0"/>
            <wp:docPr id="1" name="图片 1" descr="光口正视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光口正视图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22430" cy="2143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40"/>
        <w:jc w:val="center"/>
        <w:rPr>
          <w:rFonts w:ascii="Calibri" w:hAnsi="Calibri"/>
          <w:sz w:val="22"/>
        </w:rPr>
      </w:pPr>
      <w:r>
        <w:rPr>
          <w:rFonts w:hint="eastAsia" w:ascii="Calibri" w:hAnsi="Calibri"/>
          <w:sz w:val="22"/>
        </w:rPr>
        <w:t>图 1-1产品外观图</w:t>
      </w:r>
    </w:p>
    <w:p>
      <w:pPr>
        <w:pStyle w:val="53"/>
      </w:pPr>
      <w:bookmarkStart w:id="10" w:name="_Toc149760551"/>
      <w:r>
        <w:rPr>
          <w:rFonts w:hint="eastAsia"/>
        </w:rPr>
        <w:t>产品连接</w:t>
      </w:r>
      <w:bookmarkEnd w:id="10"/>
    </w:p>
    <w:p>
      <w:pPr>
        <w:ind w:firstLine="0" w:firstLineChars="0"/>
        <w:jc w:val="left"/>
        <w:rPr>
          <w:rFonts w:ascii="微软雅黑" w:hAnsi="微软雅黑"/>
          <w:sz w:val="30"/>
        </w:rPr>
      </w:pPr>
      <w:r>
        <w:rPr>
          <w:rFonts w:ascii="微软雅黑" w:hAnsi="微软雅黑"/>
          <w:sz w:val="30"/>
        </w:rPr>
        <w:drawing>
          <wp:inline distT="0" distB="0" distL="0" distR="0">
            <wp:extent cx="5274310" cy="4177665"/>
            <wp:effectExtent l="19050" t="0" r="2540" b="0"/>
            <wp:docPr id="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77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40"/>
        <w:jc w:val="center"/>
        <w:rPr>
          <w:rFonts w:ascii="Calibri" w:hAnsi="Calibri"/>
          <w:sz w:val="22"/>
        </w:rPr>
      </w:pPr>
      <w:r>
        <w:rPr>
          <w:rFonts w:hint="eastAsia" w:ascii="Calibri" w:hAnsi="Calibri"/>
          <w:sz w:val="22"/>
        </w:rPr>
        <w:t xml:space="preserve"> 1-2产品连接图</w:t>
      </w:r>
    </w:p>
    <w:p>
      <w:pPr>
        <w:pStyle w:val="52"/>
      </w:pPr>
      <w:bookmarkStart w:id="11" w:name="_Toc126579269"/>
      <w:bookmarkStart w:id="12" w:name="_Toc149760552"/>
      <w:r>
        <w:rPr>
          <w:rFonts w:hint="eastAsia"/>
        </w:rPr>
        <w:t>操作须知</w:t>
      </w:r>
      <w:bookmarkEnd w:id="11"/>
      <w:bookmarkEnd w:id="12"/>
    </w:p>
    <w:p>
      <w:pPr>
        <w:pStyle w:val="53"/>
      </w:pPr>
      <w:bookmarkStart w:id="13" w:name="_Toc126579270"/>
      <w:bookmarkStart w:id="14" w:name="_Toc149760553"/>
      <w:r>
        <w:rPr>
          <w:rFonts w:hint="eastAsia"/>
        </w:rPr>
        <w:t>系统登录与退出</w:t>
      </w:r>
      <w:bookmarkEnd w:id="13"/>
      <w:bookmarkEnd w:id="14"/>
    </w:p>
    <w:p>
      <w:pPr>
        <w:ind w:firstLine="562"/>
        <w:jc w:val="left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登录系统</w:t>
      </w:r>
    </w:p>
    <w:p>
      <w:pPr>
        <w:ind w:firstLine="440"/>
        <w:jc w:val="left"/>
        <w:rPr>
          <w:rFonts w:ascii="Calibri" w:hAnsi="Calibri"/>
          <w:sz w:val="22"/>
        </w:rPr>
      </w:pPr>
      <w:r>
        <w:rPr>
          <w:rFonts w:hint="eastAsia" w:ascii="Calibri" w:hAnsi="Calibri"/>
          <w:sz w:val="22"/>
        </w:rPr>
        <w:drawing>
          <wp:inline distT="0" distB="0" distL="0" distR="0">
            <wp:extent cx="755650" cy="345440"/>
            <wp:effectExtent l="19050" t="0" r="6000" b="0"/>
            <wp:docPr id="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" cy="345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当安装好前端视频设备和</w:t>
      </w:r>
      <w:r>
        <w:rPr>
          <w:rFonts w:hint="default" w:ascii="宋体" w:hAnsi="宋体" w:cs="宋体"/>
        </w:rPr>
        <w:t>视频密评</w:t>
      </w:r>
      <w:r>
        <w:rPr>
          <w:rFonts w:hint="eastAsia" w:ascii="宋体" w:hAnsi="宋体" w:cs="宋体"/>
        </w:rPr>
        <w:t>一体化系统后，您可在浏览器中输入</w:t>
      </w:r>
      <w:r>
        <w:rPr>
          <w:rFonts w:hint="default" w:ascii="宋体" w:hAnsi="宋体" w:cs="宋体"/>
        </w:rPr>
        <w:t>视频密评</w:t>
      </w:r>
      <w:r>
        <w:rPr>
          <w:rFonts w:hint="eastAsia" w:ascii="宋体" w:hAnsi="宋体" w:cs="宋体"/>
        </w:rPr>
        <w:t>一体化系统的IP地址</w:t>
      </w:r>
      <w:r>
        <w:fldChar w:fldCharType="begin"/>
      </w:r>
      <w:r>
        <w:instrText xml:space="preserve"> HYPERLINK "https://192.168.0.2登录。首次登录CCypher" </w:instrText>
      </w:r>
      <w:r>
        <w:fldChar w:fldCharType="separate"/>
      </w:r>
      <w:r>
        <w:rPr>
          <w:rFonts w:hint="eastAsia" w:ascii="宋体" w:hAnsi="宋体" w:cs="宋体"/>
        </w:rPr>
        <w:t>https://192.168.1.99。首次登录</w:t>
      </w:r>
      <w:r>
        <w:rPr>
          <w:rFonts w:hint="eastAsia" w:ascii="宋体" w:hAnsi="宋体" w:cs="宋体"/>
        </w:rPr>
        <w:fldChar w:fldCharType="end"/>
      </w:r>
      <w:r>
        <w:rPr>
          <w:rFonts w:hint="default" w:ascii="宋体" w:hAnsi="宋体" w:cs="宋体"/>
        </w:rPr>
        <w:t>视频密评</w:t>
      </w:r>
      <w:r>
        <w:rPr>
          <w:rFonts w:hint="eastAsia" w:ascii="宋体" w:hAnsi="宋体" w:cs="宋体"/>
        </w:rPr>
        <w:t>一体化系统默认登录管理员账号，用户名：admin，密码：Inf0Sec!，点击“登录”按钮，进入系统。如图2-1所示。</w:t>
      </w:r>
    </w:p>
    <w:p>
      <w:pPr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“admin”为系统管理员用户，为了系统安全性，建议您使用新增的用户进行操作，添加用户具体步骤请参见用户管理。</w:t>
      </w:r>
    </w:p>
    <w:p>
      <w:pPr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用户连续输入6次错误密码，系统提示账号锁定，管理员通过“忘记密码”界面找回密码，普通用户需联系管理员重置密码。</w:t>
      </w:r>
    </w:p>
    <w:p>
      <w:pPr>
        <w:ind w:firstLine="0" w:firstLineChars="0"/>
        <w:jc w:val="center"/>
      </w:pPr>
      <w:r>
        <w:drawing>
          <wp:inline distT="0" distB="0" distL="0" distR="0">
            <wp:extent cx="5221605" cy="2167890"/>
            <wp:effectExtent l="0" t="0" r="17145" b="3810"/>
            <wp:docPr id="250" name="图片 249" descr="登录界面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49" descr="登录界面.pn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rcRect l="999" t="18559"/>
                    <a:stretch>
                      <a:fillRect/>
                    </a:stretch>
                  </pic:blipFill>
                  <pic:spPr>
                    <a:xfrm>
                      <a:off x="0" y="0"/>
                      <a:ext cx="5221605" cy="216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40"/>
        <w:jc w:val="center"/>
        <w:rPr>
          <w:rFonts w:ascii="Calibri" w:hAnsi="Calibri"/>
          <w:sz w:val="22"/>
        </w:rPr>
      </w:pPr>
      <w:r>
        <w:rPr>
          <w:rFonts w:hint="eastAsia" w:ascii="Calibri" w:hAnsi="Calibri"/>
          <w:sz w:val="22"/>
        </w:rPr>
        <w:t xml:space="preserve">图2-1 </w:t>
      </w:r>
      <w:r>
        <w:rPr>
          <w:rFonts w:hint="default" w:ascii="Calibri" w:hAnsi="Calibri"/>
          <w:sz w:val="22"/>
        </w:rPr>
        <w:t>视频密评</w:t>
      </w:r>
      <w:r>
        <w:rPr>
          <w:rFonts w:hint="eastAsia" w:ascii="Calibri" w:hAnsi="Calibri"/>
          <w:sz w:val="22"/>
        </w:rPr>
        <w:t>一体化系统登录</w:t>
      </w:r>
    </w:p>
    <w:p>
      <w:pPr>
        <w:ind w:firstLine="562"/>
        <w:jc w:val="left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退出系统</w:t>
      </w:r>
    </w:p>
    <w:p>
      <w:pPr>
        <w:ind w:firstLine="480"/>
      </w:pPr>
      <w:r>
        <w:rPr>
          <w:rFonts w:hint="eastAsia" w:ascii="宋体" w:hAnsi="宋体" w:cs="宋体"/>
        </w:rPr>
        <w:t>当进入</w:t>
      </w:r>
      <w:r>
        <w:rPr>
          <w:rFonts w:hint="default" w:ascii="宋体" w:hAnsi="宋体" w:cs="宋体"/>
        </w:rPr>
        <w:t>视频密评</w:t>
      </w:r>
      <w:r>
        <w:rPr>
          <w:rFonts w:hint="eastAsia" w:ascii="宋体" w:hAnsi="宋体" w:cs="宋体"/>
        </w:rPr>
        <w:t xml:space="preserve">一体化系统主界面时，您可点击右上角的“ </w:t>
      </w:r>
      <w:r>
        <w:rPr>
          <w:rFonts w:hint="eastAsia" w:ascii="宋体" w:hAnsi="宋体" w:cs="宋体"/>
        </w:rPr>
        <w:drawing>
          <wp:inline distT="0" distB="0" distL="0" distR="0">
            <wp:extent cx="638175" cy="228600"/>
            <wp:effectExtent l="19050" t="0" r="9525" b="0"/>
            <wp:docPr id="216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图片 10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</w:rPr>
        <w:t>”，安全退出系统。</w:t>
      </w:r>
    </w:p>
    <w:p>
      <w:pPr>
        <w:pStyle w:val="53"/>
      </w:pPr>
      <w:bookmarkStart w:id="15" w:name="_Toc149760554"/>
      <w:bookmarkStart w:id="16" w:name="_Toc126579271"/>
      <w:r>
        <w:rPr>
          <w:rFonts w:hint="eastAsia"/>
        </w:rPr>
        <w:t>主界面说明</w:t>
      </w:r>
      <w:bookmarkEnd w:id="15"/>
      <w:bookmarkEnd w:id="16"/>
    </w:p>
    <w:p>
      <w:pPr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在</w:t>
      </w:r>
      <w:r>
        <w:rPr>
          <w:rFonts w:hint="default" w:ascii="宋体" w:hAnsi="宋体" w:cs="宋体"/>
        </w:rPr>
        <w:t>视频密评</w:t>
      </w:r>
      <w:r>
        <w:rPr>
          <w:rFonts w:hint="eastAsia" w:ascii="宋体" w:hAnsi="宋体" w:cs="宋体"/>
        </w:rPr>
        <w:t>一体化系统里面，您可以进行系统配置、网络配置，视频安全设置操作。界面如图2-2所示。</w:t>
      </w:r>
    </w:p>
    <w:p>
      <w:pPr>
        <w:ind w:firstLine="0" w:firstLineChars="0"/>
      </w:pPr>
      <w:r>
        <w:rPr>
          <w:rFonts w:hint="eastAsia"/>
        </w:rPr>
        <w:drawing>
          <wp:inline distT="0" distB="0" distL="114300" distR="114300">
            <wp:extent cx="5260340" cy="2714625"/>
            <wp:effectExtent l="0" t="0" r="16510" b="9525"/>
            <wp:docPr id="3" name="图片 3" descr="1698824754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9882475412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40"/>
        <w:jc w:val="center"/>
        <w:rPr>
          <w:rFonts w:ascii="Calibri" w:hAnsi="Calibri"/>
          <w:sz w:val="22"/>
        </w:rPr>
      </w:pPr>
      <w:r>
        <w:rPr>
          <w:rFonts w:hint="eastAsia" w:ascii="Calibri" w:hAnsi="Calibri"/>
          <w:sz w:val="22"/>
        </w:rPr>
        <w:t>图 2-2 主界面</w:t>
      </w:r>
    </w:p>
    <w:p>
      <w:pPr>
        <w:ind w:firstLine="440"/>
        <w:jc w:val="center"/>
        <w:rPr>
          <w:rFonts w:ascii="Calibri" w:hAnsi="Calibri"/>
          <w:sz w:val="22"/>
        </w:rPr>
      </w:pPr>
    </w:p>
    <w:p>
      <w:pPr>
        <w:pStyle w:val="52"/>
      </w:pPr>
      <w:bookmarkStart w:id="17" w:name="_Toc126579272"/>
      <w:bookmarkStart w:id="18" w:name="_Toc149760555"/>
      <w:r>
        <w:rPr>
          <w:rFonts w:hint="eastAsia"/>
        </w:rPr>
        <w:t>系统参数设置</w:t>
      </w:r>
      <w:bookmarkEnd w:id="17"/>
      <w:bookmarkEnd w:id="18"/>
    </w:p>
    <w:p>
      <w:pPr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系统模块包括系统状态、系统设置、系统维护、用户管理、日志五个子模块，界面如图3-1所示。</w:t>
      </w:r>
    </w:p>
    <w:p>
      <w:pPr>
        <w:pStyle w:val="53"/>
      </w:pPr>
      <w:bookmarkStart w:id="19" w:name="_Toc149760556"/>
      <w:bookmarkStart w:id="20" w:name="_Toc126579274"/>
      <w:r>
        <w:rPr>
          <w:rFonts w:hint="eastAsia"/>
        </w:rPr>
        <w:t>系统状态</w:t>
      </w:r>
      <w:bookmarkEnd w:id="19"/>
      <w:bookmarkEnd w:id="20"/>
    </w:p>
    <w:p>
      <w:pPr>
        <w:ind w:firstLine="480"/>
      </w:pPr>
      <w:r>
        <w:rPr>
          <w:rFonts w:hint="eastAsia" w:ascii="宋体" w:hAnsi="宋体" w:cs="宋体"/>
        </w:rPr>
        <w:t>选择“系统→系统状态”，单击“系统状态”页面，可查看</w:t>
      </w:r>
      <w:r>
        <w:rPr>
          <w:rFonts w:hint="default" w:ascii="宋体" w:hAnsi="宋体" w:cs="宋体"/>
        </w:rPr>
        <w:t>视频密评</w:t>
      </w:r>
      <w:r>
        <w:rPr>
          <w:rFonts w:hint="eastAsia" w:ascii="宋体" w:hAnsi="宋体" w:cs="宋体"/>
        </w:rPr>
        <w:t>一体化系统的CPU、网络、磁盘、内存运行情况。如图3-1所示。</w:t>
      </w:r>
    </w:p>
    <w:p>
      <w:pPr>
        <w:ind w:firstLine="0" w:firstLineChars="0"/>
      </w:pPr>
      <w:r>
        <w:rPr>
          <w:rFonts w:hint="eastAsia"/>
        </w:rPr>
        <w:drawing>
          <wp:inline distT="0" distB="0" distL="114300" distR="114300">
            <wp:extent cx="5260340" cy="2714625"/>
            <wp:effectExtent l="0" t="0" r="16510" b="9525"/>
            <wp:docPr id="4" name="图片 4" descr="1698824754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9882475412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jc w:val="center"/>
        <w:rPr>
          <w:rFonts w:ascii="Calibri" w:hAnsi="Calibri"/>
          <w:sz w:val="22"/>
        </w:rPr>
      </w:pPr>
      <w:r>
        <w:rPr>
          <w:rFonts w:hint="eastAsia" w:ascii="Calibri" w:hAnsi="Calibri"/>
          <w:sz w:val="22"/>
        </w:rPr>
        <w:t>图 3-1 系统状态</w:t>
      </w:r>
    </w:p>
    <w:p>
      <w:pPr>
        <w:pStyle w:val="53"/>
      </w:pPr>
      <w:bookmarkStart w:id="21" w:name="_Toc126579273"/>
      <w:bookmarkStart w:id="22" w:name="_Toc149760557"/>
      <w:r>
        <w:rPr>
          <w:rFonts w:hint="eastAsia"/>
        </w:rPr>
        <w:t>系统设置</w:t>
      </w:r>
      <w:bookmarkEnd w:id="21"/>
      <w:bookmarkEnd w:id="22"/>
    </w:p>
    <w:p>
      <w:pPr>
        <w:ind w:firstLine="480"/>
      </w:pPr>
      <w:r>
        <w:rPr>
          <w:rFonts w:hint="eastAsia"/>
        </w:rPr>
        <w:t>系统设置包括基本信息、时间配置。</w:t>
      </w:r>
    </w:p>
    <w:p>
      <w:pPr>
        <w:pStyle w:val="55"/>
        <w:ind w:left="426"/>
      </w:pPr>
      <w:bookmarkStart w:id="23" w:name="_Toc126579275"/>
      <w:bookmarkStart w:id="24" w:name="_Toc149760558"/>
      <w:r>
        <w:rPr>
          <w:rFonts w:hint="eastAsia"/>
        </w:rPr>
        <w:t>基本信息</w:t>
      </w:r>
      <w:bookmarkEnd w:id="23"/>
      <w:bookmarkEnd w:id="24"/>
    </w:p>
    <w:p>
      <w:pPr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选择“系统→系统设置”，单击“基本信息”页面，可查看</w:t>
      </w:r>
      <w:r>
        <w:rPr>
          <w:rFonts w:hint="default" w:ascii="宋体" w:hAnsi="宋体" w:cs="宋体"/>
        </w:rPr>
        <w:t>视频密评</w:t>
      </w:r>
      <w:r>
        <w:rPr>
          <w:rFonts w:hint="eastAsia" w:ascii="宋体" w:hAnsi="宋体" w:cs="宋体"/>
        </w:rPr>
        <w:t>一体化系统的基本信息。</w:t>
      </w:r>
    </w:p>
    <w:p>
      <w:pPr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基本信息提供的内容包括设备类型、设备序列号、主控版本、Web版本的信息，上述信息均从设备中读取，无法手动修改。如图3-2所示。</w:t>
      </w:r>
    </w:p>
    <w:p>
      <w:pPr>
        <w:ind w:firstLine="0" w:firstLineChars="0"/>
        <w:rPr>
          <w:rFonts w:ascii="Calibri" w:hAnsi="Calibri"/>
          <w:sz w:val="22"/>
        </w:rPr>
      </w:pPr>
      <w:r>
        <w:rPr>
          <w:rFonts w:hint="eastAsia" w:ascii="Calibri" w:hAnsi="Calibri"/>
          <w:sz w:val="22"/>
        </w:rPr>
        <w:drawing>
          <wp:inline distT="0" distB="0" distL="114300" distR="114300">
            <wp:extent cx="5260340" cy="2714625"/>
            <wp:effectExtent l="0" t="0" r="16510" b="9525"/>
            <wp:docPr id="6" name="图片 6" descr="1698824777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9882477778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40"/>
        <w:jc w:val="center"/>
        <w:rPr>
          <w:rFonts w:ascii="Calibri" w:hAnsi="Calibri"/>
          <w:sz w:val="22"/>
        </w:rPr>
      </w:pPr>
      <w:r>
        <w:rPr>
          <w:rFonts w:hint="eastAsia" w:ascii="Calibri" w:hAnsi="Calibri"/>
          <w:sz w:val="22"/>
        </w:rPr>
        <w:t>图 3-2 基本信息</w:t>
      </w:r>
    </w:p>
    <w:p>
      <w:pPr>
        <w:pStyle w:val="55"/>
        <w:ind w:left="426"/>
      </w:pPr>
      <w:bookmarkStart w:id="25" w:name="_Toc149760559"/>
      <w:bookmarkStart w:id="26" w:name="_Toc126579276"/>
      <w:r>
        <w:rPr>
          <w:rFonts w:hint="eastAsia"/>
        </w:rPr>
        <w:t>时间配置</w:t>
      </w:r>
      <w:bookmarkEnd w:id="25"/>
      <w:bookmarkEnd w:id="26"/>
    </w:p>
    <w:p>
      <w:pPr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选择“系统→系统设置”，单击“时间配置”页面可对</w:t>
      </w:r>
      <w:r>
        <w:rPr>
          <w:rFonts w:hint="default" w:ascii="宋体" w:hAnsi="宋体" w:cs="宋体"/>
        </w:rPr>
        <w:t>视频密评</w:t>
      </w:r>
      <w:r>
        <w:rPr>
          <w:rFonts w:hint="eastAsia" w:ascii="宋体" w:hAnsi="宋体" w:cs="宋体"/>
        </w:rPr>
        <w:t>一体化系统时区进行校时，界面如图3-3所示。</w:t>
      </w:r>
    </w:p>
    <w:p>
      <w:pPr>
        <w:ind w:firstLine="0" w:firstLineChars="0"/>
      </w:pPr>
      <w:r>
        <w:rPr>
          <w:rFonts w:hint="eastAsia"/>
        </w:rPr>
        <w:drawing>
          <wp:inline distT="0" distB="0" distL="114300" distR="114300">
            <wp:extent cx="5260340" cy="2714625"/>
            <wp:effectExtent l="0" t="0" r="16510" b="9525"/>
            <wp:docPr id="7" name="图片 7" descr="1698824798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9882479860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40"/>
        <w:jc w:val="center"/>
        <w:rPr>
          <w:rFonts w:ascii="Calibri" w:hAnsi="Calibri"/>
          <w:sz w:val="22"/>
        </w:rPr>
      </w:pPr>
      <w:r>
        <w:rPr>
          <w:rFonts w:hint="eastAsia" w:ascii="Calibri" w:hAnsi="Calibri"/>
          <w:sz w:val="22"/>
        </w:rPr>
        <w:t>图3-3 时间配置</w:t>
      </w:r>
    </w:p>
    <w:p>
      <w:pPr>
        <w:ind w:firstLine="480"/>
      </w:pPr>
      <w:r>
        <w:rPr>
          <w:rFonts w:hint="eastAsia"/>
        </w:rPr>
        <w:drawing>
          <wp:inline distT="0" distB="0" distL="0" distR="0">
            <wp:extent cx="755650" cy="345440"/>
            <wp:effectExtent l="19050" t="0" r="6000" b="0"/>
            <wp:docPr id="1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" cy="345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设备时区：进入时间配置界面，可以对</w:t>
      </w:r>
      <w:r>
        <w:rPr>
          <w:rFonts w:hint="default" w:ascii="宋体" w:hAnsi="宋体" w:cs="宋体"/>
        </w:rPr>
        <w:t>视频密评</w:t>
      </w:r>
      <w:r>
        <w:rPr>
          <w:rFonts w:hint="eastAsia" w:ascii="宋体" w:hAnsi="宋体" w:cs="宋体"/>
        </w:rPr>
        <w:t>一体化系统进行校时。“时区”选择 “(GMT+08:00)北京、乌鲁木齐、新加坡”。</w:t>
      </w:r>
    </w:p>
    <w:p>
      <w:pPr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时间校时有两种方法，NTP校时（即网络校时协议）和手动校时。</w:t>
      </w:r>
    </w:p>
    <w:p>
      <w:pPr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（1）NTP校时</w:t>
      </w:r>
    </w:p>
    <w:p>
      <w:pPr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您可设置NTP服务器地址、NTP端口号和校时时间间隔，设备即按照设置每隔一段时间校时一次，设置完成后可以单击“测试”检测</w:t>
      </w:r>
      <w:r>
        <w:rPr>
          <w:rFonts w:hint="default" w:ascii="宋体" w:hAnsi="宋体" w:cs="宋体"/>
        </w:rPr>
        <w:t>视频密评</w:t>
      </w:r>
      <w:r>
        <w:rPr>
          <w:rFonts w:hint="eastAsia" w:ascii="宋体" w:hAnsi="宋体" w:cs="宋体"/>
        </w:rPr>
        <w:t>一体化系统与NTP服务器之间连接是否正常。</w:t>
      </w:r>
    </w:p>
    <w:p>
      <w:pPr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（2）手动校时</w:t>
      </w:r>
    </w:p>
    <w:p>
      <w:pPr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勾选“手动校时”，手动校时有两种方式，一、单击设置时间框，需要手动选择日期和时间。二、选中与计算机时间同步的选择框“</w:t>
      </w:r>
      <w:r>
        <w:rPr>
          <w:rFonts w:hint="eastAsia" w:ascii="宋体" w:hAnsi="宋体" w:cs="宋体"/>
        </w:rPr>
        <w:drawing>
          <wp:inline distT="0" distB="0" distL="114300" distR="114300">
            <wp:extent cx="198120" cy="175260"/>
            <wp:effectExtent l="0" t="0" r="0" b="7620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</w:rPr>
        <w:t>”，选择之后，设置时间与计算机上的时间同步。</w:t>
      </w:r>
    </w:p>
    <w:p>
      <w:pPr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时间设置完成后，单击“保存”完成参数配置。</w:t>
      </w:r>
    </w:p>
    <w:p>
      <w:pPr>
        <w:pStyle w:val="53"/>
      </w:pPr>
      <w:bookmarkStart w:id="27" w:name="_Toc126579278"/>
      <w:bookmarkStart w:id="28" w:name="_Toc149760560"/>
      <w:r>
        <w:rPr>
          <w:rFonts w:hint="eastAsia"/>
        </w:rPr>
        <w:t>系统维护</w:t>
      </w:r>
      <w:bookmarkEnd w:id="27"/>
      <w:bookmarkEnd w:id="28"/>
    </w:p>
    <w:p>
      <w:pPr>
        <w:ind w:firstLine="480"/>
      </w:pPr>
      <w:r>
        <w:rPr>
          <w:rFonts w:hint="eastAsia" w:ascii="宋体" w:hAnsi="宋体" w:cs="宋体"/>
        </w:rPr>
        <w:t>选择“系统→系统维护”，单击“系统维护”进入系统维护界面。界面如图3-4所示。</w:t>
      </w:r>
    </w:p>
    <w:p>
      <w:pPr>
        <w:ind w:firstLine="0" w:firstLineChars="0"/>
      </w:pPr>
      <w:r>
        <w:rPr>
          <w:rFonts w:hint="eastAsia"/>
        </w:rPr>
        <w:drawing>
          <wp:inline distT="0" distB="0" distL="114300" distR="114300">
            <wp:extent cx="5260340" cy="2714625"/>
            <wp:effectExtent l="0" t="0" r="16510" b="9525"/>
            <wp:docPr id="8" name="图片 8" descr="1698824811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9882481147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40"/>
        <w:jc w:val="center"/>
        <w:rPr>
          <w:rFonts w:ascii="Calibri" w:hAnsi="Calibri"/>
          <w:sz w:val="22"/>
        </w:rPr>
      </w:pPr>
      <w:r>
        <w:rPr>
          <w:rFonts w:hint="eastAsia" w:ascii="Calibri" w:hAnsi="Calibri"/>
          <w:sz w:val="22"/>
        </w:rPr>
        <w:t>图3-4 系统维护</w:t>
      </w:r>
    </w:p>
    <w:p>
      <w:pPr>
        <w:spacing w:line="276" w:lineRule="auto"/>
        <w:ind w:firstLine="480"/>
      </w:pPr>
      <w:r>
        <w:rPr>
          <w:rFonts w:hint="eastAsia"/>
        </w:rPr>
        <w:drawing>
          <wp:inline distT="0" distB="0" distL="0" distR="0">
            <wp:extent cx="755650" cy="345440"/>
            <wp:effectExtent l="19050" t="0" r="6000" b="0"/>
            <wp:docPr id="2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" cy="345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（1）系统重启，单击“重启”，重启系统。</w:t>
      </w:r>
    </w:p>
    <w:p>
      <w:pPr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（2）诊断信息，可导出服务模块错误日志。</w:t>
      </w:r>
    </w:p>
    <w:p>
      <w:pPr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（3）紧急模式，签名或程序有异常时，影响视频传输，可点击紧急模式，辅助视频传输。</w:t>
      </w:r>
    </w:p>
    <w:p>
      <w:pPr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（4）系统升级</w:t>
      </w:r>
    </w:p>
    <w:p>
      <w:pPr>
        <w:ind w:firstLine="480"/>
      </w:pPr>
      <w:r>
        <w:rPr>
          <w:rFonts w:hint="eastAsia" w:ascii="宋体" w:hAnsi="宋体" w:cs="宋体"/>
        </w:rPr>
        <w:t>当系统需要升级时，用户需要将升级的文件拷贝到本地计算机当中，进入“系统→系统维护”，单击“选取文件”选择本地升级文件，单击“升级”。如文件错误，提示“升级失败”，如文件正确，提示“设备将会重启，请确认是否升级”，单击确定，升级完毕后系统自动重启系统。系统完成升级后跳转至登录页面。</w:t>
      </w:r>
    </w:p>
    <w:p>
      <w:pPr>
        <w:pStyle w:val="53"/>
      </w:pPr>
      <w:bookmarkStart w:id="29" w:name="_Toc126579279"/>
      <w:bookmarkStart w:id="30" w:name="_Toc149760561"/>
      <w:r>
        <w:rPr>
          <w:rFonts w:hint="eastAsia"/>
        </w:rPr>
        <w:t>用户管理</w:t>
      </w:r>
      <w:bookmarkEnd w:id="29"/>
      <w:bookmarkEnd w:id="30"/>
    </w:p>
    <w:p>
      <w:pPr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选择“系统→用户管理”进入用户管理界面，可以对</w:t>
      </w:r>
      <w:r>
        <w:rPr>
          <w:rFonts w:hint="default" w:ascii="宋体" w:hAnsi="宋体" w:cs="宋体"/>
        </w:rPr>
        <w:t>视频密评</w:t>
      </w:r>
      <w:r>
        <w:rPr>
          <w:rFonts w:hint="eastAsia" w:ascii="宋体" w:hAnsi="宋体" w:cs="宋体"/>
        </w:rPr>
        <w:t>一体化系统操作用户进行设置，当前用户为管理员“admin”时，用户可根据需要创建其他用户，最多可以创建10个用户，界面如图3-5所示。</w:t>
      </w:r>
    </w:p>
    <w:p>
      <w:pPr>
        <w:ind w:firstLine="0" w:firstLineChars="0"/>
        <w:rPr>
          <w:rFonts w:ascii="Calibri" w:hAnsi="Calibri"/>
          <w:sz w:val="22"/>
        </w:rPr>
      </w:pPr>
      <w:r>
        <w:rPr>
          <w:rFonts w:hint="eastAsia" w:ascii="Calibri" w:hAnsi="Calibri"/>
          <w:sz w:val="22"/>
        </w:rPr>
        <w:drawing>
          <wp:inline distT="0" distB="0" distL="114300" distR="114300">
            <wp:extent cx="5260340" cy="2714625"/>
            <wp:effectExtent l="0" t="0" r="16510" b="9525"/>
            <wp:docPr id="9" name="图片 9" descr="1698824824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9882482443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40"/>
        <w:jc w:val="center"/>
      </w:pPr>
      <w:r>
        <w:rPr>
          <w:rFonts w:hint="eastAsia" w:ascii="Calibri" w:hAnsi="Calibri"/>
          <w:sz w:val="22"/>
        </w:rPr>
        <w:t>图 3-5用户管理</w:t>
      </w:r>
    </w:p>
    <w:p>
      <w:pPr>
        <w:pStyle w:val="55"/>
        <w:ind w:left="426"/>
      </w:pPr>
      <w:bookmarkStart w:id="31" w:name="_Toc149760562"/>
      <w:bookmarkStart w:id="32" w:name="_Toc126579280"/>
      <w:r>
        <w:rPr>
          <w:rFonts w:hint="eastAsia"/>
        </w:rPr>
        <w:t>用户添加</w:t>
      </w:r>
      <w:bookmarkEnd w:id="31"/>
      <w:bookmarkEnd w:id="32"/>
    </w:p>
    <w:p>
      <w:pPr>
        <w:ind w:firstLine="480"/>
      </w:pPr>
      <w:r>
        <w:rPr>
          <w:rFonts w:hint="eastAsia" w:ascii="宋体" w:hAnsi="宋体" w:cs="宋体"/>
        </w:rPr>
        <w:t>选择“系统→用户管理”，进入用户管理界面，单击“添加”，弹出用户添加界面，输入用户名、选择用户类型、输入密码、密码确认。如图3-6所示。</w:t>
      </w:r>
    </w:p>
    <w:p>
      <w:pPr>
        <w:ind w:firstLine="0" w:firstLineChars="0"/>
      </w:pPr>
      <w:r>
        <w:rPr>
          <w:rFonts w:hint="eastAsia"/>
        </w:rPr>
        <w:drawing>
          <wp:inline distT="0" distB="0" distL="114300" distR="114300">
            <wp:extent cx="5260340" cy="2714625"/>
            <wp:effectExtent l="0" t="0" r="16510" b="9525"/>
            <wp:docPr id="10" name="图片 10" descr="1698824842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9882484230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40"/>
        <w:jc w:val="center"/>
        <w:rPr>
          <w:rFonts w:ascii="Calibri" w:hAnsi="Calibri"/>
          <w:sz w:val="22"/>
        </w:rPr>
      </w:pPr>
      <w:r>
        <w:rPr>
          <w:rFonts w:hint="eastAsia" w:ascii="Calibri" w:hAnsi="Calibri"/>
          <w:sz w:val="22"/>
        </w:rPr>
        <w:t>图 3-6用户添加</w:t>
      </w:r>
    </w:p>
    <w:p>
      <w:pPr>
        <w:ind w:firstLine="440"/>
        <w:jc w:val="center"/>
        <w:rPr>
          <w:rFonts w:ascii="Calibri" w:hAnsi="Calibri"/>
          <w:sz w:val="22"/>
        </w:rPr>
      </w:pPr>
    </w:p>
    <w:p>
      <w:pPr>
        <w:pStyle w:val="25"/>
        <w:widowControl/>
        <w:spacing w:beforeAutospacing="0" w:afterAutospacing="0"/>
        <w:ind w:firstLine="0" w:firstLineChars="0"/>
        <w:rPr>
          <w:rFonts w:ascii="微软雅黑" w:hAnsi="微软雅黑" w:eastAsia="微软雅黑" w:cs="微软雅黑"/>
        </w:rPr>
      </w:pPr>
      <w:r>
        <w:rPr>
          <w:rFonts w:hint="eastAsia"/>
        </w:rPr>
        <w:drawing>
          <wp:inline distT="0" distB="0" distL="0" distR="0">
            <wp:extent cx="671195" cy="395605"/>
            <wp:effectExtent l="19050" t="0" r="0" b="0"/>
            <wp:docPr id="174" name="图片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17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1765" cy="3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2"/>
        <w:numPr>
          <w:ilvl w:val="0"/>
          <w:numId w:val="3"/>
        </w:numPr>
        <w:ind w:firstLineChars="0"/>
        <w:rPr>
          <w:rFonts w:ascii="宋体" w:hAnsi="宋体" w:cs="宋体"/>
        </w:rPr>
      </w:pPr>
      <w:r>
        <w:rPr>
          <w:rFonts w:hint="eastAsia" w:ascii="宋体" w:hAnsi="宋体" w:cs="宋体"/>
        </w:rPr>
        <w:t>为了更好的保护用户隐私并提高产品安全性，我们强烈建议您根据如下规则设置较为复杂的密码：密码长度应在</w:t>
      </w:r>
      <w:r>
        <w:rPr>
          <w:rFonts w:hint="eastAsia" w:ascii="宋体" w:hAnsi="宋体" w:cs="宋体"/>
          <w:szCs w:val="22"/>
        </w:rPr>
        <w:t>8~16</w:t>
      </w:r>
      <w:r>
        <w:rPr>
          <w:rFonts w:hint="eastAsia" w:ascii="宋体" w:hAnsi="宋体" w:cs="宋体"/>
        </w:rPr>
        <w:t>位字符之间，由数字、小写字母、大写字母及特殊字符中四选二种以上类型组合而成。注：密码设置不可包含用户名。</w:t>
      </w:r>
    </w:p>
    <w:p>
      <w:pPr>
        <w:pStyle w:val="32"/>
        <w:numPr>
          <w:ilvl w:val="0"/>
          <w:numId w:val="4"/>
        </w:numPr>
        <w:ind w:left="0"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建议系统管理员对用户权限进行有效管理，及时删除无关用户和权限。</w:t>
      </w:r>
    </w:p>
    <w:p>
      <w:pPr>
        <w:ind w:firstLine="480"/>
        <w:jc w:val="left"/>
      </w:pPr>
      <w:r>
        <w:rPr>
          <w:rFonts w:hint="eastAsia"/>
        </w:rPr>
        <w:drawing>
          <wp:inline distT="0" distB="0" distL="0" distR="0">
            <wp:extent cx="755650" cy="345440"/>
            <wp:effectExtent l="19050" t="0" r="6000" b="0"/>
            <wp:docPr id="2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" cy="345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2"/>
        <w:numPr>
          <w:ilvl w:val="0"/>
          <w:numId w:val="4"/>
        </w:numPr>
        <w:ind w:left="0"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系统中管理员和非管理员用户的用户名不可修改。管理员账号不可删除。</w:t>
      </w:r>
    </w:p>
    <w:p>
      <w:pPr>
        <w:pStyle w:val="32"/>
        <w:numPr>
          <w:ilvl w:val="0"/>
          <w:numId w:val="4"/>
        </w:numPr>
        <w:ind w:left="0"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设置密码长度需达</w:t>
      </w:r>
      <w:r>
        <w:rPr>
          <w:rFonts w:hint="eastAsia" w:ascii="宋体" w:hAnsi="宋体" w:cs="宋体"/>
          <w:szCs w:val="22"/>
        </w:rPr>
        <w:t>到8~16</w:t>
      </w:r>
      <w:r>
        <w:rPr>
          <w:rFonts w:hint="eastAsia" w:ascii="宋体" w:hAnsi="宋体" w:cs="宋体"/>
        </w:rPr>
        <w:t>位，且至少由数字、小写字母、大写字母和特殊字符的两种或两种以上类型组合而成。</w:t>
      </w:r>
    </w:p>
    <w:p>
      <w:pPr>
        <w:pStyle w:val="32"/>
        <w:numPr>
          <w:ilvl w:val="0"/>
          <w:numId w:val="4"/>
        </w:numPr>
        <w:ind w:left="0"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密码强度规则如下：</w:t>
      </w:r>
    </w:p>
    <w:p>
      <w:pPr>
        <w:pStyle w:val="32"/>
        <w:numPr>
          <w:ilvl w:val="0"/>
          <w:numId w:val="4"/>
        </w:numPr>
        <w:ind w:left="0"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如果设置的密码包含三种或三种以上类型（数字、小写字母、大写字母、特殊字符），属于强密码。</w:t>
      </w:r>
    </w:p>
    <w:p>
      <w:pPr>
        <w:pStyle w:val="32"/>
        <w:numPr>
          <w:ilvl w:val="0"/>
          <w:numId w:val="4"/>
        </w:numPr>
        <w:ind w:left="0"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如果设置的密码为数字和特殊字符组合、小写字母和特殊字符组合、大写字母和特殊字符组合、小写字母和大写字母组合中的一种，属于中密码。</w:t>
      </w:r>
    </w:p>
    <w:p>
      <w:pPr>
        <w:pStyle w:val="32"/>
        <w:numPr>
          <w:ilvl w:val="0"/>
          <w:numId w:val="4"/>
        </w:numPr>
        <w:ind w:left="0"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如果设置的密码为数字和小写字母组合、数字和大写字母组合，属于弱密码。</w:t>
      </w:r>
    </w:p>
    <w:p>
      <w:pPr>
        <w:ind w:firstLine="420"/>
        <w:rPr>
          <w:rFonts w:ascii="等线" w:hAnsi="等线" w:eastAsia="等线" w:cs="等线"/>
          <w:sz w:val="21"/>
          <w:szCs w:val="21"/>
        </w:rPr>
      </w:pPr>
      <w:r>
        <w:rPr>
          <w:rFonts w:hint="eastAsia" w:ascii="等线" w:hAnsi="等线" w:eastAsia="等线" w:cs="等线"/>
          <w:b/>
          <w:sz w:val="21"/>
          <w:szCs w:val="21"/>
        </w:rPr>
        <w:t>为更好的保护您的隐私并提升产品安全性，建议您将风险密码更改为高强度密码。</w:t>
      </w:r>
    </w:p>
    <w:p>
      <w:pPr>
        <w:pStyle w:val="55"/>
        <w:ind w:left="426"/>
      </w:pPr>
      <w:bookmarkStart w:id="33" w:name="_Toc149760563"/>
      <w:bookmarkStart w:id="34" w:name="_Toc126579281"/>
      <w:r>
        <w:rPr>
          <w:rFonts w:hint="eastAsia"/>
        </w:rPr>
        <w:t>用户修改</w:t>
      </w:r>
      <w:bookmarkEnd w:id="33"/>
      <w:bookmarkEnd w:id="34"/>
    </w:p>
    <w:p>
      <w:pPr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选择“系统→用户管理”，进入用户管理界面，选择要修改的用户，点击“修改”按钮，弹出用户修改界面，修改相关信息。密码设置规则请参见添加用户的步骤。如图3-7所示。</w:t>
      </w:r>
    </w:p>
    <w:p>
      <w:pPr>
        <w:ind w:firstLine="480"/>
        <w:jc w:val="center"/>
      </w:pPr>
      <w:r>
        <w:rPr>
          <w:rFonts w:hint="eastAsia"/>
        </w:rPr>
        <w:drawing>
          <wp:inline distT="0" distB="0" distL="114300" distR="114300">
            <wp:extent cx="5260340" cy="2714625"/>
            <wp:effectExtent l="0" t="0" r="16510" b="9525"/>
            <wp:docPr id="11" name="图片 11" descr="1698824865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9882486513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40"/>
        <w:jc w:val="center"/>
        <w:rPr>
          <w:rFonts w:ascii="Calibri" w:hAnsi="Calibri"/>
          <w:sz w:val="22"/>
        </w:rPr>
      </w:pPr>
      <w:r>
        <w:rPr>
          <w:rFonts w:hint="eastAsia" w:ascii="Calibri" w:hAnsi="Calibri"/>
          <w:sz w:val="22"/>
        </w:rPr>
        <w:t>图 3-7用户修改</w:t>
      </w:r>
    </w:p>
    <w:p>
      <w:pPr>
        <w:pStyle w:val="55"/>
        <w:ind w:left="426"/>
      </w:pPr>
      <w:bookmarkStart w:id="35" w:name="_Toc126579282"/>
      <w:bookmarkStart w:id="36" w:name="_Toc149760564"/>
      <w:r>
        <w:rPr>
          <w:rFonts w:hint="eastAsia"/>
        </w:rPr>
        <w:t>用户删除</w:t>
      </w:r>
      <w:bookmarkEnd w:id="35"/>
      <w:bookmarkEnd w:id="36"/>
    </w:p>
    <w:p>
      <w:pPr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管理员选择“系统→用户管理”，选择要删除的用户，单击“删除”，提示“是否删除该用户？”，单击“确定”，该用户被删除。不可删除管理员用户。如图3-8所示。</w:t>
      </w:r>
    </w:p>
    <w:p>
      <w:pPr>
        <w:ind w:firstLine="0" w:firstLineChars="0"/>
      </w:pPr>
      <w:r>
        <w:rPr>
          <w:rFonts w:hint="eastAsia"/>
        </w:rPr>
        <w:drawing>
          <wp:inline distT="0" distB="0" distL="114300" distR="114300">
            <wp:extent cx="5260340" cy="2714625"/>
            <wp:effectExtent l="0" t="0" r="16510" b="9525"/>
            <wp:docPr id="13" name="图片 13" descr="1698824879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9882487961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40"/>
        <w:jc w:val="center"/>
        <w:rPr>
          <w:rFonts w:ascii="Calibri" w:hAnsi="Calibri"/>
          <w:sz w:val="22"/>
        </w:rPr>
      </w:pPr>
      <w:r>
        <w:rPr>
          <w:rFonts w:hint="eastAsia" w:ascii="Calibri" w:hAnsi="Calibri"/>
          <w:sz w:val="22"/>
        </w:rPr>
        <w:t>图 3-8用户删除</w:t>
      </w:r>
    </w:p>
    <w:p>
      <w:pPr>
        <w:pStyle w:val="53"/>
        <w:rPr>
          <w:rFonts w:ascii="黑体" w:hAnsi="黑体" w:cs="黑体"/>
          <w:szCs w:val="30"/>
        </w:rPr>
      </w:pPr>
      <w:bookmarkStart w:id="37" w:name="_Toc149760565"/>
      <w:r>
        <w:rPr>
          <w:rFonts w:hint="eastAsia"/>
        </w:rPr>
        <w:t>日志</w:t>
      </w:r>
      <w:bookmarkEnd w:id="37"/>
    </w:p>
    <w:p>
      <w:pPr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选择“系统→日志”进入日志界面，可以对</w:t>
      </w:r>
      <w:r>
        <w:rPr>
          <w:rFonts w:hint="default" w:ascii="宋体" w:hAnsi="宋体" w:cs="宋体"/>
        </w:rPr>
        <w:t>视频密评</w:t>
      </w:r>
      <w:r>
        <w:rPr>
          <w:rFonts w:hint="eastAsia" w:ascii="宋体" w:hAnsi="宋体" w:cs="宋体"/>
        </w:rPr>
        <w:t>一体化系统日志进行查看。默认查询为当日全部日志。当选择主类型后，会出现对应的次类型，可根据类型进行分类查询。界面如图3-9所示。</w:t>
      </w:r>
    </w:p>
    <w:p>
      <w:pPr>
        <w:ind w:firstLine="0" w:firstLineChars="0"/>
        <w:rPr>
          <w:rFonts w:ascii="宋体" w:hAnsi="宋体" w:cs="宋体"/>
        </w:rPr>
      </w:pPr>
      <w:r>
        <w:rPr>
          <w:rFonts w:hint="eastAsia" w:ascii="宋体" w:hAnsi="宋体" w:cs="宋体"/>
        </w:rPr>
        <w:drawing>
          <wp:inline distT="0" distB="0" distL="114300" distR="114300">
            <wp:extent cx="5260340" cy="2714625"/>
            <wp:effectExtent l="0" t="0" r="16510" b="9525"/>
            <wp:docPr id="14" name="图片 14" descr="1698824914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9882491410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40"/>
        <w:jc w:val="center"/>
        <w:rPr>
          <w:rFonts w:ascii="Calibri" w:hAnsi="Calibri"/>
          <w:sz w:val="22"/>
        </w:rPr>
      </w:pPr>
      <w:r>
        <w:rPr>
          <w:rFonts w:hint="eastAsia" w:ascii="Calibri" w:hAnsi="Calibri"/>
          <w:sz w:val="22"/>
        </w:rPr>
        <w:t>图 3-9日志</w:t>
      </w:r>
    </w:p>
    <w:p>
      <w:pPr>
        <w:ind w:firstLine="480"/>
        <w:rPr>
          <w:rFonts w:ascii="宋体" w:hAnsi="宋体" w:cs="宋体"/>
        </w:rPr>
      </w:pPr>
    </w:p>
    <w:p>
      <w:pPr>
        <w:pStyle w:val="52"/>
      </w:pPr>
      <w:bookmarkStart w:id="38" w:name="_Toc126579294"/>
      <w:bookmarkStart w:id="39" w:name="_Toc149760566"/>
      <w:r>
        <w:rPr>
          <w:rFonts w:hint="eastAsia"/>
        </w:rPr>
        <w:t>网络配置</w:t>
      </w:r>
      <w:bookmarkEnd w:id="38"/>
      <w:bookmarkEnd w:id="39"/>
    </w:p>
    <w:p>
      <w:pPr>
        <w:ind w:firstLine="480"/>
      </w:pPr>
      <w:r>
        <w:rPr>
          <w:rFonts w:hint="eastAsia"/>
        </w:rPr>
        <w:t>选择“网络”，进入网络配置，网络配置包括基本配置、链路聚合。</w:t>
      </w:r>
    </w:p>
    <w:p>
      <w:pPr>
        <w:pStyle w:val="53"/>
        <w:ind w:left="300" w:hanging="300"/>
      </w:pPr>
      <w:bookmarkStart w:id="40" w:name="_Toc126579295"/>
      <w:bookmarkStart w:id="41" w:name="_Toc149760567"/>
      <w:r>
        <w:rPr>
          <w:rFonts w:hint="eastAsia"/>
        </w:rPr>
        <w:t>基本配置</w:t>
      </w:r>
      <w:bookmarkEnd w:id="40"/>
      <w:bookmarkEnd w:id="41"/>
    </w:p>
    <w:p>
      <w:pPr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基本配置包括网卡类型、设备IPv4地址、IPv4子网掩码、物理地址、IPv4默认网关、首选DNS服务器、备用DNS服务器。</w:t>
      </w:r>
    </w:p>
    <w:p>
      <w:pPr>
        <w:ind w:firstLine="480"/>
      </w:pPr>
      <w:r>
        <w:rPr>
          <w:rFonts w:hint="eastAsia" w:ascii="宋体" w:hAnsi="宋体" w:cs="宋体"/>
        </w:rPr>
        <w:t>以上配置，网络类型默认自适应，物理地址不可修改，其他配置如有修改，需单击“保存”，提示“保存成功”。界面如图4-1所示。</w:t>
      </w:r>
    </w:p>
    <w:p>
      <w:pPr>
        <w:ind w:firstLine="0" w:firstLineChars="0"/>
      </w:pPr>
      <w:r>
        <w:rPr>
          <w:rFonts w:hint="eastAsia"/>
        </w:rPr>
        <w:drawing>
          <wp:inline distT="0" distB="0" distL="114300" distR="114300">
            <wp:extent cx="5260340" cy="2714625"/>
            <wp:effectExtent l="0" t="0" r="16510" b="9525"/>
            <wp:docPr id="21" name="图片 21" descr="1698824931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69882493148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40"/>
        <w:jc w:val="center"/>
        <w:rPr>
          <w:rFonts w:ascii="Calibri" w:hAnsi="Calibri"/>
          <w:sz w:val="22"/>
        </w:rPr>
      </w:pPr>
      <w:r>
        <w:rPr>
          <w:rFonts w:hint="eastAsia" w:ascii="Calibri" w:hAnsi="Calibri"/>
          <w:sz w:val="22"/>
        </w:rPr>
        <w:t>图 4-1基本配置</w:t>
      </w:r>
    </w:p>
    <w:p>
      <w:pPr>
        <w:pStyle w:val="53"/>
        <w:ind w:left="300" w:hanging="300"/>
      </w:pPr>
      <w:bookmarkStart w:id="42" w:name="_Toc149760568"/>
      <w:r>
        <w:rPr>
          <w:rFonts w:hint="eastAsia"/>
        </w:rPr>
        <w:t>链路聚合</w:t>
      </w:r>
      <w:bookmarkEnd w:id="42"/>
    </w:p>
    <w:p>
      <w:pPr>
        <w:ind w:firstLine="480"/>
        <w:rPr>
          <w:rFonts w:ascii="宋体" w:hAnsi="宋体" w:cs="宋体"/>
        </w:rPr>
      </w:pPr>
      <w:r>
        <w:fldChar w:fldCharType="begin"/>
      </w:r>
      <w:r>
        <w:instrText xml:space="preserve"> HYPERLINK "https://www.eefocus.com/baike/499447.html" \t "_blank" </w:instrText>
      </w:r>
      <w:r>
        <w:fldChar w:fldCharType="separate"/>
      </w:r>
      <w:r>
        <w:rPr>
          <w:rFonts w:hint="eastAsia" w:ascii="宋体" w:hAnsi="宋体" w:cs="宋体"/>
        </w:rPr>
        <w:t>链路聚合</w:t>
      </w:r>
      <w:r>
        <w:rPr>
          <w:rFonts w:hint="eastAsia" w:ascii="宋体" w:hAnsi="宋体" w:cs="宋体"/>
        </w:rPr>
        <w:fldChar w:fldCharType="end"/>
      </w:r>
      <w:r>
        <w:rPr>
          <w:rFonts w:hint="eastAsia" w:ascii="宋体" w:hAnsi="宋体" w:cs="宋体"/>
        </w:rPr>
        <w:t>又称</w:t>
      </w:r>
      <w:r>
        <w:fldChar w:fldCharType="begin"/>
      </w:r>
      <w:r>
        <w:instrText xml:space="preserve"> HYPERLINK "https://www.eefocus.com/baike/499435.html" \t "_blank" </w:instrText>
      </w:r>
      <w:r>
        <w:fldChar w:fldCharType="separate"/>
      </w:r>
      <w:r>
        <w:rPr>
          <w:rFonts w:hint="eastAsia" w:ascii="宋体" w:hAnsi="宋体" w:cs="宋体"/>
        </w:rPr>
        <w:t>端口聚合</w:t>
      </w:r>
      <w:r>
        <w:rPr>
          <w:rFonts w:hint="eastAsia" w:ascii="宋体" w:hAnsi="宋体" w:cs="宋体"/>
        </w:rPr>
        <w:fldChar w:fldCharType="end"/>
      </w:r>
      <w:r>
        <w:rPr>
          <w:rFonts w:hint="eastAsia" w:ascii="宋体" w:hAnsi="宋体" w:cs="宋体"/>
        </w:rPr>
        <w:t>、接口聚合、绑定或者线束。用于将多个物理接口捆绑为一个逻辑接口，从而提高带宽和增强冗余性。</w:t>
      </w:r>
    </w:p>
    <w:p>
      <w:pPr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链路聚合的主要功能就是增加链路带宽，实现链路相互备份。它具体实现的功能是，当交换机检测到其中一个成员端口的链路发生故障时，就停止在此端口.上发送</w:t>
      </w:r>
      <w:r>
        <w:fldChar w:fldCharType="begin"/>
      </w:r>
      <w:r>
        <w:instrText xml:space="preserve"> HYPERLINK "https://baike.baidu.com/item/%E5%B0%81%E5%8C%85/2017669?fromModule=lemma_inlink" \t "_blank" </w:instrText>
      </w:r>
      <w:r>
        <w:fldChar w:fldCharType="separate"/>
      </w:r>
      <w:r>
        <w:rPr>
          <w:rFonts w:hint="eastAsia" w:ascii="宋体" w:hAnsi="宋体" w:cs="宋体"/>
        </w:rPr>
        <w:t>封包</w:t>
      </w:r>
      <w:r>
        <w:rPr>
          <w:rFonts w:hint="eastAsia" w:ascii="宋体" w:hAnsi="宋体" w:cs="宋体"/>
        </w:rPr>
        <w:fldChar w:fldCharType="end"/>
      </w:r>
      <w:r>
        <w:rPr>
          <w:rFonts w:hint="eastAsia" w:ascii="宋体" w:hAnsi="宋体" w:cs="宋体"/>
        </w:rPr>
        <w:t>，并根据</w:t>
      </w:r>
      <w:r>
        <w:fldChar w:fldCharType="begin"/>
      </w:r>
      <w:r>
        <w:instrText xml:space="preserve"> HYPERLINK "https://baike.baidu.com/item/%E8%B4%9F%E8%8D%B7%E5%88%86%E6%8B%85/16382811?fromModule=lemma_inlink" \t "_blank" </w:instrText>
      </w:r>
      <w:r>
        <w:fldChar w:fldCharType="separate"/>
      </w:r>
      <w:r>
        <w:rPr>
          <w:rFonts w:hint="eastAsia" w:ascii="宋体" w:hAnsi="宋体" w:cs="宋体"/>
        </w:rPr>
        <w:t>负荷分担</w:t>
      </w:r>
      <w:r>
        <w:rPr>
          <w:rFonts w:hint="eastAsia" w:ascii="宋体" w:hAnsi="宋体" w:cs="宋体"/>
        </w:rPr>
        <w:fldChar w:fldCharType="end"/>
      </w:r>
      <w:r>
        <w:rPr>
          <w:rFonts w:hint="eastAsia" w:ascii="宋体" w:hAnsi="宋体" w:cs="宋体"/>
        </w:rPr>
        <w:t>策略在剩余的链路中</w:t>
      </w:r>
      <w:r>
        <w:fldChar w:fldCharType="begin"/>
      </w:r>
      <w:r>
        <w:instrText xml:space="preserve"> HYPERLINK "https://baike.baidu.com/item/%E9%87%8D%E6%96%B0%E8%AE%A1%E7%AE%97/4606439?fromModule=lemma_inlink" \t "_blank" </w:instrText>
      </w:r>
      <w:r>
        <w:fldChar w:fldCharType="separate"/>
      </w:r>
      <w:r>
        <w:rPr>
          <w:rFonts w:hint="eastAsia" w:ascii="宋体" w:hAnsi="宋体" w:cs="宋体"/>
        </w:rPr>
        <w:t>重新计算</w:t>
      </w:r>
      <w:r>
        <w:rPr>
          <w:rFonts w:hint="eastAsia" w:ascii="宋体" w:hAnsi="宋体" w:cs="宋体"/>
        </w:rPr>
        <w:fldChar w:fldCharType="end"/>
      </w:r>
      <w:r>
        <w:rPr>
          <w:rFonts w:hint="eastAsia" w:ascii="宋体" w:hAnsi="宋体" w:cs="宋体"/>
        </w:rPr>
        <w:t>报文的发送端口，故障端口恢复后再次担任发送端口。界面如图4-2所示。</w:t>
      </w:r>
    </w:p>
    <w:p>
      <w:pPr>
        <w:ind w:firstLine="0" w:firstLineChars="0"/>
      </w:pPr>
      <w:r>
        <w:rPr>
          <w:rFonts w:hint="eastAsia"/>
        </w:rPr>
        <w:drawing>
          <wp:inline distT="0" distB="0" distL="114300" distR="114300">
            <wp:extent cx="5260340" cy="2714625"/>
            <wp:effectExtent l="0" t="0" r="16510" b="9525"/>
            <wp:docPr id="24" name="图片 24" descr="1698824946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69882494647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40"/>
        <w:jc w:val="center"/>
        <w:rPr>
          <w:rFonts w:ascii="Calibri" w:hAnsi="Calibri"/>
          <w:sz w:val="22"/>
        </w:rPr>
      </w:pPr>
      <w:r>
        <w:rPr>
          <w:rFonts w:hint="eastAsia" w:ascii="Calibri" w:hAnsi="Calibri"/>
          <w:sz w:val="22"/>
        </w:rPr>
        <w:t>图 4-2链路聚合</w:t>
      </w:r>
    </w:p>
    <w:p>
      <w:pPr>
        <w:ind w:firstLine="440"/>
        <w:rPr>
          <w:rFonts w:ascii="Calibri" w:hAnsi="Calibri"/>
          <w:sz w:val="22"/>
        </w:rPr>
      </w:pPr>
      <w:r>
        <w:rPr>
          <w:rFonts w:hint="eastAsia" w:ascii="Calibri" w:hAnsi="Calibri"/>
          <w:sz w:val="22"/>
        </w:rPr>
        <w:drawing>
          <wp:inline distT="0" distB="0" distL="0" distR="0">
            <wp:extent cx="755650" cy="345440"/>
            <wp:effectExtent l="19050" t="0" r="6000" b="0"/>
            <wp:docPr id="4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" cy="345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链路聚合模式可选择单端口模式、静态TACP模式和动态LACP模式。</w:t>
      </w:r>
    </w:p>
    <w:p>
      <w:pPr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静态 LACP 模式下，Eth-Trunk 接口的建立，成员接口的加入，都是由手工配置完成的。但与手工负载分担模式链路聚合不同的是，该模式下LACP 协议报文参与活动接口的选择。也就是说，当把一组接口加入Eth-Trunk 接口后，这些成员接口中哪些接口作为活动接口，哪些接口作为非活动接口还需要经过LACP 协议报文的协商确定。静态汇聚端口的 LACP 协议为使能状态，当一个静态汇聚组被删除时，其成员端口将形成一个或多个动态LACP 汇聚，并保持LACP 使能。禁止用户关闭静态汇聚端口的LACP 协议。</w:t>
      </w:r>
    </w:p>
    <w:p>
      <w:pPr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动态 LACP 模式下，Eth-Trunk 接口的建立，成员接口的加入，活动接口的选择完全由LACP 协议通过协商完成。这就意味着启用了动态LACP 协议的两台直连设备上，不需要创建Eth-Trunk 接口，也不需要指定哪些接口作为聚合组成员接口，两台设备会通过LACP 协商自动完成链路的聚合操作。动态 LACP 汇聚是一种系统自动创建/删除的汇聚，不允许用户增加或删除动态LACP 汇聚中的成员端口。只有速率和双工属性相同、连接到同一个设备、有相同基本配置的端口才能被动态汇聚在一起。即使只有一个端口也可以创建动态汇聚，此时为单端口汇聚。</w:t>
      </w:r>
    </w:p>
    <w:p>
      <w:pPr>
        <w:pStyle w:val="52"/>
      </w:pPr>
      <w:bookmarkStart w:id="43" w:name="_Toc149760569"/>
      <w:r>
        <w:rPr>
          <w:rFonts w:hint="eastAsia"/>
        </w:rPr>
        <w:t>视频安全设置</w:t>
      </w:r>
      <w:bookmarkEnd w:id="43"/>
    </w:p>
    <w:p>
      <w:pPr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视频安全设置包括视频安全设置、证书配置。</w:t>
      </w:r>
    </w:p>
    <w:p>
      <w:pPr>
        <w:pStyle w:val="53"/>
        <w:ind w:left="300" w:hanging="300"/>
        <w:rPr>
          <w:rFonts w:ascii="黑体" w:hAnsi="黑体" w:cs="黑体"/>
          <w:szCs w:val="30"/>
        </w:rPr>
      </w:pPr>
      <w:bookmarkStart w:id="44" w:name="_Toc149760570"/>
      <w:r>
        <w:rPr>
          <w:rFonts w:hint="eastAsia" w:ascii="黑体" w:hAnsi="黑体" w:cs="黑体"/>
          <w:szCs w:val="30"/>
        </w:rPr>
        <w:t>视频安全设置</w:t>
      </w:r>
      <w:bookmarkEnd w:id="44"/>
    </w:p>
    <w:p>
      <w:pPr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选择“系统→视频安全设置”，单击“视频安全设置”页面，可对接入</w:t>
      </w:r>
      <w:r>
        <w:rPr>
          <w:rFonts w:hint="default" w:ascii="宋体" w:hAnsi="宋体" w:cs="宋体"/>
        </w:rPr>
        <w:t>视频密评</w:t>
      </w:r>
      <w:r>
        <w:rPr>
          <w:rFonts w:hint="eastAsia" w:ascii="宋体" w:hAnsi="宋体" w:cs="宋体"/>
        </w:rPr>
        <w:t>一体化系统的相机视频进行加密或签名操作。</w:t>
      </w:r>
    </w:p>
    <w:p>
      <w:pPr>
        <w:ind w:firstLine="480"/>
        <w:rPr>
          <w:rFonts w:ascii="宋体" w:hAnsi="宋体" w:cs="宋体"/>
        </w:rPr>
      </w:pPr>
      <w:r>
        <w:rPr>
          <w:rFonts w:hint="default" w:ascii="宋体" w:hAnsi="宋体" w:cs="宋体"/>
        </w:rPr>
        <w:t>视频密评</w:t>
      </w:r>
      <w:r>
        <w:rPr>
          <w:rFonts w:hint="eastAsia" w:ascii="宋体" w:hAnsi="宋体" w:cs="宋体"/>
        </w:rPr>
        <w:t>一体化系统向前对接前端视频设备，向后连入原有视频业务平台，实现串入链路的功能。在视频流业务方面，设备可以根据控制系统内的视频设备，实现对传入的视频流进行加解密和签名验签处理，实现对视频流的安全防护。</w:t>
      </w:r>
      <w:r>
        <w:rPr>
          <w:rFonts w:hint="eastAsia" w:ascii="宋体" w:hAnsi="宋体" w:cs="宋体"/>
        </w:rPr>
        <w:cr/>
      </w:r>
      <w:r>
        <w:rPr>
          <w:rFonts w:hint="eastAsia" w:ascii="宋体" w:hAnsi="宋体" w:cs="宋体"/>
        </w:rPr>
        <w:t>界面如图5-1所示。</w:t>
      </w:r>
    </w:p>
    <w:p>
      <w:pPr>
        <w:ind w:firstLine="480"/>
      </w:pPr>
      <w:r>
        <w:rPr>
          <w:rFonts w:hint="eastAsia"/>
        </w:rPr>
        <w:drawing>
          <wp:inline distT="0" distB="0" distL="114300" distR="114300">
            <wp:extent cx="5260340" cy="2714625"/>
            <wp:effectExtent l="0" t="0" r="16510" b="9525"/>
            <wp:docPr id="25" name="图片 25" descr="1698824967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69882496711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40"/>
        <w:jc w:val="center"/>
        <w:rPr>
          <w:rFonts w:ascii="Calibri" w:hAnsi="Calibri"/>
          <w:sz w:val="22"/>
        </w:rPr>
      </w:pPr>
      <w:r>
        <w:rPr>
          <w:rFonts w:hint="eastAsia" w:ascii="Calibri" w:hAnsi="Calibri"/>
          <w:sz w:val="22"/>
        </w:rPr>
        <w:t>图 5-1视频安全设置</w:t>
      </w:r>
    </w:p>
    <w:p>
      <w:pPr>
        <w:ind w:firstLine="440"/>
        <w:jc w:val="center"/>
        <w:rPr>
          <w:rFonts w:ascii="Calibri" w:hAnsi="Calibri"/>
          <w:sz w:val="22"/>
        </w:rPr>
      </w:pPr>
    </w:p>
    <w:p>
      <w:pPr>
        <w:ind w:firstLine="440"/>
        <w:jc w:val="center"/>
        <w:rPr>
          <w:rFonts w:ascii="Calibri" w:hAnsi="Calibri"/>
          <w:sz w:val="22"/>
        </w:rPr>
      </w:pPr>
    </w:p>
    <w:p>
      <w:pPr>
        <w:pStyle w:val="53"/>
        <w:ind w:left="300" w:hanging="300"/>
        <w:rPr>
          <w:rFonts w:ascii="黑体" w:hAnsi="黑体" w:cs="黑体"/>
          <w:szCs w:val="30"/>
        </w:rPr>
      </w:pPr>
      <w:bookmarkStart w:id="45" w:name="_Toc149760571"/>
      <w:r>
        <w:rPr>
          <w:rFonts w:hint="eastAsia" w:ascii="黑体" w:hAnsi="黑体" w:cs="黑体"/>
          <w:szCs w:val="30"/>
        </w:rPr>
        <w:t>证书配置</w:t>
      </w:r>
      <w:bookmarkEnd w:id="45"/>
    </w:p>
    <w:p>
      <w:pPr>
        <w:ind w:firstLine="480"/>
        <w:rPr>
          <w:rFonts w:ascii="宋体" w:hAnsi="宋体" w:cs="宋体"/>
          <w:szCs w:val="24"/>
        </w:rPr>
      </w:pPr>
      <w:r>
        <w:rPr>
          <w:rFonts w:hint="eastAsia" w:ascii="宋体" w:hAnsi="宋体" w:cs="宋体"/>
          <w:szCs w:val="24"/>
        </w:rPr>
        <w:t>选择“系统→视频安全设置”，单击“证书配置”页面，可配置视频签名的证书。</w:t>
      </w:r>
    </w:p>
    <w:p>
      <w:pPr>
        <w:ind w:firstLine="480"/>
        <w:rPr>
          <w:rFonts w:ascii="宋体" w:hAnsi="宋体" w:cs="宋体"/>
        </w:rPr>
      </w:pPr>
      <w:r>
        <w:rPr>
          <w:rFonts w:hint="eastAsia" w:ascii="宋体" w:hAnsi="宋体" w:cs="宋体"/>
        </w:rPr>
        <w:t>界面如图5-2所示。</w:t>
      </w:r>
    </w:p>
    <w:p>
      <w:pPr>
        <w:ind w:firstLine="0" w:firstLineChars="0"/>
        <w:rPr>
          <w:rFonts w:ascii="宋体" w:hAnsi="宋体" w:cs="宋体"/>
          <w:szCs w:val="24"/>
        </w:rPr>
      </w:pPr>
      <w:r>
        <w:rPr>
          <w:rFonts w:hint="eastAsia" w:ascii="宋体" w:hAnsi="宋体" w:cs="宋体"/>
          <w:szCs w:val="24"/>
        </w:rPr>
        <w:drawing>
          <wp:inline distT="0" distB="0" distL="114300" distR="114300">
            <wp:extent cx="5260340" cy="2714625"/>
            <wp:effectExtent l="0" t="0" r="16510" b="9525"/>
            <wp:docPr id="26" name="图片 26" descr="1698824982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69882498246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40"/>
        <w:jc w:val="center"/>
        <w:rPr>
          <w:rFonts w:ascii="Calibri" w:hAnsi="Calibri"/>
          <w:sz w:val="22"/>
        </w:rPr>
      </w:pPr>
      <w:r>
        <w:rPr>
          <w:rFonts w:hint="eastAsia" w:ascii="Calibri" w:hAnsi="Calibri"/>
          <w:sz w:val="22"/>
        </w:rPr>
        <w:t>图 5-2证书配置</w:t>
      </w:r>
    </w:p>
    <w:p>
      <w:pPr>
        <w:ind w:firstLine="480"/>
        <w:rPr>
          <w:rFonts w:ascii="宋体" w:hAnsi="宋体" w:cs="宋体"/>
          <w:szCs w:val="24"/>
        </w:rPr>
      </w:pPr>
    </w:p>
    <w:sectPr>
      <w:footerReference r:id="rId15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Droid Sans Fallbac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OpenSymbol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Droid Sans Fallbac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OpenSymbol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roid Sans Fallback">
    <w:panose1 w:val="020B0502000000000001"/>
    <w:charset w:val="86"/>
    <w:family w:val="auto"/>
    <w:pitch w:val="default"/>
    <w:sig w:usb0="910002FF" w:usb1="2BDFFCFB" w:usb2="00000036" w:usb3="00000000" w:csb0="203F01FF" w:csb1="D7FF0000"/>
  </w:font>
  <w:font w:name="等线">
    <w:altName w:val="Droid Sans Fallback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等线">
    <w:altName w:val="Droid Sans Fallbac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Quicksand Ligh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Droid Sans Fallback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微软雅黑">
    <w:altName w:val="Droid Sans Fallback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OpenSymbol">
    <w:panose1 w:val="05010000000000000000"/>
    <w:charset w:val="00"/>
    <w:family w:val="auto"/>
    <w:pitch w:val="default"/>
    <w:sig w:usb0="800000AF" w:usb1="1001ECEA" w:usb2="00000000" w:usb3="00000000" w:csb0="80000001" w:csb1="00000000"/>
  </w:font>
  <w:font w:name="Quicksand Light">
    <w:panose1 w:val="00000400000000000000"/>
    <w:charset w:val="00"/>
    <w:family w:val="auto"/>
    <w:pitch w:val="default"/>
    <w:sig w:usb0="2000000F" w:usb1="00000001" w:usb2="00000000" w:usb3="00000000" w:csb0="20000193" w:csb1="00000000"/>
  </w:font>
  <w:font w:name="C059">
    <w:panose1 w:val="00000500000000000000"/>
    <w:charset w:val="00"/>
    <w:family w:val="auto"/>
    <w:pitch w:val="default"/>
    <w:sig w:usb0="00000287" w:usb1="00000800" w:usb2="00000000" w:usb3="00000000" w:csb0="6000009F" w:csb1="00000000"/>
  </w:font>
  <w:font w:name="FontAwesome"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等线 Light">
    <w:altName w:val="Quicksand Ligh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ind w:firstLine="360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ind w:firstLine="360"/>
      <w:jc w:val="center"/>
    </w:pPr>
    <w:r>
      <w:rPr>
        <w:rFonts w:hint="eastAsia"/>
      </w:rPr>
      <w:t>i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ind w:firstLine="360"/>
      <w:jc w:val="center"/>
    </w:pPr>
    <w:r>
      <w:t>i</w:t>
    </w:r>
    <w:r>
      <w:rPr>
        <w:rFonts w:hint="eastAsia"/>
      </w:rPr>
      <w:t>i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ind w:firstLine="360"/>
      <w:jc w:val="center"/>
    </w:pPr>
    <w:r>
      <w:t>ii</w:t>
    </w:r>
    <w:r>
      <w:rPr>
        <w:rFonts w:hint="eastAsia"/>
      </w:rPr>
      <w:t>i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  <w:docPartObj>
        <w:docPartGallery w:val="autotext"/>
      </w:docPartObj>
    </w:sdtPr>
    <w:sdtContent>
      <w:p>
        <w:pPr>
          <w:pStyle w:val="18"/>
          <w:ind w:firstLine="360"/>
          <w:jc w:val="center"/>
        </w:pPr>
      </w:p>
    </w:sdtContent>
  </w:sdt>
  <w:p>
    <w:pPr>
      <w:pStyle w:val="18"/>
      <w:ind w:firstLine="360"/>
      <w:jc w:val="center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ind w:firstLine="360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5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9"/>
      <w:ind w:firstLine="0" w:firstLineChars="0"/>
      <w:rPr>
        <w:rFonts w:ascii="Calibri" w:hAnsi="Calibri"/>
        <w:sz w:val="24"/>
      </w:rPr>
    </w:pPr>
    <w:r>
      <w:rPr>
        <w:rFonts w:hint="default" w:ascii="宋体" w:hAnsi="宋体"/>
        <w:sz w:val="21"/>
        <w:szCs w:val="21"/>
      </w:rPr>
      <w:t>视频密评</w:t>
    </w:r>
    <w:r>
      <w:rPr>
        <w:rFonts w:hint="eastAsia" w:ascii="Calibri" w:hAnsi="Calibri"/>
        <w:sz w:val="21"/>
        <w:szCs w:val="21"/>
      </w:rPr>
      <w:t>一体化系统·操作手册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9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9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91C1BFD"/>
    <w:multiLevelType w:val="multilevel"/>
    <w:tmpl w:val="091C1BF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0D5B1678"/>
    <w:multiLevelType w:val="multilevel"/>
    <w:tmpl w:val="0D5B1678"/>
    <w:lvl w:ilvl="0" w:tentative="0">
      <w:start w:val="1"/>
      <w:numFmt w:val="decimal"/>
      <w:pStyle w:val="52"/>
      <w:lvlText w:val="%1."/>
      <w:lvlJc w:val="left"/>
      <w:pPr>
        <w:ind w:left="420" w:hanging="420"/>
      </w:pPr>
      <w:rPr>
        <w:rFonts w:hint="default" w:ascii="Calibri" w:hAnsi="Calibri" w:eastAsia="黑体"/>
        <w:sz w:val="32"/>
      </w:rPr>
    </w:lvl>
    <w:lvl w:ilvl="1" w:tentative="0">
      <w:start w:val="1"/>
      <w:numFmt w:val="decimal"/>
      <w:pStyle w:val="53"/>
      <w:lvlText w:val="%1.%2"/>
      <w:lvlJc w:val="left"/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</w:rPr>
    </w:lvl>
    <w:lvl w:ilvl="2" w:tentative="0">
      <w:start w:val="1"/>
      <w:numFmt w:val="decimal"/>
      <w:pStyle w:val="55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abstractNum w:abstractNumId="2">
    <w:nsid w:val="491329F0"/>
    <w:multiLevelType w:val="multilevel"/>
    <w:tmpl w:val="491329F0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7CED6537"/>
    <w:multiLevelType w:val="multilevel"/>
    <w:tmpl w:val="7CED6537"/>
    <w:lvl w:ilvl="0" w:tentative="0">
      <w:start w:val="1"/>
      <w:numFmt w:val="bullet"/>
      <w:lvlText w:val="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GIyMzVlM2QxMjU5NzVjNzc2MDEwODZiMzJjNjJhYjYifQ=="/>
  </w:docVars>
  <w:rsids>
    <w:rsidRoot w:val="00CF1029"/>
    <w:rsid w:val="00014C4E"/>
    <w:rsid w:val="00034F04"/>
    <w:rsid w:val="00042453"/>
    <w:rsid w:val="000447F3"/>
    <w:rsid w:val="0004786A"/>
    <w:rsid w:val="00050815"/>
    <w:rsid w:val="00050EB2"/>
    <w:rsid w:val="00051AFB"/>
    <w:rsid w:val="00054B75"/>
    <w:rsid w:val="000626AE"/>
    <w:rsid w:val="0006428D"/>
    <w:rsid w:val="00073A0C"/>
    <w:rsid w:val="00092F4A"/>
    <w:rsid w:val="000953A8"/>
    <w:rsid w:val="000975D7"/>
    <w:rsid w:val="000A391A"/>
    <w:rsid w:val="000A5FBA"/>
    <w:rsid w:val="000B77DE"/>
    <w:rsid w:val="000C3771"/>
    <w:rsid w:val="000D2754"/>
    <w:rsid w:val="000D4E16"/>
    <w:rsid w:val="000E7D36"/>
    <w:rsid w:val="00104668"/>
    <w:rsid w:val="00105205"/>
    <w:rsid w:val="00111E73"/>
    <w:rsid w:val="00120EF1"/>
    <w:rsid w:val="00137B1C"/>
    <w:rsid w:val="001444C6"/>
    <w:rsid w:val="0015288C"/>
    <w:rsid w:val="00167AD3"/>
    <w:rsid w:val="0018406D"/>
    <w:rsid w:val="0018760F"/>
    <w:rsid w:val="001909F1"/>
    <w:rsid w:val="001A09EB"/>
    <w:rsid w:val="001A61DB"/>
    <w:rsid w:val="001A7609"/>
    <w:rsid w:val="001C1371"/>
    <w:rsid w:val="001D17DE"/>
    <w:rsid w:val="001F32FE"/>
    <w:rsid w:val="00200696"/>
    <w:rsid w:val="00206E13"/>
    <w:rsid w:val="00206F0D"/>
    <w:rsid w:val="00223836"/>
    <w:rsid w:val="0022506C"/>
    <w:rsid w:val="00230D8F"/>
    <w:rsid w:val="00234ADE"/>
    <w:rsid w:val="00235EAE"/>
    <w:rsid w:val="00240D5B"/>
    <w:rsid w:val="00260ED3"/>
    <w:rsid w:val="00270DB0"/>
    <w:rsid w:val="00273FCE"/>
    <w:rsid w:val="002765E9"/>
    <w:rsid w:val="00276D0D"/>
    <w:rsid w:val="00277486"/>
    <w:rsid w:val="002A0727"/>
    <w:rsid w:val="002A1C80"/>
    <w:rsid w:val="002A5838"/>
    <w:rsid w:val="002B216C"/>
    <w:rsid w:val="002B5420"/>
    <w:rsid w:val="002C21BE"/>
    <w:rsid w:val="002D59C7"/>
    <w:rsid w:val="002E15E5"/>
    <w:rsid w:val="002E60C9"/>
    <w:rsid w:val="002F112B"/>
    <w:rsid w:val="002F1196"/>
    <w:rsid w:val="0030085F"/>
    <w:rsid w:val="00312CAE"/>
    <w:rsid w:val="0032048A"/>
    <w:rsid w:val="00322CDA"/>
    <w:rsid w:val="00325120"/>
    <w:rsid w:val="00325200"/>
    <w:rsid w:val="0033547B"/>
    <w:rsid w:val="00340D39"/>
    <w:rsid w:val="00341B7F"/>
    <w:rsid w:val="00350B20"/>
    <w:rsid w:val="00357994"/>
    <w:rsid w:val="00370085"/>
    <w:rsid w:val="00370803"/>
    <w:rsid w:val="00381025"/>
    <w:rsid w:val="00382F92"/>
    <w:rsid w:val="003C3074"/>
    <w:rsid w:val="003C69DA"/>
    <w:rsid w:val="003D0DB5"/>
    <w:rsid w:val="003D2531"/>
    <w:rsid w:val="003D453D"/>
    <w:rsid w:val="003D7AD3"/>
    <w:rsid w:val="003E7851"/>
    <w:rsid w:val="004074D8"/>
    <w:rsid w:val="004517FE"/>
    <w:rsid w:val="00455738"/>
    <w:rsid w:val="00483A33"/>
    <w:rsid w:val="00487DAA"/>
    <w:rsid w:val="004A12EB"/>
    <w:rsid w:val="004B4C97"/>
    <w:rsid w:val="004E49EE"/>
    <w:rsid w:val="004E6A44"/>
    <w:rsid w:val="004E782B"/>
    <w:rsid w:val="004F1F79"/>
    <w:rsid w:val="005002F7"/>
    <w:rsid w:val="00502F3D"/>
    <w:rsid w:val="00505C41"/>
    <w:rsid w:val="00506B7E"/>
    <w:rsid w:val="00513185"/>
    <w:rsid w:val="0052482C"/>
    <w:rsid w:val="00535E0E"/>
    <w:rsid w:val="00542F52"/>
    <w:rsid w:val="005558A2"/>
    <w:rsid w:val="00562E80"/>
    <w:rsid w:val="00577006"/>
    <w:rsid w:val="005803FC"/>
    <w:rsid w:val="005853EE"/>
    <w:rsid w:val="005A06B0"/>
    <w:rsid w:val="005B5FD7"/>
    <w:rsid w:val="005B63F9"/>
    <w:rsid w:val="005B7FDA"/>
    <w:rsid w:val="005C1703"/>
    <w:rsid w:val="005C22F8"/>
    <w:rsid w:val="005C37CE"/>
    <w:rsid w:val="005D5F2E"/>
    <w:rsid w:val="005E717A"/>
    <w:rsid w:val="005F027E"/>
    <w:rsid w:val="005F387C"/>
    <w:rsid w:val="005F6572"/>
    <w:rsid w:val="0060119E"/>
    <w:rsid w:val="00601A98"/>
    <w:rsid w:val="006033F6"/>
    <w:rsid w:val="00603965"/>
    <w:rsid w:val="006049C4"/>
    <w:rsid w:val="00611931"/>
    <w:rsid w:val="00621ED3"/>
    <w:rsid w:val="006257CC"/>
    <w:rsid w:val="006264D8"/>
    <w:rsid w:val="006272C9"/>
    <w:rsid w:val="006319DB"/>
    <w:rsid w:val="00635625"/>
    <w:rsid w:val="00636158"/>
    <w:rsid w:val="006420C1"/>
    <w:rsid w:val="00650AD0"/>
    <w:rsid w:val="00654AD1"/>
    <w:rsid w:val="00656C29"/>
    <w:rsid w:val="00660628"/>
    <w:rsid w:val="00671EC6"/>
    <w:rsid w:val="006741D4"/>
    <w:rsid w:val="006758DE"/>
    <w:rsid w:val="00687042"/>
    <w:rsid w:val="0069015B"/>
    <w:rsid w:val="0069648B"/>
    <w:rsid w:val="00697558"/>
    <w:rsid w:val="00697B59"/>
    <w:rsid w:val="006B3D08"/>
    <w:rsid w:val="006C2145"/>
    <w:rsid w:val="006C70CA"/>
    <w:rsid w:val="006D049C"/>
    <w:rsid w:val="006D3D65"/>
    <w:rsid w:val="006E32DE"/>
    <w:rsid w:val="006E376C"/>
    <w:rsid w:val="006F3FDD"/>
    <w:rsid w:val="00704913"/>
    <w:rsid w:val="0070585A"/>
    <w:rsid w:val="007075D0"/>
    <w:rsid w:val="00724B1F"/>
    <w:rsid w:val="007366C7"/>
    <w:rsid w:val="00742542"/>
    <w:rsid w:val="0074685C"/>
    <w:rsid w:val="00754986"/>
    <w:rsid w:val="00761FD8"/>
    <w:rsid w:val="00774FCE"/>
    <w:rsid w:val="007763BC"/>
    <w:rsid w:val="0077682B"/>
    <w:rsid w:val="007802A2"/>
    <w:rsid w:val="0078385E"/>
    <w:rsid w:val="00784FA0"/>
    <w:rsid w:val="00785A23"/>
    <w:rsid w:val="00787CE7"/>
    <w:rsid w:val="007902FB"/>
    <w:rsid w:val="00791AC1"/>
    <w:rsid w:val="0079249B"/>
    <w:rsid w:val="00796D9F"/>
    <w:rsid w:val="007A1297"/>
    <w:rsid w:val="007A3F3F"/>
    <w:rsid w:val="007A66BB"/>
    <w:rsid w:val="007B12E9"/>
    <w:rsid w:val="007B1AF1"/>
    <w:rsid w:val="007B4253"/>
    <w:rsid w:val="007C0683"/>
    <w:rsid w:val="007C3240"/>
    <w:rsid w:val="007C4E2C"/>
    <w:rsid w:val="007C6406"/>
    <w:rsid w:val="007D02E6"/>
    <w:rsid w:val="007D59C2"/>
    <w:rsid w:val="007D6FDA"/>
    <w:rsid w:val="007E5665"/>
    <w:rsid w:val="0080275E"/>
    <w:rsid w:val="00805ACC"/>
    <w:rsid w:val="00814733"/>
    <w:rsid w:val="00822095"/>
    <w:rsid w:val="00844E99"/>
    <w:rsid w:val="00850C3D"/>
    <w:rsid w:val="00862C35"/>
    <w:rsid w:val="00872CB3"/>
    <w:rsid w:val="00886EB8"/>
    <w:rsid w:val="00896B2E"/>
    <w:rsid w:val="00897471"/>
    <w:rsid w:val="008A51C5"/>
    <w:rsid w:val="008B4818"/>
    <w:rsid w:val="008C1198"/>
    <w:rsid w:val="008C63DA"/>
    <w:rsid w:val="008D3D71"/>
    <w:rsid w:val="008F54C1"/>
    <w:rsid w:val="008F5D31"/>
    <w:rsid w:val="008F6223"/>
    <w:rsid w:val="0090024F"/>
    <w:rsid w:val="0090508C"/>
    <w:rsid w:val="009170C9"/>
    <w:rsid w:val="00923622"/>
    <w:rsid w:val="00925FE3"/>
    <w:rsid w:val="00927037"/>
    <w:rsid w:val="00930043"/>
    <w:rsid w:val="00934816"/>
    <w:rsid w:val="0093574B"/>
    <w:rsid w:val="00967D3F"/>
    <w:rsid w:val="00984C7A"/>
    <w:rsid w:val="00984F8E"/>
    <w:rsid w:val="009954CD"/>
    <w:rsid w:val="00996E42"/>
    <w:rsid w:val="009B275D"/>
    <w:rsid w:val="009B287A"/>
    <w:rsid w:val="009B40D3"/>
    <w:rsid w:val="009B56BC"/>
    <w:rsid w:val="009C0900"/>
    <w:rsid w:val="009D3010"/>
    <w:rsid w:val="00A14E0B"/>
    <w:rsid w:val="00A16C1C"/>
    <w:rsid w:val="00A27010"/>
    <w:rsid w:val="00A3005A"/>
    <w:rsid w:val="00A30748"/>
    <w:rsid w:val="00A3101D"/>
    <w:rsid w:val="00A504C5"/>
    <w:rsid w:val="00A567A5"/>
    <w:rsid w:val="00A578E4"/>
    <w:rsid w:val="00A732C3"/>
    <w:rsid w:val="00A74613"/>
    <w:rsid w:val="00A77BC9"/>
    <w:rsid w:val="00A834EF"/>
    <w:rsid w:val="00A928EE"/>
    <w:rsid w:val="00A96DD6"/>
    <w:rsid w:val="00AB26F7"/>
    <w:rsid w:val="00AB700C"/>
    <w:rsid w:val="00AB7A71"/>
    <w:rsid w:val="00AC674E"/>
    <w:rsid w:val="00AD0189"/>
    <w:rsid w:val="00AD5DCA"/>
    <w:rsid w:val="00AE7796"/>
    <w:rsid w:val="00B01AD8"/>
    <w:rsid w:val="00B074BC"/>
    <w:rsid w:val="00B1008E"/>
    <w:rsid w:val="00B14E08"/>
    <w:rsid w:val="00B20789"/>
    <w:rsid w:val="00B2547B"/>
    <w:rsid w:val="00B34906"/>
    <w:rsid w:val="00B76DA3"/>
    <w:rsid w:val="00B8205B"/>
    <w:rsid w:val="00B83AC0"/>
    <w:rsid w:val="00B84804"/>
    <w:rsid w:val="00B855E8"/>
    <w:rsid w:val="00B902CF"/>
    <w:rsid w:val="00B968EE"/>
    <w:rsid w:val="00BA2028"/>
    <w:rsid w:val="00BA4763"/>
    <w:rsid w:val="00BB0DD0"/>
    <w:rsid w:val="00BC09BE"/>
    <w:rsid w:val="00BC2487"/>
    <w:rsid w:val="00BD25F5"/>
    <w:rsid w:val="00BE49A2"/>
    <w:rsid w:val="00C00879"/>
    <w:rsid w:val="00C00D42"/>
    <w:rsid w:val="00C10100"/>
    <w:rsid w:val="00C121AA"/>
    <w:rsid w:val="00C272BB"/>
    <w:rsid w:val="00C3442D"/>
    <w:rsid w:val="00C36ACA"/>
    <w:rsid w:val="00C5082D"/>
    <w:rsid w:val="00C57393"/>
    <w:rsid w:val="00C574EF"/>
    <w:rsid w:val="00C57C06"/>
    <w:rsid w:val="00C664FC"/>
    <w:rsid w:val="00C70C0E"/>
    <w:rsid w:val="00C721FF"/>
    <w:rsid w:val="00C80F49"/>
    <w:rsid w:val="00C8227A"/>
    <w:rsid w:val="00C840C9"/>
    <w:rsid w:val="00C92727"/>
    <w:rsid w:val="00C947F6"/>
    <w:rsid w:val="00C947FB"/>
    <w:rsid w:val="00CA5EA6"/>
    <w:rsid w:val="00CC4148"/>
    <w:rsid w:val="00CC7316"/>
    <w:rsid w:val="00CF1029"/>
    <w:rsid w:val="00D03E65"/>
    <w:rsid w:val="00D03E68"/>
    <w:rsid w:val="00D07EA5"/>
    <w:rsid w:val="00D10960"/>
    <w:rsid w:val="00D14C3D"/>
    <w:rsid w:val="00D270D6"/>
    <w:rsid w:val="00D4586A"/>
    <w:rsid w:val="00D50089"/>
    <w:rsid w:val="00D7425C"/>
    <w:rsid w:val="00D86DC4"/>
    <w:rsid w:val="00DA2D50"/>
    <w:rsid w:val="00DA43C6"/>
    <w:rsid w:val="00DB108A"/>
    <w:rsid w:val="00DD05D3"/>
    <w:rsid w:val="00DD3D20"/>
    <w:rsid w:val="00DE180D"/>
    <w:rsid w:val="00DE432F"/>
    <w:rsid w:val="00DE57B9"/>
    <w:rsid w:val="00DF09EB"/>
    <w:rsid w:val="00DF2029"/>
    <w:rsid w:val="00E17FC6"/>
    <w:rsid w:val="00E31F41"/>
    <w:rsid w:val="00E32ED9"/>
    <w:rsid w:val="00E3631C"/>
    <w:rsid w:val="00E51AEC"/>
    <w:rsid w:val="00E55884"/>
    <w:rsid w:val="00E61206"/>
    <w:rsid w:val="00E65A03"/>
    <w:rsid w:val="00E720CF"/>
    <w:rsid w:val="00E73D5A"/>
    <w:rsid w:val="00E74F68"/>
    <w:rsid w:val="00E94B85"/>
    <w:rsid w:val="00EA1F34"/>
    <w:rsid w:val="00EA31B1"/>
    <w:rsid w:val="00EA32D4"/>
    <w:rsid w:val="00EB2DF1"/>
    <w:rsid w:val="00EB651A"/>
    <w:rsid w:val="00EC5DB7"/>
    <w:rsid w:val="00EC781A"/>
    <w:rsid w:val="00ED3B65"/>
    <w:rsid w:val="00F018C9"/>
    <w:rsid w:val="00F050C1"/>
    <w:rsid w:val="00F175E9"/>
    <w:rsid w:val="00F53A2E"/>
    <w:rsid w:val="00F56E12"/>
    <w:rsid w:val="00F602AA"/>
    <w:rsid w:val="00F653BB"/>
    <w:rsid w:val="00F77B91"/>
    <w:rsid w:val="00F81297"/>
    <w:rsid w:val="00F81C18"/>
    <w:rsid w:val="00F839EA"/>
    <w:rsid w:val="00F9167F"/>
    <w:rsid w:val="00F94DDE"/>
    <w:rsid w:val="00FA0A2C"/>
    <w:rsid w:val="00FD14A7"/>
    <w:rsid w:val="00FE3914"/>
    <w:rsid w:val="00FF5F02"/>
    <w:rsid w:val="04EA21F5"/>
    <w:rsid w:val="05C93FA1"/>
    <w:rsid w:val="08165A55"/>
    <w:rsid w:val="0B126F9D"/>
    <w:rsid w:val="0C1A0C5A"/>
    <w:rsid w:val="0C446B06"/>
    <w:rsid w:val="0DED51DB"/>
    <w:rsid w:val="12A70ED3"/>
    <w:rsid w:val="13DB35F4"/>
    <w:rsid w:val="153B224F"/>
    <w:rsid w:val="181471E9"/>
    <w:rsid w:val="1A331162"/>
    <w:rsid w:val="1DFE4BB4"/>
    <w:rsid w:val="1FF73F53"/>
    <w:rsid w:val="234F2E02"/>
    <w:rsid w:val="250156D5"/>
    <w:rsid w:val="2E5350EA"/>
    <w:rsid w:val="2EFF236C"/>
    <w:rsid w:val="30BE30E4"/>
    <w:rsid w:val="311D245A"/>
    <w:rsid w:val="330263AD"/>
    <w:rsid w:val="37B72A64"/>
    <w:rsid w:val="42BF2CFE"/>
    <w:rsid w:val="43191416"/>
    <w:rsid w:val="441129CC"/>
    <w:rsid w:val="44211AE9"/>
    <w:rsid w:val="44EE2FC1"/>
    <w:rsid w:val="47FA1A52"/>
    <w:rsid w:val="4E6F150A"/>
    <w:rsid w:val="4FBE5642"/>
    <w:rsid w:val="517B2A19"/>
    <w:rsid w:val="525172FB"/>
    <w:rsid w:val="55345488"/>
    <w:rsid w:val="56762442"/>
    <w:rsid w:val="57F5BA58"/>
    <w:rsid w:val="58ED8122"/>
    <w:rsid w:val="5ABA4DAB"/>
    <w:rsid w:val="5C4D61C2"/>
    <w:rsid w:val="5EE37691"/>
    <w:rsid w:val="5F4F9D38"/>
    <w:rsid w:val="5FFE713C"/>
    <w:rsid w:val="5FFFCEED"/>
    <w:rsid w:val="65CD69BE"/>
    <w:rsid w:val="66A17AC3"/>
    <w:rsid w:val="67891ED8"/>
    <w:rsid w:val="67FF81DF"/>
    <w:rsid w:val="6B023340"/>
    <w:rsid w:val="6C4A7412"/>
    <w:rsid w:val="6E0B0A65"/>
    <w:rsid w:val="6F0A6774"/>
    <w:rsid w:val="6FFC3830"/>
    <w:rsid w:val="704158BC"/>
    <w:rsid w:val="7074725C"/>
    <w:rsid w:val="71EF4CB2"/>
    <w:rsid w:val="76F5A9BD"/>
    <w:rsid w:val="76FC2C5A"/>
    <w:rsid w:val="77A7223B"/>
    <w:rsid w:val="79BF34AF"/>
    <w:rsid w:val="7A49A0F4"/>
    <w:rsid w:val="7BBE3F24"/>
    <w:rsid w:val="7BFE3FF5"/>
    <w:rsid w:val="7BFF6998"/>
    <w:rsid w:val="7DD9D659"/>
    <w:rsid w:val="7E0EAC79"/>
    <w:rsid w:val="7EBD9844"/>
    <w:rsid w:val="7EC73F3A"/>
    <w:rsid w:val="7EED802F"/>
    <w:rsid w:val="7EFFC1C3"/>
    <w:rsid w:val="7F3DC3B7"/>
    <w:rsid w:val="7F3F14CE"/>
    <w:rsid w:val="7F7FAD71"/>
    <w:rsid w:val="95FE8F51"/>
    <w:rsid w:val="AFC2F01E"/>
    <w:rsid w:val="B71DDD67"/>
    <w:rsid w:val="BBFDA8B5"/>
    <w:rsid w:val="BDFE40A8"/>
    <w:rsid w:val="BE6E6DA0"/>
    <w:rsid w:val="BEF5A205"/>
    <w:rsid w:val="CEFF1CBC"/>
    <w:rsid w:val="D4EC76E7"/>
    <w:rsid w:val="DB1F38DA"/>
    <w:rsid w:val="DE8FAB65"/>
    <w:rsid w:val="DFBD9728"/>
    <w:rsid w:val="E2FBED44"/>
    <w:rsid w:val="E6FEFDF4"/>
    <w:rsid w:val="E8DDB293"/>
    <w:rsid w:val="EE7F6F1C"/>
    <w:rsid w:val="EFFD8DCD"/>
    <w:rsid w:val="F2FDF611"/>
    <w:rsid w:val="F3355648"/>
    <w:rsid w:val="F7EF1A7C"/>
    <w:rsid w:val="FA7F5270"/>
    <w:rsid w:val="FABFF52F"/>
    <w:rsid w:val="FD7F2B62"/>
    <w:rsid w:val="FF776156"/>
    <w:rsid w:val="FFBF82C6"/>
    <w:rsid w:val="FFD3949A"/>
    <w:rsid w:val="FFDFC783"/>
    <w:rsid w:val="FFEFB3A1"/>
    <w:rsid w:val="FFFB39DA"/>
    <w:rsid w:val="FFFBC541"/>
    <w:rsid w:val="FFFF22D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eastAsia="宋体" w:asciiTheme="minorHAnsi" w:hAnsiTheme="minorHAnsi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34"/>
    <w:qFormat/>
    <w:uiPriority w:val="0"/>
    <w:pPr>
      <w:keepNext/>
      <w:keepLines/>
      <w:spacing w:before="340" w:after="330" w:line="578" w:lineRule="auto"/>
      <w:ind w:left="432" w:hanging="432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5"/>
    <w:unhideWhenUsed/>
    <w:qFormat/>
    <w:uiPriority w:val="0"/>
    <w:pPr>
      <w:keepNext/>
      <w:keepLines/>
      <w:spacing w:before="260" w:after="260" w:line="416" w:lineRule="auto"/>
      <w:ind w:left="576" w:hanging="576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36"/>
    <w:unhideWhenUsed/>
    <w:qFormat/>
    <w:uiPriority w:val="0"/>
    <w:pPr>
      <w:keepNext/>
      <w:keepLines/>
      <w:spacing w:before="260" w:after="260" w:line="416" w:lineRule="auto"/>
      <w:ind w:left="720" w:hanging="720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37"/>
    <w:unhideWhenUsed/>
    <w:qFormat/>
    <w:uiPriority w:val="0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38"/>
    <w:unhideWhenUsed/>
    <w:qFormat/>
    <w:uiPriority w:val="0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39"/>
    <w:semiHidden/>
    <w:unhideWhenUsed/>
    <w:qFormat/>
    <w:uiPriority w:val="0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Cs w:val="24"/>
    </w:rPr>
  </w:style>
  <w:style w:type="paragraph" w:styleId="8">
    <w:name w:val="heading 7"/>
    <w:basedOn w:val="1"/>
    <w:next w:val="1"/>
    <w:link w:val="40"/>
    <w:semiHidden/>
    <w:unhideWhenUsed/>
    <w:qFormat/>
    <w:uiPriority w:val="0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Cs w:val="24"/>
    </w:rPr>
  </w:style>
  <w:style w:type="paragraph" w:styleId="9">
    <w:name w:val="heading 8"/>
    <w:basedOn w:val="1"/>
    <w:next w:val="1"/>
    <w:link w:val="41"/>
    <w:semiHidden/>
    <w:unhideWhenUsed/>
    <w:qFormat/>
    <w:uiPriority w:val="0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hAnsiTheme="majorHAnsi" w:eastAsiaTheme="majorEastAsia" w:cstheme="majorBidi"/>
      <w:szCs w:val="24"/>
    </w:rPr>
  </w:style>
  <w:style w:type="paragraph" w:styleId="10">
    <w:name w:val="heading 9"/>
    <w:basedOn w:val="1"/>
    <w:next w:val="1"/>
    <w:link w:val="42"/>
    <w:semiHidden/>
    <w:unhideWhenUsed/>
    <w:qFormat/>
    <w:uiPriority w:val="0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28">
    <w:name w:val="Default Paragraph Font"/>
    <w:semiHidden/>
    <w:unhideWhenUsed/>
    <w:qFormat/>
    <w:uiPriority w:val="1"/>
  </w:style>
  <w:style w:type="table" w:default="1" w:styleId="2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unhideWhenUsed/>
    <w:qFormat/>
    <w:uiPriority w:val="39"/>
    <w:pPr>
      <w:ind w:left="2520" w:leftChars="1200"/>
    </w:pPr>
  </w:style>
  <w:style w:type="paragraph" w:styleId="12">
    <w:name w:val="Document Map"/>
    <w:basedOn w:val="1"/>
    <w:link w:val="51"/>
    <w:semiHidden/>
    <w:unhideWhenUsed/>
    <w:qFormat/>
    <w:uiPriority w:val="99"/>
    <w:rPr>
      <w:rFonts w:ascii="宋体"/>
      <w:sz w:val="18"/>
      <w:szCs w:val="18"/>
    </w:rPr>
  </w:style>
  <w:style w:type="paragraph" w:styleId="13">
    <w:name w:val="annotation text"/>
    <w:basedOn w:val="1"/>
    <w:link w:val="58"/>
    <w:semiHidden/>
    <w:unhideWhenUsed/>
    <w:qFormat/>
    <w:uiPriority w:val="99"/>
    <w:pPr>
      <w:jc w:val="left"/>
    </w:pPr>
    <w:rPr>
      <w:rFonts w:eastAsia="微软雅黑"/>
    </w:rPr>
  </w:style>
  <w:style w:type="paragraph" w:styleId="14">
    <w:name w:val="toc 5"/>
    <w:basedOn w:val="1"/>
    <w:next w:val="1"/>
    <w:unhideWhenUsed/>
    <w:qFormat/>
    <w:uiPriority w:val="39"/>
    <w:pPr>
      <w:ind w:left="1680" w:leftChars="800"/>
    </w:pPr>
  </w:style>
  <w:style w:type="paragraph" w:styleId="15">
    <w:name w:val="toc 3"/>
    <w:basedOn w:val="1"/>
    <w:next w:val="1"/>
    <w:unhideWhenUsed/>
    <w:qFormat/>
    <w:uiPriority w:val="39"/>
    <w:pPr>
      <w:widowControl/>
      <w:jc w:val="left"/>
    </w:pPr>
    <w:rPr>
      <w:rFonts w:cs="Times New Roman"/>
      <w:kern w:val="0"/>
      <w:sz w:val="22"/>
    </w:rPr>
  </w:style>
  <w:style w:type="paragraph" w:styleId="16">
    <w:name w:val="toc 8"/>
    <w:basedOn w:val="1"/>
    <w:next w:val="1"/>
    <w:unhideWhenUsed/>
    <w:qFormat/>
    <w:uiPriority w:val="39"/>
    <w:pPr>
      <w:ind w:left="2940" w:leftChars="1400"/>
    </w:pPr>
  </w:style>
  <w:style w:type="paragraph" w:styleId="17">
    <w:name w:val="Balloon Text"/>
    <w:basedOn w:val="1"/>
    <w:link w:val="50"/>
    <w:semiHidden/>
    <w:unhideWhenUsed/>
    <w:qFormat/>
    <w:uiPriority w:val="99"/>
    <w:rPr>
      <w:sz w:val="18"/>
      <w:szCs w:val="18"/>
    </w:rPr>
  </w:style>
  <w:style w:type="paragraph" w:styleId="18">
    <w:name w:val="footer"/>
    <w:basedOn w:val="1"/>
    <w:link w:val="3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9">
    <w:name w:val="header"/>
    <w:basedOn w:val="1"/>
    <w:link w:val="3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toc 1"/>
    <w:basedOn w:val="1"/>
    <w:next w:val="1"/>
    <w:unhideWhenUsed/>
    <w:qFormat/>
    <w:uiPriority w:val="39"/>
    <w:pPr>
      <w:widowControl/>
      <w:ind w:firstLine="0" w:firstLineChars="0"/>
      <w:jc w:val="left"/>
    </w:pPr>
    <w:rPr>
      <w:rFonts w:cs="Times New Roman"/>
      <w:kern w:val="0"/>
      <w:sz w:val="22"/>
    </w:rPr>
  </w:style>
  <w:style w:type="paragraph" w:styleId="21">
    <w:name w:val="toc 4"/>
    <w:basedOn w:val="1"/>
    <w:next w:val="1"/>
    <w:unhideWhenUsed/>
    <w:qFormat/>
    <w:uiPriority w:val="39"/>
    <w:pPr>
      <w:ind w:left="1260" w:leftChars="600"/>
    </w:pPr>
  </w:style>
  <w:style w:type="paragraph" w:styleId="22">
    <w:name w:val="toc 6"/>
    <w:basedOn w:val="1"/>
    <w:next w:val="1"/>
    <w:unhideWhenUsed/>
    <w:qFormat/>
    <w:uiPriority w:val="39"/>
    <w:pPr>
      <w:ind w:left="2100" w:leftChars="1000"/>
    </w:pPr>
  </w:style>
  <w:style w:type="paragraph" w:styleId="23">
    <w:name w:val="toc 2"/>
    <w:basedOn w:val="1"/>
    <w:next w:val="1"/>
    <w:unhideWhenUsed/>
    <w:qFormat/>
    <w:uiPriority w:val="39"/>
    <w:pPr>
      <w:widowControl/>
      <w:ind w:firstLine="100" w:firstLineChars="100"/>
      <w:jc w:val="left"/>
    </w:pPr>
    <w:rPr>
      <w:rFonts w:cs="Times New Roman"/>
      <w:kern w:val="0"/>
      <w:sz w:val="22"/>
    </w:rPr>
  </w:style>
  <w:style w:type="paragraph" w:styleId="24">
    <w:name w:val="toc 9"/>
    <w:basedOn w:val="1"/>
    <w:next w:val="1"/>
    <w:unhideWhenUsed/>
    <w:qFormat/>
    <w:uiPriority w:val="39"/>
    <w:pPr>
      <w:ind w:left="3360" w:leftChars="1600"/>
    </w:pPr>
  </w:style>
  <w:style w:type="paragraph" w:styleId="25">
    <w:name w:val="Normal (Web)"/>
    <w:basedOn w:val="1"/>
    <w:qFormat/>
    <w:uiPriority w:val="99"/>
    <w:pPr>
      <w:spacing w:beforeAutospacing="1" w:afterAutospacing="1"/>
      <w:jc w:val="left"/>
    </w:pPr>
    <w:rPr>
      <w:rFonts w:cs="Times New Roman"/>
      <w:kern w:val="0"/>
      <w:szCs w:val="24"/>
    </w:rPr>
  </w:style>
  <w:style w:type="table" w:styleId="27">
    <w:name w:val="Table Grid"/>
    <w:basedOn w:val="26"/>
    <w:qFormat/>
    <w:uiPriority w:val="59"/>
    <w:pPr>
      <w:widowControl w:val="0"/>
      <w:jc w:val="both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9">
    <w:name w:val="Hyperlink"/>
    <w:basedOn w:val="28"/>
    <w:unhideWhenUsed/>
    <w:qFormat/>
    <w:uiPriority w:val="99"/>
    <w:rPr>
      <w:color w:val="0563C1" w:themeColor="hyperlink"/>
      <w:u w:val="single"/>
    </w:rPr>
  </w:style>
  <w:style w:type="character" w:customStyle="1" w:styleId="30">
    <w:name w:val="页眉 Char"/>
    <w:basedOn w:val="28"/>
    <w:link w:val="19"/>
    <w:qFormat/>
    <w:uiPriority w:val="99"/>
    <w:rPr>
      <w:sz w:val="18"/>
      <w:szCs w:val="18"/>
    </w:rPr>
  </w:style>
  <w:style w:type="character" w:customStyle="1" w:styleId="31">
    <w:name w:val="页脚 Char"/>
    <w:basedOn w:val="28"/>
    <w:link w:val="18"/>
    <w:qFormat/>
    <w:uiPriority w:val="99"/>
    <w:rPr>
      <w:sz w:val="18"/>
      <w:szCs w:val="18"/>
    </w:rPr>
  </w:style>
  <w:style w:type="paragraph" w:styleId="32">
    <w:name w:val="List Paragraph"/>
    <w:basedOn w:val="1"/>
    <w:link w:val="33"/>
    <w:qFormat/>
    <w:uiPriority w:val="34"/>
    <w:pPr>
      <w:ind w:firstLine="420"/>
    </w:pPr>
    <w:rPr>
      <w:szCs w:val="24"/>
    </w:rPr>
  </w:style>
  <w:style w:type="character" w:customStyle="1" w:styleId="33">
    <w:name w:val="列出段落 Char"/>
    <w:basedOn w:val="28"/>
    <w:link w:val="32"/>
    <w:qFormat/>
    <w:uiPriority w:val="34"/>
    <w:rPr>
      <w:sz w:val="24"/>
      <w:szCs w:val="24"/>
    </w:rPr>
  </w:style>
  <w:style w:type="character" w:customStyle="1" w:styleId="34">
    <w:name w:val="标题 1 Char"/>
    <w:basedOn w:val="28"/>
    <w:link w:val="2"/>
    <w:qFormat/>
    <w:uiPriority w:val="0"/>
    <w:rPr>
      <w:b/>
      <w:bCs/>
      <w:kern w:val="44"/>
      <w:sz w:val="44"/>
      <w:szCs w:val="44"/>
    </w:rPr>
  </w:style>
  <w:style w:type="character" w:customStyle="1" w:styleId="35">
    <w:name w:val="标题 2 Char"/>
    <w:basedOn w:val="28"/>
    <w:link w:val="3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36">
    <w:name w:val="标题 3 Char"/>
    <w:basedOn w:val="28"/>
    <w:link w:val="4"/>
    <w:qFormat/>
    <w:uiPriority w:val="0"/>
    <w:rPr>
      <w:b/>
      <w:bCs/>
      <w:kern w:val="2"/>
      <w:sz w:val="32"/>
      <w:szCs w:val="32"/>
    </w:rPr>
  </w:style>
  <w:style w:type="character" w:customStyle="1" w:styleId="37">
    <w:name w:val="标题 4 Char"/>
    <w:basedOn w:val="28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38">
    <w:name w:val="标题 5 Char"/>
    <w:basedOn w:val="28"/>
    <w:link w:val="6"/>
    <w:semiHidden/>
    <w:qFormat/>
    <w:uiPriority w:val="9"/>
    <w:rPr>
      <w:b/>
      <w:bCs/>
      <w:sz w:val="28"/>
      <w:szCs w:val="28"/>
    </w:rPr>
  </w:style>
  <w:style w:type="character" w:customStyle="1" w:styleId="39">
    <w:name w:val="标题 6 Char"/>
    <w:basedOn w:val="28"/>
    <w:link w:val="7"/>
    <w:semiHidden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40">
    <w:name w:val="标题 7 Char"/>
    <w:basedOn w:val="28"/>
    <w:link w:val="8"/>
    <w:semiHidden/>
    <w:qFormat/>
    <w:uiPriority w:val="9"/>
    <w:rPr>
      <w:b/>
      <w:bCs/>
      <w:sz w:val="24"/>
      <w:szCs w:val="24"/>
    </w:rPr>
  </w:style>
  <w:style w:type="character" w:customStyle="1" w:styleId="41">
    <w:name w:val="标题 8 Char"/>
    <w:basedOn w:val="28"/>
    <w:link w:val="9"/>
    <w:semiHidden/>
    <w:qFormat/>
    <w:uiPriority w:val="9"/>
    <w:rPr>
      <w:rFonts w:asciiTheme="majorHAnsi" w:hAnsiTheme="majorHAnsi" w:eastAsiaTheme="majorEastAsia" w:cstheme="majorBidi"/>
      <w:sz w:val="24"/>
      <w:szCs w:val="24"/>
    </w:rPr>
  </w:style>
  <w:style w:type="character" w:customStyle="1" w:styleId="42">
    <w:name w:val="标题 9 Char"/>
    <w:basedOn w:val="28"/>
    <w:link w:val="10"/>
    <w:semiHidden/>
    <w:qFormat/>
    <w:uiPriority w:val="9"/>
    <w:rPr>
      <w:rFonts w:asciiTheme="majorHAnsi" w:hAnsiTheme="majorHAnsi" w:eastAsiaTheme="majorEastAsia" w:cstheme="majorBidi"/>
      <w:szCs w:val="21"/>
    </w:rPr>
  </w:style>
  <w:style w:type="paragraph" w:customStyle="1" w:styleId="43">
    <w:name w:val="标题3"/>
    <w:basedOn w:val="32"/>
    <w:link w:val="44"/>
    <w:qFormat/>
    <w:uiPriority w:val="0"/>
    <w:pPr>
      <w:spacing w:beforeLines="50" w:afterLines="50" w:line="240" w:lineRule="auto"/>
      <w:ind w:firstLine="200"/>
      <w:jc w:val="left"/>
      <w:outlineLvl w:val="2"/>
    </w:pPr>
    <w:rPr>
      <w:rFonts w:ascii="微软雅黑" w:hAnsi="微软雅黑" w:eastAsia="黑体" w:cs="微软雅黑"/>
      <w:bCs/>
      <w:sz w:val="28"/>
      <w:szCs w:val="28"/>
    </w:rPr>
  </w:style>
  <w:style w:type="character" w:customStyle="1" w:styleId="44">
    <w:name w:val="标题3 Char"/>
    <w:basedOn w:val="28"/>
    <w:link w:val="43"/>
    <w:qFormat/>
    <w:uiPriority w:val="0"/>
    <w:rPr>
      <w:rFonts w:ascii="微软雅黑" w:hAnsi="微软雅黑" w:eastAsia="黑体" w:cs="微软雅黑"/>
      <w:bCs/>
      <w:sz w:val="28"/>
      <w:szCs w:val="28"/>
    </w:rPr>
  </w:style>
  <w:style w:type="paragraph" w:customStyle="1" w:styleId="45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ind w:left="0" w:firstLine="0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customStyle="1" w:styleId="46">
    <w:name w:val="标题1"/>
    <w:basedOn w:val="32"/>
    <w:link w:val="47"/>
    <w:qFormat/>
    <w:uiPriority w:val="0"/>
    <w:pPr>
      <w:spacing w:beforeLines="50" w:afterLines="50"/>
      <w:ind w:firstLine="0" w:firstLineChars="0"/>
      <w:jc w:val="left"/>
      <w:outlineLvl w:val="0"/>
    </w:pPr>
    <w:rPr>
      <w:rFonts w:ascii="微软雅黑" w:hAnsi="微软雅黑" w:eastAsia="黑体" w:cs="微软雅黑"/>
      <w:bCs/>
      <w:sz w:val="32"/>
      <w:szCs w:val="32"/>
    </w:rPr>
  </w:style>
  <w:style w:type="character" w:customStyle="1" w:styleId="47">
    <w:name w:val="标题1 Char"/>
    <w:basedOn w:val="33"/>
    <w:link w:val="46"/>
    <w:qFormat/>
    <w:uiPriority w:val="0"/>
    <w:rPr>
      <w:rFonts w:ascii="微软雅黑" w:hAnsi="微软雅黑" w:eastAsia="黑体" w:cs="微软雅黑"/>
      <w:bCs/>
      <w:kern w:val="2"/>
      <w:sz w:val="32"/>
      <w:szCs w:val="32"/>
    </w:rPr>
  </w:style>
  <w:style w:type="paragraph" w:customStyle="1" w:styleId="48">
    <w:name w:val="标题2"/>
    <w:basedOn w:val="32"/>
    <w:link w:val="49"/>
    <w:qFormat/>
    <w:uiPriority w:val="0"/>
    <w:pPr>
      <w:adjustRightInd w:val="0"/>
      <w:spacing w:beforeLines="50" w:afterLines="50"/>
      <w:ind w:firstLine="0" w:firstLineChars="0"/>
      <w:jc w:val="left"/>
      <w:outlineLvl w:val="1"/>
    </w:pPr>
    <w:rPr>
      <w:rFonts w:ascii="微软雅黑" w:hAnsi="微软雅黑" w:eastAsia="黑体" w:cs="微软雅黑"/>
      <w:bCs/>
      <w:sz w:val="30"/>
      <w:szCs w:val="28"/>
    </w:rPr>
  </w:style>
  <w:style w:type="character" w:customStyle="1" w:styleId="49">
    <w:name w:val="标题2 Char"/>
    <w:basedOn w:val="33"/>
    <w:link w:val="48"/>
    <w:qFormat/>
    <w:uiPriority w:val="0"/>
    <w:rPr>
      <w:rFonts w:ascii="微软雅黑" w:hAnsi="微软雅黑" w:eastAsia="黑体" w:cs="微软雅黑"/>
      <w:bCs/>
      <w:sz w:val="30"/>
      <w:szCs w:val="28"/>
    </w:rPr>
  </w:style>
  <w:style w:type="character" w:customStyle="1" w:styleId="50">
    <w:name w:val="批注框文本 Char"/>
    <w:basedOn w:val="28"/>
    <w:link w:val="17"/>
    <w:semiHidden/>
    <w:qFormat/>
    <w:uiPriority w:val="99"/>
    <w:rPr>
      <w:sz w:val="18"/>
      <w:szCs w:val="18"/>
    </w:rPr>
  </w:style>
  <w:style w:type="character" w:customStyle="1" w:styleId="51">
    <w:name w:val="文档结构图 Char"/>
    <w:basedOn w:val="28"/>
    <w:link w:val="12"/>
    <w:semiHidden/>
    <w:qFormat/>
    <w:uiPriority w:val="99"/>
    <w:rPr>
      <w:rFonts w:ascii="宋体" w:eastAsia="宋体"/>
      <w:sz w:val="18"/>
      <w:szCs w:val="18"/>
    </w:rPr>
  </w:style>
  <w:style w:type="paragraph" w:customStyle="1" w:styleId="52">
    <w:name w:val="一级标题"/>
    <w:basedOn w:val="46"/>
    <w:link w:val="54"/>
    <w:qFormat/>
    <w:uiPriority w:val="0"/>
    <w:pPr>
      <w:numPr>
        <w:ilvl w:val="0"/>
        <w:numId w:val="1"/>
      </w:numPr>
      <w:spacing w:beforeLines="0" w:afterLines="0" w:line="240" w:lineRule="auto"/>
    </w:pPr>
    <w:rPr>
      <w:rFonts w:ascii="黑体" w:hAnsi="黑体"/>
    </w:rPr>
  </w:style>
  <w:style w:type="paragraph" w:customStyle="1" w:styleId="53">
    <w:name w:val="二级标题"/>
    <w:basedOn w:val="48"/>
    <w:link w:val="56"/>
    <w:qFormat/>
    <w:uiPriority w:val="0"/>
    <w:pPr>
      <w:numPr>
        <w:ilvl w:val="1"/>
        <w:numId w:val="1"/>
      </w:numPr>
      <w:spacing w:beforeLines="0" w:afterLines="0" w:line="240" w:lineRule="auto"/>
    </w:pPr>
  </w:style>
  <w:style w:type="character" w:customStyle="1" w:styleId="54">
    <w:name w:val="一级标题 Char"/>
    <w:basedOn w:val="47"/>
    <w:link w:val="52"/>
    <w:qFormat/>
    <w:uiPriority w:val="0"/>
    <w:rPr>
      <w:rFonts w:ascii="黑体" w:hAnsi="黑体" w:eastAsia="黑体" w:cs="微软雅黑"/>
      <w:kern w:val="2"/>
      <w:sz w:val="32"/>
      <w:szCs w:val="32"/>
    </w:rPr>
  </w:style>
  <w:style w:type="paragraph" w:customStyle="1" w:styleId="55">
    <w:name w:val="三级标题"/>
    <w:basedOn w:val="43"/>
    <w:link w:val="57"/>
    <w:qFormat/>
    <w:uiPriority w:val="0"/>
    <w:pPr>
      <w:numPr>
        <w:ilvl w:val="2"/>
        <w:numId w:val="1"/>
      </w:numPr>
      <w:spacing w:beforeLines="0" w:afterLines="0"/>
      <w:ind w:firstLine="0" w:firstLineChars="0"/>
    </w:pPr>
  </w:style>
  <w:style w:type="character" w:customStyle="1" w:styleId="56">
    <w:name w:val="二级标题 Char"/>
    <w:basedOn w:val="49"/>
    <w:link w:val="53"/>
    <w:qFormat/>
    <w:uiPriority w:val="0"/>
    <w:rPr>
      <w:kern w:val="2"/>
    </w:rPr>
  </w:style>
  <w:style w:type="character" w:customStyle="1" w:styleId="57">
    <w:name w:val="三级标题 Char"/>
    <w:basedOn w:val="44"/>
    <w:link w:val="55"/>
    <w:qFormat/>
    <w:uiPriority w:val="0"/>
    <w:rPr>
      <w:rFonts w:ascii="微软雅黑" w:hAnsi="微软雅黑" w:eastAsia="黑体" w:cs="微软雅黑"/>
      <w:kern w:val="2"/>
      <w:sz w:val="28"/>
      <w:szCs w:val="28"/>
    </w:rPr>
  </w:style>
  <w:style w:type="character" w:customStyle="1" w:styleId="58">
    <w:name w:val="批注文字 Char"/>
    <w:basedOn w:val="28"/>
    <w:link w:val="13"/>
    <w:semiHidden/>
    <w:qFormat/>
    <w:uiPriority w:val="99"/>
    <w:rPr>
      <w:rFonts w:eastAsia="微软雅黑"/>
      <w:kern w:val="2"/>
      <w:sz w:val="21"/>
      <w:szCs w:val="22"/>
    </w:rPr>
  </w:style>
  <w:style w:type="paragraph" w:customStyle="1" w:styleId="59">
    <w:name w:val="TOC 标题2"/>
    <w:basedOn w:val="2"/>
    <w:next w:val="1"/>
    <w:semiHidden/>
    <w:unhideWhenUsed/>
    <w:qFormat/>
    <w:uiPriority w:val="39"/>
    <w:pPr>
      <w:widowControl/>
      <w:spacing w:before="480" w:after="0" w:line="276" w:lineRule="auto"/>
      <w:ind w:left="0" w:firstLine="0"/>
      <w:jc w:val="left"/>
      <w:outlineLvl w:val="9"/>
    </w:pPr>
    <w:rPr>
      <w:rFonts w:asciiTheme="majorHAnsi" w:hAnsiTheme="majorHAnsi" w:eastAsiaTheme="majorEastAsia" w:cstheme="majorBidi"/>
      <w:color w:val="2F5496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9" Type="http://schemas.openxmlformats.org/officeDocument/2006/relationships/fontTable" Target="fontTable.xml"/><Relationship Id="rId38" Type="http://schemas.openxmlformats.org/officeDocument/2006/relationships/numbering" Target="numbering.xml"/><Relationship Id="rId37" Type="http://schemas.openxmlformats.org/officeDocument/2006/relationships/image" Target="media/image21.png"/><Relationship Id="rId36" Type="http://schemas.openxmlformats.org/officeDocument/2006/relationships/image" Target="media/image20.png"/><Relationship Id="rId35" Type="http://schemas.openxmlformats.org/officeDocument/2006/relationships/image" Target="media/image19.png"/><Relationship Id="rId34" Type="http://schemas.openxmlformats.org/officeDocument/2006/relationships/image" Target="media/image18.png"/><Relationship Id="rId33" Type="http://schemas.openxmlformats.org/officeDocument/2006/relationships/image" Target="media/image17.png"/><Relationship Id="rId32" Type="http://schemas.openxmlformats.org/officeDocument/2006/relationships/image" Target="media/image16.png"/><Relationship Id="rId31" Type="http://schemas.openxmlformats.org/officeDocument/2006/relationships/image" Target="media/image15.png"/><Relationship Id="rId30" Type="http://schemas.openxmlformats.org/officeDocument/2006/relationships/image" Target="media/image14.png"/><Relationship Id="rId3" Type="http://schemas.openxmlformats.org/officeDocument/2006/relationships/footnotes" Target="footnotes.xml"/><Relationship Id="rId29" Type="http://schemas.openxmlformats.org/officeDocument/2006/relationships/image" Target="media/image13.png"/><Relationship Id="rId28" Type="http://schemas.openxmlformats.org/officeDocument/2006/relationships/image" Target="media/image12.png"/><Relationship Id="rId27" Type="http://schemas.openxmlformats.org/officeDocument/2006/relationships/image" Target="media/image11.png"/><Relationship Id="rId26" Type="http://schemas.openxmlformats.org/officeDocument/2006/relationships/image" Target="media/image10.png"/><Relationship Id="rId25" Type="http://schemas.openxmlformats.org/officeDocument/2006/relationships/image" Target="media/image9.png"/><Relationship Id="rId24" Type="http://schemas.openxmlformats.org/officeDocument/2006/relationships/image" Target="media/image8.png"/><Relationship Id="rId23" Type="http://schemas.openxmlformats.org/officeDocument/2006/relationships/image" Target="media/image7.png"/><Relationship Id="rId22" Type="http://schemas.openxmlformats.org/officeDocument/2006/relationships/image" Target="media/image6.png"/><Relationship Id="rId21" Type="http://schemas.openxmlformats.org/officeDocument/2006/relationships/image" Target="media/image5.png"/><Relationship Id="rId20" Type="http://schemas.openxmlformats.org/officeDocument/2006/relationships/image" Target="media/image4.png"/><Relationship Id="rId2" Type="http://schemas.openxmlformats.org/officeDocument/2006/relationships/settings" Target="settings.xml"/><Relationship Id="rId19" Type="http://schemas.openxmlformats.org/officeDocument/2006/relationships/image" Target="media/image3.png"/><Relationship Id="rId18" Type="http://schemas.openxmlformats.org/officeDocument/2006/relationships/image" Target="media/image2.png"/><Relationship Id="rId17" Type="http://schemas.openxmlformats.org/officeDocument/2006/relationships/image" Target="media/image1.png"/><Relationship Id="rId16" Type="http://schemas.openxmlformats.org/officeDocument/2006/relationships/theme" Target="theme/theme1.xml"/><Relationship Id="rId15" Type="http://schemas.openxmlformats.org/officeDocument/2006/relationships/footer" Target="footer8.xml"/><Relationship Id="rId14" Type="http://schemas.openxmlformats.org/officeDocument/2006/relationships/footer" Target="footer7.xml"/><Relationship Id="rId13" Type="http://schemas.openxmlformats.org/officeDocument/2006/relationships/footer" Target="footer6.xml"/><Relationship Id="rId12" Type="http://schemas.openxmlformats.org/officeDocument/2006/relationships/footer" Target="footer5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黑体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宋体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haoxitong.com</Company>
  <Pages>21</Pages>
  <Words>1259</Words>
  <Characters>7179</Characters>
  <Lines>59</Lines>
  <Paragraphs>16</Paragraphs>
  <TotalTime>0</TotalTime>
  <ScaleCrop>false</ScaleCrop>
  <LinksUpToDate>false</LinksUpToDate>
  <CharactersWithSpaces>8422</CharactersWithSpaces>
  <Application>WPS Office_11.1.0.11719_F1E327BC-269C-435d-A152-05C5408002CA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2023-06-14T20:42:00Z</dcterms:created>
  <dc:creator>宋 佳慧</dc:creator>
  <cp:lastModifiedBy>dong</cp:lastModifiedBy>
  <dcterms:modified xsi:type="dcterms:W3CDTF">2025-01-07T16:56:27Z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2052-11.1.0.11719</vt:lpwstr>
  </property>
  <property fmtid="{D5CDD505-2E9C-101B-9397-08002B2CF9AE}" pid="3" name="ICV">
    <vt:lpwstr>F4757038BE0843FF88D1C2689B8A72E8_13</vt:lpwstr>
  </property>
</Properties>
</file>