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A92340">
      <w:pPr>
        <w:pStyle w:val="28"/>
        <w:ind w:firstLine="643"/>
        <w:rPr>
          <w:rFonts w:hint="eastAsia" w:ascii="宋体" w:hAnsi="宋体" w:eastAsia="宋体" w:cs="宋体"/>
        </w:rPr>
      </w:pPr>
      <w:bookmarkStart w:id="0" w:name="_Toc22563553"/>
      <w:bookmarkStart w:id="1" w:name="_Toc76634786"/>
      <w:bookmarkStart w:id="2" w:name="_Toc18906"/>
      <w:bookmarkStart w:id="3" w:name="_Toc14897"/>
      <w:bookmarkStart w:id="4" w:name="_Toc24637"/>
      <w:r>
        <w:rPr>
          <w:rFonts w:hint="eastAsia" w:ascii="宋体" w:hAnsi="宋体" w:eastAsia="宋体" w:cs="宋体"/>
          <w:b/>
          <w:sz w:val="32"/>
          <w:szCs w:val="44"/>
        </w:rPr>
        <w:sym w:font="Wingdings 2" w:char="F0EA"/>
      </w:r>
      <w:r>
        <w:rPr>
          <w:rFonts w:hint="eastAsia" w:ascii="宋体" w:hAnsi="宋体" w:eastAsia="宋体" w:cs="宋体"/>
          <w:b/>
          <w:sz w:val="32"/>
          <w:szCs w:val="44"/>
        </w:rPr>
        <w:t>完全公开</w:t>
      </w:r>
    </w:p>
    <w:p w14:paraId="52BA3A39">
      <w:pPr>
        <w:spacing w:line="360" w:lineRule="auto"/>
        <w:jc w:val="center"/>
        <w:rPr>
          <w:rFonts w:hint="eastAsia" w:ascii="宋体" w:hAnsi="宋体" w:eastAsia="宋体" w:cs="宋体"/>
        </w:rPr>
      </w:pPr>
    </w:p>
    <w:p w14:paraId="4D586CCE">
      <w:pPr>
        <w:pStyle w:val="2"/>
        <w:spacing w:line="360" w:lineRule="auto"/>
        <w:jc w:val="center"/>
        <w:rPr>
          <w:rFonts w:hint="eastAsia" w:ascii="宋体" w:hAnsi="宋体" w:eastAsia="宋体" w:cs="宋体"/>
        </w:rPr>
      </w:pPr>
    </w:p>
    <w:p w14:paraId="5452FB58">
      <w:pPr>
        <w:pStyle w:val="2"/>
        <w:spacing w:line="360" w:lineRule="auto"/>
        <w:jc w:val="center"/>
        <w:rPr>
          <w:rFonts w:hint="eastAsia" w:ascii="宋体" w:hAnsi="宋体" w:eastAsia="宋体" w:cs="宋体"/>
        </w:rPr>
      </w:pPr>
    </w:p>
    <w:p w14:paraId="0E813703">
      <w:pPr>
        <w:pStyle w:val="2"/>
        <w:spacing w:line="360" w:lineRule="auto"/>
        <w:jc w:val="center"/>
        <w:rPr>
          <w:rFonts w:hint="eastAsia" w:ascii="宋体" w:hAnsi="宋体" w:eastAsia="宋体" w:cs="宋体"/>
        </w:rPr>
      </w:pPr>
    </w:p>
    <w:p w14:paraId="0E2831FA">
      <w:pPr>
        <w:pStyle w:val="2"/>
        <w:spacing w:line="360" w:lineRule="auto"/>
        <w:jc w:val="center"/>
        <w:rPr>
          <w:rFonts w:hint="eastAsia" w:ascii="宋体" w:hAnsi="宋体" w:eastAsia="宋体" w:cs="宋体"/>
        </w:rPr>
      </w:pPr>
    </w:p>
    <w:p w14:paraId="65788915">
      <w:pPr>
        <w:pStyle w:val="2"/>
        <w:spacing w:line="360" w:lineRule="auto"/>
        <w:jc w:val="center"/>
        <w:rPr>
          <w:rFonts w:hint="eastAsia" w:ascii="宋体" w:hAnsi="宋体" w:eastAsia="宋体" w:cs="宋体"/>
        </w:rPr>
      </w:pPr>
    </w:p>
    <w:p w14:paraId="5B2312D7">
      <w:pPr>
        <w:pStyle w:val="2"/>
        <w:spacing w:line="360" w:lineRule="auto"/>
        <w:jc w:val="center"/>
        <w:rPr>
          <w:rFonts w:hint="eastAsia" w:ascii="宋体" w:hAnsi="宋体" w:eastAsia="宋体" w:cs="宋体"/>
        </w:rPr>
      </w:pPr>
    </w:p>
    <w:p w14:paraId="37120D07">
      <w:pPr>
        <w:pStyle w:val="2"/>
        <w:spacing w:line="360" w:lineRule="auto"/>
        <w:jc w:val="center"/>
        <w:rPr>
          <w:rFonts w:hint="eastAsia" w:ascii="宋体" w:hAnsi="宋体" w:eastAsia="宋体" w:cs="宋体"/>
        </w:rPr>
      </w:pPr>
    </w:p>
    <w:p w14:paraId="4A8A8AC7">
      <w:pPr>
        <w:spacing w:line="360" w:lineRule="auto"/>
        <w:jc w:val="center"/>
        <w:rPr>
          <w:rFonts w:hint="eastAsia" w:ascii="宋体" w:hAnsi="宋体" w:eastAsia="宋体" w:cs="宋体"/>
          <w:b/>
          <w:sz w:val="72"/>
          <w:szCs w:val="72"/>
        </w:rPr>
      </w:pPr>
      <w:r>
        <w:rPr>
          <w:rFonts w:hint="eastAsia" w:ascii="宋体" w:hAnsi="宋体" w:eastAsia="宋体" w:cs="宋体"/>
          <w:b/>
          <w:sz w:val="72"/>
          <w:szCs w:val="72"/>
        </w:rPr>
        <w:t>君盾</w:t>
      </w:r>
      <w:r>
        <w:rPr>
          <w:rFonts w:hint="eastAsia" w:ascii="宋体" w:hAnsi="宋体" w:eastAsia="宋体" w:cs="宋体"/>
          <w:b/>
          <w:sz w:val="72"/>
          <w:szCs w:val="72"/>
          <w:lang w:val="en-US" w:eastAsia="zh-CN"/>
        </w:rPr>
        <w:t>生成式</w:t>
      </w:r>
      <w:r>
        <w:rPr>
          <w:rFonts w:hint="eastAsia" w:ascii="宋体" w:hAnsi="宋体" w:eastAsia="宋体" w:cs="宋体"/>
          <w:b/>
          <w:sz w:val="72"/>
          <w:szCs w:val="72"/>
        </w:rPr>
        <w:t>人工智能</w:t>
      </w:r>
      <w:r>
        <w:rPr>
          <w:rFonts w:hint="eastAsia" w:ascii="宋体" w:hAnsi="宋体" w:eastAsia="宋体" w:cs="宋体"/>
          <w:b/>
          <w:sz w:val="72"/>
          <w:szCs w:val="72"/>
          <w:lang w:val="en-US" w:eastAsia="zh-CN"/>
        </w:rPr>
        <w:t>防护管控系统</w:t>
      </w:r>
      <w:r>
        <w:rPr>
          <w:rFonts w:hint="eastAsia" w:ascii="宋体" w:hAnsi="宋体" w:eastAsia="宋体" w:cs="宋体"/>
          <w:b/>
          <w:sz w:val="72"/>
          <w:szCs w:val="72"/>
        </w:rPr>
        <w:t>产品操作手册</w:t>
      </w:r>
    </w:p>
    <w:p w14:paraId="3FFAC7D7">
      <w:pPr>
        <w:tabs>
          <w:tab w:val="left" w:pos="5678"/>
        </w:tabs>
        <w:spacing w:line="360" w:lineRule="auto"/>
        <w:jc w:val="center"/>
        <w:rPr>
          <w:rFonts w:hint="eastAsia" w:ascii="宋体" w:hAnsi="宋体" w:eastAsia="宋体" w:cs="宋体"/>
        </w:rPr>
      </w:pPr>
    </w:p>
    <w:p w14:paraId="12D14AE4">
      <w:pPr>
        <w:pStyle w:val="2"/>
        <w:spacing w:line="360" w:lineRule="auto"/>
        <w:jc w:val="center"/>
        <w:rPr>
          <w:rFonts w:hint="eastAsia" w:ascii="宋体" w:hAnsi="宋体" w:eastAsia="宋体" w:cs="宋体"/>
        </w:rPr>
      </w:pPr>
    </w:p>
    <w:p w14:paraId="5F6161C3">
      <w:pPr>
        <w:pStyle w:val="2"/>
        <w:spacing w:line="360" w:lineRule="auto"/>
        <w:jc w:val="center"/>
        <w:rPr>
          <w:rFonts w:hint="eastAsia" w:ascii="宋体" w:hAnsi="宋体" w:eastAsia="宋体" w:cs="宋体"/>
        </w:rPr>
      </w:pPr>
    </w:p>
    <w:p w14:paraId="437BE558">
      <w:pPr>
        <w:pStyle w:val="2"/>
        <w:spacing w:line="360" w:lineRule="auto"/>
        <w:jc w:val="center"/>
        <w:rPr>
          <w:rFonts w:hint="eastAsia" w:ascii="宋体" w:hAnsi="宋体" w:eastAsia="宋体" w:cs="宋体"/>
        </w:rPr>
      </w:pPr>
    </w:p>
    <w:p w14:paraId="031A34E4">
      <w:pPr>
        <w:pStyle w:val="2"/>
        <w:spacing w:line="360" w:lineRule="auto"/>
        <w:jc w:val="center"/>
        <w:rPr>
          <w:rFonts w:hint="eastAsia" w:ascii="宋体" w:hAnsi="宋体" w:eastAsia="宋体" w:cs="宋体"/>
        </w:rPr>
      </w:pPr>
    </w:p>
    <w:p w14:paraId="1F6BD317">
      <w:pPr>
        <w:pStyle w:val="2"/>
        <w:spacing w:line="360" w:lineRule="auto"/>
        <w:jc w:val="center"/>
        <w:rPr>
          <w:rFonts w:hint="eastAsia" w:ascii="宋体" w:hAnsi="宋体" w:eastAsia="宋体" w:cs="宋体"/>
        </w:rPr>
      </w:pPr>
    </w:p>
    <w:p w14:paraId="068DDF0C">
      <w:pPr>
        <w:pStyle w:val="2"/>
        <w:spacing w:line="360" w:lineRule="auto"/>
        <w:jc w:val="center"/>
        <w:rPr>
          <w:rFonts w:hint="eastAsia" w:ascii="宋体" w:hAnsi="宋体" w:eastAsia="宋体" w:cs="宋体"/>
        </w:rPr>
      </w:pPr>
    </w:p>
    <w:p w14:paraId="0BB270A2">
      <w:pPr>
        <w:pStyle w:val="2"/>
        <w:spacing w:line="360" w:lineRule="auto"/>
        <w:jc w:val="center"/>
        <w:rPr>
          <w:rFonts w:hint="eastAsia" w:ascii="宋体" w:hAnsi="宋体" w:eastAsia="宋体" w:cs="宋体"/>
        </w:rPr>
      </w:pPr>
    </w:p>
    <w:p w14:paraId="57979CD7">
      <w:pPr>
        <w:pStyle w:val="2"/>
        <w:spacing w:line="360" w:lineRule="auto"/>
        <w:jc w:val="center"/>
        <w:rPr>
          <w:rFonts w:hint="eastAsia" w:ascii="宋体" w:hAnsi="宋体" w:eastAsia="宋体" w:cs="宋体"/>
        </w:rPr>
      </w:pPr>
    </w:p>
    <w:p w14:paraId="6E68C177">
      <w:pPr>
        <w:pStyle w:val="2"/>
        <w:spacing w:line="360" w:lineRule="auto"/>
        <w:jc w:val="center"/>
        <w:rPr>
          <w:rFonts w:hint="eastAsia" w:ascii="宋体" w:hAnsi="宋体" w:eastAsia="宋体" w:cs="宋体"/>
        </w:rPr>
      </w:pPr>
    </w:p>
    <w:p w14:paraId="0AC8CAD2">
      <w:pPr>
        <w:pStyle w:val="2"/>
        <w:spacing w:line="360" w:lineRule="auto"/>
        <w:jc w:val="both"/>
        <w:rPr>
          <w:rFonts w:hint="eastAsia" w:ascii="宋体" w:hAnsi="宋体" w:eastAsia="宋体" w:cs="宋体"/>
        </w:rPr>
      </w:pPr>
    </w:p>
    <w:p w14:paraId="3DBB9F41">
      <w:pPr>
        <w:pStyle w:val="2"/>
        <w:spacing w:line="360" w:lineRule="auto"/>
        <w:jc w:val="both"/>
        <w:rPr>
          <w:rFonts w:hint="eastAsia" w:ascii="宋体" w:hAnsi="宋体" w:eastAsia="宋体" w:cs="宋体"/>
        </w:rPr>
      </w:pPr>
    </w:p>
    <w:p w14:paraId="72738FF8">
      <w:pPr>
        <w:pStyle w:val="2"/>
        <w:spacing w:line="360" w:lineRule="auto"/>
        <w:jc w:val="both"/>
        <w:rPr>
          <w:rFonts w:hint="eastAsia" w:ascii="宋体" w:hAnsi="宋体" w:eastAsia="宋体" w:cs="宋体"/>
        </w:rPr>
      </w:pPr>
    </w:p>
    <w:p w14:paraId="124A46FC">
      <w:pPr>
        <w:pStyle w:val="2"/>
        <w:spacing w:line="360" w:lineRule="auto"/>
        <w:jc w:val="both"/>
        <w:rPr>
          <w:rFonts w:hint="eastAsia" w:ascii="宋体" w:hAnsi="宋体" w:eastAsia="宋体" w:cs="宋体"/>
        </w:rPr>
      </w:pPr>
    </w:p>
    <w:p w14:paraId="5A601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hint="eastAsia" w:ascii="宋体" w:hAnsi="宋体" w:eastAsia="宋体" w:cs="宋体"/>
          <w:color w:val="151515"/>
          <w:szCs w:val="21"/>
          <w:shd w:val="clear" w:color="auto" w:fill="FFFFFF"/>
        </w:rPr>
      </w:pPr>
      <w:r>
        <w:rPr>
          <w:rFonts w:hint="eastAsia" w:ascii="宋体" w:hAnsi="宋体" w:eastAsia="宋体" w:cs="宋体"/>
        </w:rPr>
        <w:t>地址：</w:t>
      </w:r>
      <w:r>
        <w:rPr>
          <w:rFonts w:hint="eastAsia" w:ascii="宋体" w:hAnsi="宋体" w:eastAsia="宋体" w:cs="宋体"/>
          <w:color w:val="151515"/>
          <w:szCs w:val="21"/>
          <w:shd w:val="clear" w:color="auto" w:fill="FFFFFF"/>
        </w:rPr>
        <w:t>浙江省杭州市滨江区浦沿街道东信大道66号</w:t>
      </w:r>
    </w:p>
    <w:p w14:paraId="1C0AD6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hint="eastAsia" w:ascii="宋体" w:hAnsi="宋体" w:eastAsia="宋体" w:cs="宋体"/>
        </w:rPr>
      </w:pPr>
      <w:r>
        <w:rPr>
          <w:rFonts w:hint="eastAsia" w:ascii="宋体" w:hAnsi="宋体" w:eastAsia="宋体" w:cs="宋体"/>
        </w:rPr>
        <w:t>邮编：310052</w:t>
      </w:r>
    </w:p>
    <w:tbl>
      <w:tblPr>
        <w:tblStyle w:val="32"/>
        <w:tblpPr w:leftFromText="180" w:rightFromText="180" w:vertAnchor="text" w:horzAnchor="margin" w:tblpY="511"/>
        <w:tblW w:w="8410" w:type="dxa"/>
        <w:tblInd w:w="0" w:type="dxa"/>
        <w:tblBorders>
          <w:top w:val="single" w:color="91ABDF" w:sz="4" w:space="0"/>
          <w:left w:val="single" w:color="91ABDF" w:sz="4" w:space="0"/>
          <w:bottom w:val="single" w:color="auto" w:sz="4" w:space="0"/>
          <w:right w:val="single" w:color="91ABDF" w:sz="4" w:space="0"/>
          <w:insideH w:val="single" w:color="91ABDF" w:sz="4" w:space="0"/>
          <w:insideV w:val="single" w:color="91ABDF" w:sz="4" w:space="0"/>
        </w:tblBorders>
        <w:tblLayout w:type="fixed"/>
        <w:tblCellMar>
          <w:top w:w="0" w:type="dxa"/>
          <w:left w:w="108" w:type="dxa"/>
          <w:bottom w:w="0" w:type="dxa"/>
          <w:right w:w="108" w:type="dxa"/>
        </w:tblCellMar>
      </w:tblPr>
      <w:tblGrid>
        <w:gridCol w:w="840"/>
        <w:gridCol w:w="1248"/>
        <w:gridCol w:w="2381"/>
        <w:gridCol w:w="1569"/>
        <w:gridCol w:w="1304"/>
        <w:gridCol w:w="1068"/>
      </w:tblGrid>
      <w:tr w14:paraId="12A0AAB2">
        <w:tblPrEx>
          <w:tblBorders>
            <w:top w:val="single" w:color="91ABDF" w:sz="4" w:space="0"/>
            <w:left w:val="single" w:color="91ABDF" w:sz="4" w:space="0"/>
            <w:bottom w:val="single" w:color="auto"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442" w:hRule="atLeast"/>
        </w:trPr>
        <w:tc>
          <w:tcPr>
            <w:tcW w:w="840" w:type="dxa"/>
            <w:tcBorders>
              <w:top w:val="single" w:color="000000" w:sz="4" w:space="0"/>
              <w:left w:val="nil"/>
              <w:bottom w:val="nil"/>
              <w:right w:val="nil"/>
              <w:insideV w:val="nil"/>
              <w:tl2br w:val="nil"/>
            </w:tcBorders>
            <w:shd w:val="clear" w:color="auto" w:fill="FFFFFF"/>
          </w:tcPr>
          <w:p w14:paraId="363583FD">
            <w:pPr>
              <w:spacing w:before="120" w:after="120" w:line="360" w:lineRule="auto"/>
              <w:ind w:firstLine="0" w:firstLineChars="0"/>
              <w:jc w:val="center"/>
              <w:rPr>
                <w:rFonts w:hint="eastAsia" w:ascii="Times New Roman" w:hAnsi="Times New Roman" w:eastAsia="宋体" w:cs="宋体"/>
                <w:b w:val="0"/>
                <w:bCs/>
                <w:color w:val="000000"/>
                <w:szCs w:val="21"/>
              </w:rPr>
            </w:pPr>
            <w:r>
              <w:rPr>
                <w:rFonts w:hint="eastAsia" w:ascii="Times New Roman" w:hAnsi="Times New Roman" w:eastAsia="宋体" w:cs="宋体"/>
                <w:b w:val="0"/>
                <w:bCs/>
                <w:color w:val="000000"/>
                <w:szCs w:val="21"/>
              </w:rPr>
              <w:t>编号</w:t>
            </w:r>
          </w:p>
        </w:tc>
        <w:tc>
          <w:tcPr>
            <w:tcW w:w="1248" w:type="dxa"/>
            <w:tcBorders>
              <w:top w:val="single" w:color="000000" w:sz="4" w:space="0"/>
              <w:left w:val="nil"/>
              <w:bottom w:val="nil"/>
              <w:right w:val="nil"/>
              <w:insideV w:val="nil"/>
            </w:tcBorders>
            <w:shd w:val="clear" w:color="auto" w:fill="FFFFFF"/>
          </w:tcPr>
          <w:p w14:paraId="46FE73AF">
            <w:pPr>
              <w:spacing w:before="120" w:after="120" w:line="360" w:lineRule="auto"/>
              <w:ind w:firstLine="0" w:firstLineChars="0"/>
              <w:jc w:val="center"/>
              <w:rPr>
                <w:rFonts w:hint="eastAsia" w:ascii="Times New Roman" w:hAnsi="Times New Roman" w:eastAsia="宋体" w:cs="宋体"/>
                <w:b w:val="0"/>
                <w:bCs/>
                <w:color w:val="000000"/>
                <w:szCs w:val="21"/>
              </w:rPr>
            </w:pPr>
            <w:r>
              <w:rPr>
                <w:rFonts w:hint="eastAsia" w:ascii="Times New Roman" w:hAnsi="Times New Roman" w:eastAsia="宋体" w:cs="宋体"/>
                <w:b w:val="0"/>
                <w:bCs/>
                <w:color w:val="000000"/>
                <w:szCs w:val="21"/>
              </w:rPr>
              <w:t>修订版本</w:t>
            </w:r>
          </w:p>
        </w:tc>
        <w:tc>
          <w:tcPr>
            <w:tcW w:w="2381" w:type="dxa"/>
            <w:tcBorders>
              <w:top w:val="single" w:color="000000" w:sz="4" w:space="0"/>
              <w:left w:val="nil"/>
              <w:bottom w:val="nil"/>
              <w:right w:val="nil"/>
              <w:insideV w:val="nil"/>
            </w:tcBorders>
            <w:shd w:val="clear" w:color="auto" w:fill="FFFFFF"/>
          </w:tcPr>
          <w:p w14:paraId="45351027">
            <w:pPr>
              <w:spacing w:before="120" w:after="120" w:line="360" w:lineRule="auto"/>
              <w:ind w:firstLine="0" w:firstLineChars="0"/>
              <w:jc w:val="center"/>
              <w:rPr>
                <w:rFonts w:hint="eastAsia" w:ascii="Times New Roman" w:hAnsi="Times New Roman" w:eastAsia="宋体" w:cs="宋体"/>
                <w:b w:val="0"/>
                <w:bCs/>
                <w:color w:val="000000"/>
                <w:szCs w:val="21"/>
              </w:rPr>
            </w:pPr>
            <w:r>
              <w:rPr>
                <w:rFonts w:hint="eastAsia" w:ascii="Times New Roman" w:hAnsi="Times New Roman" w:eastAsia="宋体" w:cs="宋体"/>
                <w:b w:val="0"/>
                <w:bCs/>
                <w:color w:val="000000"/>
                <w:szCs w:val="21"/>
              </w:rPr>
              <w:t>修订内容</w:t>
            </w:r>
          </w:p>
        </w:tc>
        <w:tc>
          <w:tcPr>
            <w:tcW w:w="1569" w:type="dxa"/>
            <w:tcBorders>
              <w:top w:val="single" w:color="000000" w:sz="4" w:space="0"/>
              <w:left w:val="nil"/>
              <w:bottom w:val="nil"/>
              <w:right w:val="nil"/>
              <w:insideV w:val="nil"/>
            </w:tcBorders>
            <w:shd w:val="clear" w:color="auto" w:fill="FFFFFF"/>
          </w:tcPr>
          <w:p w14:paraId="49F87582">
            <w:pPr>
              <w:spacing w:before="120" w:after="120" w:line="360" w:lineRule="auto"/>
              <w:ind w:firstLine="0" w:firstLineChars="0"/>
              <w:jc w:val="center"/>
              <w:rPr>
                <w:rFonts w:hint="eastAsia" w:ascii="Times New Roman" w:hAnsi="Times New Roman" w:eastAsia="宋体" w:cs="宋体"/>
                <w:b w:val="0"/>
                <w:bCs/>
                <w:color w:val="000000"/>
                <w:szCs w:val="21"/>
              </w:rPr>
            </w:pPr>
            <w:r>
              <w:rPr>
                <w:rFonts w:hint="eastAsia" w:ascii="Times New Roman" w:hAnsi="Times New Roman" w:eastAsia="宋体" w:cs="宋体"/>
                <w:b w:val="0"/>
                <w:bCs/>
                <w:color w:val="000000"/>
                <w:szCs w:val="21"/>
              </w:rPr>
              <w:t>修订原因</w:t>
            </w:r>
          </w:p>
        </w:tc>
        <w:tc>
          <w:tcPr>
            <w:tcW w:w="1304" w:type="dxa"/>
            <w:tcBorders>
              <w:top w:val="single" w:color="000000" w:sz="4" w:space="0"/>
              <w:left w:val="nil"/>
              <w:bottom w:val="nil"/>
              <w:right w:val="nil"/>
              <w:insideV w:val="nil"/>
            </w:tcBorders>
            <w:shd w:val="clear" w:color="auto" w:fill="FFFFFF"/>
          </w:tcPr>
          <w:p w14:paraId="75C74141">
            <w:pPr>
              <w:spacing w:before="120" w:after="120" w:line="360" w:lineRule="auto"/>
              <w:ind w:firstLine="0" w:firstLineChars="0"/>
              <w:jc w:val="center"/>
              <w:rPr>
                <w:rFonts w:hint="eastAsia" w:ascii="Times New Roman" w:hAnsi="Times New Roman" w:eastAsia="宋体" w:cs="宋体"/>
                <w:b w:val="0"/>
                <w:bCs/>
                <w:color w:val="000000"/>
                <w:szCs w:val="21"/>
              </w:rPr>
            </w:pPr>
            <w:r>
              <w:rPr>
                <w:rFonts w:hint="eastAsia" w:ascii="Times New Roman" w:hAnsi="Times New Roman" w:eastAsia="宋体" w:cs="宋体"/>
                <w:b w:val="0"/>
                <w:bCs/>
                <w:color w:val="000000"/>
                <w:szCs w:val="21"/>
              </w:rPr>
              <w:t>修订时间</w:t>
            </w:r>
          </w:p>
        </w:tc>
        <w:tc>
          <w:tcPr>
            <w:tcW w:w="1068" w:type="dxa"/>
            <w:tcBorders>
              <w:top w:val="single" w:color="000000" w:sz="4" w:space="0"/>
              <w:left w:val="nil"/>
              <w:bottom w:val="nil"/>
              <w:right w:val="nil"/>
              <w:insideV w:val="nil"/>
            </w:tcBorders>
            <w:shd w:val="clear" w:color="auto" w:fill="FFFFFF"/>
          </w:tcPr>
          <w:p w14:paraId="350B1B3B">
            <w:pPr>
              <w:spacing w:before="120" w:after="120" w:line="360" w:lineRule="auto"/>
              <w:ind w:firstLine="0" w:firstLineChars="0"/>
              <w:jc w:val="center"/>
              <w:rPr>
                <w:rFonts w:hint="eastAsia" w:ascii="Times New Roman" w:hAnsi="Times New Roman" w:eastAsia="宋体" w:cs="宋体"/>
                <w:b w:val="0"/>
                <w:bCs/>
                <w:color w:val="000000"/>
                <w:sz w:val="20"/>
                <w:szCs w:val="21"/>
              </w:rPr>
            </w:pPr>
            <w:r>
              <w:rPr>
                <w:rFonts w:hint="eastAsia" w:ascii="Times New Roman" w:hAnsi="Times New Roman" w:eastAsia="宋体" w:cs="宋体"/>
                <w:b w:val="0"/>
                <w:bCs/>
                <w:color w:val="000000"/>
                <w:sz w:val="20"/>
                <w:szCs w:val="18"/>
              </w:rPr>
              <w:t>修订人</w:t>
            </w:r>
          </w:p>
        </w:tc>
      </w:tr>
      <w:tr w14:paraId="13B0B5D2">
        <w:tblPrEx>
          <w:tblBorders>
            <w:top w:val="single" w:color="91ABDF" w:sz="4" w:space="0"/>
            <w:left w:val="single" w:color="91ABDF" w:sz="4" w:space="0"/>
            <w:bottom w:val="single" w:color="auto"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22" w:hRule="atLeast"/>
        </w:trPr>
        <w:tc>
          <w:tcPr>
            <w:tcW w:w="840" w:type="dxa"/>
            <w:tcBorders>
              <w:top w:val="nil"/>
              <w:left w:val="nil"/>
              <w:bottom w:val="nil"/>
              <w:right w:val="nil"/>
            </w:tcBorders>
            <w:shd w:val="clear" w:color="auto" w:fill="FFFFFF"/>
          </w:tcPr>
          <w:p w14:paraId="1F46586E">
            <w:pPr>
              <w:spacing w:before="120" w:after="120" w:line="360" w:lineRule="auto"/>
              <w:ind w:firstLine="0" w:firstLineChars="0"/>
              <w:jc w:val="center"/>
              <w:rPr>
                <w:rFonts w:hint="eastAsia" w:ascii="Times New Roman" w:hAnsi="Times New Roman" w:eastAsia="宋体" w:cs="宋体"/>
                <w:b w:val="0"/>
                <w:bCs/>
                <w:color w:val="000000"/>
                <w:szCs w:val="21"/>
              </w:rPr>
            </w:pPr>
            <w:r>
              <w:rPr>
                <w:rFonts w:hint="eastAsia" w:ascii="Times New Roman" w:hAnsi="Times New Roman" w:eastAsia="宋体" w:cs="宋体"/>
                <w:b w:val="0"/>
                <w:bCs/>
                <w:color w:val="000000"/>
                <w:szCs w:val="21"/>
              </w:rPr>
              <w:t>1</w:t>
            </w:r>
          </w:p>
        </w:tc>
        <w:tc>
          <w:tcPr>
            <w:tcW w:w="1248" w:type="dxa"/>
            <w:tcBorders>
              <w:top w:val="nil"/>
              <w:left w:val="nil"/>
              <w:bottom w:val="nil"/>
              <w:right w:val="nil"/>
            </w:tcBorders>
            <w:shd w:val="clear" w:color="auto" w:fill="FFFFFF"/>
          </w:tcPr>
          <w:p w14:paraId="2BB9BDD4">
            <w:pPr>
              <w:spacing w:before="120" w:after="120" w:line="360" w:lineRule="auto"/>
              <w:ind w:firstLine="0" w:firstLineChars="0"/>
              <w:jc w:val="center"/>
              <w:rPr>
                <w:rFonts w:hint="default" w:ascii="Times New Roman" w:hAnsi="Times New Roman" w:eastAsia="宋体" w:cs="宋体"/>
                <w:b w:val="0"/>
                <w:bCs/>
                <w:color w:val="000000"/>
                <w:szCs w:val="21"/>
                <w:lang w:val="en-US" w:eastAsia="zh-CN"/>
              </w:rPr>
            </w:pPr>
            <w:r>
              <w:rPr>
                <w:rFonts w:hint="eastAsia" w:ascii="Times New Roman" w:hAnsi="Times New Roman" w:eastAsia="宋体" w:cs="宋体"/>
                <w:b w:val="0"/>
                <w:bCs/>
                <w:color w:val="000000"/>
                <w:szCs w:val="21"/>
                <w:lang w:val="en-US" w:eastAsia="zh-CN"/>
              </w:rPr>
              <w:t>V</w:t>
            </w:r>
            <w:r>
              <w:rPr>
                <w:rFonts w:hint="eastAsia" w:ascii="Times New Roman" w:hAnsi="Times New Roman" w:eastAsia="宋体" w:cs="宋体"/>
                <w:b w:val="0"/>
                <w:bCs/>
                <w:color w:val="000000"/>
                <w:szCs w:val="21"/>
              </w:rPr>
              <w:t>1.0</w:t>
            </w:r>
            <w:r>
              <w:rPr>
                <w:rFonts w:hint="eastAsia" w:ascii="Times New Roman" w:hAnsi="Times New Roman" w:eastAsia="宋体" w:cs="宋体"/>
                <w:b w:val="0"/>
                <w:bCs/>
                <w:color w:val="000000"/>
                <w:szCs w:val="21"/>
                <w:lang w:val="en-US" w:eastAsia="zh-CN"/>
              </w:rPr>
              <w:t>.0</w:t>
            </w:r>
          </w:p>
        </w:tc>
        <w:tc>
          <w:tcPr>
            <w:tcW w:w="2381" w:type="dxa"/>
            <w:tcBorders>
              <w:top w:val="nil"/>
              <w:left w:val="nil"/>
              <w:bottom w:val="nil"/>
              <w:right w:val="nil"/>
            </w:tcBorders>
            <w:shd w:val="clear" w:color="auto" w:fill="FFFFFF"/>
          </w:tcPr>
          <w:p w14:paraId="37FD99AE">
            <w:pPr>
              <w:spacing w:before="120" w:after="120" w:line="360" w:lineRule="auto"/>
              <w:ind w:firstLine="0" w:firstLineChars="0"/>
              <w:jc w:val="center"/>
              <w:rPr>
                <w:rFonts w:hint="default" w:ascii="Times New Roman" w:hAnsi="Times New Roman" w:eastAsia="宋体" w:cs="宋体"/>
                <w:b w:val="0"/>
                <w:color w:val="000000"/>
                <w:szCs w:val="21"/>
                <w:lang w:val="en-US"/>
              </w:rPr>
            </w:pPr>
            <w:r>
              <w:rPr>
                <w:rFonts w:hint="eastAsia" w:ascii="Times New Roman" w:hAnsi="Times New Roman" w:eastAsia="宋体" w:cs="宋体"/>
                <w:b w:val="0"/>
                <w:color w:val="000000"/>
                <w:szCs w:val="21"/>
                <w:lang w:val="en-US" w:eastAsia="zh-CN"/>
              </w:rPr>
              <w:t>软件新增V1.0.0功能</w:t>
            </w:r>
          </w:p>
        </w:tc>
        <w:tc>
          <w:tcPr>
            <w:tcW w:w="1569" w:type="dxa"/>
            <w:tcBorders>
              <w:top w:val="nil"/>
              <w:left w:val="nil"/>
              <w:bottom w:val="nil"/>
              <w:right w:val="nil"/>
            </w:tcBorders>
            <w:shd w:val="clear" w:color="auto" w:fill="FFFFFF"/>
          </w:tcPr>
          <w:p w14:paraId="3CC78135">
            <w:pPr>
              <w:spacing w:before="120" w:after="120" w:line="360" w:lineRule="auto"/>
              <w:ind w:firstLine="0" w:firstLineChars="0"/>
              <w:jc w:val="center"/>
              <w:rPr>
                <w:rFonts w:hint="default" w:ascii="Times New Roman" w:hAnsi="Times New Roman" w:eastAsia="宋体" w:cs="宋体"/>
                <w:b w:val="0"/>
                <w:color w:val="000000"/>
                <w:szCs w:val="21"/>
                <w:lang w:val="en-US"/>
              </w:rPr>
            </w:pPr>
            <w:r>
              <w:rPr>
                <w:rFonts w:hint="eastAsia" w:ascii="Times New Roman" w:hAnsi="Times New Roman" w:eastAsia="宋体" w:cs="宋体"/>
                <w:b w:val="0"/>
                <w:color w:val="000000"/>
                <w:szCs w:val="21"/>
                <w:lang w:val="en-US" w:eastAsia="zh-CN"/>
              </w:rPr>
              <w:t>文档创建</w:t>
            </w:r>
          </w:p>
        </w:tc>
        <w:tc>
          <w:tcPr>
            <w:tcW w:w="1304" w:type="dxa"/>
            <w:tcBorders>
              <w:top w:val="nil"/>
              <w:left w:val="nil"/>
              <w:bottom w:val="nil"/>
              <w:right w:val="nil"/>
            </w:tcBorders>
            <w:shd w:val="clear" w:color="auto" w:fill="FFFFFF"/>
          </w:tcPr>
          <w:p w14:paraId="2C02ECE6">
            <w:pPr>
              <w:spacing w:before="120" w:after="120" w:line="360" w:lineRule="auto"/>
              <w:ind w:firstLine="0" w:firstLineChars="0"/>
              <w:jc w:val="center"/>
              <w:rPr>
                <w:rFonts w:hint="default"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rPr>
              <w:t>2024.10.08</w:t>
            </w:r>
          </w:p>
        </w:tc>
        <w:tc>
          <w:tcPr>
            <w:tcW w:w="1068" w:type="dxa"/>
            <w:tcBorders>
              <w:top w:val="nil"/>
              <w:left w:val="nil"/>
              <w:bottom w:val="nil"/>
              <w:right w:val="nil"/>
            </w:tcBorders>
            <w:shd w:val="clear" w:color="auto" w:fill="FFFFFF"/>
          </w:tcPr>
          <w:p w14:paraId="27DAB512">
            <w:pPr>
              <w:spacing w:before="120" w:after="120" w:line="36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王苏艳</w:t>
            </w:r>
          </w:p>
        </w:tc>
      </w:tr>
      <w:tr w14:paraId="2B3504D2">
        <w:tblPrEx>
          <w:tblBorders>
            <w:top w:val="single" w:color="91ABDF" w:sz="4" w:space="0"/>
            <w:left w:val="single" w:color="91ABDF" w:sz="4" w:space="0"/>
            <w:bottom w:val="single" w:color="auto"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22" w:hRule="atLeast"/>
        </w:trPr>
        <w:tc>
          <w:tcPr>
            <w:tcW w:w="840" w:type="dxa"/>
            <w:tcBorders>
              <w:top w:val="nil"/>
              <w:left w:val="nil"/>
              <w:bottom w:val="nil"/>
              <w:right w:val="nil"/>
            </w:tcBorders>
            <w:shd w:val="clear" w:color="auto" w:fill="FFFFFF"/>
          </w:tcPr>
          <w:p w14:paraId="16FD57E3">
            <w:pPr>
              <w:spacing w:before="120" w:after="120" w:line="360" w:lineRule="auto"/>
              <w:ind w:firstLine="0" w:firstLineChars="0"/>
              <w:jc w:val="center"/>
              <w:rPr>
                <w:rFonts w:hint="eastAsia" w:ascii="Times New Roman" w:hAnsi="Times New Roman" w:eastAsia="宋体" w:cs="宋体"/>
                <w:b w:val="0"/>
                <w:bCs/>
                <w:color w:val="000000"/>
                <w:szCs w:val="21"/>
                <w:lang w:val="en-US" w:eastAsia="zh-CN"/>
              </w:rPr>
            </w:pPr>
            <w:r>
              <w:rPr>
                <w:rFonts w:hint="eastAsia" w:ascii="Times New Roman" w:hAnsi="Times New Roman" w:eastAsia="宋体" w:cs="宋体"/>
                <w:b w:val="0"/>
                <w:bCs/>
                <w:color w:val="000000"/>
                <w:szCs w:val="21"/>
                <w:lang w:val="en-US" w:eastAsia="zh-CN"/>
              </w:rPr>
              <w:t>2</w:t>
            </w:r>
          </w:p>
        </w:tc>
        <w:tc>
          <w:tcPr>
            <w:tcW w:w="1248" w:type="dxa"/>
            <w:tcBorders>
              <w:top w:val="nil"/>
              <w:left w:val="nil"/>
              <w:bottom w:val="nil"/>
              <w:right w:val="nil"/>
            </w:tcBorders>
            <w:shd w:val="clear" w:color="auto" w:fill="FFFFFF"/>
          </w:tcPr>
          <w:p w14:paraId="1741DB98">
            <w:pPr>
              <w:spacing w:before="120" w:after="120" w:line="360" w:lineRule="auto"/>
              <w:ind w:firstLine="0" w:firstLineChars="0"/>
              <w:jc w:val="center"/>
              <w:rPr>
                <w:rFonts w:hint="eastAsia" w:ascii="Times New Roman" w:hAnsi="Times New Roman" w:eastAsia="宋体" w:cs="宋体"/>
                <w:b w:val="0"/>
                <w:bCs/>
                <w:color w:val="000000"/>
                <w:szCs w:val="21"/>
                <w:lang w:val="en-US" w:eastAsia="zh-CN"/>
              </w:rPr>
            </w:pPr>
            <w:r>
              <w:rPr>
                <w:rFonts w:hint="eastAsia" w:ascii="Times New Roman" w:hAnsi="Times New Roman" w:eastAsia="宋体" w:cs="宋体"/>
                <w:b w:val="0"/>
                <w:bCs/>
                <w:color w:val="000000"/>
                <w:szCs w:val="21"/>
                <w:lang w:val="en-US" w:eastAsia="zh-CN"/>
              </w:rPr>
              <w:t>V1.1.0</w:t>
            </w:r>
          </w:p>
        </w:tc>
        <w:tc>
          <w:tcPr>
            <w:tcW w:w="2381" w:type="dxa"/>
            <w:tcBorders>
              <w:top w:val="nil"/>
              <w:left w:val="nil"/>
              <w:bottom w:val="nil"/>
              <w:right w:val="nil"/>
            </w:tcBorders>
            <w:shd w:val="clear" w:color="auto" w:fill="FFFFFF"/>
          </w:tcPr>
          <w:p w14:paraId="1A6DD1BF">
            <w:pPr>
              <w:spacing w:before="120" w:after="120" w:line="360" w:lineRule="auto"/>
              <w:ind w:firstLine="0" w:firstLineChars="0"/>
              <w:jc w:val="center"/>
              <w:rPr>
                <w:rFonts w:hint="eastAsia"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lang w:val="en-US" w:eastAsia="zh-CN"/>
              </w:rPr>
              <w:t>软件新增V1.1.0功能</w:t>
            </w:r>
          </w:p>
        </w:tc>
        <w:tc>
          <w:tcPr>
            <w:tcW w:w="1569" w:type="dxa"/>
            <w:tcBorders>
              <w:top w:val="nil"/>
              <w:left w:val="nil"/>
              <w:bottom w:val="nil"/>
              <w:right w:val="nil"/>
            </w:tcBorders>
            <w:shd w:val="clear" w:color="auto" w:fill="FFFFFF"/>
          </w:tcPr>
          <w:p w14:paraId="40200094">
            <w:pPr>
              <w:spacing w:before="120" w:after="120" w:line="360" w:lineRule="auto"/>
              <w:ind w:firstLine="0" w:firstLineChars="0"/>
              <w:jc w:val="center"/>
              <w:rPr>
                <w:rFonts w:hint="eastAsia"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lang w:val="en-US" w:eastAsia="zh-CN"/>
              </w:rPr>
              <w:t>文档版本更新</w:t>
            </w:r>
          </w:p>
        </w:tc>
        <w:tc>
          <w:tcPr>
            <w:tcW w:w="1304" w:type="dxa"/>
            <w:tcBorders>
              <w:top w:val="nil"/>
              <w:left w:val="nil"/>
              <w:bottom w:val="nil"/>
              <w:right w:val="nil"/>
            </w:tcBorders>
            <w:shd w:val="clear" w:color="auto" w:fill="FFFFFF"/>
          </w:tcPr>
          <w:p w14:paraId="2A6BA4DD">
            <w:pPr>
              <w:spacing w:before="120" w:after="120" w:line="360" w:lineRule="auto"/>
              <w:ind w:firstLine="0" w:firstLineChars="0"/>
              <w:jc w:val="center"/>
              <w:rPr>
                <w:rFonts w:hint="eastAsia" w:ascii="Times New Roman" w:hAnsi="Times New Roman" w:eastAsia="宋体" w:cs="宋体"/>
                <w:b w:val="0"/>
                <w:color w:val="000000"/>
                <w:szCs w:val="21"/>
              </w:rPr>
            </w:pPr>
            <w:r>
              <w:rPr>
                <w:rFonts w:hint="eastAsia" w:ascii="Times New Roman" w:hAnsi="Times New Roman" w:eastAsia="宋体" w:cs="宋体"/>
                <w:b w:val="0"/>
                <w:color w:val="000000"/>
                <w:szCs w:val="21"/>
              </w:rPr>
              <w:t>2025.02.12</w:t>
            </w:r>
          </w:p>
        </w:tc>
        <w:tc>
          <w:tcPr>
            <w:tcW w:w="1068" w:type="dxa"/>
            <w:tcBorders>
              <w:top w:val="nil"/>
              <w:left w:val="nil"/>
              <w:bottom w:val="nil"/>
              <w:right w:val="nil"/>
            </w:tcBorders>
            <w:shd w:val="clear" w:color="auto" w:fill="FFFFFF"/>
          </w:tcPr>
          <w:p w14:paraId="2DE1BA48">
            <w:pPr>
              <w:spacing w:before="120" w:after="120" w:line="36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王苏艳</w:t>
            </w:r>
          </w:p>
        </w:tc>
      </w:tr>
      <w:tr w14:paraId="1FAE4429">
        <w:tblPrEx>
          <w:tblBorders>
            <w:top w:val="single" w:color="91ABDF" w:sz="4" w:space="0"/>
            <w:left w:val="single" w:color="91ABDF" w:sz="4" w:space="0"/>
            <w:bottom w:val="single" w:color="auto"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22" w:hRule="atLeast"/>
        </w:trPr>
        <w:tc>
          <w:tcPr>
            <w:tcW w:w="840" w:type="dxa"/>
            <w:tcBorders>
              <w:top w:val="nil"/>
              <w:left w:val="nil"/>
              <w:bottom w:val="nil"/>
              <w:right w:val="nil"/>
            </w:tcBorders>
            <w:shd w:val="clear" w:color="auto" w:fill="FFFFFF"/>
          </w:tcPr>
          <w:p w14:paraId="62822B0C">
            <w:pPr>
              <w:spacing w:before="120" w:after="120" w:line="360" w:lineRule="auto"/>
              <w:ind w:firstLine="0" w:firstLineChars="0"/>
              <w:jc w:val="center"/>
              <w:rPr>
                <w:rFonts w:hint="eastAsia" w:ascii="Times New Roman" w:hAnsi="Times New Roman" w:eastAsia="宋体" w:cs="宋体"/>
                <w:b w:val="0"/>
                <w:bCs/>
                <w:color w:val="000000"/>
                <w:szCs w:val="21"/>
                <w:lang w:val="en-US" w:eastAsia="zh-CN"/>
              </w:rPr>
            </w:pPr>
            <w:r>
              <w:rPr>
                <w:rFonts w:hint="eastAsia" w:ascii="Times New Roman" w:hAnsi="Times New Roman" w:eastAsia="宋体" w:cs="宋体"/>
                <w:b w:val="0"/>
                <w:bCs/>
                <w:color w:val="000000"/>
                <w:szCs w:val="21"/>
                <w:lang w:val="en-US" w:eastAsia="zh-CN"/>
              </w:rPr>
              <w:t>3</w:t>
            </w:r>
          </w:p>
        </w:tc>
        <w:tc>
          <w:tcPr>
            <w:tcW w:w="1248" w:type="dxa"/>
            <w:tcBorders>
              <w:top w:val="nil"/>
              <w:left w:val="nil"/>
              <w:bottom w:val="nil"/>
              <w:right w:val="nil"/>
            </w:tcBorders>
            <w:shd w:val="clear" w:color="auto" w:fill="FFFFFF"/>
          </w:tcPr>
          <w:p w14:paraId="417B42B7">
            <w:pPr>
              <w:spacing w:before="120" w:after="120" w:line="360" w:lineRule="auto"/>
              <w:ind w:firstLine="0" w:firstLineChars="0"/>
              <w:jc w:val="center"/>
              <w:rPr>
                <w:rFonts w:hint="eastAsia" w:ascii="Times New Roman" w:hAnsi="Times New Roman" w:eastAsia="宋体" w:cs="宋体"/>
                <w:b w:val="0"/>
                <w:bCs/>
                <w:color w:val="000000"/>
                <w:szCs w:val="21"/>
                <w:lang w:val="en-US" w:eastAsia="zh-CN"/>
              </w:rPr>
            </w:pPr>
            <w:r>
              <w:rPr>
                <w:rFonts w:hint="eastAsia" w:ascii="Times New Roman" w:hAnsi="Times New Roman" w:eastAsia="宋体" w:cs="宋体"/>
                <w:b w:val="0"/>
                <w:bCs/>
                <w:color w:val="000000"/>
                <w:szCs w:val="21"/>
                <w:lang w:val="en-US" w:eastAsia="zh-CN"/>
              </w:rPr>
              <w:t>V1.2.0</w:t>
            </w:r>
          </w:p>
        </w:tc>
        <w:tc>
          <w:tcPr>
            <w:tcW w:w="2381" w:type="dxa"/>
            <w:tcBorders>
              <w:top w:val="nil"/>
              <w:left w:val="nil"/>
              <w:bottom w:val="nil"/>
              <w:right w:val="nil"/>
            </w:tcBorders>
            <w:shd w:val="clear" w:color="auto" w:fill="FFFFFF"/>
          </w:tcPr>
          <w:p w14:paraId="5D5D500B">
            <w:pPr>
              <w:spacing w:before="120" w:after="120" w:line="360" w:lineRule="auto"/>
              <w:ind w:firstLine="0" w:firstLineChars="0"/>
              <w:jc w:val="center"/>
              <w:rPr>
                <w:rFonts w:hint="eastAsia"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lang w:val="en-US" w:eastAsia="zh-CN"/>
              </w:rPr>
              <w:t>软件新增V1.2.0功能</w:t>
            </w:r>
          </w:p>
        </w:tc>
        <w:tc>
          <w:tcPr>
            <w:tcW w:w="1569" w:type="dxa"/>
            <w:tcBorders>
              <w:top w:val="nil"/>
              <w:left w:val="nil"/>
              <w:bottom w:val="nil"/>
              <w:right w:val="nil"/>
            </w:tcBorders>
            <w:shd w:val="clear" w:color="auto" w:fill="FFFFFF"/>
          </w:tcPr>
          <w:p w14:paraId="3797A6F5">
            <w:pPr>
              <w:spacing w:before="120" w:after="120" w:line="360" w:lineRule="auto"/>
              <w:ind w:firstLine="0" w:firstLineChars="0"/>
              <w:jc w:val="center"/>
              <w:rPr>
                <w:rFonts w:hint="eastAsia"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lang w:val="en-US" w:eastAsia="zh-CN"/>
              </w:rPr>
              <w:t>文档版本更新</w:t>
            </w:r>
          </w:p>
        </w:tc>
        <w:tc>
          <w:tcPr>
            <w:tcW w:w="1304" w:type="dxa"/>
            <w:tcBorders>
              <w:top w:val="nil"/>
              <w:left w:val="nil"/>
              <w:bottom w:val="nil"/>
              <w:right w:val="nil"/>
            </w:tcBorders>
            <w:shd w:val="clear" w:color="auto" w:fill="FFFFFF"/>
          </w:tcPr>
          <w:p w14:paraId="05717071">
            <w:pPr>
              <w:spacing w:before="120" w:after="120" w:line="360" w:lineRule="auto"/>
              <w:ind w:firstLine="0" w:firstLineChars="0"/>
              <w:jc w:val="center"/>
              <w:rPr>
                <w:rFonts w:hint="eastAsia" w:ascii="Times New Roman" w:hAnsi="Times New Roman" w:eastAsia="宋体" w:cs="宋体"/>
                <w:b w:val="0"/>
                <w:color w:val="000000"/>
                <w:szCs w:val="21"/>
              </w:rPr>
            </w:pPr>
            <w:r>
              <w:rPr>
                <w:rFonts w:hint="eastAsia" w:ascii="Times New Roman" w:hAnsi="Times New Roman" w:eastAsia="宋体" w:cs="宋体"/>
                <w:b w:val="0"/>
                <w:color w:val="000000"/>
                <w:szCs w:val="21"/>
              </w:rPr>
              <w:t>2025.04.27</w:t>
            </w:r>
          </w:p>
        </w:tc>
        <w:tc>
          <w:tcPr>
            <w:tcW w:w="1068" w:type="dxa"/>
            <w:tcBorders>
              <w:top w:val="nil"/>
              <w:left w:val="nil"/>
              <w:bottom w:val="nil"/>
              <w:right w:val="nil"/>
            </w:tcBorders>
            <w:shd w:val="clear" w:color="auto" w:fill="FFFFFF"/>
          </w:tcPr>
          <w:p w14:paraId="66D160AA">
            <w:pPr>
              <w:spacing w:before="120" w:after="120" w:line="36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王苏艳</w:t>
            </w:r>
          </w:p>
        </w:tc>
      </w:tr>
      <w:tr w14:paraId="7B7DD7C6">
        <w:tblPrEx>
          <w:tblBorders>
            <w:top w:val="single" w:color="91ABDF" w:sz="4" w:space="0"/>
            <w:left w:val="single" w:color="91ABDF" w:sz="4" w:space="0"/>
            <w:bottom w:val="single" w:color="auto"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22" w:hRule="atLeast"/>
        </w:trPr>
        <w:tc>
          <w:tcPr>
            <w:tcW w:w="840" w:type="dxa"/>
            <w:tcBorders>
              <w:top w:val="nil"/>
              <w:left w:val="nil"/>
              <w:bottom w:val="nil"/>
              <w:right w:val="nil"/>
            </w:tcBorders>
            <w:shd w:val="clear" w:color="auto" w:fill="FFFFFF"/>
          </w:tcPr>
          <w:p w14:paraId="01DC9C27">
            <w:pPr>
              <w:spacing w:before="120" w:after="120" w:line="360" w:lineRule="auto"/>
              <w:ind w:firstLine="0" w:firstLineChars="0"/>
              <w:jc w:val="center"/>
              <w:rPr>
                <w:rFonts w:hint="default" w:ascii="Times New Roman" w:hAnsi="Times New Roman" w:eastAsia="宋体" w:cs="宋体"/>
                <w:b w:val="0"/>
                <w:bCs/>
                <w:color w:val="000000"/>
                <w:szCs w:val="21"/>
                <w:lang w:val="en-US" w:eastAsia="zh-CN"/>
              </w:rPr>
            </w:pPr>
            <w:r>
              <w:rPr>
                <w:rFonts w:hint="eastAsia" w:ascii="Times New Roman" w:hAnsi="Times New Roman" w:eastAsia="宋体" w:cs="宋体"/>
                <w:b w:val="0"/>
                <w:bCs/>
                <w:color w:val="000000"/>
                <w:szCs w:val="21"/>
                <w:lang w:val="en-US" w:eastAsia="zh-CN"/>
              </w:rPr>
              <w:t>4</w:t>
            </w:r>
          </w:p>
        </w:tc>
        <w:tc>
          <w:tcPr>
            <w:tcW w:w="1248" w:type="dxa"/>
            <w:tcBorders>
              <w:top w:val="nil"/>
              <w:left w:val="nil"/>
              <w:bottom w:val="nil"/>
              <w:right w:val="nil"/>
            </w:tcBorders>
            <w:shd w:val="clear" w:color="auto" w:fill="FFFFFF"/>
          </w:tcPr>
          <w:p w14:paraId="688937F7">
            <w:pPr>
              <w:spacing w:before="120" w:after="120" w:line="360" w:lineRule="auto"/>
              <w:ind w:firstLine="0" w:firstLineChars="0"/>
              <w:jc w:val="center"/>
              <w:rPr>
                <w:rFonts w:hint="eastAsia" w:ascii="Times New Roman" w:hAnsi="Times New Roman" w:eastAsia="宋体" w:cs="宋体"/>
                <w:b w:val="0"/>
                <w:bCs/>
                <w:color w:val="000000"/>
                <w:szCs w:val="21"/>
                <w:lang w:val="en-US" w:eastAsia="zh-CN"/>
              </w:rPr>
            </w:pPr>
            <w:r>
              <w:rPr>
                <w:rFonts w:hint="eastAsia" w:ascii="Times New Roman" w:hAnsi="Times New Roman" w:eastAsia="宋体" w:cs="宋体"/>
                <w:b w:val="0"/>
                <w:bCs/>
                <w:color w:val="000000"/>
                <w:szCs w:val="21"/>
                <w:lang w:val="en-US" w:eastAsia="zh-CN"/>
              </w:rPr>
              <w:t>V1.3.0</w:t>
            </w:r>
          </w:p>
        </w:tc>
        <w:tc>
          <w:tcPr>
            <w:tcW w:w="2381" w:type="dxa"/>
            <w:tcBorders>
              <w:top w:val="nil"/>
              <w:left w:val="nil"/>
              <w:bottom w:val="nil"/>
              <w:right w:val="nil"/>
            </w:tcBorders>
            <w:shd w:val="clear" w:color="auto" w:fill="FFFFFF"/>
          </w:tcPr>
          <w:p w14:paraId="37CF751D">
            <w:pPr>
              <w:spacing w:before="120" w:after="120" w:line="360" w:lineRule="auto"/>
              <w:ind w:firstLine="0" w:firstLineChars="0"/>
              <w:jc w:val="center"/>
              <w:rPr>
                <w:rFonts w:hint="eastAsia"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lang w:val="en-US" w:eastAsia="zh-CN"/>
              </w:rPr>
              <w:t>软件新增V1.3.0功能</w:t>
            </w:r>
          </w:p>
        </w:tc>
        <w:tc>
          <w:tcPr>
            <w:tcW w:w="1569" w:type="dxa"/>
            <w:tcBorders>
              <w:top w:val="nil"/>
              <w:left w:val="nil"/>
              <w:bottom w:val="nil"/>
              <w:right w:val="nil"/>
            </w:tcBorders>
            <w:shd w:val="clear" w:color="auto" w:fill="FFFFFF"/>
          </w:tcPr>
          <w:p w14:paraId="3BB43666">
            <w:pPr>
              <w:spacing w:before="120" w:after="120" w:line="360" w:lineRule="auto"/>
              <w:ind w:firstLine="0" w:firstLineChars="0"/>
              <w:jc w:val="center"/>
              <w:rPr>
                <w:rFonts w:hint="eastAsia"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lang w:val="en-US" w:eastAsia="zh-CN"/>
              </w:rPr>
              <w:t>文档版本更新</w:t>
            </w:r>
          </w:p>
        </w:tc>
        <w:tc>
          <w:tcPr>
            <w:tcW w:w="1304" w:type="dxa"/>
            <w:tcBorders>
              <w:top w:val="nil"/>
              <w:left w:val="nil"/>
              <w:bottom w:val="nil"/>
              <w:right w:val="nil"/>
            </w:tcBorders>
            <w:shd w:val="clear" w:color="auto" w:fill="FFFFFF"/>
          </w:tcPr>
          <w:p w14:paraId="6E014E12">
            <w:pPr>
              <w:spacing w:before="120" w:after="120" w:line="360" w:lineRule="auto"/>
              <w:ind w:firstLine="0" w:firstLineChars="0"/>
              <w:jc w:val="center"/>
              <w:rPr>
                <w:rFonts w:hint="default"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rPr>
              <w:t>2025.0</w:t>
            </w:r>
            <w:r>
              <w:rPr>
                <w:rFonts w:hint="eastAsia" w:ascii="Times New Roman" w:hAnsi="Times New Roman" w:eastAsia="宋体" w:cs="宋体"/>
                <w:b w:val="0"/>
                <w:color w:val="000000"/>
                <w:szCs w:val="21"/>
                <w:lang w:val="en-US" w:eastAsia="zh-CN"/>
              </w:rPr>
              <w:t>5.09</w:t>
            </w:r>
          </w:p>
        </w:tc>
        <w:tc>
          <w:tcPr>
            <w:tcW w:w="1068" w:type="dxa"/>
            <w:tcBorders>
              <w:top w:val="nil"/>
              <w:left w:val="nil"/>
              <w:bottom w:val="nil"/>
              <w:right w:val="nil"/>
            </w:tcBorders>
            <w:shd w:val="clear" w:color="auto" w:fill="FFFFFF"/>
          </w:tcPr>
          <w:p w14:paraId="327C7DE2">
            <w:pPr>
              <w:spacing w:before="120" w:after="120" w:line="36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王苏艳</w:t>
            </w:r>
          </w:p>
        </w:tc>
      </w:tr>
      <w:tr w14:paraId="5479754F">
        <w:tblPrEx>
          <w:tblBorders>
            <w:top w:val="single" w:color="91ABDF" w:sz="4" w:space="0"/>
            <w:left w:val="single" w:color="91ABDF" w:sz="4" w:space="0"/>
            <w:bottom w:val="single" w:color="auto"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22" w:hRule="atLeast"/>
        </w:trPr>
        <w:tc>
          <w:tcPr>
            <w:tcW w:w="840" w:type="dxa"/>
            <w:tcBorders>
              <w:top w:val="nil"/>
              <w:left w:val="nil"/>
              <w:right w:val="nil"/>
            </w:tcBorders>
            <w:shd w:val="clear" w:color="auto" w:fill="FFFFFF"/>
          </w:tcPr>
          <w:p w14:paraId="037D9B01">
            <w:pPr>
              <w:spacing w:before="120" w:after="120" w:line="360" w:lineRule="auto"/>
              <w:ind w:firstLine="0" w:firstLineChars="0"/>
              <w:jc w:val="center"/>
              <w:rPr>
                <w:rFonts w:hint="default" w:ascii="Times New Roman" w:hAnsi="Times New Roman" w:eastAsia="宋体" w:cs="宋体"/>
                <w:b w:val="0"/>
                <w:bCs/>
                <w:color w:val="000000"/>
                <w:szCs w:val="21"/>
                <w:lang w:val="en-US" w:eastAsia="zh-CN"/>
              </w:rPr>
            </w:pPr>
            <w:r>
              <w:rPr>
                <w:rFonts w:hint="eastAsia" w:ascii="Times New Roman" w:hAnsi="Times New Roman" w:eastAsia="宋体" w:cs="宋体"/>
                <w:b w:val="0"/>
                <w:bCs/>
                <w:color w:val="000000"/>
                <w:szCs w:val="21"/>
                <w:lang w:val="en-US" w:eastAsia="zh-CN"/>
              </w:rPr>
              <w:t>5</w:t>
            </w:r>
          </w:p>
        </w:tc>
        <w:tc>
          <w:tcPr>
            <w:tcW w:w="1248" w:type="dxa"/>
            <w:tcBorders>
              <w:top w:val="nil"/>
              <w:left w:val="nil"/>
              <w:right w:val="nil"/>
            </w:tcBorders>
            <w:shd w:val="clear" w:color="auto" w:fill="FFFFFF"/>
          </w:tcPr>
          <w:p w14:paraId="25BE2A2A">
            <w:pPr>
              <w:spacing w:before="120" w:after="120" w:line="360" w:lineRule="auto"/>
              <w:ind w:firstLine="0" w:firstLineChars="0"/>
              <w:jc w:val="center"/>
              <w:rPr>
                <w:rFonts w:hint="default" w:ascii="Times New Roman" w:hAnsi="Times New Roman" w:eastAsia="宋体" w:cs="宋体"/>
                <w:b w:val="0"/>
                <w:bCs/>
                <w:color w:val="000000"/>
                <w:szCs w:val="21"/>
                <w:lang w:val="en-US" w:eastAsia="zh-CN"/>
              </w:rPr>
            </w:pPr>
            <w:r>
              <w:rPr>
                <w:rFonts w:hint="eastAsia" w:ascii="Times New Roman" w:hAnsi="Times New Roman" w:eastAsia="宋体" w:cs="宋体"/>
                <w:b w:val="0"/>
                <w:bCs/>
                <w:color w:val="000000"/>
                <w:szCs w:val="21"/>
                <w:lang w:val="en-US" w:eastAsia="zh-CN"/>
              </w:rPr>
              <w:t>V1.4.0</w:t>
            </w:r>
          </w:p>
        </w:tc>
        <w:tc>
          <w:tcPr>
            <w:tcW w:w="2381" w:type="dxa"/>
            <w:tcBorders>
              <w:top w:val="nil"/>
              <w:left w:val="nil"/>
              <w:right w:val="nil"/>
            </w:tcBorders>
            <w:shd w:val="clear" w:color="auto" w:fill="FFFFFF"/>
          </w:tcPr>
          <w:p w14:paraId="5DADDC66">
            <w:pPr>
              <w:spacing w:before="120" w:after="120" w:line="360" w:lineRule="auto"/>
              <w:ind w:firstLine="0" w:firstLineChars="0"/>
              <w:jc w:val="center"/>
              <w:rPr>
                <w:rFonts w:hint="eastAsia"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lang w:val="en-US" w:eastAsia="zh-CN"/>
              </w:rPr>
              <w:t>软件新增V1.4.0功能</w:t>
            </w:r>
          </w:p>
        </w:tc>
        <w:tc>
          <w:tcPr>
            <w:tcW w:w="1569" w:type="dxa"/>
            <w:tcBorders>
              <w:top w:val="nil"/>
              <w:left w:val="nil"/>
              <w:right w:val="nil"/>
            </w:tcBorders>
            <w:shd w:val="clear" w:color="auto" w:fill="FFFFFF"/>
          </w:tcPr>
          <w:p w14:paraId="21B6E8F7">
            <w:pPr>
              <w:spacing w:before="120" w:after="120" w:line="360" w:lineRule="auto"/>
              <w:ind w:firstLine="0" w:firstLineChars="0"/>
              <w:jc w:val="center"/>
              <w:rPr>
                <w:rFonts w:hint="eastAsia"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lang w:val="en-US" w:eastAsia="zh-CN"/>
              </w:rPr>
              <w:t>文档版本更新</w:t>
            </w:r>
          </w:p>
        </w:tc>
        <w:tc>
          <w:tcPr>
            <w:tcW w:w="1304" w:type="dxa"/>
            <w:tcBorders>
              <w:top w:val="nil"/>
              <w:left w:val="nil"/>
              <w:right w:val="nil"/>
            </w:tcBorders>
            <w:shd w:val="clear" w:color="auto" w:fill="FFFFFF"/>
          </w:tcPr>
          <w:p w14:paraId="3F91835B">
            <w:pPr>
              <w:spacing w:before="120" w:after="120" w:line="360" w:lineRule="auto"/>
              <w:ind w:firstLine="0" w:firstLineChars="0"/>
              <w:jc w:val="center"/>
              <w:rPr>
                <w:rFonts w:hint="default" w:ascii="Times New Roman" w:hAnsi="Times New Roman" w:eastAsia="宋体" w:cs="宋体"/>
                <w:b w:val="0"/>
                <w:color w:val="000000"/>
                <w:szCs w:val="21"/>
                <w:lang w:val="en-US" w:eastAsia="zh-CN"/>
              </w:rPr>
            </w:pPr>
            <w:r>
              <w:rPr>
                <w:rFonts w:hint="eastAsia" w:ascii="Times New Roman" w:hAnsi="Times New Roman" w:eastAsia="宋体" w:cs="宋体"/>
                <w:b w:val="0"/>
                <w:color w:val="000000"/>
                <w:szCs w:val="21"/>
                <w:lang w:val="en-US" w:eastAsia="zh-CN"/>
              </w:rPr>
              <w:t>2025.06.03</w:t>
            </w:r>
          </w:p>
        </w:tc>
        <w:tc>
          <w:tcPr>
            <w:tcW w:w="1068" w:type="dxa"/>
            <w:tcBorders>
              <w:top w:val="nil"/>
              <w:left w:val="nil"/>
              <w:right w:val="nil"/>
            </w:tcBorders>
            <w:shd w:val="clear" w:color="auto" w:fill="FFFFFF"/>
          </w:tcPr>
          <w:p w14:paraId="6175EF34">
            <w:pPr>
              <w:spacing w:before="120" w:after="120" w:line="36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陆臻怡</w:t>
            </w:r>
          </w:p>
        </w:tc>
      </w:tr>
    </w:tbl>
    <w:p w14:paraId="320B4804">
      <w:pPr>
        <w:numPr>
          <w:ilvl w:val="0"/>
          <w:numId w:val="2"/>
        </w:numPr>
        <w:bidi w:val="0"/>
        <w:spacing w:line="360" w:lineRule="auto"/>
        <w:ind w:left="420" w:leftChars="0" w:hanging="420" w:firstLineChars="0"/>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文档修订版本</w:t>
      </w:r>
    </w:p>
    <w:p w14:paraId="3855F78D">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4449CB49">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232846AE">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5310F829">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7E3FB5C0">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13CDC0EE">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1110BB97">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78739B1D">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4C8C6FB7">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49AEA1F9">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5DDB6075">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3D869961">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3FB95976">
      <w:pPr>
        <w:widowControl w:val="0"/>
        <w:spacing w:line="360" w:lineRule="auto"/>
        <w:ind w:firstLine="361" w:firstLineChars="200"/>
        <w:jc w:val="both"/>
        <w:rPr>
          <w:rFonts w:hint="default" w:ascii="Times New Roman" w:hAnsi="Times New Roman" w:eastAsia="宋体" w:cs="Times New Roman"/>
          <w:b/>
          <w:bCs/>
          <w:kern w:val="2"/>
          <w:sz w:val="18"/>
          <w:szCs w:val="18"/>
          <w:lang w:val="en-US" w:eastAsia="zh-CN" w:bidi="ar-SA"/>
        </w:rPr>
      </w:pPr>
    </w:p>
    <w:p w14:paraId="0E57925E">
      <w:pPr>
        <w:widowControl w:val="0"/>
        <w:spacing w:line="360" w:lineRule="auto"/>
        <w:jc w:val="both"/>
        <w:rPr>
          <w:rFonts w:hint="default" w:ascii="Times New Roman" w:hAnsi="Times New Roman" w:eastAsia="宋体" w:cs="Times New Roman"/>
          <w:b/>
          <w:bCs/>
          <w:kern w:val="2"/>
          <w:sz w:val="18"/>
          <w:szCs w:val="18"/>
          <w:lang w:val="en-US" w:eastAsia="zh-CN" w:bidi="ar-SA"/>
        </w:rPr>
      </w:pPr>
    </w:p>
    <w:p w14:paraId="2F3B7780">
      <w:pPr>
        <w:widowControl w:val="0"/>
        <w:numPr>
          <w:ilvl w:val="0"/>
          <w:numId w:val="3"/>
        </w:numPr>
        <w:pBdr>
          <w:bottom w:val="single" w:color="auto" w:sz="4" w:space="0"/>
        </w:pBdr>
        <w:spacing w:line="360" w:lineRule="auto"/>
        <w:ind w:left="420" w:leftChars="0" w:hanging="420" w:firstLineChars="0"/>
        <w:jc w:val="both"/>
        <w:rPr>
          <w:rFonts w:hint="default" w:ascii="Times New Roman" w:hAnsi="Times New Roman" w:eastAsia="宋体" w:cs="Times New Roman"/>
          <w:b/>
          <w:bCs/>
          <w:kern w:val="2"/>
          <w:sz w:val="18"/>
          <w:szCs w:val="18"/>
          <w:lang w:val="en-US" w:eastAsia="zh-CN" w:bidi="ar-SA"/>
        </w:rPr>
      </w:pPr>
      <w:r>
        <w:rPr>
          <w:rFonts w:hint="eastAsia" w:ascii="Times New Roman" w:hAnsi="Times New Roman" w:eastAsia="宋体" w:cs="Times New Roman"/>
          <w:b/>
          <w:bCs/>
          <w:kern w:val="2"/>
          <w:sz w:val="18"/>
          <w:szCs w:val="18"/>
          <w:lang w:val="en-US" w:eastAsia="zh-CN" w:bidi="ar-SA"/>
        </w:rPr>
        <w:t>版权声明</w:t>
      </w:r>
    </w:p>
    <w:p w14:paraId="65F78096">
      <w:pPr>
        <w:widowControl w:val="0"/>
        <w:spacing w:line="360" w:lineRule="auto"/>
        <w:ind w:left="0" w:leftChars="0" w:firstLine="0" w:firstLineChars="0"/>
        <w:jc w:val="both"/>
        <w:rPr>
          <w:rFonts w:hint="eastAsia" w:ascii="Times New Roman" w:hAnsi="Times New Roman" w:eastAsia="宋体" w:cs="宋体"/>
          <w:color w:val="000000"/>
          <w:kern w:val="0"/>
          <w:sz w:val="18"/>
          <w:szCs w:val="18"/>
          <w:lang w:val="en-US" w:eastAsia="zh-CN" w:bidi="ar"/>
        </w:rPr>
      </w:pPr>
      <w:r>
        <w:rPr>
          <w:rFonts w:hint="eastAsia" w:ascii="Times New Roman" w:hAnsi="Times New Roman" w:eastAsia="宋体" w:cs="宋体"/>
          <w:color w:val="000000"/>
          <w:kern w:val="0"/>
          <w:sz w:val="18"/>
          <w:szCs w:val="18"/>
          <w:lang w:val="en-US" w:eastAsia="zh-CN" w:bidi="ar"/>
        </w:rPr>
        <w:t>本文档（含所有文字叙述、文档格式、插图、照片、方法、过程等内容）完整的著作权归杭州君同未来科技有限责任公司所有，未经君同未来许可，任何主体不得以任何形式复制、修改、使用、抄袭、传播本文档部分或全部内容。</w:t>
      </w:r>
    </w:p>
    <w:p w14:paraId="699A04BA">
      <w:pPr>
        <w:rPr>
          <w:rFonts w:hint="eastAsia"/>
        </w:rPr>
      </w:pPr>
      <w:r>
        <w:rPr>
          <w:rFonts w:hint="eastAsia"/>
        </w:rPr>
        <w:br w:type="page"/>
      </w:r>
    </w:p>
    <w:sdt>
      <w:sdtPr>
        <w:rPr>
          <w:rFonts w:hint="eastAsia" w:ascii="宋体" w:hAnsi="宋体" w:eastAsia="宋体" w:cs="宋体"/>
          <w:color w:val="auto"/>
          <w:kern w:val="2"/>
          <w:sz w:val="21"/>
          <w:szCs w:val="22"/>
          <w:lang w:val="zh-CN"/>
        </w:rPr>
        <w:id w:val="82809586"/>
        <w:docPartObj>
          <w:docPartGallery w:val="Table of Contents"/>
          <w:docPartUnique/>
        </w:docPartObj>
      </w:sdtPr>
      <w:sdtEndPr>
        <w:rPr>
          <w:rFonts w:hint="eastAsia" w:ascii="宋体" w:hAnsi="宋体" w:eastAsia="宋体" w:cs="宋体"/>
          <w:b/>
          <w:bCs/>
          <w:color w:val="auto"/>
          <w:kern w:val="2"/>
          <w:sz w:val="21"/>
          <w:szCs w:val="22"/>
          <w:lang w:val="zh-CN"/>
        </w:rPr>
      </w:sdtEndPr>
      <w:sdtContent>
        <w:p w14:paraId="1A6BA0D3">
          <w:pPr>
            <w:pStyle w:val="27"/>
            <w:keepNext w:val="0"/>
            <w:keepLines w:val="0"/>
            <w:tabs>
              <w:tab w:val="center" w:pos="4153"/>
            </w:tabs>
            <w:jc w:val="both"/>
            <w:rPr>
              <w:rFonts w:hint="eastAsia" w:ascii="宋体" w:hAnsi="宋体" w:eastAsia="宋体" w:cs="宋体"/>
              <w:color w:val="auto"/>
              <w:sz w:val="44"/>
              <w:szCs w:val="44"/>
            </w:rPr>
          </w:pPr>
          <w:r>
            <w:rPr>
              <w:rFonts w:hint="eastAsia" w:ascii="宋体" w:hAnsi="宋体" w:eastAsia="宋体" w:cs="宋体"/>
              <w:color w:val="auto"/>
              <w:kern w:val="2"/>
              <w:sz w:val="21"/>
              <w:szCs w:val="22"/>
              <w:lang w:val="zh-CN"/>
            </w:rPr>
            <w:tab/>
          </w:r>
          <w:r>
            <w:rPr>
              <w:rFonts w:hint="eastAsia" w:ascii="宋体" w:hAnsi="宋体" w:eastAsia="宋体" w:cs="宋体"/>
              <w:color w:val="auto"/>
              <w:sz w:val="44"/>
              <w:szCs w:val="44"/>
              <w:lang w:val="zh-CN"/>
            </w:rPr>
            <w:t>目录</w:t>
          </w:r>
        </w:p>
        <w:p w14:paraId="5561D543">
          <w:pPr>
            <w:pStyle w:val="12"/>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_Toc9510 </w:instrText>
          </w:r>
          <w:r>
            <w:rPr>
              <w:rFonts w:hint="eastAsia" w:ascii="宋体" w:hAnsi="宋体" w:eastAsia="宋体" w:cs="宋体"/>
            </w:rPr>
            <w:fldChar w:fldCharType="separate"/>
          </w:r>
          <w:r>
            <w:rPr>
              <w:rFonts w:hint="default" w:ascii="宋体" w:hAnsi="宋体" w:eastAsia="宋体" w:cs="宋体"/>
              <w:i w:val="0"/>
              <w:szCs w:val="32"/>
            </w:rPr>
            <w:t xml:space="preserve">1 </w:t>
          </w:r>
          <w:r>
            <w:rPr>
              <w:rFonts w:hint="eastAsia" w:ascii="宋体" w:hAnsi="宋体" w:eastAsia="宋体" w:cs="宋体"/>
            </w:rPr>
            <w:t>产品概述</w:t>
          </w:r>
          <w:r>
            <w:tab/>
          </w:r>
          <w:r>
            <w:fldChar w:fldCharType="begin"/>
          </w:r>
          <w:r>
            <w:instrText xml:space="preserve"> PAGEREF _Toc9510 \h </w:instrText>
          </w:r>
          <w:r>
            <w:fldChar w:fldCharType="separate"/>
          </w:r>
          <w:r>
            <w:t>1</w:t>
          </w:r>
          <w:r>
            <w:fldChar w:fldCharType="end"/>
          </w:r>
          <w:r>
            <w:rPr>
              <w:rFonts w:hint="eastAsia" w:ascii="宋体" w:hAnsi="宋体" w:eastAsia="宋体" w:cs="宋体"/>
            </w:rPr>
            <w:fldChar w:fldCharType="end"/>
          </w:r>
        </w:p>
        <w:p w14:paraId="07833E8B">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_Toc8411 </w:instrText>
          </w:r>
          <w:r>
            <w:rPr>
              <w:rFonts w:hint="eastAsia" w:ascii="宋体" w:hAnsi="宋体" w:eastAsia="宋体" w:cs="宋体"/>
              <w:bCs/>
              <w:lang w:val="zh-CN"/>
            </w:rPr>
            <w:fldChar w:fldCharType="separate"/>
          </w:r>
          <w:r>
            <w:rPr>
              <w:rFonts w:hint="default" w:ascii="宋体" w:hAnsi="宋体" w:eastAsia="宋体" w:cs="宋体"/>
              <w:i w:val="0"/>
              <w:szCs w:val="30"/>
            </w:rPr>
            <w:t xml:space="preserve">1.1 </w:t>
          </w:r>
          <w:r>
            <w:rPr>
              <w:rFonts w:hint="eastAsia" w:ascii="宋体" w:hAnsi="宋体" w:eastAsia="宋体" w:cs="宋体"/>
            </w:rPr>
            <w:t>产品简介</w:t>
          </w:r>
          <w:r>
            <w:tab/>
          </w:r>
          <w:r>
            <w:fldChar w:fldCharType="begin"/>
          </w:r>
          <w:r>
            <w:instrText xml:space="preserve"> PAGEREF _Toc8411 \h </w:instrText>
          </w:r>
          <w:r>
            <w:fldChar w:fldCharType="separate"/>
          </w:r>
          <w:r>
            <w:t>1</w:t>
          </w:r>
          <w:r>
            <w:fldChar w:fldCharType="end"/>
          </w:r>
          <w:r>
            <w:rPr>
              <w:rFonts w:hint="eastAsia" w:ascii="宋体" w:hAnsi="宋体" w:eastAsia="宋体" w:cs="宋体"/>
              <w:bCs/>
              <w:lang w:val="zh-CN"/>
            </w:rPr>
            <w:fldChar w:fldCharType="end"/>
          </w:r>
        </w:p>
        <w:p w14:paraId="031B551D">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_Toc9797 </w:instrText>
          </w:r>
          <w:r>
            <w:rPr>
              <w:rFonts w:hint="eastAsia" w:ascii="宋体" w:hAnsi="宋体" w:eastAsia="宋体" w:cs="宋体"/>
              <w:bCs/>
              <w:lang w:val="zh-CN"/>
            </w:rPr>
            <w:fldChar w:fldCharType="separate"/>
          </w:r>
          <w:r>
            <w:rPr>
              <w:rFonts w:hint="default" w:ascii="宋体" w:hAnsi="宋体" w:eastAsia="宋体" w:cs="宋体"/>
              <w:i w:val="0"/>
              <w:szCs w:val="32"/>
            </w:rPr>
            <w:t xml:space="preserve">2 </w:t>
          </w:r>
          <w:r>
            <w:rPr>
              <w:rFonts w:hint="eastAsia" w:ascii="宋体" w:hAnsi="宋体" w:eastAsia="宋体" w:cs="宋体"/>
            </w:rPr>
            <w:t>产品功能</w:t>
          </w:r>
          <w:r>
            <w:tab/>
          </w:r>
          <w:r>
            <w:fldChar w:fldCharType="begin"/>
          </w:r>
          <w:r>
            <w:instrText xml:space="preserve"> PAGEREF _Toc9797 \h </w:instrText>
          </w:r>
          <w:r>
            <w:fldChar w:fldCharType="separate"/>
          </w:r>
          <w:r>
            <w:t>1</w:t>
          </w:r>
          <w:r>
            <w:fldChar w:fldCharType="end"/>
          </w:r>
          <w:r>
            <w:rPr>
              <w:rFonts w:hint="eastAsia" w:ascii="宋体" w:hAnsi="宋体" w:eastAsia="宋体" w:cs="宋体"/>
              <w:bCs/>
              <w:lang w:val="zh-CN"/>
            </w:rPr>
            <w:fldChar w:fldCharType="end"/>
          </w:r>
        </w:p>
        <w:p w14:paraId="4DD027D3">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_Toc27611 </w:instrText>
          </w:r>
          <w:r>
            <w:rPr>
              <w:rFonts w:hint="eastAsia" w:ascii="宋体" w:hAnsi="宋体" w:eastAsia="宋体" w:cs="宋体"/>
              <w:bCs/>
              <w:lang w:val="zh-CN"/>
            </w:rPr>
            <w:fldChar w:fldCharType="separate"/>
          </w:r>
          <w:r>
            <w:rPr>
              <w:rFonts w:hint="default" w:ascii="宋体" w:hAnsi="宋体" w:eastAsia="宋体" w:cs="宋体"/>
              <w:i w:val="0"/>
              <w:szCs w:val="30"/>
            </w:rPr>
            <w:t xml:space="preserve">2.1 </w:t>
          </w:r>
          <w:r>
            <w:rPr>
              <w:rFonts w:hint="eastAsia" w:ascii="宋体" w:hAnsi="宋体" w:eastAsia="宋体" w:cs="宋体"/>
            </w:rPr>
            <w:t>登录模块</w:t>
          </w:r>
          <w:r>
            <w:tab/>
          </w:r>
          <w:r>
            <w:fldChar w:fldCharType="begin"/>
          </w:r>
          <w:r>
            <w:instrText xml:space="preserve"> PAGEREF _Toc27611 \h </w:instrText>
          </w:r>
          <w:r>
            <w:fldChar w:fldCharType="separate"/>
          </w:r>
          <w:r>
            <w:t>1</w:t>
          </w:r>
          <w:r>
            <w:fldChar w:fldCharType="end"/>
          </w:r>
          <w:r>
            <w:rPr>
              <w:rFonts w:hint="eastAsia" w:ascii="宋体" w:hAnsi="宋体" w:eastAsia="宋体" w:cs="宋体"/>
              <w:bCs/>
              <w:lang w:val="zh-CN"/>
            </w:rPr>
            <w:fldChar w:fldCharType="end"/>
          </w:r>
        </w:p>
        <w:p w14:paraId="57EE1554">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_Toc6987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2.1.1 </w:t>
          </w:r>
          <w:r>
            <w:rPr>
              <w:rFonts w:hint="eastAsia" w:ascii="宋体" w:hAnsi="宋体" w:eastAsia="宋体" w:cs="宋体"/>
            </w:rPr>
            <w:t>登录</w:t>
          </w:r>
          <w:r>
            <w:tab/>
          </w:r>
          <w:r>
            <w:fldChar w:fldCharType="begin"/>
          </w:r>
          <w:r>
            <w:instrText xml:space="preserve"> PAGEREF _Toc6987 \h </w:instrText>
          </w:r>
          <w:r>
            <w:fldChar w:fldCharType="separate"/>
          </w:r>
          <w:r>
            <w:t>1</w:t>
          </w:r>
          <w:r>
            <w:fldChar w:fldCharType="end"/>
          </w:r>
          <w:r>
            <w:rPr>
              <w:rFonts w:hint="eastAsia" w:ascii="宋体" w:hAnsi="宋体" w:eastAsia="宋体" w:cs="宋体"/>
              <w:bCs/>
              <w:lang w:val="zh-CN"/>
            </w:rPr>
            <w:fldChar w:fldCharType="end"/>
          </w:r>
        </w:p>
        <w:p w14:paraId="679F4A9F">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_Toc18261 </w:instrText>
          </w:r>
          <w:r>
            <w:rPr>
              <w:rFonts w:hint="eastAsia" w:ascii="宋体" w:hAnsi="宋体" w:eastAsia="宋体" w:cs="宋体"/>
              <w:bCs/>
              <w:lang w:val="zh-CN"/>
            </w:rPr>
            <w:fldChar w:fldCharType="separate"/>
          </w:r>
          <w:r>
            <w:rPr>
              <w:rFonts w:hint="default" w:ascii="宋体" w:hAnsi="宋体" w:eastAsia="宋体" w:cs="宋体"/>
              <w:i w:val="0"/>
              <w:szCs w:val="30"/>
              <w:lang w:val="en-US" w:eastAsia="zh-CN"/>
            </w:rPr>
            <w:t xml:space="preserve">2.2 </w:t>
          </w:r>
          <w:r>
            <w:rPr>
              <w:rFonts w:hint="eastAsia" w:ascii="宋体" w:hAnsi="宋体" w:eastAsia="宋体" w:cs="宋体"/>
              <w:lang w:val="en-US" w:eastAsia="zh-CN"/>
            </w:rPr>
            <w:t>概览</w:t>
          </w:r>
          <w:r>
            <w:tab/>
          </w:r>
          <w:r>
            <w:fldChar w:fldCharType="begin"/>
          </w:r>
          <w:r>
            <w:instrText xml:space="preserve"> PAGEREF _Toc18261 \h </w:instrText>
          </w:r>
          <w:r>
            <w:fldChar w:fldCharType="separate"/>
          </w:r>
          <w:r>
            <w:t>1</w:t>
          </w:r>
          <w:r>
            <w:fldChar w:fldCharType="end"/>
          </w:r>
          <w:r>
            <w:rPr>
              <w:rFonts w:hint="eastAsia" w:ascii="宋体" w:hAnsi="宋体" w:eastAsia="宋体" w:cs="宋体"/>
              <w:bCs/>
              <w:lang w:val="zh-CN"/>
            </w:rPr>
            <w:fldChar w:fldCharType="end"/>
          </w:r>
        </w:p>
        <w:p w14:paraId="6BD613C5">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_Toc9048 </w:instrText>
          </w:r>
          <w:r>
            <w:rPr>
              <w:rFonts w:hint="eastAsia" w:ascii="宋体" w:hAnsi="宋体" w:eastAsia="宋体" w:cs="宋体"/>
              <w:bCs/>
              <w:lang w:val="zh-CN"/>
            </w:rPr>
            <w:fldChar w:fldCharType="separate"/>
          </w:r>
          <w:r>
            <w:rPr>
              <w:rFonts w:hint="default" w:ascii="宋体" w:hAnsi="宋体" w:eastAsia="宋体" w:cs="宋体"/>
              <w:i w:val="0"/>
              <w:szCs w:val="30"/>
              <w:lang w:val="en-US" w:eastAsia="zh-CN"/>
            </w:rPr>
            <w:t xml:space="preserve">2.3 </w:t>
          </w:r>
          <w:r>
            <w:rPr>
              <w:rFonts w:hint="eastAsia" w:ascii="宋体" w:hAnsi="宋体" w:eastAsia="宋体" w:cs="宋体"/>
              <w:lang w:val="en-US" w:eastAsia="zh-CN"/>
            </w:rPr>
            <w:t>在线体检</w:t>
          </w:r>
          <w:r>
            <w:tab/>
          </w:r>
          <w:r>
            <w:fldChar w:fldCharType="begin"/>
          </w:r>
          <w:r>
            <w:instrText xml:space="preserve"> PAGEREF _Toc9048 \h </w:instrText>
          </w:r>
          <w:r>
            <w:fldChar w:fldCharType="separate"/>
          </w:r>
          <w:r>
            <w:t>3</w:t>
          </w:r>
          <w:r>
            <w:fldChar w:fldCharType="end"/>
          </w:r>
          <w:r>
            <w:rPr>
              <w:rFonts w:hint="eastAsia" w:ascii="宋体" w:hAnsi="宋体" w:eastAsia="宋体" w:cs="宋体"/>
              <w:bCs/>
              <w:lang w:val="zh-CN"/>
            </w:rPr>
            <w:fldChar w:fldCharType="end"/>
          </w:r>
        </w:p>
        <w:p w14:paraId="12774CA8">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_Toc347 </w:instrText>
          </w:r>
          <w:r>
            <w:rPr>
              <w:rFonts w:hint="eastAsia" w:ascii="宋体" w:hAnsi="宋体" w:eastAsia="宋体" w:cs="宋体"/>
              <w:bCs/>
              <w:lang w:val="zh-CN"/>
            </w:rPr>
            <w:fldChar w:fldCharType="separate"/>
          </w:r>
          <w:r>
            <w:rPr>
              <w:rFonts w:hint="default" w:ascii="宋体" w:hAnsi="宋体" w:eastAsia="宋体" w:cs="宋体"/>
              <w:i w:val="0"/>
              <w:szCs w:val="30"/>
            </w:rPr>
            <w:t xml:space="preserve">2.4 </w:t>
          </w:r>
          <w:r>
            <w:rPr>
              <w:rFonts w:hint="eastAsia" w:ascii="宋体" w:hAnsi="宋体" w:eastAsia="宋体" w:cs="宋体"/>
            </w:rPr>
            <w:t>风险管理</w:t>
          </w:r>
          <w:r>
            <w:tab/>
          </w:r>
          <w:r>
            <w:fldChar w:fldCharType="begin"/>
          </w:r>
          <w:r>
            <w:instrText xml:space="preserve"> PAGEREF _Toc347 \h </w:instrText>
          </w:r>
          <w:r>
            <w:fldChar w:fldCharType="separate"/>
          </w:r>
          <w:r>
            <w:t>4</w:t>
          </w:r>
          <w:r>
            <w:fldChar w:fldCharType="end"/>
          </w:r>
          <w:r>
            <w:rPr>
              <w:rFonts w:hint="eastAsia" w:ascii="宋体" w:hAnsi="宋体" w:eastAsia="宋体" w:cs="宋体"/>
              <w:bCs/>
              <w:lang w:val="zh-CN"/>
            </w:rPr>
            <w:fldChar w:fldCharType="end"/>
          </w:r>
        </w:p>
        <w:p w14:paraId="6C70F4C4">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_Toc6625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2.4.1 </w:t>
          </w:r>
          <w:r>
            <w:rPr>
              <w:rFonts w:hint="eastAsia" w:ascii="宋体" w:hAnsi="宋体" w:eastAsia="宋体" w:cs="宋体"/>
            </w:rPr>
            <w:t>风险管理列表</w:t>
          </w:r>
          <w:r>
            <w:tab/>
          </w:r>
          <w:r>
            <w:fldChar w:fldCharType="begin"/>
          </w:r>
          <w:r>
            <w:instrText xml:space="preserve"> PAGEREF _Toc6625 \h </w:instrText>
          </w:r>
          <w:r>
            <w:fldChar w:fldCharType="separate"/>
          </w:r>
          <w:r>
            <w:t>4</w:t>
          </w:r>
          <w:r>
            <w:fldChar w:fldCharType="end"/>
          </w:r>
          <w:r>
            <w:rPr>
              <w:rFonts w:hint="eastAsia" w:ascii="宋体" w:hAnsi="宋体" w:eastAsia="宋体" w:cs="宋体"/>
              <w:bCs/>
              <w:lang w:val="zh-CN"/>
            </w:rPr>
            <w:fldChar w:fldCharType="end"/>
          </w:r>
        </w:p>
        <w:p w14:paraId="11E6B74B">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_Toc24205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2.4.2 </w:t>
          </w:r>
          <w:r>
            <w:rPr>
              <w:rFonts w:hint="eastAsia" w:ascii="宋体" w:hAnsi="宋体" w:eastAsia="宋体" w:cs="宋体"/>
            </w:rPr>
            <w:t>风险详情</w:t>
          </w:r>
          <w:r>
            <w:tab/>
          </w:r>
          <w:r>
            <w:fldChar w:fldCharType="begin"/>
          </w:r>
          <w:r>
            <w:instrText xml:space="preserve"> PAGEREF _Toc24205 \h </w:instrText>
          </w:r>
          <w:r>
            <w:fldChar w:fldCharType="separate"/>
          </w:r>
          <w:r>
            <w:t>5</w:t>
          </w:r>
          <w:r>
            <w:fldChar w:fldCharType="end"/>
          </w:r>
          <w:r>
            <w:rPr>
              <w:rFonts w:hint="eastAsia" w:ascii="宋体" w:hAnsi="宋体" w:eastAsia="宋体" w:cs="宋体"/>
              <w:bCs/>
              <w:lang w:val="zh-CN"/>
            </w:rPr>
            <w:fldChar w:fldCharType="end"/>
          </w:r>
        </w:p>
        <w:p w14:paraId="3FC6FEAE">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_Toc13312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2.4.3 </w:t>
          </w:r>
          <w:r>
            <w:rPr>
              <w:rFonts w:hint="eastAsia" w:ascii="宋体" w:hAnsi="宋体" w:eastAsia="宋体" w:cs="宋体"/>
            </w:rPr>
            <w:t>创建风险</w:t>
          </w:r>
          <w:r>
            <w:tab/>
          </w:r>
          <w:r>
            <w:fldChar w:fldCharType="begin"/>
          </w:r>
          <w:r>
            <w:instrText xml:space="preserve"> PAGEREF _Toc13312 \h </w:instrText>
          </w:r>
          <w:r>
            <w:fldChar w:fldCharType="separate"/>
          </w:r>
          <w:r>
            <w:t>8</w:t>
          </w:r>
          <w:r>
            <w:fldChar w:fldCharType="end"/>
          </w:r>
          <w:r>
            <w:rPr>
              <w:rFonts w:hint="eastAsia" w:ascii="宋体" w:hAnsi="宋体" w:eastAsia="宋体" w:cs="宋体"/>
              <w:bCs/>
              <w:lang w:val="zh-CN"/>
            </w:rPr>
            <w:fldChar w:fldCharType="end"/>
          </w:r>
        </w:p>
        <w:p w14:paraId="0ED8FD7C">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_Toc7859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2.4.4 </w:t>
          </w:r>
          <w:r>
            <w:rPr>
              <w:rFonts w:hint="eastAsia" w:ascii="宋体" w:hAnsi="宋体" w:eastAsia="宋体" w:cs="宋体"/>
            </w:rPr>
            <w:t>修改风险</w:t>
          </w:r>
          <w:r>
            <w:tab/>
          </w:r>
          <w:r>
            <w:fldChar w:fldCharType="begin"/>
          </w:r>
          <w:r>
            <w:instrText xml:space="preserve"> PAGEREF _Toc7859 \h </w:instrText>
          </w:r>
          <w:r>
            <w:fldChar w:fldCharType="separate"/>
          </w:r>
          <w:r>
            <w:t>8</w:t>
          </w:r>
          <w:r>
            <w:fldChar w:fldCharType="end"/>
          </w:r>
          <w:r>
            <w:rPr>
              <w:rFonts w:hint="eastAsia" w:ascii="宋体" w:hAnsi="宋体" w:eastAsia="宋体" w:cs="宋体"/>
              <w:bCs/>
              <w:lang w:val="zh-CN"/>
            </w:rPr>
            <w:fldChar w:fldCharType="end"/>
          </w:r>
        </w:p>
        <w:p w14:paraId="3C911028">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_Toc23846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2.4.5 </w:t>
          </w:r>
          <w:r>
            <w:rPr>
              <w:rFonts w:hint="eastAsia" w:ascii="宋体" w:hAnsi="宋体" w:eastAsia="宋体" w:cs="宋体"/>
            </w:rPr>
            <w:t>删除风险</w:t>
          </w:r>
          <w:r>
            <w:tab/>
          </w:r>
          <w:r>
            <w:fldChar w:fldCharType="begin"/>
          </w:r>
          <w:r>
            <w:instrText xml:space="preserve"> PAGEREF _Toc23846 \h </w:instrText>
          </w:r>
          <w:r>
            <w:fldChar w:fldCharType="separate"/>
          </w:r>
          <w:r>
            <w:t>9</w:t>
          </w:r>
          <w:r>
            <w:fldChar w:fldCharType="end"/>
          </w:r>
          <w:r>
            <w:rPr>
              <w:rFonts w:hint="eastAsia" w:ascii="宋体" w:hAnsi="宋体" w:eastAsia="宋体" w:cs="宋体"/>
              <w:bCs/>
              <w:lang w:val="zh-CN"/>
            </w:rPr>
            <w:fldChar w:fldCharType="end"/>
          </w:r>
        </w:p>
        <w:p w14:paraId="0EFA2640">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_Toc10010 </w:instrText>
          </w:r>
          <w:r>
            <w:rPr>
              <w:rFonts w:hint="eastAsia" w:ascii="宋体" w:hAnsi="宋体" w:eastAsia="宋体" w:cs="宋体"/>
              <w:bCs/>
              <w:lang w:val="zh-CN"/>
            </w:rPr>
            <w:fldChar w:fldCharType="separate"/>
          </w:r>
          <w:r>
            <w:rPr>
              <w:rFonts w:hint="default" w:ascii="宋体" w:hAnsi="宋体" w:eastAsia="宋体" w:cs="宋体"/>
              <w:i w:val="0"/>
              <w:szCs w:val="30"/>
            </w:rPr>
            <w:t xml:space="preserve">2.5 </w:t>
          </w:r>
          <w:r>
            <w:rPr>
              <w:rFonts w:hint="eastAsia" w:ascii="宋体" w:hAnsi="宋体" w:eastAsia="宋体" w:cs="宋体"/>
            </w:rPr>
            <w:t>策略管理</w:t>
          </w:r>
          <w:r>
            <w:tab/>
          </w:r>
          <w:r>
            <w:fldChar w:fldCharType="begin"/>
          </w:r>
          <w:r>
            <w:instrText xml:space="preserve"> PAGEREF _Toc10010 \h </w:instrText>
          </w:r>
          <w:r>
            <w:fldChar w:fldCharType="separate"/>
          </w:r>
          <w:r>
            <w:t>10</w:t>
          </w:r>
          <w:r>
            <w:fldChar w:fldCharType="end"/>
          </w:r>
          <w:r>
            <w:rPr>
              <w:rFonts w:hint="eastAsia" w:ascii="宋体" w:hAnsi="宋体" w:eastAsia="宋体" w:cs="宋体"/>
              <w:bCs/>
              <w:lang w:val="zh-CN"/>
            </w:rPr>
            <w:fldChar w:fldCharType="end"/>
          </w:r>
        </w:p>
        <w:p w14:paraId="29590623">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_Toc30340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2.5.1 </w:t>
          </w:r>
          <w:r>
            <w:rPr>
              <w:rFonts w:hint="eastAsia" w:ascii="宋体" w:hAnsi="宋体" w:eastAsia="宋体" w:cs="宋体"/>
            </w:rPr>
            <w:t>策略管理列表</w:t>
          </w:r>
          <w:r>
            <w:tab/>
          </w:r>
          <w:r>
            <w:fldChar w:fldCharType="begin"/>
          </w:r>
          <w:r>
            <w:instrText xml:space="preserve"> PAGEREF _Toc30340 \h </w:instrText>
          </w:r>
          <w:r>
            <w:fldChar w:fldCharType="separate"/>
          </w:r>
          <w:r>
            <w:t>10</w:t>
          </w:r>
          <w:r>
            <w:fldChar w:fldCharType="end"/>
          </w:r>
          <w:r>
            <w:rPr>
              <w:rFonts w:hint="eastAsia" w:ascii="宋体" w:hAnsi="宋体" w:eastAsia="宋体" w:cs="宋体"/>
              <w:bCs/>
              <w:lang w:val="zh-CN"/>
            </w:rPr>
            <w:fldChar w:fldCharType="end"/>
          </w:r>
        </w:p>
        <w:p w14:paraId="0AFE3F80">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_Toc2273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2.5.2 </w:t>
          </w:r>
          <w:r>
            <w:rPr>
              <w:rFonts w:hint="eastAsia" w:ascii="宋体" w:hAnsi="宋体" w:eastAsia="宋体" w:cs="宋体"/>
            </w:rPr>
            <w:t>策略详情</w:t>
          </w:r>
          <w:r>
            <w:tab/>
          </w:r>
          <w:r>
            <w:fldChar w:fldCharType="begin"/>
          </w:r>
          <w:r>
            <w:instrText xml:space="preserve"> PAGEREF _Toc2273 \h </w:instrText>
          </w:r>
          <w:r>
            <w:fldChar w:fldCharType="separate"/>
          </w:r>
          <w:r>
            <w:t>11</w:t>
          </w:r>
          <w:r>
            <w:fldChar w:fldCharType="end"/>
          </w:r>
          <w:r>
            <w:rPr>
              <w:rFonts w:hint="eastAsia" w:ascii="宋体" w:hAnsi="宋体" w:eastAsia="宋体" w:cs="宋体"/>
              <w:bCs/>
              <w:lang w:val="zh-CN"/>
            </w:rPr>
            <w:fldChar w:fldCharType="end"/>
          </w:r>
        </w:p>
        <w:p w14:paraId="431BDFD3">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_Toc30380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2.5.3 </w:t>
          </w:r>
          <w:r>
            <w:rPr>
              <w:rFonts w:hint="eastAsia" w:ascii="宋体" w:hAnsi="宋体" w:eastAsia="宋体" w:cs="宋体"/>
            </w:rPr>
            <w:t>修改策略基本信息</w:t>
          </w:r>
          <w:r>
            <w:tab/>
          </w:r>
          <w:r>
            <w:fldChar w:fldCharType="begin"/>
          </w:r>
          <w:r>
            <w:instrText xml:space="preserve"> PAGEREF _Toc30380 \h </w:instrText>
          </w:r>
          <w:r>
            <w:fldChar w:fldCharType="separate"/>
          </w:r>
          <w:r>
            <w:t>11</w:t>
          </w:r>
          <w:r>
            <w:fldChar w:fldCharType="end"/>
          </w:r>
          <w:r>
            <w:rPr>
              <w:rFonts w:hint="eastAsia" w:ascii="宋体" w:hAnsi="宋体" w:eastAsia="宋体" w:cs="宋体"/>
              <w:bCs/>
              <w:lang w:val="zh-CN"/>
            </w:rPr>
            <w:fldChar w:fldCharType="end"/>
          </w:r>
        </w:p>
        <w:p w14:paraId="4353A23A">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_Toc2708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2.5.4 </w:t>
          </w:r>
          <w:r>
            <w:rPr>
              <w:rFonts w:hint="eastAsia" w:ascii="宋体" w:hAnsi="宋体" w:eastAsia="宋体" w:cs="宋体"/>
            </w:rPr>
            <w:t>删除策略</w:t>
          </w:r>
          <w:r>
            <w:tab/>
          </w:r>
          <w:r>
            <w:fldChar w:fldCharType="begin"/>
          </w:r>
          <w:r>
            <w:instrText xml:space="preserve"> PAGEREF _Toc2708 \h </w:instrText>
          </w:r>
          <w:r>
            <w:fldChar w:fldCharType="separate"/>
          </w:r>
          <w:r>
            <w:t>12</w:t>
          </w:r>
          <w:r>
            <w:fldChar w:fldCharType="end"/>
          </w:r>
          <w:r>
            <w:rPr>
              <w:rFonts w:hint="eastAsia" w:ascii="宋体" w:hAnsi="宋体" w:eastAsia="宋体" w:cs="宋体"/>
              <w:bCs/>
              <w:lang w:val="zh-CN"/>
            </w:rPr>
            <w:fldChar w:fldCharType="end"/>
          </w:r>
        </w:p>
        <w:p w14:paraId="7461E3D5">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_Toc4914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2.5.5 </w:t>
          </w:r>
          <w:r>
            <w:rPr>
              <w:rFonts w:hint="eastAsia" w:ascii="宋体" w:hAnsi="宋体" w:eastAsia="宋体" w:cs="宋体"/>
            </w:rPr>
            <w:t>创建策略</w:t>
          </w:r>
          <w:r>
            <w:tab/>
          </w:r>
          <w:r>
            <w:fldChar w:fldCharType="begin"/>
          </w:r>
          <w:r>
            <w:instrText xml:space="preserve"> PAGEREF _Toc4914 \h </w:instrText>
          </w:r>
          <w:r>
            <w:fldChar w:fldCharType="separate"/>
          </w:r>
          <w:r>
            <w:t>13</w:t>
          </w:r>
          <w:r>
            <w:fldChar w:fldCharType="end"/>
          </w:r>
          <w:r>
            <w:rPr>
              <w:rFonts w:hint="eastAsia" w:ascii="宋体" w:hAnsi="宋体" w:eastAsia="宋体" w:cs="宋体"/>
              <w:bCs/>
              <w:lang w:val="zh-CN"/>
            </w:rPr>
            <w:fldChar w:fldCharType="end"/>
          </w:r>
        </w:p>
        <w:p w14:paraId="5E16BB3F">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_Toc22476 </w:instrText>
          </w:r>
          <w:r>
            <w:rPr>
              <w:rFonts w:hint="eastAsia" w:ascii="宋体" w:hAnsi="宋体" w:eastAsia="宋体" w:cs="宋体"/>
              <w:bCs/>
              <w:lang w:val="zh-CN"/>
            </w:rPr>
            <w:fldChar w:fldCharType="separate"/>
          </w:r>
          <w:r>
            <w:rPr>
              <w:rFonts w:hint="default" w:ascii="宋体" w:hAnsi="宋体" w:eastAsia="宋体" w:cs="宋体"/>
              <w:i w:val="0"/>
              <w:szCs w:val="30"/>
              <w:lang w:val="en-US" w:eastAsia="zh-CN"/>
            </w:rPr>
            <w:t xml:space="preserve">2.6 </w:t>
          </w:r>
          <w:r>
            <w:rPr>
              <w:rFonts w:hint="eastAsia" w:ascii="宋体" w:hAnsi="宋体" w:eastAsia="宋体" w:cs="宋体"/>
              <w:lang w:val="en-US" w:eastAsia="zh-CN"/>
            </w:rPr>
            <w:t>告警规则</w:t>
          </w:r>
          <w:r>
            <w:tab/>
          </w:r>
          <w:r>
            <w:fldChar w:fldCharType="begin"/>
          </w:r>
          <w:r>
            <w:instrText xml:space="preserve"> PAGEREF _Toc22476 \h </w:instrText>
          </w:r>
          <w:r>
            <w:fldChar w:fldCharType="separate"/>
          </w:r>
          <w:r>
            <w:t>14</w:t>
          </w:r>
          <w:r>
            <w:fldChar w:fldCharType="end"/>
          </w:r>
          <w:r>
            <w:rPr>
              <w:rFonts w:hint="eastAsia" w:ascii="宋体" w:hAnsi="宋体" w:eastAsia="宋体" w:cs="宋体"/>
              <w:bCs/>
              <w:lang w:val="zh-CN"/>
            </w:rPr>
            <w:fldChar w:fldCharType="end"/>
          </w:r>
        </w:p>
        <w:p w14:paraId="4FE0B20B">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_Toc11346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2.6.1 </w:t>
          </w:r>
          <w:r>
            <w:rPr>
              <w:rFonts w:hint="eastAsia" w:ascii="宋体" w:hAnsi="宋体" w:cs="宋体"/>
              <w:lang w:val="en-US" w:eastAsia="zh-CN"/>
            </w:rPr>
            <w:t>告警规则</w:t>
          </w:r>
          <w:r>
            <w:rPr>
              <w:rFonts w:hint="eastAsia" w:ascii="宋体" w:hAnsi="宋体" w:eastAsia="宋体" w:cs="宋体"/>
            </w:rPr>
            <w:t>列表</w:t>
          </w:r>
          <w:r>
            <w:tab/>
          </w:r>
          <w:r>
            <w:fldChar w:fldCharType="begin"/>
          </w:r>
          <w:r>
            <w:instrText xml:space="preserve"> PAGEREF _Toc11346 \h </w:instrText>
          </w:r>
          <w:r>
            <w:fldChar w:fldCharType="separate"/>
          </w:r>
          <w:r>
            <w:t>14</w:t>
          </w:r>
          <w:r>
            <w:fldChar w:fldCharType="end"/>
          </w:r>
          <w:r>
            <w:rPr>
              <w:rFonts w:hint="eastAsia" w:ascii="宋体" w:hAnsi="宋体" w:eastAsia="宋体" w:cs="宋体"/>
              <w:bCs/>
              <w:lang w:val="zh-CN"/>
            </w:rPr>
            <w:fldChar w:fldCharType="end"/>
          </w:r>
        </w:p>
        <w:p w14:paraId="1C7439BB">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_Toc20144 </w:instrText>
          </w:r>
          <w:r>
            <w:rPr>
              <w:rFonts w:hint="eastAsia" w:ascii="宋体" w:hAnsi="宋体" w:eastAsia="宋体" w:cs="宋体"/>
              <w:bCs/>
              <w:lang w:val="zh-CN"/>
            </w:rPr>
            <w:fldChar w:fldCharType="separate"/>
          </w:r>
          <w:r>
            <w:rPr>
              <w:rFonts w:hint="default" w:ascii="宋体" w:hAnsi="宋体" w:eastAsia="宋体" w:cs="宋体"/>
              <w:i w:val="0"/>
              <w:szCs w:val="24"/>
              <w:lang w:val="en-US" w:eastAsia="zh-CN"/>
            </w:rPr>
            <w:t xml:space="preserve">2.6.2 </w:t>
          </w:r>
          <w:r>
            <w:rPr>
              <w:rFonts w:hint="eastAsia" w:ascii="宋体" w:hAnsi="宋体" w:cs="宋体"/>
              <w:lang w:val="en-US" w:eastAsia="zh-CN"/>
            </w:rPr>
            <w:t>告警规则详情</w:t>
          </w:r>
          <w:r>
            <w:tab/>
          </w:r>
          <w:r>
            <w:fldChar w:fldCharType="begin"/>
          </w:r>
          <w:r>
            <w:instrText xml:space="preserve"> PAGEREF _Toc20144 \h </w:instrText>
          </w:r>
          <w:r>
            <w:fldChar w:fldCharType="separate"/>
          </w:r>
          <w:r>
            <w:t>15</w:t>
          </w:r>
          <w:r>
            <w:fldChar w:fldCharType="end"/>
          </w:r>
          <w:r>
            <w:rPr>
              <w:rFonts w:hint="eastAsia" w:ascii="宋体" w:hAnsi="宋体" w:eastAsia="宋体" w:cs="宋体"/>
              <w:bCs/>
              <w:lang w:val="zh-CN"/>
            </w:rPr>
            <w:fldChar w:fldCharType="end"/>
          </w:r>
        </w:p>
        <w:p w14:paraId="16C4D176">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_Toc13043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2.6.3 </w:t>
          </w:r>
          <w:r>
            <w:rPr>
              <w:rFonts w:hint="eastAsia" w:ascii="宋体" w:hAnsi="宋体" w:eastAsia="宋体" w:cs="宋体"/>
            </w:rPr>
            <w:t>修改</w:t>
          </w:r>
          <w:r>
            <w:rPr>
              <w:rFonts w:hint="eastAsia" w:ascii="宋体" w:hAnsi="宋体" w:cs="宋体"/>
              <w:lang w:val="en-US" w:eastAsia="zh-CN"/>
            </w:rPr>
            <w:t>告警规则</w:t>
          </w:r>
          <w:r>
            <w:tab/>
          </w:r>
          <w:r>
            <w:fldChar w:fldCharType="begin"/>
          </w:r>
          <w:r>
            <w:instrText xml:space="preserve"> PAGEREF _Toc13043 \h </w:instrText>
          </w:r>
          <w:r>
            <w:fldChar w:fldCharType="separate"/>
          </w:r>
          <w:r>
            <w:t>15</w:t>
          </w:r>
          <w:r>
            <w:fldChar w:fldCharType="end"/>
          </w:r>
          <w:r>
            <w:rPr>
              <w:rFonts w:hint="eastAsia" w:ascii="宋体" w:hAnsi="宋体" w:eastAsia="宋体" w:cs="宋体"/>
              <w:bCs/>
              <w:lang w:val="zh-CN"/>
            </w:rPr>
            <w:fldChar w:fldCharType="end"/>
          </w:r>
        </w:p>
        <w:p w14:paraId="129682CD">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_Toc25221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2.6.4 </w:t>
          </w:r>
          <w:r>
            <w:rPr>
              <w:rFonts w:hint="eastAsia" w:ascii="宋体" w:hAnsi="宋体" w:eastAsia="宋体" w:cs="宋体"/>
            </w:rPr>
            <w:t>删除</w:t>
          </w:r>
          <w:r>
            <w:rPr>
              <w:rFonts w:hint="eastAsia" w:ascii="宋体" w:hAnsi="宋体" w:cs="宋体"/>
              <w:lang w:val="en-US" w:eastAsia="zh-CN"/>
            </w:rPr>
            <w:t>告警规则</w:t>
          </w:r>
          <w:r>
            <w:tab/>
          </w:r>
          <w:r>
            <w:fldChar w:fldCharType="begin"/>
          </w:r>
          <w:r>
            <w:instrText xml:space="preserve"> PAGEREF _Toc25221 \h </w:instrText>
          </w:r>
          <w:r>
            <w:fldChar w:fldCharType="separate"/>
          </w:r>
          <w:r>
            <w:t>16</w:t>
          </w:r>
          <w:r>
            <w:fldChar w:fldCharType="end"/>
          </w:r>
          <w:r>
            <w:rPr>
              <w:rFonts w:hint="eastAsia" w:ascii="宋体" w:hAnsi="宋体" w:eastAsia="宋体" w:cs="宋体"/>
              <w:bCs/>
              <w:lang w:val="zh-CN"/>
            </w:rPr>
            <w:fldChar w:fldCharType="end"/>
          </w:r>
        </w:p>
        <w:p w14:paraId="629802C6">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_Toc17267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2.6.5 </w:t>
          </w:r>
          <w:r>
            <w:rPr>
              <w:rFonts w:hint="eastAsia" w:ascii="宋体" w:hAnsi="宋体" w:eastAsia="宋体" w:cs="宋体"/>
            </w:rPr>
            <w:t>创建</w:t>
          </w:r>
          <w:r>
            <w:rPr>
              <w:rFonts w:hint="eastAsia" w:ascii="宋体" w:hAnsi="宋体" w:cs="宋体"/>
              <w:lang w:val="en-US" w:eastAsia="zh-CN"/>
            </w:rPr>
            <w:t>告警规则</w:t>
          </w:r>
          <w:r>
            <w:tab/>
          </w:r>
          <w:r>
            <w:fldChar w:fldCharType="begin"/>
          </w:r>
          <w:r>
            <w:instrText xml:space="preserve"> PAGEREF _Toc17267 \h </w:instrText>
          </w:r>
          <w:r>
            <w:fldChar w:fldCharType="separate"/>
          </w:r>
          <w:r>
            <w:t>16</w:t>
          </w:r>
          <w:r>
            <w:fldChar w:fldCharType="end"/>
          </w:r>
          <w:r>
            <w:rPr>
              <w:rFonts w:hint="eastAsia" w:ascii="宋体" w:hAnsi="宋体" w:eastAsia="宋体" w:cs="宋体"/>
              <w:bCs/>
              <w:lang w:val="zh-CN"/>
            </w:rPr>
            <w:fldChar w:fldCharType="end"/>
          </w:r>
        </w:p>
        <w:p w14:paraId="1264A64D">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_Toc940 </w:instrText>
          </w:r>
          <w:r>
            <w:rPr>
              <w:rFonts w:hint="eastAsia" w:ascii="宋体" w:hAnsi="宋体" w:eastAsia="宋体" w:cs="宋体"/>
              <w:bCs/>
              <w:lang w:val="zh-CN"/>
            </w:rPr>
            <w:fldChar w:fldCharType="separate"/>
          </w:r>
          <w:r>
            <w:rPr>
              <w:rFonts w:hint="default" w:ascii="宋体" w:hAnsi="宋体" w:eastAsia="宋体" w:cs="宋体"/>
              <w:i w:val="0"/>
              <w:szCs w:val="30"/>
            </w:rPr>
            <w:t xml:space="preserve">2.7 </w:t>
          </w:r>
          <w:r>
            <w:rPr>
              <w:rFonts w:hint="eastAsia" w:ascii="宋体" w:hAnsi="宋体" w:eastAsia="宋体" w:cs="宋体"/>
            </w:rPr>
            <w:t>应用管理</w:t>
          </w:r>
          <w:r>
            <w:tab/>
          </w:r>
          <w:r>
            <w:fldChar w:fldCharType="begin"/>
          </w:r>
          <w:r>
            <w:instrText xml:space="preserve"> PAGEREF _Toc940 \h </w:instrText>
          </w:r>
          <w:r>
            <w:fldChar w:fldCharType="separate"/>
          </w:r>
          <w:r>
            <w:t>17</w:t>
          </w:r>
          <w:r>
            <w:fldChar w:fldCharType="end"/>
          </w:r>
          <w:r>
            <w:rPr>
              <w:rFonts w:hint="eastAsia" w:ascii="宋体" w:hAnsi="宋体" w:eastAsia="宋体" w:cs="宋体"/>
              <w:bCs/>
              <w:lang w:val="zh-CN"/>
            </w:rPr>
            <w:fldChar w:fldCharType="end"/>
          </w:r>
        </w:p>
        <w:p w14:paraId="2589EA23">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_Toc17442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2.7.1 </w:t>
          </w:r>
          <w:r>
            <w:rPr>
              <w:rFonts w:hint="eastAsia" w:ascii="宋体" w:hAnsi="宋体" w:eastAsia="宋体" w:cs="宋体"/>
            </w:rPr>
            <w:t>应用管理列表</w:t>
          </w:r>
          <w:r>
            <w:tab/>
          </w:r>
          <w:r>
            <w:fldChar w:fldCharType="begin"/>
          </w:r>
          <w:r>
            <w:instrText xml:space="preserve"> PAGEREF _Toc17442 \h </w:instrText>
          </w:r>
          <w:r>
            <w:fldChar w:fldCharType="separate"/>
          </w:r>
          <w:r>
            <w:t>17</w:t>
          </w:r>
          <w:r>
            <w:fldChar w:fldCharType="end"/>
          </w:r>
          <w:r>
            <w:rPr>
              <w:rFonts w:hint="eastAsia" w:ascii="宋体" w:hAnsi="宋体" w:eastAsia="宋体" w:cs="宋体"/>
              <w:bCs/>
              <w:lang w:val="zh-CN"/>
            </w:rPr>
            <w:fldChar w:fldCharType="end"/>
          </w:r>
        </w:p>
        <w:p w14:paraId="4B876796">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_Toc16588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2.7.2 </w:t>
          </w:r>
          <w:r>
            <w:rPr>
              <w:rFonts w:hint="eastAsia" w:ascii="宋体" w:hAnsi="宋体" w:eastAsia="宋体" w:cs="宋体"/>
            </w:rPr>
            <w:t>应用详情</w:t>
          </w:r>
          <w:r>
            <w:tab/>
          </w:r>
          <w:r>
            <w:fldChar w:fldCharType="begin"/>
          </w:r>
          <w:r>
            <w:instrText xml:space="preserve"> PAGEREF _Toc16588 \h </w:instrText>
          </w:r>
          <w:r>
            <w:fldChar w:fldCharType="separate"/>
          </w:r>
          <w:r>
            <w:t>18</w:t>
          </w:r>
          <w:r>
            <w:fldChar w:fldCharType="end"/>
          </w:r>
          <w:r>
            <w:rPr>
              <w:rFonts w:hint="eastAsia" w:ascii="宋体" w:hAnsi="宋体" w:eastAsia="宋体" w:cs="宋体"/>
              <w:bCs/>
              <w:lang w:val="zh-CN"/>
            </w:rPr>
            <w:fldChar w:fldCharType="end"/>
          </w:r>
        </w:p>
        <w:p w14:paraId="024FC888">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_Toc3165 </w:instrText>
          </w:r>
          <w:r>
            <w:rPr>
              <w:rFonts w:hint="eastAsia" w:ascii="宋体" w:hAnsi="宋体" w:eastAsia="宋体" w:cs="宋体"/>
              <w:bCs/>
              <w:lang w:val="zh-CN"/>
            </w:rPr>
            <w:fldChar w:fldCharType="separate"/>
          </w:r>
          <w:r>
            <w:rPr>
              <w:rFonts w:hint="default" w:ascii="宋体" w:hAnsi="宋体" w:eastAsia="宋体" w:cs="宋体"/>
              <w:i w:val="0"/>
              <w:szCs w:val="24"/>
              <w:lang w:val="en-US" w:eastAsia="zh-CN"/>
            </w:rPr>
            <w:t xml:space="preserve">2.7.3 </w:t>
          </w:r>
          <w:r>
            <w:rPr>
              <w:rFonts w:hint="eastAsia" w:ascii="宋体" w:hAnsi="宋体" w:eastAsia="宋体" w:cs="宋体"/>
              <w:lang w:val="en-US" w:eastAsia="zh-CN"/>
            </w:rPr>
            <w:t>API信息列表</w:t>
          </w:r>
          <w:r>
            <w:tab/>
          </w:r>
          <w:r>
            <w:fldChar w:fldCharType="begin"/>
          </w:r>
          <w:r>
            <w:instrText xml:space="preserve"> PAGEREF _Toc3165 \h </w:instrText>
          </w:r>
          <w:r>
            <w:fldChar w:fldCharType="separate"/>
          </w:r>
          <w:r>
            <w:t>21</w:t>
          </w:r>
          <w:r>
            <w:fldChar w:fldCharType="end"/>
          </w:r>
          <w:r>
            <w:rPr>
              <w:rFonts w:hint="eastAsia" w:ascii="宋体" w:hAnsi="宋体" w:eastAsia="宋体" w:cs="宋体"/>
              <w:bCs/>
              <w:lang w:val="zh-CN"/>
            </w:rPr>
            <w:fldChar w:fldCharType="end"/>
          </w:r>
        </w:p>
        <w:p w14:paraId="0277966C">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_Toc12782 </w:instrText>
          </w:r>
          <w:r>
            <w:rPr>
              <w:rFonts w:hint="eastAsia" w:ascii="宋体" w:hAnsi="宋体" w:eastAsia="宋体" w:cs="宋体"/>
              <w:bCs/>
              <w:lang w:val="zh-CN"/>
            </w:rPr>
            <w:fldChar w:fldCharType="separate"/>
          </w:r>
          <w:r>
            <w:rPr>
              <w:rFonts w:hint="default" w:ascii="宋体" w:hAnsi="宋体" w:eastAsia="宋体" w:cs="宋体"/>
              <w:i w:val="0"/>
              <w:szCs w:val="24"/>
              <w:lang w:val="en-US" w:eastAsia="zh-CN"/>
            </w:rPr>
            <w:t xml:space="preserve">2.7.4 </w:t>
          </w:r>
          <w:r>
            <w:rPr>
              <w:rFonts w:hint="eastAsia" w:ascii="宋体" w:hAnsi="宋体" w:eastAsia="宋体" w:cs="宋体"/>
              <w:lang w:val="en-US" w:eastAsia="zh-CN"/>
            </w:rPr>
            <w:t>创建API</w:t>
          </w:r>
          <w:r>
            <w:tab/>
          </w:r>
          <w:r>
            <w:fldChar w:fldCharType="begin"/>
          </w:r>
          <w:r>
            <w:instrText xml:space="preserve"> PAGEREF _Toc12782 \h </w:instrText>
          </w:r>
          <w:r>
            <w:fldChar w:fldCharType="separate"/>
          </w:r>
          <w:r>
            <w:t>23</w:t>
          </w:r>
          <w:r>
            <w:fldChar w:fldCharType="end"/>
          </w:r>
          <w:r>
            <w:rPr>
              <w:rFonts w:hint="eastAsia" w:ascii="宋体" w:hAnsi="宋体" w:eastAsia="宋体" w:cs="宋体"/>
              <w:bCs/>
              <w:lang w:val="zh-CN"/>
            </w:rPr>
            <w:fldChar w:fldCharType="end"/>
          </w:r>
        </w:p>
        <w:p w14:paraId="48720415">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_Toc414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2.7.5 </w:t>
          </w:r>
          <w:r>
            <w:rPr>
              <w:rFonts w:hint="eastAsia" w:ascii="宋体" w:hAnsi="宋体" w:eastAsia="宋体" w:cs="宋体"/>
            </w:rPr>
            <w:t>修改应用信息</w:t>
          </w:r>
          <w:r>
            <w:tab/>
          </w:r>
          <w:r>
            <w:fldChar w:fldCharType="begin"/>
          </w:r>
          <w:r>
            <w:instrText xml:space="preserve"> PAGEREF _Toc414 \h </w:instrText>
          </w:r>
          <w:r>
            <w:fldChar w:fldCharType="separate"/>
          </w:r>
          <w:r>
            <w:t>24</w:t>
          </w:r>
          <w:r>
            <w:fldChar w:fldCharType="end"/>
          </w:r>
          <w:r>
            <w:rPr>
              <w:rFonts w:hint="eastAsia" w:ascii="宋体" w:hAnsi="宋体" w:eastAsia="宋体" w:cs="宋体"/>
              <w:bCs/>
              <w:lang w:val="zh-CN"/>
            </w:rPr>
            <w:fldChar w:fldCharType="end"/>
          </w:r>
        </w:p>
        <w:p w14:paraId="171E50C6">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_Toc1494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2.7.6 </w:t>
          </w:r>
          <w:r>
            <w:rPr>
              <w:rFonts w:hint="eastAsia" w:ascii="宋体" w:hAnsi="宋体" w:eastAsia="宋体" w:cs="宋体"/>
            </w:rPr>
            <w:t>删除应用</w:t>
          </w:r>
          <w:r>
            <w:tab/>
          </w:r>
          <w:r>
            <w:fldChar w:fldCharType="begin"/>
          </w:r>
          <w:r>
            <w:instrText xml:space="preserve"> PAGEREF _Toc1494 \h </w:instrText>
          </w:r>
          <w:r>
            <w:fldChar w:fldCharType="separate"/>
          </w:r>
          <w:r>
            <w:t>25</w:t>
          </w:r>
          <w:r>
            <w:fldChar w:fldCharType="end"/>
          </w:r>
          <w:r>
            <w:rPr>
              <w:rFonts w:hint="eastAsia" w:ascii="宋体" w:hAnsi="宋体" w:eastAsia="宋体" w:cs="宋体"/>
              <w:bCs/>
              <w:lang w:val="zh-CN"/>
            </w:rPr>
            <w:fldChar w:fldCharType="end"/>
          </w:r>
        </w:p>
        <w:p w14:paraId="3817809F">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_Toc16901 </w:instrText>
          </w:r>
          <w:r>
            <w:rPr>
              <w:rFonts w:hint="eastAsia" w:ascii="宋体" w:hAnsi="宋体" w:eastAsia="宋体" w:cs="宋体"/>
              <w:bCs/>
              <w:lang w:val="zh-CN"/>
            </w:rPr>
            <w:fldChar w:fldCharType="separate"/>
          </w:r>
          <w:r>
            <w:rPr>
              <w:rFonts w:hint="default" w:ascii="宋体" w:hAnsi="宋体" w:eastAsia="宋体" w:cs="宋体"/>
              <w:i w:val="0"/>
              <w:szCs w:val="24"/>
              <w:lang w:val="en-US" w:eastAsia="zh-CN"/>
            </w:rPr>
            <w:t xml:space="preserve">2.7.7 </w:t>
          </w:r>
          <w:r>
            <w:rPr>
              <w:rFonts w:hint="eastAsia" w:ascii="宋体" w:hAnsi="宋体" w:cs="宋体"/>
              <w:lang w:val="en-US" w:eastAsia="zh-CN"/>
            </w:rPr>
            <w:t>创建应用</w:t>
          </w:r>
          <w:r>
            <w:tab/>
          </w:r>
          <w:r>
            <w:fldChar w:fldCharType="begin"/>
          </w:r>
          <w:r>
            <w:instrText xml:space="preserve"> PAGEREF _Toc16901 \h </w:instrText>
          </w:r>
          <w:r>
            <w:fldChar w:fldCharType="separate"/>
          </w:r>
          <w:r>
            <w:t>26</w:t>
          </w:r>
          <w:r>
            <w:fldChar w:fldCharType="end"/>
          </w:r>
          <w:r>
            <w:rPr>
              <w:rFonts w:hint="eastAsia" w:ascii="宋体" w:hAnsi="宋体" w:eastAsia="宋体" w:cs="宋体"/>
              <w:bCs/>
              <w:lang w:val="zh-CN"/>
            </w:rPr>
            <w:fldChar w:fldCharType="end"/>
          </w:r>
        </w:p>
        <w:p w14:paraId="5F628C45">
          <w:pPr>
            <w:pStyle w:val="9"/>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_Toc2792 </w:instrText>
          </w:r>
          <w:r>
            <w:rPr>
              <w:rFonts w:hint="eastAsia" w:ascii="宋体" w:hAnsi="宋体" w:eastAsia="宋体" w:cs="宋体"/>
              <w:bCs/>
              <w:lang w:val="zh-CN"/>
            </w:rPr>
            <w:fldChar w:fldCharType="separate"/>
          </w:r>
          <w:r>
            <w:rPr>
              <w:rFonts w:hint="default" w:ascii="宋体" w:hAnsi="宋体" w:eastAsia="宋体" w:cs="宋体"/>
              <w:i w:val="0"/>
              <w:szCs w:val="24"/>
            </w:rPr>
            <w:t xml:space="preserve">2.7.8 </w:t>
          </w:r>
          <w:r>
            <w:rPr>
              <w:rFonts w:hint="eastAsia" w:ascii="宋体" w:hAnsi="宋体" w:cs="宋体"/>
              <w:lang w:val="en-US" w:eastAsia="zh-CN"/>
            </w:rPr>
            <w:t>集成</w:t>
          </w:r>
          <w:r>
            <w:rPr>
              <w:rFonts w:hint="eastAsia" w:ascii="宋体" w:hAnsi="宋体" w:eastAsia="宋体" w:cs="宋体"/>
            </w:rPr>
            <w:t>API</w:t>
          </w:r>
          <w:r>
            <w:tab/>
          </w:r>
          <w:r>
            <w:fldChar w:fldCharType="begin"/>
          </w:r>
          <w:r>
            <w:instrText xml:space="preserve"> PAGEREF _Toc2792 \h </w:instrText>
          </w:r>
          <w:r>
            <w:fldChar w:fldCharType="separate"/>
          </w:r>
          <w:r>
            <w:t>26</w:t>
          </w:r>
          <w:r>
            <w:fldChar w:fldCharType="end"/>
          </w:r>
          <w:r>
            <w:rPr>
              <w:rFonts w:hint="eastAsia" w:ascii="宋体" w:hAnsi="宋体" w:eastAsia="宋体" w:cs="宋体"/>
              <w:bCs/>
              <w:lang w:val="zh-CN"/>
            </w:rPr>
            <w:fldChar w:fldCharType="end"/>
          </w:r>
        </w:p>
        <w:p w14:paraId="7CA42388">
          <w:pPr>
            <w:rPr>
              <w:rFonts w:hint="eastAsia" w:ascii="宋体" w:hAnsi="宋体" w:eastAsia="宋体" w:cs="宋体"/>
            </w:rPr>
          </w:pPr>
          <w:r>
            <w:rPr>
              <w:rFonts w:hint="eastAsia" w:ascii="宋体" w:hAnsi="宋体" w:eastAsia="宋体" w:cs="宋体"/>
              <w:bCs/>
              <w:lang w:val="zh-CN"/>
            </w:rPr>
            <w:fldChar w:fldCharType="end"/>
          </w:r>
        </w:p>
      </w:sdtContent>
    </w:sdt>
    <w:p w14:paraId="1D27BCD1">
      <w:pPr>
        <w:widowControl/>
        <w:jc w:val="left"/>
        <w:rPr>
          <w:rFonts w:hint="eastAsia" w:ascii="宋体" w:hAnsi="宋体" w:eastAsia="宋体" w:cs="宋体"/>
        </w:rPr>
        <w:sectPr>
          <w:headerReference r:id="rId3"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rPr>
        <w:br w:type="page"/>
      </w:r>
    </w:p>
    <w:p w14:paraId="228A2F7D">
      <w:pPr>
        <w:pStyle w:val="3"/>
        <w:keepNext w:val="0"/>
        <w:keepLines w:val="0"/>
        <w:spacing w:line="360" w:lineRule="auto"/>
        <w:rPr>
          <w:rFonts w:hint="eastAsia" w:ascii="宋体" w:hAnsi="宋体" w:eastAsia="宋体" w:cs="宋体"/>
        </w:rPr>
      </w:pPr>
      <w:bookmarkStart w:id="5" w:name="_Toc9510"/>
      <w:r>
        <w:rPr>
          <w:rFonts w:hint="eastAsia" w:ascii="宋体" w:hAnsi="宋体" w:eastAsia="宋体" w:cs="宋体"/>
        </w:rPr>
        <w:t>产品</w:t>
      </w:r>
      <w:bookmarkEnd w:id="0"/>
      <w:bookmarkEnd w:id="1"/>
      <w:r>
        <w:rPr>
          <w:rFonts w:hint="eastAsia" w:ascii="宋体" w:hAnsi="宋体" w:eastAsia="宋体" w:cs="宋体"/>
        </w:rPr>
        <w:t>概述</w:t>
      </w:r>
      <w:bookmarkEnd w:id="2"/>
      <w:bookmarkEnd w:id="3"/>
      <w:bookmarkEnd w:id="4"/>
      <w:bookmarkEnd w:id="5"/>
    </w:p>
    <w:p w14:paraId="2A4C9FA2">
      <w:pPr>
        <w:pStyle w:val="4"/>
        <w:keepNext w:val="0"/>
        <w:keepLines w:val="0"/>
        <w:spacing w:line="360" w:lineRule="auto"/>
        <w:rPr>
          <w:rFonts w:hint="eastAsia" w:ascii="宋体" w:hAnsi="宋体" w:eastAsia="宋体" w:cs="宋体"/>
        </w:rPr>
      </w:pPr>
      <w:bookmarkStart w:id="6" w:name="_Toc8411"/>
      <w:bookmarkStart w:id="7" w:name="_Toc27040"/>
      <w:bookmarkStart w:id="8" w:name="_Toc1828"/>
      <w:bookmarkStart w:id="9" w:name="_Toc22707"/>
      <w:r>
        <w:rPr>
          <w:rFonts w:hint="eastAsia" w:ascii="宋体" w:hAnsi="宋体" w:eastAsia="宋体" w:cs="宋体"/>
        </w:rPr>
        <w:t>产品简介</w:t>
      </w:r>
      <w:bookmarkEnd w:id="6"/>
      <w:bookmarkEnd w:id="7"/>
      <w:bookmarkEnd w:id="8"/>
      <w:bookmarkEnd w:id="9"/>
    </w:p>
    <w:p w14:paraId="625A55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君盾生成式人工智能防护管控系统（以下简称“君盾”），涵盖了大模型从研发、部署到应用阶段的全流程、全方位安全管控，致力于为每一个环节提供深度集成的技术支持和创新性产品解决方案。依托前沿分布式风险检测与托底式输出防护技术架构，在大模型训练、应用阶段持续进行性能优化与安全性强化，实现模型的自适应演进与持续更新。</w:t>
      </w:r>
    </w:p>
    <w:p w14:paraId="3E967D88">
      <w:pPr>
        <w:pStyle w:val="3"/>
        <w:keepNext w:val="0"/>
        <w:keepLines w:val="0"/>
        <w:spacing w:line="360" w:lineRule="auto"/>
        <w:rPr>
          <w:rFonts w:hint="eastAsia" w:ascii="宋体" w:hAnsi="宋体" w:eastAsia="宋体" w:cs="宋体"/>
        </w:rPr>
      </w:pPr>
      <w:bookmarkStart w:id="10" w:name="_Toc22563556"/>
      <w:bookmarkStart w:id="11" w:name="_Toc32587"/>
      <w:bookmarkStart w:id="12" w:name="_Toc16810"/>
      <w:bookmarkStart w:id="13" w:name="_Toc9797"/>
      <w:bookmarkStart w:id="14" w:name="_Toc9756"/>
      <w:bookmarkStart w:id="15" w:name="_Toc76634789"/>
      <w:r>
        <w:rPr>
          <w:rFonts w:hint="eastAsia" w:ascii="宋体" w:hAnsi="宋体" w:eastAsia="宋体" w:cs="宋体"/>
        </w:rPr>
        <w:t>产品功能</w:t>
      </w:r>
      <w:bookmarkEnd w:id="10"/>
      <w:bookmarkEnd w:id="11"/>
      <w:bookmarkEnd w:id="12"/>
      <w:bookmarkEnd w:id="13"/>
      <w:bookmarkEnd w:id="14"/>
      <w:bookmarkEnd w:id="15"/>
    </w:p>
    <w:p w14:paraId="2E5AAB84">
      <w:pPr>
        <w:pStyle w:val="4"/>
        <w:keepNext w:val="0"/>
        <w:keepLines w:val="0"/>
        <w:spacing w:line="360" w:lineRule="auto"/>
        <w:rPr>
          <w:rFonts w:hint="eastAsia" w:ascii="宋体" w:hAnsi="宋体" w:eastAsia="宋体" w:cs="宋体"/>
        </w:rPr>
      </w:pPr>
      <w:bookmarkStart w:id="16" w:name="_Toc11936"/>
      <w:bookmarkStart w:id="17" w:name="_Toc26651"/>
      <w:bookmarkStart w:id="18" w:name="_Toc26983"/>
      <w:bookmarkStart w:id="19" w:name="_Toc27611"/>
      <w:r>
        <w:rPr>
          <w:rFonts w:hint="eastAsia" w:ascii="宋体" w:hAnsi="宋体" w:eastAsia="宋体" w:cs="宋体"/>
        </w:rPr>
        <w:t>登录模块</w:t>
      </w:r>
      <w:bookmarkEnd w:id="16"/>
      <w:bookmarkEnd w:id="17"/>
      <w:bookmarkEnd w:id="18"/>
      <w:bookmarkEnd w:id="19"/>
    </w:p>
    <w:p w14:paraId="6772AA03">
      <w:pPr>
        <w:pStyle w:val="5"/>
        <w:keepNext w:val="0"/>
        <w:keepLines w:val="0"/>
        <w:rPr>
          <w:rFonts w:hint="eastAsia" w:ascii="宋体" w:hAnsi="宋体" w:eastAsia="宋体" w:cs="宋体"/>
        </w:rPr>
      </w:pPr>
      <w:bookmarkStart w:id="20" w:name="_Toc30619"/>
      <w:bookmarkStart w:id="21" w:name="_Toc31480"/>
      <w:bookmarkStart w:id="22" w:name="_Toc8403"/>
      <w:bookmarkStart w:id="23" w:name="_Toc6987"/>
      <w:r>
        <w:rPr>
          <w:rFonts w:hint="eastAsia" w:ascii="宋体" w:hAnsi="宋体" w:eastAsia="宋体" w:cs="宋体"/>
        </w:rPr>
        <w:t>登录</w:t>
      </w:r>
      <w:bookmarkEnd w:id="20"/>
      <w:bookmarkEnd w:id="21"/>
      <w:bookmarkEnd w:id="22"/>
      <w:bookmarkEnd w:id="23"/>
    </w:p>
    <w:p w14:paraId="6875A140">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03B81163">
      <w:pPr>
        <w:spacing w:line="360" w:lineRule="auto"/>
        <w:rPr>
          <w:rFonts w:hint="eastAsia" w:ascii="宋体" w:hAnsi="宋体" w:eastAsia="宋体" w:cs="宋体"/>
          <w:sz w:val="24"/>
          <w:szCs w:val="24"/>
        </w:rPr>
      </w:pPr>
      <w:r>
        <w:rPr>
          <w:rFonts w:hint="eastAsia" w:ascii="宋体" w:hAnsi="宋体" w:eastAsia="宋体" w:cs="宋体"/>
          <w:sz w:val="24"/>
          <w:szCs w:val="24"/>
        </w:rPr>
        <w:t>输入已注册的账号密码和验证码，登入人工智能评测和增强平台。</w:t>
      </w:r>
    </w:p>
    <w:p w14:paraId="477FB41E">
      <w:pPr>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5235575" cy="2512060"/>
            <wp:effectExtent l="0" t="0" r="698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r="579"/>
                    <a:stretch>
                      <a:fillRect/>
                    </a:stretch>
                  </pic:blipFill>
                  <pic:spPr>
                    <a:xfrm>
                      <a:off x="0" y="0"/>
                      <a:ext cx="5235575" cy="2512060"/>
                    </a:xfrm>
                    <a:prstGeom prst="rect">
                      <a:avLst/>
                    </a:prstGeom>
                    <a:noFill/>
                    <a:ln>
                      <a:noFill/>
                    </a:ln>
                  </pic:spPr>
                </pic:pic>
              </a:graphicData>
            </a:graphic>
          </wp:inline>
        </w:drawing>
      </w:r>
    </w:p>
    <w:p w14:paraId="200D3A5B">
      <w:pPr>
        <w:pStyle w:val="4"/>
        <w:keepNext w:val="0"/>
        <w:keepLines w:val="0"/>
        <w:spacing w:line="360" w:lineRule="auto"/>
        <w:rPr>
          <w:rFonts w:hint="eastAsia" w:ascii="宋体" w:hAnsi="宋体" w:eastAsia="宋体" w:cs="宋体"/>
          <w:lang w:val="en-US" w:eastAsia="zh-CN"/>
        </w:rPr>
      </w:pPr>
      <w:bookmarkStart w:id="24" w:name="_Toc18261"/>
      <w:r>
        <w:rPr>
          <w:rFonts w:hint="eastAsia" w:ascii="宋体" w:hAnsi="宋体" w:eastAsia="宋体" w:cs="宋体"/>
          <w:lang w:val="en-US" w:eastAsia="zh-CN"/>
        </w:rPr>
        <w:t>概览</w:t>
      </w:r>
      <w:bookmarkEnd w:id="24"/>
    </w:p>
    <w:p w14:paraId="0DD908EA">
      <w:pPr>
        <w:spacing w:line="360" w:lineRule="auto"/>
        <w:rPr>
          <w:rFonts w:hint="eastAsia"/>
        </w:rPr>
      </w:pPr>
      <w:r>
        <w:rPr>
          <w:rFonts w:hint="eastAsia" w:ascii="宋体" w:hAnsi="宋体" w:eastAsia="宋体" w:cs="宋体"/>
          <w:b/>
          <w:bCs/>
          <w:sz w:val="24"/>
          <w:szCs w:val="24"/>
        </w:rPr>
        <w:t>操作步骤</w:t>
      </w:r>
    </w:p>
    <w:p w14:paraId="3CCAACA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4AF0B9E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2.选择左侧导航栏中的</w:t>
      </w:r>
      <w:r>
        <w:rPr>
          <w:rFonts w:hint="eastAsia" w:ascii="宋体" w:hAnsi="宋体" w:eastAsia="宋体" w:cs="Times New Roman"/>
          <w:sz w:val="24"/>
          <w:szCs w:val="24"/>
          <w:lang w:val="en-US" w:eastAsia="zh-CN"/>
        </w:rPr>
        <w:t>概览</w:t>
      </w:r>
      <w:r>
        <w:rPr>
          <w:rFonts w:hint="eastAsia" w:ascii="宋体" w:hAnsi="宋体" w:eastAsia="宋体" w:cs="Times New Roman"/>
          <w:sz w:val="24"/>
          <w:szCs w:val="24"/>
        </w:rPr>
        <w:t>。</w:t>
      </w:r>
    </w:p>
    <w:p w14:paraId="44C1DC7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3.在</w:t>
      </w:r>
      <w:r>
        <w:rPr>
          <w:rFonts w:hint="eastAsia" w:ascii="宋体" w:hAnsi="宋体" w:eastAsia="宋体" w:cs="Times New Roman"/>
          <w:sz w:val="24"/>
          <w:szCs w:val="24"/>
          <w:lang w:val="en-US" w:eastAsia="zh-CN"/>
        </w:rPr>
        <w:t>概览</w:t>
      </w:r>
      <w:r>
        <w:rPr>
          <w:rFonts w:hint="eastAsia" w:ascii="宋体" w:hAnsi="宋体" w:eastAsia="宋体" w:cs="Times New Roman"/>
          <w:sz w:val="24"/>
          <w:szCs w:val="24"/>
        </w:rPr>
        <w:t>页面中，您可以查看</w:t>
      </w:r>
      <w:r>
        <w:rPr>
          <w:rFonts w:hint="eastAsia" w:ascii="宋体" w:hAnsi="宋体" w:eastAsia="宋体" w:cs="Times New Roman"/>
          <w:sz w:val="24"/>
          <w:szCs w:val="24"/>
          <w:lang w:val="en-US" w:eastAsia="zh-CN"/>
        </w:rPr>
        <w:t>今日防护次数、历史防护次数、今日总调用量、历史总调用量、君盾已守护你的模型时长、风险事件数量、风险事件趋势和系统通知</w:t>
      </w:r>
      <w:r>
        <w:rPr>
          <w:rFonts w:hint="eastAsia" w:ascii="宋体" w:hAnsi="宋体" w:eastAsia="宋体" w:cs="Times New Roman"/>
          <w:sz w:val="24"/>
          <w:szCs w:val="24"/>
        </w:rPr>
        <w:t>信息。</w:t>
      </w:r>
    </w:p>
    <w:p w14:paraId="3C6FBF20">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4.在该页面中间区域，您可以筛选应用名称和时间，查看不同风险主类下的风险事件数量。</w:t>
      </w:r>
    </w:p>
    <w:p w14:paraId="7BDF992E">
      <w:pPr>
        <w:pStyle w:val="2"/>
      </w:pPr>
      <w:r>
        <w:drawing>
          <wp:inline distT="0" distB="0" distL="114300" distR="114300">
            <wp:extent cx="5267325" cy="2607310"/>
            <wp:effectExtent l="0" t="0" r="5715" b="13970"/>
            <wp:docPr id="8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1"/>
                    <pic:cNvPicPr>
                      <a:picLocks noChangeAspect="1"/>
                    </pic:cNvPicPr>
                  </pic:nvPicPr>
                  <pic:blipFill>
                    <a:blip r:embed="rId7"/>
                    <a:stretch>
                      <a:fillRect/>
                    </a:stretch>
                  </pic:blipFill>
                  <pic:spPr>
                    <a:xfrm>
                      <a:off x="0" y="0"/>
                      <a:ext cx="5267325" cy="2607310"/>
                    </a:xfrm>
                    <a:prstGeom prst="rect">
                      <a:avLst/>
                    </a:prstGeom>
                    <a:noFill/>
                    <a:ln>
                      <a:noFill/>
                    </a:ln>
                  </pic:spPr>
                </pic:pic>
              </a:graphicData>
            </a:graphic>
          </wp:inline>
        </w:drawing>
      </w:r>
    </w:p>
    <w:p w14:paraId="37EC3B42">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5.在该页面下方，您可以可筛选应用名称和时间，查看不同风险主类下的风险事件趋势。</w:t>
      </w:r>
    </w:p>
    <w:p w14:paraId="42855468">
      <w:r>
        <w:drawing>
          <wp:inline distT="0" distB="0" distL="114300" distR="114300">
            <wp:extent cx="5263515" cy="2557780"/>
            <wp:effectExtent l="0" t="0" r="9525" b="2540"/>
            <wp:docPr id="8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2"/>
                    <pic:cNvPicPr>
                      <a:picLocks noChangeAspect="1"/>
                    </pic:cNvPicPr>
                  </pic:nvPicPr>
                  <pic:blipFill>
                    <a:blip r:embed="rId8"/>
                    <a:stretch>
                      <a:fillRect/>
                    </a:stretch>
                  </pic:blipFill>
                  <pic:spPr>
                    <a:xfrm>
                      <a:off x="0" y="0"/>
                      <a:ext cx="5263515" cy="2557780"/>
                    </a:xfrm>
                    <a:prstGeom prst="rect">
                      <a:avLst/>
                    </a:prstGeom>
                    <a:noFill/>
                    <a:ln>
                      <a:noFill/>
                    </a:ln>
                  </pic:spPr>
                </pic:pic>
              </a:graphicData>
            </a:graphic>
          </wp:inline>
        </w:drawing>
      </w:r>
    </w:p>
    <w:p w14:paraId="0FB5166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6.点击右侧区域系统通知中的跳转查看日志按钮，可跳转到应用管理页面下的告警记录。</w:t>
      </w:r>
    </w:p>
    <w:p w14:paraId="6C1274E1">
      <w:pPr>
        <w:pStyle w:val="2"/>
        <w:widowControl w:val="0"/>
        <w:numPr>
          <w:ilvl w:val="0"/>
          <w:numId w:val="0"/>
        </w:numPr>
        <w:jc w:val="both"/>
        <w:rPr>
          <w:rFonts w:hint="default"/>
          <w:lang w:val="en-US" w:eastAsia="zh-CN"/>
        </w:rPr>
      </w:pPr>
      <w:r>
        <w:drawing>
          <wp:inline distT="0" distB="0" distL="114300" distR="114300">
            <wp:extent cx="5257800" cy="2560955"/>
            <wp:effectExtent l="0" t="0" r="0" b="14605"/>
            <wp:docPr id="8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4"/>
                    <pic:cNvPicPr>
                      <a:picLocks noChangeAspect="1"/>
                    </pic:cNvPicPr>
                  </pic:nvPicPr>
                  <pic:blipFill>
                    <a:blip r:embed="rId9"/>
                    <a:stretch>
                      <a:fillRect/>
                    </a:stretch>
                  </pic:blipFill>
                  <pic:spPr>
                    <a:xfrm>
                      <a:off x="0" y="0"/>
                      <a:ext cx="5257800" cy="2560955"/>
                    </a:xfrm>
                    <a:prstGeom prst="rect">
                      <a:avLst/>
                    </a:prstGeom>
                    <a:noFill/>
                    <a:ln>
                      <a:noFill/>
                    </a:ln>
                  </pic:spPr>
                </pic:pic>
              </a:graphicData>
            </a:graphic>
          </wp:inline>
        </w:drawing>
      </w:r>
    </w:p>
    <w:p w14:paraId="66F5A91A">
      <w:pPr>
        <w:pStyle w:val="4"/>
        <w:keepNext w:val="0"/>
        <w:keepLines w:val="0"/>
        <w:spacing w:line="360" w:lineRule="auto"/>
        <w:rPr>
          <w:rFonts w:hint="default" w:ascii="宋体" w:hAnsi="宋体" w:eastAsia="宋体" w:cs="宋体"/>
          <w:lang w:val="en-US" w:eastAsia="zh-CN"/>
        </w:rPr>
      </w:pPr>
      <w:bookmarkStart w:id="25" w:name="_Toc9048"/>
      <w:r>
        <w:rPr>
          <w:rFonts w:hint="eastAsia" w:ascii="宋体" w:hAnsi="宋体" w:eastAsia="宋体" w:cs="宋体"/>
          <w:lang w:val="en-US" w:eastAsia="zh-CN"/>
        </w:rPr>
        <w:t>在线体检</w:t>
      </w:r>
      <w:bookmarkEnd w:id="25"/>
    </w:p>
    <w:p w14:paraId="2255F961">
      <w:pPr>
        <w:spacing w:line="360" w:lineRule="auto"/>
        <w:rPr>
          <w:rFonts w:hint="eastAsia"/>
        </w:rPr>
      </w:pPr>
      <w:r>
        <w:rPr>
          <w:rFonts w:hint="eastAsia" w:ascii="宋体" w:hAnsi="宋体" w:eastAsia="宋体" w:cs="宋体"/>
          <w:b/>
          <w:bCs/>
          <w:sz w:val="24"/>
          <w:szCs w:val="24"/>
        </w:rPr>
        <w:t>操作步骤</w:t>
      </w:r>
    </w:p>
    <w:p w14:paraId="5A54EC2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22BA2D9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2.选择左侧导航栏中的</w:t>
      </w:r>
      <w:r>
        <w:rPr>
          <w:rFonts w:hint="eastAsia" w:ascii="宋体" w:hAnsi="宋体" w:eastAsia="宋体" w:cs="Times New Roman"/>
          <w:sz w:val="24"/>
          <w:szCs w:val="24"/>
          <w:lang w:val="en-US" w:eastAsia="zh-CN"/>
        </w:rPr>
        <w:t>在线体检</w:t>
      </w:r>
      <w:r>
        <w:rPr>
          <w:rFonts w:hint="eastAsia" w:ascii="宋体" w:hAnsi="宋体" w:eastAsia="宋体" w:cs="Times New Roman"/>
          <w:sz w:val="24"/>
          <w:szCs w:val="24"/>
        </w:rPr>
        <w:t>。</w:t>
      </w:r>
    </w:p>
    <w:p w14:paraId="4B3A2C8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lang w:val="en-US" w:eastAsia="zh-CN"/>
        </w:rPr>
      </w:pPr>
      <w:r>
        <w:rPr>
          <w:rFonts w:hint="eastAsia" w:ascii="宋体" w:hAnsi="宋体" w:eastAsia="宋体" w:cs="Times New Roman"/>
          <w:sz w:val="24"/>
          <w:szCs w:val="24"/>
        </w:rPr>
        <w:t>3.在</w:t>
      </w:r>
      <w:r>
        <w:rPr>
          <w:rFonts w:hint="eastAsia" w:ascii="宋体" w:hAnsi="宋体" w:eastAsia="宋体" w:cs="Times New Roman"/>
          <w:sz w:val="24"/>
          <w:szCs w:val="24"/>
          <w:lang w:val="en-US" w:eastAsia="zh-CN"/>
        </w:rPr>
        <w:t>在线体检</w:t>
      </w:r>
      <w:r>
        <w:rPr>
          <w:rFonts w:hint="eastAsia" w:ascii="宋体" w:hAnsi="宋体" w:eastAsia="宋体" w:cs="Times New Roman"/>
          <w:sz w:val="24"/>
          <w:szCs w:val="24"/>
        </w:rPr>
        <w:t>页面中，您可以</w:t>
      </w:r>
      <w:r>
        <w:rPr>
          <w:rFonts w:hint="eastAsia" w:ascii="宋体" w:hAnsi="宋体" w:eastAsia="宋体" w:cs="Times New Roman"/>
          <w:sz w:val="24"/>
          <w:szCs w:val="24"/>
          <w:lang w:val="en-US" w:eastAsia="zh-CN"/>
        </w:rPr>
        <w:t>在右侧区域文本框里输入要提问的问题。还可以点击上传按钮上传图片。</w:t>
      </w:r>
    </w:p>
    <w:p w14:paraId="719B34A8">
      <w:r>
        <w:drawing>
          <wp:inline distT="0" distB="0" distL="114300" distR="114300">
            <wp:extent cx="5262245" cy="2588260"/>
            <wp:effectExtent l="0" t="0" r="10795" b="2540"/>
            <wp:docPr id="8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3"/>
                    <pic:cNvPicPr>
                      <a:picLocks noChangeAspect="1"/>
                    </pic:cNvPicPr>
                  </pic:nvPicPr>
                  <pic:blipFill>
                    <a:blip r:embed="rId10"/>
                    <a:stretch>
                      <a:fillRect/>
                    </a:stretch>
                  </pic:blipFill>
                  <pic:spPr>
                    <a:xfrm>
                      <a:off x="0" y="0"/>
                      <a:ext cx="5262245" cy="2588260"/>
                    </a:xfrm>
                    <a:prstGeom prst="rect">
                      <a:avLst/>
                    </a:prstGeom>
                    <a:noFill/>
                    <a:ln>
                      <a:noFill/>
                    </a:ln>
                  </pic:spPr>
                </pic:pic>
              </a:graphicData>
            </a:graphic>
          </wp:inline>
        </w:drawing>
      </w:r>
    </w:p>
    <w:p w14:paraId="7D40AEB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4.您还可以通过切换左侧的配置开关修改风险防护配置。可根据不同的需求切换文本、图片和多模态tab按钮以及防护方式。</w:t>
      </w:r>
    </w:p>
    <w:p w14:paraId="09B147FB">
      <w:pPr>
        <w:pStyle w:val="2"/>
        <w:widowControl w:val="0"/>
        <w:numPr>
          <w:ilvl w:val="0"/>
          <w:numId w:val="0"/>
        </w:numPr>
        <w:jc w:val="both"/>
        <w:rPr>
          <w:rFonts w:hint="default"/>
          <w:lang w:val="en-US" w:eastAsia="zh-CN"/>
        </w:rPr>
      </w:pPr>
      <w:r>
        <w:drawing>
          <wp:inline distT="0" distB="0" distL="114300" distR="114300">
            <wp:extent cx="5268595" cy="2576195"/>
            <wp:effectExtent l="0" t="0" r="4445" b="14605"/>
            <wp:docPr id="8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5"/>
                    <pic:cNvPicPr>
                      <a:picLocks noChangeAspect="1"/>
                    </pic:cNvPicPr>
                  </pic:nvPicPr>
                  <pic:blipFill>
                    <a:blip r:embed="rId11"/>
                    <a:stretch>
                      <a:fillRect/>
                    </a:stretch>
                  </pic:blipFill>
                  <pic:spPr>
                    <a:xfrm>
                      <a:off x="0" y="0"/>
                      <a:ext cx="5268595" cy="2576195"/>
                    </a:xfrm>
                    <a:prstGeom prst="rect">
                      <a:avLst/>
                    </a:prstGeom>
                    <a:noFill/>
                    <a:ln>
                      <a:noFill/>
                    </a:ln>
                  </pic:spPr>
                </pic:pic>
              </a:graphicData>
            </a:graphic>
          </wp:inline>
        </w:drawing>
      </w:r>
    </w:p>
    <w:p w14:paraId="371E3009">
      <w:pPr>
        <w:pStyle w:val="4"/>
        <w:keepNext w:val="0"/>
        <w:keepLines w:val="0"/>
        <w:spacing w:line="360" w:lineRule="auto"/>
        <w:rPr>
          <w:rFonts w:hint="eastAsia" w:ascii="宋体" w:hAnsi="宋体" w:eastAsia="宋体" w:cs="宋体"/>
        </w:rPr>
      </w:pPr>
      <w:bookmarkStart w:id="26" w:name="_Toc347"/>
      <w:r>
        <w:rPr>
          <w:rFonts w:hint="eastAsia" w:ascii="宋体" w:hAnsi="宋体" w:eastAsia="宋体" w:cs="宋体"/>
        </w:rPr>
        <w:t>风险管理</w:t>
      </w:r>
      <w:bookmarkEnd w:id="26"/>
    </w:p>
    <w:p w14:paraId="1C258969">
      <w:pPr>
        <w:pStyle w:val="5"/>
        <w:keepNext w:val="0"/>
        <w:keepLines w:val="0"/>
        <w:rPr>
          <w:rFonts w:hint="eastAsia" w:ascii="宋体" w:hAnsi="宋体" w:eastAsia="宋体" w:cs="宋体"/>
        </w:rPr>
      </w:pPr>
      <w:bookmarkStart w:id="27" w:name="_Toc6625"/>
      <w:r>
        <w:rPr>
          <w:rFonts w:hint="eastAsia" w:ascii="宋体" w:hAnsi="宋体" w:eastAsia="宋体" w:cs="宋体"/>
        </w:rPr>
        <w:t>风险管理列表</w:t>
      </w:r>
      <w:bookmarkEnd w:id="27"/>
    </w:p>
    <w:p w14:paraId="106B96E9">
      <w:pPr>
        <w:spacing w:line="360" w:lineRule="auto"/>
        <w:rPr>
          <w:rFonts w:hint="eastAsia"/>
        </w:rPr>
      </w:pPr>
      <w:r>
        <w:rPr>
          <w:rFonts w:hint="eastAsia" w:ascii="宋体" w:hAnsi="宋体" w:eastAsia="宋体" w:cs="宋体"/>
          <w:b/>
          <w:bCs/>
          <w:sz w:val="24"/>
          <w:szCs w:val="24"/>
        </w:rPr>
        <w:t>操作步骤</w:t>
      </w:r>
    </w:p>
    <w:p w14:paraId="3659695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279C6D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2.选择左侧导航栏中的风险管理。</w:t>
      </w:r>
    </w:p>
    <w:p w14:paraId="347DAD7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3.在风险管理页面中，您可以查看</w:t>
      </w:r>
      <w:r>
        <w:rPr>
          <w:rFonts w:hint="eastAsia" w:ascii="宋体" w:hAnsi="宋体" w:eastAsia="宋体" w:cs="Times New Roman"/>
          <w:sz w:val="24"/>
          <w:szCs w:val="24"/>
          <w:lang w:val="en-US" w:eastAsia="zh-CN"/>
        </w:rPr>
        <w:t>序号、风险</w:t>
      </w:r>
      <w:r>
        <w:rPr>
          <w:rFonts w:hint="eastAsia" w:ascii="宋体" w:hAnsi="宋体" w:eastAsia="宋体" w:cs="Times New Roman"/>
          <w:sz w:val="24"/>
          <w:szCs w:val="24"/>
        </w:rPr>
        <w:t>名称、风险主类、对应模态、</w:t>
      </w:r>
      <w:r>
        <w:rPr>
          <w:rFonts w:hint="eastAsia" w:ascii="宋体" w:hAnsi="宋体" w:eastAsia="宋体" w:cs="Times New Roman"/>
          <w:sz w:val="24"/>
          <w:szCs w:val="24"/>
          <w:lang w:val="en-US" w:eastAsia="zh-CN"/>
        </w:rPr>
        <w:t>风险环节、</w:t>
      </w:r>
      <w:r>
        <w:rPr>
          <w:rFonts w:hint="eastAsia" w:ascii="宋体" w:hAnsi="宋体" w:eastAsia="宋体" w:cs="Times New Roman"/>
          <w:sz w:val="24"/>
          <w:szCs w:val="24"/>
        </w:rPr>
        <w:t>启用状态、创建者和风险描述字段信息。</w:t>
      </w:r>
    </w:p>
    <w:p w14:paraId="181F0816">
      <w:pPr>
        <w:pStyle w:val="2"/>
        <w:rPr>
          <w:rFonts w:hint="eastAsia"/>
        </w:rPr>
      </w:pPr>
      <w:r>
        <w:drawing>
          <wp:inline distT="0" distB="0" distL="114300" distR="114300">
            <wp:extent cx="5260340" cy="2603500"/>
            <wp:effectExtent l="0" t="0" r="1270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260340" cy="2603500"/>
                    </a:xfrm>
                    <a:prstGeom prst="rect">
                      <a:avLst/>
                    </a:prstGeom>
                    <a:noFill/>
                    <a:ln>
                      <a:noFill/>
                    </a:ln>
                  </pic:spPr>
                </pic:pic>
              </a:graphicData>
            </a:graphic>
          </wp:inline>
        </w:drawing>
      </w:r>
    </w:p>
    <w:p w14:paraId="73C4472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.点击启用状态列的开</w:t>
      </w:r>
      <w:r>
        <w:rPr>
          <w:rFonts w:hint="eastAsia" w:ascii="宋体" w:hAnsi="宋体" w:eastAsia="宋体" w:cs="Times New Roman"/>
          <w:sz w:val="24"/>
          <w:szCs w:val="24"/>
          <w:lang w:val="en-US" w:eastAsia="zh-CN"/>
        </w:rPr>
        <w:t>关</w:t>
      </w:r>
      <w:r>
        <w:rPr>
          <w:rFonts w:hint="eastAsia" w:ascii="宋体" w:hAnsi="宋体" w:eastAsia="宋体" w:cs="Times New Roman"/>
          <w:sz w:val="24"/>
          <w:szCs w:val="24"/>
        </w:rPr>
        <w:t>按钮，可以切换风险的开启/关闭状态</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您也可以进入风险详情页基本信息右侧的关闭/启用按钮。</w:t>
      </w:r>
      <w:r>
        <w:rPr>
          <w:rFonts w:hint="eastAsia" w:ascii="宋体" w:hAnsi="宋体" w:eastAsia="宋体" w:cs="Times New Roman"/>
          <w:sz w:val="24"/>
          <w:szCs w:val="24"/>
        </w:rPr>
        <w:t>风险关闭后不影响已创建的API和策略，但是新创建策略时，关闭状态下的风险不会展示。</w:t>
      </w:r>
    </w:p>
    <w:p w14:paraId="276D0F45">
      <w:pPr>
        <w:pStyle w:val="2"/>
        <w:rPr>
          <w:rFonts w:hint="eastAsia" w:ascii="宋体" w:hAnsi="宋体" w:eastAsia="宋体" w:cs="宋体"/>
          <w:sz w:val="24"/>
          <w:szCs w:val="24"/>
        </w:rPr>
      </w:pPr>
      <w:r>
        <w:drawing>
          <wp:inline distT="0" distB="0" distL="114300" distR="114300">
            <wp:extent cx="5263515" cy="2574925"/>
            <wp:effectExtent l="0" t="0" r="9525"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263515" cy="2574925"/>
                    </a:xfrm>
                    <a:prstGeom prst="rect">
                      <a:avLst/>
                    </a:prstGeom>
                    <a:noFill/>
                    <a:ln>
                      <a:noFill/>
                    </a:ln>
                  </pic:spPr>
                </pic:pic>
              </a:graphicData>
            </a:graphic>
          </wp:inline>
        </w:drawing>
      </w:r>
      <w:r>
        <w:rPr>
          <w:rFonts w:hint="eastAsia" w:ascii="宋体" w:hAnsi="宋体" w:eastAsia="宋体" w:cs="宋体"/>
        </w:rPr>
        <w:t xml:space="preserve"> </w:t>
      </w:r>
    </w:p>
    <w:p w14:paraId="1E4A9AAD">
      <w:pPr>
        <w:pStyle w:val="5"/>
        <w:keepNext w:val="0"/>
        <w:keepLines w:val="0"/>
        <w:rPr>
          <w:rFonts w:hint="eastAsia" w:ascii="宋体" w:hAnsi="宋体" w:eastAsia="宋体" w:cs="宋体"/>
        </w:rPr>
      </w:pPr>
      <w:bookmarkStart w:id="28" w:name="_Toc24205"/>
      <w:r>
        <w:rPr>
          <w:rFonts w:hint="eastAsia" w:ascii="宋体" w:hAnsi="宋体" w:eastAsia="宋体" w:cs="宋体"/>
        </w:rPr>
        <w:t>风险详情</w:t>
      </w:r>
      <w:bookmarkEnd w:id="28"/>
    </w:p>
    <w:p w14:paraId="2F1CA73B">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794847B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0AD7519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rPr>
        <w:t>2.</w:t>
      </w:r>
      <w:r>
        <w:rPr>
          <w:rFonts w:hint="eastAsia" w:ascii="宋体" w:hAnsi="宋体" w:eastAsia="宋体"/>
          <w:sz w:val="24"/>
          <w:szCs w:val="24"/>
        </w:rPr>
        <w:t>选择左侧导航栏中的</w:t>
      </w:r>
      <w:r>
        <w:rPr>
          <w:rFonts w:hint="eastAsia" w:ascii="宋体" w:hAnsi="宋体" w:eastAsia="宋体" w:cs="Times New Roman"/>
          <w:sz w:val="24"/>
          <w:szCs w:val="24"/>
        </w:rPr>
        <w:t>风险管理</w:t>
      </w:r>
      <w:r>
        <w:rPr>
          <w:rFonts w:hint="eastAsia" w:ascii="宋体" w:hAnsi="宋体" w:eastAsia="宋体" w:cs="Times New Roman"/>
          <w:sz w:val="24"/>
          <w:szCs w:val="24"/>
          <w:lang w:eastAsia="zh-CN"/>
        </w:rPr>
        <w:t>。</w:t>
      </w:r>
    </w:p>
    <w:p w14:paraId="49E9938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3.在</w:t>
      </w:r>
      <w:r>
        <w:rPr>
          <w:rFonts w:hint="eastAsia" w:ascii="宋体" w:hAnsi="宋体" w:eastAsia="宋体" w:cs="Times New Roman"/>
          <w:sz w:val="24"/>
          <w:szCs w:val="24"/>
        </w:rPr>
        <w:t>风险管理</w:t>
      </w:r>
      <w:r>
        <w:rPr>
          <w:rFonts w:hint="eastAsia" w:ascii="宋体" w:hAnsi="宋体" w:eastAsia="宋体" w:cs="Times New Roman"/>
          <w:sz w:val="24"/>
          <w:szCs w:val="24"/>
          <w:lang w:val="en-US" w:eastAsia="zh-CN"/>
        </w:rPr>
        <w:t>页面中</w:t>
      </w:r>
      <w:r>
        <w:rPr>
          <w:rFonts w:hint="eastAsia" w:ascii="宋体" w:hAnsi="宋体" w:eastAsia="宋体" w:cs="Times New Roman"/>
          <w:sz w:val="24"/>
          <w:szCs w:val="24"/>
        </w:rPr>
        <w:t>点击</w:t>
      </w:r>
      <w:r>
        <w:rPr>
          <w:rFonts w:hint="eastAsia" w:ascii="宋体" w:hAnsi="宋体" w:eastAsia="宋体" w:cs="Times New Roman"/>
          <w:sz w:val="24"/>
          <w:szCs w:val="24"/>
          <w:lang w:val="en-US" w:eastAsia="zh-CN"/>
        </w:rPr>
        <w:t>目标</w:t>
      </w:r>
      <w:r>
        <w:rPr>
          <w:rFonts w:hint="eastAsia" w:ascii="宋体" w:hAnsi="宋体" w:eastAsia="宋体" w:cs="Times New Roman"/>
          <w:sz w:val="24"/>
          <w:szCs w:val="24"/>
        </w:rPr>
        <w:t>风险的详情按钮</w:t>
      </w:r>
      <w:r>
        <w:drawing>
          <wp:inline distT="0" distB="0" distL="114300" distR="114300">
            <wp:extent cx="244475" cy="226060"/>
            <wp:effectExtent l="0" t="0" r="14605"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rcRect l="17477" t="19316" r="13153" b="19829"/>
                    <a:stretch>
                      <a:fillRect/>
                    </a:stretch>
                  </pic:blipFill>
                  <pic:spPr>
                    <a:xfrm>
                      <a:off x="0" y="0"/>
                      <a:ext cx="244475" cy="226060"/>
                    </a:xfrm>
                    <a:prstGeom prst="rect">
                      <a:avLst/>
                    </a:prstGeom>
                    <a:noFill/>
                    <a:ln>
                      <a:noFill/>
                    </a:ln>
                  </pic:spPr>
                </pic:pic>
              </a:graphicData>
            </a:graphic>
          </wp:inline>
        </w:drawing>
      </w:r>
      <w:r>
        <w:rPr>
          <w:rFonts w:hint="eastAsia" w:ascii="宋体" w:hAnsi="宋体" w:eastAsia="宋体" w:cs="Times New Roman"/>
          <w:sz w:val="24"/>
          <w:szCs w:val="24"/>
        </w:rPr>
        <w:t>。</w:t>
      </w:r>
    </w:p>
    <w:p w14:paraId="3F57970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.跳转至风险详情页，在该页面可以查看风险基本信息</w:t>
      </w:r>
      <w:r>
        <w:rPr>
          <w:rFonts w:hint="eastAsia" w:ascii="宋体" w:hAnsi="宋体" w:eastAsia="宋体" w:cs="Times New Roman"/>
          <w:sz w:val="24"/>
          <w:szCs w:val="24"/>
          <w:lang w:eastAsia="zh-CN"/>
        </w:rPr>
        <w:t>、</w:t>
      </w:r>
      <w:r>
        <w:rPr>
          <w:rFonts w:hint="eastAsia" w:ascii="宋体" w:hAnsi="宋体" w:eastAsia="宋体" w:cs="Times New Roman"/>
          <w:sz w:val="24"/>
          <w:szCs w:val="24"/>
        </w:rPr>
        <w:t>风险配置和</w:t>
      </w:r>
      <w:r>
        <w:rPr>
          <w:rFonts w:hint="eastAsia" w:ascii="宋体" w:hAnsi="宋体" w:eastAsia="宋体" w:cs="Times New Roman"/>
          <w:sz w:val="24"/>
          <w:szCs w:val="24"/>
          <w:lang w:val="en-US" w:eastAsia="zh-CN"/>
        </w:rPr>
        <w:t>风险详情</w:t>
      </w:r>
      <w:r>
        <w:rPr>
          <w:rFonts w:hint="eastAsia" w:ascii="宋体" w:hAnsi="宋体" w:eastAsia="宋体" w:cs="Times New Roman"/>
          <w:sz w:val="24"/>
          <w:szCs w:val="24"/>
        </w:rPr>
        <w:t>，您可以点击风险配置</w:t>
      </w:r>
      <w:r>
        <w:rPr>
          <w:rFonts w:hint="eastAsia" w:ascii="宋体" w:hAnsi="宋体" w:eastAsia="宋体" w:cs="Times New Roman"/>
          <w:sz w:val="24"/>
          <w:szCs w:val="24"/>
          <w:lang w:val="en-US" w:eastAsia="zh-CN"/>
        </w:rPr>
        <w:t>和风险详情</w:t>
      </w:r>
      <w:r>
        <w:rPr>
          <w:rFonts w:hint="eastAsia" w:ascii="宋体" w:hAnsi="宋体" w:eastAsia="宋体" w:cs="Times New Roman"/>
          <w:sz w:val="24"/>
          <w:szCs w:val="24"/>
        </w:rPr>
        <w:t>按钮切换显示。</w:t>
      </w:r>
    </w:p>
    <w:p w14:paraId="38EA698D">
      <w:pPr>
        <w:pStyle w:val="2"/>
        <w:rPr>
          <w:rFonts w:hint="eastAsia"/>
        </w:rPr>
      </w:pPr>
      <w:r>
        <w:drawing>
          <wp:inline distT="0" distB="0" distL="114300" distR="114300">
            <wp:extent cx="5274310" cy="2586990"/>
            <wp:effectExtent l="0" t="0" r="13970" b="381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5"/>
                    <a:stretch>
                      <a:fillRect/>
                    </a:stretch>
                  </pic:blipFill>
                  <pic:spPr>
                    <a:xfrm>
                      <a:off x="0" y="0"/>
                      <a:ext cx="5274310" cy="2586990"/>
                    </a:xfrm>
                    <a:prstGeom prst="rect">
                      <a:avLst/>
                    </a:prstGeom>
                    <a:noFill/>
                    <a:ln>
                      <a:noFill/>
                    </a:ln>
                  </pic:spPr>
                </pic:pic>
              </a:graphicData>
            </a:graphic>
          </wp:inline>
        </w:drawing>
      </w:r>
    </w:p>
    <w:p w14:paraId="012DF25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rPr>
      </w:pP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点击风险配置tab按钮，您可以查看</w:t>
      </w:r>
      <w:r>
        <w:rPr>
          <w:rFonts w:hint="eastAsia" w:ascii="宋体" w:hAnsi="宋体" w:eastAsia="宋体" w:cs="Times New Roman"/>
          <w:sz w:val="24"/>
          <w:szCs w:val="24"/>
        </w:rPr>
        <w:t>风险配置列表中</w:t>
      </w:r>
      <w:r>
        <w:rPr>
          <w:rFonts w:hint="eastAsia" w:ascii="宋体" w:hAnsi="宋体" w:eastAsia="宋体" w:cs="Times New Roman"/>
          <w:sz w:val="24"/>
          <w:szCs w:val="24"/>
          <w:lang w:val="en-US" w:eastAsia="zh-CN"/>
        </w:rPr>
        <w:t>显示的序号、配置名称、</w:t>
      </w:r>
      <w:r>
        <w:rPr>
          <w:rFonts w:hint="eastAsia" w:ascii="宋体" w:hAnsi="宋体" w:eastAsia="宋体" w:cs="Times New Roman"/>
          <w:sz w:val="24"/>
          <w:szCs w:val="24"/>
        </w:rPr>
        <w:t>检测精度、最近编辑时间和配置说明</w:t>
      </w:r>
      <w:r>
        <w:rPr>
          <w:rFonts w:hint="eastAsia" w:ascii="宋体" w:hAnsi="宋体" w:eastAsia="宋体" w:cs="Times New Roman"/>
          <w:sz w:val="24"/>
          <w:szCs w:val="24"/>
          <w:lang w:val="en-US" w:eastAsia="zh-CN"/>
        </w:rPr>
        <w:t>字段信息</w:t>
      </w:r>
      <w:r>
        <w:rPr>
          <w:rFonts w:hint="eastAsia" w:ascii="宋体" w:hAnsi="宋体" w:eastAsia="宋体" w:cs="Times New Roman"/>
          <w:sz w:val="24"/>
          <w:szCs w:val="24"/>
        </w:rPr>
        <w:t>。您可以</w:t>
      </w:r>
      <w:r>
        <w:rPr>
          <w:rFonts w:hint="eastAsia" w:ascii="宋体" w:hAnsi="宋体" w:eastAsia="宋体" w:cs="Times New Roman"/>
          <w:sz w:val="24"/>
          <w:szCs w:val="24"/>
          <w:lang w:val="en-US" w:eastAsia="zh-CN"/>
        </w:rPr>
        <w:t>点击编辑按钮，修改配置名称和检测精度。</w:t>
      </w:r>
    </w:p>
    <w:p w14:paraId="32C6DC0F">
      <w:pPr>
        <w:pStyle w:val="2"/>
      </w:pPr>
      <w:r>
        <w:drawing>
          <wp:inline distT="0" distB="0" distL="114300" distR="114300">
            <wp:extent cx="5274310" cy="2586990"/>
            <wp:effectExtent l="0" t="0" r="13970" b="381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6"/>
                    <a:stretch>
                      <a:fillRect/>
                    </a:stretch>
                  </pic:blipFill>
                  <pic:spPr>
                    <a:xfrm>
                      <a:off x="0" y="0"/>
                      <a:ext cx="5274310" cy="2586990"/>
                    </a:xfrm>
                    <a:prstGeom prst="rect">
                      <a:avLst/>
                    </a:prstGeom>
                    <a:noFill/>
                    <a:ln>
                      <a:noFill/>
                    </a:ln>
                  </pic:spPr>
                </pic:pic>
              </a:graphicData>
            </a:graphic>
          </wp:inline>
        </w:drawing>
      </w:r>
    </w:p>
    <w:p w14:paraId="754D8368">
      <w:pPr>
        <w:pStyle w:val="2"/>
      </w:pPr>
      <w:r>
        <w:drawing>
          <wp:inline distT="0" distB="0" distL="114300" distR="114300">
            <wp:extent cx="5263515" cy="2571115"/>
            <wp:effectExtent l="0" t="0" r="9525" b="444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7"/>
                    <a:stretch>
                      <a:fillRect/>
                    </a:stretch>
                  </pic:blipFill>
                  <pic:spPr>
                    <a:xfrm>
                      <a:off x="0" y="0"/>
                      <a:ext cx="5263515" cy="2571115"/>
                    </a:xfrm>
                    <a:prstGeom prst="rect">
                      <a:avLst/>
                    </a:prstGeom>
                    <a:noFill/>
                    <a:ln>
                      <a:noFill/>
                    </a:ln>
                  </pic:spPr>
                </pic:pic>
              </a:graphicData>
            </a:graphic>
          </wp:inline>
        </w:drawing>
      </w:r>
    </w:p>
    <w:p w14:paraId="3219FA3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6.点击该页面的创建配置按钮，跳出创建风险配置弹窗，填写风险配置名称、检测精度和配置说明，点击确认后创建新风险配置。</w:t>
      </w:r>
    </w:p>
    <w:p w14:paraId="24D39CE5">
      <w:pPr>
        <w:pStyle w:val="2"/>
        <w:numPr>
          <w:ilvl w:val="0"/>
          <w:numId w:val="0"/>
        </w:numPr>
      </w:pPr>
      <w:r>
        <w:drawing>
          <wp:inline distT="0" distB="0" distL="114300" distR="114300">
            <wp:extent cx="5261610" cy="2578100"/>
            <wp:effectExtent l="0" t="0" r="11430" b="1270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8"/>
                    <a:stretch>
                      <a:fillRect/>
                    </a:stretch>
                  </pic:blipFill>
                  <pic:spPr>
                    <a:xfrm>
                      <a:off x="0" y="0"/>
                      <a:ext cx="5261610" cy="2578100"/>
                    </a:xfrm>
                    <a:prstGeom prst="rect">
                      <a:avLst/>
                    </a:prstGeom>
                    <a:noFill/>
                    <a:ln>
                      <a:noFill/>
                    </a:ln>
                  </pic:spPr>
                </pic:pic>
              </a:graphicData>
            </a:graphic>
          </wp:inline>
        </w:drawing>
      </w:r>
    </w:p>
    <w:p w14:paraId="6DC1EF2F">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7.点击风险详情tab按钮，您可以查看所有的风险详情。</w:t>
      </w:r>
    </w:p>
    <w:p w14:paraId="6DB74C19">
      <w:pPr>
        <w:pStyle w:val="2"/>
        <w:numPr>
          <w:ilvl w:val="0"/>
          <w:numId w:val="0"/>
        </w:numPr>
      </w:pPr>
      <w:bookmarkStart w:id="53" w:name="_GoBack"/>
      <w:bookmarkEnd w:id="53"/>
    </w:p>
    <w:p w14:paraId="6D568A6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8.点击该页面的导出完整文件按钮，可以下载风险详情文件到本地。</w:t>
      </w:r>
    </w:p>
    <w:p w14:paraId="411AA05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Times New Roman"/>
          <w:kern w:val="2"/>
          <w:sz w:val="24"/>
          <w:szCs w:val="24"/>
          <w:lang w:val="en-US" w:eastAsia="zh-CN" w:bidi="ar-SA"/>
        </w:rPr>
      </w:pPr>
    </w:p>
    <w:p w14:paraId="00893361">
      <w:pPr>
        <w:pStyle w:val="5"/>
        <w:keepNext w:val="0"/>
        <w:keepLines w:val="0"/>
        <w:rPr>
          <w:rFonts w:hint="eastAsia" w:ascii="宋体" w:hAnsi="宋体" w:eastAsia="宋体" w:cs="宋体"/>
        </w:rPr>
      </w:pPr>
      <w:bookmarkStart w:id="29" w:name="_Toc13312"/>
      <w:r>
        <w:rPr>
          <w:rFonts w:hint="eastAsia" w:ascii="宋体" w:hAnsi="宋体" w:eastAsia="宋体" w:cs="宋体"/>
        </w:rPr>
        <w:t>创建风险</w:t>
      </w:r>
      <w:bookmarkEnd w:id="29"/>
    </w:p>
    <w:p w14:paraId="2A84ADB0">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3F07FB2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7CAE1E0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w:t>
      </w:r>
      <w:r>
        <w:rPr>
          <w:rFonts w:hint="eastAsia" w:ascii="宋体" w:hAnsi="宋体" w:eastAsia="宋体"/>
          <w:sz w:val="24"/>
          <w:szCs w:val="24"/>
        </w:rPr>
        <w:t>选择左侧导航栏中的</w:t>
      </w:r>
      <w:r>
        <w:rPr>
          <w:rFonts w:hint="eastAsia" w:ascii="宋体" w:hAnsi="宋体" w:eastAsia="宋体" w:cs="Times New Roman"/>
          <w:sz w:val="24"/>
          <w:szCs w:val="24"/>
          <w:lang w:val="en-US" w:eastAsia="zh-CN"/>
        </w:rPr>
        <w:t>风险管理，</w:t>
      </w:r>
      <w:r>
        <w:rPr>
          <w:rFonts w:hint="eastAsia" w:ascii="宋体" w:hAnsi="宋体" w:eastAsia="宋体" w:cs="Times New Roman"/>
          <w:sz w:val="24"/>
          <w:szCs w:val="24"/>
        </w:rPr>
        <w:t>进入风险管理页，点击右上角的创建风险按钮。</w:t>
      </w:r>
    </w:p>
    <w:p w14:paraId="0E28704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3.跳转至创建风险页，根据填入信息后点击立即创建完成。</w:t>
      </w:r>
    </w:p>
    <w:p w14:paraId="31500847">
      <w:pPr>
        <w:pStyle w:val="2"/>
        <w:rPr>
          <w:rFonts w:hint="eastAsia" w:ascii="宋体" w:hAnsi="宋体" w:eastAsia="宋体" w:cs="宋体"/>
          <w:sz w:val="24"/>
          <w:szCs w:val="24"/>
        </w:rPr>
      </w:pPr>
      <w:r>
        <w:drawing>
          <wp:inline distT="0" distB="0" distL="114300" distR="114300">
            <wp:extent cx="5262245" cy="2524760"/>
            <wp:effectExtent l="0" t="0" r="10795" b="508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9"/>
                    <a:stretch>
                      <a:fillRect/>
                    </a:stretch>
                  </pic:blipFill>
                  <pic:spPr>
                    <a:xfrm>
                      <a:off x="0" y="0"/>
                      <a:ext cx="5262245" cy="2524760"/>
                    </a:xfrm>
                    <a:prstGeom prst="rect">
                      <a:avLst/>
                    </a:prstGeom>
                    <a:noFill/>
                    <a:ln>
                      <a:noFill/>
                    </a:ln>
                  </pic:spPr>
                </pic:pic>
              </a:graphicData>
            </a:graphic>
          </wp:inline>
        </w:drawing>
      </w:r>
    </w:p>
    <w:p w14:paraId="34E2CA8F">
      <w:pPr>
        <w:pStyle w:val="2"/>
        <w:rPr>
          <w:rFonts w:hint="eastAsia" w:ascii="宋体" w:hAnsi="宋体" w:eastAsia="宋体" w:cs="宋体"/>
          <w:sz w:val="24"/>
          <w:szCs w:val="24"/>
        </w:rPr>
      </w:pPr>
    </w:p>
    <w:p w14:paraId="58D3BC3E">
      <w:pPr>
        <w:pStyle w:val="5"/>
        <w:keepNext w:val="0"/>
        <w:keepLines w:val="0"/>
        <w:rPr>
          <w:rFonts w:hint="eastAsia" w:ascii="宋体" w:hAnsi="宋体" w:eastAsia="宋体" w:cs="宋体"/>
        </w:rPr>
      </w:pPr>
      <w:bookmarkStart w:id="30" w:name="_Toc7859"/>
      <w:r>
        <w:rPr>
          <w:rFonts w:hint="eastAsia" w:ascii="宋体" w:hAnsi="宋体" w:eastAsia="宋体" w:cs="宋体"/>
        </w:rPr>
        <w:t>修改风险</w:t>
      </w:r>
      <w:bookmarkEnd w:id="30"/>
    </w:p>
    <w:p w14:paraId="4DE97814">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10B084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510C1D7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2.</w:t>
      </w:r>
      <w:r>
        <w:rPr>
          <w:rFonts w:hint="eastAsia" w:ascii="宋体" w:hAnsi="宋体" w:eastAsia="宋体"/>
          <w:sz w:val="24"/>
          <w:szCs w:val="24"/>
        </w:rPr>
        <w:t>选择左侧导航栏中的</w:t>
      </w:r>
      <w:r>
        <w:rPr>
          <w:rFonts w:hint="eastAsia" w:ascii="宋体" w:hAnsi="宋体" w:eastAsia="宋体" w:cs="Times New Roman"/>
          <w:sz w:val="24"/>
          <w:szCs w:val="24"/>
          <w:lang w:val="en-US" w:eastAsia="zh-CN"/>
        </w:rPr>
        <w:t>风险管理，</w:t>
      </w:r>
      <w:r>
        <w:rPr>
          <w:rFonts w:hint="eastAsia" w:ascii="宋体" w:hAnsi="宋体" w:eastAsia="宋体" w:cs="Times New Roman"/>
          <w:sz w:val="24"/>
          <w:szCs w:val="24"/>
        </w:rPr>
        <w:t>进入风险管理页，点击风险列表操作栏</w:t>
      </w:r>
      <w:r>
        <w:rPr>
          <w:rFonts w:hint="eastAsia" w:ascii="宋体" w:hAnsi="宋体" w:eastAsia="宋体" w:cs="Times New Roman"/>
          <w:sz w:val="24"/>
          <w:szCs w:val="24"/>
          <w:lang w:val="en-US" w:eastAsia="zh-CN"/>
        </w:rPr>
        <w:t>目标</w:t>
      </w:r>
      <w:r>
        <w:rPr>
          <w:rFonts w:hint="eastAsia" w:ascii="宋体" w:hAnsi="宋体" w:eastAsia="宋体" w:cs="Times New Roman"/>
          <w:sz w:val="24"/>
          <w:szCs w:val="24"/>
        </w:rPr>
        <w:t>风险的编辑按钮。</w:t>
      </w:r>
      <w:r>
        <w:rPr>
          <w:rFonts w:hint="eastAsia" w:ascii="宋体" w:hAnsi="宋体" w:eastAsia="宋体" w:cs="Times New Roman"/>
          <w:sz w:val="24"/>
          <w:szCs w:val="24"/>
          <w:lang w:val="en-US" w:eastAsia="zh-CN"/>
        </w:rPr>
        <w:t>您也可以进入风险详情页基本信息右侧的编辑按钮。</w:t>
      </w:r>
    </w:p>
    <w:p w14:paraId="4E99749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3.跳转至编辑风险页，内容回显，修改完毕后点击确认完成。</w:t>
      </w:r>
    </w:p>
    <w:p w14:paraId="362B3FE9">
      <w:pPr>
        <w:pStyle w:val="2"/>
        <w:rPr>
          <w:rFonts w:hint="eastAsia" w:ascii="宋体" w:hAnsi="宋体" w:eastAsia="宋体" w:cs="宋体"/>
          <w:sz w:val="24"/>
          <w:szCs w:val="24"/>
        </w:rPr>
      </w:pPr>
      <w:r>
        <w:rPr>
          <w:rFonts w:hint="eastAsia" w:ascii="宋体" w:hAnsi="宋体" w:eastAsia="宋体" w:cs="宋体"/>
        </w:rPr>
        <w:drawing>
          <wp:inline distT="0" distB="0" distL="0" distR="0">
            <wp:extent cx="5274310" cy="27660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74310" cy="2766060"/>
                    </a:xfrm>
                    <a:prstGeom prst="rect">
                      <a:avLst/>
                    </a:prstGeom>
                  </pic:spPr>
                </pic:pic>
              </a:graphicData>
            </a:graphic>
          </wp:inline>
        </w:drawing>
      </w:r>
    </w:p>
    <w:p w14:paraId="183B2689">
      <w:pPr>
        <w:pStyle w:val="2"/>
        <w:rPr>
          <w:rFonts w:hint="eastAsia" w:ascii="宋体" w:hAnsi="宋体" w:eastAsia="宋体" w:cs="宋体"/>
          <w:sz w:val="24"/>
          <w:szCs w:val="24"/>
        </w:rPr>
      </w:pPr>
      <w:r>
        <w:rPr>
          <w:rFonts w:hint="eastAsia" w:ascii="宋体" w:hAnsi="宋体" w:eastAsia="宋体" w:cs="宋体"/>
        </w:rPr>
        <w:drawing>
          <wp:inline distT="0" distB="0" distL="0" distR="0">
            <wp:extent cx="5274310" cy="1425575"/>
            <wp:effectExtent l="0" t="0" r="1397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274310" cy="1425575"/>
                    </a:xfrm>
                    <a:prstGeom prst="rect">
                      <a:avLst/>
                    </a:prstGeom>
                  </pic:spPr>
                </pic:pic>
              </a:graphicData>
            </a:graphic>
          </wp:inline>
        </w:drawing>
      </w:r>
    </w:p>
    <w:p w14:paraId="2D679727">
      <w:pPr>
        <w:pStyle w:val="2"/>
        <w:rPr>
          <w:rFonts w:hint="eastAsia" w:ascii="宋体" w:hAnsi="宋体" w:eastAsia="宋体" w:cs="宋体"/>
          <w:sz w:val="24"/>
          <w:szCs w:val="24"/>
        </w:rPr>
      </w:pPr>
    </w:p>
    <w:p w14:paraId="5E7AD7B4">
      <w:pPr>
        <w:pStyle w:val="5"/>
        <w:keepNext w:val="0"/>
        <w:keepLines w:val="0"/>
        <w:rPr>
          <w:rFonts w:hint="eastAsia" w:ascii="宋体" w:hAnsi="宋体" w:eastAsia="宋体" w:cs="宋体"/>
        </w:rPr>
      </w:pPr>
      <w:bookmarkStart w:id="31" w:name="_Toc23846"/>
      <w:r>
        <w:rPr>
          <w:rFonts w:hint="eastAsia" w:ascii="宋体" w:hAnsi="宋体" w:eastAsia="宋体" w:cs="宋体"/>
        </w:rPr>
        <w:t>删除风险</w:t>
      </w:r>
      <w:bookmarkEnd w:id="31"/>
    </w:p>
    <w:p w14:paraId="29B1F99F">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2BC20B7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0EA9D5D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rPr>
        <w:t>2.进入风险管理页，点击风险列表操作栏</w:t>
      </w:r>
      <w:r>
        <w:rPr>
          <w:rFonts w:hint="eastAsia" w:ascii="宋体" w:hAnsi="宋体" w:eastAsia="宋体" w:cs="Times New Roman"/>
          <w:sz w:val="24"/>
          <w:szCs w:val="24"/>
          <w:lang w:val="en-US" w:eastAsia="zh-CN"/>
        </w:rPr>
        <w:t>目标</w:t>
      </w:r>
      <w:r>
        <w:rPr>
          <w:rFonts w:hint="eastAsia" w:ascii="宋体" w:hAnsi="宋体" w:eastAsia="宋体" w:cs="Times New Roman"/>
          <w:sz w:val="24"/>
          <w:szCs w:val="24"/>
        </w:rPr>
        <w:t>风险的删除按钮。</w:t>
      </w:r>
      <w:r>
        <w:rPr>
          <w:rFonts w:hint="eastAsia" w:ascii="宋体" w:hAnsi="宋体" w:eastAsia="宋体" w:cs="Times New Roman"/>
          <w:sz w:val="24"/>
          <w:szCs w:val="24"/>
          <w:lang w:val="en-US" w:eastAsia="zh-CN"/>
        </w:rPr>
        <w:t>您也可以进入风险详情页基本信息右侧的删除按钮。</w:t>
      </w:r>
    </w:p>
    <w:p w14:paraId="4E05CCF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3.弹出二次确认弹窗，点击确认后完成删除。</w:t>
      </w:r>
    </w:p>
    <w:p w14:paraId="2ECEABC9">
      <w:pPr>
        <w:pStyle w:val="2"/>
        <w:rPr>
          <w:rFonts w:hint="default" w:eastAsiaTheme="minorEastAsia"/>
          <w:lang w:val="en-US" w:eastAsia="zh-CN"/>
        </w:rPr>
      </w:pPr>
      <w:r>
        <w:drawing>
          <wp:inline distT="0" distB="0" distL="114300" distR="114300">
            <wp:extent cx="5271770" cy="2565400"/>
            <wp:effectExtent l="0" t="0" r="1270" b="1016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22"/>
                    <a:stretch>
                      <a:fillRect/>
                    </a:stretch>
                  </pic:blipFill>
                  <pic:spPr>
                    <a:xfrm>
                      <a:off x="0" y="0"/>
                      <a:ext cx="5271770" cy="2565400"/>
                    </a:xfrm>
                    <a:prstGeom prst="rect">
                      <a:avLst/>
                    </a:prstGeom>
                    <a:noFill/>
                    <a:ln>
                      <a:noFill/>
                    </a:ln>
                  </pic:spPr>
                </pic:pic>
              </a:graphicData>
            </a:graphic>
          </wp:inline>
        </w:drawing>
      </w:r>
    </w:p>
    <w:p w14:paraId="4DEBB6EE">
      <w:pPr>
        <w:pStyle w:val="4"/>
        <w:keepNext w:val="0"/>
        <w:keepLines w:val="0"/>
        <w:spacing w:line="360" w:lineRule="auto"/>
        <w:rPr>
          <w:rFonts w:hint="eastAsia" w:ascii="宋体" w:hAnsi="宋体" w:eastAsia="宋体" w:cs="宋体"/>
        </w:rPr>
      </w:pPr>
      <w:bookmarkStart w:id="32" w:name="_Toc10010"/>
      <w:r>
        <w:rPr>
          <w:rFonts w:hint="eastAsia" w:ascii="宋体" w:hAnsi="宋体" w:eastAsia="宋体" w:cs="宋体"/>
        </w:rPr>
        <w:t>策略管理</w:t>
      </w:r>
      <w:bookmarkEnd w:id="32"/>
    </w:p>
    <w:p w14:paraId="66D59F3A">
      <w:pPr>
        <w:pStyle w:val="5"/>
        <w:keepNext w:val="0"/>
        <w:keepLines w:val="0"/>
        <w:rPr>
          <w:rFonts w:hint="eastAsia" w:ascii="宋体" w:hAnsi="宋体" w:eastAsia="宋体" w:cs="宋体"/>
        </w:rPr>
      </w:pPr>
      <w:bookmarkStart w:id="33" w:name="_Toc30340"/>
      <w:r>
        <w:rPr>
          <w:rFonts w:hint="eastAsia" w:ascii="宋体" w:hAnsi="宋体" w:eastAsia="宋体" w:cs="宋体"/>
        </w:rPr>
        <w:t>策略管理列表</w:t>
      </w:r>
      <w:bookmarkEnd w:id="33"/>
    </w:p>
    <w:p w14:paraId="2C4A5AF3">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3B8FDED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0A05F44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rPr>
        <w:t>2.选择左侧导航栏中的策略管理</w:t>
      </w:r>
      <w:r>
        <w:rPr>
          <w:rFonts w:hint="eastAsia" w:ascii="宋体" w:hAnsi="宋体" w:eastAsia="宋体" w:cs="Times New Roman"/>
          <w:sz w:val="24"/>
          <w:szCs w:val="24"/>
          <w:lang w:eastAsia="zh-CN"/>
        </w:rPr>
        <w:t>。</w:t>
      </w:r>
    </w:p>
    <w:p w14:paraId="0494D58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rPr>
      </w:pPr>
      <w:r>
        <w:rPr>
          <w:rFonts w:hint="eastAsia" w:ascii="宋体" w:hAnsi="宋体" w:eastAsia="宋体" w:cs="Times New Roman"/>
          <w:sz w:val="24"/>
          <w:szCs w:val="24"/>
        </w:rPr>
        <w:t>3.在该页面中，您可以查看策略名称、关键词、对应模态、</w:t>
      </w:r>
      <w:r>
        <w:rPr>
          <w:rFonts w:hint="eastAsia" w:ascii="宋体" w:hAnsi="宋体" w:eastAsia="宋体" w:cs="Times New Roman"/>
          <w:sz w:val="24"/>
          <w:szCs w:val="24"/>
          <w:lang w:val="en-US" w:eastAsia="zh-CN"/>
        </w:rPr>
        <w:t>参考文件</w:t>
      </w:r>
      <w:r>
        <w:rPr>
          <w:rFonts w:hint="eastAsia" w:ascii="宋体" w:hAnsi="宋体" w:eastAsia="宋体" w:cs="Times New Roman"/>
          <w:sz w:val="24"/>
          <w:szCs w:val="24"/>
        </w:rPr>
        <w:t>、创建时间、创建者和策略描述字段信息。</w:t>
      </w:r>
    </w:p>
    <w:p w14:paraId="356DFC9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4.您也可以通过列表上方的搜索栏，搜索相关的策略名称、关键词、标准文件名称、创建者和策略描述。</w:t>
      </w:r>
    </w:p>
    <w:p w14:paraId="5254FBDD">
      <w:pPr>
        <w:pStyle w:val="2"/>
        <w:rPr>
          <w:rFonts w:hint="eastAsia" w:ascii="宋体" w:hAnsi="宋体" w:eastAsia="宋体" w:cs="宋体"/>
          <w:sz w:val="24"/>
          <w:szCs w:val="24"/>
        </w:rPr>
      </w:pPr>
      <w:r>
        <w:drawing>
          <wp:inline distT="0" distB="0" distL="114300" distR="114300">
            <wp:extent cx="5257800" cy="2603500"/>
            <wp:effectExtent l="0" t="0" r="0" b="254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23"/>
                    <a:stretch>
                      <a:fillRect/>
                    </a:stretch>
                  </pic:blipFill>
                  <pic:spPr>
                    <a:xfrm>
                      <a:off x="0" y="0"/>
                      <a:ext cx="5257800" cy="2603500"/>
                    </a:xfrm>
                    <a:prstGeom prst="rect">
                      <a:avLst/>
                    </a:prstGeom>
                    <a:noFill/>
                    <a:ln>
                      <a:noFill/>
                    </a:ln>
                  </pic:spPr>
                </pic:pic>
              </a:graphicData>
            </a:graphic>
          </wp:inline>
        </w:drawing>
      </w:r>
    </w:p>
    <w:p w14:paraId="590E2D19">
      <w:pPr>
        <w:pStyle w:val="5"/>
        <w:keepNext w:val="0"/>
        <w:keepLines w:val="0"/>
        <w:rPr>
          <w:rFonts w:hint="eastAsia" w:ascii="宋体" w:hAnsi="宋体" w:eastAsia="宋体" w:cs="宋体"/>
        </w:rPr>
      </w:pPr>
      <w:bookmarkStart w:id="34" w:name="_Toc2273"/>
      <w:r>
        <w:rPr>
          <w:rFonts w:hint="eastAsia" w:ascii="宋体" w:hAnsi="宋体" w:eastAsia="宋体" w:cs="宋体"/>
        </w:rPr>
        <w:t>策略详情</w:t>
      </w:r>
      <w:bookmarkEnd w:id="34"/>
    </w:p>
    <w:p w14:paraId="0FE4EA95">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5C08091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3B5131E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2.选择左侧导航栏中的策略管理</w:t>
      </w:r>
      <w:r>
        <w:rPr>
          <w:rFonts w:hint="eastAsia" w:ascii="宋体" w:hAnsi="宋体" w:eastAsia="宋体" w:cs="Times New Roman"/>
          <w:sz w:val="24"/>
          <w:szCs w:val="24"/>
          <w:lang w:eastAsia="zh-CN"/>
        </w:rPr>
        <w:t>，</w:t>
      </w:r>
      <w:r>
        <w:rPr>
          <w:rFonts w:hint="eastAsia" w:ascii="宋体" w:hAnsi="宋体" w:eastAsia="宋体" w:cs="Times New Roman"/>
          <w:sz w:val="24"/>
          <w:szCs w:val="24"/>
        </w:rPr>
        <w:t>进入策略管理页，点击策略列表操作栏</w:t>
      </w:r>
      <w:r>
        <w:rPr>
          <w:rFonts w:hint="eastAsia" w:ascii="宋体" w:hAnsi="宋体" w:eastAsia="宋体" w:cs="Times New Roman"/>
          <w:sz w:val="24"/>
          <w:szCs w:val="24"/>
          <w:lang w:val="en-US" w:eastAsia="zh-CN"/>
        </w:rPr>
        <w:t>目标</w:t>
      </w:r>
      <w:r>
        <w:rPr>
          <w:rFonts w:hint="eastAsia" w:ascii="宋体" w:hAnsi="宋体" w:eastAsia="宋体" w:cs="Times New Roman"/>
          <w:sz w:val="24"/>
          <w:szCs w:val="24"/>
        </w:rPr>
        <w:t>策略的详情按钮。</w:t>
      </w:r>
    </w:p>
    <w:p w14:paraId="753AE12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3.跳转至策略详情页，在该页面可以查看策略基本信息和策略配置。</w:t>
      </w:r>
    </w:p>
    <w:p w14:paraId="1C1D3EAB">
      <w:pPr>
        <w:pStyle w:val="2"/>
      </w:pPr>
      <w:r>
        <w:drawing>
          <wp:inline distT="0" distB="0" distL="114300" distR="114300">
            <wp:extent cx="5260340" cy="2581910"/>
            <wp:effectExtent l="0" t="0" r="12700" b="889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24"/>
                    <a:stretch>
                      <a:fillRect/>
                    </a:stretch>
                  </pic:blipFill>
                  <pic:spPr>
                    <a:xfrm>
                      <a:off x="0" y="0"/>
                      <a:ext cx="5260340" cy="2581910"/>
                    </a:xfrm>
                    <a:prstGeom prst="rect">
                      <a:avLst/>
                    </a:prstGeom>
                    <a:noFill/>
                    <a:ln>
                      <a:noFill/>
                    </a:ln>
                  </pic:spPr>
                </pic:pic>
              </a:graphicData>
            </a:graphic>
          </wp:inline>
        </w:drawing>
      </w:r>
    </w:p>
    <w:p w14:paraId="187DFED1">
      <w:pPr>
        <w:pStyle w:val="2"/>
        <w:rPr>
          <w:rFonts w:hint="default" w:eastAsiaTheme="minorEastAsia"/>
          <w:lang w:val="en-US" w:eastAsia="zh-CN"/>
        </w:rPr>
      </w:pPr>
      <w:r>
        <w:rPr>
          <w:rFonts w:hint="eastAsia" w:ascii="宋体" w:hAnsi="宋体" w:eastAsia="宋体" w:cs="Times New Roman"/>
          <w:kern w:val="2"/>
          <w:sz w:val="24"/>
          <w:szCs w:val="24"/>
          <w:lang w:val="en-US" w:eastAsia="zh-CN" w:bidi="ar-SA"/>
        </w:rPr>
        <w:t>4.点击策略配置下的编辑按钮，可以对风险项进行修改，点击保存按钮。</w:t>
      </w:r>
      <w:r>
        <w:rPr>
          <w:rFonts w:hint="eastAsia"/>
          <w:lang w:val="en-US" w:eastAsia="zh-CN"/>
        </w:rPr>
        <w:br w:type="textWrapping"/>
      </w:r>
      <w:r>
        <w:drawing>
          <wp:inline distT="0" distB="0" distL="114300" distR="114300">
            <wp:extent cx="5263515" cy="2581910"/>
            <wp:effectExtent l="0" t="0" r="9525" b="889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25"/>
                    <a:stretch>
                      <a:fillRect/>
                    </a:stretch>
                  </pic:blipFill>
                  <pic:spPr>
                    <a:xfrm>
                      <a:off x="0" y="0"/>
                      <a:ext cx="5263515" cy="2581910"/>
                    </a:xfrm>
                    <a:prstGeom prst="rect">
                      <a:avLst/>
                    </a:prstGeom>
                    <a:noFill/>
                    <a:ln>
                      <a:noFill/>
                    </a:ln>
                  </pic:spPr>
                </pic:pic>
              </a:graphicData>
            </a:graphic>
          </wp:inline>
        </w:drawing>
      </w:r>
    </w:p>
    <w:p w14:paraId="4530FD74">
      <w:pPr>
        <w:pStyle w:val="5"/>
        <w:keepNext w:val="0"/>
        <w:keepLines w:val="0"/>
        <w:rPr>
          <w:rFonts w:hint="eastAsia" w:ascii="宋体" w:hAnsi="宋体" w:eastAsia="宋体" w:cs="宋体"/>
        </w:rPr>
      </w:pPr>
      <w:bookmarkStart w:id="35" w:name="_Toc30380"/>
      <w:r>
        <w:rPr>
          <w:rFonts w:hint="eastAsia" w:ascii="宋体" w:hAnsi="宋体" w:eastAsia="宋体" w:cs="宋体"/>
        </w:rPr>
        <w:t>修改策略基本信息</w:t>
      </w:r>
      <w:bookmarkEnd w:id="35"/>
    </w:p>
    <w:p w14:paraId="03781D31">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3204904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1206187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2.进入策略管理页，点击策略列表操作栏</w:t>
      </w:r>
      <w:r>
        <w:rPr>
          <w:rFonts w:hint="eastAsia" w:ascii="宋体" w:hAnsi="宋体" w:eastAsia="宋体" w:cs="Times New Roman"/>
          <w:sz w:val="24"/>
          <w:szCs w:val="24"/>
          <w:lang w:val="en-US" w:eastAsia="zh-CN"/>
        </w:rPr>
        <w:t>目标</w:t>
      </w:r>
      <w:r>
        <w:rPr>
          <w:rFonts w:hint="eastAsia" w:ascii="宋体" w:hAnsi="宋体" w:eastAsia="宋体" w:cs="Times New Roman"/>
          <w:sz w:val="24"/>
          <w:szCs w:val="24"/>
        </w:rPr>
        <w:t>策略的编辑按钮。</w:t>
      </w:r>
      <w:r>
        <w:rPr>
          <w:rFonts w:hint="eastAsia" w:ascii="宋体" w:hAnsi="宋体" w:eastAsia="宋体" w:cs="Times New Roman"/>
          <w:sz w:val="24"/>
          <w:szCs w:val="24"/>
          <w:lang w:val="en-US" w:eastAsia="zh-CN"/>
        </w:rPr>
        <w:t>您也可以点击策略详情页面基本信息右侧的编辑按钮。</w:t>
      </w:r>
    </w:p>
    <w:p w14:paraId="2C4A776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3.跳转至编辑策略页，内容回显，策略名称</w:t>
      </w:r>
      <w:r>
        <w:rPr>
          <w:rFonts w:hint="eastAsia" w:ascii="宋体" w:hAnsi="宋体" w:eastAsia="宋体" w:cs="Times New Roman"/>
          <w:sz w:val="24"/>
          <w:szCs w:val="24"/>
          <w:lang w:val="en-US" w:eastAsia="zh-CN"/>
        </w:rPr>
        <w:t>和对应模态必填</w:t>
      </w:r>
      <w:r>
        <w:rPr>
          <w:rFonts w:hint="eastAsia" w:ascii="宋体" w:hAnsi="宋体" w:eastAsia="宋体" w:cs="Times New Roman"/>
          <w:sz w:val="24"/>
          <w:szCs w:val="24"/>
        </w:rPr>
        <w:t>。</w:t>
      </w:r>
    </w:p>
    <w:p w14:paraId="55D772DC">
      <w:pPr>
        <w:pStyle w:val="2"/>
      </w:pPr>
      <w:r>
        <w:drawing>
          <wp:inline distT="0" distB="0" distL="114300" distR="114300">
            <wp:extent cx="5260975" cy="2590165"/>
            <wp:effectExtent l="0" t="0" r="12065" b="635"/>
            <wp:docPr id="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pic:cNvPicPr>
                      <a:picLocks noChangeAspect="1"/>
                    </pic:cNvPicPr>
                  </pic:nvPicPr>
                  <pic:blipFill>
                    <a:blip r:embed="rId26"/>
                    <a:stretch>
                      <a:fillRect/>
                    </a:stretch>
                  </pic:blipFill>
                  <pic:spPr>
                    <a:xfrm>
                      <a:off x="0" y="0"/>
                      <a:ext cx="5260975" cy="2590165"/>
                    </a:xfrm>
                    <a:prstGeom prst="rect">
                      <a:avLst/>
                    </a:prstGeom>
                    <a:noFill/>
                    <a:ln>
                      <a:noFill/>
                    </a:ln>
                  </pic:spPr>
                </pic:pic>
              </a:graphicData>
            </a:graphic>
          </wp:inline>
        </w:drawing>
      </w:r>
    </w:p>
    <w:p w14:paraId="2B186AC6">
      <w:pPr>
        <w:pStyle w:val="2"/>
        <w:rPr>
          <w:rFonts w:hint="default" w:eastAsiaTheme="minorEastAsia"/>
          <w:lang w:val="en-US" w:eastAsia="zh-CN"/>
        </w:rPr>
      </w:pPr>
      <w:r>
        <w:rPr>
          <w:rFonts w:hint="eastAsia"/>
          <w:lang w:val="en-US" w:eastAsia="zh-CN"/>
        </w:rPr>
        <w:t>4.点击下一步，进入到步骤二修改选择模板和策略配置，完成后点击确认按钮。</w:t>
      </w:r>
    </w:p>
    <w:p w14:paraId="4688CAD0">
      <w:pPr>
        <w:pStyle w:val="2"/>
      </w:pPr>
      <w:r>
        <w:drawing>
          <wp:inline distT="0" distB="0" distL="114300" distR="114300">
            <wp:extent cx="5273040" cy="2579370"/>
            <wp:effectExtent l="0" t="0" r="0" b="11430"/>
            <wp:docPr id="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pic:cNvPicPr>
                      <a:picLocks noChangeAspect="1"/>
                    </pic:cNvPicPr>
                  </pic:nvPicPr>
                  <pic:blipFill>
                    <a:blip r:embed="rId27"/>
                    <a:stretch>
                      <a:fillRect/>
                    </a:stretch>
                  </pic:blipFill>
                  <pic:spPr>
                    <a:xfrm>
                      <a:off x="0" y="0"/>
                      <a:ext cx="5273040" cy="2579370"/>
                    </a:xfrm>
                    <a:prstGeom prst="rect">
                      <a:avLst/>
                    </a:prstGeom>
                    <a:noFill/>
                    <a:ln>
                      <a:noFill/>
                    </a:ln>
                  </pic:spPr>
                </pic:pic>
              </a:graphicData>
            </a:graphic>
          </wp:inline>
        </w:drawing>
      </w:r>
    </w:p>
    <w:p w14:paraId="68F02271">
      <w:pPr>
        <w:pStyle w:val="5"/>
        <w:keepNext w:val="0"/>
        <w:keepLines w:val="0"/>
        <w:rPr>
          <w:rFonts w:hint="eastAsia" w:ascii="宋体" w:hAnsi="宋体" w:eastAsia="宋体" w:cs="宋体"/>
        </w:rPr>
      </w:pPr>
      <w:bookmarkStart w:id="36" w:name="_Toc2708"/>
      <w:r>
        <w:rPr>
          <w:rFonts w:hint="eastAsia" w:ascii="宋体" w:hAnsi="宋体" w:eastAsia="宋体" w:cs="宋体"/>
        </w:rPr>
        <w:t>删除策略</w:t>
      </w:r>
      <w:bookmarkEnd w:id="36"/>
    </w:p>
    <w:p w14:paraId="779F1EBD">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467ADE5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4F66D7C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2.进入策略管理页，点击策略列表操作栏任一策略的删除按钮。</w:t>
      </w:r>
      <w:r>
        <w:rPr>
          <w:rFonts w:hint="eastAsia" w:ascii="宋体" w:hAnsi="宋体" w:eastAsia="宋体" w:cs="Times New Roman"/>
          <w:sz w:val="24"/>
          <w:szCs w:val="24"/>
          <w:lang w:val="en-US" w:eastAsia="zh-CN"/>
        </w:rPr>
        <w:t>您也可以点击策略详情页面基本信息右侧的删除按钮。</w:t>
      </w:r>
    </w:p>
    <w:p w14:paraId="5891ECA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rPr>
        <w:t>3.弹出二次确认弹窗，点击确认后完成删除</w:t>
      </w:r>
      <w:r>
        <w:rPr>
          <w:rFonts w:hint="eastAsia" w:ascii="宋体" w:hAnsi="宋体" w:eastAsia="宋体" w:cs="Times New Roman"/>
          <w:sz w:val="24"/>
          <w:szCs w:val="24"/>
          <w:lang w:eastAsia="zh-CN"/>
        </w:rPr>
        <w:t>。</w:t>
      </w:r>
    </w:p>
    <w:p w14:paraId="5BEABD76">
      <w:pPr>
        <w:pStyle w:val="2"/>
        <w:rPr>
          <w:rFonts w:hint="eastAsia"/>
        </w:rPr>
      </w:pPr>
      <w:r>
        <w:drawing>
          <wp:inline distT="0" distB="0" distL="114300" distR="114300">
            <wp:extent cx="5263515" cy="2576195"/>
            <wp:effectExtent l="0" t="0" r="9525" b="14605"/>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28"/>
                    <a:stretch>
                      <a:fillRect/>
                    </a:stretch>
                  </pic:blipFill>
                  <pic:spPr>
                    <a:xfrm>
                      <a:off x="0" y="0"/>
                      <a:ext cx="5263515" cy="2576195"/>
                    </a:xfrm>
                    <a:prstGeom prst="rect">
                      <a:avLst/>
                    </a:prstGeom>
                    <a:noFill/>
                    <a:ln>
                      <a:noFill/>
                    </a:ln>
                  </pic:spPr>
                </pic:pic>
              </a:graphicData>
            </a:graphic>
          </wp:inline>
        </w:drawing>
      </w:r>
    </w:p>
    <w:p w14:paraId="60063857">
      <w:pPr>
        <w:pStyle w:val="5"/>
        <w:keepNext w:val="0"/>
        <w:keepLines w:val="0"/>
        <w:rPr>
          <w:rFonts w:hint="eastAsia" w:ascii="宋体" w:hAnsi="宋体" w:eastAsia="宋体" w:cs="宋体"/>
        </w:rPr>
      </w:pPr>
      <w:bookmarkStart w:id="37" w:name="_Toc4914"/>
      <w:r>
        <w:rPr>
          <w:rFonts w:hint="eastAsia" w:ascii="宋体" w:hAnsi="宋体" w:eastAsia="宋体" w:cs="宋体"/>
        </w:rPr>
        <w:t>创建策略</w:t>
      </w:r>
      <w:bookmarkEnd w:id="37"/>
    </w:p>
    <w:p w14:paraId="69AC591D">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13E3A2E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1EEC301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2.进入策略管理页，点击右上角的创建策略按钮。</w:t>
      </w:r>
    </w:p>
    <w:p w14:paraId="637B1BD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3.跳转至创建策略步骤一，该步骤可配置策略基本信息和辅助信息，策略名称和对应模态为必选项，选择了对应模态，在步骤二时才可查看该模态下的风险项，若未选择则禁选。</w:t>
      </w:r>
    </w:p>
    <w:p w14:paraId="03C9D2B5">
      <w:pPr>
        <w:pStyle w:val="2"/>
        <w:rPr>
          <w:rFonts w:hint="eastAsia" w:ascii="宋体" w:hAnsi="宋体" w:eastAsia="宋体" w:cs="宋体"/>
        </w:rPr>
      </w:pPr>
      <w:r>
        <w:drawing>
          <wp:inline distT="0" distB="0" distL="114300" distR="114300">
            <wp:extent cx="5264785" cy="2582545"/>
            <wp:effectExtent l="0" t="0" r="8255" b="8255"/>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29"/>
                    <a:stretch>
                      <a:fillRect/>
                    </a:stretch>
                  </pic:blipFill>
                  <pic:spPr>
                    <a:xfrm>
                      <a:off x="0" y="0"/>
                      <a:ext cx="5264785" cy="2582545"/>
                    </a:xfrm>
                    <a:prstGeom prst="rect">
                      <a:avLst/>
                    </a:prstGeom>
                    <a:noFill/>
                    <a:ln>
                      <a:noFill/>
                    </a:ln>
                  </pic:spPr>
                </pic:pic>
              </a:graphicData>
            </a:graphic>
          </wp:inline>
        </w:drawing>
      </w:r>
      <w:r>
        <w:rPr>
          <w:rFonts w:hint="eastAsia" w:ascii="宋体" w:hAnsi="宋体" w:eastAsia="宋体" w:cs="宋体"/>
        </w:rPr>
        <w:t xml:space="preserve"> </w:t>
      </w:r>
    </w:p>
    <w:p w14:paraId="7C2A052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4.步骤二可配置该策略拥有的风险检测项，勾选多选框后，提示已选择的主类风险数和子类风险数。步骤一未选择的模态tab，为灰色禁选状态。</w:t>
      </w:r>
    </w:p>
    <w:p w14:paraId="6B5A8769">
      <w:pPr>
        <w:pStyle w:val="2"/>
        <w:rPr>
          <w:rFonts w:hint="eastAsia" w:ascii="宋体" w:hAnsi="宋体" w:eastAsia="宋体" w:cs="宋体"/>
          <w:sz w:val="24"/>
          <w:szCs w:val="24"/>
        </w:rPr>
      </w:pPr>
      <w:r>
        <w:drawing>
          <wp:inline distT="0" distB="0" distL="114300" distR="114300">
            <wp:extent cx="5258435" cy="2559050"/>
            <wp:effectExtent l="0" t="0" r="14605" b="1270"/>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30"/>
                    <a:stretch>
                      <a:fillRect/>
                    </a:stretch>
                  </pic:blipFill>
                  <pic:spPr>
                    <a:xfrm>
                      <a:off x="0" y="0"/>
                      <a:ext cx="5258435" cy="2559050"/>
                    </a:xfrm>
                    <a:prstGeom prst="rect">
                      <a:avLst/>
                    </a:prstGeom>
                    <a:noFill/>
                    <a:ln>
                      <a:noFill/>
                    </a:ln>
                  </pic:spPr>
                </pic:pic>
              </a:graphicData>
            </a:graphic>
          </wp:inline>
        </w:drawing>
      </w:r>
    </w:p>
    <w:p w14:paraId="153B75B8">
      <w:pPr>
        <w:pStyle w:val="4"/>
        <w:keepNext w:val="0"/>
        <w:keepLines w:val="0"/>
        <w:spacing w:line="360" w:lineRule="auto"/>
        <w:rPr>
          <w:rFonts w:hint="default" w:ascii="宋体" w:hAnsi="宋体" w:eastAsia="宋体" w:cs="宋体"/>
          <w:lang w:val="en-US" w:eastAsia="zh-CN"/>
        </w:rPr>
      </w:pPr>
      <w:bookmarkStart w:id="38" w:name="_Toc22476"/>
      <w:r>
        <w:rPr>
          <w:rFonts w:hint="eastAsia" w:ascii="宋体" w:hAnsi="宋体" w:eastAsia="宋体" w:cs="宋体"/>
          <w:lang w:val="en-US" w:eastAsia="zh-CN"/>
        </w:rPr>
        <w:t>告警规则</w:t>
      </w:r>
      <w:bookmarkEnd w:id="38"/>
    </w:p>
    <w:p w14:paraId="03BECBEA">
      <w:pPr>
        <w:pStyle w:val="5"/>
        <w:keepNext w:val="0"/>
        <w:keepLines w:val="0"/>
        <w:rPr>
          <w:rFonts w:hint="eastAsia" w:ascii="宋体" w:hAnsi="宋体" w:eastAsia="宋体" w:cs="宋体"/>
        </w:rPr>
      </w:pPr>
      <w:bookmarkStart w:id="39" w:name="_Toc11346"/>
      <w:r>
        <w:rPr>
          <w:rFonts w:hint="eastAsia" w:ascii="宋体" w:hAnsi="宋体" w:cs="宋体"/>
          <w:lang w:val="en-US" w:eastAsia="zh-CN"/>
        </w:rPr>
        <w:t>告警规则</w:t>
      </w:r>
      <w:r>
        <w:rPr>
          <w:rFonts w:hint="eastAsia" w:ascii="宋体" w:hAnsi="宋体" w:eastAsia="宋体" w:cs="宋体"/>
        </w:rPr>
        <w:t>列表</w:t>
      </w:r>
      <w:bookmarkEnd w:id="39"/>
    </w:p>
    <w:p w14:paraId="27D97611">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0E354FF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015F561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rPr>
        <w:t>2.选择左侧导航栏中的</w:t>
      </w:r>
      <w:r>
        <w:rPr>
          <w:rFonts w:hint="eastAsia" w:ascii="宋体" w:hAnsi="宋体" w:eastAsia="宋体" w:cs="Times New Roman"/>
          <w:sz w:val="24"/>
          <w:szCs w:val="24"/>
          <w:lang w:val="en-US" w:eastAsia="zh-CN"/>
        </w:rPr>
        <w:t>告警规则</w:t>
      </w:r>
      <w:r>
        <w:rPr>
          <w:rFonts w:hint="eastAsia" w:ascii="宋体" w:hAnsi="宋体" w:eastAsia="宋体" w:cs="Times New Roman"/>
          <w:sz w:val="24"/>
          <w:szCs w:val="24"/>
          <w:lang w:eastAsia="zh-CN"/>
        </w:rPr>
        <w:t>。</w:t>
      </w:r>
    </w:p>
    <w:p w14:paraId="721B635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rPr>
      </w:pPr>
      <w:r>
        <w:rPr>
          <w:rFonts w:hint="eastAsia" w:ascii="宋体" w:hAnsi="宋体" w:eastAsia="宋体" w:cs="Times New Roman"/>
          <w:sz w:val="24"/>
          <w:szCs w:val="24"/>
        </w:rPr>
        <w:t>3.在该页面中，您可以查看</w:t>
      </w:r>
      <w:r>
        <w:rPr>
          <w:rFonts w:hint="eastAsia" w:ascii="宋体" w:hAnsi="宋体" w:eastAsia="宋体" w:cs="Times New Roman"/>
          <w:sz w:val="24"/>
          <w:szCs w:val="24"/>
          <w:lang w:val="en-US" w:eastAsia="zh-CN"/>
        </w:rPr>
        <w:t>告警规则</w:t>
      </w:r>
      <w:r>
        <w:rPr>
          <w:rFonts w:hint="eastAsia" w:ascii="宋体" w:hAnsi="宋体" w:eastAsia="宋体" w:cs="Times New Roman"/>
          <w:sz w:val="24"/>
          <w:szCs w:val="24"/>
        </w:rPr>
        <w:t>名称、</w:t>
      </w:r>
      <w:r>
        <w:rPr>
          <w:rFonts w:hint="eastAsia" w:ascii="宋体" w:hAnsi="宋体" w:eastAsia="宋体" w:cs="Times New Roman"/>
          <w:sz w:val="24"/>
          <w:szCs w:val="24"/>
          <w:lang w:val="en-US" w:eastAsia="zh-CN"/>
        </w:rPr>
        <w:t>关联应用</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告警条件</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告警风险范围</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通知周期</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通知联系人</w:t>
      </w:r>
      <w:r>
        <w:rPr>
          <w:rFonts w:hint="eastAsia" w:ascii="宋体" w:hAnsi="宋体" w:eastAsia="宋体" w:cs="Times New Roman"/>
          <w:sz w:val="24"/>
          <w:szCs w:val="24"/>
        </w:rPr>
        <w:t>和</w:t>
      </w:r>
      <w:r>
        <w:rPr>
          <w:rFonts w:hint="eastAsia" w:ascii="宋体" w:hAnsi="宋体" w:eastAsia="宋体" w:cs="Times New Roman"/>
          <w:sz w:val="24"/>
          <w:szCs w:val="24"/>
          <w:lang w:val="en-US" w:eastAsia="zh-CN"/>
        </w:rPr>
        <w:t>通知方式</w:t>
      </w:r>
      <w:r>
        <w:rPr>
          <w:rFonts w:hint="eastAsia" w:ascii="宋体" w:hAnsi="宋体" w:eastAsia="宋体" w:cs="Times New Roman"/>
          <w:sz w:val="24"/>
          <w:szCs w:val="24"/>
        </w:rPr>
        <w:t>字段信息。</w:t>
      </w:r>
    </w:p>
    <w:p w14:paraId="04EB9EF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4.您也可以通过列表上方的搜索栏，搜索相关的</w:t>
      </w:r>
      <w:r>
        <w:rPr>
          <w:rFonts w:hint="eastAsia" w:ascii="宋体" w:hAnsi="宋体" w:eastAsia="宋体" w:cs="Times New Roman"/>
          <w:sz w:val="24"/>
          <w:szCs w:val="24"/>
          <w:lang w:val="en-US" w:eastAsia="zh-CN"/>
        </w:rPr>
        <w:t>告警规则</w:t>
      </w:r>
      <w:r>
        <w:rPr>
          <w:rFonts w:hint="eastAsia" w:ascii="宋体" w:hAnsi="宋体" w:eastAsia="宋体" w:cs="Times New Roman"/>
          <w:sz w:val="24"/>
          <w:szCs w:val="24"/>
        </w:rPr>
        <w:t>名称、关键词。</w:t>
      </w:r>
    </w:p>
    <w:p w14:paraId="420A0FA6">
      <w:r>
        <w:drawing>
          <wp:inline distT="0" distB="0" distL="114300" distR="114300">
            <wp:extent cx="5271770" cy="2606675"/>
            <wp:effectExtent l="0" t="0" r="1270" b="14605"/>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31"/>
                    <a:stretch>
                      <a:fillRect/>
                    </a:stretch>
                  </pic:blipFill>
                  <pic:spPr>
                    <a:xfrm>
                      <a:off x="0" y="0"/>
                      <a:ext cx="5271770" cy="2606675"/>
                    </a:xfrm>
                    <a:prstGeom prst="rect">
                      <a:avLst/>
                    </a:prstGeom>
                    <a:noFill/>
                    <a:ln>
                      <a:noFill/>
                    </a:ln>
                  </pic:spPr>
                </pic:pic>
              </a:graphicData>
            </a:graphic>
          </wp:inline>
        </w:drawing>
      </w:r>
    </w:p>
    <w:p w14:paraId="229F3758">
      <w:pPr>
        <w:pStyle w:val="5"/>
        <w:keepNext w:val="0"/>
        <w:keepLines w:val="0"/>
        <w:rPr>
          <w:rFonts w:hint="default" w:ascii="宋体" w:hAnsi="宋体" w:cs="宋体"/>
          <w:lang w:val="en-US" w:eastAsia="zh-CN"/>
        </w:rPr>
      </w:pPr>
      <w:bookmarkStart w:id="40" w:name="_Toc20144"/>
      <w:r>
        <w:rPr>
          <w:rFonts w:hint="eastAsia" w:ascii="宋体" w:hAnsi="宋体" w:cs="宋体"/>
          <w:lang w:val="en-US" w:eastAsia="zh-CN"/>
        </w:rPr>
        <w:t>告警规则详情</w:t>
      </w:r>
      <w:bookmarkEnd w:id="40"/>
    </w:p>
    <w:p w14:paraId="7FA11A85">
      <w:pPr>
        <w:spacing w:line="360" w:lineRule="auto"/>
        <w:rPr>
          <w:rFonts w:hint="default"/>
          <w:lang w:val="en-US" w:eastAsia="zh-CN"/>
        </w:rPr>
      </w:pPr>
      <w:r>
        <w:rPr>
          <w:rFonts w:hint="eastAsia" w:ascii="宋体" w:hAnsi="宋体" w:eastAsia="宋体" w:cs="宋体"/>
          <w:b/>
          <w:bCs/>
          <w:sz w:val="24"/>
          <w:szCs w:val="24"/>
        </w:rPr>
        <w:t>操作步骤</w:t>
      </w:r>
    </w:p>
    <w:p w14:paraId="7D375AB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4AD7D47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2.选择左侧导航栏中的</w:t>
      </w:r>
      <w:r>
        <w:rPr>
          <w:rFonts w:hint="eastAsia" w:ascii="宋体" w:hAnsi="宋体" w:eastAsia="宋体" w:cs="Times New Roman"/>
          <w:sz w:val="24"/>
          <w:szCs w:val="24"/>
          <w:lang w:val="en-US" w:eastAsia="zh-CN"/>
        </w:rPr>
        <w:t>告警规则</w:t>
      </w:r>
      <w:r>
        <w:rPr>
          <w:rFonts w:hint="eastAsia" w:ascii="宋体" w:hAnsi="宋体" w:eastAsia="宋体" w:cs="Times New Roman"/>
          <w:sz w:val="24"/>
          <w:szCs w:val="24"/>
          <w:lang w:eastAsia="zh-CN"/>
        </w:rPr>
        <w:t>。</w:t>
      </w:r>
    </w:p>
    <w:p w14:paraId="78059C3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3.点击列表的操作栏下目标告警规则的详情按钮，展开验收测试规则，您可以查看关联应用、通知条件、告警风险范围、通知周期、通知方式、通知联系人和选择的模板信息。</w:t>
      </w:r>
    </w:p>
    <w:p w14:paraId="129F6984">
      <w:pPr>
        <w:pStyle w:val="2"/>
      </w:pPr>
      <w:r>
        <w:drawing>
          <wp:inline distT="0" distB="0" distL="114300" distR="114300">
            <wp:extent cx="5256530" cy="2579370"/>
            <wp:effectExtent l="0" t="0" r="1270" b="11430"/>
            <wp:docPr id="5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pic:cNvPicPr>
                      <a:picLocks noChangeAspect="1"/>
                    </pic:cNvPicPr>
                  </pic:nvPicPr>
                  <pic:blipFill>
                    <a:blip r:embed="rId32"/>
                    <a:stretch>
                      <a:fillRect/>
                    </a:stretch>
                  </pic:blipFill>
                  <pic:spPr>
                    <a:xfrm>
                      <a:off x="0" y="0"/>
                      <a:ext cx="5256530" cy="2579370"/>
                    </a:xfrm>
                    <a:prstGeom prst="rect">
                      <a:avLst/>
                    </a:prstGeom>
                    <a:noFill/>
                    <a:ln>
                      <a:noFill/>
                    </a:ln>
                  </pic:spPr>
                </pic:pic>
              </a:graphicData>
            </a:graphic>
          </wp:inline>
        </w:drawing>
      </w:r>
    </w:p>
    <w:p w14:paraId="2BE6EECF">
      <w:pPr>
        <w:pStyle w:val="5"/>
        <w:keepNext w:val="0"/>
        <w:keepLines w:val="0"/>
        <w:rPr>
          <w:rFonts w:hint="eastAsia" w:ascii="宋体" w:hAnsi="宋体" w:eastAsia="宋体" w:cs="宋体"/>
        </w:rPr>
      </w:pPr>
      <w:bookmarkStart w:id="41" w:name="_Toc13043"/>
      <w:r>
        <w:rPr>
          <w:rFonts w:hint="eastAsia" w:ascii="宋体" w:hAnsi="宋体" w:eastAsia="宋体" w:cs="宋体"/>
        </w:rPr>
        <w:t>修改</w:t>
      </w:r>
      <w:r>
        <w:rPr>
          <w:rFonts w:hint="eastAsia" w:ascii="宋体" w:hAnsi="宋体" w:cs="宋体"/>
          <w:lang w:val="en-US" w:eastAsia="zh-CN"/>
        </w:rPr>
        <w:t>告警规则</w:t>
      </w:r>
      <w:bookmarkEnd w:id="41"/>
    </w:p>
    <w:p w14:paraId="5C65BCD8">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4A25F24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795A367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2.选择左侧导航栏中的</w:t>
      </w:r>
      <w:r>
        <w:rPr>
          <w:rFonts w:hint="eastAsia" w:ascii="宋体" w:hAnsi="宋体" w:eastAsia="宋体" w:cs="Times New Roman"/>
          <w:sz w:val="24"/>
          <w:szCs w:val="24"/>
          <w:lang w:val="en-US" w:eastAsia="zh-CN"/>
        </w:rPr>
        <w:t>告警规则</w:t>
      </w:r>
      <w:r>
        <w:rPr>
          <w:rFonts w:hint="eastAsia" w:ascii="宋体" w:hAnsi="宋体" w:eastAsia="宋体" w:cs="Times New Roman"/>
          <w:sz w:val="24"/>
          <w:szCs w:val="24"/>
          <w:lang w:eastAsia="zh-CN"/>
        </w:rPr>
        <w:t>。</w:t>
      </w:r>
    </w:p>
    <w:p w14:paraId="584373A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3.点击列表的操作栏下目标告警规则的编辑按钮。</w:t>
      </w:r>
    </w:p>
    <w:p w14:paraId="783878F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.跳转至编辑</w:t>
      </w:r>
      <w:r>
        <w:rPr>
          <w:rFonts w:hint="eastAsia" w:ascii="宋体" w:hAnsi="宋体" w:eastAsia="宋体" w:cs="Times New Roman"/>
          <w:sz w:val="24"/>
          <w:szCs w:val="24"/>
          <w:lang w:val="en-US" w:eastAsia="zh-CN"/>
        </w:rPr>
        <w:t>规则</w:t>
      </w:r>
      <w:r>
        <w:rPr>
          <w:rFonts w:hint="eastAsia" w:ascii="宋体" w:hAnsi="宋体" w:eastAsia="宋体" w:cs="Times New Roman"/>
          <w:sz w:val="24"/>
          <w:szCs w:val="24"/>
        </w:rPr>
        <w:t>页，内容回显，修改</w:t>
      </w:r>
      <w:r>
        <w:rPr>
          <w:rFonts w:hint="eastAsia" w:ascii="宋体" w:hAnsi="宋体" w:eastAsia="宋体" w:cs="Times New Roman"/>
          <w:sz w:val="24"/>
          <w:szCs w:val="24"/>
          <w:lang w:val="en-US" w:eastAsia="zh-CN"/>
        </w:rPr>
        <w:t>告警规则名称、关联应用、告警条件、告警风险范围、通知周期、通知联系人、通知方式和选择模板，修改所需的内容后</w:t>
      </w:r>
      <w:r>
        <w:rPr>
          <w:rFonts w:hint="eastAsia" w:ascii="宋体" w:hAnsi="宋体" w:eastAsia="宋体" w:cs="Times New Roman"/>
          <w:sz w:val="24"/>
          <w:szCs w:val="24"/>
        </w:rPr>
        <w:t>点击确认完成。</w:t>
      </w:r>
    </w:p>
    <w:p w14:paraId="3DD6D9A7">
      <w:pPr>
        <w:pStyle w:val="2"/>
      </w:pPr>
      <w:r>
        <w:drawing>
          <wp:inline distT="0" distB="0" distL="114300" distR="114300">
            <wp:extent cx="5267960" cy="2616835"/>
            <wp:effectExtent l="0" t="0" r="5080" b="4445"/>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pic:cNvPicPr>
                  </pic:nvPicPr>
                  <pic:blipFill>
                    <a:blip r:embed="rId33"/>
                    <a:stretch>
                      <a:fillRect/>
                    </a:stretch>
                  </pic:blipFill>
                  <pic:spPr>
                    <a:xfrm>
                      <a:off x="0" y="0"/>
                      <a:ext cx="5267960" cy="2616835"/>
                    </a:xfrm>
                    <a:prstGeom prst="rect">
                      <a:avLst/>
                    </a:prstGeom>
                    <a:noFill/>
                    <a:ln>
                      <a:noFill/>
                    </a:ln>
                  </pic:spPr>
                </pic:pic>
              </a:graphicData>
            </a:graphic>
          </wp:inline>
        </w:drawing>
      </w:r>
    </w:p>
    <w:p w14:paraId="1BF8674D">
      <w:pPr>
        <w:pStyle w:val="5"/>
        <w:keepNext w:val="0"/>
        <w:keepLines w:val="0"/>
        <w:rPr>
          <w:rFonts w:hint="eastAsia" w:ascii="宋体" w:hAnsi="宋体" w:eastAsia="宋体" w:cs="宋体"/>
        </w:rPr>
      </w:pPr>
      <w:bookmarkStart w:id="42" w:name="_Toc25221"/>
      <w:r>
        <w:rPr>
          <w:rFonts w:hint="eastAsia" w:ascii="宋体" w:hAnsi="宋体" w:eastAsia="宋体" w:cs="宋体"/>
        </w:rPr>
        <w:t>删除</w:t>
      </w:r>
      <w:r>
        <w:rPr>
          <w:rFonts w:hint="eastAsia" w:ascii="宋体" w:hAnsi="宋体" w:cs="宋体"/>
          <w:lang w:val="en-US" w:eastAsia="zh-CN"/>
        </w:rPr>
        <w:t>告警规则</w:t>
      </w:r>
      <w:bookmarkEnd w:id="42"/>
    </w:p>
    <w:p w14:paraId="7CBBFA96">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0DEE1AC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6A1D552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2.选择左侧导航栏中的</w:t>
      </w:r>
      <w:r>
        <w:rPr>
          <w:rFonts w:hint="eastAsia" w:ascii="宋体" w:hAnsi="宋体" w:eastAsia="宋体" w:cs="Times New Roman"/>
          <w:sz w:val="24"/>
          <w:szCs w:val="24"/>
          <w:lang w:val="en-US" w:eastAsia="zh-CN"/>
        </w:rPr>
        <w:t>告警规则</w:t>
      </w:r>
      <w:r>
        <w:rPr>
          <w:rFonts w:hint="eastAsia" w:ascii="宋体" w:hAnsi="宋体" w:eastAsia="宋体" w:cs="Times New Roman"/>
          <w:sz w:val="24"/>
          <w:szCs w:val="24"/>
          <w:lang w:eastAsia="zh-CN"/>
        </w:rPr>
        <w:t>。</w:t>
      </w:r>
    </w:p>
    <w:p w14:paraId="0E222BA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3.点击列表的操作栏下目标告警规则的删除按钮。</w:t>
      </w:r>
    </w:p>
    <w:p w14:paraId="0DDEC5C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.弹出二次确认弹窗，点击确认后完成删除</w:t>
      </w:r>
      <w:r>
        <w:rPr>
          <w:rFonts w:hint="eastAsia" w:ascii="宋体" w:hAnsi="宋体" w:eastAsia="宋体" w:cs="Times New Roman"/>
          <w:sz w:val="24"/>
          <w:szCs w:val="24"/>
          <w:lang w:eastAsia="zh-CN"/>
        </w:rPr>
        <w:t>。</w:t>
      </w:r>
    </w:p>
    <w:p w14:paraId="659871D7">
      <w:pPr>
        <w:pStyle w:val="2"/>
        <w:rPr>
          <w:rFonts w:hint="eastAsia"/>
        </w:rPr>
      </w:pPr>
      <w:r>
        <w:drawing>
          <wp:inline distT="0" distB="0" distL="114300" distR="114300">
            <wp:extent cx="5266055" cy="2584450"/>
            <wp:effectExtent l="0" t="0" r="6985" b="6350"/>
            <wp:docPr id="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pic:cNvPicPr>
                      <a:picLocks noChangeAspect="1"/>
                    </pic:cNvPicPr>
                  </pic:nvPicPr>
                  <pic:blipFill>
                    <a:blip r:embed="rId34"/>
                    <a:stretch>
                      <a:fillRect/>
                    </a:stretch>
                  </pic:blipFill>
                  <pic:spPr>
                    <a:xfrm>
                      <a:off x="0" y="0"/>
                      <a:ext cx="5266055" cy="2584450"/>
                    </a:xfrm>
                    <a:prstGeom prst="rect">
                      <a:avLst/>
                    </a:prstGeom>
                    <a:noFill/>
                    <a:ln>
                      <a:noFill/>
                    </a:ln>
                  </pic:spPr>
                </pic:pic>
              </a:graphicData>
            </a:graphic>
          </wp:inline>
        </w:drawing>
      </w:r>
    </w:p>
    <w:p w14:paraId="49732969">
      <w:pPr>
        <w:pStyle w:val="5"/>
        <w:keepNext w:val="0"/>
        <w:keepLines w:val="0"/>
        <w:rPr>
          <w:rFonts w:hint="eastAsia" w:ascii="宋体" w:hAnsi="宋体" w:eastAsia="宋体" w:cs="宋体"/>
        </w:rPr>
      </w:pPr>
      <w:bookmarkStart w:id="43" w:name="_Toc17267"/>
      <w:r>
        <w:rPr>
          <w:rFonts w:hint="eastAsia" w:ascii="宋体" w:hAnsi="宋体" w:eastAsia="宋体" w:cs="宋体"/>
        </w:rPr>
        <w:t>创建</w:t>
      </w:r>
      <w:r>
        <w:rPr>
          <w:rFonts w:hint="eastAsia" w:ascii="宋体" w:hAnsi="宋体" w:cs="宋体"/>
          <w:lang w:val="en-US" w:eastAsia="zh-CN"/>
        </w:rPr>
        <w:t>告警规则</w:t>
      </w:r>
      <w:bookmarkEnd w:id="43"/>
    </w:p>
    <w:p w14:paraId="00B45F1C">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4CEB347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3505490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2.选择左侧导航栏中的</w:t>
      </w:r>
      <w:r>
        <w:rPr>
          <w:rFonts w:hint="eastAsia" w:ascii="宋体" w:hAnsi="宋体" w:eastAsia="宋体" w:cs="Times New Roman"/>
          <w:sz w:val="24"/>
          <w:szCs w:val="24"/>
          <w:lang w:val="en-US" w:eastAsia="zh-CN"/>
        </w:rPr>
        <w:t>告警规则</w:t>
      </w:r>
      <w:r>
        <w:rPr>
          <w:rFonts w:hint="eastAsia" w:ascii="宋体" w:hAnsi="宋体" w:eastAsia="宋体" w:cs="Times New Roman"/>
          <w:sz w:val="24"/>
          <w:szCs w:val="24"/>
          <w:lang w:eastAsia="zh-CN"/>
        </w:rPr>
        <w:t>。</w:t>
      </w:r>
    </w:p>
    <w:p w14:paraId="2D2E5BF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.进入</w:t>
      </w:r>
      <w:r>
        <w:rPr>
          <w:rFonts w:hint="eastAsia" w:ascii="宋体" w:hAnsi="宋体" w:eastAsia="宋体" w:cs="Times New Roman"/>
          <w:sz w:val="24"/>
          <w:szCs w:val="24"/>
          <w:lang w:val="en-US" w:eastAsia="zh-CN"/>
        </w:rPr>
        <w:t>告警规则</w:t>
      </w:r>
      <w:r>
        <w:rPr>
          <w:rFonts w:hint="eastAsia" w:ascii="宋体" w:hAnsi="宋体" w:eastAsia="宋体" w:cs="Times New Roman"/>
          <w:sz w:val="24"/>
          <w:szCs w:val="24"/>
        </w:rPr>
        <w:t>页，点击右上角的创建</w:t>
      </w:r>
      <w:r>
        <w:rPr>
          <w:rFonts w:hint="eastAsia" w:ascii="宋体" w:hAnsi="宋体" w:eastAsia="宋体" w:cs="Times New Roman"/>
          <w:sz w:val="24"/>
          <w:szCs w:val="24"/>
          <w:lang w:val="en-US" w:eastAsia="zh-CN"/>
        </w:rPr>
        <w:t>告警规则</w:t>
      </w:r>
      <w:r>
        <w:rPr>
          <w:rFonts w:hint="eastAsia" w:ascii="宋体" w:hAnsi="宋体" w:eastAsia="宋体" w:cs="Times New Roman"/>
          <w:sz w:val="24"/>
          <w:szCs w:val="24"/>
        </w:rPr>
        <w:t>按钮。</w:t>
      </w:r>
    </w:p>
    <w:p w14:paraId="101E592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.跳转至创建</w:t>
      </w:r>
      <w:r>
        <w:rPr>
          <w:rFonts w:hint="eastAsia" w:ascii="宋体" w:hAnsi="宋体" w:eastAsia="宋体" w:cs="Times New Roman"/>
          <w:sz w:val="24"/>
          <w:szCs w:val="24"/>
          <w:lang w:val="en-US" w:eastAsia="zh-CN"/>
        </w:rPr>
        <w:t>告警规则页</w:t>
      </w:r>
      <w:r>
        <w:rPr>
          <w:rFonts w:hint="eastAsia" w:ascii="宋体" w:hAnsi="宋体" w:eastAsia="宋体" w:cs="Times New Roman"/>
          <w:sz w:val="24"/>
          <w:szCs w:val="24"/>
        </w:rPr>
        <w:t>，该步骤可配置</w:t>
      </w:r>
      <w:r>
        <w:rPr>
          <w:rFonts w:hint="eastAsia" w:ascii="宋体" w:hAnsi="宋体" w:eastAsia="宋体" w:cs="Times New Roman"/>
          <w:sz w:val="24"/>
          <w:szCs w:val="24"/>
          <w:lang w:val="en-US" w:eastAsia="zh-CN"/>
        </w:rPr>
        <w:t>告警规则的规则名称、关联应用、告警条件、告警风险范围和通知设置</w:t>
      </w:r>
      <w:r>
        <w:rPr>
          <w:rFonts w:hint="eastAsia" w:ascii="宋体" w:hAnsi="宋体" w:eastAsia="宋体" w:cs="Times New Roman"/>
          <w:sz w:val="24"/>
          <w:szCs w:val="24"/>
        </w:rPr>
        <w:t>。</w:t>
      </w:r>
    </w:p>
    <w:p w14:paraId="1A90FC9A">
      <w:pPr>
        <w:pStyle w:val="2"/>
        <w:rPr>
          <w:rFonts w:hint="eastAsia" w:ascii="宋体" w:hAnsi="宋体" w:eastAsia="宋体" w:cs="宋体"/>
        </w:rPr>
      </w:pPr>
      <w:r>
        <w:drawing>
          <wp:inline distT="0" distB="0" distL="114300" distR="114300">
            <wp:extent cx="5269230" cy="2590165"/>
            <wp:effectExtent l="0" t="0" r="3810" b="635"/>
            <wp:docPr id="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pic:cNvPicPr>
                      <a:picLocks noChangeAspect="1"/>
                    </pic:cNvPicPr>
                  </pic:nvPicPr>
                  <pic:blipFill>
                    <a:blip r:embed="rId35"/>
                    <a:stretch>
                      <a:fillRect/>
                    </a:stretch>
                  </pic:blipFill>
                  <pic:spPr>
                    <a:xfrm>
                      <a:off x="0" y="0"/>
                      <a:ext cx="5269230" cy="2590165"/>
                    </a:xfrm>
                    <a:prstGeom prst="rect">
                      <a:avLst/>
                    </a:prstGeom>
                    <a:noFill/>
                    <a:ln>
                      <a:noFill/>
                    </a:ln>
                  </pic:spPr>
                </pic:pic>
              </a:graphicData>
            </a:graphic>
          </wp:inline>
        </w:drawing>
      </w:r>
      <w:r>
        <w:rPr>
          <w:rFonts w:hint="eastAsia" w:ascii="宋体" w:hAnsi="宋体" w:eastAsia="宋体" w:cs="宋体"/>
        </w:rPr>
        <w:t xml:space="preserve"> </w:t>
      </w:r>
    </w:p>
    <w:p w14:paraId="38778EF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rPr>
      </w:pPr>
      <w:r>
        <w:rPr>
          <w:rFonts w:hint="eastAsia" w:ascii="宋体" w:hAnsi="宋体" w:eastAsia="宋体" w:cs="Times New Roman"/>
          <w:sz w:val="24"/>
          <w:szCs w:val="24"/>
          <w:lang w:val="en-US" w:eastAsia="zh-CN"/>
        </w:rPr>
        <w:t>5.点击立即创建按钮，创建新的告警规则。</w:t>
      </w:r>
    </w:p>
    <w:p w14:paraId="092DC2BC">
      <w:pPr>
        <w:pStyle w:val="4"/>
        <w:keepNext w:val="0"/>
        <w:keepLines w:val="0"/>
        <w:spacing w:line="360" w:lineRule="auto"/>
        <w:rPr>
          <w:rFonts w:hint="eastAsia" w:ascii="宋体" w:hAnsi="宋体" w:eastAsia="宋体" w:cs="宋体"/>
        </w:rPr>
      </w:pPr>
      <w:bookmarkStart w:id="44" w:name="_Toc940"/>
      <w:r>
        <w:rPr>
          <w:rFonts w:hint="eastAsia" w:ascii="宋体" w:hAnsi="宋体" w:eastAsia="宋体" w:cs="宋体"/>
        </w:rPr>
        <w:t>应用管理</w:t>
      </w:r>
      <w:bookmarkEnd w:id="44"/>
    </w:p>
    <w:p w14:paraId="5B51130F">
      <w:pPr>
        <w:pStyle w:val="5"/>
        <w:keepNext w:val="0"/>
        <w:keepLines w:val="0"/>
        <w:rPr>
          <w:rFonts w:hint="eastAsia" w:ascii="宋体" w:hAnsi="宋体" w:eastAsia="宋体" w:cs="宋体"/>
        </w:rPr>
      </w:pPr>
      <w:bookmarkStart w:id="45" w:name="_Toc17442"/>
      <w:r>
        <w:rPr>
          <w:rFonts w:hint="eastAsia" w:ascii="宋体" w:hAnsi="宋体" w:eastAsia="宋体" w:cs="宋体"/>
        </w:rPr>
        <w:t>应用管理列表</w:t>
      </w:r>
      <w:bookmarkEnd w:id="45"/>
    </w:p>
    <w:p w14:paraId="68CABF1D">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45129AF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75D0EBD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2.选择左侧导航栏中的应用管理。</w:t>
      </w:r>
    </w:p>
    <w:p w14:paraId="6AF4BB0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w:t>
      </w:r>
      <w:r>
        <w:rPr>
          <w:rFonts w:hint="eastAsia" w:ascii="宋体" w:hAnsi="宋体" w:eastAsia="宋体" w:cs="Times New Roman"/>
          <w:sz w:val="24"/>
          <w:szCs w:val="24"/>
          <w:lang w:val="en-US" w:eastAsia="zh-CN"/>
        </w:rPr>
        <w:t>跳转到应用管理</w:t>
      </w:r>
      <w:r>
        <w:rPr>
          <w:rFonts w:hint="eastAsia" w:ascii="宋体" w:hAnsi="宋体" w:eastAsia="宋体" w:cs="Times New Roman"/>
          <w:sz w:val="24"/>
          <w:szCs w:val="24"/>
        </w:rPr>
        <w:t>页面，</w:t>
      </w:r>
      <w:r>
        <w:rPr>
          <w:rFonts w:hint="eastAsia" w:ascii="宋体" w:hAnsi="宋体" w:eastAsia="宋体" w:cs="Times New Roman"/>
          <w:sz w:val="24"/>
          <w:szCs w:val="24"/>
          <w:lang w:val="en-US" w:eastAsia="zh-CN"/>
        </w:rPr>
        <w:t>在该页面中</w:t>
      </w:r>
      <w:r>
        <w:rPr>
          <w:rFonts w:hint="eastAsia" w:ascii="宋体" w:hAnsi="宋体" w:eastAsia="宋体" w:cs="Times New Roman"/>
          <w:sz w:val="24"/>
          <w:szCs w:val="24"/>
        </w:rPr>
        <w:t>您可以查看到应用的使用流程和应用列表。</w:t>
      </w:r>
    </w:p>
    <w:p w14:paraId="49B8A5A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4.页面上方为使用流程的介绍，</w:t>
      </w:r>
      <w:r>
        <w:rPr>
          <w:rFonts w:hint="eastAsia" w:ascii="宋体" w:hAnsi="宋体" w:eastAsia="宋体" w:cs="Times New Roman"/>
          <w:sz w:val="24"/>
          <w:szCs w:val="24"/>
          <w:lang w:val="en-US" w:eastAsia="zh-CN"/>
        </w:rPr>
        <w:t>使用流程分为创建应用、配置API、集成API和监控统计</w:t>
      </w:r>
      <w:r>
        <w:rPr>
          <w:rFonts w:hint="eastAsia" w:ascii="宋体" w:hAnsi="宋体" w:eastAsia="宋体" w:cs="Times New Roman"/>
          <w:sz w:val="24"/>
          <w:szCs w:val="24"/>
        </w:rPr>
        <w:t>。</w:t>
      </w:r>
    </w:p>
    <w:p w14:paraId="5097E694">
      <w:pPr>
        <w:pStyle w:val="2"/>
        <w:rPr>
          <w:rFonts w:hint="eastAsia" w:ascii="宋体" w:hAnsi="宋体" w:eastAsia="宋体" w:cs="宋体"/>
        </w:rPr>
      </w:pPr>
      <w:r>
        <w:drawing>
          <wp:inline distT="0" distB="0" distL="114300" distR="114300">
            <wp:extent cx="5274310" cy="2584450"/>
            <wp:effectExtent l="0" t="0" r="13970" b="6350"/>
            <wp:docPr id="6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2"/>
                    <pic:cNvPicPr>
                      <a:picLocks noChangeAspect="1"/>
                    </pic:cNvPicPr>
                  </pic:nvPicPr>
                  <pic:blipFill>
                    <a:blip r:embed="rId36"/>
                    <a:stretch>
                      <a:fillRect/>
                    </a:stretch>
                  </pic:blipFill>
                  <pic:spPr>
                    <a:xfrm>
                      <a:off x="0" y="0"/>
                      <a:ext cx="5274310" cy="2584450"/>
                    </a:xfrm>
                    <a:prstGeom prst="rect">
                      <a:avLst/>
                    </a:prstGeom>
                    <a:noFill/>
                    <a:ln>
                      <a:noFill/>
                    </a:ln>
                  </pic:spPr>
                </pic:pic>
              </a:graphicData>
            </a:graphic>
          </wp:inline>
        </w:drawing>
      </w:r>
    </w:p>
    <w:p w14:paraId="4BB8FAD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5.页面下方为应用列表，</w:t>
      </w:r>
      <w:r>
        <w:rPr>
          <w:rFonts w:hint="eastAsia" w:ascii="宋体" w:hAnsi="宋体" w:eastAsia="宋体" w:cs="Times New Roman"/>
          <w:sz w:val="24"/>
          <w:szCs w:val="24"/>
          <w:lang w:val="en-US" w:eastAsia="zh-CN"/>
        </w:rPr>
        <w:t>您可以查看应用的</w:t>
      </w:r>
      <w:r>
        <w:rPr>
          <w:rFonts w:hint="eastAsia" w:ascii="宋体" w:hAnsi="宋体" w:eastAsia="宋体" w:cs="Times New Roman"/>
          <w:sz w:val="24"/>
          <w:szCs w:val="24"/>
        </w:rPr>
        <w:t>序号、应用名称、版本号、关键词、关联策略、风险主类和应用描述等字段信息。您也可以通过列表上方的搜索栏，搜索相关的应用名称、版本号、关键词或风险标准。</w:t>
      </w:r>
    </w:p>
    <w:p w14:paraId="127B38BD">
      <w:pPr>
        <w:spacing w:line="360" w:lineRule="auto"/>
        <w:rPr>
          <w:rFonts w:hint="eastAsia" w:ascii="宋体" w:hAnsi="宋体" w:eastAsia="宋体" w:cs="宋体"/>
        </w:rPr>
      </w:pPr>
      <w:r>
        <w:drawing>
          <wp:inline distT="0" distB="0" distL="114300" distR="114300">
            <wp:extent cx="5274310" cy="2584450"/>
            <wp:effectExtent l="0" t="0" r="13970" b="6350"/>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pic:cNvPicPr>
                      <a:picLocks noChangeAspect="1"/>
                    </pic:cNvPicPr>
                  </pic:nvPicPr>
                  <pic:blipFill>
                    <a:blip r:embed="rId37"/>
                    <a:stretch>
                      <a:fillRect/>
                    </a:stretch>
                  </pic:blipFill>
                  <pic:spPr>
                    <a:xfrm>
                      <a:off x="0" y="0"/>
                      <a:ext cx="5274310" cy="2584450"/>
                    </a:xfrm>
                    <a:prstGeom prst="rect">
                      <a:avLst/>
                    </a:prstGeom>
                    <a:noFill/>
                    <a:ln>
                      <a:noFill/>
                    </a:ln>
                  </pic:spPr>
                </pic:pic>
              </a:graphicData>
            </a:graphic>
          </wp:inline>
        </w:drawing>
      </w:r>
    </w:p>
    <w:p w14:paraId="5F749626">
      <w:pPr>
        <w:pStyle w:val="5"/>
        <w:keepNext w:val="0"/>
        <w:keepLines w:val="0"/>
        <w:rPr>
          <w:rFonts w:hint="eastAsia" w:ascii="宋体" w:hAnsi="宋体" w:eastAsia="宋体" w:cs="宋体"/>
        </w:rPr>
      </w:pPr>
      <w:bookmarkStart w:id="46" w:name="_Toc16588"/>
      <w:r>
        <w:rPr>
          <w:rFonts w:hint="eastAsia" w:ascii="宋体" w:hAnsi="宋体" w:eastAsia="宋体" w:cs="宋体"/>
        </w:rPr>
        <w:t>应用详情</w:t>
      </w:r>
      <w:bookmarkEnd w:id="46"/>
    </w:p>
    <w:p w14:paraId="16B119AF">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2333006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478520D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2.进入应用管理页，点击应用列表操作栏</w:t>
      </w:r>
      <w:r>
        <w:rPr>
          <w:rFonts w:hint="eastAsia" w:ascii="宋体" w:hAnsi="宋体" w:eastAsia="宋体" w:cs="Times New Roman"/>
          <w:sz w:val="24"/>
          <w:szCs w:val="24"/>
          <w:lang w:val="en-US" w:eastAsia="zh-CN"/>
        </w:rPr>
        <w:t>目标</w:t>
      </w:r>
      <w:r>
        <w:rPr>
          <w:rFonts w:hint="eastAsia" w:ascii="宋体" w:hAnsi="宋体" w:eastAsia="宋体" w:cs="Times New Roman"/>
          <w:sz w:val="24"/>
          <w:szCs w:val="24"/>
        </w:rPr>
        <w:t>应用的详情按钮。</w:t>
      </w:r>
    </w:p>
    <w:p w14:paraId="269F312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3.跳转至应用详情页，在该页面可以查看应用基本信息、API信息列表、监控统计和监控日志</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告警记录和标识管理</w:t>
      </w:r>
      <w:r>
        <w:rPr>
          <w:rFonts w:hint="eastAsia" w:ascii="宋体" w:hAnsi="宋体" w:eastAsia="宋体" w:cs="Times New Roman"/>
          <w:sz w:val="24"/>
          <w:szCs w:val="24"/>
        </w:rPr>
        <w:t>。</w:t>
      </w:r>
    </w:p>
    <w:p w14:paraId="4E9D5BCD">
      <w:pPr>
        <w:pStyle w:val="2"/>
        <w:rPr>
          <w:rFonts w:hint="eastAsia" w:ascii="宋体" w:hAnsi="宋体" w:eastAsia="宋体" w:cs="宋体"/>
          <w:sz w:val="24"/>
          <w:szCs w:val="24"/>
        </w:rPr>
      </w:pPr>
      <w:r>
        <w:drawing>
          <wp:inline distT="0" distB="0" distL="114300" distR="114300">
            <wp:extent cx="5270500" cy="2541270"/>
            <wp:effectExtent l="0" t="0" r="2540" b="3810"/>
            <wp:docPr id="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5"/>
                    <pic:cNvPicPr>
                      <a:picLocks noChangeAspect="1"/>
                    </pic:cNvPicPr>
                  </pic:nvPicPr>
                  <pic:blipFill>
                    <a:blip r:embed="rId38"/>
                    <a:stretch>
                      <a:fillRect/>
                    </a:stretch>
                  </pic:blipFill>
                  <pic:spPr>
                    <a:xfrm>
                      <a:off x="0" y="0"/>
                      <a:ext cx="5270500" cy="2541270"/>
                    </a:xfrm>
                    <a:prstGeom prst="rect">
                      <a:avLst/>
                    </a:prstGeom>
                    <a:noFill/>
                    <a:ln>
                      <a:noFill/>
                    </a:ln>
                  </pic:spPr>
                </pic:pic>
              </a:graphicData>
            </a:graphic>
          </wp:inline>
        </w:drawing>
      </w:r>
    </w:p>
    <w:p w14:paraId="4A00B35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4.切换监控统计tab，可以查看风险事件数量、总调用量、风险总数、检测风险输入次数、检测风险输出次数和各风险类型的调用量。其中可以筛选API名称、风控环节、风险主类和监控时间。</w:t>
      </w:r>
    </w:p>
    <w:p w14:paraId="481A9211">
      <w:pPr>
        <w:pStyle w:val="2"/>
        <w:widowControl w:val="0"/>
        <w:numPr>
          <w:ilvl w:val="0"/>
          <w:numId w:val="0"/>
        </w:numPr>
        <w:jc w:val="both"/>
        <w:rPr>
          <w:rFonts w:hint="default"/>
          <w:lang w:val="en-US" w:eastAsia="zh-CN"/>
        </w:rPr>
      </w:pPr>
      <w:r>
        <w:drawing>
          <wp:inline distT="0" distB="0" distL="114300" distR="114300">
            <wp:extent cx="5270500" cy="2596515"/>
            <wp:effectExtent l="0" t="0" r="2540" b="9525"/>
            <wp:docPr id="7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0"/>
                    <pic:cNvPicPr>
                      <a:picLocks noChangeAspect="1"/>
                    </pic:cNvPicPr>
                  </pic:nvPicPr>
                  <pic:blipFill>
                    <a:blip r:embed="rId39"/>
                    <a:stretch>
                      <a:fillRect/>
                    </a:stretch>
                  </pic:blipFill>
                  <pic:spPr>
                    <a:xfrm>
                      <a:off x="0" y="0"/>
                      <a:ext cx="5270500" cy="2596515"/>
                    </a:xfrm>
                    <a:prstGeom prst="rect">
                      <a:avLst/>
                    </a:prstGeom>
                    <a:noFill/>
                    <a:ln>
                      <a:noFill/>
                    </a:ln>
                  </pic:spPr>
                </pic:pic>
              </a:graphicData>
            </a:graphic>
          </wp:inline>
        </w:drawing>
      </w:r>
    </w:p>
    <w:p w14:paraId="1DAA8E1F">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Times New Roman"/>
          <w:kern w:val="2"/>
          <w:sz w:val="24"/>
          <w:szCs w:val="24"/>
          <w:lang w:val="en-US" w:eastAsia="zh-CN" w:bidi="ar-SA"/>
        </w:rPr>
      </w:pPr>
      <w:r>
        <w:rPr>
          <w:rFonts w:hint="eastAsia" w:ascii="宋体" w:hAnsi="宋体" w:eastAsia="宋体" w:cs="宋体"/>
          <w:sz w:val="24"/>
          <w:szCs w:val="24"/>
          <w:lang w:val="en-US" w:eastAsia="zh-CN"/>
        </w:rPr>
        <w:t>5.切换监控日志tab，可以查看监控日志列表，包含监控日志ID、时间、风控环节、输入/输出内容、风险事件、防护方式、检测耗时和IP地址。</w:t>
      </w:r>
      <w:r>
        <w:rPr>
          <w:rFonts w:hint="eastAsia" w:ascii="宋体" w:hAnsi="宋体" w:eastAsia="宋体" w:cs="Times New Roman"/>
          <w:kern w:val="2"/>
          <w:sz w:val="24"/>
          <w:szCs w:val="24"/>
          <w:lang w:val="en-US" w:eastAsia="zh-CN" w:bidi="ar-SA"/>
        </w:rPr>
        <w:t>其中可以筛选API名称、风控环节、风险主类和监控时间。</w:t>
      </w:r>
    </w:p>
    <w:p w14:paraId="491D2D0A">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drawing>
          <wp:inline distT="0" distB="0" distL="114300" distR="114300">
            <wp:extent cx="5270500" cy="2596515"/>
            <wp:effectExtent l="0" t="0" r="2540" b="9525"/>
            <wp:docPr id="7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1"/>
                    <pic:cNvPicPr>
                      <a:picLocks noChangeAspect="1"/>
                    </pic:cNvPicPr>
                  </pic:nvPicPr>
                  <pic:blipFill>
                    <a:blip r:embed="rId40"/>
                    <a:stretch>
                      <a:fillRect/>
                    </a:stretch>
                  </pic:blipFill>
                  <pic:spPr>
                    <a:xfrm>
                      <a:off x="0" y="0"/>
                      <a:ext cx="5270500" cy="2596515"/>
                    </a:xfrm>
                    <a:prstGeom prst="rect">
                      <a:avLst/>
                    </a:prstGeom>
                    <a:noFill/>
                    <a:ln>
                      <a:noFill/>
                    </a:ln>
                  </pic:spPr>
                </pic:pic>
              </a:graphicData>
            </a:graphic>
          </wp:inline>
        </w:drawing>
      </w:r>
    </w:p>
    <w:p w14:paraId="78F5B49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Times New Roman"/>
          <w:kern w:val="2"/>
          <w:sz w:val="24"/>
          <w:szCs w:val="24"/>
          <w:lang w:val="en-US" w:eastAsia="zh-CN" w:bidi="ar-SA"/>
        </w:rPr>
      </w:pPr>
      <w:r>
        <w:rPr>
          <w:rFonts w:hint="eastAsia" w:ascii="宋体" w:hAnsi="宋体" w:eastAsia="宋体" w:cs="宋体"/>
          <w:sz w:val="24"/>
          <w:szCs w:val="24"/>
          <w:lang w:val="en-US" w:eastAsia="zh-CN"/>
        </w:rPr>
        <w:t>6.切换告警记录tab，可以查看告警记录列表，包含监控日志ID、触发时间、触发判据、通知方式、通知联系人和通知状态。</w:t>
      </w:r>
      <w:r>
        <w:rPr>
          <w:rFonts w:hint="eastAsia" w:ascii="宋体" w:hAnsi="宋体" w:eastAsia="宋体" w:cs="Times New Roman"/>
          <w:kern w:val="2"/>
          <w:sz w:val="24"/>
          <w:szCs w:val="24"/>
          <w:lang w:val="en-US" w:eastAsia="zh-CN" w:bidi="ar-SA"/>
        </w:rPr>
        <w:t>其中可以筛选API名称、风控环节、风险主类和监控时间。您还可以查看验收测试范围、告警次数和通知次数。</w:t>
      </w:r>
    </w:p>
    <w:p w14:paraId="36F618A1">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drawing>
          <wp:inline distT="0" distB="0" distL="114300" distR="114300">
            <wp:extent cx="5266690" cy="2591435"/>
            <wp:effectExtent l="0" t="0" r="6350" b="14605"/>
            <wp:docPr id="7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2"/>
                    <pic:cNvPicPr>
                      <a:picLocks noChangeAspect="1"/>
                    </pic:cNvPicPr>
                  </pic:nvPicPr>
                  <pic:blipFill>
                    <a:blip r:embed="rId41"/>
                    <a:stretch>
                      <a:fillRect/>
                    </a:stretch>
                  </pic:blipFill>
                  <pic:spPr>
                    <a:xfrm>
                      <a:off x="0" y="0"/>
                      <a:ext cx="5266690" cy="2591435"/>
                    </a:xfrm>
                    <a:prstGeom prst="rect">
                      <a:avLst/>
                    </a:prstGeom>
                    <a:noFill/>
                    <a:ln>
                      <a:noFill/>
                    </a:ln>
                  </pic:spPr>
                </pic:pic>
              </a:graphicData>
            </a:graphic>
          </wp:inline>
        </w:drawing>
      </w:r>
    </w:p>
    <w:p w14:paraId="52ADC2E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7.</w:t>
      </w:r>
      <w:r>
        <w:rPr>
          <w:rFonts w:hint="eastAsia" w:ascii="宋体" w:hAnsi="宋体" w:eastAsia="宋体" w:cs="宋体"/>
          <w:sz w:val="24"/>
          <w:szCs w:val="24"/>
        </w:rPr>
        <w:t>切换</w:t>
      </w:r>
      <w:r>
        <w:rPr>
          <w:rFonts w:hint="eastAsia" w:ascii="宋体" w:hAnsi="宋体" w:eastAsia="宋体" w:cs="宋体"/>
          <w:sz w:val="24"/>
          <w:szCs w:val="24"/>
          <w:lang w:val="en-US" w:eastAsia="zh-CN"/>
        </w:rPr>
        <w:t>标识管理</w:t>
      </w:r>
      <w:r>
        <w:rPr>
          <w:rFonts w:hint="eastAsia" w:ascii="宋体" w:hAnsi="宋体" w:eastAsia="宋体" w:cs="宋体"/>
          <w:sz w:val="24"/>
          <w:szCs w:val="24"/>
        </w:rPr>
        <w:t>tab，可以查看</w:t>
      </w:r>
      <w:r>
        <w:rPr>
          <w:rFonts w:hint="eastAsia" w:ascii="宋体" w:hAnsi="宋体" w:eastAsia="宋体" w:cs="宋体"/>
          <w:sz w:val="24"/>
          <w:szCs w:val="24"/>
          <w:lang w:val="en-US" w:eastAsia="zh-CN"/>
        </w:rPr>
        <w:t>标识管理</w:t>
      </w:r>
      <w:r>
        <w:rPr>
          <w:rFonts w:hint="eastAsia" w:ascii="宋体" w:hAnsi="宋体" w:eastAsia="宋体" w:cs="宋体"/>
          <w:sz w:val="24"/>
          <w:szCs w:val="24"/>
        </w:rPr>
        <w:t>列表，包含</w:t>
      </w:r>
      <w:r>
        <w:rPr>
          <w:rFonts w:hint="eastAsia" w:ascii="宋体" w:hAnsi="宋体" w:eastAsia="宋体" w:cs="宋体"/>
          <w:sz w:val="24"/>
          <w:szCs w:val="24"/>
          <w:lang w:val="en-US" w:eastAsia="zh-CN"/>
        </w:rPr>
        <w:t>标识管理序号</w:t>
      </w:r>
      <w:r>
        <w:rPr>
          <w:rFonts w:hint="eastAsia" w:ascii="宋体" w:hAnsi="宋体" w:eastAsia="宋体" w:cs="宋体"/>
          <w:sz w:val="24"/>
          <w:szCs w:val="24"/>
        </w:rPr>
        <w:t>、时间、</w:t>
      </w:r>
      <w:r>
        <w:rPr>
          <w:rFonts w:hint="eastAsia" w:ascii="宋体" w:hAnsi="宋体" w:eastAsia="宋体" w:cs="宋体"/>
          <w:sz w:val="24"/>
          <w:szCs w:val="24"/>
          <w:lang w:val="en-US" w:eastAsia="zh-CN"/>
        </w:rPr>
        <w:t>输出内容、显式标识、隐式标识Label、隐式标识ContentProducer、隐式标识ProduceID、隐式标识ReservedCode1、隐式标识ContentPropagator、隐式标识PropagatorID、</w:t>
      </w:r>
      <w:r>
        <w:rPr>
          <w:rFonts w:hint="eastAsia" w:ascii="宋体" w:hAnsi="宋体" w:eastAsia="宋体" w:cs="宋体"/>
          <w:sz w:val="24"/>
          <w:szCs w:val="24"/>
        </w:rPr>
        <w:t>隐式标识ReservedCode2。其中可以筛选API名称和监控时间。</w:t>
      </w:r>
    </w:p>
    <w:p w14:paraId="3ED24AD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785" cy="2595880"/>
            <wp:effectExtent l="0" t="0" r="8255" b="10160"/>
            <wp:docPr id="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3"/>
                    <pic:cNvPicPr>
                      <a:picLocks noChangeAspect="1"/>
                    </pic:cNvPicPr>
                  </pic:nvPicPr>
                  <pic:blipFill>
                    <a:blip r:embed="rId42"/>
                    <a:stretch>
                      <a:fillRect/>
                    </a:stretch>
                  </pic:blipFill>
                  <pic:spPr>
                    <a:xfrm>
                      <a:off x="0" y="0"/>
                      <a:ext cx="5264785" cy="2595880"/>
                    </a:xfrm>
                    <a:prstGeom prst="rect">
                      <a:avLst/>
                    </a:prstGeom>
                    <a:noFill/>
                    <a:ln>
                      <a:noFill/>
                    </a:ln>
                  </pic:spPr>
                </pic:pic>
              </a:graphicData>
            </a:graphic>
          </wp:inline>
        </w:drawing>
      </w:r>
    </w:p>
    <w:p w14:paraId="1EE9DBEF">
      <w:pPr>
        <w:pStyle w:val="5"/>
        <w:keepNext w:val="0"/>
        <w:keepLines w:val="0"/>
        <w:rPr>
          <w:rFonts w:hint="default" w:ascii="宋体" w:hAnsi="宋体" w:eastAsia="宋体" w:cs="宋体"/>
          <w:lang w:val="en-US" w:eastAsia="zh-CN"/>
        </w:rPr>
      </w:pPr>
      <w:bookmarkStart w:id="47" w:name="_Toc3165"/>
      <w:r>
        <w:rPr>
          <w:rFonts w:hint="eastAsia" w:ascii="宋体" w:hAnsi="宋体" w:eastAsia="宋体" w:cs="宋体"/>
          <w:lang w:val="en-US" w:eastAsia="zh-CN"/>
        </w:rPr>
        <w:t>API信息列表</w:t>
      </w:r>
      <w:bookmarkEnd w:id="47"/>
    </w:p>
    <w:p w14:paraId="050AB496">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4CE915C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2B53B7C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2.进入应用管理页，点击应用列表操作栏</w:t>
      </w:r>
      <w:r>
        <w:rPr>
          <w:rFonts w:hint="eastAsia" w:ascii="宋体" w:hAnsi="宋体" w:eastAsia="宋体" w:cs="Times New Roman"/>
          <w:sz w:val="24"/>
          <w:szCs w:val="24"/>
          <w:lang w:val="en-US" w:eastAsia="zh-CN"/>
        </w:rPr>
        <w:t>目标</w:t>
      </w:r>
      <w:r>
        <w:rPr>
          <w:rFonts w:hint="eastAsia" w:ascii="宋体" w:hAnsi="宋体" w:eastAsia="宋体" w:cs="Times New Roman"/>
          <w:sz w:val="24"/>
          <w:szCs w:val="24"/>
        </w:rPr>
        <w:t>应用的详情按钮。</w:t>
      </w:r>
    </w:p>
    <w:p w14:paraId="12E3E0D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3.跳转至应用详情页，在</w:t>
      </w:r>
      <w:r>
        <w:rPr>
          <w:rFonts w:hint="eastAsia" w:ascii="宋体" w:hAnsi="宋体" w:eastAsia="宋体" w:cs="Times New Roman"/>
          <w:sz w:val="24"/>
          <w:szCs w:val="24"/>
          <w:lang w:val="en-US" w:eastAsia="zh-CN"/>
        </w:rPr>
        <w:t>API信息列表中</w:t>
      </w:r>
      <w:r>
        <w:rPr>
          <w:rFonts w:hint="eastAsia" w:ascii="宋体" w:hAnsi="宋体" w:eastAsia="宋体" w:cs="Times New Roman"/>
          <w:sz w:val="24"/>
          <w:szCs w:val="24"/>
        </w:rPr>
        <w:t>可以查看API</w:t>
      </w:r>
      <w:r>
        <w:rPr>
          <w:rFonts w:hint="eastAsia" w:ascii="宋体" w:hAnsi="宋体" w:eastAsia="宋体" w:cs="Times New Roman"/>
          <w:sz w:val="24"/>
          <w:szCs w:val="24"/>
          <w:lang w:val="en-US" w:eastAsia="zh-CN"/>
        </w:rPr>
        <w:t>名称、风控环节、关联策略、风险类型、API Key、创建者和状态</w:t>
      </w:r>
      <w:r>
        <w:rPr>
          <w:rFonts w:hint="eastAsia" w:ascii="宋体" w:hAnsi="宋体" w:eastAsia="宋体" w:cs="Times New Roman"/>
          <w:sz w:val="24"/>
          <w:szCs w:val="24"/>
        </w:rPr>
        <w:t>。</w:t>
      </w:r>
    </w:p>
    <w:p w14:paraId="42F967C6">
      <w:r>
        <w:drawing>
          <wp:inline distT="0" distB="0" distL="114300" distR="114300">
            <wp:extent cx="5261610" cy="2581275"/>
            <wp:effectExtent l="0" t="0" r="1143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261610" cy="2581275"/>
                    </a:xfrm>
                    <a:prstGeom prst="rect">
                      <a:avLst/>
                    </a:prstGeom>
                    <a:noFill/>
                    <a:ln>
                      <a:noFill/>
                    </a:ln>
                  </pic:spPr>
                </pic:pic>
              </a:graphicData>
            </a:graphic>
          </wp:inline>
        </w:drawing>
      </w:r>
    </w:p>
    <w:p w14:paraId="46E9124E">
      <w:pPr>
        <w:pStyle w:val="2"/>
        <w:numPr>
          <w:ilvl w:val="0"/>
          <w:numId w:val="0"/>
        </w:num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4.可以点击API信息列表操作栏下的停用和启用按钮切换API的状态。</w:t>
      </w:r>
    </w:p>
    <w:p w14:paraId="38619F90">
      <w:pPr>
        <w:pStyle w:val="2"/>
        <w:numPr>
          <w:ilvl w:val="0"/>
          <w:numId w:val="0"/>
        </w:numPr>
      </w:pPr>
      <w:r>
        <w:drawing>
          <wp:inline distT="0" distB="0" distL="114300" distR="114300">
            <wp:extent cx="5268595" cy="2559685"/>
            <wp:effectExtent l="0" t="0" r="4445" b="6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4"/>
                    <a:stretch>
                      <a:fillRect/>
                    </a:stretch>
                  </pic:blipFill>
                  <pic:spPr>
                    <a:xfrm>
                      <a:off x="0" y="0"/>
                      <a:ext cx="5268595" cy="2559685"/>
                    </a:xfrm>
                    <a:prstGeom prst="rect">
                      <a:avLst/>
                    </a:prstGeom>
                    <a:noFill/>
                    <a:ln>
                      <a:noFill/>
                    </a:ln>
                  </pic:spPr>
                </pic:pic>
              </a:graphicData>
            </a:graphic>
          </wp:inline>
        </w:drawing>
      </w:r>
    </w:p>
    <w:p w14:paraId="6F6CA7B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5.可以点击API信息列表操作栏下的详情按钮，可以查看到API状态、API Key、风险类型、风险环节、创建者、策略信息和请求信息。</w:t>
      </w:r>
    </w:p>
    <w:p w14:paraId="4C882D12">
      <w:pPr>
        <w:pStyle w:val="2"/>
        <w:numPr>
          <w:ilvl w:val="0"/>
          <w:numId w:val="0"/>
        </w:numPr>
      </w:pPr>
      <w:r>
        <w:drawing>
          <wp:inline distT="0" distB="0" distL="114300" distR="114300">
            <wp:extent cx="5274310" cy="2565400"/>
            <wp:effectExtent l="0" t="0" r="1397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5"/>
                    <a:stretch>
                      <a:fillRect/>
                    </a:stretch>
                  </pic:blipFill>
                  <pic:spPr>
                    <a:xfrm>
                      <a:off x="0" y="0"/>
                      <a:ext cx="5274310" cy="2565400"/>
                    </a:xfrm>
                    <a:prstGeom prst="rect">
                      <a:avLst/>
                    </a:prstGeom>
                    <a:noFill/>
                    <a:ln>
                      <a:noFill/>
                    </a:ln>
                  </pic:spPr>
                </pic:pic>
              </a:graphicData>
            </a:graphic>
          </wp:inline>
        </w:drawing>
      </w:r>
    </w:p>
    <w:p w14:paraId="3F31444F">
      <w:pPr>
        <w:pStyle w:val="2"/>
        <w:numPr>
          <w:ilvl w:val="0"/>
          <w:numId w:val="0"/>
        </w:numPr>
      </w:pPr>
      <w:r>
        <w:drawing>
          <wp:inline distT="0" distB="0" distL="114300" distR="114300">
            <wp:extent cx="5273040" cy="2610485"/>
            <wp:effectExtent l="0" t="0" r="0"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6"/>
                    <a:stretch>
                      <a:fillRect/>
                    </a:stretch>
                  </pic:blipFill>
                  <pic:spPr>
                    <a:xfrm>
                      <a:off x="0" y="0"/>
                      <a:ext cx="5273040" cy="2610485"/>
                    </a:xfrm>
                    <a:prstGeom prst="rect">
                      <a:avLst/>
                    </a:prstGeom>
                    <a:noFill/>
                    <a:ln>
                      <a:noFill/>
                    </a:ln>
                  </pic:spPr>
                </pic:pic>
              </a:graphicData>
            </a:graphic>
          </wp:inline>
        </w:drawing>
      </w:r>
    </w:p>
    <w:p w14:paraId="6E218F4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6.可以点击API信息列表操作栏下的删除按钮，弹出二次确认弹窗，点击确认后完成删除。</w:t>
      </w:r>
    </w:p>
    <w:p w14:paraId="799BC712">
      <w:pPr>
        <w:pStyle w:val="2"/>
        <w:numPr>
          <w:ilvl w:val="0"/>
          <w:numId w:val="0"/>
        </w:numPr>
        <w:rPr>
          <w:rFonts w:hint="default"/>
          <w:lang w:val="en-US" w:eastAsia="zh-CN"/>
        </w:rPr>
      </w:pPr>
      <w:r>
        <w:drawing>
          <wp:inline distT="0" distB="0" distL="114300" distR="114300">
            <wp:extent cx="5263515" cy="2579370"/>
            <wp:effectExtent l="0" t="0" r="9525" b="1143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7"/>
                    <a:stretch>
                      <a:fillRect/>
                    </a:stretch>
                  </pic:blipFill>
                  <pic:spPr>
                    <a:xfrm>
                      <a:off x="0" y="0"/>
                      <a:ext cx="5263515" cy="2579370"/>
                    </a:xfrm>
                    <a:prstGeom prst="rect">
                      <a:avLst/>
                    </a:prstGeom>
                    <a:noFill/>
                    <a:ln>
                      <a:noFill/>
                    </a:ln>
                  </pic:spPr>
                </pic:pic>
              </a:graphicData>
            </a:graphic>
          </wp:inline>
        </w:drawing>
      </w:r>
    </w:p>
    <w:p w14:paraId="6B88B661">
      <w:pPr>
        <w:pStyle w:val="5"/>
        <w:keepNext w:val="0"/>
        <w:keepLines w:val="0"/>
        <w:rPr>
          <w:rFonts w:hint="default" w:ascii="宋体" w:hAnsi="宋体" w:eastAsia="宋体" w:cs="宋体"/>
          <w:lang w:val="en-US" w:eastAsia="zh-CN"/>
        </w:rPr>
      </w:pPr>
      <w:bookmarkStart w:id="48" w:name="_Toc12782"/>
      <w:r>
        <w:rPr>
          <w:rFonts w:hint="eastAsia" w:ascii="宋体" w:hAnsi="宋体" w:eastAsia="宋体" w:cs="宋体"/>
          <w:lang w:val="en-US" w:eastAsia="zh-CN"/>
        </w:rPr>
        <w:t>创建API</w:t>
      </w:r>
      <w:bookmarkEnd w:id="48"/>
    </w:p>
    <w:p w14:paraId="09A11B1D">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05562CF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54F4DE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2.进入应用管理页，点击应用列表操作栏</w:t>
      </w:r>
      <w:r>
        <w:rPr>
          <w:rFonts w:hint="eastAsia" w:ascii="宋体" w:hAnsi="宋体" w:eastAsia="宋体" w:cs="Times New Roman"/>
          <w:sz w:val="24"/>
          <w:szCs w:val="24"/>
          <w:lang w:val="en-US" w:eastAsia="zh-CN"/>
        </w:rPr>
        <w:t>目标</w:t>
      </w:r>
      <w:r>
        <w:rPr>
          <w:rFonts w:hint="eastAsia" w:ascii="宋体" w:hAnsi="宋体" w:eastAsia="宋体" w:cs="Times New Roman"/>
          <w:sz w:val="24"/>
          <w:szCs w:val="24"/>
        </w:rPr>
        <w:t>应用的详情按钮。</w:t>
      </w:r>
    </w:p>
    <w:p w14:paraId="7D6C581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rPr>
        <w:t>3.跳转至应用详情页，</w:t>
      </w:r>
      <w:r>
        <w:rPr>
          <w:rFonts w:hint="eastAsia" w:ascii="宋体" w:hAnsi="宋体" w:eastAsia="宋体" w:cs="Times New Roman"/>
          <w:sz w:val="24"/>
          <w:szCs w:val="24"/>
          <w:lang w:val="en-US" w:eastAsia="zh-CN"/>
        </w:rPr>
        <w:t>点击右侧创建API按钮。</w:t>
      </w:r>
    </w:p>
    <w:p w14:paraId="1199BF5E">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4.弹出创建API弹窗，输入API名称、风控环节和策略名称，可切换是否启用显示、隐式水印标识服务。未启用显式和隐式按钮时，无法选中文本、图像、音频和多模态下的配置。</w:t>
      </w:r>
    </w:p>
    <w:p w14:paraId="76412171">
      <w:pPr>
        <w:pStyle w:val="2"/>
      </w:pPr>
      <w:r>
        <w:drawing>
          <wp:inline distT="0" distB="0" distL="114300" distR="114300">
            <wp:extent cx="5262245" cy="2585085"/>
            <wp:effectExtent l="0" t="0" r="10795" b="5715"/>
            <wp:docPr id="7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4"/>
                    <pic:cNvPicPr>
                      <a:picLocks noChangeAspect="1"/>
                    </pic:cNvPicPr>
                  </pic:nvPicPr>
                  <pic:blipFill>
                    <a:blip r:embed="rId48"/>
                    <a:stretch>
                      <a:fillRect/>
                    </a:stretch>
                  </pic:blipFill>
                  <pic:spPr>
                    <a:xfrm>
                      <a:off x="0" y="0"/>
                      <a:ext cx="5262245" cy="2585085"/>
                    </a:xfrm>
                    <a:prstGeom prst="rect">
                      <a:avLst/>
                    </a:prstGeom>
                    <a:noFill/>
                    <a:ln>
                      <a:noFill/>
                    </a:ln>
                  </pic:spPr>
                </pic:pic>
              </a:graphicData>
            </a:graphic>
          </wp:inline>
        </w:drawing>
      </w:r>
    </w:p>
    <w:p w14:paraId="5F6BF870">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5.点击临时配置，配置API名称、需要监控的环节和选用的风险策略，选择好后点击立即创建按钮。</w:t>
      </w:r>
    </w:p>
    <w:p w14:paraId="59378576">
      <w:pPr>
        <w:pStyle w:val="2"/>
        <w:numPr>
          <w:ilvl w:val="0"/>
          <w:numId w:val="0"/>
        </w:numPr>
        <w:rPr>
          <w:rFonts w:hint="default"/>
          <w:lang w:val="en-US" w:eastAsia="zh-CN"/>
        </w:rPr>
      </w:pPr>
      <w:r>
        <w:drawing>
          <wp:inline distT="0" distB="0" distL="114300" distR="114300">
            <wp:extent cx="5264150" cy="2567305"/>
            <wp:effectExtent l="0" t="0" r="8890" b="8255"/>
            <wp:docPr id="7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5"/>
                    <pic:cNvPicPr>
                      <a:picLocks noChangeAspect="1"/>
                    </pic:cNvPicPr>
                  </pic:nvPicPr>
                  <pic:blipFill>
                    <a:blip r:embed="rId49"/>
                    <a:stretch>
                      <a:fillRect/>
                    </a:stretch>
                  </pic:blipFill>
                  <pic:spPr>
                    <a:xfrm>
                      <a:off x="0" y="0"/>
                      <a:ext cx="5264150" cy="2567305"/>
                    </a:xfrm>
                    <a:prstGeom prst="rect">
                      <a:avLst/>
                    </a:prstGeom>
                    <a:noFill/>
                    <a:ln>
                      <a:noFill/>
                    </a:ln>
                  </pic:spPr>
                </pic:pic>
              </a:graphicData>
            </a:graphic>
          </wp:inline>
        </w:drawing>
      </w:r>
    </w:p>
    <w:p w14:paraId="38DCF878">
      <w:pPr>
        <w:rPr>
          <w:rFonts w:hint="default"/>
          <w:lang w:val="en-US" w:eastAsia="zh-CN"/>
        </w:rPr>
      </w:pPr>
      <w:r>
        <w:drawing>
          <wp:inline distT="0" distB="0" distL="114300" distR="114300">
            <wp:extent cx="5273040" cy="2582545"/>
            <wp:effectExtent l="0" t="0" r="0" b="8255"/>
            <wp:docPr id="7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6"/>
                    <pic:cNvPicPr>
                      <a:picLocks noChangeAspect="1"/>
                    </pic:cNvPicPr>
                  </pic:nvPicPr>
                  <pic:blipFill>
                    <a:blip r:embed="rId50"/>
                    <a:stretch>
                      <a:fillRect/>
                    </a:stretch>
                  </pic:blipFill>
                  <pic:spPr>
                    <a:xfrm>
                      <a:off x="0" y="0"/>
                      <a:ext cx="5273040" cy="2582545"/>
                    </a:xfrm>
                    <a:prstGeom prst="rect">
                      <a:avLst/>
                    </a:prstGeom>
                    <a:noFill/>
                    <a:ln>
                      <a:noFill/>
                    </a:ln>
                  </pic:spPr>
                </pic:pic>
              </a:graphicData>
            </a:graphic>
          </wp:inline>
        </w:drawing>
      </w:r>
    </w:p>
    <w:p w14:paraId="7401A228">
      <w:pPr>
        <w:rPr>
          <w:rFonts w:hint="default"/>
          <w:lang w:val="en-US" w:eastAsia="zh-CN"/>
        </w:rPr>
      </w:pPr>
    </w:p>
    <w:p w14:paraId="01662C17">
      <w:pPr>
        <w:pStyle w:val="5"/>
        <w:keepNext w:val="0"/>
        <w:keepLines w:val="0"/>
        <w:rPr>
          <w:rFonts w:hint="eastAsia" w:ascii="宋体" w:hAnsi="宋体" w:eastAsia="宋体" w:cs="宋体"/>
        </w:rPr>
      </w:pPr>
      <w:bookmarkStart w:id="49" w:name="_Toc414"/>
      <w:r>
        <w:rPr>
          <w:rFonts w:hint="eastAsia" w:ascii="宋体" w:hAnsi="宋体" w:eastAsia="宋体" w:cs="宋体"/>
        </w:rPr>
        <w:t>修改应用信息</w:t>
      </w:r>
      <w:bookmarkEnd w:id="49"/>
    </w:p>
    <w:p w14:paraId="47B61F6F">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30E0BE3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1977110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lang w:val="en-US" w:eastAsia="zh-CN"/>
        </w:rPr>
      </w:pPr>
      <w:r>
        <w:rPr>
          <w:rFonts w:hint="eastAsia" w:ascii="宋体" w:hAnsi="宋体" w:eastAsia="宋体" w:cs="Times New Roman"/>
          <w:sz w:val="24"/>
          <w:szCs w:val="24"/>
        </w:rPr>
        <w:t>2.进入应用管理页，点击应用列表操作栏任一应用的编辑按钮</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您也可以再应用列表详情页点击应用基本信息右侧的编辑按钮。</w:t>
      </w:r>
    </w:p>
    <w:p w14:paraId="40387CD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3.跳转至编辑应用页，自动填入信息</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按照需求修改基本信息和辅助信息。</w:t>
      </w:r>
    </w:p>
    <w:p w14:paraId="78148E29">
      <w:pPr>
        <w:pStyle w:val="2"/>
        <w:rPr>
          <w:rFonts w:hint="default" w:eastAsia="宋体"/>
          <w:lang w:val="en-US" w:eastAsia="zh-CN"/>
        </w:rPr>
      </w:pPr>
    </w:p>
    <w:p w14:paraId="4622847F">
      <w:pPr>
        <w:pStyle w:val="2"/>
        <w:rPr>
          <w:rFonts w:hint="eastAsia" w:ascii="宋体" w:hAnsi="宋体" w:eastAsia="宋体" w:cs="宋体"/>
          <w:sz w:val="24"/>
          <w:szCs w:val="24"/>
        </w:rPr>
      </w:pPr>
      <w:r>
        <w:drawing>
          <wp:inline distT="0" distB="0" distL="114300" distR="114300">
            <wp:extent cx="5271770" cy="2581910"/>
            <wp:effectExtent l="0" t="0" r="1270" b="889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51"/>
                    <a:stretch>
                      <a:fillRect/>
                    </a:stretch>
                  </pic:blipFill>
                  <pic:spPr>
                    <a:xfrm>
                      <a:off x="0" y="0"/>
                      <a:ext cx="5271770" cy="2581910"/>
                    </a:xfrm>
                    <a:prstGeom prst="rect">
                      <a:avLst/>
                    </a:prstGeom>
                    <a:noFill/>
                    <a:ln>
                      <a:noFill/>
                    </a:ln>
                  </pic:spPr>
                </pic:pic>
              </a:graphicData>
            </a:graphic>
          </wp:inline>
        </w:drawing>
      </w:r>
    </w:p>
    <w:p w14:paraId="37A4018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4.修改完毕后点击确认完成修改。</w:t>
      </w:r>
    </w:p>
    <w:p w14:paraId="738F1B2A">
      <w:pPr>
        <w:pStyle w:val="5"/>
        <w:keepNext w:val="0"/>
        <w:keepLines w:val="0"/>
        <w:rPr>
          <w:rFonts w:hint="eastAsia" w:ascii="宋体" w:hAnsi="宋体" w:eastAsia="宋体" w:cs="宋体"/>
        </w:rPr>
      </w:pPr>
      <w:bookmarkStart w:id="50" w:name="_Toc1494"/>
      <w:r>
        <w:rPr>
          <w:rFonts w:hint="eastAsia" w:ascii="宋体" w:hAnsi="宋体" w:eastAsia="宋体" w:cs="宋体"/>
        </w:rPr>
        <w:t>删除应用</w:t>
      </w:r>
      <w:bookmarkEnd w:id="50"/>
    </w:p>
    <w:p w14:paraId="541208ED">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52ED50E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7F3D73C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2.进入应用管理页，点击应用列表操作栏任一应用的删除按钮。</w:t>
      </w:r>
      <w:r>
        <w:rPr>
          <w:rFonts w:hint="eastAsia" w:ascii="宋体" w:hAnsi="宋体" w:eastAsia="宋体" w:cs="Times New Roman"/>
          <w:sz w:val="24"/>
          <w:szCs w:val="24"/>
          <w:lang w:val="en-US" w:eastAsia="zh-CN"/>
        </w:rPr>
        <w:t>也可以再应用列表详情页点击应用基本信息右侧的删除按钮。</w:t>
      </w:r>
    </w:p>
    <w:p w14:paraId="2B7ED23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3.弹出二次确认弹窗，点击确认后完成删除。</w:t>
      </w:r>
    </w:p>
    <w:p w14:paraId="611BE544">
      <w:pPr>
        <w:pStyle w:val="2"/>
      </w:pPr>
      <w:r>
        <w:drawing>
          <wp:inline distT="0" distB="0" distL="114300" distR="114300">
            <wp:extent cx="5266055" cy="2578735"/>
            <wp:effectExtent l="0" t="0" r="6985" b="12065"/>
            <wp:docPr id="8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8"/>
                    <pic:cNvPicPr>
                      <a:picLocks noChangeAspect="1"/>
                    </pic:cNvPicPr>
                  </pic:nvPicPr>
                  <pic:blipFill>
                    <a:blip r:embed="rId52"/>
                    <a:stretch>
                      <a:fillRect/>
                    </a:stretch>
                  </pic:blipFill>
                  <pic:spPr>
                    <a:xfrm>
                      <a:off x="0" y="0"/>
                      <a:ext cx="5266055" cy="2578735"/>
                    </a:xfrm>
                    <a:prstGeom prst="rect">
                      <a:avLst/>
                    </a:prstGeom>
                    <a:noFill/>
                    <a:ln>
                      <a:noFill/>
                    </a:ln>
                  </pic:spPr>
                </pic:pic>
              </a:graphicData>
            </a:graphic>
          </wp:inline>
        </w:drawing>
      </w:r>
    </w:p>
    <w:p w14:paraId="3D2AF5C2">
      <w:pPr>
        <w:pStyle w:val="2"/>
      </w:pPr>
      <w:r>
        <w:drawing>
          <wp:inline distT="0" distB="0" distL="114300" distR="114300">
            <wp:extent cx="5261610" cy="2559050"/>
            <wp:effectExtent l="0" t="0" r="11430" b="127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3"/>
                    <a:stretch>
                      <a:fillRect/>
                    </a:stretch>
                  </pic:blipFill>
                  <pic:spPr>
                    <a:xfrm>
                      <a:off x="0" y="0"/>
                      <a:ext cx="5261610" cy="2559050"/>
                    </a:xfrm>
                    <a:prstGeom prst="rect">
                      <a:avLst/>
                    </a:prstGeom>
                    <a:noFill/>
                    <a:ln>
                      <a:noFill/>
                    </a:ln>
                  </pic:spPr>
                </pic:pic>
              </a:graphicData>
            </a:graphic>
          </wp:inline>
        </w:drawing>
      </w:r>
    </w:p>
    <w:p w14:paraId="5D07106E">
      <w:pPr>
        <w:pStyle w:val="5"/>
        <w:keepNext w:val="0"/>
        <w:keepLines w:val="0"/>
        <w:rPr>
          <w:rFonts w:hint="default" w:ascii="宋体" w:hAnsi="宋体" w:cs="宋体"/>
          <w:lang w:val="en-US" w:eastAsia="zh-CN"/>
        </w:rPr>
      </w:pPr>
      <w:bookmarkStart w:id="51" w:name="_Toc16901"/>
      <w:r>
        <w:rPr>
          <w:rFonts w:hint="eastAsia" w:ascii="宋体" w:hAnsi="宋体" w:cs="宋体"/>
          <w:lang w:val="en-US" w:eastAsia="zh-CN"/>
        </w:rPr>
        <w:t>创建应用</w:t>
      </w:r>
      <w:bookmarkEnd w:id="51"/>
    </w:p>
    <w:p w14:paraId="55354041">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5334973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w:t>
      </w:r>
    </w:p>
    <w:p w14:paraId="2B38562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2.进入应用管理页，点击应用列表操作栏</w:t>
      </w:r>
      <w:r>
        <w:rPr>
          <w:rFonts w:hint="eastAsia" w:ascii="宋体" w:hAnsi="宋体" w:eastAsia="宋体" w:cs="Times New Roman"/>
          <w:sz w:val="24"/>
          <w:szCs w:val="24"/>
          <w:lang w:val="en-US" w:eastAsia="zh-CN"/>
        </w:rPr>
        <w:t>上方</w:t>
      </w:r>
      <w:r>
        <w:rPr>
          <w:rFonts w:hint="eastAsia" w:ascii="宋体" w:hAnsi="宋体" w:eastAsia="宋体" w:cs="Times New Roman"/>
          <w:sz w:val="24"/>
          <w:szCs w:val="24"/>
        </w:rPr>
        <w:t>的</w:t>
      </w:r>
      <w:r>
        <w:rPr>
          <w:rFonts w:hint="eastAsia" w:ascii="宋体" w:hAnsi="宋体" w:eastAsia="宋体" w:cs="Times New Roman"/>
          <w:sz w:val="24"/>
          <w:szCs w:val="24"/>
          <w:lang w:val="en-US" w:eastAsia="zh-CN"/>
        </w:rPr>
        <w:t>创建应用</w:t>
      </w:r>
      <w:r>
        <w:rPr>
          <w:rFonts w:hint="eastAsia" w:ascii="宋体" w:hAnsi="宋体" w:eastAsia="宋体" w:cs="Times New Roman"/>
          <w:sz w:val="24"/>
          <w:szCs w:val="24"/>
        </w:rPr>
        <w:t>按钮。</w:t>
      </w:r>
      <w:r>
        <w:rPr>
          <w:rFonts w:hint="eastAsia" w:ascii="宋体" w:hAnsi="宋体" w:eastAsia="宋体" w:cs="Times New Roman"/>
          <w:sz w:val="24"/>
          <w:szCs w:val="24"/>
          <w:lang w:val="en-US" w:eastAsia="zh-CN"/>
        </w:rPr>
        <w:t>您也可以点击使用流程里的文字按钮创建应用。</w:t>
      </w:r>
    </w:p>
    <w:p w14:paraId="42ABBB4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Times New Roman"/>
          <w:sz w:val="24"/>
          <w:szCs w:val="24"/>
          <w:lang w:val="en-US"/>
        </w:rPr>
      </w:pPr>
      <w:r>
        <w:rPr>
          <w:rFonts w:hint="eastAsia" w:ascii="宋体" w:hAnsi="宋体" w:eastAsia="宋体" w:cs="Times New Roman"/>
          <w:sz w:val="24"/>
          <w:szCs w:val="24"/>
        </w:rPr>
        <w:t>3.跳转至应用详情页，</w:t>
      </w:r>
      <w:r>
        <w:rPr>
          <w:rFonts w:hint="eastAsia" w:ascii="宋体" w:hAnsi="宋体" w:eastAsia="宋体" w:cs="Times New Roman"/>
          <w:sz w:val="24"/>
          <w:szCs w:val="24"/>
          <w:lang w:val="en-US" w:eastAsia="zh-CN"/>
        </w:rPr>
        <w:t>可以填写应用的基本信息和辅助信息。</w:t>
      </w:r>
    </w:p>
    <w:p w14:paraId="77B51785">
      <w:pPr>
        <w:pStyle w:val="2"/>
      </w:pPr>
      <w:r>
        <w:drawing>
          <wp:inline distT="0" distB="0" distL="114300" distR="114300">
            <wp:extent cx="5260340" cy="2598420"/>
            <wp:effectExtent l="0" t="0" r="12700" b="762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54"/>
                    <a:stretch>
                      <a:fillRect/>
                    </a:stretch>
                  </pic:blipFill>
                  <pic:spPr>
                    <a:xfrm>
                      <a:off x="0" y="0"/>
                      <a:ext cx="5260340" cy="2598420"/>
                    </a:xfrm>
                    <a:prstGeom prst="rect">
                      <a:avLst/>
                    </a:prstGeom>
                    <a:noFill/>
                    <a:ln>
                      <a:noFill/>
                    </a:ln>
                  </pic:spPr>
                </pic:pic>
              </a:graphicData>
            </a:graphic>
          </wp:inline>
        </w:drawing>
      </w:r>
    </w:p>
    <w:p w14:paraId="33039E3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4.填写好信息后点击立即创建按钮，创建新应用。</w:t>
      </w:r>
    </w:p>
    <w:p w14:paraId="1225C552">
      <w:pPr>
        <w:pStyle w:val="5"/>
        <w:keepNext w:val="0"/>
        <w:keepLines w:val="0"/>
        <w:rPr>
          <w:rFonts w:hint="eastAsia" w:ascii="宋体" w:hAnsi="宋体" w:eastAsia="宋体" w:cs="宋体"/>
        </w:rPr>
      </w:pPr>
      <w:bookmarkStart w:id="52" w:name="_Toc2792"/>
      <w:r>
        <w:rPr>
          <w:rFonts w:hint="eastAsia" w:ascii="宋体" w:hAnsi="宋体" w:cs="宋体"/>
          <w:lang w:val="en-US" w:eastAsia="zh-CN"/>
        </w:rPr>
        <w:t>集成</w:t>
      </w:r>
      <w:r>
        <w:rPr>
          <w:rFonts w:hint="eastAsia" w:ascii="宋体" w:hAnsi="宋体" w:eastAsia="宋体" w:cs="宋体"/>
        </w:rPr>
        <w:t>API</w:t>
      </w:r>
      <w:bookmarkEnd w:id="52"/>
    </w:p>
    <w:p w14:paraId="4E0F917C">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操作步骤</w:t>
      </w:r>
    </w:p>
    <w:p w14:paraId="55E3903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1.登入大模型风险防护系统，进入应用管理页。</w:t>
      </w:r>
    </w:p>
    <w:p w14:paraId="4A847D7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2.首先点击使用流程中的API文件文字按钮，下载API模板文件。</w:t>
      </w:r>
    </w:p>
    <w:p w14:paraId="6884B0AD">
      <w:pPr>
        <w:pStyle w:val="2"/>
        <w:rPr>
          <w:rFonts w:hint="eastAsia" w:ascii="宋体" w:hAnsi="宋体" w:eastAsia="宋体" w:cs="宋体"/>
          <w:sz w:val="24"/>
          <w:szCs w:val="24"/>
        </w:rPr>
      </w:pPr>
      <w:r>
        <w:drawing>
          <wp:inline distT="0" distB="0" distL="114300" distR="114300">
            <wp:extent cx="5270500" cy="2593340"/>
            <wp:effectExtent l="0" t="0" r="2540" b="12700"/>
            <wp:docPr id="8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9"/>
                    <pic:cNvPicPr>
                      <a:picLocks noChangeAspect="1"/>
                    </pic:cNvPicPr>
                  </pic:nvPicPr>
                  <pic:blipFill>
                    <a:blip r:embed="rId55"/>
                    <a:stretch>
                      <a:fillRect/>
                    </a:stretch>
                  </pic:blipFill>
                  <pic:spPr>
                    <a:xfrm>
                      <a:off x="0" y="0"/>
                      <a:ext cx="5270500" cy="2593340"/>
                    </a:xfrm>
                    <a:prstGeom prst="rect">
                      <a:avLst/>
                    </a:prstGeom>
                    <a:noFill/>
                    <a:ln>
                      <a:noFill/>
                    </a:ln>
                  </pic:spPr>
                </pic:pic>
              </a:graphicData>
            </a:graphic>
          </wp:inline>
        </w:drawing>
      </w:r>
    </w:p>
    <w:p w14:paraId="31F2E7F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3.进入应用详情内，复制API列表中API KEY，将其替换</w:t>
      </w:r>
      <w:r>
        <w:rPr>
          <w:rFonts w:hint="eastAsia" w:ascii="宋体" w:hAnsi="宋体" w:eastAsia="宋体" w:cs="Times New Roman"/>
          <w:sz w:val="24"/>
          <w:szCs w:val="24"/>
          <w:lang w:val="en-US" w:eastAsia="zh-CN"/>
        </w:rPr>
        <w:t>成</w:t>
      </w:r>
      <w:r>
        <w:rPr>
          <w:rFonts w:hint="eastAsia" w:ascii="宋体" w:hAnsi="宋体" w:eastAsia="宋体" w:cs="Times New Roman"/>
          <w:sz w:val="24"/>
          <w:szCs w:val="24"/>
        </w:rPr>
        <w:t>API调用模板。</w:t>
      </w:r>
    </w:p>
    <w:p w14:paraId="10E3F079">
      <w:pPr>
        <w:pStyle w:val="2"/>
        <w:rPr>
          <w:rFonts w:hint="eastAsia" w:ascii="宋体" w:hAnsi="宋体" w:eastAsia="宋体" w:cs="宋体"/>
          <w:sz w:val="24"/>
          <w:szCs w:val="24"/>
        </w:rPr>
      </w:pPr>
      <w:r>
        <w:drawing>
          <wp:inline distT="0" distB="0" distL="114300" distR="114300">
            <wp:extent cx="5268595" cy="2570480"/>
            <wp:effectExtent l="0" t="0" r="4445" b="5080"/>
            <wp:docPr id="8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0"/>
                    <pic:cNvPicPr>
                      <a:picLocks noChangeAspect="1"/>
                    </pic:cNvPicPr>
                  </pic:nvPicPr>
                  <pic:blipFill>
                    <a:blip r:embed="rId56"/>
                    <a:stretch>
                      <a:fillRect/>
                    </a:stretch>
                  </pic:blipFill>
                  <pic:spPr>
                    <a:xfrm>
                      <a:off x="0" y="0"/>
                      <a:ext cx="5268595" cy="2570480"/>
                    </a:xfrm>
                    <a:prstGeom prst="rect">
                      <a:avLst/>
                    </a:prstGeom>
                    <a:noFill/>
                    <a:ln>
                      <a:noFill/>
                    </a:ln>
                  </pic:spPr>
                </pic:pic>
              </a:graphicData>
            </a:graphic>
          </wp:inline>
        </w:drawing>
      </w:r>
    </w:p>
    <w:p w14:paraId="5C15027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sz w:val="24"/>
          <w:szCs w:val="24"/>
        </w:rPr>
      </w:pPr>
      <w:r>
        <w:rPr>
          <w:rFonts w:hint="eastAsia" w:ascii="宋体" w:hAnsi="宋体" w:eastAsia="宋体" w:cs="Times New Roman"/>
          <w:sz w:val="24"/>
          <w:szCs w:val="24"/>
        </w:rPr>
        <w:t>4.如图所示，配置好输入输出内容，来源方和API KEY这三个字段内容后，执行脚本文件即可完成调用。</w:t>
      </w:r>
    </w:p>
    <w:p w14:paraId="2AD16927">
      <w:pPr>
        <w:pStyle w:val="2"/>
        <w:rPr>
          <w:rFonts w:hint="eastAsia" w:ascii="宋体" w:hAnsi="宋体" w:eastAsia="宋体" w:cs="宋体"/>
          <w:sz w:val="24"/>
          <w:szCs w:val="24"/>
        </w:rPr>
      </w:pPr>
      <w:r>
        <w:rPr>
          <w:rFonts w:hint="eastAsia" w:ascii="宋体" w:hAnsi="宋体" w:eastAsia="宋体" w:cs="宋体"/>
        </w:rPr>
        <w:drawing>
          <wp:inline distT="0" distB="0" distL="0" distR="0">
            <wp:extent cx="5274310" cy="2127885"/>
            <wp:effectExtent l="0" t="0" r="2540" b="57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7"/>
                    <a:stretch>
                      <a:fillRect/>
                    </a:stretch>
                  </pic:blipFill>
                  <pic:spPr>
                    <a:xfrm>
                      <a:off x="0" y="0"/>
                      <a:ext cx="5274310" cy="2127885"/>
                    </a:xfrm>
                    <a:prstGeom prst="rect">
                      <a:avLst/>
                    </a:prstGeom>
                  </pic:spPr>
                </pic:pic>
              </a:graphicData>
            </a:graphic>
          </wp:inline>
        </w:drawing>
      </w:r>
    </w:p>
    <w:p w14:paraId="45570EDE">
      <w:pPr>
        <w:pStyle w:val="2"/>
        <w:rPr>
          <w:rFonts w:hint="eastAsia" w:ascii="宋体" w:hAnsi="宋体" w:eastAsia="宋体" w:cs="宋体"/>
          <w:sz w:val="24"/>
          <w:szCs w:val="24"/>
        </w:rPr>
      </w:pPr>
    </w:p>
    <w:p w14:paraId="7AFBFCFA">
      <w:pPr>
        <w:pStyle w:val="2"/>
        <w:rPr>
          <w:rFonts w:hint="eastAsia" w:ascii="宋体" w:hAnsi="宋体" w:eastAsia="宋体" w:cs="宋体"/>
          <w:sz w:val="24"/>
          <w:szCs w:val="24"/>
        </w:rPr>
      </w:pPr>
    </w:p>
    <w:p w14:paraId="16341777">
      <w:pPr>
        <w:pStyle w:val="2"/>
        <w:rPr>
          <w:rFonts w:hint="eastAsia" w:ascii="宋体" w:hAnsi="宋体" w:eastAsia="宋体" w:cs="宋体"/>
          <w:sz w:val="24"/>
          <w:szCs w:val="24"/>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278C9">
    <w:pPr>
      <w:widowControl w:val="0"/>
      <w:tabs>
        <w:tab w:val="center" w:pos="4153"/>
        <w:tab w:val="right" w:pos="8306"/>
      </w:tabs>
      <w:snapToGrid w:val="0"/>
      <w:spacing w:line="360" w:lineRule="auto"/>
      <w:jc w:val="left"/>
    </w:pPr>
    <w:r>
      <w:rPr>
        <w:sz w:val="16"/>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CCBE9">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DECCBE9">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宋体"/>
        <w:i w:val="0"/>
        <w:iCs w:val="0"/>
        <w:caps w:val="0"/>
        <w:color w:val="333333"/>
        <w:spacing w:val="0"/>
        <w:kern w:val="2"/>
        <w:sz w:val="16"/>
        <w:szCs w:val="16"/>
        <w:lang w:val="en-US" w:eastAsia="zh-CN" w:bidi="ar-SA"/>
      </w:rPr>
      <w:t>© 2025 君同未来</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24BE9">
    <w:pPr>
      <w:keepNext w:val="0"/>
      <w:keepLines w:val="0"/>
      <w:pageBreakBefore w:val="0"/>
      <w:widowControl w:val="0"/>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bidi w:val="0"/>
      <w:adjustRightInd/>
      <w:snapToGrid w:val="0"/>
      <w:spacing w:line="240" w:lineRule="auto"/>
      <w:ind w:firstLine="300" w:firstLineChars="200"/>
      <w:jc w:val="right"/>
      <w:textAlignment w:val="center"/>
      <w:rPr>
        <w:rFonts w:hint="eastAsia" w:ascii="Times New Roman" w:hAnsi="Times New Roman" w:eastAsia="宋体" w:cs="Times New Roman"/>
        <w:kern w:val="2"/>
        <w:sz w:val="15"/>
        <w:szCs w:val="20"/>
        <w:lang w:val="en-US" w:eastAsia="zh-CN" w:bidi="ar-SA"/>
      </w:rPr>
    </w:pPr>
    <w:r>
      <w:rPr>
        <w:rFonts w:hint="eastAsia" w:ascii="Calibri" w:hAnsi="Calibri" w:eastAsia="宋体" w:cs="Times New Roman"/>
        <w:kern w:val="2"/>
        <w:sz w:val="15"/>
        <w:szCs w:val="20"/>
        <w:lang w:val="en-US" w:eastAsia="zh-CN" w:bidi="ar-SA"/>
      </w:rPr>
      <w:drawing>
        <wp:anchor distT="0" distB="0" distL="114300" distR="114300" simplePos="0" relativeHeight="251660288" behindDoc="0" locked="0" layoutInCell="1" allowOverlap="1">
          <wp:simplePos x="0" y="0"/>
          <wp:positionH relativeFrom="column">
            <wp:posOffset>21590</wp:posOffset>
          </wp:positionH>
          <wp:positionV relativeFrom="page">
            <wp:posOffset>574040</wp:posOffset>
          </wp:positionV>
          <wp:extent cx="962025" cy="226060"/>
          <wp:effectExtent l="0" t="0" r="13335" b="2540"/>
          <wp:wrapTopAndBottom/>
          <wp:docPr id="5" name="图片 5" descr="君同未来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君同未来logo"/>
                  <pic:cNvPicPr>
                    <a:picLocks noChangeAspect="1"/>
                  </pic:cNvPicPr>
                </pic:nvPicPr>
                <pic:blipFill>
                  <a:blip r:embed="rId1"/>
                  <a:stretch>
                    <a:fillRect/>
                  </a:stretch>
                </pic:blipFill>
                <pic:spPr>
                  <a:xfrm>
                    <a:off x="0" y="0"/>
                    <a:ext cx="962025" cy="226060"/>
                  </a:xfrm>
                  <a:prstGeom prst="rect">
                    <a:avLst/>
                  </a:prstGeom>
                </pic:spPr>
              </pic:pic>
            </a:graphicData>
          </a:graphic>
        </wp:anchor>
      </w:drawing>
    </w:r>
  </w:p>
  <w:p w14:paraId="2206CCAF">
    <w:pPr>
      <w:keepNext w:val="0"/>
      <w:keepLines w:val="0"/>
      <w:pageBreakBefore w:val="0"/>
      <w:widowControl w:val="0"/>
      <w:pBdr>
        <w:top w:val="none" w:color="auto" w:sz="0" w:space="1"/>
        <w:left w:val="none" w:color="auto" w:sz="0" w:space="4"/>
        <w:bottom w:val="single" w:color="auto" w:sz="4" w:space="1"/>
        <w:right w:val="none" w:color="auto" w:sz="0" w:space="4"/>
      </w:pBdr>
      <w:tabs>
        <w:tab w:val="center" w:pos="4153"/>
        <w:tab w:val="right" w:pos="8306"/>
      </w:tabs>
      <w:kinsoku/>
      <w:wordWrap/>
      <w:overflowPunct/>
      <w:topLinePunct w:val="0"/>
      <w:bidi w:val="0"/>
      <w:adjustRightInd/>
      <w:snapToGrid w:val="0"/>
      <w:spacing w:line="240" w:lineRule="auto"/>
      <w:ind w:firstLine="300" w:firstLineChars="200"/>
      <w:jc w:val="right"/>
      <w:textAlignment w:val="center"/>
      <w:rPr>
        <w:rFonts w:hint="default" w:ascii="Times New Roman" w:hAnsi="Times New Roman" w:eastAsia="宋体" w:cs="Times New Roman"/>
        <w:kern w:val="2"/>
        <w:sz w:val="15"/>
        <w:szCs w:val="20"/>
        <w:lang w:val="en-US" w:eastAsia="zh-CN" w:bidi="ar-SA"/>
      </w:rPr>
    </w:pPr>
    <w:r>
      <w:rPr>
        <w:rFonts w:hint="eastAsia" w:ascii="Times New Roman" w:hAnsi="Times New Roman" w:eastAsia="宋体" w:cs="Times New Roman"/>
        <w:kern w:val="2"/>
        <w:sz w:val="15"/>
        <w:szCs w:val="20"/>
        <w:lang w:val="en-US" w:eastAsia="zh-CN" w:bidi="ar-SA"/>
      </w:rPr>
      <w:t>君盾生成式人工智能防护管控系统操作手册</w:t>
    </w:r>
  </w:p>
  <w:p w14:paraId="43FA4B43">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rPr>
        <w:rFonts w:hint="eastAsia" w:ascii="Times New Roman" w:hAnsi="Times New Roman" w:eastAsia="宋体" w:cs="Times New Roman"/>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529336"/>
    <w:multiLevelType w:val="singleLevel"/>
    <w:tmpl w:val="C1529336"/>
    <w:lvl w:ilvl="0" w:tentative="0">
      <w:start w:val="1"/>
      <w:numFmt w:val="bullet"/>
      <w:lvlText w:val=""/>
      <w:lvlJc w:val="left"/>
      <w:pPr>
        <w:ind w:left="420" w:hanging="420"/>
      </w:pPr>
      <w:rPr>
        <w:rFonts w:hint="default" w:ascii="Wingdings" w:hAnsi="Wingdings"/>
      </w:rPr>
    </w:lvl>
  </w:abstractNum>
  <w:abstractNum w:abstractNumId="1">
    <w:nsid w:val="EDE3366C"/>
    <w:multiLevelType w:val="singleLevel"/>
    <w:tmpl w:val="EDE3366C"/>
    <w:lvl w:ilvl="0" w:tentative="0">
      <w:start w:val="1"/>
      <w:numFmt w:val="bullet"/>
      <w:lvlText w:val=""/>
      <w:lvlJc w:val="left"/>
      <w:pPr>
        <w:ind w:left="420" w:hanging="420"/>
      </w:pPr>
      <w:rPr>
        <w:rFonts w:hint="default" w:ascii="Wingdings" w:hAnsi="Wingdings"/>
      </w:rPr>
    </w:lvl>
  </w:abstractNum>
  <w:abstractNum w:abstractNumId="2">
    <w:nsid w:val="20DB1F51"/>
    <w:multiLevelType w:val="multilevel"/>
    <w:tmpl w:val="20DB1F51"/>
    <w:lvl w:ilvl="0" w:tentative="0">
      <w:start w:val="1"/>
      <w:numFmt w:val="decimal"/>
      <w:pStyle w:val="3"/>
      <w:lvlText w:val="%1"/>
      <w:lvlJc w:val="left"/>
      <w:pPr>
        <w:ind w:left="0" w:firstLine="0"/>
      </w:pPr>
      <w:rPr>
        <w:rFonts w:hint="default" w:ascii="宋体" w:hAnsi="宋体" w:eastAsia="宋体"/>
        <w:b/>
        <w:i w:val="0"/>
        <w:sz w:val="32"/>
        <w:szCs w:val="32"/>
      </w:rPr>
    </w:lvl>
    <w:lvl w:ilvl="1" w:tentative="0">
      <w:start w:val="1"/>
      <w:numFmt w:val="decimal"/>
      <w:pStyle w:val="4"/>
      <w:lvlText w:val="%1.%2"/>
      <w:lvlJc w:val="left"/>
      <w:pPr>
        <w:tabs>
          <w:tab w:val="left" w:pos="567"/>
        </w:tabs>
        <w:ind w:left="0" w:firstLine="0"/>
      </w:pPr>
      <w:rPr>
        <w:rFonts w:hint="default" w:ascii="宋体" w:hAnsi="宋体" w:eastAsia="宋体"/>
        <w:b/>
        <w:i w:val="0"/>
        <w:sz w:val="30"/>
        <w:szCs w:val="30"/>
      </w:rPr>
    </w:lvl>
    <w:lvl w:ilvl="2" w:tentative="0">
      <w:start w:val="1"/>
      <w:numFmt w:val="decimal"/>
      <w:pStyle w:val="5"/>
      <w:lvlText w:val="%1.%2.%3"/>
      <w:lvlJc w:val="left"/>
      <w:pPr>
        <w:ind w:left="0" w:firstLine="0"/>
      </w:pPr>
      <w:rPr>
        <w:rFonts w:hint="default" w:ascii="宋体" w:hAnsi="宋体" w:eastAsia="宋体"/>
        <w:b/>
        <w:i w:val="0"/>
        <w:sz w:val="28"/>
        <w:szCs w:val="24"/>
      </w:rPr>
    </w:lvl>
    <w:lvl w:ilvl="3" w:tentative="0">
      <w:start w:val="1"/>
      <w:numFmt w:val="decimal"/>
      <w:pStyle w:val="6"/>
      <w:suff w:val="space"/>
      <w:lvlText w:val="%1.%2.%3.%4"/>
      <w:lvlJc w:val="left"/>
      <w:pPr>
        <w:ind w:left="0" w:firstLine="0"/>
      </w:pPr>
      <w:rPr>
        <w:rFonts w:hint="default" w:ascii="宋体" w:hAnsi="宋体" w:eastAsia="宋体" w:cs="宋体"/>
        <w:b/>
        <w:i w:val="0"/>
        <w:sz w:val="24"/>
      </w:rPr>
    </w:lvl>
    <w:lvl w:ilvl="4" w:tentative="0">
      <w:start w:val="1"/>
      <w:numFmt w:val="decimal"/>
      <w:lvlText w:val="%1.%2.%3.%4.%5"/>
      <w:lvlJc w:val="left"/>
      <w:pPr>
        <w:ind w:left="0" w:firstLine="0"/>
      </w:pPr>
      <w:rPr>
        <w:rFonts w:hint="default" w:ascii="Arial" w:hAnsi="Arial" w:eastAsia="黑体"/>
        <w:b/>
        <w:i w:val="0"/>
        <w:sz w:val="24"/>
      </w:rPr>
    </w:lvl>
    <w:lvl w:ilvl="5" w:tentative="0">
      <w:start w:val="1"/>
      <w:numFmt w:val="none"/>
      <w:pStyle w:val="7"/>
      <w:lvlText w:val=""/>
      <w:lvlJc w:val="left"/>
      <w:pPr>
        <w:ind w:left="0" w:firstLine="0"/>
      </w:pPr>
      <w:rPr>
        <w:rFonts w:hint="default" w:ascii="Arial" w:hAnsi="Arial" w:eastAsia="黑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5YTI0ZTAyOGI1MTY3NTUyOTY2NzBhYWY1ZmM5Y2EifQ=="/>
  </w:docVars>
  <w:rsids>
    <w:rsidRoot w:val="00D4652E"/>
    <w:rsid w:val="000078AE"/>
    <w:rsid w:val="000138E6"/>
    <w:rsid w:val="00014346"/>
    <w:rsid w:val="00014873"/>
    <w:rsid w:val="00034143"/>
    <w:rsid w:val="00035BCB"/>
    <w:rsid w:val="00035C96"/>
    <w:rsid w:val="00041CD0"/>
    <w:rsid w:val="0004462F"/>
    <w:rsid w:val="00044715"/>
    <w:rsid w:val="00066055"/>
    <w:rsid w:val="00067462"/>
    <w:rsid w:val="000842CC"/>
    <w:rsid w:val="00084E31"/>
    <w:rsid w:val="000851C9"/>
    <w:rsid w:val="000909E4"/>
    <w:rsid w:val="000921D9"/>
    <w:rsid w:val="0009402A"/>
    <w:rsid w:val="000953EB"/>
    <w:rsid w:val="000A3685"/>
    <w:rsid w:val="000C11CE"/>
    <w:rsid w:val="000C371E"/>
    <w:rsid w:val="000C7259"/>
    <w:rsid w:val="000E1AFB"/>
    <w:rsid w:val="000E666A"/>
    <w:rsid w:val="000F204D"/>
    <w:rsid w:val="000F2508"/>
    <w:rsid w:val="001020F4"/>
    <w:rsid w:val="00102E1C"/>
    <w:rsid w:val="001044F5"/>
    <w:rsid w:val="0011220B"/>
    <w:rsid w:val="001125A8"/>
    <w:rsid w:val="00115ECE"/>
    <w:rsid w:val="0013462F"/>
    <w:rsid w:val="0014761E"/>
    <w:rsid w:val="001532E3"/>
    <w:rsid w:val="001574B1"/>
    <w:rsid w:val="001648A5"/>
    <w:rsid w:val="00165A9A"/>
    <w:rsid w:val="00167C2F"/>
    <w:rsid w:val="0017068D"/>
    <w:rsid w:val="00173BD2"/>
    <w:rsid w:val="001740DC"/>
    <w:rsid w:val="0019500E"/>
    <w:rsid w:val="0019604C"/>
    <w:rsid w:val="001A0A84"/>
    <w:rsid w:val="001B36F1"/>
    <w:rsid w:val="001C0A5F"/>
    <w:rsid w:val="001C230B"/>
    <w:rsid w:val="001D16AD"/>
    <w:rsid w:val="001D1D85"/>
    <w:rsid w:val="001D4480"/>
    <w:rsid w:val="001D4EAD"/>
    <w:rsid w:val="001F6F99"/>
    <w:rsid w:val="00204746"/>
    <w:rsid w:val="00210267"/>
    <w:rsid w:val="00211FA1"/>
    <w:rsid w:val="002122AF"/>
    <w:rsid w:val="002173E7"/>
    <w:rsid w:val="00230DEA"/>
    <w:rsid w:val="00230FBE"/>
    <w:rsid w:val="002324F7"/>
    <w:rsid w:val="0023613D"/>
    <w:rsid w:val="00241620"/>
    <w:rsid w:val="002452FC"/>
    <w:rsid w:val="0025465D"/>
    <w:rsid w:val="00256762"/>
    <w:rsid w:val="00263AF9"/>
    <w:rsid w:val="002706BD"/>
    <w:rsid w:val="002929C5"/>
    <w:rsid w:val="00292DE5"/>
    <w:rsid w:val="002950C1"/>
    <w:rsid w:val="002B13AB"/>
    <w:rsid w:val="002B2CCE"/>
    <w:rsid w:val="002C0A73"/>
    <w:rsid w:val="002E7BBA"/>
    <w:rsid w:val="002F4F13"/>
    <w:rsid w:val="002F7FEE"/>
    <w:rsid w:val="00310A08"/>
    <w:rsid w:val="00316524"/>
    <w:rsid w:val="00316D6B"/>
    <w:rsid w:val="003303E2"/>
    <w:rsid w:val="00347844"/>
    <w:rsid w:val="00362D0E"/>
    <w:rsid w:val="00363D80"/>
    <w:rsid w:val="00380A0D"/>
    <w:rsid w:val="00380B32"/>
    <w:rsid w:val="003871CE"/>
    <w:rsid w:val="003B07DD"/>
    <w:rsid w:val="003B1493"/>
    <w:rsid w:val="003B5602"/>
    <w:rsid w:val="003C15FB"/>
    <w:rsid w:val="003C68C6"/>
    <w:rsid w:val="003E0B19"/>
    <w:rsid w:val="003F1D67"/>
    <w:rsid w:val="003F1F8D"/>
    <w:rsid w:val="0040072B"/>
    <w:rsid w:val="00410192"/>
    <w:rsid w:val="0041781C"/>
    <w:rsid w:val="004234D2"/>
    <w:rsid w:val="00423EAE"/>
    <w:rsid w:val="00432673"/>
    <w:rsid w:val="00433F0A"/>
    <w:rsid w:val="00437CE0"/>
    <w:rsid w:val="0044004B"/>
    <w:rsid w:val="00442F78"/>
    <w:rsid w:val="004465D1"/>
    <w:rsid w:val="00446FF0"/>
    <w:rsid w:val="00452238"/>
    <w:rsid w:val="0045656B"/>
    <w:rsid w:val="004659F1"/>
    <w:rsid w:val="004701FD"/>
    <w:rsid w:val="0047308C"/>
    <w:rsid w:val="00477722"/>
    <w:rsid w:val="004779A9"/>
    <w:rsid w:val="00494F85"/>
    <w:rsid w:val="00496D17"/>
    <w:rsid w:val="004A5B1F"/>
    <w:rsid w:val="004A6932"/>
    <w:rsid w:val="004B249F"/>
    <w:rsid w:val="004D03CD"/>
    <w:rsid w:val="004D638A"/>
    <w:rsid w:val="004E4A61"/>
    <w:rsid w:val="004E71B8"/>
    <w:rsid w:val="004F04BA"/>
    <w:rsid w:val="004F19C7"/>
    <w:rsid w:val="004F52B6"/>
    <w:rsid w:val="00506098"/>
    <w:rsid w:val="00510BA9"/>
    <w:rsid w:val="00533117"/>
    <w:rsid w:val="0053517A"/>
    <w:rsid w:val="00541B38"/>
    <w:rsid w:val="00543D3B"/>
    <w:rsid w:val="00546DD6"/>
    <w:rsid w:val="005570DB"/>
    <w:rsid w:val="00563AA7"/>
    <w:rsid w:val="005672B3"/>
    <w:rsid w:val="00567E8C"/>
    <w:rsid w:val="005719D4"/>
    <w:rsid w:val="00572E09"/>
    <w:rsid w:val="005873EE"/>
    <w:rsid w:val="005A268D"/>
    <w:rsid w:val="005A52DC"/>
    <w:rsid w:val="005A6835"/>
    <w:rsid w:val="005A6DE9"/>
    <w:rsid w:val="005B1678"/>
    <w:rsid w:val="005B7C73"/>
    <w:rsid w:val="005C043B"/>
    <w:rsid w:val="005C3B66"/>
    <w:rsid w:val="005C4714"/>
    <w:rsid w:val="005D0DFC"/>
    <w:rsid w:val="005E445F"/>
    <w:rsid w:val="005F185C"/>
    <w:rsid w:val="005F504A"/>
    <w:rsid w:val="005F51EF"/>
    <w:rsid w:val="006064DE"/>
    <w:rsid w:val="006069E7"/>
    <w:rsid w:val="006103B7"/>
    <w:rsid w:val="00615E1D"/>
    <w:rsid w:val="006246ED"/>
    <w:rsid w:val="00632DB1"/>
    <w:rsid w:val="006372AD"/>
    <w:rsid w:val="0064061F"/>
    <w:rsid w:val="006568AE"/>
    <w:rsid w:val="00657A86"/>
    <w:rsid w:val="00657FEB"/>
    <w:rsid w:val="00660305"/>
    <w:rsid w:val="00665082"/>
    <w:rsid w:val="00665FEB"/>
    <w:rsid w:val="006825F8"/>
    <w:rsid w:val="00693203"/>
    <w:rsid w:val="006A269E"/>
    <w:rsid w:val="006A31AD"/>
    <w:rsid w:val="006B3F90"/>
    <w:rsid w:val="006C4FEB"/>
    <w:rsid w:val="006D43E6"/>
    <w:rsid w:val="006E3E48"/>
    <w:rsid w:val="00711D1F"/>
    <w:rsid w:val="00712763"/>
    <w:rsid w:val="007207F6"/>
    <w:rsid w:val="0072528C"/>
    <w:rsid w:val="00726A0D"/>
    <w:rsid w:val="007321B0"/>
    <w:rsid w:val="00733FA5"/>
    <w:rsid w:val="00754B46"/>
    <w:rsid w:val="00762652"/>
    <w:rsid w:val="00765FE5"/>
    <w:rsid w:val="00774B63"/>
    <w:rsid w:val="00790B12"/>
    <w:rsid w:val="00794700"/>
    <w:rsid w:val="00795C3A"/>
    <w:rsid w:val="00796429"/>
    <w:rsid w:val="007A2707"/>
    <w:rsid w:val="007A466A"/>
    <w:rsid w:val="007B256A"/>
    <w:rsid w:val="007C6943"/>
    <w:rsid w:val="007C7160"/>
    <w:rsid w:val="007E2409"/>
    <w:rsid w:val="007E3141"/>
    <w:rsid w:val="007E6093"/>
    <w:rsid w:val="007E6484"/>
    <w:rsid w:val="007E6C82"/>
    <w:rsid w:val="007E7B24"/>
    <w:rsid w:val="007F0D17"/>
    <w:rsid w:val="007F48EB"/>
    <w:rsid w:val="007F5276"/>
    <w:rsid w:val="007F59C0"/>
    <w:rsid w:val="007F7332"/>
    <w:rsid w:val="00804BC0"/>
    <w:rsid w:val="00805CB6"/>
    <w:rsid w:val="00810AB2"/>
    <w:rsid w:val="00813F34"/>
    <w:rsid w:val="00814C77"/>
    <w:rsid w:val="008177C4"/>
    <w:rsid w:val="00830ED0"/>
    <w:rsid w:val="00836F62"/>
    <w:rsid w:val="008413B0"/>
    <w:rsid w:val="00843288"/>
    <w:rsid w:val="008440D9"/>
    <w:rsid w:val="008557F4"/>
    <w:rsid w:val="00856165"/>
    <w:rsid w:val="0085717E"/>
    <w:rsid w:val="00860BA1"/>
    <w:rsid w:val="00861E57"/>
    <w:rsid w:val="00872DCB"/>
    <w:rsid w:val="00887117"/>
    <w:rsid w:val="00890884"/>
    <w:rsid w:val="008A439A"/>
    <w:rsid w:val="008B5AC2"/>
    <w:rsid w:val="008D0A71"/>
    <w:rsid w:val="008E71EF"/>
    <w:rsid w:val="008F0F53"/>
    <w:rsid w:val="008F4D6C"/>
    <w:rsid w:val="00903080"/>
    <w:rsid w:val="009149AB"/>
    <w:rsid w:val="009155C9"/>
    <w:rsid w:val="00924BD2"/>
    <w:rsid w:val="00935EE4"/>
    <w:rsid w:val="00962F3F"/>
    <w:rsid w:val="009711CF"/>
    <w:rsid w:val="00973150"/>
    <w:rsid w:val="00974480"/>
    <w:rsid w:val="00974BC2"/>
    <w:rsid w:val="009818BE"/>
    <w:rsid w:val="009867E9"/>
    <w:rsid w:val="00990472"/>
    <w:rsid w:val="00991019"/>
    <w:rsid w:val="00994F1C"/>
    <w:rsid w:val="009A3C00"/>
    <w:rsid w:val="009B7519"/>
    <w:rsid w:val="009D4143"/>
    <w:rsid w:val="009D5287"/>
    <w:rsid w:val="009D7E31"/>
    <w:rsid w:val="009E0400"/>
    <w:rsid w:val="009E32CE"/>
    <w:rsid w:val="009F073B"/>
    <w:rsid w:val="009F0DC4"/>
    <w:rsid w:val="00A01A69"/>
    <w:rsid w:val="00A07ED2"/>
    <w:rsid w:val="00A10CC5"/>
    <w:rsid w:val="00A11892"/>
    <w:rsid w:val="00A16E97"/>
    <w:rsid w:val="00A24A00"/>
    <w:rsid w:val="00A53E94"/>
    <w:rsid w:val="00A738FC"/>
    <w:rsid w:val="00AA1740"/>
    <w:rsid w:val="00AA6729"/>
    <w:rsid w:val="00AA6CDA"/>
    <w:rsid w:val="00AB4BDD"/>
    <w:rsid w:val="00AE464D"/>
    <w:rsid w:val="00AF06A5"/>
    <w:rsid w:val="00AF0A97"/>
    <w:rsid w:val="00B03A37"/>
    <w:rsid w:val="00B217CE"/>
    <w:rsid w:val="00B21F92"/>
    <w:rsid w:val="00B23813"/>
    <w:rsid w:val="00B30302"/>
    <w:rsid w:val="00B414D2"/>
    <w:rsid w:val="00B440F4"/>
    <w:rsid w:val="00B466AE"/>
    <w:rsid w:val="00B52E53"/>
    <w:rsid w:val="00B54542"/>
    <w:rsid w:val="00B5757F"/>
    <w:rsid w:val="00B60A20"/>
    <w:rsid w:val="00B60B4F"/>
    <w:rsid w:val="00B72AA6"/>
    <w:rsid w:val="00B73CBB"/>
    <w:rsid w:val="00B77341"/>
    <w:rsid w:val="00B910A6"/>
    <w:rsid w:val="00B9591D"/>
    <w:rsid w:val="00BA0EE0"/>
    <w:rsid w:val="00BA42A8"/>
    <w:rsid w:val="00BA5069"/>
    <w:rsid w:val="00BA6EF3"/>
    <w:rsid w:val="00BC16B8"/>
    <w:rsid w:val="00BC2A6C"/>
    <w:rsid w:val="00BE4C9E"/>
    <w:rsid w:val="00BE4CBA"/>
    <w:rsid w:val="00BF0FF3"/>
    <w:rsid w:val="00BF4524"/>
    <w:rsid w:val="00BF6E3B"/>
    <w:rsid w:val="00C00E19"/>
    <w:rsid w:val="00C039D6"/>
    <w:rsid w:val="00C1579D"/>
    <w:rsid w:val="00C2158C"/>
    <w:rsid w:val="00C2558B"/>
    <w:rsid w:val="00C34034"/>
    <w:rsid w:val="00C43845"/>
    <w:rsid w:val="00C44B26"/>
    <w:rsid w:val="00C50874"/>
    <w:rsid w:val="00C52C46"/>
    <w:rsid w:val="00C63BD6"/>
    <w:rsid w:val="00CA2D5D"/>
    <w:rsid w:val="00CB2B45"/>
    <w:rsid w:val="00CB2BED"/>
    <w:rsid w:val="00CB2C14"/>
    <w:rsid w:val="00CB7B61"/>
    <w:rsid w:val="00CD1EC3"/>
    <w:rsid w:val="00CE0A2D"/>
    <w:rsid w:val="00CE68C7"/>
    <w:rsid w:val="00CF3AA8"/>
    <w:rsid w:val="00D050DD"/>
    <w:rsid w:val="00D07885"/>
    <w:rsid w:val="00D07B6E"/>
    <w:rsid w:val="00D119FF"/>
    <w:rsid w:val="00D253BE"/>
    <w:rsid w:val="00D32262"/>
    <w:rsid w:val="00D4497F"/>
    <w:rsid w:val="00D4652E"/>
    <w:rsid w:val="00D46CC0"/>
    <w:rsid w:val="00D51DC3"/>
    <w:rsid w:val="00D5316F"/>
    <w:rsid w:val="00D532E5"/>
    <w:rsid w:val="00D57571"/>
    <w:rsid w:val="00D73602"/>
    <w:rsid w:val="00D7663F"/>
    <w:rsid w:val="00D8414B"/>
    <w:rsid w:val="00DB2DD1"/>
    <w:rsid w:val="00DB7E08"/>
    <w:rsid w:val="00DC15FA"/>
    <w:rsid w:val="00DC2171"/>
    <w:rsid w:val="00DD1B11"/>
    <w:rsid w:val="00DE206A"/>
    <w:rsid w:val="00DE32D3"/>
    <w:rsid w:val="00DF182C"/>
    <w:rsid w:val="00DF241C"/>
    <w:rsid w:val="00E2094A"/>
    <w:rsid w:val="00E247A2"/>
    <w:rsid w:val="00E350D7"/>
    <w:rsid w:val="00E40A83"/>
    <w:rsid w:val="00E412C6"/>
    <w:rsid w:val="00E43E86"/>
    <w:rsid w:val="00E53C92"/>
    <w:rsid w:val="00E560D3"/>
    <w:rsid w:val="00E878A4"/>
    <w:rsid w:val="00E958FB"/>
    <w:rsid w:val="00E9612D"/>
    <w:rsid w:val="00EA125E"/>
    <w:rsid w:val="00EB0B89"/>
    <w:rsid w:val="00EB17E8"/>
    <w:rsid w:val="00EC4C7D"/>
    <w:rsid w:val="00EC4D12"/>
    <w:rsid w:val="00EC4E59"/>
    <w:rsid w:val="00EE23E0"/>
    <w:rsid w:val="00EE3D93"/>
    <w:rsid w:val="00EE4DB3"/>
    <w:rsid w:val="00EE7AB2"/>
    <w:rsid w:val="00EE7C54"/>
    <w:rsid w:val="00EF514A"/>
    <w:rsid w:val="00EF5871"/>
    <w:rsid w:val="00F1216F"/>
    <w:rsid w:val="00F153FB"/>
    <w:rsid w:val="00F213DA"/>
    <w:rsid w:val="00F22F98"/>
    <w:rsid w:val="00F376FB"/>
    <w:rsid w:val="00F43168"/>
    <w:rsid w:val="00F513BD"/>
    <w:rsid w:val="00F53618"/>
    <w:rsid w:val="00F63ED4"/>
    <w:rsid w:val="00F642C2"/>
    <w:rsid w:val="00F64922"/>
    <w:rsid w:val="00F65547"/>
    <w:rsid w:val="00F75EDE"/>
    <w:rsid w:val="00F83298"/>
    <w:rsid w:val="00F85733"/>
    <w:rsid w:val="00F91AEB"/>
    <w:rsid w:val="00F94486"/>
    <w:rsid w:val="00FA3ED1"/>
    <w:rsid w:val="00FA73FA"/>
    <w:rsid w:val="00FA7BED"/>
    <w:rsid w:val="00FB3CE9"/>
    <w:rsid w:val="00FB46E6"/>
    <w:rsid w:val="00FC364E"/>
    <w:rsid w:val="00FE50AC"/>
    <w:rsid w:val="00FF6337"/>
    <w:rsid w:val="00FF796A"/>
    <w:rsid w:val="06B50CF4"/>
    <w:rsid w:val="117F1CC3"/>
    <w:rsid w:val="1A8A49C3"/>
    <w:rsid w:val="22662E3F"/>
    <w:rsid w:val="229A27F9"/>
    <w:rsid w:val="311E0FB6"/>
    <w:rsid w:val="3B366E6B"/>
    <w:rsid w:val="4821452B"/>
    <w:rsid w:val="54BF194C"/>
    <w:rsid w:val="59771406"/>
    <w:rsid w:val="675C2496"/>
    <w:rsid w:val="6C353187"/>
    <w:rsid w:val="6E415CC1"/>
    <w:rsid w:val="73150FCB"/>
    <w:rsid w:val="75221CDD"/>
    <w:rsid w:val="75B81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name="heading 5"/>
    <w:lsdException w:qFormat="1" w:unhideWhenUsed="0"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0"/>
    <w:qFormat/>
    <w:uiPriority w:val="9"/>
    <w:pPr>
      <w:keepNext/>
      <w:keepLines/>
      <w:numPr>
        <w:ilvl w:val="0"/>
        <w:numId w:val="1"/>
      </w:numPr>
      <w:spacing w:before="100" w:beforeAutospacing="1" w:after="100" w:afterAutospacing="1"/>
      <w:jc w:val="left"/>
      <w:outlineLvl w:val="0"/>
    </w:pPr>
    <w:rPr>
      <w:rFonts w:ascii="Arial" w:hAnsi="Arial" w:eastAsiaTheme="majorEastAsia"/>
      <w:b/>
      <w:bCs/>
      <w:kern w:val="44"/>
      <w:sz w:val="32"/>
      <w:szCs w:val="44"/>
    </w:rPr>
  </w:style>
  <w:style w:type="paragraph" w:styleId="4">
    <w:name w:val="heading 2"/>
    <w:basedOn w:val="1"/>
    <w:next w:val="1"/>
    <w:link w:val="21"/>
    <w:autoRedefine/>
    <w:qFormat/>
    <w:uiPriority w:val="9"/>
    <w:pPr>
      <w:keepNext/>
      <w:keepLines/>
      <w:numPr>
        <w:ilvl w:val="1"/>
        <w:numId w:val="1"/>
      </w:numPr>
      <w:spacing w:before="100" w:beforeAutospacing="1" w:after="100" w:afterAutospacing="1"/>
      <w:jc w:val="left"/>
      <w:outlineLvl w:val="1"/>
    </w:pPr>
    <w:rPr>
      <w:rFonts w:ascii="Arial" w:hAnsi="Arial" w:eastAsia="宋体" w:cstheme="majorBidi"/>
      <w:b/>
      <w:bCs/>
      <w:sz w:val="28"/>
      <w:szCs w:val="28"/>
    </w:rPr>
  </w:style>
  <w:style w:type="paragraph" w:styleId="5">
    <w:name w:val="heading 3"/>
    <w:basedOn w:val="1"/>
    <w:next w:val="1"/>
    <w:link w:val="22"/>
    <w:autoRedefine/>
    <w:qFormat/>
    <w:uiPriority w:val="9"/>
    <w:pPr>
      <w:keepNext/>
      <w:keepLines/>
      <w:numPr>
        <w:ilvl w:val="2"/>
        <w:numId w:val="1"/>
      </w:numPr>
      <w:spacing w:before="100" w:beforeAutospacing="1" w:after="100" w:afterAutospacing="1" w:line="360" w:lineRule="auto"/>
      <w:jc w:val="left"/>
      <w:outlineLvl w:val="2"/>
    </w:pPr>
    <w:rPr>
      <w:rFonts w:ascii="Arial" w:hAnsi="Arial" w:eastAsia="宋体"/>
      <w:b/>
      <w:bCs/>
      <w:sz w:val="24"/>
    </w:rPr>
  </w:style>
  <w:style w:type="paragraph" w:styleId="6">
    <w:name w:val="heading 4"/>
    <w:basedOn w:val="1"/>
    <w:next w:val="1"/>
    <w:link w:val="23"/>
    <w:unhideWhenUsed/>
    <w:qFormat/>
    <w:uiPriority w:val="9"/>
    <w:pPr>
      <w:keepNext/>
      <w:keepLines/>
      <w:numPr>
        <w:ilvl w:val="3"/>
        <w:numId w:val="1"/>
      </w:numPr>
      <w:spacing w:before="100" w:beforeAutospacing="1" w:after="100" w:afterAutospacing="1"/>
      <w:jc w:val="left"/>
      <w:outlineLvl w:val="3"/>
    </w:pPr>
    <w:rPr>
      <w:rFonts w:ascii="Arial" w:hAnsi="Arial" w:eastAsia="宋体" w:cstheme="majorBidi"/>
      <w:b/>
      <w:bCs/>
      <w:sz w:val="28"/>
      <w:szCs w:val="24"/>
    </w:rPr>
  </w:style>
  <w:style w:type="paragraph" w:styleId="7">
    <w:name w:val="heading 6"/>
    <w:basedOn w:val="1"/>
    <w:next w:val="1"/>
    <w:link w:val="24"/>
    <w:semiHidden/>
    <w:qFormat/>
    <w:uiPriority w:val="9"/>
    <w:pPr>
      <w:keepNext/>
      <w:keepLines/>
      <w:numPr>
        <w:ilvl w:val="5"/>
        <w:numId w:val="1"/>
      </w:numPr>
      <w:tabs>
        <w:tab w:val="left" w:pos="0"/>
      </w:tabs>
      <w:spacing w:before="100" w:beforeAutospacing="1" w:after="100" w:afterAutospacing="1"/>
      <w:jc w:val="left"/>
      <w:outlineLvl w:val="5"/>
    </w:pPr>
    <w:rPr>
      <w:rFonts w:ascii="Arial" w:hAnsi="Arial" w:eastAsia="黑体" w:cstheme="majorBidi"/>
      <w:b/>
      <w:bCs/>
      <w:sz w:val="24"/>
      <w:szCs w:val="24"/>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1"/>
    <w:qFormat/>
    <w:uiPriority w:val="99"/>
  </w:style>
  <w:style w:type="paragraph" w:styleId="8">
    <w:name w:val="annotation text"/>
    <w:basedOn w:val="1"/>
    <w:link w:val="25"/>
    <w:autoRedefine/>
    <w:unhideWhenUsed/>
    <w:qFormat/>
    <w:uiPriority w:val="99"/>
    <w:pPr>
      <w:spacing w:before="100" w:beforeAutospacing="1" w:after="100" w:afterAutospacing="1"/>
      <w:jc w:val="left"/>
    </w:pPr>
    <w:rPr>
      <w:rFonts w:ascii="Arial" w:hAnsi="Arial"/>
      <w:sz w:val="24"/>
      <w:szCs w:val="21"/>
    </w:rPr>
  </w:style>
  <w:style w:type="paragraph" w:styleId="9">
    <w:name w:val="toc 3"/>
    <w:basedOn w:val="1"/>
    <w:next w:val="1"/>
    <w:autoRedefine/>
    <w:unhideWhenUsed/>
    <w:qFormat/>
    <w:uiPriority w:val="39"/>
    <w:pPr>
      <w:ind w:left="840" w:leftChars="400"/>
    </w:pPr>
  </w:style>
  <w:style w:type="paragraph" w:styleId="10">
    <w:name w:val="footer"/>
    <w:basedOn w:val="1"/>
    <w:link w:val="19"/>
    <w:unhideWhenUsed/>
    <w:qFormat/>
    <w:uiPriority w:val="99"/>
    <w:pPr>
      <w:tabs>
        <w:tab w:val="center" w:pos="4153"/>
        <w:tab w:val="right" w:pos="8306"/>
      </w:tabs>
      <w:snapToGrid w:val="0"/>
      <w:jc w:val="left"/>
    </w:pPr>
    <w:rPr>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autoRedefine/>
    <w:unhideWhenUsed/>
    <w:qFormat/>
    <w:uiPriority w:val="0"/>
    <w:rPr>
      <w:sz w:val="21"/>
      <w:szCs w:val="21"/>
    </w:rPr>
  </w:style>
  <w:style w:type="character" w:customStyle="1" w:styleId="18">
    <w:name w:val="页眉 字符"/>
    <w:basedOn w:val="15"/>
    <w:link w:val="11"/>
    <w:qFormat/>
    <w:uiPriority w:val="99"/>
    <w:rPr>
      <w:sz w:val="18"/>
      <w:szCs w:val="18"/>
    </w:rPr>
  </w:style>
  <w:style w:type="character" w:customStyle="1" w:styleId="19">
    <w:name w:val="页脚 字符"/>
    <w:basedOn w:val="15"/>
    <w:link w:val="10"/>
    <w:qFormat/>
    <w:uiPriority w:val="99"/>
    <w:rPr>
      <w:sz w:val="18"/>
      <w:szCs w:val="18"/>
    </w:rPr>
  </w:style>
  <w:style w:type="character" w:customStyle="1" w:styleId="20">
    <w:name w:val="标题 1 字符"/>
    <w:basedOn w:val="15"/>
    <w:link w:val="3"/>
    <w:qFormat/>
    <w:uiPriority w:val="9"/>
    <w:rPr>
      <w:rFonts w:ascii="Arial" w:hAnsi="Arial" w:eastAsiaTheme="majorEastAsia"/>
      <w:b/>
      <w:bCs/>
      <w:kern w:val="44"/>
      <w:sz w:val="32"/>
      <w:szCs w:val="44"/>
    </w:rPr>
  </w:style>
  <w:style w:type="character" w:customStyle="1" w:styleId="21">
    <w:name w:val="标题 2 字符"/>
    <w:basedOn w:val="15"/>
    <w:link w:val="4"/>
    <w:qFormat/>
    <w:uiPriority w:val="9"/>
    <w:rPr>
      <w:rFonts w:ascii="Arial" w:hAnsi="Arial" w:eastAsia="宋体" w:cstheme="majorBidi"/>
      <w:b/>
      <w:bCs/>
      <w:sz w:val="28"/>
      <w:szCs w:val="28"/>
    </w:rPr>
  </w:style>
  <w:style w:type="character" w:customStyle="1" w:styleId="22">
    <w:name w:val="标题 3 字符"/>
    <w:basedOn w:val="15"/>
    <w:link w:val="5"/>
    <w:qFormat/>
    <w:uiPriority w:val="9"/>
    <w:rPr>
      <w:rFonts w:ascii="Arial" w:hAnsi="Arial" w:eastAsia="宋体"/>
      <w:b/>
      <w:bCs/>
      <w:sz w:val="24"/>
    </w:rPr>
  </w:style>
  <w:style w:type="character" w:customStyle="1" w:styleId="23">
    <w:name w:val="标题 4 字符"/>
    <w:basedOn w:val="15"/>
    <w:link w:val="6"/>
    <w:qFormat/>
    <w:uiPriority w:val="9"/>
    <w:rPr>
      <w:rFonts w:ascii="Arial" w:hAnsi="Arial" w:eastAsia="宋体" w:cstheme="majorBidi"/>
      <w:b/>
      <w:bCs/>
      <w:sz w:val="28"/>
      <w:szCs w:val="24"/>
    </w:rPr>
  </w:style>
  <w:style w:type="character" w:customStyle="1" w:styleId="24">
    <w:name w:val="标题 6 字符"/>
    <w:basedOn w:val="15"/>
    <w:link w:val="7"/>
    <w:semiHidden/>
    <w:qFormat/>
    <w:uiPriority w:val="9"/>
    <w:rPr>
      <w:rFonts w:ascii="Arial" w:hAnsi="Arial" w:eastAsia="黑体" w:cstheme="majorBidi"/>
      <w:b/>
      <w:bCs/>
      <w:sz w:val="24"/>
      <w:szCs w:val="24"/>
    </w:rPr>
  </w:style>
  <w:style w:type="character" w:customStyle="1" w:styleId="25">
    <w:name w:val="批注文字 字符"/>
    <w:basedOn w:val="15"/>
    <w:link w:val="8"/>
    <w:qFormat/>
    <w:uiPriority w:val="99"/>
    <w:rPr>
      <w:rFonts w:ascii="Arial" w:hAnsi="Arial"/>
      <w:sz w:val="24"/>
      <w:szCs w:val="21"/>
    </w:rPr>
  </w:style>
  <w:style w:type="paragraph" w:styleId="26">
    <w:name w:val="List Paragraph"/>
    <w:basedOn w:val="1"/>
    <w:qFormat/>
    <w:uiPriority w:val="34"/>
    <w:pPr>
      <w:ind w:firstLine="420" w:firstLineChars="200"/>
    </w:pPr>
  </w:style>
  <w:style w:type="paragraph" w:customStyle="1" w:styleId="27">
    <w:name w:val="TOC Heading"/>
    <w:basedOn w:val="3"/>
    <w:next w:val="1"/>
    <w:unhideWhenUsed/>
    <w:qFormat/>
    <w:uiPriority w:val="39"/>
    <w:pPr>
      <w:widowControl/>
      <w:numPr>
        <w:numId w:val="0"/>
      </w:numPr>
      <w:spacing w:before="240" w:beforeAutospacing="0" w:after="0" w:afterAutospacing="0" w:line="259" w:lineRule="auto"/>
      <w:outlineLvl w:val="9"/>
    </w:pPr>
    <w:rPr>
      <w:rFonts w:asciiTheme="majorHAnsi" w:hAnsiTheme="majorHAnsi" w:cstheme="majorBidi"/>
      <w:b w:val="0"/>
      <w:bCs w:val="0"/>
      <w:color w:val="2F5597" w:themeColor="accent1" w:themeShade="BF"/>
      <w:kern w:val="0"/>
      <w:szCs w:val="32"/>
    </w:rPr>
  </w:style>
  <w:style w:type="paragraph" w:customStyle="1" w:styleId="28">
    <w:name w:val="表正文"/>
    <w:basedOn w:val="1"/>
    <w:autoRedefine/>
    <w:qFormat/>
    <w:uiPriority w:val="0"/>
    <w:pPr>
      <w:spacing w:line="360" w:lineRule="auto"/>
      <w:ind w:firstLine="420" w:firstLineChars="200"/>
      <w:jc w:val="left"/>
    </w:pPr>
    <w:rPr>
      <w:rFonts w:ascii="Arial" w:hAnsi="Arial"/>
      <w:sz w:val="24"/>
      <w:szCs w:val="21"/>
    </w:rPr>
  </w:style>
  <w:style w:type="character" w:customStyle="1" w:styleId="29">
    <w:name w:val="正文1 字符"/>
    <w:basedOn w:val="15"/>
    <w:link w:val="30"/>
    <w:autoRedefine/>
    <w:qFormat/>
    <w:uiPriority w:val="0"/>
    <w:rPr>
      <w:rFonts w:ascii="Arial" w:hAnsi="Arial"/>
      <w:sz w:val="24"/>
      <w:szCs w:val="21"/>
    </w:rPr>
  </w:style>
  <w:style w:type="paragraph" w:customStyle="1" w:styleId="30">
    <w:name w:val="正文1"/>
    <w:basedOn w:val="1"/>
    <w:link w:val="29"/>
    <w:autoRedefine/>
    <w:qFormat/>
    <w:uiPriority w:val="0"/>
    <w:pPr>
      <w:spacing w:before="120" w:after="120" w:line="360" w:lineRule="auto"/>
      <w:ind w:firstLine="200" w:firstLineChars="200"/>
      <w:jc w:val="left"/>
    </w:pPr>
    <w:rPr>
      <w:rFonts w:ascii="Arial" w:hAnsi="Arial"/>
      <w:kern w:val="0"/>
      <w:sz w:val="24"/>
      <w:szCs w:val="21"/>
    </w:rPr>
  </w:style>
  <w:style w:type="character" w:customStyle="1" w:styleId="31">
    <w:name w:val="正文文本 字符"/>
    <w:basedOn w:val="15"/>
    <w:link w:val="2"/>
    <w:qFormat/>
    <w:uiPriority w:val="99"/>
    <w:rPr>
      <w:kern w:val="2"/>
      <w:sz w:val="21"/>
      <w:szCs w:val="22"/>
    </w:rPr>
  </w:style>
  <w:style w:type="table" w:customStyle="1" w:styleId="32">
    <w:name w:val="网格表 4 - 着色 13"/>
    <w:qFormat/>
    <w:uiPriority w:val="49"/>
    <w:tblPr>
      <w:tblBorders>
        <w:top w:val="single" w:color="91ABDF" w:sz="4" w:space="0"/>
        <w:left w:val="single" w:color="91ABDF" w:sz="4" w:space="0"/>
        <w:bottom w:val="single" w:color="91ABDF" w:sz="4" w:space="0"/>
        <w:right w:val="single" w:color="91ABDF" w:sz="4" w:space="0"/>
        <w:insideH w:val="single" w:color="91ABDF" w:sz="4" w:space="0"/>
        <w:insideV w:val="single" w:color="91ABDF" w:sz="4" w:space="0"/>
      </w:tblBorders>
    </w:tblPr>
    <w:tblStylePr w:type="firstRow">
      <w:rPr>
        <w:b/>
        <w:bCs/>
        <w:color w:val="FFFFFF"/>
      </w:rPr>
      <w:tcPr>
        <w:tcBorders>
          <w:top w:val="single" w:color="4874CB" w:sz="4" w:space="0"/>
          <w:left w:val="single" w:color="4874CB" w:sz="4" w:space="0"/>
          <w:bottom w:val="single" w:color="4874CB" w:sz="4" w:space="0"/>
          <w:right w:val="single" w:color="4874CB" w:sz="4" w:space="0"/>
          <w:insideH w:val="nil"/>
          <w:insideV w:val="nil"/>
        </w:tcBorders>
        <w:shd w:val="clear" w:color="auto" w:fill="4874CB"/>
      </w:tcPr>
    </w:tblStylePr>
    <w:tblStylePr w:type="lastRow">
      <w:rPr>
        <w:b/>
        <w:bCs/>
      </w:rPr>
      <w:tcPr>
        <w:tcBorders>
          <w:top w:val="double" w:color="4874CB" w:sz="4" w:space="0"/>
        </w:tcBorders>
      </w:tcPr>
    </w:tblStylePr>
    <w:tblStylePr w:type="firstCol">
      <w:rPr>
        <w:b/>
        <w:bCs/>
      </w:rPr>
    </w:tblStylePr>
    <w:tblStylePr w:type="lastCol">
      <w:rPr>
        <w:b/>
        <w:bCs/>
      </w:rPr>
    </w:tblStylePr>
    <w:tblStylePr w:type="band1Vert">
      <w:tcPr>
        <w:shd w:val="clear" w:color="auto" w:fill="DAE3F4"/>
      </w:tcPr>
    </w:tblStylePr>
    <w:tblStylePr w:type="band1Horz">
      <w:tcPr>
        <w:shd w:val="clear" w:color="auto" w:fill="DAE3F4"/>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5D4750-F4A8-4CAA-9D20-79378102DCD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4677</Words>
  <Characters>5189</Characters>
  <Lines>43</Lines>
  <Paragraphs>12</Paragraphs>
  <TotalTime>1287</TotalTime>
  <ScaleCrop>false</ScaleCrop>
  <LinksUpToDate>false</LinksUpToDate>
  <CharactersWithSpaces>5335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2024-06-11T05:48:00Z</dcterms:created>
  <dc:creator>天翔</dc:creator>
  <cp:lastModifiedBy>ZJU_LHJ</cp:lastModifiedBy>
  <cp:lastPrinted>2025-05-30T06:00:00Z</cp:lastPrinted>
  <dcterms:modified xsi:type="dcterms:W3CDTF">2025-08-13T06:00:10Z</dcterms:modified>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5D0C58450E7049659C800911F1B5DFB9_13</vt:lpwstr>
  </property>
  <property fmtid="{D5CDD505-2E9C-101B-9397-08002B2CF9AE}" pid="4" name="KSOTemplateDocerSaveRecord">
    <vt:lpwstr>eyJoZGlkIjoiNjFmYTI0OWRhYTkwNzhjOTc4YTMyNGVjNWFlYjc2NWYiLCJ1c2VySWQiOiIyOTIyNzc1MjgifQ==</vt:lpwstr>
  </property>
</Properties>
</file>