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10F636">
      <w:pPr>
        <w:spacing w:line="240" w:lineRule="auto"/>
        <w:jc w:val="center"/>
        <w:rPr>
          <w:sz w:val="28"/>
          <w:szCs w:val="36"/>
        </w:rPr>
      </w:pPr>
      <w:r>
        <w:rPr>
          <w:rFonts w:ascii="宋体" w:hAnsi="宋体"/>
          <w:sz w:val="28"/>
          <w:szCs w:val="36"/>
        </w:rPr>
        <w:t>目录</w:t>
      </w:r>
    </w:p>
    <w:p w14:paraId="6038F5C9">
      <w:pPr>
        <w:pStyle w:val="6"/>
        <w:tabs>
          <w:tab w:val="right" w:leader="dot" w:pos="8306"/>
        </w:tabs>
      </w:pPr>
      <w:r>
        <w:rPr>
          <w:rFonts w:ascii="Times New Roman" w:hAnsi="Times New Roman" w:eastAsia="方正小标宋_GBK"/>
          <w:sz w:val="56"/>
          <w:szCs w:val="56"/>
        </w:rPr>
        <w:fldChar w:fldCharType="begin"/>
      </w:r>
      <w:r>
        <w:rPr>
          <w:rFonts w:ascii="Times New Roman" w:hAnsi="Times New Roman" w:eastAsia="方正小标宋_GBK"/>
          <w:sz w:val="56"/>
          <w:szCs w:val="56"/>
        </w:rPr>
        <w:instrText xml:space="preserve">TOC \o "1-3" \h \u </w:instrText>
      </w:r>
      <w:r>
        <w:rPr>
          <w:rFonts w:ascii="Times New Roman" w:hAnsi="Times New Roman" w:eastAsia="方正小标宋_GBK"/>
          <w:sz w:val="56"/>
          <w:szCs w:val="56"/>
        </w:rPr>
        <w:fldChar w:fldCharType="separate"/>
      </w: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_Toc21020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rPr>
          <w:rFonts w:hint="default" w:ascii="宋体" w:hAnsi="宋体" w:eastAsia="宋体"/>
        </w:rPr>
        <w:t xml:space="preserve">第一章 </w:t>
      </w:r>
      <w:r>
        <w:rPr>
          <w:rFonts w:ascii="宋体" w:hAnsi="宋体" w:eastAsia="宋体"/>
        </w:rPr>
        <w:t>系统</w:t>
      </w:r>
      <w:r>
        <w:rPr>
          <w:rFonts w:hint="eastAsia" w:ascii="宋体" w:hAnsi="宋体" w:eastAsia="宋体"/>
        </w:rPr>
        <w:t>简介</w:t>
      </w:r>
      <w:r>
        <w:tab/>
      </w:r>
      <w:r>
        <w:fldChar w:fldCharType="begin"/>
      </w:r>
      <w:r>
        <w:instrText xml:space="preserve"> PAGEREF _Toc21020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213E4863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_Toc1483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t xml:space="preserve">1. </w:t>
      </w:r>
      <w:r>
        <w:rPr>
          <w:rFonts w:hint="eastAsia"/>
        </w:rPr>
        <w:t>背景</w:t>
      </w:r>
      <w:r>
        <w:tab/>
      </w:r>
      <w:r>
        <w:fldChar w:fldCharType="begin"/>
      </w:r>
      <w:r>
        <w:instrText xml:space="preserve"> PAGEREF _Toc1483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4F008933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_Toc10376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t xml:space="preserve">2. </w:t>
      </w:r>
      <w:r>
        <w:rPr>
          <w:rFonts w:hint="eastAsia"/>
        </w:rPr>
        <w:t>简介</w:t>
      </w:r>
      <w:r>
        <w:tab/>
      </w:r>
      <w:r>
        <w:fldChar w:fldCharType="begin"/>
      </w:r>
      <w:r>
        <w:instrText xml:space="preserve"> PAGEREF _Toc10376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261AD32D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_Toc13349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t xml:space="preserve">3. </w:t>
      </w:r>
      <w:r>
        <w:rPr>
          <w:rFonts w:hint="eastAsia"/>
        </w:rPr>
        <w:t>目标用户</w:t>
      </w:r>
      <w:r>
        <w:tab/>
      </w:r>
      <w:r>
        <w:fldChar w:fldCharType="begin"/>
      </w:r>
      <w:r>
        <w:instrText xml:space="preserve"> PAGEREF _Toc13349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521A2199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_Toc28228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t xml:space="preserve">4. </w:t>
      </w:r>
      <w:r>
        <w:rPr>
          <w:rFonts w:hint="eastAsia"/>
        </w:rPr>
        <w:t>主要功能</w:t>
      </w:r>
      <w:r>
        <w:tab/>
      </w:r>
      <w:r>
        <w:fldChar w:fldCharType="begin"/>
      </w:r>
      <w:r>
        <w:instrText xml:space="preserve"> PAGEREF _Toc28228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184332FA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_Toc16310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t xml:space="preserve">5. </w:t>
      </w:r>
      <w:r>
        <w:rPr>
          <w:rFonts w:hint="eastAsia"/>
        </w:rPr>
        <w:t>优势与创新</w:t>
      </w:r>
      <w:r>
        <w:tab/>
      </w:r>
      <w:r>
        <w:fldChar w:fldCharType="begin"/>
      </w:r>
      <w:r>
        <w:instrText xml:space="preserve"> PAGEREF _Toc16310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3E1CB2D7">
      <w:pPr>
        <w:pStyle w:val="6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_Toc18405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rPr>
          <w:rFonts w:hint="default" w:ascii="宋体" w:hAnsi="宋体" w:eastAsia="宋体"/>
        </w:rPr>
        <w:t xml:space="preserve">第二章 </w:t>
      </w:r>
      <w:r>
        <w:rPr>
          <w:rFonts w:hint="eastAsia" w:ascii="宋体" w:hAnsi="宋体" w:eastAsia="宋体"/>
        </w:rPr>
        <w:t>系统运行环境</w:t>
      </w:r>
      <w:r>
        <w:tab/>
      </w:r>
      <w:r>
        <w:fldChar w:fldCharType="begin"/>
      </w:r>
      <w:r>
        <w:instrText xml:space="preserve"> PAGEREF _Toc18405 \h </w:instrText>
      </w:r>
      <w:r>
        <w:fldChar w:fldCharType="separate"/>
      </w:r>
      <w:r>
        <w:t>4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2E9BDE2A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_Toc1527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t xml:space="preserve">1. </w:t>
      </w:r>
      <w:r>
        <w:rPr>
          <w:rFonts w:hint="eastAsia"/>
        </w:rPr>
        <w:t>系统硬件环境</w:t>
      </w:r>
      <w:r>
        <w:tab/>
      </w:r>
      <w:r>
        <w:fldChar w:fldCharType="begin"/>
      </w:r>
      <w:r>
        <w:instrText xml:space="preserve"> PAGEREF _Toc1527 \h </w:instrText>
      </w:r>
      <w:r>
        <w:fldChar w:fldCharType="separate"/>
      </w:r>
      <w:r>
        <w:t>4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284ECEE8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_Toc9042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t xml:space="preserve">2. </w:t>
      </w:r>
      <w:r>
        <w:rPr>
          <w:rFonts w:hint="eastAsia"/>
        </w:rPr>
        <w:t>系统软件环境</w:t>
      </w:r>
      <w:r>
        <w:tab/>
      </w:r>
      <w:r>
        <w:fldChar w:fldCharType="begin"/>
      </w:r>
      <w:r>
        <w:instrText xml:space="preserve"> PAGEREF _Toc9042 \h </w:instrText>
      </w:r>
      <w:r>
        <w:fldChar w:fldCharType="separate"/>
      </w:r>
      <w:r>
        <w:t>4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23197C4D">
      <w:pPr>
        <w:pStyle w:val="6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_Toc29249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rPr>
          <w:rFonts w:hint="default"/>
        </w:rPr>
        <w:t xml:space="preserve">第三章 </w:t>
      </w:r>
      <w:r>
        <w:rPr>
          <w:rFonts w:hint="eastAsia" w:ascii="宋体" w:hAnsi="宋体" w:eastAsia="宋体"/>
        </w:rPr>
        <w:t>系统主要功能（用户）</w:t>
      </w:r>
      <w:r>
        <w:tab/>
      </w:r>
      <w:r>
        <w:fldChar w:fldCharType="begin"/>
      </w:r>
      <w:r>
        <w:instrText xml:space="preserve"> PAGEREF _Toc29249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245115B4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_Toc18274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t xml:space="preserve">1. </w:t>
      </w:r>
      <w:r>
        <w:rPr>
          <w:rFonts w:hint="eastAsia"/>
          <w:lang w:val="en-US" w:eastAsia="zh-CN"/>
        </w:rPr>
        <w:t>登录功能</w:t>
      </w:r>
      <w:r>
        <w:tab/>
      </w:r>
      <w:r>
        <w:fldChar w:fldCharType="begin"/>
      </w:r>
      <w:r>
        <w:instrText xml:space="preserve"> PAGEREF _Toc18274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71A5F119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_Toc7527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t xml:space="preserve">2. </w:t>
      </w:r>
      <w:r>
        <w:rPr>
          <w:rFonts w:hint="eastAsia"/>
          <w:lang w:val="en-US" w:eastAsia="zh-CN"/>
        </w:rPr>
        <w:t>经营户同步</w:t>
      </w:r>
      <w:r>
        <w:tab/>
      </w:r>
      <w:r>
        <w:fldChar w:fldCharType="begin"/>
      </w:r>
      <w:r>
        <w:instrText xml:space="preserve"> PAGEREF _Toc7527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1208C6D1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_Toc2445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t xml:space="preserve">3. </w:t>
      </w:r>
      <w:r>
        <w:rPr>
          <w:rFonts w:hint="eastAsia"/>
          <w:lang w:val="en-US" w:eastAsia="zh-CN"/>
        </w:rPr>
        <w:t>发布采样和检测任务</w:t>
      </w:r>
      <w:r>
        <w:tab/>
      </w:r>
      <w:r>
        <w:fldChar w:fldCharType="begin"/>
      </w:r>
      <w:r>
        <w:instrText xml:space="preserve"> PAGEREF _Toc2445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15B27C1E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_Toc28460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t xml:space="preserve">4. </w:t>
      </w:r>
      <w:r>
        <w:rPr>
          <w:rFonts w:hint="eastAsia"/>
          <w:lang w:val="en-US" w:eastAsia="zh-CN"/>
        </w:rPr>
        <w:t>采样信息查询</w:t>
      </w:r>
      <w:r>
        <w:tab/>
      </w:r>
      <w:r>
        <w:fldChar w:fldCharType="begin"/>
      </w:r>
      <w:r>
        <w:instrText xml:space="preserve"> PAGEREF _Toc28460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198E7B97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_Toc8718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t xml:space="preserve">5. </w:t>
      </w:r>
      <w:r>
        <w:rPr>
          <w:rFonts w:hint="eastAsia"/>
          <w:lang w:val="en-US" w:eastAsia="zh-CN"/>
        </w:rPr>
        <w:t>检测信息查询</w:t>
      </w:r>
      <w:r>
        <w:tab/>
      </w:r>
      <w:r>
        <w:fldChar w:fldCharType="begin"/>
      </w:r>
      <w:r>
        <w:instrText xml:space="preserve"> PAGEREF _Toc8718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4DE96F15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_Toc30805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t xml:space="preserve">6. </w:t>
      </w:r>
      <w:r>
        <w:rPr>
          <w:rFonts w:hint="eastAsia"/>
          <w:lang w:val="en-US" w:eastAsia="zh-CN"/>
        </w:rPr>
        <w:t>采样信息上报</w:t>
      </w:r>
      <w:r>
        <w:tab/>
      </w:r>
      <w:r>
        <w:fldChar w:fldCharType="begin"/>
      </w:r>
      <w:r>
        <w:instrText xml:space="preserve"> PAGEREF _Toc30805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20FB96D2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_Toc6696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rPr>
          <w:rFonts w:hint="default"/>
          <w:lang w:val="en-US" w:eastAsia="zh-CN"/>
        </w:rPr>
        <w:t xml:space="preserve">7. </w:t>
      </w:r>
      <w:r>
        <w:rPr>
          <w:rFonts w:hint="eastAsia"/>
          <w:lang w:val="en-US" w:eastAsia="zh-CN"/>
        </w:rPr>
        <w:t>检测信息上报</w:t>
      </w:r>
      <w:r>
        <w:tab/>
      </w:r>
      <w:r>
        <w:fldChar w:fldCharType="begin"/>
      </w:r>
      <w:r>
        <w:instrText xml:space="preserve"> PAGEREF _Toc6696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2BB6346F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_Toc12906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rPr>
          <w:rFonts w:hint="eastAsia"/>
          <w:lang w:val="en-US" w:eastAsia="zh-CN"/>
        </w:rPr>
        <w:t>8. 修改采样记录</w:t>
      </w:r>
      <w:r>
        <w:tab/>
      </w:r>
      <w:r>
        <w:fldChar w:fldCharType="begin"/>
      </w:r>
      <w:r>
        <w:instrText xml:space="preserve"> PAGEREF _Toc12906 \h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7352F909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_Toc28004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rPr>
          <w:rFonts w:hint="default"/>
          <w:lang w:val="en-US" w:eastAsia="zh-CN"/>
        </w:rPr>
        <w:t xml:space="preserve">9. </w:t>
      </w:r>
      <w:r>
        <w:rPr>
          <w:rFonts w:hint="eastAsia"/>
          <w:lang w:val="en-US" w:eastAsia="zh-CN"/>
        </w:rPr>
        <w:t>修改/添加经营户信息</w:t>
      </w:r>
      <w:r>
        <w:tab/>
      </w:r>
      <w:r>
        <w:fldChar w:fldCharType="begin"/>
      </w:r>
      <w:r>
        <w:instrText xml:space="preserve"> PAGEREF _Toc28004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65D17190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_Toc31331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rPr>
          <w:rFonts w:hint="eastAsia"/>
          <w:lang w:val="en-US" w:eastAsia="zh-CN"/>
        </w:rPr>
        <w:t>10. 检测数据统计</w:t>
      </w:r>
      <w:r>
        <w:tab/>
      </w:r>
      <w:r>
        <w:fldChar w:fldCharType="begin"/>
      </w:r>
      <w:r>
        <w:instrText xml:space="preserve"> PAGEREF _Toc31331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4CA4A33D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_Toc32268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rPr>
          <w:rFonts w:hint="default"/>
          <w:lang w:val="en-US" w:eastAsia="zh-CN"/>
        </w:rPr>
        <w:t xml:space="preserve">11. </w:t>
      </w:r>
      <w:r>
        <w:rPr>
          <w:rFonts w:hint="eastAsia"/>
          <w:lang w:val="en-US" w:eastAsia="zh-CN"/>
        </w:rPr>
        <w:t>大数据分析</w:t>
      </w:r>
      <w:r>
        <w:tab/>
      </w:r>
      <w:r>
        <w:fldChar w:fldCharType="begin"/>
      </w:r>
      <w:r>
        <w:instrText xml:space="preserve"> PAGEREF _Toc32268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709AE9BD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_Toc1491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rPr>
          <w:rFonts w:hint="default"/>
          <w:lang w:val="en-US" w:eastAsia="zh-CN"/>
        </w:rPr>
        <w:t xml:space="preserve">12. </w:t>
      </w:r>
      <w:r>
        <w:rPr>
          <w:rFonts w:hint="eastAsia"/>
          <w:lang w:val="en-US" w:eastAsia="zh-CN"/>
        </w:rPr>
        <w:t>风险监测</w:t>
      </w:r>
      <w:r>
        <w:tab/>
      </w:r>
      <w:r>
        <w:fldChar w:fldCharType="begin"/>
      </w:r>
      <w:r>
        <w:instrText xml:space="preserve"> PAGEREF _Toc1491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3A67358A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_Toc15915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rPr>
          <w:rFonts w:hint="default"/>
          <w:lang w:val="en-US" w:eastAsia="zh-CN"/>
        </w:rPr>
        <w:t xml:space="preserve">13. </w:t>
      </w:r>
      <w:r>
        <w:rPr>
          <w:rFonts w:hint="eastAsia"/>
          <w:lang w:val="en-US" w:eastAsia="zh-CN"/>
        </w:rPr>
        <w:t>风险处置</w:t>
      </w:r>
      <w:r>
        <w:tab/>
      </w:r>
      <w:r>
        <w:fldChar w:fldCharType="begin"/>
      </w:r>
      <w:r>
        <w:instrText xml:space="preserve"> PAGEREF _Toc15915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69F353D0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_Toc20044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rPr>
          <w:rFonts w:hint="default"/>
          <w:lang w:val="en-US" w:eastAsia="zh-CN"/>
        </w:rPr>
        <w:t xml:space="preserve">14. </w:t>
      </w:r>
      <w:r>
        <w:rPr>
          <w:rFonts w:hint="eastAsia"/>
          <w:lang w:val="en-US" w:eastAsia="zh-CN"/>
        </w:rPr>
        <w:t>复核信息管理</w:t>
      </w:r>
      <w:r>
        <w:tab/>
      </w:r>
      <w:r>
        <w:fldChar w:fldCharType="begin"/>
      </w:r>
      <w:r>
        <w:instrText xml:space="preserve"> PAGEREF _Toc20044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1916ABEC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_Toc14808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rPr>
          <w:rFonts w:hint="default"/>
          <w:lang w:val="en-US" w:eastAsia="zh-CN"/>
        </w:rPr>
        <w:t xml:space="preserve">15. </w:t>
      </w:r>
      <w:r>
        <w:rPr>
          <w:rFonts w:hint="eastAsia"/>
          <w:lang w:val="en-US" w:eastAsia="zh-CN"/>
        </w:rPr>
        <w:t>处置信息管理</w:t>
      </w:r>
      <w:r>
        <w:tab/>
      </w:r>
      <w:r>
        <w:fldChar w:fldCharType="begin"/>
      </w:r>
      <w:r>
        <w:instrText xml:space="preserve"> PAGEREF _Toc14808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52A4E552">
      <w:pPr>
        <w:pStyle w:val="7"/>
        <w:tabs>
          <w:tab w:val="right" w:leader="dot" w:pos="8306"/>
        </w:tabs>
      </w:pPr>
      <w:r>
        <w:rPr>
          <w:rFonts w:ascii="Times New Roman" w:hAnsi="Times New Roman" w:eastAsia="方正小标宋_GBK"/>
          <w:szCs w:val="56"/>
        </w:rPr>
        <w:fldChar w:fldCharType="begin"/>
      </w:r>
      <w:r>
        <w:rPr>
          <w:rFonts w:ascii="Times New Roman" w:hAnsi="Times New Roman" w:eastAsia="方正小标宋_GBK"/>
          <w:szCs w:val="56"/>
        </w:rPr>
        <w:instrText xml:space="preserve"> HYPERLINK \l _Toc3353 </w:instrText>
      </w:r>
      <w:r>
        <w:rPr>
          <w:rFonts w:ascii="Times New Roman" w:hAnsi="Times New Roman" w:eastAsia="方正小标宋_GBK"/>
          <w:szCs w:val="56"/>
        </w:rPr>
        <w:fldChar w:fldCharType="separate"/>
      </w:r>
      <w:r>
        <w:rPr>
          <w:rFonts w:hint="default"/>
          <w:lang w:val="en-US" w:eastAsia="zh-CN"/>
        </w:rPr>
        <w:t xml:space="preserve">16. </w:t>
      </w:r>
      <w:r>
        <w:rPr>
          <w:rFonts w:hint="eastAsia"/>
          <w:lang w:val="en-US" w:eastAsia="zh-CN"/>
        </w:rPr>
        <w:t>检测单位管理</w:t>
      </w:r>
      <w:r>
        <w:tab/>
      </w:r>
      <w:r>
        <w:fldChar w:fldCharType="begin"/>
      </w:r>
      <w:r>
        <w:instrText xml:space="preserve"> PAGEREF _Toc3353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eastAsia="方正小标宋_GBK"/>
          <w:szCs w:val="56"/>
        </w:rPr>
        <w:fldChar w:fldCharType="end"/>
      </w:r>
    </w:p>
    <w:p w14:paraId="765DCAD4">
      <w:pPr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ascii="Times New Roman" w:hAnsi="Times New Roman" w:eastAsia="方正小标宋_GBK"/>
          <w:szCs w:val="56"/>
        </w:rPr>
        <w:fldChar w:fldCharType="end"/>
      </w:r>
    </w:p>
    <w:p w14:paraId="4D72E27B">
      <w:pPr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 w14:paraId="7CD50520">
      <w:pPr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 w14:paraId="7DC07C66">
      <w:pPr>
        <w:rPr>
          <w:rFonts w:ascii="黑体" w:hAnsi="黑体" w:eastAsia="黑体" w:cs="黑体"/>
          <w:sz w:val="32"/>
          <w:szCs w:val="32"/>
        </w:rPr>
      </w:pPr>
    </w:p>
    <w:p w14:paraId="7E5D3131">
      <w:pPr>
        <w:pStyle w:val="2"/>
        <w:keepNext w:val="0"/>
        <w:keepLines w:val="0"/>
        <w:pageBreakBefore w:val="0"/>
        <w:numPr>
          <w:ilvl w:val="0"/>
          <w:numId w:val="2"/>
        </w:numPr>
        <w:ind w:left="420"/>
        <w:rPr>
          <w:rFonts w:ascii="宋体" w:hAnsi="宋体" w:eastAsia="宋体"/>
        </w:rPr>
      </w:pPr>
      <w:bookmarkStart w:id="0" w:name="_Toc28038620"/>
      <w:bookmarkStart w:id="1" w:name="_Toc16410"/>
      <w:bookmarkStart w:id="2" w:name="_Toc21020"/>
      <w:r>
        <w:rPr>
          <w:rFonts w:ascii="宋体" w:hAnsi="宋体" w:eastAsia="宋体"/>
        </w:rPr>
        <w:t>系统</w:t>
      </w:r>
      <w:r>
        <w:rPr>
          <w:rFonts w:hint="eastAsia" w:ascii="宋体" w:hAnsi="宋体" w:eastAsia="宋体"/>
        </w:rPr>
        <w:t>简介</w:t>
      </w:r>
      <w:bookmarkEnd w:id="0"/>
      <w:bookmarkEnd w:id="1"/>
      <w:bookmarkEnd w:id="2"/>
    </w:p>
    <w:p w14:paraId="004378AA">
      <w:pPr>
        <w:pStyle w:val="3"/>
        <w:keepNext w:val="0"/>
        <w:keepLines w:val="0"/>
        <w:numPr>
          <w:ilvl w:val="0"/>
          <w:numId w:val="3"/>
        </w:numPr>
        <w:spacing w:before="156" w:after="156"/>
      </w:pPr>
      <w:bookmarkStart w:id="3" w:name="_Toc1483"/>
      <w:bookmarkStart w:id="4" w:name="_Toc4112"/>
      <w:bookmarkStart w:id="5" w:name="_Toc28038621"/>
      <w:r>
        <w:rPr>
          <w:rFonts w:hint="eastAsia"/>
        </w:rPr>
        <w:t>背景</w:t>
      </w:r>
      <w:bookmarkEnd w:id="3"/>
      <w:bookmarkEnd w:id="4"/>
    </w:p>
    <w:p w14:paraId="63559930">
      <w:pPr>
        <w:ind w:firstLine="420"/>
        <w:rPr>
          <w:rFonts w:hint="eastAsia" w:hAnsi="宋体" w:cs="Arial"/>
          <w:lang w:val="en-US" w:eastAsia="zh-CN"/>
        </w:rPr>
      </w:pPr>
      <w:r>
        <w:rPr>
          <w:rFonts w:hint="eastAsia" w:hAnsi="宋体" w:cs="Arial"/>
          <w:lang w:val="en-US" w:eastAsia="zh-CN"/>
        </w:rPr>
        <w:t>农贸市场的快速检测需要记录的数据非常繁多，样品数据、检测数据、用户数据、市场信息、经营户信息等等，使用传统纸质单记录时，容易出错、缺漏、工作量大、资料不具有复用性，为解决这些问题万联农贸市场智慧检测系统应运而生。</w:t>
      </w:r>
    </w:p>
    <w:p w14:paraId="49E167CA">
      <w:pPr>
        <w:ind w:firstLine="420"/>
        <w:rPr>
          <w:rFonts w:hint="default" w:hAnsi="宋体" w:cs="Arial"/>
          <w:lang w:val="en-US" w:eastAsia="zh-CN"/>
        </w:rPr>
      </w:pPr>
    </w:p>
    <w:bookmarkEnd w:id="5"/>
    <w:p w14:paraId="6A1CD5C6">
      <w:pPr>
        <w:pStyle w:val="3"/>
        <w:keepNext w:val="0"/>
        <w:keepLines w:val="0"/>
        <w:numPr>
          <w:ilvl w:val="0"/>
          <w:numId w:val="3"/>
        </w:numPr>
        <w:spacing w:before="156" w:after="156"/>
      </w:pPr>
      <w:bookmarkStart w:id="6" w:name="_Toc10376"/>
      <w:r>
        <w:rPr>
          <w:rFonts w:hint="eastAsia"/>
        </w:rPr>
        <w:t>简介</w:t>
      </w:r>
      <w:bookmarkEnd w:id="6"/>
    </w:p>
    <w:p w14:paraId="0CB81830">
      <w:pPr>
        <w:ind w:firstLine="420"/>
        <w:rPr>
          <w:rFonts w:hint="eastAsia" w:hAnsi="宋体" w:cs="Arial"/>
        </w:rPr>
      </w:pPr>
      <w:r>
        <w:rPr>
          <w:rFonts w:hint="eastAsia" w:hAnsi="宋体" w:cs="Arial"/>
        </w:rPr>
        <w:t>万联</w:t>
      </w:r>
      <w:r>
        <w:rPr>
          <w:rFonts w:hint="eastAsia" w:hAnsi="宋体" w:cs="Arial"/>
          <w:lang w:val="en-US" w:eastAsia="zh-CN"/>
        </w:rPr>
        <w:t>农贸市场</w:t>
      </w:r>
      <w:r>
        <w:rPr>
          <w:rFonts w:hint="eastAsia" w:hAnsi="宋体" w:cs="Arial"/>
        </w:rPr>
        <w:t>智慧检测追溯平台，致力于农产品质量安全检验检测智能化、快捷化、信息化。</w:t>
      </w:r>
    </w:p>
    <w:p w14:paraId="0E50869B">
      <w:pPr>
        <w:ind w:firstLine="420"/>
        <w:rPr>
          <w:rFonts w:hint="eastAsia" w:hAnsi="宋体" w:cs="Arial"/>
        </w:rPr>
      </w:pPr>
    </w:p>
    <w:p w14:paraId="35B8BEB7">
      <w:pPr>
        <w:pStyle w:val="3"/>
        <w:keepNext w:val="0"/>
        <w:keepLines w:val="0"/>
        <w:numPr>
          <w:ilvl w:val="0"/>
          <w:numId w:val="3"/>
        </w:numPr>
        <w:spacing w:before="156" w:after="156"/>
      </w:pPr>
      <w:bookmarkStart w:id="7" w:name="_Toc13349"/>
      <w:r>
        <w:rPr>
          <w:rFonts w:hint="eastAsia"/>
        </w:rPr>
        <w:t>目标用户</w:t>
      </w:r>
      <w:bookmarkEnd w:id="7"/>
    </w:p>
    <w:p w14:paraId="1B014D84">
      <w:pPr>
        <w:ind w:firstLine="420"/>
        <w:rPr>
          <w:rFonts w:hint="eastAsia" w:hAnsi="宋体" w:cs="Arial"/>
          <w:lang w:val="en-US" w:eastAsia="zh-CN"/>
        </w:rPr>
      </w:pPr>
      <w:r>
        <w:rPr>
          <w:rFonts w:hint="eastAsia" w:hAnsi="宋体" w:cs="Arial"/>
          <w:lang w:val="en-US" w:eastAsia="zh-CN"/>
        </w:rPr>
        <w:t>各个地区、市场的检测机构、快速检测站</w:t>
      </w:r>
    </w:p>
    <w:p w14:paraId="3DD36AB9">
      <w:pPr>
        <w:ind w:firstLine="420"/>
        <w:rPr>
          <w:rFonts w:hint="default" w:hAnsi="宋体" w:cs="Arial"/>
          <w:lang w:val="en-US" w:eastAsia="zh-CN"/>
        </w:rPr>
      </w:pPr>
    </w:p>
    <w:p w14:paraId="5D237B34">
      <w:pPr>
        <w:pStyle w:val="3"/>
        <w:keepNext w:val="0"/>
        <w:keepLines w:val="0"/>
        <w:numPr>
          <w:ilvl w:val="0"/>
          <w:numId w:val="3"/>
        </w:numPr>
        <w:spacing w:before="156" w:after="156"/>
      </w:pPr>
      <w:bookmarkStart w:id="8" w:name="_Toc28228"/>
      <w:r>
        <w:rPr>
          <w:rFonts w:hint="eastAsia"/>
        </w:rPr>
        <w:t>主要功能</w:t>
      </w:r>
      <w:bookmarkEnd w:id="8"/>
    </w:p>
    <w:p w14:paraId="13955144">
      <w:pPr>
        <w:ind w:firstLine="420"/>
        <w:rPr>
          <w:rFonts w:hint="eastAsia" w:hAnsi="宋体" w:cs="Arial"/>
        </w:rPr>
      </w:pPr>
      <w:bookmarkStart w:id="9" w:name="_Toc1811"/>
      <w:r>
        <w:rPr>
          <w:rFonts w:hint="eastAsia" w:hAnsi="宋体" w:cs="Arial"/>
        </w:rPr>
        <w:t>配合仪器的智能检测上传流程，做到了一部手机一台仪器，即可下发任务，减去大量手写记录的过程，更快捷更简便，数据检测完成后直接上传云端，安全性、真实性、查看便捷性都得到了增加。</w:t>
      </w:r>
    </w:p>
    <w:p w14:paraId="41DC4F62">
      <w:pPr>
        <w:ind w:firstLine="420"/>
        <w:rPr>
          <w:rFonts w:hint="eastAsia" w:hAnsi="宋体" w:cs="Arial"/>
        </w:rPr>
      </w:pPr>
      <w:r>
        <w:rPr>
          <w:rFonts w:hint="eastAsia" w:hAnsi="宋体" w:cs="Arial"/>
        </w:rPr>
        <w:t>全面信息化的检测数据公示功能。子模块有大屏图形化展示，用饼图、柱状图展示了按地区、日期、检测类别等等量化的数据，清晰可见。全程溯源的溯源码模块，实现了多码合一，不论是样品上使用的采样码、检测试剂的检测码、经营户的经营码都能追溯、反向追溯产品从采样到检测的全流程信息。公示小程序模块，方便在各地区进行张贴，扫码即可获取当地的所有检测信息，检测数据排行、检测经营户等数据清晰可见，人人可扫人人可查。</w:t>
      </w:r>
    </w:p>
    <w:p w14:paraId="6ABC4CF4">
      <w:pPr>
        <w:ind w:firstLine="420"/>
        <w:rPr>
          <w:rFonts w:hint="eastAsia" w:hAnsi="宋体" w:cs="Arial"/>
        </w:rPr>
      </w:pPr>
      <w:r>
        <w:rPr>
          <w:rFonts w:hint="eastAsia" w:hAnsi="宋体" w:cs="Arial"/>
        </w:rPr>
        <w:t>风险统计及预警功能。在网页端系统展示了全面的风险监测、实时预警、复核日志等模块，实时把控各地区风险程度，各样品的风险概率，为检测和处理可能阳性的产品做出了确切预警和指导。</w:t>
      </w:r>
    </w:p>
    <w:p w14:paraId="1529B637">
      <w:pPr>
        <w:ind w:firstLine="420"/>
        <w:rPr>
          <w:rFonts w:hint="eastAsia" w:hAnsi="宋体" w:cs="Arial"/>
        </w:rPr>
      </w:pPr>
      <w:r>
        <w:rPr>
          <w:rFonts w:hint="eastAsia" w:hAnsi="宋体" w:cs="Arial"/>
        </w:rPr>
        <w:t>对接广东省农产品质量安全智慧监管平台、市场局平台等大平台，实现了平台之间的联动，使用万联农产品智慧检测追溯平台和配套仪器，即可一条数据多平台上报，可以开具对应合格证，获取合格资质。</w:t>
      </w:r>
    </w:p>
    <w:p w14:paraId="42343999">
      <w:pPr>
        <w:ind w:firstLine="420"/>
        <w:rPr>
          <w:rFonts w:hint="eastAsia" w:hAnsi="宋体" w:cs="Arial"/>
        </w:rPr>
      </w:pPr>
    </w:p>
    <w:p w14:paraId="65975295">
      <w:pPr>
        <w:pStyle w:val="3"/>
        <w:keepNext w:val="0"/>
        <w:keepLines w:val="0"/>
        <w:numPr>
          <w:ilvl w:val="0"/>
          <w:numId w:val="3"/>
        </w:numPr>
        <w:spacing w:before="156" w:after="156"/>
      </w:pPr>
      <w:bookmarkStart w:id="10" w:name="_Toc16310"/>
      <w:r>
        <w:rPr>
          <w:rFonts w:hint="eastAsia"/>
        </w:rPr>
        <w:t>优势与创新</w:t>
      </w:r>
      <w:bookmarkEnd w:id="9"/>
      <w:bookmarkEnd w:id="10"/>
    </w:p>
    <w:p w14:paraId="077BAE2A">
      <w:pPr>
        <w:ind w:left="48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数据存放高质量云端，安全可靠。云端数据随时下拉，可以查看和复用打印各类表格。多平台互联，实现一体化简便化。智能化实时统计，一目了然的图形化、表格化展示数据。对接各官方平台，实现数据同步，省去重复上传的麻烦。</w:t>
      </w:r>
    </w:p>
    <w:p w14:paraId="301310D2">
      <w:pPr>
        <w:ind w:firstLine="480" w:firstLineChars="200"/>
      </w:pPr>
    </w:p>
    <w:p w14:paraId="08E38E95">
      <w:pPr>
        <w:ind w:firstLine="480" w:firstLineChars="200"/>
      </w:pPr>
    </w:p>
    <w:p w14:paraId="2EA50E13">
      <w:pPr>
        <w:pStyle w:val="2"/>
        <w:keepNext w:val="0"/>
        <w:keepLines w:val="0"/>
        <w:numPr>
          <w:ilvl w:val="0"/>
          <w:numId w:val="2"/>
        </w:numPr>
        <w:ind w:left="420"/>
        <w:rPr>
          <w:rFonts w:ascii="宋体" w:hAnsi="宋体" w:eastAsia="宋体"/>
        </w:rPr>
      </w:pPr>
      <w:bookmarkStart w:id="11" w:name="_Toc7571"/>
      <w:bookmarkStart w:id="12" w:name="_Toc18405"/>
      <w:r>
        <w:rPr>
          <w:rFonts w:hint="eastAsia" w:ascii="宋体" w:hAnsi="宋体" w:eastAsia="宋体"/>
        </w:rPr>
        <w:t>系统运行环境</w:t>
      </w:r>
      <w:bookmarkEnd w:id="11"/>
      <w:bookmarkEnd w:id="12"/>
    </w:p>
    <w:p w14:paraId="2D6D1745">
      <w:pPr>
        <w:pStyle w:val="3"/>
        <w:keepNext w:val="0"/>
        <w:keepLines w:val="0"/>
        <w:numPr>
          <w:ilvl w:val="0"/>
          <w:numId w:val="4"/>
        </w:numPr>
        <w:spacing w:before="156" w:after="156"/>
      </w:pPr>
      <w:bookmarkStart w:id="13" w:name="_Toc17956"/>
      <w:bookmarkStart w:id="14" w:name="_Toc1527"/>
      <w:r>
        <w:rPr>
          <w:rFonts w:hint="eastAsia"/>
        </w:rPr>
        <w:t>系统硬件环境</w:t>
      </w:r>
      <w:bookmarkEnd w:id="13"/>
      <w:bookmarkEnd w:id="14"/>
    </w:p>
    <w:p w14:paraId="21FC584B">
      <w:pPr>
        <w:ind w:firstLine="480" w:firstLineChars="200"/>
        <w:rPr>
          <w:rFonts w:hint="eastAsia" w:hAnsi="宋体"/>
        </w:rPr>
      </w:pPr>
      <w:r>
        <w:rPr>
          <w:rFonts w:hint="eastAsia" w:hAnsi="宋体"/>
        </w:rPr>
        <w:t>处理器：2.5GHz</w:t>
      </w:r>
    </w:p>
    <w:p w14:paraId="6E9C47B4">
      <w:pPr>
        <w:ind w:firstLine="480" w:firstLineChars="200"/>
        <w:rPr>
          <w:rFonts w:hint="eastAsia" w:hAnsi="宋体"/>
        </w:rPr>
      </w:pPr>
      <w:r>
        <w:rPr>
          <w:rFonts w:hint="eastAsia" w:hAnsi="宋体"/>
        </w:rPr>
        <w:t>内存：8 GB RAM</w:t>
      </w:r>
    </w:p>
    <w:p w14:paraId="3A9566D7">
      <w:pPr>
        <w:ind w:firstLine="480" w:firstLineChars="200"/>
        <w:rPr>
          <w:rFonts w:hAnsi="宋体"/>
        </w:rPr>
      </w:pPr>
      <w:r>
        <w:rPr>
          <w:rFonts w:hint="eastAsia" w:hAnsi="宋体"/>
        </w:rPr>
        <w:t>存储：64GB</w:t>
      </w:r>
    </w:p>
    <w:p w14:paraId="1B7AC249">
      <w:pPr>
        <w:pStyle w:val="3"/>
        <w:keepNext w:val="0"/>
        <w:keepLines w:val="0"/>
        <w:numPr>
          <w:ilvl w:val="0"/>
          <w:numId w:val="4"/>
        </w:numPr>
        <w:spacing w:before="156" w:after="156"/>
      </w:pPr>
      <w:bookmarkStart w:id="15" w:name="_Toc9042"/>
      <w:bookmarkStart w:id="16" w:name="_Toc4463"/>
      <w:r>
        <w:rPr>
          <w:rFonts w:hint="eastAsia"/>
        </w:rPr>
        <w:t>系统软件环境</w:t>
      </w:r>
      <w:bookmarkEnd w:id="15"/>
      <w:bookmarkEnd w:id="16"/>
    </w:p>
    <w:p w14:paraId="55738A3F">
      <w:pPr>
        <w:ind w:firstLine="480" w:firstLineChars="200"/>
        <w:rPr>
          <w:rFonts w:hint="eastAsia" w:hAnsi="宋体" w:eastAsia="宋体"/>
          <w:lang w:val="en-US" w:eastAsia="zh-CN"/>
        </w:rPr>
      </w:pPr>
      <w:r>
        <w:rPr>
          <w:rFonts w:hint="eastAsia" w:hAnsi="宋体"/>
          <w:szCs w:val="32"/>
        </w:rPr>
        <w:t>操作系统：</w:t>
      </w:r>
      <w:r>
        <w:rPr>
          <w:rFonts w:hint="eastAsia" w:hAnsi="宋体"/>
          <w:szCs w:val="32"/>
          <w:lang w:val="en-US" w:eastAsia="zh-CN"/>
        </w:rPr>
        <w:t>windows7，8，10，11</w:t>
      </w:r>
    </w:p>
    <w:p w14:paraId="2FDC94F1">
      <w:pPr>
        <w:ind w:firstLine="480" w:firstLineChars="200"/>
        <w:rPr>
          <w:rFonts w:hint="default" w:hAnsi="宋体" w:eastAsia="宋体"/>
          <w:szCs w:val="32"/>
          <w:lang w:val="en-US" w:eastAsia="zh-CN"/>
        </w:rPr>
      </w:pPr>
      <w:r>
        <w:rPr>
          <w:rFonts w:hint="eastAsia" w:hAnsi="宋体"/>
          <w:szCs w:val="32"/>
        </w:rPr>
        <w:t>运行平台：</w:t>
      </w:r>
      <w:r>
        <w:rPr>
          <w:rFonts w:hint="eastAsia" w:hAnsi="宋体"/>
          <w:szCs w:val="32"/>
          <w:lang w:val="en-US" w:eastAsia="zh-CN"/>
        </w:rPr>
        <w:t>谷歌浏览器，IE浏览器等等主流浏览器</w:t>
      </w:r>
    </w:p>
    <w:p w14:paraId="270CF8D3">
      <w:pPr>
        <w:ind w:firstLine="480" w:firstLineChars="200"/>
        <w:rPr>
          <w:rFonts w:hAnsi="宋体"/>
        </w:rPr>
      </w:pPr>
    </w:p>
    <w:p w14:paraId="46D3A48E">
      <w:pPr>
        <w:ind w:firstLine="480" w:firstLineChars="200"/>
        <w:rPr>
          <w:rFonts w:hAnsi="宋体"/>
          <w:szCs w:val="32"/>
        </w:rPr>
      </w:pPr>
    </w:p>
    <w:p w14:paraId="5630B7CF">
      <w:pPr>
        <w:pStyle w:val="2"/>
        <w:keepNext w:val="0"/>
        <w:keepLines w:val="0"/>
        <w:numPr>
          <w:ilvl w:val="0"/>
          <w:numId w:val="2"/>
        </w:numPr>
        <w:ind w:left="420"/>
      </w:pPr>
      <w:bookmarkStart w:id="17" w:name="_Toc29249"/>
      <w:r>
        <w:rPr>
          <w:rFonts w:hint="eastAsia" w:ascii="宋体" w:hAnsi="宋体" w:eastAsia="宋体"/>
        </w:rPr>
        <w:t>系统主要功能（用户）</w:t>
      </w:r>
      <w:bookmarkEnd w:id="17"/>
    </w:p>
    <w:p w14:paraId="3A58FAA2">
      <w:pPr>
        <w:pStyle w:val="3"/>
        <w:keepNext w:val="0"/>
        <w:keepLines w:val="0"/>
        <w:numPr>
          <w:ilvl w:val="0"/>
          <w:numId w:val="5"/>
        </w:numPr>
        <w:spacing w:before="156" w:after="156"/>
      </w:pPr>
      <w:bookmarkStart w:id="18" w:name="_Toc18274"/>
      <w:r>
        <w:rPr>
          <w:rFonts w:hint="eastAsia"/>
          <w:lang w:val="en-US" w:eastAsia="zh-CN"/>
        </w:rPr>
        <w:t>登录功能</w:t>
      </w:r>
      <w:bookmarkEnd w:id="18"/>
    </w:p>
    <w:p w14:paraId="11F7D9D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62350" cy="3448050"/>
            <wp:effectExtent l="0" t="0" r="0" b="0"/>
            <wp:docPr id="2" name="图片 2" descr="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界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2C8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输入万联管理员给予的账号和密码，填写验证码登录</w:t>
      </w:r>
    </w:p>
    <w:p w14:paraId="26FD727C">
      <w:pPr>
        <w:pStyle w:val="3"/>
        <w:keepNext w:val="0"/>
        <w:keepLines w:val="0"/>
        <w:numPr>
          <w:ilvl w:val="0"/>
          <w:numId w:val="5"/>
        </w:numPr>
        <w:spacing w:before="156" w:after="156"/>
      </w:pPr>
      <w:bookmarkStart w:id="19" w:name="_Toc7527"/>
      <w:r>
        <w:rPr>
          <w:rFonts w:hint="eastAsia"/>
          <w:lang w:val="en-US" w:eastAsia="zh-CN"/>
        </w:rPr>
        <w:t>经营户同步</w:t>
      </w:r>
      <w:bookmarkEnd w:id="19"/>
    </w:p>
    <w:p w14:paraId="4CFD3C2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847850"/>
            <wp:effectExtent l="0" t="0" r="635" b="0"/>
            <wp:docPr id="3" name="图片 3" descr="经营户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经营户界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C88C"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点击主体档案管理</w:t>
      </w:r>
    </w:p>
    <w:p w14:paraId="67E314D6"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点击经营户管理</w:t>
      </w:r>
    </w:p>
    <w:p w14:paraId="5E627FF9"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点击同步省平台主体</w:t>
      </w:r>
    </w:p>
    <w:p w14:paraId="13015BB8"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点击同步省平台产品（每个主体的产品不一样，采样前请进行同步）</w:t>
      </w:r>
    </w:p>
    <w:p w14:paraId="69004BAD">
      <w:pPr>
        <w:pStyle w:val="3"/>
        <w:keepNext w:val="0"/>
        <w:keepLines w:val="0"/>
        <w:numPr>
          <w:ilvl w:val="0"/>
          <w:numId w:val="5"/>
        </w:numPr>
        <w:spacing w:before="156" w:after="156"/>
      </w:pPr>
      <w:bookmarkStart w:id="20" w:name="_Toc2445"/>
      <w:r>
        <w:rPr>
          <w:rFonts w:hint="eastAsia"/>
          <w:lang w:val="en-US" w:eastAsia="zh-CN"/>
        </w:rPr>
        <w:t>发布采样和检测任务</w:t>
      </w:r>
      <w:bookmarkEnd w:id="20"/>
    </w:p>
    <w:p w14:paraId="527A6C7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1814195"/>
            <wp:effectExtent l="0" t="0" r="8890" b="5080"/>
            <wp:docPr id="5" name="图片 5" descr="发布检测任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发布检测任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63E6">
      <w:pPr>
        <w:numPr>
          <w:ilvl w:val="0"/>
          <w:numId w:val="7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点击检测信息管理</w:t>
      </w:r>
    </w:p>
    <w:p w14:paraId="078EF37C">
      <w:pPr>
        <w:numPr>
          <w:ilvl w:val="0"/>
          <w:numId w:val="7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采样信息管理</w:t>
      </w:r>
    </w:p>
    <w:p w14:paraId="68889756">
      <w:pPr>
        <w:numPr>
          <w:ilvl w:val="0"/>
          <w:numId w:val="7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点击新增</w:t>
      </w:r>
    </w:p>
    <w:p w14:paraId="1A45B503">
      <w:pPr>
        <w:numPr>
          <w:ilvl w:val="0"/>
          <w:numId w:val="0"/>
        </w:numPr>
        <w:rPr>
          <w:rFonts w:hint="default"/>
          <w:lang w:val="en-US" w:eastAsia="zh-CN"/>
        </w:rPr>
      </w:pPr>
      <w:bookmarkStart w:id="34" w:name="_GoBack"/>
      <w:r>
        <w:rPr>
          <w:rFonts w:hint="default"/>
          <w:lang w:val="en-US" w:eastAsia="zh-CN"/>
        </w:rPr>
        <w:drawing>
          <wp:inline distT="0" distB="0" distL="114300" distR="114300">
            <wp:extent cx="3805555" cy="3550920"/>
            <wp:effectExtent l="0" t="0" r="4445" b="1905"/>
            <wp:docPr id="4" name="图片 4" descr="新增采样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增采样信息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4"/>
    </w:p>
    <w:p w14:paraId="72362280">
      <w:pPr>
        <w:numPr>
          <w:ilvl w:val="0"/>
          <w:numId w:val="7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选择经营户</w:t>
      </w:r>
    </w:p>
    <w:p w14:paraId="73FCA3C9">
      <w:pPr>
        <w:numPr>
          <w:ilvl w:val="0"/>
          <w:numId w:val="7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选择类别（省平台同步下来的产品默认为其它类）</w:t>
      </w:r>
    </w:p>
    <w:p w14:paraId="1183C5D5">
      <w:pPr>
        <w:numPr>
          <w:ilvl w:val="0"/>
          <w:numId w:val="7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填写样品名称（可以模糊搜索）</w:t>
      </w:r>
    </w:p>
    <w:p w14:paraId="222CB036">
      <w:pPr>
        <w:numPr>
          <w:ilvl w:val="0"/>
          <w:numId w:val="7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填写数量、采样时间、样品图片、视频，点击确定生成检测任务</w:t>
      </w:r>
    </w:p>
    <w:p w14:paraId="3B37135A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 w14:paraId="189ACD8D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601A05E7">
      <w:pPr>
        <w:pStyle w:val="3"/>
        <w:keepNext w:val="0"/>
        <w:keepLines w:val="0"/>
        <w:numPr>
          <w:ilvl w:val="0"/>
          <w:numId w:val="5"/>
        </w:numPr>
        <w:spacing w:before="156" w:after="156"/>
      </w:pPr>
      <w:bookmarkStart w:id="21" w:name="_Toc28460"/>
      <w:r>
        <w:rPr>
          <w:rFonts w:hint="eastAsia"/>
          <w:lang w:val="en-US" w:eastAsia="zh-CN"/>
        </w:rPr>
        <w:t>采样信息查询</w:t>
      </w:r>
      <w:bookmarkEnd w:id="21"/>
    </w:p>
    <w:p w14:paraId="31E87F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2406650"/>
            <wp:effectExtent l="0" t="0" r="0" b="3175"/>
            <wp:docPr id="24" name="图片 24" descr="采样信息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采样信息查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EAE7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点击左侧导航栏的【采样信息查询】</w:t>
      </w:r>
    </w:p>
    <w:p w14:paraId="622552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上方的搜索框可以按条件筛选</w:t>
      </w:r>
    </w:p>
    <w:p w14:paraId="1B6CAB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【打印采样单】功能详见打印采样单</w:t>
      </w:r>
    </w:p>
    <w:p w14:paraId="4D100D9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下侧展示了复核条件的所有数据，可以左右滑动查看信息</w:t>
      </w:r>
    </w:p>
    <w:p w14:paraId="1FD408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点击详情可以查看单条记录的所有详细信息</w:t>
      </w:r>
    </w:p>
    <w:p w14:paraId="17A2B3F8">
      <w:pPr>
        <w:pStyle w:val="3"/>
        <w:keepNext w:val="0"/>
        <w:keepLines w:val="0"/>
        <w:numPr>
          <w:ilvl w:val="0"/>
          <w:numId w:val="5"/>
        </w:numPr>
        <w:spacing w:before="156" w:after="156"/>
      </w:pPr>
      <w:bookmarkStart w:id="22" w:name="_Toc8718"/>
      <w:r>
        <w:rPr>
          <w:rFonts w:hint="eastAsia"/>
          <w:lang w:val="en-US" w:eastAsia="zh-CN"/>
        </w:rPr>
        <w:t>检测信息查询</w:t>
      </w:r>
      <w:bookmarkEnd w:id="22"/>
    </w:p>
    <w:p w14:paraId="2BD8788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580005"/>
            <wp:effectExtent l="0" t="0" r="2540" b="1270"/>
            <wp:docPr id="32" name="图片 32" descr="检测信息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检测信息查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BE6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点击左侧导侧边栏的采样信息查询</w:t>
      </w:r>
    </w:p>
    <w:p w14:paraId="3F137D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上侧的搜索栏可以筛选查询需要的信息</w:t>
      </w:r>
    </w:p>
    <w:p w14:paraId="7E911A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点击右侧的详情可以查看单条检测记录的详细信息</w:t>
      </w:r>
    </w:p>
    <w:p w14:paraId="51527BF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点击打印报告单可以打印单条记录的报告单</w:t>
      </w:r>
    </w:p>
    <w:p w14:paraId="1088199C">
      <w:pPr>
        <w:pStyle w:val="3"/>
        <w:keepNext w:val="0"/>
        <w:keepLines w:val="0"/>
        <w:numPr>
          <w:ilvl w:val="0"/>
          <w:numId w:val="5"/>
        </w:numPr>
        <w:spacing w:before="156" w:after="156"/>
      </w:pPr>
      <w:bookmarkStart w:id="23" w:name="_Toc30805"/>
      <w:r>
        <w:rPr>
          <w:rFonts w:hint="eastAsia"/>
          <w:lang w:val="en-US" w:eastAsia="zh-CN"/>
        </w:rPr>
        <w:t>采样信息上报</w:t>
      </w:r>
      <w:bookmarkEnd w:id="23"/>
    </w:p>
    <w:p w14:paraId="1A42ED3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129155"/>
            <wp:effectExtent l="0" t="0" r="4445" b="4445"/>
            <wp:docPr id="33" name="图片 33" descr="检测信息上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检测信息上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53CB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点击左侧侧边栏的采样信息上报</w:t>
      </w:r>
    </w:p>
    <w:p w14:paraId="6A3F99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上方搜索栏可以根据搜索条件筛选符合条件的采样信息</w:t>
      </w:r>
    </w:p>
    <w:p w14:paraId="5E1E492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击应采样记录的上报按钮，即可上报采样记录</w:t>
      </w:r>
    </w:p>
    <w:p w14:paraId="11A1FB19">
      <w:pPr>
        <w:pStyle w:val="3"/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bookmarkStart w:id="24" w:name="_Toc6696"/>
      <w:r>
        <w:rPr>
          <w:rFonts w:hint="eastAsia"/>
          <w:lang w:val="en-US" w:eastAsia="zh-CN"/>
        </w:rPr>
        <w:t>检测信息上报</w:t>
      </w:r>
      <w:bookmarkEnd w:id="24"/>
    </w:p>
    <w:p w14:paraId="39BE1D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169160"/>
            <wp:effectExtent l="0" t="0" r="635" b="2540"/>
            <wp:docPr id="34" name="图片 34" descr="检测信息上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检测信息上报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CA24">
      <w:pPr>
        <w:rPr>
          <w:rFonts w:hint="eastAsia"/>
          <w:lang w:val="en-US" w:eastAsia="zh-CN"/>
        </w:rPr>
      </w:pPr>
    </w:p>
    <w:p w14:paraId="7BA13F5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点击侧边栏的检测信息上报</w:t>
      </w:r>
    </w:p>
    <w:p w14:paraId="4EA80EF6">
      <w:pPr>
        <w:pStyle w:val="3"/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bookmarkStart w:id="25" w:name="_Toc12906"/>
      <w:r>
        <w:rPr>
          <w:rFonts w:hint="eastAsia"/>
          <w:lang w:val="en-US" w:eastAsia="zh-CN"/>
        </w:rPr>
        <w:t>修改采样记录</w:t>
      </w:r>
      <w:bookmarkEnd w:id="25"/>
    </w:p>
    <w:p w14:paraId="6C01CEC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1816100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C25AE">
      <w:pPr>
        <w:numPr>
          <w:ilvl w:val="0"/>
          <w:numId w:val="8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点击采样信息管理</w:t>
      </w:r>
    </w:p>
    <w:p w14:paraId="39F9504A">
      <w:pPr>
        <w:numPr>
          <w:ilvl w:val="0"/>
          <w:numId w:val="8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点击对应采样记录的修改</w:t>
      </w:r>
      <w:r>
        <w:rPr>
          <w:rFonts w:hint="default"/>
          <w:lang w:val="en-US" w:eastAsia="zh-CN"/>
        </w:rPr>
        <w:br w:type="textWrapping"/>
      </w:r>
      <w:r>
        <w:drawing>
          <wp:inline distT="0" distB="0" distL="114300" distR="114300">
            <wp:extent cx="4199890" cy="4255770"/>
            <wp:effectExtent l="0" t="0" r="635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5122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E0C9DC8">
      <w:pPr>
        <w:numPr>
          <w:ilvl w:val="0"/>
          <w:numId w:val="8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填写对应的数据点击提交即可修改</w:t>
      </w:r>
    </w:p>
    <w:p w14:paraId="6A682ED4">
      <w:pPr>
        <w:pStyle w:val="3"/>
        <w:numPr>
          <w:ilvl w:val="0"/>
          <w:numId w:val="5"/>
        </w:numPr>
        <w:bidi w:val="0"/>
        <w:rPr>
          <w:rFonts w:hint="default"/>
          <w:lang w:val="en-US" w:eastAsia="zh-CN"/>
        </w:rPr>
      </w:pPr>
      <w:bookmarkStart w:id="26" w:name="_Toc28004"/>
      <w:r>
        <w:rPr>
          <w:rFonts w:hint="eastAsia"/>
          <w:lang w:val="en-US" w:eastAsia="zh-CN"/>
        </w:rPr>
        <w:t>修改/添加经营户信息</w:t>
      </w:r>
      <w:bookmarkEnd w:id="26"/>
    </w:p>
    <w:p w14:paraId="54FB311B">
      <w:r>
        <w:drawing>
          <wp:inline distT="0" distB="0" distL="114300" distR="114300">
            <wp:extent cx="5271135" cy="2376805"/>
            <wp:effectExtent l="0" t="0" r="571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CDFA"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点击经营户管理</w:t>
      </w:r>
    </w:p>
    <w:p w14:paraId="2A4ECCD6">
      <w:pPr>
        <w:numPr>
          <w:ilvl w:val="0"/>
          <w:numId w:val="9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根据时间、经营户名称等进行搜索</w:t>
      </w:r>
    </w:p>
    <w:p w14:paraId="39F72E74">
      <w:pPr>
        <w:numPr>
          <w:ilvl w:val="0"/>
          <w:numId w:val="9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点击想修改经营户的修改按钮</w:t>
      </w:r>
    </w:p>
    <w:p w14:paraId="56D0E334">
      <w:pPr>
        <w:numPr>
          <w:ilvl w:val="0"/>
          <w:numId w:val="0"/>
        </w:numPr>
      </w:pPr>
      <w:r>
        <w:drawing>
          <wp:inline distT="0" distB="0" distL="114300" distR="114300">
            <wp:extent cx="3686175" cy="3860800"/>
            <wp:effectExtent l="0" t="0" r="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8D7A7">
      <w:pPr>
        <w:numPr>
          <w:ilvl w:val="0"/>
          <w:numId w:val="9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填写对应数据</w:t>
      </w:r>
    </w:p>
    <w:p w14:paraId="1A1C877D">
      <w:pPr>
        <w:numPr>
          <w:ilvl w:val="0"/>
          <w:numId w:val="9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点击底部提交即可修改成功</w:t>
      </w:r>
    </w:p>
    <w:p w14:paraId="1AAE1CD4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19927663">
      <w:pPr>
        <w:pStyle w:val="3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bookmarkStart w:id="27" w:name="_Toc31331"/>
      <w:r>
        <w:rPr>
          <w:rFonts w:hint="eastAsia"/>
          <w:lang w:val="en-US" w:eastAsia="zh-CN"/>
        </w:rPr>
        <w:t>检测数据统计</w:t>
      </w:r>
      <w:bookmarkEnd w:id="27"/>
    </w:p>
    <w:p w14:paraId="4B94A44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可以根据检测总量、检测合格率、任务完成率、检测类别、样品类别、检测复核对现有数据进行统计</w:t>
      </w:r>
    </w:p>
    <w:p w14:paraId="1EEA6E31">
      <w:pPr>
        <w:pStyle w:val="3"/>
        <w:numPr>
          <w:ilvl w:val="0"/>
          <w:numId w:val="5"/>
        </w:numPr>
        <w:bidi w:val="0"/>
        <w:rPr>
          <w:rFonts w:hint="default"/>
          <w:lang w:val="en-US" w:eastAsia="zh-CN"/>
        </w:rPr>
      </w:pPr>
      <w:bookmarkStart w:id="28" w:name="_Toc32268"/>
      <w:r>
        <w:rPr>
          <w:rFonts w:hint="eastAsia"/>
          <w:lang w:val="en-US" w:eastAsia="zh-CN"/>
        </w:rPr>
        <w:t>大数据分析</w:t>
      </w:r>
      <w:bookmarkEnd w:id="28"/>
    </w:p>
    <w:p w14:paraId="75AB92B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查看今日各区域计划任务量和实际完成量对比分析、今日各样品类别检测数量占比分析、今日各业态检测数量占比分析、今日各检测类别检测数量占比分析、今日各检测单位检测任务完成率排行榜TOP5等分析模块</w:t>
      </w:r>
    </w:p>
    <w:p w14:paraId="11039017">
      <w:pPr>
        <w:pStyle w:val="3"/>
        <w:numPr>
          <w:ilvl w:val="0"/>
          <w:numId w:val="5"/>
        </w:numPr>
        <w:bidi w:val="0"/>
        <w:rPr>
          <w:rFonts w:hint="default"/>
          <w:lang w:val="en-US" w:eastAsia="zh-CN"/>
        </w:rPr>
      </w:pPr>
      <w:bookmarkStart w:id="29" w:name="_Toc1491"/>
      <w:r>
        <w:rPr>
          <w:rFonts w:hint="eastAsia"/>
          <w:lang w:val="en-US" w:eastAsia="zh-CN"/>
        </w:rPr>
        <w:t>风险监测</w:t>
      </w:r>
      <w:bookmarkEnd w:id="29"/>
    </w:p>
    <w:p w14:paraId="666653B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实时预警：实时显示各区域的疑似阳性信息，可以通过详情具体查看每一条疑似阳性的信息</w:t>
      </w:r>
      <w:r>
        <w:rPr>
          <w:rFonts w:hint="eastAsia"/>
          <w:lang w:val="en-US" w:eastAsia="zh-CN"/>
        </w:rPr>
        <w:t>；</w:t>
      </w:r>
      <w:r>
        <w:rPr>
          <w:rFonts w:hint="default"/>
          <w:lang w:val="en-US" w:eastAsia="zh-CN"/>
        </w:rPr>
        <w:t>联网互动：列表查看所有的疑似阳性记录，显示具体的信息</w:t>
      </w:r>
      <w:r>
        <w:rPr>
          <w:rFonts w:hint="eastAsia"/>
          <w:lang w:val="en-US" w:eastAsia="zh-CN"/>
        </w:rPr>
        <w:t>；</w:t>
      </w:r>
      <w:r>
        <w:rPr>
          <w:rFonts w:hint="default"/>
          <w:lang w:val="en-US" w:eastAsia="zh-CN"/>
        </w:rPr>
        <w:t>复核日志：查看每个区域的初检不合格，已复核量，复检量率，并可以查看区域底下的市场详细</w:t>
      </w:r>
    </w:p>
    <w:p w14:paraId="4F8305CC">
      <w:pPr>
        <w:pStyle w:val="3"/>
        <w:numPr>
          <w:ilvl w:val="0"/>
          <w:numId w:val="5"/>
        </w:numPr>
        <w:bidi w:val="0"/>
        <w:rPr>
          <w:rFonts w:hint="default"/>
          <w:lang w:val="en-US" w:eastAsia="zh-CN"/>
        </w:rPr>
      </w:pPr>
      <w:bookmarkStart w:id="30" w:name="_Toc15915"/>
      <w:r>
        <w:rPr>
          <w:rFonts w:hint="eastAsia"/>
          <w:lang w:val="en-US" w:eastAsia="zh-CN"/>
        </w:rPr>
        <w:t>风险处置</w:t>
      </w:r>
      <w:bookmarkEnd w:id="30"/>
    </w:p>
    <w:p w14:paraId="3DD53A8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风险处置查询：查看每一条疑似阳性的初检信息，复核信息，处置状态、处置时间、处置数量、处置视频等</w:t>
      </w:r>
      <w:r>
        <w:rPr>
          <w:rFonts w:hint="eastAsia"/>
          <w:lang w:val="en-US" w:eastAsia="zh-CN"/>
        </w:rPr>
        <w:t>；</w:t>
      </w:r>
      <w:r>
        <w:rPr>
          <w:rFonts w:hint="default"/>
          <w:lang w:val="en-US" w:eastAsia="zh-CN"/>
        </w:rPr>
        <w:t>风险处置统计：统计复核阳性总量，已处置量，处置重量，合格率等风险相关数据，可以按区域和类别分别进行统计</w:t>
      </w:r>
    </w:p>
    <w:p w14:paraId="03733BC6">
      <w:pPr>
        <w:pStyle w:val="3"/>
        <w:numPr>
          <w:ilvl w:val="0"/>
          <w:numId w:val="5"/>
        </w:numPr>
        <w:bidi w:val="0"/>
        <w:rPr>
          <w:rFonts w:hint="default"/>
          <w:lang w:val="en-US" w:eastAsia="zh-CN"/>
        </w:rPr>
      </w:pPr>
      <w:bookmarkStart w:id="31" w:name="_Toc20044"/>
      <w:r>
        <w:rPr>
          <w:rFonts w:hint="eastAsia"/>
          <w:lang w:val="en-US" w:eastAsia="zh-CN"/>
        </w:rPr>
        <w:t>复核信息管理</w:t>
      </w:r>
      <w:bookmarkEnd w:id="31"/>
    </w:p>
    <w:p w14:paraId="405DE92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可以对疑是阳性的检测信息进行复核处理</w:t>
      </w:r>
    </w:p>
    <w:p w14:paraId="2DDCF409">
      <w:pPr>
        <w:pStyle w:val="3"/>
        <w:numPr>
          <w:ilvl w:val="0"/>
          <w:numId w:val="5"/>
        </w:numPr>
        <w:bidi w:val="0"/>
        <w:rPr>
          <w:rFonts w:hint="default"/>
          <w:lang w:val="en-US" w:eastAsia="zh-CN"/>
        </w:rPr>
      </w:pPr>
      <w:bookmarkStart w:id="32" w:name="_Toc14808"/>
      <w:r>
        <w:rPr>
          <w:rFonts w:hint="eastAsia"/>
          <w:lang w:val="en-US" w:eastAsia="zh-CN"/>
        </w:rPr>
        <w:t>处置信息管理</w:t>
      </w:r>
      <w:bookmarkEnd w:id="32"/>
    </w:p>
    <w:p w14:paraId="67710EA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可以对确认阳性的检测信息进行处置处理</w:t>
      </w:r>
    </w:p>
    <w:p w14:paraId="491143D3">
      <w:pPr>
        <w:pStyle w:val="3"/>
        <w:numPr>
          <w:ilvl w:val="0"/>
          <w:numId w:val="5"/>
        </w:numPr>
        <w:bidi w:val="0"/>
        <w:rPr>
          <w:rFonts w:hint="default"/>
          <w:lang w:val="en-US" w:eastAsia="zh-CN"/>
        </w:rPr>
      </w:pPr>
      <w:bookmarkStart w:id="33" w:name="_Toc3353"/>
      <w:r>
        <w:rPr>
          <w:rFonts w:hint="eastAsia"/>
          <w:lang w:val="en-US" w:eastAsia="zh-CN"/>
        </w:rPr>
        <w:t>检测单位管理</w:t>
      </w:r>
      <w:bookmarkEnd w:id="33"/>
    </w:p>
    <w:p w14:paraId="27953BF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管理账户的检测单位、检测设备、其它设备</w:t>
      </w: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altName w:val="汉仪书宋二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691B73">
    <w:pPr>
      <w:rPr>
        <w:rFonts w:hint="eastAsia"/>
      </w:rPr>
    </w:pPr>
    <w:r>
      <w:rPr>
        <w:rFonts w:hint="eastAsia"/>
      </w:rPr>
      <w:t>万联农贸市场智慧检测系统</w:t>
    </w:r>
    <w:r>
      <w:t>–</w:t>
    </w:r>
    <w:r>
      <w:rPr>
        <w:rFonts w:hint="eastAsia"/>
      </w:rPr>
      <w:t xml:space="preserve"> V1.0</w:t>
    </w:r>
    <w:r>
      <w:rPr>
        <w:rFonts w:hint="eastAsia"/>
        <w:lang w:val="en-US" w:eastAsia="zh-CN"/>
      </w:rPr>
      <w:t>.0</w:t>
    </w:r>
    <w:r>
      <w:ptab w:relativeTo="margin" w:alignment="right" w:leader="none"/>
    </w: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4D46A2"/>
    <w:multiLevelType w:val="singleLevel"/>
    <w:tmpl w:val="944D46A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0B257B4"/>
    <w:multiLevelType w:val="multilevel"/>
    <w:tmpl w:val="00B257B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C140CC4"/>
    <w:multiLevelType w:val="multilevel"/>
    <w:tmpl w:val="0C140CC4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0E70BBA0"/>
    <w:multiLevelType w:val="singleLevel"/>
    <w:tmpl w:val="0E70BBA0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F0C0F2B"/>
    <w:multiLevelType w:val="singleLevel"/>
    <w:tmpl w:val="0F0C0F2B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49A048B8"/>
    <w:multiLevelType w:val="multilevel"/>
    <w:tmpl w:val="49A048B8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eastAsia"/>
        <w:b w:val="0"/>
        <w:sz w:val="32"/>
        <w:szCs w:val="32"/>
        <w:lang w:val="en-US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  <w:b/>
        <w:sz w:val="28"/>
        <w:szCs w:val="28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6">
    <w:nsid w:val="77A7158F"/>
    <w:multiLevelType w:val="multilevel"/>
    <w:tmpl w:val="77A7158F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7B5824EE"/>
    <w:multiLevelType w:val="multilevel"/>
    <w:tmpl w:val="7B5824EE"/>
    <w:lvl w:ilvl="0" w:tentative="0">
      <w:start w:val="1"/>
      <w:numFmt w:val="japaneseCounting"/>
      <w:lvlText w:val="第%1章"/>
      <w:lvlJc w:val="left"/>
      <w:pPr>
        <w:ind w:left="336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3780" w:hanging="420"/>
      </w:pPr>
    </w:lvl>
    <w:lvl w:ilvl="2" w:tentative="0">
      <w:start w:val="1"/>
      <w:numFmt w:val="lowerRoman"/>
      <w:lvlText w:val="%3."/>
      <w:lvlJc w:val="right"/>
      <w:pPr>
        <w:ind w:left="4200" w:hanging="420"/>
      </w:pPr>
    </w:lvl>
    <w:lvl w:ilvl="3" w:tentative="0">
      <w:start w:val="1"/>
      <w:numFmt w:val="decimal"/>
      <w:lvlText w:val="%4."/>
      <w:lvlJc w:val="left"/>
      <w:pPr>
        <w:ind w:left="4620" w:hanging="420"/>
      </w:pPr>
    </w:lvl>
    <w:lvl w:ilvl="4" w:tentative="0">
      <w:start w:val="1"/>
      <w:numFmt w:val="lowerLetter"/>
      <w:lvlText w:val="%5)"/>
      <w:lvlJc w:val="left"/>
      <w:pPr>
        <w:ind w:left="5040" w:hanging="420"/>
      </w:pPr>
    </w:lvl>
    <w:lvl w:ilvl="5" w:tentative="0">
      <w:start w:val="1"/>
      <w:numFmt w:val="lowerRoman"/>
      <w:lvlText w:val="%6."/>
      <w:lvlJc w:val="right"/>
      <w:pPr>
        <w:ind w:left="5460" w:hanging="420"/>
      </w:pPr>
    </w:lvl>
    <w:lvl w:ilvl="6" w:tentative="0">
      <w:start w:val="1"/>
      <w:numFmt w:val="decimal"/>
      <w:lvlText w:val="%7."/>
      <w:lvlJc w:val="left"/>
      <w:pPr>
        <w:ind w:left="5880" w:hanging="420"/>
      </w:pPr>
    </w:lvl>
    <w:lvl w:ilvl="7" w:tentative="0">
      <w:start w:val="1"/>
      <w:numFmt w:val="lowerLetter"/>
      <w:lvlText w:val="%8)"/>
      <w:lvlJc w:val="left"/>
      <w:pPr>
        <w:ind w:left="6300" w:hanging="420"/>
      </w:pPr>
    </w:lvl>
    <w:lvl w:ilvl="8" w:tentative="0">
      <w:start w:val="1"/>
      <w:numFmt w:val="lowerRoman"/>
      <w:lvlText w:val="%9."/>
      <w:lvlJc w:val="right"/>
      <w:pPr>
        <w:ind w:left="6720" w:hanging="420"/>
      </w:pPr>
    </w:lvl>
  </w:abstractNum>
  <w:abstractNum w:abstractNumId="8">
    <w:nsid w:val="7C4A5001"/>
    <w:multiLevelType w:val="singleLevel"/>
    <w:tmpl w:val="7C4A500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FmZWIzNDg2MmIzZjExOTIzMmViNTBmYTMwYTk0ZWYifQ=="/>
  </w:docVars>
  <w:rsids>
    <w:rsidRoot w:val="00DD28A5"/>
    <w:rsid w:val="000D65C6"/>
    <w:rsid w:val="001133F6"/>
    <w:rsid w:val="001C261A"/>
    <w:rsid w:val="00311CBC"/>
    <w:rsid w:val="0074224E"/>
    <w:rsid w:val="0081331C"/>
    <w:rsid w:val="00846B94"/>
    <w:rsid w:val="009449A8"/>
    <w:rsid w:val="00A20938"/>
    <w:rsid w:val="00A83AD0"/>
    <w:rsid w:val="00BF6CAC"/>
    <w:rsid w:val="00CD2040"/>
    <w:rsid w:val="00D77F93"/>
    <w:rsid w:val="00DD28A5"/>
    <w:rsid w:val="00E31675"/>
    <w:rsid w:val="00F04E07"/>
    <w:rsid w:val="02624F72"/>
    <w:rsid w:val="08C506FF"/>
    <w:rsid w:val="191E5B42"/>
    <w:rsid w:val="257618E1"/>
    <w:rsid w:val="2B4F40D5"/>
    <w:rsid w:val="3CBA64AF"/>
    <w:rsid w:val="50FC7568"/>
    <w:rsid w:val="5FEEB252"/>
    <w:rsid w:val="62785F1E"/>
    <w:rsid w:val="637C37CE"/>
    <w:rsid w:val="6AE53BE0"/>
    <w:rsid w:val="753C28B1"/>
    <w:rsid w:val="7B86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autoRedefine/>
    <w:qFormat/>
    <w:uiPriority w:val="0"/>
    <w:pPr>
      <w:keepNext/>
      <w:keepLines/>
      <w:pageBreakBefore/>
      <w:numPr>
        <w:ilvl w:val="0"/>
        <w:numId w:val="1"/>
      </w:numPr>
      <w:spacing w:before="156" w:beforeLines="50" w:after="156" w:afterLines="50"/>
      <w:jc w:val="center"/>
      <w:outlineLvl w:val="0"/>
    </w:pPr>
    <w:rPr>
      <w:rFonts w:ascii="黑体" w:eastAsia="黑体"/>
      <w:b/>
      <w:bCs/>
      <w:kern w:val="44"/>
      <w:sz w:val="32"/>
      <w:szCs w:val="32"/>
    </w:rPr>
  </w:style>
  <w:style w:type="paragraph" w:styleId="3">
    <w:name w:val="heading 2"/>
    <w:basedOn w:val="1"/>
    <w:next w:val="1"/>
    <w:link w:val="14"/>
    <w:autoRedefine/>
    <w:qFormat/>
    <w:uiPriority w:val="0"/>
    <w:pPr>
      <w:keepNext/>
      <w:keepLines/>
      <w:snapToGrid w:val="0"/>
      <w:spacing w:before="120" w:beforeLines="50" w:after="120" w:afterLines="50"/>
      <w:outlineLvl w:val="1"/>
    </w:pPr>
    <w:rPr>
      <w:rFonts w:ascii="宋体" w:hAnsi="宋体"/>
      <w:b/>
      <w:bCs/>
      <w:sz w:val="28"/>
      <w:szCs w:val="28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oc 1"/>
    <w:basedOn w:val="1"/>
    <w:next w:val="1"/>
    <w:autoRedefine/>
    <w:qFormat/>
    <w:uiPriority w:val="39"/>
  </w:style>
  <w:style w:type="paragraph" w:styleId="7">
    <w:name w:val="toc 2"/>
    <w:basedOn w:val="1"/>
    <w:next w:val="1"/>
    <w:autoRedefine/>
    <w:qFormat/>
    <w:uiPriority w:val="39"/>
    <w:pPr>
      <w:ind w:left="420" w:leftChars="200"/>
    </w:pPr>
  </w:style>
  <w:style w:type="character" w:styleId="10">
    <w:name w:val="Hyperlink"/>
    <w:autoRedefine/>
    <w:qFormat/>
    <w:uiPriority w:val="99"/>
    <w:rPr>
      <w:color w:val="0000FF"/>
      <w:u w:val="single"/>
    </w:rPr>
  </w:style>
  <w:style w:type="character" w:customStyle="1" w:styleId="11">
    <w:name w:val="页眉 字符"/>
    <w:basedOn w:val="9"/>
    <w:link w:val="5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页脚 字符"/>
    <w:basedOn w:val="9"/>
    <w:link w:val="4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标题 1 字符"/>
    <w:basedOn w:val="9"/>
    <w:link w:val="2"/>
    <w:autoRedefine/>
    <w:qFormat/>
    <w:uiPriority w:val="0"/>
    <w:rPr>
      <w:rFonts w:ascii="黑体" w:hAnsi="Calibri" w:eastAsia="黑体" w:cs="Times New Roman"/>
      <w:b/>
      <w:bCs/>
      <w:kern w:val="44"/>
      <w:sz w:val="32"/>
      <w:szCs w:val="32"/>
    </w:rPr>
  </w:style>
  <w:style w:type="character" w:customStyle="1" w:styleId="14">
    <w:name w:val="标题 2 字符"/>
    <w:basedOn w:val="9"/>
    <w:link w:val="3"/>
    <w:autoRedefine/>
    <w:qFormat/>
    <w:uiPriority w:val="0"/>
    <w:rPr>
      <w:rFonts w:ascii="宋体" w:hAnsi="宋体" w:eastAsia="宋体" w:cs="Times New Roman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286</Words>
  <Characters>1635</Characters>
  <Lines>13</Lines>
  <Paragraphs>3</Paragraphs>
  <TotalTime>2</TotalTime>
  <ScaleCrop>false</ScaleCrop>
  <LinksUpToDate>false</LinksUpToDate>
  <CharactersWithSpaces>1918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2023-11-23T22:54:00Z</dcterms:created>
  <dc:creator>警 吴; bilibili@奇妙方程式</dc:creator>
  <cp:lastModifiedBy>苹果账号-wuxing</cp:lastModifiedBy>
  <dcterms:modified xsi:type="dcterms:W3CDTF">2025-05-13T15:38:00Z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8EC1F4B921A4BD22D8F62268C19020D3_43</vt:lpwstr>
  </property>
</Properties>
</file>