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5A82" w14:textId="4812DB1E" w:rsidR="00672616" w:rsidRDefault="00756572">
      <w:pPr>
        <w:jc w:val="center"/>
        <w:rPr>
          <w:b/>
          <w:bCs/>
          <w:sz w:val="32"/>
          <w:szCs w:val="32"/>
        </w:rPr>
      </w:pPr>
      <w:r w:rsidRPr="00756572">
        <w:rPr>
          <w:rFonts w:hint="eastAsia"/>
          <w:b/>
          <w:bCs/>
          <w:sz w:val="32"/>
          <w:szCs w:val="32"/>
        </w:rPr>
        <w:t>瑞德贝尔智能制造管理系统</w:t>
      </w:r>
      <w:r>
        <w:rPr>
          <w:rFonts w:hint="eastAsia"/>
          <w:b/>
          <w:bCs/>
          <w:sz w:val="32"/>
          <w:szCs w:val="32"/>
        </w:rPr>
        <w:t>管理</w:t>
      </w:r>
      <w:proofErr w:type="gramStart"/>
      <w:r>
        <w:rPr>
          <w:rFonts w:hint="eastAsia"/>
          <w:b/>
          <w:bCs/>
          <w:sz w:val="32"/>
          <w:szCs w:val="32"/>
        </w:rPr>
        <w:t>端操作</w:t>
      </w:r>
      <w:proofErr w:type="gramEnd"/>
      <w:r>
        <w:rPr>
          <w:rFonts w:hint="eastAsia"/>
          <w:b/>
          <w:bCs/>
          <w:sz w:val="32"/>
          <w:szCs w:val="32"/>
        </w:rPr>
        <w:t>说明书</w:t>
      </w:r>
    </w:p>
    <w:p w14:paraId="0D851FDF" w14:textId="77777777" w:rsidR="00672616" w:rsidRDefault="00672616"/>
    <w:p w14:paraId="34114C76" w14:textId="16AF1220" w:rsidR="0008757A" w:rsidRDefault="00756572" w:rsidP="0008757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用户</w:t>
      </w:r>
      <w:r w:rsidRPr="00756572">
        <w:t>购买商品后，如何登录、使用</w:t>
      </w:r>
      <w:r w:rsidR="0008757A">
        <w:rPr>
          <w:rFonts w:hint="eastAsia"/>
        </w:rPr>
        <w:t>？</w:t>
      </w:r>
    </w:p>
    <w:p w14:paraId="2663DF8E" w14:textId="6C026F51" w:rsidR="00672616" w:rsidRDefault="00756572" w:rsidP="0008757A">
      <w:pPr>
        <w:ind w:left="110" w:firstLine="310"/>
      </w:pPr>
      <w:r w:rsidRPr="00756572">
        <w:t>用户从云商店购买产品后</w:t>
      </w:r>
      <w:r w:rsidR="0008757A">
        <w:rPr>
          <w:rFonts w:hint="eastAsia"/>
        </w:rPr>
        <w:t>，将收到一条短信，返回的结果包含用户登录的商品的前台地址，用户名及密码，用户通过收到的信息可登录网站查看</w:t>
      </w:r>
    </w:p>
    <w:p w14:paraId="3FDD9B3B" w14:textId="57221703" w:rsidR="0008757A" w:rsidRDefault="0008757A" w:rsidP="0008757A">
      <w:pPr>
        <w:ind w:left="110" w:firstLine="310"/>
      </w:pPr>
      <w:r>
        <w:rPr>
          <w:rFonts w:hint="eastAsia"/>
        </w:rPr>
        <w:t>注：</w:t>
      </w:r>
      <w:proofErr w:type="spellStart"/>
      <w:r>
        <w:rPr>
          <w:rFonts w:hint="eastAsia"/>
        </w:rPr>
        <w:t>frontEndUrl</w:t>
      </w:r>
      <w:proofErr w:type="spellEnd"/>
      <w:r>
        <w:rPr>
          <w:rFonts w:hint="eastAsia"/>
        </w:rPr>
        <w:t>即前台网站，用户可通过该连接跳转所购商品首页</w:t>
      </w:r>
    </w:p>
    <w:p w14:paraId="2693410E" w14:textId="4BC80B89" w:rsidR="0008757A" w:rsidRDefault="0008757A" w:rsidP="0008757A">
      <w:pPr>
        <w:ind w:left="110" w:firstLine="310"/>
      </w:pPr>
      <w:r>
        <w:rPr>
          <w:rFonts w:hint="eastAsia"/>
        </w:rPr>
        <w:t xml:space="preserve">    </w:t>
      </w:r>
      <w:proofErr w:type="spellStart"/>
      <w:r>
        <w:t>A</w:t>
      </w:r>
      <w:r>
        <w:rPr>
          <w:rFonts w:hint="eastAsia"/>
        </w:rPr>
        <w:t>dminUrl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即管理员网站，用户可通过该连接跳转所购商品的管理员首页</w:t>
      </w:r>
    </w:p>
    <w:p w14:paraId="487E101C" w14:textId="347558BC" w:rsidR="0008757A" w:rsidRDefault="0008757A" w:rsidP="00446C1E">
      <w:pPr>
        <w:ind w:left="110" w:firstLine="310"/>
      </w:pPr>
      <w:r>
        <w:rPr>
          <w:rFonts w:hint="eastAsia"/>
        </w:rPr>
        <w:t xml:space="preserve">    </w:t>
      </w:r>
      <w:r>
        <w:rPr>
          <w:rFonts w:hint="eastAsia"/>
        </w:rPr>
        <w:t>一般情况下</w:t>
      </w:r>
      <w:proofErr w:type="spellStart"/>
      <w:r>
        <w:rPr>
          <w:rFonts w:hint="eastAsia"/>
        </w:rPr>
        <w:t>frontEndUrl</w:t>
      </w:r>
      <w:proofErr w:type="spellEnd"/>
      <w:r>
        <w:rPr>
          <w:rFonts w:hint="eastAsia"/>
        </w:rPr>
        <w:t>与</w:t>
      </w:r>
      <w:proofErr w:type="spellStart"/>
      <w:r>
        <w:t>A</w:t>
      </w:r>
      <w:r>
        <w:rPr>
          <w:rFonts w:hint="eastAsia"/>
        </w:rPr>
        <w:t>dminUrl</w:t>
      </w:r>
      <w:proofErr w:type="spellEnd"/>
      <w:r>
        <w:rPr>
          <w:rFonts w:hint="eastAsia"/>
        </w:rPr>
        <w:t>为同一个</w:t>
      </w:r>
    </w:p>
    <w:p w14:paraId="7249D28B" w14:textId="14D9E3C4" w:rsidR="0008757A" w:rsidRDefault="0008757A" w:rsidP="0008757A">
      <w:pPr>
        <w:ind w:left="110" w:firstLine="310"/>
      </w:pPr>
    </w:p>
    <w:p w14:paraId="021ED132" w14:textId="69798733" w:rsidR="0008757A" w:rsidRDefault="0008757A" w:rsidP="0008757A">
      <w:pPr>
        <w:ind w:firstLineChars="100" w:firstLine="210"/>
      </w:pPr>
      <w:r>
        <w:rPr>
          <w:rFonts w:hint="eastAsia"/>
        </w:rPr>
        <w:t xml:space="preserve">  </w:t>
      </w:r>
    </w:p>
    <w:p w14:paraId="6084058E" w14:textId="6C19DB3C" w:rsidR="00672616" w:rsidRDefault="0008757A" w:rsidP="0008757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系统部分功能使用：</w:t>
      </w:r>
    </w:p>
    <w:p w14:paraId="01CB376C" w14:textId="18F384F7" w:rsidR="0008757A" w:rsidRDefault="0008757A" w:rsidP="0008757A">
      <w:pPr>
        <w:pStyle w:val="a5"/>
        <w:ind w:left="470" w:firstLineChars="0" w:firstLine="0"/>
      </w:pPr>
      <w:r>
        <w:rPr>
          <w:rFonts w:hint="eastAsia"/>
        </w:rPr>
        <w:t>WMS:</w:t>
      </w:r>
    </w:p>
    <w:p w14:paraId="5490C863" w14:textId="0AF3E69A" w:rsidR="0008757A" w:rsidRDefault="0008757A" w:rsidP="0008757A">
      <w:pPr>
        <w:ind w:firstLine="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2.1</w:t>
      </w:r>
      <w:r>
        <w:rPr>
          <w:rFonts w:hint="eastAsia"/>
          <w:b/>
          <w:bCs/>
          <w:sz w:val="24"/>
        </w:rPr>
        <w:t>库位配置（</w:t>
      </w:r>
      <w:r>
        <w:rPr>
          <w:rFonts w:hint="eastAsia"/>
          <w:b/>
          <w:bCs/>
          <w:color w:val="E54C5E" w:themeColor="accent6"/>
          <w:sz w:val="24"/>
        </w:rPr>
        <w:t>必要</w:t>
      </w:r>
      <w:r>
        <w:rPr>
          <w:rFonts w:hint="eastAsia"/>
          <w:b/>
          <w:bCs/>
          <w:sz w:val="24"/>
        </w:rPr>
        <w:t>）</w:t>
      </w:r>
    </w:p>
    <w:p w14:paraId="516473C0" w14:textId="77777777" w:rsidR="0008757A" w:rsidRDefault="0008757A" w:rsidP="0008757A">
      <w:pPr>
        <w:ind w:firstLineChars="200" w:firstLine="420"/>
        <w:rPr>
          <w:color w:val="E54C5E" w:themeColor="accent6"/>
        </w:rPr>
      </w:pPr>
      <w:r>
        <w:rPr>
          <w:rFonts w:hint="eastAsia"/>
        </w:rPr>
        <w:t>在库位功能界面中，点击新增按钮进行添加，</w:t>
      </w:r>
      <w:r>
        <w:rPr>
          <w:rFonts w:hint="eastAsia"/>
          <w:color w:val="E54C5E" w:themeColor="accent6"/>
        </w:rPr>
        <w:t>所有字段必填</w:t>
      </w:r>
      <w:r>
        <w:rPr>
          <w:rFonts w:hint="eastAsia"/>
        </w:rPr>
        <w:t>；需要修改时，选中库位行点击编辑或可对产品进行编辑或删除，编辑时</w:t>
      </w:r>
      <w:r>
        <w:rPr>
          <w:rFonts w:hint="eastAsia"/>
          <w:color w:val="E54C5E" w:themeColor="accent6"/>
        </w:rPr>
        <w:t>所有字段必填</w:t>
      </w:r>
    </w:p>
    <w:p w14:paraId="385F68A7" w14:textId="77777777" w:rsidR="0008757A" w:rsidRPr="0008757A" w:rsidRDefault="0008757A" w:rsidP="0008757A">
      <w:pPr>
        <w:pStyle w:val="a5"/>
        <w:ind w:left="470" w:firstLineChars="0" w:firstLine="0"/>
      </w:pPr>
    </w:p>
    <w:p w14:paraId="43D5F08D" w14:textId="213E622E" w:rsidR="00672616" w:rsidRDefault="0008757A">
      <w:r>
        <w:rPr>
          <w:noProof/>
        </w:rPr>
        <w:drawing>
          <wp:inline distT="0" distB="0" distL="0" distR="0" wp14:anchorId="71494584" wp14:editId="3D533774">
            <wp:extent cx="5274310" cy="2415540"/>
            <wp:effectExtent l="0" t="0" r="2540" b="3810"/>
            <wp:docPr id="732888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885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75252" w14:textId="77777777" w:rsidR="0008757A" w:rsidRDefault="0008757A" w:rsidP="0008757A">
      <w:pPr>
        <w:rPr>
          <w:b/>
          <w:bCs/>
          <w:sz w:val="24"/>
        </w:rPr>
      </w:pPr>
      <w:r>
        <w:rPr>
          <w:rFonts w:hint="eastAsia"/>
        </w:rPr>
        <w:t>2.2</w:t>
      </w:r>
      <w:r>
        <w:rPr>
          <w:rFonts w:hint="eastAsia"/>
          <w:b/>
          <w:bCs/>
          <w:sz w:val="24"/>
        </w:rPr>
        <w:t>储位配置（</w:t>
      </w:r>
      <w:r>
        <w:rPr>
          <w:rFonts w:hint="eastAsia"/>
          <w:b/>
          <w:bCs/>
          <w:color w:val="FF0000"/>
          <w:sz w:val="24"/>
        </w:rPr>
        <w:t>必要</w:t>
      </w:r>
      <w:r>
        <w:rPr>
          <w:rFonts w:hint="eastAsia"/>
          <w:b/>
          <w:bCs/>
          <w:sz w:val="24"/>
        </w:rPr>
        <w:t>）</w:t>
      </w:r>
    </w:p>
    <w:p w14:paraId="3D2DD7AD" w14:textId="77777777" w:rsidR="0008757A" w:rsidRDefault="0008757A" w:rsidP="0008757A">
      <w:pPr>
        <w:ind w:firstLineChars="200" w:firstLine="420"/>
      </w:pPr>
      <w:r>
        <w:rPr>
          <w:rFonts w:hint="eastAsia"/>
        </w:rPr>
        <w:t>在储</w:t>
      </w:r>
      <w:proofErr w:type="gramStart"/>
      <w:r>
        <w:rPr>
          <w:rFonts w:hint="eastAsia"/>
        </w:rPr>
        <w:t>位功能</w:t>
      </w:r>
      <w:proofErr w:type="gramEnd"/>
      <w:r>
        <w:rPr>
          <w:rFonts w:hint="eastAsia"/>
        </w:rPr>
        <w:t>界面中，点击新增按钮添加储位码，储位，仓码，仓库，唯一容纳和空闲</w:t>
      </w:r>
      <w:r>
        <w:rPr>
          <w:rFonts w:hint="eastAsia"/>
          <w:color w:val="FF0000"/>
        </w:rPr>
        <w:t>选其中一个</w:t>
      </w:r>
      <w:r>
        <w:rPr>
          <w:rFonts w:hint="eastAsia"/>
        </w:rPr>
        <w:t>，其余非必填。选中储位行点击编辑或可对储位进行删除</w:t>
      </w:r>
    </w:p>
    <w:p w14:paraId="04C94E0A" w14:textId="6007CBB0" w:rsidR="0008757A" w:rsidRPr="0008757A" w:rsidRDefault="0008757A">
      <w:r>
        <w:rPr>
          <w:noProof/>
        </w:rPr>
        <w:lastRenderedPageBreak/>
        <w:drawing>
          <wp:inline distT="0" distB="0" distL="0" distR="0" wp14:anchorId="261E110E" wp14:editId="16E520AF">
            <wp:extent cx="5274310" cy="2339340"/>
            <wp:effectExtent l="0" t="0" r="2540" b="3810"/>
            <wp:docPr id="1944632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32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3482" w14:textId="77777777" w:rsidR="00672616" w:rsidRDefault="00672616"/>
    <w:p w14:paraId="41430C05" w14:textId="77777777" w:rsidR="0008757A" w:rsidRDefault="0008757A" w:rsidP="0008757A">
      <w:pPr>
        <w:rPr>
          <w:b/>
          <w:bCs/>
          <w:sz w:val="24"/>
        </w:rPr>
      </w:pPr>
      <w:r>
        <w:rPr>
          <w:rFonts w:hint="eastAsia"/>
        </w:rPr>
        <w:t>2.3</w:t>
      </w:r>
      <w:r>
        <w:rPr>
          <w:rFonts w:hint="eastAsia"/>
          <w:b/>
          <w:bCs/>
          <w:sz w:val="24"/>
        </w:rPr>
        <w:t>条码记录</w:t>
      </w:r>
    </w:p>
    <w:p w14:paraId="4430E0E6" w14:textId="77777777" w:rsidR="0008757A" w:rsidRDefault="0008757A" w:rsidP="0008757A">
      <w:pPr>
        <w:ind w:firstLine="420"/>
      </w:pPr>
      <w:r>
        <w:rPr>
          <w:rFonts w:hint="eastAsia"/>
        </w:rPr>
        <w:t>在此处可查看从标签打印系统中成功生成条码的记录，以及正式入库的时间。并且可通过点击导出</w:t>
      </w:r>
      <w:r>
        <w:rPr>
          <w:rFonts w:hint="eastAsia"/>
        </w:rPr>
        <w:t>Excel</w:t>
      </w:r>
      <w:r>
        <w:rPr>
          <w:rFonts w:hint="eastAsia"/>
        </w:rPr>
        <w:t>，将管理端内的条码记录以</w:t>
      </w:r>
      <w:r>
        <w:rPr>
          <w:rFonts w:hint="eastAsia"/>
        </w:rPr>
        <w:t>Excel</w:t>
      </w:r>
      <w:r>
        <w:rPr>
          <w:rFonts w:hint="eastAsia"/>
        </w:rPr>
        <w:t>文件的形式导出。</w:t>
      </w:r>
    </w:p>
    <w:p w14:paraId="483D0630" w14:textId="36A84134" w:rsidR="00672616" w:rsidRDefault="0008757A">
      <w:r>
        <w:rPr>
          <w:noProof/>
        </w:rPr>
        <w:drawing>
          <wp:inline distT="0" distB="0" distL="0" distR="0" wp14:anchorId="6FDA3C2F" wp14:editId="3C3F8507">
            <wp:extent cx="5274310" cy="2349500"/>
            <wp:effectExtent l="0" t="0" r="2540" b="0"/>
            <wp:docPr id="16240782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782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6F01" w14:textId="77777777" w:rsidR="0008757A" w:rsidRPr="0008757A" w:rsidRDefault="0008757A"/>
    <w:p w14:paraId="05955A94" w14:textId="77777777" w:rsidR="0008757A" w:rsidRDefault="0008757A" w:rsidP="0008757A">
      <w:pPr>
        <w:rPr>
          <w:b/>
          <w:bCs/>
          <w:sz w:val="24"/>
        </w:rPr>
      </w:pPr>
      <w:r>
        <w:rPr>
          <w:rFonts w:hint="eastAsia"/>
        </w:rPr>
        <w:t>2.4</w:t>
      </w:r>
      <w:r>
        <w:rPr>
          <w:rFonts w:hint="eastAsia"/>
          <w:b/>
          <w:bCs/>
          <w:sz w:val="24"/>
        </w:rPr>
        <w:t>库存明细</w:t>
      </w:r>
    </w:p>
    <w:p w14:paraId="4DC08322" w14:textId="77777777" w:rsidR="0008757A" w:rsidRDefault="0008757A" w:rsidP="0008757A">
      <w:pPr>
        <w:ind w:firstLine="420"/>
      </w:pPr>
      <w:r>
        <w:rPr>
          <w:rFonts w:hint="eastAsia"/>
        </w:rPr>
        <w:t>在此处可查看从标签打印系统中成功生成条码的记录，以及正式入库的时间。并且可通过点击导出</w:t>
      </w:r>
      <w:r>
        <w:rPr>
          <w:rFonts w:hint="eastAsia"/>
        </w:rPr>
        <w:t>Excel</w:t>
      </w:r>
      <w:r>
        <w:rPr>
          <w:rFonts w:hint="eastAsia"/>
        </w:rPr>
        <w:t>，将管理端内的条码记录以</w:t>
      </w:r>
      <w:r>
        <w:rPr>
          <w:rFonts w:hint="eastAsia"/>
        </w:rPr>
        <w:t>Excel</w:t>
      </w:r>
      <w:r>
        <w:rPr>
          <w:rFonts w:hint="eastAsia"/>
        </w:rPr>
        <w:t>文件的形式导出。</w:t>
      </w:r>
    </w:p>
    <w:p w14:paraId="1A616962" w14:textId="38A86ABC" w:rsidR="0008757A" w:rsidRDefault="0008757A" w:rsidP="0008757A">
      <w:pPr>
        <w:ind w:firstLine="420"/>
      </w:pPr>
      <w:r>
        <w:rPr>
          <w:noProof/>
        </w:rPr>
        <w:drawing>
          <wp:inline distT="0" distB="0" distL="0" distR="0" wp14:anchorId="301379FA" wp14:editId="2DC44DAC">
            <wp:extent cx="4768850" cy="2017546"/>
            <wp:effectExtent l="0" t="0" r="0" b="1905"/>
            <wp:docPr id="20785008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008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0925" cy="201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17E1" w14:textId="71563268" w:rsidR="0008757A" w:rsidRDefault="0008757A" w:rsidP="0008757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2.5</w:t>
      </w:r>
      <w:r>
        <w:rPr>
          <w:rFonts w:hint="eastAsia"/>
          <w:b/>
          <w:bCs/>
          <w:sz w:val="24"/>
        </w:rPr>
        <w:t>交易明细</w:t>
      </w:r>
    </w:p>
    <w:p w14:paraId="5C7B0FA4" w14:textId="77777777" w:rsidR="0008757A" w:rsidRDefault="0008757A" w:rsidP="0008757A">
      <w:pPr>
        <w:ind w:firstLine="420"/>
      </w:pPr>
      <w:r>
        <w:rPr>
          <w:rFonts w:hint="eastAsia"/>
        </w:rPr>
        <w:lastRenderedPageBreak/>
        <w:t>在此处可查看使用</w:t>
      </w:r>
      <w:r>
        <w:rPr>
          <w:rFonts w:hint="eastAsia"/>
        </w:rPr>
        <w:t>PDA</w:t>
      </w:r>
      <w:r>
        <w:rPr>
          <w:rFonts w:hint="eastAsia"/>
        </w:rPr>
        <w:t>操作后的条码的状态记录，其中包括操作用户、物料信息</w:t>
      </w:r>
      <w:proofErr w:type="gramStart"/>
      <w:r>
        <w:rPr>
          <w:rFonts w:hint="eastAsia"/>
        </w:rPr>
        <w:t>和库龄等</w:t>
      </w:r>
      <w:proofErr w:type="gramEnd"/>
      <w:r>
        <w:rPr>
          <w:rFonts w:hint="eastAsia"/>
        </w:rPr>
        <w:t>。并且可通过点击导出</w:t>
      </w:r>
      <w:r>
        <w:rPr>
          <w:rFonts w:hint="eastAsia"/>
        </w:rPr>
        <w:t>Excel</w:t>
      </w:r>
      <w:r>
        <w:rPr>
          <w:rFonts w:hint="eastAsia"/>
        </w:rPr>
        <w:t>，将管理端内的条码记录以</w:t>
      </w:r>
      <w:r>
        <w:rPr>
          <w:rFonts w:hint="eastAsia"/>
        </w:rPr>
        <w:t>Excel</w:t>
      </w:r>
      <w:r>
        <w:rPr>
          <w:rFonts w:hint="eastAsia"/>
        </w:rPr>
        <w:t>文件的形式导出。</w:t>
      </w:r>
    </w:p>
    <w:p w14:paraId="68234AA9" w14:textId="6A5B2044" w:rsidR="00672616" w:rsidRDefault="00FC153D">
      <w:r>
        <w:rPr>
          <w:noProof/>
        </w:rPr>
        <w:drawing>
          <wp:inline distT="0" distB="0" distL="0" distR="0" wp14:anchorId="44F1AFA3" wp14:editId="20C11E34">
            <wp:extent cx="5274310" cy="2118360"/>
            <wp:effectExtent l="0" t="0" r="2540" b="0"/>
            <wp:docPr id="173650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07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BB6C" w14:textId="77777777" w:rsidR="00FC153D" w:rsidRDefault="00FC153D"/>
    <w:p w14:paraId="3BC7A016" w14:textId="77777777" w:rsidR="00FC153D" w:rsidRDefault="00FC153D" w:rsidP="00FC153D">
      <w:pPr>
        <w:rPr>
          <w:b/>
          <w:bCs/>
          <w:sz w:val="24"/>
        </w:rPr>
      </w:pPr>
      <w:r>
        <w:rPr>
          <w:rFonts w:hint="eastAsia"/>
        </w:rPr>
        <w:t>2.6</w:t>
      </w:r>
      <w:r>
        <w:rPr>
          <w:rFonts w:hint="eastAsia"/>
          <w:b/>
          <w:bCs/>
          <w:sz w:val="24"/>
        </w:rPr>
        <w:t>单据记录</w:t>
      </w:r>
    </w:p>
    <w:p w14:paraId="74554621" w14:textId="77777777" w:rsidR="00FC153D" w:rsidRDefault="00FC153D" w:rsidP="00FC153D">
      <w:pPr>
        <w:ind w:firstLineChars="200" w:firstLine="420"/>
      </w:pPr>
      <w:r>
        <w:rPr>
          <w:rFonts w:hint="eastAsia"/>
        </w:rPr>
        <w:t>在单据记录中，点击新增按钮添加单据，</w:t>
      </w:r>
      <w:r>
        <w:rPr>
          <w:rFonts w:hint="eastAsia"/>
          <w:color w:val="E54C5E" w:themeColor="accent6"/>
        </w:rPr>
        <w:t>所有字段必填必选</w:t>
      </w:r>
      <w:r>
        <w:rPr>
          <w:rFonts w:hint="eastAsia"/>
        </w:rPr>
        <w:t>，需选择所需的单据类型和状态，修改操作同添加操作，若添加的单据不生效，请检查单据状态及序号（序号从第一单物料开始依次递增即可，可参考已有单据记录）是否正确。</w:t>
      </w:r>
    </w:p>
    <w:p w14:paraId="56DA9D1A" w14:textId="2305FB7A" w:rsidR="00FC153D" w:rsidRDefault="00FC153D">
      <w:r>
        <w:rPr>
          <w:noProof/>
        </w:rPr>
        <w:drawing>
          <wp:inline distT="0" distB="0" distL="0" distR="0" wp14:anchorId="378D3A3B" wp14:editId="7DF21FB5">
            <wp:extent cx="5274310" cy="2394585"/>
            <wp:effectExtent l="0" t="0" r="2540" b="5715"/>
            <wp:docPr id="17474193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193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D2F9" w14:textId="1D95A78D" w:rsidR="00FC153D" w:rsidRPr="00FC153D" w:rsidRDefault="00FC153D">
      <w:r>
        <w:rPr>
          <w:noProof/>
        </w:rPr>
        <w:drawing>
          <wp:inline distT="0" distB="0" distL="0" distR="0" wp14:anchorId="1149997A" wp14:editId="0A9FBAFA">
            <wp:extent cx="5274310" cy="2317115"/>
            <wp:effectExtent l="0" t="0" r="2540" b="6985"/>
            <wp:docPr id="1358179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791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53D" w:rsidRPr="00FC153D">
      <w:headerReference w:type="default" r:id="rId14"/>
      <w:pgSz w:w="11906" w:h="16838"/>
      <w:pgMar w:top="1440" w:right="1800" w:bottom="1440" w:left="180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313F" w14:textId="77777777" w:rsidR="00131A7F" w:rsidRDefault="00131A7F">
      <w:r>
        <w:separator/>
      </w:r>
    </w:p>
  </w:endnote>
  <w:endnote w:type="continuationSeparator" w:id="0">
    <w:p w14:paraId="2D9B9B30" w14:textId="77777777" w:rsidR="00131A7F" w:rsidRDefault="001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60B0" w14:textId="77777777" w:rsidR="00131A7F" w:rsidRDefault="00131A7F">
      <w:r>
        <w:separator/>
      </w:r>
    </w:p>
  </w:footnote>
  <w:footnote w:type="continuationSeparator" w:id="0">
    <w:p w14:paraId="717F63E6" w14:textId="77777777" w:rsidR="00131A7F" w:rsidRDefault="0013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077D" w14:textId="77777777" w:rsidR="00672616" w:rsidRDefault="00000000">
    <w:pPr>
      <w:pStyle w:val="a4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DD0EBFE" wp14:editId="22FA2752">
          <wp:extent cx="1647825" cy="591185"/>
          <wp:effectExtent l="0" t="0" r="0" b="0"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58" cy="59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60B46"/>
    <w:multiLevelType w:val="hybridMultilevel"/>
    <w:tmpl w:val="D60C3E14"/>
    <w:lvl w:ilvl="0" w:tplc="C5E21A2E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num w:numId="1" w16cid:durableId="109748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4NTU2YjljZjNiMDU1ZDRhZDk4YzliNzkwZWQwNDAifQ=="/>
  </w:docVars>
  <w:rsids>
    <w:rsidRoot w:val="43BF709D"/>
    <w:rsid w:val="0008757A"/>
    <w:rsid w:val="00100C3E"/>
    <w:rsid w:val="00131A7F"/>
    <w:rsid w:val="0014543A"/>
    <w:rsid w:val="00205778"/>
    <w:rsid w:val="003443DF"/>
    <w:rsid w:val="00433448"/>
    <w:rsid w:val="00446C1E"/>
    <w:rsid w:val="00672616"/>
    <w:rsid w:val="006A4BF5"/>
    <w:rsid w:val="00756572"/>
    <w:rsid w:val="00A460CD"/>
    <w:rsid w:val="00AA5E7D"/>
    <w:rsid w:val="00BA2412"/>
    <w:rsid w:val="00D32C26"/>
    <w:rsid w:val="00DB44B6"/>
    <w:rsid w:val="00EB026F"/>
    <w:rsid w:val="00F3627C"/>
    <w:rsid w:val="00FC153D"/>
    <w:rsid w:val="03AF25A6"/>
    <w:rsid w:val="071F02D4"/>
    <w:rsid w:val="07A97E18"/>
    <w:rsid w:val="085E7023"/>
    <w:rsid w:val="0C3A0295"/>
    <w:rsid w:val="0E6A693D"/>
    <w:rsid w:val="10234F21"/>
    <w:rsid w:val="13837902"/>
    <w:rsid w:val="142D2812"/>
    <w:rsid w:val="15F65365"/>
    <w:rsid w:val="22035B92"/>
    <w:rsid w:val="27F81ACD"/>
    <w:rsid w:val="28801A02"/>
    <w:rsid w:val="2A826A86"/>
    <w:rsid w:val="2A971665"/>
    <w:rsid w:val="2ACC3E59"/>
    <w:rsid w:val="2E61139F"/>
    <w:rsid w:val="363F76B8"/>
    <w:rsid w:val="37F70483"/>
    <w:rsid w:val="393079DC"/>
    <w:rsid w:val="3CDC1694"/>
    <w:rsid w:val="3E645744"/>
    <w:rsid w:val="3F484E23"/>
    <w:rsid w:val="412169AB"/>
    <w:rsid w:val="41F358A2"/>
    <w:rsid w:val="43A24A04"/>
    <w:rsid w:val="43BC2E35"/>
    <w:rsid w:val="43BF709D"/>
    <w:rsid w:val="461A5442"/>
    <w:rsid w:val="4F432F28"/>
    <w:rsid w:val="509A5337"/>
    <w:rsid w:val="50D94F82"/>
    <w:rsid w:val="5B7C71A8"/>
    <w:rsid w:val="5CDF0FCB"/>
    <w:rsid w:val="60832440"/>
    <w:rsid w:val="649D19E3"/>
    <w:rsid w:val="663B6EA5"/>
    <w:rsid w:val="67E70D0F"/>
    <w:rsid w:val="6BA11126"/>
    <w:rsid w:val="6C6936CB"/>
    <w:rsid w:val="6CA55AE6"/>
    <w:rsid w:val="7648649B"/>
    <w:rsid w:val="7B2C39A7"/>
    <w:rsid w:val="7C150D84"/>
    <w:rsid w:val="7D51729E"/>
    <w:rsid w:val="7E01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8D0F4"/>
  <w15:docId w15:val="{B345CB6D-9871-4344-B1CC-D33B52D2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0875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乐观</dc:creator>
  <cp:lastModifiedBy>鑫宇 魏</cp:lastModifiedBy>
  <cp:revision>2</cp:revision>
  <dcterms:created xsi:type="dcterms:W3CDTF">2025-02-28T08:37:00Z</dcterms:created>
  <dcterms:modified xsi:type="dcterms:W3CDTF">2025-02-28T08:37:00Z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9C224F0EBD89470E9A2B03D24FE11810_11</vt:lpwstr>
  </property>
</Properties>
</file>