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78AED">
      <w:pPr>
        <w:spacing w:line="420" w:lineRule="exact"/>
        <w:jc w:val="center"/>
        <w:rPr>
          <w:rFonts w:ascii="微软雅黑" w:hAnsi="微软雅黑" w:eastAsia="微软雅黑" w:cs="Arial"/>
          <w:b/>
          <w:snapToGrid/>
          <w:sz w:val="32"/>
          <w:szCs w:val="32"/>
        </w:rPr>
      </w:pPr>
      <w:r>
        <w:rPr>
          <w:rFonts w:hint="eastAsia" w:ascii="微软雅黑" w:hAnsi="微软雅黑" w:eastAsia="微软雅黑" w:cs="Arial"/>
          <w:b/>
          <w:snapToGrid/>
          <w:sz w:val="32"/>
          <w:szCs w:val="32"/>
          <w:lang w:eastAsia="zh-CN"/>
        </w:rPr>
        <w:t>开源软件/组件</w:t>
      </w:r>
      <w:r>
        <w:rPr>
          <w:rFonts w:ascii="微软雅黑" w:hAnsi="微软雅黑" w:eastAsia="微软雅黑" w:cs="Arial"/>
          <w:b/>
          <w:snapToGrid/>
          <w:sz w:val="32"/>
          <w:szCs w:val="32"/>
        </w:rPr>
        <w:t>声明</w:t>
      </w:r>
    </w:p>
    <w:p w14:paraId="69E9F2FF">
      <w:pPr>
        <w:spacing w:line="420" w:lineRule="exact"/>
        <w:jc w:val="center"/>
        <w:rPr>
          <w:rFonts w:ascii="Arial" w:hAnsi="Arial" w:eastAsia="黑体"/>
          <w:b/>
          <w:snapToGrid/>
          <w:sz w:val="32"/>
          <w:szCs w:val="32"/>
        </w:rPr>
      </w:pPr>
      <w:r>
        <w:rPr>
          <w:rFonts w:hint="eastAsia" w:ascii="Arial" w:hAnsi="Arial" w:eastAsia="黑体"/>
          <w:b/>
          <w:snapToGrid/>
          <w:sz w:val="32"/>
          <w:szCs w:val="32"/>
          <w:lang w:eastAsia="zh-CN"/>
        </w:rPr>
        <w:t>open source software/components</w:t>
      </w:r>
      <w:r>
        <w:rPr>
          <w:rFonts w:ascii="Arial" w:hAnsi="Arial" w:eastAsia="黑体"/>
          <w:b/>
          <w:snapToGrid/>
          <w:sz w:val="32"/>
          <w:szCs w:val="32"/>
        </w:rPr>
        <w:t xml:space="preserve"> NOTICE</w:t>
      </w:r>
    </w:p>
    <w:p w14:paraId="686BEEB0">
      <w:pPr>
        <w:spacing w:line="420" w:lineRule="exact"/>
        <w:jc w:val="center"/>
        <w:rPr>
          <w:rFonts w:hint="eastAsia" w:eastAsia="宋体"/>
          <w:i/>
          <w:color w:val="FF0000"/>
          <w:lang w:eastAsia="zh-CN"/>
        </w:rPr>
      </w:pPr>
      <w:r>
        <w:rPr>
          <w:rFonts w:hint="eastAsia"/>
          <w:i/>
          <w:color w:val="FF0000"/>
        </w:rPr>
        <w:t>请列出使用的全部</w:t>
      </w:r>
      <w:r>
        <w:rPr>
          <w:rFonts w:hint="eastAsia"/>
          <w:i/>
          <w:color w:val="FF0000"/>
          <w:lang w:eastAsia="zh-CN"/>
        </w:rPr>
        <w:t>开源软件/组件</w:t>
      </w:r>
    </w:p>
    <w:p w14:paraId="5492CE83">
      <w:pPr>
        <w:spacing w:line="420" w:lineRule="exact"/>
        <w:jc w:val="center"/>
        <w:rPr>
          <w:i/>
          <w:color w:val="FF0000"/>
        </w:rPr>
      </w:pPr>
      <w:r>
        <w:rPr>
          <w:i/>
          <w:color w:val="FF0000"/>
        </w:rPr>
        <w:t>P</w:t>
      </w:r>
      <w:r>
        <w:rPr>
          <w:rFonts w:hint="eastAsia"/>
          <w:i/>
          <w:color w:val="FF0000"/>
        </w:rPr>
        <w:t xml:space="preserve">lease list all </w:t>
      </w:r>
      <w:r>
        <w:rPr>
          <w:rFonts w:hint="eastAsia"/>
          <w:i/>
          <w:color w:val="FF0000"/>
          <w:lang w:eastAsia="zh-CN"/>
        </w:rPr>
        <w:t>open source software/components</w:t>
      </w:r>
      <w:r>
        <w:rPr>
          <w:rFonts w:hint="eastAsia"/>
          <w:i/>
          <w:color w:val="FF0000"/>
        </w:rPr>
        <w:t xml:space="preserve"> used</w:t>
      </w:r>
    </w:p>
    <w:tbl>
      <w:tblPr>
        <w:tblStyle w:val="14"/>
        <w:tblW w:w="9361" w:type="dxa"/>
        <w:tblInd w:w="0" w:type="dxa"/>
        <w:tblLayout w:type="fixed"/>
        <w:tblCellMar>
          <w:top w:w="0" w:type="dxa"/>
          <w:left w:w="0" w:type="dxa"/>
          <w:bottom w:w="0" w:type="dxa"/>
          <w:right w:w="0" w:type="dxa"/>
        </w:tblCellMar>
      </w:tblPr>
      <w:tblGrid>
        <w:gridCol w:w="2132"/>
        <w:gridCol w:w="2396"/>
        <w:gridCol w:w="1102"/>
        <w:gridCol w:w="3731"/>
      </w:tblGrid>
      <w:tr w14:paraId="30ACBADE">
        <w:tblPrEx>
          <w:tblCellMar>
            <w:top w:w="0" w:type="dxa"/>
            <w:left w:w="0" w:type="dxa"/>
            <w:bottom w:w="0" w:type="dxa"/>
            <w:right w:w="0" w:type="dxa"/>
          </w:tblCellMar>
        </w:tblPrEx>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D02D568">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名称</w:t>
            </w:r>
          </w:p>
          <w:p w14:paraId="6C1B45A5">
            <w:pPr>
              <w:rPr>
                <w:rFonts w:hint="eastAsia" w:ascii="微软雅黑" w:hAnsi="微软雅黑" w:eastAsia="微软雅黑" w:cs="Arial"/>
                <w:b/>
                <w:snapToGrid/>
                <w:sz w:val="20"/>
                <w:szCs w:val="20"/>
              </w:rPr>
            </w:pPr>
            <w:r>
              <w:rPr>
                <w:rFonts w:hint="eastAsia" w:ascii="Arial" w:hAnsi="Arial" w:eastAsia="黑体"/>
                <w:b/>
                <w:snapToGrid/>
                <w:sz w:val="20"/>
                <w:szCs w:val="20"/>
                <w:lang w:eastAsia="zh-CN"/>
              </w:rPr>
              <w:t>open source software/components</w:t>
            </w:r>
            <w:r>
              <w:rPr>
                <w:rFonts w:ascii="Arial" w:hAnsi="Arial" w:eastAsia="黑体"/>
                <w:b/>
                <w:snapToGrid/>
                <w:sz w:val="20"/>
                <w:szCs w:val="20"/>
              </w:rPr>
              <w:t xml:space="preserve"> NAME</w:t>
            </w:r>
          </w:p>
        </w:tc>
        <w:tc>
          <w:tcPr>
            <w:tcW w:w="2396"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88E2E3">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版本</w:t>
            </w:r>
          </w:p>
          <w:p w14:paraId="224601FC">
            <w:pPr>
              <w:rPr>
                <w:rFonts w:hint="eastAsia" w:ascii="Arial" w:hAnsi="Arial" w:eastAsia="黑体"/>
                <w:b/>
                <w:snapToGrid/>
                <w:sz w:val="20"/>
                <w:szCs w:val="20"/>
                <w:lang w:eastAsia="zh-CN"/>
              </w:rPr>
            </w:pPr>
            <w:r>
              <w:rPr>
                <w:rFonts w:hint="eastAsia" w:ascii="Arial" w:hAnsi="Arial" w:eastAsia="黑体"/>
                <w:b/>
                <w:snapToGrid/>
                <w:sz w:val="20"/>
                <w:szCs w:val="20"/>
                <w:lang w:eastAsia="zh-CN"/>
              </w:rPr>
              <w:t>open source software/components</w:t>
            </w:r>
          </w:p>
          <w:p w14:paraId="1586DF1A">
            <w:pPr>
              <w:rPr>
                <w:rFonts w:hint="eastAsia" w:ascii="微软雅黑" w:hAnsi="微软雅黑" w:eastAsia="微软雅黑" w:cs="Arial"/>
                <w:b/>
                <w:snapToGrid/>
                <w:sz w:val="20"/>
                <w:szCs w:val="20"/>
              </w:rPr>
            </w:pPr>
            <w:r>
              <w:rPr>
                <w:rFonts w:ascii="Arial" w:hAnsi="Arial" w:eastAsia="黑体"/>
                <w:b/>
                <w:snapToGrid/>
                <w:sz w:val="20"/>
                <w:szCs w:val="20"/>
              </w:rPr>
              <w:t>VERSION</w:t>
            </w:r>
          </w:p>
        </w:tc>
        <w:tc>
          <w:tcPr>
            <w:tcW w:w="110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1174F8C">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许可证名称</w:t>
            </w:r>
          </w:p>
          <w:p w14:paraId="68C89E2E">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L</w:t>
            </w:r>
            <w:r>
              <w:rPr>
                <w:rFonts w:ascii="微软雅黑" w:hAnsi="微软雅黑" w:eastAsia="微软雅黑" w:cs="Arial"/>
                <w:b/>
                <w:snapToGrid/>
                <w:sz w:val="20"/>
                <w:szCs w:val="20"/>
              </w:rPr>
              <w:t>ICENCE NAME</w:t>
            </w:r>
          </w:p>
        </w:tc>
        <w:tc>
          <w:tcPr>
            <w:tcW w:w="3731"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92CC8C4">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的官网地址</w:t>
            </w:r>
          </w:p>
          <w:p w14:paraId="5494C121">
            <w:pPr>
              <w:rPr>
                <w:rFonts w:hint="eastAsia" w:ascii="微软雅黑" w:hAnsi="微软雅黑" w:eastAsia="微软雅黑" w:cs="Arial"/>
                <w:b/>
                <w:snapToGrid/>
                <w:sz w:val="20"/>
                <w:szCs w:val="20"/>
              </w:rPr>
            </w:pPr>
            <w:r>
              <w:rPr>
                <w:rFonts w:hint="eastAsia" w:ascii="Arial" w:hAnsi="Arial" w:eastAsia="黑体"/>
                <w:b/>
                <w:snapToGrid/>
                <w:sz w:val="20"/>
                <w:szCs w:val="20"/>
                <w:lang w:eastAsia="zh-CN"/>
              </w:rPr>
              <w:t>open source software/components</w:t>
            </w:r>
            <w:r>
              <w:rPr>
                <w:rFonts w:ascii="Arial" w:hAnsi="Arial" w:eastAsia="黑体"/>
                <w:b/>
                <w:snapToGrid/>
                <w:sz w:val="20"/>
                <w:szCs w:val="20"/>
              </w:rPr>
              <w:t xml:space="preserve"> </w:t>
            </w:r>
            <w:r>
              <w:rPr>
                <w:rFonts w:hint="eastAsia" w:ascii="Arial" w:hAnsi="Arial" w:eastAsia="黑体"/>
                <w:b/>
                <w:snapToGrid/>
                <w:sz w:val="20"/>
                <w:szCs w:val="20"/>
              </w:rPr>
              <w:t>WEB</w:t>
            </w:r>
            <w:r>
              <w:rPr>
                <w:rFonts w:ascii="Arial" w:hAnsi="Arial" w:eastAsia="黑体"/>
                <w:b/>
                <w:snapToGrid/>
                <w:sz w:val="20"/>
                <w:szCs w:val="20"/>
              </w:rPr>
              <w:t>SITE</w:t>
            </w:r>
          </w:p>
        </w:tc>
      </w:tr>
      <w:tr w14:paraId="7B0CC542">
        <w:tblPrEx>
          <w:tblCellMar>
            <w:top w:w="0" w:type="dxa"/>
            <w:left w:w="0" w:type="dxa"/>
            <w:bottom w:w="0" w:type="dxa"/>
            <w:right w:w="0" w:type="dxa"/>
          </w:tblCellMar>
        </w:tblPrEx>
        <w:tc>
          <w:tcPr>
            <w:tcW w:w="21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42A8A071">
            <w:pPr>
              <w:rPr>
                <w:rFonts w:ascii="Calibri" w:hAnsi="Calibri"/>
                <w:color w:val="002060"/>
                <w:sz w:val="24"/>
                <w:szCs w:val="24"/>
              </w:rPr>
            </w:pPr>
            <w:r>
              <w:rPr>
                <w:rFonts w:hint="eastAsia"/>
                <w:lang w:val="en-US" w:eastAsia="zh-CN"/>
              </w:rPr>
              <w:t>docker</w:t>
            </w:r>
          </w:p>
        </w:tc>
        <w:tc>
          <w:tcPr>
            <w:tcW w:w="2396" w:type="dxa"/>
            <w:tcBorders>
              <w:top w:val="nil"/>
              <w:left w:val="nil"/>
              <w:bottom w:val="single" w:color="auto" w:sz="8" w:space="0"/>
              <w:right w:val="single" w:color="auto" w:sz="8" w:space="0"/>
            </w:tcBorders>
            <w:tcMar>
              <w:top w:w="0" w:type="dxa"/>
              <w:left w:w="108" w:type="dxa"/>
              <w:bottom w:w="0" w:type="dxa"/>
              <w:right w:w="108" w:type="dxa"/>
            </w:tcMar>
            <w:vAlign w:val="top"/>
          </w:tcPr>
          <w:p w14:paraId="55DB3C15">
            <w:pPr>
              <w:rPr>
                <w:color w:val="002060"/>
                <w:sz w:val="24"/>
                <w:szCs w:val="24"/>
              </w:rPr>
            </w:pPr>
            <w:r>
              <w:rPr>
                <w:rFonts w:hint="eastAsia"/>
                <w:lang w:val="en-US" w:eastAsia="zh-CN"/>
              </w:rPr>
              <w:t>20.10.8</w:t>
            </w:r>
          </w:p>
        </w:tc>
        <w:tc>
          <w:tcPr>
            <w:tcW w:w="1102" w:type="dxa"/>
            <w:tcBorders>
              <w:top w:val="nil"/>
              <w:left w:val="nil"/>
              <w:bottom w:val="single" w:color="auto" w:sz="8" w:space="0"/>
              <w:right w:val="single" w:color="auto" w:sz="8" w:space="0"/>
            </w:tcBorders>
            <w:tcMar>
              <w:top w:w="0" w:type="dxa"/>
              <w:left w:w="108" w:type="dxa"/>
              <w:bottom w:w="0" w:type="dxa"/>
              <w:right w:w="108" w:type="dxa"/>
            </w:tcMar>
          </w:tcPr>
          <w:p w14:paraId="3D8DF371">
            <w:pPr>
              <w:rPr>
                <w:color w:val="002060"/>
                <w:sz w:val="24"/>
                <w:szCs w:val="24"/>
              </w:rPr>
            </w:pPr>
          </w:p>
        </w:tc>
        <w:tc>
          <w:tcPr>
            <w:tcW w:w="3731" w:type="dxa"/>
            <w:tcBorders>
              <w:top w:val="nil"/>
              <w:left w:val="nil"/>
              <w:bottom w:val="single" w:color="auto" w:sz="8" w:space="0"/>
              <w:right w:val="single" w:color="auto" w:sz="8" w:space="0"/>
            </w:tcBorders>
            <w:tcMar>
              <w:top w:w="0" w:type="dxa"/>
              <w:left w:w="108" w:type="dxa"/>
              <w:bottom w:w="0" w:type="dxa"/>
              <w:right w:w="108" w:type="dxa"/>
            </w:tcMar>
          </w:tcPr>
          <w:p w14:paraId="1F826DE1">
            <w:pPr>
              <w:rPr>
                <w:color w:val="002060"/>
                <w:sz w:val="24"/>
                <w:szCs w:val="24"/>
              </w:rPr>
            </w:pPr>
            <w:r>
              <w:rPr>
                <w:rFonts w:hint="eastAsia"/>
                <w:color w:val="002060"/>
                <w:sz w:val="24"/>
                <w:szCs w:val="24"/>
              </w:rPr>
              <w:t>https://www.docker.com/</w:t>
            </w:r>
          </w:p>
        </w:tc>
      </w:tr>
      <w:tr w14:paraId="0AE4616D">
        <w:tblPrEx>
          <w:tblCellMar>
            <w:top w:w="0" w:type="dxa"/>
            <w:left w:w="0" w:type="dxa"/>
            <w:bottom w:w="0" w:type="dxa"/>
            <w:right w:w="0" w:type="dxa"/>
          </w:tblCellMar>
        </w:tblPrEx>
        <w:tc>
          <w:tcPr>
            <w:tcW w:w="213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top"/>
          </w:tcPr>
          <w:p w14:paraId="41D54711">
            <w:pPr>
              <w:rPr>
                <w:color w:val="002060"/>
                <w:sz w:val="24"/>
                <w:szCs w:val="24"/>
              </w:rPr>
            </w:pPr>
            <w:r>
              <w:rPr>
                <w:rFonts w:hint="eastAsia"/>
                <w:lang w:val="en-US" w:eastAsia="zh-CN"/>
              </w:rPr>
              <w:t>mariadb</w:t>
            </w:r>
          </w:p>
        </w:tc>
        <w:tc>
          <w:tcPr>
            <w:tcW w:w="2396" w:type="dxa"/>
            <w:tcBorders>
              <w:top w:val="nil"/>
              <w:left w:val="nil"/>
              <w:bottom w:val="single" w:color="auto" w:sz="4" w:space="0"/>
              <w:right w:val="single" w:color="auto" w:sz="8" w:space="0"/>
            </w:tcBorders>
            <w:tcMar>
              <w:top w:w="0" w:type="dxa"/>
              <w:left w:w="108" w:type="dxa"/>
              <w:bottom w:w="0" w:type="dxa"/>
              <w:right w:w="108" w:type="dxa"/>
            </w:tcMar>
            <w:vAlign w:val="top"/>
          </w:tcPr>
          <w:p w14:paraId="159B9C6E">
            <w:pPr>
              <w:rPr>
                <w:color w:val="002060"/>
                <w:sz w:val="24"/>
                <w:szCs w:val="24"/>
              </w:rPr>
            </w:pPr>
            <w:r>
              <w:rPr>
                <w:rFonts w:hint="eastAsia"/>
                <w:lang w:val="en-US" w:eastAsia="zh-CN"/>
              </w:rPr>
              <w:t>5.7.30</w:t>
            </w:r>
          </w:p>
        </w:tc>
        <w:tc>
          <w:tcPr>
            <w:tcW w:w="1102" w:type="dxa"/>
            <w:tcBorders>
              <w:top w:val="nil"/>
              <w:left w:val="nil"/>
              <w:bottom w:val="single" w:color="auto" w:sz="4" w:space="0"/>
              <w:right w:val="single" w:color="auto" w:sz="8" w:space="0"/>
            </w:tcBorders>
            <w:tcMar>
              <w:top w:w="0" w:type="dxa"/>
              <w:left w:w="108" w:type="dxa"/>
              <w:bottom w:w="0" w:type="dxa"/>
              <w:right w:w="108" w:type="dxa"/>
            </w:tcMar>
          </w:tcPr>
          <w:p w14:paraId="539B498C">
            <w:pPr>
              <w:rPr>
                <w:color w:val="002060"/>
                <w:sz w:val="24"/>
                <w:szCs w:val="24"/>
              </w:rPr>
            </w:pPr>
          </w:p>
        </w:tc>
        <w:tc>
          <w:tcPr>
            <w:tcW w:w="3731" w:type="dxa"/>
            <w:tcBorders>
              <w:top w:val="nil"/>
              <w:left w:val="nil"/>
              <w:bottom w:val="single" w:color="auto" w:sz="4" w:space="0"/>
              <w:right w:val="single" w:color="auto" w:sz="8" w:space="0"/>
            </w:tcBorders>
            <w:tcMar>
              <w:top w:w="0" w:type="dxa"/>
              <w:left w:w="108" w:type="dxa"/>
              <w:bottom w:w="0" w:type="dxa"/>
              <w:right w:w="108" w:type="dxa"/>
            </w:tcMar>
          </w:tcPr>
          <w:p w14:paraId="19BB7819">
            <w:pPr>
              <w:rPr>
                <w:color w:val="002060"/>
                <w:sz w:val="24"/>
                <w:szCs w:val="24"/>
              </w:rPr>
            </w:pPr>
            <w:r>
              <w:rPr>
                <w:rFonts w:hint="eastAsia"/>
                <w:color w:val="002060"/>
                <w:sz w:val="24"/>
                <w:szCs w:val="24"/>
              </w:rPr>
              <w:t>https://mariadb.org/</w:t>
            </w:r>
          </w:p>
        </w:tc>
      </w:tr>
      <w:tr w14:paraId="3FE43EC4">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2AB11D7">
            <w:pPr>
              <w:rPr>
                <w:color w:val="002060"/>
                <w:sz w:val="24"/>
                <w:szCs w:val="24"/>
              </w:rPr>
            </w:pPr>
            <w:r>
              <w:rPr>
                <w:rFonts w:hint="eastAsia"/>
                <w:lang w:val="en-US" w:eastAsia="zh-CN"/>
              </w:rPr>
              <w:t>elasticsearch</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B132923">
            <w:pPr>
              <w:rPr>
                <w:color w:val="002060"/>
                <w:sz w:val="24"/>
                <w:szCs w:val="24"/>
              </w:rPr>
            </w:pPr>
            <w:r>
              <w:rPr>
                <w:rFonts w:hint="eastAsia"/>
                <w:color w:val="002060"/>
                <w:sz w:val="24"/>
                <w:szCs w:val="24"/>
              </w:rPr>
              <w:t>7.6.2</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F1E08A8">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40E3ED">
            <w:pPr>
              <w:rPr>
                <w:color w:val="002060"/>
                <w:sz w:val="24"/>
                <w:szCs w:val="24"/>
              </w:rPr>
            </w:pPr>
            <w:r>
              <w:rPr>
                <w:rFonts w:hint="eastAsia"/>
                <w:color w:val="002060"/>
                <w:sz w:val="24"/>
                <w:szCs w:val="24"/>
              </w:rPr>
              <w:t>https://www.elastic.co/</w:t>
            </w:r>
          </w:p>
        </w:tc>
      </w:tr>
      <w:tr w14:paraId="6ED11CE6">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9BCAE1A">
            <w:pPr>
              <w:rPr>
                <w:color w:val="002060"/>
                <w:sz w:val="24"/>
                <w:szCs w:val="24"/>
              </w:rPr>
            </w:pPr>
            <w:r>
              <w:rPr>
                <w:rFonts w:hint="eastAsia"/>
                <w:lang w:val="en-US" w:eastAsia="zh-CN"/>
              </w:rPr>
              <w:t>redis</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8513340">
            <w:pPr>
              <w:rPr>
                <w:color w:val="002060"/>
                <w:sz w:val="24"/>
                <w:szCs w:val="24"/>
              </w:rPr>
            </w:pPr>
            <w:r>
              <w:rPr>
                <w:rFonts w:hint="eastAsia"/>
                <w:lang w:val="en-US" w:eastAsia="zh-CN"/>
              </w:rPr>
              <w:t>5.0.7</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1124F3">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34EABF">
            <w:pPr>
              <w:rPr>
                <w:color w:val="002060"/>
                <w:sz w:val="24"/>
                <w:szCs w:val="24"/>
              </w:rPr>
            </w:pPr>
            <w:r>
              <w:rPr>
                <w:rFonts w:hint="eastAsia"/>
                <w:color w:val="002060"/>
                <w:sz w:val="24"/>
                <w:szCs w:val="24"/>
              </w:rPr>
              <w:t>https://redis.io/</w:t>
            </w:r>
          </w:p>
        </w:tc>
      </w:tr>
      <w:tr w14:paraId="7CAB77B3">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FEA1377">
            <w:pPr>
              <w:rPr>
                <w:color w:val="002060"/>
                <w:sz w:val="24"/>
                <w:szCs w:val="24"/>
              </w:rPr>
            </w:pPr>
            <w:r>
              <w:rPr>
                <w:rFonts w:hint="eastAsia"/>
                <w:lang w:val="en-US" w:eastAsia="zh-CN"/>
              </w:rPr>
              <w:t>nginx</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AEC68F9">
            <w:pPr>
              <w:rPr>
                <w:color w:val="002060"/>
                <w:sz w:val="24"/>
                <w:szCs w:val="24"/>
              </w:rPr>
            </w:pPr>
            <w:r>
              <w:rPr>
                <w:rFonts w:hint="eastAsia"/>
                <w:lang w:val="en-US" w:eastAsia="zh-CN"/>
              </w:rPr>
              <w:t>1.25.5</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C76451">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B995B3">
            <w:pPr>
              <w:rPr>
                <w:color w:val="002060"/>
                <w:sz w:val="24"/>
                <w:szCs w:val="24"/>
              </w:rPr>
            </w:pPr>
            <w:r>
              <w:rPr>
                <w:rFonts w:hint="eastAsia"/>
                <w:color w:val="002060"/>
                <w:sz w:val="24"/>
                <w:szCs w:val="24"/>
              </w:rPr>
              <w:t>https://nginx.org/</w:t>
            </w:r>
          </w:p>
        </w:tc>
      </w:tr>
      <w:tr w14:paraId="790AE76E">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C04BF2A">
            <w:pPr>
              <w:rPr>
                <w:color w:val="002060"/>
                <w:sz w:val="24"/>
                <w:szCs w:val="24"/>
              </w:rPr>
            </w:pPr>
            <w:r>
              <w:rPr>
                <w:rFonts w:hint="eastAsia"/>
                <w:lang w:val="en-US" w:eastAsia="zh-CN"/>
              </w:rPr>
              <w:t>nacos</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66D1284">
            <w:pPr>
              <w:rPr>
                <w:color w:val="002060"/>
                <w:sz w:val="24"/>
                <w:szCs w:val="24"/>
              </w:rPr>
            </w:pPr>
            <w:r>
              <w:rPr>
                <w:rFonts w:hint="eastAsia"/>
                <w:lang w:val="en-US" w:eastAsia="zh-CN"/>
              </w:rPr>
              <w:t>2.3.2</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76B5895">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A4801A">
            <w:pPr>
              <w:rPr>
                <w:color w:val="002060"/>
                <w:sz w:val="24"/>
                <w:szCs w:val="24"/>
              </w:rPr>
            </w:pPr>
            <w:r>
              <w:rPr>
                <w:rFonts w:hint="eastAsia"/>
                <w:color w:val="002060"/>
                <w:sz w:val="24"/>
                <w:szCs w:val="24"/>
              </w:rPr>
              <w:t>https://nacos.io/</w:t>
            </w:r>
          </w:p>
        </w:tc>
      </w:tr>
      <w:tr w14:paraId="7EB048C2">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35D2A54">
            <w:pPr>
              <w:rPr>
                <w:color w:val="002060"/>
                <w:sz w:val="24"/>
                <w:szCs w:val="24"/>
              </w:rPr>
            </w:pPr>
            <w:r>
              <w:rPr>
                <w:rFonts w:hint="eastAsia"/>
                <w:lang w:val="en-US" w:eastAsia="zh-CN"/>
              </w:rPr>
              <w:t>mongodb</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64EDB8C">
            <w:pPr>
              <w:rPr>
                <w:color w:val="002060"/>
                <w:sz w:val="24"/>
                <w:szCs w:val="24"/>
              </w:rPr>
            </w:pPr>
            <w:r>
              <w:rPr>
                <w:rFonts w:hint="eastAsia"/>
                <w:lang w:val="en-US" w:eastAsia="zh-CN"/>
              </w:rPr>
              <w:t>5.0.27</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EBD514">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9258CC">
            <w:pPr>
              <w:rPr>
                <w:color w:val="002060"/>
                <w:sz w:val="24"/>
                <w:szCs w:val="24"/>
              </w:rPr>
            </w:pPr>
            <w:r>
              <w:rPr>
                <w:rFonts w:hint="eastAsia"/>
                <w:color w:val="002060"/>
                <w:sz w:val="24"/>
                <w:szCs w:val="24"/>
              </w:rPr>
              <w:t>https://www.mongodb.com/</w:t>
            </w:r>
          </w:p>
        </w:tc>
      </w:tr>
      <w:tr w14:paraId="76D2C67C">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1B60E7C">
            <w:pPr>
              <w:rPr>
                <w:color w:val="002060"/>
                <w:sz w:val="24"/>
                <w:szCs w:val="24"/>
              </w:rPr>
            </w:pPr>
            <w:r>
              <w:rPr>
                <w:rFonts w:hint="eastAsia"/>
                <w:lang w:val="en-US" w:eastAsia="zh-CN"/>
              </w:rPr>
              <w:t>docker-compose</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7987F86">
            <w:pPr>
              <w:rPr>
                <w:color w:val="002060"/>
                <w:sz w:val="24"/>
                <w:szCs w:val="24"/>
              </w:rPr>
            </w:pPr>
            <w:r>
              <w:rPr>
                <w:rFonts w:hint="eastAsia"/>
                <w:lang w:val="en-US" w:eastAsia="zh-CN"/>
              </w:rPr>
              <w:t>2.2.2</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6259AE">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B3736C">
            <w:pPr>
              <w:rPr>
                <w:color w:val="002060"/>
                <w:sz w:val="24"/>
                <w:szCs w:val="24"/>
              </w:rPr>
            </w:pPr>
            <w:r>
              <w:rPr>
                <w:rFonts w:hint="eastAsia"/>
                <w:color w:val="002060"/>
                <w:sz w:val="24"/>
                <w:szCs w:val="24"/>
              </w:rPr>
              <w:t>https://docs.docker.com/compose/</w:t>
            </w:r>
          </w:p>
        </w:tc>
      </w:tr>
      <w:tr w14:paraId="47466062">
        <w:tblPrEx>
          <w:tblCellMar>
            <w:top w:w="0" w:type="dxa"/>
            <w:left w:w="0" w:type="dxa"/>
            <w:bottom w:w="0" w:type="dxa"/>
            <w:right w:w="0" w:type="dxa"/>
          </w:tblCellMar>
        </w:tblPrEx>
        <w:tc>
          <w:tcPr>
            <w:tcW w:w="21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30C00B8">
            <w:pPr>
              <w:rPr>
                <w:rFonts w:hint="default"/>
                <w:lang w:val="en-US" w:eastAsia="zh-CN"/>
              </w:rPr>
            </w:pPr>
            <w:r>
              <w:rPr>
                <w:rFonts w:hint="eastAsia"/>
                <w:lang w:val="en-US" w:eastAsia="zh-CN"/>
              </w:rPr>
              <w:t>Neo4j</w:t>
            </w:r>
          </w:p>
        </w:tc>
        <w:tc>
          <w:tcPr>
            <w:tcW w:w="23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220B57B">
            <w:pPr>
              <w:rPr>
                <w:rFonts w:hint="eastAsia"/>
                <w:lang w:val="en-US" w:eastAsia="zh-CN"/>
              </w:rPr>
            </w:pPr>
            <w:r>
              <w:rPr>
                <w:rFonts w:hint="eastAsia"/>
                <w:lang w:val="en-US" w:eastAsia="zh-CN"/>
              </w:rPr>
              <w:t>3.5.1</w:t>
            </w:r>
          </w:p>
        </w:tc>
        <w:tc>
          <w:tcPr>
            <w:tcW w:w="110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4D3D68">
            <w:pPr>
              <w:rPr>
                <w:color w:val="002060"/>
                <w:sz w:val="24"/>
                <w:szCs w:val="24"/>
              </w:rPr>
            </w:pPr>
          </w:p>
        </w:tc>
        <w:tc>
          <w:tcPr>
            <w:tcW w:w="37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ABCCF3">
            <w:pPr>
              <w:rPr>
                <w:rFonts w:hint="eastAsia"/>
                <w:color w:val="002060"/>
                <w:sz w:val="24"/>
                <w:szCs w:val="24"/>
              </w:rPr>
            </w:pPr>
            <w:r>
              <w:rPr>
                <w:rFonts w:hint="eastAsia"/>
                <w:color w:val="002060"/>
                <w:sz w:val="24"/>
                <w:szCs w:val="24"/>
              </w:rPr>
              <w:t>https://neo4j.com/</w:t>
            </w:r>
          </w:p>
        </w:tc>
      </w:tr>
    </w:tbl>
    <w:p w14:paraId="3ED079C2">
      <w:pPr>
        <w:spacing w:line="420" w:lineRule="exact"/>
        <w:jc w:val="both"/>
        <w:rPr>
          <w:rFonts w:ascii="微软雅黑" w:hAnsi="微软雅黑" w:eastAsia="微软雅黑" w:cs="Arial"/>
          <w:b/>
          <w:i/>
          <w:snapToGrid/>
          <w:color w:val="000000" w:themeColor="text1"/>
          <w14:textFill>
            <w14:solidFill>
              <w14:schemeClr w14:val="tx1"/>
            </w14:solidFill>
          </w14:textFill>
        </w:rPr>
      </w:pPr>
    </w:p>
    <w:p w14:paraId="751B64DF">
      <w:pPr>
        <w:pStyle w:val="2"/>
      </w:pPr>
      <w:r>
        <w:t>Software</w:t>
      </w:r>
      <w:r>
        <w:rPr>
          <w:rFonts w:hint="eastAsia"/>
          <w:lang w:val="en-US" w:eastAsia="zh-CN"/>
        </w:rPr>
        <w:t>/</w:t>
      </w:r>
      <w:r>
        <w:t xml:space="preserve">components </w:t>
      </w:r>
      <w:r>
        <w:rPr>
          <w:rFonts w:hint="eastAsia" w:ascii="微软雅黑" w:hAnsi="微软雅黑" w:eastAsia="微软雅黑" w:cs="Arial"/>
        </w:rPr>
        <w:t>软件</w:t>
      </w:r>
      <w:r>
        <w:rPr>
          <w:rFonts w:hint="eastAsia" w:ascii="微软雅黑" w:hAnsi="微软雅黑" w:eastAsia="微软雅黑" w:cs="Arial"/>
          <w:lang w:val="en-US" w:eastAsia="zh-CN"/>
        </w:rPr>
        <w:t>/组件</w:t>
      </w:r>
      <w:r>
        <w:rPr>
          <w:rFonts w:hint="eastAsia" w:ascii="微软雅黑" w:hAnsi="微软雅黑" w:eastAsia="微软雅黑" w:cs="Arial"/>
        </w:rPr>
        <w:t>名称及版本</w:t>
      </w:r>
    </w:p>
    <w:tbl>
      <w:tblPr>
        <w:tblStyle w:val="15"/>
        <w:tblW w:w="85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3"/>
        <w:gridCol w:w="3094"/>
        <w:gridCol w:w="2592"/>
      </w:tblGrid>
      <w:tr w14:paraId="03B46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shd w:val="clear" w:color="auto" w:fill="D7D7D7" w:themeFill="background1" w:themeFillShade="D8"/>
          </w:tcPr>
          <w:p w14:paraId="1B658ED3">
            <w:pPr>
              <w:rPr>
                <w:rFonts w:hint="eastAsia"/>
                <w:lang w:val="en-US" w:eastAsia="zh-CN"/>
              </w:rPr>
            </w:pPr>
            <w:r>
              <w:rPr>
                <w:rFonts w:hint="eastAsia"/>
                <w:lang w:val="en-US" w:eastAsia="zh-CN"/>
              </w:rPr>
              <w:t>名称</w:t>
            </w:r>
          </w:p>
        </w:tc>
        <w:tc>
          <w:tcPr>
            <w:tcW w:w="3094" w:type="dxa"/>
            <w:shd w:val="clear" w:color="auto" w:fill="D7D7D7" w:themeFill="background1" w:themeFillShade="D8"/>
          </w:tcPr>
          <w:p w14:paraId="7ED0EB13">
            <w:pPr>
              <w:rPr>
                <w:rFonts w:hint="eastAsia"/>
                <w:lang w:val="en-US" w:eastAsia="zh-CN"/>
              </w:rPr>
            </w:pPr>
            <w:r>
              <w:rPr>
                <w:rFonts w:hint="eastAsia"/>
                <w:lang w:val="en-US" w:eastAsia="zh-CN"/>
              </w:rPr>
              <w:t>版本</w:t>
            </w:r>
          </w:p>
        </w:tc>
        <w:tc>
          <w:tcPr>
            <w:tcW w:w="2592" w:type="dxa"/>
            <w:shd w:val="clear" w:color="auto" w:fill="D7D7D7" w:themeFill="background1" w:themeFillShade="D8"/>
          </w:tcPr>
          <w:p w14:paraId="304E59C5">
            <w:pPr>
              <w:rPr>
                <w:rFonts w:hint="eastAsia"/>
                <w:lang w:val="en-US" w:eastAsia="zh-CN"/>
              </w:rPr>
            </w:pPr>
            <w:r>
              <w:rPr>
                <w:rFonts w:hint="eastAsia"/>
                <w:lang w:val="en-US" w:eastAsia="zh-CN"/>
              </w:rPr>
              <w:t>备注</w:t>
            </w:r>
          </w:p>
        </w:tc>
      </w:tr>
      <w:tr w14:paraId="236F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294E0029">
            <w:pPr>
              <w:rPr>
                <w:rFonts w:hint="eastAsia"/>
                <w:lang w:val="en-US" w:eastAsia="zh-CN"/>
              </w:rPr>
            </w:pPr>
            <w:r>
              <w:rPr>
                <w:rFonts w:hint="eastAsia"/>
                <w:lang w:val="en-US" w:eastAsia="zh-CN"/>
              </w:rPr>
              <w:t>jdk</w:t>
            </w:r>
          </w:p>
        </w:tc>
        <w:tc>
          <w:tcPr>
            <w:tcW w:w="3094" w:type="dxa"/>
          </w:tcPr>
          <w:p w14:paraId="55013F8B">
            <w:pPr>
              <w:rPr>
                <w:rFonts w:hint="eastAsia"/>
                <w:lang w:val="en-US" w:eastAsia="zh-CN"/>
              </w:rPr>
            </w:pPr>
            <w:r>
              <w:rPr>
                <w:rFonts w:hint="eastAsia"/>
                <w:lang w:val="en-US" w:eastAsia="zh-CN"/>
              </w:rPr>
              <w:t>1.8</w:t>
            </w:r>
          </w:p>
        </w:tc>
        <w:tc>
          <w:tcPr>
            <w:tcW w:w="2592" w:type="dxa"/>
          </w:tcPr>
          <w:p w14:paraId="7481710F">
            <w:pPr>
              <w:rPr>
                <w:rFonts w:hint="eastAsia"/>
                <w:lang w:val="en-US" w:eastAsia="zh-CN"/>
              </w:rPr>
            </w:pPr>
          </w:p>
        </w:tc>
      </w:tr>
      <w:tr w14:paraId="0AF1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24E8485B">
            <w:pPr>
              <w:rPr>
                <w:rFonts w:hint="eastAsia"/>
                <w:lang w:val="en-US" w:eastAsia="zh-CN"/>
              </w:rPr>
            </w:pPr>
            <w:r>
              <w:rPr>
                <w:rFonts w:hint="eastAsia"/>
                <w:lang w:val="en-US" w:eastAsia="zh-CN"/>
              </w:rPr>
              <w:t>docker</w:t>
            </w:r>
          </w:p>
        </w:tc>
        <w:tc>
          <w:tcPr>
            <w:tcW w:w="3094" w:type="dxa"/>
          </w:tcPr>
          <w:p w14:paraId="32FB8DBA">
            <w:pPr>
              <w:rPr>
                <w:rFonts w:hint="eastAsia"/>
                <w:lang w:val="en-US" w:eastAsia="zh-CN"/>
              </w:rPr>
            </w:pPr>
            <w:r>
              <w:rPr>
                <w:rFonts w:hint="eastAsia"/>
                <w:lang w:val="en-US" w:eastAsia="zh-CN"/>
              </w:rPr>
              <w:t>20.10.8</w:t>
            </w:r>
          </w:p>
        </w:tc>
        <w:tc>
          <w:tcPr>
            <w:tcW w:w="2592" w:type="dxa"/>
          </w:tcPr>
          <w:p w14:paraId="7E35E919">
            <w:pPr>
              <w:rPr>
                <w:rFonts w:hint="eastAsia"/>
                <w:lang w:val="en-US" w:eastAsia="zh-CN"/>
              </w:rPr>
            </w:pPr>
          </w:p>
        </w:tc>
      </w:tr>
      <w:tr w14:paraId="5B69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6FC55609">
            <w:pPr>
              <w:rPr>
                <w:rFonts w:hint="eastAsia"/>
                <w:lang w:val="en-US" w:eastAsia="zh-CN"/>
              </w:rPr>
            </w:pPr>
            <w:r>
              <w:rPr>
                <w:rFonts w:hint="eastAsia"/>
                <w:lang w:val="en-US" w:eastAsia="zh-CN"/>
              </w:rPr>
              <w:t>mariadb</w:t>
            </w:r>
          </w:p>
        </w:tc>
        <w:tc>
          <w:tcPr>
            <w:tcW w:w="3094" w:type="dxa"/>
          </w:tcPr>
          <w:p w14:paraId="4E74E6E3">
            <w:pPr>
              <w:rPr>
                <w:rFonts w:hint="eastAsia"/>
                <w:lang w:val="en-US" w:eastAsia="zh-CN"/>
              </w:rPr>
            </w:pPr>
            <w:r>
              <w:rPr>
                <w:rFonts w:hint="eastAsia"/>
                <w:lang w:val="en-US" w:eastAsia="zh-CN"/>
              </w:rPr>
              <w:t>10.6.5</w:t>
            </w:r>
          </w:p>
        </w:tc>
        <w:tc>
          <w:tcPr>
            <w:tcW w:w="2592" w:type="dxa"/>
          </w:tcPr>
          <w:p w14:paraId="6B2F561E">
            <w:pPr>
              <w:rPr>
                <w:rFonts w:hint="eastAsia"/>
                <w:lang w:val="en-US" w:eastAsia="zh-CN"/>
              </w:rPr>
            </w:pPr>
          </w:p>
        </w:tc>
      </w:tr>
      <w:tr w14:paraId="1CC4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03C692D5">
            <w:pPr>
              <w:rPr>
                <w:rFonts w:hint="eastAsia"/>
                <w:lang w:val="en-US" w:eastAsia="zh-CN"/>
              </w:rPr>
            </w:pPr>
            <w:r>
              <w:rPr>
                <w:rFonts w:hint="eastAsia"/>
                <w:lang w:val="en-US" w:eastAsia="zh-CN"/>
              </w:rPr>
              <w:t>elasticsearch</w:t>
            </w:r>
          </w:p>
        </w:tc>
        <w:tc>
          <w:tcPr>
            <w:tcW w:w="3094" w:type="dxa"/>
          </w:tcPr>
          <w:p w14:paraId="23793347">
            <w:pPr>
              <w:rPr>
                <w:rFonts w:hint="eastAsia"/>
                <w:lang w:val="en-US" w:eastAsia="zh-CN"/>
              </w:rPr>
            </w:pPr>
            <w:r>
              <w:rPr>
                <w:rFonts w:hint="eastAsia"/>
                <w:lang w:val="en-US" w:eastAsia="zh-CN"/>
              </w:rPr>
              <w:t>7.17.17</w:t>
            </w:r>
          </w:p>
        </w:tc>
        <w:tc>
          <w:tcPr>
            <w:tcW w:w="2592" w:type="dxa"/>
          </w:tcPr>
          <w:p w14:paraId="7A6B127D">
            <w:pPr>
              <w:rPr>
                <w:rFonts w:hint="eastAsia"/>
                <w:lang w:val="en-US" w:eastAsia="zh-CN"/>
              </w:rPr>
            </w:pPr>
          </w:p>
        </w:tc>
      </w:tr>
      <w:tr w14:paraId="386B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6A80FF3B">
            <w:pPr>
              <w:rPr>
                <w:rFonts w:hint="eastAsia"/>
                <w:lang w:val="en-US" w:eastAsia="zh-CN"/>
              </w:rPr>
            </w:pPr>
            <w:r>
              <w:rPr>
                <w:rFonts w:hint="eastAsia"/>
                <w:lang w:val="en-US" w:eastAsia="zh-CN"/>
              </w:rPr>
              <w:t>redis</w:t>
            </w:r>
          </w:p>
        </w:tc>
        <w:tc>
          <w:tcPr>
            <w:tcW w:w="3094" w:type="dxa"/>
          </w:tcPr>
          <w:p w14:paraId="668DA2E0">
            <w:pPr>
              <w:rPr>
                <w:rFonts w:hint="eastAsia"/>
                <w:lang w:val="en-US" w:eastAsia="zh-CN"/>
              </w:rPr>
            </w:pPr>
            <w:r>
              <w:rPr>
                <w:rFonts w:hint="eastAsia"/>
                <w:lang w:val="en-US" w:eastAsia="zh-CN"/>
              </w:rPr>
              <w:t>5.0.14</w:t>
            </w:r>
          </w:p>
        </w:tc>
        <w:tc>
          <w:tcPr>
            <w:tcW w:w="2592" w:type="dxa"/>
          </w:tcPr>
          <w:p w14:paraId="023FA151">
            <w:pPr>
              <w:rPr>
                <w:rFonts w:hint="eastAsia"/>
                <w:lang w:val="en-US" w:eastAsia="zh-CN"/>
              </w:rPr>
            </w:pPr>
          </w:p>
        </w:tc>
      </w:tr>
      <w:tr w14:paraId="2841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160E726E">
            <w:pPr>
              <w:rPr>
                <w:rFonts w:hint="eastAsia"/>
                <w:lang w:val="en-US" w:eastAsia="zh-CN"/>
              </w:rPr>
            </w:pPr>
            <w:r>
              <w:rPr>
                <w:rFonts w:hint="eastAsia"/>
                <w:lang w:val="en-US" w:eastAsia="zh-CN"/>
              </w:rPr>
              <w:t>nginx</w:t>
            </w:r>
          </w:p>
        </w:tc>
        <w:tc>
          <w:tcPr>
            <w:tcW w:w="3094" w:type="dxa"/>
          </w:tcPr>
          <w:p w14:paraId="124DD350">
            <w:pPr>
              <w:rPr>
                <w:rFonts w:hint="eastAsia"/>
                <w:lang w:val="en-US" w:eastAsia="zh-CN"/>
              </w:rPr>
            </w:pPr>
            <w:r>
              <w:rPr>
                <w:rFonts w:hint="eastAsia"/>
                <w:lang w:val="en-US" w:eastAsia="zh-CN"/>
              </w:rPr>
              <w:t>1.25.5</w:t>
            </w:r>
          </w:p>
        </w:tc>
        <w:tc>
          <w:tcPr>
            <w:tcW w:w="2592" w:type="dxa"/>
          </w:tcPr>
          <w:p w14:paraId="6C24BCAC">
            <w:pPr>
              <w:rPr>
                <w:rFonts w:hint="eastAsia"/>
                <w:lang w:val="en-US" w:eastAsia="zh-CN"/>
              </w:rPr>
            </w:pPr>
          </w:p>
        </w:tc>
      </w:tr>
      <w:tr w14:paraId="115D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3DCF809B">
            <w:pPr>
              <w:rPr>
                <w:rFonts w:hint="eastAsia"/>
                <w:lang w:val="en-US" w:eastAsia="zh-CN"/>
              </w:rPr>
            </w:pPr>
            <w:r>
              <w:rPr>
                <w:rFonts w:hint="eastAsia"/>
                <w:lang w:val="en-US" w:eastAsia="zh-CN"/>
              </w:rPr>
              <w:t>nacos</w:t>
            </w:r>
          </w:p>
        </w:tc>
        <w:tc>
          <w:tcPr>
            <w:tcW w:w="3094" w:type="dxa"/>
          </w:tcPr>
          <w:p w14:paraId="267F4073">
            <w:pPr>
              <w:rPr>
                <w:rFonts w:hint="default"/>
                <w:lang w:val="en-US" w:eastAsia="zh-CN"/>
              </w:rPr>
            </w:pPr>
            <w:r>
              <w:rPr>
                <w:rFonts w:hint="eastAsia"/>
                <w:lang w:val="en-US" w:eastAsia="zh-CN"/>
              </w:rPr>
              <w:t>2.3.2</w:t>
            </w:r>
          </w:p>
        </w:tc>
        <w:tc>
          <w:tcPr>
            <w:tcW w:w="2592" w:type="dxa"/>
          </w:tcPr>
          <w:p w14:paraId="43948F65">
            <w:pPr>
              <w:rPr>
                <w:rFonts w:hint="eastAsia"/>
                <w:lang w:val="en-US" w:eastAsia="zh-CN"/>
              </w:rPr>
            </w:pPr>
          </w:p>
        </w:tc>
      </w:tr>
      <w:tr w14:paraId="0655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0B562822">
            <w:pPr>
              <w:rPr>
                <w:rFonts w:hint="eastAsia"/>
                <w:lang w:val="en-US" w:eastAsia="zh-CN"/>
              </w:rPr>
            </w:pPr>
            <w:r>
              <w:rPr>
                <w:rFonts w:hint="eastAsia"/>
                <w:lang w:val="en-US" w:eastAsia="zh-CN"/>
              </w:rPr>
              <w:t>mongodb</w:t>
            </w:r>
          </w:p>
        </w:tc>
        <w:tc>
          <w:tcPr>
            <w:tcW w:w="3094" w:type="dxa"/>
          </w:tcPr>
          <w:p w14:paraId="0CADC30E">
            <w:pPr>
              <w:rPr>
                <w:rFonts w:hint="default"/>
                <w:lang w:val="en-US" w:eastAsia="zh-CN"/>
              </w:rPr>
            </w:pPr>
            <w:r>
              <w:rPr>
                <w:rFonts w:hint="eastAsia"/>
                <w:lang w:val="en-US" w:eastAsia="zh-CN"/>
              </w:rPr>
              <w:t>5.0.27</w:t>
            </w:r>
          </w:p>
        </w:tc>
        <w:tc>
          <w:tcPr>
            <w:tcW w:w="2592" w:type="dxa"/>
          </w:tcPr>
          <w:p w14:paraId="59B43D59">
            <w:pPr>
              <w:rPr>
                <w:rFonts w:hint="eastAsia"/>
                <w:lang w:val="en-US" w:eastAsia="zh-CN"/>
              </w:rPr>
            </w:pPr>
          </w:p>
        </w:tc>
      </w:tr>
      <w:tr w14:paraId="4063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tcPr>
          <w:p w14:paraId="6308EB78">
            <w:pPr>
              <w:rPr>
                <w:rFonts w:hint="default"/>
                <w:lang w:val="en-US" w:eastAsia="zh-CN"/>
              </w:rPr>
            </w:pPr>
            <w:r>
              <w:rPr>
                <w:rFonts w:hint="eastAsia"/>
                <w:lang w:val="en-US" w:eastAsia="zh-CN"/>
              </w:rPr>
              <w:t>docker-compose</w:t>
            </w:r>
          </w:p>
        </w:tc>
        <w:tc>
          <w:tcPr>
            <w:tcW w:w="3094" w:type="dxa"/>
          </w:tcPr>
          <w:p w14:paraId="18C44742">
            <w:pPr>
              <w:rPr>
                <w:rFonts w:hint="eastAsia"/>
                <w:lang w:val="en-US" w:eastAsia="zh-CN"/>
              </w:rPr>
            </w:pPr>
            <w:r>
              <w:rPr>
                <w:rFonts w:hint="eastAsia"/>
                <w:lang w:val="en-US" w:eastAsia="zh-CN"/>
              </w:rPr>
              <w:t>2.2.2</w:t>
            </w:r>
          </w:p>
        </w:tc>
        <w:tc>
          <w:tcPr>
            <w:tcW w:w="2592" w:type="dxa"/>
          </w:tcPr>
          <w:p w14:paraId="6DFB1A54">
            <w:pPr>
              <w:rPr>
                <w:rFonts w:hint="eastAsia"/>
                <w:lang w:val="en-US" w:eastAsia="zh-CN"/>
              </w:rPr>
            </w:pPr>
          </w:p>
        </w:tc>
      </w:tr>
      <w:tr w14:paraId="4BF48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3" w:type="dxa"/>
            <w:vAlign w:val="top"/>
          </w:tcPr>
          <w:p w14:paraId="3CB490E7">
            <w:pPr>
              <w:rPr>
                <w:rFonts w:hint="eastAsia"/>
                <w:lang w:val="en-US" w:eastAsia="zh-CN"/>
              </w:rPr>
            </w:pPr>
            <w:r>
              <w:rPr>
                <w:rFonts w:hint="eastAsia"/>
                <w:lang w:val="en-US" w:eastAsia="zh-CN"/>
              </w:rPr>
              <w:t>Neo4j</w:t>
            </w:r>
          </w:p>
        </w:tc>
        <w:tc>
          <w:tcPr>
            <w:tcW w:w="3094" w:type="dxa"/>
            <w:vAlign w:val="top"/>
          </w:tcPr>
          <w:p w14:paraId="04E3AB26">
            <w:pPr>
              <w:rPr>
                <w:rFonts w:hint="default"/>
                <w:lang w:val="en-US" w:eastAsia="zh-CN"/>
              </w:rPr>
            </w:pPr>
            <w:r>
              <w:rPr>
                <w:rFonts w:hint="eastAsia"/>
                <w:lang w:val="en-US" w:eastAsia="zh-CN"/>
              </w:rPr>
              <w:t>3.5.1</w:t>
            </w:r>
          </w:p>
        </w:tc>
        <w:tc>
          <w:tcPr>
            <w:tcW w:w="2592" w:type="dxa"/>
          </w:tcPr>
          <w:p w14:paraId="134079A9">
            <w:pPr>
              <w:rPr>
                <w:rFonts w:hint="eastAsia"/>
                <w:lang w:val="en-US" w:eastAsia="zh-CN"/>
              </w:rPr>
            </w:pPr>
          </w:p>
        </w:tc>
      </w:tr>
    </w:tbl>
    <w:p w14:paraId="36DB9695">
      <w:pPr>
        <w:pStyle w:val="2"/>
        <w:rPr>
          <w:i/>
        </w:rPr>
      </w:pPr>
      <w:r>
        <w:t xml:space="preserve">Copyright notice </w:t>
      </w:r>
      <w:r>
        <w:rPr>
          <w:rFonts w:hint="eastAsia" w:ascii="微软雅黑" w:hAnsi="微软雅黑" w:eastAsia="微软雅黑" w:cs="Arial"/>
        </w:rPr>
        <w:t>版权声明</w:t>
      </w:r>
    </w:p>
    <w:p w14:paraId="3277F84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1995, 2021, Oracle and/or its affiliates. All rights reserved.</w:t>
      </w:r>
    </w:p>
    <w:p w14:paraId="4269552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2013-2021 Docker, Inc.</w:t>
      </w:r>
    </w:p>
    <w:p w14:paraId="75549B7C">
      <w:pPr>
        <w:rPr>
          <w:rFonts w:hint="eastAsia" w:eastAsia="宋体"/>
          <w:b w:val="0"/>
          <w:bCs/>
          <w:i/>
          <w:color w:val="000000" w:themeColor="text1"/>
          <w:lang w:val="en-US" w:eastAsia="zh-CN"/>
          <w14:textFill>
            <w14:solidFill>
              <w14:schemeClr w14:val="tx1"/>
            </w14:solidFill>
          </w14:textFill>
        </w:rPr>
      </w:pPr>
      <w:r>
        <w:rPr>
          <w:rFonts w:hint="eastAsia"/>
          <w:b w:val="0"/>
          <w:bCs/>
          <w:i/>
          <w:color w:val="000000" w:themeColor="text1"/>
          <w:lang w:val="en-US" w:eastAsia="zh-CN"/>
          <w14:textFill>
            <w14:solidFill>
              <w14:schemeClr w14:val="tx1"/>
            </w14:solidFill>
          </w14:textFill>
        </w:rPr>
        <w:t>Copyright (C) 2000-2020 MariaDB Corporation Ab and others</w:t>
      </w:r>
    </w:p>
    <w:p w14:paraId="346EA7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2012-2023 Elasticsearch BV.</w:t>
      </w:r>
    </w:p>
    <w:p w14:paraId="4721417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(c) 2009-2021 Salvatore Sanfilippo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"mailto:antirez@gmail.com" \t "https://www.doubao.com/chat/_blank"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antirez@gmail.com</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 and contributors.</w:t>
      </w:r>
    </w:p>
    <w:p w14:paraId="72F26BF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(c) 2004-2023 Igor Sysoev and Nginx, Inc.</w:t>
      </w:r>
    </w:p>
    <w:p w14:paraId="7E60EA4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2018-2023 Alibaba Group Holding Limited.</w:t>
      </w:r>
    </w:p>
    <w:p w14:paraId="1C9E806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2018 MongoDB, Inc.</w:t>
      </w:r>
    </w:p>
    <w:p w14:paraId="0DB8778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2014-2022 Docker, Inc.</w:t>
      </w:r>
    </w:p>
    <w:p w14:paraId="7E9F345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(c) 2002-2018 Neo4j, Inc.</w:t>
      </w:r>
    </w:p>
    <w:p w14:paraId="1E483CF4">
      <w:pPr>
        <w:pStyle w:val="2"/>
      </w:pPr>
      <w:r>
        <w:t xml:space="preserve">License </w:t>
      </w:r>
      <w:r>
        <w:rPr>
          <w:rFonts w:hint="eastAsia" w:ascii="微软雅黑" w:hAnsi="微软雅黑" w:eastAsia="微软雅黑" w:cs="Arial"/>
        </w:rPr>
        <w:t>许可证</w:t>
      </w:r>
    </w:p>
    <w:p w14:paraId="144F74E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Apache License, Version 2.0</w:t>
      </w:r>
    </w:p>
    <w:p w14:paraId="2E70A01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Text version: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"https://www.apache.org/licenses/LICENSE-2.0.txt"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https://www.apache.org/licenses/LICENSE-2.0.txt</w:t>
      </w:r>
      <w:r>
        <w:rPr>
          <w:rFonts w:hint="eastAsia"/>
          <w:b w:val="0"/>
          <w:bCs/>
          <w:i/>
          <w:color w:val="000000" w:themeColor="text1"/>
          <w14:textFill>
            <w14:solidFill>
              <w14:schemeClr w14:val="tx1"/>
            </w14:solidFill>
          </w14:textFill>
        </w:rPr>
        <w:fldChar w:fldCharType="end"/>
      </w:r>
    </w:p>
    <w:p w14:paraId="75983C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SPDX short identifier: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"https://spdx.org/licenses/Apache-2.0.html"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Apache-2.0</w:t>
      </w:r>
      <w:r>
        <w:rPr>
          <w:rFonts w:hint="eastAsia"/>
          <w:b w:val="0"/>
          <w:bCs/>
          <w:i/>
          <w:color w:val="000000" w:themeColor="text1"/>
          <w14:textFill>
            <w14:solidFill>
              <w14:schemeClr w14:val="tx1"/>
            </w14:solidFill>
          </w14:textFill>
        </w:rPr>
        <w:fldChar w:fldCharType="end"/>
      </w:r>
    </w:p>
    <w:p w14:paraId="7EDF9E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OSI Approved License: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"https://opensource.org/licenses/Apache-2.0"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https://opensource.org/licenses/Apache-2.0</w:t>
      </w:r>
      <w:r>
        <w:rPr>
          <w:rFonts w:hint="eastAsia"/>
          <w:b w:val="0"/>
          <w:bCs/>
          <w:i/>
          <w:color w:val="000000" w:themeColor="text1"/>
          <w14:textFill>
            <w14:solidFill>
              <w14:schemeClr w14:val="tx1"/>
            </w14:solidFill>
          </w14:textFill>
        </w:rPr>
        <w:fldChar w:fldCharType="end"/>
      </w:r>
    </w:p>
    <w:p w14:paraId="384055D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2.0 version of the Apache License, approved by the ASF in 2004, helps us achieve our goal of providing reliable and long-lived software products through collaborative, open-source software development.</w:t>
      </w:r>
    </w:p>
    <w:p w14:paraId="0222A05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All packages produced by the ASF are implicitly licensed under the Apache License, Version 2.0, unless otherwise explicitly stated.</w:t>
      </w:r>
    </w:p>
    <w:p w14:paraId="69011DA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Apache License</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Version 2.0, January 2004</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"http://www.apache.org/licenses/"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http://www.apache.org/licenses/</w:t>
      </w:r>
      <w:r>
        <w:rPr>
          <w:rFonts w:hint="eastAsia"/>
          <w:b w:val="0"/>
          <w:bCs/>
          <w:i/>
          <w:color w:val="000000" w:themeColor="text1"/>
          <w14:textFill>
            <w14:solidFill>
              <w14:schemeClr w14:val="tx1"/>
            </w14:solidFill>
          </w14:textFill>
        </w:rPr>
        <w:fldChar w:fldCharType="end"/>
      </w:r>
    </w:p>
    <w:p w14:paraId="0D8C5B4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TERMS AND CONDITIONS FOR USE, REPRODUCTION, AND DISTRIBUTION</w:t>
      </w:r>
    </w:p>
    <w:p w14:paraId="2569A995">
      <w:pPr>
        <w:rPr>
          <w:rFonts w:hint="eastAsia"/>
          <w:b w:val="0"/>
          <w:bCs/>
          <w:i/>
          <w:color w:val="000000" w:themeColor="text1"/>
          <w14:textFill>
            <w14:solidFill>
              <w14:schemeClr w14:val="tx1"/>
            </w14:solidFill>
          </w14:textFill>
        </w:rPr>
      </w:pPr>
      <w:bookmarkStart w:id="0" w:name="definitions"/>
      <w:r>
        <w:rPr>
          <w:rFonts w:hint="eastAsia"/>
          <w:b w:val="0"/>
          <w:bCs/>
          <w:i/>
          <w:color w:val="000000" w:themeColor="text1"/>
          <w14:textFill>
            <w14:solidFill>
              <w14:schemeClr w14:val="tx1"/>
            </w14:solidFill>
          </w14:textFill>
        </w:rPr>
        <w:t>1. Definitions</w:t>
      </w:r>
      <w:bookmarkEnd w:id="0"/>
      <w:r>
        <w:rPr>
          <w:rFonts w:hint="eastAsia"/>
          <w:b w:val="0"/>
          <w:bCs/>
          <w:i/>
          <w:color w:val="000000" w:themeColor="text1"/>
          <w14:textFill>
            <w14:solidFill>
              <w14:schemeClr w14:val="tx1"/>
            </w14:solidFill>
          </w14:textFill>
        </w:rPr>
        <w:t>.</w:t>
      </w:r>
    </w:p>
    <w:p w14:paraId="356F8C1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"License" shall mean the terms and conditions for use, reproduction, and distribution as defined by Sections 1 through 9 of this document.</w:t>
      </w:r>
    </w:p>
    <w:p w14:paraId="1C08D71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"Licensor" shall mean the copyright owner or entity authorized by the copyright owner that is granting the License.</w:t>
      </w:r>
    </w:p>
    <w:p w14:paraId="50B4B6D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"Legal Entity" shall mean the union of the acting entity and all other entities that control, are controlled by, or are under common control with that entity.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r>
    </w:p>
    <w:p w14:paraId="45C87B8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(or "Your") shall mean an individual or Legal Entity exercising permissions granted by this License.</w:t>
      </w:r>
    </w:p>
    <w:p w14:paraId="581131E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"Source" form shall mean the preferred form for making modifications, including but not limited to software source code, documentation source, and configuration files.</w:t>
      </w:r>
    </w:p>
    <w:p w14:paraId="080FEF7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"Object" form shall mean any form resulting from mechanical transformation or translation of a Source form, including but not limited to compiled object code, generated documentation, and conversions to other media types.</w:t>
      </w:r>
    </w:p>
    <w:p w14:paraId="6112B05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"Work" shall mean the work of authorship, whether in Source or Object form, made available under the License, as indicated by a copyright notice that is included in or attached to the work (an example is provided in the Appendix below).</w:t>
      </w:r>
    </w:p>
    <w:p w14:paraId="00DED57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w:t>
      </w:r>
    </w:p>
    <w:p w14:paraId="374BD4D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w:t>
      </w:r>
    </w:p>
    <w:p w14:paraId="6581EA1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"Contributor" shall mean Licensor and any individual or Legal Entity on behalf of whom a Contribution has been received by Licensor and subsequently incorporated within the Work.</w:t>
      </w:r>
    </w:p>
    <w:p w14:paraId="1DDB9EF9">
      <w:pPr>
        <w:rPr>
          <w:rFonts w:hint="eastAsia"/>
          <w:b w:val="0"/>
          <w:bCs/>
          <w:i/>
          <w:color w:val="000000" w:themeColor="text1"/>
          <w14:textFill>
            <w14:solidFill>
              <w14:schemeClr w14:val="tx1"/>
            </w14:solidFill>
          </w14:textFill>
        </w:rPr>
      </w:pPr>
      <w:bookmarkStart w:id="1" w:name="copyright"/>
      <w:r>
        <w:rPr>
          <w:rFonts w:hint="eastAsia"/>
          <w:b w:val="0"/>
          <w:bCs/>
          <w:i/>
          <w:color w:val="000000" w:themeColor="text1"/>
          <w14:textFill>
            <w14:solidFill>
              <w14:schemeClr w14:val="tx1"/>
            </w14:solidFill>
          </w14:textFill>
        </w:rPr>
        <w:t>2. Grant of Copyright License</w:t>
      </w:r>
      <w:bookmarkEnd w:id="1"/>
      <w:r>
        <w:rPr>
          <w:rFonts w:hint="eastAsia"/>
          <w:b w:val="0"/>
          <w:bCs/>
          <w:i/>
          <w:color w:val="000000" w:themeColor="text1"/>
          <w14:textFill>
            <w14:solidFill>
              <w14:schemeClr w14:val="tx1"/>
            </w14:solidFill>
          </w14:textFill>
        </w:rPr>
        <w:t>.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w:t>
      </w:r>
    </w:p>
    <w:p w14:paraId="5C995FB9">
      <w:pPr>
        <w:rPr>
          <w:rFonts w:hint="eastAsia"/>
          <w:b w:val="0"/>
          <w:bCs/>
          <w:i/>
          <w:color w:val="000000" w:themeColor="text1"/>
          <w14:textFill>
            <w14:solidFill>
              <w14:schemeClr w14:val="tx1"/>
            </w14:solidFill>
          </w14:textFill>
        </w:rPr>
      </w:pPr>
      <w:bookmarkStart w:id="2" w:name="patent"/>
      <w:r>
        <w:rPr>
          <w:rFonts w:hint="eastAsia"/>
          <w:b w:val="0"/>
          <w:bCs/>
          <w:i/>
          <w:color w:val="000000" w:themeColor="text1"/>
          <w14:textFill>
            <w14:solidFill>
              <w14:schemeClr w14:val="tx1"/>
            </w14:solidFill>
          </w14:textFill>
        </w:rPr>
        <w:t>3. Grant of Patent License</w:t>
      </w:r>
      <w:bookmarkEnd w:id="2"/>
      <w:r>
        <w:rPr>
          <w:rFonts w:hint="eastAsia"/>
          <w:b w:val="0"/>
          <w:bCs/>
          <w:i/>
          <w:color w:val="000000" w:themeColor="text1"/>
          <w14:textFill>
            <w14:solidFill>
              <w14:schemeClr w14:val="tx1"/>
            </w14:solidFill>
          </w14:textFill>
        </w:rPr>
        <w:t>.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w:t>
      </w:r>
    </w:p>
    <w:p w14:paraId="5CAEEE3D">
      <w:pPr>
        <w:rPr>
          <w:rFonts w:hint="eastAsia"/>
          <w:b w:val="0"/>
          <w:bCs/>
          <w:i/>
          <w:color w:val="000000" w:themeColor="text1"/>
          <w14:textFill>
            <w14:solidFill>
              <w14:schemeClr w14:val="tx1"/>
            </w14:solidFill>
          </w14:textFill>
        </w:rPr>
      </w:pPr>
      <w:bookmarkStart w:id="3" w:name="redistribution"/>
      <w:r>
        <w:rPr>
          <w:rFonts w:hint="eastAsia"/>
          <w:b w:val="0"/>
          <w:bCs/>
          <w:i/>
          <w:color w:val="000000" w:themeColor="text1"/>
          <w14:textFill>
            <w14:solidFill>
              <w14:schemeClr w14:val="tx1"/>
            </w14:solidFill>
          </w14:textFill>
        </w:rPr>
        <w:t>4. Redistribution</w:t>
      </w:r>
      <w:bookmarkEnd w:id="3"/>
      <w:r>
        <w:rPr>
          <w:rFonts w:hint="eastAsia"/>
          <w:b w:val="0"/>
          <w:bCs/>
          <w:i/>
          <w:color w:val="000000" w:themeColor="text1"/>
          <w14:textFill>
            <w14:solidFill>
              <w14:schemeClr w14:val="tx1"/>
            </w14:solidFill>
          </w14:textFill>
        </w:rPr>
        <w:t>. You may reproduce and distribute copies of the Work or Derivative Works thereof in any medium, with or without modifications, and in Source or Object form, provided that You meet the following conditions:</w:t>
      </w:r>
    </w:p>
    <w:p w14:paraId="02E8082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give any other recipients of the Work or Derivative Works a copy of this License; and</w:t>
      </w:r>
    </w:p>
    <w:p w14:paraId="3A0E678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cause any modified files to carry prominent notices stating that You changed the files; and</w:t>
      </w:r>
    </w:p>
    <w:p w14:paraId="5F98582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retain, in the Source form of any Derivative Works that You distribute, all copyright, patent, trademark, and attribution notices from the Source form of the Work, excluding those notices that do not pertain to any part of the Derivative Works; and</w:t>
      </w:r>
    </w:p>
    <w:p w14:paraId="7C1267C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w:t>
      </w:r>
    </w:p>
    <w:p w14:paraId="1C8938C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w:t>
      </w:r>
    </w:p>
    <w:p w14:paraId="50018F75">
      <w:pPr>
        <w:rPr>
          <w:rFonts w:hint="eastAsia"/>
          <w:b w:val="0"/>
          <w:bCs/>
          <w:i/>
          <w:color w:val="000000" w:themeColor="text1"/>
          <w14:textFill>
            <w14:solidFill>
              <w14:schemeClr w14:val="tx1"/>
            </w14:solidFill>
          </w14:textFill>
        </w:rPr>
      </w:pPr>
      <w:bookmarkStart w:id="4" w:name="contributions"/>
      <w:r>
        <w:rPr>
          <w:rFonts w:hint="eastAsia"/>
          <w:b w:val="0"/>
          <w:bCs/>
          <w:i/>
          <w:color w:val="000000" w:themeColor="text1"/>
          <w14:textFill>
            <w14:solidFill>
              <w14:schemeClr w14:val="tx1"/>
            </w14:solidFill>
          </w14:textFill>
        </w:rPr>
        <w:t>5. Submission of Contributions</w:t>
      </w:r>
      <w:bookmarkEnd w:id="4"/>
      <w:r>
        <w:rPr>
          <w:rFonts w:hint="eastAsia"/>
          <w:b w:val="0"/>
          <w:bCs/>
          <w:i/>
          <w:color w:val="000000" w:themeColor="text1"/>
          <w14:textFill>
            <w14:solidFill>
              <w14:schemeClr w14:val="tx1"/>
            </w14:solidFill>
          </w14:textFill>
        </w:rPr>
        <w:t>.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w:t>
      </w:r>
    </w:p>
    <w:p w14:paraId="2E98A6EC">
      <w:pPr>
        <w:rPr>
          <w:rFonts w:hint="eastAsia"/>
          <w:b w:val="0"/>
          <w:bCs/>
          <w:i/>
          <w:color w:val="000000" w:themeColor="text1"/>
          <w14:textFill>
            <w14:solidFill>
              <w14:schemeClr w14:val="tx1"/>
            </w14:solidFill>
          </w14:textFill>
        </w:rPr>
      </w:pPr>
      <w:bookmarkStart w:id="5" w:name="trademarks"/>
      <w:r>
        <w:rPr>
          <w:rFonts w:hint="eastAsia"/>
          <w:b w:val="0"/>
          <w:bCs/>
          <w:i/>
          <w:color w:val="000000" w:themeColor="text1"/>
          <w14:textFill>
            <w14:solidFill>
              <w14:schemeClr w14:val="tx1"/>
            </w14:solidFill>
          </w14:textFill>
        </w:rPr>
        <w:t>6. Trademarks</w:t>
      </w:r>
      <w:bookmarkEnd w:id="5"/>
      <w:r>
        <w:rPr>
          <w:rFonts w:hint="eastAsia"/>
          <w:b w:val="0"/>
          <w:bCs/>
          <w:i/>
          <w:color w:val="000000" w:themeColor="text1"/>
          <w14:textFill>
            <w14:solidFill>
              <w14:schemeClr w14:val="tx1"/>
            </w14:solidFill>
          </w14:textFill>
        </w:rPr>
        <w:t>. This License does not grant permission to use the trade names, trademarks, service marks, or product names of the Licensor, except as required for reasonable and customary use in describing the origin of the Work and reproducing the content of the NOTICE file.</w:t>
      </w:r>
    </w:p>
    <w:p w14:paraId="10E98B05">
      <w:pPr>
        <w:rPr>
          <w:rFonts w:hint="eastAsia"/>
          <w:b w:val="0"/>
          <w:bCs/>
          <w:i/>
          <w:color w:val="000000" w:themeColor="text1"/>
          <w14:textFill>
            <w14:solidFill>
              <w14:schemeClr w14:val="tx1"/>
            </w14:solidFill>
          </w14:textFill>
        </w:rPr>
      </w:pPr>
      <w:bookmarkStart w:id="6" w:name="no-warranty"/>
      <w:r>
        <w:rPr>
          <w:rFonts w:hint="eastAsia"/>
          <w:b w:val="0"/>
          <w:bCs/>
          <w:i/>
          <w:color w:val="000000" w:themeColor="text1"/>
          <w14:textFill>
            <w14:solidFill>
              <w14:schemeClr w14:val="tx1"/>
            </w14:solidFill>
          </w14:textFill>
        </w:rPr>
        <w:t>7. Disclaimer of Warranty</w:t>
      </w:r>
      <w:bookmarkEnd w:id="6"/>
      <w:r>
        <w:rPr>
          <w:rFonts w:hint="eastAsia"/>
          <w:b w:val="0"/>
          <w:bCs/>
          <w:i/>
          <w:color w:val="000000" w:themeColor="text1"/>
          <w14:textFill>
            <w14:solidFill>
              <w14:schemeClr w14:val="tx1"/>
            </w14:solidFill>
          </w14:textFill>
        </w:rPr>
        <w:t>. 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w:t>
      </w:r>
    </w:p>
    <w:p w14:paraId="65BA335C">
      <w:pPr>
        <w:rPr>
          <w:rFonts w:hint="eastAsia"/>
          <w:b w:val="0"/>
          <w:bCs/>
          <w:i/>
          <w:color w:val="000000" w:themeColor="text1"/>
          <w14:textFill>
            <w14:solidFill>
              <w14:schemeClr w14:val="tx1"/>
            </w14:solidFill>
          </w14:textFill>
        </w:rPr>
      </w:pPr>
      <w:bookmarkStart w:id="7" w:name="no-liability"/>
      <w:r>
        <w:rPr>
          <w:rFonts w:hint="eastAsia"/>
          <w:b w:val="0"/>
          <w:bCs/>
          <w:i/>
          <w:color w:val="000000" w:themeColor="text1"/>
          <w14:textFill>
            <w14:solidFill>
              <w14:schemeClr w14:val="tx1"/>
            </w14:solidFill>
          </w14:textFill>
        </w:rPr>
        <w:t>8. Limitation of Liability</w:t>
      </w:r>
      <w:bookmarkEnd w:id="7"/>
      <w:r>
        <w:rPr>
          <w:rFonts w:hint="eastAsia"/>
          <w:b w:val="0"/>
          <w:bCs/>
          <w:i/>
          <w:color w:val="000000" w:themeColor="text1"/>
          <w14:textFill>
            <w14:solidFill>
              <w14:schemeClr w14:val="tx1"/>
            </w14:solidFill>
          </w14:textFill>
        </w:rPr>
        <w:t>.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w:t>
      </w:r>
    </w:p>
    <w:p w14:paraId="4D4CC9A5">
      <w:pPr>
        <w:rPr>
          <w:rFonts w:hint="eastAsia"/>
          <w:b w:val="0"/>
          <w:bCs/>
          <w:i/>
          <w:color w:val="000000" w:themeColor="text1"/>
          <w14:textFill>
            <w14:solidFill>
              <w14:schemeClr w14:val="tx1"/>
            </w14:solidFill>
          </w14:textFill>
        </w:rPr>
      </w:pPr>
      <w:bookmarkStart w:id="8" w:name="additional"/>
      <w:r>
        <w:rPr>
          <w:rFonts w:hint="eastAsia"/>
          <w:b w:val="0"/>
          <w:bCs/>
          <w:i/>
          <w:color w:val="000000" w:themeColor="text1"/>
          <w14:textFill>
            <w14:solidFill>
              <w14:schemeClr w14:val="tx1"/>
            </w14:solidFill>
          </w14:textFill>
        </w:rPr>
        <w:t>9. Accepting Warranty or Additional Liability</w:t>
      </w:r>
      <w:bookmarkEnd w:id="8"/>
      <w:r>
        <w:rPr>
          <w:rFonts w:hint="eastAsia"/>
          <w:b w:val="0"/>
          <w:bCs/>
          <w:i/>
          <w:color w:val="000000" w:themeColor="text1"/>
          <w14:textFill>
            <w14:solidFill>
              <w14:schemeClr w14:val="tx1"/>
            </w14:solidFill>
          </w14:textFill>
        </w:rPr>
        <w:t>.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6134626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END OF TERMS AND CONDITIONS</w:t>
      </w:r>
    </w:p>
    <w:p w14:paraId="60115BA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How to apply the Apache License to your work</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"https://www.apache.org/licenses/LICENSE-2.0" \l "apply" \o "Permalink"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fldChar w:fldCharType="end"/>
      </w:r>
    </w:p>
    <w:p w14:paraId="638D30D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Include a copy of the Apache License, typically in a file called LICENSE, in your work, and consider also including a NOTICE file that references the License.</w:t>
      </w:r>
    </w:p>
    <w:p w14:paraId="509B73D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apply the Apache License to specific files in your work, attach the following boilerplate declaration, replacing the fields enclosed by brackets "[]" with your own identifying information. (Don't include the brackets!) Enclose the text in the appropriate comment syntax for the file format. We also recommend that you include a file or class name and description of purpose on the same "printed page" as the copyright notice for easier identification within third-party archives.</w:t>
      </w:r>
    </w:p>
    <w:p w14:paraId="0C34A5D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[yyyy] [name of copyright owner]</w:t>
      </w:r>
    </w:p>
    <w:p w14:paraId="430DBF2C">
      <w:pPr>
        <w:rPr>
          <w:rFonts w:hint="eastAsia"/>
          <w:b w:val="0"/>
          <w:bCs/>
          <w:i/>
          <w:color w:val="000000" w:themeColor="text1"/>
          <w14:textFill>
            <w14:solidFill>
              <w14:schemeClr w14:val="tx1"/>
            </w14:solidFill>
          </w14:textFill>
        </w:rPr>
      </w:pPr>
    </w:p>
    <w:p w14:paraId="04A3DA9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Licensed under the Apache License, Version 2.0 (the "License");</w:t>
      </w:r>
    </w:p>
    <w:p w14:paraId="0FEF5FF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use this file except in compliance with the License.</w:t>
      </w:r>
    </w:p>
    <w:p w14:paraId="7493DA6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obtain a copy of the License at</w:t>
      </w:r>
    </w:p>
    <w:p w14:paraId="41E4551B">
      <w:pPr>
        <w:rPr>
          <w:rFonts w:hint="eastAsia"/>
          <w:b w:val="0"/>
          <w:bCs/>
          <w:i/>
          <w:color w:val="000000" w:themeColor="text1"/>
          <w14:textFill>
            <w14:solidFill>
              <w14:schemeClr w14:val="tx1"/>
            </w14:solidFill>
          </w14:textFill>
        </w:rPr>
      </w:pPr>
    </w:p>
    <w:p w14:paraId="2A2AAC4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http://www.apache.org/licenses/LICENSE-2.0</w:t>
      </w:r>
    </w:p>
    <w:p w14:paraId="32C18E85">
      <w:pPr>
        <w:rPr>
          <w:rFonts w:hint="eastAsia"/>
          <w:b w:val="0"/>
          <w:bCs/>
          <w:i/>
          <w:color w:val="000000" w:themeColor="text1"/>
          <w14:textFill>
            <w14:solidFill>
              <w14:schemeClr w14:val="tx1"/>
            </w14:solidFill>
          </w14:textFill>
        </w:rPr>
      </w:pPr>
    </w:p>
    <w:p w14:paraId="3E18A9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Unless required by applicable law or agreed to in writing, software</w:t>
      </w:r>
    </w:p>
    <w:p w14:paraId="215DD74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distributed under the License is distributed on an "AS IS" BASIS,</w:t>
      </w:r>
    </w:p>
    <w:p w14:paraId="09B7BB5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WITHOUT WARRANTIES OR CONDITIONS OF ANY KIND, either express or implied.</w:t>
      </w:r>
    </w:p>
    <w:p w14:paraId="2B8D082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See the License for the specific language governing permissions and</w:t>
      </w:r>
    </w:p>
    <w:p w14:paraId="65988F7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limitations under the License.</w:t>
      </w:r>
    </w:p>
    <w:p w14:paraId="367164B0">
      <w:pPr>
        <w:rPr>
          <w:rFonts w:hint="eastAsia"/>
          <w:b w:val="0"/>
          <w:bCs/>
          <w:i/>
          <w:color w:val="000000" w:themeColor="text1"/>
          <w14:textFill>
            <w14:solidFill>
              <w14:schemeClr w14:val="tx1"/>
            </w14:solidFill>
          </w14:textFill>
        </w:rPr>
      </w:pPr>
    </w:p>
    <w:p w14:paraId="0388159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Elastic License</w:t>
      </w:r>
    </w:p>
    <w:p w14:paraId="2E6DBAB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Acceptance</w:t>
      </w:r>
    </w:p>
    <w:p w14:paraId="1DB7E34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By using the software, you agree to all of the terms and conditions below.</w:t>
      </w:r>
    </w:p>
    <w:p w14:paraId="6650CF0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License</w:t>
      </w:r>
    </w:p>
    <w:p w14:paraId="4DFB2B9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licensor grants you a non-exclusive, royalty-free, worldwide, non-sublicensable, non-transferable license to use, copy, distribute, make available, and prepare derivative works of the software, in each case subject to the limitations and conditions below.</w:t>
      </w:r>
    </w:p>
    <w:p w14:paraId="6FB382F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Limitations</w:t>
      </w:r>
    </w:p>
    <w:p w14:paraId="3FF3896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provide the software to third parties as a hosted or managed service, where the service provides users with access to any substantial set of the features or functionality of the software.</w:t>
      </w:r>
    </w:p>
    <w:p w14:paraId="30E7EAC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move, change, disable, or circumvent the license key functionality in the software, and you may not remove or obscure any functionality in the software that is protected by the license key.</w:t>
      </w:r>
    </w:p>
    <w:p w14:paraId="1CA008D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alter, remove, or obscure any licensing, copyright, or other notices of the licensor in the software. Any use of the licensor’s trademarks is subject to applicable law.</w:t>
      </w:r>
    </w:p>
    <w:p w14:paraId="00234EA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Patents</w:t>
      </w:r>
    </w:p>
    <w:p w14:paraId="4AAA319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licensor grants you a license, under any patent claims the licensor can license, or becomes able to license, to make, have made, use, sell, offer for sale, import and have imported the software, in each case subject to the limitations and conditions in this license. This license does not cover any patent claims that you cause to be infringed by modifications or additions to the software. If you or your company make any written claim that the software infringes or contributes to infringement of any patent, your patent license for the software granted under these terms ends immediately. If your company makes such a claim, your patent license ends immediately for work on behalf of your company.</w:t>
      </w:r>
    </w:p>
    <w:p w14:paraId="75EF2C3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Notices</w:t>
      </w:r>
    </w:p>
    <w:p w14:paraId="58E13D7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must ensure that anyone who gets a copy of any part of the software from you also gets a copy of these terms.</w:t>
      </w:r>
    </w:p>
    <w:p w14:paraId="7EDFC3E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modify the software, you must include in any modified copies of the software prominent notices stating that you have modified the software.</w:t>
      </w:r>
    </w:p>
    <w:p w14:paraId="23B7A10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 Other Rights</w:t>
      </w:r>
    </w:p>
    <w:p w14:paraId="2A38BEE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These terms do not imply any licenses other than those expressly granted in these terms.</w:t>
      </w:r>
    </w:p>
    <w:p w14:paraId="40812F6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Termination</w:t>
      </w:r>
    </w:p>
    <w:p w14:paraId="5779CE6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use the software in violation of these terms, such use is not licensed, and your licenses will automatically terminate. If the licensor provides you with a notice of your violation, and you cease all violation of this license no later than 30 days after you receive that notice, your licenses will be reinstated retroactively. However, if you violate these terms after such reinstatement, any additional violation of these terms will cause your licenses to terminate automatically and permanently.</w:t>
      </w:r>
    </w:p>
    <w:p w14:paraId="1405F6A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 Liability</w:t>
      </w:r>
    </w:p>
    <w:p w14:paraId="7AF92D9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As far as the law allows, the software comes as is, without any warranty or condition, and the licensor will not be liable to you for any damages arising out of these terms or the use or nature of the software, under any kind of legal claim.</w:t>
      </w:r>
    </w:p>
    <w:p w14:paraId="510E202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Definitions</w:t>
      </w:r>
    </w:p>
    <w:p w14:paraId="3682C65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licensor is the entity offering these terms, and the software is the software the licensor makes available under these terms, including any portion of it.</w:t>
      </w:r>
    </w:p>
    <w:p w14:paraId="79478E8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refers to the individual or entity agreeing to these terms.</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your company is any legal entity, sole proprietorship, or other kind of organization that you work for, plus all organizations that have control over, are under the control of, or are under common control with that organization. control means ownership of substantially all the assets of an entity, or the power to direct its management and policies by vote, contract, or otherwise. Control can be direct or indirect.</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your licenses are all the licenses granted to you for the software under these terms.</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use means anything you do with the software requiring one of your licenses.</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trademark means trademarks, service marks, and similar rights.</w:t>
      </w:r>
    </w:p>
    <w:p w14:paraId="61270286">
      <w:pPr>
        <w:rPr>
          <w:rFonts w:hint="eastAsia"/>
          <w:b w:val="0"/>
          <w:bCs/>
          <w:i/>
          <w:color w:val="000000" w:themeColor="text1"/>
          <w14:textFill>
            <w14:solidFill>
              <w14:schemeClr w14:val="tx1"/>
            </w14:solidFill>
          </w14:textFill>
        </w:rPr>
      </w:pPr>
    </w:p>
    <w:p w14:paraId="3AB4974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3-Clause BSD License</w:t>
      </w:r>
    </w:p>
    <w:p w14:paraId="7FF2F08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Note: This license has also been called the “New BSD License” or “Modified BSD License”. See also the </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"https://opensource.org/license/bsd-2-clause/"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2-clause BSD License</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w:t>
      </w:r>
    </w:p>
    <w:p w14:paraId="3C98F79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&lt;YEAR&gt; &lt;COPYRIGHT HOLDER&gt;</w:t>
      </w:r>
    </w:p>
    <w:p w14:paraId="05CA48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Redistribution and use in source and binary forms, with or without modification, are permitted provided that the following conditions are met:</w:t>
      </w:r>
    </w:p>
    <w:p w14:paraId="7EAD0D4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 Redistributions of source code must retain the above copyright notice, this list of conditions and the following disclaimer.</w:t>
      </w:r>
    </w:p>
    <w:p w14:paraId="553634B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2. Redistributions in binary form must reproduce the above copyright notice, this list of conditions and the following disclaimer in the documentation and/or other materials provided with the distribution.</w:t>
      </w:r>
    </w:p>
    <w:p w14:paraId="1C0F97D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3. Neither the name of the copyright holder nor the names of its contributors may be used to endorse or promote products derived from this software without specific prior written permission.</w:t>
      </w:r>
    </w:p>
    <w:p w14:paraId="6735FB1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35D43F1">
      <w:pPr>
        <w:rPr>
          <w:rFonts w:hint="eastAsia"/>
          <w:b w:val="0"/>
          <w:bCs/>
          <w:i/>
          <w:color w:val="000000" w:themeColor="text1"/>
          <w14:textFill>
            <w14:solidFill>
              <w14:schemeClr w14:val="tx1"/>
            </w14:solidFill>
          </w14:textFill>
        </w:rPr>
      </w:pPr>
    </w:p>
    <w:p w14:paraId="50AB6AF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1F8659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Copyright (C) 2002-2021 Igor Sysoev</w:t>
      </w:r>
    </w:p>
    <w:p w14:paraId="45D38D0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Copyright (C) 2011-2025 Nginx, Inc.</w:t>
      </w:r>
    </w:p>
    <w:p w14:paraId="2FB5AE1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All rights reserved.</w:t>
      </w:r>
    </w:p>
    <w:p w14:paraId="359C012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1E102D5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Redistribution and use in source and binary forms, with or without</w:t>
      </w:r>
    </w:p>
    <w:p w14:paraId="19B40C3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modification, are permitted provided that the following conditions</w:t>
      </w:r>
    </w:p>
    <w:p w14:paraId="664D9E8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are met:</w:t>
      </w:r>
    </w:p>
    <w:p w14:paraId="19AF7AE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1. Redistributions of source code must retain the above copyright</w:t>
      </w:r>
    </w:p>
    <w:p w14:paraId="3BF64F9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notice, this list of conditions and the following disclaimer.</w:t>
      </w:r>
    </w:p>
    <w:p w14:paraId="1980BD2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2. Redistributions in binary form must reproduce the above copyright</w:t>
      </w:r>
    </w:p>
    <w:p w14:paraId="00D185F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notice, this list of conditions and the following disclaimer in the</w:t>
      </w:r>
    </w:p>
    <w:p w14:paraId="67A3F1D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documentation and/or other materials provided with the distribution.</w:t>
      </w:r>
    </w:p>
    <w:p w14:paraId="1436208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2E9B5C5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THIS SOFTWARE IS PROVIDED BY THE AUTHOR AND CONTRIBUTORS ``AS IS'' AND</w:t>
      </w:r>
    </w:p>
    <w:p w14:paraId="40F4AAF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ANY EXPRESS OR IMPLIED WARRANTIES, INCLUDING, BUT NOT LIMITED TO, THE</w:t>
      </w:r>
    </w:p>
    <w:p w14:paraId="72E2B4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IMPLIED WARRANTIES OF MERCHANTABILITY AND FITNESS FOR A PARTICULAR PURPOSE</w:t>
      </w:r>
    </w:p>
    <w:p w14:paraId="0DAD1F8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ARE DISCLAIMED.  IN NO EVENT SHALL THE AUTHOR OR CONTRIBUTORS BE LIABLE</w:t>
      </w:r>
    </w:p>
    <w:p w14:paraId="1BE93A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FOR ANY DIRECT, INDIRECT, INCIDENTAL, SPECIAL, EXEMPLARY, OR CONSEQUENTIAL</w:t>
      </w:r>
    </w:p>
    <w:p w14:paraId="0C603DD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DAMAGES (INCLUDING, BUT NOT LIMITED TO, PROCUREMENT OF SUBSTITUTE GOODS</w:t>
      </w:r>
    </w:p>
    <w:p w14:paraId="002F086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OR SERVICES; LOSS OF USE, DATA, OR PROFITS; OR BUSINESS INTERRUPTION)</w:t>
      </w:r>
    </w:p>
    <w:p w14:paraId="6C171B8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HOWEVER CAUSED AND ON ANY THEORY OF LIABILITY, WHETHER IN CONTRACT, STRICT</w:t>
      </w:r>
    </w:p>
    <w:p w14:paraId="7587296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LIABILITY, OR TORT (INCLUDING NEGLIGENCE OR OTHERWISE) ARISING IN ANY WAY</w:t>
      </w:r>
    </w:p>
    <w:p w14:paraId="54102BB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OUT OF THE USE OF THIS SOFTWARE, EVEN IF ADVISED OF THE POSSIBILITY OF</w:t>
      </w:r>
    </w:p>
    <w:p w14:paraId="4F5FF18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 SUCH DAMAGE.</w:t>
      </w:r>
    </w:p>
    <w:p w14:paraId="4FF72DD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w:t>
      </w:r>
    </w:p>
    <w:p w14:paraId="74F48A9E">
      <w:pPr>
        <w:rPr>
          <w:rFonts w:hint="eastAsia"/>
          <w:b w:val="0"/>
          <w:bCs/>
          <w:i/>
          <w:color w:val="000000" w:themeColor="text1"/>
          <w14:textFill>
            <w14:solidFill>
              <w14:schemeClr w14:val="tx1"/>
            </w14:solidFill>
          </w14:textFill>
        </w:rPr>
      </w:pPr>
    </w:p>
    <w:p w14:paraId="5A922976">
      <w:pPr>
        <w:rPr>
          <w:rFonts w:hint="eastAsia"/>
          <w:b w:val="0"/>
          <w:bCs/>
          <w:i/>
          <w:color w:val="000000" w:themeColor="text1"/>
          <w14:textFill>
            <w14:solidFill>
              <w14:schemeClr w14:val="tx1"/>
            </w14:solidFill>
          </w14:textFill>
        </w:rPr>
      </w:pPr>
    </w:p>
    <w:p w14:paraId="7C1908F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GNU AFFERO GENERAL PUBLIC LICENSE</w:t>
      </w:r>
    </w:p>
    <w:p w14:paraId="4AB83C4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Version 3, 19 November 2007</w:t>
      </w:r>
    </w:p>
    <w:p w14:paraId="40995B7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 2007 Free Software Foundation, Inc. &lt;</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"https://fsf.org/"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https://fsf.org/</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&gt;</w:t>
      </w:r>
      <w:r>
        <w:rPr>
          <w:rFonts w:hint="eastAsia"/>
          <w:b w:val="0"/>
          <w:bCs/>
          <w:i/>
          <w:color w:val="000000" w:themeColor="text1"/>
          <w14:textFill>
            <w14:solidFill>
              <w14:schemeClr w14:val="tx1"/>
            </w14:solidFill>
          </w14:textFill>
        </w:rPr>
        <w:br w:type="textWrapping"/>
      </w:r>
      <w:r>
        <w:rPr>
          <w:rFonts w:hint="eastAsia"/>
          <w:b w:val="0"/>
          <w:bCs/>
          <w:i/>
          <w:color w:val="000000" w:themeColor="text1"/>
          <w14:textFill>
            <w14:solidFill>
              <w14:schemeClr w14:val="tx1"/>
            </w14:solidFill>
          </w14:textFill>
        </w:rPr>
        <w:t>Everyone is permitted to copy and distribute verbatim copies of this license document, but changing it is not allowed.</w:t>
      </w:r>
    </w:p>
    <w:p w14:paraId="549C00C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Preamble</w:t>
      </w:r>
    </w:p>
    <w:p w14:paraId="01E192C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GNU Affero General Public License is a free, copyleft license for software and other kinds of works, specifically designed to ensure cooperation with the community in the case of network server software.</w:t>
      </w:r>
    </w:p>
    <w:p w14:paraId="5DC4EF4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licenses for most software and other practical works are designed to take away your freedom to share and change the works. By contrast, our General Public Licenses are intended to guarantee your freedom to share and change all versions of a program--to make sure it remains free software for all its users.</w:t>
      </w:r>
    </w:p>
    <w:p w14:paraId="5285C3F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When we speak of free software, we are referring to freedom, not price. Our General Public Licenses are designed to make sure that you have the freedom to distribute copies of free software (and charge for them if you wish), that you receive source code or can get it if you want it, that you can change the software or use pieces of it in new free programs, and that you know you can do these things.</w:t>
      </w:r>
    </w:p>
    <w:p w14:paraId="6579F1D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Developers that use our General Public Licenses protect your rights with two steps: (1) assert copyright on the software, and (2) offer you this License which gives you legal permission to copy, distribute and/or modify the software.</w:t>
      </w:r>
    </w:p>
    <w:p w14:paraId="70AE76D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secondary benefit of defending all users' freedom is that improvements made in alternate versions of the program, if they receive widespread use, become available for other developers to incorporate. Many developers of free software are heartened and encouraged by the resulting cooperation. However, in the case of software used on network servers, this result may fail to come about. The GNU General Public License permits making a modified version and letting the public access it on a server without ever releasing its source code to the public.</w:t>
      </w:r>
    </w:p>
    <w:p w14:paraId="12701C2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GNU Affero General Public License is designed specifically to ensure that, in such cases, the modified source code becomes available to the community. It requires the operator of a network server to provide the source code of the modified version running there to the users of that server. Therefore, public use of a modified version, on a publicly accessible server, gives the public access to the source code of the modified version.</w:t>
      </w:r>
    </w:p>
    <w:p w14:paraId="599C374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An older license, called the Affero General Public License and published by Affero, was designed to accomplish similar goals. This is a different license, not a version of the Affero GPL, but Affero has released a new version of the Affero GPL which permits relicensing under this license.</w:t>
      </w:r>
    </w:p>
    <w:p w14:paraId="4567CEF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precise terms and conditions for copying, distribution and modification follow.</w:t>
      </w:r>
    </w:p>
    <w:p w14:paraId="6FB0290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TERMS AND CONDITIONS</w:t>
      </w:r>
    </w:p>
    <w:p w14:paraId="50B41BC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0. Definitions.</w:t>
      </w:r>
    </w:p>
    <w:p w14:paraId="5D2962E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"This License" refers to version 3 of the GNU Affero General Public License.</w:t>
      </w:r>
    </w:p>
    <w:p w14:paraId="3270F5A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"Copyright" also means copyright-like laws that apply to other kinds of works, such as semiconductor masks.</w:t>
      </w:r>
    </w:p>
    <w:p w14:paraId="5C80EC4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Program" refers to any copyrightable work licensed under this License. Each licensee is addressed as "you". "Licensees" and "recipients" may be individuals or organizations.</w:t>
      </w:r>
    </w:p>
    <w:p w14:paraId="2B0959B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"modify" a work means to copy from or adapt all or part of the work in a fashion requiring copyright permission, other than the making of an exact copy. The resulting work is called a "modified version" of the earlier work or a work "based on" the earlier work.</w:t>
      </w:r>
    </w:p>
    <w:p w14:paraId="5283A2C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"covered work" means either the unmodified Program or a work based on the Program.</w:t>
      </w:r>
    </w:p>
    <w:p w14:paraId="706F622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"propagate" a work means to do anything with it that, without permission, would make you directly or secondarily liable for infringement under applicable copyright law, except executing it on a computer or modifying a private copy. Propagation includes copying, distribution (with or without modification), making available to the public, and in some countries other activities as well.</w:t>
      </w:r>
    </w:p>
    <w:p w14:paraId="723DB21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"convey" a work means any kind of propagation that enables other parties to make or receive copies. Mere interaction with a user through a computer network, with no transfer of a copy, is not conveying.</w:t>
      </w:r>
    </w:p>
    <w:p w14:paraId="13E9626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An interactive user interface displays "Appropriate Legal Notices" to the extent that it includes a convenient and prominently visible feature that (1) displays an appropriate copyright notice, and (2) tells the user that there is no warranty for the work (except to the extent that warranties are provided), that licensees may convey the work under this License, and how to view a copy of this License. If the interface presents a list of user commands or options, such as a menu, a prominent item in the list meets this criterion.</w:t>
      </w:r>
    </w:p>
    <w:p w14:paraId="4C6760A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 Source Code.</w:t>
      </w:r>
    </w:p>
    <w:p w14:paraId="0D3E5E1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"source code" for a work means the preferred form of the work for making modifications to it. "Object code" means any non-source form of a work.</w:t>
      </w:r>
    </w:p>
    <w:p w14:paraId="50E2E34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"Standard Interface" means an interface that either is an official standard defined by a recognized standards body, or, in the case of interfaces specified for a particular programming language, one that is widely used among developers working in that language.</w:t>
      </w:r>
    </w:p>
    <w:p w14:paraId="52BF722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"System Libraries" of an executable work include anything, other than the work as a whole, that (a) is included in the normal form of packaging a Major Component, but which is not part of that Major Component, and (b) serves only to enable use of the work with that Major Component, or to implement a Standard Interface for which an implementation is available to the public in source code form. A "Major Component", in this context, means a major essential component (kernel, window system, and so on) of the specific operating system (if any) on which the executable work runs, or a compiler used to produce the work, or an object code interpreter used to run it.</w:t>
      </w:r>
    </w:p>
    <w:p w14:paraId="298613F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"Corresponding Source" for a work in object code form means all the source code needed to generate, install, and (for an executable work) run the object code and to modify the work, including scripts to control those activities. However, it does not include the work's System Libraries, or general-purpose tools or generally available free programs which are used unmodified in performing those activities but which are not part of the work. For example, Corresponding Source includes interface definition files associated with source files for the work, and the source code for shared libraries and dynamically linked subprograms that the work is specifically designed to require, such as by intimate data communication or control flow between those subprograms and other parts of the work.</w:t>
      </w:r>
    </w:p>
    <w:p w14:paraId="61750F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Corresponding Source need not include anything that users can regenerate automatically from other parts of the Corresponding Source.</w:t>
      </w:r>
    </w:p>
    <w:p w14:paraId="4E95A4F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Corresponding Source for a work in source code form is that same work.</w:t>
      </w:r>
    </w:p>
    <w:p w14:paraId="2D644F1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2. Basic Permissions.</w:t>
      </w:r>
    </w:p>
    <w:p w14:paraId="11221D4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All rights granted under this License are granted for the term of copyright on the Program, and are irrevocable provided the stated conditions are met. This License explicitly affirms your unlimited permission to run the unmodified Program. The output from running a covered work is covered by this License only if the output, given its content, constitutes a covered work. This License acknowledges your rights of fair use or other equivalent, as provided by copyright law.</w:t>
      </w:r>
    </w:p>
    <w:p w14:paraId="2284CB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make, run and propagate covered works that you do not convey, without conditions so long as your license otherwise remains in force. You may convey covered works to others for the sole purpose of having them make modifications exclusively for you, or provide you with facilities for running those works, provided that you comply with the terms of this License in conveying all material for which you do not control copyright. Those thus making or running the covered works for you must do so exclusively on your behalf, under your direction and control, on terms that prohibit them from making any copies of your copyrighted material outside their relationship with you.</w:t>
      </w:r>
    </w:p>
    <w:p w14:paraId="0E384D2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Conveying under any other circumstances is permitted solely under the conditions stated below. Sublicensing is not allowed; section 10 makes it unnecessary.</w:t>
      </w:r>
    </w:p>
    <w:p w14:paraId="7016FB1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3. Protecting Users' Legal Rights From Anti-Circumvention Law.</w:t>
      </w:r>
    </w:p>
    <w:p w14:paraId="2197991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 covered work shall be deemed part of an effective technological measure under any applicable law fulfilling obligations under article 11 of the WIPO copyright treaty adopted on 20 December 1996, or similar laws prohibiting or restricting circumvention of such measures.</w:t>
      </w:r>
    </w:p>
    <w:p w14:paraId="12E8603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When you convey a covered work, you waive any legal power to forbid circumvention of technological measures to the extent such circumvention is effected by exercising rights under this License with respect to the covered work, and you disclaim any intention to limit operation or modification of the work as a means of enforcing, against the work's users, your or third parties' legal rights to forbid circumvention of technological measures.</w:t>
      </w:r>
    </w:p>
    <w:p w14:paraId="615A30B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4. Conveying Verbatim Copies.</w:t>
      </w:r>
    </w:p>
    <w:p w14:paraId="46C635E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convey verbatim copies of the Program's source code as you receive it, in any medium, provided that you conspicuously and appropriately publish on each copy an appropriate copyright notice; keep intact all notices stating that this License and any non-permissive terms added in accord with section 7 apply to the code; keep intact all notices of the absence of any warranty; and give all recipients a copy of this License along with the Program.</w:t>
      </w:r>
    </w:p>
    <w:p w14:paraId="58E0F82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charge any price or no price for each copy that you convey, and you may offer support or warranty protection for a fee.</w:t>
      </w:r>
    </w:p>
    <w:p w14:paraId="505E3CF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5. Conveying Modified Source Versions.</w:t>
      </w:r>
    </w:p>
    <w:p w14:paraId="680D3EF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convey a work based on the Program, or the modifications to produce it from the Program, in the form of source code under the terms of section 4, provided that you also meet all of these conditions:</w:t>
      </w:r>
    </w:p>
    <w:p w14:paraId="066AAD2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The work must carry prominent notices stating that you modified it, and giving a relevant date.</w:t>
      </w:r>
    </w:p>
    <w:p w14:paraId="6E10492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 The work must carry prominent notices stating that it is released under this License and any conditions added under section 7. This requirement modifies the requirement in section 4 to "keep intact all notices".</w:t>
      </w:r>
    </w:p>
    <w:p w14:paraId="1DC5F6B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 You must license the entire work, as a whole, under this License to anyone who comes into possession of a copy. This License will therefore apply, along with any applicable section 7 additional terms, to the whole of the work, and all its parts, regardless of how they are packaged. This License gives no permission to license the work in any other way, but it does not invalidate such permission if you have separately received it.</w:t>
      </w:r>
    </w:p>
    <w:p w14:paraId="37E48F8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 If the work has interactive user interfaces, each must display Appropriate Legal Notices; however, if the Program has interactive interfaces that do not display Appropriate Legal Notices, your work need not make them do so.</w:t>
      </w:r>
    </w:p>
    <w:p w14:paraId="7AE7FEB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compilation of a covered work with other separate and independent works, which are not by their nature extensions of the covered work, and which are not combined with it such as to form a larger program, in or on a volume of a storage or distribution medium, is called an "aggregate" if the compilation and its resulting copyright are not used to limit the access or legal rights of the compilation's users beyond what the individual works permit. Inclusion of a covered work in an aggregate does not cause this License to apply to the other parts of the aggregate.</w:t>
      </w:r>
    </w:p>
    <w:p w14:paraId="5E5DB36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6. Conveying Non-Source Forms.</w:t>
      </w:r>
    </w:p>
    <w:p w14:paraId="16F608D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convey a covered work in object code form under the terms of sections 4 and 5, provided that you also convey the machine-readable Corresponding Source under the terms of this License, in one of these ways:</w:t>
      </w:r>
    </w:p>
    <w:p w14:paraId="69092CE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Convey the object code in, or embodied in, a physical product (including a physical distribution medium), accompanied by the Corresponding Source fixed on a durable physical medium customarily used for software interchange.</w:t>
      </w:r>
    </w:p>
    <w:p w14:paraId="2F08C6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 Convey the object code in, or embodied in, a physical product (including a physical distribution medium), accompanied by a written offer, valid for at least three years and valid for as long as you offer spare parts or customer support for that product model, to give anyone who possesses the object code either (1) a copy of the Corresponding Source for all the software in the product that is covered by this License, on a durable physical medium customarily used for software interchange, for a price no more than your reasonable cost of physically performing this conveying of source, or (2) access to copy the Corresponding Source from a network server at no charge.</w:t>
      </w:r>
    </w:p>
    <w:p w14:paraId="7B3A0CA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 Convey individual copies of the object code with a copy of the written offer to provide the Corresponding Source. This alternative is allowed only occasionally and noncommercially, and only if you received the object code with such an offer, in accord with subsection 6b.</w:t>
      </w:r>
    </w:p>
    <w:p w14:paraId="24A490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 Convey the object code by offering access from a designated place (gratis or for a charge), and offer equivalent access to the Corresponding Source in the same way through the same place at no further charge. You need not require recipients to copy the Corresponding Source along with the object code. If the place to copy the object code is a network server, the Corresponding Source may be on a different server (operated by you or a third party) that supports equivalent copying facilities, provided you maintain clear directions next to the object code saying where to find the Corresponding Source. Regardless of what server hosts the Corresponding Source, you remain obligated to ensure that it is available for as long as needed to satisfy these requirements.</w:t>
      </w:r>
    </w:p>
    <w:p w14:paraId="7D37031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 Convey the object code using peer-to-peer transmission, provided you inform other peers where the object code and Corresponding Source of the work are being offered to the general public at no charge under subsection 6d.</w:t>
      </w:r>
    </w:p>
    <w:p w14:paraId="15EFAF8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separable portion of the object code, whose source code is excluded from the Corresponding Source as a System Library, need not be included in conveying the object code work.</w:t>
      </w:r>
    </w:p>
    <w:p w14:paraId="54523A7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"User Product" is either (1) a "consumer product", which means any tangible personal property which is normally used for personal, family, or household purposes, or (2) anything designed or sold for incorporation into a dwelling. In determining whether a product is a consumer product, doubtful cases shall be resolved in favor of coverage. For a particular product received by a particular user, "normally used" refers to a typical or common use of that class of product, regardless of the status of the particular user or of the way in which the particular user actually uses, or expects or is expected to use, the product. A product is a consumer product regardless of whether the product has substantial commercial, industrial or non-consumer uses, unless such uses represent the only significant mode of use of the product.</w:t>
      </w:r>
    </w:p>
    <w:p w14:paraId="5825D6A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"Installation Information" for a User Product means any methods, procedures, authorization keys, or other information required to install and execute modified versions of a covered work in that User Product from a modified version of its Corresponding Source. The information must suffice to ensure that the continued functioning of the modified object code is in no case prevented or interfered with solely because modification has been made.</w:t>
      </w:r>
    </w:p>
    <w:p w14:paraId="67C6DCF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convey an object code work under this section in, or with, or specifically for use in, a User Product, and the conveying occurs as part of a transaction in which the right of possession and use of the User Product is transferred to the recipient in perpetuity or for a fixed term (regardless of how the transaction is characterized), the Corresponding Source conveyed under this section must be accompanied by the Installation Information. But this requirement does not apply if neither you nor any third party retains the ability to install modified object code on the User Product (for example, the work has been installed in ROM).</w:t>
      </w:r>
    </w:p>
    <w:p w14:paraId="4BFBBF1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requirement to provide Installation Information does not include a requirement to continue to provide support service, warranty, or updates for a work that has been modified or installed by the recipient, or for the User Product in which it has been modified or installed. Access to a network may be denied when the modification itself materially and adversely affects the operation of the network or violates the rules and protocols for communication across the network.</w:t>
      </w:r>
    </w:p>
    <w:p w14:paraId="58AD73A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Corresponding Source conveyed, and Installation Information provided, in accord with this section must be in a format that is publicly documented (and with an implementation available to the public in source code form), and must require no special password or key for unpacking, reading or copying.</w:t>
      </w:r>
    </w:p>
    <w:p w14:paraId="14CDB9C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7. Additional Terms.</w:t>
      </w:r>
    </w:p>
    <w:p w14:paraId="6945339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"Additional permissions" are terms that supplement the terms of this License by making exceptions from one or more of its conditions. Additional permissions that are applicable to the entire Program shall be treated as though they were included in this License, to the extent that they are valid under applicable law. If additional permissions apply only to part of the Program, that part may be used separately under those permissions, but the entire Program remains governed by this License without regard to the additional permissions.</w:t>
      </w:r>
    </w:p>
    <w:p w14:paraId="5E807EB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When you convey a copy of a covered work, you may at your option remove any additional permissions from that copy, or from any part of it. (Additional permissions may be written to require their own removal in certain cases when you modify the work.) You may place additional permissions on material, added by you to a covered work, for which you have or can give appropriate copyright permission.</w:t>
      </w:r>
    </w:p>
    <w:p w14:paraId="2659F57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Notwithstanding any other provision of this License, for material you add to a covered work, you may (if authorized by the copyright holders of that material) supplement the terms of this License with terms:</w:t>
      </w:r>
    </w:p>
    <w:p w14:paraId="25F03CD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Disclaiming warranty or limiting liability differently from the terms of sections 15 and 16 of this License; or</w:t>
      </w:r>
    </w:p>
    <w:p w14:paraId="1631C1A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b) Requiring preservation of specified reasonable legal notices or author attributions in that material or in the Appropriate Legal Notices displayed by works containing it; or</w:t>
      </w:r>
    </w:p>
    <w:p w14:paraId="5EF355B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c) Prohibiting misrepresentation of the origin of that material, or requiring that modified versions of such material be marked in reasonable ways as different from the original version; or</w:t>
      </w:r>
    </w:p>
    <w:p w14:paraId="4A3BE7A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d) Limiting the use for publicity purposes of names of licensors or authors of the material; or</w:t>
      </w:r>
    </w:p>
    <w:p w14:paraId="6B9AFA0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 Declining to grant rights under trademark law for use of some trade names, trademarks, or service marks; or</w:t>
      </w:r>
    </w:p>
    <w:p w14:paraId="62C9FA6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f) Requiring indemnification of licensors and authors of that material by anyone who conveys the material (or modified versions of it) with contractual assumptions of liability to the recipient, for any liability that these contractual assumptions directly impose on those licensors and authors.</w:t>
      </w:r>
    </w:p>
    <w:p w14:paraId="0BA221A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All other non-permissive additional terms are considered "further restrictions" within the meaning of section 10. If the Program as you received it, or any part of it, contains a notice stating that it is governed by this License along with a term that is a further restriction, you may remove that term. If a license document contains a further restriction but permits relicensing or conveying under this License, you may add to a covered work material governed by the terms of that license document, provided that the further restriction does not survive such relicensing or conveying.</w:t>
      </w:r>
    </w:p>
    <w:p w14:paraId="5AFCB350">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add terms to a covered work in accord with this section, you must place, in the relevant source files, a statement of the additional terms that apply to those files, or a notice indicating where to find the applicable terms.</w:t>
      </w:r>
    </w:p>
    <w:p w14:paraId="580F9B7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Additional terms, permissive or non-permissive, may be stated in the form of a separately written license, or stated as exceptions; the above requirements apply either way.</w:t>
      </w:r>
    </w:p>
    <w:p w14:paraId="6757F24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8. Termination.</w:t>
      </w:r>
    </w:p>
    <w:p w14:paraId="4C4E843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propagate or modify a covered work except as expressly provided under this License. Any attempt otherwise to propagate or modify it is void, and will automatically terminate your rights under this License (including any patent licenses granted under the third paragraph of section 11).</w:t>
      </w:r>
    </w:p>
    <w:p w14:paraId="607BE52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However, if you cease all violation of this License, then your license from a particular copyright holder is reinstated (a) provisionally, unless and until the copyright holder explicitly and finally terminates your license, and (b) permanently, if the copyright holder fails to notify you of the violation by some reasonable means prior to 60 days after the cessation.</w:t>
      </w:r>
    </w:p>
    <w:p w14:paraId="3A1677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Moreover, your license from a particular copyright holder is reinstated permanently if the copyright holder notifies you of the violation by some reasonable means, this is the first time you have received notice of violation of this License (for any work) from that copyright holder, and you cure the violation prior to 30 days after your receipt of the notice.</w:t>
      </w:r>
    </w:p>
    <w:p w14:paraId="452F83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Termination of your rights under this section does not terminate the licenses of parties who have received copies or rights from you under this License. If your rights have been terminated and not permanently reinstated, you do not qualify to receive new licenses for the same material under section 10.</w:t>
      </w:r>
    </w:p>
    <w:p w14:paraId="1FD97A0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9. Acceptance Not Required for Having Copies.</w:t>
      </w:r>
    </w:p>
    <w:p w14:paraId="1D70F04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are not required to accept this License in order to receive or run a copy of the Program. Ancillary propagation of a covered work occurring solely as a consequence of using peer-to-peer transmission to receive a copy likewise does not require acceptance. However, nothing other than this License grants you permission to propagate or modify any covered work. These actions infringe copyright if you do not accept this License. Therefore, by modifying or propagating a covered work, you indicate your acceptance of this License to do so.</w:t>
      </w:r>
    </w:p>
    <w:p w14:paraId="6D6C911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10. Automatic Licensing of Downstream Recipients.</w:t>
      </w:r>
    </w:p>
    <w:p w14:paraId="5FF8BD2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Each time you convey a covered work, the recipient automatically receives a license from the original licensors, to run, modify and propagate that work, subject to this License. You are not responsible for enforcing compliance by third parties with this License.</w:t>
      </w:r>
    </w:p>
    <w:p w14:paraId="13EF3B8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An "entity transaction" is a transaction transferring control of an organization, or substantially all assets of one, or subdividing an organization, or merging organizations. If propagation of a covered work results from an entity transaction, each party to that transaction who receives a copy of the work also receives whatever licenses to the work the party's predecessor in interest had or could give under the previous paragraph, plus a right to possession of the Corresponding Source of the work from the predecessor in interest, if the predecessor has it or can get it with reasonable efforts.</w:t>
      </w:r>
    </w:p>
    <w:p w14:paraId="32206B9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may not impose any further restrictions on the exercise of the rights granted or affirmed under this License. For example, you may not impose a license fee, royalty, or other charge for exercise of rights granted under this License, and you may not initiate litigation (including a cross-claim or counterclaim in a lawsuit) alleging that any patent claim is infringed by making, using, selling, offering for sale, or importing the Program or any portion of it.</w:t>
      </w:r>
    </w:p>
    <w:p w14:paraId="28D9EB4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11. Patents.</w:t>
      </w:r>
    </w:p>
    <w:p w14:paraId="3007F92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"contributor" is a copyright holder who authorizes use under this License of the Program or a work on which the Program is based. The work thus licensed is called the contributor's "contributor version".</w:t>
      </w:r>
    </w:p>
    <w:p w14:paraId="3A3FB30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contributor's "essential patent claims" are all patent claims owned or controlled by the contributor, whether already acquired or hereafter acquired, that would be infringed by some manner, permitted by this License, of making, using, or selling its contributor version, but do not include claims that would be infringed only as a consequence of further modification of the contributor version. For purposes of this definition, "control" includes the right to grant patent sublicenses in a manner consistent with the requirements of this License.</w:t>
      </w:r>
    </w:p>
    <w:p w14:paraId="4DD4165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Each contributor grants you a non-exclusive, worldwide, royalty-free patent license under the contributor's essential patent claims, to make, use, sell, offer for sale, import and otherwise run, modify and propagate the contents of its contributor version.</w:t>
      </w:r>
    </w:p>
    <w:p w14:paraId="6D97ED8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 the following three paragraphs, a "patent license" is any express agreement or commitment, however denominated, not to enforce a patent (such as an express permission to practice a patent or covenant not to sue for patent infringement). To "grant" such a patent license to a party means to make such an agreement or commitment not to enforce a patent against the party.</w:t>
      </w:r>
    </w:p>
    <w:p w14:paraId="15083DA3">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convey a covered work, knowingly relying on a patent license, and the Corresponding Source of the work is not available for anyone to copy, free of charge and under the terms of this License, through a publicly available network server or other readily accessible means, then you must either (1) cause the Corresponding Source to be so available, or (2) arrange to deprive yourself of the benefit of the patent license for this particular work, or (3) arrange, in a manner consistent with the requirements of this License, to extend the patent license to downstream recipients. "Knowingly relying" means you have actual knowledge that, but for the patent license, your conveying the covered work in a country, or your recipient's use of the covered work in a country, would infringe one or more identifiable patents in that country that you have reason to believe are valid.</w:t>
      </w:r>
    </w:p>
    <w:p w14:paraId="674BF53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pursuant to or in connection with a single transaction or arrangement, you convey, or propagate by procuring conveyance of, a covered work, and grant a patent license to some of the parties receiving the covered work authorizing them to use, propagate, modify or convey a specific copy of the covered work, then the patent license you grant is automatically extended to all recipients of the covered work and works based on it.</w:t>
      </w:r>
    </w:p>
    <w:p w14:paraId="3B384CB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 patent license is "discriminatory" if it does not include within the scope of its coverage, prohibits the exercise of, or is conditioned on the non-exercise of one or more of the rights that are specifically granted under this License. You may not convey a covered work if you are a party to an arrangement with a third party that is in the business of distributing software, under which you make payment to the third party based on the extent of your activity of conveying the work, and under which the third party grants, to any of the parties who would receive the covered work from you, a discriminatory patent license (a) in connection with copies of the covered work conveyed by you (or copies made from those copies), or (b) primarily for and in connection with specific products or compilations that contain the covered work, unless you entered into that arrangement, or that patent license was granted, prior to 28 March 2007.</w:t>
      </w:r>
    </w:p>
    <w:p w14:paraId="4470747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Nothing in this License shall be construed as excluding or limiting any implied license or other defenses to infringement that may otherwise be available to you under applicable patent law.</w:t>
      </w:r>
    </w:p>
    <w:p w14:paraId="048534F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12. No Surrender of Others' Freedom.</w:t>
      </w:r>
    </w:p>
    <w:p w14:paraId="6876B3E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conditions are imposed on you (whether by court order, agreement or otherwise) that contradict the conditions of this License, they do not excuse you from the conditions of this License. If you cannot convey a covered work so as to satisfy simultaneously your obligations under this License and any other pertinent obligations, then as a consequence you may not convey it at all. For example, if you agree to terms that obligate you to collect a royalty for further conveying from those to whom you convey the Program, the only way you could satisfy both those terms and this License would be to refrain entirely from conveying the Program.</w:t>
      </w:r>
    </w:p>
    <w:p w14:paraId="32E1715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13. Remote Network Interaction; Use with the GNU General Public License.</w:t>
      </w:r>
    </w:p>
    <w:p w14:paraId="4088A7A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Notwithstanding any other provision of this License, if you modify the Program, your modified version must prominently offer all users interacting with it remotely through a computer network (if your version supports such interaction) an opportunity to receive the Corresponding Source of your version by providing access to the Corresponding Source from a network server at no charge, through some standard or customary means of facilitating copying of software. This Corresponding Source shall include the Corresponding Source for any work covered by version 3 of the GNU General Public License that is incorporated pursuant to the following paragraph.</w:t>
      </w:r>
    </w:p>
    <w:p w14:paraId="24E6F9F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Notwithstanding any other provision of this License, you have permission to link or combine any covered work with a work licensed under version 3 of the GNU General Public License into a single combined work, and to convey the resulting work. The terms of this License will continue to apply to the part which is the covered work, but the work with which it is combined will remain governed by version 3 of the GNU General Public License.</w:t>
      </w:r>
    </w:p>
    <w:p w14:paraId="743D50E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14. Revised Versions of this License.</w:t>
      </w:r>
    </w:p>
    <w:p w14:paraId="168876E9">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Free Software Foundation may publish revised and/or new versions of the GNU Affero General Public License from time to time. Such new versions will be similar in spirit to the present version, but may differ in detail to address new problems or concerns.</w:t>
      </w:r>
    </w:p>
    <w:p w14:paraId="2D27886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Each version is given a distinguishing version number. If the Program specifies that a certain numbered version of the GNU Affero General Public License "or any later version" applies to it, you have the option of following the terms and conditions either of that numbered version or of any later version published by the Free Software Foundation. If the Program does not specify a version number of the GNU Affero General Public License, you may choose any version ever published by the Free Software Foundation.</w:t>
      </w:r>
    </w:p>
    <w:p w14:paraId="13CF78E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the Program specifies that a proxy can decide which future versions of the GNU Affero General Public License can be used, that proxy's public statement of acceptance of a version permanently authorizes you to choose that version for the Program.</w:t>
      </w:r>
    </w:p>
    <w:p w14:paraId="3479DC6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Later license versions may give you additional or different permissions. However, no additional obligations are imposed on any author or copyright holder as a result of your choosing to follow a later version.</w:t>
      </w:r>
    </w:p>
    <w:p w14:paraId="338E7C82">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15. Disclaimer of Warranty.</w:t>
      </w:r>
    </w:p>
    <w:p w14:paraId="21E6E4CF">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THERE IS NO WARRANTY FOR THE PROGRAM, TO THE EXTENT PERMITTED BY APPLICABLE LAW. EXCEPT WHEN OTHERWISE STATED IN WRITING THE COPYRIGHT HOLDERS AND/OR OTHER PARTIES PROVIDE THE PROGRAM "AS IS" WITHOUT WARRANTY OF ANY KIND, EITHER EXPRESSED OR IMPLIED, 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w:t>
      </w:r>
    </w:p>
    <w:p w14:paraId="423D6B2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16. Limitation of Liability.</w:t>
      </w:r>
    </w:p>
    <w:p w14:paraId="6224E1BB">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IN NO EVENT UNLESS REQUIRED BY APPLICABLE LAW OR AGREED TO IN WRITING WILL ANY COPYRIGHT HOLDER, OR ANY OTHER PARTY WHO MODIFIES AND/OR CONVEYS THE PROGRAM AS PERMITTED ABOVE, BE LIABLE TO YOU FOR DAMAGES, INCLUDING ANY GENERAL, SPECIAL, INCIDENTAL OR 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w:t>
      </w:r>
    </w:p>
    <w:p w14:paraId="228FE5D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17. Interpretation of Sections 15 and 16.</w:t>
      </w:r>
    </w:p>
    <w:p w14:paraId="5E8F5E1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the disclaimer of warranty and limitation of liability provided above cannot be given local legal effect according to their terms, reviewing courts shall apply local law that most closely approximates an absolute waiver of all civil liability in connection with the Program, unless a warranty or assumption of liability accompanies a copy of the Program in return for a fee.</w:t>
      </w:r>
    </w:p>
    <w:p w14:paraId="7B4693C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END OF TERMS AND CONDITIONS</w:t>
      </w:r>
    </w:p>
    <w:p w14:paraId="3EB3DB1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How to Apply These Terms to Your New Programs</w:t>
      </w:r>
    </w:p>
    <w:p w14:paraId="112D3854">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 develop a new program, and you want it to be of the greatest possible use to the public, the best way to achieve this is to make it free software which everyone can redistribute and change under these terms.</w:t>
      </w:r>
    </w:p>
    <w:p w14:paraId="33B7B16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To do so, attach the following notices to the program. It is safest to attach them to the start of each source file to most effectively state the exclusion of warranty; and each file should have at least the "copyright" line and a pointer to where the full notice is found.</w:t>
      </w:r>
    </w:p>
    <w:p w14:paraId="4761BA5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&lt;one line to give the program's name and a brief idea of what it does.&gt;</w:t>
      </w:r>
    </w:p>
    <w:p w14:paraId="0AE0B5D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Copyright (C) &lt;year&gt;  &lt;name of author&gt;</w:t>
      </w:r>
    </w:p>
    <w:p w14:paraId="07940F0D">
      <w:pPr>
        <w:rPr>
          <w:rFonts w:hint="eastAsia"/>
          <w:b w:val="0"/>
          <w:bCs/>
          <w:i/>
          <w:color w:val="000000" w:themeColor="text1"/>
          <w14:textFill>
            <w14:solidFill>
              <w14:schemeClr w14:val="tx1"/>
            </w14:solidFill>
          </w14:textFill>
        </w:rPr>
      </w:pPr>
    </w:p>
    <w:p w14:paraId="3E703D97">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This program is free software: you can redistribute it and/or modify</w:t>
      </w:r>
    </w:p>
    <w:p w14:paraId="0B914A7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it under the terms of the GNU Affero General Public License as</w:t>
      </w:r>
    </w:p>
    <w:p w14:paraId="1170B22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published by the Free Software Foundation, either version 3 of the</w:t>
      </w:r>
    </w:p>
    <w:p w14:paraId="7EA41D0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License, or (at your option) any later version.</w:t>
      </w:r>
    </w:p>
    <w:p w14:paraId="3210310A">
      <w:pPr>
        <w:rPr>
          <w:rFonts w:hint="eastAsia"/>
          <w:b w:val="0"/>
          <w:bCs/>
          <w:i/>
          <w:color w:val="000000" w:themeColor="text1"/>
          <w14:textFill>
            <w14:solidFill>
              <w14:schemeClr w14:val="tx1"/>
            </w14:solidFill>
          </w14:textFill>
        </w:rPr>
      </w:pPr>
    </w:p>
    <w:p w14:paraId="714162E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This program is distributed in the hope that it will be useful,</w:t>
      </w:r>
    </w:p>
    <w:p w14:paraId="54FF6FC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but WITHOUT ANY WARRANTY; without even the implied warranty of</w:t>
      </w:r>
    </w:p>
    <w:p w14:paraId="46163866">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MERCHANTABILITY or FITNESS FOR A PARTICULAR PURPOSE.  See the</w:t>
      </w:r>
    </w:p>
    <w:p w14:paraId="3358F3D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GNU Affero General Public License for more details.</w:t>
      </w:r>
    </w:p>
    <w:p w14:paraId="3CB031D0">
      <w:pPr>
        <w:rPr>
          <w:rFonts w:hint="eastAsia"/>
          <w:b w:val="0"/>
          <w:bCs/>
          <w:i/>
          <w:color w:val="000000" w:themeColor="text1"/>
          <w14:textFill>
            <w14:solidFill>
              <w14:schemeClr w14:val="tx1"/>
            </w14:solidFill>
          </w14:textFill>
        </w:rPr>
      </w:pPr>
    </w:p>
    <w:p w14:paraId="1008C4FD">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You should have received a copy of the GNU Affero General Public License</w:t>
      </w:r>
    </w:p>
    <w:p w14:paraId="6AEB4D9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 xml:space="preserve">    along with this program.  If not, see &lt;https://www.gnu.org/licenses/&gt;.</w:t>
      </w:r>
    </w:p>
    <w:p w14:paraId="46788008">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Also add information on how to contact you by electronic and paper mail.</w:t>
      </w:r>
    </w:p>
    <w:p w14:paraId="41809A45">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If your software can interact with users remotely through a computer network, you should also make sure that it provides a way for users to get its source. For example, if your program is a web application, its interface could display a "Source" link that leads users to an archive of the code. There are many ways you could offer source, and different solutions will be better for different programs; see section 13 for the specific requirements.</w:t>
      </w:r>
    </w:p>
    <w:p w14:paraId="6BCB614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You should also get your employer (if you work as a programmer) or school, if any, to sign a "copyright disclaimer" for the program, if necessary. For more information on this, and how to apply and follow the GNU AGPL, see &lt;</w:t>
      </w:r>
      <w:r>
        <w:rPr>
          <w:rFonts w:hint="eastAsia"/>
          <w:b w:val="0"/>
          <w:bCs/>
          <w:i/>
          <w:color w:val="000000" w:themeColor="text1"/>
          <w14:textFill>
            <w14:solidFill>
              <w14:schemeClr w14:val="tx1"/>
            </w14:solidFill>
          </w14:textFill>
        </w:rPr>
        <w:fldChar w:fldCharType="begin"/>
      </w:r>
      <w:r>
        <w:rPr>
          <w:rFonts w:hint="eastAsia"/>
          <w:b w:val="0"/>
          <w:bCs/>
          <w:i/>
          <w:color w:val="000000" w:themeColor="text1"/>
          <w14:textFill>
            <w14:solidFill>
              <w14:schemeClr w14:val="tx1"/>
            </w14:solidFill>
          </w14:textFill>
        </w:rPr>
        <w:instrText xml:space="preserve"> HYPERLINK "https://www.gnu.org/licenses/" </w:instrText>
      </w:r>
      <w:r>
        <w:rPr>
          <w:rFonts w:hint="eastAsia"/>
          <w:b w:val="0"/>
          <w:bCs/>
          <w:i/>
          <w:color w:val="000000" w:themeColor="text1"/>
          <w14:textFill>
            <w14:solidFill>
              <w14:schemeClr w14:val="tx1"/>
            </w14:solidFill>
          </w14:textFill>
        </w:rPr>
        <w:fldChar w:fldCharType="separate"/>
      </w:r>
      <w:r>
        <w:rPr>
          <w:rFonts w:hint="eastAsia"/>
          <w:b w:val="0"/>
          <w:bCs/>
          <w:i/>
          <w:color w:val="000000" w:themeColor="text1"/>
          <w14:textFill>
            <w14:solidFill>
              <w14:schemeClr w14:val="tx1"/>
            </w14:solidFill>
          </w14:textFill>
        </w:rPr>
        <w:t>https://www.gnu.org/licenses/</w:t>
      </w:r>
      <w:r>
        <w:rPr>
          <w:rFonts w:hint="eastAsia"/>
          <w:b w:val="0"/>
          <w:bCs/>
          <w:i/>
          <w:color w:val="000000" w:themeColor="text1"/>
          <w14:textFill>
            <w14:solidFill>
              <w14:schemeClr w14:val="tx1"/>
            </w14:solidFill>
          </w14:textFill>
        </w:rPr>
        <w:fldChar w:fldCharType="end"/>
      </w:r>
      <w:r>
        <w:rPr>
          <w:rFonts w:hint="eastAsia"/>
          <w:b w:val="0"/>
          <w:bCs/>
          <w:i/>
          <w:color w:val="000000" w:themeColor="text1"/>
          <w14:textFill>
            <w14:solidFill>
              <w14:schemeClr w14:val="tx1"/>
            </w14:solidFill>
          </w14:textFill>
        </w:rPr>
        <w:t>&gt;.</w:t>
      </w:r>
    </w:p>
    <w:p w14:paraId="5CFA9681">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MIT License</w:t>
      </w:r>
    </w:p>
    <w:p w14:paraId="4011727A">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10D0DEE">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above copyright notice and this permission notice shall be included in all copies or substantial portions of the Software.</w:t>
      </w:r>
    </w:p>
    <w:p w14:paraId="2BFC7CFC">
      <w:pPr>
        <w:rPr>
          <w:rFonts w:hint="eastAsia"/>
          <w:b w:val="0"/>
          <w:bCs/>
          <w:i/>
          <w:color w:val="000000" w:themeColor="text1"/>
          <w14:textFill>
            <w14:solidFill>
              <w14:schemeClr w14:val="tx1"/>
            </w14:solidFill>
          </w14:textFill>
        </w:rPr>
      </w:pPr>
      <w:r>
        <w:rPr>
          <w:rFonts w:hint="eastAsia"/>
          <w:b w:val="0"/>
          <w:bCs/>
          <w:i/>
          <w:color w:val="000000" w:themeColor="text1"/>
          <w14:textFill>
            <w14:solidFill>
              <w14:schemeClr w14:val="tx1"/>
            </w14:solidFill>
          </w14:textFill>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60FBCB1">
      <w:pPr>
        <w:widowControl/>
        <w:shd w:val="clear" w:color="auto" w:fill="FFFFFF"/>
        <w:autoSpaceDE/>
        <w:autoSpaceDN/>
        <w:adjustRightInd/>
        <w:spacing w:line="180" w:lineRule="atLeast"/>
        <w:rPr>
          <w:i/>
          <w:color w:val="FF0000"/>
        </w:rPr>
      </w:pPr>
      <w:bookmarkStart w:id="9" w:name="_GoBack"/>
      <w:bookmarkEnd w:id="9"/>
    </w:p>
    <w:p w14:paraId="138DD2FB">
      <w:pPr>
        <w:pStyle w:val="2"/>
      </w:pPr>
      <w:r>
        <w:t>W</w:t>
      </w:r>
      <w:r>
        <w:rPr>
          <w:rFonts w:hint="eastAsia"/>
        </w:rPr>
        <w:t>ritten</w:t>
      </w:r>
      <w:r>
        <w:t xml:space="preserve"> O</w:t>
      </w:r>
      <w:r>
        <w:rPr>
          <w:rFonts w:hint="eastAsia"/>
        </w:rPr>
        <w:t>ffer</w:t>
      </w:r>
      <w:r>
        <w:t xml:space="preserve"> </w:t>
      </w:r>
      <w:r>
        <w:rPr>
          <w:rFonts w:hint="eastAsia" w:ascii="微软雅黑" w:hAnsi="微软雅黑" w:eastAsia="微软雅黑"/>
        </w:rPr>
        <w:t>书面邀约</w:t>
      </w:r>
    </w:p>
    <w:p w14:paraId="0F7DDFE9">
      <w:pPr>
        <w:pStyle w:val="36"/>
        <w:rPr>
          <w:rFonts w:ascii="Times New Roman" w:hAnsi="Times New Roman" w:cs="Times New Roman"/>
          <w:i/>
          <w:snapToGrid w:val="0"/>
          <w:color w:val="FF0000"/>
          <w:sz w:val="21"/>
          <w:szCs w:val="21"/>
        </w:rPr>
      </w:pPr>
      <w:r>
        <w:rPr>
          <w:rFonts w:hint="eastAsia" w:ascii="Times New Roman" w:hAnsi="Times New Roman" w:cs="Times New Roman"/>
          <w:i/>
          <w:snapToGrid w:val="0"/>
          <w:color w:val="FF0000"/>
          <w:sz w:val="21"/>
          <w:szCs w:val="21"/>
        </w:rPr>
        <w:t>填写说明：若产品使用了GPL、LGPL、MPL等具有对外开源义务的软件，文档必须附上本部分。If product contains software licensed under GPL ，LGPL</w:t>
      </w:r>
      <w:r>
        <w:rPr>
          <w:rFonts w:ascii="Times New Roman" w:hAnsi="Times New Roman" w:cs="Times New Roman"/>
          <w:i/>
          <w:snapToGrid w:val="0"/>
          <w:color w:val="FF0000"/>
          <w:sz w:val="21"/>
          <w:szCs w:val="21"/>
        </w:rPr>
        <w:t xml:space="preserve"> or </w:t>
      </w:r>
      <w:r>
        <w:rPr>
          <w:rFonts w:hint="eastAsia" w:ascii="Times New Roman" w:hAnsi="Times New Roman" w:cs="Times New Roman"/>
          <w:i/>
          <w:snapToGrid w:val="0"/>
          <w:color w:val="FF0000"/>
          <w:sz w:val="21"/>
          <w:szCs w:val="21"/>
        </w:rPr>
        <w:t>MPL, this section is mandatory</w:t>
      </w:r>
    </w:p>
    <w:p w14:paraId="3CE7947F">
      <w:pPr>
        <w:widowControl/>
        <w:shd w:val="clear" w:color="auto" w:fill="FFFFFF"/>
        <w:autoSpaceDE/>
        <w:autoSpaceDN/>
        <w:adjustRightInd/>
        <w:spacing w:line="180" w:lineRule="atLeast"/>
        <w:rPr>
          <w:i/>
          <w:color w:val="FF0000"/>
        </w:rPr>
      </w:pPr>
      <w:r>
        <w:rPr>
          <w:i/>
          <w:color w:val="FF0000"/>
        </w:rPr>
        <w:t xml:space="preserve"> </w:t>
      </w:r>
    </w:p>
    <w:p w14:paraId="243CFE29">
      <w:pPr>
        <w:pStyle w:val="36"/>
        <w:rPr>
          <w:rFonts w:ascii="微软雅黑" w:hAnsi="微软雅黑" w:eastAsia="微软雅黑"/>
          <w:strike/>
          <w:sz w:val="21"/>
          <w:szCs w:val="21"/>
        </w:rPr>
      </w:pPr>
    </w:p>
    <w:p w14:paraId="33EAA7A2">
      <w:pPr>
        <w:rPr>
          <w:rFonts w:ascii="微软雅黑" w:hAnsi="微软雅黑" w:eastAsia="微软雅黑"/>
        </w:rPr>
      </w:pPr>
    </w:p>
    <w:sectPr>
      <w:headerReference r:id="rId6" w:type="first"/>
      <w:footerReference r:id="rId9" w:type="first"/>
      <w:footerReference r:id="rId7" w:type="default"/>
      <w:headerReference r:id="rId5" w:type="even"/>
      <w:footerReference r:id="rId8" w:type="even"/>
      <w:pgSz w:w="11906" w:h="16838"/>
      <w:pgMar w:top="1312" w:right="1800" w:bottom="1440" w:left="1800" w:header="779"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0"/>
      <w:gridCol w:w="2921"/>
      <w:gridCol w:w="2601"/>
    </w:tblGrid>
    <w:tr w14:paraId="274A03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0" w:type="pct"/>
        </w:tcPr>
        <w:p w14:paraId="005FF0BF">
          <w:pPr>
            <w:pStyle w:val="8"/>
          </w:pPr>
        </w:p>
      </w:tc>
      <w:tc>
        <w:tcPr>
          <w:tcW w:w="1714" w:type="pct"/>
        </w:tcPr>
        <w:p w14:paraId="4EA91C09">
          <w:pPr>
            <w:pStyle w:val="8"/>
          </w:pPr>
        </w:p>
      </w:tc>
      <w:tc>
        <w:tcPr>
          <w:tcW w:w="1527" w:type="pct"/>
        </w:tcPr>
        <w:p w14:paraId="20888B69">
          <w:pPr>
            <w:pStyle w:val="8"/>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14:paraId="743473A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0A11">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CCF9">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3774">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3836">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2"/>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170509"/>
    <w:rsid w:val="001F1D2C"/>
    <w:rsid w:val="001F35A2"/>
    <w:rsid w:val="00233490"/>
    <w:rsid w:val="00287734"/>
    <w:rsid w:val="0030019E"/>
    <w:rsid w:val="003013C2"/>
    <w:rsid w:val="00445C39"/>
    <w:rsid w:val="005971FC"/>
    <w:rsid w:val="005E18E0"/>
    <w:rsid w:val="00632FEB"/>
    <w:rsid w:val="006360BD"/>
    <w:rsid w:val="00720500"/>
    <w:rsid w:val="0077273E"/>
    <w:rsid w:val="00773996"/>
    <w:rsid w:val="00791F1E"/>
    <w:rsid w:val="00865CDC"/>
    <w:rsid w:val="008E6FA4"/>
    <w:rsid w:val="00AC559A"/>
    <w:rsid w:val="00BC1C10"/>
    <w:rsid w:val="00CC2494"/>
    <w:rsid w:val="00D75644"/>
    <w:rsid w:val="00DC545D"/>
    <w:rsid w:val="00E03BD4"/>
    <w:rsid w:val="00E15234"/>
    <w:rsid w:val="00F557D5"/>
    <w:rsid w:val="00FB2E6A"/>
    <w:rsid w:val="02186A33"/>
    <w:rsid w:val="025C7268"/>
    <w:rsid w:val="035C456B"/>
    <w:rsid w:val="06123F2C"/>
    <w:rsid w:val="0A1B7A08"/>
    <w:rsid w:val="0A295FB0"/>
    <w:rsid w:val="0FE512FA"/>
    <w:rsid w:val="10C64C84"/>
    <w:rsid w:val="10FE598E"/>
    <w:rsid w:val="13781A27"/>
    <w:rsid w:val="169A5605"/>
    <w:rsid w:val="1A6F2DA3"/>
    <w:rsid w:val="1B012302"/>
    <w:rsid w:val="24914F8A"/>
    <w:rsid w:val="26971E49"/>
    <w:rsid w:val="302E0CFD"/>
    <w:rsid w:val="32790CC2"/>
    <w:rsid w:val="331E65EF"/>
    <w:rsid w:val="351F18AB"/>
    <w:rsid w:val="357E0CC8"/>
    <w:rsid w:val="3862042D"/>
    <w:rsid w:val="39111E53"/>
    <w:rsid w:val="3A402319"/>
    <w:rsid w:val="3A4A561C"/>
    <w:rsid w:val="3C1A2DCC"/>
    <w:rsid w:val="3F635F34"/>
    <w:rsid w:val="40095632"/>
    <w:rsid w:val="417B430D"/>
    <w:rsid w:val="43A01E09"/>
    <w:rsid w:val="45927E77"/>
    <w:rsid w:val="4C8E75EA"/>
    <w:rsid w:val="4D845BEF"/>
    <w:rsid w:val="506B5D62"/>
    <w:rsid w:val="52010CD8"/>
    <w:rsid w:val="547E7F44"/>
    <w:rsid w:val="56701B0F"/>
    <w:rsid w:val="56A8574D"/>
    <w:rsid w:val="57A7445B"/>
    <w:rsid w:val="57DC29B5"/>
    <w:rsid w:val="5A4412E8"/>
    <w:rsid w:val="5A6A2548"/>
    <w:rsid w:val="5B1D6EC0"/>
    <w:rsid w:val="5B21787C"/>
    <w:rsid w:val="5C003935"/>
    <w:rsid w:val="5E413D91"/>
    <w:rsid w:val="60A01243"/>
    <w:rsid w:val="61266DE1"/>
    <w:rsid w:val="63A4104A"/>
    <w:rsid w:val="68030A35"/>
    <w:rsid w:val="6F6F4C02"/>
    <w:rsid w:val="6FC767EC"/>
    <w:rsid w:val="6FE50A20"/>
    <w:rsid w:val="748C0004"/>
    <w:rsid w:val="749B7045"/>
    <w:rsid w:val="7B627357"/>
    <w:rsid w:val="7B6770D5"/>
    <w:rsid w:val="7BE5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qFormat="1"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9"/>
    <w:semiHidden/>
    <w:unhideWhenUsed/>
    <w:qFormat/>
    <w:uiPriority w:val="0"/>
  </w:style>
  <w:style w:type="paragraph" w:styleId="7">
    <w:name w:val="Balloon Text"/>
    <w:basedOn w:val="1"/>
    <w:link w:val="35"/>
    <w:qFormat/>
    <w:uiPriority w:val="0"/>
    <w:pPr>
      <w:spacing w:line="240" w:lineRule="auto"/>
    </w:pPr>
    <w:rPr>
      <w:sz w:val="18"/>
      <w:szCs w:val="18"/>
    </w:rPr>
  </w:style>
  <w:style w:type="paragraph" w:styleId="8">
    <w:name w:val="footer"/>
    <w:qFormat/>
    <w:uiPriority w:val="0"/>
    <w:pPr>
      <w:tabs>
        <w:tab w:val="center" w:pos="4510"/>
        <w:tab w:val="right" w:pos="9020"/>
      </w:tabs>
    </w:pPr>
    <w:rPr>
      <w:rFonts w:ascii="Arial" w:hAnsi="Arial" w:eastAsia="宋体" w:cs="Times New Roman"/>
      <w:sz w:val="18"/>
      <w:szCs w:val="18"/>
      <w:lang w:val="en-US" w:eastAsia="zh-CN" w:bidi="ar-SA"/>
    </w:rPr>
  </w:style>
  <w:style w:type="paragraph" w:styleId="9">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1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37"/>
    <w:qFormat/>
    <w:uiPriority w:val="0"/>
    <w:pPr>
      <w:spacing w:before="240" w:after="60"/>
      <w:jc w:val="center"/>
      <w:outlineLvl w:val="0"/>
    </w:pPr>
    <w:rPr>
      <w:rFonts w:ascii="Cambria" w:hAnsi="Cambria"/>
      <w:b/>
      <w:bCs/>
      <w:sz w:val="32"/>
      <w:szCs w:val="32"/>
    </w:rPr>
  </w:style>
  <w:style w:type="paragraph" w:styleId="13">
    <w:name w:val="annotation subject"/>
    <w:basedOn w:val="6"/>
    <w:next w:val="6"/>
    <w:link w:val="40"/>
    <w:semiHidden/>
    <w:unhideWhenUsed/>
    <w:qFormat/>
    <w:uiPriority w:val="0"/>
    <w:rPr>
      <w:b/>
      <w:bCs/>
    </w:rPr>
  </w:style>
  <w:style w:type="table" w:styleId="15">
    <w:name w:val="Table Grid"/>
    <w:basedOn w:val="14"/>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character" w:styleId="20">
    <w:name w:val="HTML Code"/>
    <w:basedOn w:val="16"/>
    <w:semiHidden/>
    <w:unhideWhenUsed/>
    <w:qFormat/>
    <w:uiPriority w:val="0"/>
    <w:rPr>
      <w:rFonts w:ascii="Courier New" w:hAnsi="Courier New"/>
      <w:sz w:val="20"/>
    </w:rPr>
  </w:style>
  <w:style w:type="character" w:styleId="21">
    <w:name w:val="annotation reference"/>
    <w:basedOn w:val="16"/>
    <w:semiHidden/>
    <w:unhideWhenUsed/>
    <w:qFormat/>
    <w:uiPriority w:val="0"/>
    <w:rPr>
      <w:sz w:val="21"/>
      <w:szCs w:val="21"/>
    </w:rPr>
  </w:style>
  <w:style w:type="paragraph" w:customStyle="1" w:styleId="22">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23">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4">
    <w:name w:val="表头文本"/>
    <w:qFormat/>
    <w:uiPriority w:val="0"/>
    <w:pPr>
      <w:jc w:val="center"/>
    </w:pPr>
    <w:rPr>
      <w:rFonts w:ascii="Arial" w:hAnsi="Arial" w:eastAsia="宋体" w:cs="Times New Roman"/>
      <w:b/>
      <w:sz w:val="21"/>
      <w:szCs w:val="21"/>
      <w:lang w:val="en-US" w:eastAsia="zh-CN" w:bidi="ar-SA"/>
    </w:rPr>
  </w:style>
  <w:style w:type="table" w:customStyle="1" w:styleId="25">
    <w:name w:val="表样式"/>
    <w:basedOn w:val="14"/>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6">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7">
    <w:name w:val="图样式"/>
    <w:basedOn w:val="1"/>
    <w:qFormat/>
    <w:uiPriority w:val="0"/>
    <w:pPr>
      <w:keepNext/>
      <w:widowControl/>
      <w:spacing w:before="80" w:after="80"/>
      <w:jc w:val="center"/>
    </w:pPr>
  </w:style>
  <w:style w:type="paragraph" w:customStyle="1" w:styleId="28">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9">
    <w:name w:val="正文（首行不缩进）"/>
    <w:basedOn w:val="1"/>
    <w:qFormat/>
    <w:uiPriority w:val="0"/>
  </w:style>
  <w:style w:type="paragraph" w:customStyle="1" w:styleId="30">
    <w:name w:val="注示头"/>
    <w:basedOn w:val="1"/>
    <w:qFormat/>
    <w:uiPriority w:val="0"/>
    <w:pPr>
      <w:pBdr>
        <w:top w:val="single" w:color="000000" w:sz="4" w:space="1"/>
      </w:pBdr>
      <w:jc w:val="both"/>
    </w:pPr>
    <w:rPr>
      <w:rFonts w:ascii="Arial" w:hAnsi="Arial" w:eastAsia="黑体"/>
      <w:sz w:val="18"/>
    </w:rPr>
  </w:style>
  <w:style w:type="paragraph" w:customStyle="1" w:styleId="31">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32">
    <w:name w:val="编写建议"/>
    <w:basedOn w:val="1"/>
    <w:qFormat/>
    <w:uiPriority w:val="0"/>
    <w:pPr>
      <w:ind w:firstLine="420"/>
    </w:pPr>
    <w:rPr>
      <w:rFonts w:ascii="Arial" w:hAnsi="Arial" w:cs="Arial"/>
      <w:i/>
      <w:color w:val="0000FF"/>
    </w:rPr>
  </w:style>
  <w:style w:type="character" w:customStyle="1" w:styleId="33">
    <w:name w:val="样式一"/>
    <w:basedOn w:val="16"/>
    <w:qFormat/>
    <w:uiPriority w:val="0"/>
    <w:rPr>
      <w:rFonts w:ascii="宋体" w:hAnsi="宋体"/>
      <w:b/>
      <w:bCs/>
      <w:color w:val="000000"/>
      <w:sz w:val="36"/>
    </w:rPr>
  </w:style>
  <w:style w:type="character" w:customStyle="1" w:styleId="34">
    <w:name w:val="样式二"/>
    <w:basedOn w:val="33"/>
    <w:qFormat/>
    <w:uiPriority w:val="0"/>
    <w:rPr>
      <w:rFonts w:ascii="宋体" w:hAnsi="宋体"/>
      <w:color w:val="000000"/>
      <w:sz w:val="36"/>
    </w:rPr>
  </w:style>
  <w:style w:type="character" w:customStyle="1" w:styleId="35">
    <w:name w:val="Balloon Text Char"/>
    <w:basedOn w:val="16"/>
    <w:link w:val="7"/>
    <w:qFormat/>
    <w:uiPriority w:val="0"/>
    <w:rPr>
      <w:snapToGrid w:val="0"/>
      <w:sz w:val="18"/>
      <w:szCs w:val="18"/>
    </w:rPr>
  </w:style>
  <w:style w:type="paragraph" w:customStyle="1" w:styleId="3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7">
    <w:name w:val="Title Char"/>
    <w:basedOn w:val="16"/>
    <w:link w:val="12"/>
    <w:qFormat/>
    <w:uiPriority w:val="0"/>
    <w:rPr>
      <w:rFonts w:ascii="Cambria" w:hAnsi="Cambria"/>
      <w:b/>
      <w:bCs/>
      <w:snapToGrid w:val="0"/>
      <w:sz w:val="32"/>
      <w:szCs w:val="32"/>
    </w:rPr>
  </w:style>
  <w:style w:type="paragraph" w:styleId="38">
    <w:name w:val="List Paragraph"/>
    <w:basedOn w:val="1"/>
    <w:qFormat/>
    <w:uiPriority w:val="34"/>
    <w:pPr>
      <w:ind w:firstLine="420" w:firstLineChars="200"/>
    </w:pPr>
  </w:style>
  <w:style w:type="character" w:customStyle="1" w:styleId="39">
    <w:name w:val="Comment Text Char"/>
    <w:basedOn w:val="16"/>
    <w:link w:val="6"/>
    <w:semiHidden/>
    <w:qFormat/>
    <w:uiPriority w:val="0"/>
    <w:rPr>
      <w:snapToGrid w:val="0"/>
      <w:sz w:val="21"/>
      <w:szCs w:val="21"/>
    </w:rPr>
  </w:style>
  <w:style w:type="character" w:customStyle="1" w:styleId="40">
    <w:name w:val="Comment Subject Char"/>
    <w:basedOn w:val="39"/>
    <w:link w:val="13"/>
    <w:semiHidden/>
    <w:qFormat/>
    <w:uiPriority w:val="0"/>
    <w:rPr>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6839-1253-4614-B605-206699BD6D7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25</Pages>
  <Words>847</Words>
  <Characters>4856</Characters>
  <Lines>150</Lines>
  <Paragraphs>42</Paragraphs>
  <TotalTime>9</TotalTime>
  <ScaleCrop>false</ScaleCrop>
  <LinksUpToDate>false</LinksUpToDate>
  <CharactersWithSpaces>5526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2020-04-14T07:35:00Z</dcterms:created>
  <dc:creator>Caidan (Daniel)</dc:creator>
  <cp:lastModifiedBy>Airship</cp:lastModifiedBy>
  <dcterms:modified xsi:type="dcterms:W3CDTF">2025-11-14T06:14:23Z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(3)ACZcOPdwzS4xUvP2SX7sXSfDN4jOt6eXAKjqa34UGxXeqoa7+FPiioCumsCKm55zk8B6jCnX
efC0/Cag7ikgTqW+ZxDPMagIcvFEqLVWGuTOcMUK3AZ0o5reBgFvj2i/YyN2puqUo6yPlk9m
NMWtmzXQhbHpw2x9iPHBjel6uorOHa17ELWBmFC/yJAI11tlOGGpPteakvw01iQe6nPiv+gO
Gv8BQ17h8PCkmRb+Zt</vt:lpwstr>
  </property>
  <property fmtid="{D5CDD505-2E9C-101B-9397-08002B2CF9AE}" pid="3" name="_2015_ms_pID_7253431">
    <vt:lpwstr>rQN54GnoE6sNjYo2sWbIvKMtza8EZc1M6JtOvEsJXHP70VbTjQQtrV
9dHVTck3SrqI5X/am9R09SLrY5XP9glXtAUT32ZjLBtRlqNI7TRIDl4Mon90UPwp7s0fEHmE
xgZUwmUnJlGVv70aP65N8W6ojip2RPdey5u0P7N1UGEOMun7t4AgIoz7Ls1JPFoOTFnU/BSw
EBytCT9SPYOv3ebrf5EUQo41WAGPUY4pmdVf</vt:lpwstr>
  </property>
  <property fmtid="{D5CDD505-2E9C-101B-9397-08002B2CF9AE}" pid="4" name="_2015_ms_pID_7253432">
    <vt:lpwstr>7QhtZOYD/LVfHDRIGGjWJ7w=</vt:lpwstr>
  </property>
  <property fmtid="{D5CDD505-2E9C-101B-9397-08002B2CF9AE}" pid="5" name="KSOProductBuildVer">
    <vt:lpwstr>2052-12.1.0.23542</vt:lpwstr>
  </property>
  <property fmtid="{D5CDD505-2E9C-101B-9397-08002B2CF9AE}" pid="6" name="ICV">
    <vt:lpwstr>4FFAAFE982DE42B8A5735A667CCAB336_13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1701773137</vt:lpwstr>
  </property>
  <property fmtid="{D5CDD505-2E9C-101B-9397-08002B2CF9AE}" pid="11" name="KSOTemplateDocerSaveRecord">
    <vt:lpwstr>eyJoZGlkIjoiNDFmNWVkYmU2ZWE4YzNiOTY5MGY5MDFmODVlYTExMTgiLCJ1c2VySWQiOiIyNTI4NTE3OTAifQ==</vt:lpwstr>
  </property>
</Properties>
</file>