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E438B2">
      <w:pPr>
        <w:pBdr>
          <w:bottom w:val="single" w:color="808080" w:sz="24" w:space="0"/>
        </w:pBdr>
        <w:spacing w:before="1956" w:beforeLines="600" w:after="652" w:afterLines="200"/>
        <w:jc w:val="both"/>
        <w:rPr>
          <w:rFonts w:ascii="Arial" w:hAnsi="Arial" w:cs="Arial"/>
          <w:b/>
          <w:bCs/>
          <w:color w:val="0000FF"/>
        </w:rPr>
      </w:pPr>
    </w:p>
    <w:p w14:paraId="021AF3F3">
      <w:pPr>
        <w:pStyle w:val="13"/>
        <w:pBdr>
          <w:bottom w:val="single" w:color="808080" w:sz="24" w:space="0"/>
        </w:pBdr>
        <w:spacing w:before="1956" w:beforeLines="600" w:after="130" w:afterLines="40" w:line="360" w:lineRule="auto"/>
        <w:jc w:val="right"/>
        <w:outlineLvl w:val="9"/>
        <w:rPr>
          <w:rFonts w:hint="default" w:ascii="宋体" w:hAnsi="宋体" w:eastAsia="宋体" w:cs="宋体"/>
          <w:iCs/>
          <w:sz w:val="52"/>
          <w:szCs w:val="52"/>
          <w:lang w:val="en-US" w:eastAsia="zh-CN"/>
        </w:rPr>
      </w:pPr>
      <w:bookmarkStart w:id="0" w:name="_Toc5388"/>
      <w:bookmarkStart w:id="1" w:name="_Toc3163"/>
      <w:bookmarkStart w:id="2" w:name="_Toc3401"/>
      <w:bookmarkStart w:id="3" w:name="_Toc9293"/>
      <w:bookmarkStart w:id="4" w:name="_Toc7735"/>
      <w:bookmarkStart w:id="5" w:name="_Toc10369"/>
      <w:bookmarkStart w:id="6" w:name="_Toc31545"/>
      <w:bookmarkStart w:id="7" w:name="_Toc297"/>
      <w:bookmarkStart w:id="8" w:name="_Toc6271"/>
      <w:bookmarkStart w:id="9" w:name="_Toc27516"/>
      <w:bookmarkStart w:id="10" w:name="_Toc5660"/>
      <w:bookmarkStart w:id="11" w:name="_Toc24636"/>
      <w:r>
        <w:rPr>
          <w:rFonts w:hint="eastAsia" w:cs="Arial"/>
          <w:iCs/>
          <w:color w:val="0000FF"/>
          <w:sz w:val="52"/>
          <w:szCs w:val="52"/>
          <w:lang w:val="en-US" w:eastAsia="zh-CN"/>
        </w:rPr>
        <w:t>CRM管理系统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7DFBE03">
      <w:pPr>
        <w:pStyle w:val="18"/>
        <w:spacing w:line="360" w:lineRule="auto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</w:t>
      </w:r>
      <w:r>
        <w:rPr>
          <w:rFonts w:hint="eastAsia" w:ascii="宋体" w:hAnsi="宋体" w:eastAsia="宋体"/>
          <w:b/>
          <w:bCs/>
          <w:sz w:val="52"/>
          <w:szCs w:val="52"/>
        </w:rPr>
        <w:t>手册</w:t>
      </w:r>
    </w:p>
    <w:p w14:paraId="43A55BEE">
      <w:pPr>
        <w:pStyle w:val="18"/>
        <w:spacing w:line="360" w:lineRule="auto"/>
        <w:rPr>
          <w:rFonts w:ascii="宋体" w:hAnsi="宋体" w:eastAsia="宋体"/>
          <w:b/>
          <w:bCs/>
          <w:sz w:val="52"/>
          <w:szCs w:val="52"/>
        </w:rPr>
      </w:pPr>
    </w:p>
    <w:p w14:paraId="4CC91DE2">
      <w:pPr>
        <w:pStyle w:val="18"/>
        <w:spacing w:line="360" w:lineRule="auto"/>
        <w:rPr>
          <w:rFonts w:ascii="宋体" w:hAnsi="宋体" w:eastAsia="宋体"/>
          <w:b/>
          <w:bCs/>
          <w:sz w:val="52"/>
          <w:szCs w:val="52"/>
        </w:rPr>
      </w:pPr>
    </w:p>
    <w:p w14:paraId="0A9D017F">
      <w:pPr>
        <w:rPr>
          <w:rFonts w:ascii="Arial" w:hAnsi="Arial" w:cs="Arial"/>
          <w:b/>
          <w:color w:val="000080"/>
          <w:sz w:val="24"/>
          <w:szCs w:val="24"/>
        </w:rPr>
      </w:pP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>编制</w:t>
      </w:r>
      <w:r>
        <w:rPr>
          <w:rFonts w:ascii="Arial" w:hAnsi="Arial" w:cs="Arial"/>
          <w:b/>
          <w:color w:val="000080"/>
          <w:sz w:val="24"/>
          <w:szCs w:val="24"/>
        </w:rPr>
        <w:t>:</w:t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  <w:lang w:val="en-US" w:eastAsia="zh-CN"/>
        </w:rPr>
        <w:t>薛转红</w:t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</w:p>
    <w:p w14:paraId="63796D5A">
      <w:pPr>
        <w:rPr>
          <w:rFonts w:ascii="Arial" w:hAnsi="Arial" w:cs="Arial"/>
          <w:b/>
          <w:color w:val="000080"/>
          <w:sz w:val="24"/>
          <w:szCs w:val="24"/>
        </w:rPr>
      </w:pPr>
    </w:p>
    <w:p w14:paraId="39178D0B">
      <w:pPr>
        <w:rPr>
          <w:rFonts w:hint="eastAsia" w:ascii="Arial" w:hAnsi="Arial" w:cs="Arial" w:eastAsiaTheme="minorEastAsia"/>
          <w:b/>
          <w:color w:val="000080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ascii="Arial" w:hAnsi="Arial" w:cs="Arial"/>
          <w:b/>
          <w:color w:val="000080"/>
          <w:sz w:val="24"/>
          <w:szCs w:val="24"/>
        </w:rPr>
        <w:t>审核:</w:t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  <w:lang w:val="en-US" w:eastAsia="zh-CN"/>
        </w:rPr>
        <w:t>王韩</w:t>
      </w:r>
    </w:p>
    <w:p w14:paraId="3F02AB1E">
      <w:pPr>
        <w:rPr>
          <w:rFonts w:ascii="Arial" w:hAnsi="Arial" w:cs="Arial"/>
          <w:b/>
          <w:color w:val="000080"/>
          <w:sz w:val="24"/>
          <w:szCs w:val="24"/>
        </w:rPr>
      </w:pPr>
    </w:p>
    <w:p w14:paraId="22400357">
      <w:pPr>
        <w:rPr>
          <w:rFonts w:ascii="Arial" w:hAnsi="Arial" w:cs="Arial"/>
          <w:b/>
          <w:color w:val="000080"/>
          <w:sz w:val="24"/>
          <w:szCs w:val="24"/>
        </w:rPr>
      </w:pP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  <w:r>
        <w:rPr>
          <w:rFonts w:hint="eastAsia" w:ascii="Arial" w:hAnsi="Arial" w:cs="Arial"/>
          <w:b/>
          <w:color w:val="000080"/>
          <w:sz w:val="24"/>
          <w:szCs w:val="24"/>
        </w:rPr>
        <w:tab/>
      </w:r>
    </w:p>
    <w:p w14:paraId="0ED7951A">
      <w:pPr>
        <w:pStyle w:val="18"/>
        <w:spacing w:line="360" w:lineRule="auto"/>
        <w:rPr>
          <w:rFonts w:eastAsia="宋体"/>
          <w:sz w:val="52"/>
          <w:szCs w:val="52"/>
        </w:rPr>
      </w:pPr>
    </w:p>
    <w:p w14:paraId="3E04614F">
      <w:pPr>
        <w:pStyle w:val="18"/>
        <w:spacing w:line="360" w:lineRule="auto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宁夏甜橙科技有限公司</w:t>
      </w:r>
    </w:p>
    <w:p w14:paraId="38A2730D">
      <w:pPr>
        <w:pStyle w:val="18"/>
        <w:spacing w:line="360" w:lineRule="auto"/>
        <w:rPr>
          <w:rFonts w:eastAsia="宋体"/>
          <w:b/>
          <w:bCs/>
        </w:rPr>
      </w:pPr>
    </w:p>
    <w:p w14:paraId="7253263B">
      <w:pPr>
        <w:pStyle w:val="18"/>
        <w:spacing w:line="360" w:lineRule="auto"/>
        <w:rPr>
          <w:rFonts w:eastAsia="宋体"/>
          <w:sz w:val="24"/>
          <w:szCs w:val="24"/>
        </w:rPr>
      </w:pPr>
    </w:p>
    <w:p w14:paraId="2DE77DF8">
      <w:pPr>
        <w:pStyle w:val="18"/>
        <w:spacing w:line="360" w:lineRule="auto"/>
        <w:rPr>
          <w:rFonts w:eastAsia="宋体"/>
          <w:sz w:val="24"/>
          <w:szCs w:val="24"/>
        </w:rPr>
      </w:pPr>
      <w:bookmarkStart w:id="12" w:name="_Toc19817"/>
      <w:bookmarkStart w:id="13" w:name="_Toc17115"/>
      <w:bookmarkStart w:id="14" w:name="_Toc7540"/>
      <w:r>
        <w:rPr>
          <w:rFonts w:eastAsia="宋体"/>
          <w:sz w:val="24"/>
          <w:szCs w:val="24"/>
        </w:rPr>
        <w:t>©</w:t>
      </w:r>
      <w:r>
        <w:rPr>
          <w:rFonts w:hint="eastAsia" w:eastAsia="宋体"/>
          <w:color w:val="0000FF"/>
          <w:sz w:val="24"/>
          <w:szCs w:val="24"/>
          <w:lang w:val="en-US" w:eastAsia="zh-CN"/>
        </w:rPr>
        <w:t>2024</w:t>
      </w:r>
      <w:r>
        <w:rPr>
          <w:rFonts w:ascii="宋体" w:hAnsi="宋体" w:eastAsia="宋体"/>
          <w:sz w:val="24"/>
          <w:szCs w:val="24"/>
        </w:rPr>
        <w:t>年</w:t>
      </w:r>
      <w:r>
        <w:rPr>
          <w:rFonts w:hint="eastAsia" w:ascii="宋体" w:hAnsi="宋体" w:eastAsia="宋体"/>
          <w:sz w:val="24"/>
          <w:szCs w:val="24"/>
        </w:rPr>
        <w:t>宁夏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甜橙科技有限</w:t>
      </w:r>
      <w:r>
        <w:rPr>
          <w:rFonts w:hint="eastAsia" w:ascii="宋体" w:hAnsi="宋体" w:eastAsia="宋体"/>
          <w:sz w:val="24"/>
          <w:szCs w:val="24"/>
        </w:rPr>
        <w:t>公司</w:t>
      </w:r>
      <w:r>
        <w:rPr>
          <w:rFonts w:ascii="宋体" w:hAnsi="宋体" w:eastAsia="宋体"/>
          <w:sz w:val="24"/>
          <w:szCs w:val="24"/>
        </w:rPr>
        <w:t>版权所有</w:t>
      </w:r>
      <w:bookmarkEnd w:id="12"/>
      <w:bookmarkEnd w:id="13"/>
      <w:bookmarkEnd w:id="14"/>
    </w:p>
    <w:p w14:paraId="451B5432">
      <w:pPr>
        <w:jc w:val="right"/>
        <w:rPr>
          <w:rFonts w:hint="eastAsia" w:ascii="宋体" w:hAnsi="宋体" w:cs="Arial"/>
        </w:rPr>
      </w:pPr>
      <w:r>
        <w:rPr>
          <w:rFonts w:ascii="宋体" w:hAnsi="宋体" w:cs="Arial"/>
          <w:color w:val="0000FF"/>
        </w:rPr>
        <w:t>机密</w:t>
      </w:r>
      <w:r>
        <w:rPr>
          <w:rFonts w:hint="eastAsia" w:ascii="宋体" w:hAnsi="宋体" w:cs="Arial"/>
        </w:rPr>
        <w:t>文档</w:t>
      </w:r>
      <w:r>
        <w:rPr>
          <w:rFonts w:ascii="宋体" w:hAnsi="宋体" w:cs="Arial"/>
        </w:rPr>
        <w:t>，未经授权，不得外</w:t>
      </w:r>
      <w:r>
        <w:rPr>
          <w:rFonts w:hint="eastAsia" w:ascii="宋体" w:hAnsi="宋体" w:cs="Arial"/>
        </w:rPr>
        <w:t>传</w:t>
      </w:r>
    </w:p>
    <w:p w14:paraId="7D91D880">
      <w:pPr>
        <w:bidi w:val="0"/>
        <w:jc w:val="center"/>
        <w:rPr>
          <w:rFonts w:hint="default"/>
          <w:sz w:val="36"/>
          <w:szCs w:val="36"/>
          <w:lang w:val="en-US" w:eastAsia="zh-CN"/>
        </w:rPr>
      </w:pPr>
      <w:bookmarkStart w:id="15" w:name="_Toc7999"/>
      <w:bookmarkStart w:id="16" w:name="_Toc11928"/>
      <w:bookmarkStart w:id="17" w:name="_Toc29040"/>
      <w:bookmarkStart w:id="18" w:name="_Toc20459"/>
      <w:r>
        <w:rPr>
          <w:rFonts w:hint="eastAsia"/>
          <w:sz w:val="36"/>
          <w:szCs w:val="36"/>
          <w:lang w:val="en-US" w:eastAsia="zh-CN"/>
        </w:rPr>
        <w:t>目录</w:t>
      </w:r>
    </w:p>
    <w:p w14:paraId="26FFEF68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"1-4"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_Toc15764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1.文档介绍</w:t>
      </w:r>
      <w:r>
        <w:tab/>
      </w:r>
      <w:r>
        <w:fldChar w:fldCharType="begin"/>
      </w:r>
      <w:r>
        <w:instrText xml:space="preserve"> PAGEREF _Toc15764 \h </w:instrText>
      </w:r>
      <w:r>
        <w:fldChar w:fldCharType="separate"/>
      </w:r>
      <w:r>
        <w:t>- 1 -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C11CC22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_Toc12122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1.1范围</w:t>
      </w:r>
      <w:r>
        <w:tab/>
      </w:r>
      <w:r>
        <w:fldChar w:fldCharType="begin"/>
      </w:r>
      <w:r>
        <w:instrText xml:space="preserve"> PAGEREF _Toc12122 \h </w:instrText>
      </w:r>
      <w:r>
        <w:fldChar w:fldCharType="separate"/>
      </w:r>
      <w:r>
        <w:t>- 1 -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D9002B5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1.2使用对象</w:t>
      </w:r>
      <w:r>
        <w:tab/>
      </w:r>
      <w:r>
        <w:fldChar w:fldCharType="begin"/>
      </w:r>
      <w:r>
        <w:instrText xml:space="preserve"> PAGEREF _Toc1685 \h </w:instrText>
      </w:r>
      <w:r>
        <w:fldChar w:fldCharType="separate"/>
      </w:r>
      <w:r>
        <w:t>- 1 -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A31ABA8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_Toc11758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2.登录</w:t>
      </w:r>
      <w:r>
        <w:tab/>
      </w:r>
      <w:r>
        <w:fldChar w:fldCharType="begin"/>
      </w:r>
      <w:r>
        <w:instrText xml:space="preserve"> PAGEREF _Toc11758 \h </w:instrText>
      </w:r>
      <w:r>
        <w:fldChar w:fldCharType="separate"/>
      </w:r>
      <w:r>
        <w:t>- 1 -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85395E3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_Toc22712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3.目标管理</w:t>
      </w:r>
      <w:r>
        <w:tab/>
      </w:r>
      <w:r>
        <w:fldChar w:fldCharType="begin"/>
      </w:r>
      <w:r>
        <w:instrText xml:space="preserve"> PAGEREF _Toc22712 \h </w:instrText>
      </w:r>
      <w:r>
        <w:fldChar w:fldCharType="separate"/>
      </w:r>
      <w:r>
        <w:t>- 2 -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991A2E8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_Toc15884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3.1公司目标</w:t>
      </w:r>
      <w:r>
        <w:tab/>
      </w:r>
      <w:r>
        <w:fldChar w:fldCharType="begin"/>
      </w:r>
      <w:r>
        <w:instrText xml:space="preserve"> PAGEREF _Toc15884 \h </w:instrText>
      </w:r>
      <w:r>
        <w:fldChar w:fldCharType="separate"/>
      </w:r>
      <w:r>
        <w:t>- 2 -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69BC072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_Toc17510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3.1.1公司年度目标</w:t>
      </w:r>
      <w:r>
        <w:tab/>
      </w:r>
      <w:r>
        <w:fldChar w:fldCharType="begin"/>
      </w:r>
      <w:r>
        <w:instrText xml:space="preserve"> PAGEREF _Toc17510 \h </w:instrText>
      </w:r>
      <w:r>
        <w:fldChar w:fldCharType="separate"/>
      </w:r>
      <w:r>
        <w:t>- 2 -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2C13946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_Toc6150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3.1.2公司季度目标</w:t>
      </w:r>
      <w:r>
        <w:tab/>
      </w:r>
      <w:r>
        <w:fldChar w:fldCharType="begin"/>
      </w:r>
      <w:r>
        <w:instrText xml:space="preserve"> PAGEREF _Toc6150 \h </w:instrText>
      </w:r>
      <w:r>
        <w:fldChar w:fldCharType="separate"/>
      </w:r>
      <w:r>
        <w:t>- 2 -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7AB5AFC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_Toc3090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3.1.3公司月度目标</w:t>
      </w:r>
      <w:r>
        <w:tab/>
      </w:r>
      <w:r>
        <w:fldChar w:fldCharType="begin"/>
      </w:r>
      <w:r>
        <w:instrText xml:space="preserve"> PAGEREF _Toc3090 \h </w:instrText>
      </w:r>
      <w:r>
        <w:fldChar w:fldCharType="separate"/>
      </w:r>
      <w:r>
        <w:t>- 3 -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62DEAA0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_Toc14936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3.2</w:t>
      </w:r>
      <w:r>
        <w:rPr>
          <w:rFonts w:hint="eastAsia"/>
          <w:lang w:val="en-US" w:eastAsia="zh-CN"/>
        </w:rPr>
        <w:t>部门目标</w:t>
      </w:r>
      <w:r>
        <w:tab/>
      </w:r>
      <w:r>
        <w:fldChar w:fldCharType="begin"/>
      </w:r>
      <w:r>
        <w:instrText xml:space="preserve"> PAGEREF _Toc14936 \h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C55B29E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_Toc19122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3.2.1部门年度目标</w:t>
      </w:r>
      <w:r>
        <w:tab/>
      </w:r>
      <w:r>
        <w:fldChar w:fldCharType="begin"/>
      </w:r>
      <w:r>
        <w:instrText xml:space="preserve"> PAGEREF _Toc19122 \h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7BA214E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_Toc22735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3.2.2部门季度目标</w:t>
      </w:r>
      <w:r>
        <w:tab/>
      </w:r>
      <w:r>
        <w:fldChar w:fldCharType="begin"/>
      </w:r>
      <w:r>
        <w:instrText xml:space="preserve"> PAGEREF _Toc22735 \h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2103EFC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_Toc32488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3.2.3部门月度目标</w:t>
      </w:r>
      <w:r>
        <w:tab/>
      </w:r>
      <w:r>
        <w:fldChar w:fldCharType="begin"/>
      </w:r>
      <w:r>
        <w:instrText xml:space="preserve"> PAGEREF _Toc32488 \h </w:instrText>
      </w:r>
      <w:r>
        <w:fldChar w:fldCharType="separate"/>
      </w:r>
      <w:r>
        <w:t>- 5 -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2B08EF5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_Toc12669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3.2.4部门周度目标</w:t>
      </w:r>
      <w:r>
        <w:tab/>
      </w:r>
      <w:r>
        <w:fldChar w:fldCharType="begin"/>
      </w:r>
      <w:r>
        <w:instrText xml:space="preserve"> PAGEREF _Toc12669 \h </w:instrText>
      </w:r>
      <w:r>
        <w:fldChar w:fldCharType="separate"/>
      </w:r>
      <w:r>
        <w:t>- 5 -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D60C4C5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_Toc10380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3.3</w:t>
      </w:r>
      <w:r>
        <w:rPr>
          <w:rFonts w:hint="eastAsia"/>
          <w:lang w:val="en-US" w:eastAsia="zh-CN"/>
        </w:rPr>
        <w:t>个人目标</w:t>
      </w:r>
      <w:r>
        <w:tab/>
      </w:r>
      <w:r>
        <w:fldChar w:fldCharType="begin"/>
      </w:r>
      <w:r>
        <w:instrText xml:space="preserve"> PAGEREF _Toc10380 \h </w:instrText>
      </w:r>
      <w:r>
        <w:fldChar w:fldCharType="separate"/>
      </w:r>
      <w:r>
        <w:t>- 6 -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1914B20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_Toc24229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3.3.1个人月度目标</w:t>
      </w:r>
      <w:r>
        <w:tab/>
      </w:r>
      <w:r>
        <w:fldChar w:fldCharType="begin"/>
      </w:r>
      <w:r>
        <w:instrText xml:space="preserve"> PAGEREF _Toc24229 \h </w:instrText>
      </w:r>
      <w:r>
        <w:fldChar w:fldCharType="separate"/>
      </w:r>
      <w:r>
        <w:t>- 6 -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8C908D5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_Toc21369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3.3.2个人周度目标</w:t>
      </w:r>
      <w:r>
        <w:tab/>
      </w:r>
      <w:r>
        <w:fldChar w:fldCharType="begin"/>
      </w:r>
      <w:r>
        <w:instrText xml:space="preserve"> PAGEREF _Toc21369 \h </w:instrText>
      </w:r>
      <w:r>
        <w:fldChar w:fldCharType="separate"/>
      </w:r>
      <w:r>
        <w:t>- 6 -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2436CB7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_Toc13519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 市场管理</w:t>
      </w:r>
      <w:r>
        <w:tab/>
      </w:r>
      <w:r>
        <w:fldChar w:fldCharType="begin"/>
      </w:r>
      <w:r>
        <w:instrText xml:space="preserve"> PAGEREF _Toc13519 \h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FE2688B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4.1</w:t>
      </w:r>
      <w:r>
        <w:rPr>
          <w:rFonts w:hint="eastAsia"/>
          <w:lang w:val="en-US" w:eastAsia="zh-CN"/>
        </w:rPr>
        <w:t>线索管理</w:t>
      </w:r>
      <w:r>
        <w:tab/>
      </w:r>
      <w:r>
        <w:fldChar w:fldCharType="begin"/>
      </w:r>
      <w:r>
        <w:instrText xml:space="preserve"> PAGEREF _Toc456 \h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2900B38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_Toc30362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4.1.1待处理线索</w:t>
      </w:r>
      <w:r>
        <w:tab/>
      </w:r>
      <w:r>
        <w:fldChar w:fldCharType="begin"/>
      </w:r>
      <w:r>
        <w:instrText xml:space="preserve"> PAGEREF _Toc30362 \h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94EDAAC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_Toc14561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4.1.2已转移线索</w:t>
      </w:r>
      <w:r>
        <w:tab/>
      </w:r>
      <w:r>
        <w:fldChar w:fldCharType="begin"/>
      </w:r>
      <w:r>
        <w:instrText xml:space="preserve"> PAGEREF _Toc14561 \h </w:instrText>
      </w:r>
      <w:r>
        <w:fldChar w:fldCharType="separate"/>
      </w:r>
      <w:r>
        <w:t>- 9 -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4F6DBA5A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_Toc13322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4.1.3线索统计</w:t>
      </w:r>
      <w:r>
        <w:tab/>
      </w:r>
      <w:r>
        <w:fldChar w:fldCharType="begin"/>
      </w:r>
      <w:r>
        <w:instrText xml:space="preserve"> PAGEREF _Toc13322 \h </w:instrText>
      </w:r>
      <w:r>
        <w:fldChar w:fldCharType="separate"/>
      </w:r>
      <w:r>
        <w:t>- 9 -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769E934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_Toc20483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4.2</w:t>
      </w:r>
      <w:r>
        <w:rPr>
          <w:rFonts w:hint="eastAsia"/>
          <w:lang w:val="en-US" w:eastAsia="zh-CN"/>
        </w:rPr>
        <w:t>客户管理</w:t>
      </w:r>
      <w:r>
        <w:tab/>
      </w:r>
      <w:r>
        <w:fldChar w:fldCharType="begin"/>
      </w:r>
      <w:r>
        <w:instrText xml:space="preserve"> PAGEREF _Toc20483 \h </w:instrText>
      </w:r>
      <w:r>
        <w:fldChar w:fldCharType="separate"/>
      </w:r>
      <w:r>
        <w:t>- 10 -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168A3D8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_Toc6504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4.2.1私海客户</w:t>
      </w:r>
      <w:r>
        <w:tab/>
      </w:r>
      <w:r>
        <w:fldChar w:fldCharType="begin"/>
      </w:r>
      <w:r>
        <w:instrText xml:space="preserve"> PAGEREF _Toc6504 \h </w:instrText>
      </w:r>
      <w:r>
        <w:fldChar w:fldCharType="separate"/>
      </w:r>
      <w:r>
        <w:t>- 10 -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43A0232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_Toc21564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4.2.2已成交</w:t>
      </w:r>
      <w:r>
        <w:tab/>
      </w:r>
      <w:r>
        <w:fldChar w:fldCharType="begin"/>
      </w:r>
      <w:r>
        <w:instrText xml:space="preserve"> PAGEREF _Toc21564 \h </w:instrText>
      </w:r>
      <w:r>
        <w:fldChar w:fldCharType="separate"/>
      </w:r>
      <w:r>
        <w:t>- 22 -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D8DD72E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_Toc20966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4.2.3未成交</w:t>
      </w:r>
      <w:r>
        <w:tab/>
      </w:r>
      <w:r>
        <w:fldChar w:fldCharType="begin"/>
      </w:r>
      <w:r>
        <w:instrText xml:space="preserve"> PAGEREF _Toc20966 \h </w:instrText>
      </w:r>
      <w:r>
        <w:fldChar w:fldCharType="separate"/>
      </w:r>
      <w:r>
        <w:t>- 22 -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1D43B22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_Toc13540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4.2.4公海客户</w:t>
      </w:r>
      <w:r>
        <w:tab/>
      </w:r>
      <w:r>
        <w:fldChar w:fldCharType="begin"/>
      </w:r>
      <w:r>
        <w:instrText xml:space="preserve"> PAGEREF _Toc13540 \h </w:instrText>
      </w:r>
      <w:r>
        <w:fldChar w:fldCharType="separate"/>
      </w:r>
      <w:r>
        <w:t>- 23 -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9B57391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_Toc1194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4.3</w:t>
      </w:r>
      <w:r>
        <w:rPr>
          <w:rFonts w:hint="eastAsia"/>
          <w:lang w:val="en-US" w:eastAsia="zh-CN"/>
        </w:rPr>
        <w:t>商机管理</w:t>
      </w:r>
      <w:r>
        <w:tab/>
      </w:r>
      <w:r>
        <w:fldChar w:fldCharType="begin"/>
      </w:r>
      <w:r>
        <w:instrText xml:space="preserve"> PAGEREF _Toc1194 \h </w:instrText>
      </w:r>
      <w:r>
        <w:fldChar w:fldCharType="separate"/>
      </w:r>
      <w:r>
        <w:t>- 23 -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0043B0D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_Toc17678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4.3.1全部商机</w:t>
      </w:r>
      <w:r>
        <w:tab/>
      </w:r>
      <w:r>
        <w:fldChar w:fldCharType="begin"/>
      </w:r>
      <w:r>
        <w:instrText xml:space="preserve"> PAGEREF _Toc17678 \h </w:instrText>
      </w:r>
      <w:r>
        <w:fldChar w:fldCharType="separate"/>
      </w:r>
      <w:r>
        <w:t>- 23 -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D0F8513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_Toc26348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4.3.2已成交</w:t>
      </w:r>
      <w:r>
        <w:tab/>
      </w:r>
      <w:r>
        <w:fldChar w:fldCharType="begin"/>
      </w:r>
      <w:r>
        <w:instrText xml:space="preserve"> PAGEREF _Toc26348 \h </w:instrText>
      </w:r>
      <w:r>
        <w:fldChar w:fldCharType="separate"/>
      </w:r>
      <w:r>
        <w:t>- 25 -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A3C305D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_Toc16800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4.3.3未成交</w:t>
      </w:r>
      <w:r>
        <w:tab/>
      </w:r>
      <w:r>
        <w:fldChar w:fldCharType="begin"/>
      </w:r>
      <w:r>
        <w:instrText xml:space="preserve"> PAGEREF _Toc16800 \h </w:instrText>
      </w:r>
      <w:r>
        <w:fldChar w:fldCharType="separate"/>
      </w:r>
      <w:r>
        <w:t>- 26 -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62B6C8D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_Toc29771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4.3.4结束商机</w:t>
      </w:r>
      <w:r>
        <w:tab/>
      </w:r>
      <w:r>
        <w:fldChar w:fldCharType="begin"/>
      </w:r>
      <w:r>
        <w:instrText xml:space="preserve"> PAGEREF _Toc29771 \h </w:instrText>
      </w:r>
      <w:r>
        <w:fldChar w:fldCharType="separate"/>
      </w:r>
      <w:r>
        <w:t>- 26 -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C15B62B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_Toc18659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4.3.5无效商机</w:t>
      </w:r>
      <w:r>
        <w:tab/>
      </w:r>
      <w:r>
        <w:fldChar w:fldCharType="begin"/>
      </w:r>
      <w:r>
        <w:instrText xml:space="preserve"> PAGEREF _Toc18659 \h </w:instrText>
      </w:r>
      <w:r>
        <w:fldChar w:fldCharType="separate"/>
      </w:r>
      <w:r>
        <w:t>- 27 -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E6CCAD0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_Toc9863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4.4</w:t>
      </w:r>
      <w:r>
        <w:rPr>
          <w:rFonts w:hint="eastAsia"/>
          <w:lang w:val="en-US" w:eastAsia="zh-CN"/>
        </w:rPr>
        <w:t>合同管理</w:t>
      </w:r>
      <w:r>
        <w:tab/>
      </w:r>
      <w:r>
        <w:fldChar w:fldCharType="begin"/>
      </w:r>
      <w:r>
        <w:instrText xml:space="preserve"> PAGEREF _Toc9863 \h </w:instrText>
      </w:r>
      <w:r>
        <w:fldChar w:fldCharType="separate"/>
      </w:r>
      <w:r>
        <w:t>- 27 -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1907900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_Toc22468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4.5</w:t>
      </w:r>
      <w:r>
        <w:rPr>
          <w:rFonts w:hint="eastAsia"/>
          <w:lang w:val="en-US" w:eastAsia="zh-CN"/>
        </w:rPr>
        <w:t>推广管理</w:t>
      </w:r>
      <w:r>
        <w:tab/>
      </w:r>
      <w:r>
        <w:fldChar w:fldCharType="begin"/>
      </w:r>
      <w:r>
        <w:instrText xml:space="preserve"> PAGEREF _Toc22468 \h </w:instrText>
      </w:r>
      <w:r>
        <w:fldChar w:fldCharType="separate"/>
      </w:r>
      <w:r>
        <w:t>- 28 -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DFD35BA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_Toc4158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4.5.1推广来源</w:t>
      </w:r>
      <w:r>
        <w:tab/>
      </w:r>
      <w:r>
        <w:fldChar w:fldCharType="begin"/>
      </w:r>
      <w:r>
        <w:instrText xml:space="preserve"> PAGEREF _Toc4158 \h </w:instrText>
      </w:r>
      <w:r>
        <w:fldChar w:fldCharType="separate"/>
      </w:r>
      <w:r>
        <w:t>- 28 -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218A979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_Toc16946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4.5.2推广金额</w:t>
      </w:r>
      <w:r>
        <w:tab/>
      </w:r>
      <w:r>
        <w:fldChar w:fldCharType="begin"/>
      </w:r>
      <w:r>
        <w:instrText xml:space="preserve"> PAGEREF _Toc16946 \h </w:instrText>
      </w:r>
      <w:r>
        <w:fldChar w:fldCharType="separate"/>
      </w:r>
      <w:r>
        <w:t>- 28 -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01522EE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_Toc6750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4.6</w:t>
      </w:r>
      <w:r>
        <w:rPr>
          <w:rFonts w:hint="eastAsia"/>
          <w:lang w:val="en-US" w:eastAsia="zh-CN"/>
        </w:rPr>
        <w:t>统计管理</w:t>
      </w:r>
      <w:r>
        <w:tab/>
      </w:r>
      <w:r>
        <w:fldChar w:fldCharType="begin"/>
      </w:r>
      <w:r>
        <w:instrText xml:space="preserve"> PAGEREF _Toc6750 \h </w:instrText>
      </w:r>
      <w:r>
        <w:fldChar w:fldCharType="separate"/>
      </w:r>
      <w:r>
        <w:t>- 29 -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4055ED5B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_Toc1839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4.6.1每日业绩统计</w:t>
      </w:r>
      <w:r>
        <w:tab/>
      </w:r>
      <w:r>
        <w:fldChar w:fldCharType="begin"/>
      </w:r>
      <w:r>
        <w:instrText xml:space="preserve"> PAGEREF _Toc1839 \h </w:instrText>
      </w:r>
      <w:r>
        <w:fldChar w:fldCharType="separate"/>
      </w:r>
      <w:r>
        <w:t>- 29 -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3FA78C6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_Toc25199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4.6.2个人业绩统计表</w:t>
      </w:r>
      <w:r>
        <w:tab/>
      </w:r>
      <w:r>
        <w:fldChar w:fldCharType="begin"/>
      </w:r>
      <w:r>
        <w:instrText xml:space="preserve"> PAGEREF _Toc25199 \h </w:instrText>
      </w:r>
      <w:r>
        <w:fldChar w:fldCharType="separate"/>
      </w:r>
      <w:r>
        <w:t>- 29 -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EA8CE31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_Toc26593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4.6.3商务转化率</w:t>
      </w:r>
      <w:r>
        <w:tab/>
      </w:r>
      <w:r>
        <w:fldChar w:fldCharType="begin"/>
      </w:r>
      <w:r>
        <w:instrText xml:space="preserve"> PAGEREF _Toc26593 \h </w:instrText>
      </w:r>
      <w:r>
        <w:fldChar w:fldCharType="separate"/>
      </w:r>
      <w:r>
        <w:t>- 30 -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240176B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_Toc3421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4.6.4商务统计</w:t>
      </w:r>
      <w:r>
        <w:tab/>
      </w:r>
      <w:r>
        <w:fldChar w:fldCharType="begin"/>
      </w:r>
      <w:r>
        <w:instrText xml:space="preserve"> PAGEREF _Toc3421 \h </w:instrText>
      </w:r>
      <w:r>
        <w:fldChar w:fldCharType="separate"/>
      </w:r>
      <w:r>
        <w:t>- 30 -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345E6F5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_Toc26874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4.6.5客服统计</w:t>
      </w:r>
      <w:r>
        <w:tab/>
      </w:r>
      <w:r>
        <w:fldChar w:fldCharType="begin"/>
      </w:r>
      <w:r>
        <w:instrText xml:space="preserve"> PAGEREF _Toc26874 \h </w:instrText>
      </w:r>
      <w:r>
        <w:fldChar w:fldCharType="separate"/>
      </w:r>
      <w:r>
        <w:t>- 31 -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0E20F1E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_Toc6113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4.6.6咨询统计</w:t>
      </w:r>
      <w:r>
        <w:tab/>
      </w:r>
      <w:r>
        <w:fldChar w:fldCharType="begin"/>
      </w:r>
      <w:r>
        <w:instrText xml:space="preserve"> PAGEREF _Toc6113 \h </w:instrText>
      </w:r>
      <w:r>
        <w:fldChar w:fldCharType="separate"/>
      </w:r>
      <w:r>
        <w:t>- 31 -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3F77861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_Toc5154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4.6.8目标咨询统计</w:t>
      </w:r>
      <w:r>
        <w:tab/>
      </w:r>
      <w:r>
        <w:fldChar w:fldCharType="begin"/>
      </w:r>
      <w:r>
        <w:instrText xml:space="preserve"> PAGEREF _Toc5154 \h </w:instrText>
      </w:r>
      <w:r>
        <w:fldChar w:fldCharType="separate"/>
      </w:r>
      <w:r>
        <w:t>- 32 -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2FF6D17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_Toc23020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4.6.9推广统计</w:t>
      </w:r>
      <w:r>
        <w:tab/>
      </w:r>
      <w:r>
        <w:fldChar w:fldCharType="begin"/>
      </w:r>
      <w:r>
        <w:instrText xml:space="preserve"> PAGEREF _Toc23020 \h </w:instrText>
      </w:r>
      <w:r>
        <w:fldChar w:fldCharType="separate"/>
      </w:r>
      <w:r>
        <w:t>- 32 -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C3541D4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_Toc6300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4.6.10投产比统计</w:t>
      </w:r>
      <w:r>
        <w:tab/>
      </w:r>
      <w:r>
        <w:fldChar w:fldCharType="begin"/>
      </w:r>
      <w:r>
        <w:instrText xml:space="preserve"> PAGEREF _Toc6300 \h </w:instrText>
      </w:r>
      <w:r>
        <w:fldChar w:fldCharType="separate"/>
      </w:r>
      <w:r>
        <w:t>- 33 -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1AA839E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_Toc11609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4.7</w:t>
      </w:r>
      <w:r>
        <w:rPr>
          <w:rFonts w:hint="eastAsia"/>
          <w:lang w:val="en-US" w:eastAsia="zh-CN"/>
        </w:rPr>
        <w:t>提成管理</w:t>
      </w:r>
      <w:r>
        <w:tab/>
      </w:r>
      <w:r>
        <w:fldChar w:fldCharType="begin"/>
      </w:r>
      <w:r>
        <w:instrText xml:space="preserve"> PAGEREF _Toc11609 \h </w:instrText>
      </w:r>
      <w:r>
        <w:fldChar w:fldCharType="separate"/>
      </w:r>
      <w:r>
        <w:t>- 33 -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4E4A018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4.7.1提成管理</w:t>
      </w:r>
      <w:r>
        <w:tab/>
      </w:r>
      <w:r>
        <w:fldChar w:fldCharType="begin"/>
      </w:r>
      <w:r>
        <w:instrText xml:space="preserve"> PAGEREF _Toc14823 \h </w:instrText>
      </w:r>
      <w:r>
        <w:fldChar w:fldCharType="separate"/>
      </w:r>
      <w:r>
        <w:t>- 33 -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C9096B1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4.7.2提成信息</w:t>
      </w:r>
      <w:r>
        <w:tab/>
      </w:r>
      <w:r>
        <w:fldChar w:fldCharType="begin"/>
      </w:r>
      <w:r>
        <w:instrText xml:space="preserve"> PAGEREF _Toc15448 \h </w:instrText>
      </w:r>
      <w:r>
        <w:fldChar w:fldCharType="separate"/>
      </w:r>
      <w:r>
        <w:t>- 34 -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E2EB2F2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_Toc25446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 工时管理</w:t>
      </w:r>
      <w:r>
        <w:tab/>
      </w:r>
      <w:r>
        <w:fldChar w:fldCharType="begin"/>
      </w:r>
      <w:r>
        <w:instrText xml:space="preserve"> PAGEREF _Toc25446 \h </w:instrText>
      </w:r>
      <w:r>
        <w:fldChar w:fldCharType="separate"/>
      </w:r>
      <w:r>
        <w:t>- 34 -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59B87C8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_Toc12037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5.1</w:t>
      </w:r>
      <w:r>
        <w:rPr>
          <w:rFonts w:hint="eastAsia"/>
          <w:lang w:val="en-US" w:eastAsia="zh-CN"/>
        </w:rPr>
        <w:t>工时</w:t>
      </w:r>
      <w:r>
        <w:tab/>
      </w:r>
      <w:r>
        <w:fldChar w:fldCharType="begin"/>
      </w:r>
      <w:r>
        <w:instrText xml:space="preserve"> PAGEREF _Toc12037 \h </w:instrText>
      </w:r>
      <w:r>
        <w:fldChar w:fldCharType="separate"/>
      </w:r>
      <w:r>
        <w:t>- 34 -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C7EBF24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_Toc26109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5.2</w:t>
      </w:r>
      <w:r>
        <w:rPr>
          <w:rFonts w:hint="eastAsia"/>
          <w:lang w:val="en-US" w:eastAsia="zh-CN"/>
        </w:rPr>
        <w:t>日报管理</w:t>
      </w:r>
      <w:r>
        <w:tab/>
      </w:r>
      <w:r>
        <w:fldChar w:fldCharType="begin"/>
      </w:r>
      <w:r>
        <w:instrText xml:space="preserve"> PAGEREF _Toc26109 \h </w:instrText>
      </w:r>
      <w:r>
        <w:fldChar w:fldCharType="separate"/>
      </w:r>
      <w:r>
        <w:t>- 35 -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2329EAD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_Toc7946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4.6.7目标金额统计</w:t>
      </w:r>
      <w:r>
        <w:tab/>
      </w:r>
      <w:r>
        <w:fldChar w:fldCharType="begin"/>
      </w:r>
      <w:r>
        <w:instrText xml:space="preserve"> PAGEREF _Toc7946 \h </w:instrText>
      </w:r>
      <w:r>
        <w:fldChar w:fldCharType="separate"/>
      </w:r>
      <w:r>
        <w:t>- 35 -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509EF38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_Toc6073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5.2.1日报提交</w:t>
      </w:r>
      <w:r>
        <w:tab/>
      </w:r>
      <w:r>
        <w:fldChar w:fldCharType="begin"/>
      </w:r>
      <w:r>
        <w:instrText xml:space="preserve"> PAGEREF _Toc6073 \h </w:instrText>
      </w:r>
      <w:r>
        <w:fldChar w:fldCharType="separate"/>
      </w:r>
      <w:r>
        <w:t>- 36 -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20C51A2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_Toc18716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5.2.2微信通知设置</w:t>
      </w:r>
      <w:r>
        <w:tab/>
      </w:r>
      <w:r>
        <w:fldChar w:fldCharType="begin"/>
      </w:r>
      <w:r>
        <w:instrText xml:space="preserve"> PAGEREF _Toc18716 \h </w:instrText>
      </w:r>
      <w:r>
        <w:fldChar w:fldCharType="separate"/>
      </w:r>
      <w:r>
        <w:t>- 37 -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6874A85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_Toc3535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5.2.3汇报给我的列表</w:t>
      </w:r>
      <w:r>
        <w:tab/>
      </w:r>
      <w:r>
        <w:fldChar w:fldCharType="begin"/>
      </w:r>
      <w:r>
        <w:instrText xml:space="preserve"> PAGEREF _Toc3535 \h </w:instrText>
      </w:r>
      <w:r>
        <w:fldChar w:fldCharType="separate"/>
      </w:r>
      <w:r>
        <w:t>- 37 -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DF584CC"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_Toc29585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5.2.4商务汇报列表</w:t>
      </w:r>
      <w:r>
        <w:tab/>
      </w:r>
      <w:r>
        <w:fldChar w:fldCharType="begin"/>
      </w:r>
      <w:r>
        <w:instrText xml:space="preserve"> PAGEREF _Toc29585 \h </w:instrText>
      </w:r>
      <w:r>
        <w:fldChar w:fldCharType="separate"/>
      </w:r>
      <w:r>
        <w:t>- 38 -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EA260A7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_Toc11118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6. 系统管理</w:t>
      </w:r>
      <w:r>
        <w:tab/>
      </w:r>
      <w:r>
        <w:fldChar w:fldCharType="begin"/>
      </w:r>
      <w:r>
        <w:instrText xml:space="preserve"> PAGEREF _Toc11118 \h </w:instrText>
      </w:r>
      <w:r>
        <w:fldChar w:fldCharType="separate"/>
      </w:r>
      <w:r>
        <w:t>- 39 -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0DE7BC1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_Toc31323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6.1</w:t>
      </w:r>
      <w:r>
        <w:rPr>
          <w:rFonts w:hint="eastAsia"/>
          <w:lang w:val="en-US" w:eastAsia="zh-CN"/>
        </w:rPr>
        <w:t>员工管理</w:t>
      </w:r>
      <w:r>
        <w:tab/>
      </w:r>
      <w:r>
        <w:fldChar w:fldCharType="begin"/>
      </w:r>
      <w:r>
        <w:instrText xml:space="preserve"> PAGEREF _Toc31323 \h </w:instrText>
      </w:r>
      <w:r>
        <w:fldChar w:fldCharType="separate"/>
      </w:r>
      <w:r>
        <w:t>- 39 -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7189F84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_Toc21559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6.2</w:t>
      </w:r>
      <w:r>
        <w:rPr>
          <w:rFonts w:hint="eastAsia"/>
          <w:lang w:val="en-US" w:eastAsia="zh-CN"/>
        </w:rPr>
        <w:t>员工合同管理</w:t>
      </w:r>
      <w:r>
        <w:tab/>
      </w:r>
      <w:r>
        <w:fldChar w:fldCharType="begin"/>
      </w:r>
      <w:r>
        <w:instrText xml:space="preserve"> PAGEREF _Toc21559 \h </w:instrText>
      </w:r>
      <w:r>
        <w:fldChar w:fldCharType="separate"/>
      </w:r>
      <w:r>
        <w:t>- 39 -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232CF75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_Toc13359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6.3</w:t>
      </w:r>
      <w:r>
        <w:rPr>
          <w:rFonts w:hint="eastAsia"/>
          <w:lang w:val="en-US" w:eastAsia="zh-CN"/>
        </w:rPr>
        <w:t>部门管理</w:t>
      </w:r>
      <w:r>
        <w:tab/>
      </w:r>
      <w:r>
        <w:fldChar w:fldCharType="begin"/>
      </w:r>
      <w:r>
        <w:instrText xml:space="preserve"> PAGEREF _Toc13359 \h </w:instrText>
      </w:r>
      <w:r>
        <w:fldChar w:fldCharType="separate"/>
      </w:r>
      <w:r>
        <w:t>- 40 -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70C27B76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_Toc18261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6.4</w:t>
      </w:r>
      <w:r>
        <w:rPr>
          <w:rFonts w:hint="eastAsia"/>
          <w:lang w:val="en-US" w:eastAsia="zh-CN"/>
        </w:rPr>
        <w:t>权限分配管理</w:t>
      </w:r>
      <w:r>
        <w:tab/>
      </w:r>
      <w:r>
        <w:fldChar w:fldCharType="begin"/>
      </w:r>
      <w:r>
        <w:instrText xml:space="preserve"> PAGEREF _Toc18261 \h </w:instrText>
      </w:r>
      <w:r>
        <w:fldChar w:fldCharType="separate"/>
      </w:r>
      <w:r>
        <w:t>- 40 -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7152ACC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_Toc16807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6.5</w:t>
      </w:r>
      <w:r>
        <w:rPr>
          <w:rFonts w:hint="eastAsia"/>
          <w:lang w:val="en-US" w:eastAsia="zh-CN"/>
        </w:rPr>
        <w:t>基本设置</w:t>
      </w:r>
      <w:r>
        <w:tab/>
      </w:r>
      <w:r>
        <w:fldChar w:fldCharType="begin"/>
      </w:r>
      <w:r>
        <w:instrText xml:space="preserve"> PAGEREF _Toc16807 \h </w:instrText>
      </w:r>
      <w:r>
        <w:fldChar w:fldCharType="separate"/>
      </w:r>
      <w:r>
        <w:t>- 41 -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48B0E8E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_Toc4243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6.6</w:t>
      </w:r>
      <w:r>
        <w:rPr>
          <w:rFonts w:hint="eastAsia"/>
          <w:lang w:val="en-US" w:eastAsia="zh-CN"/>
        </w:rPr>
        <w:t>客户设置</w:t>
      </w:r>
      <w:r>
        <w:tab/>
      </w:r>
      <w:r>
        <w:fldChar w:fldCharType="begin"/>
      </w:r>
      <w:r>
        <w:instrText xml:space="preserve"> PAGEREF _Toc4243 \h </w:instrText>
      </w:r>
      <w:r>
        <w:fldChar w:fldCharType="separate"/>
      </w:r>
      <w:r>
        <w:t>- 42 -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3B5CAD7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_Toc7831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6.7</w:t>
      </w:r>
      <w:r>
        <w:rPr>
          <w:rFonts w:hint="eastAsia"/>
          <w:lang w:val="en-US" w:eastAsia="zh-CN"/>
        </w:rPr>
        <w:t>商机设置</w:t>
      </w:r>
      <w:r>
        <w:tab/>
      </w:r>
      <w:r>
        <w:fldChar w:fldCharType="begin"/>
      </w:r>
      <w:r>
        <w:instrText xml:space="preserve"> PAGEREF _Toc7831 \h </w:instrText>
      </w:r>
      <w:r>
        <w:fldChar w:fldCharType="separate"/>
      </w:r>
      <w:r>
        <w:t>- 42 -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D04D948">
      <w:pPr>
        <w:pStyle w:val="1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_Toc9953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 审批管理</w:t>
      </w:r>
      <w:r>
        <w:tab/>
      </w:r>
      <w:r>
        <w:fldChar w:fldCharType="begin"/>
      </w:r>
      <w:r>
        <w:instrText xml:space="preserve"> PAGEREF _Toc9953 \h </w:instrText>
      </w:r>
      <w:r>
        <w:fldChar w:fldCharType="separate"/>
      </w:r>
      <w:r>
        <w:t>- 43 -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4DD33DE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7.1</w:t>
      </w:r>
      <w:r>
        <w:rPr>
          <w:rFonts w:hint="eastAsia"/>
          <w:lang w:val="en-US" w:eastAsia="zh-CN"/>
        </w:rPr>
        <w:t>我的申请</w:t>
      </w:r>
      <w:r>
        <w:tab/>
      </w:r>
      <w:r>
        <w:fldChar w:fldCharType="begin"/>
      </w:r>
      <w:r>
        <w:instrText xml:space="preserve"> PAGEREF _Toc20211 \h </w:instrText>
      </w:r>
      <w:r>
        <w:fldChar w:fldCharType="separate"/>
      </w:r>
      <w:r>
        <w:t>- 43 -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4FAA68EC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_Toc19484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7.2</w:t>
      </w:r>
      <w:r>
        <w:rPr>
          <w:rFonts w:hint="eastAsia"/>
          <w:lang w:val="en-US" w:eastAsia="zh-CN"/>
        </w:rPr>
        <w:t>审批管理</w:t>
      </w:r>
      <w:r>
        <w:tab/>
      </w:r>
      <w:r>
        <w:fldChar w:fldCharType="begin"/>
      </w:r>
      <w:r>
        <w:instrText xml:space="preserve"> PAGEREF _Toc19484 \h </w:instrText>
      </w:r>
      <w:r>
        <w:fldChar w:fldCharType="separate"/>
      </w:r>
      <w:r>
        <w:t>- 44 -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1244F028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 w:val="0"/>
          <w:lang w:val="en-US" w:eastAsia="zh-CN"/>
        </w:rPr>
        <w:t>7.3</w:t>
      </w:r>
      <w:r>
        <w:rPr>
          <w:rFonts w:hint="eastAsia"/>
          <w:lang w:val="en-US" w:eastAsia="zh-CN"/>
        </w:rPr>
        <w:t>审批应用</w:t>
      </w:r>
      <w:r>
        <w:tab/>
      </w:r>
      <w:r>
        <w:fldChar w:fldCharType="begin"/>
      </w:r>
      <w:r>
        <w:instrText xml:space="preserve"> PAGEREF _Toc3061 \h </w:instrText>
      </w:r>
      <w:r>
        <w:fldChar w:fldCharType="separate"/>
      </w:r>
      <w:r>
        <w:t>- 45 -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EDEEA89">
      <w:pPr>
        <w:outlineLvl w:val="3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 w14:paraId="45A4F783">
      <w:pPr>
        <w:pStyle w:val="3"/>
        <w:bidi w:val="0"/>
        <w:rPr>
          <w:rFonts w:hint="eastAsia"/>
          <w:lang w:val="en-US" w:eastAsia="zh-CN"/>
        </w:rPr>
      </w:pPr>
      <w:bookmarkStart w:id="19" w:name="_Toc15764"/>
      <w:r>
        <w:rPr>
          <w:rFonts w:hint="eastAsia"/>
          <w:lang w:val="en-US" w:eastAsia="zh-CN"/>
        </w:rPr>
        <w:t>1.文档介绍</w:t>
      </w:r>
      <w:bookmarkEnd w:id="15"/>
      <w:bookmarkEnd w:id="16"/>
      <w:bookmarkEnd w:id="17"/>
      <w:bookmarkEnd w:id="18"/>
      <w:bookmarkEnd w:id="19"/>
    </w:p>
    <w:p w14:paraId="4EBE3C0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本文档主要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供验收人员和用户更好的了解CRM管理系统各个功能的操作流程以及使用方法。</w:t>
      </w:r>
    </w:p>
    <w:p w14:paraId="4F5FA15A"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0" w:name="_Toc29118"/>
      <w:bookmarkStart w:id="21" w:name="_Toc17672"/>
      <w:bookmarkStart w:id="22" w:name="_Toc18016"/>
      <w:bookmarkStart w:id="23" w:name="_Toc3512"/>
      <w:bookmarkStart w:id="24" w:name="_Toc1734"/>
      <w:bookmarkStart w:id="25" w:name="_Toc6871"/>
      <w:bookmarkStart w:id="26" w:name="_Toc12122"/>
      <w:r>
        <w:rPr>
          <w:rFonts w:hint="eastAsia"/>
          <w:lang w:val="en-US" w:eastAsia="zh-CN"/>
        </w:rPr>
        <w:t>1.1范围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3E4BE874">
      <w:pPr>
        <w:spacing w:line="360" w:lineRule="auto"/>
        <w:ind w:firstLine="560" w:firstLineChars="200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本文档功能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涉及</w:t>
      </w:r>
      <w:r>
        <w:rPr>
          <w:rFonts w:hint="eastAsia" w:ascii="仿宋" w:hAnsi="仿宋" w:eastAsia="仿宋" w:cs="仿宋"/>
          <w:sz w:val="28"/>
          <w:szCs w:val="28"/>
        </w:rPr>
        <w:t>的范围：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CRM管理系统的所有功能模块。</w:t>
      </w:r>
    </w:p>
    <w:p w14:paraId="629D638C"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7" w:name="_Toc1685"/>
      <w:r>
        <w:rPr>
          <w:rFonts w:hint="eastAsia"/>
          <w:lang w:val="en-US" w:eastAsia="zh-CN"/>
        </w:rPr>
        <w:t>1.2使用对象</w:t>
      </w:r>
      <w:bookmarkEnd w:id="27"/>
    </w:p>
    <w:p w14:paraId="388FCFDD">
      <w:pPr>
        <w:spacing w:line="360" w:lineRule="auto"/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t>本文档的阅读对象是项目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使用人员和验收</w:t>
      </w:r>
      <w:r>
        <w:rPr>
          <w:rFonts w:hint="eastAsia" w:ascii="仿宋" w:hAnsi="仿宋" w:eastAsia="仿宋" w:cs="仿宋"/>
          <w:sz w:val="28"/>
          <w:szCs w:val="28"/>
        </w:rPr>
        <w:t>人员。</w:t>
      </w:r>
    </w:p>
    <w:p w14:paraId="434F1B55">
      <w:pPr>
        <w:pStyle w:val="3"/>
        <w:bidi w:val="0"/>
        <w:rPr>
          <w:rFonts w:hint="default"/>
          <w:lang w:val="en-US" w:eastAsia="zh-CN"/>
        </w:rPr>
      </w:pPr>
      <w:bookmarkStart w:id="28" w:name="_Toc11758"/>
      <w:r>
        <w:rPr>
          <w:rFonts w:hint="eastAsia"/>
          <w:lang w:val="en-US" w:eastAsia="zh-CN"/>
        </w:rPr>
        <w:t>2.登录</w:t>
      </w:r>
      <w:bookmarkEnd w:id="28"/>
    </w:p>
    <w:p w14:paraId="16988BC8"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进入后台端，需要在浏览器中输入地址，才能进入登录界面，在登录界面输入账号密码和验证码，就能登录系统。</w:t>
      </w:r>
    </w:p>
    <w:p w14:paraId="2C2B8494">
      <w:pPr>
        <w:pStyle w:val="3"/>
        <w:bidi w:val="0"/>
        <w:rPr>
          <w:rFonts w:hint="eastAsia"/>
          <w:lang w:val="en-US" w:eastAsia="zh-CN"/>
        </w:rPr>
      </w:pPr>
      <w:bookmarkStart w:id="29" w:name="_Toc22712"/>
      <w:r>
        <w:drawing>
          <wp:inline distT="0" distB="0" distL="114300" distR="114300">
            <wp:extent cx="5266690" cy="1651635"/>
            <wp:effectExtent l="0" t="0" r="1016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3.目标管理</w:t>
      </w:r>
      <w:bookmarkEnd w:id="29"/>
    </w:p>
    <w:p w14:paraId="3936A63A">
      <w:pPr>
        <w:pStyle w:val="4"/>
        <w:bidi w:val="0"/>
        <w:rPr>
          <w:rFonts w:hint="default"/>
          <w:lang w:val="en-US" w:eastAsia="zh-CN"/>
        </w:rPr>
      </w:pPr>
      <w:bookmarkStart w:id="30" w:name="_Toc15884"/>
      <w:r>
        <w:rPr>
          <w:rFonts w:hint="eastAsia"/>
          <w:lang w:val="en-US" w:eastAsia="zh-CN"/>
        </w:rPr>
        <w:t>3.1公司目标</w:t>
      </w:r>
      <w:bookmarkEnd w:id="30"/>
    </w:p>
    <w:p w14:paraId="1A3164FC">
      <w:pPr>
        <w:pStyle w:val="5"/>
        <w:bidi w:val="0"/>
        <w:rPr>
          <w:rFonts w:hint="eastAsia"/>
          <w:lang w:val="en-US" w:eastAsia="zh-CN"/>
        </w:rPr>
      </w:pPr>
      <w:bookmarkStart w:id="31" w:name="_Toc17510"/>
      <w:r>
        <w:rPr>
          <w:rFonts w:hint="eastAsia"/>
          <w:lang w:val="en-US" w:eastAsia="zh-CN"/>
        </w:rPr>
        <w:t>3.1.1公司年度目标</w:t>
      </w:r>
      <w:bookmarkEnd w:id="31"/>
    </w:p>
    <w:p w14:paraId="178B67F3">
      <w:pPr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公司年度目标界面点击【新增】按钮，弹出新增界面，在此界面输入目标信息，年度目标新增成功，新增后的目标，点击后面的编辑和删除按钮可以进行相应操作。列表界面会根据月度和季度目标的完成情况自动计算Q1至Q4的目标金额和完成进度，综合目标金额=各部门年度目标之和。</w:t>
      </w:r>
    </w:p>
    <w:p w14:paraId="54BDFB6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05355"/>
            <wp:effectExtent l="0" t="0" r="1016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38E5">
      <w:pPr>
        <w:pStyle w:val="5"/>
        <w:bidi w:val="0"/>
        <w:rPr>
          <w:rFonts w:hint="eastAsia"/>
          <w:lang w:val="en-US" w:eastAsia="zh-CN"/>
        </w:rPr>
      </w:pPr>
      <w:bookmarkStart w:id="32" w:name="_Toc6150"/>
      <w:r>
        <w:rPr>
          <w:rFonts w:hint="eastAsia"/>
          <w:lang w:val="en-US" w:eastAsia="zh-CN"/>
        </w:rPr>
        <w:t>3.1.2公司季度目标</w:t>
      </w:r>
      <w:bookmarkEnd w:id="32"/>
    </w:p>
    <w:p w14:paraId="5F38721C">
      <w:pPr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点击【新增】按钮弹出新增界面，选择相应年度目标后，再选择季度，点击确认，该年度的季度目标新增成功。同一个年度目标不能有两个相同的季度目标，综合目标金额=各部门季度目标之和。</w:t>
      </w:r>
    </w:p>
    <w:p w14:paraId="3C0CE8C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2200"/>
            <wp:effectExtent l="0" t="0" r="1016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91DA">
      <w:pPr>
        <w:pStyle w:val="5"/>
        <w:bidi w:val="0"/>
        <w:rPr>
          <w:rFonts w:hint="eastAsia"/>
          <w:lang w:val="en-US" w:eastAsia="zh-CN"/>
        </w:rPr>
      </w:pPr>
      <w:bookmarkStart w:id="33" w:name="_Toc3090"/>
      <w:r>
        <w:rPr>
          <w:rFonts w:hint="eastAsia"/>
          <w:lang w:val="en-US" w:eastAsia="zh-CN"/>
        </w:rPr>
        <w:t>3.1.3公司月度目标</w:t>
      </w:r>
      <w:bookmarkEnd w:id="33"/>
    </w:p>
    <w:p w14:paraId="5C13A394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点击【新增】按钮，选择公司季度目标，输入月度目标和目标金额，点击确认，月度目标新增成功。目标创建成功过后，点击后面的修改和删除按钮，可以进行相应操作，综合目标金额=各部门月度目标之和。</w:t>
      </w:r>
    </w:p>
    <w:p w14:paraId="62FF4506">
      <w:r>
        <w:drawing>
          <wp:inline distT="0" distB="0" distL="114300" distR="114300">
            <wp:extent cx="5266690" cy="2583815"/>
            <wp:effectExtent l="0" t="0" r="1016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9B6B">
      <w:pPr>
        <w:pStyle w:val="4"/>
        <w:bidi w:val="0"/>
        <w:rPr>
          <w:rFonts w:hint="eastAsia"/>
          <w:lang w:val="en-US" w:eastAsia="zh-CN"/>
        </w:rPr>
      </w:pPr>
      <w:bookmarkStart w:id="34" w:name="_Toc14936"/>
      <w:r>
        <w:rPr>
          <w:rFonts w:hint="eastAsia"/>
          <w:b w:val="0"/>
          <w:bCs w:val="0"/>
          <w:lang w:val="en-US" w:eastAsia="zh-CN"/>
        </w:rPr>
        <w:t>3.2</w:t>
      </w:r>
      <w:r>
        <w:rPr>
          <w:rFonts w:hint="eastAsia"/>
          <w:lang w:val="en-US" w:eastAsia="zh-CN"/>
        </w:rPr>
        <w:t>部门目标</w:t>
      </w:r>
      <w:bookmarkEnd w:id="34"/>
    </w:p>
    <w:p w14:paraId="6A1E0814">
      <w:pPr>
        <w:pStyle w:val="5"/>
        <w:bidi w:val="0"/>
        <w:rPr>
          <w:rFonts w:hint="eastAsia"/>
          <w:lang w:val="en-US" w:eastAsia="zh-CN"/>
        </w:rPr>
      </w:pPr>
      <w:bookmarkStart w:id="35" w:name="_Toc19122"/>
      <w:r>
        <w:rPr>
          <w:rFonts w:hint="eastAsia"/>
          <w:lang w:val="en-US" w:eastAsia="zh-CN"/>
        </w:rPr>
        <w:t>3.2.1部门年度目标</w:t>
      </w:r>
      <w:bookmarkEnd w:id="35"/>
    </w:p>
    <w:p w14:paraId="5DAF5C0D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按钮，在弹框选择公司年度目标和部门，输入部门年度目标和金额，点击确定，部门年度目标新增成功，新增后，点击后面的修改和删除按钮可以进行相应操作，综合目标金额=各小组年度目标金额之和。</w:t>
      </w:r>
      <w:bookmarkStart w:id="95" w:name="_GoBack"/>
      <w:bookmarkEnd w:id="95"/>
    </w:p>
    <w:p w14:paraId="039E845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5860"/>
            <wp:effectExtent l="0" t="0" r="1016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0EA7">
      <w:pPr>
        <w:pStyle w:val="5"/>
        <w:bidi w:val="0"/>
        <w:rPr>
          <w:rFonts w:hint="eastAsia"/>
          <w:lang w:val="en-US" w:eastAsia="zh-CN"/>
        </w:rPr>
      </w:pPr>
      <w:bookmarkStart w:id="36" w:name="_Toc22735"/>
      <w:r>
        <w:rPr>
          <w:rFonts w:hint="eastAsia"/>
          <w:lang w:val="en-US" w:eastAsia="zh-CN"/>
        </w:rPr>
        <w:t>3.2.2部门季度目标</w:t>
      </w:r>
      <w:bookmarkEnd w:id="36"/>
    </w:p>
    <w:p w14:paraId="7136111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部门季度目标和年度目标操作方法一致，可以参照部门年度目标新增方式新增，综合目标金额=各小组季度目标金额之和。</w:t>
      </w:r>
    </w:p>
    <w:p w14:paraId="13553530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575560"/>
            <wp:effectExtent l="0" t="0" r="12700" b="152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823C">
      <w:pPr>
        <w:pStyle w:val="5"/>
        <w:bidi w:val="0"/>
        <w:rPr>
          <w:rFonts w:hint="eastAsia"/>
          <w:lang w:val="en-US" w:eastAsia="zh-CN"/>
        </w:rPr>
      </w:pPr>
      <w:bookmarkStart w:id="37" w:name="_Toc32488"/>
      <w:r>
        <w:rPr>
          <w:rFonts w:hint="eastAsia"/>
          <w:lang w:val="en-US" w:eastAsia="zh-CN"/>
        </w:rPr>
        <w:t>3.2.3部门月度目标</w:t>
      </w:r>
      <w:bookmarkEnd w:id="37"/>
    </w:p>
    <w:p w14:paraId="25BA45F9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参照部门年度目标新增方式新增，综合目标金额=各小组月度目标金额之和。</w:t>
      </w:r>
    </w:p>
    <w:p w14:paraId="645030EF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600325"/>
            <wp:effectExtent l="0" t="0" r="1524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92A3">
      <w:pPr>
        <w:pStyle w:val="5"/>
        <w:bidi w:val="0"/>
        <w:rPr>
          <w:rFonts w:hint="eastAsia"/>
          <w:lang w:val="en-US" w:eastAsia="zh-CN"/>
        </w:rPr>
      </w:pPr>
      <w:bookmarkStart w:id="38" w:name="_Toc12669"/>
      <w:r>
        <w:rPr>
          <w:rFonts w:hint="eastAsia"/>
          <w:lang w:val="en-US" w:eastAsia="zh-CN"/>
        </w:rPr>
        <w:t>3.2.4部门周度目标</w:t>
      </w:r>
      <w:bookmarkEnd w:id="38"/>
    </w:p>
    <w:p w14:paraId="2246B463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参照部门年度目标新增方式新增，综合目标金额=各小组周度目标金额之和。</w:t>
      </w:r>
    </w:p>
    <w:p w14:paraId="1B34096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1430"/>
            <wp:effectExtent l="0" t="0" r="1016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77E1">
      <w:pPr>
        <w:pStyle w:val="4"/>
        <w:bidi w:val="0"/>
        <w:rPr>
          <w:rFonts w:hint="eastAsia"/>
          <w:lang w:val="en-US" w:eastAsia="zh-CN"/>
        </w:rPr>
      </w:pPr>
      <w:bookmarkStart w:id="39" w:name="_Toc10380"/>
      <w:r>
        <w:rPr>
          <w:rFonts w:hint="eastAsia"/>
          <w:b w:val="0"/>
          <w:bCs w:val="0"/>
          <w:lang w:val="en-US" w:eastAsia="zh-CN"/>
        </w:rPr>
        <w:t>3.3</w:t>
      </w:r>
      <w:r>
        <w:rPr>
          <w:rFonts w:hint="eastAsia"/>
          <w:lang w:val="en-US" w:eastAsia="zh-CN"/>
        </w:rPr>
        <w:t>个人目标</w:t>
      </w:r>
      <w:bookmarkEnd w:id="39"/>
    </w:p>
    <w:p w14:paraId="7AEADD0C">
      <w:pPr>
        <w:pStyle w:val="5"/>
        <w:bidi w:val="0"/>
        <w:rPr>
          <w:rFonts w:hint="eastAsia"/>
          <w:lang w:val="en-US" w:eastAsia="zh-CN"/>
        </w:rPr>
      </w:pPr>
      <w:bookmarkStart w:id="40" w:name="_Toc24229"/>
      <w:r>
        <w:rPr>
          <w:rFonts w:hint="eastAsia"/>
          <w:lang w:val="en-US" w:eastAsia="zh-CN"/>
        </w:rPr>
        <w:t>3.3.1个人月度目标</w:t>
      </w:r>
      <w:bookmarkEnd w:id="40"/>
    </w:p>
    <w:p w14:paraId="161330E1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点击【新增】按钮，选择年月和部门月度目标，填写月度目标和目标金额，点击确认，个人月度目标新增成功。新增后，点击后面的删除和编辑按钮，可以进行相应操作。</w:t>
      </w:r>
    </w:p>
    <w:p w14:paraId="45B370E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34920"/>
            <wp:effectExtent l="0" t="0" r="18415" b="177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5544">
      <w:pPr>
        <w:pStyle w:val="5"/>
        <w:bidi w:val="0"/>
        <w:rPr>
          <w:rFonts w:hint="eastAsia"/>
          <w:lang w:val="en-US" w:eastAsia="zh-CN"/>
        </w:rPr>
      </w:pPr>
      <w:bookmarkStart w:id="41" w:name="_Toc21369"/>
      <w:r>
        <w:rPr>
          <w:rFonts w:hint="eastAsia"/>
          <w:lang w:val="en-US" w:eastAsia="zh-CN"/>
        </w:rPr>
        <w:t>3.3.2个人周度目标</w:t>
      </w:r>
      <w:bookmarkEnd w:id="41"/>
    </w:p>
    <w:p w14:paraId="44DA8FAB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在弹出界面选择好信息之后，手动填写员工周度目标，目标金额，回款金额点击确认，个人周度目标新增成功，点击后面的编辑按钮，在编辑界面点击【添加商机】可以增加商机和商机对应的金额，点击确认，列表界面的完成金额系统会自动计算。</w:t>
      </w:r>
    </w:p>
    <w:p w14:paraId="13259A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08580"/>
            <wp:effectExtent l="0" t="0" r="1270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804B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2" w:name="_Toc13519"/>
      <w:r>
        <w:rPr>
          <w:rFonts w:hint="eastAsia"/>
          <w:lang w:val="en-US" w:eastAsia="zh-CN"/>
        </w:rPr>
        <w:t>市场管理</w:t>
      </w:r>
      <w:bookmarkEnd w:id="42"/>
    </w:p>
    <w:p w14:paraId="08208D40">
      <w:pPr>
        <w:pStyle w:val="4"/>
        <w:bidi w:val="0"/>
        <w:rPr>
          <w:rFonts w:hint="eastAsia"/>
          <w:lang w:val="en-US" w:eastAsia="zh-CN"/>
        </w:rPr>
      </w:pPr>
      <w:bookmarkStart w:id="43" w:name="_Toc456"/>
      <w:r>
        <w:rPr>
          <w:rFonts w:hint="eastAsia"/>
          <w:b w:val="0"/>
          <w:bCs w:val="0"/>
          <w:lang w:val="en-US" w:eastAsia="zh-CN"/>
        </w:rPr>
        <w:t>4.1</w:t>
      </w:r>
      <w:r>
        <w:rPr>
          <w:rFonts w:hint="eastAsia"/>
          <w:lang w:val="en-US" w:eastAsia="zh-CN"/>
        </w:rPr>
        <w:t>线索管理</w:t>
      </w:r>
      <w:bookmarkEnd w:id="43"/>
    </w:p>
    <w:p w14:paraId="4D40361D">
      <w:pPr>
        <w:pStyle w:val="5"/>
        <w:bidi w:val="0"/>
        <w:rPr>
          <w:rFonts w:hint="eastAsia"/>
          <w:lang w:val="en-US" w:eastAsia="zh-CN"/>
        </w:rPr>
      </w:pPr>
      <w:bookmarkStart w:id="44" w:name="_Toc30362"/>
      <w:r>
        <w:rPr>
          <w:rFonts w:hint="eastAsia"/>
          <w:lang w:val="en-US" w:eastAsia="zh-CN"/>
        </w:rPr>
        <w:t>4.1.1待处理线索</w:t>
      </w:r>
      <w:bookmarkEnd w:id="44"/>
    </w:p>
    <w:p w14:paraId="199CA051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点击界面的【新增】按钮，在弹出界面输入相应信息，点击提交，商机新增成功。未处理的商机会用角标提示出来。</w:t>
      </w:r>
    </w:p>
    <w:p w14:paraId="026D7D48">
      <w:r>
        <w:drawing>
          <wp:inline distT="0" distB="0" distL="114300" distR="114300">
            <wp:extent cx="5266690" cy="231775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14A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点击上方的删除和导出按钮，可以进行相应操作。</w:t>
      </w:r>
    </w:p>
    <w:p w14:paraId="5EBB0118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勾选一个商机，点击【转化为客户】选择客户级别，这个商机对应的客户就会出现在客户管理的“私海客户”中。</w:t>
      </w:r>
    </w:p>
    <w:p w14:paraId="1B0E7002">
      <w:r>
        <w:drawing>
          <wp:inline distT="0" distB="0" distL="114300" distR="114300">
            <wp:extent cx="5266690" cy="255651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19BF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勾选一个商机，点击【转移线索】在输入框输入关键字就能显示出相应人员，选择好人员之后，点击确定，线索转移成功。</w:t>
      </w:r>
    </w:p>
    <w:p w14:paraId="1BEA225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059940"/>
            <wp:effectExtent l="0" t="0" r="1270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D05A">
      <w:pPr>
        <w:pStyle w:val="5"/>
        <w:bidi w:val="0"/>
        <w:rPr>
          <w:rFonts w:hint="eastAsia"/>
          <w:lang w:val="en-US" w:eastAsia="zh-CN"/>
        </w:rPr>
      </w:pPr>
      <w:bookmarkStart w:id="45" w:name="_Toc14561"/>
      <w:r>
        <w:rPr>
          <w:rFonts w:hint="eastAsia"/>
          <w:lang w:val="en-US" w:eastAsia="zh-CN"/>
        </w:rPr>
        <w:t>4.1.2已转移线索</w:t>
      </w:r>
      <w:bookmarkEnd w:id="45"/>
    </w:p>
    <w:p w14:paraId="2733D0C7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线索转移后，会全部显示在“已转移线索”菜单界面，已转移的线索可以进行导出和查看详情，点击后面的【详情】按钮，可以查看线索详情。切换流转记录和操作记录可以查看相应的信息。</w:t>
      </w:r>
    </w:p>
    <w:p w14:paraId="7C411E7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3260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30A6">
      <w:pPr>
        <w:pStyle w:val="5"/>
        <w:bidi w:val="0"/>
        <w:rPr>
          <w:rFonts w:hint="eastAsia"/>
          <w:lang w:val="en-US" w:eastAsia="zh-CN"/>
        </w:rPr>
      </w:pPr>
      <w:bookmarkStart w:id="46" w:name="_Toc13322"/>
      <w:r>
        <w:rPr>
          <w:rFonts w:hint="eastAsia"/>
          <w:lang w:val="en-US" w:eastAsia="zh-CN"/>
        </w:rPr>
        <w:t>4.1.3线索统计</w:t>
      </w:r>
      <w:bookmarkEnd w:id="46"/>
    </w:p>
    <w:p w14:paraId="32A7C86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线索统计界面通过线索对应的店铺，渠道，和时间用住状图和饼图的形式展示了线索数据。</w:t>
      </w:r>
    </w:p>
    <w:p w14:paraId="72769A9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62225"/>
            <wp:effectExtent l="0" t="0" r="1016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ECEF">
      <w:pPr>
        <w:pStyle w:val="4"/>
        <w:bidi w:val="0"/>
        <w:rPr>
          <w:rFonts w:hint="eastAsia"/>
          <w:lang w:val="en-US" w:eastAsia="zh-CN"/>
        </w:rPr>
      </w:pPr>
      <w:bookmarkStart w:id="47" w:name="_Toc20483"/>
      <w:r>
        <w:rPr>
          <w:rFonts w:hint="eastAsia"/>
          <w:b w:val="0"/>
          <w:bCs w:val="0"/>
          <w:lang w:val="en-US" w:eastAsia="zh-CN"/>
        </w:rPr>
        <w:t>4.2</w:t>
      </w:r>
      <w:r>
        <w:rPr>
          <w:rFonts w:hint="eastAsia"/>
          <w:lang w:val="en-US" w:eastAsia="zh-CN"/>
        </w:rPr>
        <w:t>客户管理</w:t>
      </w:r>
      <w:bookmarkEnd w:id="47"/>
    </w:p>
    <w:p w14:paraId="753A9D82">
      <w:pPr>
        <w:pStyle w:val="5"/>
        <w:bidi w:val="0"/>
        <w:rPr>
          <w:rFonts w:hint="eastAsia"/>
          <w:lang w:val="en-US" w:eastAsia="zh-CN"/>
        </w:rPr>
      </w:pPr>
      <w:bookmarkStart w:id="48" w:name="_Toc6504"/>
      <w:r>
        <w:rPr>
          <w:rFonts w:hint="eastAsia"/>
          <w:lang w:val="en-US" w:eastAsia="zh-CN"/>
        </w:rPr>
        <w:t>4.2.1私海客户</w:t>
      </w:r>
      <w:bookmarkEnd w:id="48"/>
    </w:p>
    <w:p w14:paraId="3132E82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私海客户中的客户除了从商机中转进来的，还可以通过新增的方式来增加，点击【新增客户】按钮，在弹出界面填写客户信息，点击确认，客户新增成功。客户新增成功后，点击修改按钮可以修改客户信息。点击最上方的【导出】按钮，可以将商机信息进行导出。</w:t>
      </w:r>
    </w:p>
    <w:p w14:paraId="42AA33AF">
      <w:r>
        <w:drawing>
          <wp:inline distT="0" distB="0" distL="114300" distR="114300">
            <wp:extent cx="5274310" cy="2527300"/>
            <wp:effectExtent l="0" t="0" r="2540" b="635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914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勾选商机，点击【转为公海】按钮，在弹窗中选择“确认”，该商机客户转为公海客户。</w:t>
      </w:r>
    </w:p>
    <w:p w14:paraId="776B8718">
      <w:r>
        <w:drawing>
          <wp:inline distT="0" distB="0" distL="114300" distR="114300">
            <wp:extent cx="5266690" cy="2474595"/>
            <wp:effectExtent l="0" t="0" r="10160" b="19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38A2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点击上方的【创建商机】按钮，在跳转的界面输入必填信息，点击【提交】商机创建成功。</w:t>
      </w:r>
    </w:p>
    <w:p w14:paraId="4F33A369">
      <w:r>
        <w:drawing>
          <wp:inline distT="0" distB="0" distL="114300" distR="114300">
            <wp:extent cx="5266690" cy="2394585"/>
            <wp:effectExtent l="0" t="0" r="10160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7CD4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私海客户，点击后面的【详情】按钮，可以查看详情，在详情界面可以进行这个商机相关的其他操作。</w:t>
      </w:r>
    </w:p>
    <w:p w14:paraId="100C271C">
      <w:r>
        <w:drawing>
          <wp:inline distT="0" distB="0" distL="114300" distR="114300">
            <wp:extent cx="5271770" cy="2543810"/>
            <wp:effectExtent l="0" t="0" r="5080" b="889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F9F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（1）跟进：在详情界面点击【跟进】按钮，在弹框中输入相应信息，界面会产生一条跟进记录，跟进记录其他人员可以查看和评论等。</w:t>
      </w:r>
    </w:p>
    <w:p w14:paraId="55B0FCAD">
      <w:r>
        <w:drawing>
          <wp:inline distT="0" distB="0" distL="114300" distR="114300">
            <wp:extent cx="5266690" cy="2414270"/>
            <wp:effectExtent l="0" t="0" r="10160" b="508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0AD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（2）线索信息：切换到“线索信息”界面，可以查看创建线索时编辑的信息。</w:t>
      </w:r>
    </w:p>
    <w:p w14:paraId="1B25827F">
      <w:r>
        <w:drawing>
          <wp:inline distT="0" distB="0" distL="114300" distR="114300">
            <wp:extent cx="5266690" cy="1942465"/>
            <wp:effectExtent l="0" t="0" r="10160" b="6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2ACF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联系人：线索如果有多个联系人，可以点击“联系人”页签下的【新增】按钮进行新增，可以现有联系人勾选之后，点击【设置主联系人】按钮，将某个人设置为主联系人。点击后面的编辑和删除可以进行相应操作。</w:t>
      </w:r>
    </w:p>
    <w:p w14:paraId="3F9CB2DC">
      <w:r>
        <w:drawing>
          <wp:inline distT="0" distB="0" distL="114300" distR="114300">
            <wp:extent cx="5266690" cy="2419350"/>
            <wp:effectExtent l="0" t="0" r="1016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9064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点击联系人后面的【评价】按钮，可以给这个联系人增价一些评价信息，后续点击评价可以查看添加的评价。</w:t>
      </w:r>
    </w:p>
    <w:p w14:paraId="1C595A85">
      <w:r>
        <w:drawing>
          <wp:inline distT="0" distB="0" distL="114300" distR="114300">
            <wp:extent cx="5266690" cy="1854200"/>
            <wp:effectExtent l="0" t="0" r="10160" b="1270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895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（4）相关商机：如果同一个客户有多个商机，可以直接在此处创建相关商机，点击【新建商机】按钮，在弹出界面输入商机信息就行。</w:t>
      </w:r>
    </w:p>
    <w:p w14:paraId="6978B4B8"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1DE3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点击商机后面的【详情】按钮，还以查看该商机的详情，还可以进行其他操作。</w:t>
      </w:r>
    </w:p>
    <w:p w14:paraId="4E1F7CB4">
      <w:pPr>
        <w:numPr>
          <w:ilvl w:val="0"/>
          <w:numId w:val="0"/>
        </w:numPr>
      </w:pPr>
      <w:r>
        <w:drawing>
          <wp:inline distT="0" distB="0" distL="114300" distR="114300">
            <wp:extent cx="5266690" cy="2562225"/>
            <wp:effectExtent l="0" t="0" r="10160" b="952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73D1">
      <w:pPr>
        <w:numPr>
          <w:ilvl w:val="0"/>
          <w:numId w:val="0"/>
        </w:numPr>
      </w:pPr>
      <w:r>
        <w:drawing>
          <wp:inline distT="0" distB="0" distL="114300" distR="114300">
            <wp:extent cx="5266690" cy="2548255"/>
            <wp:effectExtent l="0" t="0" r="10160" b="444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2067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在详情界面点击上方的灰色文字，可以改变商机所处的阶段，多个阶段可以并行。</w:t>
      </w:r>
    </w:p>
    <w:p w14:paraId="5F0BF2DE">
      <w:pPr>
        <w:numPr>
          <w:ilvl w:val="0"/>
          <w:numId w:val="0"/>
        </w:numPr>
      </w:pPr>
      <w:r>
        <w:drawing>
          <wp:inline distT="0" distB="0" distL="114300" distR="114300">
            <wp:extent cx="5266690" cy="2586990"/>
            <wp:effectExtent l="0" t="0" r="10160" b="381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932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从商机的详情界面进入，此界面也有详情信息，可以切换到这个页签进行查看。</w:t>
      </w:r>
    </w:p>
    <w:p w14:paraId="106918E2">
      <w:pPr>
        <w:numPr>
          <w:ilvl w:val="0"/>
          <w:numId w:val="0"/>
        </w:numPr>
      </w:pPr>
      <w:r>
        <w:drawing>
          <wp:inline distT="0" distB="0" distL="114300" distR="114300">
            <wp:extent cx="5266690" cy="2145030"/>
            <wp:effectExtent l="0" t="0" r="1016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15B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在商机意愿页签中，可以点击【编辑】按钮对客户进行评价打分，系统会根据获得的分数计算出商机意向度。</w:t>
      </w:r>
    </w:p>
    <w:p w14:paraId="6035A8A2">
      <w:pPr>
        <w:numPr>
          <w:ilvl w:val="0"/>
          <w:numId w:val="0"/>
        </w:numPr>
      </w:pPr>
      <w:r>
        <w:drawing>
          <wp:inline distT="0" distB="0" distL="114300" distR="114300">
            <wp:extent cx="5261610" cy="2600325"/>
            <wp:effectExtent l="0" t="0" r="15240" b="952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1F32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在附件页签中点击【新增】按钮，可以上传附件，已有的附件勾选也可以进行下载。</w:t>
      </w:r>
    </w:p>
    <w:p w14:paraId="3B9A7C5A">
      <w:pPr>
        <w:numPr>
          <w:ilvl w:val="0"/>
          <w:numId w:val="0"/>
        </w:numPr>
      </w:pPr>
      <w:r>
        <w:drawing>
          <wp:inline distT="0" distB="0" distL="114300" distR="114300">
            <wp:extent cx="5271770" cy="2295525"/>
            <wp:effectExtent l="0" t="0" r="508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8242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在评估页签界面点击【新增】按钮，可以新增评估信息，评估信息分为外部评估和内部评估，外部评估为初步评估，内部评估为技术评估，评估新增后也可以进行编辑和删除操作。</w:t>
      </w:r>
    </w:p>
    <w:p w14:paraId="11BEEC96">
      <w:pPr>
        <w:numPr>
          <w:ilvl w:val="0"/>
          <w:numId w:val="0"/>
        </w:numPr>
      </w:pPr>
      <w:r>
        <w:drawing>
          <wp:inline distT="0" distB="0" distL="114300" distR="114300">
            <wp:extent cx="5258435" cy="2573020"/>
            <wp:effectExtent l="0" t="0" r="18415" b="1778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C1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发起申请页签下可以点击下方图标进行申请。</w:t>
      </w:r>
    </w:p>
    <w:p w14:paraId="0E6F2D8D">
      <w:pPr>
        <w:numPr>
          <w:ilvl w:val="0"/>
          <w:numId w:val="0"/>
        </w:numPr>
      </w:pPr>
      <w:r>
        <w:drawing>
          <wp:inline distT="0" distB="0" distL="114300" distR="114300">
            <wp:extent cx="5266690" cy="2603500"/>
            <wp:effectExtent l="0" t="0" r="1016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FF5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点击销售单申请，填写信息之后点击【提交】按钮，审核人就能看到申请的额销售单。</w:t>
      </w:r>
    </w:p>
    <w:p w14:paraId="0DAC0EAF">
      <w:pPr>
        <w:numPr>
          <w:ilvl w:val="0"/>
          <w:numId w:val="0"/>
        </w:numPr>
      </w:pPr>
      <w:r>
        <w:drawing>
          <wp:inline distT="0" distB="0" distL="114300" distR="114300">
            <wp:extent cx="5266690" cy="2589530"/>
            <wp:effectExtent l="0" t="0" r="10160" b="127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3D46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其他收入申请填写信息后点击提交即可。</w:t>
      </w:r>
    </w:p>
    <w:p w14:paraId="398C1374">
      <w:pPr>
        <w:numPr>
          <w:ilvl w:val="0"/>
          <w:numId w:val="0"/>
        </w:numPr>
      </w:pPr>
      <w:r>
        <w:drawing>
          <wp:inline distT="0" distB="0" distL="114300" distR="114300">
            <wp:extent cx="5259705" cy="2579370"/>
            <wp:effectExtent l="0" t="0" r="17145" b="1143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F4E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点击合同申请审批，在跳转界面填写合同信息，点击提交，合同申请审批成功。</w:t>
      </w:r>
    </w:p>
    <w:p w14:paraId="709FE1E6">
      <w:pPr>
        <w:numPr>
          <w:ilvl w:val="0"/>
          <w:numId w:val="0"/>
        </w:numPr>
      </w:pPr>
      <w:r>
        <w:drawing>
          <wp:inline distT="0" distB="0" distL="114300" distR="114300">
            <wp:extent cx="5266690" cy="2531745"/>
            <wp:effectExtent l="0" t="0" r="10160" b="19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1060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点击采购付款审批单，在界面填写信息之后，点击提交，审批申请成功，关联销售单中，点击添加可以关联项目。</w:t>
      </w:r>
    </w:p>
    <w:p w14:paraId="47FDF18E">
      <w:pPr>
        <w:numPr>
          <w:ilvl w:val="0"/>
          <w:numId w:val="0"/>
        </w:numPr>
      </w:pPr>
      <w:r>
        <w:drawing>
          <wp:inline distT="0" distB="0" distL="114300" distR="114300">
            <wp:extent cx="5266690" cy="2611755"/>
            <wp:effectExtent l="0" t="0" r="10160" b="1714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7C2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费用报销审批在弹出界面输入相应信息后，点击提交，审批申请成功。</w:t>
      </w:r>
    </w:p>
    <w:p w14:paraId="17013DCA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申请记录界面显示申请过的信息，点击【详情】按钮可以查看详情</w:t>
      </w:r>
      <w:r>
        <w:rPr>
          <w:rFonts w:hint="eastAsia"/>
          <w:lang w:val="en-US" w:eastAsia="zh-CN"/>
        </w:rPr>
        <w:t>。</w:t>
      </w:r>
    </w:p>
    <w:p w14:paraId="5021DDF6">
      <w:pPr>
        <w:numPr>
          <w:ilvl w:val="0"/>
          <w:numId w:val="0"/>
        </w:numPr>
      </w:pPr>
      <w:r>
        <w:drawing>
          <wp:inline distT="0" distB="0" distL="114300" distR="114300">
            <wp:extent cx="5266690" cy="2592070"/>
            <wp:effectExtent l="0" t="0" r="10160" b="1778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92EF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在详情界面未审核的审批可以添加备注，并进行撤销操作。</w:t>
      </w:r>
    </w:p>
    <w:p w14:paraId="7BC3DB83">
      <w:pPr>
        <w:numPr>
          <w:ilvl w:val="0"/>
          <w:numId w:val="0"/>
        </w:numPr>
      </w:pPr>
      <w:r>
        <w:drawing>
          <wp:inline distT="0" distB="0" distL="114300" distR="114300">
            <wp:extent cx="5266690" cy="2586990"/>
            <wp:effectExtent l="0" t="0" r="10160" b="381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4AA5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当销售单审批通过后，可以在“销售单”页签中看到这个销售单，点击销售单后面的操作按钮， 在跳转的界面输入信息后，可以进行相应操作。</w:t>
      </w:r>
    </w:p>
    <w:p w14:paraId="38FE994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9530"/>
            <wp:effectExtent l="0" t="0" r="10160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506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（5）操作记录：操作记录界面会记录对商机进行过的所有操作。</w:t>
      </w:r>
    </w:p>
    <w:p w14:paraId="4DCA1797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606675"/>
            <wp:effectExtent l="0" t="0" r="5080" b="31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63BB"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流转记录：流转记录界面显示商机的流转信息，在次界面可以对商机进行编辑操作，也可以直接将这个商机转入公海。</w:t>
      </w:r>
    </w:p>
    <w:p w14:paraId="60351648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460625"/>
            <wp:effectExtent l="0" t="0" r="10160" b="1587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C39D">
      <w:pPr>
        <w:pStyle w:val="5"/>
        <w:bidi w:val="0"/>
        <w:rPr>
          <w:rFonts w:hint="eastAsia"/>
          <w:lang w:val="en-US" w:eastAsia="zh-CN"/>
        </w:rPr>
      </w:pPr>
      <w:bookmarkStart w:id="49" w:name="_Toc21564"/>
      <w:r>
        <w:rPr>
          <w:rFonts w:hint="eastAsia"/>
          <w:lang w:val="en-US" w:eastAsia="zh-CN"/>
        </w:rPr>
        <w:t>4.2.2已成交</w:t>
      </w:r>
      <w:bookmarkEnd w:id="49"/>
    </w:p>
    <w:p w14:paraId="7D238BEF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当商机成交之后，对应的客户就会显示在已成交客户界面。在此处可以勾选客户再次创建商机。此处新增客户之后，会默认显示到私海客户里面。</w:t>
      </w:r>
    </w:p>
    <w:p w14:paraId="54F0E679">
      <w:r>
        <w:drawing>
          <wp:inline distT="0" distB="0" distL="114300" distR="114300">
            <wp:extent cx="5266690" cy="2493645"/>
            <wp:effectExtent l="0" t="0" r="10160" b="190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DBBB">
      <w:pPr>
        <w:pStyle w:val="5"/>
        <w:bidi w:val="0"/>
        <w:rPr>
          <w:rFonts w:hint="eastAsia"/>
          <w:lang w:val="en-US" w:eastAsia="zh-CN"/>
        </w:rPr>
      </w:pPr>
      <w:bookmarkStart w:id="50" w:name="_Toc20966"/>
      <w:r>
        <w:rPr>
          <w:rFonts w:hint="eastAsia"/>
          <w:lang w:val="en-US" w:eastAsia="zh-CN"/>
        </w:rPr>
        <w:t>4.2.3未成交</w:t>
      </w:r>
      <w:bookmarkEnd w:id="50"/>
    </w:p>
    <w:p w14:paraId="0EB990D7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所有未回款的商机，都显示在未成交菜单下，点击后面的操作按钮可以进行相应操作。</w:t>
      </w:r>
    </w:p>
    <w:p w14:paraId="10AF6F4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6665"/>
            <wp:effectExtent l="0" t="0" r="10160" b="698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C222">
      <w:pPr>
        <w:pStyle w:val="5"/>
        <w:bidi w:val="0"/>
        <w:rPr>
          <w:rFonts w:hint="eastAsia"/>
          <w:lang w:val="en-US" w:eastAsia="zh-CN"/>
        </w:rPr>
      </w:pPr>
      <w:bookmarkStart w:id="51" w:name="_Toc13540"/>
      <w:r>
        <w:rPr>
          <w:rFonts w:hint="eastAsia"/>
          <w:lang w:val="en-US" w:eastAsia="zh-CN"/>
        </w:rPr>
        <w:t>4.2.4公海客户</w:t>
      </w:r>
      <w:bookmarkEnd w:id="51"/>
    </w:p>
    <w:p w14:paraId="782D3518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私海转为公海的客户会在此处显示，公海里的客户所有员工都能看到，员工可以进行认领或者导出操作。</w:t>
      </w:r>
    </w:p>
    <w:p w14:paraId="7E088DD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10160" b="317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651C">
      <w:pPr>
        <w:pStyle w:val="4"/>
        <w:bidi w:val="0"/>
        <w:rPr>
          <w:rFonts w:hint="eastAsia"/>
          <w:lang w:val="en-US" w:eastAsia="zh-CN"/>
        </w:rPr>
      </w:pPr>
      <w:bookmarkStart w:id="52" w:name="_Toc1194"/>
      <w:r>
        <w:rPr>
          <w:rFonts w:hint="eastAsia"/>
          <w:b w:val="0"/>
          <w:bCs w:val="0"/>
          <w:lang w:val="en-US" w:eastAsia="zh-CN"/>
        </w:rPr>
        <w:t>4.3</w:t>
      </w:r>
      <w:r>
        <w:rPr>
          <w:rFonts w:hint="eastAsia"/>
          <w:lang w:val="en-US" w:eastAsia="zh-CN"/>
        </w:rPr>
        <w:t>商机管理</w:t>
      </w:r>
      <w:bookmarkEnd w:id="52"/>
    </w:p>
    <w:p w14:paraId="340A77BD">
      <w:pPr>
        <w:pStyle w:val="5"/>
        <w:bidi w:val="0"/>
        <w:rPr>
          <w:rFonts w:hint="eastAsia"/>
          <w:lang w:val="en-US" w:eastAsia="zh-CN"/>
        </w:rPr>
      </w:pPr>
      <w:bookmarkStart w:id="53" w:name="_Toc17678"/>
      <w:r>
        <w:rPr>
          <w:rFonts w:hint="eastAsia"/>
          <w:lang w:val="en-US" w:eastAsia="zh-CN"/>
        </w:rPr>
        <w:t>4.3.1全部商机</w:t>
      </w:r>
      <w:bookmarkEnd w:id="53"/>
    </w:p>
    <w:p w14:paraId="317D20DB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在客户管理中新增的商机，显示在此列表中。</w:t>
      </w:r>
    </w:p>
    <w:p w14:paraId="3F4A5FED">
      <w:r>
        <w:drawing>
          <wp:inline distT="0" distB="0" distL="114300" distR="114300">
            <wp:extent cx="5264150" cy="2583815"/>
            <wp:effectExtent l="0" t="0" r="12700" b="698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147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点击“客户名称”会跳转到客户信息界面，能够查看客户详情以及与其相关的商机信息等。</w:t>
      </w:r>
    </w:p>
    <w:p w14:paraId="4C7460CC">
      <w:r>
        <w:drawing>
          <wp:inline distT="0" distB="0" distL="114300" distR="114300">
            <wp:extent cx="5266690" cy="2400300"/>
            <wp:effectExtent l="0" t="0" r="10160" b="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0E4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点击“签约金额”、“回款金额”、“已回款退款额”字段，能查看商机的金额信息。</w:t>
      </w:r>
    </w:p>
    <w:p w14:paraId="59D47BA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586990"/>
            <wp:effectExtent l="0" t="0" r="12700" b="381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40BF">
      <w:pPr>
        <w:pStyle w:val="5"/>
        <w:bidi w:val="0"/>
        <w:rPr>
          <w:rFonts w:hint="eastAsia"/>
          <w:lang w:val="en-US" w:eastAsia="zh-CN"/>
        </w:rPr>
      </w:pPr>
      <w:bookmarkStart w:id="54" w:name="_Toc26348"/>
      <w:r>
        <w:rPr>
          <w:rFonts w:hint="eastAsia"/>
          <w:lang w:val="en-US" w:eastAsia="zh-CN"/>
        </w:rPr>
        <w:t>4.3.2已成交</w:t>
      </w:r>
      <w:bookmarkEnd w:id="54"/>
    </w:p>
    <w:p w14:paraId="5FC2F8D7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当商机有了“已回款金额”时，就会变为已成交。</w:t>
      </w:r>
    </w:p>
    <w:p w14:paraId="239C6E2B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点击“签约金额”下的数字，能查看每次签约时的记录。</w:t>
      </w:r>
    </w:p>
    <w:p w14:paraId="04120CE2">
      <w:r>
        <w:drawing>
          <wp:inline distT="0" distB="0" distL="114300" distR="114300">
            <wp:extent cx="5266690" cy="2468880"/>
            <wp:effectExtent l="0" t="0" r="10160" b="762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54A2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点击“已回款金额”下面的数字，能看到回款明细。</w:t>
      </w:r>
    </w:p>
    <w:p w14:paraId="48A3D0B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27605"/>
            <wp:effectExtent l="0" t="0" r="10160" b="1079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794C">
      <w:pPr>
        <w:pStyle w:val="5"/>
        <w:bidi w:val="0"/>
        <w:rPr>
          <w:rFonts w:hint="eastAsia"/>
          <w:lang w:val="en-US" w:eastAsia="zh-CN"/>
        </w:rPr>
      </w:pPr>
      <w:bookmarkStart w:id="55" w:name="_Toc16800"/>
      <w:r>
        <w:rPr>
          <w:rFonts w:hint="eastAsia"/>
          <w:lang w:val="en-US" w:eastAsia="zh-CN"/>
        </w:rPr>
        <w:t>4.3.3未成交</w:t>
      </w:r>
      <w:bookmarkEnd w:id="55"/>
    </w:p>
    <w:p w14:paraId="1F9A8EFA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没有已回款金额的商机为“未成交”商机。</w:t>
      </w:r>
    </w:p>
    <w:p w14:paraId="77BEA5A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点击界面的蓝色字体可以查看相应信息的详情。</w:t>
      </w:r>
    </w:p>
    <w:p w14:paraId="0F7378B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08580"/>
            <wp:effectExtent l="0" t="0" r="1016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1002">
      <w:pPr>
        <w:pStyle w:val="5"/>
        <w:bidi w:val="0"/>
        <w:rPr>
          <w:rFonts w:hint="eastAsia"/>
          <w:lang w:val="en-US" w:eastAsia="zh-CN"/>
        </w:rPr>
      </w:pPr>
      <w:bookmarkStart w:id="56" w:name="_Toc29771"/>
      <w:r>
        <w:rPr>
          <w:rFonts w:hint="eastAsia"/>
          <w:lang w:val="en-US" w:eastAsia="zh-CN"/>
        </w:rPr>
        <w:t>4.3.4结束商机</w:t>
      </w:r>
      <w:bookmarkEnd w:id="56"/>
    </w:p>
    <w:p w14:paraId="35ADBA7B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在商机详情界面，点击商机阶段中的“结束商机”，商机就会显示在此处，点击蓝色字体可以查看详情。</w:t>
      </w:r>
    </w:p>
    <w:p w14:paraId="00F0EF4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600325"/>
            <wp:effectExtent l="0" t="0" r="18415" b="952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8F78">
      <w:pPr>
        <w:pStyle w:val="5"/>
        <w:bidi w:val="0"/>
        <w:rPr>
          <w:rFonts w:hint="eastAsia"/>
          <w:lang w:val="en-US" w:eastAsia="zh-CN"/>
        </w:rPr>
      </w:pPr>
      <w:bookmarkStart w:id="57" w:name="_Toc18659"/>
      <w:r>
        <w:rPr>
          <w:rFonts w:hint="eastAsia"/>
          <w:lang w:val="en-US" w:eastAsia="zh-CN"/>
        </w:rPr>
        <w:t>4.3.5无效商机</w:t>
      </w:r>
      <w:bookmarkEnd w:id="57"/>
    </w:p>
    <w:p w14:paraId="3E9D4D0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当商机无法实现或者因为其他原因无法开发时，可以创建成无效商机，会显示在此界面。</w:t>
      </w:r>
    </w:p>
    <w:p w14:paraId="77656722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点击后面的按钮可以进行修改和删除操作，点击列表中的蓝色字体可以查看相应详情。</w:t>
      </w:r>
    </w:p>
    <w:p w14:paraId="29A0380E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438400"/>
            <wp:effectExtent l="0" t="0" r="1270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3E54">
      <w:pPr>
        <w:pStyle w:val="4"/>
        <w:bidi w:val="0"/>
        <w:rPr>
          <w:rFonts w:hint="eastAsia"/>
          <w:lang w:val="en-US" w:eastAsia="zh-CN"/>
        </w:rPr>
      </w:pPr>
      <w:bookmarkStart w:id="58" w:name="_Toc9863"/>
      <w:r>
        <w:rPr>
          <w:rFonts w:hint="eastAsia"/>
          <w:b w:val="0"/>
          <w:bCs w:val="0"/>
          <w:lang w:val="en-US" w:eastAsia="zh-CN"/>
        </w:rPr>
        <w:t>4.4</w:t>
      </w:r>
      <w:r>
        <w:rPr>
          <w:rFonts w:hint="eastAsia"/>
          <w:lang w:val="en-US" w:eastAsia="zh-CN"/>
        </w:rPr>
        <w:t>合同管理</w:t>
      </w:r>
      <w:bookmarkEnd w:id="58"/>
    </w:p>
    <w:p w14:paraId="72BCE01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在商机详情中，申请的合同审批通过后，会在此处显示，可以给合同上传附件，或者下载合同附件。</w:t>
      </w:r>
    </w:p>
    <w:p w14:paraId="08310FE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2200"/>
            <wp:effectExtent l="0" t="0" r="10160" b="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D668">
      <w:pPr>
        <w:pStyle w:val="4"/>
        <w:bidi w:val="0"/>
        <w:rPr>
          <w:rFonts w:hint="eastAsia"/>
          <w:lang w:val="en-US" w:eastAsia="zh-CN"/>
        </w:rPr>
      </w:pPr>
      <w:bookmarkStart w:id="59" w:name="_Toc22468"/>
      <w:r>
        <w:rPr>
          <w:rFonts w:hint="eastAsia"/>
          <w:b w:val="0"/>
          <w:bCs w:val="0"/>
          <w:lang w:val="en-US" w:eastAsia="zh-CN"/>
        </w:rPr>
        <w:t>4.5</w:t>
      </w:r>
      <w:r>
        <w:rPr>
          <w:rFonts w:hint="eastAsia"/>
          <w:lang w:val="en-US" w:eastAsia="zh-CN"/>
        </w:rPr>
        <w:t>推广管理</w:t>
      </w:r>
      <w:bookmarkEnd w:id="59"/>
    </w:p>
    <w:p w14:paraId="18AAD9B3">
      <w:pPr>
        <w:pStyle w:val="5"/>
        <w:bidi w:val="0"/>
        <w:rPr>
          <w:rFonts w:hint="eastAsia"/>
          <w:lang w:val="en-US" w:eastAsia="zh-CN"/>
        </w:rPr>
      </w:pPr>
      <w:bookmarkStart w:id="60" w:name="_Toc4158"/>
      <w:r>
        <w:rPr>
          <w:rFonts w:hint="eastAsia"/>
          <w:lang w:val="en-US" w:eastAsia="zh-CN"/>
        </w:rPr>
        <w:t>4.5.1推广来源</w:t>
      </w:r>
      <w:bookmarkEnd w:id="60"/>
    </w:p>
    <w:p w14:paraId="033A344E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新增的推广来源可以在新增推广金额时直接选择使用。</w:t>
      </w:r>
    </w:p>
    <w:p w14:paraId="335C881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66340"/>
            <wp:effectExtent l="0" t="0" r="15240" b="1016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FCA1">
      <w:pPr>
        <w:pStyle w:val="5"/>
        <w:bidi w:val="0"/>
        <w:rPr>
          <w:rFonts w:hint="eastAsia"/>
          <w:lang w:val="en-US" w:eastAsia="zh-CN"/>
        </w:rPr>
      </w:pPr>
      <w:bookmarkStart w:id="61" w:name="_Toc16946"/>
      <w:r>
        <w:rPr>
          <w:rFonts w:hint="eastAsia"/>
          <w:lang w:val="en-US" w:eastAsia="zh-CN"/>
        </w:rPr>
        <w:t>4.5.2推广金额</w:t>
      </w:r>
      <w:bookmarkEnd w:id="61"/>
    </w:p>
    <w:p w14:paraId="6AFC2533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点击【新增】按钮，可以新增推广金额，在弹框界面点击【添加】，可以添加多个推广渠道和金额。周新增和月新增操作方式一致。</w:t>
      </w:r>
    </w:p>
    <w:p w14:paraId="70BCFA8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10160" b="12065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81F6">
      <w:pPr>
        <w:pStyle w:val="4"/>
        <w:bidi w:val="0"/>
        <w:rPr>
          <w:rFonts w:hint="eastAsia"/>
          <w:lang w:val="en-US" w:eastAsia="zh-CN"/>
        </w:rPr>
      </w:pPr>
      <w:bookmarkStart w:id="62" w:name="_Toc6750"/>
      <w:r>
        <w:rPr>
          <w:rFonts w:hint="eastAsia"/>
          <w:b w:val="0"/>
          <w:bCs w:val="0"/>
          <w:lang w:val="en-US" w:eastAsia="zh-CN"/>
        </w:rPr>
        <w:t>4.6</w:t>
      </w:r>
      <w:r>
        <w:rPr>
          <w:rFonts w:hint="eastAsia"/>
          <w:lang w:val="en-US" w:eastAsia="zh-CN"/>
        </w:rPr>
        <w:t>统计管理</w:t>
      </w:r>
      <w:bookmarkEnd w:id="62"/>
    </w:p>
    <w:p w14:paraId="11BBD858">
      <w:pPr>
        <w:pStyle w:val="5"/>
        <w:bidi w:val="0"/>
        <w:rPr>
          <w:rFonts w:hint="eastAsia"/>
          <w:lang w:val="en-US" w:eastAsia="zh-CN"/>
        </w:rPr>
      </w:pPr>
      <w:bookmarkStart w:id="63" w:name="_Toc1839"/>
      <w:r>
        <w:rPr>
          <w:rFonts w:hint="eastAsia"/>
          <w:lang w:val="en-US" w:eastAsia="zh-CN"/>
        </w:rPr>
        <w:t>4.6.1每日业绩统计</w:t>
      </w:r>
      <w:bookmarkEnd w:id="63"/>
    </w:p>
    <w:p w14:paraId="54A4F73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系统会根据以下的几个维护统计相应数据进行展示。</w:t>
      </w:r>
    </w:p>
    <w:p w14:paraId="67D8DFE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16835"/>
            <wp:effectExtent l="0" t="0" r="12700" b="12065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494C">
      <w:pPr>
        <w:pStyle w:val="5"/>
        <w:bidi w:val="0"/>
        <w:rPr>
          <w:rFonts w:hint="eastAsia"/>
          <w:lang w:val="en-US" w:eastAsia="zh-CN"/>
        </w:rPr>
      </w:pPr>
      <w:bookmarkStart w:id="64" w:name="_Toc25199"/>
      <w:r>
        <w:rPr>
          <w:rFonts w:hint="eastAsia"/>
          <w:lang w:val="en-US" w:eastAsia="zh-CN"/>
        </w:rPr>
        <w:t>4.6.2个人业绩统计表</w:t>
      </w:r>
      <w:bookmarkEnd w:id="64"/>
    </w:p>
    <w:p w14:paraId="61E3B973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个人业绩界面显示个人的销售业绩，如果业务员负责的商机有了收款之后，此处就会有数据。</w:t>
      </w:r>
    </w:p>
    <w:p w14:paraId="0777845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92070"/>
            <wp:effectExtent l="0" t="0" r="15240" b="17780"/>
            <wp:docPr id="6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D605">
      <w:pPr>
        <w:pStyle w:val="5"/>
        <w:bidi w:val="0"/>
        <w:rPr>
          <w:rFonts w:hint="eastAsia"/>
          <w:lang w:val="en-US" w:eastAsia="zh-CN"/>
        </w:rPr>
      </w:pPr>
      <w:bookmarkStart w:id="65" w:name="_Toc26593"/>
      <w:r>
        <w:rPr>
          <w:rFonts w:hint="eastAsia"/>
          <w:lang w:val="en-US" w:eastAsia="zh-CN"/>
        </w:rPr>
        <w:t>4.6.3商务转化率</w:t>
      </w:r>
      <w:bookmarkEnd w:id="65"/>
    </w:p>
    <w:p w14:paraId="21D74A7B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统计每个商务的线索数量及相关信息。</w:t>
      </w:r>
    </w:p>
    <w:p w14:paraId="0E44BFF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537460"/>
            <wp:effectExtent l="0" t="0" r="15240" b="152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2B86">
      <w:pPr>
        <w:pStyle w:val="5"/>
        <w:bidi w:val="0"/>
        <w:rPr>
          <w:rFonts w:hint="eastAsia"/>
          <w:lang w:val="en-US" w:eastAsia="zh-CN"/>
        </w:rPr>
      </w:pPr>
      <w:bookmarkStart w:id="66" w:name="_Toc3421"/>
      <w:r>
        <w:rPr>
          <w:rFonts w:hint="eastAsia"/>
          <w:lang w:val="en-US" w:eastAsia="zh-CN"/>
        </w:rPr>
        <w:t>4.6.4商务统计</w:t>
      </w:r>
      <w:bookmarkEnd w:id="66"/>
    </w:p>
    <w:p w14:paraId="3F9B903B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通过商务名称统计各维度此人员的商机数据。可以通过导出按钮将数据信息进行导出。</w:t>
      </w:r>
    </w:p>
    <w:p w14:paraId="2EA3BEE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100070"/>
            <wp:effectExtent l="0" t="0" r="5715" b="508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C18A">
      <w:pPr>
        <w:pStyle w:val="5"/>
        <w:bidi w:val="0"/>
        <w:rPr>
          <w:rFonts w:hint="eastAsia"/>
          <w:lang w:val="en-US" w:eastAsia="zh-CN"/>
        </w:rPr>
      </w:pPr>
      <w:bookmarkStart w:id="67" w:name="_Toc26874"/>
      <w:r>
        <w:rPr>
          <w:rFonts w:hint="eastAsia"/>
          <w:lang w:val="en-US" w:eastAsia="zh-CN"/>
        </w:rPr>
        <w:t>4.6.5客服统计</w:t>
      </w:r>
      <w:bookmarkEnd w:id="67"/>
    </w:p>
    <w:p w14:paraId="0E6F066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客服统计界面与商务统计界面相似，统计的是客服相关的数据信息。</w:t>
      </w:r>
    </w:p>
    <w:p w14:paraId="202F618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869440"/>
            <wp:effectExtent l="0" t="0" r="6350" b="1651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19E7">
      <w:pPr>
        <w:pStyle w:val="5"/>
        <w:bidi w:val="0"/>
        <w:rPr>
          <w:rFonts w:hint="eastAsia"/>
          <w:lang w:val="en-US" w:eastAsia="zh-CN"/>
        </w:rPr>
      </w:pPr>
      <w:bookmarkStart w:id="68" w:name="_Toc6113"/>
      <w:r>
        <w:rPr>
          <w:rFonts w:hint="eastAsia"/>
          <w:lang w:val="en-US" w:eastAsia="zh-CN"/>
        </w:rPr>
        <w:t>4.6.6咨询统计</w:t>
      </w:r>
      <w:bookmarkEnd w:id="68"/>
    </w:p>
    <w:p w14:paraId="62644D01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通过各店铺的客户来源、有效数占比、链接来源占比用饼图的方式来统计咨询信息。</w:t>
      </w:r>
    </w:p>
    <w:p w14:paraId="0D4EA95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04540"/>
            <wp:effectExtent l="0" t="0" r="6350" b="1016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495E">
      <w:pPr>
        <w:pStyle w:val="5"/>
        <w:bidi w:val="0"/>
        <w:rPr>
          <w:rFonts w:hint="eastAsia"/>
          <w:lang w:val="en-US" w:eastAsia="zh-CN"/>
        </w:rPr>
      </w:pPr>
      <w:bookmarkStart w:id="69" w:name="_Toc5154"/>
      <w:r>
        <w:rPr>
          <w:rFonts w:hint="eastAsia"/>
          <w:lang w:val="en-US" w:eastAsia="zh-CN"/>
        </w:rPr>
        <w:t>4.6.8目标咨询统计</w:t>
      </w:r>
      <w:bookmarkEnd w:id="69"/>
    </w:p>
    <w:p w14:paraId="19222C70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通过折线图的方式按月份对争取目标咨询数、实际完成咨询数、基础目标咨询数进行统计。</w:t>
      </w:r>
    </w:p>
    <w:p w14:paraId="3DCDCC5B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1915" cy="2887980"/>
            <wp:effectExtent l="0" t="0" r="635" b="7620"/>
            <wp:docPr id="6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EAAC59">
      <w:pPr>
        <w:pStyle w:val="5"/>
        <w:bidi w:val="0"/>
        <w:rPr>
          <w:rFonts w:hint="eastAsia"/>
          <w:lang w:val="en-US" w:eastAsia="zh-CN"/>
        </w:rPr>
      </w:pPr>
      <w:bookmarkStart w:id="70" w:name="_Toc23020"/>
      <w:r>
        <w:rPr>
          <w:rFonts w:hint="eastAsia"/>
          <w:lang w:val="en-US" w:eastAsia="zh-CN"/>
        </w:rPr>
        <w:t>4.6.9推广统计</w:t>
      </w:r>
      <w:bookmarkEnd w:id="70"/>
    </w:p>
    <w:p w14:paraId="218026BE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统计每月用于推广使用的费用，用折线图显示。</w:t>
      </w:r>
    </w:p>
    <w:p w14:paraId="5287538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70860"/>
            <wp:effectExtent l="0" t="0" r="5715" b="1524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05CD">
      <w:pPr>
        <w:pStyle w:val="5"/>
        <w:bidi w:val="0"/>
        <w:rPr>
          <w:rFonts w:hint="eastAsia"/>
          <w:lang w:val="en-US" w:eastAsia="zh-CN"/>
        </w:rPr>
      </w:pPr>
      <w:bookmarkStart w:id="71" w:name="_Toc6300"/>
      <w:r>
        <w:rPr>
          <w:rFonts w:hint="eastAsia"/>
          <w:lang w:val="en-US" w:eastAsia="zh-CN"/>
        </w:rPr>
        <w:t>4.6.10投产比统计</w:t>
      </w:r>
      <w:bookmarkEnd w:id="71"/>
    </w:p>
    <w:p w14:paraId="04987A03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通过以下几个维度对系统中能统计到的数据进行了全面的统计展示。</w:t>
      </w:r>
    </w:p>
    <w:p w14:paraId="751CC58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88285"/>
            <wp:effectExtent l="0" t="0" r="4445" b="1206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0339">
      <w:pPr>
        <w:pStyle w:val="4"/>
        <w:bidi w:val="0"/>
        <w:rPr>
          <w:rFonts w:hint="default"/>
          <w:lang w:val="en-US" w:eastAsia="zh-CN"/>
        </w:rPr>
      </w:pPr>
      <w:bookmarkStart w:id="72" w:name="_Toc11609"/>
      <w:r>
        <w:rPr>
          <w:rFonts w:hint="eastAsia"/>
          <w:b w:val="0"/>
          <w:bCs w:val="0"/>
          <w:lang w:val="en-US" w:eastAsia="zh-CN"/>
        </w:rPr>
        <w:t>4.7</w:t>
      </w:r>
      <w:r>
        <w:rPr>
          <w:rFonts w:hint="eastAsia"/>
          <w:lang w:val="en-US" w:eastAsia="zh-CN"/>
        </w:rPr>
        <w:t>提成管理</w:t>
      </w:r>
      <w:bookmarkEnd w:id="72"/>
    </w:p>
    <w:p w14:paraId="5A0CA3FE">
      <w:pPr>
        <w:pStyle w:val="5"/>
        <w:bidi w:val="0"/>
        <w:rPr>
          <w:rFonts w:hint="eastAsia"/>
          <w:lang w:val="en-US" w:eastAsia="zh-CN"/>
        </w:rPr>
      </w:pPr>
      <w:bookmarkStart w:id="73" w:name="_Toc14823"/>
      <w:r>
        <w:rPr>
          <w:rFonts w:hint="eastAsia"/>
          <w:lang w:val="en-US" w:eastAsia="zh-CN"/>
        </w:rPr>
        <w:t>4.7.1提成管理</w:t>
      </w:r>
      <w:bookmarkEnd w:id="73"/>
    </w:p>
    <w:p w14:paraId="23DF8BCC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点击【创建】按钮，在新增界面给商务人员创建提成比例，创建成功后，在详情界面可以进行查看。</w:t>
      </w:r>
    </w:p>
    <w:p w14:paraId="30DEF5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352675"/>
            <wp:effectExtent l="0" t="0" r="8255" b="952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A459">
      <w:pPr>
        <w:rPr>
          <w:rFonts w:hint="eastAsia"/>
          <w:lang w:val="en-US" w:eastAsia="zh-CN"/>
        </w:rPr>
      </w:pPr>
    </w:p>
    <w:p w14:paraId="70915BD9">
      <w:pPr>
        <w:pStyle w:val="5"/>
        <w:bidi w:val="0"/>
        <w:rPr>
          <w:rFonts w:hint="eastAsia"/>
          <w:lang w:val="en-US" w:eastAsia="zh-CN"/>
        </w:rPr>
      </w:pPr>
      <w:bookmarkStart w:id="74" w:name="_Toc15448"/>
      <w:r>
        <w:rPr>
          <w:rFonts w:hint="eastAsia"/>
          <w:lang w:val="en-US" w:eastAsia="zh-CN"/>
        </w:rPr>
        <w:t>4.7.2提成信息</w:t>
      </w:r>
      <w:bookmarkEnd w:id="74"/>
    </w:p>
    <w:p w14:paraId="0D19FAC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显示商务人员的提成信息，点击【详情】按钮可查看详情。</w:t>
      </w:r>
    </w:p>
    <w:p w14:paraId="04D77F5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141345"/>
            <wp:effectExtent l="0" t="0" r="15240" b="190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27DB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75" w:name="_Toc25446"/>
      <w:r>
        <w:rPr>
          <w:rFonts w:hint="eastAsia"/>
          <w:lang w:val="en-US" w:eastAsia="zh-CN"/>
        </w:rPr>
        <w:t>工时管理</w:t>
      </w:r>
      <w:bookmarkEnd w:id="75"/>
    </w:p>
    <w:p w14:paraId="1483A2CE">
      <w:pPr>
        <w:pStyle w:val="4"/>
        <w:bidi w:val="0"/>
        <w:rPr>
          <w:rFonts w:hint="eastAsia"/>
          <w:lang w:val="en-US" w:eastAsia="zh-CN"/>
        </w:rPr>
      </w:pPr>
      <w:bookmarkStart w:id="76" w:name="_Toc12037"/>
      <w:r>
        <w:rPr>
          <w:rFonts w:hint="eastAsia"/>
          <w:b w:val="0"/>
          <w:bCs w:val="0"/>
          <w:lang w:val="en-US" w:eastAsia="zh-CN"/>
        </w:rPr>
        <w:t>5.1</w:t>
      </w:r>
      <w:r>
        <w:rPr>
          <w:rFonts w:hint="eastAsia"/>
          <w:lang w:val="en-US" w:eastAsia="zh-CN"/>
        </w:rPr>
        <w:t>工时</w:t>
      </w:r>
      <w:bookmarkEnd w:id="76"/>
    </w:p>
    <w:p w14:paraId="023B5D7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点击【新增】按钮添加个人工时，在新增界面输入相应信息即可，点击新增界面的【添加】按钮，可以给多个项目添加工时。</w:t>
      </w:r>
    </w:p>
    <w:p w14:paraId="0172BA87">
      <w:r>
        <w:drawing>
          <wp:inline distT="0" distB="0" distL="114300" distR="114300">
            <wp:extent cx="5266690" cy="2501900"/>
            <wp:effectExtent l="0" t="0" r="10160" b="12700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1251"/>
    <w:p w14:paraId="15069A42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点击所用工时下的蓝色数字，可以查看个工时详情。</w:t>
      </w:r>
    </w:p>
    <w:p w14:paraId="476BF68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16810"/>
            <wp:effectExtent l="0" t="0" r="5080" b="254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F334">
      <w:pPr>
        <w:pStyle w:val="4"/>
        <w:bidi w:val="0"/>
        <w:rPr>
          <w:rFonts w:hint="eastAsia"/>
          <w:lang w:val="en-US" w:eastAsia="zh-CN"/>
        </w:rPr>
      </w:pPr>
      <w:bookmarkStart w:id="77" w:name="_Toc26109"/>
      <w:r>
        <w:rPr>
          <w:rFonts w:hint="eastAsia"/>
          <w:b w:val="0"/>
          <w:bCs w:val="0"/>
          <w:lang w:val="en-US" w:eastAsia="zh-CN"/>
        </w:rPr>
        <w:t>5.2</w:t>
      </w:r>
      <w:r>
        <w:rPr>
          <w:rFonts w:hint="eastAsia"/>
          <w:lang w:val="en-US" w:eastAsia="zh-CN"/>
        </w:rPr>
        <w:t>日报管理</w:t>
      </w:r>
      <w:bookmarkEnd w:id="77"/>
    </w:p>
    <w:p w14:paraId="260C7FB2">
      <w:pPr>
        <w:pStyle w:val="5"/>
        <w:bidi w:val="0"/>
        <w:rPr>
          <w:rFonts w:hint="eastAsia"/>
          <w:lang w:val="en-US" w:eastAsia="zh-CN"/>
        </w:rPr>
      </w:pPr>
      <w:bookmarkStart w:id="78" w:name="_Toc7946"/>
      <w:r>
        <w:rPr>
          <w:rFonts w:hint="eastAsia"/>
          <w:lang w:val="en-US" w:eastAsia="zh-CN"/>
        </w:rPr>
        <w:t>4.6.7目标金额统计</w:t>
      </w:r>
      <w:bookmarkEnd w:id="78"/>
    </w:p>
    <w:p w14:paraId="639442F8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用折线图的方式按月统计公司目标金额、员工完成目标、部门目标金额和实际完成金额。</w:t>
      </w:r>
    </w:p>
    <w:p w14:paraId="3A4A7F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048000"/>
            <wp:effectExtent l="0" t="0" r="9525" b="0"/>
            <wp:docPr id="54" name="图片 54" descr="企业微信截图_173224191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企业微信截图_173224191367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EC0B">
      <w:pPr>
        <w:pStyle w:val="5"/>
        <w:bidi w:val="0"/>
        <w:rPr>
          <w:rFonts w:hint="eastAsia"/>
          <w:lang w:val="en-US" w:eastAsia="zh-CN"/>
        </w:rPr>
      </w:pPr>
      <w:bookmarkStart w:id="79" w:name="_Toc6073"/>
      <w:r>
        <w:rPr>
          <w:rFonts w:hint="eastAsia"/>
          <w:lang w:val="en-US" w:eastAsia="zh-CN"/>
        </w:rPr>
        <w:t>5.2.1日报提交</w:t>
      </w:r>
      <w:bookmarkEnd w:id="79"/>
    </w:p>
    <w:p w14:paraId="055D6330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点击【一键生成日报】系统会根据当天填写的工时显示出当天的工作内容，然后再输入明日计划，点击【确定】日报新增成功。</w:t>
      </w:r>
    </w:p>
    <w:p w14:paraId="767CB3B9">
      <w:r>
        <w:drawing>
          <wp:inline distT="0" distB="0" distL="114300" distR="114300">
            <wp:extent cx="5261610" cy="2304415"/>
            <wp:effectExtent l="0" t="0" r="15240" b="63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82E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9820"/>
            <wp:effectExtent l="0" t="0" r="10160" b="1143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ECA4">
      <w:pPr>
        <w:pStyle w:val="5"/>
        <w:bidi w:val="0"/>
        <w:rPr>
          <w:rFonts w:hint="eastAsia"/>
          <w:lang w:val="en-US" w:eastAsia="zh-CN"/>
        </w:rPr>
      </w:pPr>
      <w:bookmarkStart w:id="80" w:name="_Toc18716"/>
      <w:r>
        <w:rPr>
          <w:rFonts w:hint="eastAsia"/>
          <w:lang w:val="en-US" w:eastAsia="zh-CN"/>
        </w:rPr>
        <w:t>5.2.2微信通知设置</w:t>
      </w:r>
      <w:bookmarkEnd w:id="80"/>
    </w:p>
    <w:p w14:paraId="18E8373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通过新增按钮，可以设置汇报的接收方和汇报方等。</w:t>
      </w:r>
    </w:p>
    <w:p w14:paraId="78CBFD6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999615"/>
            <wp:effectExtent l="0" t="0" r="15240" b="63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B14B">
      <w:pPr>
        <w:pStyle w:val="5"/>
        <w:bidi w:val="0"/>
        <w:rPr>
          <w:rFonts w:hint="eastAsia"/>
          <w:lang w:val="en-US" w:eastAsia="zh-CN"/>
        </w:rPr>
      </w:pPr>
      <w:bookmarkStart w:id="81" w:name="_Toc3535"/>
      <w:r>
        <w:rPr>
          <w:rFonts w:hint="eastAsia"/>
          <w:lang w:val="en-US" w:eastAsia="zh-CN"/>
        </w:rPr>
        <w:t>5.2.3汇报给我的列表</w:t>
      </w:r>
      <w:bookmarkEnd w:id="81"/>
    </w:p>
    <w:p w14:paraId="6131652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当接收方有“我”时，别人汇报的信息会在此显示，可以点击【详情】按钮查看。</w:t>
      </w:r>
    </w:p>
    <w:p w14:paraId="0F384D3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221865"/>
            <wp:effectExtent l="0" t="0" r="18415" b="6985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0A38">
      <w:pPr>
        <w:pStyle w:val="5"/>
        <w:bidi w:val="0"/>
        <w:rPr>
          <w:rFonts w:hint="eastAsia"/>
          <w:lang w:val="en-US" w:eastAsia="zh-CN"/>
        </w:rPr>
      </w:pPr>
      <w:bookmarkStart w:id="82" w:name="_Toc29585"/>
      <w:r>
        <w:rPr>
          <w:rFonts w:hint="eastAsia"/>
          <w:lang w:val="en-US" w:eastAsia="zh-CN"/>
        </w:rPr>
        <w:t>5.2.4商务汇报列表</w:t>
      </w:r>
      <w:bookmarkEnd w:id="82"/>
    </w:p>
    <w:p w14:paraId="51C713A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商务汇报的列表显示在此处，点击详情按钮，汇报状态变为“已读”。</w:t>
      </w:r>
    </w:p>
    <w:p w14:paraId="6F7BBF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52370"/>
            <wp:effectExtent l="0" t="0" r="8255" b="5080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04EA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3" w:name="_Toc11118"/>
      <w:r>
        <w:rPr>
          <w:rFonts w:hint="eastAsia"/>
          <w:lang w:val="en-US" w:eastAsia="zh-CN"/>
        </w:rPr>
        <w:t>系统管理</w:t>
      </w:r>
      <w:bookmarkEnd w:id="83"/>
    </w:p>
    <w:p w14:paraId="2F02EB58">
      <w:pPr>
        <w:pStyle w:val="4"/>
        <w:bidi w:val="0"/>
        <w:rPr>
          <w:rFonts w:hint="eastAsia"/>
          <w:lang w:val="en-US" w:eastAsia="zh-CN"/>
        </w:rPr>
      </w:pPr>
      <w:bookmarkStart w:id="84" w:name="_Toc31323"/>
      <w:r>
        <w:rPr>
          <w:rFonts w:hint="eastAsia"/>
          <w:b w:val="0"/>
          <w:bCs w:val="0"/>
          <w:lang w:val="en-US" w:eastAsia="zh-CN"/>
        </w:rPr>
        <w:t>6.1</w:t>
      </w:r>
      <w:r>
        <w:rPr>
          <w:rFonts w:hint="eastAsia"/>
          <w:lang w:val="en-US" w:eastAsia="zh-CN"/>
        </w:rPr>
        <w:t>员工管理</w:t>
      </w:r>
      <w:bookmarkEnd w:id="84"/>
    </w:p>
    <w:p w14:paraId="4A7120A2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员工管理会同步企业微信中的员工信息，点击【详情】可以查看员工详情。</w:t>
      </w:r>
    </w:p>
    <w:p w14:paraId="73FF439B">
      <w:r>
        <w:drawing>
          <wp:inline distT="0" distB="0" distL="114300" distR="114300">
            <wp:extent cx="5271770" cy="2538095"/>
            <wp:effectExtent l="0" t="0" r="5080" b="14605"/>
            <wp:docPr id="7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E586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在详情界面通过【新增】按钮可以给员工添加合同、薪资和档案。</w:t>
      </w:r>
    </w:p>
    <w:p w14:paraId="6E3BAB5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23490"/>
            <wp:effectExtent l="0" t="0" r="12700" b="10160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1DB1">
      <w:pPr>
        <w:pStyle w:val="4"/>
        <w:bidi w:val="0"/>
        <w:rPr>
          <w:rFonts w:hint="eastAsia"/>
          <w:lang w:val="en-US" w:eastAsia="zh-CN"/>
        </w:rPr>
      </w:pPr>
      <w:bookmarkStart w:id="85" w:name="_Toc21559"/>
      <w:r>
        <w:rPr>
          <w:rFonts w:hint="eastAsia"/>
          <w:b w:val="0"/>
          <w:bCs w:val="0"/>
          <w:lang w:val="en-US" w:eastAsia="zh-CN"/>
        </w:rPr>
        <w:t>6.2</w:t>
      </w:r>
      <w:r>
        <w:rPr>
          <w:rFonts w:hint="eastAsia"/>
          <w:lang w:val="en-US" w:eastAsia="zh-CN"/>
        </w:rPr>
        <w:t>员工合同管理</w:t>
      </w:r>
      <w:bookmarkEnd w:id="85"/>
    </w:p>
    <w:p w14:paraId="593228D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点击【新增】按钮可以给员工添加合同，添加的合同在员工管理的详情中也可以查看。</w:t>
      </w:r>
    </w:p>
    <w:p w14:paraId="1BC100E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31695"/>
            <wp:effectExtent l="0" t="0" r="10160" b="1905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19B4">
      <w:pPr>
        <w:pStyle w:val="4"/>
        <w:bidi w:val="0"/>
        <w:rPr>
          <w:rFonts w:hint="eastAsia"/>
          <w:lang w:val="en-US" w:eastAsia="zh-CN"/>
        </w:rPr>
      </w:pPr>
      <w:bookmarkStart w:id="86" w:name="_Toc13359"/>
      <w:r>
        <w:rPr>
          <w:rFonts w:hint="eastAsia"/>
          <w:b w:val="0"/>
          <w:bCs w:val="0"/>
          <w:lang w:val="en-US" w:eastAsia="zh-CN"/>
        </w:rPr>
        <w:t>6.3</w:t>
      </w:r>
      <w:r>
        <w:rPr>
          <w:rFonts w:hint="eastAsia"/>
          <w:lang w:val="en-US" w:eastAsia="zh-CN"/>
        </w:rPr>
        <w:t>部门管理</w:t>
      </w:r>
      <w:bookmarkEnd w:id="86"/>
    </w:p>
    <w:p w14:paraId="1A7FD955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点击上方的【新增】按钮，新增部门，点击部门后面的新增按钮可以给部门增加下级部门。</w:t>
      </w:r>
    </w:p>
    <w:p w14:paraId="1CEA153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3320"/>
            <wp:effectExtent l="0" t="0" r="10160" b="5080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60F3">
      <w:pPr>
        <w:pStyle w:val="4"/>
        <w:bidi w:val="0"/>
        <w:rPr>
          <w:rFonts w:hint="eastAsia"/>
          <w:lang w:val="en-US" w:eastAsia="zh-CN"/>
        </w:rPr>
      </w:pPr>
      <w:bookmarkStart w:id="87" w:name="_Toc18261"/>
      <w:r>
        <w:rPr>
          <w:rFonts w:hint="eastAsia"/>
          <w:b w:val="0"/>
          <w:bCs w:val="0"/>
          <w:lang w:val="en-US" w:eastAsia="zh-CN"/>
        </w:rPr>
        <w:t>6.4</w:t>
      </w:r>
      <w:r>
        <w:rPr>
          <w:rFonts w:hint="eastAsia"/>
          <w:lang w:val="en-US" w:eastAsia="zh-CN"/>
        </w:rPr>
        <w:t>权限分配管理</w:t>
      </w:r>
      <w:bookmarkEnd w:id="87"/>
    </w:p>
    <w:p w14:paraId="6AAF6F3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点击【新增】按钮，可以新增角色，角色权限用来限制每个角色能够查看的菜单权限。</w:t>
      </w:r>
    </w:p>
    <w:p w14:paraId="5CD1559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79675"/>
            <wp:effectExtent l="0" t="0" r="15240" b="15875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B71A">
      <w:pPr>
        <w:pStyle w:val="4"/>
        <w:bidi w:val="0"/>
        <w:rPr>
          <w:rFonts w:hint="eastAsia"/>
          <w:lang w:val="en-US" w:eastAsia="zh-CN"/>
        </w:rPr>
      </w:pPr>
      <w:bookmarkStart w:id="88" w:name="_Toc16807"/>
      <w:r>
        <w:rPr>
          <w:rFonts w:hint="eastAsia"/>
          <w:b w:val="0"/>
          <w:bCs w:val="0"/>
          <w:lang w:val="en-US" w:eastAsia="zh-CN"/>
        </w:rPr>
        <w:t>6.5</w:t>
      </w:r>
      <w:r>
        <w:rPr>
          <w:rFonts w:hint="eastAsia"/>
          <w:lang w:val="en-US" w:eastAsia="zh-CN"/>
        </w:rPr>
        <w:t>基本设置</w:t>
      </w:r>
      <w:bookmarkEnd w:id="88"/>
    </w:p>
    <w:p w14:paraId="7975ED3B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点击【新增】按钮，新增渠道名称，创建商机时的渠道可以在此处添加。</w:t>
      </w:r>
    </w:p>
    <w:p w14:paraId="4EB34D49">
      <w:r>
        <w:drawing>
          <wp:inline distT="0" distB="0" distL="114300" distR="114300">
            <wp:extent cx="5264150" cy="2304415"/>
            <wp:effectExtent l="0" t="0" r="12700" b="635"/>
            <wp:docPr id="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21C4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自定义周设置：点击【新增】在弹窗数据时间信息，确认后，自定义周数新增成功。</w:t>
      </w:r>
    </w:p>
    <w:p w14:paraId="2624A10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7280"/>
            <wp:effectExtent l="0" t="0" r="10160" b="13970"/>
            <wp:docPr id="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CED0">
      <w:pPr>
        <w:pStyle w:val="4"/>
        <w:bidi w:val="0"/>
        <w:rPr>
          <w:rFonts w:hint="eastAsia"/>
          <w:lang w:val="en-US" w:eastAsia="zh-CN"/>
        </w:rPr>
      </w:pPr>
      <w:bookmarkStart w:id="89" w:name="_Toc4243"/>
      <w:r>
        <w:rPr>
          <w:rFonts w:hint="eastAsia"/>
          <w:b w:val="0"/>
          <w:bCs w:val="0"/>
          <w:lang w:val="en-US" w:eastAsia="zh-CN"/>
        </w:rPr>
        <w:t>6.6</w:t>
      </w:r>
      <w:r>
        <w:rPr>
          <w:rFonts w:hint="eastAsia"/>
          <w:lang w:val="en-US" w:eastAsia="zh-CN"/>
        </w:rPr>
        <w:t>客户设置</w:t>
      </w:r>
      <w:bookmarkEnd w:id="89"/>
    </w:p>
    <w:p w14:paraId="213C3CA9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客户设置界面点击【新增】按钮，可以新增客户相关的标签信息，方便后续管理客户使用。</w:t>
      </w:r>
    </w:p>
    <w:p w14:paraId="7122E04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68855"/>
            <wp:effectExtent l="0" t="0" r="10160" b="17145"/>
            <wp:docPr id="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3F53">
      <w:pPr>
        <w:pStyle w:val="4"/>
        <w:bidi w:val="0"/>
        <w:rPr>
          <w:rFonts w:hint="eastAsia"/>
          <w:lang w:val="en-US" w:eastAsia="zh-CN"/>
        </w:rPr>
      </w:pPr>
      <w:bookmarkStart w:id="90" w:name="_Toc7831"/>
      <w:r>
        <w:rPr>
          <w:rFonts w:hint="eastAsia"/>
          <w:b w:val="0"/>
          <w:bCs w:val="0"/>
          <w:lang w:val="en-US" w:eastAsia="zh-CN"/>
        </w:rPr>
        <w:t>6.7</w:t>
      </w:r>
      <w:r>
        <w:rPr>
          <w:rFonts w:hint="eastAsia"/>
          <w:lang w:val="en-US" w:eastAsia="zh-CN"/>
        </w:rPr>
        <w:t>商机设置</w:t>
      </w:r>
      <w:bookmarkEnd w:id="90"/>
    </w:p>
    <w:p w14:paraId="374DC3F8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可以通过商机设置下面的菜单，点击【新增】按钮新增商机相关信息，新增成功过后，在市场管理中新增商机时，直接选择使用就行。</w:t>
      </w:r>
    </w:p>
    <w:p w14:paraId="7C49614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16810"/>
            <wp:effectExtent l="0" t="0" r="10795" b="2540"/>
            <wp:docPr id="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DB3C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91" w:name="_Toc9953"/>
      <w:r>
        <w:rPr>
          <w:rFonts w:hint="eastAsia"/>
          <w:lang w:val="en-US" w:eastAsia="zh-CN"/>
        </w:rPr>
        <w:t>审批管理</w:t>
      </w:r>
      <w:bookmarkEnd w:id="91"/>
    </w:p>
    <w:p w14:paraId="322A0BB8">
      <w:pPr>
        <w:pStyle w:val="4"/>
        <w:bidi w:val="0"/>
        <w:rPr>
          <w:rFonts w:hint="eastAsia"/>
          <w:lang w:val="en-US" w:eastAsia="zh-CN"/>
        </w:rPr>
      </w:pPr>
      <w:bookmarkStart w:id="92" w:name="_Toc20211"/>
      <w:r>
        <w:rPr>
          <w:rFonts w:hint="eastAsia"/>
          <w:b w:val="0"/>
          <w:bCs w:val="0"/>
          <w:lang w:val="en-US" w:eastAsia="zh-CN"/>
        </w:rPr>
        <w:t>7.1</w:t>
      </w:r>
      <w:r>
        <w:rPr>
          <w:rFonts w:hint="eastAsia"/>
          <w:lang w:val="en-US" w:eastAsia="zh-CN"/>
        </w:rPr>
        <w:t>我的申请</w:t>
      </w:r>
      <w:bookmarkEnd w:id="92"/>
    </w:p>
    <w:p w14:paraId="752819A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审批中：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在商机详情中提交的审批可以在我的申请界面看到，审批中的申请可以进行撤销。</w:t>
      </w:r>
    </w:p>
    <w:p w14:paraId="732F2FDA">
      <w:r>
        <w:drawing>
          <wp:inline distT="0" distB="0" distL="114300" distR="114300">
            <wp:extent cx="5261610" cy="2553970"/>
            <wp:effectExtent l="0" t="0" r="15240" b="17780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F8F4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已通过：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审批通过后，会显示在此处，点击【销毁】该条数据会在列表界面删除。</w:t>
      </w:r>
    </w:p>
    <w:p w14:paraId="396AAE0C">
      <w:r>
        <w:drawing>
          <wp:inline distT="0" distB="0" distL="114300" distR="114300">
            <wp:extent cx="5261610" cy="1953260"/>
            <wp:effectExtent l="0" t="0" r="15240" b="8890"/>
            <wp:docPr id="8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F89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已拒绝：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审核拒绝的申请，会在此处显示。</w:t>
      </w:r>
    </w:p>
    <w:p w14:paraId="5EBD46F3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已撤销：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已撤销的申请可以点击【再次申请】重新发起申请。</w:t>
      </w:r>
    </w:p>
    <w:p w14:paraId="4E76047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61845"/>
            <wp:effectExtent l="0" t="0" r="2540" b="14605"/>
            <wp:docPr id="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D045">
      <w:pPr>
        <w:pStyle w:val="4"/>
        <w:bidi w:val="0"/>
        <w:rPr>
          <w:rFonts w:hint="eastAsia"/>
          <w:lang w:val="en-US" w:eastAsia="zh-CN"/>
        </w:rPr>
      </w:pPr>
      <w:bookmarkStart w:id="93" w:name="_Toc19484"/>
      <w:r>
        <w:rPr>
          <w:rFonts w:hint="eastAsia"/>
          <w:b w:val="0"/>
          <w:bCs w:val="0"/>
          <w:lang w:val="en-US" w:eastAsia="zh-CN"/>
        </w:rPr>
        <w:t>7.2</w:t>
      </w:r>
      <w:r>
        <w:rPr>
          <w:rFonts w:hint="eastAsia"/>
          <w:lang w:val="en-US" w:eastAsia="zh-CN"/>
        </w:rPr>
        <w:t>审批管理</w:t>
      </w:r>
      <w:bookmarkEnd w:id="93"/>
    </w:p>
    <w:p w14:paraId="63868C3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待处理：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点击界面的【详情】按钮，在跳转界面进行审批操作。</w:t>
      </w:r>
    </w:p>
    <w:p w14:paraId="5A77C35E">
      <w:r>
        <w:drawing>
          <wp:inline distT="0" distB="0" distL="114300" distR="114300">
            <wp:extent cx="5258435" cy="2592070"/>
            <wp:effectExtent l="0" t="0" r="18415" b="17780"/>
            <wp:docPr id="9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3BF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已处理：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审批过后，申请变为已处理状态，点击【详情】按钮可以查看详情。</w:t>
      </w:r>
    </w:p>
    <w:p w14:paraId="6179BD1A">
      <w:r>
        <w:drawing>
          <wp:inline distT="0" distB="0" distL="114300" distR="114300">
            <wp:extent cx="5266690" cy="2556510"/>
            <wp:effectExtent l="0" t="0" r="10160" b="15240"/>
            <wp:docPr id="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4A63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抄送我的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：抄送给我的申请不能进行操作，但是在详情界面可以添加备注信息。</w:t>
      </w:r>
    </w:p>
    <w:p w14:paraId="797556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64740"/>
            <wp:effectExtent l="0" t="0" r="15240" b="16510"/>
            <wp:docPr id="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EDED">
      <w:pPr>
        <w:pStyle w:val="4"/>
        <w:bidi w:val="0"/>
        <w:rPr>
          <w:rFonts w:hint="eastAsia"/>
          <w:lang w:val="en-US" w:eastAsia="zh-CN"/>
        </w:rPr>
      </w:pPr>
      <w:bookmarkStart w:id="94" w:name="_Toc3061"/>
      <w:r>
        <w:rPr>
          <w:rFonts w:hint="eastAsia"/>
          <w:b w:val="0"/>
          <w:bCs w:val="0"/>
          <w:lang w:val="en-US" w:eastAsia="zh-CN"/>
        </w:rPr>
        <w:t>7.3</w:t>
      </w:r>
      <w:r>
        <w:rPr>
          <w:rFonts w:hint="eastAsia"/>
          <w:lang w:val="en-US" w:eastAsia="zh-CN"/>
        </w:rPr>
        <w:t>审批应用</w:t>
      </w:r>
      <w:bookmarkEnd w:id="94"/>
    </w:p>
    <w:p w14:paraId="05F348F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点击【详情】按钮，可以给以下各类申请设置审批流程、和审批字段。</w:t>
      </w:r>
    </w:p>
    <w:p w14:paraId="5F9C3907">
      <w:r>
        <w:drawing>
          <wp:inline distT="0" distB="0" distL="114300" distR="114300">
            <wp:extent cx="5268595" cy="2026285"/>
            <wp:effectExtent l="0" t="0" r="8255" b="12065"/>
            <wp:docPr id="9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B867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以销售单审批为例，进入详情界面后，可以查看审批信息，切换到“字段设置”页签，可以设置申请销售单时的字段。</w:t>
      </w:r>
    </w:p>
    <w:p w14:paraId="182C615D">
      <w:r>
        <w:drawing>
          <wp:inline distT="0" distB="0" distL="114300" distR="114300">
            <wp:extent cx="5266690" cy="2611755"/>
            <wp:effectExtent l="0" t="0" r="10160" b="17145"/>
            <wp:docPr id="9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2935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切换到“流程设置”页签，点击流程图中的“+”号，可以添加审批人和抄送人，人员添加成功后，点击右上角的【提交】按钮，流程设置成功。</w:t>
      </w:r>
    </w:p>
    <w:p w14:paraId="62CADB9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06980"/>
            <wp:effectExtent l="0" t="0" r="18415" b="7620"/>
            <wp:docPr id="9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8D33F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F1008B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F1008B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07303">
    <w:pPr>
      <w:pStyle w:val="10"/>
      <w:pBdr>
        <w:bottom w:val="none" w:color="auto" w:sz="0" w:space="1"/>
      </w:pBdr>
      <w:tabs>
        <w:tab w:val="left" w:pos="2676"/>
        <w:tab w:val="clear" w:pos="4153"/>
      </w:tabs>
      <w:jc w:val="center"/>
      <w:rPr>
        <w:rFonts w:hint="default"/>
        <w:lang w:val="en-US"/>
      </w:rPr>
    </w:pPr>
    <w:r>
      <w:rPr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-824865</wp:posOffset>
          </wp:positionH>
          <wp:positionV relativeFrom="paragraph">
            <wp:posOffset>-215900</wp:posOffset>
          </wp:positionV>
          <wp:extent cx="972820" cy="336550"/>
          <wp:effectExtent l="0" t="0" r="17780" b="6350"/>
          <wp:wrapNone/>
          <wp:docPr id="81" name="图片 6" descr="C:\Users\Allen\Desktop\资源 1.png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6" descr="C:\Users\Allen\Desktop\资源 1.png资源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820" cy="3365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18"/>
        <w:szCs w:val="18"/>
        <w:lang w:val="en-US" w:eastAsia="zh-CN"/>
      </w:rPr>
      <w:t>宁夏甜橙科技有限公司</w:t>
    </w:r>
  </w:p>
  <w:p w14:paraId="33CC966F">
    <w:pPr>
      <w:pStyle w:val="10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7B3B2C"/>
    <w:multiLevelType w:val="singleLevel"/>
    <w:tmpl w:val="FF7B3B2C"/>
    <w:lvl w:ilvl="0" w:tentative="0">
      <w:start w:val="6"/>
      <w:numFmt w:val="decimal"/>
      <w:suff w:val="nothing"/>
      <w:lvlText w:val="（%1）"/>
      <w:lvlJc w:val="left"/>
    </w:lvl>
  </w:abstractNum>
  <w:abstractNum w:abstractNumId="1">
    <w:nsid w:val="15FE5843"/>
    <w:multiLevelType w:val="singleLevel"/>
    <w:tmpl w:val="15FE584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zOGU2OTg4YTczYTdiMGJhZjY3MjU0ZTk0ZWE4MWUifQ=="/>
  </w:docVars>
  <w:rsids>
    <w:rsidRoot w:val="00000000"/>
    <w:rsid w:val="00F60F01"/>
    <w:rsid w:val="02215BAD"/>
    <w:rsid w:val="037979A5"/>
    <w:rsid w:val="05A76A4C"/>
    <w:rsid w:val="082779D0"/>
    <w:rsid w:val="09216B15"/>
    <w:rsid w:val="09CB02D5"/>
    <w:rsid w:val="09D73678"/>
    <w:rsid w:val="0A9C6F52"/>
    <w:rsid w:val="0C62358A"/>
    <w:rsid w:val="0D29523D"/>
    <w:rsid w:val="0E7656E7"/>
    <w:rsid w:val="10780C47"/>
    <w:rsid w:val="115650FC"/>
    <w:rsid w:val="11C24C0D"/>
    <w:rsid w:val="12414221"/>
    <w:rsid w:val="182D4E20"/>
    <w:rsid w:val="19C05ED6"/>
    <w:rsid w:val="1B6B4D29"/>
    <w:rsid w:val="1C297D63"/>
    <w:rsid w:val="1E951AA0"/>
    <w:rsid w:val="206B55A6"/>
    <w:rsid w:val="22E0593F"/>
    <w:rsid w:val="23D74548"/>
    <w:rsid w:val="2607705C"/>
    <w:rsid w:val="2880336B"/>
    <w:rsid w:val="291C6526"/>
    <w:rsid w:val="291F03AD"/>
    <w:rsid w:val="297221A3"/>
    <w:rsid w:val="2A481CFC"/>
    <w:rsid w:val="2B9D11B6"/>
    <w:rsid w:val="2C7548FE"/>
    <w:rsid w:val="2CED7EEF"/>
    <w:rsid w:val="2EA63495"/>
    <w:rsid w:val="31E57C8F"/>
    <w:rsid w:val="34053A5A"/>
    <w:rsid w:val="34EE16F2"/>
    <w:rsid w:val="34FB7AED"/>
    <w:rsid w:val="35185C0E"/>
    <w:rsid w:val="388C004E"/>
    <w:rsid w:val="3A1A6AE5"/>
    <w:rsid w:val="3A226682"/>
    <w:rsid w:val="3E47654F"/>
    <w:rsid w:val="3F96297E"/>
    <w:rsid w:val="40260B41"/>
    <w:rsid w:val="422A188F"/>
    <w:rsid w:val="45146757"/>
    <w:rsid w:val="46115240"/>
    <w:rsid w:val="4A424913"/>
    <w:rsid w:val="4A943610"/>
    <w:rsid w:val="4B4A76B8"/>
    <w:rsid w:val="4F992E8F"/>
    <w:rsid w:val="500863E4"/>
    <w:rsid w:val="5097370D"/>
    <w:rsid w:val="513B13C3"/>
    <w:rsid w:val="527C6651"/>
    <w:rsid w:val="52FA1130"/>
    <w:rsid w:val="53531C3B"/>
    <w:rsid w:val="558E504C"/>
    <w:rsid w:val="55DD3957"/>
    <w:rsid w:val="56E2171E"/>
    <w:rsid w:val="57462870"/>
    <w:rsid w:val="5938022D"/>
    <w:rsid w:val="59FF1753"/>
    <w:rsid w:val="5B0867BA"/>
    <w:rsid w:val="5B21162A"/>
    <w:rsid w:val="5D31207E"/>
    <w:rsid w:val="5EB427B5"/>
    <w:rsid w:val="5F904901"/>
    <w:rsid w:val="6002552A"/>
    <w:rsid w:val="60522285"/>
    <w:rsid w:val="66167284"/>
    <w:rsid w:val="67ED1B11"/>
    <w:rsid w:val="67F20A2F"/>
    <w:rsid w:val="694920F1"/>
    <w:rsid w:val="6A826C26"/>
    <w:rsid w:val="6B932D28"/>
    <w:rsid w:val="6B9E45BB"/>
    <w:rsid w:val="6C901812"/>
    <w:rsid w:val="6E817686"/>
    <w:rsid w:val="70686AA3"/>
    <w:rsid w:val="71431EA2"/>
    <w:rsid w:val="724A1FF2"/>
    <w:rsid w:val="73851535"/>
    <w:rsid w:val="748922C2"/>
    <w:rsid w:val="75F07602"/>
    <w:rsid w:val="771F7C91"/>
    <w:rsid w:val="77F67FFF"/>
    <w:rsid w:val="7828694B"/>
    <w:rsid w:val="79487F2C"/>
    <w:rsid w:val="7BD656A3"/>
    <w:rsid w:val="7D535120"/>
    <w:rsid w:val="7E437985"/>
    <w:rsid w:val="7E79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6">
    <w:name w:val="heading 5"/>
    <w:basedOn w:val="1"/>
    <w:next w:val="1"/>
    <w:link w:val="20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8">
    <w:name w:val="toc 3"/>
    <w:basedOn w:val="1"/>
    <w:next w:val="1"/>
    <w:autoRedefine/>
    <w:qFormat/>
    <w:uiPriority w:val="0"/>
    <w:pPr>
      <w:ind w:left="840" w:leftChars="400"/>
    </w:p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next w:val="9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4"/>
    <w:basedOn w:val="1"/>
    <w:next w:val="1"/>
    <w:qFormat/>
    <w:uiPriority w:val="0"/>
    <w:pPr>
      <w:ind w:left="1260" w:leftChars="600"/>
    </w:pPr>
  </w:style>
  <w:style w:type="paragraph" w:styleId="13">
    <w:name w:val="Subtitle"/>
    <w:basedOn w:val="1"/>
    <w:next w:val="1"/>
    <w:autoRedefine/>
    <w:qFormat/>
    <w:uiPriority w:val="99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</w:rPr>
  </w:style>
  <w:style w:type="paragraph" w:styleId="14">
    <w:name w:val="toc 2"/>
    <w:basedOn w:val="1"/>
    <w:next w:val="1"/>
    <w:autoRedefine/>
    <w:qFormat/>
    <w:uiPriority w:val="0"/>
    <w:pPr>
      <w:ind w:left="420" w:leftChars="200"/>
    </w:pPr>
  </w:style>
  <w:style w:type="paragraph" w:styleId="15">
    <w:name w:val="Body Text First Indent"/>
    <w:basedOn w:val="7"/>
    <w:next w:val="1"/>
    <w:qFormat/>
    <w:uiPriority w:val="99"/>
    <w:pPr>
      <w:widowControl/>
      <w:spacing w:after="220"/>
      <w:ind w:left="1083"/>
      <w:jc w:val="left"/>
    </w:pPr>
    <w:rPr>
      <w:rFonts w:ascii="Times New Roman" w:hAnsi="Times New Roman" w:cs="宋体"/>
      <w:lang w:val="zh-CN" w:bidi="zh-CN"/>
    </w:rPr>
  </w:style>
  <w:style w:type="paragraph" w:customStyle="1" w:styleId="18">
    <w:name w:val="副题"/>
    <w:basedOn w:val="13"/>
    <w:autoRedefine/>
    <w:qFormat/>
    <w:uiPriority w:val="0"/>
    <w:pPr>
      <w:adjustRightInd w:val="0"/>
      <w:spacing w:before="120" w:after="120" w:line="240" w:lineRule="auto"/>
      <w:jc w:val="right"/>
      <w:textAlignment w:val="baseline"/>
      <w:outlineLvl w:val="9"/>
    </w:pPr>
    <w:rPr>
      <w:rFonts w:ascii="Arial" w:hAnsi="Arial" w:eastAsia="黑体" w:cs="Arial"/>
      <w:b w:val="0"/>
      <w:bCs w:val="0"/>
      <w:kern w:val="0"/>
    </w:rPr>
  </w:style>
  <w:style w:type="character" w:customStyle="1" w:styleId="19">
    <w:name w:val="标题 4 Char"/>
    <w:link w:val="5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0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0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4170</Words>
  <Characters>4640</Characters>
  <Lines>0</Lines>
  <Paragraphs>0</Paragraphs>
  <TotalTime>4</TotalTime>
  <ScaleCrop>false</ScaleCrop>
  <LinksUpToDate>false</LinksUpToDate>
  <CharactersWithSpaces>4909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2020-09-16T01:25:00Z</dcterms:created>
  <dc:creator>Administrator</dc:creator>
  <cp:lastModifiedBy>星星</cp:lastModifiedBy>
  <dcterms:modified xsi:type="dcterms:W3CDTF">2024-11-22T09:09:05Z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C2AFF3E339CF42CE92D843969338F542_13</vt:lpwstr>
  </property>
</Properties>
</file>