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C437618">
      <w:pPr>
        <w:pStyle w:val="2"/>
        <w:rPr>
          <w:rFonts w:hint="eastAsia"/>
        </w:rPr>
      </w:pPr>
      <w:r>
        <w:rPr>
          <w:rFonts w:hint="eastAsia"/>
        </w:rPr>
        <w:t>业财通产品资料</w:t>
      </w:r>
    </w:p>
    <w:p w14:paraId="4E619E8D">
      <w:pPr>
        <w:spacing w:line="560" w:lineRule="exact"/>
        <w:rPr>
          <w:rFonts w:hint="eastAsia" w:ascii="宋体" w:hAnsi="宋体" w:eastAsia="宋体"/>
          <w:b/>
          <w:bCs/>
          <w:szCs w:val="32"/>
        </w:rPr>
      </w:pPr>
    </w:p>
    <w:p w14:paraId="7B619CDD">
      <w:pPr>
        <w:spacing w:line="560" w:lineRule="exact"/>
        <w:ind w:firstLine="640" w:firstLineChars="200"/>
        <w:rPr>
          <w:rFonts w:hint="eastAsia" w:ascii="黑体" w:hAnsi="黑体" w:eastAsia="黑体" w:cs="黑体"/>
          <w:szCs w:val="32"/>
        </w:rPr>
      </w:pPr>
      <w:r>
        <w:rPr>
          <w:rFonts w:hint="eastAsia" w:ascii="黑体" w:hAnsi="黑体" w:eastAsia="黑体" w:cs="黑体"/>
          <w:szCs w:val="32"/>
        </w:rPr>
        <w:t>一、基本情况介绍</w:t>
      </w:r>
    </w:p>
    <w:p w14:paraId="6ACBB535">
      <w:pPr>
        <w:spacing w:line="560" w:lineRule="exact"/>
        <w:ind w:firstLine="640" w:firstLineChars="200"/>
        <w:rPr>
          <w:rFonts w:hint="eastAsia" w:ascii="楷体" w:hAnsi="楷体" w:eastAsia="楷体" w:cs="仿宋_GB2312"/>
          <w:szCs w:val="32"/>
        </w:rPr>
      </w:pPr>
      <w:r>
        <w:rPr>
          <w:rFonts w:hint="eastAsia" w:ascii="楷体" w:hAnsi="楷体" w:eastAsia="楷体" w:cs="仿宋_GB2312"/>
          <w:szCs w:val="32"/>
        </w:rPr>
        <w:t>（一）产品名称和产品描述</w:t>
      </w:r>
    </w:p>
    <w:p w14:paraId="23F3AAD1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业财通系统是一款面向物流企业，全面整合企业客户、业务的软件系统，实现了业务流程的实时监控与全流程管理，通过客户咨询管理、合同管理、出入库管理等功能，构建一套符合大宗物流供应链公司的管理模式，同时通过数据分析与智能报表，为企业提供了全面、透明的业务视图，提升企业的决策效率和资源配置能力，为企业的长远发展和战略规划提供了数据支持。使用场景为大宗物流公司业财管理，主要服务于大宗物流公司、大宗贸易公司。</w:t>
      </w:r>
    </w:p>
    <w:p w14:paraId="55ECD171">
      <w:pPr>
        <w:spacing w:line="560" w:lineRule="exact"/>
        <w:ind w:firstLine="640" w:firstLineChars="200"/>
        <w:rPr>
          <w:rFonts w:hint="eastAsia" w:ascii="楷体" w:hAnsi="楷体" w:eastAsia="楷体" w:cs="仿宋_GB2312"/>
          <w:szCs w:val="32"/>
        </w:rPr>
      </w:pPr>
      <w:bookmarkStart w:id="0" w:name="_Hlk164164784"/>
      <w:r>
        <w:rPr>
          <w:rFonts w:hint="eastAsia" w:ascii="楷体" w:hAnsi="楷体" w:eastAsia="楷体" w:cs="仿宋_GB2312"/>
          <w:szCs w:val="32"/>
        </w:rPr>
        <w:t>（二）开发目的和行业分类</w:t>
      </w:r>
    </w:p>
    <w:p w14:paraId="792BBAC2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bookmarkStart w:id="1" w:name="_Hlk164164873"/>
      <w:r>
        <w:rPr>
          <w:rFonts w:hint="eastAsia" w:ascii="仿宋" w:hAnsi="仿宋" w:eastAsia="仿宋" w:cs="仿宋_GB2312"/>
          <w:szCs w:val="32"/>
        </w:rPr>
        <w:t>1.开发目的：为企业提供供应链业务实时监控与全流程管理，通过数据分析辅助决策长远发展和战略规划。</w:t>
      </w:r>
    </w:p>
    <w:p w14:paraId="1DA89519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2.行业分类：</w:t>
      </w:r>
      <w:bookmarkStart w:id="2" w:name="_Hlk164164948"/>
      <w:r>
        <w:rPr>
          <w:rFonts w:hint="eastAsia" w:ascii="仿宋" w:hAnsi="仿宋" w:eastAsia="仿宋" w:cs="仿宋_GB2312"/>
          <w:szCs w:val="32"/>
        </w:rPr>
        <w:t>大宗供应链行业</w:t>
      </w:r>
      <w:bookmarkEnd w:id="2"/>
      <w:r>
        <w:rPr>
          <w:rFonts w:hint="eastAsia" w:ascii="仿宋" w:hAnsi="仿宋" w:eastAsia="仿宋" w:cs="仿宋_GB2312"/>
          <w:szCs w:val="32"/>
        </w:rPr>
        <w:t>。</w:t>
      </w:r>
    </w:p>
    <w:bookmarkEnd w:id="1"/>
    <w:p w14:paraId="676C93DB">
      <w:pPr>
        <w:spacing w:line="560" w:lineRule="exact"/>
        <w:ind w:firstLine="640" w:firstLineChars="200"/>
        <w:rPr>
          <w:rFonts w:hint="eastAsia" w:ascii="楷体" w:hAnsi="楷体" w:eastAsia="楷体" w:cs="仿宋_GB2312"/>
          <w:szCs w:val="32"/>
        </w:rPr>
      </w:pPr>
      <w:r>
        <w:rPr>
          <w:rFonts w:hint="eastAsia" w:ascii="楷体" w:hAnsi="楷体" w:eastAsia="楷体" w:cs="仿宋_GB2312"/>
          <w:szCs w:val="32"/>
        </w:rPr>
        <w:t>（三）产品形态</w:t>
      </w:r>
    </w:p>
    <w:p w14:paraId="4B71261A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软件系统与硬件设备相结合</w:t>
      </w:r>
    </w:p>
    <w:p w14:paraId="4ECFA2B7">
      <w:pPr>
        <w:spacing w:line="560" w:lineRule="exact"/>
        <w:ind w:firstLine="640" w:firstLineChars="200"/>
        <w:rPr>
          <w:rFonts w:hint="eastAsia" w:ascii="楷体" w:hAnsi="楷体" w:eastAsia="楷体" w:cs="仿宋_GB2312"/>
          <w:szCs w:val="32"/>
        </w:rPr>
      </w:pPr>
      <w:r>
        <w:rPr>
          <w:rFonts w:hint="eastAsia" w:ascii="楷体" w:hAnsi="楷体" w:eastAsia="楷体" w:cs="仿宋_GB2312"/>
          <w:szCs w:val="32"/>
        </w:rPr>
        <w:t>（四）功能与用途</w:t>
      </w:r>
    </w:p>
    <w:bookmarkEnd w:id="0"/>
    <w:p w14:paraId="0EA21635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山西国际物流一体化业财协同系统系统从客户资信管理、合同管理、智能报表、移动端办公四个角度入手，构建一套</w:t>
      </w:r>
      <w:bookmarkStart w:id="124" w:name="_GoBack"/>
      <w:r>
        <w:rPr>
          <w:rFonts w:hint="eastAsia" w:ascii="仿宋" w:hAnsi="仿宋" w:eastAsia="仿宋" w:cs="仿宋_GB2312"/>
          <w:szCs w:val="32"/>
        </w:rPr>
        <w:t>大宗物流供应链类的客户资信管理系统、合同管理系统、智能报表管理系统及移动端办公产品</w:t>
      </w:r>
      <w:bookmarkEnd w:id="124"/>
      <w:r>
        <w:rPr>
          <w:rFonts w:hint="eastAsia" w:ascii="仿宋" w:hAnsi="仿宋" w:eastAsia="仿宋" w:cs="仿宋_GB2312"/>
          <w:szCs w:val="32"/>
        </w:rPr>
        <w:t>，为企业提供更加高效和准确的数据分析和业务决策支持。功能清单如下：</w:t>
      </w:r>
    </w:p>
    <w:tbl>
      <w:tblPr>
        <w:tblStyle w:val="12"/>
        <w:tblW w:w="10060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96"/>
        <w:gridCol w:w="1632"/>
        <w:gridCol w:w="2937"/>
        <w:gridCol w:w="4395"/>
      </w:tblGrid>
      <w:tr w14:paraId="718BA4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  <w:jc w:val="center"/>
        </w:trPr>
        <w:tc>
          <w:tcPr>
            <w:tcW w:w="10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3AACEB">
            <w:pPr>
              <w:jc w:val="center"/>
              <w:rPr>
                <w:rFonts w:hint="eastAsia" w:ascii="仿宋" w:hAnsi="仿宋" w:eastAsia="仿宋"/>
                <w:b/>
                <w:bCs/>
                <w:sz w:val="24"/>
              </w:rPr>
            </w:pPr>
            <w:r>
              <w:rPr>
                <w:rFonts w:hint="eastAsia" w:ascii="仿宋" w:hAnsi="仿宋" w:eastAsia="仿宋"/>
                <w:b/>
                <w:bCs/>
                <w:sz w:val="24"/>
              </w:rPr>
              <w:t>序号</w:t>
            </w:r>
          </w:p>
        </w:tc>
        <w:tc>
          <w:tcPr>
            <w:tcW w:w="163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08A005">
            <w:pPr>
              <w:jc w:val="center"/>
              <w:rPr>
                <w:rFonts w:hint="eastAsia" w:ascii="仿宋" w:hAnsi="仿宋" w:eastAsia="仿宋"/>
                <w:b/>
                <w:bCs/>
                <w:sz w:val="24"/>
              </w:rPr>
            </w:pPr>
            <w:r>
              <w:rPr>
                <w:rFonts w:hint="eastAsia" w:ascii="仿宋" w:hAnsi="仿宋" w:eastAsia="仿宋"/>
                <w:b/>
                <w:bCs/>
                <w:sz w:val="24"/>
              </w:rPr>
              <w:t>模块</w:t>
            </w:r>
          </w:p>
        </w:tc>
        <w:tc>
          <w:tcPr>
            <w:tcW w:w="293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EFA1FB">
            <w:pPr>
              <w:jc w:val="center"/>
              <w:rPr>
                <w:rFonts w:hint="eastAsia" w:ascii="仿宋" w:hAnsi="仿宋" w:eastAsia="仿宋"/>
                <w:b/>
                <w:bCs/>
                <w:sz w:val="24"/>
              </w:rPr>
            </w:pPr>
            <w:r>
              <w:rPr>
                <w:rFonts w:hint="eastAsia" w:ascii="仿宋" w:hAnsi="仿宋" w:eastAsia="仿宋"/>
                <w:b/>
                <w:bCs/>
                <w:sz w:val="24"/>
              </w:rPr>
              <w:t>功能</w:t>
            </w:r>
          </w:p>
        </w:tc>
        <w:tc>
          <w:tcPr>
            <w:tcW w:w="4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25DC92">
            <w:pPr>
              <w:jc w:val="center"/>
              <w:rPr>
                <w:rFonts w:hint="eastAsia" w:ascii="仿宋" w:hAnsi="仿宋" w:eastAsia="仿宋"/>
                <w:b/>
                <w:bCs/>
                <w:sz w:val="24"/>
              </w:rPr>
            </w:pPr>
            <w:r>
              <w:rPr>
                <w:rFonts w:hint="eastAsia" w:ascii="仿宋" w:hAnsi="仿宋" w:eastAsia="仿宋"/>
                <w:b/>
                <w:bCs/>
                <w:sz w:val="24"/>
              </w:rPr>
              <w:t>功能描述</w:t>
            </w:r>
          </w:p>
        </w:tc>
      </w:tr>
      <w:tr w14:paraId="7A8BCC7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  <w:jc w:val="center"/>
        </w:trPr>
        <w:tc>
          <w:tcPr>
            <w:tcW w:w="1096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2C1BCF">
            <w:pPr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1</w:t>
            </w:r>
          </w:p>
        </w:tc>
        <w:tc>
          <w:tcPr>
            <w:tcW w:w="163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33A040">
            <w:pPr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客户资信管理</w:t>
            </w: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979F1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客户准入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BF78D9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对客户基本信息进行维护，设立基本信息、企查查专业报告、实地考察报告、业务报告、被执行情况查询、供应商资信调查表等信息。对三张表分别进行审批（供应商资信调查表、业务效益分析表、法律风险明细表）。</w:t>
            </w:r>
          </w:p>
        </w:tc>
      </w:tr>
      <w:tr w14:paraId="3964CE1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309EF7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4F558D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91EAAD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等级评定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E4AA45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对客商进行信用等级评定。</w:t>
            </w:r>
          </w:p>
        </w:tc>
      </w:tr>
      <w:tr w14:paraId="244DB68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5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441F73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7774B7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C566B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客户准出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02A3A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对不满足继续合作条件的客户进行准出操作，提供审批功能。</w:t>
            </w:r>
          </w:p>
        </w:tc>
      </w:tr>
      <w:tr w14:paraId="38A19F3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5F558B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6197CD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309794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客户资源预警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7F530B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客户资信预警支持设定信用限制和风险预警规则，以便在客户的信用状况出现变化或超过预设阈值时，及时发出警示。</w:t>
            </w:r>
          </w:p>
        </w:tc>
      </w:tr>
      <w:tr w14:paraId="57202EF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0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65159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FAD058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17B588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评价指标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9BFC06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对评价指标进行维护，设置评价指标评价类型，包括单选、多选、判断等，设置每个选项得分，业务人员选择后直接生成分数。可设置个评价指标的授权使用单位，授权后该单位进行使用。可对评价指标状态进行设置，开启或关闭。</w:t>
            </w:r>
          </w:p>
        </w:tc>
      </w:tr>
      <w:tr w14:paraId="737E99E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0" w:hRule="atLeast"/>
          <w:jc w:val="center"/>
        </w:trPr>
        <w:tc>
          <w:tcPr>
            <w:tcW w:w="1096" w:type="dxa"/>
            <w:vMerge w:val="restart"/>
            <w:tcBorders>
              <w:top w:val="nil"/>
              <w:left w:val="single" w:color="auto" w:sz="4" w:space="0"/>
              <w:right w:val="single" w:color="auto" w:sz="4" w:space="0"/>
            </w:tcBorders>
            <w:vAlign w:val="center"/>
          </w:tcPr>
          <w:p w14:paraId="08B5DFA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2</w:t>
            </w:r>
          </w:p>
        </w:tc>
        <w:tc>
          <w:tcPr>
            <w:tcW w:w="1632" w:type="dxa"/>
            <w:vMerge w:val="restart"/>
            <w:tcBorders>
              <w:top w:val="nil"/>
              <w:left w:val="single" w:color="auto" w:sz="4" w:space="0"/>
              <w:right w:val="single" w:color="auto" w:sz="4" w:space="0"/>
            </w:tcBorders>
            <w:vAlign w:val="center"/>
          </w:tcPr>
          <w:p w14:paraId="44527039">
            <w:pPr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合同管理</w:t>
            </w: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A81107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合同模板管理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A1F69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合同模板创建支持建立合同模板分类管理，支持创建模板关联关系、编辑文本、发布模板、停用模板和重新发布编辑等功能操作。</w:t>
            </w:r>
          </w:p>
        </w:tc>
      </w:tr>
      <w:tr w14:paraId="107CB8B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0" w:hRule="atLeast"/>
          <w:jc w:val="center"/>
        </w:trPr>
        <w:tc>
          <w:tcPr>
            <w:tcW w:w="1096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AE448C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02C9DEBB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7261E3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合同签订管理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21EC8D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包含合同查询、合同新签、合同变更、合同上传等功能</w:t>
            </w:r>
          </w:p>
        </w:tc>
      </w:tr>
      <w:tr w14:paraId="6CEAEEC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0" w:hRule="atLeast"/>
          <w:jc w:val="center"/>
        </w:trPr>
        <w:tc>
          <w:tcPr>
            <w:tcW w:w="109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C6EFA4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E43208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603361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合同台账管理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9FB4E1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合同管理系统的合同台账管理功能，实现对合同信息的全面记录与跟踪。</w:t>
            </w:r>
          </w:p>
        </w:tc>
      </w:tr>
      <w:tr w14:paraId="7AF31D4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  <w:jc w:val="center"/>
        </w:trPr>
        <w:tc>
          <w:tcPr>
            <w:tcW w:w="1096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D68336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3</w:t>
            </w:r>
          </w:p>
        </w:tc>
        <w:tc>
          <w:tcPr>
            <w:tcW w:w="163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747679">
            <w:pPr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项目管理</w:t>
            </w: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F1E136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项目档案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59CBF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项目基本信息管理</w:t>
            </w:r>
          </w:p>
        </w:tc>
      </w:tr>
      <w:tr w14:paraId="3673216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B7C087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61E5AB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B496C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项目明细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0A33D4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项目维度库存、应收、预付等详细信息</w:t>
            </w:r>
          </w:p>
        </w:tc>
      </w:tr>
      <w:tr w14:paraId="58983D0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D67BD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5A8D46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EA9511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客商关联交易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657077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判断供应商、客户是否存在关联关系</w:t>
            </w:r>
          </w:p>
        </w:tc>
      </w:tr>
      <w:tr w14:paraId="131E893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  <w:jc w:val="center"/>
        </w:trPr>
        <w:tc>
          <w:tcPr>
            <w:tcW w:w="1096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6B01E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4</w:t>
            </w:r>
          </w:p>
        </w:tc>
        <w:tc>
          <w:tcPr>
            <w:tcW w:w="163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35B1A6">
            <w:pPr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出入库管理</w:t>
            </w: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ECEAE5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发运管理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FC38DF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发运数据录入功能</w:t>
            </w:r>
          </w:p>
        </w:tc>
      </w:tr>
      <w:tr w14:paraId="6966C95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830AC1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4046AF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E486B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入库管理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11A7FF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入库录入、退货录入、冲销</w:t>
            </w:r>
          </w:p>
        </w:tc>
      </w:tr>
      <w:tr w14:paraId="1BF776A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46D112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CF576F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5A2A7F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出库管理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1D1690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出库录入、退货录入、冲销</w:t>
            </w:r>
          </w:p>
        </w:tc>
      </w:tr>
      <w:tr w14:paraId="648CB9E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8F53BB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8C2B30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61ACD2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库存管理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2FF311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库存台账</w:t>
            </w:r>
          </w:p>
        </w:tc>
      </w:tr>
      <w:tr w14:paraId="0414059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4" w:hRule="atLeast"/>
          <w:jc w:val="center"/>
        </w:trPr>
        <w:tc>
          <w:tcPr>
            <w:tcW w:w="1096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C4ADE3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5</w:t>
            </w:r>
          </w:p>
        </w:tc>
        <w:tc>
          <w:tcPr>
            <w:tcW w:w="163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4F7E35">
            <w:pPr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采购管理</w:t>
            </w: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A99F8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采购结算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5ADE6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采购结算单生成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费用结算单生成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采购结算单冲销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费用结算单冲销</w:t>
            </w:r>
          </w:p>
        </w:tc>
      </w:tr>
      <w:tr w14:paraId="0F70DA8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2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284835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66C983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4D592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认票管理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629165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进项发票匹配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实物发票查询</w:t>
            </w:r>
          </w:p>
        </w:tc>
      </w:tr>
      <w:tr w14:paraId="237B6B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8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7C8392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D07504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2619C2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付款管理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B6F255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付款审核录入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财务工作台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出纳工作台</w:t>
            </w:r>
          </w:p>
        </w:tc>
      </w:tr>
      <w:tr w14:paraId="47A2DA4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4" w:hRule="atLeast"/>
          <w:jc w:val="center"/>
        </w:trPr>
        <w:tc>
          <w:tcPr>
            <w:tcW w:w="1096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E9A857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6</w:t>
            </w:r>
          </w:p>
        </w:tc>
        <w:tc>
          <w:tcPr>
            <w:tcW w:w="163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EBE1A1">
            <w:pPr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销售管理</w:t>
            </w: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3BB707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销售结算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E963B4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销售结算单生成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销售服务结算单生成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销售结算单冲销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销售服务结算单冲销</w:t>
            </w:r>
          </w:p>
        </w:tc>
      </w:tr>
      <w:tr w14:paraId="30302F5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8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9C2F6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D468C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C55226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开票管理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ED2EF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开票申请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开票申请单查询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发票详情</w:t>
            </w:r>
          </w:p>
        </w:tc>
      </w:tr>
      <w:tr w14:paraId="3F7C25A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2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952CD8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E62732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7A8301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收款管理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008F09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收款池查询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收款池分配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结算二次分配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收款认领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撤销认款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认款单明细</w:t>
            </w:r>
            <w:r>
              <w:rPr>
                <w:rFonts w:hint="eastAsia" w:ascii="仿宋" w:hAnsi="仿宋" w:eastAsia="仿宋"/>
                <w:sz w:val="24"/>
              </w:rPr>
              <w:br w:type="textWrapping"/>
            </w:r>
            <w:r>
              <w:rPr>
                <w:rFonts w:hint="eastAsia" w:ascii="仿宋" w:hAnsi="仿宋" w:eastAsia="仿宋"/>
                <w:sz w:val="24"/>
              </w:rPr>
              <w:t>撤销认款明细</w:t>
            </w:r>
          </w:p>
        </w:tc>
      </w:tr>
      <w:tr w14:paraId="1FEA3B7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8" w:hRule="atLeast"/>
          <w:jc w:val="center"/>
        </w:trPr>
        <w:tc>
          <w:tcPr>
            <w:tcW w:w="1096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BD929F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7</w:t>
            </w:r>
          </w:p>
        </w:tc>
        <w:tc>
          <w:tcPr>
            <w:tcW w:w="163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AEA984">
            <w:pPr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一单一档</w:t>
            </w: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A9F8E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数据搜索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BFA358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允许用户通过搜索合同单号、上下游客户、业务线条等多种方式来查找和查看数据，快速定位到特定的合同，提供详细的合同信息，帮助用户更好地了解和跟踪合同的执行情况。</w:t>
            </w:r>
          </w:p>
        </w:tc>
      </w:tr>
      <w:tr w14:paraId="54B43E1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8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F9000D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83E42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D4F966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系统对接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70853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将ERP中的物流、商流信息与合同信息相关联，形成一份完整的合同执行档案。提供更全面的信息，帮助企业更好地了解合同的执行情况，及时发现和解决问题。</w:t>
            </w:r>
          </w:p>
        </w:tc>
      </w:tr>
      <w:tr w14:paraId="72A1F62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0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BDE1E7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90240D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C3C4F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数据归档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68F594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支持将合同所有的文档、正文、审批卡、结算单、开票明细、运输信息、出入库记录以及各种指标等自动数字化归档</w:t>
            </w:r>
          </w:p>
        </w:tc>
      </w:tr>
      <w:tr w14:paraId="1DCB354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6DD3CB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62FC78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7C6CBF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附件上传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64BD9D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支持上传其他附件，如图片、文档或其他相关资料。</w:t>
            </w:r>
          </w:p>
        </w:tc>
      </w:tr>
      <w:tr w14:paraId="705F9AF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  <w:jc w:val="center"/>
        </w:trPr>
        <w:tc>
          <w:tcPr>
            <w:tcW w:w="1096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C6FD52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8</w:t>
            </w:r>
          </w:p>
        </w:tc>
        <w:tc>
          <w:tcPr>
            <w:tcW w:w="163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F0EC2F">
            <w:pPr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智能报表</w:t>
            </w: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A1A62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多维度分析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7039A0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可以实现跨部门、跨层级的数据分析，帮助决策者全面了解业务情况。</w:t>
            </w:r>
          </w:p>
        </w:tc>
      </w:tr>
      <w:tr w14:paraId="3696A69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0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C829D5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F983D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443A3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数据查询筛选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7AC2F9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提供数据查询和筛选功能，方便用户可以根据需要选择特定的数据集合进行分析。用户可以根据不同的维度、指标或时间范围进行数据筛选，以获取所需的信息。</w:t>
            </w:r>
          </w:p>
        </w:tc>
      </w:tr>
      <w:tr w14:paraId="4383F9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0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82E546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A27B28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5B875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预警和异常监测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65192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可以设定预警规则和异常监测机制，当数据达到或超过预设的阈值时，系统可以自动发出警报或提醒。</w:t>
            </w:r>
          </w:p>
        </w:tc>
      </w:tr>
      <w:tr w14:paraId="6F851F0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0BD833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71E00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ACAC5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可视化仪表盘</w:t>
            </w:r>
          </w:p>
        </w:tc>
        <w:tc>
          <w:tcPr>
            <w:tcW w:w="4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5D1F42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支持通过图表、图形、指示器等可视化元素将数据和信息以直观的方式展示出来。</w:t>
            </w:r>
          </w:p>
        </w:tc>
      </w:tr>
      <w:tr w14:paraId="636CD5F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2" w:hRule="atLeast"/>
          <w:jc w:val="center"/>
        </w:trPr>
        <w:tc>
          <w:tcPr>
            <w:tcW w:w="1096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038F7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9</w:t>
            </w:r>
          </w:p>
        </w:tc>
        <w:tc>
          <w:tcPr>
            <w:tcW w:w="163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A42FFB">
            <w:pPr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年度考核指标</w:t>
            </w: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D1A945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指标维护</w:t>
            </w:r>
          </w:p>
        </w:tc>
        <w:tc>
          <w:tcPr>
            <w:tcW w:w="4395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5783ED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本部及各分子公司年度考核指标大屏展示，需要完成指标维护、分配任务、数据填报功能</w:t>
            </w:r>
          </w:p>
        </w:tc>
      </w:tr>
      <w:tr w14:paraId="0B4106D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6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5A4245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AD3877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5C208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指标完成数据汇总</w:t>
            </w:r>
          </w:p>
        </w:tc>
        <w:tc>
          <w:tcPr>
            <w:tcW w:w="4395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59633E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</w:tr>
      <w:tr w14:paraId="5182B97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AFF3E4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2C5BD9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CC94D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指标数据展现</w:t>
            </w:r>
          </w:p>
        </w:tc>
        <w:tc>
          <w:tcPr>
            <w:tcW w:w="4395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778DAB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</w:p>
        </w:tc>
      </w:tr>
      <w:tr w14:paraId="02BD079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  <w:jc w:val="center"/>
        </w:trPr>
        <w:tc>
          <w:tcPr>
            <w:tcW w:w="1096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126DCA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10</w:t>
            </w:r>
          </w:p>
        </w:tc>
        <w:tc>
          <w:tcPr>
            <w:tcW w:w="1632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0AAA83">
            <w:pPr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山西国际物流一体化业财协同系统看板</w:t>
            </w: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3C2C0C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高层领导数据看板</w:t>
            </w:r>
          </w:p>
        </w:tc>
        <w:tc>
          <w:tcPr>
            <w:tcW w:w="4395" w:type="dxa"/>
            <w:vMerge w:val="restart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6C7294A2">
            <w:pPr>
              <w:ind w:firstLine="640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构建管理数据汇总看板</w:t>
            </w:r>
          </w:p>
        </w:tc>
      </w:tr>
      <w:tr w14:paraId="0EB3471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4" w:hRule="atLeast"/>
          <w:jc w:val="center"/>
        </w:trPr>
        <w:tc>
          <w:tcPr>
            <w:tcW w:w="1096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D9AFC9">
            <w:pPr>
              <w:ind w:firstLine="640"/>
              <w:rPr>
                <w:rFonts w:hint="eastAsia"/>
              </w:rPr>
            </w:pPr>
          </w:p>
        </w:tc>
        <w:tc>
          <w:tcPr>
            <w:tcW w:w="1632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3969C5">
            <w:pPr>
              <w:ind w:firstLine="640"/>
              <w:rPr>
                <w:rFonts w:hint="eastAsia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9B7A71">
            <w:pPr>
              <w:ind w:firstLine="640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财务数据看板</w:t>
            </w:r>
          </w:p>
        </w:tc>
        <w:tc>
          <w:tcPr>
            <w:tcW w:w="4395" w:type="dxa"/>
            <w:vMerge w:val="continue"/>
            <w:tcBorders>
              <w:top w:val="nil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AB50CA6">
            <w:pPr>
              <w:ind w:firstLine="640"/>
              <w:rPr>
                <w:rFonts w:hint="eastAsia"/>
              </w:rPr>
            </w:pPr>
          </w:p>
        </w:tc>
      </w:tr>
    </w:tbl>
    <w:p w14:paraId="0EBA66AB">
      <w:pPr>
        <w:numPr>
          <w:ilvl w:val="0"/>
          <w:numId w:val="2"/>
        </w:numPr>
        <w:spacing w:line="560" w:lineRule="exact"/>
        <w:ind w:firstLine="640" w:firstLineChars="200"/>
        <w:rPr>
          <w:rFonts w:hint="eastAsia" w:ascii="楷体" w:hAnsi="楷体" w:eastAsia="楷体" w:cs="仿宋_GB2312"/>
          <w:szCs w:val="32"/>
        </w:rPr>
      </w:pPr>
      <w:bookmarkStart w:id="3" w:name="_Hlk164164797"/>
      <w:r>
        <w:rPr>
          <w:rFonts w:hint="eastAsia" w:ascii="楷体" w:hAnsi="楷体" w:eastAsia="楷体" w:cs="仿宋_GB2312"/>
          <w:szCs w:val="32"/>
        </w:rPr>
        <w:t>服务范围、应用场景</w:t>
      </w:r>
    </w:p>
    <w:p w14:paraId="20015B88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山西国际物流一体化业财协同系统</w:t>
      </w:r>
      <w:r>
        <w:rPr>
          <w:rFonts w:ascii="仿宋" w:hAnsi="仿宋" w:eastAsia="仿宋" w:cs="仿宋_GB2312"/>
          <w:szCs w:val="32"/>
        </w:rPr>
        <w:t>是一款</w:t>
      </w:r>
      <w:r>
        <w:rPr>
          <w:rFonts w:hint="eastAsia" w:ascii="仿宋" w:hAnsi="仿宋" w:eastAsia="仿宋" w:cs="仿宋_GB2312"/>
          <w:szCs w:val="32"/>
        </w:rPr>
        <w:t>面向物流企业，全面</w:t>
      </w:r>
      <w:r>
        <w:rPr>
          <w:rFonts w:ascii="仿宋" w:hAnsi="仿宋" w:eastAsia="仿宋" w:cs="仿宋_GB2312"/>
          <w:szCs w:val="32"/>
        </w:rPr>
        <w:t>整合企业</w:t>
      </w:r>
      <w:r>
        <w:rPr>
          <w:rFonts w:hint="eastAsia" w:ascii="仿宋" w:hAnsi="仿宋" w:eastAsia="仿宋" w:cs="仿宋_GB2312"/>
          <w:szCs w:val="32"/>
        </w:rPr>
        <w:t>客户、业务的软件系统</w:t>
      </w:r>
      <w:r>
        <w:rPr>
          <w:rFonts w:ascii="仿宋" w:hAnsi="仿宋" w:eastAsia="仿宋" w:cs="仿宋_GB2312"/>
          <w:szCs w:val="32"/>
        </w:rPr>
        <w:t>，实现了业务流程的实时监控与</w:t>
      </w:r>
      <w:r>
        <w:rPr>
          <w:rFonts w:hint="eastAsia" w:ascii="仿宋" w:hAnsi="仿宋" w:eastAsia="仿宋" w:cs="仿宋_GB2312"/>
          <w:szCs w:val="32"/>
        </w:rPr>
        <w:t>全流程管理，通过客户咨询管理、合同管理、出入库管理等功能，构建一套符合大宗物流供应链公司的管理模式，同时</w:t>
      </w:r>
      <w:r>
        <w:rPr>
          <w:rFonts w:ascii="仿宋" w:hAnsi="仿宋" w:eastAsia="仿宋" w:cs="仿宋_GB2312"/>
          <w:szCs w:val="32"/>
        </w:rPr>
        <w:t>通过数据分析与</w:t>
      </w:r>
      <w:r>
        <w:rPr>
          <w:rFonts w:hint="eastAsia" w:ascii="仿宋" w:hAnsi="仿宋" w:eastAsia="仿宋" w:cs="仿宋_GB2312"/>
          <w:szCs w:val="32"/>
        </w:rPr>
        <w:t>智能</w:t>
      </w:r>
      <w:r>
        <w:rPr>
          <w:rFonts w:ascii="仿宋" w:hAnsi="仿宋" w:eastAsia="仿宋" w:cs="仿宋_GB2312"/>
          <w:szCs w:val="32"/>
        </w:rPr>
        <w:t>报表，为企业提供了全面、透明的业务视图</w:t>
      </w:r>
      <w:r>
        <w:rPr>
          <w:rFonts w:hint="eastAsia" w:ascii="仿宋" w:hAnsi="仿宋" w:eastAsia="仿宋" w:cs="仿宋_GB2312"/>
          <w:szCs w:val="32"/>
        </w:rPr>
        <w:t>，</w:t>
      </w:r>
      <w:r>
        <w:rPr>
          <w:rFonts w:ascii="仿宋" w:hAnsi="仿宋" w:eastAsia="仿宋" w:cs="仿宋_GB2312"/>
          <w:szCs w:val="32"/>
        </w:rPr>
        <w:t>提升企业的决策效率和资源配置能力，为企业的长远发展和战略规划提供了</w:t>
      </w:r>
      <w:r>
        <w:rPr>
          <w:rFonts w:hint="eastAsia" w:ascii="仿宋" w:hAnsi="仿宋" w:eastAsia="仿宋" w:cs="仿宋_GB2312"/>
          <w:szCs w:val="32"/>
        </w:rPr>
        <w:t>数据</w:t>
      </w:r>
      <w:r>
        <w:rPr>
          <w:rFonts w:ascii="仿宋" w:hAnsi="仿宋" w:eastAsia="仿宋" w:cs="仿宋_GB2312"/>
          <w:szCs w:val="32"/>
        </w:rPr>
        <w:t>支持。</w:t>
      </w:r>
    </w:p>
    <w:p w14:paraId="6F2126BA">
      <w:pPr>
        <w:spacing w:line="560" w:lineRule="exact"/>
        <w:ind w:firstLine="640" w:firstLineChars="200"/>
        <w:rPr>
          <w:rFonts w:hint="eastAsia" w:ascii="楷体" w:hAnsi="楷体" w:eastAsia="楷体" w:cs="仿宋_GB2312"/>
          <w:szCs w:val="32"/>
        </w:rPr>
      </w:pPr>
      <w:r>
        <w:rPr>
          <w:rFonts w:hint="eastAsia" w:ascii="楷体" w:hAnsi="楷体" w:eastAsia="楷体" w:cs="仿宋_GB2312"/>
          <w:szCs w:val="32"/>
        </w:rPr>
        <w:t>（六）积极效果</w:t>
      </w:r>
    </w:p>
    <w:bookmarkEnd w:id="3"/>
    <w:p w14:paraId="65D7A1DB">
      <w:pPr>
        <w:spacing w:line="560" w:lineRule="exact"/>
        <w:ind w:firstLine="643" w:firstLineChars="200"/>
        <w:rPr>
          <w:rFonts w:hint="eastAsia" w:ascii="仿宋" w:hAnsi="仿宋" w:eastAsia="仿宋" w:cs="仿宋_GB2312"/>
          <w:b/>
          <w:bCs/>
          <w:szCs w:val="32"/>
        </w:rPr>
      </w:pPr>
      <w:r>
        <w:rPr>
          <w:rFonts w:hint="eastAsia" w:ascii="仿宋" w:hAnsi="仿宋" w:eastAsia="仿宋" w:cs="仿宋_GB2312"/>
          <w:b/>
          <w:bCs/>
          <w:szCs w:val="32"/>
        </w:rPr>
        <w:t>1.经济效益</w:t>
      </w:r>
    </w:p>
    <w:p w14:paraId="1C694B2B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（1）</w:t>
      </w:r>
      <w:r>
        <w:rPr>
          <w:rFonts w:ascii="仿宋" w:hAnsi="仿宋" w:eastAsia="仿宋" w:cs="仿宋_GB2312"/>
          <w:szCs w:val="32"/>
        </w:rPr>
        <w:t>提高效率</w:t>
      </w:r>
    </w:p>
    <w:p w14:paraId="0E7566B9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合同管理及智能报表系统能够自动化处理合同的审批、签署、执行、归档等流程，避免手工管理的繁琐流程，提高合同管理效率。这些系统可以自动化和优化业务流程，减少繁琐的手动操作，提高员工的工作效率。这将节省时间和人力成本。</w:t>
      </w:r>
    </w:p>
    <w:p w14:paraId="48F2803A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（2）</w:t>
      </w:r>
      <w:r>
        <w:rPr>
          <w:rFonts w:ascii="仿宋" w:hAnsi="仿宋" w:eastAsia="仿宋" w:cs="仿宋_GB2312"/>
          <w:szCs w:val="32"/>
        </w:rPr>
        <w:t>降低风险</w:t>
      </w:r>
    </w:p>
    <w:p w14:paraId="1A2E13AE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客户资信审查系统可以帮助识别高风险客户，降低拖欠和违约的可能性，从而减少损失和财务风险。</w:t>
      </w:r>
    </w:p>
    <w:p w14:paraId="74B5AF2F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（3）</w:t>
      </w:r>
      <w:r>
        <w:rPr>
          <w:rFonts w:ascii="仿宋" w:hAnsi="仿宋" w:eastAsia="仿宋" w:cs="仿宋_GB2312"/>
          <w:szCs w:val="32"/>
        </w:rPr>
        <w:t>及时决策</w:t>
      </w:r>
    </w:p>
    <w:p w14:paraId="790E8805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智能报表系统能够快速提供实时的数据和洞察，帮助管理层做出更明智的决策，从而减少错误决策的风险。</w:t>
      </w:r>
    </w:p>
    <w:p w14:paraId="3D852206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（4）</w:t>
      </w:r>
      <w:r>
        <w:rPr>
          <w:rFonts w:ascii="仿宋" w:hAnsi="仿宋" w:eastAsia="仿宋" w:cs="仿宋_GB2312"/>
          <w:szCs w:val="32"/>
        </w:rPr>
        <w:t>降低成本</w:t>
      </w:r>
    </w:p>
    <w:p w14:paraId="377723E9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通过系统化的管理，可以减少合同管理过程中的人工干预，降低由于人为因素导致的错误和损失，从而降低合同管理的成本。</w:t>
      </w:r>
    </w:p>
    <w:p w14:paraId="70A9726A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（5）</w:t>
      </w:r>
      <w:r>
        <w:rPr>
          <w:rFonts w:ascii="仿宋" w:hAnsi="仿宋" w:eastAsia="仿宋" w:cs="仿宋_GB2312"/>
          <w:szCs w:val="32"/>
        </w:rPr>
        <w:t>提高决策准确性</w:t>
      </w:r>
    </w:p>
    <w:p w14:paraId="2F97455E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智能报表系统能够快速、准确地生成各类合同相关数据报表，通过数据分析和可视化展示，帮助企业管理层更好地了解合同执行情况，做出更准确的决策。</w:t>
      </w:r>
    </w:p>
    <w:p w14:paraId="594D0089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（6）</w:t>
      </w:r>
      <w:r>
        <w:rPr>
          <w:rFonts w:ascii="仿宋" w:hAnsi="仿宋" w:eastAsia="仿宋" w:cs="仿宋_GB2312"/>
          <w:szCs w:val="32"/>
        </w:rPr>
        <w:t>增强风险控制能力</w:t>
      </w:r>
    </w:p>
    <w:p w14:paraId="7A1A7C5B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系统能够及时提醒和预警合同执行过程中的风险，帮助企业及时采取措施，有效规避风险，减少损失。</w:t>
      </w:r>
    </w:p>
    <w:p w14:paraId="6521A12C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（7）</w:t>
      </w:r>
      <w:r>
        <w:rPr>
          <w:rFonts w:ascii="仿宋" w:hAnsi="仿宋" w:eastAsia="仿宋" w:cs="仿宋_GB2312"/>
          <w:szCs w:val="32"/>
        </w:rPr>
        <w:t>合同管理优化</w:t>
      </w:r>
    </w:p>
    <w:p w14:paraId="56310766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合同管理系统可以提高合同执行的透明度和合规性，减少合同违规或漏洞，避免不必要的法律风险。</w:t>
      </w:r>
    </w:p>
    <w:p w14:paraId="31F5BBE8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（8）</w:t>
      </w:r>
      <w:r>
        <w:rPr>
          <w:rFonts w:ascii="仿宋" w:hAnsi="仿宋" w:eastAsia="仿宋" w:cs="仿宋_GB2312"/>
          <w:szCs w:val="32"/>
        </w:rPr>
        <w:t>提升客户满意度</w:t>
      </w:r>
    </w:p>
    <w:p w14:paraId="3B3683AE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客户资信审查系统和合同管理系统可以加强客户关系管理，提供更准确的信息，提升客户满意度，促进重复交易。</w:t>
      </w:r>
    </w:p>
    <w:p w14:paraId="3566803B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（9）</w:t>
      </w:r>
      <w:r>
        <w:rPr>
          <w:rFonts w:ascii="仿宋" w:hAnsi="仿宋" w:eastAsia="仿宋" w:cs="仿宋_GB2312"/>
          <w:szCs w:val="32"/>
        </w:rPr>
        <w:t>支持业务拓展</w:t>
      </w:r>
    </w:p>
    <w:p w14:paraId="38521EFE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这些系统可以为企业提供更好的业务数据和分析，帮助企业识别市场机会，制定更精准的拓展策略。</w:t>
      </w:r>
    </w:p>
    <w:p w14:paraId="417BBBA8">
      <w:pPr>
        <w:spacing w:line="560" w:lineRule="exact"/>
        <w:ind w:firstLine="643" w:firstLineChars="200"/>
        <w:rPr>
          <w:rFonts w:hint="eastAsia" w:ascii="仿宋" w:hAnsi="仿宋" w:eastAsia="仿宋" w:cs="仿宋_GB2312"/>
          <w:b/>
          <w:bCs/>
          <w:szCs w:val="32"/>
        </w:rPr>
      </w:pPr>
      <w:r>
        <w:rPr>
          <w:rFonts w:hint="eastAsia" w:ascii="仿宋" w:hAnsi="仿宋" w:eastAsia="仿宋" w:cs="仿宋_GB2312"/>
          <w:b/>
          <w:bCs/>
          <w:szCs w:val="32"/>
        </w:rPr>
        <w:t>2.社会效益</w:t>
      </w:r>
    </w:p>
    <w:p w14:paraId="42DAFD83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（1）</w:t>
      </w:r>
      <w:r>
        <w:rPr>
          <w:rFonts w:ascii="仿宋" w:hAnsi="仿宋" w:eastAsia="仿宋" w:cs="仿宋_GB2312"/>
          <w:szCs w:val="32"/>
        </w:rPr>
        <w:t>减少环境影响</w:t>
      </w:r>
    </w:p>
    <w:p w14:paraId="663C707E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移动端应用可以减少纸张的使用，有助于环境保护。</w:t>
      </w:r>
    </w:p>
    <w:p w14:paraId="37B46CD0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（2）</w:t>
      </w:r>
      <w:r>
        <w:rPr>
          <w:rFonts w:ascii="仿宋" w:hAnsi="仿宋" w:eastAsia="仿宋" w:cs="仿宋_GB2312"/>
          <w:szCs w:val="32"/>
        </w:rPr>
        <w:t>数据安全和隐私保护</w:t>
      </w:r>
    </w:p>
    <w:p w14:paraId="1FBF35A4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系统建设应注重数据的安全和隐私保护，有助于社会数据的安全。</w:t>
      </w:r>
    </w:p>
    <w:p w14:paraId="05799266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（3）</w:t>
      </w:r>
      <w:r>
        <w:rPr>
          <w:rFonts w:ascii="仿宋" w:hAnsi="仿宋" w:eastAsia="仿宋" w:cs="仿宋_GB2312"/>
          <w:szCs w:val="32"/>
        </w:rPr>
        <w:t>提高治理透明度</w:t>
      </w:r>
    </w:p>
    <w:p w14:paraId="23F200EA">
      <w:pPr>
        <w:spacing w:line="560" w:lineRule="exact"/>
        <w:ind w:firstLine="640" w:firstLineChars="200"/>
        <w:rPr>
          <w:rFonts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t>这些系统的应用可以提高企业内部的治理透明度。</w:t>
      </w:r>
    </w:p>
    <w:p w14:paraId="6BC04815">
      <w:pPr>
        <w:spacing w:line="560" w:lineRule="exact"/>
        <w:ind w:firstLine="640" w:firstLineChars="200"/>
        <w:rPr>
          <w:rFonts w:ascii="仿宋" w:hAnsi="仿宋" w:eastAsia="仿宋" w:cs="仿宋_GB2312"/>
          <w:szCs w:val="32"/>
        </w:rPr>
      </w:pPr>
    </w:p>
    <w:p w14:paraId="1BF39E33">
      <w:pPr>
        <w:spacing w:line="560" w:lineRule="exact"/>
        <w:ind w:firstLine="640" w:firstLineChars="200"/>
        <w:rPr>
          <w:rFonts w:ascii="仿宋" w:hAnsi="仿宋" w:eastAsia="仿宋" w:cs="仿宋_GB2312"/>
          <w:szCs w:val="32"/>
        </w:rPr>
      </w:pPr>
    </w:p>
    <w:p w14:paraId="1528E847">
      <w:pPr>
        <w:spacing w:line="560" w:lineRule="exact"/>
        <w:ind w:firstLine="640" w:firstLineChars="200"/>
        <w:rPr>
          <w:rFonts w:ascii="黑体" w:hAnsi="黑体" w:eastAsia="黑体" w:cs="仿宋_GB2312"/>
          <w:szCs w:val="32"/>
        </w:rPr>
      </w:pPr>
      <w:r>
        <w:rPr>
          <w:rFonts w:hint="eastAsia" w:ascii="黑体" w:hAnsi="黑体" w:eastAsia="黑体" w:cs="仿宋_GB2312"/>
          <w:szCs w:val="32"/>
        </w:rPr>
        <w:t>二、功能说明</w:t>
      </w:r>
    </w:p>
    <w:p w14:paraId="35D577AE">
      <w:pPr>
        <w:pStyle w:val="4"/>
        <w:rPr>
          <w:rStyle w:val="14"/>
          <w:b w:val="0"/>
          <w:bCs w:val="0"/>
        </w:rPr>
      </w:pPr>
      <w:bookmarkStart w:id="4" w:name="_Toc182384445"/>
      <w:r>
        <w:rPr>
          <w:rStyle w:val="14"/>
          <w:rFonts w:hint="eastAsia"/>
          <w:b w:val="0"/>
          <w:bCs w:val="0"/>
        </w:rPr>
        <w:t>合同管理</w:t>
      </w:r>
      <w:bookmarkEnd w:id="4"/>
    </w:p>
    <w:p w14:paraId="595D1B6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打开浏览器，输入网址，页面跳转到系统首页，点击左上角九宫格图标按钮，弹出显示导航栏，如下图：</w:t>
      </w:r>
    </w:p>
    <w:p w14:paraId="63F08240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30" name="图片 30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1B09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点击“业务中心”，跳转到业务中心详细模块中，如下图：</w:t>
      </w:r>
    </w:p>
    <w:p w14:paraId="4D9F3996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36" name="图片 36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10EF3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5" w:name="_Toc24164"/>
      <w:bookmarkStart w:id="6" w:name="_Toc170291781"/>
      <w:bookmarkStart w:id="7" w:name="_Toc182384446"/>
      <w:bookmarkStart w:id="8" w:name="_Toc24247"/>
      <w:bookmarkStart w:id="9" w:name="_Toc171154415"/>
      <w:bookmarkStart w:id="10" w:name="_Toc166139997"/>
      <w:bookmarkStart w:id="11" w:name="_Toc166139991"/>
      <w:r>
        <w:rPr>
          <w:rFonts w:hint="eastAsia" w:ascii="仿宋" w:hAnsi="仿宋" w:eastAsia="仿宋" w:cs="Times New Roman"/>
          <w:szCs w:val="32"/>
          <w14:ligatures w14:val="standardContextual"/>
        </w:rPr>
        <w:t>合同新签</w:t>
      </w:r>
      <w:bookmarkEnd w:id="5"/>
      <w:bookmarkEnd w:id="6"/>
      <w:bookmarkEnd w:id="7"/>
      <w:bookmarkEnd w:id="8"/>
    </w:p>
    <w:p w14:paraId="3C5769DA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12" w:name="_Toc170291782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框架合同</w:t>
      </w:r>
      <w:bookmarkEnd w:id="12"/>
    </w:p>
    <w:p w14:paraId="0084A77E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13" w:name="_Toc170291783"/>
      <w:r>
        <w:rPr>
          <w:rFonts w:hint="eastAsia" w:ascii="仿宋" w:hAnsi="仿宋" w:eastAsia="仿宋" w:cs="Times New Roman"/>
          <w:szCs w:val="32"/>
          <w14:ligatures w14:val="standardContextual"/>
        </w:rPr>
        <w:t>MRF合同申请-上传合同协议（框架销售合同）</w:t>
      </w:r>
      <w:bookmarkEnd w:id="13"/>
    </w:p>
    <w:p w14:paraId="7C1A315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仅适用于框架合同的合同新签申请。</w:t>
      </w:r>
    </w:p>
    <w:p w14:paraId="13E3A2A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 &gt; 合同管理 &gt; 合同新签及变更申请 &gt; 发起流程</w:t>
      </w:r>
    </w:p>
    <w:p w14:paraId="1EE3FA8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购销模式：销售合同</w:t>
      </w:r>
    </w:p>
    <w:p w14:paraId="2B0DB07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4737359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合同分类：框架合同</w:t>
      </w:r>
    </w:p>
    <w:p w14:paraId="2C0EFD4E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116830" cy="2971800"/>
            <wp:effectExtent l="0" t="0" r="7620" b="0"/>
            <wp:docPr id="1930181477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181477" name="图片 1" descr="图形用户界面, 文本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035" cy="297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855F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：基本信息会自动根据选择的合同模板类型自动带出【模板分类】、【创建日期】，【合同分类】且不可手动修改。</w:t>
      </w:r>
    </w:p>
    <w:p w14:paraId="7EA6497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4C5CE2D9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754880" cy="9006840"/>
            <wp:effectExtent l="0" t="0" r="0" b="0"/>
            <wp:docPr id="1006769652" name="图片 1006769652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769652" name="图片 1006769652" descr="1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900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7747A">
      <w:pPr>
        <w:numPr>
          <w:ilvl w:val="0"/>
          <w:numId w:val="3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在填写基本信息时，申请人及申请人部门会根据申请人自动带出，但可自行手动修改，请注意申请人部门应选择申请人所属部门；【合同本位币金额】根据汇率自动生成，可手动修改；选择【项目编码】后【项目名称】自动带出；其余基本信息均需手动填写；</w:t>
      </w:r>
    </w:p>
    <w:p w14:paraId="5BBC376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：【合同类型】与选择的合同模板有重要的关联性，根据【合同类型】可以生成相应【合同编号】；此处可选择的【合同类型】有以下几类：</w:t>
      </w:r>
    </w:p>
    <w:p w14:paraId="5EA61E0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-贸易类_供应链业务_国内</w:t>
      </w:r>
    </w:p>
    <w:p w14:paraId="25DB6B9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</w:t>
      </w:r>
      <w:r>
        <w:rPr>
          <w:rFonts w:ascii="仿宋" w:hAnsi="仿宋" w:eastAsia="仿宋" w:cs="Times New Roman"/>
          <w:szCs w:val="32"/>
          <w14:ligatures w14:val="standardContextual"/>
        </w:rPr>
        <w:t>贸易类_供应链业务_国外</w:t>
      </w:r>
    </w:p>
    <w:p w14:paraId="6DBBEA7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</w:t>
      </w:r>
      <w:r>
        <w:rPr>
          <w:rFonts w:ascii="仿宋" w:hAnsi="仿宋" w:eastAsia="仿宋" w:cs="Times New Roman"/>
          <w:szCs w:val="32"/>
          <w14:ligatures w14:val="standardContextual"/>
        </w:rPr>
        <w:t>贸易类_服务类</w:t>
      </w:r>
    </w:p>
    <w:p w14:paraId="5D1E597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</w:t>
      </w:r>
      <w:r>
        <w:rPr>
          <w:rFonts w:ascii="仿宋" w:hAnsi="仿宋" w:eastAsia="仿宋" w:cs="Times New Roman"/>
          <w:szCs w:val="32"/>
          <w14:ligatures w14:val="standardContextual"/>
        </w:rPr>
        <w:t>贸易类_其他</w:t>
      </w:r>
    </w:p>
    <w:p w14:paraId="705B888A">
      <w:pPr>
        <w:numPr>
          <w:ilvl w:val="0"/>
          <w:numId w:val="3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签约主体信息：签约我方主体，我方公司及公司信息根据申请人自动带出；手动选择对方主体公司后，自动带出公司信息；签约主体信息均不可手动修改。</w:t>
      </w:r>
    </w:p>
    <w:p w14:paraId="02921391">
      <w:pPr>
        <w:numPr>
          <w:ilvl w:val="0"/>
          <w:numId w:val="3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产品名称、数量、单价可根据实际情况新增明细。</w:t>
      </w:r>
    </w:p>
    <w:p w14:paraId="390557DA">
      <w:pPr>
        <w:numPr>
          <w:ilvl w:val="0"/>
          <w:numId w:val="3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审核依据的书面材料，可通过上传附件及编辑文字，以供审批时调阅查看，点击暂存。</w:t>
      </w:r>
    </w:p>
    <w:p w14:paraId="1D080630">
      <w:pPr>
        <w:numPr>
          <w:ilvl w:val="0"/>
          <w:numId w:val="3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p w14:paraId="57E22E90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815840" cy="2903220"/>
            <wp:effectExtent l="0" t="0" r="0" b="0"/>
            <wp:docPr id="316634168" name="图片 192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34168" name="图片 192" descr="图形用户界面, 文本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584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1B211CF6">
      <w:pPr>
        <w:spacing w:line="360" w:lineRule="auto"/>
        <w:ind w:firstLine="640" w:firstLineChars="200"/>
        <w:rPr>
          <w:rFonts w:ascii="仿宋" w:hAnsi="仿宋" w:eastAsia="仿宋" w:cs="Times New Roman"/>
          <w:i/>
          <w:iCs/>
          <w:szCs w:val="32"/>
        </w:rPr>
      </w:pPr>
    </w:p>
    <w:p w14:paraId="6060CA41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14" w:name="_Toc170291784"/>
      <w:r>
        <w:rPr>
          <w:rFonts w:hint="eastAsia" w:ascii="仿宋" w:hAnsi="仿宋" w:eastAsia="仿宋" w:cs="Times New Roman"/>
          <w:szCs w:val="32"/>
          <w14:ligatures w14:val="standardContextual"/>
        </w:rPr>
        <w:t>MRF合同申请-上传合同协议（框架采购合同）</w:t>
      </w:r>
      <w:bookmarkEnd w:id="14"/>
    </w:p>
    <w:p w14:paraId="7C3C04FD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仅适用于框架合同的合同新签申请。</w:t>
      </w:r>
    </w:p>
    <w:p w14:paraId="259854E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路径为：业务中心&gt;合同管理&gt;合同新签及变更申请&gt;新增流程</w:t>
      </w:r>
    </w:p>
    <w:p w14:paraId="5FFDC01D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购销模式：采购合同</w:t>
      </w:r>
    </w:p>
    <w:p w14:paraId="24BFFA1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73EA313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 xml:space="preserve">合同分类：框架合同 </w:t>
      </w:r>
    </w:p>
    <w:p w14:paraId="7A6F54FC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374005" cy="3219450"/>
            <wp:effectExtent l="0" t="0" r="0" b="0"/>
            <wp:docPr id="2111305828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305828" name="图片 1" descr="图形用户界面, 文本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9851" cy="32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C3C5D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0244762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：基本信息会自动根据选择的合同模板类型自动带出【模板分类】、【创建日期】，【合同分类】且不可手动修改。</w:t>
      </w:r>
    </w:p>
    <w:p w14:paraId="1775A31E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044440" cy="9479280"/>
            <wp:effectExtent l="0" t="0" r="0" b="0"/>
            <wp:docPr id="503599074" name="图片 503599074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599074" name="图片 503599074" descr="1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4440" cy="947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F6D6D">
      <w:pPr>
        <w:numPr>
          <w:ilvl w:val="0"/>
          <w:numId w:val="4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在填写基本信息时，申请人及申请人部门会根据申请人自动带出，但可自行手动修改，请注意申请人部门应选择申请人所属部门；【合同本位币金额】根据汇率自动生成，可手动修改；选择【项目编码】后【项目名称】自动带出；其余基本信息均需手动填写；</w:t>
      </w:r>
    </w:p>
    <w:p w14:paraId="6015A99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：【合同类型】与选择的合同模板有重要的关联性，根据【合同类型】可以生成相应【合同编号】；此处可选择的【合同类型】有以下几类：</w:t>
      </w:r>
    </w:p>
    <w:p w14:paraId="3A16F7A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-贸易类_供应链业务_国内</w:t>
      </w:r>
    </w:p>
    <w:p w14:paraId="1E2731D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</w:t>
      </w:r>
      <w:r>
        <w:rPr>
          <w:rFonts w:ascii="仿宋" w:hAnsi="仿宋" w:eastAsia="仿宋" w:cs="Times New Roman"/>
          <w:szCs w:val="32"/>
          <w14:ligatures w14:val="standardContextual"/>
        </w:rPr>
        <w:t>贸易类_供应链业务_国外</w:t>
      </w:r>
    </w:p>
    <w:p w14:paraId="60B0923F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</w:t>
      </w:r>
      <w:r>
        <w:rPr>
          <w:rFonts w:ascii="仿宋" w:hAnsi="仿宋" w:eastAsia="仿宋" w:cs="Times New Roman"/>
          <w:szCs w:val="32"/>
          <w14:ligatures w14:val="standardContextual"/>
        </w:rPr>
        <w:t>贸易类_服务类</w:t>
      </w:r>
    </w:p>
    <w:p w14:paraId="70E7661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</w:t>
      </w:r>
      <w:r>
        <w:rPr>
          <w:rFonts w:ascii="仿宋" w:hAnsi="仿宋" w:eastAsia="仿宋" w:cs="Times New Roman"/>
          <w:szCs w:val="32"/>
          <w14:ligatures w14:val="standardContextual"/>
        </w:rPr>
        <w:t>贸易类_其他</w:t>
      </w:r>
    </w:p>
    <w:p w14:paraId="7845173C">
      <w:pPr>
        <w:numPr>
          <w:ilvl w:val="0"/>
          <w:numId w:val="4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签约主体信息：签约我方主体，我方公司及公司信息根据申请人自动带出；手动选择对方主体公司后，自动带出公司信息；签约主体信息均不可手动修改。</w:t>
      </w:r>
    </w:p>
    <w:p w14:paraId="0D995BB3">
      <w:pPr>
        <w:numPr>
          <w:ilvl w:val="0"/>
          <w:numId w:val="4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产品名称、数量、单价可根据实际情况新增明细。</w:t>
      </w:r>
    </w:p>
    <w:p w14:paraId="4F5FA217">
      <w:pPr>
        <w:numPr>
          <w:ilvl w:val="0"/>
          <w:numId w:val="4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审核依据的书面材料，可通过上传附件及编辑文字，以供审批时调阅查看，点击暂存。</w:t>
      </w:r>
    </w:p>
    <w:p w14:paraId="22DA31CF">
      <w:pPr>
        <w:numPr>
          <w:ilvl w:val="0"/>
          <w:numId w:val="4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p w14:paraId="27B5A9CB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815840" cy="2903220"/>
            <wp:effectExtent l="0" t="0" r="0" b="0"/>
            <wp:docPr id="1932771476" name="图片 197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771476" name="图片 197" descr="图形用户界面, 文本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584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F912E">
      <w:pPr>
        <w:spacing w:line="360" w:lineRule="auto"/>
        <w:ind w:firstLine="640" w:firstLineChars="200"/>
        <w:rPr>
          <w:rFonts w:ascii="仿宋" w:hAnsi="仿宋" w:eastAsia="仿宋" w:cs="Times New Roman"/>
          <w:i/>
          <w:iCs/>
          <w:szCs w:val="32"/>
        </w:rPr>
      </w:pPr>
    </w:p>
    <w:p w14:paraId="44B19A01">
      <w:pPr>
        <w:spacing w:line="360" w:lineRule="auto"/>
        <w:ind w:firstLine="640" w:firstLineChars="200"/>
        <w:rPr>
          <w:rFonts w:ascii="仿宋" w:hAnsi="仿宋" w:eastAsia="仿宋" w:cs="Times New Roman"/>
          <w:i/>
          <w:iCs/>
          <w:szCs w:val="32"/>
        </w:rPr>
      </w:pPr>
    </w:p>
    <w:p w14:paraId="6C6E01C9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15" w:name="_Toc170291785"/>
      <w:bookmarkStart w:id="16" w:name="_Toc1155"/>
      <w:bookmarkStart w:id="17" w:name="_Toc30029"/>
      <w:bookmarkStart w:id="18" w:name="_Toc6912"/>
      <w:bookmarkStart w:id="19" w:name="_Toc108422750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普通合同（上传合同协议）</w:t>
      </w:r>
      <w:bookmarkEnd w:id="15"/>
    </w:p>
    <w:p w14:paraId="53476BA9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20" w:name="_Toc170291786"/>
      <w:r>
        <w:rPr>
          <w:rFonts w:hint="eastAsia" w:ascii="仿宋" w:hAnsi="仿宋" w:eastAsia="仿宋" w:cs="Times New Roman"/>
          <w:szCs w:val="32"/>
          <w14:ligatures w14:val="standardContextual"/>
        </w:rPr>
        <w:t>MRF合同申请-上传合同协议（普通销售合同）</w:t>
      </w:r>
      <w:bookmarkEnd w:id="20"/>
    </w:p>
    <w:p w14:paraId="75FA251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适用于贸易类-供应链业务-国内、贸易类-供应链业务-国外、贸易类-服务类，及贸易类-其他，四种合同类型的签订。</w:t>
      </w:r>
    </w:p>
    <w:p w14:paraId="186E808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</w:t>
      </w:r>
    </w:p>
    <w:p w14:paraId="6245C7D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购销模式：销售合同</w:t>
      </w:r>
    </w:p>
    <w:p w14:paraId="2A101BD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470891F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 xml:space="preserve">合同分类：普通合同 </w:t>
      </w:r>
    </w:p>
    <w:p w14:paraId="2ED4BDE6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462905" cy="3149600"/>
            <wp:effectExtent l="0" t="0" r="4445" b="0"/>
            <wp:docPr id="1223514813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514813" name="图片 1" descr="图形用户界面, 文本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8420" cy="315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5DC2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：基本信息会自动根据选择的合同模板类型自动带出【模板分类】、【创建日期】，【合同分类】且不可手动修改。</w:t>
      </w:r>
    </w:p>
    <w:p w14:paraId="545A7A9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2E1E9B59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884420" cy="9555480"/>
            <wp:effectExtent l="0" t="0" r="0" b="0"/>
            <wp:docPr id="1478207869" name="图片 1478207869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207869" name="图片 1478207869" descr="1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4420" cy="955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A75A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48C07D1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1B8B5A4F">
      <w:pPr>
        <w:numPr>
          <w:ilvl w:val="0"/>
          <w:numId w:val="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基本信息：申请人及申请人部门可自行选择，申请人部门应选择申请人所属部门；【合同本位币金额】根据汇率自动生成，可手动修改；其余基本信息均需手动填写。</w:t>
      </w:r>
    </w:p>
    <w:p w14:paraId="4C144DB5">
      <w:pPr>
        <w:numPr>
          <w:ilvl w:val="0"/>
          <w:numId w:val="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签约主体信息：签约我方主体，我方公司及公司信息根据申请人自动带出；手动选择对方主体公司后，自动带出公司信息；签约主体信息均不可手动修改。</w:t>
      </w:r>
    </w:p>
    <w:p w14:paraId="41F5FDC2">
      <w:pPr>
        <w:numPr>
          <w:ilvl w:val="0"/>
          <w:numId w:val="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产品名称、数量、单价可根据实际情况新增明细。</w:t>
      </w:r>
    </w:p>
    <w:p w14:paraId="1514CFA0">
      <w:pPr>
        <w:numPr>
          <w:ilvl w:val="0"/>
          <w:numId w:val="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审核依据的书面材料，可通过上传附件及编辑文字，以供审批时调阅查看，点击暂存。</w:t>
      </w:r>
    </w:p>
    <w:p w14:paraId="5A6DDFED">
      <w:pPr>
        <w:numPr>
          <w:ilvl w:val="0"/>
          <w:numId w:val="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p w14:paraId="443466C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2957DEC6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21" w:name="_Toc170291787"/>
      <w:r>
        <w:rPr>
          <w:rFonts w:hint="eastAsia" w:ascii="仿宋" w:hAnsi="仿宋" w:eastAsia="仿宋" w:cs="Times New Roman"/>
          <w:szCs w:val="32"/>
          <w14:ligatures w14:val="standardContextual"/>
        </w:rPr>
        <w:t>MRF合同申请-上传合同协议（普通采购合同）</w:t>
      </w:r>
      <w:bookmarkEnd w:id="21"/>
    </w:p>
    <w:p w14:paraId="2B0A1CC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适用于贸易类-供应链业务-国内、贸易类-供应链业务-国外、贸易类-服务类，及贸易类-其他，四种合同类型的签订。</w:t>
      </w:r>
    </w:p>
    <w:p w14:paraId="3DFF101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路径为：业务中心&gt;合同管理&gt;合同新签及变更申请&gt;</w:t>
      </w:r>
    </w:p>
    <w:p w14:paraId="7D19A16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购销模式：采购合同</w:t>
      </w:r>
    </w:p>
    <w:p w14:paraId="5B5255E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00B60BB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合同分类：普通合同</w:t>
      </w:r>
      <w:r>
        <w:rPr>
          <w:rFonts w:ascii="仿宋" w:hAnsi="仿宋" w:eastAsia="仿宋" w:cs="Times New Roman"/>
          <w:szCs w:val="32"/>
          <w14:ligatures w14:val="standardContextual"/>
        </w:rPr>
        <w:t xml:space="preserve"> </w:t>
      </w:r>
    </w:p>
    <w:p w14:paraId="62ECE11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535930" cy="3257550"/>
            <wp:effectExtent l="0" t="0" r="7620" b="0"/>
            <wp:docPr id="1103136823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136823" name="图片 1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2664" cy="326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6"/>
    <w:p w14:paraId="34843F9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：基本信息会自动根据选择的合同模板类型自动带出【模板分类】、【创建日期】，【合同分类】且不可手动修改。</w:t>
      </w:r>
    </w:p>
    <w:p w14:paraId="50888269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029200" cy="9837420"/>
            <wp:effectExtent l="0" t="0" r="0" b="0"/>
            <wp:docPr id="11" name="图片 11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983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FC7F8">
      <w:pPr>
        <w:numPr>
          <w:ilvl w:val="0"/>
          <w:numId w:val="6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基本信息：申请人及申请人部门可自行选择，申请人部门应选择申请人所属部门；【合同本位币金额】根据汇率自动生成，可手动修改；其余基本信息均需手动填写。</w:t>
      </w:r>
    </w:p>
    <w:p w14:paraId="32A7360F">
      <w:pPr>
        <w:numPr>
          <w:ilvl w:val="0"/>
          <w:numId w:val="6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签约主体信息：签约我方主体，我方公司及公司信息根据申请人自动带出；手动选择对方主体公司后，自动带出公司信息；签约主体信息均不可手动修改。</w:t>
      </w:r>
    </w:p>
    <w:p w14:paraId="53D1A36E">
      <w:pPr>
        <w:numPr>
          <w:ilvl w:val="0"/>
          <w:numId w:val="6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产品名称、数量、单价可根据实际情况新增明细。</w:t>
      </w:r>
    </w:p>
    <w:p w14:paraId="2C77A5D4">
      <w:pPr>
        <w:numPr>
          <w:ilvl w:val="0"/>
          <w:numId w:val="6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审核依据的书面材料，可通过上传附件及编辑文字，以供审批时调阅查看，点击暂存。</w:t>
      </w:r>
    </w:p>
    <w:p w14:paraId="05217AF4">
      <w:pPr>
        <w:numPr>
          <w:ilvl w:val="0"/>
          <w:numId w:val="6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p w14:paraId="70769A4F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110AC755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22" w:name="_Toc170291788"/>
      <w:r>
        <w:rPr>
          <w:rFonts w:hint="eastAsia" w:ascii="仿宋" w:hAnsi="仿宋" w:eastAsia="仿宋" w:cs="Times New Roman"/>
          <w:szCs w:val="32"/>
          <w14:ligatures w14:val="standardContextual"/>
        </w:rPr>
        <w:t>MRF合同申请-上传合同协议（其他合同）</w:t>
      </w:r>
      <w:bookmarkEnd w:id="22"/>
    </w:p>
    <w:p w14:paraId="658DBA7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：该合同模板仅适用于贸易类-其他、非贸易类，两种合同类型的签订。</w:t>
      </w:r>
    </w:p>
    <w:p w14:paraId="0936E54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路径为：业务中心&gt;合同管理&gt;合同新签及变更申请&gt;</w:t>
      </w:r>
    </w:p>
    <w:p w14:paraId="1A06DFA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购销模式：其他合同</w:t>
      </w:r>
    </w:p>
    <w:p w14:paraId="14BE39F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60C1C89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合同分类：普通合同</w:t>
      </w:r>
      <w:r>
        <w:rPr>
          <w:rFonts w:ascii="仿宋" w:hAnsi="仿宋" w:eastAsia="仿宋" w:cs="Times New Roman"/>
          <w:szCs w:val="32"/>
          <w14:ligatures w14:val="standardContextual"/>
        </w:rPr>
        <w:t xml:space="preserve"> </w:t>
      </w:r>
    </w:p>
    <w:p w14:paraId="05381961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073650" cy="2816225"/>
            <wp:effectExtent l="0" t="0" r="0" b="3175"/>
            <wp:docPr id="1526144807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144807" name="图片 1" descr="图形用户界面, 文本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0312" cy="282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2424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：基本信息会自动根据选择的合同模板类型自动带出【模板分类】、【创建日期】且不可手动修改。</w:t>
      </w:r>
    </w:p>
    <w:p w14:paraId="272585C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658A9B14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710555" cy="8831580"/>
            <wp:effectExtent l="0" t="0" r="4445" b="7620"/>
            <wp:docPr id="1970260671" name="图片 1970260671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260671" name="图片 1970260671" descr="1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7997" cy="884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C426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013C5817">
      <w:pPr>
        <w:numPr>
          <w:ilvl w:val="0"/>
          <w:numId w:val="7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基本信息：【合同分类】根据实际情况选择、申请人及申请人部门可自行选择，申请人部门应选择申请人所属部门；自行填写【合同原币金额】；其余基本信息均需手动填写。</w:t>
      </w:r>
    </w:p>
    <w:p w14:paraId="030C28B3">
      <w:pPr>
        <w:numPr>
          <w:ilvl w:val="0"/>
          <w:numId w:val="7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上传客户方合同附件，自动填充合同签订日期、合同签订地点、签约我方主体、签约对方主体信息，合同附件只有一份，其他附件在【审核依据的书面材料】上传。</w:t>
      </w:r>
    </w:p>
    <w:p w14:paraId="0482134E">
      <w:pPr>
        <w:numPr>
          <w:ilvl w:val="0"/>
          <w:numId w:val="7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审核依据的书面材料，可通过上传附件及编辑文字，以供审批时调阅查看，点击暂存。</w:t>
      </w:r>
    </w:p>
    <w:p w14:paraId="0D2B3FC3">
      <w:pPr>
        <w:numPr>
          <w:ilvl w:val="0"/>
          <w:numId w:val="7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bookmarkEnd w:id="17"/>
    <w:bookmarkEnd w:id="18"/>
    <w:bookmarkEnd w:id="19"/>
    <w:p w14:paraId="4F39CB51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23" w:name="_Toc170291789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普通合同（使用合同模板）</w:t>
      </w:r>
      <w:bookmarkEnd w:id="23"/>
    </w:p>
    <w:p w14:paraId="7739BAFF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24" w:name="_Toc170291790"/>
      <w:bookmarkStart w:id="25" w:name="_Toc23746"/>
      <w:r>
        <w:rPr>
          <w:rFonts w:hint="eastAsia" w:ascii="仿宋" w:hAnsi="仿宋" w:eastAsia="仿宋" w:cs="Times New Roman"/>
          <w:szCs w:val="32"/>
          <w14:ligatures w14:val="standardContextual"/>
        </w:rPr>
        <w:t>MRF合同申请-使用合同模板（普通销售合同）</w:t>
      </w:r>
      <w:bookmarkEnd w:id="24"/>
      <w:bookmarkEnd w:id="25"/>
    </w:p>
    <w:p w14:paraId="7CC7CC9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：该合同模板仅适用于【合同类型】为贸易类-供应链业务-国内的合同签订。</w:t>
      </w:r>
    </w:p>
    <w:p w14:paraId="18006B6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路径为：业务中心&gt;合同管理&gt;合同新签及变更申请&gt;MRF合同申请-使用合同模板（普通销售合同）</w:t>
      </w:r>
    </w:p>
    <w:p w14:paraId="6324872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购销模式：销售合同</w:t>
      </w:r>
    </w:p>
    <w:p w14:paraId="0B6213B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4C9A91C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合同分类：普通合同</w:t>
      </w:r>
    </w:p>
    <w:p w14:paraId="60D700F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使用模版</w:t>
      </w:r>
    </w:p>
    <w:p w14:paraId="334BF73E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557520" cy="3742690"/>
            <wp:effectExtent l="0" t="0" r="5080" b="0"/>
            <wp:docPr id="1897822310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22310" name="图片 1" descr="图形用户界面, 文本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821" cy="374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8C94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5D2DCA9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：基本信息会自动根据选择的合同模板类型自动带出【模板分类】、【创建日期】且不可手动修改。</w:t>
      </w:r>
    </w:p>
    <w:p w14:paraId="40C2902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0320D49B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95900" cy="9464040"/>
            <wp:effectExtent l="0" t="0" r="0" b="0"/>
            <wp:docPr id="392912992" name="图片 392912992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912992" name="图片 392912992" descr="1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946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8E6C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2809F0B5">
      <w:pPr>
        <w:numPr>
          <w:ilvl w:val="0"/>
          <w:numId w:val="8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基本信息：【模板分类】，【创建时间】自动带出、申请人及申请人部门可自行选择，申请人部门应选择申请人所属部门；通过弹窗界面，可搜索维护的【合同模板台账】数据进行选择，选择确认后自动填充合同模板编码，合同模板名称，合同属性，合同分类，来源类型，收支方向信息；【合同类型】为【贸易类_供应链业务_国内】；【合同本位币金额】根据汇率自动生成，可手动修改；选择相应【项目编码】后自动生成【项目名称】；其余基本信息均需手动填写。</w:t>
      </w:r>
    </w:p>
    <w:p w14:paraId="206411C5">
      <w:pPr>
        <w:numPr>
          <w:ilvl w:val="0"/>
          <w:numId w:val="8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签约主体信息：签约我方主体，我方公司及公司信息根据申请人自动带出；手动选择对方主体公司后，自动带出公司信息；签约主体信息均不可手动修改。</w:t>
      </w:r>
    </w:p>
    <w:p w14:paraId="3A0A6704">
      <w:pPr>
        <w:numPr>
          <w:ilvl w:val="0"/>
          <w:numId w:val="8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产品名称、数量、单价可根据实际情况新增明细。</w:t>
      </w:r>
    </w:p>
    <w:p w14:paraId="3C1EE3FD">
      <w:pPr>
        <w:numPr>
          <w:ilvl w:val="0"/>
          <w:numId w:val="8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交货方式、时间和地点；数量、质量验收标准与扣罚可手动填写；付款与结算与SAP保持一致，可以选择；合同数量与合同各执数量应为整数；其余必填信息均需手动填写。</w:t>
      </w:r>
    </w:p>
    <w:p w14:paraId="081D2B1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3、检查流程的审批路径，点击提交后，状态变更为审批中。</w:t>
      </w:r>
    </w:p>
    <w:p w14:paraId="620AE47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4、合同状态为“审批中”，显示【敏感词展示】按钮，点击【敏感词展示】按钮，则根据敏感词库进行高亮展示敏感词。</w:t>
      </w:r>
    </w:p>
    <w:p w14:paraId="56EAFA7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5、合同状态为“审批中”，显示【合同对比】按钮，点击【合同对比】按钮，则可展示当前版本号与上一个版本号对应的合同信息进行对比，显示所有差异点，并分类为“删除”、“修改”。</w:t>
      </w:r>
    </w:p>
    <w:p w14:paraId="0F97E6F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6、点击【文本预览】，可生成合同预览页面。</w:t>
      </w:r>
    </w:p>
    <w:p w14:paraId="5184B154">
      <w:pPr>
        <w:spacing w:line="360" w:lineRule="auto"/>
        <w:ind w:firstLine="640" w:firstLineChars="200"/>
        <w:rPr>
          <w:rFonts w:ascii="仿宋" w:hAnsi="仿宋" w:eastAsia="仿宋" w:cs="Times New Roman"/>
          <w:i/>
          <w:iCs/>
          <w:szCs w:val="32"/>
        </w:rPr>
      </w:pPr>
    </w:p>
    <w:p w14:paraId="6A93B94E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26" w:name="_Toc170291791"/>
      <w:r>
        <w:rPr>
          <w:rFonts w:hint="eastAsia" w:ascii="仿宋" w:hAnsi="仿宋" w:eastAsia="仿宋" w:cs="Times New Roman"/>
          <w:szCs w:val="32"/>
          <w14:ligatures w14:val="standardContextual"/>
        </w:rPr>
        <w:t>MRF合同申请-使用合同模板（普通采购合同）</w:t>
      </w:r>
      <w:bookmarkEnd w:id="26"/>
    </w:p>
    <w:p w14:paraId="4038E4B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：该合同模板仅适用于【合同类型】为贸易类-供应链业务-国内的合同签订。</w:t>
      </w:r>
    </w:p>
    <w:p w14:paraId="61AB123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</w:t>
      </w:r>
    </w:p>
    <w:p w14:paraId="7AE71B6D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购销模式：采购合同</w:t>
      </w:r>
    </w:p>
    <w:p w14:paraId="0F14151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1078F96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合同分类：普通合同</w:t>
      </w:r>
    </w:p>
    <w:p w14:paraId="0C03CDA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使用模版</w:t>
      </w:r>
    </w:p>
    <w:p w14:paraId="08F5BAEB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314950" cy="3616960"/>
            <wp:effectExtent l="0" t="0" r="0" b="2540"/>
            <wp:docPr id="16" name="图片 1" descr="图形用户界面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 descr="图形用户界面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1388" cy="362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079C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511C87CE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：基本信息会自动根据选择的合同模板类型自动带出【模板分类】、【创建日期】且不可手动修改。</w:t>
      </w:r>
    </w:p>
    <w:p w14:paraId="4E92D2BC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695950" cy="8417560"/>
            <wp:effectExtent l="0" t="0" r="0" b="2540"/>
            <wp:docPr id="757475851" name="图片 757475851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475851" name="图片 757475851" descr="1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4324" cy="842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B5B86">
      <w:pPr>
        <w:numPr>
          <w:ilvl w:val="0"/>
          <w:numId w:val="9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基本信息：【模板分类】，【创建时间】自动带出、申请人及申请人部门可自行选择，申请人部门应选择申请人所属部门；通过弹窗界面，可搜索维护的【合同模板台账】数据进行选择，选择确认后自动填充合同模板编码，合同模板名称，合同属性，合同分类，来源类型，收支方向信息；【合同类型】为【贸易类_供应链业务_国内】；【合同本位币金额】根据汇率自动生成，可手动修改；选择相应【项目编码】后自动生成【项目名称】；其余基本信息均需手动填写。</w:t>
      </w:r>
    </w:p>
    <w:p w14:paraId="55E30CBA">
      <w:pPr>
        <w:numPr>
          <w:ilvl w:val="0"/>
          <w:numId w:val="9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签约主体信息：签约我方主体，我方公司及公司信息根据申请人自动带出；手动选择对方主体公司后，自动带出公司信息；签约主体信息均不可手动修改。</w:t>
      </w:r>
    </w:p>
    <w:p w14:paraId="026C2EE4">
      <w:pPr>
        <w:numPr>
          <w:ilvl w:val="0"/>
          <w:numId w:val="9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产品名称、数量、单价可根据实际情况新增明细。</w:t>
      </w:r>
    </w:p>
    <w:p w14:paraId="0B4F82D9">
      <w:pPr>
        <w:numPr>
          <w:ilvl w:val="0"/>
          <w:numId w:val="9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交货方式、时间和地点；数量、质量验收标准与扣罚可手动填写；付款与结算与SAP保持一致，可以选择；合同数量与合同各执数量应为整数；其余必填信息均需手动填写。</w:t>
      </w:r>
    </w:p>
    <w:p w14:paraId="045B8426">
      <w:pPr>
        <w:numPr>
          <w:ilvl w:val="0"/>
          <w:numId w:val="9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p w14:paraId="45E94A96">
      <w:pPr>
        <w:numPr>
          <w:ilvl w:val="0"/>
          <w:numId w:val="9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合同状态为“审批中”，显示【敏感词展示】按钮，点击【敏感词展示】按钮，则根据敏感词库进行高亮展示敏感词。</w:t>
      </w:r>
    </w:p>
    <w:p w14:paraId="21DF2E32">
      <w:pPr>
        <w:numPr>
          <w:ilvl w:val="0"/>
          <w:numId w:val="9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合同状态为“审批中”，显示【合同对比】按钮，点击【合同对比】按钮，则可展示当前版本号与上一个版本号对应的合同信息进行对比，显示所有差异点，并分类为“删除”、“修改”。</w:t>
      </w:r>
    </w:p>
    <w:p w14:paraId="09FBEE9D">
      <w:pPr>
        <w:numPr>
          <w:ilvl w:val="0"/>
          <w:numId w:val="9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点击【文本预览】，可生成合同预览页面。</w:t>
      </w:r>
    </w:p>
    <w:p w14:paraId="20FDA43A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27" w:name="_Toc170291792"/>
      <w:bookmarkStart w:id="28" w:name="_Toc182384447"/>
      <w:r>
        <w:rPr>
          <w:rFonts w:hint="eastAsia" w:ascii="仿宋" w:hAnsi="仿宋" w:eastAsia="仿宋" w:cs="Times New Roman"/>
          <w:szCs w:val="32"/>
          <w14:ligatures w14:val="standardContextual"/>
        </w:rPr>
        <w:t>合同变更操作说明</w:t>
      </w:r>
      <w:bookmarkEnd w:id="27"/>
      <w:bookmarkEnd w:id="28"/>
    </w:p>
    <w:p w14:paraId="3D91F879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29" w:name="_Toc170291793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解除协议</w:t>
      </w:r>
      <w:bookmarkEnd w:id="29"/>
    </w:p>
    <w:p w14:paraId="23F604AA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30" w:name="_Toc170291794"/>
      <w:bookmarkStart w:id="31" w:name="_Toc9965"/>
      <w:bookmarkStart w:id="32" w:name="_Toc5535"/>
      <w:r>
        <w:rPr>
          <w:rFonts w:hint="eastAsia" w:ascii="仿宋" w:hAnsi="仿宋" w:eastAsia="仿宋" w:cs="Times New Roman"/>
          <w:szCs w:val="32"/>
          <w14:ligatures w14:val="standardContextual"/>
        </w:rPr>
        <w:t>MRF合同变更-使用合同模板（解除协议）</w:t>
      </w:r>
      <w:bookmarkEnd w:id="30"/>
      <w:bookmarkEnd w:id="31"/>
      <w:bookmarkEnd w:id="32"/>
    </w:p>
    <w:p w14:paraId="301DA4E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</w:t>
      </w:r>
    </w:p>
    <w:p w14:paraId="7C4C262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购销模式：采购合同/销售合同</w:t>
      </w:r>
    </w:p>
    <w:p w14:paraId="105FB5A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42C79BD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合同分类：补充协议_合同解除</w:t>
      </w:r>
    </w:p>
    <w:p w14:paraId="7EB30D8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使用模版</w:t>
      </w:r>
    </w:p>
    <w:p w14:paraId="3619EBC0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196840" cy="3536950"/>
            <wp:effectExtent l="0" t="0" r="3810" b="6350"/>
            <wp:docPr id="1799741849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741849" name="图片 1" descr="图形用户界面, 文本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1019" cy="35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5EF2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606415" cy="3835400"/>
            <wp:effectExtent l="0" t="0" r="0" b="0"/>
            <wp:docPr id="918054151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054151" name="图片 1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717" cy="384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4932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2B6EB6F5">
      <w:pPr>
        <w:numPr>
          <w:ilvl w:val="0"/>
          <w:numId w:val="10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基本信息：按照实际情况自行选择【模板分类】和【合同类型】；【合同分类】根据合同模板编码自动带出；【创建时间】，【合同分类】自动带出（不可手动修改）、申请人及申请人部门可自行选择，申请人部门应选择申请人所属部门；根据实际情况手动填写其余基本信息。</w:t>
      </w:r>
    </w:p>
    <w:p w14:paraId="516DA2C7">
      <w:pPr>
        <w:numPr>
          <w:ilvl w:val="0"/>
          <w:numId w:val="10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签约主体信息：签约我方主体，我方公司及公司信息根据申请人自动带出；在来源于供应商库进行查询与选择对方主体公司，不可手动录入，选定后，自动带出公司信息；签约主体信息均不可手动修改；整数填写合同正本数量。</w:t>
      </w:r>
    </w:p>
    <w:p w14:paraId="760A9AF6">
      <w:pPr>
        <w:numPr>
          <w:ilvl w:val="0"/>
          <w:numId w:val="10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审核依据的书面材料，可通过上传附件及编辑文字，以供审批时调阅查看，点击暂存。</w:t>
      </w:r>
    </w:p>
    <w:p w14:paraId="0FE7B413">
      <w:pPr>
        <w:numPr>
          <w:ilvl w:val="0"/>
          <w:numId w:val="10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p w14:paraId="46F3F52C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671185" cy="7773670"/>
            <wp:effectExtent l="0" t="0" r="5715" b="0"/>
            <wp:docPr id="359502032" name="图片 359502032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02032" name="图片 359502032" descr="1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3710" cy="777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182A3">
      <w:pPr>
        <w:numPr>
          <w:ilvl w:val="0"/>
          <w:numId w:val="10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合同状态为“审批中”，显示【敏感词展示】按钮，点击【敏感词展示】按钮，则根据敏感词库进行高亮展示敏感词。</w:t>
      </w:r>
    </w:p>
    <w:p w14:paraId="72CD5F09">
      <w:pPr>
        <w:numPr>
          <w:ilvl w:val="0"/>
          <w:numId w:val="10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合同状态为“审批中”，显示【合同对比】按钮，点击【合同对比】按钮，则可展示当前版本号与上一个版本号对应的合同信息进行对比，显示所有差异点，并分类为“删除”、“修改”</w:t>
      </w:r>
    </w:p>
    <w:p w14:paraId="4BC3C279">
      <w:pPr>
        <w:numPr>
          <w:ilvl w:val="0"/>
          <w:numId w:val="10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点击【文本预览】，可生成合同预览页面。</w:t>
      </w:r>
    </w:p>
    <w:p w14:paraId="30086C82">
      <w:pPr>
        <w:spacing w:line="360" w:lineRule="auto"/>
        <w:ind w:firstLine="640" w:firstLineChars="200"/>
        <w:rPr>
          <w:rFonts w:ascii="仿宋" w:hAnsi="仿宋" w:eastAsia="仿宋" w:cs="Times New Roman"/>
          <w:i/>
          <w:iCs/>
          <w:szCs w:val="32"/>
        </w:rPr>
      </w:pPr>
    </w:p>
    <w:p w14:paraId="4E3774D1">
      <w:pPr>
        <w:keepNext/>
        <w:keepLines/>
        <w:widowControl/>
        <w:pBdr>
          <w:bottom w:val="single" w:color="auto" w:sz="36" w:space="1"/>
        </w:pBdr>
        <w:adjustRightInd w:val="0"/>
        <w:spacing w:after="211" w:afterLines="50" w:line="0" w:lineRule="atLeast"/>
        <w:ind w:right="13680" w:rightChars="4275"/>
        <w:jc w:val="left"/>
        <w:textAlignment w:val="baseline"/>
        <w:rPr>
          <w:rFonts w:ascii="仿宋" w:hAnsi="仿宋" w:eastAsia="仿宋" w:cs="Times New Roman"/>
          <w:kern w:val="0"/>
          <w:szCs w:val="32"/>
        </w:rPr>
      </w:pPr>
    </w:p>
    <w:p w14:paraId="40895B9B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33" w:name="_Toc170291795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终止协议</w:t>
      </w:r>
      <w:bookmarkEnd w:id="33"/>
    </w:p>
    <w:p w14:paraId="708C0F70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34" w:name="_Toc170291796"/>
      <w:bookmarkStart w:id="35" w:name="_Toc25893"/>
      <w:bookmarkStart w:id="36" w:name="_Toc10141"/>
      <w:r>
        <w:rPr>
          <w:rFonts w:hint="eastAsia" w:ascii="仿宋" w:hAnsi="仿宋" w:eastAsia="仿宋" w:cs="Times New Roman"/>
          <w:szCs w:val="32"/>
          <w14:ligatures w14:val="standardContextual"/>
        </w:rPr>
        <w:t>MRF合同变更-使用合同模板（终止协议）</w:t>
      </w:r>
      <w:bookmarkEnd w:id="34"/>
    </w:p>
    <w:p w14:paraId="48393C7D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</w:t>
      </w:r>
    </w:p>
    <w:p w14:paraId="56D26A8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购销模式：采购合同/销售合同</w:t>
      </w:r>
    </w:p>
    <w:p w14:paraId="614E15E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0BAA729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合同分类：补充协议_合同终止</w:t>
      </w:r>
    </w:p>
    <w:p w14:paraId="24F9FAFF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 xml:space="preserve">使用模版 </w:t>
      </w:r>
    </w:p>
    <w:p w14:paraId="251EC5B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289365A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594350" cy="3919855"/>
            <wp:effectExtent l="0" t="0" r="6350" b="4445"/>
            <wp:docPr id="1683012115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12115" name="图片 1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0924" cy="392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F9AA6">
      <w:pPr>
        <w:spacing w:line="360" w:lineRule="auto"/>
        <w:ind w:firstLine="640" w:firstLineChars="200"/>
        <w:rPr>
          <w:rFonts w:ascii="仿宋" w:hAnsi="仿宋" w:eastAsia="仿宋" w:cs="Times New Roman"/>
          <w:i/>
          <w:iCs/>
          <w:szCs w:val="32"/>
        </w:rPr>
      </w:pPr>
    </w:p>
    <w:p w14:paraId="20CCAA1F">
      <w:pPr>
        <w:numPr>
          <w:ilvl w:val="0"/>
          <w:numId w:val="11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基本信息：按照实际情况自行选择【模板分类】和【合同类型】；【合同分类】根据合同模板编码自动带出；【创建时间】，【合同分类】自动带出（不可手动修改）、申请人及申请人部门可自行选择，申请人部门应选择申请人所属部门；根据实际情况手动填写其余基本信息。</w:t>
      </w:r>
    </w:p>
    <w:p w14:paraId="66A73C9A">
      <w:pPr>
        <w:numPr>
          <w:ilvl w:val="0"/>
          <w:numId w:val="11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签约主体信息：签约我方主体，我方公司及公司信息根据申请人自动带出；在来源于供应商库进行查询与选择对方主体公司，不可手动录入，选定后，自动带出公司信息；签约主体信息均不可手动修改；整数填写合同正本数量。</w:t>
      </w:r>
    </w:p>
    <w:p w14:paraId="38CCDBE1">
      <w:pPr>
        <w:numPr>
          <w:ilvl w:val="0"/>
          <w:numId w:val="11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审核依据的书面材料，可通过上传附件及编辑文字，以供审批时调阅查看，点击暂存。</w:t>
      </w:r>
    </w:p>
    <w:p w14:paraId="261C0ADA">
      <w:pPr>
        <w:numPr>
          <w:ilvl w:val="0"/>
          <w:numId w:val="11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p w14:paraId="1CD904F2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554980" cy="9624060"/>
            <wp:effectExtent l="0" t="0" r="0" b="0"/>
            <wp:docPr id="154557102" name="图片 154557102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57102" name="图片 154557102" descr="1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962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F70C9">
      <w:pPr>
        <w:numPr>
          <w:ilvl w:val="0"/>
          <w:numId w:val="11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合同状态为“审批中”，显示【敏感词展示】按钮，点击【敏感词展示】按钮，则根据敏感词库进行高亮展示敏感词。</w:t>
      </w:r>
    </w:p>
    <w:p w14:paraId="1BB6A3B1">
      <w:pPr>
        <w:numPr>
          <w:ilvl w:val="0"/>
          <w:numId w:val="11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合同状态为“审批中”，显示【合同对比】按钮，点击【合同对比】按钮，则可展示当前版本号与上一个版本号对应的合同信息进行对比，显示所有差异点，并分类为“删除”、“修改”</w:t>
      </w:r>
    </w:p>
    <w:p w14:paraId="48B27A84">
      <w:pPr>
        <w:numPr>
          <w:ilvl w:val="0"/>
          <w:numId w:val="11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点击【文本预览】，可生成合同预览页面。</w:t>
      </w:r>
    </w:p>
    <w:p w14:paraId="02130328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37" w:name="_Toc170291797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销售合同变更</w:t>
      </w:r>
      <w:bookmarkEnd w:id="37"/>
    </w:p>
    <w:p w14:paraId="2E6CC9E8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38" w:name="_Toc170291798"/>
      <w:r>
        <w:rPr>
          <w:rFonts w:hint="eastAsia" w:ascii="仿宋" w:hAnsi="仿宋" w:eastAsia="仿宋" w:cs="Times New Roman"/>
          <w:szCs w:val="32"/>
          <w14:ligatures w14:val="standardContextual"/>
        </w:rPr>
        <w:t>MRF合同变更-上传合同协议（销售合同）</w:t>
      </w:r>
      <w:bookmarkEnd w:id="38"/>
    </w:p>
    <w:p w14:paraId="1E8AA1D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</w:t>
      </w:r>
    </w:p>
    <w:p w14:paraId="476FE72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购销模式：销售合同</w:t>
      </w:r>
    </w:p>
    <w:p w14:paraId="2B02F35F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2B3F4C3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合同分类：补充协议_价格调整/数量调整/条款调整</w:t>
      </w:r>
      <w:r>
        <w:rPr>
          <w:rFonts w:ascii="仿宋" w:hAnsi="仿宋" w:eastAsia="仿宋" w:cs="Times New Roman"/>
          <w:szCs w:val="32"/>
          <w14:ligatures w14:val="standardContextual"/>
        </w:rPr>
        <w:t xml:space="preserve"> </w:t>
      </w:r>
    </w:p>
    <w:p w14:paraId="365AD4F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 xml:space="preserve">上传附件 </w:t>
      </w:r>
    </w:p>
    <w:p w14:paraId="55A99193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631180" cy="3263900"/>
            <wp:effectExtent l="0" t="0" r="7620" b="0"/>
            <wp:docPr id="1482445078" name="图片 1" descr="图形用户界面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445078" name="图片 1" descr="图形用户界面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5645" cy="32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29FE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：需要根据实际情况选填【合同分类】及【变更类型】</w:t>
      </w:r>
    </w:p>
    <w:p w14:paraId="47FE13AD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其中可选择的【变更类型】如下：</w:t>
      </w:r>
    </w:p>
    <w:p w14:paraId="79459FBF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-补充协议-价格调整</w:t>
      </w:r>
    </w:p>
    <w:p w14:paraId="7F0E62A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-补充协议-数量调整</w:t>
      </w:r>
    </w:p>
    <w:p w14:paraId="65EBEC6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-补充协议-条款调整</w:t>
      </w:r>
    </w:p>
    <w:p w14:paraId="26D8DA66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419725" cy="8905240"/>
            <wp:effectExtent l="0" t="0" r="9525" b="0"/>
            <wp:docPr id="1888424368" name="图片 1888424368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424368" name="图片 1888424368" descr="1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228" cy="890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F509F">
      <w:pPr>
        <w:numPr>
          <w:ilvl w:val="0"/>
          <w:numId w:val="12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基本信息：【模板分类】和【创建时间】自动带出；手动选择合同模板编码和【合同类型】，手动选择【合同分类】；申请人及申请人部门可自行选择，申请人部门应选择申请人所属部门；合同本位币应根据汇率自动带出；项目编号自动带出，项目名称根据编号自动带出；根据实际情况手动填写其余基本信息。</w:t>
      </w:r>
    </w:p>
    <w:p w14:paraId="6004CE3C">
      <w:pPr>
        <w:numPr>
          <w:ilvl w:val="0"/>
          <w:numId w:val="12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签约主体信息：签约我方主体，我方公司及公司信息根据申请人自动带出；在来源于供应商库进行查询与选择对方主体公司，不可手动录入，选定后，自动带出公司信息；签约主体信息均不可手动修改。</w:t>
      </w:r>
    </w:p>
    <w:p w14:paraId="3368B1E8">
      <w:pPr>
        <w:numPr>
          <w:ilvl w:val="0"/>
          <w:numId w:val="12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如有【产品名称、数量、单价】的信息，点击【新增】按钮，增加标的物信息。</w:t>
      </w:r>
    </w:p>
    <w:p w14:paraId="527DF084">
      <w:pPr>
        <w:numPr>
          <w:ilvl w:val="0"/>
          <w:numId w:val="12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审核依据的书面材料，可通过上传附件及编辑文字，以供审批时调阅查看，点击暂存。</w:t>
      </w:r>
    </w:p>
    <w:p w14:paraId="4480CC9F">
      <w:pPr>
        <w:numPr>
          <w:ilvl w:val="0"/>
          <w:numId w:val="12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p w14:paraId="1C36D358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39" w:name="_Toc170291799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采购合同变更</w:t>
      </w:r>
      <w:bookmarkEnd w:id="39"/>
    </w:p>
    <w:p w14:paraId="7E5699CD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40" w:name="_Toc170291800"/>
      <w:r>
        <w:rPr>
          <w:rFonts w:hint="eastAsia" w:ascii="仿宋" w:hAnsi="仿宋" w:eastAsia="仿宋" w:cs="Times New Roman"/>
          <w:szCs w:val="32"/>
          <w14:ligatures w14:val="standardContextual"/>
        </w:rPr>
        <w:t>4.MRF合同变更-上传合同协议（采购合同）</w:t>
      </w:r>
      <w:bookmarkEnd w:id="40"/>
    </w:p>
    <w:p w14:paraId="5B574E9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</w:t>
      </w:r>
    </w:p>
    <w:p w14:paraId="3F6E360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购销模式：采购合同</w:t>
      </w:r>
    </w:p>
    <w:p w14:paraId="021C194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0B02144E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合同分类：补充协议_价格调整/数量调整/条款调整</w:t>
      </w:r>
      <w:r>
        <w:rPr>
          <w:rFonts w:ascii="仿宋" w:hAnsi="仿宋" w:eastAsia="仿宋" w:cs="Times New Roman"/>
          <w:szCs w:val="32"/>
          <w14:ligatures w14:val="standardContextual"/>
        </w:rPr>
        <w:t xml:space="preserve"> </w:t>
      </w:r>
    </w:p>
    <w:p w14:paraId="69D1BC9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上传附件</w:t>
      </w:r>
    </w:p>
    <w:p w14:paraId="2E3BFB6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32400" cy="3013710"/>
            <wp:effectExtent l="0" t="0" r="6350" b="0"/>
            <wp:docPr id="503520830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520830" name="图片 1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7938" cy="301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88F2F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：需要根据实际情况选填【合同分类】及【变更类型】</w:t>
      </w:r>
    </w:p>
    <w:p w14:paraId="0509E61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其中可选择的【变更类型】如下：</w:t>
      </w:r>
    </w:p>
    <w:p w14:paraId="67CC453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-补充协议-价格调整</w:t>
      </w:r>
    </w:p>
    <w:p w14:paraId="228902F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-补充协议-数量调整</w:t>
      </w:r>
    </w:p>
    <w:p w14:paraId="7D42797D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-补充协议-条款调整</w:t>
      </w:r>
    </w:p>
    <w:p w14:paraId="7A3BBB79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615940" cy="9197340"/>
            <wp:effectExtent l="0" t="0" r="0" b="0"/>
            <wp:docPr id="1120442022" name="图片 1120442022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442022" name="图片 1120442022" descr="1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919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415F4">
      <w:pPr>
        <w:numPr>
          <w:ilvl w:val="0"/>
          <w:numId w:val="13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基本信息：【模板分类】和【创建时间】自动带出；手动选择合同模板编码和【合同类型】，手动选择【合同分类】；申请人及申请人部门可自行选择，申请人部门应选择申请人所属部门；合同本位币应根据汇率自动带出；项目编号自动带出，项目名称根据编号自动带出；根据实际情况手动填写其余基本信息。</w:t>
      </w:r>
    </w:p>
    <w:p w14:paraId="2C1B1B5E">
      <w:pPr>
        <w:numPr>
          <w:ilvl w:val="0"/>
          <w:numId w:val="13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签约主体信息：签约我方主体，我方公司及公司信息根据申请人自动带出；在来源于供应商库进行查询与选择对方主体公司，不可手动录入，选定后，自动带出公司信息；签约主体信息均不可手动修改。</w:t>
      </w:r>
    </w:p>
    <w:p w14:paraId="26F5A3F1">
      <w:pPr>
        <w:numPr>
          <w:ilvl w:val="0"/>
          <w:numId w:val="13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如有【产品名称、数量、单价】的信息，点击【新增】按钮，增加标的物信息。</w:t>
      </w:r>
    </w:p>
    <w:p w14:paraId="389F1045">
      <w:pPr>
        <w:numPr>
          <w:ilvl w:val="0"/>
          <w:numId w:val="13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审核依据的书面材料，可通过上传附件及编辑文字，以供审批时调阅查看，点击暂存。</w:t>
      </w:r>
    </w:p>
    <w:p w14:paraId="493FF7FD">
      <w:pPr>
        <w:numPr>
          <w:ilvl w:val="0"/>
          <w:numId w:val="13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p w14:paraId="36198558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41" w:name="_Toc170291801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其他合同变更</w:t>
      </w:r>
      <w:bookmarkEnd w:id="41"/>
    </w:p>
    <w:p w14:paraId="0C1D520B">
      <w:pPr>
        <w:keepNext/>
        <w:keepLines/>
        <w:numPr>
          <w:ilvl w:val="4"/>
          <w:numId w:val="0"/>
        </w:numPr>
        <w:spacing w:before="280" w:after="290" w:line="376" w:lineRule="auto"/>
        <w:jc w:val="left"/>
        <w:outlineLvl w:val="4"/>
        <w:rPr>
          <w:rFonts w:ascii="仿宋" w:hAnsi="仿宋" w:eastAsia="仿宋" w:cs="Times New Roman"/>
          <w:szCs w:val="32"/>
          <w14:ligatures w14:val="standardContextual"/>
        </w:rPr>
      </w:pPr>
      <w:bookmarkStart w:id="42" w:name="_Toc170291802"/>
      <w:r>
        <w:rPr>
          <w:rFonts w:hint="eastAsia" w:ascii="仿宋" w:hAnsi="仿宋" w:eastAsia="仿宋" w:cs="Times New Roman"/>
          <w:szCs w:val="32"/>
          <w14:ligatures w14:val="standardContextual"/>
        </w:rPr>
        <w:t>MRF合同变更-上传合同协议（其他合同）</w:t>
      </w:r>
      <w:bookmarkEnd w:id="42"/>
    </w:p>
    <w:p w14:paraId="5BE1380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路径为：业务中心&gt;合同管理&gt;合同新签及变更申请</w:t>
      </w:r>
    </w:p>
    <w:p w14:paraId="6A2E473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购销模式：其他合同</w:t>
      </w:r>
    </w:p>
    <w:p w14:paraId="0C6E11E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合同类型：按实际选择</w:t>
      </w:r>
    </w:p>
    <w:p w14:paraId="75B24C8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合同分类：补充协议_价格调整/数量调整/条款调整</w:t>
      </w:r>
      <w:r>
        <w:rPr>
          <w:rFonts w:ascii="仿宋" w:hAnsi="仿宋" w:eastAsia="仿宋" w:cs="Times New Roman"/>
          <w:szCs w:val="32"/>
          <w14:ligatures w14:val="standardContextual"/>
        </w:rPr>
        <w:t xml:space="preserve"> </w:t>
      </w:r>
    </w:p>
    <w:p w14:paraId="542E769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ab/>
      </w:r>
      <w:r>
        <w:rPr>
          <w:rFonts w:hint="eastAsia" w:ascii="仿宋" w:hAnsi="仿宋" w:eastAsia="仿宋" w:cs="Times New Roman"/>
          <w:szCs w:val="32"/>
          <w14:ligatures w14:val="standardContextual"/>
        </w:rPr>
        <w:t xml:space="preserve">上传附件  </w:t>
      </w:r>
    </w:p>
    <w:p w14:paraId="15884477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473700" cy="2980055"/>
            <wp:effectExtent l="0" t="0" r="0" b="0"/>
            <wp:docPr id="27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7969" cy="298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7594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：需要根据实际情况选填【合同分类】及【变更类型】</w:t>
      </w:r>
    </w:p>
    <w:p w14:paraId="3FE7EC2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其中可选择的【变更类型】如下：</w:t>
      </w:r>
    </w:p>
    <w:p w14:paraId="3F5B705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-补充协议-价格调整</w:t>
      </w:r>
    </w:p>
    <w:p w14:paraId="31F1306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-补充协议-数量调整</w:t>
      </w:r>
    </w:p>
    <w:p w14:paraId="0CDA390F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-补充协议-条款调整</w:t>
      </w:r>
    </w:p>
    <w:p w14:paraId="2ACBA7ED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754370" cy="9206230"/>
            <wp:effectExtent l="0" t="0" r="0" b="0"/>
            <wp:docPr id="28" name="图片 28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5926" cy="920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600C5">
      <w:pPr>
        <w:numPr>
          <w:ilvl w:val="0"/>
          <w:numId w:val="14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基本信息：【模板分类】和【创建时间】自动带出；手动选择合同模板编码和【合同类型】，手动选择【合同分类】；申请人及申请人部门可自行选择，申请人部门应选择申请人所属部门；根据实际情况手动填写其余基本信息。</w:t>
      </w:r>
    </w:p>
    <w:p w14:paraId="35885EF5">
      <w:pPr>
        <w:numPr>
          <w:ilvl w:val="0"/>
          <w:numId w:val="14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上传客户方合同附件，自动填充合同签订日期、合同签订地点、签约我方主体、签约对方主体信息，合同附件只有一份，其他附件在【审核依据的书面材料】上传。</w:t>
      </w:r>
    </w:p>
    <w:p w14:paraId="4BAFAB3B">
      <w:pPr>
        <w:numPr>
          <w:ilvl w:val="0"/>
          <w:numId w:val="14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审核依据的书面材料，可通过上传附件及编辑文字，以供审批时调阅查看，点击暂存。</w:t>
      </w:r>
    </w:p>
    <w:p w14:paraId="2D48C230">
      <w:pPr>
        <w:numPr>
          <w:ilvl w:val="0"/>
          <w:numId w:val="14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检查流程的审批路径，点击提交后，状态变更为审批中。</w:t>
      </w:r>
    </w:p>
    <w:p w14:paraId="5B4E776A">
      <w:pPr>
        <w:spacing w:line="360" w:lineRule="auto"/>
        <w:ind w:firstLine="640" w:firstLineChars="200"/>
        <w:rPr>
          <w:rFonts w:ascii="仿宋" w:hAnsi="仿宋" w:eastAsia="仿宋" w:cs="Times New Roman"/>
          <w:i/>
          <w:iCs/>
          <w:szCs w:val="32"/>
        </w:rPr>
      </w:pPr>
    </w:p>
    <w:bookmarkEnd w:id="35"/>
    <w:bookmarkEnd w:id="36"/>
    <w:p w14:paraId="6C47FE63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43" w:name="_Toc182384448"/>
      <w:bookmarkStart w:id="44" w:name="_Toc7435"/>
      <w:bookmarkStart w:id="45" w:name="_Toc20244"/>
      <w:bookmarkStart w:id="46" w:name="_Toc170291803"/>
      <w:bookmarkStart w:id="47" w:name="_Toc27151"/>
      <w:r>
        <w:rPr>
          <w:rFonts w:hint="eastAsia" w:ascii="仿宋" w:hAnsi="仿宋" w:eastAsia="仿宋" w:cs="Times New Roman"/>
          <w:szCs w:val="32"/>
          <w14:ligatures w14:val="standardContextual"/>
        </w:rPr>
        <w:t>合同模板</w:t>
      </w:r>
      <w:bookmarkEnd w:id="43"/>
      <w:bookmarkEnd w:id="44"/>
      <w:bookmarkEnd w:id="45"/>
      <w:bookmarkEnd w:id="46"/>
      <w:bookmarkEnd w:id="47"/>
    </w:p>
    <w:p w14:paraId="20F716D9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48" w:name="_Toc24217"/>
      <w:bookmarkStart w:id="49" w:name="_Toc170291805"/>
      <w:bookmarkStart w:id="50" w:name="_Toc24458"/>
      <w:bookmarkStart w:id="51" w:name="_Toc6567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合同模板</w:t>
      </w:r>
      <w:bookmarkEnd w:id="48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申请</w:t>
      </w:r>
      <w:bookmarkEnd w:id="49"/>
    </w:p>
    <w:p w14:paraId="4234587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路径为：业务中心&gt;合同管理&gt;合同模板台账&gt;新增流程</w:t>
      </w:r>
    </w:p>
    <w:p w14:paraId="6D330B65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663440" cy="2461260"/>
            <wp:effectExtent l="0" t="0" r="0" b="0"/>
            <wp:docPr id="29" name="图片 23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37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344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A49220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：有新的合同模板需要上传或需要更改原合同模板内容时使用。</w:t>
      </w:r>
    </w:p>
    <w:p w14:paraId="42ABDFAE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648200" cy="1889760"/>
            <wp:effectExtent l="0" t="0" r="0" b="0"/>
            <wp:docPr id="563174271" name="图片 239" descr="图形用户界面, 文本, 应用程序, 电子邮件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74271" name="图片 239" descr="图形用户界面, 文本, 应用程序, 电子邮件, Teams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6B0EE53">
      <w:pPr>
        <w:numPr>
          <w:ilvl w:val="1"/>
          <w:numId w:val="1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bookmarkStart w:id="52" w:name="_Toc27270"/>
      <w:r>
        <w:rPr>
          <w:rFonts w:hint="eastAsia" w:ascii="仿宋" w:hAnsi="仿宋" w:eastAsia="仿宋" w:cs="Times New Roman"/>
          <w:szCs w:val="32"/>
          <w14:ligatures w14:val="standardContextual"/>
        </w:rPr>
        <w:t>线下编辑好合同模板内容 Word 文件；</w:t>
      </w:r>
    </w:p>
    <w:p w14:paraId="5CB3D75E">
      <w:pPr>
        <w:numPr>
          <w:ilvl w:val="1"/>
          <w:numId w:val="1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打开业务中心&gt;合同管理&gt;合同模板台账&gt;新增流程，发起 MRF合同模板申请；</w:t>
      </w:r>
    </w:p>
    <w:p w14:paraId="7A5A1C98">
      <w:pPr>
        <w:numPr>
          <w:ilvl w:val="1"/>
          <w:numId w:val="1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填写 基本信息：合同模板名称、公司名称、申请人、模板分类、合同分类、合同类型、业务描述</w:t>
      </w:r>
    </w:p>
    <w:p w14:paraId="6E07DF30">
      <w:pPr>
        <w:numPr>
          <w:ilvl w:val="1"/>
          <w:numId w:val="1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点击保存，</w:t>
      </w:r>
    </w:p>
    <w:p w14:paraId="3F0A2AE6">
      <w:pPr>
        <w:numPr>
          <w:ilvl w:val="1"/>
          <w:numId w:val="1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上传附件，将合同模板文件作为附件上传</w:t>
      </w:r>
    </w:p>
    <w:p w14:paraId="041C9A24">
      <w:pPr>
        <w:numPr>
          <w:ilvl w:val="1"/>
          <w:numId w:val="1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检查流程的审批路径，点击提交。</w:t>
      </w:r>
    </w:p>
    <w:p w14:paraId="58520FB9">
      <w:pPr>
        <w:numPr>
          <w:ilvl w:val="1"/>
          <w:numId w:val="1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审批通过后，进入 【合同模板台账】，查询，该模板生效状态为“制作中”</w:t>
      </w:r>
    </w:p>
    <w:p w14:paraId="5F321255">
      <w:pPr>
        <w:numPr>
          <w:ilvl w:val="1"/>
          <w:numId w:val="1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合同管理员后台将模板制作完成后，点击 【启用】，该模板生效状态为“启用”</w:t>
      </w:r>
    </w:p>
    <w:p w14:paraId="1EF636D3">
      <w:pPr>
        <w:numPr>
          <w:ilvl w:val="1"/>
          <w:numId w:val="15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模板生效状态为“启用”的合同模板在合同申请时可以被关联。</w:t>
      </w:r>
    </w:p>
    <w:p w14:paraId="66A1FE5D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53" w:name="_Toc170291806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合同模板禁用</w:t>
      </w:r>
      <w:bookmarkEnd w:id="53"/>
    </w:p>
    <w:p w14:paraId="6FA81B1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路径为：业务中心&gt;合同管理&gt;合同模板台账</w:t>
      </w:r>
    </w:p>
    <w:p w14:paraId="1F240B03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716780" cy="2156460"/>
            <wp:effectExtent l="0" t="0" r="0" b="0"/>
            <wp:docPr id="31" name="图片 242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42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4C73AD8">
      <w:pPr>
        <w:spacing w:line="360" w:lineRule="auto"/>
        <w:ind w:firstLine="640" w:firstLineChars="200"/>
        <w:rPr>
          <w:rFonts w:ascii="仿宋" w:hAnsi="仿宋" w:eastAsia="仿宋" w:cs="Times New Roman"/>
          <w:color w:val="FF0000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勾选需要禁用的合同模板，点击【禁用】按钮，将合同模板禁用，该模板生效状态=“禁用”</w:t>
      </w:r>
    </w:p>
    <w:p w14:paraId="2A29589F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：模板生效状态=“禁用” 的合同模板在合同申请不能被关联。</w:t>
      </w:r>
    </w:p>
    <w:bookmarkEnd w:id="50"/>
    <w:bookmarkEnd w:id="51"/>
    <w:bookmarkEnd w:id="52"/>
    <w:p w14:paraId="0F3991AC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54" w:name="_Toc18488"/>
      <w:bookmarkStart w:id="55" w:name="_Toc182384449"/>
      <w:bookmarkStart w:id="56" w:name="_Toc15399"/>
      <w:bookmarkStart w:id="57" w:name="_Toc170291807"/>
      <w:bookmarkStart w:id="58" w:name="_Toc16524"/>
      <w:r>
        <w:rPr>
          <w:rFonts w:hint="eastAsia" w:ascii="仿宋" w:hAnsi="仿宋" w:eastAsia="仿宋" w:cs="Times New Roman"/>
          <w:szCs w:val="32"/>
          <w14:ligatures w14:val="standardContextual"/>
        </w:rPr>
        <w:t>合同台账</w:t>
      </w:r>
      <w:bookmarkEnd w:id="54"/>
      <w:bookmarkEnd w:id="55"/>
      <w:bookmarkEnd w:id="56"/>
      <w:bookmarkEnd w:id="57"/>
      <w:bookmarkEnd w:id="58"/>
    </w:p>
    <w:p w14:paraId="2E96390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路径为：业务中心&gt;合同管理&gt;合同台账</w:t>
      </w:r>
    </w:p>
    <w:p w14:paraId="54163DDF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693920" cy="1973580"/>
            <wp:effectExtent l="0" t="0" r="0" b="0"/>
            <wp:docPr id="32" name="图片 243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43" descr="图形用户界面, 文本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392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745071A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：已完成合同申请的上传，需要在合同台账查询到已审批完成的合同；手工关闭合同；恢复合同的时候使用。</w:t>
      </w:r>
    </w:p>
    <w:p w14:paraId="4D25AF45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754880" cy="2209800"/>
            <wp:effectExtent l="0" t="0" r="0" b="0"/>
            <wp:docPr id="33" name="图片 244" descr="电脑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44" descr="电脑屏幕截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9C1D78A">
      <w:pPr>
        <w:numPr>
          <w:ilvl w:val="0"/>
          <w:numId w:val="16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>未选择币种编码时则默认全部；未选择合同状态时则默认全部；手工关闭未选择状态则默认全部。</w:t>
      </w:r>
    </w:p>
    <w:p w14:paraId="5C768B11">
      <w:pPr>
        <w:numPr>
          <w:ilvl w:val="0"/>
          <w:numId w:val="16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>其余信息均需手动填写，点击查询。</w:t>
      </w:r>
    </w:p>
    <w:p w14:paraId="4AC20562">
      <w:pPr>
        <w:numPr>
          <w:ilvl w:val="0"/>
          <w:numId w:val="16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>选择查询到的合同单号，选择手工关闭原因，点击【合同手工关闭】。</w:t>
      </w:r>
    </w:p>
    <w:p w14:paraId="10556442">
      <w:pPr>
        <w:numPr>
          <w:ilvl w:val="0"/>
          <w:numId w:val="16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t>选择查询到的已手工关闭的合同单号，点击【合同恢复】。</w:t>
      </w:r>
    </w:p>
    <w:p w14:paraId="36F401C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49F52C46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59" w:name="_Toc170291808"/>
      <w:bookmarkStart w:id="60" w:name="_Toc182384450"/>
      <w:r>
        <w:rPr>
          <w:rFonts w:hint="eastAsia" w:ascii="仿宋" w:hAnsi="仿宋" w:eastAsia="仿宋" w:cs="Times New Roman"/>
          <w:szCs w:val="32"/>
          <w14:ligatures w14:val="standardContextual"/>
        </w:rPr>
        <w:t>敏感词维护</w:t>
      </w:r>
      <w:bookmarkEnd w:id="59"/>
      <w:bookmarkEnd w:id="60"/>
    </w:p>
    <w:p w14:paraId="5DB0525E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61" w:name="_Toc170291809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敏感词新增维护</w:t>
      </w:r>
      <w:bookmarkEnd w:id="61"/>
    </w:p>
    <w:p w14:paraId="5054D14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针对合同类型拟好各类型的敏感词，对合同里出现的敏感词进行维护。</w:t>
      </w:r>
    </w:p>
    <w:p w14:paraId="60EDE85C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770120" cy="1965960"/>
            <wp:effectExtent l="0" t="0" r="0" b="0"/>
            <wp:docPr id="34" name="图片 245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45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012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1F8018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路径为：打开业务中心-&gt;合同管理-&gt;敏感词维护</w:t>
      </w:r>
    </w:p>
    <w:p w14:paraId="425EF49A">
      <w:pPr>
        <w:numPr>
          <w:ilvl w:val="1"/>
          <w:numId w:val="17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敏感词标签有四类：1. 合同术语、2. 过度承诺、3. 知识产权、4. 付款风险。</w:t>
      </w:r>
    </w:p>
    <w:p w14:paraId="4FDA9501">
      <w:pPr>
        <w:numPr>
          <w:ilvl w:val="1"/>
          <w:numId w:val="17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按照实际情况点击任意敏感词标签，点击新增，输入新增敏感词，再次确认标签，点击添加。</w:t>
      </w:r>
    </w:p>
    <w:p w14:paraId="0F933822">
      <w:pPr>
        <w:numPr>
          <w:ilvl w:val="1"/>
          <w:numId w:val="17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新增成功后，选择相应序号，进行删除，启用，禁用。</w:t>
      </w:r>
    </w:p>
    <w:p w14:paraId="1DDD31FE">
      <w:pPr>
        <w:numPr>
          <w:ilvl w:val="1"/>
          <w:numId w:val="17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仅有使用合同模板时才有敏感词提示，点击任意审批中合同，可点击敏感词进行查看。</w:t>
      </w:r>
    </w:p>
    <w:p w14:paraId="49D3953F">
      <w:pPr>
        <w:keepNext/>
        <w:keepLines/>
        <w:numPr>
          <w:ilvl w:val="3"/>
          <w:numId w:val="0"/>
        </w:numPr>
        <w:spacing w:before="280" w:after="290" w:line="376" w:lineRule="auto"/>
        <w:jc w:val="left"/>
        <w:outlineLvl w:val="3"/>
        <w:rPr>
          <w:rFonts w:ascii="仿宋" w:hAnsi="仿宋" w:eastAsia="仿宋" w:cs="Times New Roman"/>
          <w:b/>
          <w:szCs w:val="32"/>
          <w14:ligatures w14:val="standardContextual"/>
        </w:rPr>
      </w:pPr>
      <w:bookmarkStart w:id="62" w:name="_Toc170291810"/>
      <w:r>
        <w:rPr>
          <w:rFonts w:hint="eastAsia" w:ascii="仿宋" w:hAnsi="仿宋" w:eastAsia="仿宋" w:cs="Times New Roman"/>
          <w:b/>
          <w:szCs w:val="32"/>
          <w14:ligatures w14:val="standardContextual"/>
        </w:rPr>
        <w:t>敏感词展示</w:t>
      </w:r>
      <w:bookmarkEnd w:id="62"/>
    </w:p>
    <w:p w14:paraId="55115FA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：只有使用合同模板有敏感词展示功能。</w:t>
      </w:r>
    </w:p>
    <w:p w14:paraId="168FC511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724400" cy="1767840"/>
            <wp:effectExtent l="0" t="0" r="0" b="0"/>
            <wp:docPr id="35" name="图片 247" descr="图形用户界面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47" descr="图形用户界面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487DB8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合同新签申请状态显示为：审批中，点击【敏感词展示】。</w:t>
      </w:r>
    </w:p>
    <w:p w14:paraId="0AFD3597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572000" cy="2217420"/>
            <wp:effectExtent l="0" t="0" r="0" b="0"/>
            <wp:docPr id="1467931122" name="图片 248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931122" name="图片 248" descr="图形用户界面, 文本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EFDA52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【敏感词展示】会根据【敏感词维护】自动标记敏感词。</w:t>
      </w:r>
    </w:p>
    <w:p w14:paraId="53B53443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63" w:name="_Toc182384451"/>
      <w:bookmarkStart w:id="64" w:name="_Toc170291811"/>
      <w:r>
        <w:rPr>
          <w:rFonts w:hint="eastAsia" w:ascii="仿宋" w:hAnsi="仿宋" w:eastAsia="仿宋" w:cs="Times New Roman"/>
          <w:szCs w:val="32"/>
          <w14:ligatures w14:val="standardContextual"/>
        </w:rPr>
        <w:t>合规审批卡导出</w:t>
      </w:r>
      <w:bookmarkEnd w:id="63"/>
      <w:bookmarkEnd w:id="64"/>
    </w:p>
    <w:p w14:paraId="69A2D48A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346700" cy="4178300"/>
            <wp:effectExtent l="0" t="0" r="6350" b="0"/>
            <wp:docPr id="37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" descr="图形用户界面, 文本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2075" cy="418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0A90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合同新签申请状态显示为：审批中，点击【合规审批卡导出】。</w:t>
      </w:r>
    </w:p>
    <w:p w14:paraId="4821EEF3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4625340" cy="1930400"/>
            <wp:effectExtent l="0" t="0" r="3810" b="0"/>
            <wp:docPr id="38" name="图片 25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50" descr="表格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534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8D8C5F4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65" w:name="_Toc170291812"/>
      <w:bookmarkStart w:id="66" w:name="_Toc182384452"/>
      <w:r>
        <w:rPr>
          <w:rFonts w:hint="eastAsia" w:ascii="仿宋" w:hAnsi="仿宋" w:eastAsia="仿宋" w:cs="Times New Roman"/>
          <w:szCs w:val="32"/>
          <w14:ligatures w14:val="standardContextual"/>
        </w:rPr>
        <w:t>合同审批卡导出</w:t>
      </w:r>
      <w:bookmarkEnd w:id="65"/>
      <w:bookmarkEnd w:id="66"/>
    </w:p>
    <w:p w14:paraId="0F2F0E24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67" w:name="_Toc182384453"/>
      <w:bookmarkStart w:id="68" w:name="_Toc170291813"/>
      <w:r>
        <w:rPr>
          <w:rFonts w:hint="eastAsia" w:ascii="仿宋" w:hAnsi="仿宋" w:eastAsia="仿宋" w:cs="Times New Roman"/>
          <w:szCs w:val="32"/>
          <w14:ligatures w14:val="standardContextual"/>
        </w:rPr>
        <w:t>合同预览</w:t>
      </w:r>
      <w:bookmarkEnd w:id="67"/>
      <w:bookmarkEnd w:id="68"/>
    </w:p>
    <w:p w14:paraId="1B3E2F2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647055" cy="4413250"/>
            <wp:effectExtent l="0" t="0" r="0" b="6350"/>
            <wp:docPr id="39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" descr="图形用户界面, 文本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9766" cy="4415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3CE3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合同新签申请状态显示为：审批中，点击【合同预览】。</w:t>
      </w:r>
    </w:p>
    <w:p w14:paraId="162B3F7F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148580" cy="4006850"/>
            <wp:effectExtent l="0" t="0" r="0" b="0"/>
            <wp:docPr id="40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 descr="图形用户界面, 文本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3044" cy="400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F960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根据合同申请时填写的内容生成合同预览内容。</w:t>
      </w:r>
    </w:p>
    <w:p w14:paraId="009A2D95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69" w:name="_Toc170291814"/>
      <w:bookmarkStart w:id="70" w:name="_Toc182384454"/>
      <w:r>
        <w:rPr>
          <w:rFonts w:hint="eastAsia" w:ascii="仿宋" w:hAnsi="仿宋" w:eastAsia="仿宋" w:cs="Times New Roman"/>
          <w:szCs w:val="32"/>
          <w14:ligatures w14:val="standardContextual"/>
        </w:rPr>
        <w:t>合同对比（上下游合同文本对比</w:t>
      </w:r>
      <w:r>
        <w:rPr>
          <w:rFonts w:ascii="仿宋" w:hAnsi="仿宋" w:eastAsia="仿宋" w:cs="Times New Roman"/>
          <w:szCs w:val="32"/>
          <w14:ligatures w14:val="standardContextual"/>
        </w:rPr>
        <w:t>/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合同版本对比/与原合同对比）</w:t>
      </w:r>
      <w:bookmarkEnd w:id="69"/>
      <w:bookmarkEnd w:id="70"/>
    </w:p>
    <w:p w14:paraId="35D36DB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合同新签申请状态显示为：审批中，点击【合同预览】-【合同版本对比】/【上下游合同对比】/【与原合同对比】。</w:t>
      </w:r>
    </w:p>
    <w:p w14:paraId="0B24F55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color w:val="FF0000"/>
          <w:szCs w:val="32"/>
          <w14:ligatures w14:val="standardContextual"/>
        </w:rPr>
        <w:t>需注意</w:t>
      </w:r>
      <w:r>
        <w:rPr>
          <w:rFonts w:hint="eastAsia" w:ascii="仿宋" w:hAnsi="仿宋" w:eastAsia="仿宋" w:cs="Times New Roman"/>
          <w:szCs w:val="32"/>
          <w14:ligatures w14:val="standardContextual"/>
        </w:rPr>
        <w:t>：适用范围见下图：</w:t>
      </w:r>
    </w:p>
    <w:p w14:paraId="23E543E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340350" cy="2914015"/>
            <wp:effectExtent l="0" t="0" r="0" b="635"/>
            <wp:docPr id="4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 descr="表格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7301" cy="291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AD65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需注意：</w:t>
      </w:r>
    </w:p>
    <w:p w14:paraId="76AD0D15">
      <w:pPr>
        <w:numPr>
          <w:ilvl w:val="0"/>
          <w:numId w:val="18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只有原申请合同被驳回过，在原申请上更新版本号后，再重新提交成功的合同可以进行合同版本对比。</w:t>
      </w:r>
    </w:p>
    <w:p w14:paraId="67DBE426">
      <w:pPr>
        <w:numPr>
          <w:ilvl w:val="0"/>
          <w:numId w:val="18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只有关联采购或销售合同，才有上下游合同对比。</w:t>
      </w:r>
    </w:p>
    <w:p w14:paraId="79CC7A04">
      <w:pPr>
        <w:numPr>
          <w:ilvl w:val="0"/>
          <w:numId w:val="18"/>
        </w:numPr>
        <w:spacing w:line="360" w:lineRule="auto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补充协议才有与原合同对比。</w:t>
      </w:r>
    </w:p>
    <w:p w14:paraId="3471E117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13985" cy="4057650"/>
            <wp:effectExtent l="0" t="0" r="5715" b="0"/>
            <wp:docPr id="42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" descr="图形用户界面, 文本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9292" cy="406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5101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7BD708EF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</w:p>
    <w:p w14:paraId="037EBD14">
      <w:pPr>
        <w:pStyle w:val="4"/>
      </w:pPr>
      <w:bookmarkStart w:id="71" w:name="_Toc182384455"/>
      <w:r>
        <w:rPr>
          <w:rFonts w:hint="eastAsia"/>
        </w:rPr>
        <w:t>项目管理</w:t>
      </w:r>
      <w:bookmarkEnd w:id="9"/>
      <w:bookmarkEnd w:id="10"/>
      <w:bookmarkEnd w:id="71"/>
    </w:p>
    <w:p w14:paraId="30284C4F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72" w:name="_Toc182384456"/>
      <w:bookmarkStart w:id="73" w:name="_Toc171154416"/>
      <w:bookmarkStart w:id="74" w:name="_Toc166139998"/>
      <w:r>
        <w:rPr>
          <w:rFonts w:hint="eastAsia" w:ascii="仿宋" w:hAnsi="仿宋" w:eastAsia="仿宋" w:cs="Times New Roman"/>
          <w:szCs w:val="32"/>
          <w14:ligatures w14:val="standardContextual"/>
        </w:rPr>
        <w:t>项目档案</w:t>
      </w:r>
      <w:bookmarkEnd w:id="72"/>
      <w:bookmarkEnd w:id="73"/>
      <w:bookmarkEnd w:id="74"/>
    </w:p>
    <w:p w14:paraId="15043457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1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8A59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该模块对项目基本信息进行管理。</w:t>
      </w:r>
    </w:p>
    <w:p w14:paraId="2CD4EC8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列表默认展示一级项目。</w:t>
      </w:r>
    </w:p>
    <w:p w14:paraId="7F8358C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点击一级项目行首箭头，展开该项目下二级项目。</w:t>
      </w:r>
    </w:p>
    <w:p w14:paraId="6CF2952D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点击“新增”按钮添加一级项目。</w:t>
      </w:r>
    </w:p>
    <w:p w14:paraId="3151BDFC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2" name="图片 2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2FE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点击“新增二级项目”，在对应的一级项目下新增二级项目。</w:t>
      </w:r>
    </w:p>
    <w:p w14:paraId="1124BC70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75" w:name="_Toc166139999"/>
      <w:bookmarkStart w:id="76" w:name="_Toc182384457"/>
      <w:bookmarkStart w:id="77" w:name="_Toc171154417"/>
      <w:r>
        <w:rPr>
          <w:rFonts w:hint="eastAsia" w:ascii="仿宋" w:hAnsi="仿宋" w:eastAsia="仿宋" w:cs="Times New Roman"/>
          <w:szCs w:val="32"/>
          <w14:ligatures w14:val="standardContextual"/>
        </w:rPr>
        <w:t>项目</w:t>
      </w:r>
      <w:bookmarkEnd w:id="75"/>
      <w:r>
        <w:rPr>
          <w:rFonts w:hint="eastAsia" w:ascii="仿宋" w:hAnsi="仿宋" w:eastAsia="仿宋" w:cs="Times New Roman"/>
          <w:szCs w:val="32"/>
          <w14:ligatures w14:val="standardContextual"/>
        </w:rPr>
        <w:t>指标明细表</w:t>
      </w:r>
      <w:bookmarkEnd w:id="76"/>
      <w:bookmarkEnd w:id="77"/>
    </w:p>
    <w:p w14:paraId="495DD06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项目明细表可以进行指标计算和导出Excel表格信息。</w:t>
      </w:r>
    </w:p>
    <w:p w14:paraId="2F10F6B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49" name="图片 49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537D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点击“指标计算”，输入计算周期开始结束时间，即可根据已有项目和合同运行数据自动计算。</w:t>
      </w:r>
    </w:p>
    <w:p w14:paraId="66CB6AB9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78" w:name="_Toc171154418"/>
      <w:bookmarkStart w:id="79" w:name="_Toc182384458"/>
      <w:r>
        <w:rPr>
          <w:rFonts w:hint="eastAsia" w:ascii="仿宋" w:hAnsi="仿宋" w:eastAsia="仿宋" w:cs="Times New Roman"/>
          <w:szCs w:val="32"/>
          <w14:ligatures w14:val="standardContextual"/>
        </w:rPr>
        <w:t>项目指标明细表补充系统</w:t>
      </w:r>
      <w:bookmarkEnd w:id="78"/>
      <w:bookmarkEnd w:id="79"/>
    </w:p>
    <w:p w14:paraId="24CA299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提供了项目指标计算、报表生成、导出Excel和报表生成记录</w:t>
      </w:r>
    </w:p>
    <w:p w14:paraId="7AA9DB9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0" name="图片 50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A455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页面展示已经计算的项目指标，点击“编辑”按钮打开编辑页面，可以输入补充指标。</w:t>
      </w:r>
    </w:p>
    <w:p w14:paraId="5F22DC77">
      <w:pPr>
        <w:pStyle w:val="4"/>
      </w:pPr>
      <w:bookmarkStart w:id="80" w:name="_Toc171154419"/>
      <w:bookmarkStart w:id="81" w:name="_Toc182384459"/>
      <w:r>
        <w:rPr>
          <w:rFonts w:hint="eastAsia"/>
        </w:rPr>
        <w:t>客</w:t>
      </w:r>
      <w:bookmarkEnd w:id="11"/>
      <w:r>
        <w:rPr>
          <w:rFonts w:hint="eastAsia"/>
        </w:rPr>
        <w:t>商管理</w:t>
      </w:r>
      <w:bookmarkEnd w:id="80"/>
      <w:bookmarkEnd w:id="81"/>
    </w:p>
    <w:p w14:paraId="5770B47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对客户基本信息进行维护，设立基本信息、企查查专业报告、实地考察报告、业务报告、被执行情况查询、供应商资信调查表等信息。对三张表分别进行审批（供应商资信调查表、业务效益分析表、法律风险明细表）。</w:t>
      </w:r>
    </w:p>
    <w:p w14:paraId="19C8475F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82" w:name="_Toc171154420"/>
      <w:bookmarkStart w:id="83" w:name="_Toc182384460"/>
      <w:r>
        <w:rPr>
          <w:rFonts w:hint="eastAsia" w:ascii="仿宋" w:hAnsi="仿宋" w:eastAsia="仿宋" w:cs="Times New Roman"/>
          <w:szCs w:val="32"/>
          <w14:ligatures w14:val="standardContextual"/>
        </w:rPr>
        <w:t>客商资信台账</w:t>
      </w:r>
      <w:bookmarkEnd w:id="82"/>
      <w:bookmarkEnd w:id="83"/>
    </w:p>
    <w:p w14:paraId="3366D0F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该模块主要有资信评估、客商资信准出、客商信息需修改、导出Excel和批量推送SAP信息。</w:t>
      </w:r>
    </w:p>
    <w:p w14:paraId="0A6A87B1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345055"/>
            <wp:effectExtent l="0" t="0" r="2540" b="0"/>
            <wp:docPr id="3" name="图片 3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4587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点击新增供应商按钮，打开新增供应商页面</w:t>
      </w:r>
    </w:p>
    <w:p w14:paraId="5A2355F3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4" name="图片 4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5415E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根据供应商归属，选择是否境外属性。</w:t>
      </w:r>
    </w:p>
    <w:p w14:paraId="16C970D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对国内供应商，输入统一社会信用代码，可自动查出部分对应信息。</w:t>
      </w:r>
    </w:p>
    <w:p w14:paraId="48F9C83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对于系统已有的供应商，可自动查出系统已保存的数据。</w:t>
      </w:r>
    </w:p>
    <w:p w14:paraId="318281A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用户依实际情况填写客商基本信息和三张表信息即可。</w:t>
      </w:r>
    </w:p>
    <w:p w14:paraId="76B3D84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客商资信评估，点击按钮打开弹框，录入基本信息和行业资质指标后保存，再点击“开始评估”按钮，等待系统完成指标查询、评分、评级工作。</w:t>
      </w:r>
    </w:p>
    <w:p w14:paraId="6C7DE18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三张表评估可点击按钮自动完成部分数据获取。</w:t>
      </w:r>
    </w:p>
    <w:p w14:paraId="3441027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点击“保存”按钮，根据提示补全缺失的字段，保存数据。</w:t>
      </w:r>
    </w:p>
    <w:p w14:paraId="3D0902D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点击“提交”按钮，完成数据提交，并耐心等待系统完成资信报告生成（可持续数分钟）。</w:t>
      </w:r>
    </w:p>
    <w:p w14:paraId="1DBE1FD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经过对应审批人审批后，数据入库生效。</w:t>
      </w:r>
    </w:p>
    <w:p w14:paraId="21D81DA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客户评估操作类似。</w:t>
      </w:r>
    </w:p>
    <w:p w14:paraId="7AF63906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84" w:name="_Toc182384461"/>
      <w:bookmarkStart w:id="85" w:name="_Toc171154421"/>
      <w:r>
        <w:rPr>
          <w:rFonts w:hint="eastAsia" w:ascii="仿宋" w:hAnsi="仿宋" w:eastAsia="仿宋" w:cs="Times New Roman"/>
          <w:szCs w:val="32"/>
          <w14:ligatures w14:val="standardContextual"/>
        </w:rPr>
        <w:t>资信评分标准与预警管理设置</w:t>
      </w:r>
      <w:bookmarkEnd w:id="84"/>
      <w:bookmarkEnd w:id="85"/>
    </w:p>
    <w:p w14:paraId="52F6A59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资信评分展示所有的风险信息，可以进行导出和查看操作。</w:t>
      </w:r>
    </w:p>
    <w:p w14:paraId="5B3ABEC2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1" name="图片 5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507D1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86" w:name="_Toc182384462"/>
      <w:bookmarkStart w:id="87" w:name="_Toc171154422"/>
      <w:r>
        <w:rPr>
          <w:rFonts w:hint="eastAsia" w:ascii="仿宋" w:hAnsi="仿宋" w:eastAsia="仿宋" w:cs="Times New Roman"/>
          <w:szCs w:val="32"/>
          <w14:ligatures w14:val="standardContextual"/>
        </w:rPr>
        <w:t>资信评估等级标准设置</w:t>
      </w:r>
      <w:bookmarkEnd w:id="86"/>
      <w:bookmarkEnd w:id="87"/>
    </w:p>
    <w:p w14:paraId="76F9D9F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该模块对资信评估等级进行增删改查等操作。</w:t>
      </w:r>
    </w:p>
    <w:p w14:paraId="6A2C522A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2" name="图片 5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表格&#10;&#10;描述已自动生成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9095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点击新增等级标准，如下图：</w:t>
      </w:r>
    </w:p>
    <w:p w14:paraId="0FC7767E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" name="图片 5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9823B">
      <w:pPr>
        <w:pStyle w:val="4"/>
      </w:pPr>
      <w:bookmarkStart w:id="88" w:name="_Toc171154423"/>
      <w:bookmarkStart w:id="89" w:name="_Toc182384463"/>
      <w:r>
        <w:rPr>
          <w:rFonts w:hint="eastAsia"/>
        </w:rPr>
        <w:t>业务管理</w:t>
      </w:r>
      <w:bookmarkEnd w:id="88"/>
      <w:bookmarkEnd w:id="89"/>
    </w:p>
    <w:p w14:paraId="57A6160E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90" w:name="_Toc171154424"/>
      <w:bookmarkStart w:id="91" w:name="_Toc166140002"/>
      <w:bookmarkStart w:id="92" w:name="_Toc182384464"/>
      <w:r>
        <w:rPr>
          <w:rFonts w:hint="eastAsia" w:ascii="仿宋" w:hAnsi="仿宋" w:eastAsia="仿宋" w:cs="Times New Roman"/>
          <w:szCs w:val="32"/>
          <w14:ligatures w14:val="standardContextual"/>
        </w:rPr>
        <w:t>发运管理</w:t>
      </w:r>
      <w:bookmarkEnd w:id="90"/>
      <w:bookmarkEnd w:id="91"/>
      <w:bookmarkEnd w:id="92"/>
    </w:p>
    <w:p w14:paraId="19A9046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该模块主要是录入发运数据。</w:t>
      </w:r>
    </w:p>
    <w:p w14:paraId="041AE426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3" name="图片 53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F3B88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点击新增按钮录入发运信息。</w:t>
      </w:r>
    </w:p>
    <w:p w14:paraId="5B8B8CF2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6" name="图片 6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B172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首先选择销售合同。</w:t>
      </w:r>
    </w:p>
    <w:p w14:paraId="25A3001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点击物料新增按钮，如下图：</w:t>
      </w:r>
    </w:p>
    <w:p w14:paraId="7947478C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7" name="图片 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0B3D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输入发到站信息、运输方式、日期、数量等，点击确认。</w:t>
      </w:r>
    </w:p>
    <w:p w14:paraId="5050A4E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暂存、提交后，数据生效。</w:t>
      </w:r>
    </w:p>
    <w:p w14:paraId="40D35C01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93" w:name="_Toc166140003"/>
      <w:bookmarkStart w:id="94" w:name="_Toc182384465"/>
      <w:bookmarkStart w:id="95" w:name="_Toc171154425"/>
      <w:r>
        <w:rPr>
          <w:rFonts w:hint="eastAsia" w:ascii="仿宋" w:hAnsi="仿宋" w:eastAsia="仿宋" w:cs="Times New Roman"/>
          <w:szCs w:val="32"/>
          <w14:ligatures w14:val="standardContextual"/>
        </w:rPr>
        <w:t>入库管理</w:t>
      </w:r>
      <w:bookmarkEnd w:id="93"/>
      <w:bookmarkEnd w:id="94"/>
      <w:bookmarkEnd w:id="95"/>
    </w:p>
    <w:p w14:paraId="077D78A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该模块主要是入库录入、退货录入、冲销等。</w:t>
      </w:r>
    </w:p>
    <w:p w14:paraId="738A0317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4" name="图片 54" descr="图形用户界面, 文本, 应用程序, 电子邮件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图形用户界面, 文本, 应用程序, 电子邮件, 网站&#10;&#10;描述已自动生成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58F8E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点击采购入库如下图</w:t>
      </w:r>
    </w:p>
    <w:p w14:paraId="3A80FA5A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8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1184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首先选择供应商、采购合同。</w:t>
      </w:r>
    </w:p>
    <w:p w14:paraId="07DD1D8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点击“新增”按钮，选择合同中的物料，并输入要录入的数量、入库时的金额。</w:t>
      </w:r>
    </w:p>
    <w:p w14:paraId="48C1C32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可以上传入库单等单据附件。</w:t>
      </w:r>
    </w:p>
    <w:p w14:paraId="4C691DC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保存、提交、通过审批、自动推送SAP后，入库生效。</w:t>
      </w:r>
    </w:p>
    <w:p w14:paraId="77A832A8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96" w:name="_Toc166140005"/>
      <w:bookmarkStart w:id="97" w:name="_Toc182384466"/>
      <w:bookmarkStart w:id="98" w:name="_Toc171154426"/>
      <w:bookmarkStart w:id="99" w:name="_Toc166140004"/>
      <w:r>
        <w:rPr>
          <w:rFonts w:hint="eastAsia" w:ascii="仿宋" w:hAnsi="仿宋" w:eastAsia="仿宋" w:cs="Times New Roman"/>
          <w:szCs w:val="32"/>
          <w14:ligatures w14:val="standardContextual"/>
        </w:rPr>
        <w:t>出库管理</w:t>
      </w:r>
      <w:bookmarkEnd w:id="96"/>
      <w:bookmarkEnd w:id="97"/>
      <w:bookmarkEnd w:id="98"/>
    </w:p>
    <w:p w14:paraId="0AAC4F4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该模块主要是出库录入、退货录入、冲销等。</w:t>
      </w:r>
    </w:p>
    <w:p w14:paraId="0F6AB841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5" name="图片 55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B5E7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点击出库录入如下图</w:t>
      </w:r>
    </w:p>
    <w:p w14:paraId="76D3042B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9" name="图片 2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3CDC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首先选择客户、销售合同。</w:t>
      </w:r>
    </w:p>
    <w:p w14:paraId="6209EAF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点击“新增”按钮，选择合同中的物料，并输入要录入的数量、出库时的金额。</w:t>
      </w:r>
    </w:p>
    <w:p w14:paraId="3188BF6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可以上传出库单等单据附件。</w:t>
      </w:r>
    </w:p>
    <w:p w14:paraId="6622D36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保存、提交、通过审批、自动推送SAP后，入库生效。</w:t>
      </w:r>
    </w:p>
    <w:p w14:paraId="611567EA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00" w:name="_Toc182384467"/>
      <w:bookmarkStart w:id="101" w:name="_Toc171154427"/>
      <w:r>
        <w:rPr>
          <w:rFonts w:hint="eastAsia" w:ascii="仿宋" w:hAnsi="仿宋" w:eastAsia="仿宋" w:cs="Times New Roman"/>
          <w:szCs w:val="32"/>
          <w14:ligatures w14:val="standardContextual"/>
        </w:rPr>
        <w:t>库存管理</w:t>
      </w:r>
      <w:bookmarkEnd w:id="99"/>
      <w:bookmarkEnd w:id="100"/>
      <w:bookmarkEnd w:id="101"/>
    </w:p>
    <w:p w14:paraId="0D40771E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该模块主要记录库存台账</w:t>
      </w:r>
    </w:p>
    <w:p w14:paraId="7D267E14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6" name="图片 56" descr="图形用户界面, 应用程序, 表格, Excel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图形用户界面, 应用程序, 表格, Excel&#10;&#10;描述已自动生成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FD0B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库存根据入库、出库自动计算。</w:t>
      </w:r>
    </w:p>
    <w:p w14:paraId="01B68AF2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02" w:name="_Toc171154429"/>
      <w:bookmarkStart w:id="103" w:name="_Toc182384468"/>
      <w:bookmarkStart w:id="104" w:name="_Toc171154428"/>
      <w:r>
        <w:rPr>
          <w:rFonts w:hint="eastAsia" w:ascii="仿宋" w:hAnsi="仿宋" w:eastAsia="仿宋" w:cs="Times New Roman"/>
          <w:szCs w:val="32"/>
          <w14:ligatures w14:val="standardContextual"/>
        </w:rPr>
        <w:t>采购预制发票管理</w:t>
      </w:r>
      <w:bookmarkEnd w:id="102"/>
      <w:r>
        <w:rPr>
          <w:rFonts w:hint="eastAsia" w:ascii="仿宋" w:hAnsi="仿宋" w:eastAsia="仿宋" w:cs="Times New Roman"/>
          <w:szCs w:val="32"/>
          <w14:ligatures w14:val="standardContextual"/>
        </w:rPr>
        <w:t>（业务）</w:t>
      </w:r>
      <w:bookmarkEnd w:id="103"/>
    </w:p>
    <w:p w14:paraId="52FD1B9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该模块主要是业务部门的采购预制发票信息管理，可进行采购预制发票生成，如下图：</w:t>
      </w:r>
      <w:r>
        <w:rPr>
          <w:rFonts w:ascii="仿宋" w:hAnsi="仿宋" w:eastAsia="仿宋" w:cs="Times New Roman"/>
          <w:szCs w:val="32"/>
          <w14:ligatures w14:val="standardContextual"/>
        </w:rPr>
        <w:t xml:space="preserve"> </w:t>
      </w:r>
    </w:p>
    <w:p w14:paraId="53173F40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8" name="图片 58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2663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点击采购预制发票生成</w:t>
      </w:r>
    </w:p>
    <w:p w14:paraId="317868BB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13" name="图片 6" descr="电脑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 descr="电脑屏幕截图&#10;&#10;描述已自动生成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6A77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14" name="图片 7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3A91E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首先选择采购合同。</w:t>
      </w:r>
    </w:p>
    <w:p w14:paraId="305BCDE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点击“新增”按钮，根据入库批次逐个添加入库信息。</w:t>
      </w:r>
    </w:p>
    <w:p w14:paraId="4CF7B16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点击“引用”，输入供应商开具的采购发票编号引用实物发票；若发票已开具而系统中未查询到，可找财务刷新发票池后继续；当时确实没有开具发票的也可日后再引用。</w:t>
      </w:r>
    </w:p>
    <w:p w14:paraId="555D67A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保存、提交、审批完成并推送SAP后采购预制发票制作成功。</w:t>
      </w:r>
    </w:p>
    <w:p w14:paraId="7B5E441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若输入有误或合同变化，可在财务处进行冲销、变更等。</w:t>
      </w:r>
    </w:p>
    <w:p w14:paraId="6A66F8B3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05" w:name="_Toc182384469"/>
      <w:r>
        <w:rPr>
          <w:rFonts w:hint="eastAsia" w:ascii="仿宋" w:hAnsi="仿宋" w:eastAsia="仿宋" w:cs="Times New Roman"/>
          <w:szCs w:val="32"/>
          <w14:ligatures w14:val="standardContextual"/>
        </w:rPr>
        <w:t>采购预制发票管理</w:t>
      </w:r>
      <w:bookmarkEnd w:id="104"/>
      <w:r>
        <w:rPr>
          <w:rFonts w:hint="eastAsia" w:ascii="仿宋" w:hAnsi="仿宋" w:eastAsia="仿宋" w:cs="Times New Roman"/>
          <w:szCs w:val="32"/>
          <w14:ligatures w14:val="standardContextual"/>
        </w:rPr>
        <w:t>（财务）</w:t>
      </w:r>
      <w:bookmarkEnd w:id="105"/>
    </w:p>
    <w:p w14:paraId="0B5FDCD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该模块主要是采购预制发票信息管理，主要有预制发票生成、预制发票冲销、预制发票调整、预支发票调整冲销、删除和批量推送SAP信息。</w:t>
      </w:r>
    </w:p>
    <w:p w14:paraId="77A820EF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7" name="图片 57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4623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点击采购预置发票生成</w:t>
      </w:r>
    </w:p>
    <w:p w14:paraId="2B37C4E6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10" name="图片 3" descr="电脑软件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电脑软件截图&#10;&#10;描述已自动生成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96FE4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12" name="图片 5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64A7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财务可在此选择已经生效的采购预制发票进行冲销、变更等。</w:t>
      </w:r>
    </w:p>
    <w:p w14:paraId="24B4238E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06" w:name="_Toc171154430"/>
      <w:bookmarkStart w:id="107" w:name="_Toc182384470"/>
      <w:r>
        <w:rPr>
          <w:rFonts w:hint="eastAsia" w:ascii="仿宋" w:hAnsi="仿宋" w:eastAsia="仿宋" w:cs="Times New Roman"/>
          <w:szCs w:val="32"/>
          <w14:ligatures w14:val="standardContextual"/>
        </w:rPr>
        <w:t>进项发票池</w:t>
      </w:r>
      <w:bookmarkEnd w:id="106"/>
      <w:bookmarkEnd w:id="107"/>
    </w:p>
    <w:p w14:paraId="2DC4D461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该模块主要是进行发票池信息，可以更新进行发票池信息和导出Excel表信息。</w:t>
      </w:r>
    </w:p>
    <w:p w14:paraId="73146640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59" name="图片 59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39D5B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财务通过税务系统授权后，可刷新进项发票池。</w:t>
      </w:r>
    </w:p>
    <w:p w14:paraId="4FD8B2DB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08" w:name="_Toc171154431"/>
      <w:bookmarkStart w:id="109" w:name="_Toc182384471"/>
      <w:r>
        <w:rPr>
          <w:rFonts w:hint="eastAsia" w:ascii="仿宋" w:hAnsi="仿宋" w:eastAsia="仿宋" w:cs="Times New Roman"/>
          <w:szCs w:val="32"/>
          <w14:ligatures w14:val="standardContextual"/>
        </w:rPr>
        <w:t>合同付款</w:t>
      </w:r>
      <w:bookmarkEnd w:id="108"/>
      <w:bookmarkEnd w:id="109"/>
    </w:p>
    <w:p w14:paraId="47524CB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该模块主要是合同付款信息，主要有预付款、退款录入、付款录入等信息。</w:t>
      </w:r>
    </w:p>
    <w:p w14:paraId="3B558ABB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60" name="图片 60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7ECA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点击预付款录入</w:t>
      </w:r>
    </w:p>
    <w:p w14:paraId="39FE3F12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15" name="图片 8" descr="图形用户界面, 文本, 应用程序, 电子邮件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 descr="图形用户界面, 文本, 应用程序, 电子邮件, Teams&#10;&#10;描述已自动生成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67A2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选择采购合同，关联采购预制发票发起付款。</w:t>
      </w:r>
    </w:p>
    <w:p w14:paraId="7E499B4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可以选择已有的预付款进行核销。</w:t>
      </w:r>
    </w:p>
    <w:p w14:paraId="68D72D4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保存、提交，经审批、推送SAP后生效。</w:t>
      </w:r>
    </w:p>
    <w:p w14:paraId="21F14DC5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10" w:name="_Toc171154432"/>
      <w:bookmarkStart w:id="111" w:name="_Toc182384472"/>
      <w:r>
        <w:rPr>
          <w:rFonts w:hint="eastAsia" w:ascii="仿宋" w:hAnsi="仿宋" w:eastAsia="仿宋" w:cs="Times New Roman"/>
          <w:szCs w:val="32"/>
          <w14:ligatures w14:val="standardContextual"/>
        </w:rPr>
        <w:t>付款工作台（财务）</w:t>
      </w:r>
      <w:bookmarkEnd w:id="110"/>
      <w:bookmarkEnd w:id="111"/>
    </w:p>
    <w:p w14:paraId="414148E5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该模块主要是付款信息，可以编辑付款信息、提交付款单和批量推送SAP。</w:t>
      </w:r>
    </w:p>
    <w:p w14:paraId="00965A3A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61" name="图片 6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01F2A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点击编辑付款方式</w:t>
      </w:r>
    </w:p>
    <w:p w14:paraId="3C885BA9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17" name="图片 10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139B9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对付款申请，添加一或多种付款方式后提交出纳付款。</w:t>
      </w:r>
    </w:p>
    <w:p w14:paraId="39804FC4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12" w:name="_Toc171154433"/>
      <w:bookmarkStart w:id="113" w:name="_Toc182384473"/>
      <w:r>
        <w:rPr>
          <w:rFonts w:hint="eastAsia" w:ascii="仿宋" w:hAnsi="仿宋" w:eastAsia="仿宋" w:cs="Times New Roman"/>
          <w:szCs w:val="32"/>
          <w14:ligatures w14:val="standardContextual"/>
        </w:rPr>
        <w:t>付款工作台（出纳）</w:t>
      </w:r>
      <w:bookmarkEnd w:id="112"/>
      <w:bookmarkEnd w:id="113"/>
    </w:p>
    <w:p w14:paraId="0A80D8B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该模块主要是付款信息，可以提交付款和驳回操作。</w:t>
      </w:r>
    </w:p>
    <w:p w14:paraId="0C06950A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62" name="图片 62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048B7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点击提交付款</w:t>
      </w:r>
    </w:p>
    <w:p w14:paraId="01429B81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26" name="图片 19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9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463A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出纳经系统外正常付款。</w:t>
      </w:r>
    </w:p>
    <w:p w14:paraId="077EE11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付款后上传付款凭据、录入实际付款时间，完成付款。</w:t>
      </w:r>
    </w:p>
    <w:p w14:paraId="298D3CCB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14" w:name="_Toc171154434"/>
      <w:bookmarkStart w:id="115" w:name="_Toc182384474"/>
      <w:r>
        <w:rPr>
          <w:rFonts w:hint="eastAsia" w:ascii="仿宋" w:hAnsi="仿宋" w:eastAsia="仿宋" w:cs="Times New Roman"/>
          <w:szCs w:val="32"/>
          <w14:ligatures w14:val="standardContextual"/>
        </w:rPr>
        <w:t>销售预制发票管理</w:t>
      </w:r>
      <w:bookmarkEnd w:id="114"/>
      <w:bookmarkEnd w:id="115"/>
    </w:p>
    <w:p w14:paraId="2A61F5A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该模块主要有销售预制发票信息的新增、冲销、批量推送SAP和删除操作。</w:t>
      </w:r>
    </w:p>
    <w:p w14:paraId="0B19496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63" name="图片 63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1D06E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点击新增</w:t>
      </w:r>
    </w:p>
    <w:p w14:paraId="0045E7E7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18" name="图片 11" descr="电脑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 descr="电脑屏幕截图&#10;&#10;描述已自动生成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E3787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19" name="图片 12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4E8C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首先选择销售合同。</w:t>
      </w:r>
    </w:p>
    <w:p w14:paraId="5362B4A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点击“新增”按钮，根据出库批次逐个添加出库信息。</w:t>
      </w:r>
    </w:p>
    <w:p w14:paraId="0CB9239E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保存、提交、审批完成并推送SAP后销售预制发票制作成功，并同步推送至税务系统开具实物发票。</w:t>
      </w:r>
    </w:p>
    <w:p w14:paraId="359819A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若输入有误或合同变化，可通过财务处进行冲销、变更等。</w:t>
      </w:r>
    </w:p>
    <w:p w14:paraId="271DBAF2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16" w:name="_Toc171154435"/>
      <w:bookmarkStart w:id="117" w:name="_Toc182384475"/>
      <w:r>
        <w:rPr>
          <w:rFonts w:hint="eastAsia" w:ascii="仿宋" w:hAnsi="仿宋" w:eastAsia="仿宋" w:cs="Times New Roman"/>
          <w:szCs w:val="32"/>
          <w14:ligatures w14:val="standardContextual"/>
        </w:rPr>
        <w:t>收款池查询</w:t>
      </w:r>
      <w:bookmarkEnd w:id="116"/>
      <w:bookmarkEnd w:id="117"/>
    </w:p>
    <w:p w14:paraId="3A999920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该模块主要有收款池信息，可以导出Excel、Excel导入、手工新增和删除操作。</w:t>
      </w:r>
    </w:p>
    <w:p w14:paraId="319437D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64" name="图片 64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F1D6E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点击手工新增</w:t>
      </w:r>
    </w:p>
    <w:p w14:paraId="1088D523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20" name="图片 13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560D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财务可将业务收款款项分配至结算部。</w:t>
      </w:r>
    </w:p>
    <w:p w14:paraId="084078F0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18" w:name="_Toc171154436"/>
      <w:bookmarkStart w:id="119" w:name="_Toc182384476"/>
      <w:r>
        <w:rPr>
          <w:rFonts w:hint="eastAsia" w:ascii="仿宋" w:hAnsi="仿宋" w:eastAsia="仿宋" w:cs="Times New Roman"/>
          <w:szCs w:val="32"/>
          <w14:ligatures w14:val="standardContextual"/>
        </w:rPr>
        <w:t>结算部门二次分配</w:t>
      </w:r>
      <w:bookmarkEnd w:id="118"/>
      <w:bookmarkEnd w:id="119"/>
    </w:p>
    <w:p w14:paraId="2C6C537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该模块主要有分配和删除操作。</w:t>
      </w:r>
    </w:p>
    <w:p w14:paraId="52CA2876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65" name="图片 65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F0DDC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点击分配</w:t>
      </w:r>
    </w:p>
    <w:p w14:paraId="15438658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21" name="图片 14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5942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结算部将收款分配给业务部门供认款。</w:t>
      </w:r>
    </w:p>
    <w:p w14:paraId="51910F6E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20" w:name="_Toc171154437"/>
      <w:bookmarkStart w:id="121" w:name="_Toc182384477"/>
      <w:r>
        <w:rPr>
          <w:rFonts w:hint="eastAsia" w:ascii="仿宋" w:hAnsi="仿宋" w:eastAsia="仿宋" w:cs="Times New Roman"/>
          <w:szCs w:val="32"/>
          <w14:ligatures w14:val="standardContextual"/>
        </w:rPr>
        <w:t>收款认领</w:t>
      </w:r>
      <w:bookmarkEnd w:id="120"/>
      <w:bookmarkEnd w:id="121"/>
    </w:p>
    <w:p w14:paraId="4509CD7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该模块主要有认领操作。</w:t>
      </w:r>
    </w:p>
    <w:p w14:paraId="241B6A21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66" name="图片 66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3340D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点击认款</w:t>
      </w:r>
    </w:p>
    <w:p w14:paraId="3DB0BC2D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22" name="图片 15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FE1F0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23" name="图片 16" descr="电脑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6" descr="电脑屏幕截图&#10;&#10;描述已自动生成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B9AFE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业务员将收款金额与销售合同和销售预制发票进行对应，完成认款。</w:t>
      </w:r>
    </w:p>
    <w:p w14:paraId="5A75BDD7">
      <w:pPr>
        <w:keepNext/>
        <w:keepLines/>
        <w:numPr>
          <w:ilvl w:val="2"/>
          <w:numId w:val="0"/>
        </w:numPr>
        <w:spacing w:before="260" w:after="260" w:line="416" w:lineRule="auto"/>
        <w:jc w:val="left"/>
        <w:outlineLvl w:val="2"/>
        <w:rPr>
          <w:rFonts w:ascii="仿宋" w:hAnsi="仿宋" w:eastAsia="仿宋" w:cs="Times New Roman"/>
          <w:szCs w:val="32"/>
          <w14:ligatures w14:val="standardContextual"/>
        </w:rPr>
      </w:pPr>
      <w:bookmarkStart w:id="122" w:name="_Toc182384478"/>
      <w:bookmarkStart w:id="123" w:name="_Toc171154438"/>
      <w:r>
        <w:rPr>
          <w:rFonts w:hint="eastAsia" w:ascii="仿宋" w:hAnsi="仿宋" w:eastAsia="仿宋" w:cs="Times New Roman"/>
          <w:szCs w:val="32"/>
          <w14:ligatures w14:val="standardContextual"/>
        </w:rPr>
        <w:t>收款确认</w:t>
      </w:r>
      <w:bookmarkEnd w:id="122"/>
      <w:bookmarkEnd w:id="123"/>
    </w:p>
    <w:p w14:paraId="7200CA74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该模块主要有认领确认操作，可进行驳回和推送SAP操作。</w:t>
      </w:r>
    </w:p>
    <w:p w14:paraId="2363ACD1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0" distR="0">
            <wp:extent cx="5274310" cy="2510790"/>
            <wp:effectExtent l="0" t="0" r="2540" b="3810"/>
            <wp:docPr id="67" name="图片 6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99E53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点击驳回</w:t>
      </w:r>
    </w:p>
    <w:p w14:paraId="3A6BAC2C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24" name="图片 1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8DB8A">
      <w:pPr>
        <w:spacing w:line="360" w:lineRule="auto"/>
        <w:jc w:val="center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ascii="仿宋" w:hAnsi="仿宋" w:eastAsia="仿宋" w:cs="Times New Roman"/>
          <w:szCs w:val="32"/>
          <w14:ligatures w14:val="standardContextual"/>
        </w:rPr>
        <w:drawing>
          <wp:inline distT="0" distB="0" distL="114300" distR="114300">
            <wp:extent cx="5260975" cy="2996565"/>
            <wp:effectExtent l="0" t="0" r="9525" b="635"/>
            <wp:docPr id="25" name="图片 18" descr="图形用户界面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8" descr="图形用户界面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B28E2">
      <w:pPr>
        <w:spacing w:line="360" w:lineRule="auto"/>
        <w:ind w:firstLine="640" w:firstLineChars="200"/>
        <w:rPr>
          <w:rFonts w:ascii="仿宋" w:hAnsi="仿宋" w:eastAsia="仿宋" w:cs="Times New Roman"/>
          <w:szCs w:val="32"/>
          <w14:ligatures w14:val="standardContextual"/>
        </w:rPr>
      </w:pPr>
      <w:r>
        <w:rPr>
          <w:rFonts w:hint="eastAsia" w:ascii="仿宋" w:hAnsi="仿宋" w:eastAsia="仿宋" w:cs="Times New Roman"/>
          <w:szCs w:val="32"/>
          <w14:ligatures w14:val="standardContextual"/>
        </w:rPr>
        <w:t>财务确认认款，或驳回有误的认款。</w:t>
      </w:r>
    </w:p>
    <w:p w14:paraId="4F6B73BD">
      <w:pPr>
        <w:spacing w:line="560" w:lineRule="exact"/>
        <w:ind w:firstLine="640" w:firstLineChars="200"/>
        <w:rPr>
          <w:rFonts w:hint="eastAsia" w:ascii="仿宋" w:hAnsi="仿宋" w:eastAsia="仿宋" w:cs="仿宋_GB2312"/>
          <w:szCs w:val="32"/>
        </w:rPr>
      </w:pPr>
    </w:p>
    <w:p w14:paraId="5F9E96F6">
      <w:pPr>
        <w:rPr>
          <w:rFonts w:hint="eastAsia" w:ascii="仿宋" w:hAnsi="仿宋" w:eastAsia="仿宋" w:cs="仿宋_GB2312"/>
          <w:szCs w:val="32"/>
        </w:rPr>
      </w:pPr>
      <w:r>
        <w:rPr>
          <w:rFonts w:hint="eastAsia" w:ascii="仿宋" w:hAnsi="仿宋" w:eastAsia="仿宋" w:cs="仿宋_GB2312"/>
          <w:szCs w:val="32"/>
        </w:rPr>
        <w:br w:type="page"/>
      </w:r>
    </w:p>
    <w:p w14:paraId="0E57161E">
      <w:pPr>
        <w:spacing w:line="560" w:lineRule="exact"/>
        <w:ind w:firstLine="640"/>
        <w:jc w:val="left"/>
        <w:rPr>
          <w:rFonts w:hint="eastAsia" w:ascii="宋体" w:hAnsi="宋体" w:eastAsia="宋体"/>
          <w:szCs w:val="32"/>
        </w:rPr>
      </w:pPr>
    </w:p>
    <w:p w14:paraId="12DEEF2C">
      <w:pPr>
        <w:spacing w:line="560" w:lineRule="exact"/>
        <w:ind w:firstLine="703" w:firstLineChars="250"/>
        <w:jc w:val="left"/>
        <w:rPr>
          <w:rFonts w:hint="eastAsia" w:ascii="宋体" w:hAnsi="宋体" w:eastAsia="宋体"/>
          <w:b/>
          <w:bCs/>
          <w:sz w:val="28"/>
          <w:szCs w:val="28"/>
        </w:rPr>
      </w:pPr>
    </w:p>
    <w:sectPr>
      <w:footerReference r:id="rId3" w:type="default"/>
      <w:footerReference r:id="rId4" w:type="even"/>
      <w:pgSz w:w="11900" w:h="16840"/>
      <w:pgMar w:top="1440" w:right="1080" w:bottom="1440" w:left="1080" w:header="851" w:footer="992" w:gutter="0"/>
      <w:cols w:space="425" w:num="1"/>
      <w:docGrid w:type="lines" w:linePitch="423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方正小标宋简体">
    <w:altName w:val="方正舒体"/>
    <w:panose1 w:val="02010601030101010101"/>
    <w:charset w:val="86"/>
    <w:family w:val="auto"/>
    <w:pitch w:val="default"/>
    <w:sig w:usb0="00000000" w:usb1="00000000" w:usb2="00000010" w:usb3="00000000" w:csb0="00040000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Style w:val="15"/>
      </w:rPr>
      <w:id w:val="-1544511851"/>
    </w:sdtPr>
    <w:sdtEndPr>
      <w:rPr>
        <w:rStyle w:val="15"/>
      </w:rPr>
    </w:sdtEndPr>
    <w:sdtContent>
      <w:p w14:paraId="01B2B079">
        <w:pPr>
          <w:pStyle w:val="10"/>
          <w:framePr w:wrap="auto" w:vAnchor="text" w:hAnchor="margin" w:xAlign="center" w:y="1"/>
          <w:rPr>
            <w:rStyle w:val="15"/>
            <w:rFonts w:hint="eastAsia"/>
          </w:rPr>
        </w:pPr>
        <w:r>
          <w:rPr>
            <w:rStyle w:val="15"/>
          </w:rPr>
          <w:fldChar w:fldCharType="begin"/>
        </w:r>
        <w:r>
          <w:rPr>
            <w:rStyle w:val="15"/>
          </w:rPr>
          <w:instrText xml:space="preserve"> PAGE </w:instrText>
        </w:r>
        <w:r>
          <w:rPr>
            <w:rStyle w:val="15"/>
          </w:rPr>
          <w:fldChar w:fldCharType="separate"/>
        </w:r>
        <w:r>
          <w:rPr>
            <w:rStyle w:val="15"/>
          </w:rPr>
          <w:t>1</w:t>
        </w:r>
        <w:r>
          <w:rPr>
            <w:rStyle w:val="15"/>
          </w:rPr>
          <w:fldChar w:fldCharType="end"/>
        </w:r>
      </w:p>
    </w:sdtContent>
  </w:sdt>
  <w:p w14:paraId="3F28CE80">
    <w:pPr>
      <w:pStyle w:val="10"/>
      <w:rPr>
        <w:rFonts w:hint="eastAsia"/>
      </w:rPr>
    </w:pPr>
    <w:r>
      <w:rPr>
        <w:rFonts w:hint="eastAsia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Style w:val="15"/>
      </w:rPr>
      <w:id w:val="-794912438"/>
    </w:sdtPr>
    <w:sdtEndPr>
      <w:rPr>
        <w:rStyle w:val="15"/>
      </w:rPr>
    </w:sdtEndPr>
    <w:sdtContent>
      <w:p w14:paraId="63C0B195">
        <w:pPr>
          <w:pStyle w:val="10"/>
          <w:framePr w:wrap="auto" w:vAnchor="text" w:hAnchor="margin" w:xAlign="center" w:y="1"/>
          <w:rPr>
            <w:rStyle w:val="15"/>
            <w:rFonts w:hint="eastAsia"/>
          </w:rPr>
        </w:pPr>
        <w:r>
          <w:rPr>
            <w:rStyle w:val="15"/>
          </w:rPr>
          <w:fldChar w:fldCharType="begin"/>
        </w:r>
        <w:r>
          <w:rPr>
            <w:rStyle w:val="15"/>
          </w:rPr>
          <w:instrText xml:space="preserve"> PAGE </w:instrText>
        </w:r>
        <w:r>
          <w:rPr>
            <w:rStyle w:val="15"/>
          </w:rPr>
          <w:fldChar w:fldCharType="end"/>
        </w:r>
      </w:p>
    </w:sdtContent>
  </w:sdt>
  <w:p w14:paraId="72698561">
    <w:pPr>
      <w:pStyle w:val="10"/>
      <w:rPr>
        <w:rFonts w:hint="eastAsia"/>
      </w:rPr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1147C97"/>
    <w:multiLevelType w:val="multilevel"/>
    <w:tmpl w:val="01147C97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1">
    <w:nsid w:val="09CE44C1"/>
    <w:multiLevelType w:val="multilevel"/>
    <w:tmpl w:val="09CE44C1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2">
    <w:nsid w:val="106653AE"/>
    <w:multiLevelType w:val="multilevel"/>
    <w:tmpl w:val="106653AE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."/>
      <w:lvlJc w:val="left"/>
      <w:pPr>
        <w:ind w:left="92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3">
    <w:nsid w:val="10D20014"/>
    <w:multiLevelType w:val="multilevel"/>
    <w:tmpl w:val="10D20014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4">
    <w:nsid w:val="27B17643"/>
    <w:multiLevelType w:val="multilevel"/>
    <w:tmpl w:val="27B17643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."/>
      <w:lvlJc w:val="left"/>
      <w:pPr>
        <w:ind w:left="92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5">
    <w:nsid w:val="28F278D2"/>
    <w:multiLevelType w:val="multilevel"/>
    <w:tmpl w:val="28F278D2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6">
    <w:nsid w:val="344E4374"/>
    <w:multiLevelType w:val="multilevel"/>
    <w:tmpl w:val="344E4374"/>
    <w:lvl w:ilvl="0" w:tentative="0">
      <w:start w:val="1"/>
      <w:numFmt w:val="lowerLetter"/>
      <w:lvlText w:val="%1."/>
      <w:lvlJc w:val="left"/>
      <w:pPr>
        <w:ind w:left="84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7">
    <w:nsid w:val="3B822073"/>
    <w:multiLevelType w:val="multilevel"/>
    <w:tmpl w:val="3B822073"/>
    <w:lvl w:ilvl="0" w:tentative="0">
      <w:start w:val="1"/>
      <w:numFmt w:val="decimal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8">
    <w:nsid w:val="40A24F04"/>
    <w:multiLevelType w:val="multilevel"/>
    <w:tmpl w:val="40A24F04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9">
    <w:nsid w:val="430D029B"/>
    <w:multiLevelType w:val="multilevel"/>
    <w:tmpl w:val="430D029B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decimal"/>
      <w:lvlText w:val="%2、"/>
      <w:lvlJc w:val="left"/>
      <w:pPr>
        <w:ind w:left="12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10">
    <w:nsid w:val="436258C7"/>
    <w:multiLevelType w:val="multilevel"/>
    <w:tmpl w:val="436258C7"/>
    <w:lvl w:ilvl="0" w:tentative="0">
      <w:start w:val="1"/>
      <w:numFmt w:val="chineseCountingThousand"/>
      <w:pStyle w:val="4"/>
      <w:lvlText w:val="（%1）"/>
      <w:lvlJc w:val="left"/>
      <w:pPr>
        <w:ind w:left="6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080" w:hanging="440"/>
      </w:pPr>
    </w:lvl>
    <w:lvl w:ilvl="2" w:tentative="0">
      <w:start w:val="1"/>
      <w:numFmt w:val="lowerRoman"/>
      <w:lvlText w:val="%3."/>
      <w:lvlJc w:val="right"/>
      <w:pPr>
        <w:ind w:left="1520" w:hanging="440"/>
      </w:pPr>
    </w:lvl>
    <w:lvl w:ilvl="3" w:tentative="0">
      <w:start w:val="1"/>
      <w:numFmt w:val="decimal"/>
      <w:lvlText w:val="%4."/>
      <w:lvlJc w:val="left"/>
      <w:pPr>
        <w:ind w:left="1960" w:hanging="440"/>
      </w:pPr>
    </w:lvl>
    <w:lvl w:ilvl="4" w:tentative="0">
      <w:start w:val="1"/>
      <w:numFmt w:val="lowerLetter"/>
      <w:lvlText w:val="%5)"/>
      <w:lvlJc w:val="left"/>
      <w:pPr>
        <w:ind w:left="2400" w:hanging="440"/>
      </w:pPr>
    </w:lvl>
    <w:lvl w:ilvl="5" w:tentative="0">
      <w:start w:val="1"/>
      <w:numFmt w:val="lowerRoman"/>
      <w:lvlText w:val="%6."/>
      <w:lvlJc w:val="right"/>
      <w:pPr>
        <w:ind w:left="2840" w:hanging="440"/>
      </w:pPr>
    </w:lvl>
    <w:lvl w:ilvl="6" w:tentative="0">
      <w:start w:val="1"/>
      <w:numFmt w:val="decimal"/>
      <w:lvlText w:val="%7."/>
      <w:lvlJc w:val="left"/>
      <w:pPr>
        <w:ind w:left="3280" w:hanging="440"/>
      </w:pPr>
    </w:lvl>
    <w:lvl w:ilvl="7" w:tentative="0">
      <w:start w:val="1"/>
      <w:numFmt w:val="lowerLetter"/>
      <w:lvlText w:val="%8)"/>
      <w:lvlJc w:val="left"/>
      <w:pPr>
        <w:ind w:left="3720" w:hanging="440"/>
      </w:pPr>
    </w:lvl>
    <w:lvl w:ilvl="8" w:tentative="0">
      <w:start w:val="1"/>
      <w:numFmt w:val="lowerRoman"/>
      <w:lvlText w:val="%9."/>
      <w:lvlJc w:val="right"/>
      <w:pPr>
        <w:ind w:left="4160" w:hanging="440"/>
      </w:pPr>
    </w:lvl>
  </w:abstractNum>
  <w:abstractNum w:abstractNumId="11">
    <w:nsid w:val="482C7513"/>
    <w:multiLevelType w:val="multilevel"/>
    <w:tmpl w:val="482C7513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12">
    <w:nsid w:val="4A893281"/>
    <w:multiLevelType w:val="multilevel"/>
    <w:tmpl w:val="4A893281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13">
    <w:nsid w:val="541E5923"/>
    <w:multiLevelType w:val="multilevel"/>
    <w:tmpl w:val="541E5923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14">
    <w:nsid w:val="5FB44E5B"/>
    <w:multiLevelType w:val="multilevel"/>
    <w:tmpl w:val="5FB44E5B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15">
    <w:nsid w:val="633A75C4"/>
    <w:multiLevelType w:val="singleLevel"/>
    <w:tmpl w:val="633A75C4"/>
    <w:lvl w:ilvl="0" w:tentative="0">
      <w:start w:val="5"/>
      <w:numFmt w:val="chineseCounting"/>
      <w:suff w:val="nothing"/>
      <w:lvlText w:val="（%1）"/>
      <w:lvlJc w:val="left"/>
      <w:rPr>
        <w:rFonts w:hint="eastAsia"/>
      </w:rPr>
    </w:lvl>
  </w:abstractNum>
  <w:abstractNum w:abstractNumId="16">
    <w:nsid w:val="69B92CF2"/>
    <w:multiLevelType w:val="multilevel"/>
    <w:tmpl w:val="69B92CF2"/>
    <w:lvl w:ilvl="0" w:tentative="0">
      <w:start w:val="1"/>
      <w:numFmt w:val="lowerLetter"/>
      <w:lvlText w:val="%1."/>
      <w:lvlJc w:val="left"/>
      <w:pPr>
        <w:ind w:left="920" w:hanging="440"/>
      </w:p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17">
    <w:nsid w:val="76DB7489"/>
    <w:multiLevelType w:val="multilevel"/>
    <w:tmpl w:val="76DB7489"/>
    <w:lvl w:ilvl="0" w:tentative="0">
      <w:start w:val="1"/>
      <w:numFmt w:val="lowerLetter"/>
      <w:lvlText w:val="%1."/>
      <w:lvlJc w:val="left"/>
      <w:pPr>
        <w:ind w:left="84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num w:numId="1">
    <w:abstractNumId w:val="10"/>
  </w:num>
  <w:num w:numId="2">
    <w:abstractNumId w:val="15"/>
  </w:num>
  <w:num w:numId="3">
    <w:abstractNumId w:val="6"/>
  </w:num>
  <w:num w:numId="4">
    <w:abstractNumId w:val="17"/>
  </w:num>
  <w:num w:numId="5">
    <w:abstractNumId w:val="13"/>
  </w:num>
  <w:num w:numId="6">
    <w:abstractNumId w:val="16"/>
  </w:num>
  <w:num w:numId="7">
    <w:abstractNumId w:val="8"/>
  </w:num>
  <w:num w:numId="8">
    <w:abstractNumId w:val="3"/>
  </w:num>
  <w:num w:numId="9">
    <w:abstractNumId w:val="0"/>
  </w:num>
  <w:num w:numId="10">
    <w:abstractNumId w:val="1"/>
  </w:num>
  <w:num w:numId="11">
    <w:abstractNumId w:val="12"/>
  </w:num>
  <w:num w:numId="12">
    <w:abstractNumId w:val="14"/>
  </w:num>
  <w:num w:numId="13">
    <w:abstractNumId w:val="5"/>
  </w:num>
  <w:num w:numId="14">
    <w:abstractNumId w:val="9"/>
  </w:num>
  <w:num w:numId="15">
    <w:abstractNumId w:val="2"/>
  </w:num>
  <w:num w:numId="16">
    <w:abstractNumId w:val="11"/>
  </w:num>
  <w:num w:numId="17">
    <w:abstractNumId w:val="4"/>
  </w:num>
  <w:num w:numId="1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HorizontalSpacing w:val="120"/>
  <w:drawingGridVerticalSpacing w:val="423"/>
  <w:displayHorizont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TI0ZjI5NWI4YzFmZWVhZTdmYjMyODYyNTEzMGZlZWUifQ=="/>
  </w:docVars>
  <w:rsids>
    <w:rsidRoot w:val="00653B20"/>
    <w:rsid w:val="00024261"/>
    <w:rsid w:val="0005474D"/>
    <w:rsid w:val="00096BD2"/>
    <w:rsid w:val="000B47E6"/>
    <w:rsid w:val="000C77CA"/>
    <w:rsid w:val="00132F82"/>
    <w:rsid w:val="0015005B"/>
    <w:rsid w:val="00153EC1"/>
    <w:rsid w:val="001A4D5F"/>
    <w:rsid w:val="001B26A1"/>
    <w:rsid w:val="001F7CED"/>
    <w:rsid w:val="00204047"/>
    <w:rsid w:val="00213557"/>
    <w:rsid w:val="0022694F"/>
    <w:rsid w:val="00230113"/>
    <w:rsid w:val="002409BA"/>
    <w:rsid w:val="00270F13"/>
    <w:rsid w:val="002C465E"/>
    <w:rsid w:val="002F67E0"/>
    <w:rsid w:val="00300ECD"/>
    <w:rsid w:val="00302CD7"/>
    <w:rsid w:val="003149FB"/>
    <w:rsid w:val="0036442E"/>
    <w:rsid w:val="003821BE"/>
    <w:rsid w:val="00383144"/>
    <w:rsid w:val="00396578"/>
    <w:rsid w:val="003F5DDF"/>
    <w:rsid w:val="00422FB8"/>
    <w:rsid w:val="00445C45"/>
    <w:rsid w:val="0049145C"/>
    <w:rsid w:val="004E05A7"/>
    <w:rsid w:val="004F0D5D"/>
    <w:rsid w:val="00500003"/>
    <w:rsid w:val="0050490D"/>
    <w:rsid w:val="00547121"/>
    <w:rsid w:val="005561D0"/>
    <w:rsid w:val="0056211E"/>
    <w:rsid w:val="00575FB9"/>
    <w:rsid w:val="00584F33"/>
    <w:rsid w:val="00586C7F"/>
    <w:rsid w:val="005C383E"/>
    <w:rsid w:val="005C47C4"/>
    <w:rsid w:val="005E2CEA"/>
    <w:rsid w:val="005F503A"/>
    <w:rsid w:val="006022A2"/>
    <w:rsid w:val="00607B11"/>
    <w:rsid w:val="006149A7"/>
    <w:rsid w:val="0064043A"/>
    <w:rsid w:val="00653B20"/>
    <w:rsid w:val="00666760"/>
    <w:rsid w:val="0067259B"/>
    <w:rsid w:val="00676D90"/>
    <w:rsid w:val="00677796"/>
    <w:rsid w:val="006804DC"/>
    <w:rsid w:val="006A1B1C"/>
    <w:rsid w:val="006B1B5E"/>
    <w:rsid w:val="006D7BF0"/>
    <w:rsid w:val="00721291"/>
    <w:rsid w:val="00786146"/>
    <w:rsid w:val="007E7815"/>
    <w:rsid w:val="0081591A"/>
    <w:rsid w:val="00820473"/>
    <w:rsid w:val="00827CE5"/>
    <w:rsid w:val="00834B87"/>
    <w:rsid w:val="0085389D"/>
    <w:rsid w:val="00862EA0"/>
    <w:rsid w:val="00877BF3"/>
    <w:rsid w:val="00891E09"/>
    <w:rsid w:val="008970D4"/>
    <w:rsid w:val="008B47CD"/>
    <w:rsid w:val="008D6DB3"/>
    <w:rsid w:val="008F3E46"/>
    <w:rsid w:val="00901D21"/>
    <w:rsid w:val="00907766"/>
    <w:rsid w:val="00940D02"/>
    <w:rsid w:val="00942F21"/>
    <w:rsid w:val="009653F1"/>
    <w:rsid w:val="00987472"/>
    <w:rsid w:val="00987F43"/>
    <w:rsid w:val="009B112B"/>
    <w:rsid w:val="00A06F36"/>
    <w:rsid w:val="00A6787E"/>
    <w:rsid w:val="00A96148"/>
    <w:rsid w:val="00AC383E"/>
    <w:rsid w:val="00AC3B31"/>
    <w:rsid w:val="00AC5085"/>
    <w:rsid w:val="00AF1967"/>
    <w:rsid w:val="00AF5812"/>
    <w:rsid w:val="00B23F47"/>
    <w:rsid w:val="00B3174C"/>
    <w:rsid w:val="00B43727"/>
    <w:rsid w:val="00B52922"/>
    <w:rsid w:val="00B81AE5"/>
    <w:rsid w:val="00C33FE4"/>
    <w:rsid w:val="00C35C96"/>
    <w:rsid w:val="00C51D12"/>
    <w:rsid w:val="00CB53CD"/>
    <w:rsid w:val="00CB5F51"/>
    <w:rsid w:val="00D100B9"/>
    <w:rsid w:val="00D100EF"/>
    <w:rsid w:val="00D109ED"/>
    <w:rsid w:val="00D1596D"/>
    <w:rsid w:val="00D372AD"/>
    <w:rsid w:val="00D40FE3"/>
    <w:rsid w:val="00DA1C3C"/>
    <w:rsid w:val="00DA5580"/>
    <w:rsid w:val="00DB18A8"/>
    <w:rsid w:val="00DC72E6"/>
    <w:rsid w:val="00DD0CA8"/>
    <w:rsid w:val="00DD48F3"/>
    <w:rsid w:val="00DD507C"/>
    <w:rsid w:val="00DE5AA6"/>
    <w:rsid w:val="00E377B0"/>
    <w:rsid w:val="00E64E0C"/>
    <w:rsid w:val="00E95BBF"/>
    <w:rsid w:val="00ED60E5"/>
    <w:rsid w:val="00EE228F"/>
    <w:rsid w:val="00F02A2F"/>
    <w:rsid w:val="00F15D7B"/>
    <w:rsid w:val="00F301E9"/>
    <w:rsid w:val="00F418A5"/>
    <w:rsid w:val="00F46B16"/>
    <w:rsid w:val="00F627B0"/>
    <w:rsid w:val="00F73935"/>
    <w:rsid w:val="00F816D6"/>
    <w:rsid w:val="00F81E4B"/>
    <w:rsid w:val="00F82197"/>
    <w:rsid w:val="00FD5EE7"/>
    <w:rsid w:val="069E285E"/>
    <w:rsid w:val="0D0C2CFC"/>
    <w:rsid w:val="0F0B3CC2"/>
    <w:rsid w:val="0FAE176B"/>
    <w:rsid w:val="113B1BFC"/>
    <w:rsid w:val="167504A0"/>
    <w:rsid w:val="17216E7A"/>
    <w:rsid w:val="19E30B8A"/>
    <w:rsid w:val="1A8707A2"/>
    <w:rsid w:val="1E8B44C0"/>
    <w:rsid w:val="2C0B2FE1"/>
    <w:rsid w:val="2FB27C17"/>
    <w:rsid w:val="2FE87CD4"/>
    <w:rsid w:val="45154A79"/>
    <w:rsid w:val="48585198"/>
    <w:rsid w:val="49211C3E"/>
    <w:rsid w:val="4972249A"/>
    <w:rsid w:val="4B553E21"/>
    <w:rsid w:val="52A86F2C"/>
    <w:rsid w:val="56171238"/>
    <w:rsid w:val="5A3115B5"/>
    <w:rsid w:val="5B874E3C"/>
    <w:rsid w:val="676A3BDC"/>
    <w:rsid w:val="680B5B3B"/>
    <w:rsid w:val="713F5304"/>
    <w:rsid w:val="74396728"/>
    <w:rsid w:val="77E92914"/>
    <w:rsid w:val="7D220739"/>
    <w:rsid w:val="7E2B2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仿宋_GB2312" w:asciiTheme="minorHAnsi" w:hAnsiTheme="minorHAnsi" w:cstheme="minorBidi"/>
      <w:kern w:val="2"/>
      <w:sz w:val="32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jc w:val="center"/>
      <w:outlineLvl w:val="0"/>
    </w:pPr>
    <w:rPr>
      <w:rFonts w:eastAsia="方正小标宋简体"/>
      <w:kern w:val="44"/>
      <w:sz w:val="44"/>
    </w:rPr>
  </w:style>
  <w:style w:type="paragraph" w:styleId="3">
    <w:name w:val="heading 2"/>
    <w:basedOn w:val="1"/>
    <w:next w:val="1"/>
    <w:link w:val="24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Cs w:val="32"/>
    </w:rPr>
  </w:style>
  <w:style w:type="paragraph" w:styleId="4">
    <w:name w:val="heading 3"/>
    <w:basedOn w:val="1"/>
    <w:next w:val="1"/>
    <w:link w:val="25"/>
    <w:autoRedefine/>
    <w:unhideWhenUsed/>
    <w:qFormat/>
    <w:uiPriority w:val="9"/>
    <w:pPr>
      <w:keepNext/>
      <w:keepLines/>
      <w:numPr>
        <w:ilvl w:val="0"/>
        <w:numId w:val="1"/>
      </w:numPr>
      <w:spacing w:line="560" w:lineRule="exact"/>
      <w:ind w:left="1082" w:leftChars="200" w:hanging="442"/>
      <w:outlineLvl w:val="2"/>
    </w:pPr>
    <w:rPr>
      <w:rFonts w:eastAsia="楷体"/>
      <w:szCs w:val="32"/>
    </w:rPr>
  </w:style>
  <w:style w:type="paragraph" w:styleId="5">
    <w:name w:val="heading 4"/>
    <w:basedOn w:val="1"/>
    <w:next w:val="1"/>
    <w:link w:val="26"/>
    <w:semiHidden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27"/>
    <w:semiHidden/>
    <w:unhideWhenUsed/>
    <w:qFormat/>
    <w:uiPriority w:val="9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13">
    <w:name w:val="Default Paragraph Font"/>
    <w:semiHidden/>
    <w:unhideWhenUsed/>
    <w:uiPriority w:val="1"/>
  </w:style>
  <w:style w:type="table" w:default="1" w:styleId="1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annotation text"/>
    <w:basedOn w:val="1"/>
    <w:autoRedefine/>
    <w:semiHidden/>
    <w:unhideWhenUsed/>
    <w:qFormat/>
    <w:uiPriority w:val="99"/>
    <w:pPr>
      <w:jc w:val="left"/>
    </w:pPr>
  </w:style>
  <w:style w:type="paragraph" w:styleId="8">
    <w:name w:val="Body Text"/>
    <w:basedOn w:val="1"/>
    <w:link w:val="20"/>
    <w:autoRedefine/>
    <w:unhideWhenUsed/>
    <w:qFormat/>
    <w:uiPriority w:val="99"/>
    <w:pPr>
      <w:spacing w:after="120"/>
    </w:pPr>
    <w:rPr>
      <w:rFonts w:ascii="Calibri" w:hAnsi="Calibri" w:eastAsia="宋体" w:cs="Times New Roman"/>
      <w:sz w:val="21"/>
    </w:rPr>
  </w:style>
  <w:style w:type="paragraph" w:styleId="9">
    <w:name w:val="Balloon Text"/>
    <w:basedOn w:val="1"/>
    <w:link w:val="19"/>
    <w:autoRedefine/>
    <w:semiHidden/>
    <w:unhideWhenUsed/>
    <w:qFormat/>
    <w:uiPriority w:val="99"/>
    <w:rPr>
      <w:rFonts w:ascii="宋体" w:eastAsia="宋体"/>
      <w:sz w:val="18"/>
      <w:szCs w:val="18"/>
    </w:rPr>
  </w:style>
  <w:style w:type="paragraph" w:styleId="10">
    <w:name w:val="footer"/>
    <w:basedOn w:val="1"/>
    <w:link w:val="17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14">
    <w:name w:val="Strong"/>
    <w:basedOn w:val="13"/>
    <w:qFormat/>
    <w:uiPriority w:val="22"/>
    <w:rPr>
      <w:b/>
      <w:bCs/>
    </w:rPr>
  </w:style>
  <w:style w:type="character" w:styleId="15">
    <w:name w:val="page number"/>
    <w:basedOn w:val="13"/>
    <w:autoRedefine/>
    <w:semiHidden/>
    <w:unhideWhenUsed/>
    <w:qFormat/>
    <w:uiPriority w:val="99"/>
  </w:style>
  <w:style w:type="character" w:styleId="16">
    <w:name w:val="annotation reference"/>
    <w:basedOn w:val="13"/>
    <w:autoRedefine/>
    <w:semiHidden/>
    <w:unhideWhenUsed/>
    <w:qFormat/>
    <w:uiPriority w:val="99"/>
    <w:rPr>
      <w:sz w:val="21"/>
      <w:szCs w:val="21"/>
    </w:rPr>
  </w:style>
  <w:style w:type="character" w:customStyle="1" w:styleId="17">
    <w:name w:val="页脚 字符"/>
    <w:basedOn w:val="13"/>
    <w:link w:val="10"/>
    <w:autoRedefine/>
    <w:qFormat/>
    <w:uiPriority w:val="99"/>
    <w:rPr>
      <w:sz w:val="18"/>
      <w:szCs w:val="18"/>
    </w:rPr>
  </w:style>
  <w:style w:type="character" w:customStyle="1" w:styleId="18">
    <w:name w:val="页眉 字符"/>
    <w:basedOn w:val="13"/>
    <w:link w:val="11"/>
    <w:autoRedefine/>
    <w:qFormat/>
    <w:uiPriority w:val="99"/>
    <w:rPr>
      <w:sz w:val="18"/>
      <w:szCs w:val="18"/>
    </w:rPr>
  </w:style>
  <w:style w:type="character" w:customStyle="1" w:styleId="19">
    <w:name w:val="批注框文本 字符"/>
    <w:basedOn w:val="13"/>
    <w:link w:val="9"/>
    <w:autoRedefine/>
    <w:semiHidden/>
    <w:qFormat/>
    <w:uiPriority w:val="99"/>
    <w:rPr>
      <w:rFonts w:ascii="宋体" w:eastAsia="宋体"/>
      <w:sz w:val="18"/>
      <w:szCs w:val="18"/>
    </w:rPr>
  </w:style>
  <w:style w:type="character" w:customStyle="1" w:styleId="20">
    <w:name w:val="正文文本 字符"/>
    <w:basedOn w:val="13"/>
    <w:link w:val="8"/>
    <w:autoRedefine/>
    <w:qFormat/>
    <w:uiPriority w:val="99"/>
    <w:rPr>
      <w:rFonts w:ascii="Calibri" w:hAnsi="Calibri" w:eastAsia="宋体" w:cs="Times New Roman"/>
      <w:sz w:val="21"/>
    </w:rPr>
  </w:style>
  <w:style w:type="paragraph" w:styleId="21">
    <w:name w:val="List Paragraph"/>
    <w:basedOn w:val="1"/>
    <w:autoRedefine/>
    <w:qFormat/>
    <w:uiPriority w:val="34"/>
    <w:pPr>
      <w:ind w:firstLine="420" w:firstLineChars="200"/>
    </w:pPr>
  </w:style>
  <w:style w:type="paragraph" w:customStyle="1" w:styleId="22">
    <w:name w:val="修订1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paragraph" w:customStyle="1" w:styleId="23">
    <w:name w:val="修订2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character" w:customStyle="1" w:styleId="24">
    <w:name w:val="标题 2 字符"/>
    <w:basedOn w:val="13"/>
    <w:link w:val="3"/>
    <w:autoRedefine/>
    <w:qFormat/>
    <w:uiPriority w:val="9"/>
    <w:rPr>
      <w:rFonts w:asciiTheme="majorHAnsi" w:hAnsiTheme="majorHAnsi" w:eastAsiaTheme="majorEastAsia" w:cstheme="majorBidi"/>
      <w:b/>
      <w:bCs/>
      <w:kern w:val="2"/>
      <w:sz w:val="32"/>
      <w:szCs w:val="32"/>
    </w:rPr>
  </w:style>
  <w:style w:type="character" w:customStyle="1" w:styleId="25">
    <w:name w:val="标题 3 字符"/>
    <w:basedOn w:val="13"/>
    <w:link w:val="4"/>
    <w:autoRedefine/>
    <w:qFormat/>
    <w:uiPriority w:val="9"/>
    <w:rPr>
      <w:rFonts w:eastAsia="楷体" w:asciiTheme="minorHAnsi" w:hAnsiTheme="minorHAnsi" w:cstheme="minorBidi"/>
      <w:kern w:val="2"/>
      <w:sz w:val="32"/>
      <w:szCs w:val="32"/>
    </w:rPr>
  </w:style>
  <w:style w:type="character" w:customStyle="1" w:styleId="26">
    <w:name w:val="标题 4 字符"/>
    <w:basedOn w:val="13"/>
    <w:link w:val="5"/>
    <w:semiHidden/>
    <w:qFormat/>
    <w:uiPriority w:val="9"/>
    <w:rPr>
      <w:rFonts w:asciiTheme="majorHAnsi" w:hAnsiTheme="majorHAnsi" w:eastAsiaTheme="majorEastAsia" w:cstheme="majorBidi"/>
      <w:b/>
      <w:bCs/>
      <w:kern w:val="2"/>
      <w:sz w:val="28"/>
      <w:szCs w:val="28"/>
    </w:rPr>
  </w:style>
  <w:style w:type="character" w:customStyle="1" w:styleId="27">
    <w:name w:val="标题 5 字符"/>
    <w:basedOn w:val="13"/>
    <w:link w:val="6"/>
    <w:semiHidden/>
    <w:qFormat/>
    <w:uiPriority w:val="9"/>
    <w:rPr>
      <w:rFonts w:eastAsia="仿宋_GB2312" w:asciiTheme="minorHAnsi" w:hAnsiTheme="minorHAnsi" w:cstheme="minorBidi"/>
      <w:b/>
      <w:bCs/>
      <w:kern w:val="2"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9" Type="http://schemas.openxmlformats.org/officeDocument/2006/relationships/fontTable" Target="fontTable.xml"/><Relationship Id="rId88" Type="http://schemas.openxmlformats.org/officeDocument/2006/relationships/numbering" Target="numbering.xml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2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81</Pages>
  <Words>3971</Words>
  <Characters>3984</Characters>
  <Lines>92</Lines>
  <Paragraphs>26</Paragraphs>
  <TotalTime>42</TotalTime>
  <ScaleCrop>false</ScaleCrop>
  <LinksUpToDate>false</LinksUpToDate>
  <CharactersWithSpaces>3999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2024-12-13T07:29:00Z</dcterms:created>
  <dc:creator>zhang nan</dc:creator>
  <cp:lastModifiedBy>青春路上，我们一起笑@</cp:lastModifiedBy>
  <dcterms:modified xsi:type="dcterms:W3CDTF">2024-12-16T02:01:52Z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327B22C6BA4E40F2ABCF38C3B025ED5A_13</vt:lpwstr>
  </property>
</Properties>
</file>