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EEC4AD">
      <w:pPr>
        <w:jc w:val="center"/>
        <w:rPr>
          <w:rFonts w:hint="eastAsia" w:ascii="方正小标宋简体" w:hAnsi="仿宋" w:eastAsia="方正小标宋简体"/>
          <w:sz w:val="44"/>
          <w:szCs w:val="44"/>
        </w:rPr>
      </w:pPr>
      <w:r>
        <w:rPr>
          <w:rFonts w:hint="eastAsia" w:ascii="方正小标宋简体" w:hAnsi="仿宋" w:eastAsia="方正小标宋简体"/>
          <w:sz w:val="44"/>
          <w:szCs w:val="44"/>
        </w:rPr>
        <w:t>场站通产品资料</w:t>
      </w:r>
    </w:p>
    <w:p w14:paraId="358CCE4B">
      <w:pPr>
        <w:ind w:firstLine="643" w:firstLineChars="200"/>
        <w:rPr>
          <w:rFonts w:hint="eastAsia" w:ascii="仿宋" w:hAnsi="仿宋" w:eastAsia="仿宋"/>
          <w:b/>
          <w:bCs/>
          <w:sz w:val="32"/>
          <w:szCs w:val="32"/>
        </w:rPr>
      </w:pPr>
    </w:p>
    <w:p w14:paraId="24035B2F">
      <w:pPr>
        <w:ind w:firstLine="640" w:firstLineChars="200"/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场站通平台是</w:t>
      </w:r>
      <w:r>
        <w:rPr>
          <w:rFonts w:hint="eastAsia" w:ascii="仿宋" w:hAnsi="仿宋" w:eastAsia="仿宋"/>
          <w:sz w:val="32"/>
          <w:szCs w:val="32"/>
        </w:rPr>
        <w:t>针对煤炭大宗物流园区所开发的</w:t>
      </w:r>
      <w:r>
        <w:rPr>
          <w:rFonts w:ascii="仿宋" w:hAnsi="仿宋" w:eastAsia="仿宋"/>
          <w:sz w:val="32"/>
          <w:szCs w:val="32"/>
        </w:rPr>
        <w:t>数字化管</w:t>
      </w:r>
      <w:r>
        <w:rPr>
          <w:rFonts w:hint="eastAsia" w:ascii="仿宋" w:hAnsi="仿宋" w:eastAsia="仿宋"/>
          <w:sz w:val="32"/>
          <w:szCs w:val="32"/>
        </w:rPr>
        <w:t>控系统</w:t>
      </w:r>
      <w:r>
        <w:rPr>
          <w:rFonts w:ascii="仿宋" w:hAnsi="仿宋" w:eastAsia="仿宋"/>
          <w:sz w:val="32"/>
          <w:szCs w:val="32"/>
        </w:rPr>
        <w:t>，致力于通过先进的信息技术提升园区的运营效率</w:t>
      </w:r>
      <w:r>
        <w:rPr>
          <w:rFonts w:hint="eastAsia" w:ascii="仿宋" w:hAnsi="仿宋" w:eastAsia="仿宋"/>
          <w:sz w:val="32"/>
          <w:szCs w:val="32"/>
        </w:rPr>
        <w:t>、现场</w:t>
      </w:r>
      <w:r>
        <w:rPr>
          <w:rFonts w:ascii="仿宋" w:hAnsi="仿宋" w:eastAsia="仿宋"/>
          <w:sz w:val="32"/>
          <w:szCs w:val="32"/>
        </w:rPr>
        <w:t>管</w:t>
      </w:r>
      <w:r>
        <w:rPr>
          <w:rFonts w:hint="eastAsia" w:ascii="仿宋" w:hAnsi="仿宋" w:eastAsia="仿宋"/>
          <w:sz w:val="32"/>
          <w:szCs w:val="32"/>
        </w:rPr>
        <w:t>控能力、客户服务水平</w:t>
      </w:r>
      <w:r>
        <w:rPr>
          <w:rFonts w:ascii="仿宋" w:hAnsi="仿宋" w:eastAsia="仿宋"/>
          <w:sz w:val="32"/>
          <w:szCs w:val="32"/>
        </w:rPr>
        <w:t>。平台涵盖了从煤炭</w:t>
      </w:r>
      <w:r>
        <w:rPr>
          <w:rFonts w:hint="eastAsia" w:ascii="仿宋" w:hAnsi="仿宋" w:eastAsia="仿宋"/>
          <w:sz w:val="32"/>
          <w:szCs w:val="32"/>
        </w:rPr>
        <w:t>的</w:t>
      </w:r>
      <w:r>
        <w:rPr>
          <w:rFonts w:ascii="仿宋" w:hAnsi="仿宋" w:eastAsia="仿宋"/>
          <w:sz w:val="32"/>
          <w:szCs w:val="32"/>
        </w:rPr>
        <w:t>车辆排队管理</w:t>
      </w:r>
      <w:r>
        <w:rPr>
          <w:rFonts w:hint="eastAsia" w:ascii="仿宋" w:hAnsi="仿宋" w:eastAsia="仿宋"/>
          <w:sz w:val="32"/>
          <w:szCs w:val="32"/>
        </w:rPr>
        <w:t>、入场管理、</w:t>
      </w:r>
      <w:r>
        <w:rPr>
          <w:rFonts w:ascii="仿宋" w:hAnsi="仿宋" w:eastAsia="仿宋"/>
          <w:sz w:val="32"/>
          <w:szCs w:val="32"/>
        </w:rPr>
        <w:t>仓储管理、发运</w:t>
      </w:r>
      <w:r>
        <w:rPr>
          <w:rFonts w:hint="eastAsia" w:ascii="仿宋" w:hAnsi="仿宋" w:eastAsia="仿宋"/>
          <w:sz w:val="32"/>
          <w:szCs w:val="32"/>
        </w:rPr>
        <w:t>管理</w:t>
      </w:r>
      <w:r>
        <w:rPr>
          <w:rFonts w:ascii="仿宋" w:hAnsi="仿宋" w:eastAsia="仿宋"/>
          <w:sz w:val="32"/>
          <w:szCs w:val="32"/>
        </w:rPr>
        <w:t>、</w:t>
      </w:r>
      <w:r>
        <w:rPr>
          <w:rFonts w:hint="eastAsia" w:ascii="仿宋" w:hAnsi="仿宋" w:eastAsia="仿宋"/>
          <w:sz w:val="32"/>
          <w:szCs w:val="32"/>
        </w:rPr>
        <w:t>风险管理的全周期，通过云计算、</w:t>
      </w:r>
      <w:r>
        <w:rPr>
          <w:rFonts w:ascii="仿宋" w:hAnsi="仿宋" w:eastAsia="仿宋"/>
          <w:sz w:val="32"/>
          <w:szCs w:val="32"/>
        </w:rPr>
        <w:t>物联网技术</w:t>
      </w:r>
      <w:r>
        <w:rPr>
          <w:rFonts w:hint="eastAsia" w:ascii="仿宋" w:hAnsi="仿宋" w:eastAsia="仿宋"/>
          <w:sz w:val="32"/>
          <w:szCs w:val="32"/>
        </w:rPr>
        <w:t>、大数据、数字孪生等技术手段</w:t>
      </w:r>
      <w:r>
        <w:rPr>
          <w:rFonts w:ascii="仿宋" w:hAnsi="仿宋" w:eastAsia="仿宋"/>
          <w:sz w:val="32"/>
          <w:szCs w:val="32"/>
        </w:rPr>
        <w:t>应用</w:t>
      </w:r>
      <w:r>
        <w:rPr>
          <w:rFonts w:hint="eastAsia" w:ascii="仿宋" w:hAnsi="仿宋" w:eastAsia="仿宋"/>
          <w:sz w:val="32"/>
          <w:szCs w:val="32"/>
        </w:rPr>
        <w:t>在</w:t>
      </w:r>
      <w:r>
        <w:rPr>
          <w:rFonts w:ascii="仿宋" w:hAnsi="仿宋" w:eastAsia="仿宋"/>
          <w:sz w:val="32"/>
          <w:szCs w:val="32"/>
        </w:rPr>
        <w:t>全流程</w:t>
      </w:r>
      <w:r>
        <w:rPr>
          <w:rFonts w:hint="eastAsia" w:ascii="仿宋" w:hAnsi="仿宋" w:eastAsia="仿宋"/>
          <w:sz w:val="32"/>
          <w:szCs w:val="32"/>
        </w:rPr>
        <w:t>业务</w:t>
      </w:r>
      <w:r>
        <w:rPr>
          <w:rFonts w:ascii="仿宋" w:hAnsi="仿宋" w:eastAsia="仿宋"/>
          <w:sz w:val="32"/>
          <w:szCs w:val="32"/>
        </w:rPr>
        <w:t>管理</w:t>
      </w:r>
      <w:r>
        <w:rPr>
          <w:rFonts w:hint="eastAsia" w:ascii="仿宋" w:hAnsi="仿宋" w:eastAsia="仿宋"/>
          <w:sz w:val="32"/>
          <w:szCs w:val="32"/>
        </w:rPr>
        <w:t>中</w:t>
      </w:r>
      <w:r>
        <w:rPr>
          <w:rFonts w:ascii="仿宋" w:hAnsi="仿宋" w:eastAsia="仿宋"/>
          <w:sz w:val="32"/>
          <w:szCs w:val="32"/>
        </w:rPr>
        <w:t>，构建了一个智能、高效、安全的园区管理系统。</w:t>
      </w:r>
    </w:p>
    <w:p w14:paraId="2FCDD917">
      <w:pPr>
        <w:ind w:firstLine="640" w:firstLineChars="200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一、</w:t>
      </w:r>
      <w:r>
        <w:rPr>
          <w:rFonts w:ascii="黑体" w:hAnsi="黑体" w:eastAsia="黑体"/>
          <w:sz w:val="32"/>
          <w:szCs w:val="32"/>
        </w:rPr>
        <w:t>主要模块及其功能</w:t>
      </w:r>
    </w:p>
    <w:p w14:paraId="6FCACA81">
      <w:pPr>
        <w:numPr>
          <w:ilvl w:val="0"/>
          <w:numId w:val="1"/>
        </w:numPr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数字上煤模块：</w:t>
      </w:r>
    </w:p>
    <w:p w14:paraId="10E7A695">
      <w:pPr>
        <w:ind w:firstLine="640" w:firstLineChars="200"/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功能描述：提供煤炭</w:t>
      </w:r>
      <w:r>
        <w:rPr>
          <w:rFonts w:hint="eastAsia" w:ascii="仿宋" w:hAnsi="仿宋" w:eastAsia="仿宋"/>
          <w:sz w:val="32"/>
          <w:szCs w:val="32"/>
        </w:rPr>
        <w:t>入场</w:t>
      </w:r>
      <w:r>
        <w:rPr>
          <w:rFonts w:ascii="仿宋" w:hAnsi="仿宋" w:eastAsia="仿宋"/>
          <w:sz w:val="32"/>
          <w:szCs w:val="32"/>
        </w:rPr>
        <w:t>过程的实时监控和数据记录功能</w:t>
      </w:r>
      <w:r>
        <w:rPr>
          <w:rFonts w:hint="eastAsia" w:ascii="仿宋" w:hAnsi="仿宋" w:eastAsia="仿宋"/>
          <w:sz w:val="32"/>
          <w:szCs w:val="32"/>
        </w:rPr>
        <w:t>，包含上煤计划建立、物流车队的委派、司机扫码接单、无人值守过磅、数据汇总采集等功能。</w:t>
      </w:r>
      <w:r>
        <w:rPr>
          <w:rFonts w:ascii="仿宋" w:hAnsi="仿宋" w:eastAsia="仿宋"/>
          <w:sz w:val="32"/>
          <w:szCs w:val="32"/>
        </w:rPr>
        <w:t>解决了传统装载方式中数据不透明和信息更新不及时的问题，确保装载过程的准确性和可追溯性。</w:t>
      </w:r>
    </w:p>
    <w:p w14:paraId="5C95A4D9">
      <w:pPr>
        <w:numPr>
          <w:ilvl w:val="0"/>
          <w:numId w:val="1"/>
        </w:numPr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数字仓储模块：</w:t>
      </w:r>
    </w:p>
    <w:p w14:paraId="3EAB42CD">
      <w:pPr>
        <w:ind w:firstLine="640" w:firstLineChars="200"/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功能描述：</w:t>
      </w:r>
      <w:r>
        <w:rPr>
          <w:rFonts w:hint="eastAsia" w:ascii="仿宋" w:hAnsi="仿宋" w:eastAsia="仿宋"/>
          <w:sz w:val="32"/>
          <w:szCs w:val="32"/>
        </w:rPr>
        <w:t>通过</w:t>
      </w:r>
      <w:r>
        <w:rPr>
          <w:rFonts w:ascii="仿宋" w:hAnsi="仿宋" w:eastAsia="仿宋"/>
          <w:sz w:val="32"/>
          <w:szCs w:val="32"/>
        </w:rPr>
        <w:t>智能化</w:t>
      </w:r>
      <w:r>
        <w:rPr>
          <w:rFonts w:hint="eastAsia" w:ascii="仿宋" w:hAnsi="仿宋" w:eastAsia="仿宋"/>
          <w:sz w:val="32"/>
          <w:szCs w:val="32"/>
        </w:rPr>
        <w:t>的Iot物联网技术，运营激光盘煤仪、温度检测设备、气体检测设备、一氧化碳检测设备、粉尘检测设备、视频采集设备等实现对煤棚内的作业区域的数字化管理</w:t>
      </w:r>
      <w:r>
        <w:rPr>
          <w:rFonts w:ascii="仿宋" w:hAnsi="仿宋" w:eastAsia="仿宋"/>
          <w:sz w:val="32"/>
          <w:szCs w:val="32"/>
        </w:rPr>
        <w:t>，</w:t>
      </w:r>
      <w:r>
        <w:rPr>
          <w:rFonts w:hint="eastAsia" w:ascii="仿宋" w:hAnsi="仿宋" w:eastAsia="仿宋"/>
          <w:sz w:val="32"/>
          <w:szCs w:val="32"/>
        </w:rPr>
        <w:t>提供</w:t>
      </w:r>
      <w:r>
        <w:rPr>
          <w:rFonts w:ascii="仿宋" w:hAnsi="仿宋" w:eastAsia="仿宋"/>
          <w:sz w:val="32"/>
          <w:szCs w:val="32"/>
        </w:rPr>
        <w:t>实时监控和数据分析。解决</w:t>
      </w:r>
      <w:r>
        <w:rPr>
          <w:rFonts w:hint="eastAsia" w:ascii="仿宋" w:hAnsi="仿宋" w:eastAsia="仿宋"/>
          <w:sz w:val="32"/>
          <w:szCs w:val="32"/>
        </w:rPr>
        <w:t>了传统的</w:t>
      </w:r>
      <w:r>
        <w:rPr>
          <w:rFonts w:ascii="仿宋" w:hAnsi="仿宋" w:eastAsia="仿宋"/>
          <w:sz w:val="32"/>
          <w:szCs w:val="32"/>
        </w:rPr>
        <w:t>仓储管理中的信息更新不及时和管理漏洞问题，保障了货物的安全存放和高效调度。</w:t>
      </w:r>
    </w:p>
    <w:p w14:paraId="7233CC0B">
      <w:pPr>
        <w:numPr>
          <w:ilvl w:val="0"/>
          <w:numId w:val="1"/>
        </w:numPr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数字发运模块：</w:t>
      </w:r>
    </w:p>
    <w:p w14:paraId="2DAF6BBD">
      <w:pPr>
        <w:ind w:firstLine="640" w:firstLineChars="200"/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功能描述：</w:t>
      </w:r>
      <w:r>
        <w:rPr>
          <w:rFonts w:hint="eastAsia" w:ascii="仿宋" w:hAnsi="仿宋" w:eastAsia="仿宋"/>
          <w:sz w:val="32"/>
          <w:szCs w:val="32"/>
        </w:rPr>
        <w:t>通过发运计划审批、车型车号自动识别、自动抄号、在途数据监控、电子发运计量单等功能</w:t>
      </w:r>
      <w:r>
        <w:rPr>
          <w:rFonts w:ascii="仿宋" w:hAnsi="仿宋" w:eastAsia="仿宋"/>
          <w:sz w:val="32"/>
          <w:szCs w:val="32"/>
        </w:rPr>
        <w:t>支持智能化发运调度和货物全过程跟踪。解决了传统发运流程调度不灵活、货物跟踪困难的问题，提升了发运的效率和透明度。</w:t>
      </w:r>
    </w:p>
    <w:p w14:paraId="5468900C">
      <w:pPr>
        <w:numPr>
          <w:ilvl w:val="0"/>
          <w:numId w:val="1"/>
        </w:numPr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排队管理模块：</w:t>
      </w:r>
    </w:p>
    <w:p w14:paraId="1138638E">
      <w:pPr>
        <w:ind w:firstLine="640" w:firstLineChars="200"/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功能描述：优化车辆排队和调度流程，减少等待时间。解决了园区内车辆调度不均衡、排队时间过长的问题，提升了作业效率和资源利用率。</w:t>
      </w:r>
    </w:p>
    <w:p w14:paraId="3B500A1D">
      <w:pPr>
        <w:numPr>
          <w:ilvl w:val="0"/>
          <w:numId w:val="1"/>
        </w:numPr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IoT物联网模块：</w:t>
      </w:r>
    </w:p>
    <w:p w14:paraId="1D8A3257">
      <w:pPr>
        <w:ind w:firstLine="640" w:firstLineChars="200"/>
        <w:rPr>
          <w:rFonts w:hint="eastAsia"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功能描述：实现设备的智能联动和实时数据采集分析。</w:t>
      </w:r>
      <w:r>
        <w:rPr>
          <w:rFonts w:hint="eastAsia" w:ascii="仿宋" w:hAnsi="仿宋" w:eastAsia="仿宋"/>
          <w:sz w:val="32"/>
          <w:szCs w:val="32"/>
        </w:rPr>
        <w:t>包含：仓库哨兵、能耗监测、激光盘点、粉尘监测、温度监测、其他监测、视频监控、数字门禁等。</w:t>
      </w:r>
      <w:r>
        <w:rPr>
          <w:rFonts w:ascii="仿宋" w:hAnsi="仿宋" w:eastAsia="仿宋"/>
          <w:sz w:val="32"/>
          <w:szCs w:val="32"/>
        </w:rPr>
        <w:t>解决了设备间缺乏联动性和数据分析不及时的问题，提升了整体运营效率和安全管理水平。</w:t>
      </w:r>
    </w:p>
    <w:p w14:paraId="52629471">
      <w:pPr>
        <w:numPr>
          <w:ilvl w:val="0"/>
          <w:numId w:val="1"/>
        </w:numPr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风控管理</w:t>
      </w:r>
    </w:p>
    <w:p w14:paraId="795CEA11">
      <w:pPr>
        <w:ind w:firstLine="640" w:firstLineChars="200"/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功能描述：监测评估园区运营风险，建立预警机制，识别潜在风险因素并提供应对策略，严格把控业务关键环节。解决了风险难察觉、应对不及时及操作不当隐患，降低运营风险，提升管理水平。</w:t>
      </w:r>
    </w:p>
    <w:p w14:paraId="12E86462">
      <w:pPr>
        <w:numPr>
          <w:ilvl w:val="0"/>
          <w:numId w:val="1"/>
        </w:numPr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安全管控</w:t>
      </w:r>
    </w:p>
    <w:p w14:paraId="425B33D8">
      <w:pPr>
        <w:ind w:firstLine="640" w:firstLineChars="200"/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功能描述：借助技术手段实时监测人员、设备和货物安全，建立安全管理体系，记录分析安全事件。解决监控不到位、响应不及时问题，确保人员财产安全，提高安全意识和应急能力，减少事故发生。</w:t>
      </w:r>
    </w:p>
    <w:p w14:paraId="72479F19">
      <w:pPr>
        <w:ind w:firstLine="640" w:firstLineChars="200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二、系统优势</w:t>
      </w:r>
    </w:p>
    <w:p w14:paraId="3594B29B">
      <w:pPr>
        <w:ind w:firstLine="640" w:firstLineChars="200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t>场站通</w:t>
      </w:r>
      <w:r>
        <w:rPr>
          <w:rFonts w:hint="eastAsia" w:ascii="仿宋" w:hAnsi="仿宋" w:eastAsia="仿宋"/>
          <w:sz w:val="32"/>
          <w:szCs w:val="32"/>
        </w:rPr>
        <w:t>系统</w:t>
      </w:r>
      <w:r>
        <w:rPr>
          <w:rFonts w:ascii="仿宋" w:hAnsi="仿宋" w:eastAsia="仿宋"/>
          <w:sz w:val="32"/>
          <w:szCs w:val="32"/>
        </w:rPr>
        <w:t>有效提升了园区的智能化水平，解决了管理中的关键问题，为园区的高效运作和安全管理提供了强有力的支持</w:t>
      </w:r>
      <w:r>
        <w:rPr>
          <w:rFonts w:hint="eastAsia" w:ascii="仿宋" w:hAnsi="仿宋" w:eastAsia="仿宋"/>
          <w:sz w:val="32"/>
          <w:szCs w:val="32"/>
        </w:rPr>
        <w:t>，并且可以实现上游的产能和下游需求的联动，打造成煤炭大宗铁路物流供应链的最优的解决方案，进一步提高了对客户的服务水平，提升了项目运行效率，有效降低项目运营成本，显著提升安全生产管控水平，为下一步引入增量业务夯实数字化基础，</w:t>
      </w:r>
      <w:bookmarkStart w:id="18" w:name="_GoBack"/>
      <w:r>
        <w:rPr>
          <w:rFonts w:hint="eastAsia" w:ascii="仿宋" w:hAnsi="仿宋" w:eastAsia="仿宋"/>
          <w:sz w:val="32"/>
          <w:szCs w:val="32"/>
        </w:rPr>
        <w:t>实现数据贯通、流程贯通、场景贯通、业务贯通和价值贯通。</w:t>
      </w:r>
    </w:p>
    <w:bookmarkEnd w:id="18"/>
    <w:p w14:paraId="30198EFF">
      <w:pPr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三、具体功能介绍</w:t>
      </w:r>
    </w:p>
    <w:p w14:paraId="0F090229">
      <w:pPr>
        <w:keepNext/>
        <w:keepLines/>
        <w:pageBreakBefore/>
        <w:widowControl/>
        <w:overflowPunct w:val="0"/>
        <w:autoSpaceDE w:val="0"/>
        <w:autoSpaceDN w:val="0"/>
        <w:adjustRightInd w:val="0"/>
        <w:snapToGrid w:val="0"/>
        <w:spacing w:before="142" w:after="113" w:line="360" w:lineRule="auto"/>
        <w:jc w:val="left"/>
        <w:textAlignment w:val="baseline"/>
        <w:outlineLvl w:val="0"/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</w:pPr>
      <w:bookmarkStart w:id="0" w:name="_Toc183510144"/>
      <w:r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  <w:t>激光盘煤子系统</w:t>
      </w:r>
      <w:bookmarkEnd w:id="0"/>
    </w:p>
    <w:p w14:paraId="67A48D33">
      <w:pPr>
        <w:keepNext/>
        <w:widowControl/>
        <w:numPr>
          <w:ilvl w:val="1"/>
          <w:numId w:val="0"/>
        </w:numPr>
        <w:overflowPunct w:val="0"/>
        <w:autoSpaceDE w:val="0"/>
        <w:autoSpaceDN w:val="0"/>
        <w:adjustRightInd w:val="0"/>
        <w:snapToGrid w:val="0"/>
        <w:spacing w:before="156" w:beforeLines="50" w:after="156" w:afterLines="50" w:line="360" w:lineRule="auto"/>
        <w:jc w:val="left"/>
        <w:textAlignment w:val="baseline"/>
        <w:outlineLvl w:val="1"/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</w:pPr>
      <w:bookmarkStart w:id="1" w:name="_Toc183510145"/>
      <w:r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  <w:t>激光盘煤仪</w:t>
      </w:r>
      <w:bookmarkEnd w:id="1"/>
    </w:p>
    <w:p w14:paraId="2EC9C11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478241883" name="图片 10" descr="不同颜色的手机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41883" name="图片 10" descr="不同颜色的手机截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2120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登录场站通平台，登录网址(https://platform.sxgjwl.com/storage/coalInventory)</w:t>
      </w:r>
    </w:p>
    <w:p w14:paraId="2379B17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1点击“IOT物联网”</w:t>
      </w:r>
    </w:p>
    <w:p w14:paraId="0E99FAC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2点击“激光盘点”</w:t>
      </w:r>
    </w:p>
    <w:p w14:paraId="44373269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3可查看三维模型、历史记录、趋势图</w:t>
      </w:r>
    </w:p>
    <w:p w14:paraId="1495B8D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4EE1E48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258822281" name="图片 1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822281" name="图片 11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80A1F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4点击“开始盘煤”</w:t>
      </w:r>
    </w:p>
    <w:p w14:paraId="0E79184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5点击“确定”开始重新盘点</w:t>
      </w:r>
    </w:p>
    <w:p w14:paraId="56A4836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0050ED3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309353486" name="图片 12" descr="图形用户界面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353486" name="图片 12" descr="图形用户界面, 应用程序, 电子邮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8392F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6点击“定时盘煤”</w:t>
      </w:r>
    </w:p>
    <w:p w14:paraId="3FA6856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7在“周期”框内输入要设定的时间</w:t>
      </w:r>
    </w:p>
    <w:p w14:paraId="7257E98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8点击“确定”设定成功</w:t>
      </w:r>
    </w:p>
    <w:p w14:paraId="31A5B8B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3DACA0B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638655978" name="图片 13" descr="图形用户界面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55978" name="图片 13" descr="图形用户界面, 表格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DA07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9点击“密度管理”</w:t>
      </w:r>
    </w:p>
    <w:p w14:paraId="14209F0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10在“密度”框内输入要设定的密度</w:t>
      </w:r>
    </w:p>
    <w:p w14:paraId="42810404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11点击“确定”设定成功</w:t>
      </w:r>
    </w:p>
    <w:p w14:paraId="6A83E3B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60C3002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2142723175" name="图片 14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723175" name="图片 14" descr="图形用户界面, 应用程序, Teams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8AB03">
      <w:pPr>
        <w:keepNext/>
        <w:keepLines/>
        <w:pageBreakBefore/>
        <w:widowControl/>
        <w:overflowPunct w:val="0"/>
        <w:autoSpaceDE w:val="0"/>
        <w:autoSpaceDN w:val="0"/>
        <w:adjustRightInd w:val="0"/>
        <w:snapToGrid w:val="0"/>
        <w:spacing w:before="142" w:after="113" w:line="360" w:lineRule="auto"/>
        <w:jc w:val="left"/>
        <w:textAlignment w:val="baseline"/>
        <w:outlineLvl w:val="0"/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</w:pPr>
      <w:bookmarkStart w:id="2" w:name="_Toc183510146"/>
      <w:r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  <w:t>红外煤温监测子系统</w:t>
      </w:r>
      <w:bookmarkEnd w:id="2"/>
    </w:p>
    <w:p w14:paraId="7FF54E54">
      <w:pPr>
        <w:keepNext/>
        <w:widowControl/>
        <w:numPr>
          <w:ilvl w:val="1"/>
          <w:numId w:val="0"/>
        </w:numPr>
        <w:overflowPunct w:val="0"/>
        <w:autoSpaceDE w:val="0"/>
        <w:autoSpaceDN w:val="0"/>
        <w:adjustRightInd w:val="0"/>
        <w:snapToGrid w:val="0"/>
        <w:spacing w:before="156" w:beforeLines="50" w:after="156" w:afterLines="50" w:line="360" w:lineRule="auto"/>
        <w:jc w:val="left"/>
        <w:textAlignment w:val="baseline"/>
        <w:outlineLvl w:val="1"/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</w:pPr>
      <w:bookmarkStart w:id="3" w:name="_Toc183510147"/>
      <w:r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  <w:t>红外测温相机</w:t>
      </w:r>
      <w:bookmarkEnd w:id="3"/>
    </w:p>
    <w:p w14:paraId="00CAEE3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红外测温可通过三种方式查看：</w:t>
      </w:r>
    </w:p>
    <w:p w14:paraId="04219E0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1网页访问IP地址</w:t>
      </w:r>
    </w:p>
    <w:p w14:paraId="18B7670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打开Google Chrome浏览器，输入1号测温IP地址192.168.30.113或2号测温IP地址192.168.30.114，然后输入用户名和密码，用户名：admin，密码：a12345678，输入完成点击登录，登录完成，在预览界面点击左边测温相机即可实时观看温度。</w:t>
      </w:r>
    </w:p>
    <w:p w14:paraId="4EF854A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27D3CAA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2245" cy="2939415"/>
            <wp:effectExtent l="0" t="0" r="0" b="0"/>
            <wp:docPr id="163620453" name="图片 15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20453" name="图片 15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2927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2245" cy="3236595"/>
            <wp:effectExtent l="0" t="0" r="0" b="1905"/>
            <wp:docPr id="413102854" name="图片 16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102854" name="图片 16" descr="电脑萤幕的截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7A895CE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2海康威视客户端ivms-4200</w:t>
      </w:r>
    </w:p>
    <w:p w14:paraId="02BE184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打开海康威视客户端ivms-4200，点击“调度室录像机全部画面”，然后加载出全部画面，同时也可看到两个测温画面，如需放大观看，双击画面即可。</w:t>
      </w:r>
    </w:p>
    <w:p w14:paraId="51B6779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6015E7B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3101975"/>
            <wp:effectExtent l="0" t="0" r="9525" b="3175"/>
            <wp:docPr id="2142395197" name="图片 17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395197" name="图片 17" descr="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0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759D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2245" cy="3096895"/>
            <wp:effectExtent l="0" t="0" r="0" b="8255"/>
            <wp:docPr id="668820671" name="图片 18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820671" name="图片 18" descr="电脑萤幕画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0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F027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3场站通系统查看</w:t>
      </w:r>
    </w:p>
    <w:p w14:paraId="623F971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登录场站通平台</w:t>
      </w:r>
    </w:p>
    <w:p w14:paraId="3C94C00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1点击“IOT物联网”</w:t>
      </w:r>
    </w:p>
    <w:p w14:paraId="3198730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2点击“温度监测”即可查看测温数据</w:t>
      </w:r>
    </w:p>
    <w:p w14:paraId="40810E1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3点击时间框可查看历史测温记录及趋势图</w:t>
      </w:r>
    </w:p>
    <w:p w14:paraId="32062D39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3201A545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913578354" name="图片 19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578354" name="图片 19" descr="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E1F70">
      <w:pPr>
        <w:keepNext/>
        <w:keepLines/>
        <w:pageBreakBefore/>
        <w:widowControl/>
        <w:overflowPunct w:val="0"/>
        <w:autoSpaceDE w:val="0"/>
        <w:autoSpaceDN w:val="0"/>
        <w:adjustRightInd w:val="0"/>
        <w:snapToGrid w:val="0"/>
        <w:spacing w:before="142" w:after="113" w:line="360" w:lineRule="auto"/>
        <w:jc w:val="left"/>
        <w:textAlignment w:val="baseline"/>
        <w:outlineLvl w:val="0"/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</w:pPr>
      <w:bookmarkStart w:id="4" w:name="_Toc183510148"/>
      <w:r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  <w:t>电子围栏子系统</w:t>
      </w:r>
      <w:bookmarkEnd w:id="4"/>
    </w:p>
    <w:p w14:paraId="7878B738">
      <w:pPr>
        <w:keepNext/>
        <w:widowControl/>
        <w:numPr>
          <w:ilvl w:val="1"/>
          <w:numId w:val="0"/>
        </w:numPr>
        <w:overflowPunct w:val="0"/>
        <w:autoSpaceDE w:val="0"/>
        <w:autoSpaceDN w:val="0"/>
        <w:adjustRightInd w:val="0"/>
        <w:snapToGrid w:val="0"/>
        <w:spacing w:before="156" w:beforeLines="50" w:after="156" w:afterLines="50" w:line="360" w:lineRule="auto"/>
        <w:jc w:val="left"/>
        <w:textAlignment w:val="baseline"/>
        <w:outlineLvl w:val="1"/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</w:pPr>
      <w:bookmarkStart w:id="5" w:name="_Toc183510149"/>
      <w:r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  <w:t>双目广角摄像机</w:t>
      </w:r>
      <w:bookmarkEnd w:id="5"/>
    </w:p>
    <w:p w14:paraId="4A19CDA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登录场站通平台</w:t>
      </w:r>
    </w:p>
    <w:p w14:paraId="5AF2CE7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点击“IOT物联网”</w:t>
      </w:r>
    </w:p>
    <w:p w14:paraId="2FE691E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点击“仓库哨兵”</w:t>
      </w:r>
    </w:p>
    <w:p w14:paraId="3B7918E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2FBC12C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74310" cy="2496185"/>
            <wp:effectExtent l="0" t="0" r="2540" b="0"/>
            <wp:docPr id="267123175" name="图片 20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23175" name="图片 20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D2A42F9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1点击“播放”，进入界面可以看到实时画面和时间刻度事件</w:t>
      </w:r>
    </w:p>
    <w:p w14:paraId="3958380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2点击时间刻度事件中的事件条，双击可看到车辆进入货区全过程</w:t>
      </w:r>
    </w:p>
    <w:p w14:paraId="0869474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49DFF1C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270567715" name="图片 2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567715" name="图片 21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BB66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3568065"/>
            <wp:effectExtent l="0" t="0" r="9525" b="0"/>
            <wp:docPr id="1156314758" name="图片 22" descr="图形用户界面, 应用程序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314758" name="图片 22" descr="图形用户界面, 应用程序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1C6C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点击“热区设置”</w:t>
      </w:r>
    </w:p>
    <w:p w14:paraId="07541BC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1点击“新增”，可以新增加热区</w:t>
      </w:r>
    </w:p>
    <w:p w14:paraId="40B9BC4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2输入库位</w:t>
      </w:r>
    </w:p>
    <w:p w14:paraId="3079426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3输入客户</w:t>
      </w:r>
    </w:p>
    <w:p w14:paraId="36F5CD0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4热区名称自动生成</w:t>
      </w:r>
    </w:p>
    <w:p w14:paraId="0EC83ED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5输入热区别名</w:t>
      </w:r>
    </w:p>
    <w:p w14:paraId="331EC2A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6点击事件绑定，选择通过热区，然后点击“新增保存”</w:t>
      </w:r>
    </w:p>
    <w:p w14:paraId="3E1D40C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7已建完的热区可以修改里面内容，如输错信息或更改货主名称</w:t>
      </w:r>
    </w:p>
    <w:p w14:paraId="034AE52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8已建热区如果不需要可可点击删除掉</w:t>
      </w:r>
    </w:p>
    <w:p w14:paraId="6B46520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03C695B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767258415" name="图片 23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258415" name="图片 23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B5C7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3511550"/>
            <wp:effectExtent l="0" t="0" r="9525" b="0"/>
            <wp:docPr id="1588839595" name="图片 24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839595" name="图片 24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7DF4E">
      <w:pPr>
        <w:keepNext/>
        <w:widowControl/>
        <w:numPr>
          <w:ilvl w:val="1"/>
          <w:numId w:val="0"/>
        </w:numPr>
        <w:overflowPunct w:val="0"/>
        <w:autoSpaceDE w:val="0"/>
        <w:autoSpaceDN w:val="0"/>
        <w:adjustRightInd w:val="0"/>
        <w:snapToGrid w:val="0"/>
        <w:spacing w:before="156" w:beforeLines="50" w:after="156" w:afterLines="50" w:line="360" w:lineRule="auto"/>
        <w:jc w:val="left"/>
        <w:textAlignment w:val="baseline"/>
        <w:outlineLvl w:val="1"/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</w:pPr>
      <w:bookmarkStart w:id="6" w:name="_Toc183510150"/>
      <w:r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  <w:t>枪型摄像机</w:t>
      </w:r>
      <w:bookmarkEnd w:id="6"/>
    </w:p>
    <w:p w14:paraId="6FCEA0A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监控可通过三种方式查看：</w:t>
      </w:r>
    </w:p>
    <w:p w14:paraId="64F62765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1网页访问IP地址</w:t>
      </w:r>
    </w:p>
    <w:p w14:paraId="525229E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打开Google Chrome浏览器，输入监控视频IP地址（查看对应IP表)，然后输入用户名和密码，用户名：admin，密码：hlsk1521，输入完成点击登录，登录完成，即可在预览界面看见实时视频。</w:t>
      </w:r>
    </w:p>
    <w:p w14:paraId="351F59F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0ECA3B29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2245" cy="2978785"/>
            <wp:effectExtent l="0" t="0" r="0" b="0"/>
            <wp:docPr id="673022981" name="图片 25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022981" name="图片 25" descr="电脑萤幕画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7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C47B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2海康威视客户端ivms-4200</w:t>
      </w:r>
    </w:p>
    <w:p w14:paraId="2C69388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打开海康威视客户端ivms-4200，点击“调度室录像机全部画面”，然后加载出全部监控画面。</w:t>
      </w:r>
    </w:p>
    <w:p w14:paraId="5BAACAF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423A495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3101975"/>
            <wp:effectExtent l="0" t="0" r="9525" b="3175"/>
            <wp:docPr id="1425394721" name="图片 26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394721" name="图片 26" descr="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0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C6AF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3场站通系统查看</w:t>
      </w:r>
    </w:p>
    <w:p w14:paraId="4A416AB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登录场站通平台</w:t>
      </w:r>
    </w:p>
    <w:p w14:paraId="4AA6C8A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1点击“IOT物联网”</w:t>
      </w:r>
    </w:p>
    <w:p w14:paraId="7B6CFCB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2点击“视频监控”即可查看全部监控</w:t>
      </w:r>
    </w:p>
    <w:p w14:paraId="1F280C5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5E6D417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16514204" name="图片 27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14204" name="图片 27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44081">
      <w:pPr>
        <w:keepNext/>
        <w:keepLines/>
        <w:pageBreakBefore/>
        <w:widowControl/>
        <w:overflowPunct w:val="0"/>
        <w:autoSpaceDE w:val="0"/>
        <w:autoSpaceDN w:val="0"/>
        <w:adjustRightInd w:val="0"/>
        <w:snapToGrid w:val="0"/>
        <w:spacing w:before="142" w:after="113" w:line="360" w:lineRule="auto"/>
        <w:jc w:val="left"/>
        <w:textAlignment w:val="baseline"/>
        <w:outlineLvl w:val="0"/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</w:pPr>
      <w:bookmarkStart w:id="7" w:name="_Toc183510151"/>
      <w:r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  <w:t>周界报警系统、广播扩声系统</w:t>
      </w:r>
      <w:bookmarkEnd w:id="7"/>
    </w:p>
    <w:p w14:paraId="26DB4E09">
      <w:pPr>
        <w:keepNext/>
        <w:widowControl/>
        <w:numPr>
          <w:ilvl w:val="1"/>
          <w:numId w:val="0"/>
        </w:numPr>
        <w:overflowPunct w:val="0"/>
        <w:autoSpaceDE w:val="0"/>
        <w:autoSpaceDN w:val="0"/>
        <w:adjustRightInd w:val="0"/>
        <w:snapToGrid w:val="0"/>
        <w:spacing w:before="156" w:beforeLines="50" w:after="156" w:afterLines="50" w:line="360" w:lineRule="auto"/>
        <w:jc w:val="left"/>
        <w:textAlignment w:val="baseline"/>
        <w:outlineLvl w:val="1"/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</w:pPr>
      <w:bookmarkStart w:id="8" w:name="_Toc183510152"/>
      <w:r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  <w:t>IP网络寻呼话筒</w:t>
      </w:r>
      <w:bookmarkEnd w:id="8"/>
    </w:p>
    <w:p w14:paraId="464D797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广播有三种喊话模式：1广播 、2组播 、3单播 、4全局广播按钮</w:t>
      </w:r>
    </w:p>
    <w:p w14:paraId="253903E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17566CB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44165"/>
            <wp:effectExtent l="0" t="0" r="9525" b="0"/>
            <wp:docPr id="720393553" name="图片 28" descr="电视萤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393553" name="图片 28" descr="电视萤幕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54EC4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 xml:space="preserve">1广播 </w:t>
      </w:r>
    </w:p>
    <w:p w14:paraId="1FFBAE7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广播属于所有扩音器同时喊话</w:t>
      </w:r>
    </w:p>
    <w:p w14:paraId="155FD47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点击“广播”键，点击“确认”键，然后就可以全部扩音器喊话了</w:t>
      </w:r>
    </w:p>
    <w:p w14:paraId="18674BB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4DCFE3C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44165"/>
            <wp:effectExtent l="0" t="0" r="9525" b="0"/>
            <wp:docPr id="164761935" name="图片 29" descr="电视萤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1935" name="图片 29" descr="电视萤幕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2034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73040" cy="2877820"/>
            <wp:effectExtent l="0" t="0" r="3810" b="0"/>
            <wp:docPr id="822269277" name="图片 30" descr="电视萤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269277" name="图片 30" descr="电视萤幕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4F7F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64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32"/>
          <w:szCs w:val="40"/>
          <w:lang w:eastAsia="en-US"/>
          <w14:ligatures w14:val="none"/>
        </w:rPr>
        <w:drawing>
          <wp:inline distT="0" distB="0" distL="0" distR="0">
            <wp:extent cx="5262245" cy="2647950"/>
            <wp:effectExtent l="0" t="0" r="0" b="0"/>
            <wp:docPr id="2020334973" name="图片 31" descr="4bb27cfc43f14f09a235c6ddf8842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334973" name="图片 31" descr="4bb27cfc43f14f09a235c6ddf8842e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A710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 xml:space="preserve">2组播 </w:t>
      </w:r>
    </w:p>
    <w:p w14:paraId="3DDF551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组播属于选择扩音器喊话，例如要1、2、3、4号扩音器喊话，就输入1.2.3.4，然后喊话只有1、2、3、4扩音器可以输出音频，也可以单播，输入1就1号扩音器输出音频</w:t>
      </w:r>
    </w:p>
    <w:p w14:paraId="3BD01FA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点击“组播”键，输入对应的扩音器号，然后点击“确认”键，即可扩音器喊话了</w:t>
      </w:r>
    </w:p>
    <w:p w14:paraId="3A5A603F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382B14E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44165"/>
            <wp:effectExtent l="0" t="0" r="9525" b="0"/>
            <wp:docPr id="2052616983" name="图片 32" descr="电视萤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616983" name="图片 32" descr="电视萤幕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E78E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64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32"/>
          <w:szCs w:val="40"/>
          <w:lang w:eastAsia="en-US"/>
          <w14:ligatures w14:val="none"/>
        </w:rPr>
        <w:drawing>
          <wp:inline distT="0" distB="0" distL="0" distR="0">
            <wp:extent cx="5267325" cy="2799080"/>
            <wp:effectExtent l="0" t="0" r="9525" b="1270"/>
            <wp:docPr id="1120342247" name="图片 33" descr="95abf616e296c9c7f5006b43177a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342247" name="图片 33" descr="95abf616e296c9c7f5006b43177a45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9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00CB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64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32"/>
          <w:szCs w:val="40"/>
          <w:lang w:eastAsia="en-US"/>
          <w14:ligatures w14:val="none"/>
        </w:rPr>
        <w:drawing>
          <wp:inline distT="0" distB="0" distL="0" distR="0">
            <wp:extent cx="5273040" cy="2821940"/>
            <wp:effectExtent l="0" t="0" r="3810" b="0"/>
            <wp:docPr id="167042671" name="图片 34" descr="322ab700f2b6b887aee52ebaddb6c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42671" name="图片 34" descr="322ab700f2b6b887aee52ebaddb6c9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2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5363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 xml:space="preserve">3单播 </w:t>
      </w:r>
    </w:p>
    <w:p w14:paraId="752E363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单播属于IP单通道喊话</w:t>
      </w:r>
    </w:p>
    <w:p w14:paraId="08E3ED4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点击“单播”键，输入对应的扩音器IP，点击“确认”键，然后就可以扩音器喊话了，可以不用，此功能在组播里已简化实现</w:t>
      </w:r>
    </w:p>
    <w:p w14:paraId="2B13515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1F24D43F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44165"/>
            <wp:effectExtent l="0" t="0" r="9525" b="0"/>
            <wp:docPr id="239003408" name="图片 35" descr="电视萤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03408" name="图片 35" descr="电视萤幕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F339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64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32"/>
          <w:szCs w:val="40"/>
          <w:lang w:eastAsia="en-US"/>
          <w14:ligatures w14:val="none"/>
        </w:rPr>
        <w:drawing>
          <wp:inline distT="0" distB="0" distL="0" distR="0">
            <wp:extent cx="5267325" cy="2675890"/>
            <wp:effectExtent l="0" t="0" r="9525" b="0"/>
            <wp:docPr id="985733417" name="图片 36" descr="dfe8f187d7ea98148538b3449feae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733417" name="图片 36" descr="dfe8f187d7ea98148538b3449feaee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B761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64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32"/>
          <w:szCs w:val="40"/>
          <w:lang w:eastAsia="en-US"/>
          <w14:ligatures w14:val="none"/>
        </w:rPr>
        <w:drawing>
          <wp:inline distT="0" distB="0" distL="0" distR="0">
            <wp:extent cx="5273040" cy="2636520"/>
            <wp:effectExtent l="0" t="0" r="3810" b="0"/>
            <wp:docPr id="1603972193" name="图片 37" descr="67046dff28b3edf7795f450c8ac56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972193" name="图片 37" descr="67046dff28b3edf7795f450c8ac567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CF27F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4广播按钮</w:t>
      </w:r>
    </w:p>
    <w:p w14:paraId="2BBFABD5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广播按钮属于所有扩音器同时喊话，同1“广播”功能一样</w:t>
      </w:r>
    </w:p>
    <w:p w14:paraId="732FDEF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点击“广播按钮”键，即可全区喊话了</w:t>
      </w:r>
    </w:p>
    <w:p w14:paraId="0E89D31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5873207F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44165"/>
            <wp:effectExtent l="0" t="0" r="9525" b="0"/>
            <wp:docPr id="1895795605" name="图片 38" descr="电视萤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795605" name="图片 38" descr="电视萤幕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2828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64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32"/>
          <w:szCs w:val="40"/>
          <w:lang w:eastAsia="en-US"/>
          <w14:ligatures w14:val="none"/>
        </w:rPr>
        <w:drawing>
          <wp:inline distT="0" distB="0" distL="0" distR="0">
            <wp:extent cx="5273040" cy="2877820"/>
            <wp:effectExtent l="0" t="0" r="3810" b="0"/>
            <wp:docPr id="1825600617" name="图片 39" descr="77dcd9bf64959f7c36f91e8b85ffe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600617" name="图片 39" descr="77dcd9bf64959f7c36f91e8b85ffe6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54497">
      <w:pPr>
        <w:keepNext/>
        <w:widowControl/>
        <w:numPr>
          <w:ilvl w:val="1"/>
          <w:numId w:val="0"/>
        </w:numPr>
        <w:overflowPunct w:val="0"/>
        <w:autoSpaceDE w:val="0"/>
        <w:autoSpaceDN w:val="0"/>
        <w:adjustRightInd w:val="0"/>
        <w:snapToGrid w:val="0"/>
        <w:spacing w:before="156" w:beforeLines="50" w:after="156" w:afterLines="50" w:line="360" w:lineRule="auto"/>
        <w:jc w:val="left"/>
        <w:textAlignment w:val="baseline"/>
        <w:outlineLvl w:val="1"/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</w:pPr>
      <w:bookmarkStart w:id="9" w:name="_Toc183510153"/>
      <w:r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  <w:t>无线网桥部署</w:t>
      </w:r>
      <w:bookmarkEnd w:id="9"/>
    </w:p>
    <w:p w14:paraId="3665116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无线网桥点位部署图</w:t>
      </w:r>
    </w:p>
    <w:p w14:paraId="5E5946E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3623945"/>
            <wp:effectExtent l="0" t="0" r="9525" b="0"/>
            <wp:docPr id="1484014799" name="图片 43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014799" name="图片 43" descr="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2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1FC63">
      <w:pPr>
        <w:keepNext/>
        <w:widowControl/>
        <w:numPr>
          <w:ilvl w:val="1"/>
          <w:numId w:val="0"/>
        </w:numPr>
        <w:overflowPunct w:val="0"/>
        <w:autoSpaceDE w:val="0"/>
        <w:autoSpaceDN w:val="0"/>
        <w:adjustRightInd w:val="0"/>
        <w:snapToGrid w:val="0"/>
        <w:spacing w:before="156" w:beforeLines="50" w:after="156" w:afterLines="50" w:line="360" w:lineRule="auto"/>
        <w:jc w:val="left"/>
        <w:textAlignment w:val="baseline"/>
        <w:outlineLvl w:val="1"/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</w:pPr>
      <w:bookmarkStart w:id="10" w:name="_Toc183510154"/>
      <w:r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  <w:t>光伏发电</w:t>
      </w:r>
      <w:bookmarkEnd w:id="10"/>
    </w:p>
    <w:p w14:paraId="413C2E1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光伏发电点位部署图</w:t>
      </w:r>
    </w:p>
    <w:p w14:paraId="3CC1172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45100" cy="3063240"/>
            <wp:effectExtent l="0" t="0" r="0" b="3810"/>
            <wp:docPr id="1143267786" name="图片 44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267786" name="图片 44" descr="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6A2E5A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光伏发电控制箱</w:t>
      </w:r>
    </w:p>
    <w:p w14:paraId="42500184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64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32"/>
          <w:szCs w:val="40"/>
          <w:lang w:eastAsia="en-US"/>
          <w14:ligatures w14:val="none"/>
        </w:rPr>
        <w:drawing>
          <wp:inline distT="0" distB="0" distL="0" distR="0">
            <wp:extent cx="4942205" cy="7371080"/>
            <wp:effectExtent l="0" t="0" r="0" b="1270"/>
            <wp:docPr id="1555181122" name="图片 45" descr="532a6589bea91dbc020aa0975ecd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81122" name="图片 45" descr="532a6589bea91dbc020aa0975ecd2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2205" cy="737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12570F5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光伏发电控制箱内部结构</w:t>
      </w:r>
    </w:p>
    <w:p w14:paraId="30F4C6D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1光伏板空气开关，控制光伏板电源通断</w:t>
      </w:r>
    </w:p>
    <w:p w14:paraId="397CE319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2电池空气开光，控制电池电源通断</w:t>
      </w:r>
    </w:p>
    <w:p w14:paraId="07210A6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3控制器，主要处理光伏板电压转换为12V以及电池充电</w:t>
      </w:r>
    </w:p>
    <w:p w14:paraId="1997EBF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4设备供电12V空气开光，控制设备电源通断</w:t>
      </w:r>
    </w:p>
    <w:p w14:paraId="7444AD4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127625" cy="6591300"/>
            <wp:effectExtent l="0" t="0" r="0" b="0"/>
            <wp:docPr id="457270387" name="图片 46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270387" name="图片 46" descr="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7625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09B7BC35">
      <w:pPr>
        <w:keepNext/>
        <w:keepLines/>
        <w:pageBreakBefore/>
        <w:widowControl/>
        <w:overflowPunct w:val="0"/>
        <w:autoSpaceDE w:val="0"/>
        <w:autoSpaceDN w:val="0"/>
        <w:adjustRightInd w:val="0"/>
        <w:snapToGrid w:val="0"/>
        <w:spacing w:before="142" w:after="113" w:line="360" w:lineRule="auto"/>
        <w:jc w:val="left"/>
        <w:textAlignment w:val="baseline"/>
        <w:outlineLvl w:val="0"/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</w:pPr>
      <w:bookmarkStart w:id="11" w:name="_Toc183510155"/>
      <w:r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  <w:t>粉尘监测子系统</w:t>
      </w:r>
      <w:bookmarkEnd w:id="11"/>
    </w:p>
    <w:p w14:paraId="68BC0136">
      <w:pPr>
        <w:keepNext/>
        <w:widowControl/>
        <w:numPr>
          <w:ilvl w:val="1"/>
          <w:numId w:val="0"/>
        </w:numPr>
        <w:overflowPunct w:val="0"/>
        <w:autoSpaceDE w:val="0"/>
        <w:autoSpaceDN w:val="0"/>
        <w:adjustRightInd w:val="0"/>
        <w:snapToGrid w:val="0"/>
        <w:spacing w:before="156" w:beforeLines="50" w:after="156" w:afterLines="50" w:line="360" w:lineRule="auto"/>
        <w:jc w:val="left"/>
        <w:textAlignment w:val="baseline"/>
        <w:outlineLvl w:val="1"/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</w:pPr>
      <w:bookmarkStart w:id="12" w:name="_Toc183510156"/>
      <w:r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  <w:t>粉尘传感器</w:t>
      </w:r>
      <w:bookmarkEnd w:id="12"/>
    </w:p>
    <w:p w14:paraId="0F876B2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登录场站通平台</w:t>
      </w:r>
    </w:p>
    <w:p w14:paraId="59269EA5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1点击“IOT物联网”</w:t>
      </w:r>
    </w:p>
    <w:p w14:paraId="39A0F3D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2点击“粉尘监测”即可查看粉尘数据，粉尘监测由多点位组成，趋势图中每个颜色对应每个粉尘传感器</w:t>
      </w:r>
    </w:p>
    <w:p w14:paraId="6EB8298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3点击时间框可查看历史粉尘记录及趋势图</w:t>
      </w:r>
    </w:p>
    <w:p w14:paraId="2A1EA58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74C19CA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067003527" name="图片 40" descr="图形用户界面, 图表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003527" name="图片 40" descr="图形用户界面, 图表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2FC92">
      <w:pPr>
        <w:keepNext/>
        <w:keepLines/>
        <w:pageBreakBefore/>
        <w:widowControl/>
        <w:overflowPunct w:val="0"/>
        <w:autoSpaceDE w:val="0"/>
        <w:autoSpaceDN w:val="0"/>
        <w:adjustRightInd w:val="0"/>
        <w:snapToGrid w:val="0"/>
        <w:spacing w:before="142" w:after="113" w:line="360" w:lineRule="auto"/>
        <w:jc w:val="left"/>
        <w:textAlignment w:val="baseline"/>
        <w:outlineLvl w:val="0"/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</w:pPr>
      <w:bookmarkStart w:id="13" w:name="_Toc183510157"/>
      <w:r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  <w:t>有害气体监测子系统</w:t>
      </w:r>
      <w:bookmarkEnd w:id="13"/>
    </w:p>
    <w:p w14:paraId="01C0417D">
      <w:pPr>
        <w:keepNext/>
        <w:widowControl/>
        <w:numPr>
          <w:ilvl w:val="1"/>
          <w:numId w:val="0"/>
        </w:numPr>
        <w:overflowPunct w:val="0"/>
        <w:autoSpaceDE w:val="0"/>
        <w:autoSpaceDN w:val="0"/>
        <w:adjustRightInd w:val="0"/>
        <w:snapToGrid w:val="0"/>
        <w:spacing w:before="156" w:beforeLines="50" w:after="156" w:afterLines="50" w:line="360" w:lineRule="auto"/>
        <w:jc w:val="left"/>
        <w:textAlignment w:val="baseline"/>
        <w:outlineLvl w:val="1"/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</w:pPr>
      <w:bookmarkStart w:id="14" w:name="_Toc183510158"/>
      <w:r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  <w:t>可燃气体传感器</w:t>
      </w:r>
      <w:bookmarkEnd w:id="14"/>
    </w:p>
    <w:p w14:paraId="479D00B9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登录场站通平台</w:t>
      </w:r>
    </w:p>
    <w:p w14:paraId="6D31886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1点击“IOT物联网”</w:t>
      </w:r>
    </w:p>
    <w:p w14:paraId="204AEE6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2点击“气体监测”即可查看气体数据，气体监测分为：可燃气体和一氧化碳气体，由多点位组成，趋势图中每个颜色对应每个气体传感器</w:t>
      </w:r>
    </w:p>
    <w:p w14:paraId="75A8993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3点击时间框可查看历史气体记录及趋势图</w:t>
      </w:r>
    </w:p>
    <w:p w14:paraId="6009DA5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如下图：</w:t>
      </w:r>
    </w:p>
    <w:p w14:paraId="750A516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465561757" name="图片 41" descr="图片包含 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561757" name="图片 41" descr="图片包含 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120A1">
      <w:pPr>
        <w:keepNext/>
        <w:keepLines/>
        <w:pageBreakBefore/>
        <w:widowControl/>
        <w:overflowPunct w:val="0"/>
        <w:autoSpaceDE w:val="0"/>
        <w:autoSpaceDN w:val="0"/>
        <w:adjustRightInd w:val="0"/>
        <w:snapToGrid w:val="0"/>
        <w:spacing w:before="142" w:after="113" w:line="360" w:lineRule="auto"/>
        <w:jc w:val="left"/>
        <w:textAlignment w:val="baseline"/>
        <w:outlineLvl w:val="0"/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</w:pPr>
      <w:bookmarkStart w:id="15" w:name="_Toc183510159"/>
      <w:r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  <w:t>光纤部署</w:t>
      </w:r>
      <w:bookmarkEnd w:id="15"/>
    </w:p>
    <w:p w14:paraId="02AD761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光纤部署：调度指挥中心至筒仓栈桥网络部署，筒仓栈桥至装车塔网络部署，筒仓栈桥至1号煤棚网络部署，筒仓栈桥至信号楼网络部署，1号煤棚内围墙一圈网络部署。</w:t>
      </w:r>
    </w:p>
    <w:p w14:paraId="539718C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73040" cy="3141345"/>
            <wp:effectExtent l="0" t="0" r="3810" b="1905"/>
            <wp:docPr id="189319613" name="图片 42" descr="图示, 工程绘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19613" name="图片 42" descr="图示, 工程绘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4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669E89BF">
      <w:pPr>
        <w:keepNext/>
        <w:keepLines/>
        <w:pageBreakBefore/>
        <w:widowControl/>
        <w:overflowPunct w:val="0"/>
        <w:autoSpaceDE w:val="0"/>
        <w:autoSpaceDN w:val="0"/>
        <w:adjustRightInd w:val="0"/>
        <w:snapToGrid w:val="0"/>
        <w:spacing w:before="142" w:after="113" w:line="360" w:lineRule="auto"/>
        <w:jc w:val="left"/>
        <w:textAlignment w:val="baseline"/>
        <w:outlineLvl w:val="0"/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</w:pPr>
      <w:bookmarkStart w:id="16" w:name="_Toc183510160"/>
      <w:r>
        <w:rPr>
          <w:rFonts w:hint="eastAsia" w:ascii="仿宋" w:hAnsi="仿宋" w:eastAsia="仿宋" w:cs="Times New Roman"/>
          <w:b/>
          <w:kern w:val="28"/>
          <w:sz w:val="36"/>
          <w:szCs w:val="20"/>
          <w14:ligatures w14:val="none"/>
        </w:rPr>
        <w:t>人员智能安全帽</w:t>
      </w:r>
      <w:bookmarkEnd w:id="16"/>
    </w:p>
    <w:p w14:paraId="6B17541A">
      <w:pPr>
        <w:keepNext/>
        <w:widowControl/>
        <w:numPr>
          <w:ilvl w:val="1"/>
          <w:numId w:val="0"/>
        </w:numPr>
        <w:overflowPunct w:val="0"/>
        <w:autoSpaceDE w:val="0"/>
        <w:autoSpaceDN w:val="0"/>
        <w:adjustRightInd w:val="0"/>
        <w:snapToGrid w:val="0"/>
        <w:spacing w:before="156" w:beforeLines="50" w:after="156" w:afterLines="50" w:line="360" w:lineRule="auto"/>
        <w:jc w:val="left"/>
        <w:textAlignment w:val="baseline"/>
        <w:outlineLvl w:val="1"/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</w:pPr>
      <w:bookmarkStart w:id="17" w:name="_Toc183510161"/>
      <w:r>
        <w:rPr>
          <w:rFonts w:hint="eastAsia" w:ascii="仿宋" w:hAnsi="仿宋" w:eastAsia="仿宋" w:cs="Times New Roman"/>
          <w:b/>
          <w:kern w:val="0"/>
          <w:sz w:val="28"/>
          <w:szCs w:val="20"/>
          <w14:ligatures w14:val="none"/>
        </w:rPr>
        <w:t>智能安全帽</w:t>
      </w:r>
      <w:bookmarkEnd w:id="17"/>
    </w:p>
    <w:p w14:paraId="790262F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智能安全帽按键介绍</w:t>
      </w:r>
    </w:p>
    <w:p w14:paraId="6B9C02A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480" w:firstLineChars="200"/>
        <w:jc w:val="left"/>
        <w:textAlignment w:val="baseline"/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</w:pPr>
    </w:p>
    <w:p w14:paraId="5B1DFDC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900045"/>
            <wp:effectExtent l="0" t="0" r="9525" b="0"/>
            <wp:docPr id="2080905218" name="图片 47" descr="手机屏幕的截图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905218" name="图片 47" descr="手机屏幕的截图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CCD8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480" w:firstLineChars="200"/>
        <w:jc w:val="left"/>
        <w:textAlignment w:val="baseline"/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</w:pPr>
      <w:r>
        <w:rPr>
          <w:rFonts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INCLUDEPICTURE \d "https://caps.runde.pro/instruction/img-int/d1.jpg" \* MERGEFORMATINET </w:instrText>
      </w:r>
      <w:r>
        <w:rPr>
          <w:rFonts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begin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instrText xml:space="preserve"> INCLUDEPICTURE  "https://caps.runde.pro/instruction/img-int/d1.jpg" \* MERGEFORMATINET </w:instrTex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separate"/>
      </w:r>
      <w:r>
        <w:rPr>
          <w:rFonts w:ascii="仿宋" w:hAnsi="仿宋" w:eastAsia="仿宋" w:cs="宋体"/>
          <w:kern w:val="0"/>
          <w:sz w:val="24"/>
          <w:szCs w:val="20"/>
          <w:lang w:eastAsia="en-US"/>
          <w14:ligatures w14:val="none"/>
        </w:rPr>
        <w:pict>
          <v:shape id="_x0000_i1025" o:spt="75" alt="IMG_256" type="#_x0000_t75" style="height:231.75pt;width:411.75pt;" filled="f" o:preferrelative="t" stroked="f" coordsize="21600,21600">
            <v:path/>
            <v:fill on="f" focussize="0,0"/>
            <v:stroke on="f" joinstyle="miter"/>
            <v:imagedata r:id="rId37" r:href="rId38" o:title=""/>
            <o:lock v:ext="edit" aspectratio="t"/>
            <w10:wrap type="none"/>
            <w10:anchorlock/>
          </v:shape>
        </w:pict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hint="eastAsia"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  <w:r>
        <w:rPr>
          <w:rFonts w:ascii="仿宋" w:hAnsi="仿宋" w:eastAsia="仿宋" w:cs="宋体"/>
          <w:kern w:val="0"/>
          <w:sz w:val="24"/>
          <w:szCs w:val="20"/>
          <w:lang w:eastAsia="en-US"/>
          <w14:ligatures w14:val="none"/>
        </w:rPr>
        <w:fldChar w:fldCharType="end"/>
      </w:r>
    </w:p>
    <w:p w14:paraId="2285638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登录安全帽管理平台，打开Google Chrome浏览器</w:t>
      </w:r>
    </w:p>
    <w:p w14:paraId="7248D1D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1输入网址：“https://caps.runde.pro/index/spyl”</w:t>
      </w:r>
    </w:p>
    <w:p w14:paraId="6EA7191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2输入用户名：CS933Y</w:t>
      </w:r>
    </w:p>
    <w:p w14:paraId="1B7A8E74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3输入密码：CS123456dl@</w:t>
      </w:r>
    </w:p>
    <w:p w14:paraId="47B7BEC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4点击“登录”</w:t>
      </w:r>
    </w:p>
    <w:p w14:paraId="6F1F7CF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922905"/>
            <wp:effectExtent l="0" t="0" r="9525" b="0"/>
            <wp:docPr id="2061111996" name="图片 48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111996" name="图片 48" descr="电脑萤幕画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609D5F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781511632" name="图片 49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511632" name="图片 49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139A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视频中心：添加安全帽</w:t>
      </w:r>
    </w:p>
    <w:p w14:paraId="46EE3B0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1点击“视频中心”</w:t>
      </w:r>
    </w:p>
    <w:p w14:paraId="3C5B303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2点击“+”</w:t>
      </w:r>
    </w:p>
    <w:p w14:paraId="1155A26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3输入姓名、部门、职位、类型选高端、所在分组、手机号、自定义APP密码、设备编号在安全帽上，点击保存，添加完成</w:t>
      </w:r>
    </w:p>
    <w:p w14:paraId="1D44C70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597232134" name="图片 50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232134" name="图片 50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511F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248801356" name="图片 51" descr="屏幕上有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01356" name="图片 51" descr="屏幕上有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E2AAF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视频中心：群组广播</w:t>
      </w:r>
    </w:p>
    <w:p w14:paraId="75185735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点击群组广播小喇叭，可群组所有人员进行实时语音通话</w:t>
      </w:r>
    </w:p>
    <w:p w14:paraId="41D6921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454460806" name="图片 52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460806" name="图片 52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ECCA0">
      <w:pPr>
        <w:widowControl/>
        <w:tabs>
          <w:tab w:val="left" w:pos="5984"/>
        </w:tabs>
        <w:overflowPunct w:val="0"/>
        <w:autoSpaceDE w:val="0"/>
        <w:autoSpaceDN w:val="0"/>
        <w:adjustRightInd w:val="0"/>
        <w:snapToGrid w:val="0"/>
        <w:spacing w:line="360" w:lineRule="auto"/>
        <w:ind w:firstLine="64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32"/>
          <w:szCs w:val="40"/>
          <w14:ligatures w14:val="none"/>
        </w:rPr>
      </w:pPr>
      <w:r>
        <w:rPr>
          <w:rFonts w:hint="eastAsia" w:ascii="仿宋" w:hAnsi="仿宋" w:eastAsia="仿宋" w:cs="Times New Roman"/>
          <w:kern w:val="0"/>
          <w:sz w:val="32"/>
          <w:szCs w:val="40"/>
          <w14:ligatures w14:val="none"/>
        </w:rPr>
        <w:t>视频中心：个人广播</w:t>
      </w:r>
    </w:p>
    <w:p w14:paraId="4FECFB47">
      <w:pPr>
        <w:widowControl/>
        <w:tabs>
          <w:tab w:val="left" w:pos="5984"/>
        </w:tabs>
        <w:overflowPunct w:val="0"/>
        <w:autoSpaceDE w:val="0"/>
        <w:autoSpaceDN w:val="0"/>
        <w:adjustRightInd w:val="0"/>
        <w:snapToGrid w:val="0"/>
        <w:spacing w:line="360" w:lineRule="auto"/>
        <w:ind w:firstLine="64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32"/>
          <w:szCs w:val="40"/>
          <w14:ligatures w14:val="none"/>
        </w:rPr>
        <w:t>点击人员广播小喇叭，可单独与人员进行实时语音通话</w:t>
      </w:r>
    </w:p>
    <w:p w14:paraId="5170B4E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324492313" name="图片 53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92313" name="图片 53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7C64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视频中心：个人实时视频语音通话</w:t>
      </w:r>
    </w:p>
    <w:p w14:paraId="4FDF320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点击人员后面小眼睛图标（图1），会出现人员实时视频</w:t>
      </w:r>
    </w:p>
    <w:p w14:paraId="408FA125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点击查看详情图标（图2)，会出现人员详细信息和视频或语音通话按钮</w:t>
      </w:r>
    </w:p>
    <w:p w14:paraId="6125D76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点击视频或语音（图3），可单独与人员进行实时视频语音通话</w:t>
      </w:r>
    </w:p>
    <w:p w14:paraId="03C5E89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图1：</w:t>
      </w:r>
    </w:p>
    <w:p w14:paraId="5A78654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973070"/>
            <wp:effectExtent l="0" t="0" r="9525" b="0"/>
            <wp:docPr id="1843459252" name="图片 54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59252" name="图片 54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7D1799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图2：</w:t>
      </w:r>
    </w:p>
    <w:p w14:paraId="1A3306F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630390" name="图片 55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390" name="图片 55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F6C3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图3：</w:t>
      </w:r>
    </w:p>
    <w:p w14:paraId="2907CAE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111420624" name="图片 56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420624" name="图片 56" descr="电脑萤幕画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F037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轨迹回放：</w:t>
      </w:r>
    </w:p>
    <w:p w14:paraId="1434AB0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1点击“轨迹回放”</w:t>
      </w:r>
    </w:p>
    <w:p w14:paraId="4391C0E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2选择部门，选择人员，单击会出现行走轨迹界面</w:t>
      </w:r>
    </w:p>
    <w:p w14:paraId="49A2087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3点击轨迹条即可查看人员行走轨迹</w:t>
      </w:r>
    </w:p>
    <w:p w14:paraId="682C10C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539140482" name="图片 57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140482" name="图片 57" descr="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B8D2F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489220005" name="图片 58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220005" name="图片 58" descr="电脑萤幕画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4327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电子围栏：</w:t>
      </w:r>
    </w:p>
    <w:p w14:paraId="3500085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点击“电子围栏”，点击“创建围栏”图1</w:t>
      </w:r>
    </w:p>
    <w:p w14:paraId="5D4C019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填写信息，图2有示例图</w:t>
      </w:r>
    </w:p>
    <w:p w14:paraId="47E5C27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点击“构建多边形”，确定好要画的围栏区域，顺时针或逆时针选择多个点构成多边形，形成围栏，图3、图4</w:t>
      </w:r>
    </w:p>
    <w:p w14:paraId="54631DEF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调整围栏区域图5</w:t>
      </w:r>
    </w:p>
    <w:p w14:paraId="7980429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选中创建好的围栏，把需要加入此围栏区域设备添加进去，点击“添加设备”，选择要添加的人员，图6</w:t>
      </w:r>
    </w:p>
    <w:p w14:paraId="4886D8B2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图1：</w:t>
      </w:r>
    </w:p>
    <w:p w14:paraId="7833EFA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76302057" name="图片 59" descr="电子设备的屏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02057" name="图片 59" descr="电子设备的屏幕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E462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图2：</w:t>
      </w:r>
    </w:p>
    <w:p w14:paraId="3655B6CF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271937953" name="图片 60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937953" name="图片 60" descr="电脑萤幕画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2F40D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图3：</w:t>
      </w:r>
    </w:p>
    <w:p w14:paraId="366949D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842002166" name="图片 61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002166" name="图片 61" descr="电脑萤幕画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1F8D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图4：</w:t>
      </w:r>
    </w:p>
    <w:p w14:paraId="7DF4647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474652321" name="图片 62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652321" name="图片 62" descr="电脑萤幕画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EF596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图5：</w:t>
      </w:r>
    </w:p>
    <w:p w14:paraId="6FE040F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752795051" name="图片 63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795051" name="图片 63" descr="电脑萤幕画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892BB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图6：</w:t>
      </w:r>
    </w:p>
    <w:p w14:paraId="7491CB8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790461429" name="图片 64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461429" name="图片 64" descr="电脑萤幕画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8D6D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报警记录：</w:t>
      </w:r>
    </w:p>
    <w:p w14:paraId="57972BA8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1点击“报警记录”</w:t>
      </w:r>
    </w:p>
    <w:p w14:paraId="5D72AA4A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2选择部门，选定人员，点击详情，再点击查看，会出线人员位置和报警信息</w:t>
      </w:r>
    </w:p>
    <w:p w14:paraId="12FBC60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2004583007" name="图片 65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583007" name="图片 65" descr="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9D38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842209103" name="图片 66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209103" name="图片 66" descr="电脑萤幕的截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42CE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照片管理：</w:t>
      </w:r>
    </w:p>
    <w:p w14:paraId="261C1587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1点击“照片管理”</w:t>
      </w:r>
    </w:p>
    <w:p w14:paraId="1E72B3F0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2点击部门，点击人员，右侧框出现现场拍摄的照片，可以通过时间段查看以前照片记录</w:t>
      </w:r>
    </w:p>
    <w:p w14:paraId="316DB423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797387522" name="图片 67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87522" name="图片 67" descr="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47429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视频回放：</w:t>
      </w:r>
    </w:p>
    <w:p w14:paraId="380933BE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1点击“视频回放”</w:t>
      </w:r>
    </w:p>
    <w:p w14:paraId="5412DA9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2点击部门，点击人员</w:t>
      </w:r>
    </w:p>
    <w:p w14:paraId="725983A9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3右侧框点击查看</w:t>
      </w:r>
    </w:p>
    <w:p w14:paraId="6F1CE74C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  <w:t>4点击要查看视频，点击完查看，会出现录制视频，也可通过时间段查看以前的视频</w:t>
      </w:r>
    </w:p>
    <w:p w14:paraId="42E24705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1026682511" name="图片 68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682511" name="图片 68" descr="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B60C1">
      <w:pPr>
        <w:widowControl/>
        <w:overflowPunct w:val="0"/>
        <w:autoSpaceDE w:val="0"/>
        <w:autoSpaceDN w:val="0"/>
        <w:adjustRightInd w:val="0"/>
        <w:snapToGrid w:val="0"/>
        <w:spacing w:line="360" w:lineRule="auto"/>
        <w:ind w:firstLine="560" w:firstLineChars="200"/>
        <w:jc w:val="left"/>
        <w:textAlignment w:val="baseline"/>
        <w:rPr>
          <w:rFonts w:hint="eastAsia" w:ascii="仿宋" w:hAnsi="仿宋" w:eastAsia="仿宋" w:cs="Times New Roman"/>
          <w:kern w:val="0"/>
          <w:sz w:val="28"/>
          <w:szCs w:val="20"/>
          <w14:ligatures w14:val="none"/>
        </w:rPr>
      </w:pPr>
      <w:r>
        <w:rPr>
          <w:rFonts w:ascii="仿宋" w:hAnsi="仿宋" w:eastAsia="仿宋" w:cs="Times New Roman"/>
          <w:kern w:val="0"/>
          <w:sz w:val="28"/>
          <w:szCs w:val="20"/>
          <w:lang w:eastAsia="en-US"/>
          <w14:ligatures w14:val="none"/>
        </w:rPr>
        <w:drawing>
          <wp:inline distT="0" distB="0" distL="0" distR="0">
            <wp:extent cx="5267325" cy="2894965"/>
            <wp:effectExtent l="0" t="0" r="9525" b="635"/>
            <wp:docPr id="631587" name="图片 69" descr="图形用户界面, 应用程序, PowerPoint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587" name="图片 69" descr="图形用户界面, 应用程序, PowerPoint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02DE6">
      <w:pPr>
        <w:ind w:firstLine="640" w:firstLineChars="200"/>
        <w:rPr>
          <w:rFonts w:hint="eastAsia" w:ascii="仿宋" w:hAnsi="仿宋" w:eastAsia="仿宋"/>
          <w:sz w:val="32"/>
          <w:szCs w:val="32"/>
        </w:rPr>
      </w:pPr>
    </w:p>
    <w:p w14:paraId="1B26DBE6">
      <w:pPr>
        <w:ind w:firstLine="643" w:firstLineChars="200"/>
        <w:rPr>
          <w:rFonts w:hint="eastAsia" w:ascii="仿宋" w:hAnsi="仿宋" w:eastAsia="仿宋"/>
          <w:b/>
          <w:bCs/>
          <w:sz w:val="32"/>
          <w:szCs w:val="32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altName w:val="方正舒体"/>
    <w:panose1 w:val="02010601030101010101"/>
    <w:charset w:val="86"/>
    <w:family w:val="auto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AE10C9E"/>
    <w:multiLevelType w:val="multilevel"/>
    <w:tmpl w:val="6AE10C9E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74BF"/>
    <w:rsid w:val="000E5F43"/>
    <w:rsid w:val="00116B44"/>
    <w:rsid w:val="00136DF9"/>
    <w:rsid w:val="00161D59"/>
    <w:rsid w:val="002042DF"/>
    <w:rsid w:val="00310F73"/>
    <w:rsid w:val="004A3AFC"/>
    <w:rsid w:val="00570A05"/>
    <w:rsid w:val="00581AF3"/>
    <w:rsid w:val="005C53A6"/>
    <w:rsid w:val="00626D7E"/>
    <w:rsid w:val="00684579"/>
    <w:rsid w:val="00721291"/>
    <w:rsid w:val="007C6BA2"/>
    <w:rsid w:val="008774BF"/>
    <w:rsid w:val="008A0F14"/>
    <w:rsid w:val="009C3855"/>
    <w:rsid w:val="00C5149F"/>
    <w:rsid w:val="00F94DE4"/>
    <w:rsid w:val="5CCA4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unhideWhenUsed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字符"/>
    <w:basedOn w:val="5"/>
    <w:link w:val="3"/>
    <w:qFormat/>
    <w:uiPriority w:val="99"/>
    <w:rPr>
      <w:sz w:val="18"/>
      <w:szCs w:val="18"/>
    </w:rPr>
  </w:style>
  <w:style w:type="character" w:customStyle="1" w:styleId="7">
    <w:name w:val="页脚 字符"/>
    <w:basedOn w:val="5"/>
    <w:link w:val="2"/>
    <w:qFormat/>
    <w:uiPriority w:val="99"/>
    <w:rPr>
      <w:sz w:val="18"/>
      <w:szCs w:val="18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2" Type="http://schemas.openxmlformats.org/officeDocument/2006/relationships/fontTable" Target="fontTable.xml"/><Relationship Id="rId61" Type="http://schemas.openxmlformats.org/officeDocument/2006/relationships/numbering" Target="numbering.xml"/><Relationship Id="rId60" Type="http://schemas.openxmlformats.org/officeDocument/2006/relationships/image" Target="media/image56.jpeg"/><Relationship Id="rId6" Type="http://schemas.openxmlformats.org/officeDocument/2006/relationships/image" Target="media/image3.png"/><Relationship Id="rId59" Type="http://schemas.openxmlformats.org/officeDocument/2006/relationships/image" Target="media/image55.png"/><Relationship Id="rId58" Type="http://schemas.openxmlformats.org/officeDocument/2006/relationships/image" Target="media/image54.jpeg"/><Relationship Id="rId57" Type="http://schemas.openxmlformats.org/officeDocument/2006/relationships/image" Target="media/image53.pn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2.pn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pn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image" Target="media/image1.png"/><Relationship Id="rId39" Type="http://schemas.openxmlformats.org/officeDocument/2006/relationships/image" Target="media/image35.jpeg"/><Relationship Id="rId38" Type="http://schemas.openxmlformats.org/officeDocument/2006/relationships/image" Target="https://caps.runde.pro/instruction/img-int/d1.jpg" TargetMode="External"/><Relationship Id="rId37" Type="http://schemas.openxmlformats.org/officeDocument/2006/relationships/image" Target="media/image34.jpe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39</Pages>
  <Words>3440</Words>
  <Characters>3688</Characters>
  <Lines>36</Lines>
  <Paragraphs>10</Paragraphs>
  <TotalTime>10</TotalTime>
  <ScaleCrop>false</ScaleCrop>
  <LinksUpToDate>false</LinksUpToDate>
  <CharactersWithSpaces>3697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2024-12-13T07:48:00Z</dcterms:created>
  <dc:creator>育栋 侯</dc:creator>
  <cp:lastModifiedBy>青春路上，我们一起笑@</cp:lastModifiedBy>
  <dcterms:modified xsi:type="dcterms:W3CDTF">2024-12-16T02:11:38Z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F3A2F13C303E42F29CC63214EFC3050A_13</vt:lpwstr>
  </property>
</Properties>
</file>