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66E" w14:textId="3813AD4D" w:rsidR="00A44FE8" w:rsidRDefault="00A44FE8" w:rsidP="00A44FE8">
      <w:pPr>
        <w:pStyle w:val="a3"/>
        <w:rPr>
          <w:rFonts w:hint="eastAsia"/>
        </w:rPr>
      </w:pPr>
      <w:r w:rsidRPr="00A44FE8">
        <w:t>极普SDBR离散制造业生产改善(化拉式生产)</w:t>
      </w:r>
    </w:p>
    <w:p w14:paraId="04EC3FEB" w14:textId="0E61B0EA" w:rsidR="003F6B07" w:rsidRDefault="00754E97" w:rsidP="00A44FE8">
      <w:pPr>
        <w:pStyle w:val="a3"/>
        <w:rPr>
          <w:rFonts w:hint="eastAsia"/>
        </w:rPr>
      </w:pPr>
      <w:r>
        <w:rPr>
          <w:rFonts w:hint="eastAsia"/>
        </w:rPr>
        <w:t>使用指南</w:t>
      </w:r>
    </w:p>
    <w:p w14:paraId="379C3D27" w14:textId="77777777" w:rsidR="00A44FE8" w:rsidRDefault="00A44FE8" w:rsidP="00A44FE8">
      <w:pPr>
        <w:rPr>
          <w:rFonts w:hint="eastAsia"/>
        </w:rPr>
      </w:pPr>
    </w:p>
    <w:p w14:paraId="21E8730D" w14:textId="77777777" w:rsidR="00BA730F" w:rsidRDefault="00BA730F" w:rsidP="00BA730F">
      <w:pPr>
        <w:ind w:left="420"/>
        <w:rPr>
          <w:rFonts w:hint="eastAsia"/>
        </w:rPr>
      </w:pPr>
      <w:r w:rsidRPr="00BA730F">
        <w:rPr>
          <w:b/>
          <w:bCs/>
        </w:rPr>
        <w:t>文档说明</w:t>
      </w:r>
      <w:r w:rsidRPr="00BA730F">
        <w:t>：</w:t>
      </w:r>
    </w:p>
    <w:p w14:paraId="557B299E" w14:textId="7AF4CC0D" w:rsidR="00BA730F" w:rsidRPr="00BA730F" w:rsidRDefault="00BA730F" w:rsidP="00BA730F">
      <w:pPr>
        <w:ind w:left="420"/>
        <w:rPr>
          <w:rFonts w:hint="eastAsia"/>
        </w:rPr>
      </w:pPr>
      <w:r w:rsidRPr="00BA730F">
        <w:t>本指南旨在为您（我们的客户）清晰地说明从购买到成功实施本解决方案的完整流程、各方职责以及您将获得的成果。我们提供是一套由资深TOC专家主导的</w:t>
      </w:r>
      <w:r w:rsidR="008E7738">
        <w:rPr>
          <w:rFonts w:hint="eastAsia"/>
        </w:rPr>
        <w:t>软硬结合的</w:t>
      </w:r>
      <w:r w:rsidRPr="00BA730F">
        <w:t>管理变革服务。</w:t>
      </w:r>
    </w:p>
    <w:p w14:paraId="70F87839" w14:textId="77777777" w:rsidR="00BA730F" w:rsidRPr="00BA730F" w:rsidRDefault="00000000" w:rsidP="00BA730F">
      <w:pPr>
        <w:ind w:firstLine="420"/>
        <w:rPr>
          <w:rFonts w:hint="eastAsia"/>
        </w:rPr>
      </w:pPr>
      <w:r>
        <w:pict w14:anchorId="03AA058F">
          <v:rect id="_x0000_i1025" style="width:0;height:.75pt" o:hralign="center" o:hrstd="t" o:hr="t" fillcolor="#a0a0a0" stroked="f"/>
        </w:pict>
      </w:r>
    </w:p>
    <w:p w14:paraId="07291D25" w14:textId="77777777" w:rsidR="00BA730F" w:rsidRPr="00BA730F" w:rsidRDefault="00BA730F" w:rsidP="00BA730F">
      <w:pPr>
        <w:ind w:firstLine="420"/>
        <w:rPr>
          <w:rFonts w:hint="eastAsia"/>
          <w:b/>
          <w:bCs/>
        </w:rPr>
      </w:pPr>
      <w:r w:rsidRPr="00BA730F">
        <w:rPr>
          <w:b/>
          <w:bCs/>
        </w:rPr>
        <w:t>一、 服务概述与核心价值</w:t>
      </w:r>
    </w:p>
    <w:p w14:paraId="4F4FC06C" w14:textId="6D98A685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1.1 解决方案是什么？</w:t>
      </w:r>
      <w:r w:rsidRPr="00BA730F">
        <w:br/>
        <w:t>本</w:t>
      </w:r>
      <w:r w:rsidR="008E7738">
        <w:rPr>
          <w:rFonts w:hint="eastAsia"/>
        </w:rPr>
        <w:t>服务</w:t>
      </w:r>
      <w:r w:rsidRPr="00BA730F">
        <w:t>是一套 </w:t>
      </w:r>
      <w:r w:rsidRPr="00BA730F">
        <w:rPr>
          <w:b/>
          <w:bCs/>
        </w:rPr>
        <w:t>“专家咨询服务”与“专用</w:t>
      </w:r>
      <w:r w:rsidR="008E7738">
        <w:rPr>
          <w:rFonts w:hint="eastAsia"/>
          <w:b/>
          <w:bCs/>
        </w:rPr>
        <w:t>配套</w:t>
      </w:r>
      <w:r w:rsidRPr="00BA730F">
        <w:rPr>
          <w:b/>
          <w:bCs/>
        </w:rPr>
        <w:t>软件”深度融合的解决方案</w:t>
      </w:r>
      <w:r w:rsidRPr="00BA730F">
        <w:t>，旨在系统性解决离散制造业在排程混乱、库存过高、准时交付率低等方面的核心痛点。</w:t>
      </w:r>
    </w:p>
    <w:p w14:paraId="4195E0FA" w14:textId="13370B00" w:rsidR="00BA730F" w:rsidRPr="00BA730F" w:rsidRDefault="00BA730F" w:rsidP="00BA730F">
      <w:pPr>
        <w:numPr>
          <w:ilvl w:val="0"/>
          <w:numId w:val="2"/>
        </w:numPr>
        <w:rPr>
          <w:rFonts w:hint="eastAsia"/>
        </w:rPr>
      </w:pPr>
      <w:r w:rsidRPr="00BA730F">
        <w:rPr>
          <w:b/>
          <w:bCs/>
        </w:rPr>
        <w:t>专家服务</w:t>
      </w:r>
      <w:r w:rsidRPr="00BA730F">
        <w:t>：由经验丰富的TOC约束理论顾问提供现场诊断、理念培训、方案设计和</w:t>
      </w:r>
      <w:r w:rsidR="00E94025">
        <w:rPr>
          <w:rFonts w:hint="eastAsia"/>
        </w:rPr>
        <w:t>软件应用</w:t>
      </w:r>
      <w:r w:rsidRPr="00BA730F">
        <w:t>辅导。</w:t>
      </w:r>
    </w:p>
    <w:p w14:paraId="2DE4A652" w14:textId="6F7AEA74" w:rsidR="00BA730F" w:rsidRPr="00BA730F" w:rsidRDefault="008E7738" w:rsidP="00BA730F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配套</w:t>
      </w:r>
      <w:r w:rsidR="00BA730F" w:rsidRPr="00BA730F">
        <w:rPr>
          <w:b/>
          <w:bCs/>
        </w:rPr>
        <w:t>软件</w:t>
      </w:r>
      <w:r w:rsidR="00BA730F" w:rsidRPr="00BA730F">
        <w:t>：一套融合了TOC思维</w:t>
      </w:r>
      <w:r w:rsidR="00E94025">
        <w:rPr>
          <w:rFonts w:hint="eastAsia"/>
        </w:rPr>
        <w:t>和专家二十年经验沉淀和持续迭代工具</w:t>
      </w:r>
      <w:r w:rsidR="00BA730F" w:rsidRPr="00BA730F">
        <w:t>的云化软件，用于</w:t>
      </w:r>
      <w:r w:rsidR="00E94025">
        <w:rPr>
          <w:rFonts w:hint="eastAsia"/>
        </w:rPr>
        <w:t>指导</w:t>
      </w:r>
      <w:r w:rsidR="00BA730F" w:rsidRPr="00BA730F">
        <w:t>生产计划、</w:t>
      </w:r>
      <w:r w:rsidR="00E94025">
        <w:rPr>
          <w:rFonts w:hint="eastAsia"/>
        </w:rPr>
        <w:t>齐套管理</w:t>
      </w:r>
      <w:r w:rsidR="00BA730F" w:rsidRPr="00BA730F">
        <w:t>和全过程可视化。</w:t>
      </w:r>
    </w:p>
    <w:p w14:paraId="37CD66EA" w14:textId="77777777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1.2 我们能为您解决什么问题？</w:t>
      </w:r>
    </w:p>
    <w:p w14:paraId="5DF1F1A7" w14:textId="6B05B5BB" w:rsidR="00BA730F" w:rsidRPr="00BA730F" w:rsidRDefault="008E7738" w:rsidP="00BA730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b/>
          <w:bCs/>
        </w:rPr>
        <w:t>针对</w:t>
      </w:r>
      <w:r w:rsidR="00BA730F" w:rsidRPr="00BA730F">
        <w:rPr>
          <w:b/>
          <w:bCs/>
        </w:rPr>
        <w:t>生产排程混乱</w:t>
      </w:r>
      <w:r w:rsidR="00BA730F" w:rsidRPr="00BA730F">
        <w:t> -&gt; 建立稳定、可靠的节拍式生产计划体系</w:t>
      </w:r>
      <w:r w:rsidR="00E94025">
        <w:rPr>
          <w:rFonts w:hint="eastAsia"/>
        </w:rPr>
        <w:t>，特别是对订单评审，可以较为准确的评估交付日期</w:t>
      </w:r>
      <w:r w:rsidR="00BA730F" w:rsidRPr="00BA730F">
        <w:t>。</w:t>
      </w:r>
    </w:p>
    <w:p w14:paraId="25D07AEC" w14:textId="769AA199" w:rsidR="00BA730F" w:rsidRPr="00BA730F" w:rsidRDefault="008E7738" w:rsidP="00BA730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b/>
          <w:bCs/>
        </w:rPr>
        <w:t>针对</w:t>
      </w:r>
      <w:r w:rsidR="00BA730F" w:rsidRPr="00BA730F">
        <w:rPr>
          <w:b/>
          <w:bCs/>
        </w:rPr>
        <w:t>在制品与成品库存过高</w:t>
      </w:r>
      <w:r w:rsidR="00BA730F" w:rsidRPr="00BA730F">
        <w:t xml:space="preserve"> -&gt; </w:t>
      </w:r>
      <w:r w:rsidR="00E94025">
        <w:rPr>
          <w:rFonts w:hint="eastAsia"/>
        </w:rPr>
        <w:t>有效</w:t>
      </w:r>
      <w:r w:rsidR="00BA730F" w:rsidRPr="00BA730F">
        <w:t>降低库存水平，加速现金流周转。</w:t>
      </w:r>
      <w:r w:rsidR="00E94025">
        <w:rPr>
          <w:rFonts w:hint="eastAsia"/>
        </w:rPr>
        <w:t>实际效果跟领导层关注度成正对比。</w:t>
      </w:r>
    </w:p>
    <w:p w14:paraId="4A086EC0" w14:textId="47149CB5" w:rsidR="00BA730F" w:rsidRPr="00BA730F" w:rsidRDefault="008E7738" w:rsidP="00BA730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b/>
          <w:bCs/>
        </w:rPr>
        <w:t>针对</w:t>
      </w:r>
      <w:r w:rsidR="00BA730F" w:rsidRPr="00BA730F">
        <w:rPr>
          <w:b/>
          <w:bCs/>
        </w:rPr>
        <w:t>准时交付率低</w:t>
      </w:r>
      <w:r w:rsidR="00BA730F" w:rsidRPr="00BA730F">
        <w:t> -&gt; 大幅提升客户订单的准时交付能力</w:t>
      </w:r>
      <w:r w:rsidR="00E94025">
        <w:rPr>
          <w:rFonts w:hint="eastAsia"/>
        </w:rPr>
        <w:t>，有成功案例证明准交率可到达95%。</w:t>
      </w:r>
    </w:p>
    <w:p w14:paraId="408D8C60" w14:textId="27CA161A" w:rsidR="00BA730F" w:rsidRPr="00BA730F" w:rsidRDefault="00BA730F" w:rsidP="00BA730F">
      <w:pPr>
        <w:numPr>
          <w:ilvl w:val="0"/>
          <w:numId w:val="3"/>
        </w:numPr>
        <w:rPr>
          <w:rFonts w:hint="eastAsia"/>
        </w:rPr>
      </w:pPr>
      <w:r w:rsidRPr="00BA730F">
        <w:rPr>
          <w:b/>
          <w:bCs/>
        </w:rPr>
        <w:t>整体效益</w:t>
      </w:r>
      <w:r w:rsidRPr="00BA730F">
        <w:t>：最终实现企业财务绩效（如</w:t>
      </w:r>
      <w:r w:rsidR="00E94025">
        <w:rPr>
          <w:rFonts w:hint="eastAsia"/>
        </w:rPr>
        <w:t>资金周转率和自由现金</w:t>
      </w:r>
      <w:r w:rsidRPr="00BA730F">
        <w:t>）的改善。</w:t>
      </w:r>
    </w:p>
    <w:p w14:paraId="114F0370" w14:textId="77777777" w:rsidR="00BA730F" w:rsidRPr="00BA730F" w:rsidRDefault="00000000" w:rsidP="00BA730F">
      <w:pPr>
        <w:ind w:firstLine="420"/>
        <w:rPr>
          <w:rFonts w:hint="eastAsia"/>
        </w:rPr>
      </w:pPr>
      <w:r>
        <w:pict w14:anchorId="2CA3FE31">
          <v:rect id="_x0000_i1026" style="width:0;height:.75pt" o:hralign="center" o:hrstd="t" o:hr="t" fillcolor="#a0a0a0" stroked="f"/>
        </w:pict>
      </w:r>
    </w:p>
    <w:p w14:paraId="1F439AE2" w14:textId="77777777" w:rsidR="00BA730F" w:rsidRPr="00BA730F" w:rsidRDefault="00BA730F" w:rsidP="00BA730F">
      <w:pPr>
        <w:ind w:firstLine="420"/>
        <w:rPr>
          <w:rFonts w:hint="eastAsia"/>
          <w:b/>
          <w:bCs/>
        </w:rPr>
      </w:pPr>
      <w:r w:rsidRPr="00BA730F">
        <w:rPr>
          <w:b/>
          <w:bCs/>
        </w:rPr>
        <w:t>二、 服务流程（客户旅程图）</w:t>
      </w:r>
    </w:p>
    <w:p w14:paraId="7F99969B" w14:textId="3CBDE022" w:rsidR="00BA730F" w:rsidRPr="00BA730F" w:rsidRDefault="00BA730F" w:rsidP="00C6393B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1"/>
        <w:gridCol w:w="1090"/>
        <w:gridCol w:w="2641"/>
        <w:gridCol w:w="2443"/>
        <w:gridCol w:w="1521"/>
      </w:tblGrid>
      <w:tr w:rsidR="00C6393B" w:rsidRPr="00BA730F" w14:paraId="4736A8CD" w14:textId="77777777" w:rsidTr="00E94025">
        <w:tc>
          <w:tcPr>
            <w:tcW w:w="0" w:type="auto"/>
            <w:hideMark/>
          </w:tcPr>
          <w:p w14:paraId="4233B597" w14:textId="77777777" w:rsidR="00BA730F" w:rsidRPr="00BA730F" w:rsidRDefault="00BA730F" w:rsidP="00C6393B">
            <w:pPr>
              <w:spacing w:after="160" w:line="278" w:lineRule="auto"/>
              <w:rPr>
                <w:rFonts w:hint="eastAsia"/>
              </w:rPr>
            </w:pPr>
            <w:r w:rsidRPr="00BA730F">
              <w:t>阶段</w:t>
            </w:r>
          </w:p>
        </w:tc>
        <w:tc>
          <w:tcPr>
            <w:tcW w:w="0" w:type="auto"/>
            <w:hideMark/>
          </w:tcPr>
          <w:p w14:paraId="54CA304E" w14:textId="77777777" w:rsidR="00BA730F" w:rsidRPr="00BA730F" w:rsidRDefault="00BA730F" w:rsidP="00C6393B">
            <w:pPr>
              <w:spacing w:after="160" w:line="278" w:lineRule="auto"/>
              <w:rPr>
                <w:rFonts w:hint="eastAsia"/>
              </w:rPr>
            </w:pPr>
            <w:r w:rsidRPr="00BA730F">
              <w:t>步骤名称</w:t>
            </w:r>
          </w:p>
        </w:tc>
        <w:tc>
          <w:tcPr>
            <w:tcW w:w="0" w:type="auto"/>
            <w:hideMark/>
          </w:tcPr>
          <w:p w14:paraId="6BAC00FE" w14:textId="77777777" w:rsidR="00BA730F" w:rsidRPr="00BA730F" w:rsidRDefault="00BA730F" w:rsidP="00C6393B">
            <w:pPr>
              <w:spacing w:after="160" w:line="278" w:lineRule="auto"/>
              <w:rPr>
                <w:rFonts w:hint="eastAsia"/>
              </w:rPr>
            </w:pPr>
            <w:r w:rsidRPr="00BA730F">
              <w:t>服务内容描述</w:t>
            </w:r>
          </w:p>
        </w:tc>
        <w:tc>
          <w:tcPr>
            <w:tcW w:w="0" w:type="auto"/>
            <w:hideMark/>
          </w:tcPr>
          <w:p w14:paraId="40AEF640" w14:textId="77777777" w:rsidR="00BA730F" w:rsidRPr="00BA730F" w:rsidRDefault="00BA730F" w:rsidP="00C6393B">
            <w:pPr>
              <w:spacing w:after="160" w:line="278" w:lineRule="auto"/>
              <w:rPr>
                <w:rFonts w:hint="eastAsia"/>
              </w:rPr>
            </w:pPr>
            <w:r w:rsidRPr="00BA730F">
              <w:rPr>
                <w:b/>
                <w:bCs/>
              </w:rPr>
              <w:t>客户职责与配合事项</w:t>
            </w:r>
          </w:p>
        </w:tc>
        <w:tc>
          <w:tcPr>
            <w:tcW w:w="0" w:type="auto"/>
            <w:hideMark/>
          </w:tcPr>
          <w:p w14:paraId="1329D756" w14:textId="77777777" w:rsidR="00BA730F" w:rsidRPr="00BA730F" w:rsidRDefault="00BA730F" w:rsidP="00C6393B">
            <w:pPr>
              <w:spacing w:after="160" w:line="278" w:lineRule="auto"/>
              <w:rPr>
                <w:rFonts w:hint="eastAsia"/>
              </w:rPr>
            </w:pPr>
            <w:r w:rsidRPr="00BA730F">
              <w:t>主要输出物</w:t>
            </w:r>
          </w:p>
        </w:tc>
      </w:tr>
      <w:tr w:rsidR="00C6393B" w:rsidRPr="00BA730F" w14:paraId="4E8290D5" w14:textId="77777777" w:rsidTr="00E94025">
        <w:tc>
          <w:tcPr>
            <w:tcW w:w="0" w:type="auto"/>
            <w:hideMark/>
          </w:tcPr>
          <w:p w14:paraId="16F6A0E8" w14:textId="77777777" w:rsidR="00BA730F" w:rsidRPr="00BA730F" w:rsidRDefault="00BA730F" w:rsidP="00AC0655">
            <w:pPr>
              <w:spacing w:after="160" w:line="278" w:lineRule="auto"/>
              <w:rPr>
                <w:rFonts w:hint="eastAsia"/>
              </w:rPr>
            </w:pPr>
            <w:r w:rsidRPr="00BA730F">
              <w:rPr>
                <w:b/>
                <w:bCs/>
              </w:rPr>
              <w:t>启动阶段</w:t>
            </w:r>
          </w:p>
        </w:tc>
        <w:tc>
          <w:tcPr>
            <w:tcW w:w="0" w:type="auto"/>
            <w:hideMark/>
          </w:tcPr>
          <w:p w14:paraId="0E87B55B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项目启动与诊断</w:t>
            </w:r>
          </w:p>
        </w:tc>
        <w:tc>
          <w:tcPr>
            <w:tcW w:w="0" w:type="auto"/>
            <w:hideMark/>
          </w:tcPr>
          <w:p w14:paraId="07452C12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双方项目团队对接。</w:t>
            </w:r>
            <w:r w:rsidRPr="00BA730F">
              <w:br/>
              <w:t>2. TOC专家进行现场调研，通过数据收集和访谈，识别系统核心约束。</w:t>
            </w:r>
          </w:p>
        </w:tc>
        <w:tc>
          <w:tcPr>
            <w:tcW w:w="0" w:type="auto"/>
            <w:hideMark/>
          </w:tcPr>
          <w:p w14:paraId="03B85103" w14:textId="77777777" w:rsidR="00BA730F" w:rsidRPr="00BA730F" w:rsidRDefault="00BA730F" w:rsidP="007604F5">
            <w:pPr>
              <w:spacing w:after="160" w:line="278" w:lineRule="auto"/>
              <w:jc w:val="both"/>
              <w:rPr>
                <w:rFonts w:hint="eastAsia"/>
              </w:rPr>
            </w:pPr>
            <w:r w:rsidRPr="00BA730F">
              <w:t>1. 指派项目经理和关键部门接口人。</w:t>
            </w:r>
            <w:r w:rsidRPr="00BA730F">
              <w:br/>
              <w:t>2. 提供必要的历史运营数据（如订单、BOM、工时、库存等）。</w:t>
            </w:r>
            <w:r w:rsidRPr="00BA730F">
              <w:br/>
              <w:t>3. 安排与生产、计划、采购等部门的访谈。</w:t>
            </w:r>
          </w:p>
        </w:tc>
        <w:tc>
          <w:tcPr>
            <w:tcW w:w="0" w:type="auto"/>
            <w:hideMark/>
          </w:tcPr>
          <w:p w14:paraId="5108827B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《项目启动会纪要》</w:t>
            </w:r>
            <w:r w:rsidRPr="00BA730F">
              <w:br/>
              <w:t>《企业现状诊断与约束分析报告》</w:t>
            </w:r>
          </w:p>
        </w:tc>
      </w:tr>
      <w:tr w:rsidR="00C6393B" w:rsidRPr="00BA730F" w14:paraId="0B290145" w14:textId="77777777" w:rsidTr="00E94025">
        <w:tc>
          <w:tcPr>
            <w:tcW w:w="0" w:type="auto"/>
            <w:hideMark/>
          </w:tcPr>
          <w:p w14:paraId="01FB27A8" w14:textId="77777777" w:rsidR="00BA730F" w:rsidRPr="00BA730F" w:rsidRDefault="00BA730F" w:rsidP="00AC0655">
            <w:pPr>
              <w:spacing w:after="160" w:line="278" w:lineRule="auto"/>
              <w:rPr>
                <w:rFonts w:hint="eastAsia"/>
              </w:rPr>
            </w:pPr>
            <w:r w:rsidRPr="00BA730F">
              <w:rPr>
                <w:b/>
                <w:bCs/>
              </w:rPr>
              <w:t>设计阶段</w:t>
            </w:r>
          </w:p>
        </w:tc>
        <w:tc>
          <w:tcPr>
            <w:tcW w:w="0" w:type="auto"/>
            <w:hideMark/>
          </w:tcPr>
          <w:p w14:paraId="1B2CF734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2. TOC方案设计与培训</w:t>
            </w:r>
          </w:p>
        </w:tc>
        <w:tc>
          <w:tcPr>
            <w:tcW w:w="0" w:type="auto"/>
            <w:hideMark/>
          </w:tcPr>
          <w:p w14:paraId="27144EF3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基于诊断结果，设计具体的TOC应用方案（如DBR计划模型、缓冲设置规则）。</w:t>
            </w:r>
            <w:r w:rsidRPr="00BA730F">
              <w:br/>
              <w:t>2. 对核心团队进行TOC理念与方案培训。</w:t>
            </w:r>
          </w:p>
        </w:tc>
        <w:tc>
          <w:tcPr>
            <w:tcW w:w="0" w:type="auto"/>
            <w:hideMark/>
          </w:tcPr>
          <w:p w14:paraId="51258E94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核心团队参与培训。</w:t>
            </w:r>
            <w:r w:rsidRPr="00BA730F">
              <w:br/>
              <w:t>2. 参与方案研讨会，确认方案的可行性与适配性。</w:t>
            </w:r>
          </w:p>
        </w:tc>
        <w:tc>
          <w:tcPr>
            <w:tcW w:w="0" w:type="auto"/>
            <w:hideMark/>
          </w:tcPr>
          <w:p w14:paraId="28DB967D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《TOC解决方案设计书》</w:t>
            </w:r>
            <w:r w:rsidRPr="00BA730F">
              <w:br/>
              <w:t>《培训材料与签到表》</w:t>
            </w:r>
          </w:p>
        </w:tc>
      </w:tr>
      <w:tr w:rsidR="00C6393B" w:rsidRPr="00BA730F" w14:paraId="3F48A44C" w14:textId="77777777" w:rsidTr="00E94025">
        <w:tc>
          <w:tcPr>
            <w:tcW w:w="0" w:type="auto"/>
            <w:hideMark/>
          </w:tcPr>
          <w:p w14:paraId="3F226EF6" w14:textId="77777777" w:rsidR="00BA730F" w:rsidRPr="00BA730F" w:rsidRDefault="00BA730F" w:rsidP="00AC0655">
            <w:pPr>
              <w:spacing w:after="160" w:line="278" w:lineRule="auto"/>
              <w:rPr>
                <w:rFonts w:hint="eastAsia"/>
              </w:rPr>
            </w:pPr>
            <w:r w:rsidRPr="00BA730F">
              <w:rPr>
                <w:b/>
                <w:bCs/>
              </w:rPr>
              <w:t>实施阶段</w:t>
            </w:r>
          </w:p>
        </w:tc>
        <w:tc>
          <w:tcPr>
            <w:tcW w:w="0" w:type="auto"/>
            <w:hideMark/>
          </w:tcPr>
          <w:p w14:paraId="2707A45E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3. 软件初始化与配置</w:t>
            </w:r>
          </w:p>
        </w:tc>
        <w:tc>
          <w:tcPr>
            <w:tcW w:w="0" w:type="auto"/>
            <w:hideMark/>
          </w:tcPr>
          <w:p w14:paraId="6B396B2F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在我们的软件平台上，根据设计方案进行系统参数配置。</w:t>
            </w:r>
            <w:r w:rsidRPr="00BA730F">
              <w:br/>
              <w:t>2. 进行基础数据（如物料、资源、工艺路线）的初始化。</w:t>
            </w:r>
          </w:p>
        </w:tc>
        <w:tc>
          <w:tcPr>
            <w:tcW w:w="0" w:type="auto"/>
            <w:hideMark/>
          </w:tcPr>
          <w:p w14:paraId="14D1DD64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1. </w:t>
            </w:r>
            <w:r w:rsidRPr="00BA730F">
              <w:rPr>
                <w:b/>
                <w:bCs/>
              </w:rPr>
              <w:t>【需要确认】</w:t>
            </w:r>
            <w:r w:rsidRPr="00BA730F">
              <w:t> 客户是否需要提供IT人员配合进行数据导入与核对？</w:t>
            </w:r>
            <w:r w:rsidRPr="00BA730F">
              <w:br/>
              <w:t>2. 确认初始化数据的准确性。</w:t>
            </w:r>
          </w:p>
        </w:tc>
        <w:tc>
          <w:tcPr>
            <w:tcW w:w="0" w:type="auto"/>
            <w:hideMark/>
          </w:tcPr>
          <w:p w14:paraId="52270DC8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初始化完毕的软件系统环境</w:t>
            </w:r>
          </w:p>
        </w:tc>
      </w:tr>
      <w:tr w:rsidR="00C6393B" w:rsidRPr="00BA730F" w14:paraId="1C150A84" w14:textId="77777777" w:rsidTr="00E94025">
        <w:tc>
          <w:tcPr>
            <w:tcW w:w="0" w:type="auto"/>
            <w:hideMark/>
          </w:tcPr>
          <w:p w14:paraId="60D3CE00" w14:textId="77777777" w:rsidR="00BA730F" w:rsidRPr="00BA730F" w:rsidRDefault="00BA730F" w:rsidP="00BA730F">
            <w:pPr>
              <w:spacing w:after="160" w:line="278" w:lineRule="auto"/>
              <w:ind w:firstLine="420"/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3892C066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4. 试点运行与辅导</w:t>
            </w:r>
          </w:p>
        </w:tc>
        <w:tc>
          <w:tcPr>
            <w:tcW w:w="0" w:type="auto"/>
            <w:hideMark/>
          </w:tcPr>
          <w:p w14:paraId="70EBE032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选择一条产线或一个产品系列进行试点。</w:t>
            </w:r>
            <w:r w:rsidRPr="00BA730F">
              <w:br/>
              <w:t>2. 专家现场辅导团队使用新方法和软件执行日常计划与监控。</w:t>
            </w:r>
          </w:p>
        </w:tc>
        <w:tc>
          <w:tcPr>
            <w:tcW w:w="0" w:type="auto"/>
            <w:hideMark/>
          </w:tcPr>
          <w:p w14:paraId="2404C185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试点团队严格按照新流程操作。</w:t>
            </w:r>
            <w:r w:rsidRPr="00BA730F">
              <w:br/>
              <w:t>2. 每日参与复盘会议，反馈问题。</w:t>
            </w:r>
            <w:r w:rsidRPr="00BA730F">
              <w:br/>
              <w:t>3. 记录试点过程中的数据和现象。</w:t>
            </w:r>
          </w:p>
        </w:tc>
        <w:tc>
          <w:tcPr>
            <w:tcW w:w="0" w:type="auto"/>
            <w:hideMark/>
          </w:tcPr>
          <w:p w14:paraId="6580DFC2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《试点运行日报/周报》</w:t>
            </w:r>
            <w:r w:rsidRPr="00BA730F">
              <w:br/>
              <w:t>《问题与行动跟踪表》</w:t>
            </w:r>
          </w:p>
        </w:tc>
      </w:tr>
      <w:tr w:rsidR="00C6393B" w:rsidRPr="00BA730F" w14:paraId="53D76EF7" w14:textId="77777777" w:rsidTr="00E94025">
        <w:tc>
          <w:tcPr>
            <w:tcW w:w="0" w:type="auto"/>
            <w:hideMark/>
          </w:tcPr>
          <w:p w14:paraId="6E413926" w14:textId="77777777" w:rsidR="00BA730F" w:rsidRPr="00BA730F" w:rsidRDefault="00BA730F" w:rsidP="00AC0655">
            <w:pPr>
              <w:spacing w:after="160" w:line="278" w:lineRule="auto"/>
              <w:rPr>
                <w:rFonts w:hint="eastAsia"/>
              </w:rPr>
            </w:pPr>
            <w:r w:rsidRPr="00BA730F">
              <w:rPr>
                <w:b/>
                <w:bCs/>
              </w:rPr>
              <w:t>固化阶段</w:t>
            </w:r>
          </w:p>
        </w:tc>
        <w:tc>
          <w:tcPr>
            <w:tcW w:w="0" w:type="auto"/>
            <w:hideMark/>
          </w:tcPr>
          <w:p w14:paraId="573A66C8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5. 全面推广与优化</w:t>
            </w:r>
          </w:p>
        </w:tc>
        <w:tc>
          <w:tcPr>
            <w:tcW w:w="0" w:type="auto"/>
            <w:hideMark/>
          </w:tcPr>
          <w:p w14:paraId="7685E9C9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将试点成功经验复制到其他产线或车间。</w:t>
            </w:r>
            <w:r w:rsidRPr="00BA730F">
              <w:br/>
              <w:t>2. 根据运行数据，持续优化软件参数和管理规则。</w:t>
            </w:r>
          </w:p>
        </w:tc>
        <w:tc>
          <w:tcPr>
            <w:tcW w:w="0" w:type="auto"/>
            <w:hideMark/>
          </w:tcPr>
          <w:p w14:paraId="0A66A9C7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1. 组建内部推广团队。</w:t>
            </w:r>
            <w:r w:rsidRPr="00BA730F">
              <w:br/>
              <w:t>2. 制定分步推广计划并执行。</w:t>
            </w:r>
          </w:p>
        </w:tc>
        <w:tc>
          <w:tcPr>
            <w:tcW w:w="0" w:type="auto"/>
            <w:hideMark/>
          </w:tcPr>
          <w:p w14:paraId="1F8BDE2F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t>《全面推广方案》</w:t>
            </w:r>
            <w:r w:rsidRPr="00BA730F">
              <w:br/>
              <w:t>《标准化作业流程》</w:t>
            </w:r>
          </w:p>
        </w:tc>
      </w:tr>
      <w:tr w:rsidR="00C6393B" w:rsidRPr="00BA730F" w14:paraId="4B13BF7C" w14:textId="77777777" w:rsidTr="00E94025">
        <w:tc>
          <w:tcPr>
            <w:tcW w:w="0" w:type="auto"/>
            <w:hideMark/>
          </w:tcPr>
          <w:p w14:paraId="0AC8D4EC" w14:textId="77777777" w:rsidR="00BA730F" w:rsidRPr="00BA730F" w:rsidRDefault="00BA730F" w:rsidP="00AC0655">
            <w:pPr>
              <w:spacing w:after="160" w:line="278" w:lineRule="auto"/>
              <w:rPr>
                <w:rFonts w:hint="eastAsia"/>
              </w:rPr>
            </w:pPr>
            <w:r w:rsidRPr="00BA730F">
              <w:rPr>
                <w:b/>
                <w:bCs/>
              </w:rPr>
              <w:t>运维</w:t>
            </w:r>
            <w:r w:rsidRPr="00BA730F">
              <w:rPr>
                <w:b/>
                <w:bCs/>
              </w:rPr>
              <w:lastRenderedPageBreak/>
              <w:t>阶段</w:t>
            </w:r>
          </w:p>
        </w:tc>
        <w:tc>
          <w:tcPr>
            <w:tcW w:w="0" w:type="auto"/>
            <w:hideMark/>
          </w:tcPr>
          <w:p w14:paraId="559D1762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lastRenderedPageBreak/>
              <w:t>6. 持续支持与</w:t>
            </w:r>
            <w:r w:rsidRPr="00BA730F">
              <w:lastRenderedPageBreak/>
              <w:t>复盘</w:t>
            </w:r>
          </w:p>
        </w:tc>
        <w:tc>
          <w:tcPr>
            <w:tcW w:w="0" w:type="auto"/>
            <w:hideMark/>
          </w:tcPr>
          <w:p w14:paraId="0696E68B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lastRenderedPageBreak/>
              <w:t>1. 提供远程/定期的运营复盘支持。</w:t>
            </w:r>
            <w:r w:rsidRPr="00BA730F">
              <w:br/>
            </w:r>
            <w:r w:rsidRPr="00BA730F">
              <w:lastRenderedPageBreak/>
              <w:t>2. 提供软件系统的技术支持和版本更新。</w:t>
            </w:r>
          </w:p>
        </w:tc>
        <w:tc>
          <w:tcPr>
            <w:tcW w:w="0" w:type="auto"/>
            <w:hideMark/>
          </w:tcPr>
          <w:p w14:paraId="66171119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lastRenderedPageBreak/>
              <w:t>1. 定期与顾问团队复盘运营指标。</w:t>
            </w:r>
            <w:r w:rsidRPr="00BA730F">
              <w:br/>
            </w:r>
            <w:r w:rsidRPr="00BA730F">
              <w:lastRenderedPageBreak/>
              <w:t>2. 反馈软件使用中的优化建议。</w:t>
            </w:r>
          </w:p>
        </w:tc>
        <w:tc>
          <w:tcPr>
            <w:tcW w:w="0" w:type="auto"/>
            <w:hideMark/>
          </w:tcPr>
          <w:p w14:paraId="1DF7EB8A" w14:textId="77777777" w:rsidR="00BA730F" w:rsidRPr="00BA730F" w:rsidRDefault="00BA730F" w:rsidP="007604F5">
            <w:pPr>
              <w:spacing w:after="160" w:line="278" w:lineRule="auto"/>
              <w:rPr>
                <w:rFonts w:hint="eastAsia"/>
              </w:rPr>
            </w:pPr>
            <w:r w:rsidRPr="00BA730F">
              <w:lastRenderedPageBreak/>
              <w:t>《季度运营复盘报告》</w:t>
            </w:r>
            <w:r w:rsidRPr="00BA730F">
              <w:br/>
            </w:r>
            <w:r w:rsidRPr="00BA730F">
              <w:lastRenderedPageBreak/>
              <w:t>软件功能更新</w:t>
            </w:r>
          </w:p>
        </w:tc>
      </w:tr>
    </w:tbl>
    <w:p w14:paraId="4FA5D448" w14:textId="77777777" w:rsidR="00BA730F" w:rsidRPr="00BA730F" w:rsidRDefault="00000000" w:rsidP="00BA730F">
      <w:pPr>
        <w:ind w:firstLine="420"/>
        <w:rPr>
          <w:rFonts w:hint="eastAsia"/>
        </w:rPr>
      </w:pPr>
      <w:r>
        <w:lastRenderedPageBreak/>
        <w:pict w14:anchorId="2A5B5CF8">
          <v:rect id="_x0000_i1027" style="width:0;height:.75pt" o:hralign="center" o:hrstd="t" o:hr="t" fillcolor="#a0a0a0" stroked="f"/>
        </w:pict>
      </w:r>
    </w:p>
    <w:p w14:paraId="27CDBF00" w14:textId="77777777" w:rsidR="00BA730F" w:rsidRPr="00BA730F" w:rsidRDefault="00BA730F" w:rsidP="00BA730F">
      <w:pPr>
        <w:ind w:firstLine="420"/>
        <w:rPr>
          <w:rFonts w:hint="eastAsia"/>
          <w:b/>
          <w:bCs/>
        </w:rPr>
      </w:pPr>
      <w:r w:rsidRPr="00BA730F">
        <w:rPr>
          <w:b/>
          <w:bCs/>
        </w:rPr>
        <w:t>三、 服务范围与前提条件</w:t>
      </w:r>
    </w:p>
    <w:p w14:paraId="1B252B9C" w14:textId="77777777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3.1 服务范围包含</w:t>
      </w:r>
    </w:p>
    <w:p w14:paraId="7C06B385" w14:textId="209C29A7" w:rsidR="00BA730F" w:rsidRPr="00BA730F" w:rsidRDefault="00BA730F" w:rsidP="00BA730F">
      <w:pPr>
        <w:numPr>
          <w:ilvl w:val="0"/>
          <w:numId w:val="4"/>
        </w:numPr>
        <w:rPr>
          <w:rFonts w:hint="eastAsia"/>
        </w:rPr>
      </w:pPr>
      <w:r w:rsidRPr="00BA730F">
        <w:t>TOC专家现场服务</w:t>
      </w:r>
      <w:r w:rsidR="0017143C">
        <w:rPr>
          <w:rFonts w:hint="eastAsia"/>
        </w:rPr>
        <w:t>1</w:t>
      </w:r>
      <w:r w:rsidRPr="00BA730F">
        <w:t>人</w:t>
      </w:r>
      <w:r w:rsidR="0017143C">
        <w:rPr>
          <w:rFonts w:hint="eastAsia"/>
        </w:rPr>
        <w:t>3~6</w:t>
      </w:r>
      <w:r w:rsidRPr="00BA730F">
        <w:t>天</w:t>
      </w:r>
      <w:r w:rsidR="00EA10F1">
        <w:rPr>
          <w:rFonts w:hint="eastAsia"/>
        </w:rPr>
        <w:t>，实施软件后持续提供应用指导</w:t>
      </w:r>
      <w:r w:rsidRPr="00BA730F">
        <w:t>。</w:t>
      </w:r>
    </w:p>
    <w:p w14:paraId="2821E9D5" w14:textId="77777777" w:rsidR="00BA730F" w:rsidRPr="00BA730F" w:rsidRDefault="00BA730F" w:rsidP="00BA730F">
      <w:pPr>
        <w:numPr>
          <w:ilvl w:val="0"/>
          <w:numId w:val="4"/>
        </w:numPr>
        <w:rPr>
          <w:rFonts w:hint="eastAsia"/>
        </w:rPr>
      </w:pPr>
      <w:r w:rsidRPr="00BA730F">
        <w:t>《TOC解决方案设计书》等一系列文档交付物。</w:t>
      </w:r>
    </w:p>
    <w:p w14:paraId="3814553D" w14:textId="60C30FC9" w:rsidR="00BA730F" w:rsidRPr="00BA730F" w:rsidRDefault="008E7738" w:rsidP="00BA730F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配套软件</w:t>
      </w:r>
      <w:r w:rsidR="00BA730F" w:rsidRPr="00BA730F">
        <w:t>在服务期内的使用权、技术支持与维护。</w:t>
      </w:r>
    </w:p>
    <w:p w14:paraId="7F16DC39" w14:textId="77777777" w:rsidR="00BA730F" w:rsidRPr="00BA730F" w:rsidRDefault="00BA730F" w:rsidP="00BA730F">
      <w:pPr>
        <w:numPr>
          <w:ilvl w:val="0"/>
          <w:numId w:val="4"/>
        </w:numPr>
        <w:rPr>
          <w:rFonts w:hint="eastAsia"/>
        </w:rPr>
      </w:pPr>
      <w:r w:rsidRPr="00BA730F">
        <w:t>［可选］初始数据整理与导入服务。</w:t>
      </w:r>
    </w:p>
    <w:p w14:paraId="2B0B7975" w14:textId="77777777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3.2 客户需满足的前提条件</w:t>
      </w:r>
      <w:r w:rsidRPr="00BA730F">
        <w:br/>
        <w:t>为确保项目成功，客户方需要具备以下条件：</w:t>
      </w:r>
    </w:p>
    <w:p w14:paraId="723F55FE" w14:textId="77777777" w:rsidR="00BA730F" w:rsidRPr="00BA730F" w:rsidRDefault="00BA730F" w:rsidP="00BA730F">
      <w:pPr>
        <w:numPr>
          <w:ilvl w:val="0"/>
          <w:numId w:val="5"/>
        </w:numPr>
        <w:rPr>
          <w:rFonts w:hint="eastAsia"/>
        </w:rPr>
      </w:pPr>
      <w:r w:rsidRPr="00BA730F">
        <w:rPr>
          <w:b/>
          <w:bCs/>
        </w:rPr>
        <w:t>管理承诺</w:t>
      </w:r>
      <w:r w:rsidRPr="00BA730F">
        <w:t>：高层管理者全力支持并推动此次管理变革。</w:t>
      </w:r>
    </w:p>
    <w:p w14:paraId="02D2DEF9" w14:textId="77777777" w:rsidR="00BA730F" w:rsidRPr="00BA730F" w:rsidRDefault="00BA730F" w:rsidP="00BA730F">
      <w:pPr>
        <w:numPr>
          <w:ilvl w:val="0"/>
          <w:numId w:val="5"/>
        </w:numPr>
        <w:rPr>
          <w:rFonts w:hint="eastAsia"/>
        </w:rPr>
      </w:pPr>
      <w:r w:rsidRPr="00BA730F">
        <w:rPr>
          <w:b/>
          <w:bCs/>
        </w:rPr>
        <w:t>团队投入</w:t>
      </w:r>
      <w:r w:rsidRPr="00BA730F">
        <w:t>：能组建跨部门的核心实施团队，并保证其投入时间。</w:t>
      </w:r>
    </w:p>
    <w:p w14:paraId="6EC0A6EF" w14:textId="77777777" w:rsidR="00BA730F" w:rsidRPr="00BA730F" w:rsidRDefault="00BA730F" w:rsidP="00BA730F">
      <w:pPr>
        <w:numPr>
          <w:ilvl w:val="0"/>
          <w:numId w:val="5"/>
        </w:numPr>
        <w:rPr>
          <w:rFonts w:hint="eastAsia"/>
        </w:rPr>
      </w:pPr>
      <w:r w:rsidRPr="00BA730F">
        <w:rPr>
          <w:b/>
          <w:bCs/>
        </w:rPr>
        <w:t>数据基础</w:t>
      </w:r>
      <w:r w:rsidRPr="00BA730F">
        <w:t>：具备基本准确的物料清单、工艺路线、设备资源等基础数据。</w:t>
      </w:r>
    </w:p>
    <w:p w14:paraId="6FD10CAB" w14:textId="77777777" w:rsidR="00BA730F" w:rsidRPr="00BA730F" w:rsidRDefault="00BA730F" w:rsidP="00BA730F">
      <w:pPr>
        <w:numPr>
          <w:ilvl w:val="0"/>
          <w:numId w:val="5"/>
        </w:numPr>
        <w:rPr>
          <w:rFonts w:hint="eastAsia"/>
        </w:rPr>
      </w:pPr>
      <w:r w:rsidRPr="00BA730F">
        <w:rPr>
          <w:b/>
          <w:bCs/>
        </w:rPr>
        <w:t>IT环境</w:t>
      </w:r>
      <w:r w:rsidRPr="00BA730F">
        <w:t>：生产现场和办公室有稳定的网络环境，并配备可访问云软件的电脑/平板。</w:t>
      </w:r>
    </w:p>
    <w:p w14:paraId="41DFF7FA" w14:textId="77777777" w:rsidR="00BA730F" w:rsidRPr="00BA730F" w:rsidRDefault="00000000" w:rsidP="00BA730F">
      <w:pPr>
        <w:ind w:firstLine="420"/>
        <w:rPr>
          <w:rFonts w:hint="eastAsia"/>
        </w:rPr>
      </w:pPr>
      <w:r>
        <w:pict w14:anchorId="0E0A4E4B">
          <v:rect id="_x0000_i1028" style="width:0;height:.75pt" o:hralign="center" o:hrstd="t" o:hr="t" fillcolor="#a0a0a0" stroked="f"/>
        </w:pict>
      </w:r>
    </w:p>
    <w:p w14:paraId="48391566" w14:textId="163DAD7B" w:rsidR="00BA730F" w:rsidRPr="00BA730F" w:rsidRDefault="00BA730F" w:rsidP="00BA730F">
      <w:pPr>
        <w:ind w:firstLine="420"/>
        <w:rPr>
          <w:rFonts w:hint="eastAsia"/>
          <w:b/>
          <w:bCs/>
        </w:rPr>
      </w:pPr>
      <w:r w:rsidRPr="00BA730F">
        <w:rPr>
          <w:b/>
          <w:bCs/>
        </w:rPr>
        <w:t xml:space="preserve">四、 </w:t>
      </w:r>
      <w:r w:rsidR="008E7738">
        <w:rPr>
          <w:rFonts w:hint="eastAsia"/>
          <w:b/>
          <w:bCs/>
        </w:rPr>
        <w:t>配套</w:t>
      </w:r>
      <w:r w:rsidRPr="00BA730F">
        <w:rPr>
          <w:b/>
          <w:bCs/>
        </w:rPr>
        <w:t>软件使用简要说明</w:t>
      </w:r>
    </w:p>
    <w:p w14:paraId="50F6D341" w14:textId="27D33737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4.1 访问方式</w:t>
      </w:r>
    </w:p>
    <w:p w14:paraId="28133F5A" w14:textId="2FAB1880" w:rsidR="00BA730F" w:rsidRPr="00BA730F" w:rsidRDefault="00BA730F" w:rsidP="00BA730F">
      <w:pPr>
        <w:numPr>
          <w:ilvl w:val="0"/>
          <w:numId w:val="6"/>
        </w:numPr>
        <w:rPr>
          <w:rFonts w:hint="eastAsia"/>
        </w:rPr>
      </w:pPr>
      <w:r w:rsidRPr="00BA730F">
        <w:t>本软件</w:t>
      </w:r>
      <w:r w:rsidR="00EA10F1">
        <w:rPr>
          <w:rFonts w:hint="eastAsia"/>
        </w:rPr>
        <w:t>采用B/S结构</w:t>
      </w:r>
      <w:r w:rsidRPr="00BA730F">
        <w:t>，</w:t>
      </w:r>
      <w:r w:rsidR="007E09DF">
        <w:rPr>
          <w:rFonts w:hint="eastAsia"/>
        </w:rPr>
        <w:t>部署于华为云独立服务器，</w:t>
      </w:r>
      <w:r w:rsidRPr="00BA730F">
        <w:t>通过浏览器访问。</w:t>
      </w:r>
    </w:p>
    <w:p w14:paraId="05723844" w14:textId="77777777" w:rsidR="00BA730F" w:rsidRPr="00BA730F" w:rsidRDefault="00BA730F" w:rsidP="00BA730F">
      <w:pPr>
        <w:numPr>
          <w:ilvl w:val="0"/>
          <w:numId w:val="6"/>
        </w:numPr>
        <w:rPr>
          <w:rFonts w:hint="eastAsia"/>
        </w:rPr>
      </w:pPr>
      <w:r w:rsidRPr="00BA730F">
        <w:t>项目实施阶段，我们会为您创建专属账号和访问链接。</w:t>
      </w:r>
    </w:p>
    <w:p w14:paraId="09E530A5" w14:textId="25EB428F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4.2 核心功能模块</w:t>
      </w:r>
    </w:p>
    <w:p w14:paraId="509F11A0" w14:textId="77777777" w:rsidR="00EF39A1" w:rsidRDefault="00EF39A1" w:rsidP="00EF39A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  <w:b/>
          <w:bCs/>
        </w:rPr>
        <w:t>订单评审中心</w:t>
      </w:r>
      <w:r w:rsidR="00BA730F" w:rsidRPr="00BA730F">
        <w:t>：制定主生产计划，识别并管理系统瓶颈</w:t>
      </w:r>
      <w:r>
        <w:rPr>
          <w:rFonts w:hint="eastAsia"/>
        </w:rPr>
        <w:t>，包括：</w:t>
      </w:r>
    </w:p>
    <w:p w14:paraId="301BE8F5" w14:textId="77777777" w:rsidR="00EF39A1" w:rsidRDefault="00EF39A1" w:rsidP="00EF39A1">
      <w:pPr>
        <w:numPr>
          <w:ilvl w:val="1"/>
          <w:numId w:val="10"/>
        </w:numPr>
        <w:rPr>
          <w:rFonts w:hint="eastAsia"/>
        </w:rPr>
      </w:pPr>
      <w:r w:rsidRPr="00EF39A1">
        <w:rPr>
          <w:b/>
          <w:bCs/>
        </w:rPr>
        <w:t>导入订单：</w:t>
      </w:r>
      <w:r w:rsidRPr="00EF39A1">
        <w:t>用户可以使用excel或者从ERP、MES系统导入包含少量有用数据的订单，用于生产主生产计划表。</w:t>
      </w:r>
    </w:p>
    <w:p w14:paraId="51E0D4A6" w14:textId="1595D513" w:rsidR="00EF39A1" w:rsidRPr="00EF39A1" w:rsidRDefault="00EF39A1" w:rsidP="00EF39A1">
      <w:pPr>
        <w:numPr>
          <w:ilvl w:val="1"/>
          <w:numId w:val="10"/>
        </w:numPr>
        <w:rPr>
          <w:rFonts w:hint="eastAsia"/>
        </w:rPr>
      </w:pPr>
      <w:r w:rsidRPr="00EF39A1">
        <w:rPr>
          <w:b/>
          <w:bCs/>
        </w:rPr>
        <w:t>订单评审：</w:t>
      </w:r>
      <w:r w:rsidRPr="00EF39A1">
        <w:t>系统利用独有算法对订单进行评估，列出会延迟的订单并提供解决方案，用户选择方案后，提交即可正式生产主生产计划表。</w:t>
      </w:r>
    </w:p>
    <w:p w14:paraId="3887D64D" w14:textId="575EBAE6" w:rsidR="00BA730F" w:rsidRPr="00BA730F" w:rsidRDefault="00EF39A1" w:rsidP="00EF39A1">
      <w:pPr>
        <w:numPr>
          <w:ilvl w:val="1"/>
          <w:numId w:val="10"/>
        </w:numPr>
        <w:rPr>
          <w:rFonts w:hint="eastAsia"/>
        </w:rPr>
      </w:pPr>
      <w:r w:rsidRPr="00EF39A1">
        <w:rPr>
          <w:b/>
          <w:bCs/>
        </w:rPr>
        <w:t>主计划表：</w:t>
      </w:r>
      <w:r w:rsidRPr="00EF39A1">
        <w:t>系统计算出采购日、投料日、开工日、瓶颈缓冲时间等数</w:t>
      </w:r>
      <w:r w:rsidRPr="00EF39A1">
        <w:lastRenderedPageBreak/>
        <w:t>据，用户可根据主生产计划表进行生产安排。</w:t>
      </w:r>
    </w:p>
    <w:p w14:paraId="4E350FD4" w14:textId="42A60986" w:rsidR="00BA730F" w:rsidRDefault="00EF39A1" w:rsidP="00BA730F">
      <w:pPr>
        <w:numPr>
          <w:ilvl w:val="0"/>
          <w:numId w:val="7"/>
        </w:numPr>
        <w:rPr>
          <w:rFonts w:hint="eastAsia"/>
        </w:rPr>
      </w:pPr>
      <w:r>
        <w:rPr>
          <w:rFonts w:hint="eastAsia"/>
          <w:b/>
          <w:bCs/>
        </w:rPr>
        <w:t>进度控制中心</w:t>
      </w:r>
      <w:r w:rsidR="00BA730F" w:rsidRPr="00BA730F">
        <w:t>：可视化在制品的缓冲状态（绿/黄/红），实现异常预警。</w:t>
      </w:r>
    </w:p>
    <w:p w14:paraId="29EB156C" w14:textId="77777777" w:rsidR="00EF39A1" w:rsidRPr="00EF39A1" w:rsidRDefault="00EF39A1" w:rsidP="00EF39A1">
      <w:pPr>
        <w:pStyle w:val="a9"/>
        <w:widowControl/>
        <w:numPr>
          <w:ilvl w:val="1"/>
          <w:numId w:val="11"/>
        </w:numPr>
        <w:spacing w:after="225" w:line="360" w:lineRule="atLeast"/>
        <w:rPr>
          <w:rFonts w:ascii="Arial" w:eastAsia="宋体" w:hAnsi="Arial" w:cs="Arial"/>
          <w:kern w:val="0"/>
          <w:sz w:val="21"/>
          <w:szCs w:val="21"/>
          <w14:ligatures w14:val="none"/>
        </w:rPr>
      </w:pPr>
      <w:r w:rsidRPr="00EF39A1">
        <w:rPr>
          <w:rFonts w:ascii="Arial" w:eastAsia="宋体" w:hAnsi="Arial" w:cs="Arial"/>
          <w:b/>
          <w:bCs/>
          <w:kern w:val="0"/>
          <w:sz w:val="21"/>
          <w:szCs w:val="21"/>
          <w14:ligatures w14:val="none"/>
        </w:rPr>
        <w:t>齐套管理：</w:t>
      </w:r>
      <w:r w:rsidRPr="00EF39A1">
        <w:rPr>
          <w:rFonts w:ascii="Arial" w:eastAsia="宋体" w:hAnsi="Arial" w:cs="Arial"/>
          <w:kern w:val="0"/>
          <w:sz w:val="21"/>
          <w:szCs w:val="21"/>
          <w14:ligatures w14:val="none"/>
        </w:rPr>
        <w:t>生产计划表会根据日期将采购、齐套动作等任务发布给任务管理者，例如采购人员、共模治具等齐套管理员；所有齐套任务</w:t>
      </w:r>
      <w:r w:rsidRPr="00EF39A1">
        <w:rPr>
          <w:rFonts w:ascii="Arial" w:eastAsia="宋体" w:hAnsi="Arial" w:cs="Arial"/>
          <w:kern w:val="0"/>
          <w:sz w:val="21"/>
          <w:szCs w:val="21"/>
          <w14:ligatures w14:val="none"/>
        </w:rPr>
        <w:t>100%</w:t>
      </w:r>
      <w:r w:rsidRPr="00EF39A1">
        <w:rPr>
          <w:rFonts w:ascii="Arial" w:eastAsia="宋体" w:hAnsi="Arial" w:cs="Arial"/>
          <w:kern w:val="0"/>
          <w:sz w:val="21"/>
          <w:szCs w:val="21"/>
          <w14:ligatures w14:val="none"/>
        </w:rPr>
        <w:t>完成之后，生产任务将自动进入预设好的生产工序流水线。</w:t>
      </w:r>
    </w:p>
    <w:p w14:paraId="3AA1935F" w14:textId="77777777" w:rsidR="00EF39A1" w:rsidRDefault="00EF39A1" w:rsidP="00EF39A1">
      <w:pPr>
        <w:pStyle w:val="a9"/>
        <w:widowControl/>
        <w:numPr>
          <w:ilvl w:val="1"/>
          <w:numId w:val="11"/>
        </w:numPr>
        <w:spacing w:after="225" w:line="360" w:lineRule="atLeast"/>
        <w:rPr>
          <w:rFonts w:ascii="Arial" w:eastAsia="宋体" w:hAnsi="Arial" w:cs="Arial"/>
          <w:kern w:val="0"/>
          <w:sz w:val="21"/>
          <w:szCs w:val="21"/>
          <w14:ligatures w14:val="none"/>
        </w:rPr>
      </w:pPr>
      <w:r w:rsidRPr="00EF39A1">
        <w:rPr>
          <w:rFonts w:ascii="Arial" w:eastAsia="宋体" w:hAnsi="Arial" w:cs="Arial"/>
          <w:b/>
          <w:bCs/>
          <w:kern w:val="0"/>
          <w:sz w:val="21"/>
          <w:szCs w:val="21"/>
          <w14:ligatures w14:val="none"/>
        </w:rPr>
        <w:t>工序管理：</w:t>
      </w:r>
      <w:r w:rsidRPr="00EF39A1">
        <w:rPr>
          <w:rFonts w:ascii="Arial" w:eastAsia="宋体" w:hAnsi="Arial" w:cs="Arial"/>
          <w:kern w:val="0"/>
          <w:sz w:val="21"/>
          <w:szCs w:val="21"/>
          <w14:ligatures w14:val="none"/>
        </w:rPr>
        <w:t>齐套之后的任务自动进入生产工序管理页面，工序管理员根据实际生产进行报工即可</w:t>
      </w:r>
    </w:p>
    <w:p w14:paraId="197BE270" w14:textId="239409E5" w:rsidR="00223F76" w:rsidRDefault="00223F76" w:rsidP="00223F76">
      <w:pPr>
        <w:pStyle w:val="a9"/>
        <w:widowControl/>
        <w:numPr>
          <w:ilvl w:val="0"/>
          <w:numId w:val="7"/>
        </w:numPr>
        <w:spacing w:after="225" w:line="360" w:lineRule="atLeast"/>
        <w:rPr>
          <w:rFonts w:ascii="Arial" w:eastAsia="宋体" w:hAnsi="Arial" w:cs="Arial"/>
          <w:kern w:val="0"/>
          <w:sz w:val="21"/>
          <w:szCs w:val="21"/>
          <w14:ligatures w14:val="none"/>
        </w:rPr>
      </w:pPr>
      <w:r>
        <w:rPr>
          <w:rFonts w:ascii="Arial" w:eastAsia="宋体" w:hAnsi="Arial" w:cs="Arial" w:hint="eastAsia"/>
          <w:kern w:val="0"/>
          <w:sz w:val="21"/>
          <w:szCs w:val="21"/>
          <w14:ligatures w14:val="none"/>
        </w:rPr>
        <w:t>运营统计中心</w:t>
      </w:r>
    </w:p>
    <w:p w14:paraId="69ACB485" w14:textId="430C7CD9" w:rsidR="00223F76" w:rsidRPr="00223F76" w:rsidRDefault="00223F76" w:rsidP="00223F76">
      <w:pPr>
        <w:pStyle w:val="a9"/>
        <w:widowControl/>
        <w:numPr>
          <w:ilvl w:val="1"/>
          <w:numId w:val="7"/>
        </w:numPr>
        <w:spacing w:after="225" w:line="360" w:lineRule="atLeast"/>
        <w:rPr>
          <w:rFonts w:ascii="Arial" w:eastAsia="宋体" w:hAnsi="Arial" w:cs="Arial"/>
          <w:kern w:val="0"/>
          <w:sz w:val="21"/>
          <w:szCs w:val="21"/>
          <w14:ligatures w14:val="none"/>
        </w:rPr>
      </w:pPr>
      <w:r w:rsidRPr="00223F76">
        <w:rPr>
          <w:rFonts w:ascii="Arial" w:eastAsia="宋体" w:hAnsi="Arial" w:cs="Arial"/>
          <w:kern w:val="0"/>
          <w:sz w:val="21"/>
          <w:szCs w:val="21"/>
          <w14:ligatures w14:val="none"/>
        </w:rPr>
        <w:t>包括产能累积日期、生产状态汇总、红黑区报告、红黑区缓冲状态、各工段完工缓冲状态、周期模型调整历史、</w:t>
      </w:r>
      <w:r w:rsidRPr="00223F76">
        <w:rPr>
          <w:rFonts w:ascii="Arial" w:eastAsia="宋体" w:hAnsi="Arial" w:cs="Arial"/>
          <w:kern w:val="0"/>
          <w:sz w:val="21"/>
          <w:szCs w:val="21"/>
          <w14:ligatures w14:val="none"/>
        </w:rPr>
        <w:t xml:space="preserve"> </w:t>
      </w:r>
      <w:r w:rsidRPr="00223F76">
        <w:rPr>
          <w:rFonts w:ascii="Arial" w:eastAsia="宋体" w:hAnsi="Arial" w:cs="Arial"/>
          <w:kern w:val="0"/>
          <w:sz w:val="21"/>
          <w:szCs w:val="21"/>
          <w14:ligatures w14:val="none"/>
        </w:rPr>
        <w:t>齐套异常措施报表、工段异常措施报表、</w:t>
      </w:r>
      <w:r w:rsidRPr="00223F76">
        <w:rPr>
          <w:rFonts w:ascii="Arial" w:eastAsia="宋体" w:hAnsi="Arial" w:cs="Arial"/>
          <w:kern w:val="0"/>
          <w:sz w:val="21"/>
          <w:szCs w:val="21"/>
          <w14:ligatures w14:val="none"/>
        </w:rPr>
        <w:t xml:space="preserve"> </w:t>
      </w:r>
      <w:r w:rsidRPr="00223F76">
        <w:rPr>
          <w:rFonts w:ascii="Arial" w:eastAsia="宋体" w:hAnsi="Arial" w:cs="Arial"/>
          <w:kern w:val="0"/>
          <w:sz w:val="21"/>
          <w:szCs w:val="21"/>
          <w14:ligatures w14:val="none"/>
        </w:rPr>
        <w:t>加班订单列表、每日工时折线图等报表。</w:t>
      </w:r>
    </w:p>
    <w:p w14:paraId="668633FF" w14:textId="77777777" w:rsidR="00BA730F" w:rsidRPr="00BA730F" w:rsidRDefault="00BA730F" w:rsidP="00BA730F">
      <w:pPr>
        <w:ind w:firstLine="420"/>
        <w:rPr>
          <w:rFonts w:hint="eastAsia"/>
        </w:rPr>
      </w:pPr>
      <w:r w:rsidRPr="00BA730F">
        <w:rPr>
          <w:b/>
          <w:bCs/>
        </w:rPr>
        <w:t>4.3 培训与支持</w:t>
      </w:r>
    </w:p>
    <w:p w14:paraId="4585B0F4" w14:textId="77777777" w:rsidR="00BA730F" w:rsidRPr="00BA730F" w:rsidRDefault="00BA730F" w:rsidP="00BA730F">
      <w:pPr>
        <w:numPr>
          <w:ilvl w:val="0"/>
          <w:numId w:val="8"/>
        </w:numPr>
        <w:rPr>
          <w:rFonts w:hint="eastAsia"/>
        </w:rPr>
      </w:pPr>
      <w:r w:rsidRPr="00BA730F">
        <w:t>软件操作培训将在“试点运行”阶段由专家现场完成。</w:t>
      </w:r>
    </w:p>
    <w:p w14:paraId="34E24906" w14:textId="77777777" w:rsidR="00BA730F" w:rsidRPr="00BA730F" w:rsidRDefault="00BA730F" w:rsidP="00BA730F">
      <w:pPr>
        <w:numPr>
          <w:ilvl w:val="0"/>
          <w:numId w:val="8"/>
        </w:numPr>
        <w:rPr>
          <w:rFonts w:hint="eastAsia"/>
        </w:rPr>
      </w:pPr>
      <w:r w:rsidRPr="00BA730F">
        <w:t>服务期内提供在线帮助文档和客服支持。</w:t>
      </w:r>
    </w:p>
    <w:p w14:paraId="6818307C" w14:textId="77777777" w:rsidR="00BA730F" w:rsidRPr="00BA730F" w:rsidRDefault="00000000" w:rsidP="00BA730F">
      <w:pPr>
        <w:ind w:firstLine="420"/>
        <w:rPr>
          <w:rFonts w:hint="eastAsia"/>
        </w:rPr>
      </w:pPr>
      <w:r>
        <w:pict w14:anchorId="3C6A4F90">
          <v:rect id="_x0000_i1029" style="width:0;height:.75pt" o:hralign="center" o:hrstd="t" o:hr="t" fillcolor="#a0a0a0" stroked="f"/>
        </w:pict>
      </w:r>
    </w:p>
    <w:p w14:paraId="030905ED" w14:textId="77777777" w:rsidR="00BA730F" w:rsidRPr="00BA730F" w:rsidRDefault="00BA730F" w:rsidP="00BA730F">
      <w:pPr>
        <w:ind w:firstLine="420"/>
        <w:rPr>
          <w:rFonts w:hint="eastAsia"/>
          <w:b/>
          <w:bCs/>
        </w:rPr>
      </w:pPr>
      <w:r w:rsidRPr="00BA730F">
        <w:rPr>
          <w:b/>
          <w:bCs/>
        </w:rPr>
        <w:t>五、 服务交付周期与成果</w:t>
      </w:r>
    </w:p>
    <w:p w14:paraId="0C3518C3" w14:textId="1103E7CB" w:rsidR="00BA730F" w:rsidRPr="00BA730F" w:rsidRDefault="00BA730F" w:rsidP="00BA730F">
      <w:pPr>
        <w:numPr>
          <w:ilvl w:val="0"/>
          <w:numId w:val="9"/>
        </w:numPr>
        <w:rPr>
          <w:rFonts w:hint="eastAsia"/>
        </w:rPr>
      </w:pPr>
      <w:r w:rsidRPr="00BA730F">
        <w:rPr>
          <w:b/>
          <w:bCs/>
        </w:rPr>
        <w:t>总周期</w:t>
      </w:r>
      <w:r w:rsidRPr="00BA730F">
        <w:t>：从启动到全面推广，预计需要</w:t>
      </w:r>
      <w:r w:rsidR="00223F76">
        <w:rPr>
          <w:rFonts w:hint="eastAsia"/>
        </w:rPr>
        <w:t>3</w:t>
      </w:r>
      <w:r w:rsidR="00223F76" w:rsidRPr="00223F76">
        <w:rPr>
          <w:rFonts w:hint="eastAsia"/>
        </w:rPr>
        <w:t>-6个月</w:t>
      </w:r>
      <w:r w:rsidRPr="00BA730F">
        <w:t>。</w:t>
      </w:r>
    </w:p>
    <w:p w14:paraId="6C03A524" w14:textId="6F98078A" w:rsidR="00BA730F" w:rsidRPr="00BA730F" w:rsidRDefault="00BA730F" w:rsidP="00BA730F">
      <w:pPr>
        <w:numPr>
          <w:ilvl w:val="0"/>
          <w:numId w:val="9"/>
        </w:numPr>
        <w:rPr>
          <w:rFonts w:hint="eastAsia"/>
        </w:rPr>
      </w:pPr>
      <w:r w:rsidRPr="00BA730F">
        <w:rPr>
          <w:b/>
          <w:bCs/>
        </w:rPr>
        <w:t>预期成果（KPI改善）</w:t>
      </w:r>
      <w:r w:rsidRPr="00BA730F">
        <w:t>：在项目结束后，通常能实现</w:t>
      </w:r>
      <w:r w:rsidR="00223F76">
        <w:rPr>
          <w:rFonts w:hint="eastAsia"/>
        </w:rPr>
        <w:t>（</w:t>
      </w:r>
      <w:r w:rsidR="008E7738">
        <w:rPr>
          <w:rFonts w:hint="eastAsia"/>
        </w:rPr>
        <w:t>以下是过完案例改善</w:t>
      </w:r>
      <w:r w:rsidR="00223F76">
        <w:rPr>
          <w:rFonts w:hint="eastAsia"/>
        </w:rPr>
        <w:t>均值</w:t>
      </w:r>
      <w:r w:rsidR="008E7738">
        <w:rPr>
          <w:rFonts w:hint="eastAsia"/>
        </w:rPr>
        <w:t>，不代表最终服务承诺</w:t>
      </w:r>
      <w:r w:rsidR="00223F76">
        <w:rPr>
          <w:rFonts w:hint="eastAsia"/>
        </w:rPr>
        <w:t>）</w:t>
      </w:r>
      <w:r w:rsidRPr="00BA730F">
        <w:t>：</w:t>
      </w:r>
    </w:p>
    <w:p w14:paraId="62E33EAB" w14:textId="56FCB36A" w:rsidR="00BA730F" w:rsidRPr="00223F76" w:rsidRDefault="00BA730F" w:rsidP="00BA730F">
      <w:pPr>
        <w:numPr>
          <w:ilvl w:val="1"/>
          <w:numId w:val="9"/>
        </w:numPr>
        <w:rPr>
          <w:rFonts w:hint="eastAsia"/>
        </w:rPr>
      </w:pPr>
      <w:r w:rsidRPr="00BA730F">
        <w:t>准时交付率提升至 </w:t>
      </w:r>
      <w:r w:rsidR="00223F76" w:rsidRPr="00223F76">
        <w:rPr>
          <w:rFonts w:hint="eastAsia"/>
        </w:rPr>
        <w:t>90%~95%</w:t>
      </w:r>
    </w:p>
    <w:p w14:paraId="42E806B4" w14:textId="5642D5DD" w:rsidR="00BA730F" w:rsidRPr="00BA730F" w:rsidRDefault="00BA730F" w:rsidP="00BA730F">
      <w:pPr>
        <w:numPr>
          <w:ilvl w:val="1"/>
          <w:numId w:val="9"/>
        </w:numPr>
        <w:rPr>
          <w:rFonts w:hint="eastAsia"/>
        </w:rPr>
      </w:pPr>
      <w:r w:rsidRPr="00BA730F">
        <w:t>在制品库存降低</w:t>
      </w:r>
      <w:r w:rsidR="00223F76" w:rsidRPr="00223F76">
        <w:rPr>
          <w:rFonts w:hint="eastAsia"/>
        </w:rPr>
        <w:t>40%左右</w:t>
      </w:r>
    </w:p>
    <w:p w14:paraId="06FB4BF5" w14:textId="4D57B546" w:rsidR="00754E97" w:rsidRPr="00BA730F" w:rsidRDefault="00BA730F" w:rsidP="00315B74">
      <w:pPr>
        <w:numPr>
          <w:ilvl w:val="1"/>
          <w:numId w:val="9"/>
        </w:numPr>
        <w:rPr>
          <w:rFonts w:hint="eastAsia"/>
        </w:rPr>
      </w:pPr>
      <w:r w:rsidRPr="00BA730F">
        <w:t>生产周期缩短 </w:t>
      </w:r>
      <w:r w:rsidR="00223F76" w:rsidRPr="00223F76">
        <w:rPr>
          <w:rFonts w:hint="eastAsia"/>
        </w:rPr>
        <w:t>42%左右</w:t>
      </w:r>
    </w:p>
    <w:sectPr w:rsidR="00754E97" w:rsidRPr="00BA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99C8" w14:textId="77777777" w:rsidR="00AC2866" w:rsidRDefault="00AC2866" w:rsidP="00223F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3FA63B" w14:textId="77777777" w:rsidR="00AC2866" w:rsidRDefault="00AC2866" w:rsidP="00223F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249D" w14:textId="77777777" w:rsidR="00AC2866" w:rsidRDefault="00AC2866" w:rsidP="00223F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DF8C2B" w14:textId="77777777" w:rsidR="00AC2866" w:rsidRDefault="00AC2866" w:rsidP="00223F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ACB"/>
    <w:multiLevelType w:val="multilevel"/>
    <w:tmpl w:val="18C4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336DC"/>
    <w:multiLevelType w:val="multilevel"/>
    <w:tmpl w:val="A2F0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5460"/>
    <w:multiLevelType w:val="multilevel"/>
    <w:tmpl w:val="69E6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84C26"/>
    <w:multiLevelType w:val="hybridMultilevel"/>
    <w:tmpl w:val="32125E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AC1491B"/>
    <w:multiLevelType w:val="multilevel"/>
    <w:tmpl w:val="860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20C20"/>
    <w:multiLevelType w:val="multilevel"/>
    <w:tmpl w:val="A1B2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7D67C9"/>
    <w:multiLevelType w:val="multilevel"/>
    <w:tmpl w:val="CD06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14ACA"/>
    <w:multiLevelType w:val="multilevel"/>
    <w:tmpl w:val="4058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67A17"/>
    <w:multiLevelType w:val="multilevel"/>
    <w:tmpl w:val="15AA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92715"/>
    <w:multiLevelType w:val="multilevel"/>
    <w:tmpl w:val="19C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06A65"/>
    <w:multiLevelType w:val="multilevel"/>
    <w:tmpl w:val="E062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99841">
    <w:abstractNumId w:val="3"/>
  </w:num>
  <w:num w:numId="2" w16cid:durableId="964316545">
    <w:abstractNumId w:val="4"/>
  </w:num>
  <w:num w:numId="3" w16cid:durableId="1615937771">
    <w:abstractNumId w:val="0"/>
  </w:num>
  <w:num w:numId="4" w16cid:durableId="407962094">
    <w:abstractNumId w:val="6"/>
  </w:num>
  <w:num w:numId="5" w16cid:durableId="194343929">
    <w:abstractNumId w:val="2"/>
  </w:num>
  <w:num w:numId="6" w16cid:durableId="1892686352">
    <w:abstractNumId w:val="8"/>
  </w:num>
  <w:num w:numId="7" w16cid:durableId="1190484526">
    <w:abstractNumId w:val="1"/>
  </w:num>
  <w:num w:numId="8" w16cid:durableId="1129468466">
    <w:abstractNumId w:val="9"/>
  </w:num>
  <w:num w:numId="9" w16cid:durableId="1601831867">
    <w:abstractNumId w:val="10"/>
  </w:num>
  <w:num w:numId="10" w16cid:durableId="1552041049">
    <w:abstractNumId w:val="5"/>
  </w:num>
  <w:num w:numId="11" w16cid:durableId="1521040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97"/>
    <w:rsid w:val="0017143C"/>
    <w:rsid w:val="001C0AD4"/>
    <w:rsid w:val="001D5C4F"/>
    <w:rsid w:val="00223F76"/>
    <w:rsid w:val="00290FC9"/>
    <w:rsid w:val="003F6B07"/>
    <w:rsid w:val="005A3224"/>
    <w:rsid w:val="0064733E"/>
    <w:rsid w:val="006922B8"/>
    <w:rsid w:val="006C6547"/>
    <w:rsid w:val="006D3D25"/>
    <w:rsid w:val="00754E97"/>
    <w:rsid w:val="007604F5"/>
    <w:rsid w:val="007E09DF"/>
    <w:rsid w:val="007E2810"/>
    <w:rsid w:val="008E7738"/>
    <w:rsid w:val="00A36316"/>
    <w:rsid w:val="00A44FE8"/>
    <w:rsid w:val="00AC0655"/>
    <w:rsid w:val="00AC2866"/>
    <w:rsid w:val="00BA730F"/>
    <w:rsid w:val="00BB3756"/>
    <w:rsid w:val="00C05E3B"/>
    <w:rsid w:val="00C6393B"/>
    <w:rsid w:val="00E94025"/>
    <w:rsid w:val="00EA10F1"/>
    <w:rsid w:val="00EF2393"/>
    <w:rsid w:val="00E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88567"/>
  <w15:chartTrackingRefBased/>
  <w15:docId w15:val="{562F4532-869C-4BD1-A9C7-6958D2EE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E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E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E9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E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E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E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E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E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4E9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9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EF39A1"/>
    <w:rPr>
      <w:rFonts w:ascii="Times New Roman" w:hAnsi="Times New Roman" w:cs="Times New Roman"/>
      <w:sz w:val="24"/>
    </w:rPr>
  </w:style>
  <w:style w:type="character" w:styleId="af0">
    <w:name w:val="Strong"/>
    <w:basedOn w:val="a0"/>
    <w:uiPriority w:val="22"/>
    <w:qFormat/>
    <w:rsid w:val="00EF39A1"/>
    <w:rPr>
      <w:b/>
      <w:bCs/>
    </w:rPr>
  </w:style>
  <w:style w:type="paragraph" w:styleId="af1">
    <w:name w:val="header"/>
    <w:basedOn w:val="a"/>
    <w:link w:val="af2"/>
    <w:uiPriority w:val="99"/>
    <w:unhideWhenUsed/>
    <w:rsid w:val="00223F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223F7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223F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223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3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李</dc:creator>
  <cp:keywords/>
  <dc:description/>
  <cp:lastModifiedBy>凯 李</cp:lastModifiedBy>
  <cp:revision>15</cp:revision>
  <dcterms:created xsi:type="dcterms:W3CDTF">2025-10-02T03:57:00Z</dcterms:created>
  <dcterms:modified xsi:type="dcterms:W3CDTF">2025-10-31T08:12:00Z</dcterms:modified>
</cp:coreProperties>
</file>