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ECFDF">
      <w:pPr>
        <w:jc w:val="center"/>
        <w:rPr>
          <w:rFonts w:hint="eastAsia" w:ascii="微软雅黑" w:hAnsi="微软雅黑" w:eastAsia="微软雅黑" w:cs="微软雅黑"/>
          <w:b/>
          <w:sz w:val="52"/>
          <w:szCs w:val="52"/>
        </w:rPr>
      </w:pPr>
    </w:p>
    <w:p w14:paraId="17DD8456">
      <w:pPr>
        <w:jc w:val="center"/>
        <w:rPr>
          <w:rFonts w:hint="eastAsia" w:ascii="微软雅黑" w:hAnsi="微软雅黑" w:eastAsia="微软雅黑" w:cs="微软雅黑"/>
          <w:b/>
          <w:sz w:val="52"/>
          <w:szCs w:val="52"/>
        </w:rPr>
      </w:pPr>
    </w:p>
    <w:p w14:paraId="1638E1CC">
      <w:pPr>
        <w:jc w:val="center"/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</w:pPr>
    </w:p>
    <w:p w14:paraId="6831B1C5">
      <w:pPr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  <w:lang w:eastAsia="zh-CN"/>
        </w:rPr>
        <w:t>数字内控财务报账系统</w:t>
      </w:r>
      <w:r>
        <w:rPr>
          <w:rFonts w:hint="eastAsia" w:ascii="微软雅黑" w:hAnsi="微软雅黑" w:eastAsia="微软雅黑" w:cs="微软雅黑"/>
          <w:b/>
          <w:sz w:val="44"/>
          <w:szCs w:val="44"/>
        </w:rPr>
        <w:t>平台</w:t>
      </w:r>
    </w:p>
    <w:p w14:paraId="593C46CF">
      <w:pPr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</w:p>
    <w:p w14:paraId="74168F06">
      <w:pPr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>操作手册</w:t>
      </w:r>
    </w:p>
    <w:p w14:paraId="0EBB35A8">
      <w:pPr>
        <w:rPr>
          <w:rFonts w:hint="eastAsia" w:ascii="微软雅黑" w:hAnsi="微软雅黑" w:eastAsia="微软雅黑" w:cs="微软雅黑"/>
        </w:rPr>
      </w:pPr>
      <w:bookmarkStart w:id="24" w:name="_GoBack"/>
      <w:bookmarkEnd w:id="24"/>
    </w:p>
    <w:p w14:paraId="666454E7">
      <w:pPr>
        <w:rPr>
          <w:rFonts w:hint="eastAsia" w:ascii="微软雅黑" w:hAnsi="微软雅黑" w:eastAsia="微软雅黑" w:cs="微软雅黑"/>
        </w:rPr>
      </w:pPr>
    </w:p>
    <w:p w14:paraId="06CB56F2">
      <w:pPr>
        <w:rPr>
          <w:rFonts w:hint="eastAsia" w:ascii="微软雅黑" w:hAnsi="微软雅黑" w:eastAsia="微软雅黑" w:cs="微软雅黑"/>
        </w:rPr>
      </w:pPr>
    </w:p>
    <w:p w14:paraId="4863D2D1">
      <w:pPr>
        <w:rPr>
          <w:rFonts w:hint="eastAsia" w:ascii="微软雅黑" w:hAnsi="微软雅黑" w:eastAsia="微软雅黑" w:cs="微软雅黑"/>
        </w:rPr>
      </w:pPr>
    </w:p>
    <w:p w14:paraId="2661F54C">
      <w:pPr>
        <w:rPr>
          <w:rFonts w:hint="eastAsia" w:ascii="微软雅黑" w:hAnsi="微软雅黑" w:eastAsia="微软雅黑" w:cs="微软雅黑"/>
        </w:rPr>
      </w:pPr>
    </w:p>
    <w:p w14:paraId="41D857C0">
      <w:pPr>
        <w:rPr>
          <w:rFonts w:hint="eastAsia" w:ascii="微软雅黑" w:hAnsi="微软雅黑" w:eastAsia="微软雅黑" w:cs="微软雅黑"/>
        </w:rPr>
      </w:pPr>
    </w:p>
    <w:p w14:paraId="504CA1CF">
      <w:pPr>
        <w:rPr>
          <w:rFonts w:hint="eastAsia" w:ascii="微软雅黑" w:hAnsi="微软雅黑" w:eastAsia="微软雅黑" w:cs="微软雅黑"/>
        </w:rPr>
      </w:pPr>
    </w:p>
    <w:p w14:paraId="57C01EB6">
      <w:pPr>
        <w:rPr>
          <w:rFonts w:hint="eastAsia" w:ascii="微软雅黑" w:hAnsi="微软雅黑" w:eastAsia="微软雅黑" w:cs="微软雅黑"/>
        </w:rPr>
      </w:pPr>
    </w:p>
    <w:p w14:paraId="19413D62">
      <w:pPr>
        <w:rPr>
          <w:rFonts w:hint="eastAsia" w:ascii="微软雅黑" w:hAnsi="微软雅黑" w:eastAsia="微软雅黑" w:cs="微软雅黑"/>
        </w:rPr>
      </w:pPr>
    </w:p>
    <w:p w14:paraId="56D0D10A">
      <w:pPr>
        <w:rPr>
          <w:rFonts w:hint="eastAsia" w:ascii="微软雅黑" w:hAnsi="微软雅黑" w:eastAsia="微软雅黑" w:cs="微软雅黑"/>
        </w:rPr>
      </w:pPr>
    </w:p>
    <w:p w14:paraId="2860ABFB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</w:rPr>
      </w:pPr>
    </w:p>
    <w:p w14:paraId="0B36045E">
      <w:pPr>
        <w:pStyle w:val="3"/>
        <w:jc w:val="left"/>
        <w:rPr>
          <w:rFonts w:hint="eastAsia" w:ascii="微软雅黑" w:hAnsi="微软雅黑" w:eastAsia="微软雅黑" w:cs="微软雅黑"/>
          <w:color w:val="C00000"/>
          <w:sz w:val="28"/>
          <w:szCs w:val="36"/>
          <w:lang w:val="en-US" w:eastAsia="zh-CN"/>
        </w:rPr>
      </w:pPr>
      <w:bookmarkStart w:id="0" w:name="_Toc2829"/>
      <w:r>
        <w:rPr>
          <w:rFonts w:hint="eastAsia" w:ascii="微软雅黑" w:hAnsi="微软雅黑" w:eastAsia="微软雅黑" w:cs="微软雅黑"/>
          <w:color w:val="C00000"/>
          <w:sz w:val="28"/>
          <w:szCs w:val="36"/>
          <w:lang w:val="en-US" w:eastAsia="zh-CN"/>
        </w:rPr>
        <w:t>购买系统后，需联系服务商获取平台登录账户和密码</w:t>
      </w:r>
    </w:p>
    <w:p w14:paraId="1F4B0124">
      <w:pPr>
        <w:rPr>
          <w:rFonts w:hint="eastAsia" w:ascii="微软雅黑" w:hAnsi="微软雅黑" w:eastAsia="微软雅黑" w:cs="微软雅黑"/>
          <w:color w:val="C0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C00000"/>
          <w:sz w:val="28"/>
          <w:szCs w:val="36"/>
          <w:highlight w:val="yellow"/>
          <w:lang w:val="en-US" w:eastAsia="zh-CN"/>
        </w:rPr>
        <w:t>提示：</w:t>
      </w:r>
      <w:r>
        <w:rPr>
          <w:rFonts w:hint="eastAsia" w:ascii="微软雅黑" w:hAnsi="微软雅黑" w:eastAsia="微软雅黑" w:cs="微软雅黑"/>
          <w:color w:val="C00000"/>
          <w:sz w:val="28"/>
          <w:szCs w:val="36"/>
          <w:lang w:val="en-US" w:eastAsia="zh-CN"/>
        </w:rPr>
        <w:t>（因财务系统软件需一步一步认真操作，错误的话需驳回重新申请，请大家在操作软件时，认真阅读使用指南，有不明白的地方及时联系客服）</w:t>
      </w:r>
    </w:p>
    <w:p w14:paraId="7581FCCC">
      <w:pPr>
        <w:pStyle w:val="2"/>
        <w:rPr>
          <w:rFonts w:hint="eastAsia"/>
          <w:lang w:val="en-US" w:eastAsia="zh-CN"/>
        </w:rPr>
      </w:pPr>
    </w:p>
    <w:p w14:paraId="6CF5AB07">
      <w:pPr>
        <w:rPr>
          <w:rFonts w:hint="default"/>
          <w:b/>
          <w:bCs/>
          <w:sz w:val="3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28"/>
          <w:lang w:val="en-US" w:eastAsia="zh-CN"/>
        </w:rPr>
        <w:t>系统后台操作手册：</w:t>
      </w:r>
    </w:p>
    <w:p w14:paraId="479EF6A0">
      <w:pPr>
        <w:pStyle w:val="3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一</w:t>
      </w:r>
      <w:r>
        <w:rPr>
          <w:rFonts w:hint="eastAsia" w:ascii="微软雅黑" w:hAnsi="微软雅黑" w:eastAsia="微软雅黑" w:cs="微软雅黑"/>
        </w:rPr>
        <w:t>．</w:t>
      </w:r>
      <w:r>
        <w:rPr>
          <w:rFonts w:hint="eastAsia" w:ascii="微软雅黑" w:hAnsi="微软雅黑" w:eastAsia="微软雅黑" w:cs="微软雅黑"/>
          <w:lang w:eastAsia="zh-CN"/>
        </w:rPr>
        <w:t>系统</w:t>
      </w:r>
      <w:r>
        <w:rPr>
          <w:rFonts w:hint="eastAsia" w:ascii="微软雅黑" w:hAnsi="微软雅黑" w:eastAsia="微软雅黑" w:cs="微软雅黑"/>
        </w:rPr>
        <w:t>登录</w:t>
      </w:r>
      <w:bookmarkEnd w:id="0"/>
    </w:p>
    <w:p w14:paraId="3234AAA8">
      <w:pPr>
        <w:pStyle w:val="4"/>
        <w:rPr>
          <w:rFonts w:hint="eastAsia" w:ascii="微软雅黑" w:hAnsi="微软雅黑" w:eastAsia="微软雅黑" w:cs="微软雅黑"/>
        </w:rPr>
      </w:pPr>
      <w:bookmarkStart w:id="1" w:name="_Toc19962"/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t>.1系统登录</w:t>
      </w:r>
      <w:bookmarkEnd w:id="1"/>
    </w:p>
    <w:p w14:paraId="7D4B5CAB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1、打开浏览器，输入系统登录地址，进入系统登录界面。</w:t>
      </w:r>
    </w:p>
    <w:p w14:paraId="7173D2A3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2、输入用户名及密码进入系统。</w:t>
      </w:r>
    </w:p>
    <w:p w14:paraId="78F15E81">
      <w:pPr>
        <w:spacing w:line="360" w:lineRule="auto"/>
        <w:ind w:left="480" w:left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用户名：操作员姓名 </w:t>
      </w:r>
    </w:p>
    <w:p w14:paraId="6A4A2ED4">
      <w:pPr>
        <w:spacing w:line="360" w:lineRule="auto"/>
        <w:ind w:left="480" w:left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密码：  默认 123456</w:t>
      </w:r>
    </w:p>
    <w:p w14:paraId="19E0C09A">
      <w:pPr>
        <w:spacing w:line="360" w:lineRule="auto"/>
        <w:ind w:left="480" w:left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特殊情况：单位存在重名，当姓名进不去时，加上手机尾号登陆</w:t>
      </w:r>
    </w:p>
    <w:p w14:paraId="53BAFB5A">
      <w:pPr>
        <w:pStyle w:val="2"/>
        <w:ind w:left="0" w:leftChars="0" w:firstLine="0" w:firstLineChars="0"/>
        <w:jc w:val="both"/>
        <w:rPr>
          <w:rFonts w:hint="default"/>
          <w:color w:val="C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C00000"/>
          <w:lang w:val="en-US" w:eastAsia="zh-CN"/>
        </w:rPr>
        <w:t>可在后台设置中进行密码更换</w:t>
      </w:r>
    </w:p>
    <w:p w14:paraId="4BE127E7">
      <w:pPr>
        <w:pStyle w:val="3"/>
        <w:rPr>
          <w:rFonts w:hint="default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7092"/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．</w:t>
      </w:r>
      <w:bookmarkEnd w:id="2"/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业务使用流程</w:t>
      </w:r>
    </w:p>
    <w:p w14:paraId="6B5343BD">
      <w:pPr>
        <w:spacing w:line="360" w:lineRule="auto"/>
        <w:ind w:firstLine="48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</w:rPr>
        <w:t>日常业务流程：</w:t>
      </w:r>
      <w:r>
        <w:rPr>
          <w:rFonts w:hint="eastAsia" w:ascii="微软雅黑" w:hAnsi="微软雅黑" w:eastAsia="微软雅黑" w:cs="微软雅黑"/>
        </w:rPr>
        <w:t>录入业务单据</w:t>
      </w:r>
      <w:r>
        <w:rPr>
          <w:rFonts w:hint="eastAsia" w:ascii="微软雅黑" w:hAnsi="微软雅黑" w:eastAsia="微软雅黑" w:cs="微软雅黑"/>
        </w:rPr>
        <w:sym w:font="Wingdings" w:char="F0E0"/>
      </w:r>
      <w:r>
        <w:rPr>
          <w:rFonts w:hint="eastAsia" w:ascii="微软雅黑" w:hAnsi="微软雅黑" w:eastAsia="微软雅黑" w:cs="微软雅黑"/>
        </w:rPr>
        <w:t>点击</w:t>
      </w:r>
      <w:r>
        <w:rPr>
          <w:rFonts w:hint="eastAsia" w:ascii="微软雅黑" w:hAnsi="微软雅黑" w:eastAsia="微软雅黑" w:cs="微软雅黑"/>
          <w:lang w:val="en-US" w:eastAsia="zh-CN"/>
        </w:rPr>
        <w:t>“附件”</w:t>
      </w:r>
      <w:r>
        <w:rPr>
          <w:rFonts w:hint="eastAsia" w:ascii="微软雅黑" w:hAnsi="微软雅黑" w:eastAsia="微软雅黑" w:cs="微软雅黑"/>
        </w:rPr>
        <w:t>按钮</w:t>
      </w:r>
      <w:r>
        <w:rPr>
          <w:rFonts w:hint="eastAsia" w:ascii="微软雅黑" w:hAnsi="微软雅黑" w:eastAsia="微软雅黑" w:cs="微软雅黑"/>
          <w:lang w:eastAsia="zh-CN"/>
        </w:rPr>
        <w:t>，上传业务单据，点击“暂存”按钮，临时保存业务单据</w:t>
      </w:r>
      <w:r>
        <w:rPr>
          <w:rFonts w:hint="eastAsia" w:ascii="微软雅黑" w:hAnsi="微软雅黑" w:eastAsia="微软雅黑" w:cs="微软雅黑"/>
        </w:rPr>
        <w:sym w:font="Wingdings" w:char="F0E0"/>
      </w:r>
      <w:r>
        <w:rPr>
          <w:rFonts w:hint="eastAsia" w:ascii="微软雅黑" w:hAnsi="微软雅黑" w:eastAsia="微软雅黑" w:cs="微软雅黑"/>
          <w:lang w:eastAsia="zh-CN"/>
        </w:rPr>
        <w:t>未点击提交前，可在我的待办查看业务单据</w:t>
      </w:r>
      <w:r>
        <w:rPr>
          <w:rFonts w:hint="eastAsia" w:ascii="微软雅黑" w:hAnsi="微软雅黑" w:eastAsia="微软雅黑" w:cs="微软雅黑"/>
        </w:rPr>
        <w:sym w:font="Wingdings" w:char="F0E0"/>
      </w:r>
      <w:r>
        <w:rPr>
          <w:rFonts w:hint="eastAsia" w:ascii="微软雅黑" w:hAnsi="微软雅黑" w:eastAsia="微软雅黑" w:cs="微软雅黑"/>
        </w:rPr>
        <w:t>点击“提交”按钮，</w:t>
      </w:r>
      <w:r>
        <w:rPr>
          <w:rFonts w:hint="eastAsia" w:ascii="微软雅黑" w:hAnsi="微软雅黑" w:eastAsia="微软雅黑" w:cs="微软雅黑"/>
          <w:lang w:val="en-US" w:eastAsia="zh-CN"/>
        </w:rPr>
        <w:t>流程进行下一步业务单据填写</w:t>
      </w:r>
    </w:p>
    <w:p w14:paraId="4F6AB9BE">
      <w:pPr>
        <w:pStyle w:val="4"/>
        <w:rPr>
          <w:rFonts w:hint="eastAsia" w:ascii="微软雅黑" w:hAnsi="微软雅黑" w:eastAsia="微软雅黑" w:cs="微软雅黑"/>
        </w:rPr>
      </w:pPr>
      <w:bookmarkStart w:id="3" w:name="_Toc2357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.1填写业务单据</w:t>
      </w:r>
      <w:bookmarkEnd w:id="3"/>
    </w:p>
    <w:p w14:paraId="2ADBC7EE">
      <w:pPr>
        <w:spacing w:line="360" w:lineRule="auto"/>
        <w:ind w:firstLine="720" w:firstLineChars="3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业务单据</w:t>
      </w:r>
      <w:r>
        <w:rPr>
          <w:rFonts w:hint="eastAsia" w:ascii="微软雅黑" w:hAnsi="微软雅黑" w:eastAsia="微软雅黑" w:cs="微软雅黑"/>
          <w:lang w:val="en-US" w:eastAsia="zh-CN"/>
        </w:rPr>
        <w:t>分为</w:t>
      </w:r>
      <w:r>
        <w:rPr>
          <w:rFonts w:hint="eastAsia" w:ascii="微软雅黑" w:hAnsi="微软雅黑" w:eastAsia="微软雅黑" w:cs="微软雅黑"/>
          <w:lang w:eastAsia="zh-CN"/>
        </w:rPr>
        <w:t>二</w:t>
      </w:r>
      <w:r>
        <w:rPr>
          <w:rFonts w:hint="eastAsia" w:ascii="微软雅黑" w:hAnsi="微软雅黑" w:eastAsia="微软雅黑" w:cs="微软雅黑"/>
        </w:rPr>
        <w:t>大类：</w:t>
      </w:r>
    </w:p>
    <w:p w14:paraId="4E8A9E09">
      <w:pPr>
        <w:spacing w:line="360" w:lineRule="auto"/>
        <w:ind w:firstLine="960" w:firstLineChars="4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一、出差申请单，飞机申请单，出差报销单</w:t>
      </w:r>
    </w:p>
    <w:p w14:paraId="156599AD">
      <w:pPr>
        <w:spacing w:line="360" w:lineRule="auto"/>
        <w:ind w:firstLine="960" w:firstLineChars="4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二、经费申请单，经费报销单。</w:t>
      </w:r>
    </w:p>
    <w:p w14:paraId="06F426AA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点击首页相关业务单据进行业务单据填报。</w:t>
      </w:r>
    </w:p>
    <w:p w14:paraId="75025076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3203575"/>
            <wp:effectExtent l="0" t="0" r="8255" b="158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9397">
      <w:pPr>
        <w:pStyle w:val="5"/>
        <w:rPr>
          <w:rFonts w:hint="eastAsia" w:ascii="微软雅黑" w:hAnsi="微软雅黑" w:eastAsia="微软雅黑" w:cs="微软雅黑"/>
          <w:lang w:eastAsia="zh-CN"/>
        </w:rPr>
      </w:pPr>
      <w:bookmarkStart w:id="4" w:name="_Toc11799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.1.1</w:t>
      </w:r>
      <w:r>
        <w:rPr>
          <w:rFonts w:hint="eastAsia" w:ascii="微软雅黑" w:hAnsi="微软雅黑" w:eastAsia="微软雅黑" w:cs="微软雅黑"/>
          <w:lang w:eastAsia="zh-CN"/>
        </w:rPr>
        <w:t>出差申请单</w:t>
      </w:r>
      <w:bookmarkEnd w:id="4"/>
    </w:p>
    <w:p w14:paraId="7048273A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填写单据：出差人、出差地点、出差范围、拟出差时间、出差事由和交通工具必填。</w:t>
      </w:r>
    </w:p>
    <w:p w14:paraId="33A4B17B"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特殊情况：当出差交通工具使用的是飞机时，需要填写飞机申请单，当出差人员是领导一个人时，需要选择相对应的职务信息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eastAsia="zh-CN"/>
        </w:rPr>
        <w:t>不同的出差范围对应的差旅申请单的流程也不一致。</w:t>
      </w:r>
    </w:p>
    <w:p w14:paraId="7C184F7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2、点击【</w:t>
      </w:r>
      <w:r>
        <w:rPr>
          <w:rFonts w:hint="eastAsia" w:ascii="微软雅黑" w:hAnsi="微软雅黑" w:eastAsia="微软雅黑" w:cs="微软雅黑"/>
          <w:lang w:eastAsia="zh-CN"/>
        </w:rPr>
        <w:t>暂存</w:t>
      </w:r>
      <w:r>
        <w:rPr>
          <w:rFonts w:hint="eastAsia" w:ascii="微软雅黑" w:hAnsi="微软雅黑" w:eastAsia="微软雅黑" w:cs="微软雅黑"/>
        </w:rPr>
        <w:t>】按钮</w:t>
      </w:r>
      <w:r>
        <w:rPr>
          <w:rFonts w:hint="eastAsia" w:ascii="微软雅黑" w:hAnsi="微软雅黑" w:eastAsia="微软雅黑" w:cs="微软雅黑"/>
          <w:lang w:eastAsia="zh-CN"/>
        </w:rPr>
        <w:t>时，可在我的待办界面查看业务单据</w:t>
      </w:r>
      <w:r>
        <w:rPr>
          <w:rFonts w:hint="eastAsia" w:ascii="微软雅黑" w:hAnsi="微软雅黑" w:eastAsia="微软雅黑" w:cs="微软雅黑"/>
        </w:rPr>
        <w:t>，点击【</w:t>
      </w:r>
      <w:r>
        <w:rPr>
          <w:rFonts w:hint="eastAsia" w:ascii="微软雅黑" w:hAnsi="微软雅黑" w:eastAsia="微软雅黑" w:cs="微软雅黑"/>
          <w:lang w:eastAsia="zh-CN"/>
        </w:rPr>
        <w:t>提交</w:t>
      </w:r>
      <w:r>
        <w:rPr>
          <w:rFonts w:hint="eastAsia" w:ascii="微软雅黑" w:hAnsi="微软雅黑" w:eastAsia="微软雅黑" w:cs="微软雅黑"/>
        </w:rPr>
        <w:t>】按钮</w:t>
      </w:r>
      <w:r>
        <w:rPr>
          <w:rFonts w:hint="eastAsia" w:ascii="微软雅黑" w:hAnsi="微软雅黑" w:eastAsia="微软雅黑" w:cs="微软雅黑"/>
          <w:lang w:eastAsia="zh-CN"/>
        </w:rPr>
        <w:t>时，业务单据提交到下一节点</w:t>
      </w:r>
      <w:r>
        <w:rPr>
          <w:rFonts w:hint="eastAsia" w:ascii="微软雅黑" w:hAnsi="微软雅黑" w:eastAsia="微软雅黑" w:cs="微软雅黑"/>
        </w:rPr>
        <w:t>。</w:t>
      </w:r>
    </w:p>
    <w:p w14:paraId="5FAD076C">
      <w:pPr>
        <w:ind w:left="-480" w:leftChars="-20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612130" cy="2621915"/>
            <wp:effectExtent l="0" t="0" r="7620" b="698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t="5151" b="67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712D">
      <w:pPr>
        <w:pStyle w:val="5"/>
        <w:rPr>
          <w:rFonts w:hint="eastAsia" w:ascii="微软雅黑" w:hAnsi="微软雅黑" w:eastAsia="微软雅黑" w:cs="微软雅黑"/>
          <w:lang w:eastAsia="zh-CN"/>
        </w:rPr>
      </w:pPr>
      <w:bookmarkStart w:id="5" w:name="_Toc25325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.1.2</w:t>
      </w:r>
      <w:r>
        <w:rPr>
          <w:rFonts w:hint="eastAsia" w:ascii="微软雅黑" w:hAnsi="微软雅黑" w:eastAsia="微软雅黑" w:cs="微软雅黑"/>
          <w:lang w:eastAsia="zh-CN"/>
        </w:rPr>
        <w:t>飞机申请单</w:t>
      </w:r>
      <w:bookmarkEnd w:id="5"/>
    </w:p>
    <w:p w14:paraId="3E9B87B3"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</w:t>
      </w:r>
      <w:r>
        <w:rPr>
          <w:rFonts w:hint="eastAsia" w:ascii="微软雅黑" w:hAnsi="微软雅黑" w:eastAsia="微软雅黑" w:cs="微软雅黑"/>
        </w:rPr>
        <w:t>填写单据：出差人、出差地点、出差范围、拟出差时间、出差事由必填。</w:t>
      </w:r>
      <w:r>
        <w:rPr>
          <w:rFonts w:hint="eastAsia" w:ascii="微软雅黑" w:hAnsi="微软雅黑" w:eastAsia="微软雅黑" w:cs="微软雅黑"/>
          <w:lang w:eastAsia="zh-CN"/>
        </w:rPr>
        <w:t>特殊情况：当出差交通工具使用的是飞机时，需要填写飞机申请单，当出差人员是院领导一个人时，需要选择相对应的职务信息</w:t>
      </w:r>
      <w:r>
        <w:rPr>
          <w:rFonts w:hint="eastAsia" w:ascii="微软雅黑" w:hAnsi="微软雅黑" w:eastAsia="微软雅黑" w:cs="微软雅黑"/>
        </w:rPr>
        <w:t>。</w:t>
      </w:r>
    </w:p>
    <w:p w14:paraId="7C9917EE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2、点击【暂存】按钮时，可在我的待办界面查看业务单据，点击【提交】按钮时，业务单据提交到下一节点。</w:t>
      </w:r>
    </w:p>
    <w:p w14:paraId="18B82E2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423160"/>
            <wp:effectExtent l="0" t="0" r="8255" b="1524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6F45">
      <w:pPr>
        <w:pStyle w:val="5"/>
        <w:rPr>
          <w:rFonts w:hint="eastAsia" w:ascii="微软雅黑" w:hAnsi="微软雅黑" w:eastAsia="微软雅黑" w:cs="微软雅黑"/>
          <w:lang w:eastAsia="zh-CN"/>
        </w:rPr>
      </w:pPr>
      <w:bookmarkStart w:id="6" w:name="_Toc22250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.1.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差旅费报销单</w:t>
      </w:r>
      <w:bookmarkEnd w:id="6"/>
    </w:p>
    <w:p w14:paraId="64A39F93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</w:t>
      </w: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eastAsia="zh-CN"/>
        </w:rPr>
        <w:t>申请单据编号</w:t>
      </w:r>
      <w:r>
        <w:rPr>
          <w:rFonts w:hint="eastAsia" w:ascii="微软雅黑" w:hAnsi="微软雅黑" w:eastAsia="微软雅黑" w:cs="微软雅黑"/>
        </w:rPr>
        <w:t>】，可以选择自己已经申请的出差申请单，可以自动带入到差旅费报销单。其中选择好到达的地点和出差的天数可以生成标准。</w:t>
      </w:r>
      <w:r>
        <w:rPr>
          <w:rFonts w:hint="eastAsia" w:ascii="微软雅黑" w:hAnsi="微软雅黑" w:eastAsia="微软雅黑" w:cs="微软雅黑"/>
          <w:lang w:eastAsia="zh-CN"/>
        </w:rPr>
        <w:t>当存在重复报销的情况时，系统将提示重复报销的单据编号，同时隐藏“提交”按钮。如图二，图三，重复报销信息消除后，系统将隐藏的按钮显示出来。当填写的住宿费存在特殊情况时，系统会自动提示超标，需要上传情况说明，如图四。当住宿费以及飞机票费用存在数字时，公务卡填报明细会显示出来，按照刷卡小票实际情况填写公务卡报销明细。如图四。是否是公支，默认为否，可根据实际情况进行修改。当交通工具为公务车时：需要在右上角选择司机的姓名，负责司机无法报销。当填写飞机金额时，关联的出差报销单交通工具必须是飞机并且填写飞机申请单。</w:t>
      </w:r>
    </w:p>
    <w:p w14:paraId="0395B0B8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2、点击【暂存】按钮时，可在我的待办界面查看业务单据，点击【提交】按钮时，业务单据提交到下一节点。</w:t>
      </w:r>
    </w:p>
    <w:p w14:paraId="5B67F4BC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3、提交数据前点击【附件】，上传附件信息。支持图片格式及PDF格式。</w:t>
      </w:r>
    </w:p>
    <w:p w14:paraId="0BC74B78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590665" cy="3164205"/>
            <wp:effectExtent l="0" t="0" r="635" b="1714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F9BE">
      <w:pPr>
        <w:pStyle w:val="17"/>
        <w:ind w:left="360" w:firstLine="0" w:firstLine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图一</w:t>
      </w:r>
    </w:p>
    <w:p w14:paraId="3B870144">
      <w:pPr>
        <w:ind w:left="-960" w:leftChars="-40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484620" cy="3202305"/>
            <wp:effectExtent l="0" t="0" r="11430" b="1714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80C1"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图二</w:t>
      </w:r>
    </w:p>
    <w:p w14:paraId="09496541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417945" cy="2988945"/>
            <wp:effectExtent l="0" t="0" r="1905" b="190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80DD"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图三</w:t>
      </w:r>
    </w:p>
    <w:p w14:paraId="36155321">
      <w:pPr>
        <w:pStyle w:val="2"/>
        <w:ind w:left="-48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966460" cy="3185160"/>
            <wp:effectExtent l="0" t="0" r="15240" b="1524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56CF">
      <w:pPr>
        <w:pStyle w:val="2"/>
        <w:ind w:left="-480" w:leftChars="0" w:firstLine="0" w:firstLine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图四</w:t>
      </w:r>
    </w:p>
    <w:p w14:paraId="6C0BAF20">
      <w:pPr>
        <w:pStyle w:val="5"/>
        <w:rPr>
          <w:rFonts w:hint="eastAsia" w:ascii="微软雅黑" w:hAnsi="微软雅黑" w:eastAsia="微软雅黑" w:cs="微软雅黑"/>
          <w:lang w:eastAsia="zh-CN"/>
        </w:rPr>
      </w:pPr>
      <w:bookmarkStart w:id="7" w:name="_Toc3235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.1.3</w:t>
      </w:r>
      <w:r>
        <w:rPr>
          <w:rFonts w:hint="eastAsia" w:ascii="微软雅黑" w:hAnsi="微软雅黑" w:eastAsia="微软雅黑" w:cs="微软雅黑"/>
          <w:lang w:eastAsia="zh-CN"/>
        </w:rPr>
        <w:t>经费申请单</w:t>
      </w:r>
      <w:bookmarkEnd w:id="7"/>
    </w:p>
    <w:p w14:paraId="4D42D811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经费报销时，需要先填写经费申请单，需要填写清楚申请事由。</w:t>
      </w:r>
    </w:p>
    <w:p w14:paraId="5A80FA9B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2、点击【暂存】按钮时，可在我的待办界面查看业务单据，点击【提交】按钮时，业务单据提交到下一节点。</w:t>
      </w:r>
    </w:p>
    <w:p w14:paraId="6B4DFA0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088515"/>
            <wp:effectExtent l="0" t="0" r="7620" b="698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63BA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图一</w:t>
      </w:r>
    </w:p>
    <w:p w14:paraId="125AEAD7">
      <w:pPr>
        <w:pStyle w:val="5"/>
        <w:rPr>
          <w:rFonts w:hint="eastAsia" w:ascii="微软雅黑" w:hAnsi="微软雅黑" w:eastAsia="微软雅黑" w:cs="微软雅黑"/>
          <w:lang w:eastAsia="zh-CN"/>
        </w:rPr>
      </w:pPr>
      <w:bookmarkStart w:id="8" w:name="_Toc6877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.1.4</w:t>
      </w:r>
      <w:r>
        <w:rPr>
          <w:rFonts w:hint="eastAsia" w:ascii="微软雅黑" w:hAnsi="微软雅黑" w:eastAsia="微软雅黑" w:cs="微软雅黑"/>
          <w:lang w:eastAsia="zh-CN"/>
        </w:rPr>
        <w:t>经费报销单</w:t>
      </w:r>
      <w:bookmarkEnd w:id="8"/>
    </w:p>
    <w:p w14:paraId="29EED0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1、经费报销单需要关联【经费申请单】，当申请单据领导审批结束后可在经费报销单界面查看。需要注意三点：一：是否是预付款  是预付款，后期需要把发票提交给财务。二、是否是公支 默认为非公支，部门可根据实际情况进行修改。三、支付方式：转账（图一）/公务卡（图二）。填报之前先选择支付方式。</w:t>
      </w:r>
    </w:p>
    <w:p w14:paraId="0ADA81C2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2、点击【暂存】按钮时，可在我的待办界面查看业务单据，点击【提交】按钮时，业务单据提交到下一节点。</w:t>
      </w:r>
    </w:p>
    <w:p w14:paraId="5454DF88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4"/>
          <w:szCs w:val="22"/>
          <w:lang w:val="en-US" w:eastAsia="zh-CN" w:bidi="ar-SA"/>
        </w:rPr>
        <w:t>3、提交数据前点击【附件】，上传附件信息。支持图片格式及PDF格式。</w:t>
      </w:r>
    </w:p>
    <w:p w14:paraId="06B36744">
      <w:pPr>
        <w:pStyle w:val="2"/>
        <w:ind w:left="-960" w:leftChars="-40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452870" cy="2485390"/>
            <wp:effectExtent l="0" t="0" r="5080" b="1016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6283">
      <w:pPr>
        <w:pStyle w:val="2"/>
        <w:ind w:left="-960" w:leftChars="-400" w:firstLine="0" w:firstLine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图一</w:t>
      </w:r>
    </w:p>
    <w:p w14:paraId="62967427">
      <w:pPr>
        <w:pStyle w:val="2"/>
        <w:ind w:left="-960" w:leftChars="-400"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564630" cy="2686685"/>
            <wp:effectExtent l="0" t="0" r="7620" b="1841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1727">
      <w:pPr>
        <w:pStyle w:val="2"/>
        <w:ind w:left="-960" w:leftChars="-400" w:firstLine="0" w:firstLineChars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图二</w:t>
      </w:r>
    </w:p>
    <w:p w14:paraId="14907BF9"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9" w:name="_Toc29871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.2单据</w:t>
      </w:r>
      <w:r>
        <w:rPr>
          <w:rFonts w:hint="eastAsia" w:ascii="微软雅黑" w:hAnsi="微软雅黑" w:eastAsia="微软雅黑" w:cs="微软雅黑"/>
          <w:lang w:eastAsia="zh-CN"/>
        </w:rPr>
        <w:t>审批</w:t>
      </w:r>
      <w:bookmarkEnd w:id="9"/>
    </w:p>
    <w:p w14:paraId="0418350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1、进入系统后，可在我的待办里处理待办事项。</w:t>
      </w:r>
    </w:p>
    <w:p w14:paraId="7667411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450465"/>
            <wp:effectExtent l="0" t="0" r="9525" b="698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873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2、点击首页我的待办，进入到我的待办页面，对我的待办业务进行处理。</w:t>
      </w:r>
    </w:p>
    <w:p w14:paraId="2238AC30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857885"/>
            <wp:effectExtent l="0" t="0" r="12065" b="184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b="608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89EC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3、点击</w:t>
      </w:r>
      <w:r>
        <w:rPr>
          <w:rFonts w:hint="eastAsia" w:ascii="微软雅黑" w:hAnsi="微软雅黑" w:eastAsia="微软雅黑" w:cs="微软雅黑"/>
          <w:lang w:eastAsia="zh-CN"/>
        </w:rPr>
        <w:t>操作下的小图标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16230" cy="227330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r="-8497" b="2796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>，进入需要处理的单据界面，最后点击【</w:t>
      </w:r>
      <w:r>
        <w:rPr>
          <w:rFonts w:hint="eastAsia" w:ascii="微软雅黑" w:hAnsi="微软雅黑" w:eastAsia="微软雅黑" w:cs="微软雅黑"/>
          <w:lang w:eastAsia="zh-CN"/>
        </w:rPr>
        <w:t>同意</w:t>
      </w:r>
      <w:r>
        <w:rPr>
          <w:rFonts w:hint="eastAsia" w:ascii="微软雅黑" w:hAnsi="微软雅黑" w:eastAsia="微软雅黑" w:cs="微软雅黑"/>
        </w:rPr>
        <w:t>】按钮，可</w:t>
      </w:r>
      <w:r>
        <w:rPr>
          <w:rFonts w:hint="eastAsia" w:ascii="微软雅黑" w:hAnsi="微软雅黑" w:eastAsia="微软雅黑" w:cs="微软雅黑"/>
          <w:lang w:eastAsia="zh-CN"/>
        </w:rPr>
        <w:t>自动流转到</w:t>
      </w:r>
      <w:r>
        <w:rPr>
          <w:rFonts w:hint="eastAsia" w:ascii="微软雅黑" w:hAnsi="微软雅黑" w:eastAsia="微软雅黑" w:cs="微软雅黑"/>
        </w:rPr>
        <w:t>下一节点的待处理人员，点击【</w:t>
      </w:r>
      <w:r>
        <w:rPr>
          <w:rFonts w:hint="eastAsia" w:ascii="微软雅黑" w:hAnsi="微软雅黑" w:eastAsia="微软雅黑" w:cs="微软雅黑"/>
          <w:lang w:eastAsia="zh-CN"/>
        </w:rPr>
        <w:t>回退</w:t>
      </w:r>
      <w:r>
        <w:rPr>
          <w:rFonts w:hint="eastAsia" w:ascii="微软雅黑" w:hAnsi="微软雅黑" w:eastAsia="微软雅黑" w:cs="微软雅黑"/>
        </w:rPr>
        <w:t>】则可以退回给上一节点。</w:t>
      </w:r>
    </w:p>
    <w:p w14:paraId="5F12E700"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2459990"/>
            <wp:effectExtent l="0" t="0" r="3175" b="1651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8BAF"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ab/>
      </w:r>
    </w:p>
    <w:p w14:paraId="4C3901DF">
      <w:pPr>
        <w:pStyle w:val="4"/>
        <w:rPr>
          <w:rFonts w:hint="eastAsia" w:ascii="微软雅黑" w:hAnsi="微软雅黑" w:eastAsia="微软雅黑" w:cs="微软雅黑"/>
        </w:rPr>
      </w:pPr>
      <w:bookmarkStart w:id="10" w:name="_Toc24997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单据跟踪</w:t>
      </w:r>
      <w:bookmarkEnd w:id="10"/>
    </w:p>
    <w:p w14:paraId="58CA8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一、我的发起查看：点击业务办理</w:t>
      </w:r>
      <w:r>
        <w:rPr>
          <w:rFonts w:hint="eastAsia" w:ascii="微软雅黑" w:hAnsi="微软雅黑" w:eastAsia="微软雅黑" w:cs="微软雅黑"/>
          <w:lang w:val="en-US" w:eastAsia="zh-CN"/>
        </w:rPr>
        <w:t>--我发起的，进入我的发起界面，点击业务单据后的查看下的小图标，可以查看业务单据。</w:t>
      </w:r>
    </w:p>
    <w:p w14:paraId="22DB8D02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10985" cy="1610360"/>
            <wp:effectExtent l="0" t="0" r="18415" b="889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5005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548755" cy="1804670"/>
            <wp:effectExtent l="0" t="0" r="4445" b="508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3E1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lang w:eastAsia="zh-CN"/>
        </w:rPr>
        <w:t>打开我的已办，点击详情，打开业务单据。点击查看审批记录，可查看当前单据的流程节点。</w:t>
      </w:r>
    </w:p>
    <w:p w14:paraId="6EEFCF12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579235" cy="917575"/>
            <wp:effectExtent l="0" t="0" r="12065" b="1587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b="52870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41CB">
      <w:pPr>
        <w:ind w:left="-960" w:leftChars="-40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62420" cy="2172335"/>
            <wp:effectExtent l="0" t="0" r="5080" b="1841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F0EE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258060"/>
            <wp:effectExtent l="0" t="0" r="8255" b="889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939C">
      <w:pPr>
        <w:pStyle w:val="4"/>
        <w:rPr>
          <w:rFonts w:hint="eastAsia" w:ascii="微软雅黑" w:hAnsi="微软雅黑" w:eastAsia="微软雅黑" w:cs="微软雅黑"/>
        </w:rPr>
      </w:pPr>
      <w:bookmarkStart w:id="11" w:name="_Toc21423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单据删除</w:t>
      </w:r>
      <w:bookmarkEnd w:id="11"/>
    </w:p>
    <w:p w14:paraId="7EECD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我的发起查看：点击业务办理</w:t>
      </w:r>
      <w:r>
        <w:rPr>
          <w:rFonts w:hint="eastAsia" w:ascii="微软雅黑" w:hAnsi="微软雅黑" w:eastAsia="微软雅黑" w:cs="微软雅黑"/>
          <w:lang w:val="en-US" w:eastAsia="zh-CN"/>
        </w:rPr>
        <w:t>--我发起的，进入我的发起界面，点击业务单据后的删除下的小图标，可以删除业务单据。</w:t>
      </w:r>
      <w:r>
        <w:rPr>
          <w:rFonts w:hint="eastAsia" w:ascii="微软雅黑" w:hAnsi="微软雅黑" w:eastAsia="微软雅黑" w:cs="微软雅黑"/>
        </w:rPr>
        <w:t>（注：只有在新建的单据可以进行删除，已进行流程处理的单据不能删除。）</w:t>
      </w:r>
    </w:p>
    <w:p w14:paraId="0814AE2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722755"/>
            <wp:effectExtent l="0" t="0" r="2540" b="107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FB81">
      <w:pPr>
        <w:rPr>
          <w:rFonts w:hint="eastAsia" w:ascii="微软雅黑" w:hAnsi="微软雅黑" w:eastAsia="微软雅黑" w:cs="微软雅黑"/>
        </w:rPr>
      </w:pPr>
    </w:p>
    <w:p w14:paraId="40384AEC">
      <w:pPr>
        <w:pStyle w:val="4"/>
        <w:rPr>
          <w:rFonts w:hint="eastAsia" w:ascii="微软雅黑" w:hAnsi="微软雅黑" w:eastAsia="微软雅黑" w:cs="微软雅黑"/>
        </w:rPr>
      </w:pPr>
      <w:bookmarkStart w:id="12" w:name="_Toc6719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表单打印</w:t>
      </w:r>
      <w:bookmarkEnd w:id="12"/>
    </w:p>
    <w:p w14:paraId="5E296FA2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1、对于已经审批完成的单据，可打开单据点击上方的【</w:t>
      </w:r>
      <w:r>
        <w:rPr>
          <w:rFonts w:hint="eastAsia" w:ascii="微软雅黑" w:hAnsi="微软雅黑" w:eastAsia="微软雅黑" w:cs="微软雅黑"/>
          <w:lang w:eastAsia="zh-CN"/>
        </w:rPr>
        <w:t>打印</w:t>
      </w:r>
      <w:r>
        <w:rPr>
          <w:rFonts w:hint="eastAsia" w:ascii="微软雅黑" w:hAnsi="微软雅黑" w:eastAsia="微软雅黑" w:cs="微软雅黑"/>
        </w:rPr>
        <w:t xml:space="preserve">】按钮，进入单据预览打印界面。 </w:t>
      </w:r>
    </w:p>
    <w:p w14:paraId="5FE9A649">
      <w:pPr>
        <w:ind w:left="-960" w:leftChars="-40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528435" cy="2202815"/>
            <wp:effectExtent l="0" t="0" r="5715" b="698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C2C3">
      <w:pPr>
        <w:rPr>
          <w:rFonts w:hint="eastAsia" w:ascii="微软雅黑" w:hAnsi="微软雅黑" w:eastAsia="微软雅黑" w:cs="微软雅黑"/>
        </w:rPr>
      </w:pPr>
    </w:p>
    <w:p w14:paraId="18F03C39">
      <w:pPr>
        <w:pStyle w:val="17"/>
        <w:ind w:left="72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点击【打印】按钮进行打印</w:t>
      </w:r>
    </w:p>
    <w:p w14:paraId="12BA98E2">
      <w:pPr>
        <w:pStyle w:val="17"/>
        <w:ind w:left="-96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499225" cy="3319145"/>
            <wp:effectExtent l="0" t="0" r="15875" b="1460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AD87">
      <w:pPr>
        <w:pStyle w:val="3"/>
        <w:rPr>
          <w:rFonts w:hint="eastAsia" w:ascii="微软雅黑" w:hAnsi="微软雅黑" w:eastAsia="微软雅黑" w:cs="微软雅黑"/>
          <w:color w:val="FF0000"/>
        </w:rPr>
      </w:pPr>
      <w:bookmarkStart w:id="13" w:name="_Toc23091"/>
      <w:r>
        <w:rPr>
          <w:rFonts w:hint="eastAsia" w:ascii="微软雅黑" w:hAnsi="微软雅黑" w:eastAsia="微软雅黑" w:cs="微软雅黑"/>
          <w:lang w:eastAsia="zh-CN"/>
        </w:rPr>
        <w:t>三</w:t>
      </w:r>
      <w:r>
        <w:rPr>
          <w:rFonts w:hint="eastAsia" w:ascii="微软雅黑" w:hAnsi="微软雅黑" w:eastAsia="微软雅黑" w:cs="微软雅黑"/>
        </w:rPr>
        <w:t>．出纳审核</w:t>
      </w:r>
      <w:bookmarkEnd w:id="13"/>
    </w:p>
    <w:p w14:paraId="4C64780D">
      <w:pPr>
        <w:pStyle w:val="4"/>
        <w:rPr>
          <w:rFonts w:hint="eastAsia" w:ascii="微软雅黑" w:hAnsi="微软雅黑" w:eastAsia="微软雅黑" w:cs="微软雅黑"/>
        </w:rPr>
      </w:pPr>
      <w:bookmarkStart w:id="14" w:name="_Toc25181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.1出纳审核</w:t>
      </w:r>
      <w:bookmarkEnd w:id="14"/>
    </w:p>
    <w:p w14:paraId="6DB757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t>部门</w:t>
      </w:r>
      <w:r>
        <w:rPr>
          <w:rFonts w:hint="eastAsia" w:ascii="微软雅黑" w:hAnsi="微软雅黑" w:eastAsia="微软雅黑" w:cs="微软雅黑"/>
          <w:lang w:eastAsia="zh-CN"/>
        </w:rPr>
        <w:t>人员</w:t>
      </w:r>
      <w:r>
        <w:rPr>
          <w:rFonts w:hint="eastAsia" w:ascii="微软雅黑" w:hAnsi="微软雅黑" w:eastAsia="微软雅黑" w:cs="微软雅黑"/>
        </w:rPr>
        <w:t>填完单据后，经由部门负责人签字确认会传递给出纳审核票据。</w:t>
      </w:r>
      <w:r>
        <w:rPr>
          <w:rFonts w:hint="eastAsia" w:ascii="微软雅黑" w:hAnsi="微软雅黑" w:eastAsia="微软雅黑" w:cs="微软雅黑"/>
          <w:lang w:eastAsia="zh-CN"/>
        </w:rPr>
        <w:t>点击我的待办</w:t>
      </w:r>
      <w:r>
        <w:rPr>
          <w:rFonts w:hint="eastAsia" w:ascii="微软雅黑" w:hAnsi="微软雅黑" w:eastAsia="微软雅黑" w:cs="微软雅黑"/>
          <w:lang w:val="en-US" w:eastAsia="zh-CN"/>
        </w:rPr>
        <w:t>--点击附件查看可查看客户上传的业务单据。</w:t>
      </w:r>
    </w:p>
    <w:p w14:paraId="2DA6FE78">
      <w:pPr>
        <w:rPr>
          <w:rFonts w:hint="eastAsia" w:ascii="微软雅黑" w:hAnsi="微软雅黑" w:eastAsia="微软雅黑" w:cs="微软雅黑"/>
        </w:rPr>
      </w:pPr>
    </w:p>
    <w:p w14:paraId="3A5C541A">
      <w:pPr>
        <w:pStyle w:val="4"/>
        <w:rPr>
          <w:rFonts w:hint="eastAsia" w:ascii="微软雅黑" w:hAnsi="微软雅黑" w:eastAsia="微软雅黑" w:cs="微软雅黑"/>
        </w:rPr>
      </w:pPr>
      <w:bookmarkStart w:id="15" w:name="_Toc10498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.2出纳收票</w:t>
      </w:r>
      <w:bookmarkEnd w:id="15"/>
    </w:p>
    <w:p w14:paraId="70A5FD51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当单据流程处理完毕后，部门内勤需要打出流程处理完的单据，交给出纳，出纳在我的待办中通过</w:t>
      </w:r>
      <w:r>
        <w:rPr>
          <w:rFonts w:hint="eastAsia" w:ascii="微软雅黑" w:hAnsi="微软雅黑" w:eastAsia="微软雅黑" w:cs="微软雅黑"/>
          <w:lang w:eastAsia="zh-CN"/>
        </w:rPr>
        <w:t>点击操作下的小图标，</w:t>
      </w:r>
      <w:r>
        <w:rPr>
          <w:rFonts w:hint="eastAsia" w:ascii="微软雅黑" w:hAnsi="微软雅黑" w:eastAsia="微软雅黑" w:cs="微软雅黑"/>
        </w:rPr>
        <w:t>单张对单据进行收票，</w:t>
      </w:r>
      <w:r>
        <w:rPr>
          <w:rFonts w:hint="eastAsia" w:ascii="微软雅黑" w:hAnsi="微软雅黑" w:eastAsia="微软雅黑" w:cs="微软雅黑"/>
          <w:lang w:eastAsia="zh-CN"/>
        </w:rPr>
        <w:t>收票时，需要对单据使用的指标数据进行分配</w:t>
      </w:r>
      <w:r>
        <w:rPr>
          <w:rFonts w:hint="eastAsia" w:ascii="微软雅黑" w:hAnsi="微软雅黑" w:eastAsia="微软雅黑" w:cs="微软雅黑"/>
        </w:rPr>
        <w:t>。</w:t>
      </w:r>
    </w:p>
    <w:p w14:paraId="3B931E23">
      <w:pPr>
        <w:pStyle w:val="2"/>
        <w:ind w:left="-120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747510" cy="3223895"/>
            <wp:effectExtent l="0" t="0" r="15240" b="1460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7CEE"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16" w:name="_Toc21016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.3出纳</w:t>
      </w:r>
      <w:r>
        <w:rPr>
          <w:rFonts w:hint="eastAsia" w:ascii="微软雅黑" w:hAnsi="微软雅黑" w:eastAsia="微软雅黑" w:cs="微软雅黑"/>
          <w:lang w:eastAsia="zh-CN"/>
        </w:rPr>
        <w:t>报销</w:t>
      </w:r>
      <w:bookmarkEnd w:id="16"/>
    </w:p>
    <w:p w14:paraId="5A475732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将受到的流程处理完毕的单据进行收票处理，出纳在我的待办中通过【打开单据】单张对单据进行报销。</w:t>
      </w:r>
    </w:p>
    <w:p w14:paraId="192955C6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278380"/>
            <wp:effectExtent l="0" t="0" r="10160" b="762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5536">
      <w:pPr>
        <w:pStyle w:val="4"/>
        <w:rPr>
          <w:rFonts w:hint="eastAsia" w:ascii="微软雅黑" w:hAnsi="微软雅黑" w:eastAsia="微软雅黑" w:cs="微软雅黑"/>
        </w:rPr>
      </w:pPr>
      <w:bookmarkStart w:id="17" w:name="_Toc20600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.4出纳查询</w:t>
      </w:r>
      <w:bookmarkEnd w:id="17"/>
    </w:p>
    <w:p w14:paraId="0058F3F4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eastAsia="zh-CN"/>
        </w:rPr>
        <w:t>可在报表管理中查看单位的报销明细信息。</w:t>
      </w:r>
    </w:p>
    <w:p w14:paraId="2E9A4736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142490"/>
            <wp:effectExtent l="0" t="0" r="6985" b="1016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5BF8">
      <w:pPr>
        <w:rPr>
          <w:rFonts w:hint="eastAsia" w:ascii="微软雅黑" w:hAnsi="微软雅黑" w:eastAsia="微软雅黑" w:cs="微软雅黑"/>
        </w:rPr>
      </w:pPr>
    </w:p>
    <w:p w14:paraId="672AD106">
      <w:pPr>
        <w:pStyle w:val="3"/>
        <w:rPr>
          <w:rFonts w:hint="eastAsia" w:ascii="微软雅黑" w:hAnsi="微软雅黑" w:eastAsia="微软雅黑" w:cs="微软雅黑"/>
        </w:rPr>
      </w:pPr>
      <w:bookmarkStart w:id="18" w:name="_Toc22111"/>
      <w:r>
        <w:rPr>
          <w:rFonts w:hint="eastAsia" w:ascii="微软雅黑" w:hAnsi="微软雅黑" w:eastAsia="微软雅黑" w:cs="微软雅黑"/>
          <w:lang w:eastAsia="zh-CN"/>
        </w:rPr>
        <w:t>四</w:t>
      </w:r>
      <w:r>
        <w:rPr>
          <w:rFonts w:hint="eastAsia" w:ascii="微软雅黑" w:hAnsi="微软雅黑" w:eastAsia="微软雅黑" w:cs="微软雅黑"/>
        </w:rPr>
        <w:t>．领导审批</w:t>
      </w:r>
      <w:bookmarkEnd w:id="18"/>
      <w:r>
        <w:rPr>
          <w:rFonts w:hint="eastAsia" w:ascii="微软雅黑" w:hAnsi="微软雅黑" w:eastAsia="微软雅黑" w:cs="微软雅黑"/>
        </w:rPr>
        <w:t xml:space="preserve"> </w:t>
      </w:r>
    </w:p>
    <w:p w14:paraId="6A121055">
      <w:pPr>
        <w:pStyle w:val="4"/>
        <w:rPr>
          <w:rFonts w:hint="eastAsia" w:ascii="微软雅黑" w:hAnsi="微软雅黑" w:eastAsia="微软雅黑" w:cs="微软雅黑"/>
        </w:rPr>
      </w:pPr>
      <w:bookmarkStart w:id="19" w:name="_Toc14274"/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.1领导审批</w:t>
      </w:r>
      <w:bookmarkEnd w:id="19"/>
    </w:p>
    <w:p w14:paraId="5A03D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1、进入系统后，点击“</w:t>
      </w:r>
      <w:r>
        <w:rPr>
          <w:rFonts w:hint="eastAsia" w:ascii="微软雅黑" w:hAnsi="微软雅黑" w:eastAsia="微软雅黑" w:cs="微软雅黑"/>
          <w:lang w:eastAsia="zh-CN"/>
        </w:rPr>
        <w:t>我的待办</w:t>
      </w:r>
      <w:r>
        <w:rPr>
          <w:rFonts w:hint="eastAsia" w:ascii="微软雅黑" w:hAnsi="微软雅黑" w:eastAsia="微软雅黑" w:cs="微软雅黑"/>
        </w:rPr>
        <w:t>”打开我的待办或者在界面上直接点击待办任务进行业务处理。</w:t>
      </w:r>
    </w:p>
    <w:p w14:paraId="2A8372D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042795"/>
            <wp:effectExtent l="0" t="0" r="6350" b="1460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1514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</w:t>
      </w:r>
    </w:p>
    <w:p w14:paraId="3BBB39B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</w:t>
      </w:r>
      <w:r>
        <w:rPr>
          <w:rFonts w:hint="eastAsia" w:ascii="微软雅黑" w:hAnsi="微软雅黑" w:eastAsia="微软雅黑" w:cs="微软雅黑"/>
          <w:lang w:eastAsia="zh-CN"/>
        </w:rPr>
        <w:t>操作下的按钮</w:t>
      </w:r>
      <w:r>
        <w:rPr>
          <w:rFonts w:hint="eastAsia" w:ascii="微软雅黑" w:hAnsi="微软雅黑" w:eastAsia="微软雅黑" w:cs="微软雅黑"/>
        </w:rPr>
        <w:t>，进入需要处理的单据界面，</w:t>
      </w:r>
      <w:r>
        <w:rPr>
          <w:rFonts w:hint="eastAsia" w:ascii="微软雅黑" w:hAnsi="微软雅黑" w:eastAsia="微软雅黑" w:cs="微软雅黑"/>
          <w:lang w:eastAsia="zh-CN"/>
        </w:rPr>
        <w:t>点击同意按钮，系统将自动将领导签名匹配到相对应的地方，同时业务流程将自动传入到下一节点</w:t>
      </w:r>
      <w:r>
        <w:rPr>
          <w:rFonts w:hint="eastAsia" w:ascii="微软雅黑" w:hAnsi="微软雅黑" w:eastAsia="微软雅黑" w:cs="微软雅黑"/>
        </w:rPr>
        <w:t>。</w:t>
      </w:r>
    </w:p>
    <w:p w14:paraId="0ECA7905">
      <w:p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14600"/>
            <wp:effectExtent l="0" t="0" r="5080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326E">
      <w:pPr>
        <w:pStyle w:val="2"/>
        <w:ind w:left="259" w:leftChars="0" w:hanging="259" w:hangingChars="108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37860" cy="2353945"/>
            <wp:effectExtent l="0" t="0" r="15240" b="8255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A2E2"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 xml:space="preserve"> </w:t>
      </w:r>
    </w:p>
    <w:p w14:paraId="485D7C7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</w:t>
      </w:r>
      <w:r>
        <w:rPr>
          <w:rFonts w:hint="eastAsia" w:ascii="微软雅黑" w:hAnsi="微软雅黑" w:eastAsia="微软雅黑" w:cs="微软雅黑"/>
        </w:rPr>
        <w:t>可在我的已办里面查看已处理的单据信息</w:t>
      </w:r>
    </w:p>
    <w:p w14:paraId="1217A7F1">
      <w:pPr>
        <w:rPr>
          <w:rFonts w:hint="eastAsia" w:ascii="微软雅黑" w:hAnsi="微软雅黑" w:eastAsia="微软雅黑" w:cs="微软雅黑"/>
        </w:rPr>
      </w:pPr>
    </w:p>
    <w:p w14:paraId="12981CB1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1624965"/>
            <wp:effectExtent l="0" t="0" r="9525" b="1333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158E">
      <w:pPr>
        <w:pStyle w:val="3"/>
        <w:rPr>
          <w:rFonts w:hint="eastAsia" w:ascii="微软雅黑" w:hAnsi="微软雅黑" w:eastAsia="微软雅黑" w:cs="微软雅黑"/>
        </w:rPr>
      </w:pPr>
      <w:bookmarkStart w:id="20" w:name="_Toc6080"/>
      <w:r>
        <w:rPr>
          <w:rFonts w:hint="eastAsia" w:ascii="微软雅黑" w:hAnsi="微软雅黑" w:eastAsia="微软雅黑" w:cs="微软雅黑"/>
          <w:lang w:eastAsia="zh-CN"/>
        </w:rPr>
        <w:t>五</w:t>
      </w:r>
      <w:r>
        <w:rPr>
          <w:rFonts w:hint="eastAsia" w:ascii="微软雅黑" w:hAnsi="微软雅黑" w:eastAsia="微软雅黑" w:cs="微软雅黑"/>
        </w:rPr>
        <w:t>．基本信息维护</w:t>
      </w:r>
      <w:bookmarkEnd w:id="20"/>
    </w:p>
    <w:p w14:paraId="2EAD8FB7"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21" w:name="_Toc4867"/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.1</w:t>
      </w:r>
      <w:r>
        <w:rPr>
          <w:rFonts w:hint="eastAsia" w:ascii="微软雅黑" w:hAnsi="微软雅黑" w:eastAsia="微软雅黑" w:cs="微软雅黑"/>
          <w:lang w:eastAsia="zh-CN"/>
        </w:rPr>
        <w:t>人员信息维护</w:t>
      </w:r>
      <w:bookmarkEnd w:id="21"/>
    </w:p>
    <w:p w14:paraId="7D7F38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当单位新增人员或者人员信息进行变更时，可在人员信息维护界面对人员信息进行变更。主要维护当前人员的公务卡信息以及银行卡信息，领导的签名信息。</w:t>
      </w:r>
    </w:p>
    <w:p w14:paraId="357CBF81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46545" cy="2174875"/>
            <wp:effectExtent l="0" t="0" r="1905" b="1587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40BB"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22" w:name="_Toc6259"/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部门信息维护</w:t>
      </w:r>
      <w:bookmarkEnd w:id="22"/>
    </w:p>
    <w:p w14:paraId="0272BB0B">
      <w:pPr>
        <w:spacing w:line="36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对单位的部门信息进行维护。</w:t>
      </w:r>
    </w:p>
    <w:p w14:paraId="24EEFEC6">
      <w:pPr>
        <w:pStyle w:val="2"/>
        <w:ind w:left="-960" w:leftChars="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485255" cy="2842260"/>
            <wp:effectExtent l="0" t="0" r="10795" b="15240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rcRect r="7337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BB50">
      <w:pPr>
        <w:spacing w:line="360" w:lineRule="auto"/>
        <w:rPr>
          <w:rFonts w:hint="eastAsia" w:ascii="微软雅黑" w:hAnsi="微软雅黑" w:eastAsia="微软雅黑" w:cs="微软雅黑"/>
        </w:rPr>
      </w:pPr>
    </w:p>
    <w:p w14:paraId="64C44B8B"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23" w:name="_Toc1964"/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出差地点及住宿标准</w:t>
      </w:r>
      <w:bookmarkEnd w:id="23"/>
    </w:p>
    <w:p w14:paraId="062CC60F">
      <w:p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点击【</w:t>
      </w:r>
      <w:r>
        <w:rPr>
          <w:rFonts w:hint="eastAsia" w:ascii="微软雅黑" w:hAnsi="微软雅黑" w:eastAsia="微软雅黑" w:cs="微软雅黑"/>
          <w:lang w:eastAsia="zh-CN"/>
        </w:rPr>
        <w:t>系统管理</w:t>
      </w:r>
      <w:r>
        <w:rPr>
          <w:rFonts w:hint="eastAsia" w:ascii="微软雅黑" w:hAnsi="微软雅黑" w:eastAsia="微软雅黑" w:cs="微软雅黑"/>
        </w:rPr>
        <w:t>】-【差旅费标准】-进入差旅费界面，可直接添加差旅费标准</w:t>
      </w:r>
    </w:p>
    <w:p w14:paraId="566A1A8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366645"/>
            <wp:effectExtent l="0" t="0" r="9525" b="14605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9507306"/>
      <w:docPartObj>
        <w:docPartGallery w:val="autotext"/>
      </w:docPartObj>
    </w:sdtPr>
    <w:sdtContent>
      <w:p w14:paraId="08622B9B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 w14:paraId="1651BA26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E0D30"/>
    <w:multiLevelType w:val="singleLevel"/>
    <w:tmpl w:val="85EE0D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8A430F"/>
    <w:multiLevelType w:val="singleLevel"/>
    <w:tmpl w:val="D68A430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2F9DB46"/>
    <w:multiLevelType w:val="singleLevel"/>
    <w:tmpl w:val="42F9DB4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0NDc5N2EwM2U3ZDQxYmFlMDUzODIyN2QxZThiOTEifQ=="/>
  </w:docVars>
  <w:rsids>
    <w:rsidRoot w:val="002046B2"/>
    <w:rsid w:val="00005152"/>
    <w:rsid w:val="00030F51"/>
    <w:rsid w:val="0004066C"/>
    <w:rsid w:val="000475B5"/>
    <w:rsid w:val="00053933"/>
    <w:rsid w:val="00056BBE"/>
    <w:rsid w:val="0007620E"/>
    <w:rsid w:val="00077A4D"/>
    <w:rsid w:val="0008079F"/>
    <w:rsid w:val="00082D96"/>
    <w:rsid w:val="00085189"/>
    <w:rsid w:val="00090A3C"/>
    <w:rsid w:val="00097E28"/>
    <w:rsid w:val="000A2A34"/>
    <w:rsid w:val="000B271B"/>
    <w:rsid w:val="000B3190"/>
    <w:rsid w:val="000B42A1"/>
    <w:rsid w:val="000B4EDF"/>
    <w:rsid w:val="000B50C0"/>
    <w:rsid w:val="000B603F"/>
    <w:rsid w:val="000C008B"/>
    <w:rsid w:val="000C2AC5"/>
    <w:rsid w:val="000C497C"/>
    <w:rsid w:val="000C4B0C"/>
    <w:rsid w:val="000D424C"/>
    <w:rsid w:val="000D6746"/>
    <w:rsid w:val="000E3F87"/>
    <w:rsid w:val="000F086E"/>
    <w:rsid w:val="000F5C58"/>
    <w:rsid w:val="000F75BF"/>
    <w:rsid w:val="00105762"/>
    <w:rsid w:val="001071B7"/>
    <w:rsid w:val="001073D1"/>
    <w:rsid w:val="001237C8"/>
    <w:rsid w:val="0012407C"/>
    <w:rsid w:val="00124CAB"/>
    <w:rsid w:val="001255CB"/>
    <w:rsid w:val="001340EF"/>
    <w:rsid w:val="001343F2"/>
    <w:rsid w:val="0015338C"/>
    <w:rsid w:val="001655A4"/>
    <w:rsid w:val="001655A8"/>
    <w:rsid w:val="00187406"/>
    <w:rsid w:val="00192C37"/>
    <w:rsid w:val="00195859"/>
    <w:rsid w:val="001A4DC9"/>
    <w:rsid w:val="001A606B"/>
    <w:rsid w:val="001B280F"/>
    <w:rsid w:val="001B37C7"/>
    <w:rsid w:val="001B3939"/>
    <w:rsid w:val="001B5E1C"/>
    <w:rsid w:val="001B70F5"/>
    <w:rsid w:val="001C3FE5"/>
    <w:rsid w:val="001E205A"/>
    <w:rsid w:val="001E2457"/>
    <w:rsid w:val="001E3964"/>
    <w:rsid w:val="001E42CC"/>
    <w:rsid w:val="00201EE9"/>
    <w:rsid w:val="002046B2"/>
    <w:rsid w:val="002055CE"/>
    <w:rsid w:val="002064F4"/>
    <w:rsid w:val="0020691A"/>
    <w:rsid w:val="00214656"/>
    <w:rsid w:val="0022035B"/>
    <w:rsid w:val="00222577"/>
    <w:rsid w:val="00225720"/>
    <w:rsid w:val="00227C7F"/>
    <w:rsid w:val="00230346"/>
    <w:rsid w:val="0024521A"/>
    <w:rsid w:val="00252F4D"/>
    <w:rsid w:val="0025429A"/>
    <w:rsid w:val="0025611E"/>
    <w:rsid w:val="00261D73"/>
    <w:rsid w:val="002925AC"/>
    <w:rsid w:val="00292A5C"/>
    <w:rsid w:val="002A5652"/>
    <w:rsid w:val="002A7EE1"/>
    <w:rsid w:val="002B0B73"/>
    <w:rsid w:val="002C6A77"/>
    <w:rsid w:val="002C7CCD"/>
    <w:rsid w:val="002C7F08"/>
    <w:rsid w:val="002D05C1"/>
    <w:rsid w:val="002D4231"/>
    <w:rsid w:val="002E1369"/>
    <w:rsid w:val="002E1A81"/>
    <w:rsid w:val="002E594E"/>
    <w:rsid w:val="002E6AB1"/>
    <w:rsid w:val="002E7147"/>
    <w:rsid w:val="00301772"/>
    <w:rsid w:val="00313448"/>
    <w:rsid w:val="00321C42"/>
    <w:rsid w:val="00321FB4"/>
    <w:rsid w:val="003407E2"/>
    <w:rsid w:val="003430D6"/>
    <w:rsid w:val="0034728C"/>
    <w:rsid w:val="00347BAF"/>
    <w:rsid w:val="003514BA"/>
    <w:rsid w:val="00357643"/>
    <w:rsid w:val="00367EA8"/>
    <w:rsid w:val="00375FC6"/>
    <w:rsid w:val="00390BB4"/>
    <w:rsid w:val="003A68AC"/>
    <w:rsid w:val="003B6337"/>
    <w:rsid w:val="003B7497"/>
    <w:rsid w:val="003B7E7A"/>
    <w:rsid w:val="003C0FBF"/>
    <w:rsid w:val="003C1A2C"/>
    <w:rsid w:val="003C1CE5"/>
    <w:rsid w:val="003C4474"/>
    <w:rsid w:val="003C7DBB"/>
    <w:rsid w:val="003D1808"/>
    <w:rsid w:val="003E2D55"/>
    <w:rsid w:val="003E52DB"/>
    <w:rsid w:val="003F058A"/>
    <w:rsid w:val="003F1949"/>
    <w:rsid w:val="004005EC"/>
    <w:rsid w:val="004108F4"/>
    <w:rsid w:val="00416261"/>
    <w:rsid w:val="00417D20"/>
    <w:rsid w:val="004449A9"/>
    <w:rsid w:val="00454A96"/>
    <w:rsid w:val="00457564"/>
    <w:rsid w:val="00462859"/>
    <w:rsid w:val="00486B1A"/>
    <w:rsid w:val="0049021B"/>
    <w:rsid w:val="004A22AA"/>
    <w:rsid w:val="004A6C6B"/>
    <w:rsid w:val="004B0F43"/>
    <w:rsid w:val="004B454A"/>
    <w:rsid w:val="004B633A"/>
    <w:rsid w:val="004C2309"/>
    <w:rsid w:val="004E162B"/>
    <w:rsid w:val="004E1EA8"/>
    <w:rsid w:val="004F1DEA"/>
    <w:rsid w:val="00502798"/>
    <w:rsid w:val="00505473"/>
    <w:rsid w:val="00505C6A"/>
    <w:rsid w:val="00516C1C"/>
    <w:rsid w:val="00516CBA"/>
    <w:rsid w:val="00534636"/>
    <w:rsid w:val="005367A8"/>
    <w:rsid w:val="00540847"/>
    <w:rsid w:val="00544AC8"/>
    <w:rsid w:val="00560E0C"/>
    <w:rsid w:val="00562B20"/>
    <w:rsid w:val="00565A5C"/>
    <w:rsid w:val="00570B3A"/>
    <w:rsid w:val="00581167"/>
    <w:rsid w:val="0058407F"/>
    <w:rsid w:val="00591CD6"/>
    <w:rsid w:val="0059724B"/>
    <w:rsid w:val="005A1EDE"/>
    <w:rsid w:val="005A5F75"/>
    <w:rsid w:val="005A6A8C"/>
    <w:rsid w:val="005C3143"/>
    <w:rsid w:val="005D30E2"/>
    <w:rsid w:val="005D5B06"/>
    <w:rsid w:val="005D7BFA"/>
    <w:rsid w:val="005E4908"/>
    <w:rsid w:val="005E7B6E"/>
    <w:rsid w:val="005F05F9"/>
    <w:rsid w:val="005F3687"/>
    <w:rsid w:val="005F46A3"/>
    <w:rsid w:val="005F65A3"/>
    <w:rsid w:val="0060223E"/>
    <w:rsid w:val="00602D99"/>
    <w:rsid w:val="006102AC"/>
    <w:rsid w:val="00614BE8"/>
    <w:rsid w:val="0062424C"/>
    <w:rsid w:val="006243A1"/>
    <w:rsid w:val="00625AA1"/>
    <w:rsid w:val="006404CC"/>
    <w:rsid w:val="00644BC5"/>
    <w:rsid w:val="00651FC9"/>
    <w:rsid w:val="00654819"/>
    <w:rsid w:val="006567D9"/>
    <w:rsid w:val="0068566A"/>
    <w:rsid w:val="00695160"/>
    <w:rsid w:val="006A12DA"/>
    <w:rsid w:val="006A2AB6"/>
    <w:rsid w:val="006B261F"/>
    <w:rsid w:val="006D15CE"/>
    <w:rsid w:val="006E3C47"/>
    <w:rsid w:val="00701A80"/>
    <w:rsid w:val="00701D6E"/>
    <w:rsid w:val="0070276B"/>
    <w:rsid w:val="00705934"/>
    <w:rsid w:val="0070614C"/>
    <w:rsid w:val="00711C37"/>
    <w:rsid w:val="00717279"/>
    <w:rsid w:val="00721E9C"/>
    <w:rsid w:val="00730A32"/>
    <w:rsid w:val="00731003"/>
    <w:rsid w:val="007313D8"/>
    <w:rsid w:val="007329C8"/>
    <w:rsid w:val="007360B9"/>
    <w:rsid w:val="00737FDC"/>
    <w:rsid w:val="007562EB"/>
    <w:rsid w:val="0075778B"/>
    <w:rsid w:val="0076084F"/>
    <w:rsid w:val="0076223A"/>
    <w:rsid w:val="00764071"/>
    <w:rsid w:val="00766D35"/>
    <w:rsid w:val="00785BAB"/>
    <w:rsid w:val="00790B70"/>
    <w:rsid w:val="00797BB7"/>
    <w:rsid w:val="007A0B3C"/>
    <w:rsid w:val="007A48F7"/>
    <w:rsid w:val="007B208D"/>
    <w:rsid w:val="007B6439"/>
    <w:rsid w:val="007C2D04"/>
    <w:rsid w:val="007C4DC0"/>
    <w:rsid w:val="007C5C3A"/>
    <w:rsid w:val="007D1B03"/>
    <w:rsid w:val="007D5DB9"/>
    <w:rsid w:val="007E14A6"/>
    <w:rsid w:val="007E6DAE"/>
    <w:rsid w:val="007F5A8D"/>
    <w:rsid w:val="007F7558"/>
    <w:rsid w:val="00800492"/>
    <w:rsid w:val="00803334"/>
    <w:rsid w:val="00810AFE"/>
    <w:rsid w:val="008134AD"/>
    <w:rsid w:val="00833315"/>
    <w:rsid w:val="00847005"/>
    <w:rsid w:val="00851D26"/>
    <w:rsid w:val="00870A13"/>
    <w:rsid w:val="00871B72"/>
    <w:rsid w:val="0087717D"/>
    <w:rsid w:val="00882DCA"/>
    <w:rsid w:val="008864E1"/>
    <w:rsid w:val="00887BB1"/>
    <w:rsid w:val="0089029B"/>
    <w:rsid w:val="008A1D0D"/>
    <w:rsid w:val="008A50EC"/>
    <w:rsid w:val="008A53EC"/>
    <w:rsid w:val="008B3A71"/>
    <w:rsid w:val="008C1F4E"/>
    <w:rsid w:val="008D07EA"/>
    <w:rsid w:val="008E3CED"/>
    <w:rsid w:val="008E3E89"/>
    <w:rsid w:val="008F42E6"/>
    <w:rsid w:val="008F6BAE"/>
    <w:rsid w:val="009104BE"/>
    <w:rsid w:val="00911BFB"/>
    <w:rsid w:val="00922616"/>
    <w:rsid w:val="009257CE"/>
    <w:rsid w:val="00946987"/>
    <w:rsid w:val="009538B5"/>
    <w:rsid w:val="009548CB"/>
    <w:rsid w:val="00956946"/>
    <w:rsid w:val="00964698"/>
    <w:rsid w:val="00980328"/>
    <w:rsid w:val="00983E8F"/>
    <w:rsid w:val="00985752"/>
    <w:rsid w:val="009A1BD5"/>
    <w:rsid w:val="009A3696"/>
    <w:rsid w:val="009B5A57"/>
    <w:rsid w:val="009B6EF9"/>
    <w:rsid w:val="009C0CD0"/>
    <w:rsid w:val="009D0442"/>
    <w:rsid w:val="009D0FC5"/>
    <w:rsid w:val="009E1609"/>
    <w:rsid w:val="009F04D4"/>
    <w:rsid w:val="009F64FF"/>
    <w:rsid w:val="009F7C61"/>
    <w:rsid w:val="00A07CCB"/>
    <w:rsid w:val="00A105EE"/>
    <w:rsid w:val="00A11FA3"/>
    <w:rsid w:val="00A123CC"/>
    <w:rsid w:val="00A14445"/>
    <w:rsid w:val="00A15E4C"/>
    <w:rsid w:val="00A21112"/>
    <w:rsid w:val="00A27885"/>
    <w:rsid w:val="00A34E91"/>
    <w:rsid w:val="00A35C75"/>
    <w:rsid w:val="00A40362"/>
    <w:rsid w:val="00A42802"/>
    <w:rsid w:val="00A438A7"/>
    <w:rsid w:val="00A8388D"/>
    <w:rsid w:val="00A846EB"/>
    <w:rsid w:val="00A861C4"/>
    <w:rsid w:val="00A95115"/>
    <w:rsid w:val="00A964B9"/>
    <w:rsid w:val="00AA217E"/>
    <w:rsid w:val="00AB6D1A"/>
    <w:rsid w:val="00AD1B42"/>
    <w:rsid w:val="00AD2E80"/>
    <w:rsid w:val="00AD5A65"/>
    <w:rsid w:val="00AE33B0"/>
    <w:rsid w:val="00AE5166"/>
    <w:rsid w:val="00B00521"/>
    <w:rsid w:val="00B11A1F"/>
    <w:rsid w:val="00B11E37"/>
    <w:rsid w:val="00B12445"/>
    <w:rsid w:val="00B13A3F"/>
    <w:rsid w:val="00B2111E"/>
    <w:rsid w:val="00B3596B"/>
    <w:rsid w:val="00B37703"/>
    <w:rsid w:val="00B4272E"/>
    <w:rsid w:val="00B46649"/>
    <w:rsid w:val="00B472AB"/>
    <w:rsid w:val="00B54AB2"/>
    <w:rsid w:val="00B65862"/>
    <w:rsid w:val="00B65E00"/>
    <w:rsid w:val="00B67B90"/>
    <w:rsid w:val="00B81FC3"/>
    <w:rsid w:val="00B8468B"/>
    <w:rsid w:val="00B8790F"/>
    <w:rsid w:val="00B9224C"/>
    <w:rsid w:val="00BA1181"/>
    <w:rsid w:val="00BA32C3"/>
    <w:rsid w:val="00BB0C25"/>
    <w:rsid w:val="00BB1920"/>
    <w:rsid w:val="00BB4A75"/>
    <w:rsid w:val="00BC0A63"/>
    <w:rsid w:val="00BC15F2"/>
    <w:rsid w:val="00BC64C6"/>
    <w:rsid w:val="00BD514F"/>
    <w:rsid w:val="00BD6C31"/>
    <w:rsid w:val="00BD77D8"/>
    <w:rsid w:val="00BE4634"/>
    <w:rsid w:val="00BE4D8B"/>
    <w:rsid w:val="00BF1E20"/>
    <w:rsid w:val="00BF322B"/>
    <w:rsid w:val="00BF6131"/>
    <w:rsid w:val="00C1110F"/>
    <w:rsid w:val="00C1287E"/>
    <w:rsid w:val="00C24CB5"/>
    <w:rsid w:val="00C25092"/>
    <w:rsid w:val="00C2552D"/>
    <w:rsid w:val="00C322D4"/>
    <w:rsid w:val="00C42A25"/>
    <w:rsid w:val="00C455AD"/>
    <w:rsid w:val="00C45B47"/>
    <w:rsid w:val="00C53905"/>
    <w:rsid w:val="00C56F88"/>
    <w:rsid w:val="00C600AE"/>
    <w:rsid w:val="00C60815"/>
    <w:rsid w:val="00C679EB"/>
    <w:rsid w:val="00C774B4"/>
    <w:rsid w:val="00C84954"/>
    <w:rsid w:val="00C860B6"/>
    <w:rsid w:val="00C95A48"/>
    <w:rsid w:val="00C97D98"/>
    <w:rsid w:val="00CA0AD1"/>
    <w:rsid w:val="00CB44D2"/>
    <w:rsid w:val="00CB53B0"/>
    <w:rsid w:val="00CB7082"/>
    <w:rsid w:val="00CD4700"/>
    <w:rsid w:val="00CF4432"/>
    <w:rsid w:val="00CF778D"/>
    <w:rsid w:val="00CF7874"/>
    <w:rsid w:val="00D017E0"/>
    <w:rsid w:val="00D105FE"/>
    <w:rsid w:val="00D14BCE"/>
    <w:rsid w:val="00D21CA4"/>
    <w:rsid w:val="00D35443"/>
    <w:rsid w:val="00D35C00"/>
    <w:rsid w:val="00D36D30"/>
    <w:rsid w:val="00D431AE"/>
    <w:rsid w:val="00D456DA"/>
    <w:rsid w:val="00D45B94"/>
    <w:rsid w:val="00D46A13"/>
    <w:rsid w:val="00D47598"/>
    <w:rsid w:val="00D5223A"/>
    <w:rsid w:val="00D52984"/>
    <w:rsid w:val="00D5548E"/>
    <w:rsid w:val="00D62D8D"/>
    <w:rsid w:val="00D77935"/>
    <w:rsid w:val="00D8211E"/>
    <w:rsid w:val="00D848BB"/>
    <w:rsid w:val="00D87679"/>
    <w:rsid w:val="00D87869"/>
    <w:rsid w:val="00D904D6"/>
    <w:rsid w:val="00D91DEA"/>
    <w:rsid w:val="00DA0E88"/>
    <w:rsid w:val="00DA27E6"/>
    <w:rsid w:val="00DA4319"/>
    <w:rsid w:val="00DB2F1B"/>
    <w:rsid w:val="00DB6177"/>
    <w:rsid w:val="00DB6D21"/>
    <w:rsid w:val="00DC27CE"/>
    <w:rsid w:val="00DC3B22"/>
    <w:rsid w:val="00DD2ECF"/>
    <w:rsid w:val="00DE1CDA"/>
    <w:rsid w:val="00DE1FA1"/>
    <w:rsid w:val="00DE6CA7"/>
    <w:rsid w:val="00DF4B2E"/>
    <w:rsid w:val="00DF637E"/>
    <w:rsid w:val="00DF6605"/>
    <w:rsid w:val="00E05079"/>
    <w:rsid w:val="00E16E12"/>
    <w:rsid w:val="00E223A4"/>
    <w:rsid w:val="00E329EB"/>
    <w:rsid w:val="00E378AE"/>
    <w:rsid w:val="00E4213B"/>
    <w:rsid w:val="00E56D4F"/>
    <w:rsid w:val="00E57AB5"/>
    <w:rsid w:val="00E73D7A"/>
    <w:rsid w:val="00E80A69"/>
    <w:rsid w:val="00E82764"/>
    <w:rsid w:val="00E872B7"/>
    <w:rsid w:val="00EA57CA"/>
    <w:rsid w:val="00EB04FD"/>
    <w:rsid w:val="00EB2967"/>
    <w:rsid w:val="00EB5402"/>
    <w:rsid w:val="00EC2736"/>
    <w:rsid w:val="00EC3091"/>
    <w:rsid w:val="00ED0815"/>
    <w:rsid w:val="00ED4CB7"/>
    <w:rsid w:val="00ED551F"/>
    <w:rsid w:val="00EE25B0"/>
    <w:rsid w:val="00EE32E6"/>
    <w:rsid w:val="00EE3B7C"/>
    <w:rsid w:val="00EE43DB"/>
    <w:rsid w:val="00EE44AC"/>
    <w:rsid w:val="00EE61E3"/>
    <w:rsid w:val="00EF1FB0"/>
    <w:rsid w:val="00EF7E01"/>
    <w:rsid w:val="00F02EC4"/>
    <w:rsid w:val="00F063CD"/>
    <w:rsid w:val="00F11952"/>
    <w:rsid w:val="00F13418"/>
    <w:rsid w:val="00F13574"/>
    <w:rsid w:val="00F2073F"/>
    <w:rsid w:val="00F23E2B"/>
    <w:rsid w:val="00F25E5C"/>
    <w:rsid w:val="00F263EA"/>
    <w:rsid w:val="00F37167"/>
    <w:rsid w:val="00F40573"/>
    <w:rsid w:val="00F41E17"/>
    <w:rsid w:val="00F45C2F"/>
    <w:rsid w:val="00F47022"/>
    <w:rsid w:val="00F475EA"/>
    <w:rsid w:val="00F50B00"/>
    <w:rsid w:val="00F56700"/>
    <w:rsid w:val="00F66C7B"/>
    <w:rsid w:val="00F82771"/>
    <w:rsid w:val="00F93125"/>
    <w:rsid w:val="00F93BEC"/>
    <w:rsid w:val="00F93D9F"/>
    <w:rsid w:val="00F96595"/>
    <w:rsid w:val="00FA0757"/>
    <w:rsid w:val="00FA75CD"/>
    <w:rsid w:val="00FC4997"/>
    <w:rsid w:val="00FD084A"/>
    <w:rsid w:val="00FD0A82"/>
    <w:rsid w:val="00FD46C9"/>
    <w:rsid w:val="00FF11A5"/>
    <w:rsid w:val="00FF489F"/>
    <w:rsid w:val="00FF693A"/>
    <w:rsid w:val="01AA446D"/>
    <w:rsid w:val="0280387B"/>
    <w:rsid w:val="02906212"/>
    <w:rsid w:val="03411DDF"/>
    <w:rsid w:val="03FD5831"/>
    <w:rsid w:val="046A6E11"/>
    <w:rsid w:val="06A0068E"/>
    <w:rsid w:val="07BE007D"/>
    <w:rsid w:val="08F75BBB"/>
    <w:rsid w:val="0A3D1946"/>
    <w:rsid w:val="0AEE49A3"/>
    <w:rsid w:val="0B956100"/>
    <w:rsid w:val="0C92346B"/>
    <w:rsid w:val="0DD36634"/>
    <w:rsid w:val="0DDC55E4"/>
    <w:rsid w:val="0E2F4D4D"/>
    <w:rsid w:val="1232769D"/>
    <w:rsid w:val="14430EBE"/>
    <w:rsid w:val="167E511B"/>
    <w:rsid w:val="17A233DE"/>
    <w:rsid w:val="1A6D75D9"/>
    <w:rsid w:val="1C8A485F"/>
    <w:rsid w:val="1FD01F50"/>
    <w:rsid w:val="20F92902"/>
    <w:rsid w:val="21347CF0"/>
    <w:rsid w:val="22DF7E17"/>
    <w:rsid w:val="252613FB"/>
    <w:rsid w:val="264460DB"/>
    <w:rsid w:val="27971AD4"/>
    <w:rsid w:val="2A0C0CC7"/>
    <w:rsid w:val="2C943DA5"/>
    <w:rsid w:val="2CD35498"/>
    <w:rsid w:val="2EB02384"/>
    <w:rsid w:val="302F68CB"/>
    <w:rsid w:val="33DF336D"/>
    <w:rsid w:val="357D65D2"/>
    <w:rsid w:val="359364EB"/>
    <w:rsid w:val="36010FB1"/>
    <w:rsid w:val="360B1E2F"/>
    <w:rsid w:val="36E94CE9"/>
    <w:rsid w:val="37CF1F8E"/>
    <w:rsid w:val="38535627"/>
    <w:rsid w:val="39C87C15"/>
    <w:rsid w:val="3A4B6CC0"/>
    <w:rsid w:val="3A996727"/>
    <w:rsid w:val="3B1A570C"/>
    <w:rsid w:val="3C0B4340"/>
    <w:rsid w:val="3C4A565A"/>
    <w:rsid w:val="3CAA23A2"/>
    <w:rsid w:val="3F6823A4"/>
    <w:rsid w:val="3F6C1111"/>
    <w:rsid w:val="3F9B4224"/>
    <w:rsid w:val="40BD70B4"/>
    <w:rsid w:val="413E0230"/>
    <w:rsid w:val="42E03B9C"/>
    <w:rsid w:val="4409502C"/>
    <w:rsid w:val="44932EFD"/>
    <w:rsid w:val="46DF533E"/>
    <w:rsid w:val="46EF7201"/>
    <w:rsid w:val="476E355A"/>
    <w:rsid w:val="47D15595"/>
    <w:rsid w:val="481402AE"/>
    <w:rsid w:val="48D8024E"/>
    <w:rsid w:val="496E5D78"/>
    <w:rsid w:val="4A372155"/>
    <w:rsid w:val="4C124F55"/>
    <w:rsid w:val="4C324162"/>
    <w:rsid w:val="4C9D5A7F"/>
    <w:rsid w:val="4F483304"/>
    <w:rsid w:val="52007CE1"/>
    <w:rsid w:val="520C565E"/>
    <w:rsid w:val="54D4666B"/>
    <w:rsid w:val="563C147E"/>
    <w:rsid w:val="56816CC1"/>
    <w:rsid w:val="56E1315A"/>
    <w:rsid w:val="5718674E"/>
    <w:rsid w:val="57450A62"/>
    <w:rsid w:val="588E5B38"/>
    <w:rsid w:val="5952598E"/>
    <w:rsid w:val="59D655C6"/>
    <w:rsid w:val="5A6F76AA"/>
    <w:rsid w:val="5B205299"/>
    <w:rsid w:val="5E0E06D5"/>
    <w:rsid w:val="60A71ADB"/>
    <w:rsid w:val="61161584"/>
    <w:rsid w:val="621601F8"/>
    <w:rsid w:val="65882202"/>
    <w:rsid w:val="65D31C24"/>
    <w:rsid w:val="66493ACD"/>
    <w:rsid w:val="671F6709"/>
    <w:rsid w:val="68304FEE"/>
    <w:rsid w:val="68356714"/>
    <w:rsid w:val="689478DF"/>
    <w:rsid w:val="68F14C3B"/>
    <w:rsid w:val="6ADD4E84"/>
    <w:rsid w:val="6AFD45B9"/>
    <w:rsid w:val="6C6E6699"/>
    <w:rsid w:val="6D6627EB"/>
    <w:rsid w:val="6D982F66"/>
    <w:rsid w:val="6E441F2F"/>
    <w:rsid w:val="6F976233"/>
    <w:rsid w:val="70841865"/>
    <w:rsid w:val="726208AB"/>
    <w:rsid w:val="72A64CF4"/>
    <w:rsid w:val="72C60FB9"/>
    <w:rsid w:val="74213FF1"/>
    <w:rsid w:val="74553DE7"/>
    <w:rsid w:val="74C2479E"/>
    <w:rsid w:val="7833516A"/>
    <w:rsid w:val="78B5404E"/>
    <w:rsid w:val="7A7D1238"/>
    <w:rsid w:val="7CE80C78"/>
    <w:rsid w:val="7E663334"/>
    <w:rsid w:val="7E712999"/>
    <w:rsid w:val="7E896812"/>
    <w:rsid w:val="7F6707C5"/>
    <w:rsid w:val="7F7D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4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5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6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widowControl/>
      <w:tabs>
        <w:tab w:val="left" w:pos="4111"/>
      </w:tabs>
      <w:overflowPunct w:val="0"/>
      <w:autoSpaceDE w:val="0"/>
      <w:autoSpaceDN w:val="0"/>
      <w:adjustRightInd w:val="0"/>
      <w:spacing w:before="120" w:after="120"/>
      <w:ind w:left="2520"/>
    </w:pPr>
    <w:rPr>
      <w:rFonts w:hint="eastAsia" w:ascii="华文细黑" w:hAnsi="华文细黑" w:eastAsia="华文细黑" w:cs="Times New Roman"/>
      <w:color w:val="000000"/>
      <w:kern w:val="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Char"/>
    <w:basedOn w:val="15"/>
    <w:link w:val="3"/>
    <w:qFormat/>
    <w:uiPriority w:val="9"/>
    <w:rPr>
      <w:b/>
      <w:bCs/>
      <w:kern w:val="44"/>
      <w:sz w:val="36"/>
      <w:szCs w:val="44"/>
    </w:rPr>
  </w:style>
  <w:style w:type="character" w:customStyle="1" w:styleId="19">
    <w:name w:val="标题 2 Char"/>
    <w:basedOn w:val="15"/>
    <w:link w:val="4"/>
    <w:qFormat/>
    <w:uiPriority w:val="9"/>
    <w:rPr>
      <w:rFonts w:asciiTheme="majorHAnsi" w:hAnsiTheme="majorHAnsi" w:eastAsiaTheme="majorEastAsia" w:cstheme="majorBidi"/>
      <w:b/>
      <w:bCs/>
      <w:sz w:val="30"/>
      <w:szCs w:val="32"/>
    </w:rPr>
  </w:style>
  <w:style w:type="character" w:customStyle="1" w:styleId="20">
    <w:name w:val="标题 3 Char"/>
    <w:basedOn w:val="15"/>
    <w:link w:val="5"/>
    <w:qFormat/>
    <w:uiPriority w:val="9"/>
    <w:rPr>
      <w:b/>
      <w:bCs/>
      <w:sz w:val="28"/>
      <w:szCs w:val="32"/>
    </w:rPr>
  </w:style>
  <w:style w:type="character" w:customStyle="1" w:styleId="21">
    <w:name w:val="标题 4 Char"/>
    <w:basedOn w:val="15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4">
    <w:name w:val="页眉 Char"/>
    <w:basedOn w:val="15"/>
    <w:link w:val="9"/>
    <w:qFormat/>
    <w:uiPriority w:val="99"/>
    <w:rPr>
      <w:sz w:val="18"/>
      <w:szCs w:val="18"/>
    </w:rPr>
  </w:style>
  <w:style w:type="character" w:customStyle="1" w:styleId="25">
    <w:name w:val="页脚 Char"/>
    <w:basedOn w:val="15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2B9E2-6CB5-4F02-B138-4D7B3D7F6D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2338</Words>
  <Characters>2398</Characters>
  <Lines>46</Lines>
  <Paragraphs>13</Paragraphs>
  <TotalTime>0</TotalTime>
  <ScaleCrop>false</ScaleCrop>
  <LinksUpToDate>false</LinksUpToDate>
  <CharactersWithSpaces>2423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2020-09-24T09:09:00Z</dcterms:created>
  <dc:creator>Administrator</dc:creator>
  <cp:lastModifiedBy>Liu</cp:lastModifiedBy>
  <cp:lastPrinted>2019-07-12T02:37:00Z</cp:lastPrinted>
  <dcterms:modified xsi:type="dcterms:W3CDTF">2025-07-11T07:13:20Z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A12F116D2CCF48389E993C68E49CDD9C_13</vt:lpwstr>
  </property>
  <property fmtid="{D5CDD505-2E9C-101B-9397-08002B2CF9AE}" pid="4" name="KSOTemplateDocerSaveRecord">
    <vt:lpwstr>eyJoZGlkIjoiNGU4YTc3N2IzZGI4ZTZhZWMwYTM1ZDA3Y2M2Y2JhNDEiLCJ1c2VySWQiOiI0Nzk1ODgwMTMifQ==</vt:lpwstr>
  </property>
</Properties>
</file>