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1001195883"/>
      </w:sdtPr>
      <w:sdtContent>
        <w:p w14:paraId="3AACEF39">
          <w:pPr>
            <w:pageBreakBefore w:val="0"/>
            <w:kinsoku/>
            <w:wordWrap/>
            <w:overflowPunct/>
            <w:topLinePunct w:val="0"/>
            <w:autoSpaceDE/>
            <w:autoSpaceDN/>
            <w:bidi w:val="0"/>
            <w:adjustRightInd/>
            <w:snapToGrid/>
            <w:spacing w:line="360" w:lineRule="auto"/>
            <w:ind w:firstLine="440"/>
            <w:textAlignment w:val="auto"/>
          </w:pPr>
          <w:bookmarkStart w:id="49" w:name="_GoBack"/>
          <w:bookmarkEnd w:id="49"/>
          <w:bookmarkStart w:id="0" w:name="_Hlk109824963"/>
          <w:bookmarkEnd w:id="0"/>
          <w:r>
            <w:pict>
              <v:shape id="文本框 152" o:spid="_x0000_s2054" o:spt="202" type="#_x0000_t202" style="position:absolute;left:0pt;margin-left:17.55pt;margin-top:688.65pt;height:72pt;width:576pt;mso-position-horizontal-relative:page;mso-position-vertical-relative:page;mso-wrap-distance-bottom:0pt;mso-wrap-distance-left:9pt;mso-wrap-distance-right:9pt;mso-wrap-distance-top:0pt;z-index:251661312;v-text-anchor:bottom;mso-width-relative:page;mso-height-relative:page;mso-width-percent:941;mso-height-percent:92;"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">
                <v:path/>
                <v:fill on="f" focussize="0,0"/>
                <v:stroke on="f" weight="0.5pt" joinstyle="miter"/>
                <v:imagedata o:title=""/>
                <o:lock v:ext="edit"/>
                <v:textbox inset="44.45mm,0mm,19.05mm,0mm">
                  <w:txbxContent>
                    <w:sdt>
                      <w:sdtPr>
                        <w:rPr>
                          <w:rFonts w:ascii="苹方-简" w:hAnsi="苹方-简" w:eastAsia="苹方-简"/>
                          <w:color w:val="585858" w:themeColor="text1" w:themeTint="A6"/>
                          <w:sz w:val="28"/>
                          <w:szCs w:val="28"/>
                        </w:rPr>
                        <w:alias w:val="作者"/>
                        <w:id w:val="789243997"/>
                        <w:text/>
                      </w:sdtPr>
                      <w:sdtEndPr>
                        <w:rPr>
                          <w:rFonts w:ascii="苹方-简" w:hAnsi="苹方-简" w:eastAsia="苹方-简"/>
                          <w:color w:val="585858" w:themeColor="text1" w:themeTint="A6"/>
                          <w:sz w:val="28"/>
                          <w:szCs w:val="28"/>
                        </w:rPr>
                      </w:sdtEndPr>
                      <w:sdtContent>
                        <w:p w14:paraId="26055EEA">
                          <w:pPr>
                            <w:pStyle w:val="36"/>
                            <w:ind w:firstLine="560"/>
                            <w:jc w:val="right"/>
                            <w:rPr>
                              <w:rFonts w:ascii="苹方-简" w:hAnsi="苹方-简" w:eastAsia="苹方-简"/>
                              <w:color w:val="585858" w:themeColor="text1" w:themeTint="A6"/>
                              <w:sz w:val="28"/>
                              <w:szCs w:val="28"/>
                            </w:rPr>
                          </w:pPr>
                          <w:r>
                            <w:rPr>
                              <w:rFonts w:hint="eastAsia" w:ascii="苹方-简" w:hAnsi="苹方-简" w:eastAsia="苹方-简"/>
                              <w:color w:val="585858" w:themeColor="text1" w:themeTint="A6"/>
                              <w:sz w:val="28"/>
                              <w:szCs w:val="28"/>
                            </w:rPr>
                            <w:t>北京凡得科技有限公司</w:t>
                          </w:r>
                        </w:p>
                      </w:sdtContent>
                    </w:sdt>
                    <w:p w14:paraId="37170682">
                      <w:pPr>
                        <w:pStyle w:val="36"/>
                        <w:ind w:firstLine="360"/>
                        <w:jc w:val="right"/>
                        <w:rPr>
                          <w:color w:val="585858" w:themeColor="text1" w:themeTint="A6"/>
                          <w:sz w:val="18"/>
                          <w:szCs w:val="18"/>
                        </w:rPr>
                      </w:pPr>
                      <w:sdt>
                        <w:sdtPr>
                          <w:rPr>
                            <w:rFonts w:hint="eastAsia"/>
                            <w:color w:val="585858" w:themeColor="text1" w:themeTint="A6"/>
                            <w:sz w:val="18"/>
                            <w:szCs w:val="18"/>
                          </w:rPr>
                          <w:alias w:val="电子邮件"/>
                          <w:tag w:val="电子邮件"/>
                          <w:id w:val="942260680"/>
                          <w:text/>
                        </w:sdtPr>
                        <w:sdtEndPr>
                          <w:rPr>
                            <w:rFonts w:hint="eastAsia"/>
                            <w:color w:val="585858" w:themeColor="text1" w:themeTint="A6"/>
                            <w:sz w:val="18"/>
                            <w:szCs w:val="18"/>
                          </w:rPr>
                        </w:sdtEndPr>
                        <w:sdtContent/>
                      </w:sdt>
                    </w:p>
                  </w:txbxContent>
                </v:textbox>
                <w10:wrap type="square"/>
              </v:shape>
            </w:pict>
          </w:r>
          <w:r>
            <w:pict>
              <v:shape id="文本框 153" o:spid="_x0000_s2053" o:spt="202" type="#_x0000_t202" style="position:absolute;left:0pt;margin-left:17.55pt;margin-top:589.3pt;height:79.5pt;width:576pt;mso-position-horizontal-relative:page;mso-position-vertical-relative:page;mso-wrap-distance-bottom:0pt;mso-wrap-distance-left:9pt;mso-wrap-distance-right:9pt;mso-wrap-distance-top:0pt;z-index:251662336;mso-width-relative:page;mso-height-relative:page;mso-width-percent:941;mso-height-percent:10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">
                <v:path/>
                <v:fill on="f" focussize="0,0"/>
                <v:stroke on="f" weight="0.5pt" joinstyle="miter"/>
                <v:imagedata o:title=""/>
                <o:lock v:ext="edit"/>
                <v:textbox inset="44.45mm,0mm,19.05mm,0mm" style="mso-fit-shape-to-text:t;">
                  <w:txbxContent>
                    <w:sdt>
                      <w:sdtPr>
                        <w:rPr>
                          <w:rFonts w:hint="eastAsia"/>
                          <w:color w:val="585858" w:themeColor="text1" w:themeTint="A6"/>
                          <w:sz w:val="24"/>
                          <w:szCs w:val="24"/>
                        </w:rPr>
                        <w:alias w:val="摘要"/>
                        <w:id w:val="1375273687"/>
                        <w:text w:multiLine="1"/>
                      </w:sdtPr>
                      <w:sdtEndPr>
                        <w:rPr>
                          <w:rFonts w:hint="default"/>
                          <w:color w:val="585858" w:themeColor="text1" w:themeTint="A6"/>
                          <w:sz w:val="24"/>
                          <w:szCs w:val="24"/>
                          <w:lang w:val="en-US"/>
                        </w:rPr>
                      </w:sdtEndPr>
                      <w:sdtContent>
                        <w:p w14:paraId="7B52E757">
                          <w:pPr>
                            <w:pStyle w:val="36"/>
                            <w:ind w:firstLine="480"/>
                            <w:jc w:val="right"/>
                            <w:rPr>
                              <w:color w:val="585858" w:themeColor="text1" w:themeTint="A6"/>
                              <w:sz w:val="24"/>
                              <w:szCs w:val="24"/>
                            </w:rPr>
                          </w:pPr>
                          <w:r>
                            <w:rPr>
                              <w:rFonts w:hint="eastAsia"/>
                              <w:color w:val="585858" w:themeColor="text1" w:themeTint="A6"/>
                              <w:sz w:val="24"/>
                              <w:szCs w:val="24"/>
                            </w:rPr>
                            <w:t>2</w:t>
                          </w:r>
                          <w:r>
                            <w:rPr>
                              <w:color w:val="585858" w:themeColor="text1" w:themeTint="A6"/>
                              <w:sz w:val="24"/>
                              <w:szCs w:val="24"/>
                            </w:rPr>
                            <w:t>02</w:t>
                          </w:r>
                          <w:r>
                            <w:rPr>
                              <w:rFonts w:hint="eastAsia"/>
                              <w:color w:val="585858" w:themeColor="text1" w:themeTint="A6"/>
                              <w:sz w:val="24"/>
                              <w:szCs w:val="24"/>
                              <w:lang w:val="en-US" w:eastAsia="zh-CN"/>
                            </w:rPr>
                            <w:t>4</w:t>
                          </w:r>
                          <w:r>
                            <w:rPr>
                              <w:color w:val="585858" w:themeColor="text1" w:themeTint="A6"/>
                              <w:sz w:val="24"/>
                              <w:szCs w:val="24"/>
                            </w:rPr>
                            <w:t>.</w:t>
                          </w:r>
                          <w:r>
                            <w:rPr>
                              <w:rFonts w:hint="eastAsia"/>
                              <w:color w:val="585858" w:themeColor="text1" w:themeTint="A6"/>
                              <w:sz w:val="24"/>
                              <w:szCs w:val="24"/>
                              <w:lang w:val="en-US" w:eastAsia="zh-CN"/>
                            </w:rPr>
                            <w:t>10</w:t>
                          </w:r>
                          <w:r>
                            <w:rPr>
                              <w:color w:val="585858" w:themeColor="text1" w:themeTint="A6"/>
                              <w:sz w:val="24"/>
                              <w:szCs w:val="24"/>
                            </w:rPr>
                            <w:t>.</w:t>
                          </w:r>
                          <w:r>
                            <w:rPr>
                              <w:rFonts w:hint="eastAsia"/>
                              <w:color w:val="585858" w:themeColor="text1" w:themeTint="A6"/>
                              <w:sz w:val="24"/>
                              <w:szCs w:val="24"/>
                              <w:lang w:val="en-US" w:eastAsia="zh-CN"/>
                            </w:rPr>
                            <w:t>19</w:t>
                          </w:r>
                        </w:p>
                      </w:sdtContent>
                    </w:sdt>
                  </w:txbxContent>
                </v:textbox>
                <w10:wrap type="square"/>
              </v:shape>
            </w:pict>
          </w:r>
          <w:r>
            <w:pict>
              <v:shape id="文本框 154" o:spid="_x0000_s2052" o:spt="202" type="#_x0000_t202" style="position:absolute;left:0pt;margin-left:17.55pt;margin-top:252.55pt;height:286.5pt;width:576pt;mso-position-horizontal-relative:page;mso-position-vertical-relative:page;mso-wrap-distance-bottom:0pt;mso-wrap-distance-left:9pt;mso-wrap-distance-right:9pt;mso-wrap-distance-top:0pt;z-index:251660288;v-text-anchor:bottom;mso-width-relative:page;mso-height-relative:page;mso-width-percent:941;mso-height-percent:363;"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">
                <v:path/>
                <v:fill on="f" focussize="0,0"/>
                <v:stroke on="f" weight="0.5pt" joinstyle="miter"/>
                <v:imagedata o:title=""/>
                <o:lock v:ext="edit"/>
                <v:textbox inset="44.45mm,0mm,19.05mm,0mm">
                  <w:txbxContent>
                    <w:p w14:paraId="2EDC4616">
                      <w:pPr>
                        <w:ind w:left="-420" w:leftChars="-200" w:right="-596" w:rightChars="-284" w:firstLine="0" w:firstLineChars="0"/>
                        <w:rPr>
                          <w:b/>
                          <w:bCs/>
                          <w:color w:val="2C5CE8"/>
                          <w:sz w:val="56"/>
                          <w:szCs w:val="56"/>
                        </w:rPr>
                      </w:pPr>
                      <w:sdt>
                        <w:sdtPr>
                          <w:rPr>
                            <w:rFonts w:hint="eastAsia"/>
                            <w:b/>
                            <w:bCs/>
                            <w:color w:val="2C5CE8"/>
                            <w:sz w:val="56"/>
                            <w:szCs w:val="56"/>
                          </w:rPr>
                          <w:alias w:val="标题"/>
                          <w:id w:val="630141079"/>
                          <w:text w:multiLine="1"/>
                        </w:sdtPr>
                        <w:sdtEndPr>
                          <w:rPr>
                            <w:rFonts w:hint="eastAsia"/>
                            <w:b/>
                            <w:bCs/>
                            <w:color w:val="2C5CE8"/>
                            <w:sz w:val="56"/>
                            <w:szCs w:val="56"/>
                          </w:rPr>
                        </w:sdtEndPr>
                        <w:sdtContent>
                          <w:r>
                            <w:rPr>
                              <w:b/>
                              <w:bCs/>
                              <w:color w:val="2C5CE8"/>
                              <w:sz w:val="56"/>
                              <w:szCs w:val="56"/>
                            </w:rPr>
                            <w:t>凡得</w:t>
                          </w:r>
                          <w:r>
                            <w:rPr>
                              <w:rFonts w:hint="eastAsia"/>
                              <w:b/>
                              <w:bCs/>
                              <w:color w:val="2C5CE8"/>
                              <w:sz w:val="56"/>
                              <w:szCs w:val="56"/>
                            </w:rPr>
                            <w:t>流程挖掘产品</w:t>
                          </w:r>
                          <w:r>
                            <w:rPr>
                              <w:rFonts w:hint="eastAsia"/>
                              <w:b/>
                              <w:bCs/>
                              <w:color w:val="2C5CE8"/>
                              <w:sz w:val="56"/>
                              <w:szCs w:val="56"/>
                              <w:lang w:val="en-US" w:eastAsia="zh-CN"/>
                            </w:rPr>
                            <w:t>说明书</w:t>
                          </w:r>
                          <w:r>
                            <w:rPr>
                              <w:rFonts w:hint="eastAsia"/>
                              <w:b/>
                              <w:bCs/>
                              <w:color w:val="2C5CE8"/>
                              <w:sz w:val="56"/>
                              <w:szCs w:val="56"/>
                            </w:rPr>
                            <w:t>V</w:t>
                          </w:r>
                          <w:r>
                            <w:rPr>
                              <w:b/>
                              <w:bCs/>
                              <w:color w:val="2C5CE8"/>
                              <w:sz w:val="56"/>
                              <w:szCs w:val="56"/>
                            </w:rPr>
                            <w:t>3.</w:t>
                          </w:r>
                          <w:r>
                            <w:rPr>
                              <w:rFonts w:hint="eastAsia"/>
                              <w:b/>
                              <w:bCs/>
                              <w:color w:val="2C5CE8"/>
                              <w:sz w:val="56"/>
                              <w:szCs w:val="56"/>
                              <w:lang w:val="en-US" w:eastAsia="zh-CN"/>
                            </w:rPr>
                            <w:t>1</w:t>
                          </w:r>
                          <w:r>
                            <w:rPr>
                              <w:b/>
                              <w:bCs/>
                              <w:color w:val="2C5CE8"/>
                              <w:sz w:val="56"/>
                              <w:szCs w:val="56"/>
                            </w:rPr>
                            <w:t>.</w:t>
                          </w:r>
                          <w:r>
                            <w:rPr>
                              <w:rFonts w:hint="eastAsia"/>
                              <w:b/>
                              <w:bCs/>
                              <w:color w:val="2C5CE8"/>
                              <w:sz w:val="56"/>
                              <w:szCs w:val="56"/>
                              <w:lang w:val="en-US" w:eastAsia="zh-CN"/>
                            </w:rPr>
                            <w:t>3</w:t>
                          </w:r>
                        </w:sdtContent>
                      </w:sdt>
                    </w:p>
                    <w:sdt>
                      <w:sdtPr>
                        <w:rPr>
                          <w:rFonts w:hint="eastAsia"/>
                          <w:b/>
                          <w:bCs/>
                          <w:sz w:val="36"/>
                          <w:szCs w:val="36"/>
                        </w:rPr>
                        <w:alias w:val="副标题"/>
                        <w:id w:val="1759551507"/>
                        <w:text/>
                      </w:sdtPr>
                      <w:sdtEndPr>
                        <w:rPr>
                          <w:rFonts w:hint="eastAsia"/>
                          <w:b/>
                          <w:bCs/>
                          <w:sz w:val="36"/>
                          <w:szCs w:val="36"/>
                        </w:rPr>
                      </w:sdtEndPr>
                      <w:sdtContent>
                        <w:p w14:paraId="5379988D">
                          <w:pPr>
                            <w:ind w:firstLine="720"/>
                            <w:jc w:val="right"/>
                            <w:rPr>
                              <w:b/>
                              <w:bCs/>
                              <w:smallCaps/>
                            </w:rPr>
                          </w:pPr>
                          <w:r>
                            <w:rPr>
                              <w:rFonts w:hint="eastAsia"/>
                              <w:b/>
                              <w:bCs/>
                              <w:sz w:val="36"/>
                              <w:szCs w:val="36"/>
                            </w:rPr>
                            <w:t>凡得流程</w:t>
                          </w:r>
                        </w:p>
                      </w:sdtContent>
                    </w:sdt>
                  </w:txbxContent>
                </v:textbox>
                <w10:wrap type="square"/>
              </v:shape>
            </w:pict>
          </w:r>
        </w:p>
        <w:p w14:paraId="78796D7B">
          <w:pPr>
            <w:pageBreakBefore w:val="0"/>
            <w:kinsoku/>
            <w:wordWrap/>
            <w:overflowPunct/>
            <w:topLinePunct w:val="0"/>
            <w:autoSpaceDE/>
            <w:autoSpaceDN/>
            <w:bidi w:val="0"/>
            <w:adjustRightInd/>
            <w:snapToGrid/>
            <w:spacing w:line="360" w:lineRule="auto"/>
            <w:ind w:firstLine="440"/>
            <w:textAlignment w:val="auto"/>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59264" behindDoc="0" locked="0" layoutInCell="1" allowOverlap="1">
                <wp:simplePos x="0" y="0"/>
                <wp:positionH relativeFrom="column">
                  <wp:posOffset>3906520</wp:posOffset>
                </wp:positionH>
                <wp:positionV relativeFrom="paragraph">
                  <wp:posOffset>1193800</wp:posOffset>
                </wp:positionV>
                <wp:extent cx="1691640" cy="568960"/>
                <wp:effectExtent l="0" t="0" r="0" b="0"/>
                <wp:wrapNone/>
                <wp:docPr id="576120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20066" name="图片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1691640" cy="569077"/>
                        </a:xfrm>
                        <a:prstGeom prst="rect">
                          <a:avLst/>
                        </a:prstGeom>
                        <a:noFill/>
                      </pic:spPr>
                    </pic:pic>
                  </a:graphicData>
                </a:graphic>
              </wp:anchor>
            </w:drawing>
          </w:r>
          <w:r>
            <w:br w:type="page"/>
          </w:r>
        </w:p>
      </w:sdtContent>
    </w:sdt>
    <w:sdt>
      <w:sdtPr>
        <w:rPr>
          <w:rFonts w:ascii="微软雅黑" w:hAnsi="微软雅黑" w:eastAsia="微软雅黑" w:cs="微软雅黑"/>
          <w:color w:val="auto"/>
          <w:kern w:val="2"/>
          <w:sz w:val="21"/>
          <w:szCs w:val="24"/>
          <w:lang w:val="zh-CN"/>
        </w:rPr>
        <w:id w:val="-1403974438"/>
        <w:docPartObj>
          <w:docPartGallery w:val="Table of Contents"/>
          <w:docPartUnique/>
        </w:docPartObj>
      </w:sdtPr>
      <w:sdtEndPr>
        <w:rPr>
          <w:rFonts w:ascii="微软雅黑" w:hAnsi="微软雅黑" w:eastAsia="微软雅黑" w:cs="微软雅黑"/>
          <w:b/>
          <w:bCs/>
          <w:color w:val="auto"/>
          <w:kern w:val="2"/>
          <w:sz w:val="21"/>
          <w:szCs w:val="24"/>
          <w:lang w:val="zh-CN"/>
        </w:rPr>
      </w:sdtEndPr>
      <w:sdtContent>
        <w:p w14:paraId="63C10E68">
          <w:pPr>
            <w:pStyle w:val="38"/>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 w:name="_Hlk109824650"/>
          <w:r>
            <w:rPr>
              <w:rFonts w:ascii="微软雅黑" w:hAnsi="微软雅黑" w:eastAsia="微软雅黑"/>
              <w:lang w:val="zh-CN"/>
            </w:rPr>
            <w:t>目</w:t>
          </w:r>
          <w:r>
            <w:rPr>
              <w:rFonts w:hint="eastAsia" w:ascii="微软雅黑" w:hAnsi="微软雅黑" w:eastAsia="微软雅黑"/>
              <w:lang w:val="zh-CN"/>
            </w:rPr>
            <w:t xml:space="preserve"> </w:t>
          </w:r>
          <w:r>
            <w:rPr>
              <w:rFonts w:ascii="微软雅黑" w:hAnsi="微软雅黑" w:eastAsia="微软雅黑"/>
              <w:lang w:val="zh-CN"/>
            </w:rPr>
            <w:t>录</w:t>
          </w:r>
        </w:p>
        <w:p w14:paraId="3312E58F">
          <w:pPr>
            <w:pStyle w:val="15"/>
            <w:tabs>
              <w:tab w:val="right" w:leader="dot" w:pos="8306"/>
            </w:tabs>
          </w:pPr>
          <w:r>
            <w:fldChar w:fldCharType="begin"/>
          </w:r>
          <w:r>
            <w:instrText xml:space="preserve"> TOC \o "1-3" \h \z \u </w:instrText>
          </w:r>
          <w:r>
            <w:fldChar w:fldCharType="separate"/>
          </w:r>
          <w:r>
            <w:fldChar w:fldCharType="begin"/>
          </w:r>
          <w:r>
            <w:instrText xml:space="preserve"> HYPERLINK \l _Toc7919 </w:instrText>
          </w:r>
          <w:r>
            <w:fldChar w:fldCharType="separate"/>
          </w:r>
          <w:r>
            <w:rPr>
              <w:rFonts w:ascii="微软雅黑" w:hAnsi="微软雅黑" w:eastAsia="微软雅黑"/>
            </w:rPr>
            <w:t xml:space="preserve">1. </w:t>
          </w:r>
          <w:r>
            <w:rPr>
              <w:rFonts w:hint="eastAsia" w:ascii="微软雅黑" w:hAnsi="微软雅黑" w:eastAsia="微软雅黑"/>
            </w:rPr>
            <w:t>引言</w:t>
          </w:r>
          <w:r>
            <w:tab/>
          </w:r>
          <w:r>
            <w:fldChar w:fldCharType="begin"/>
          </w:r>
          <w:r>
            <w:instrText xml:space="preserve"> PAGEREF _Toc7919 \h </w:instrText>
          </w:r>
          <w:r>
            <w:fldChar w:fldCharType="separate"/>
          </w:r>
          <w:r>
            <w:t>4</w:t>
          </w:r>
          <w:r>
            <w:fldChar w:fldCharType="end"/>
          </w:r>
          <w:r>
            <w:fldChar w:fldCharType="end"/>
          </w:r>
        </w:p>
        <w:p w14:paraId="62878F5B">
          <w:pPr>
            <w:pStyle w:val="16"/>
            <w:tabs>
              <w:tab w:val="right" w:leader="dot" w:pos="8306"/>
            </w:tabs>
          </w:pPr>
          <w:r>
            <w:rPr>
              <w:bCs/>
              <w:lang w:val="zh-CN"/>
            </w:rPr>
            <w:fldChar w:fldCharType="begin"/>
          </w:r>
          <w:r>
            <w:rPr>
              <w:bCs/>
              <w:lang w:val="zh-CN"/>
            </w:rPr>
            <w:instrText xml:space="preserve"> HYPERLINK \l _Toc25515 </w:instrText>
          </w:r>
          <w:r>
            <w:rPr>
              <w:bCs/>
              <w:lang w:val="zh-CN"/>
            </w:rPr>
            <w:fldChar w:fldCharType="separate"/>
          </w:r>
          <w:r>
            <w:rPr>
              <w:rFonts w:ascii="微软雅黑" w:hAnsi="微软雅黑" w:eastAsia="微软雅黑"/>
            </w:rPr>
            <w:t xml:space="preserve">1.1. </w:t>
          </w:r>
          <w:r>
            <w:rPr>
              <w:rFonts w:hint="eastAsia" w:ascii="微软雅黑" w:hAnsi="微软雅黑" w:eastAsia="微软雅黑"/>
            </w:rPr>
            <w:t>编写目的</w:t>
          </w:r>
          <w:r>
            <w:tab/>
          </w:r>
          <w:r>
            <w:fldChar w:fldCharType="begin"/>
          </w:r>
          <w:r>
            <w:instrText xml:space="preserve"> PAGEREF _Toc25515 \h </w:instrText>
          </w:r>
          <w:r>
            <w:fldChar w:fldCharType="separate"/>
          </w:r>
          <w:r>
            <w:t>4</w:t>
          </w:r>
          <w:r>
            <w:fldChar w:fldCharType="end"/>
          </w:r>
          <w:r>
            <w:rPr>
              <w:bCs/>
              <w:lang w:val="zh-CN"/>
            </w:rPr>
            <w:fldChar w:fldCharType="end"/>
          </w:r>
        </w:p>
        <w:p w14:paraId="16BAC9DE">
          <w:pPr>
            <w:pStyle w:val="16"/>
            <w:tabs>
              <w:tab w:val="right" w:leader="dot" w:pos="8306"/>
            </w:tabs>
          </w:pPr>
          <w:r>
            <w:rPr>
              <w:bCs/>
              <w:lang w:val="zh-CN"/>
            </w:rPr>
            <w:fldChar w:fldCharType="begin"/>
          </w:r>
          <w:r>
            <w:rPr>
              <w:bCs/>
              <w:lang w:val="zh-CN"/>
            </w:rPr>
            <w:instrText xml:space="preserve"> HYPERLINK \l _Toc22732 </w:instrText>
          </w:r>
          <w:r>
            <w:rPr>
              <w:bCs/>
              <w:lang w:val="zh-CN"/>
            </w:rPr>
            <w:fldChar w:fldCharType="separate"/>
          </w:r>
          <w:r>
            <w:rPr>
              <w:rFonts w:ascii="微软雅黑" w:hAnsi="微软雅黑" w:eastAsia="微软雅黑"/>
            </w:rPr>
            <w:t xml:space="preserve">1.2. </w:t>
          </w:r>
          <w:r>
            <w:rPr>
              <w:rFonts w:hint="eastAsia" w:ascii="微软雅黑" w:hAnsi="微软雅黑" w:eastAsia="微软雅黑"/>
            </w:rPr>
            <w:t>核心技术</w:t>
          </w:r>
          <w:r>
            <w:tab/>
          </w:r>
          <w:r>
            <w:fldChar w:fldCharType="begin"/>
          </w:r>
          <w:r>
            <w:instrText xml:space="preserve"> PAGEREF _Toc22732 \h </w:instrText>
          </w:r>
          <w:r>
            <w:fldChar w:fldCharType="separate"/>
          </w:r>
          <w:r>
            <w:t>4</w:t>
          </w:r>
          <w:r>
            <w:fldChar w:fldCharType="end"/>
          </w:r>
          <w:r>
            <w:rPr>
              <w:bCs/>
              <w:lang w:val="zh-CN"/>
            </w:rPr>
            <w:fldChar w:fldCharType="end"/>
          </w:r>
        </w:p>
        <w:p w14:paraId="6CFD6E5B">
          <w:pPr>
            <w:pStyle w:val="16"/>
            <w:tabs>
              <w:tab w:val="right" w:leader="dot" w:pos="8306"/>
            </w:tabs>
          </w:pPr>
          <w:r>
            <w:rPr>
              <w:bCs/>
              <w:lang w:val="zh-CN"/>
            </w:rPr>
            <w:fldChar w:fldCharType="begin"/>
          </w:r>
          <w:r>
            <w:rPr>
              <w:bCs/>
              <w:lang w:val="zh-CN"/>
            </w:rPr>
            <w:instrText xml:space="preserve"> HYPERLINK \l _Toc16601 </w:instrText>
          </w:r>
          <w:r>
            <w:rPr>
              <w:bCs/>
              <w:lang w:val="zh-CN"/>
            </w:rPr>
            <w:fldChar w:fldCharType="separate"/>
          </w:r>
          <w:r>
            <w:rPr>
              <w:rFonts w:ascii="微软雅黑" w:hAnsi="微软雅黑" w:eastAsia="微软雅黑"/>
            </w:rPr>
            <w:t xml:space="preserve">1.3. </w:t>
          </w:r>
          <w:r>
            <w:rPr>
              <w:rFonts w:hint="eastAsia" w:ascii="微软雅黑" w:hAnsi="微软雅黑" w:eastAsia="微软雅黑"/>
            </w:rPr>
            <w:t>产品概述</w:t>
          </w:r>
          <w:r>
            <w:tab/>
          </w:r>
          <w:r>
            <w:fldChar w:fldCharType="begin"/>
          </w:r>
          <w:r>
            <w:instrText xml:space="preserve"> PAGEREF _Toc16601 \h </w:instrText>
          </w:r>
          <w:r>
            <w:fldChar w:fldCharType="separate"/>
          </w:r>
          <w:r>
            <w:t>4</w:t>
          </w:r>
          <w:r>
            <w:fldChar w:fldCharType="end"/>
          </w:r>
          <w:r>
            <w:rPr>
              <w:bCs/>
              <w:lang w:val="zh-CN"/>
            </w:rPr>
            <w:fldChar w:fldCharType="end"/>
          </w:r>
        </w:p>
        <w:p w14:paraId="2126BFB9">
          <w:pPr>
            <w:pStyle w:val="15"/>
            <w:tabs>
              <w:tab w:val="right" w:leader="dot" w:pos="8306"/>
            </w:tabs>
          </w:pPr>
          <w:r>
            <w:rPr>
              <w:bCs/>
              <w:lang w:val="zh-CN"/>
            </w:rPr>
            <w:fldChar w:fldCharType="begin"/>
          </w:r>
          <w:r>
            <w:rPr>
              <w:bCs/>
              <w:lang w:val="zh-CN"/>
            </w:rPr>
            <w:instrText xml:space="preserve"> HYPERLINK \l _Toc15893 </w:instrText>
          </w:r>
          <w:r>
            <w:rPr>
              <w:bCs/>
              <w:lang w:val="zh-CN"/>
            </w:rPr>
            <w:fldChar w:fldCharType="separate"/>
          </w:r>
          <w:r>
            <w:rPr>
              <w:rFonts w:ascii="微软雅黑" w:hAnsi="微软雅黑" w:eastAsia="微软雅黑"/>
            </w:rPr>
            <w:t xml:space="preserve">2. </w:t>
          </w:r>
          <w:r>
            <w:rPr>
              <w:rFonts w:hint="eastAsia" w:ascii="微软雅黑" w:hAnsi="微软雅黑" w:eastAsia="微软雅黑"/>
            </w:rPr>
            <w:t>功能说明</w:t>
          </w:r>
          <w:r>
            <w:tab/>
          </w:r>
          <w:r>
            <w:fldChar w:fldCharType="begin"/>
          </w:r>
          <w:r>
            <w:instrText xml:space="preserve"> PAGEREF _Toc15893 \h </w:instrText>
          </w:r>
          <w:r>
            <w:fldChar w:fldCharType="separate"/>
          </w:r>
          <w:r>
            <w:t>5</w:t>
          </w:r>
          <w:r>
            <w:fldChar w:fldCharType="end"/>
          </w:r>
          <w:r>
            <w:rPr>
              <w:bCs/>
              <w:lang w:val="zh-CN"/>
            </w:rPr>
            <w:fldChar w:fldCharType="end"/>
          </w:r>
        </w:p>
        <w:p w14:paraId="6BD0D1AB">
          <w:pPr>
            <w:pStyle w:val="16"/>
            <w:tabs>
              <w:tab w:val="right" w:leader="dot" w:pos="8306"/>
            </w:tabs>
          </w:pPr>
          <w:r>
            <w:rPr>
              <w:bCs/>
              <w:lang w:val="zh-CN"/>
            </w:rPr>
            <w:fldChar w:fldCharType="begin"/>
          </w:r>
          <w:r>
            <w:rPr>
              <w:bCs/>
              <w:lang w:val="zh-CN"/>
            </w:rPr>
            <w:instrText xml:space="preserve"> HYPERLINK \l _Toc17192 </w:instrText>
          </w:r>
          <w:r>
            <w:rPr>
              <w:bCs/>
              <w:lang w:val="zh-CN"/>
            </w:rPr>
            <w:fldChar w:fldCharType="separate"/>
          </w:r>
          <w:r>
            <w:rPr>
              <w:rFonts w:ascii="微软雅黑" w:hAnsi="微软雅黑" w:eastAsia="微软雅黑"/>
            </w:rPr>
            <w:t xml:space="preserve">2.1. </w:t>
          </w:r>
          <w:r>
            <w:rPr>
              <w:rFonts w:hint="eastAsia" w:ascii="微软雅黑" w:hAnsi="微软雅黑" w:eastAsia="微软雅黑"/>
            </w:rPr>
            <w:t>数据池</w:t>
          </w:r>
          <w:r>
            <w:tab/>
          </w:r>
          <w:r>
            <w:fldChar w:fldCharType="begin"/>
          </w:r>
          <w:r>
            <w:instrText xml:space="preserve"> PAGEREF _Toc17192 \h </w:instrText>
          </w:r>
          <w:r>
            <w:fldChar w:fldCharType="separate"/>
          </w:r>
          <w:r>
            <w:t>5</w:t>
          </w:r>
          <w:r>
            <w:fldChar w:fldCharType="end"/>
          </w:r>
          <w:r>
            <w:rPr>
              <w:bCs/>
              <w:lang w:val="zh-CN"/>
            </w:rPr>
            <w:fldChar w:fldCharType="end"/>
          </w:r>
        </w:p>
        <w:p w14:paraId="625B4CA3">
          <w:pPr>
            <w:pStyle w:val="12"/>
            <w:tabs>
              <w:tab w:val="right" w:leader="dot" w:pos="8306"/>
            </w:tabs>
          </w:pPr>
          <w:r>
            <w:rPr>
              <w:bCs/>
              <w:lang w:val="zh-CN"/>
            </w:rPr>
            <w:fldChar w:fldCharType="begin"/>
          </w:r>
          <w:r>
            <w:rPr>
              <w:bCs/>
              <w:lang w:val="zh-CN"/>
            </w:rPr>
            <w:instrText xml:space="preserve"> HYPERLINK \l _Toc9926 </w:instrText>
          </w:r>
          <w:r>
            <w:rPr>
              <w:bCs/>
              <w:lang w:val="zh-CN"/>
            </w:rPr>
            <w:fldChar w:fldCharType="separate"/>
          </w:r>
          <w:r>
            <w:rPr>
              <w:bCs/>
              <w:szCs w:val="32"/>
            </w:rPr>
            <w:t xml:space="preserve">2.1.1. </w:t>
          </w:r>
          <w:r>
            <w:rPr>
              <w:bCs/>
              <w:szCs w:val="32"/>
              <w:shd w:val="clear" w:fill="FFFFFF"/>
            </w:rPr>
            <w:t>新建数据池</w:t>
          </w:r>
          <w:r>
            <w:tab/>
          </w:r>
          <w:r>
            <w:fldChar w:fldCharType="begin"/>
          </w:r>
          <w:r>
            <w:instrText xml:space="preserve"> PAGEREF _Toc9926 \h </w:instrText>
          </w:r>
          <w:r>
            <w:fldChar w:fldCharType="separate"/>
          </w:r>
          <w:r>
            <w:t>5</w:t>
          </w:r>
          <w:r>
            <w:fldChar w:fldCharType="end"/>
          </w:r>
          <w:r>
            <w:rPr>
              <w:bCs/>
              <w:lang w:val="zh-CN"/>
            </w:rPr>
            <w:fldChar w:fldCharType="end"/>
          </w:r>
        </w:p>
        <w:p w14:paraId="6979A5CC">
          <w:pPr>
            <w:pStyle w:val="12"/>
            <w:tabs>
              <w:tab w:val="right" w:leader="dot" w:pos="8306"/>
            </w:tabs>
          </w:pPr>
          <w:r>
            <w:rPr>
              <w:bCs/>
              <w:lang w:val="zh-CN"/>
            </w:rPr>
            <w:fldChar w:fldCharType="begin"/>
          </w:r>
          <w:r>
            <w:rPr>
              <w:bCs/>
              <w:lang w:val="zh-CN"/>
            </w:rPr>
            <w:instrText xml:space="preserve"> HYPERLINK \l _Toc10200 </w:instrText>
          </w:r>
          <w:r>
            <w:rPr>
              <w:bCs/>
              <w:lang w:val="zh-CN"/>
            </w:rPr>
            <w:fldChar w:fldCharType="separate"/>
          </w:r>
          <w:r>
            <w:rPr>
              <w:bCs/>
              <w:szCs w:val="32"/>
            </w:rPr>
            <w:t xml:space="preserve">2.1.2. </w:t>
          </w:r>
          <w:r>
            <w:rPr>
              <w:bCs/>
              <w:szCs w:val="32"/>
              <w:shd w:val="clear" w:fill="FFFFFF"/>
            </w:rPr>
            <w:t>数据池管理</w:t>
          </w:r>
          <w:r>
            <w:tab/>
          </w:r>
          <w:r>
            <w:fldChar w:fldCharType="begin"/>
          </w:r>
          <w:r>
            <w:instrText xml:space="preserve"> PAGEREF _Toc10200 \h </w:instrText>
          </w:r>
          <w:r>
            <w:fldChar w:fldCharType="separate"/>
          </w:r>
          <w:r>
            <w:t>8</w:t>
          </w:r>
          <w:r>
            <w:fldChar w:fldCharType="end"/>
          </w:r>
          <w:r>
            <w:rPr>
              <w:bCs/>
              <w:lang w:val="zh-CN"/>
            </w:rPr>
            <w:fldChar w:fldCharType="end"/>
          </w:r>
        </w:p>
        <w:p w14:paraId="05128609">
          <w:pPr>
            <w:pStyle w:val="12"/>
            <w:tabs>
              <w:tab w:val="right" w:leader="dot" w:pos="8306"/>
            </w:tabs>
          </w:pPr>
          <w:r>
            <w:rPr>
              <w:bCs/>
              <w:lang w:val="zh-CN"/>
            </w:rPr>
            <w:fldChar w:fldCharType="begin"/>
          </w:r>
          <w:r>
            <w:rPr>
              <w:bCs/>
              <w:lang w:val="zh-CN"/>
            </w:rPr>
            <w:instrText xml:space="preserve"> HYPERLINK \l _Toc21388 </w:instrText>
          </w:r>
          <w:r>
            <w:rPr>
              <w:bCs/>
              <w:lang w:val="zh-CN"/>
            </w:rPr>
            <w:fldChar w:fldCharType="separate"/>
          </w:r>
          <w:r>
            <w:t>2.1.3. 数据池权限</w:t>
          </w:r>
          <w:r>
            <w:tab/>
          </w:r>
          <w:r>
            <w:fldChar w:fldCharType="begin"/>
          </w:r>
          <w:r>
            <w:instrText xml:space="preserve"> PAGEREF _Toc21388 \h </w:instrText>
          </w:r>
          <w:r>
            <w:fldChar w:fldCharType="separate"/>
          </w:r>
          <w:r>
            <w:t>11</w:t>
          </w:r>
          <w:r>
            <w:fldChar w:fldCharType="end"/>
          </w:r>
          <w:r>
            <w:rPr>
              <w:bCs/>
              <w:lang w:val="zh-CN"/>
            </w:rPr>
            <w:fldChar w:fldCharType="end"/>
          </w:r>
        </w:p>
        <w:p w14:paraId="1E1A12A1">
          <w:pPr>
            <w:pStyle w:val="12"/>
            <w:tabs>
              <w:tab w:val="right" w:leader="dot" w:pos="8306"/>
            </w:tabs>
          </w:pPr>
          <w:r>
            <w:rPr>
              <w:bCs/>
              <w:lang w:val="zh-CN"/>
            </w:rPr>
            <w:fldChar w:fldCharType="begin"/>
          </w:r>
          <w:r>
            <w:rPr>
              <w:bCs/>
              <w:lang w:val="zh-CN"/>
            </w:rPr>
            <w:instrText xml:space="preserve"> HYPERLINK \l _Toc27557 </w:instrText>
          </w:r>
          <w:r>
            <w:rPr>
              <w:bCs/>
              <w:lang w:val="zh-CN"/>
            </w:rPr>
            <w:fldChar w:fldCharType="separate"/>
          </w:r>
          <w:r>
            <w:t xml:space="preserve">2.1.4. </w:t>
          </w:r>
          <w:r>
            <w:rPr>
              <w:rFonts w:hint="eastAsia"/>
            </w:rPr>
            <w:t>专家模式</w:t>
          </w:r>
          <w:r>
            <w:tab/>
          </w:r>
          <w:r>
            <w:fldChar w:fldCharType="begin"/>
          </w:r>
          <w:r>
            <w:instrText xml:space="preserve"> PAGEREF _Toc27557 \h </w:instrText>
          </w:r>
          <w:r>
            <w:fldChar w:fldCharType="separate"/>
          </w:r>
          <w:r>
            <w:t>12</w:t>
          </w:r>
          <w:r>
            <w:fldChar w:fldCharType="end"/>
          </w:r>
          <w:r>
            <w:rPr>
              <w:bCs/>
              <w:lang w:val="zh-CN"/>
            </w:rPr>
            <w:fldChar w:fldCharType="end"/>
          </w:r>
        </w:p>
        <w:p w14:paraId="5396DBE3">
          <w:pPr>
            <w:pStyle w:val="12"/>
            <w:tabs>
              <w:tab w:val="right" w:leader="dot" w:pos="8306"/>
            </w:tabs>
          </w:pPr>
          <w:r>
            <w:rPr>
              <w:bCs/>
              <w:lang w:val="zh-CN"/>
            </w:rPr>
            <w:fldChar w:fldCharType="begin"/>
          </w:r>
          <w:r>
            <w:rPr>
              <w:bCs/>
              <w:lang w:val="zh-CN"/>
            </w:rPr>
            <w:instrText xml:space="preserve"> HYPERLINK \l _Toc6637 </w:instrText>
          </w:r>
          <w:r>
            <w:rPr>
              <w:bCs/>
              <w:lang w:val="zh-CN"/>
            </w:rPr>
            <w:fldChar w:fldCharType="separate"/>
          </w:r>
          <w:r>
            <w:rPr>
              <w:rFonts w:ascii="微软雅黑" w:hAnsi="微软雅黑" w:eastAsia="微软雅黑"/>
            </w:rPr>
            <w:t>2.1.5. 简易模式</w:t>
          </w:r>
          <w:r>
            <w:tab/>
          </w:r>
          <w:r>
            <w:fldChar w:fldCharType="begin"/>
          </w:r>
          <w:r>
            <w:instrText xml:space="preserve"> PAGEREF _Toc6637 \h </w:instrText>
          </w:r>
          <w:r>
            <w:fldChar w:fldCharType="separate"/>
          </w:r>
          <w:r>
            <w:t>76</w:t>
          </w:r>
          <w:r>
            <w:fldChar w:fldCharType="end"/>
          </w:r>
          <w:r>
            <w:rPr>
              <w:bCs/>
              <w:lang w:val="zh-CN"/>
            </w:rPr>
            <w:fldChar w:fldCharType="end"/>
          </w:r>
        </w:p>
        <w:p w14:paraId="4DF8B064">
          <w:pPr>
            <w:pStyle w:val="12"/>
            <w:tabs>
              <w:tab w:val="right" w:leader="dot" w:pos="8306"/>
            </w:tabs>
          </w:pPr>
          <w:r>
            <w:rPr>
              <w:bCs/>
              <w:lang w:val="zh-CN"/>
            </w:rPr>
            <w:fldChar w:fldCharType="begin"/>
          </w:r>
          <w:r>
            <w:rPr>
              <w:bCs/>
              <w:lang w:val="zh-CN"/>
            </w:rPr>
            <w:instrText xml:space="preserve"> HYPERLINK \l _Toc4811 </w:instrText>
          </w:r>
          <w:r>
            <w:rPr>
              <w:bCs/>
              <w:lang w:val="zh-CN"/>
            </w:rPr>
            <w:fldChar w:fldCharType="separate"/>
          </w:r>
          <w:r>
            <w:rPr>
              <w:rFonts w:ascii="微软雅黑" w:hAnsi="微软雅黑" w:eastAsia="微软雅黑"/>
            </w:rPr>
            <w:t xml:space="preserve">2.1.6. </w:t>
          </w:r>
          <w:r>
            <w:rPr>
              <w:rFonts w:hint="eastAsia" w:ascii="微软雅黑" w:hAnsi="微软雅黑" w:eastAsia="微软雅黑"/>
            </w:rPr>
            <w:t>连接器</w:t>
          </w:r>
          <w:r>
            <w:rPr>
              <w:rFonts w:ascii="微软雅黑" w:hAnsi="微软雅黑" w:eastAsia="微软雅黑"/>
            </w:rPr>
            <w:t>模式</w:t>
          </w:r>
          <w:r>
            <w:tab/>
          </w:r>
          <w:r>
            <w:fldChar w:fldCharType="begin"/>
          </w:r>
          <w:r>
            <w:instrText xml:space="preserve"> PAGEREF _Toc4811 \h </w:instrText>
          </w:r>
          <w:r>
            <w:fldChar w:fldCharType="separate"/>
          </w:r>
          <w:r>
            <w:t>84</w:t>
          </w:r>
          <w:r>
            <w:fldChar w:fldCharType="end"/>
          </w:r>
          <w:r>
            <w:rPr>
              <w:bCs/>
              <w:lang w:val="zh-CN"/>
            </w:rPr>
            <w:fldChar w:fldCharType="end"/>
          </w:r>
        </w:p>
        <w:p w14:paraId="5C1636A3">
          <w:pPr>
            <w:pStyle w:val="16"/>
            <w:tabs>
              <w:tab w:val="right" w:leader="dot" w:pos="8306"/>
            </w:tabs>
          </w:pPr>
          <w:r>
            <w:rPr>
              <w:bCs/>
              <w:lang w:val="zh-CN"/>
            </w:rPr>
            <w:fldChar w:fldCharType="begin"/>
          </w:r>
          <w:r>
            <w:rPr>
              <w:bCs/>
              <w:lang w:val="zh-CN"/>
            </w:rPr>
            <w:instrText xml:space="preserve"> HYPERLINK \l _Toc9918 </w:instrText>
          </w:r>
          <w:r>
            <w:rPr>
              <w:bCs/>
              <w:lang w:val="zh-CN"/>
            </w:rPr>
            <w:fldChar w:fldCharType="separate"/>
          </w:r>
          <w:r>
            <w:rPr>
              <w:rFonts w:ascii="微软雅黑" w:hAnsi="微软雅黑" w:eastAsia="微软雅黑"/>
            </w:rPr>
            <w:t xml:space="preserve">2.2. </w:t>
          </w:r>
          <w:r>
            <w:rPr>
              <w:rFonts w:hint="eastAsia" w:ascii="微软雅黑" w:hAnsi="微软雅黑" w:eastAsia="微软雅黑"/>
            </w:rPr>
            <w:t>过程分析</w:t>
          </w:r>
          <w:r>
            <w:tab/>
          </w:r>
          <w:r>
            <w:fldChar w:fldCharType="begin"/>
          </w:r>
          <w:r>
            <w:instrText xml:space="preserve"> PAGEREF _Toc9918 \h </w:instrText>
          </w:r>
          <w:r>
            <w:fldChar w:fldCharType="separate"/>
          </w:r>
          <w:r>
            <w:t>89</w:t>
          </w:r>
          <w:r>
            <w:fldChar w:fldCharType="end"/>
          </w:r>
          <w:r>
            <w:rPr>
              <w:bCs/>
              <w:lang w:val="zh-CN"/>
            </w:rPr>
            <w:fldChar w:fldCharType="end"/>
          </w:r>
        </w:p>
        <w:p w14:paraId="6B2668CF">
          <w:pPr>
            <w:pStyle w:val="12"/>
            <w:tabs>
              <w:tab w:val="right" w:leader="dot" w:pos="8306"/>
            </w:tabs>
          </w:pPr>
          <w:r>
            <w:rPr>
              <w:bCs/>
              <w:lang w:val="zh-CN"/>
            </w:rPr>
            <w:fldChar w:fldCharType="begin"/>
          </w:r>
          <w:r>
            <w:rPr>
              <w:bCs/>
              <w:lang w:val="zh-CN"/>
            </w:rPr>
            <w:instrText xml:space="preserve"> HYPERLINK \l _Toc4658 </w:instrText>
          </w:r>
          <w:r>
            <w:rPr>
              <w:bCs/>
              <w:lang w:val="zh-CN"/>
            </w:rPr>
            <w:fldChar w:fldCharType="separate"/>
          </w:r>
          <w:r>
            <w:t xml:space="preserve">2.2.1. </w:t>
          </w:r>
          <w:r>
            <w:rPr>
              <w:rFonts w:hint="eastAsia" w:ascii="微软雅黑" w:hAnsi="微软雅黑" w:eastAsia="微软雅黑"/>
            </w:rPr>
            <w:t>工作区</w:t>
          </w:r>
          <w:r>
            <w:tab/>
          </w:r>
          <w:r>
            <w:fldChar w:fldCharType="begin"/>
          </w:r>
          <w:r>
            <w:instrText xml:space="preserve"> PAGEREF _Toc4658 \h </w:instrText>
          </w:r>
          <w:r>
            <w:fldChar w:fldCharType="separate"/>
          </w:r>
          <w:r>
            <w:t>90</w:t>
          </w:r>
          <w:r>
            <w:fldChar w:fldCharType="end"/>
          </w:r>
          <w:r>
            <w:rPr>
              <w:bCs/>
              <w:lang w:val="zh-CN"/>
            </w:rPr>
            <w:fldChar w:fldCharType="end"/>
          </w:r>
        </w:p>
        <w:p w14:paraId="74A0A239">
          <w:pPr>
            <w:pStyle w:val="12"/>
            <w:tabs>
              <w:tab w:val="right" w:leader="dot" w:pos="8306"/>
            </w:tabs>
          </w:pPr>
          <w:r>
            <w:rPr>
              <w:bCs/>
              <w:lang w:val="zh-CN"/>
            </w:rPr>
            <w:fldChar w:fldCharType="begin"/>
          </w:r>
          <w:r>
            <w:rPr>
              <w:bCs/>
              <w:lang w:val="zh-CN"/>
            </w:rPr>
            <w:instrText xml:space="preserve"> HYPERLINK \l _Toc12576 </w:instrText>
          </w:r>
          <w:r>
            <w:rPr>
              <w:bCs/>
              <w:lang w:val="zh-CN"/>
            </w:rPr>
            <w:fldChar w:fldCharType="separate"/>
          </w:r>
          <w:r>
            <w:rPr>
              <w:rFonts w:ascii="微软雅黑" w:hAnsi="微软雅黑" w:eastAsia="微软雅黑"/>
            </w:rPr>
            <w:t xml:space="preserve">2.2.2. </w:t>
          </w:r>
          <w:r>
            <w:rPr>
              <w:rFonts w:hint="eastAsia" w:ascii="微软雅黑" w:hAnsi="微软雅黑" w:eastAsia="微软雅黑"/>
            </w:rPr>
            <w:t>分析项目</w:t>
          </w:r>
          <w:r>
            <w:tab/>
          </w:r>
          <w:r>
            <w:fldChar w:fldCharType="begin"/>
          </w:r>
          <w:r>
            <w:instrText xml:space="preserve"> PAGEREF _Toc12576 \h </w:instrText>
          </w:r>
          <w:r>
            <w:fldChar w:fldCharType="separate"/>
          </w:r>
          <w:r>
            <w:t>96</w:t>
          </w:r>
          <w:r>
            <w:fldChar w:fldCharType="end"/>
          </w:r>
          <w:r>
            <w:rPr>
              <w:bCs/>
              <w:lang w:val="zh-CN"/>
            </w:rPr>
            <w:fldChar w:fldCharType="end"/>
          </w:r>
        </w:p>
        <w:p w14:paraId="2CA81040">
          <w:pPr>
            <w:pStyle w:val="12"/>
            <w:tabs>
              <w:tab w:val="right" w:leader="dot" w:pos="8306"/>
            </w:tabs>
          </w:pPr>
          <w:r>
            <w:rPr>
              <w:bCs/>
              <w:lang w:val="zh-CN"/>
            </w:rPr>
            <w:fldChar w:fldCharType="begin"/>
          </w:r>
          <w:r>
            <w:rPr>
              <w:bCs/>
              <w:lang w:val="zh-CN"/>
            </w:rPr>
            <w:instrText xml:space="preserve"> HYPERLINK \l _Toc27364 </w:instrText>
          </w:r>
          <w:r>
            <w:rPr>
              <w:bCs/>
              <w:lang w:val="zh-CN"/>
            </w:rPr>
            <w:fldChar w:fldCharType="separate"/>
          </w:r>
          <w:r>
            <w:rPr>
              <w:rFonts w:ascii="微软雅黑" w:hAnsi="微软雅黑" w:eastAsia="微软雅黑"/>
            </w:rPr>
            <w:t xml:space="preserve">2.2.3. </w:t>
          </w:r>
          <w:r>
            <w:rPr>
              <w:rFonts w:hint="eastAsia" w:ascii="微软雅黑" w:hAnsi="微软雅黑" w:eastAsia="微软雅黑"/>
            </w:rPr>
            <w:t>流程分析</w:t>
          </w:r>
          <w:r>
            <w:tab/>
          </w:r>
          <w:r>
            <w:fldChar w:fldCharType="begin"/>
          </w:r>
          <w:r>
            <w:instrText xml:space="preserve"> PAGEREF _Toc27364 \h </w:instrText>
          </w:r>
          <w:r>
            <w:fldChar w:fldCharType="separate"/>
          </w:r>
          <w:r>
            <w:t>101</w:t>
          </w:r>
          <w:r>
            <w:fldChar w:fldCharType="end"/>
          </w:r>
          <w:r>
            <w:rPr>
              <w:bCs/>
              <w:lang w:val="zh-CN"/>
            </w:rPr>
            <w:fldChar w:fldCharType="end"/>
          </w:r>
        </w:p>
        <w:p w14:paraId="78E4D2AE">
          <w:pPr>
            <w:pStyle w:val="16"/>
            <w:tabs>
              <w:tab w:val="right" w:leader="dot" w:pos="8306"/>
            </w:tabs>
          </w:pPr>
          <w:r>
            <w:rPr>
              <w:bCs/>
              <w:lang w:val="zh-CN"/>
            </w:rPr>
            <w:fldChar w:fldCharType="begin"/>
          </w:r>
          <w:r>
            <w:rPr>
              <w:bCs/>
              <w:lang w:val="zh-CN"/>
            </w:rPr>
            <w:instrText xml:space="preserve"> HYPERLINK \l _Toc2723 </w:instrText>
          </w:r>
          <w:r>
            <w:rPr>
              <w:bCs/>
              <w:lang w:val="zh-CN"/>
            </w:rPr>
            <w:fldChar w:fldCharType="separate"/>
          </w:r>
          <w:r>
            <w:t xml:space="preserve">2.3. </w:t>
          </w:r>
          <w:r>
            <w:rPr>
              <w:rFonts w:hint="eastAsia"/>
            </w:rPr>
            <w:t>洞察模组</w:t>
          </w:r>
          <w:r>
            <w:tab/>
          </w:r>
          <w:r>
            <w:fldChar w:fldCharType="begin"/>
          </w:r>
          <w:r>
            <w:instrText xml:space="preserve"> PAGEREF _Toc2723 \h </w:instrText>
          </w:r>
          <w:r>
            <w:fldChar w:fldCharType="separate"/>
          </w:r>
          <w:r>
            <w:t>217</w:t>
          </w:r>
          <w:r>
            <w:fldChar w:fldCharType="end"/>
          </w:r>
          <w:r>
            <w:rPr>
              <w:bCs/>
              <w:lang w:val="zh-CN"/>
            </w:rPr>
            <w:fldChar w:fldCharType="end"/>
          </w:r>
        </w:p>
        <w:p w14:paraId="06550757">
          <w:pPr>
            <w:pStyle w:val="12"/>
            <w:tabs>
              <w:tab w:val="right" w:leader="dot" w:pos="8306"/>
            </w:tabs>
          </w:pPr>
          <w:r>
            <w:rPr>
              <w:bCs/>
              <w:lang w:val="zh-CN"/>
            </w:rPr>
            <w:fldChar w:fldCharType="begin"/>
          </w:r>
          <w:r>
            <w:rPr>
              <w:bCs/>
              <w:lang w:val="zh-CN"/>
            </w:rPr>
            <w:instrText xml:space="preserve"> HYPERLINK \l _Toc21046 </w:instrText>
          </w:r>
          <w:r>
            <w:rPr>
              <w:bCs/>
              <w:lang w:val="zh-CN"/>
            </w:rPr>
            <w:fldChar w:fldCharType="separate"/>
          </w:r>
          <w:r>
            <w:rPr>
              <w:rFonts w:hint="eastAsia" w:ascii="微软雅黑" w:hAnsi="微软雅黑" w:eastAsia="微软雅黑" w:cs="微软雅黑"/>
              <w:i w:val="0"/>
              <w:iCs w:val="0"/>
              <w:caps w:val="0"/>
              <w:spacing w:val="0"/>
              <w:szCs w:val="21"/>
            </w:rPr>
            <w:t xml:space="preserve">2.3.1. </w:t>
          </w:r>
          <w:r>
            <w:rPr>
              <w:rFonts w:hint="eastAsia"/>
              <w:lang w:val="en-US" w:eastAsia="zh-CN"/>
            </w:rPr>
            <w:t>活动标签</w:t>
          </w:r>
          <w:r>
            <w:tab/>
          </w:r>
          <w:r>
            <w:fldChar w:fldCharType="begin"/>
          </w:r>
          <w:r>
            <w:instrText xml:space="preserve"> PAGEREF _Toc21046 \h </w:instrText>
          </w:r>
          <w:r>
            <w:fldChar w:fldCharType="separate"/>
          </w:r>
          <w:r>
            <w:t>219</w:t>
          </w:r>
          <w:r>
            <w:fldChar w:fldCharType="end"/>
          </w:r>
          <w:r>
            <w:rPr>
              <w:bCs/>
              <w:lang w:val="zh-CN"/>
            </w:rPr>
            <w:fldChar w:fldCharType="end"/>
          </w:r>
        </w:p>
        <w:p w14:paraId="6D5C704E">
          <w:pPr>
            <w:pStyle w:val="12"/>
            <w:tabs>
              <w:tab w:val="right" w:leader="dot" w:pos="8306"/>
            </w:tabs>
          </w:pPr>
          <w:r>
            <w:rPr>
              <w:bCs/>
              <w:lang w:val="zh-CN"/>
            </w:rPr>
            <w:fldChar w:fldCharType="begin"/>
          </w:r>
          <w:r>
            <w:rPr>
              <w:bCs/>
              <w:lang w:val="zh-CN"/>
            </w:rPr>
            <w:instrText xml:space="preserve"> HYPERLINK \l _Toc7486 </w:instrText>
          </w:r>
          <w:r>
            <w:rPr>
              <w:bCs/>
              <w:lang w:val="zh-CN"/>
            </w:rPr>
            <w:fldChar w:fldCharType="separate"/>
          </w:r>
          <w:r>
            <w:rPr>
              <w:rFonts w:ascii="Segoe UI" w:hAnsi="Segoe UI" w:eastAsia="Segoe UI" w:cs="Segoe UI"/>
              <w:i w:val="0"/>
              <w:iCs w:val="0"/>
              <w:caps w:val="0"/>
              <w:spacing w:val="0"/>
              <w:szCs w:val="32"/>
            </w:rPr>
            <w:t xml:space="preserve">2.3.2. </w:t>
          </w:r>
          <w:r>
            <w:rPr>
              <w:rFonts w:hint="default" w:ascii="Segoe UI" w:hAnsi="Segoe UI" w:eastAsia="Segoe UI" w:cs="Segoe UI"/>
              <w:i w:val="0"/>
              <w:iCs w:val="0"/>
              <w:caps w:val="0"/>
              <w:spacing w:val="0"/>
              <w:szCs w:val="32"/>
              <w:shd w:val="clear" w:fill="FFFFFF"/>
            </w:rPr>
            <w:t>流程预测</w:t>
          </w:r>
          <w:r>
            <w:tab/>
          </w:r>
          <w:r>
            <w:fldChar w:fldCharType="begin"/>
          </w:r>
          <w:r>
            <w:instrText xml:space="preserve"> PAGEREF _Toc7486 \h </w:instrText>
          </w:r>
          <w:r>
            <w:fldChar w:fldCharType="separate"/>
          </w:r>
          <w:r>
            <w:t>221</w:t>
          </w:r>
          <w:r>
            <w:fldChar w:fldCharType="end"/>
          </w:r>
          <w:r>
            <w:rPr>
              <w:bCs/>
              <w:lang w:val="zh-CN"/>
            </w:rPr>
            <w:fldChar w:fldCharType="end"/>
          </w:r>
        </w:p>
        <w:p w14:paraId="6A7D15FE">
          <w:pPr>
            <w:pStyle w:val="12"/>
            <w:tabs>
              <w:tab w:val="right" w:leader="dot" w:pos="8306"/>
            </w:tabs>
          </w:pPr>
          <w:r>
            <w:rPr>
              <w:bCs/>
              <w:lang w:val="zh-CN"/>
            </w:rPr>
            <w:fldChar w:fldCharType="begin"/>
          </w:r>
          <w:r>
            <w:rPr>
              <w:bCs/>
              <w:lang w:val="zh-CN"/>
            </w:rPr>
            <w:instrText xml:space="preserve"> HYPERLINK \l _Toc21588 </w:instrText>
          </w:r>
          <w:r>
            <w:rPr>
              <w:bCs/>
              <w:lang w:val="zh-CN"/>
            </w:rPr>
            <w:fldChar w:fldCharType="separate"/>
          </w:r>
          <w:r>
            <w:rPr>
              <w:rFonts w:ascii="Segoe UI" w:hAnsi="Segoe UI" w:eastAsia="Segoe UI" w:cs="Segoe UI"/>
              <w:i w:val="0"/>
              <w:iCs w:val="0"/>
              <w:caps w:val="0"/>
              <w:spacing w:val="0"/>
              <w:szCs w:val="32"/>
            </w:rPr>
            <w:t xml:space="preserve">2.3.3. </w:t>
          </w:r>
          <w:r>
            <w:rPr>
              <w:rFonts w:hint="default" w:ascii="Segoe UI" w:hAnsi="Segoe UI" w:eastAsia="Segoe UI" w:cs="Segoe UI"/>
              <w:i w:val="0"/>
              <w:iCs w:val="0"/>
              <w:caps w:val="0"/>
              <w:spacing w:val="0"/>
              <w:szCs w:val="32"/>
              <w:shd w:val="clear" w:fill="FFFFFF"/>
            </w:rPr>
            <w:t>返工分析</w:t>
          </w:r>
          <w:r>
            <w:tab/>
          </w:r>
          <w:r>
            <w:fldChar w:fldCharType="begin"/>
          </w:r>
          <w:r>
            <w:instrText xml:space="preserve"> PAGEREF _Toc21588 \h </w:instrText>
          </w:r>
          <w:r>
            <w:fldChar w:fldCharType="separate"/>
          </w:r>
          <w:r>
            <w:t>224</w:t>
          </w:r>
          <w:r>
            <w:fldChar w:fldCharType="end"/>
          </w:r>
          <w:r>
            <w:rPr>
              <w:bCs/>
              <w:lang w:val="zh-CN"/>
            </w:rPr>
            <w:fldChar w:fldCharType="end"/>
          </w:r>
        </w:p>
        <w:p w14:paraId="508054BA">
          <w:pPr>
            <w:pStyle w:val="12"/>
            <w:tabs>
              <w:tab w:val="right" w:leader="dot" w:pos="8306"/>
            </w:tabs>
          </w:pPr>
          <w:r>
            <w:rPr>
              <w:bCs/>
              <w:lang w:val="zh-CN"/>
            </w:rPr>
            <w:fldChar w:fldCharType="begin"/>
          </w:r>
          <w:r>
            <w:rPr>
              <w:bCs/>
              <w:lang w:val="zh-CN"/>
            </w:rPr>
            <w:instrText xml:space="preserve"> HYPERLINK \l _Toc11831 </w:instrText>
          </w:r>
          <w:r>
            <w:rPr>
              <w:bCs/>
              <w:lang w:val="zh-CN"/>
            </w:rPr>
            <w:fldChar w:fldCharType="separate"/>
          </w:r>
          <w:r>
            <w:rPr>
              <w:rFonts w:ascii="Segoe UI" w:hAnsi="Segoe UI" w:eastAsia="Segoe UI" w:cs="Segoe UI"/>
              <w:i w:val="0"/>
              <w:iCs w:val="0"/>
              <w:caps w:val="0"/>
              <w:spacing w:val="0"/>
              <w:szCs w:val="32"/>
            </w:rPr>
            <w:t xml:space="preserve">2.3.4. </w:t>
          </w:r>
          <w:r>
            <w:rPr>
              <w:rFonts w:hint="default" w:ascii="Segoe UI" w:hAnsi="Segoe UI" w:eastAsia="Segoe UI" w:cs="Segoe UI"/>
              <w:i w:val="0"/>
              <w:iCs w:val="0"/>
              <w:caps w:val="0"/>
              <w:spacing w:val="0"/>
              <w:szCs w:val="32"/>
              <w:shd w:val="clear" w:fill="FFFFFF"/>
            </w:rPr>
            <w:t>合规性分析</w:t>
          </w:r>
          <w:r>
            <w:tab/>
          </w:r>
          <w:r>
            <w:fldChar w:fldCharType="begin"/>
          </w:r>
          <w:r>
            <w:instrText xml:space="preserve"> PAGEREF _Toc11831 \h </w:instrText>
          </w:r>
          <w:r>
            <w:fldChar w:fldCharType="separate"/>
          </w:r>
          <w:r>
            <w:t>226</w:t>
          </w:r>
          <w:r>
            <w:fldChar w:fldCharType="end"/>
          </w:r>
          <w:r>
            <w:rPr>
              <w:bCs/>
              <w:lang w:val="zh-CN"/>
            </w:rPr>
            <w:fldChar w:fldCharType="end"/>
          </w:r>
        </w:p>
        <w:p w14:paraId="783000D8">
          <w:pPr>
            <w:pStyle w:val="12"/>
            <w:tabs>
              <w:tab w:val="right" w:leader="dot" w:pos="8306"/>
            </w:tabs>
          </w:pPr>
          <w:r>
            <w:rPr>
              <w:bCs/>
              <w:lang w:val="zh-CN"/>
            </w:rPr>
            <w:fldChar w:fldCharType="begin"/>
          </w:r>
          <w:r>
            <w:rPr>
              <w:bCs/>
              <w:lang w:val="zh-CN"/>
            </w:rPr>
            <w:instrText xml:space="preserve"> HYPERLINK \l _Toc3086 </w:instrText>
          </w:r>
          <w:r>
            <w:rPr>
              <w:bCs/>
              <w:lang w:val="zh-CN"/>
            </w:rPr>
            <w:fldChar w:fldCharType="separate"/>
          </w:r>
          <w:r>
            <w:rPr>
              <w:rFonts w:ascii="Segoe UI" w:hAnsi="Segoe UI" w:eastAsia="Segoe UI" w:cs="Segoe UI"/>
              <w:i w:val="0"/>
              <w:iCs w:val="0"/>
              <w:caps w:val="0"/>
              <w:spacing w:val="0"/>
              <w:szCs w:val="32"/>
            </w:rPr>
            <w:t xml:space="preserve">2.3.5. </w:t>
          </w:r>
          <w:r>
            <w:rPr>
              <w:rFonts w:hint="default" w:ascii="Segoe UI" w:hAnsi="Segoe UI" w:eastAsia="Segoe UI" w:cs="Segoe UI"/>
              <w:i w:val="0"/>
              <w:iCs w:val="0"/>
              <w:caps w:val="0"/>
              <w:spacing w:val="0"/>
              <w:szCs w:val="32"/>
              <w:shd w:val="clear" w:fill="FFFFFF"/>
            </w:rPr>
            <w:t>社交网络</w:t>
          </w:r>
          <w:r>
            <w:tab/>
          </w:r>
          <w:r>
            <w:fldChar w:fldCharType="begin"/>
          </w:r>
          <w:r>
            <w:instrText xml:space="preserve"> PAGEREF _Toc3086 \h </w:instrText>
          </w:r>
          <w:r>
            <w:fldChar w:fldCharType="separate"/>
          </w:r>
          <w:r>
            <w:t>229</w:t>
          </w:r>
          <w:r>
            <w:fldChar w:fldCharType="end"/>
          </w:r>
          <w:r>
            <w:rPr>
              <w:bCs/>
              <w:lang w:val="zh-CN"/>
            </w:rPr>
            <w:fldChar w:fldCharType="end"/>
          </w:r>
        </w:p>
        <w:p w14:paraId="533EEA34">
          <w:pPr>
            <w:pStyle w:val="12"/>
            <w:tabs>
              <w:tab w:val="right" w:leader="dot" w:pos="8306"/>
            </w:tabs>
          </w:pPr>
          <w:r>
            <w:rPr>
              <w:bCs/>
              <w:lang w:val="zh-CN"/>
            </w:rPr>
            <w:fldChar w:fldCharType="begin"/>
          </w:r>
          <w:r>
            <w:rPr>
              <w:bCs/>
              <w:lang w:val="zh-CN"/>
            </w:rPr>
            <w:instrText xml:space="preserve"> HYPERLINK \l _Toc13626 </w:instrText>
          </w:r>
          <w:r>
            <w:rPr>
              <w:bCs/>
              <w:lang w:val="zh-CN"/>
            </w:rPr>
            <w:fldChar w:fldCharType="separate"/>
          </w:r>
          <w:r>
            <w:rPr>
              <w:rFonts w:ascii="Segoe UI" w:hAnsi="Segoe UI" w:eastAsia="Segoe UI" w:cs="Segoe UI"/>
              <w:i w:val="0"/>
              <w:iCs w:val="0"/>
              <w:caps w:val="0"/>
              <w:spacing w:val="0"/>
              <w:szCs w:val="32"/>
            </w:rPr>
            <w:t xml:space="preserve">2.3.6. </w:t>
          </w:r>
          <w:r>
            <w:rPr>
              <w:rFonts w:hint="default" w:ascii="Segoe UI" w:hAnsi="Segoe UI" w:eastAsia="Segoe UI" w:cs="Segoe UI"/>
              <w:i w:val="0"/>
              <w:iCs w:val="0"/>
              <w:caps w:val="0"/>
              <w:spacing w:val="0"/>
              <w:szCs w:val="32"/>
              <w:shd w:val="clear" w:fill="FFFFFF"/>
            </w:rPr>
            <w:t> 职责分离</w:t>
          </w:r>
          <w:r>
            <w:tab/>
          </w:r>
          <w:r>
            <w:fldChar w:fldCharType="begin"/>
          </w:r>
          <w:r>
            <w:instrText xml:space="preserve"> PAGEREF _Toc13626 \h </w:instrText>
          </w:r>
          <w:r>
            <w:fldChar w:fldCharType="separate"/>
          </w:r>
          <w:r>
            <w:t>232</w:t>
          </w:r>
          <w:r>
            <w:fldChar w:fldCharType="end"/>
          </w:r>
          <w:r>
            <w:rPr>
              <w:bCs/>
              <w:lang w:val="zh-CN"/>
            </w:rPr>
            <w:fldChar w:fldCharType="end"/>
          </w:r>
        </w:p>
        <w:p w14:paraId="69B7265F">
          <w:pPr>
            <w:pStyle w:val="12"/>
            <w:tabs>
              <w:tab w:val="right" w:leader="dot" w:pos="8306"/>
            </w:tabs>
          </w:pPr>
          <w:r>
            <w:rPr>
              <w:bCs/>
              <w:lang w:val="zh-CN"/>
            </w:rPr>
            <w:fldChar w:fldCharType="begin"/>
          </w:r>
          <w:r>
            <w:rPr>
              <w:bCs/>
              <w:lang w:val="zh-CN"/>
            </w:rPr>
            <w:instrText xml:space="preserve"> HYPERLINK \l _Toc8720 </w:instrText>
          </w:r>
          <w:r>
            <w:rPr>
              <w:bCs/>
              <w:lang w:val="zh-CN"/>
            </w:rPr>
            <w:fldChar w:fldCharType="separate"/>
          </w:r>
          <w:r>
            <w:rPr>
              <w:rFonts w:ascii="Segoe UI" w:hAnsi="Segoe UI" w:eastAsia="Segoe UI" w:cs="Segoe UI"/>
              <w:i w:val="0"/>
              <w:iCs w:val="0"/>
              <w:caps w:val="0"/>
              <w:spacing w:val="0"/>
              <w:szCs w:val="32"/>
            </w:rPr>
            <w:t xml:space="preserve">2.3.7. </w:t>
          </w:r>
          <w:r>
            <w:rPr>
              <w:rFonts w:hint="default" w:ascii="Segoe UI" w:hAnsi="Segoe UI" w:eastAsia="Segoe UI" w:cs="Segoe UI"/>
              <w:i w:val="0"/>
              <w:iCs w:val="0"/>
              <w:caps w:val="0"/>
              <w:spacing w:val="0"/>
              <w:szCs w:val="32"/>
              <w:shd w:val="clear" w:fill="FFFFFF"/>
            </w:rPr>
            <w:t>流程仿真</w:t>
          </w:r>
          <w:r>
            <w:tab/>
          </w:r>
          <w:r>
            <w:fldChar w:fldCharType="begin"/>
          </w:r>
          <w:r>
            <w:instrText xml:space="preserve"> PAGEREF _Toc8720 \h </w:instrText>
          </w:r>
          <w:r>
            <w:fldChar w:fldCharType="separate"/>
          </w:r>
          <w:r>
            <w:t>235</w:t>
          </w:r>
          <w:r>
            <w:fldChar w:fldCharType="end"/>
          </w:r>
          <w:r>
            <w:rPr>
              <w:bCs/>
              <w:lang w:val="zh-CN"/>
            </w:rPr>
            <w:fldChar w:fldCharType="end"/>
          </w:r>
        </w:p>
        <w:p w14:paraId="1E83206B">
          <w:pPr>
            <w:pStyle w:val="12"/>
            <w:tabs>
              <w:tab w:val="right" w:leader="dot" w:pos="8306"/>
            </w:tabs>
          </w:pPr>
          <w:r>
            <w:rPr>
              <w:bCs/>
              <w:lang w:val="zh-CN"/>
            </w:rPr>
            <w:fldChar w:fldCharType="begin"/>
          </w:r>
          <w:r>
            <w:rPr>
              <w:bCs/>
              <w:lang w:val="zh-CN"/>
            </w:rPr>
            <w:instrText xml:space="preserve"> HYPERLINK \l _Toc20779 </w:instrText>
          </w:r>
          <w:r>
            <w:rPr>
              <w:bCs/>
              <w:lang w:val="zh-CN"/>
            </w:rPr>
            <w:fldChar w:fldCharType="separate"/>
          </w:r>
          <w:r>
            <w:rPr>
              <w:rFonts w:ascii="Segoe UI" w:hAnsi="Segoe UI" w:eastAsia="Segoe UI" w:cs="Segoe UI"/>
              <w:i w:val="0"/>
              <w:iCs w:val="0"/>
              <w:caps w:val="0"/>
              <w:spacing w:val="0"/>
              <w:szCs w:val="45"/>
            </w:rPr>
            <w:t xml:space="preserve">2.3.8. </w:t>
          </w:r>
          <w:r>
            <w:rPr>
              <w:rFonts w:hint="default" w:ascii="Segoe UI" w:hAnsi="Segoe UI" w:eastAsia="Segoe UI" w:cs="Segoe UI"/>
              <w:i w:val="0"/>
              <w:iCs w:val="0"/>
              <w:caps w:val="0"/>
              <w:spacing w:val="0"/>
              <w:szCs w:val="45"/>
              <w:shd w:val="clear" w:fill="FFFFFF"/>
            </w:rPr>
            <w:t> 根因分析</w:t>
          </w:r>
          <w:r>
            <w:tab/>
          </w:r>
          <w:r>
            <w:fldChar w:fldCharType="begin"/>
          </w:r>
          <w:r>
            <w:instrText xml:space="preserve"> PAGEREF _Toc20779 \h </w:instrText>
          </w:r>
          <w:r>
            <w:fldChar w:fldCharType="separate"/>
          </w:r>
          <w:r>
            <w:t>249</w:t>
          </w:r>
          <w:r>
            <w:fldChar w:fldCharType="end"/>
          </w:r>
          <w:r>
            <w:rPr>
              <w:bCs/>
              <w:lang w:val="zh-CN"/>
            </w:rPr>
            <w:fldChar w:fldCharType="end"/>
          </w:r>
        </w:p>
        <w:p w14:paraId="07A4D021">
          <w:pPr>
            <w:pStyle w:val="16"/>
            <w:tabs>
              <w:tab w:val="right" w:leader="dot" w:pos="8306"/>
            </w:tabs>
          </w:pPr>
          <w:r>
            <w:rPr>
              <w:bCs/>
              <w:lang w:val="zh-CN"/>
            </w:rPr>
            <w:fldChar w:fldCharType="begin"/>
          </w:r>
          <w:r>
            <w:rPr>
              <w:bCs/>
              <w:lang w:val="zh-CN"/>
            </w:rPr>
            <w:instrText xml:space="preserve"> HYPERLINK \l _Toc5878 </w:instrText>
          </w:r>
          <w:r>
            <w:rPr>
              <w:bCs/>
              <w:lang w:val="zh-CN"/>
            </w:rPr>
            <w:fldChar w:fldCharType="separate"/>
          </w:r>
          <w:r>
            <w:rPr>
              <w:szCs w:val="32"/>
            </w:rPr>
            <w:t xml:space="preserve">2.4. </w:t>
          </w:r>
          <w:r>
            <w:rPr>
              <w:rFonts w:hint="eastAsia"/>
              <w:szCs w:val="32"/>
            </w:rPr>
            <w:t>动作引擎</w:t>
          </w:r>
          <w:r>
            <w:tab/>
          </w:r>
          <w:r>
            <w:fldChar w:fldCharType="begin"/>
          </w:r>
          <w:r>
            <w:instrText xml:space="preserve"> PAGEREF _Toc5878 \h </w:instrText>
          </w:r>
          <w:r>
            <w:fldChar w:fldCharType="separate"/>
          </w:r>
          <w:r>
            <w:t>251</w:t>
          </w:r>
          <w:r>
            <w:fldChar w:fldCharType="end"/>
          </w:r>
          <w:r>
            <w:rPr>
              <w:bCs/>
              <w:lang w:val="zh-CN"/>
            </w:rPr>
            <w:fldChar w:fldCharType="end"/>
          </w:r>
        </w:p>
        <w:p w14:paraId="5F0B857E">
          <w:pPr>
            <w:pStyle w:val="12"/>
            <w:tabs>
              <w:tab w:val="right" w:leader="dot" w:pos="8306"/>
            </w:tabs>
          </w:pPr>
          <w:r>
            <w:rPr>
              <w:bCs/>
              <w:lang w:val="zh-CN"/>
            </w:rPr>
            <w:fldChar w:fldCharType="begin"/>
          </w:r>
          <w:r>
            <w:rPr>
              <w:bCs/>
              <w:lang w:val="zh-CN"/>
            </w:rPr>
            <w:instrText xml:space="preserve"> HYPERLINK \l _Toc28786 </w:instrText>
          </w:r>
          <w:r>
            <w:rPr>
              <w:bCs/>
              <w:lang w:val="zh-CN"/>
            </w:rPr>
            <w:fldChar w:fldCharType="separate"/>
          </w:r>
          <w:r>
            <w:rPr>
              <w:rFonts w:hint="eastAsia" w:ascii="微软雅黑" w:hAnsi="微软雅黑" w:eastAsia="微软雅黑" w:cs="微软雅黑"/>
              <w:bCs/>
              <w:i w:val="0"/>
              <w:iCs w:val="0"/>
              <w:caps w:val="0"/>
              <w:spacing w:val="0"/>
              <w:szCs w:val="32"/>
            </w:rPr>
            <w:t>2.4.1. 信号列表</w:t>
          </w:r>
          <w:r>
            <w:tab/>
          </w:r>
          <w:r>
            <w:fldChar w:fldCharType="begin"/>
          </w:r>
          <w:r>
            <w:instrText xml:space="preserve"> PAGEREF _Toc28786 \h </w:instrText>
          </w:r>
          <w:r>
            <w:fldChar w:fldCharType="separate"/>
          </w:r>
          <w:r>
            <w:t>253</w:t>
          </w:r>
          <w:r>
            <w:fldChar w:fldCharType="end"/>
          </w:r>
          <w:r>
            <w:rPr>
              <w:bCs/>
              <w:lang w:val="zh-CN"/>
            </w:rPr>
            <w:fldChar w:fldCharType="end"/>
          </w:r>
        </w:p>
        <w:p w14:paraId="71C50D5B">
          <w:pPr>
            <w:pStyle w:val="12"/>
            <w:tabs>
              <w:tab w:val="right" w:leader="dot" w:pos="8306"/>
            </w:tabs>
          </w:pPr>
          <w:r>
            <w:rPr>
              <w:bCs/>
              <w:lang w:val="zh-CN"/>
            </w:rPr>
            <w:fldChar w:fldCharType="begin"/>
          </w:r>
          <w:r>
            <w:rPr>
              <w:bCs/>
              <w:lang w:val="zh-CN"/>
            </w:rPr>
            <w:instrText xml:space="preserve"> HYPERLINK \l _Toc14037 </w:instrText>
          </w:r>
          <w:r>
            <w:rPr>
              <w:bCs/>
              <w:lang w:val="zh-CN"/>
            </w:rPr>
            <w:fldChar w:fldCharType="separate"/>
          </w:r>
          <w:r>
            <w:rPr>
              <w:rFonts w:hint="eastAsia" w:ascii="微软雅黑" w:hAnsi="微软雅黑" w:eastAsia="微软雅黑" w:cs="微软雅黑"/>
              <w:bCs/>
              <w:i w:val="0"/>
              <w:iCs w:val="0"/>
              <w:caps w:val="0"/>
              <w:spacing w:val="0"/>
              <w:szCs w:val="32"/>
            </w:rPr>
            <w:t>2.4.2. 执行项目</w:t>
          </w:r>
          <w:r>
            <w:tab/>
          </w:r>
          <w:r>
            <w:fldChar w:fldCharType="begin"/>
          </w:r>
          <w:r>
            <w:instrText xml:space="preserve"> PAGEREF _Toc14037 \h </w:instrText>
          </w:r>
          <w:r>
            <w:fldChar w:fldCharType="separate"/>
          </w:r>
          <w:r>
            <w:t>254</w:t>
          </w:r>
          <w:r>
            <w:fldChar w:fldCharType="end"/>
          </w:r>
          <w:r>
            <w:rPr>
              <w:bCs/>
              <w:lang w:val="zh-CN"/>
            </w:rPr>
            <w:fldChar w:fldCharType="end"/>
          </w:r>
        </w:p>
        <w:p w14:paraId="392EC697">
          <w:pPr>
            <w:pStyle w:val="12"/>
            <w:tabs>
              <w:tab w:val="right" w:leader="dot" w:pos="8306"/>
            </w:tabs>
          </w:pPr>
          <w:r>
            <w:rPr>
              <w:bCs/>
              <w:lang w:val="zh-CN"/>
            </w:rPr>
            <w:fldChar w:fldCharType="begin"/>
          </w:r>
          <w:r>
            <w:rPr>
              <w:bCs/>
              <w:lang w:val="zh-CN"/>
            </w:rPr>
            <w:instrText xml:space="preserve"> HYPERLINK \l _Toc12506 </w:instrText>
          </w:r>
          <w:r>
            <w:rPr>
              <w:bCs/>
              <w:lang w:val="zh-CN"/>
            </w:rPr>
            <w:fldChar w:fldCharType="separate"/>
          </w:r>
          <w:r>
            <w:rPr>
              <w:rFonts w:hint="eastAsia" w:ascii="微软雅黑" w:hAnsi="微软雅黑" w:eastAsia="微软雅黑" w:cs="微软雅黑"/>
              <w:bCs/>
              <w:i w:val="0"/>
              <w:iCs w:val="0"/>
              <w:caps w:val="0"/>
              <w:spacing w:val="0"/>
              <w:szCs w:val="32"/>
            </w:rPr>
            <w:t>2.4.3. 执行记录</w:t>
          </w:r>
          <w:r>
            <w:tab/>
          </w:r>
          <w:r>
            <w:fldChar w:fldCharType="begin"/>
          </w:r>
          <w:r>
            <w:instrText xml:space="preserve"> PAGEREF _Toc12506 \h </w:instrText>
          </w:r>
          <w:r>
            <w:fldChar w:fldCharType="separate"/>
          </w:r>
          <w:r>
            <w:t>266</w:t>
          </w:r>
          <w:r>
            <w:fldChar w:fldCharType="end"/>
          </w:r>
          <w:r>
            <w:rPr>
              <w:bCs/>
              <w:lang w:val="zh-CN"/>
            </w:rPr>
            <w:fldChar w:fldCharType="end"/>
          </w:r>
        </w:p>
        <w:p w14:paraId="1F1F87E4">
          <w:pPr>
            <w:pStyle w:val="12"/>
            <w:tabs>
              <w:tab w:val="right" w:leader="dot" w:pos="8306"/>
            </w:tabs>
          </w:pPr>
          <w:r>
            <w:rPr>
              <w:bCs/>
              <w:lang w:val="zh-CN"/>
            </w:rPr>
            <w:fldChar w:fldCharType="begin"/>
          </w:r>
          <w:r>
            <w:rPr>
              <w:bCs/>
              <w:lang w:val="zh-CN"/>
            </w:rPr>
            <w:instrText xml:space="preserve"> HYPERLINK \l _Toc18989 </w:instrText>
          </w:r>
          <w:r>
            <w:rPr>
              <w:bCs/>
              <w:lang w:val="zh-CN"/>
            </w:rPr>
            <w:fldChar w:fldCharType="separate"/>
          </w:r>
          <w:r>
            <w:rPr>
              <w:rFonts w:hint="eastAsia" w:ascii="微软雅黑" w:hAnsi="微软雅黑" w:eastAsia="微软雅黑" w:cs="微软雅黑"/>
              <w:bCs/>
              <w:i w:val="0"/>
              <w:iCs w:val="0"/>
              <w:caps w:val="0"/>
              <w:spacing w:val="0"/>
              <w:szCs w:val="32"/>
            </w:rPr>
            <w:t>2.4.4. 统计</w:t>
          </w:r>
          <w:r>
            <w:tab/>
          </w:r>
          <w:r>
            <w:fldChar w:fldCharType="begin"/>
          </w:r>
          <w:r>
            <w:instrText xml:space="preserve"> PAGEREF _Toc18989 \h </w:instrText>
          </w:r>
          <w:r>
            <w:fldChar w:fldCharType="separate"/>
          </w:r>
          <w:r>
            <w:t>266</w:t>
          </w:r>
          <w:r>
            <w:fldChar w:fldCharType="end"/>
          </w:r>
          <w:r>
            <w:rPr>
              <w:bCs/>
              <w:lang w:val="zh-CN"/>
            </w:rPr>
            <w:fldChar w:fldCharType="end"/>
          </w:r>
        </w:p>
        <w:p w14:paraId="12F1F2F0">
          <w:pPr>
            <w:pStyle w:val="16"/>
            <w:tabs>
              <w:tab w:val="right" w:leader="dot" w:pos="8306"/>
            </w:tabs>
          </w:pPr>
          <w:r>
            <w:rPr>
              <w:bCs/>
              <w:lang w:val="zh-CN"/>
            </w:rPr>
            <w:fldChar w:fldCharType="begin"/>
          </w:r>
          <w:r>
            <w:rPr>
              <w:bCs/>
              <w:lang w:val="zh-CN"/>
            </w:rPr>
            <w:instrText xml:space="preserve"> HYPERLINK \l _Toc23356 </w:instrText>
          </w:r>
          <w:r>
            <w:rPr>
              <w:bCs/>
              <w:lang w:val="zh-CN"/>
            </w:rPr>
            <w:fldChar w:fldCharType="separate"/>
          </w:r>
          <w:r>
            <w:rPr>
              <w:szCs w:val="32"/>
            </w:rPr>
            <w:t xml:space="preserve">2.5. </w:t>
          </w:r>
          <w:r>
            <w:rPr>
              <w:rFonts w:hint="eastAsia"/>
              <w:szCs w:val="32"/>
            </w:rPr>
            <w:t>系统管理</w:t>
          </w:r>
          <w:r>
            <w:tab/>
          </w:r>
          <w:r>
            <w:fldChar w:fldCharType="begin"/>
          </w:r>
          <w:r>
            <w:instrText xml:space="preserve"> PAGEREF _Toc23356 \h </w:instrText>
          </w:r>
          <w:r>
            <w:fldChar w:fldCharType="separate"/>
          </w:r>
          <w:r>
            <w:t>268</w:t>
          </w:r>
          <w:r>
            <w:fldChar w:fldCharType="end"/>
          </w:r>
          <w:r>
            <w:rPr>
              <w:bCs/>
              <w:lang w:val="zh-CN"/>
            </w:rPr>
            <w:fldChar w:fldCharType="end"/>
          </w:r>
        </w:p>
        <w:p w14:paraId="5CE5D41A">
          <w:pPr>
            <w:pStyle w:val="12"/>
            <w:tabs>
              <w:tab w:val="right" w:leader="dot" w:pos="8306"/>
            </w:tabs>
          </w:pPr>
          <w:r>
            <w:rPr>
              <w:bCs/>
              <w:lang w:val="zh-CN"/>
            </w:rPr>
            <w:fldChar w:fldCharType="begin"/>
          </w:r>
          <w:r>
            <w:rPr>
              <w:bCs/>
              <w:lang w:val="zh-CN"/>
            </w:rPr>
            <w:instrText xml:space="preserve"> HYPERLINK \l _Toc30569 </w:instrText>
          </w:r>
          <w:r>
            <w:rPr>
              <w:bCs/>
              <w:lang w:val="zh-CN"/>
            </w:rPr>
            <w:fldChar w:fldCharType="separate"/>
          </w:r>
          <w:r>
            <w:rPr>
              <w:rFonts w:ascii="微软雅黑" w:hAnsi="微软雅黑" w:eastAsia="微软雅黑" w:cs="微软雅黑"/>
              <w:bCs/>
              <w:i w:val="0"/>
              <w:iCs w:val="0"/>
              <w:caps w:val="0"/>
              <w:spacing w:val="0"/>
              <w:szCs w:val="28"/>
            </w:rPr>
            <w:t xml:space="preserve">2.5.1. </w:t>
          </w:r>
          <w:r>
            <w:rPr>
              <w:rFonts w:hint="eastAsia" w:ascii="微软雅黑" w:hAnsi="微软雅黑" w:eastAsia="微软雅黑" w:cs="微软雅黑"/>
              <w:bCs/>
              <w:i w:val="0"/>
              <w:iCs w:val="0"/>
              <w:caps w:val="0"/>
              <w:spacing w:val="0"/>
              <w:szCs w:val="28"/>
            </w:rPr>
            <w:t>用户管理</w:t>
          </w:r>
          <w:r>
            <w:tab/>
          </w:r>
          <w:r>
            <w:fldChar w:fldCharType="begin"/>
          </w:r>
          <w:r>
            <w:instrText xml:space="preserve"> PAGEREF _Toc30569 \h </w:instrText>
          </w:r>
          <w:r>
            <w:fldChar w:fldCharType="separate"/>
          </w:r>
          <w:r>
            <w:t>268</w:t>
          </w:r>
          <w:r>
            <w:fldChar w:fldCharType="end"/>
          </w:r>
          <w:r>
            <w:rPr>
              <w:bCs/>
              <w:lang w:val="zh-CN"/>
            </w:rPr>
            <w:fldChar w:fldCharType="end"/>
          </w:r>
        </w:p>
        <w:p w14:paraId="6F10A1AD">
          <w:pPr>
            <w:pStyle w:val="12"/>
            <w:tabs>
              <w:tab w:val="right" w:leader="dot" w:pos="8306"/>
            </w:tabs>
          </w:pPr>
          <w:r>
            <w:rPr>
              <w:bCs/>
              <w:lang w:val="zh-CN"/>
            </w:rPr>
            <w:fldChar w:fldCharType="begin"/>
          </w:r>
          <w:r>
            <w:rPr>
              <w:bCs/>
              <w:lang w:val="zh-CN"/>
            </w:rPr>
            <w:instrText xml:space="preserve"> HYPERLINK \l _Toc16768 </w:instrText>
          </w:r>
          <w:r>
            <w:rPr>
              <w:bCs/>
              <w:lang w:val="zh-CN"/>
            </w:rPr>
            <w:fldChar w:fldCharType="separate"/>
          </w:r>
          <w:r>
            <w:rPr>
              <w:rFonts w:ascii="微软雅黑" w:hAnsi="微软雅黑" w:eastAsia="微软雅黑" w:cs="微软雅黑"/>
              <w:bCs/>
              <w:i w:val="0"/>
              <w:iCs w:val="0"/>
              <w:caps w:val="0"/>
              <w:spacing w:val="0"/>
              <w:szCs w:val="28"/>
            </w:rPr>
            <w:t xml:space="preserve">2.5.2. </w:t>
          </w:r>
          <w:r>
            <w:rPr>
              <w:rFonts w:hint="eastAsia" w:ascii="微软雅黑" w:hAnsi="微软雅黑" w:eastAsia="微软雅黑" w:cs="微软雅黑"/>
              <w:bCs/>
              <w:i w:val="0"/>
              <w:iCs w:val="0"/>
              <w:caps w:val="0"/>
              <w:spacing w:val="0"/>
              <w:szCs w:val="28"/>
            </w:rPr>
            <w:t>用户</w:t>
          </w:r>
          <w:r>
            <w:rPr>
              <w:rFonts w:hint="eastAsia" w:ascii="微软雅黑" w:hAnsi="微软雅黑" w:eastAsia="微软雅黑" w:cs="微软雅黑"/>
              <w:bCs/>
              <w:i w:val="0"/>
              <w:iCs w:val="0"/>
              <w:caps w:val="0"/>
              <w:spacing w:val="0"/>
              <w:szCs w:val="28"/>
              <w:lang w:val="en-US" w:eastAsia="zh-CN"/>
            </w:rPr>
            <w:t>组</w:t>
          </w:r>
          <w:r>
            <w:rPr>
              <w:rFonts w:hint="eastAsia" w:ascii="微软雅黑" w:hAnsi="微软雅黑" w:eastAsia="微软雅黑" w:cs="微软雅黑"/>
              <w:bCs/>
              <w:i w:val="0"/>
              <w:iCs w:val="0"/>
              <w:caps w:val="0"/>
              <w:spacing w:val="0"/>
              <w:szCs w:val="28"/>
            </w:rPr>
            <w:t>管理</w:t>
          </w:r>
          <w:r>
            <w:tab/>
          </w:r>
          <w:r>
            <w:fldChar w:fldCharType="begin"/>
          </w:r>
          <w:r>
            <w:instrText xml:space="preserve"> PAGEREF _Toc16768 \h </w:instrText>
          </w:r>
          <w:r>
            <w:fldChar w:fldCharType="separate"/>
          </w:r>
          <w:r>
            <w:t>270</w:t>
          </w:r>
          <w:r>
            <w:fldChar w:fldCharType="end"/>
          </w:r>
          <w:r>
            <w:rPr>
              <w:bCs/>
              <w:lang w:val="zh-CN"/>
            </w:rPr>
            <w:fldChar w:fldCharType="end"/>
          </w:r>
        </w:p>
        <w:p w14:paraId="2978B427">
          <w:pPr>
            <w:pStyle w:val="12"/>
            <w:tabs>
              <w:tab w:val="right" w:leader="dot" w:pos="8306"/>
            </w:tabs>
          </w:pPr>
          <w:r>
            <w:rPr>
              <w:bCs/>
              <w:lang w:val="zh-CN"/>
            </w:rPr>
            <w:fldChar w:fldCharType="begin"/>
          </w:r>
          <w:r>
            <w:rPr>
              <w:bCs/>
              <w:lang w:val="zh-CN"/>
            </w:rPr>
            <w:instrText xml:space="preserve"> HYPERLINK \l _Toc8532 </w:instrText>
          </w:r>
          <w:r>
            <w:rPr>
              <w:bCs/>
              <w:lang w:val="zh-CN"/>
            </w:rPr>
            <w:fldChar w:fldCharType="separate"/>
          </w:r>
          <w:r>
            <w:rPr>
              <w:rFonts w:ascii="微软雅黑" w:hAnsi="微软雅黑" w:eastAsia="微软雅黑" w:cs="微软雅黑"/>
              <w:bCs/>
              <w:i w:val="0"/>
              <w:iCs w:val="0"/>
              <w:caps w:val="0"/>
              <w:spacing w:val="0"/>
              <w:szCs w:val="32"/>
            </w:rPr>
            <w:t xml:space="preserve">2.5.3. </w:t>
          </w:r>
          <w:r>
            <w:rPr>
              <w:rFonts w:hint="eastAsia" w:ascii="微软雅黑" w:hAnsi="微软雅黑" w:eastAsia="微软雅黑" w:cs="微软雅黑"/>
              <w:bCs/>
              <w:i w:val="0"/>
              <w:iCs w:val="0"/>
              <w:caps w:val="0"/>
              <w:spacing w:val="0"/>
              <w:szCs w:val="32"/>
            </w:rPr>
            <w:t>组织机构管理</w:t>
          </w:r>
          <w:r>
            <w:tab/>
          </w:r>
          <w:r>
            <w:fldChar w:fldCharType="begin"/>
          </w:r>
          <w:r>
            <w:instrText xml:space="preserve"> PAGEREF _Toc8532 \h </w:instrText>
          </w:r>
          <w:r>
            <w:fldChar w:fldCharType="separate"/>
          </w:r>
          <w:r>
            <w:t>272</w:t>
          </w:r>
          <w:r>
            <w:fldChar w:fldCharType="end"/>
          </w:r>
          <w:r>
            <w:rPr>
              <w:bCs/>
              <w:lang w:val="zh-CN"/>
            </w:rPr>
            <w:fldChar w:fldCharType="end"/>
          </w:r>
        </w:p>
        <w:p w14:paraId="452EE070">
          <w:pPr>
            <w:pStyle w:val="12"/>
            <w:tabs>
              <w:tab w:val="right" w:leader="dot" w:pos="8306"/>
            </w:tabs>
          </w:pPr>
          <w:r>
            <w:rPr>
              <w:bCs/>
              <w:lang w:val="zh-CN"/>
            </w:rPr>
            <w:fldChar w:fldCharType="begin"/>
          </w:r>
          <w:r>
            <w:rPr>
              <w:bCs/>
              <w:lang w:val="zh-CN"/>
            </w:rPr>
            <w:instrText xml:space="preserve"> HYPERLINK \l _Toc14786 </w:instrText>
          </w:r>
          <w:r>
            <w:rPr>
              <w:bCs/>
              <w:lang w:val="zh-CN"/>
            </w:rPr>
            <w:fldChar w:fldCharType="separate"/>
          </w:r>
          <w:r>
            <w:rPr>
              <w:bCs/>
              <w:szCs w:val="36"/>
            </w:rPr>
            <w:t xml:space="preserve">2.5.4. </w:t>
          </w:r>
          <w:r>
            <w:rPr>
              <w:bCs/>
              <w:szCs w:val="36"/>
              <w:shd w:val="clear" w:fill="FFFFFF"/>
            </w:rPr>
            <w:t>系统公告管理</w:t>
          </w:r>
          <w:r>
            <w:tab/>
          </w:r>
          <w:r>
            <w:fldChar w:fldCharType="begin"/>
          </w:r>
          <w:r>
            <w:instrText xml:space="preserve"> PAGEREF _Toc14786 \h </w:instrText>
          </w:r>
          <w:r>
            <w:fldChar w:fldCharType="separate"/>
          </w:r>
          <w:r>
            <w:t>273</w:t>
          </w:r>
          <w:r>
            <w:fldChar w:fldCharType="end"/>
          </w:r>
          <w:r>
            <w:rPr>
              <w:bCs/>
              <w:lang w:val="zh-CN"/>
            </w:rPr>
            <w:fldChar w:fldCharType="end"/>
          </w:r>
        </w:p>
        <w:p w14:paraId="4A06F856">
          <w:pPr>
            <w:pStyle w:val="12"/>
            <w:tabs>
              <w:tab w:val="right" w:leader="dot" w:pos="8306"/>
            </w:tabs>
          </w:pPr>
          <w:r>
            <w:rPr>
              <w:bCs/>
              <w:lang w:val="zh-CN"/>
            </w:rPr>
            <w:fldChar w:fldCharType="begin"/>
          </w:r>
          <w:r>
            <w:rPr>
              <w:bCs/>
              <w:lang w:val="zh-CN"/>
            </w:rPr>
            <w:instrText xml:space="preserve"> HYPERLINK \l _Toc12837 </w:instrText>
          </w:r>
          <w:r>
            <w:rPr>
              <w:bCs/>
              <w:lang w:val="zh-CN"/>
            </w:rPr>
            <w:fldChar w:fldCharType="separate"/>
          </w:r>
          <w:r>
            <w:rPr>
              <w:rFonts w:ascii="微软雅黑" w:hAnsi="微软雅黑" w:eastAsia="微软雅黑" w:cs="微软雅黑"/>
              <w:bCs/>
              <w:i w:val="0"/>
              <w:iCs w:val="0"/>
              <w:caps w:val="0"/>
              <w:spacing w:val="0"/>
              <w:szCs w:val="36"/>
            </w:rPr>
            <w:t xml:space="preserve">2.5.5. </w:t>
          </w:r>
          <w:r>
            <w:rPr>
              <w:rFonts w:hint="eastAsia" w:ascii="微软雅黑" w:hAnsi="微软雅黑" w:eastAsia="微软雅黑" w:cs="微软雅黑"/>
              <w:bCs/>
              <w:i w:val="0"/>
              <w:iCs w:val="0"/>
              <w:caps w:val="0"/>
              <w:spacing w:val="0"/>
              <w:szCs w:val="36"/>
            </w:rPr>
            <w:t>导航栏管理</w:t>
          </w:r>
          <w:r>
            <w:tab/>
          </w:r>
          <w:r>
            <w:fldChar w:fldCharType="begin"/>
          </w:r>
          <w:r>
            <w:instrText xml:space="preserve"> PAGEREF _Toc12837 \h </w:instrText>
          </w:r>
          <w:r>
            <w:fldChar w:fldCharType="separate"/>
          </w:r>
          <w:r>
            <w:t>276</w:t>
          </w:r>
          <w:r>
            <w:fldChar w:fldCharType="end"/>
          </w:r>
          <w:r>
            <w:rPr>
              <w:bCs/>
              <w:lang w:val="zh-CN"/>
            </w:rPr>
            <w:fldChar w:fldCharType="end"/>
          </w:r>
        </w:p>
        <w:p w14:paraId="478AE3CE">
          <w:pPr>
            <w:pStyle w:val="12"/>
            <w:tabs>
              <w:tab w:val="right" w:leader="dot" w:pos="8306"/>
            </w:tabs>
          </w:pPr>
          <w:r>
            <w:rPr>
              <w:bCs/>
              <w:lang w:val="zh-CN"/>
            </w:rPr>
            <w:fldChar w:fldCharType="begin"/>
          </w:r>
          <w:r>
            <w:rPr>
              <w:bCs/>
              <w:lang w:val="zh-CN"/>
            </w:rPr>
            <w:instrText xml:space="preserve"> HYPERLINK \l _Toc1958 </w:instrText>
          </w:r>
          <w:r>
            <w:rPr>
              <w:bCs/>
              <w:lang w:val="zh-CN"/>
            </w:rPr>
            <w:fldChar w:fldCharType="separate"/>
          </w:r>
          <w:r>
            <w:rPr>
              <w:rFonts w:ascii="微软雅黑" w:hAnsi="微软雅黑" w:eastAsia="微软雅黑" w:cs="微软雅黑"/>
              <w:bCs/>
              <w:i w:val="0"/>
              <w:iCs w:val="0"/>
              <w:caps w:val="0"/>
              <w:spacing w:val="0"/>
              <w:szCs w:val="36"/>
            </w:rPr>
            <w:t xml:space="preserve">2.5.6. </w:t>
          </w:r>
          <w:r>
            <w:rPr>
              <w:rFonts w:hint="eastAsia" w:ascii="微软雅黑" w:hAnsi="微软雅黑" w:eastAsia="微软雅黑" w:cs="微软雅黑"/>
              <w:bCs/>
              <w:i w:val="0"/>
              <w:iCs w:val="0"/>
              <w:caps w:val="0"/>
              <w:spacing w:val="0"/>
              <w:szCs w:val="36"/>
            </w:rPr>
            <w:t>数据库资源管理</w:t>
          </w:r>
          <w:r>
            <w:tab/>
          </w:r>
          <w:r>
            <w:fldChar w:fldCharType="begin"/>
          </w:r>
          <w:r>
            <w:instrText xml:space="preserve"> PAGEREF _Toc1958 \h </w:instrText>
          </w:r>
          <w:r>
            <w:fldChar w:fldCharType="separate"/>
          </w:r>
          <w:r>
            <w:t>279</w:t>
          </w:r>
          <w:r>
            <w:fldChar w:fldCharType="end"/>
          </w:r>
          <w:r>
            <w:rPr>
              <w:bCs/>
              <w:lang w:val="zh-CN"/>
            </w:rPr>
            <w:fldChar w:fldCharType="end"/>
          </w:r>
        </w:p>
        <w:p w14:paraId="2503F72A">
          <w:pPr>
            <w:pStyle w:val="12"/>
            <w:tabs>
              <w:tab w:val="right" w:leader="dot" w:pos="8306"/>
            </w:tabs>
          </w:pPr>
          <w:r>
            <w:rPr>
              <w:bCs/>
              <w:lang w:val="zh-CN"/>
            </w:rPr>
            <w:fldChar w:fldCharType="begin"/>
          </w:r>
          <w:r>
            <w:rPr>
              <w:bCs/>
              <w:lang w:val="zh-CN"/>
            </w:rPr>
            <w:instrText xml:space="preserve"> HYPERLINK \l _Toc23 </w:instrText>
          </w:r>
          <w:r>
            <w:rPr>
              <w:bCs/>
              <w:lang w:val="zh-CN"/>
            </w:rPr>
            <w:fldChar w:fldCharType="separate"/>
          </w:r>
          <w:r>
            <w:rPr>
              <w:rFonts w:ascii="Segoe UI" w:hAnsi="Segoe UI" w:eastAsia="Segoe UI" w:cs="Segoe UI"/>
              <w:i w:val="0"/>
              <w:iCs w:val="0"/>
              <w:caps w:val="0"/>
              <w:spacing w:val="0"/>
              <w:szCs w:val="45"/>
            </w:rPr>
            <w:t xml:space="preserve">2.5.7. </w:t>
          </w:r>
          <w:r>
            <w:rPr>
              <w:rFonts w:hint="default" w:ascii="Segoe UI" w:hAnsi="Segoe UI" w:eastAsia="Segoe UI" w:cs="Segoe UI"/>
              <w:i w:val="0"/>
              <w:iCs w:val="0"/>
              <w:caps w:val="0"/>
              <w:spacing w:val="0"/>
              <w:szCs w:val="45"/>
              <w:shd w:val="clear" w:fill="FFFFFF"/>
            </w:rPr>
            <w:t>系统基础配置</w:t>
          </w:r>
          <w:r>
            <w:tab/>
          </w:r>
          <w:r>
            <w:fldChar w:fldCharType="begin"/>
          </w:r>
          <w:r>
            <w:instrText xml:space="preserve"> PAGEREF _Toc23 \h </w:instrText>
          </w:r>
          <w:r>
            <w:fldChar w:fldCharType="separate"/>
          </w:r>
          <w:r>
            <w:t>285</w:t>
          </w:r>
          <w:r>
            <w:fldChar w:fldCharType="end"/>
          </w:r>
          <w:r>
            <w:rPr>
              <w:bCs/>
              <w:lang w:val="zh-CN"/>
            </w:rPr>
            <w:fldChar w:fldCharType="end"/>
          </w:r>
        </w:p>
        <w:p w14:paraId="5C4488B4">
          <w:pPr>
            <w:pStyle w:val="12"/>
            <w:tabs>
              <w:tab w:val="right" w:leader="dot" w:pos="8306"/>
            </w:tabs>
          </w:pPr>
          <w:r>
            <w:rPr>
              <w:bCs/>
              <w:lang w:val="zh-CN"/>
            </w:rPr>
            <w:fldChar w:fldCharType="begin"/>
          </w:r>
          <w:r>
            <w:rPr>
              <w:bCs/>
              <w:lang w:val="zh-CN"/>
            </w:rPr>
            <w:instrText xml:space="preserve"> HYPERLINK \l _Toc19729 </w:instrText>
          </w:r>
          <w:r>
            <w:rPr>
              <w:bCs/>
              <w:lang w:val="zh-CN"/>
            </w:rPr>
            <w:fldChar w:fldCharType="separate"/>
          </w:r>
          <w:r>
            <w:rPr>
              <w:rFonts w:ascii="Segoe UI" w:hAnsi="Segoe UI" w:eastAsia="Segoe UI" w:cs="Segoe UI"/>
              <w:i w:val="0"/>
              <w:iCs w:val="0"/>
              <w:caps w:val="0"/>
              <w:spacing w:val="0"/>
              <w:szCs w:val="45"/>
            </w:rPr>
            <w:t xml:space="preserve">2.5.8. </w:t>
          </w:r>
          <w:r>
            <w:rPr>
              <w:rFonts w:hint="default" w:ascii="Segoe UI" w:hAnsi="Segoe UI" w:eastAsia="Segoe UI" w:cs="Segoe UI"/>
              <w:i w:val="0"/>
              <w:iCs w:val="0"/>
              <w:caps w:val="0"/>
              <w:spacing w:val="0"/>
              <w:szCs w:val="45"/>
              <w:shd w:val="clear" w:fill="FFFFFF"/>
            </w:rPr>
            <w:t>短信服务器配置</w:t>
          </w:r>
          <w:r>
            <w:tab/>
          </w:r>
          <w:r>
            <w:fldChar w:fldCharType="begin"/>
          </w:r>
          <w:r>
            <w:instrText xml:space="preserve"> PAGEREF _Toc19729 \h </w:instrText>
          </w:r>
          <w:r>
            <w:fldChar w:fldCharType="separate"/>
          </w:r>
          <w:r>
            <w:t>286</w:t>
          </w:r>
          <w:r>
            <w:fldChar w:fldCharType="end"/>
          </w:r>
          <w:r>
            <w:rPr>
              <w:bCs/>
              <w:lang w:val="zh-CN"/>
            </w:rPr>
            <w:fldChar w:fldCharType="end"/>
          </w:r>
        </w:p>
        <w:p w14:paraId="443DC8A4">
          <w:pPr>
            <w:pStyle w:val="12"/>
            <w:tabs>
              <w:tab w:val="right" w:leader="dot" w:pos="8306"/>
            </w:tabs>
          </w:pPr>
          <w:r>
            <w:rPr>
              <w:bCs/>
              <w:lang w:val="zh-CN"/>
            </w:rPr>
            <w:fldChar w:fldCharType="begin"/>
          </w:r>
          <w:r>
            <w:rPr>
              <w:bCs/>
              <w:lang w:val="zh-CN"/>
            </w:rPr>
            <w:instrText xml:space="preserve"> HYPERLINK \l _Toc8112 </w:instrText>
          </w:r>
          <w:r>
            <w:rPr>
              <w:bCs/>
              <w:lang w:val="zh-CN"/>
            </w:rPr>
            <w:fldChar w:fldCharType="separate"/>
          </w:r>
          <w:r>
            <w:rPr>
              <w:rFonts w:ascii="Segoe UI" w:hAnsi="Segoe UI" w:eastAsia="Segoe UI" w:cs="Segoe UI"/>
              <w:i w:val="0"/>
              <w:iCs w:val="0"/>
              <w:caps w:val="0"/>
              <w:spacing w:val="0"/>
              <w:szCs w:val="32"/>
            </w:rPr>
            <w:t xml:space="preserve">2.5.9. </w:t>
          </w:r>
          <w:r>
            <w:rPr>
              <w:rFonts w:hint="default" w:ascii="Segoe UI" w:hAnsi="Segoe UI" w:eastAsia="Segoe UI" w:cs="Segoe UI"/>
              <w:i w:val="0"/>
              <w:iCs w:val="0"/>
              <w:caps w:val="0"/>
              <w:spacing w:val="0"/>
              <w:szCs w:val="32"/>
              <w:shd w:val="clear" w:fill="FFFFFF"/>
            </w:rPr>
            <w:t>邮件服务器配置</w:t>
          </w:r>
          <w:r>
            <w:tab/>
          </w:r>
          <w:r>
            <w:fldChar w:fldCharType="begin"/>
          </w:r>
          <w:r>
            <w:instrText xml:space="preserve"> PAGEREF _Toc8112 \h </w:instrText>
          </w:r>
          <w:r>
            <w:fldChar w:fldCharType="separate"/>
          </w:r>
          <w:r>
            <w:t>287</w:t>
          </w:r>
          <w:r>
            <w:fldChar w:fldCharType="end"/>
          </w:r>
          <w:r>
            <w:rPr>
              <w:bCs/>
              <w:lang w:val="zh-CN"/>
            </w:rPr>
            <w:fldChar w:fldCharType="end"/>
          </w:r>
        </w:p>
        <w:p w14:paraId="7BFCD893">
          <w:pPr>
            <w:pStyle w:val="12"/>
            <w:tabs>
              <w:tab w:val="right" w:leader="dot" w:pos="8306"/>
            </w:tabs>
          </w:pPr>
          <w:r>
            <w:rPr>
              <w:bCs/>
              <w:lang w:val="zh-CN"/>
            </w:rPr>
            <w:fldChar w:fldCharType="begin"/>
          </w:r>
          <w:r>
            <w:rPr>
              <w:bCs/>
              <w:lang w:val="zh-CN"/>
            </w:rPr>
            <w:instrText xml:space="preserve"> HYPERLINK \l _Toc9697 </w:instrText>
          </w:r>
          <w:r>
            <w:rPr>
              <w:bCs/>
              <w:lang w:val="zh-CN"/>
            </w:rPr>
            <w:fldChar w:fldCharType="separate"/>
          </w:r>
          <w:r>
            <w:rPr>
              <w:rFonts w:ascii="Segoe UI" w:hAnsi="Segoe UI" w:eastAsia="Segoe UI" w:cs="Segoe UI"/>
              <w:i w:val="0"/>
              <w:iCs w:val="0"/>
              <w:caps w:val="0"/>
              <w:spacing w:val="0"/>
              <w:szCs w:val="32"/>
            </w:rPr>
            <w:t xml:space="preserve">2.5.10. </w:t>
          </w:r>
          <w:r>
            <w:rPr>
              <w:rFonts w:hint="default" w:ascii="Segoe UI" w:hAnsi="Segoe UI" w:eastAsia="Segoe UI" w:cs="Segoe UI"/>
              <w:i w:val="0"/>
              <w:iCs w:val="0"/>
              <w:caps w:val="0"/>
              <w:spacing w:val="0"/>
              <w:szCs w:val="32"/>
              <w:shd w:val="clear" w:fill="FFFFFF"/>
            </w:rPr>
            <w:t>权限管理</w:t>
          </w:r>
          <w:r>
            <w:tab/>
          </w:r>
          <w:r>
            <w:fldChar w:fldCharType="begin"/>
          </w:r>
          <w:r>
            <w:instrText xml:space="preserve"> PAGEREF _Toc9697 \h </w:instrText>
          </w:r>
          <w:r>
            <w:fldChar w:fldCharType="separate"/>
          </w:r>
          <w:r>
            <w:t>288</w:t>
          </w:r>
          <w:r>
            <w:fldChar w:fldCharType="end"/>
          </w:r>
          <w:r>
            <w:rPr>
              <w:bCs/>
              <w:lang w:val="zh-CN"/>
            </w:rPr>
            <w:fldChar w:fldCharType="end"/>
          </w:r>
        </w:p>
        <w:p w14:paraId="6771C709">
          <w:pPr>
            <w:pStyle w:val="12"/>
            <w:tabs>
              <w:tab w:val="right" w:leader="dot" w:pos="8306"/>
            </w:tabs>
          </w:pPr>
          <w:r>
            <w:rPr>
              <w:bCs/>
              <w:lang w:val="zh-CN"/>
            </w:rPr>
            <w:fldChar w:fldCharType="begin"/>
          </w:r>
          <w:r>
            <w:rPr>
              <w:bCs/>
              <w:lang w:val="zh-CN"/>
            </w:rPr>
            <w:instrText xml:space="preserve"> HYPERLINK \l _Toc22800 </w:instrText>
          </w:r>
          <w:r>
            <w:rPr>
              <w:bCs/>
              <w:lang w:val="zh-CN"/>
            </w:rPr>
            <w:fldChar w:fldCharType="separate"/>
          </w:r>
          <w:r>
            <w:rPr>
              <w:rFonts w:ascii="Segoe UI" w:hAnsi="Segoe UI" w:eastAsia="Segoe UI" w:cs="Segoe UI"/>
              <w:i w:val="0"/>
              <w:iCs w:val="0"/>
              <w:caps w:val="0"/>
              <w:spacing w:val="0"/>
              <w:szCs w:val="32"/>
            </w:rPr>
            <w:t xml:space="preserve">2.5.11. </w:t>
          </w:r>
          <w:r>
            <w:rPr>
              <w:rFonts w:hint="default" w:ascii="Segoe UI" w:hAnsi="Segoe UI" w:eastAsia="Segoe UI" w:cs="Segoe UI"/>
              <w:i w:val="0"/>
              <w:iCs w:val="0"/>
              <w:caps w:val="0"/>
              <w:spacing w:val="0"/>
              <w:szCs w:val="32"/>
              <w:shd w:val="clear" w:fill="FFFFFF"/>
            </w:rPr>
            <w:t>日志</w:t>
          </w:r>
          <w:r>
            <w:tab/>
          </w:r>
          <w:r>
            <w:fldChar w:fldCharType="begin"/>
          </w:r>
          <w:r>
            <w:instrText xml:space="preserve"> PAGEREF _Toc22800 \h </w:instrText>
          </w:r>
          <w:r>
            <w:fldChar w:fldCharType="separate"/>
          </w:r>
          <w:r>
            <w:t>291</w:t>
          </w:r>
          <w:r>
            <w:fldChar w:fldCharType="end"/>
          </w:r>
          <w:r>
            <w:rPr>
              <w:bCs/>
              <w:lang w:val="zh-CN"/>
            </w:rPr>
            <w:fldChar w:fldCharType="end"/>
          </w:r>
        </w:p>
        <w:p w14:paraId="00529549">
          <w:pPr>
            <w:pageBreakBefore w:val="0"/>
            <w:kinsoku/>
            <w:wordWrap/>
            <w:overflowPunct/>
            <w:topLinePunct w:val="0"/>
            <w:autoSpaceDE/>
            <w:autoSpaceDN/>
            <w:bidi w:val="0"/>
            <w:adjustRightInd/>
            <w:snapToGrid/>
            <w:spacing w:line="360" w:lineRule="auto"/>
            <w:textAlignment w:val="auto"/>
          </w:pPr>
          <w:r>
            <w:rPr>
              <w:bCs/>
              <w:lang w:val="zh-CN"/>
            </w:rPr>
            <w:fldChar w:fldCharType="end"/>
          </w:r>
        </w:p>
      </w:sdtContent>
    </w:sdt>
    <w:p w14:paraId="0C27B49D">
      <w:pPr>
        <w:pageBreakBefore w:val="0"/>
        <w:widowControl/>
        <w:kinsoku/>
        <w:wordWrap/>
        <w:overflowPunct/>
        <w:topLinePunct w:val="0"/>
        <w:autoSpaceDE/>
        <w:autoSpaceDN/>
        <w:bidi w:val="0"/>
        <w:adjustRightInd/>
        <w:snapToGrid/>
        <w:spacing w:line="360" w:lineRule="auto"/>
        <w:ind w:firstLine="0"/>
        <w:jc w:val="left"/>
        <w:textAlignment w:val="auto"/>
      </w:pPr>
      <w:r>
        <w:br w:type="page"/>
      </w:r>
    </w:p>
    <w:p w14:paraId="5CB83A9E">
      <w:pPr>
        <w:pStyle w:val="2"/>
        <w:pageBreakBefore w:val="0"/>
        <w:numPr>
          <w:ilvl w:val="0"/>
          <w:numId w:val="6"/>
        </w:numPr>
        <w:kinsoku/>
        <w:wordWrap/>
        <w:overflowPunct/>
        <w:topLinePunct w:val="0"/>
        <w:autoSpaceDE/>
        <w:autoSpaceDN/>
        <w:bidi w:val="0"/>
        <w:adjustRightInd/>
        <w:snapToGrid/>
        <w:spacing w:line="360" w:lineRule="auto"/>
        <w:textAlignment w:val="auto"/>
        <w:rPr>
          <w:rFonts w:ascii="微软雅黑" w:hAnsi="微软雅黑" w:eastAsia="微软雅黑"/>
        </w:rPr>
      </w:pPr>
      <w:bookmarkStart w:id="2" w:name="_Toc7919"/>
      <w:r>
        <w:rPr>
          <w:rFonts w:hint="eastAsia" w:ascii="微软雅黑" w:hAnsi="微软雅黑" w:eastAsia="微软雅黑"/>
        </w:rPr>
        <w:t>引言</w:t>
      </w:r>
      <w:bookmarkEnd w:id="2"/>
    </w:p>
    <w:p w14:paraId="5317551A">
      <w:pPr>
        <w:pStyle w:val="4"/>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3" w:name="_Toc25515"/>
      <w:r>
        <w:rPr>
          <w:rFonts w:hint="eastAsia" w:ascii="微软雅黑" w:hAnsi="微软雅黑" w:eastAsia="微软雅黑"/>
        </w:rPr>
        <w:t>编写目的</w:t>
      </w:r>
      <w:bookmarkEnd w:id="3"/>
    </w:p>
    <w:p w14:paraId="6251066F">
      <w:pPr>
        <w:pageBreakBefore w:val="0"/>
        <w:kinsoku/>
        <w:wordWrap/>
        <w:overflowPunct/>
        <w:topLinePunct w:val="0"/>
        <w:autoSpaceDE/>
        <w:autoSpaceDN/>
        <w:bidi w:val="0"/>
        <w:adjustRightInd/>
        <w:snapToGrid/>
        <w:spacing w:line="360" w:lineRule="auto"/>
        <w:textAlignment w:val="auto"/>
      </w:pPr>
      <w:r>
        <w:rPr>
          <w:rFonts w:hint="eastAsia"/>
        </w:rPr>
        <w:t>为了使各企业用户以及相关系统操作人员能够正确使用ProcessX，进而保证平台各项功能正常有效的运行，特制定本操作手册。本操作手册所采用的截图和操作说明均基于ProcessX中各相关模块的实际操作，用户在实际使用过程中均可以参照该操作手册的描述进行。</w:t>
      </w:r>
    </w:p>
    <w:p w14:paraId="02521494">
      <w:pPr>
        <w:pStyle w:val="4"/>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4" w:name="_Toc22732"/>
      <w:r>
        <w:rPr>
          <w:rFonts w:hint="eastAsia" w:ascii="微软雅黑" w:hAnsi="微软雅黑" w:eastAsia="微软雅黑"/>
        </w:rPr>
        <w:t>核心技术</w:t>
      </w:r>
      <w:bookmarkEnd w:id="4"/>
    </w:p>
    <w:p w14:paraId="077FE96C">
      <w:pPr>
        <w:pageBreakBefore w:val="0"/>
        <w:kinsoku/>
        <w:wordWrap/>
        <w:overflowPunct/>
        <w:topLinePunct w:val="0"/>
        <w:autoSpaceDE/>
        <w:autoSpaceDN/>
        <w:bidi w:val="0"/>
        <w:adjustRightInd/>
        <w:snapToGrid/>
        <w:spacing w:line="360" w:lineRule="auto"/>
        <w:textAlignment w:val="auto"/>
      </w:pPr>
      <w:r>
        <w:rPr>
          <w:rFonts w:hint="eastAsia"/>
        </w:rPr>
        <w:t>流程挖掘（Process Mining），英文缩写为PM，也叫工作流程挖掘，流程挖掘之父Wil van der Aalst将流程挖掘定义为是从现有事件日志中挖掘知识以发现、监控和改进实际流程的技术。流程挖掘旨在构建起传统的模型驱动方法（如业务流程建模和模型正确性验证）和新型的数据驱动方法（如数据挖掘和机器学习）之间的桥梁。</w:t>
      </w:r>
    </w:p>
    <w:p w14:paraId="39460672">
      <w:pPr>
        <w:pStyle w:val="4"/>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5" w:name="_Toc16601"/>
      <w:r>
        <w:rPr>
          <w:rFonts w:hint="eastAsia" w:ascii="微软雅黑" w:hAnsi="微软雅黑" w:eastAsia="微软雅黑"/>
        </w:rPr>
        <w:t>产品概述</w:t>
      </w:r>
      <w:bookmarkEnd w:id="5"/>
    </w:p>
    <w:p w14:paraId="6F80362A">
      <w:pPr>
        <w:pageBreakBefore w:val="0"/>
        <w:kinsoku/>
        <w:wordWrap/>
        <w:overflowPunct/>
        <w:topLinePunct w:val="0"/>
        <w:autoSpaceDE/>
        <w:autoSpaceDN/>
        <w:bidi w:val="0"/>
        <w:adjustRightInd/>
        <w:snapToGrid/>
        <w:spacing w:line="360" w:lineRule="auto"/>
        <w:textAlignment w:val="auto"/>
      </w:pPr>
      <w:r>
        <w:rPr>
          <w:rFonts w:hint="eastAsia"/>
        </w:rPr>
        <w:t>ProcessX以流程挖掘技术为核心，融合BI和AI等技术，聚焦于以数据为基础实现企业内部运作环节及运作模式的改变和优化，从流程视角为公司管理层和业务部门提供数字化和业务自动化服务。</w:t>
      </w:r>
    </w:p>
    <w:p w14:paraId="680EB6E2">
      <w:pPr>
        <w:pageBreakBefore w:val="0"/>
        <w:kinsoku/>
        <w:wordWrap/>
        <w:overflowPunct/>
        <w:topLinePunct w:val="0"/>
        <w:autoSpaceDE/>
        <w:autoSpaceDN/>
        <w:bidi w:val="0"/>
        <w:adjustRightInd/>
        <w:snapToGrid/>
        <w:spacing w:line="360" w:lineRule="auto"/>
        <w:textAlignment w:val="auto"/>
      </w:pPr>
      <w:r>
        <w:rPr>
          <w:rFonts w:hint="eastAsia"/>
        </w:rPr>
        <w:t>ProcessX的VIA组件（ProcessV、ProcessI和ProcessA）将完成从流程发现、可视化、流程分析到实时流程优化的端到端业务执行管理。</w:t>
      </w:r>
    </w:p>
    <w:p w14:paraId="35D92ABE">
      <w:pPr>
        <w:pStyle w:val="2"/>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6" w:name="_Toc15893"/>
      <w:r>
        <w:rPr>
          <w:rFonts w:hint="eastAsia" w:ascii="微软雅黑" w:hAnsi="微软雅黑" w:eastAsia="微软雅黑"/>
        </w:rPr>
        <w:t>功能说明</w:t>
      </w:r>
      <w:bookmarkEnd w:id="6"/>
    </w:p>
    <w:p w14:paraId="497C7B61">
      <w:pPr>
        <w:pStyle w:val="4"/>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7" w:name="_Toc17192"/>
      <w:r>
        <w:rPr>
          <w:rFonts w:hint="eastAsia" w:ascii="微软雅黑" w:hAnsi="微软雅黑" w:eastAsia="微软雅黑"/>
        </w:rPr>
        <w:t>数据池</w:t>
      </w:r>
      <w:bookmarkEnd w:id="7"/>
    </w:p>
    <w:p w14:paraId="2ED778B4">
      <w:pPr>
        <w:pStyle w:val="17"/>
        <w:keepNext w:val="0"/>
        <w:keepLines w:val="0"/>
        <w:widowControl/>
        <w:suppressLineNumbers w:val="0"/>
        <w:spacing w:before="150" w:beforeAutospacing="0" w:after="240" w:afterAutospacing="0" w:line="23" w:lineRule="atLeast"/>
        <w:ind w:left="-16" w:right="0"/>
        <w:rPr>
          <w:sz w:val="21"/>
          <w:szCs w:val="21"/>
        </w:rPr>
      </w:pPr>
      <w:r>
        <w:rPr>
          <w:rFonts w:ascii="微软雅黑" w:hAnsi="微软雅黑" w:eastAsia="微软雅黑" w:cs="微软雅黑"/>
          <w:color w:val="24292E"/>
          <w:sz w:val="21"/>
          <w:szCs w:val="21"/>
          <w:shd w:val="clear" w:fill="FFFFFF"/>
        </w:rPr>
        <w:t>数据池将众多源系统的数据集成并转换到智能业务云中。它允许您配置自动数据管道，为智能业务云中的所有其他模块提供数据模型。主要优势有以下几个方面：</w:t>
      </w:r>
    </w:p>
    <w:p w14:paraId="7C43DD71">
      <w:pPr>
        <w:keepNext w:val="0"/>
        <w:keepLines w:val="0"/>
        <w:widowControl/>
        <w:numPr>
          <w:ilvl w:val="0"/>
          <w:numId w:val="7"/>
        </w:numPr>
        <w:suppressLineNumbers w:val="0"/>
        <w:spacing w:before="150" w:beforeAutospacing="0" w:after="0" w:afterAutospacing="0" w:line="23" w:lineRule="atLeast"/>
        <w:ind w:left="706" w:right="0" w:hanging="360"/>
        <w:rPr>
          <w:sz w:val="21"/>
          <w:szCs w:val="21"/>
        </w:rPr>
      </w:pPr>
      <w:r>
        <w:rPr>
          <w:rStyle w:val="22"/>
          <w:rFonts w:hint="eastAsia" w:ascii="微软雅黑" w:hAnsi="微软雅黑" w:eastAsia="微软雅黑" w:cs="微软雅黑"/>
          <w:b/>
          <w:bCs/>
          <w:color w:val="24292E"/>
          <w:sz w:val="21"/>
          <w:szCs w:val="21"/>
          <w:shd w:val="clear" w:fill="FFFFFF"/>
        </w:rPr>
        <w:t>端到端解决方案</w:t>
      </w:r>
      <w:r>
        <w:rPr>
          <w:rFonts w:hint="eastAsia" w:ascii="微软雅黑" w:hAnsi="微软雅黑" w:eastAsia="微软雅黑" w:cs="微软雅黑"/>
          <w:color w:val="24292E"/>
          <w:sz w:val="21"/>
          <w:szCs w:val="21"/>
          <w:shd w:val="clear" w:fill="FFFFFF"/>
        </w:rPr>
        <w:t>：在考虑流程挖掘用例的情况下进行数据集成；</w:t>
      </w:r>
    </w:p>
    <w:p w14:paraId="262A6B61">
      <w:pPr>
        <w:keepNext w:val="0"/>
        <w:keepLines w:val="0"/>
        <w:widowControl/>
        <w:numPr>
          <w:ilvl w:val="0"/>
          <w:numId w:val="7"/>
        </w:numPr>
        <w:suppressLineNumbers w:val="0"/>
        <w:spacing w:before="53" w:beforeAutospacing="0" w:after="0" w:afterAutospacing="0" w:line="23" w:lineRule="atLeast"/>
        <w:ind w:left="706" w:right="0" w:hanging="360"/>
        <w:rPr>
          <w:sz w:val="21"/>
          <w:szCs w:val="21"/>
        </w:rPr>
      </w:pPr>
      <w:r>
        <w:rPr>
          <w:rStyle w:val="22"/>
          <w:rFonts w:hint="eastAsia" w:ascii="微软雅黑" w:hAnsi="微软雅黑" w:eastAsia="微软雅黑" w:cs="微软雅黑"/>
          <w:b/>
          <w:bCs/>
          <w:color w:val="24292E"/>
          <w:sz w:val="21"/>
          <w:szCs w:val="21"/>
          <w:shd w:val="clear" w:fill="FFFFFF"/>
        </w:rPr>
        <w:t>易于设置</w:t>
      </w:r>
      <w:r>
        <w:rPr>
          <w:rFonts w:hint="eastAsia" w:ascii="微软雅黑" w:hAnsi="微软雅黑" w:eastAsia="微软雅黑" w:cs="微软雅黑"/>
          <w:color w:val="24292E"/>
          <w:sz w:val="21"/>
          <w:szCs w:val="21"/>
          <w:shd w:val="clear" w:fill="FFFFFF"/>
        </w:rPr>
        <w:t>：通过直观的 UI 进行配置；</w:t>
      </w:r>
    </w:p>
    <w:p w14:paraId="19ED73D9">
      <w:pPr>
        <w:keepNext w:val="0"/>
        <w:keepLines w:val="0"/>
        <w:widowControl/>
        <w:numPr>
          <w:ilvl w:val="0"/>
          <w:numId w:val="7"/>
        </w:numPr>
        <w:suppressLineNumbers w:val="0"/>
        <w:spacing w:before="53" w:beforeAutospacing="0" w:after="0" w:afterAutospacing="0" w:line="23" w:lineRule="atLeast"/>
        <w:ind w:left="706" w:right="0" w:hanging="360"/>
        <w:rPr>
          <w:sz w:val="21"/>
          <w:szCs w:val="21"/>
        </w:rPr>
      </w:pPr>
      <w:r>
        <w:rPr>
          <w:rStyle w:val="22"/>
          <w:rFonts w:hint="eastAsia" w:ascii="微软雅黑" w:hAnsi="微软雅黑" w:eastAsia="微软雅黑" w:cs="微软雅黑"/>
          <w:b/>
          <w:bCs/>
          <w:color w:val="24292E"/>
          <w:sz w:val="21"/>
          <w:szCs w:val="21"/>
          <w:shd w:val="clear" w:fill="FFFFFF"/>
        </w:rPr>
        <w:t>最新数据</w:t>
      </w:r>
      <w:r>
        <w:rPr>
          <w:rFonts w:hint="eastAsia" w:ascii="微软雅黑" w:hAnsi="微软雅黑" w:eastAsia="微软雅黑" w:cs="微软雅黑"/>
          <w:color w:val="24292E"/>
          <w:sz w:val="21"/>
          <w:szCs w:val="21"/>
          <w:shd w:val="clear" w:fill="FFFFFF"/>
        </w:rPr>
        <w:t>：体量小、频繁和可配置的增量数据加载；</w:t>
      </w:r>
    </w:p>
    <w:p w14:paraId="4DE77E3A">
      <w:pPr>
        <w:keepNext w:val="0"/>
        <w:keepLines w:val="0"/>
        <w:widowControl/>
        <w:numPr>
          <w:ilvl w:val="0"/>
          <w:numId w:val="7"/>
        </w:numPr>
        <w:suppressLineNumbers w:val="0"/>
        <w:spacing w:before="53" w:beforeAutospacing="0" w:after="0" w:afterAutospacing="0" w:line="23" w:lineRule="atLeast"/>
        <w:ind w:left="706" w:right="0" w:hanging="360"/>
        <w:rPr>
          <w:sz w:val="21"/>
          <w:szCs w:val="21"/>
        </w:rPr>
      </w:pPr>
      <w:r>
        <w:rPr>
          <w:rStyle w:val="22"/>
          <w:rFonts w:hint="eastAsia" w:ascii="微软雅黑" w:hAnsi="微软雅黑" w:eastAsia="微软雅黑" w:cs="微软雅黑"/>
          <w:b/>
          <w:bCs/>
          <w:color w:val="24292E"/>
          <w:sz w:val="21"/>
          <w:szCs w:val="21"/>
          <w:shd w:val="clear" w:fill="FFFFFF"/>
        </w:rPr>
        <w:t>可扩展且灵活的基础架构</w:t>
      </w:r>
      <w:r>
        <w:rPr>
          <w:rFonts w:hint="eastAsia" w:ascii="微软雅黑" w:hAnsi="微软雅黑" w:eastAsia="微软雅黑" w:cs="微软雅黑"/>
          <w:color w:val="24292E"/>
          <w:sz w:val="21"/>
          <w:szCs w:val="21"/>
          <w:shd w:val="clear" w:fill="FFFFFF"/>
        </w:rPr>
        <w:t>：可在本地和云端处理大量数据；</w:t>
      </w:r>
    </w:p>
    <w:p w14:paraId="0F62ED41">
      <w:pPr>
        <w:keepNext w:val="0"/>
        <w:keepLines w:val="0"/>
        <w:widowControl/>
        <w:numPr>
          <w:ilvl w:val="0"/>
          <w:numId w:val="7"/>
        </w:numPr>
        <w:suppressLineNumbers w:val="0"/>
        <w:spacing w:before="53" w:beforeAutospacing="0" w:after="0" w:afterAutospacing="0" w:line="23" w:lineRule="atLeast"/>
        <w:ind w:left="706" w:right="0" w:hanging="360"/>
        <w:rPr>
          <w:sz w:val="21"/>
          <w:szCs w:val="21"/>
        </w:rPr>
      </w:pPr>
      <w:r>
        <w:rPr>
          <w:rStyle w:val="22"/>
          <w:rFonts w:hint="eastAsia" w:ascii="微软雅黑" w:hAnsi="微软雅黑" w:eastAsia="微软雅黑" w:cs="微软雅黑"/>
          <w:b/>
          <w:bCs/>
          <w:color w:val="24292E"/>
          <w:sz w:val="21"/>
          <w:szCs w:val="21"/>
          <w:shd w:val="clear" w:fill="FFFFFF"/>
        </w:rPr>
        <w:t>延展性强</w:t>
      </w:r>
      <w:r>
        <w:rPr>
          <w:rFonts w:hint="eastAsia" w:ascii="微软雅黑" w:hAnsi="微软雅黑" w:eastAsia="微软雅黑" w:cs="微软雅黑"/>
          <w:color w:val="24292E"/>
          <w:sz w:val="21"/>
          <w:szCs w:val="21"/>
          <w:shd w:val="clear" w:fill="FFFFFF"/>
        </w:rPr>
        <w:t>：可连接MySQL、SQL Server、Oracle、SAPHANA、PostgreSql、 GaussDB、ClickHouse、kafka；</w:t>
      </w:r>
    </w:p>
    <w:p w14:paraId="32A77A26">
      <w:pPr>
        <w:pStyle w:val="3"/>
        <w:bidi w:val="0"/>
        <w:rPr>
          <w:b/>
          <w:bCs/>
          <w:sz w:val="32"/>
          <w:szCs w:val="32"/>
        </w:rPr>
      </w:pPr>
      <w:bookmarkStart w:id="8" w:name="_Toc9926"/>
      <w:r>
        <w:rPr>
          <w:rStyle w:val="22"/>
          <w:b/>
          <w:bCs/>
          <w:color w:val="24292E"/>
          <w:sz w:val="32"/>
          <w:szCs w:val="32"/>
          <w:shd w:val="clear" w:fill="FFFFFF"/>
        </w:rPr>
        <w:t>新建数据池</w:t>
      </w:r>
      <w:bookmarkEnd w:id="8"/>
    </w:p>
    <w:p w14:paraId="6504BF4B">
      <w:pPr>
        <w:pStyle w:val="5"/>
        <w:bidi w:val="0"/>
        <w:rPr>
          <w:b/>
          <w:bCs/>
          <w:sz w:val="29"/>
          <w:szCs w:val="29"/>
        </w:rPr>
      </w:pPr>
      <w:r>
        <w:rPr>
          <w:rStyle w:val="22"/>
          <w:b/>
          <w:bCs/>
          <w:color w:val="24292E"/>
          <w:sz w:val="29"/>
          <w:szCs w:val="29"/>
          <w:shd w:val="clear" w:fill="FFFFFF"/>
        </w:rPr>
        <w:t>数据池创建方式</w:t>
      </w:r>
    </w:p>
    <w:p w14:paraId="1C8F31F4">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数据池实例的创建方式有三种：“专家模式”、“简易模式”、“连接器模式”。</w:t>
      </w:r>
    </w:p>
    <w:p w14:paraId="4439B5BF">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3" w:lineRule="atLeast"/>
        <w:ind w:left="-16" w:right="0"/>
        <w:jc w:val="left"/>
        <w:rPr>
          <w:rFonts w:hint="eastAsia" w:ascii="微软雅黑" w:hAnsi="微软雅黑" w:eastAsia="微软雅黑" w:cs="微软雅黑"/>
          <w:color w:val="24292E"/>
          <w:sz w:val="24"/>
          <w:szCs w:val="24"/>
        </w:rPr>
      </w:pPr>
      <w:r>
        <w:rPr>
          <w:rFonts w:hint="eastAsia" w:ascii="微软雅黑" w:hAnsi="微软雅黑" w:eastAsia="微软雅黑" w:cs="微软雅黑"/>
          <w:color w:val="24292E"/>
          <w:kern w:val="0"/>
          <w:sz w:val="24"/>
          <w:szCs w:val="24"/>
          <w:shd w:val="clear" w:fill="FFFFFF"/>
          <w:lang w:val="en-US" w:eastAsia="zh-CN" w:bidi="ar"/>
        </w:rPr>
        <w:drawing>
          <wp:inline distT="0" distB="0" distL="114300" distR="114300">
            <wp:extent cx="1619250" cy="1971675"/>
            <wp:effectExtent l="0" t="0" r="0" b="9525"/>
            <wp:docPr id="8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descr="IMG_256"/>
                    <pic:cNvPicPr>
                      <a:picLocks noChangeAspect="1"/>
                    </pic:cNvPicPr>
                  </pic:nvPicPr>
                  <pic:blipFill>
                    <a:blip r:embed="rId5"/>
                    <a:stretch>
                      <a:fillRect/>
                    </a:stretch>
                  </pic:blipFill>
                  <pic:spPr>
                    <a:xfrm>
                      <a:off x="0" y="0"/>
                      <a:ext cx="1619250" cy="1971675"/>
                    </a:xfrm>
                    <a:prstGeom prst="rect">
                      <a:avLst/>
                    </a:prstGeom>
                    <a:noFill/>
                    <a:ln w="9525">
                      <a:noFill/>
                    </a:ln>
                  </pic:spPr>
                </pic:pic>
              </a:graphicData>
            </a:graphic>
          </wp:inline>
        </w:drawing>
      </w:r>
    </w:p>
    <w:p w14:paraId="621B506F">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1"/>
          <w:szCs w:val="21"/>
          <w:shd w:val="clear" w:fill="FFFFFF"/>
        </w:rPr>
        <w:t>使用连接器模式创建数据池的说明，参见“数据池-连接器模式”章节；使用专家模式、简易模式创建数据池时，需要选择数据池的搭建模式：</w:t>
      </w:r>
      <w:r>
        <w:rPr>
          <w:rFonts w:hint="eastAsia" w:ascii="微软雅黑" w:hAnsi="微软雅黑" w:eastAsia="微软雅黑" w:cs="微软雅黑"/>
          <w:color w:val="24292E"/>
          <w:sz w:val="24"/>
          <w:szCs w:val="24"/>
          <w:shd w:val="clear" w:fill="FFFFFF"/>
        </w:rPr>
        <w:br w:type="textWrapping"/>
      </w:r>
      <w:r>
        <w:rPr>
          <w:rFonts w:hint="eastAsia" w:ascii="微软雅黑" w:hAnsi="微软雅黑" w:eastAsia="微软雅黑" w:cs="微软雅黑"/>
          <w:color w:val="24292E"/>
          <w:sz w:val="24"/>
          <w:szCs w:val="24"/>
          <w:shd w:val="clear" w:fill="FFFFFF"/>
        </w:rPr>
        <w:drawing>
          <wp:inline distT="0" distB="0" distL="114300" distR="114300">
            <wp:extent cx="5400040" cy="3751580"/>
            <wp:effectExtent l="0" t="0" r="10160" b="1270"/>
            <wp:docPr id="13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descr="IMG_257"/>
                    <pic:cNvPicPr>
                      <a:picLocks noChangeAspect="1"/>
                    </pic:cNvPicPr>
                  </pic:nvPicPr>
                  <pic:blipFill>
                    <a:blip r:embed="rId6"/>
                    <a:stretch>
                      <a:fillRect/>
                    </a:stretch>
                  </pic:blipFill>
                  <pic:spPr>
                    <a:xfrm>
                      <a:off x="0" y="0"/>
                      <a:ext cx="5400040" cy="3751580"/>
                    </a:xfrm>
                    <a:prstGeom prst="rect">
                      <a:avLst/>
                    </a:prstGeom>
                    <a:noFill/>
                    <a:ln w="9525">
                      <a:noFill/>
                    </a:ln>
                  </pic:spPr>
                </pic:pic>
              </a:graphicData>
            </a:graphic>
          </wp:inline>
        </w:drawing>
      </w:r>
    </w:p>
    <w:p w14:paraId="3F572CEC">
      <w:pPr>
        <w:pStyle w:val="5"/>
        <w:bidi w:val="0"/>
        <w:rPr>
          <w:b/>
          <w:bCs/>
          <w:sz w:val="29"/>
          <w:szCs w:val="29"/>
        </w:rPr>
      </w:pPr>
      <w:r>
        <w:rPr>
          <w:rStyle w:val="22"/>
          <w:b/>
          <w:bCs/>
          <w:color w:val="24292E"/>
          <w:sz w:val="29"/>
          <w:szCs w:val="29"/>
          <w:shd w:val="clear" w:fill="FFFFFF"/>
        </w:rPr>
        <w:t>数据池搭建模式</w:t>
      </w:r>
    </w:p>
    <w:p w14:paraId="07DBB452">
      <w:pPr>
        <w:numPr>
          <w:ilvl w:val="0"/>
          <w:numId w:val="8"/>
        </w:numPr>
        <w:bidi w:val="0"/>
        <w:ind w:left="420" w:leftChars="0" w:hanging="420" w:firstLineChars="0"/>
        <w:rPr>
          <w:b/>
          <w:bCs/>
        </w:rPr>
      </w:pPr>
      <w:r>
        <w:rPr>
          <w:b/>
          <w:bCs/>
        </w:rPr>
        <w:t>新建数据库模式</w:t>
      </w:r>
    </w:p>
    <w:p w14:paraId="746BDB86">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如果用户被授权使用其他非默认数据库资源（相关资源的录入、赋权与管理可在“系统设置-数据库资源管理”页面进行），可以选择使用“新建数据库”的搭建模式。</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若用户需要使用非默认数据库，可以打开“使用非默认的数据库”开关，选择有权限使用的服务器（可选择数据库权限为“可建库”、“可建Schema”的资源）。</w:t>
      </w:r>
    </w:p>
    <w:p w14:paraId="7D1AB85C">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3751580"/>
            <wp:effectExtent l="0" t="0" r="10160" b="1270"/>
            <wp:docPr id="19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 descr="IMG_258"/>
                    <pic:cNvPicPr>
                      <a:picLocks noChangeAspect="1"/>
                    </pic:cNvPicPr>
                  </pic:nvPicPr>
                  <pic:blipFill>
                    <a:blip r:embed="rId6"/>
                    <a:stretch>
                      <a:fillRect/>
                    </a:stretch>
                  </pic:blipFill>
                  <pic:spPr>
                    <a:xfrm>
                      <a:off x="0" y="0"/>
                      <a:ext cx="5400040" cy="3751580"/>
                    </a:xfrm>
                    <a:prstGeom prst="rect">
                      <a:avLst/>
                    </a:prstGeom>
                    <a:noFill/>
                    <a:ln w="9525">
                      <a:noFill/>
                    </a:ln>
                  </pic:spPr>
                </pic:pic>
              </a:graphicData>
            </a:graphic>
          </wp:inline>
        </w:drawing>
      </w:r>
    </w:p>
    <w:p w14:paraId="34781307">
      <w:pPr>
        <w:numPr>
          <w:ilvl w:val="0"/>
          <w:numId w:val="8"/>
        </w:numPr>
        <w:bidi w:val="0"/>
        <w:ind w:left="420" w:leftChars="0" w:hanging="420" w:firstLineChars="0"/>
        <w:rPr>
          <w:b/>
          <w:bCs/>
        </w:rPr>
      </w:pPr>
      <w:r>
        <w:rPr>
          <w:b/>
          <w:bCs/>
        </w:rPr>
        <w:t>关联数据库模式</w:t>
      </w:r>
    </w:p>
    <w:p w14:paraId="587F769D">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如果用户被授权使用数据库下的Schema资源（相关资源的录入、赋权与管理可在“系统设置-数据库资源管理”页面进行），可使用“关联数据库”的搭建模式，选择有权限使用的Schema资源。（可选择数据库权限为“可建表”、“仅可读”的资源以及在“可建库”、“可建Schema”数据库中录入的可选Schema资源）</w:t>
      </w:r>
    </w:p>
    <w:p w14:paraId="5E3C4CC4">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3084195"/>
            <wp:effectExtent l="0" t="0" r="10160" b="1905"/>
            <wp:docPr id="198"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 descr="IMG_259"/>
                    <pic:cNvPicPr>
                      <a:picLocks noChangeAspect="1"/>
                    </pic:cNvPicPr>
                  </pic:nvPicPr>
                  <pic:blipFill>
                    <a:blip r:embed="rId7"/>
                    <a:stretch>
                      <a:fillRect/>
                    </a:stretch>
                  </pic:blipFill>
                  <pic:spPr>
                    <a:xfrm>
                      <a:off x="0" y="0"/>
                      <a:ext cx="5400040" cy="3084195"/>
                    </a:xfrm>
                    <a:prstGeom prst="rect">
                      <a:avLst/>
                    </a:prstGeom>
                    <a:noFill/>
                    <a:ln w="9525">
                      <a:noFill/>
                    </a:ln>
                  </pic:spPr>
                </pic:pic>
              </a:graphicData>
            </a:graphic>
          </wp:inline>
        </w:drawing>
      </w:r>
    </w:p>
    <w:p w14:paraId="140A3660">
      <w:pPr>
        <w:pStyle w:val="3"/>
        <w:bidi w:val="0"/>
        <w:rPr>
          <w:b/>
          <w:bCs/>
          <w:sz w:val="32"/>
          <w:szCs w:val="32"/>
        </w:rPr>
      </w:pPr>
      <w:bookmarkStart w:id="9" w:name="_Toc10200"/>
      <w:r>
        <w:rPr>
          <w:rStyle w:val="22"/>
          <w:b/>
          <w:bCs/>
          <w:color w:val="24292E"/>
          <w:sz w:val="32"/>
          <w:szCs w:val="32"/>
          <w:shd w:val="clear" w:fill="FFFFFF"/>
        </w:rPr>
        <w:t>数据池管理</w:t>
      </w:r>
      <w:bookmarkEnd w:id="9"/>
    </w:p>
    <w:p w14:paraId="6FEEC31F">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在数据池首页，用户可以看到由本人创建，或被赋予协作权限的数据池实例。用户可根据指定的筛选条件，或直接搜索数据池实例名称对数据池实例进行查询，亦可调整数据池实例的排序依据。</w:t>
      </w:r>
    </w:p>
    <w:p w14:paraId="1EE42982">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1646555"/>
            <wp:effectExtent l="0" t="0" r="10160" b="10795"/>
            <wp:docPr id="19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descr="IMG_260"/>
                    <pic:cNvPicPr>
                      <a:picLocks noChangeAspect="1"/>
                    </pic:cNvPicPr>
                  </pic:nvPicPr>
                  <pic:blipFill>
                    <a:blip r:embed="rId8"/>
                    <a:stretch>
                      <a:fillRect/>
                    </a:stretch>
                  </pic:blipFill>
                  <pic:spPr>
                    <a:xfrm>
                      <a:off x="0" y="0"/>
                      <a:ext cx="5400040" cy="1646555"/>
                    </a:xfrm>
                    <a:prstGeom prst="rect">
                      <a:avLst/>
                    </a:prstGeom>
                    <a:noFill/>
                    <a:ln w="9525">
                      <a:noFill/>
                    </a:ln>
                  </pic:spPr>
                </pic:pic>
              </a:graphicData>
            </a:graphic>
          </wp:inline>
        </w:drawing>
      </w:r>
    </w:p>
    <w:p w14:paraId="1D6FAF96">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点击数据池卡片【...】图标，可对数据池实例进行管理。</w:t>
      </w:r>
      <w:r>
        <w:rPr>
          <w:rFonts w:hint="eastAsia" w:ascii="微软雅黑" w:hAnsi="微软雅黑" w:eastAsia="微软雅黑" w:cs="微软雅黑"/>
          <w:color w:val="24292E"/>
          <w:sz w:val="21"/>
          <w:szCs w:val="21"/>
          <w:shd w:val="clear" w:fill="FFFFFF"/>
        </w:rPr>
        <w:br w:type="textWrapping"/>
      </w:r>
      <w:r>
        <w:rPr>
          <w:rFonts w:hint="eastAsia" w:cs="微软雅黑"/>
          <w:color w:val="24292E"/>
          <w:sz w:val="21"/>
          <w:szCs w:val="21"/>
          <w:shd w:val="clear" w:fill="FFFFFF"/>
          <w:lang w:val="en-US" w:eastAsia="zh-CN"/>
        </w:rPr>
        <w:tab/>
      </w:r>
      <w:r>
        <w:rPr>
          <w:rFonts w:hint="eastAsia" w:cs="微软雅黑"/>
          <w:color w:val="24292E"/>
          <w:sz w:val="21"/>
          <w:szCs w:val="21"/>
          <w:shd w:val="clear" w:fill="FFFFFF"/>
          <w:lang w:val="en-US" w:eastAsia="zh-CN"/>
        </w:rPr>
        <w:tab/>
      </w:r>
      <w:r>
        <w:rPr>
          <w:rFonts w:hint="eastAsia" w:ascii="微软雅黑" w:hAnsi="微软雅黑" w:eastAsia="微软雅黑" w:cs="微软雅黑"/>
          <w:color w:val="24292E"/>
          <w:sz w:val="21"/>
          <w:szCs w:val="21"/>
          <w:shd w:val="clear" w:fill="FFFFFF"/>
        </w:rPr>
        <w:t>专家模式搭建的数据池，可操作项包括“编辑”、“权限”、“删除”、“创建连接器”。</w:t>
      </w:r>
      <w:r>
        <w:rPr>
          <w:rFonts w:hint="eastAsia" w:ascii="微软雅黑" w:hAnsi="微软雅黑" w:eastAsia="微软雅黑" w:cs="微软雅黑"/>
          <w:color w:val="24292E"/>
          <w:sz w:val="21"/>
          <w:szCs w:val="21"/>
          <w:shd w:val="clear" w:fill="FFFFFF"/>
        </w:rPr>
        <w:br w:type="textWrapping"/>
      </w:r>
      <w:r>
        <w:rPr>
          <w:rFonts w:hint="eastAsia" w:cs="微软雅黑"/>
          <w:color w:val="24292E"/>
          <w:sz w:val="21"/>
          <w:szCs w:val="21"/>
          <w:shd w:val="clear" w:fill="FFFFFF"/>
          <w:lang w:val="en-US" w:eastAsia="zh-CN"/>
        </w:rPr>
        <w:tab/>
      </w:r>
      <w:r>
        <w:rPr>
          <w:rFonts w:hint="eastAsia" w:cs="微软雅黑"/>
          <w:color w:val="24292E"/>
          <w:sz w:val="21"/>
          <w:szCs w:val="21"/>
          <w:shd w:val="clear" w:fill="FFFFFF"/>
          <w:lang w:val="en-US" w:eastAsia="zh-CN"/>
        </w:rPr>
        <w:tab/>
      </w:r>
      <w:r>
        <w:rPr>
          <w:rFonts w:hint="eastAsia" w:ascii="微软雅黑" w:hAnsi="微软雅黑" w:eastAsia="微软雅黑" w:cs="微软雅黑"/>
          <w:color w:val="24292E"/>
          <w:sz w:val="21"/>
          <w:szCs w:val="21"/>
          <w:shd w:val="clear" w:fill="FFFFFF"/>
        </w:rPr>
        <w:t>简易模式搭建的数据池，可操作项包括“编辑”、“权限”、“删除”。</w:t>
      </w:r>
    </w:p>
    <w:p w14:paraId="27E9D200">
      <w:pPr>
        <w:keepNext w:val="0"/>
        <w:keepLines w:val="0"/>
        <w:widowControl/>
        <w:suppressLineNumbers w:val="0"/>
        <w:spacing w:before="150" w:beforeAutospacing="0" w:after="0" w:afterAutospacing="0"/>
        <w:ind w:left="-16" w:right="0"/>
        <w:jc w:val="left"/>
      </w:pPr>
      <w:r>
        <w:rPr>
          <w:rFonts w:hint="eastAsia" w:ascii="微软雅黑" w:hAnsi="微软雅黑" w:eastAsia="微软雅黑" w:cs="微软雅黑"/>
          <w:color w:val="24292E"/>
          <w:kern w:val="0"/>
          <w:sz w:val="24"/>
          <w:szCs w:val="24"/>
          <w:shd w:val="clear" w:fill="FFFFFF"/>
          <w:lang w:val="en-US" w:eastAsia="zh-CN" w:bidi="ar"/>
        </w:rPr>
        <w:drawing>
          <wp:inline distT="0" distB="0" distL="114300" distR="114300">
            <wp:extent cx="5257800" cy="3286125"/>
            <wp:effectExtent l="0" t="0" r="0" b="9525"/>
            <wp:docPr id="199"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descr="IMG_261"/>
                    <pic:cNvPicPr>
                      <a:picLocks noChangeAspect="1"/>
                    </pic:cNvPicPr>
                  </pic:nvPicPr>
                  <pic:blipFill>
                    <a:blip r:embed="rId9"/>
                    <a:stretch>
                      <a:fillRect/>
                    </a:stretch>
                  </pic:blipFill>
                  <pic:spPr>
                    <a:xfrm>
                      <a:off x="0" y="0"/>
                      <a:ext cx="5257800" cy="3286125"/>
                    </a:xfrm>
                    <a:prstGeom prst="rect">
                      <a:avLst/>
                    </a:prstGeom>
                    <a:noFill/>
                    <a:ln w="9525">
                      <a:noFill/>
                    </a:ln>
                  </pic:spPr>
                </pic:pic>
              </a:graphicData>
            </a:graphic>
          </wp:inline>
        </w:drawing>
      </w:r>
    </w:p>
    <w:p w14:paraId="5A2E3CA7">
      <w:pPr>
        <w:keepNext w:val="0"/>
        <w:keepLines w:val="0"/>
        <w:widowControl/>
        <w:numPr>
          <w:ilvl w:val="0"/>
          <w:numId w:val="0"/>
        </w:numPr>
        <w:suppressLineNumbers w:val="0"/>
        <w:spacing w:before="150" w:beforeAutospacing="0" w:after="0" w:afterAutospacing="0" w:line="23" w:lineRule="atLeast"/>
        <w:ind w:left="346" w:leftChars="0" w:right="0" w:rightChars="0"/>
        <w:rPr>
          <w:sz w:val="21"/>
          <w:szCs w:val="21"/>
        </w:rPr>
      </w:pPr>
      <w:r>
        <w:rPr>
          <w:rStyle w:val="22"/>
          <w:rFonts w:hint="eastAsia" w:ascii="微软雅黑" w:hAnsi="微软雅黑" w:eastAsia="微软雅黑" w:cs="微软雅黑"/>
          <w:b/>
          <w:bCs/>
          <w:color w:val="24292E"/>
          <w:sz w:val="21"/>
          <w:szCs w:val="21"/>
          <w:shd w:val="clear" w:fill="FFFFFF"/>
        </w:rPr>
        <w:t>“编辑”</w:t>
      </w:r>
      <w:r>
        <w:rPr>
          <w:rFonts w:hint="eastAsia" w:ascii="微软雅黑" w:hAnsi="微软雅黑" w:eastAsia="微软雅黑" w:cs="微软雅黑"/>
          <w:color w:val="24292E"/>
          <w:sz w:val="21"/>
          <w:szCs w:val="21"/>
          <w:shd w:val="clear" w:fill="FFFFFF"/>
        </w:rPr>
        <w:t> ：点击可修改数据池的“显示名称”（数据库别名）。</w:t>
      </w:r>
    </w:p>
    <w:p w14:paraId="173117BF">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3119120"/>
            <wp:effectExtent l="0" t="0" r="10160" b="5080"/>
            <wp:docPr id="197"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 descr="IMG_262"/>
                    <pic:cNvPicPr>
                      <a:picLocks noChangeAspect="1"/>
                    </pic:cNvPicPr>
                  </pic:nvPicPr>
                  <pic:blipFill>
                    <a:blip r:embed="rId10"/>
                    <a:stretch>
                      <a:fillRect/>
                    </a:stretch>
                  </pic:blipFill>
                  <pic:spPr>
                    <a:xfrm>
                      <a:off x="0" y="0"/>
                      <a:ext cx="5400040" cy="3119120"/>
                    </a:xfrm>
                    <a:prstGeom prst="rect">
                      <a:avLst/>
                    </a:prstGeom>
                    <a:noFill/>
                    <a:ln w="9525">
                      <a:noFill/>
                    </a:ln>
                  </pic:spPr>
                </pic:pic>
              </a:graphicData>
            </a:graphic>
          </wp:inline>
        </w:drawing>
      </w:r>
    </w:p>
    <w:p w14:paraId="4C1D6032">
      <w:pPr>
        <w:keepNext w:val="0"/>
        <w:keepLines w:val="0"/>
        <w:widowControl/>
        <w:numPr>
          <w:ilvl w:val="0"/>
          <w:numId w:val="0"/>
        </w:numPr>
        <w:suppressLineNumbers w:val="0"/>
        <w:spacing w:before="150" w:beforeAutospacing="0" w:after="0" w:afterAutospacing="0" w:line="23" w:lineRule="atLeast"/>
        <w:ind w:left="346" w:leftChars="0" w:right="0" w:rightChars="0"/>
        <w:rPr>
          <w:sz w:val="21"/>
          <w:szCs w:val="21"/>
        </w:rPr>
      </w:pPr>
      <w:r>
        <w:rPr>
          <w:rStyle w:val="22"/>
          <w:rFonts w:hint="eastAsia" w:ascii="微软雅黑" w:hAnsi="微软雅黑" w:eastAsia="微软雅黑" w:cs="微软雅黑"/>
          <w:b/>
          <w:bCs/>
          <w:color w:val="24292E"/>
          <w:sz w:val="21"/>
          <w:szCs w:val="21"/>
          <w:shd w:val="clear" w:fill="FFFFFF"/>
        </w:rPr>
        <w:t>“权限”</w:t>
      </w:r>
      <w:r>
        <w:rPr>
          <w:rFonts w:hint="eastAsia" w:ascii="微软雅黑" w:hAnsi="微软雅黑" w:eastAsia="微软雅黑" w:cs="微软雅黑"/>
          <w:color w:val="24292E"/>
          <w:sz w:val="21"/>
          <w:szCs w:val="21"/>
          <w:shd w:val="clear" w:fill="FFFFFF"/>
        </w:rPr>
        <w:t>：数据池实例的“创建者”、“管理者”，系统“超级管理员”、“高级管理员”可以查看和管理数据池实例的相关权限成员。</w:t>
      </w:r>
    </w:p>
    <w:p w14:paraId="01A0419E">
      <w:pPr>
        <w:keepNext w:val="0"/>
        <w:keepLines w:val="0"/>
        <w:widowControl/>
        <w:numPr>
          <w:ilvl w:val="0"/>
          <w:numId w:val="0"/>
        </w:numPr>
        <w:suppressLineNumbers w:val="0"/>
        <w:spacing w:before="53" w:beforeAutospacing="0" w:after="0" w:afterAutospacing="0" w:line="23" w:lineRule="atLeast"/>
        <w:ind w:left="346" w:leftChars="0" w:right="0" w:rightChars="0"/>
        <w:rPr>
          <w:sz w:val="21"/>
          <w:szCs w:val="21"/>
        </w:rPr>
      </w:pPr>
      <w:r>
        <w:rPr>
          <w:rStyle w:val="22"/>
          <w:rFonts w:hint="eastAsia" w:ascii="微软雅黑" w:hAnsi="微软雅黑" w:eastAsia="微软雅黑" w:cs="微软雅黑"/>
          <w:b/>
          <w:bCs/>
          <w:color w:val="24292E"/>
          <w:sz w:val="21"/>
          <w:szCs w:val="21"/>
          <w:shd w:val="clear" w:fill="FFFFFF"/>
        </w:rPr>
        <w:t>“删除”</w:t>
      </w:r>
      <w:r>
        <w:rPr>
          <w:rFonts w:hint="eastAsia" w:ascii="微软雅黑" w:hAnsi="微软雅黑" w:eastAsia="微软雅黑" w:cs="微软雅黑"/>
          <w:color w:val="24292E"/>
          <w:sz w:val="21"/>
          <w:szCs w:val="21"/>
          <w:shd w:val="clear" w:fill="FFFFFF"/>
        </w:rPr>
        <w:t>：删除当前数据池。删除数据池，将默认删除数据池下的数据作业、数据模型、关联工作区及监控技能，可以选择是否删除数据池中的数据表。</w:t>
      </w:r>
    </w:p>
    <w:p w14:paraId="156C6450">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4336415"/>
            <wp:effectExtent l="0" t="0" r="10160" b="6985"/>
            <wp:docPr id="14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descr="IMG_263"/>
                    <pic:cNvPicPr>
                      <a:picLocks noChangeAspect="1"/>
                    </pic:cNvPicPr>
                  </pic:nvPicPr>
                  <pic:blipFill>
                    <a:blip r:embed="rId11"/>
                    <a:stretch>
                      <a:fillRect/>
                    </a:stretch>
                  </pic:blipFill>
                  <pic:spPr>
                    <a:xfrm>
                      <a:off x="0" y="0"/>
                      <a:ext cx="5400040" cy="4336415"/>
                    </a:xfrm>
                    <a:prstGeom prst="rect">
                      <a:avLst/>
                    </a:prstGeom>
                    <a:noFill/>
                    <a:ln w="9525">
                      <a:noFill/>
                    </a:ln>
                  </pic:spPr>
                </pic:pic>
              </a:graphicData>
            </a:graphic>
          </wp:inline>
        </w:drawing>
      </w:r>
    </w:p>
    <w:p w14:paraId="4D820C41">
      <w:pPr>
        <w:keepNext w:val="0"/>
        <w:keepLines w:val="0"/>
        <w:widowControl/>
        <w:numPr>
          <w:ilvl w:val="0"/>
          <w:numId w:val="0"/>
        </w:numPr>
        <w:suppressLineNumbers w:val="0"/>
        <w:spacing w:before="150" w:beforeAutospacing="0" w:after="0" w:afterAutospacing="0" w:line="23" w:lineRule="atLeast"/>
        <w:ind w:left="346" w:leftChars="0" w:right="0" w:rightChars="0"/>
        <w:rPr>
          <w:sz w:val="21"/>
          <w:szCs w:val="21"/>
        </w:rPr>
      </w:pPr>
      <w:r>
        <w:rPr>
          <w:rStyle w:val="22"/>
          <w:rFonts w:hint="eastAsia" w:ascii="微软雅黑" w:hAnsi="微软雅黑" w:eastAsia="微软雅黑" w:cs="微软雅黑"/>
          <w:b/>
          <w:bCs/>
          <w:color w:val="24292E"/>
          <w:sz w:val="21"/>
          <w:szCs w:val="21"/>
          <w:shd w:val="clear" w:fill="FFFFFF"/>
        </w:rPr>
        <w:t>“创建连接器”</w:t>
      </w:r>
      <w:r>
        <w:rPr>
          <w:rFonts w:hint="eastAsia" w:ascii="微软雅黑" w:hAnsi="微软雅黑" w:eastAsia="微软雅黑" w:cs="微软雅黑"/>
          <w:color w:val="24292E"/>
          <w:sz w:val="21"/>
          <w:szCs w:val="21"/>
          <w:shd w:val="clear" w:fill="FFFFFF"/>
        </w:rPr>
        <w:t>：将当前数据池的配置生成一个数据连接器，详细说明参见“数据池-连接器模式”章节。</w:t>
      </w:r>
    </w:p>
    <w:p w14:paraId="7C812FE0">
      <w:pPr>
        <w:keepNext w:val="0"/>
        <w:keepLines w:val="0"/>
        <w:widowControl/>
        <w:numPr>
          <w:ilvl w:val="0"/>
          <w:numId w:val="0"/>
        </w:numPr>
        <w:suppressLineNumbers w:val="0"/>
        <w:spacing w:before="53" w:beforeAutospacing="0" w:after="0" w:afterAutospacing="0" w:line="23" w:lineRule="atLeast"/>
        <w:ind w:left="346" w:leftChars="0" w:right="0" w:rightChars="0"/>
        <w:rPr>
          <w:sz w:val="21"/>
          <w:szCs w:val="21"/>
        </w:rPr>
      </w:pPr>
      <w:r>
        <w:rPr>
          <w:rStyle w:val="22"/>
          <w:rFonts w:hint="eastAsia" w:ascii="微软雅黑" w:hAnsi="微软雅黑" w:eastAsia="微软雅黑" w:cs="微软雅黑"/>
          <w:b/>
          <w:bCs/>
          <w:color w:val="24292E"/>
          <w:sz w:val="21"/>
          <w:szCs w:val="21"/>
          <w:shd w:val="clear" w:fill="FFFFFF"/>
        </w:rPr>
        <w:t>“查看”</w:t>
      </w:r>
      <w:r>
        <w:rPr>
          <w:rFonts w:hint="eastAsia" w:ascii="微软雅黑" w:hAnsi="微软雅黑" w:eastAsia="微软雅黑" w:cs="微软雅黑"/>
          <w:color w:val="24292E"/>
          <w:sz w:val="21"/>
          <w:szCs w:val="21"/>
          <w:shd w:val="clear" w:fill="FFFFFF"/>
        </w:rPr>
        <w:t>：点击数据池实例卡片，进入实例首页，首页展示数据池功能架构图，在图中点击对应的功能图标可以跳转至对应的功能模块。</w:t>
      </w:r>
    </w:p>
    <w:p w14:paraId="0FC0786C">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2826385"/>
            <wp:effectExtent l="0" t="0" r="10160" b="12065"/>
            <wp:docPr id="13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 descr="IMG_264"/>
                    <pic:cNvPicPr>
                      <a:picLocks noChangeAspect="1"/>
                    </pic:cNvPicPr>
                  </pic:nvPicPr>
                  <pic:blipFill>
                    <a:blip r:embed="rId12"/>
                    <a:stretch>
                      <a:fillRect/>
                    </a:stretch>
                  </pic:blipFill>
                  <pic:spPr>
                    <a:xfrm>
                      <a:off x="0" y="0"/>
                      <a:ext cx="5400040" cy="2826385"/>
                    </a:xfrm>
                    <a:prstGeom prst="rect">
                      <a:avLst/>
                    </a:prstGeom>
                    <a:noFill/>
                    <a:ln w="9525">
                      <a:noFill/>
                    </a:ln>
                  </pic:spPr>
                </pic:pic>
              </a:graphicData>
            </a:graphic>
          </wp:inline>
        </w:drawing>
      </w:r>
    </w:p>
    <w:p w14:paraId="72BA0C0B">
      <w:pPr>
        <w:pStyle w:val="3"/>
        <w:bidi w:val="0"/>
      </w:pPr>
      <w:bookmarkStart w:id="10" w:name="_Toc21388"/>
      <w:r>
        <w:t>数据池权限</w:t>
      </w:r>
      <w:bookmarkEnd w:id="10"/>
    </w:p>
    <w:p w14:paraId="728FB232">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用户在数据池模块以及其项下实例中的权限需参照用户权限和实例权限。</w:t>
      </w:r>
    </w:p>
    <w:p w14:paraId="14AD669A">
      <w:pPr>
        <w:pStyle w:val="17"/>
        <w:keepNext w:val="0"/>
        <w:keepLines w:val="0"/>
        <w:widowControl/>
        <w:suppressLineNumbers w:val="0"/>
        <w:spacing w:before="150" w:beforeAutospacing="0" w:after="240" w:afterAutospacing="0" w:line="23" w:lineRule="atLeast"/>
        <w:ind w:left="-16" w:right="0"/>
        <w:rPr>
          <w:sz w:val="21"/>
          <w:szCs w:val="21"/>
        </w:rPr>
      </w:pPr>
      <w:r>
        <w:rPr>
          <w:rStyle w:val="22"/>
          <w:rFonts w:hint="eastAsia" w:ascii="微软雅黑" w:hAnsi="微软雅黑" w:eastAsia="微软雅黑" w:cs="微软雅黑"/>
          <w:b/>
          <w:bCs/>
          <w:color w:val="24292E"/>
          <w:sz w:val="21"/>
          <w:szCs w:val="21"/>
          <w:shd w:val="clear" w:fill="FFFFFF"/>
        </w:rPr>
        <w:t>用户权限</w:t>
      </w:r>
      <w:r>
        <w:rPr>
          <w:rFonts w:hint="eastAsia" w:ascii="微软雅黑" w:hAnsi="微软雅黑" w:eastAsia="微软雅黑" w:cs="微软雅黑"/>
          <w:color w:val="24292E"/>
          <w:sz w:val="21"/>
          <w:szCs w:val="21"/>
          <w:shd w:val="clear" w:fill="FFFFFF"/>
        </w:rPr>
        <w:t>​：用户在数据池功能模块被赋予的权限，可在“系统管理-权限配置”菜单中进行配置。</w:t>
      </w:r>
    </w:p>
    <w:p w14:paraId="5B6F991B">
      <w:pPr>
        <w:pStyle w:val="17"/>
        <w:keepNext w:val="0"/>
        <w:keepLines w:val="0"/>
        <w:widowControl/>
        <w:suppressLineNumbers w:val="0"/>
        <w:spacing w:before="150" w:beforeAutospacing="0" w:after="240" w:afterAutospacing="0" w:line="23" w:lineRule="atLeast"/>
        <w:ind w:left="-16" w:leftChars="0" w:right="0" w:firstLine="16" w:firstLineChars="0"/>
        <w:rPr>
          <w:sz w:val="21"/>
          <w:szCs w:val="21"/>
        </w:rPr>
      </w:pPr>
      <w:r>
        <w:rPr>
          <w:rFonts w:hint="eastAsia" w:ascii="微软雅黑" w:hAnsi="微软雅黑" w:eastAsia="微软雅黑" w:cs="微软雅黑"/>
          <w:color w:val="24292E"/>
          <w:sz w:val="21"/>
          <w:szCs w:val="21"/>
          <w:shd w:val="clear" w:fill="FFFFFF"/>
        </w:rPr>
        <w:t>  </w:t>
      </w:r>
      <w:r>
        <w:rPr>
          <w:rStyle w:val="22"/>
          <w:rFonts w:hint="eastAsia" w:ascii="微软雅黑" w:hAnsi="微软雅黑" w:eastAsia="微软雅黑" w:cs="微软雅黑"/>
          <w:b/>
          <w:bCs/>
          <w:color w:val="24292E"/>
          <w:sz w:val="21"/>
          <w:szCs w:val="21"/>
          <w:shd w:val="clear" w:fill="FFFFFF"/>
        </w:rPr>
        <w:t>管理员</w:t>
      </w:r>
      <w:r>
        <w:rPr>
          <w:rFonts w:hint="eastAsia" w:ascii="微软雅黑" w:hAnsi="微软雅黑" w:eastAsia="微软雅黑" w:cs="微软雅黑"/>
          <w:color w:val="24292E"/>
          <w:sz w:val="21"/>
          <w:szCs w:val="21"/>
          <w:shd w:val="clear" w:fill="FFFFFF"/>
        </w:rPr>
        <w:t>：可以添加数据池实例，编辑、删除、查看所有已创建的实例，管理实例相关权限的成员，以及创建和使用数据连接器。</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w:t>
      </w:r>
      <w:r>
        <w:rPr>
          <w:rStyle w:val="22"/>
          <w:rFonts w:hint="eastAsia" w:ascii="微软雅黑" w:hAnsi="微软雅黑" w:eastAsia="微软雅黑" w:cs="微软雅黑"/>
          <w:b/>
          <w:bCs/>
          <w:color w:val="24292E"/>
          <w:sz w:val="21"/>
          <w:szCs w:val="21"/>
          <w:shd w:val="clear" w:fill="FFFFFF"/>
        </w:rPr>
        <w:t>协作者</w:t>
      </w:r>
      <w:r>
        <w:rPr>
          <w:rFonts w:hint="eastAsia" w:ascii="微软雅黑" w:hAnsi="微软雅黑" w:eastAsia="微软雅黑" w:cs="微软雅黑"/>
          <w:color w:val="24292E"/>
          <w:sz w:val="21"/>
          <w:szCs w:val="21"/>
          <w:shd w:val="clear" w:fill="FFFFFF"/>
        </w:rPr>
        <w:t>：可以添加数据池实例，在功能实例中的权限根据授权情况而定。</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w:t>
      </w:r>
      <w:r>
        <w:rPr>
          <w:rStyle w:val="22"/>
          <w:rFonts w:hint="eastAsia" w:ascii="微软雅黑" w:hAnsi="微软雅黑" w:eastAsia="微软雅黑" w:cs="微软雅黑"/>
          <w:b/>
          <w:bCs/>
          <w:color w:val="24292E"/>
          <w:sz w:val="21"/>
          <w:szCs w:val="21"/>
          <w:shd w:val="clear" w:fill="FFFFFF"/>
        </w:rPr>
        <w:t>访问者</w:t>
      </w:r>
      <w:r>
        <w:rPr>
          <w:rFonts w:hint="eastAsia" w:ascii="微软雅黑" w:hAnsi="微软雅黑" w:eastAsia="微软雅黑" w:cs="微软雅黑"/>
          <w:color w:val="24292E"/>
          <w:sz w:val="21"/>
          <w:szCs w:val="21"/>
          <w:shd w:val="clear" w:fill="FFFFFF"/>
        </w:rPr>
        <w:t>：可以进入数据池模块，在功能实例中的权限根据授权情况而定。</w:t>
      </w:r>
    </w:p>
    <w:p w14:paraId="5F5C0B3E">
      <w:pPr>
        <w:pStyle w:val="17"/>
        <w:keepNext w:val="0"/>
        <w:keepLines w:val="0"/>
        <w:widowControl/>
        <w:suppressLineNumbers w:val="0"/>
        <w:spacing w:before="150" w:beforeAutospacing="0" w:after="240" w:afterAutospacing="0" w:line="23" w:lineRule="atLeast"/>
        <w:ind w:left="-16" w:right="0"/>
        <w:rPr>
          <w:sz w:val="21"/>
          <w:szCs w:val="21"/>
        </w:rPr>
      </w:pPr>
      <w:r>
        <w:rPr>
          <w:rStyle w:val="22"/>
          <w:rFonts w:hint="eastAsia" w:ascii="微软雅黑" w:hAnsi="微软雅黑" w:eastAsia="微软雅黑" w:cs="微软雅黑"/>
          <w:b/>
          <w:bCs/>
          <w:color w:val="24292E"/>
          <w:sz w:val="21"/>
          <w:szCs w:val="21"/>
          <w:shd w:val="clear" w:fill="FFFFFF"/>
        </w:rPr>
        <w:t>实例权限</w:t>
      </w:r>
      <w:r>
        <w:rPr>
          <w:rFonts w:hint="eastAsia" w:ascii="微软雅黑" w:hAnsi="微软雅黑" w:eastAsia="微软雅黑" w:cs="微软雅黑"/>
          <w:color w:val="24292E"/>
          <w:sz w:val="21"/>
          <w:szCs w:val="21"/>
          <w:shd w:val="clear" w:fill="FFFFFF"/>
        </w:rPr>
        <w:t>​：用户在数据池实例中被赋予的权限，可在对应的实例的权限管理中进行配置。</w:t>
      </w:r>
    </w:p>
    <w:p w14:paraId="62B14459">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3969385"/>
            <wp:effectExtent l="0" t="0" r="10160" b="12065"/>
            <wp:docPr id="56"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descr="IMG_265"/>
                    <pic:cNvPicPr>
                      <a:picLocks noChangeAspect="1"/>
                    </pic:cNvPicPr>
                  </pic:nvPicPr>
                  <pic:blipFill>
                    <a:blip r:embed="rId13"/>
                    <a:stretch>
                      <a:fillRect/>
                    </a:stretch>
                  </pic:blipFill>
                  <pic:spPr>
                    <a:xfrm>
                      <a:off x="0" y="0"/>
                      <a:ext cx="5400040" cy="3969385"/>
                    </a:xfrm>
                    <a:prstGeom prst="rect">
                      <a:avLst/>
                    </a:prstGeom>
                    <a:noFill/>
                    <a:ln w="9525">
                      <a:noFill/>
                    </a:ln>
                  </pic:spPr>
                </pic:pic>
              </a:graphicData>
            </a:graphic>
          </wp:inline>
        </w:drawing>
      </w:r>
    </w:p>
    <w:p w14:paraId="2B19F6DE">
      <w:pPr>
        <w:pStyle w:val="17"/>
        <w:keepNext w:val="0"/>
        <w:keepLines w:val="0"/>
        <w:widowControl/>
        <w:suppressLineNumbers w:val="0"/>
        <w:spacing w:before="150" w:beforeAutospacing="0" w:after="0" w:afterAutospacing="0" w:line="23" w:lineRule="atLeast"/>
        <w:ind w:left="-16" w:right="0"/>
        <w:rPr>
          <w:rFonts w:hint="eastAsia" w:ascii="微软雅黑" w:hAnsi="微软雅黑" w:eastAsia="微软雅黑" w:cs="微软雅黑"/>
          <w:i w:val="0"/>
          <w:iCs w:val="0"/>
          <w:caps w:val="0"/>
          <w:color w:val="24292E"/>
          <w:spacing w:val="0"/>
          <w:sz w:val="24"/>
          <w:szCs w:val="24"/>
          <w:shd w:val="clear" w:fill="FFFFFF"/>
        </w:rPr>
      </w:pPr>
      <w:r>
        <w:rPr>
          <w:rStyle w:val="22"/>
          <w:rFonts w:hint="eastAsia" w:ascii="微软雅黑" w:hAnsi="微软雅黑" w:eastAsia="微软雅黑" w:cs="微软雅黑"/>
          <w:b/>
          <w:bCs/>
          <w:color w:val="24292E"/>
          <w:sz w:val="21"/>
          <w:szCs w:val="21"/>
          <w:shd w:val="clear" w:fill="FFFFFF"/>
        </w:rPr>
        <w:t>创建者：</w:t>
      </w:r>
      <w:r>
        <w:rPr>
          <w:rFonts w:hint="eastAsia" w:ascii="微软雅黑" w:hAnsi="微软雅黑" w:eastAsia="微软雅黑" w:cs="微软雅黑"/>
          <w:color w:val="24292E"/>
          <w:sz w:val="21"/>
          <w:szCs w:val="21"/>
          <w:shd w:val="clear" w:fill="FFFFFF"/>
        </w:rPr>
        <w:t>实例的创建人，可添加、编辑、删除、查看相关项目，管理项目成员及权限，该角色可以被创建者本人、系统高级管理员或超级管理员转移给他人。</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w:t>
      </w:r>
      <w:r>
        <w:rPr>
          <w:rStyle w:val="22"/>
          <w:rFonts w:hint="eastAsia" w:ascii="微软雅黑" w:hAnsi="微软雅黑" w:eastAsia="微软雅黑" w:cs="微软雅黑"/>
          <w:b/>
          <w:bCs/>
          <w:color w:val="24292E"/>
          <w:sz w:val="21"/>
          <w:szCs w:val="21"/>
          <w:shd w:val="clear" w:fill="FFFFFF"/>
        </w:rPr>
        <w:t>管理：</w:t>
      </w:r>
      <w:r>
        <w:rPr>
          <w:rFonts w:hint="eastAsia" w:ascii="微软雅黑" w:hAnsi="微软雅黑" w:eastAsia="微软雅黑" w:cs="微软雅黑"/>
          <w:color w:val="24292E"/>
          <w:sz w:val="21"/>
          <w:szCs w:val="21"/>
          <w:shd w:val="clear" w:fill="FFFFFF"/>
        </w:rPr>
        <w:t> 可添加、编辑、删除、查看数据池实例，管理项目成员及权限。</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w:t>
      </w:r>
      <w:r>
        <w:rPr>
          <w:rStyle w:val="22"/>
          <w:rFonts w:hint="eastAsia" w:ascii="微软雅黑" w:hAnsi="微软雅黑" w:eastAsia="微软雅黑" w:cs="微软雅黑"/>
          <w:b/>
          <w:bCs/>
          <w:color w:val="24292E"/>
          <w:sz w:val="21"/>
          <w:szCs w:val="21"/>
          <w:shd w:val="clear" w:fill="FFFFFF"/>
        </w:rPr>
        <w:t>可编辑：</w:t>
      </w:r>
      <w:r>
        <w:rPr>
          <w:rFonts w:hint="eastAsia" w:ascii="微软雅黑" w:hAnsi="微软雅黑" w:eastAsia="微软雅黑" w:cs="微软雅黑"/>
          <w:color w:val="24292E"/>
          <w:sz w:val="21"/>
          <w:szCs w:val="21"/>
          <w:shd w:val="clear" w:fill="FFFFFF"/>
        </w:rPr>
        <w:t> 可添加、编辑、查看数据池实例，可删除数据池内的配置与数据。</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w:t>
      </w:r>
      <w:r>
        <w:rPr>
          <w:rStyle w:val="22"/>
          <w:rFonts w:hint="eastAsia" w:ascii="微软雅黑" w:hAnsi="微软雅黑" w:eastAsia="微软雅黑" w:cs="微软雅黑"/>
          <w:b/>
          <w:bCs/>
          <w:color w:val="24292E"/>
          <w:sz w:val="21"/>
          <w:szCs w:val="21"/>
          <w:shd w:val="clear" w:fill="FFFFFF"/>
        </w:rPr>
        <w:t>可查看：</w:t>
      </w:r>
      <w:r>
        <w:rPr>
          <w:rFonts w:hint="eastAsia" w:ascii="微软雅黑" w:hAnsi="微软雅黑" w:eastAsia="微软雅黑" w:cs="微软雅黑"/>
          <w:color w:val="24292E"/>
          <w:sz w:val="21"/>
          <w:szCs w:val="21"/>
          <w:shd w:val="clear" w:fill="FFFFFF"/>
        </w:rPr>
        <w:t> 可查看数据池实例。</w:t>
      </w:r>
    </w:p>
    <w:p w14:paraId="085AA80F">
      <w:pPr>
        <w:pStyle w:val="3"/>
        <w:bidi w:val="0"/>
      </w:pPr>
      <w:bookmarkStart w:id="11" w:name="_Toc27557"/>
      <w:r>
        <w:rPr>
          <w:rFonts w:hint="eastAsia"/>
        </w:rPr>
        <w:t>专家模式</w:t>
      </w:r>
      <w:bookmarkEnd w:id="11"/>
    </w:p>
    <w:p w14:paraId="1DBF5F85">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2" w:name="_源表管理"/>
      <w:bookmarkEnd w:id="12"/>
      <w:r>
        <w:rPr>
          <w:rFonts w:hint="eastAsia" w:ascii="微软雅黑" w:hAnsi="微软雅黑" w:eastAsia="微软雅黑"/>
        </w:rPr>
        <w:t>数据上传</w:t>
      </w:r>
    </w:p>
    <w:p w14:paraId="2C3F2545">
      <w:pPr>
        <w:pStyle w:val="17"/>
        <w:keepNext w:val="0"/>
        <w:keepLines w:val="0"/>
        <w:widowControl/>
        <w:numPr>
          <w:ilvl w:val="0"/>
          <w:numId w:val="9"/>
        </w:numPr>
        <w:suppressLineNumbers w:val="0"/>
        <w:spacing w:before="0" w:beforeAutospacing="0" w:after="240" w:afterAutospacing="0"/>
        <w:ind w:left="0" w:firstLine="420" w:firstLineChars="0"/>
        <w:rPr>
          <w:rFonts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数据上传是通过导入数据文件的方式，同时完成源表创建及数据上传。文件格式支持CVS、xls、xlsx，文件大小限制为 1 GB。如上传出现异常，可点击“查看”图标查看错误信息。</w:t>
      </w:r>
    </w:p>
    <w:p w14:paraId="221686B2">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1739265"/>
            <wp:effectExtent l="0" t="0" r="10160" b="13335"/>
            <wp:docPr id="200"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1" descr="IMG_256"/>
                    <pic:cNvPicPr>
                      <a:picLocks noChangeAspect="1"/>
                    </pic:cNvPicPr>
                  </pic:nvPicPr>
                  <pic:blipFill>
                    <a:blip r:embed="rId14"/>
                    <a:stretch>
                      <a:fillRect/>
                    </a:stretch>
                  </pic:blipFill>
                  <pic:spPr>
                    <a:xfrm>
                      <a:off x="0" y="0"/>
                      <a:ext cx="5400040" cy="1739265"/>
                    </a:xfrm>
                    <a:prstGeom prst="rect">
                      <a:avLst/>
                    </a:prstGeom>
                    <a:noFill/>
                    <a:ln w="9525">
                      <a:noFill/>
                    </a:ln>
                  </pic:spPr>
                </pic:pic>
              </a:graphicData>
            </a:graphic>
          </wp:inline>
        </w:drawing>
      </w:r>
    </w:p>
    <w:p w14:paraId="1FB370D7">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如果出现转换错误，请检查列数据类型是否正确。在不确定数据类型的情况下，可将各个列定义为字符串。</w:t>
      </w:r>
    </w:p>
    <w:p w14:paraId="7675F185">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2.上传成功后进入设置界面，在完成表名输入、非空字段选择后，点击【保存】完成建表，该表将展示在“</w:t>
      </w:r>
      <w:r>
        <w:rPr>
          <w:rFonts w:hint="eastAsia" w:ascii="微软雅黑" w:hAnsi="微软雅黑" w:eastAsia="微软雅黑" w:cs="微软雅黑"/>
          <w:i w:val="0"/>
          <w:iCs w:val="0"/>
          <w:caps w:val="0"/>
          <w:color w:val="2953E8"/>
          <w:spacing w:val="0"/>
          <w:sz w:val="21"/>
          <w:szCs w:val="21"/>
          <w:u w:val="none"/>
        </w:rPr>
        <w:fldChar w:fldCharType="begin"/>
      </w:r>
      <w:r>
        <w:rPr>
          <w:rFonts w:hint="eastAsia" w:ascii="微软雅黑" w:hAnsi="微软雅黑" w:eastAsia="微软雅黑" w:cs="微软雅黑"/>
          <w:i w:val="0"/>
          <w:iCs w:val="0"/>
          <w:caps w:val="0"/>
          <w:color w:val="2953E8"/>
          <w:spacing w:val="0"/>
          <w:sz w:val="21"/>
          <w:szCs w:val="21"/>
          <w:u w:val="none"/>
        </w:rPr>
        <w:instrText xml:space="preserve"> HYPERLINK "http://192.168.31.151/statics/help/" \l "/detail/7178657622969683968" </w:instrText>
      </w:r>
      <w:r>
        <w:rPr>
          <w:rFonts w:hint="eastAsia" w:ascii="微软雅黑" w:hAnsi="微软雅黑" w:eastAsia="微软雅黑" w:cs="微软雅黑"/>
          <w:i w:val="0"/>
          <w:iCs w:val="0"/>
          <w:caps w:val="0"/>
          <w:color w:val="2953E8"/>
          <w:spacing w:val="0"/>
          <w:sz w:val="21"/>
          <w:szCs w:val="21"/>
          <w:u w:val="none"/>
        </w:rPr>
        <w:fldChar w:fldCharType="separate"/>
      </w:r>
      <w:r>
        <w:rPr>
          <w:rStyle w:val="25"/>
          <w:rFonts w:hint="eastAsia" w:ascii="微软雅黑" w:hAnsi="微软雅黑" w:eastAsia="微软雅黑" w:cs="微软雅黑"/>
          <w:i w:val="0"/>
          <w:iCs w:val="0"/>
          <w:caps w:val="0"/>
          <w:color w:val="2953E8"/>
          <w:spacing w:val="0"/>
          <w:sz w:val="21"/>
          <w:szCs w:val="21"/>
          <w:u w:val="none"/>
        </w:rPr>
        <w:t>源表管理</w:t>
      </w:r>
      <w:r>
        <w:rPr>
          <w:rFonts w:hint="eastAsia" w:ascii="微软雅黑" w:hAnsi="微软雅黑" w:eastAsia="微软雅黑" w:cs="微软雅黑"/>
          <w:i w:val="0"/>
          <w:iCs w:val="0"/>
          <w:caps w:val="0"/>
          <w:color w:val="2953E8"/>
          <w:spacing w:val="0"/>
          <w:sz w:val="21"/>
          <w:szCs w:val="21"/>
          <w:u w:val="none"/>
        </w:rPr>
        <w:fldChar w:fldCharType="end"/>
      </w:r>
      <w:r>
        <w:rPr>
          <w:rFonts w:hint="eastAsia" w:ascii="微软雅黑" w:hAnsi="微软雅黑" w:eastAsia="微软雅黑" w:cs="微软雅黑"/>
          <w:i w:val="0"/>
          <w:iCs w:val="0"/>
          <w:caps w:val="0"/>
          <w:color w:val="24292E"/>
          <w:spacing w:val="0"/>
          <w:sz w:val="21"/>
          <w:szCs w:val="21"/>
        </w:rPr>
        <w:t>”页面中。</w:t>
      </w:r>
    </w:p>
    <w:p w14:paraId="378E9C3F">
      <w:pPr>
        <w:pStyle w:val="17"/>
        <w:keepNext w:val="0"/>
        <w:keepLines w:val="0"/>
        <w:widowControl/>
        <w:suppressLineNumbers w:val="0"/>
        <w:spacing w:before="0" w:beforeAutospacing="0" w:after="0" w:afterAutospacing="0"/>
        <w:ind w:left="0" w:firstLine="0"/>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778000"/>
            <wp:effectExtent l="0" t="0" r="10160" b="12700"/>
            <wp:docPr id="201" name="图片 1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2" descr="IMG_257"/>
                    <pic:cNvPicPr>
                      <a:picLocks noChangeAspect="1"/>
                    </pic:cNvPicPr>
                  </pic:nvPicPr>
                  <pic:blipFill>
                    <a:blip r:embed="rId15"/>
                    <a:stretch>
                      <a:fillRect/>
                    </a:stretch>
                  </pic:blipFill>
                  <pic:spPr>
                    <a:xfrm>
                      <a:off x="0" y="0"/>
                      <a:ext cx="5400040" cy="1778000"/>
                    </a:xfrm>
                    <a:prstGeom prst="rect">
                      <a:avLst/>
                    </a:prstGeom>
                    <a:noFill/>
                    <a:ln w="9525">
                      <a:noFill/>
                    </a:ln>
                  </pic:spPr>
                </pic:pic>
              </a:graphicData>
            </a:graphic>
          </wp:inline>
        </w:drawing>
      </w:r>
    </w:p>
    <w:p w14:paraId="37DA01B3">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r>
        <w:rPr>
          <w:rFonts w:hint="eastAsia" w:ascii="微软雅黑" w:hAnsi="微软雅黑" w:eastAsia="微软雅黑"/>
        </w:rPr>
        <w:t>数据仿真</w:t>
      </w:r>
    </w:p>
    <w:p w14:paraId="5169D09F">
      <w:pPr>
        <w:pStyle w:val="6"/>
        <w:bidi w:val="0"/>
      </w:pPr>
      <w:r>
        <w:rPr>
          <w:rFonts w:hint="eastAsia"/>
        </w:rPr>
        <w:t>创建仿真任务</w:t>
      </w:r>
    </w:p>
    <w:p w14:paraId="3B7178B8">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在数据仿真菜单下，点击【新建数据仿真任务】，在弹窗中录入相关要素保存后，即可创建一条仿真任务。</w:t>
      </w:r>
    </w:p>
    <w:p w14:paraId="2D5C5B4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868680"/>
            <wp:effectExtent l="0" t="0" r="10160" b="7620"/>
            <wp:docPr id="20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3" descr="IMG_256"/>
                    <pic:cNvPicPr>
                      <a:picLocks noChangeAspect="1"/>
                    </pic:cNvPicPr>
                  </pic:nvPicPr>
                  <pic:blipFill>
                    <a:blip r:embed="rId16"/>
                    <a:stretch>
                      <a:fillRect/>
                    </a:stretch>
                  </pic:blipFill>
                  <pic:spPr>
                    <a:xfrm>
                      <a:off x="0" y="0"/>
                      <a:ext cx="5400040" cy="868680"/>
                    </a:xfrm>
                    <a:prstGeom prst="rect">
                      <a:avLst/>
                    </a:prstGeom>
                    <a:noFill/>
                    <a:ln w="9525">
                      <a:noFill/>
                    </a:ln>
                  </pic:spPr>
                </pic:pic>
              </a:graphicData>
            </a:graphic>
          </wp:inline>
        </w:drawing>
      </w:r>
    </w:p>
    <w:p w14:paraId="40E6BBD7">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仿真任务的配置包括BPMN设置、场景配置、资源池配置、活动配置、网关配置五个步骤。</w:t>
      </w:r>
    </w:p>
    <w:p w14:paraId="2BC67889">
      <w:pPr>
        <w:pStyle w:val="7"/>
        <w:bidi w:val="0"/>
        <w:rPr>
          <w:rFonts w:hint="eastAsia" w:ascii="微软雅黑" w:hAnsi="微软雅黑" w:eastAsia="微软雅黑" w:cs="微软雅黑"/>
          <w:b/>
          <w:bCs w:val="0"/>
          <w:sz w:val="24"/>
          <w:szCs w:val="24"/>
        </w:rPr>
      </w:pPr>
      <w:r>
        <w:rPr>
          <w:rFonts w:hint="eastAsia" w:ascii="微软雅黑" w:hAnsi="微软雅黑" w:eastAsia="微软雅黑" w:cs="微软雅黑"/>
          <w:b/>
          <w:bCs w:val="0"/>
          <w:sz w:val="24"/>
          <w:szCs w:val="24"/>
        </w:rPr>
        <w:t>BPMN设置</w:t>
      </w:r>
    </w:p>
    <w:p w14:paraId="7778778A">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可通过模型文件上传或在线编辑的方式生成BPMN，本步骤分为两个子步骤：</w:t>
      </w:r>
    </w:p>
    <w:p w14:paraId="18FEE64C">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①</w:t>
      </w:r>
      <w:r>
        <w:rPr>
          <w:rFonts w:hint="eastAsia" w:ascii="微软雅黑" w:hAnsi="微软雅黑" w:eastAsia="微软雅黑" w:cs="微软雅黑"/>
          <w:i w:val="0"/>
          <w:iCs w:val="0"/>
          <w:caps w:val="0"/>
          <w:color w:val="24292E"/>
          <w:spacing w:val="0"/>
          <w:sz w:val="21"/>
          <w:szCs w:val="21"/>
        </w:rPr>
        <w:t> </w:t>
      </w:r>
      <w:r>
        <w:rPr>
          <w:rStyle w:val="22"/>
          <w:rFonts w:hint="eastAsia" w:ascii="微软雅黑" w:hAnsi="微软雅黑" w:eastAsia="微软雅黑" w:cs="微软雅黑"/>
          <w:b/>
          <w:bCs/>
          <w:i w:val="0"/>
          <w:iCs w:val="0"/>
          <w:caps w:val="0"/>
          <w:color w:val="24292E"/>
          <w:spacing w:val="0"/>
          <w:sz w:val="21"/>
          <w:szCs w:val="21"/>
        </w:rPr>
        <w:t>选择基准模型创建方式</w:t>
      </w:r>
    </w:p>
    <w:p w14:paraId="531DD3DB">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2825115"/>
            <wp:effectExtent l="0" t="0" r="10160" b="13335"/>
            <wp:docPr id="205"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4" descr="IMG_257"/>
                    <pic:cNvPicPr>
                      <a:picLocks noChangeAspect="1"/>
                    </pic:cNvPicPr>
                  </pic:nvPicPr>
                  <pic:blipFill>
                    <a:blip r:embed="rId17"/>
                    <a:stretch>
                      <a:fillRect/>
                    </a:stretch>
                  </pic:blipFill>
                  <pic:spPr>
                    <a:xfrm>
                      <a:off x="0" y="0"/>
                      <a:ext cx="5400040" cy="2825115"/>
                    </a:xfrm>
                    <a:prstGeom prst="rect">
                      <a:avLst/>
                    </a:prstGeom>
                    <a:noFill/>
                    <a:ln w="9525">
                      <a:noFill/>
                    </a:ln>
                  </pic:spPr>
                </pic:pic>
              </a:graphicData>
            </a:graphic>
          </wp:inline>
        </w:drawing>
      </w:r>
    </w:p>
    <w:p w14:paraId="5A4A96AD">
      <w:pPr>
        <w:keepNext w:val="0"/>
        <w:keepLines w:val="0"/>
        <w:widowControl/>
        <w:numPr>
          <w:ilvl w:val="0"/>
          <w:numId w:val="10"/>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使用“模型文件上传”功能，弹出选择对话框，用户从本地上传一个BPMN文件,选择后打开 “BPMN在线编辑”页;</w:t>
      </w:r>
    </w:p>
    <w:p w14:paraId="43635A3B">
      <w:pPr>
        <w:keepNext w:val="0"/>
        <w:keepLines w:val="0"/>
        <w:widowControl/>
        <w:numPr>
          <w:ilvl w:val="0"/>
          <w:numId w:val="10"/>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使用“自定义编辑”，打开“BPMN在线编辑”页。</w:t>
      </w:r>
    </w:p>
    <w:p w14:paraId="3E8466C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Style w:val="22"/>
          <w:rFonts w:hint="eastAsia" w:ascii="微软雅黑" w:hAnsi="微软雅黑" w:eastAsia="微软雅黑" w:cs="微软雅黑"/>
          <w:b/>
          <w:bCs/>
          <w:i w:val="0"/>
          <w:iCs w:val="0"/>
          <w:caps w:val="0"/>
          <w:color w:val="24292E"/>
          <w:spacing w:val="0"/>
          <w:sz w:val="21"/>
          <w:szCs w:val="21"/>
        </w:rPr>
        <w:t>②</w:t>
      </w:r>
      <w:r>
        <w:rPr>
          <w:rFonts w:hint="eastAsia" w:ascii="微软雅黑" w:hAnsi="微软雅黑" w:eastAsia="微软雅黑" w:cs="微软雅黑"/>
          <w:i w:val="0"/>
          <w:iCs w:val="0"/>
          <w:caps w:val="0"/>
          <w:color w:val="24292E"/>
          <w:spacing w:val="0"/>
          <w:sz w:val="21"/>
          <w:szCs w:val="21"/>
        </w:rPr>
        <w:t> </w:t>
      </w:r>
      <w:r>
        <w:rPr>
          <w:rStyle w:val="22"/>
          <w:rFonts w:hint="eastAsia" w:ascii="微软雅黑" w:hAnsi="微软雅黑" w:eastAsia="微软雅黑" w:cs="微软雅黑"/>
          <w:b/>
          <w:bCs/>
          <w:i w:val="0"/>
          <w:iCs w:val="0"/>
          <w:caps w:val="0"/>
          <w:color w:val="24292E"/>
          <w:spacing w:val="0"/>
          <w:sz w:val="21"/>
          <w:szCs w:val="21"/>
        </w:rPr>
        <w:t>BPMN在线编辑</w:t>
      </w:r>
      <w:r>
        <w:rPr>
          <w:rFonts w:hint="eastAsia" w:ascii="微软雅黑" w:hAnsi="微软雅黑" w:eastAsia="微软雅黑" w:cs="微软雅黑"/>
          <w:i w:val="0"/>
          <w:iCs w:val="0"/>
          <w:caps w:val="0"/>
          <w:color w:val="24292E"/>
          <w:spacing w:val="0"/>
          <w:sz w:val="24"/>
          <w:szCs w:val="24"/>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675255"/>
            <wp:effectExtent l="0" t="0" r="10160" b="10795"/>
            <wp:docPr id="209"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5" descr="IMG_258"/>
                    <pic:cNvPicPr>
                      <a:picLocks noChangeAspect="1"/>
                    </pic:cNvPicPr>
                  </pic:nvPicPr>
                  <pic:blipFill>
                    <a:blip r:embed="rId18"/>
                    <a:stretch>
                      <a:fillRect/>
                    </a:stretch>
                  </pic:blipFill>
                  <pic:spPr>
                    <a:xfrm>
                      <a:off x="0" y="0"/>
                      <a:ext cx="5400040" cy="2675255"/>
                    </a:xfrm>
                    <a:prstGeom prst="rect">
                      <a:avLst/>
                    </a:prstGeom>
                    <a:noFill/>
                    <a:ln w="9525">
                      <a:noFill/>
                    </a:ln>
                  </pic:spPr>
                </pic:pic>
              </a:graphicData>
            </a:graphic>
          </wp:inline>
        </w:drawing>
      </w:r>
    </w:p>
    <w:p w14:paraId="42FFA896">
      <w:pPr>
        <w:keepNext w:val="0"/>
        <w:keepLines w:val="0"/>
        <w:widowControl/>
        <w:numPr>
          <w:ilvl w:val="0"/>
          <w:numId w:val="11"/>
        </w:numPr>
        <w:suppressLineNumbers w:val="0"/>
        <w:tabs>
          <w:tab w:val="left" w:pos="420"/>
          <w:tab w:val="clear" w:pos="720"/>
        </w:tabs>
        <w:spacing w:before="0" w:beforeAutospacing="1" w:after="0" w:afterAutospacing="1"/>
        <w:ind w:left="420" w:leftChars="0" w:firstLine="0" w:firstLineChars="0"/>
        <w:rPr>
          <w:sz w:val="21"/>
          <w:szCs w:val="21"/>
        </w:rPr>
      </w:pPr>
      <w:r>
        <w:rPr>
          <w:rFonts w:hint="eastAsia" w:ascii="微软雅黑" w:hAnsi="微软雅黑" w:eastAsia="微软雅黑" w:cs="微软雅黑"/>
          <w:i w:val="0"/>
          <w:iCs w:val="0"/>
          <w:caps w:val="0"/>
          <w:color w:val="24292E"/>
          <w:spacing w:val="0"/>
          <w:sz w:val="21"/>
          <w:szCs w:val="21"/>
        </w:rPr>
        <w:t>【重新选择】：返回“选择基准模型创建方式”页；</w:t>
      </w:r>
    </w:p>
    <w:p w14:paraId="7C993B37">
      <w:pPr>
        <w:keepNext w:val="0"/>
        <w:keepLines w:val="0"/>
        <w:widowControl/>
        <w:numPr>
          <w:ilvl w:val="0"/>
          <w:numId w:val="11"/>
        </w:numPr>
        <w:suppressLineNumbers w:val="0"/>
        <w:tabs>
          <w:tab w:val="left" w:pos="420"/>
          <w:tab w:val="clear" w:pos="720"/>
        </w:tabs>
        <w:spacing w:before="53" w:beforeAutospacing="0" w:after="0" w:afterAutospacing="1"/>
        <w:ind w:left="420" w:leftChars="0" w:firstLine="0" w:firstLineChars="0"/>
        <w:rPr>
          <w:sz w:val="21"/>
          <w:szCs w:val="21"/>
        </w:rPr>
      </w:pPr>
      <w:r>
        <w:rPr>
          <w:rFonts w:hint="eastAsia" w:ascii="微软雅黑" w:hAnsi="微软雅黑" w:eastAsia="微软雅黑" w:cs="微软雅黑"/>
          <w:i w:val="0"/>
          <w:iCs w:val="0"/>
          <w:caps w:val="0"/>
          <w:color w:val="24292E"/>
          <w:spacing w:val="0"/>
          <w:sz w:val="21"/>
          <w:szCs w:val="21"/>
        </w:rPr>
        <w:t>【下一步】：保存当前配置并进入“场景配置”步骤；</w:t>
      </w:r>
    </w:p>
    <w:p w14:paraId="21932CBB">
      <w:pPr>
        <w:keepNext w:val="0"/>
        <w:keepLines w:val="0"/>
        <w:widowControl/>
        <w:numPr>
          <w:ilvl w:val="0"/>
          <w:numId w:val="11"/>
        </w:numPr>
        <w:suppressLineNumbers w:val="0"/>
        <w:tabs>
          <w:tab w:val="left" w:pos="420"/>
          <w:tab w:val="clear" w:pos="720"/>
        </w:tabs>
        <w:spacing w:before="53" w:beforeAutospacing="0" w:after="0" w:afterAutospacing="1"/>
        <w:ind w:left="420" w:leftChars="0" w:firstLine="0" w:firstLineChars="0"/>
      </w:pPr>
      <w:r>
        <w:rPr>
          <w:rFonts w:hint="eastAsia" w:ascii="微软雅黑" w:hAnsi="微软雅黑" w:eastAsia="微软雅黑" w:cs="微软雅黑"/>
          <w:i w:val="0"/>
          <w:iCs w:val="0"/>
          <w:caps w:val="0"/>
          <w:color w:val="24292E"/>
          <w:spacing w:val="0"/>
          <w:sz w:val="21"/>
          <w:szCs w:val="21"/>
        </w:rPr>
        <w:t>【存为草稿】：点击后弹出如下提示框，点击“确定”按钮后回到功能列表页，在列表页中保存一条当前任务的草稿;</w:t>
      </w:r>
      <w:r>
        <w:rPr>
          <w:rFonts w:hint="eastAsia" w:ascii="微软雅黑" w:hAnsi="微软雅黑" w:eastAsia="微软雅黑" w:cs="微软雅黑"/>
          <w:i w:val="0"/>
          <w:iCs w:val="0"/>
          <w:caps w:val="0"/>
          <w:color w:val="24292E"/>
          <w:spacing w:val="0"/>
          <w:sz w:val="24"/>
          <w:szCs w:val="24"/>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380490"/>
            <wp:effectExtent l="0" t="0" r="10160" b="10160"/>
            <wp:docPr id="203"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6" descr="IMG_259"/>
                    <pic:cNvPicPr>
                      <a:picLocks noChangeAspect="1"/>
                    </pic:cNvPicPr>
                  </pic:nvPicPr>
                  <pic:blipFill>
                    <a:blip r:embed="rId19"/>
                    <a:stretch>
                      <a:fillRect/>
                    </a:stretch>
                  </pic:blipFill>
                  <pic:spPr>
                    <a:xfrm>
                      <a:off x="0" y="0"/>
                      <a:ext cx="5400040" cy="1380490"/>
                    </a:xfrm>
                    <a:prstGeom prst="rect">
                      <a:avLst/>
                    </a:prstGeom>
                    <a:noFill/>
                    <a:ln w="9525">
                      <a:noFill/>
                    </a:ln>
                  </pic:spPr>
                </pic:pic>
              </a:graphicData>
            </a:graphic>
          </wp:inline>
        </w:drawing>
      </w:r>
    </w:p>
    <w:p w14:paraId="6BA903A1">
      <w:pPr>
        <w:pStyle w:val="7"/>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4"/>
          <w:szCs w:val="24"/>
        </w:rPr>
      </w:pPr>
      <w:r>
        <w:rPr>
          <w:rFonts w:hint="eastAsia" w:ascii="微软雅黑" w:hAnsi="微软雅黑" w:eastAsia="微软雅黑" w:cs="微软雅黑"/>
          <w:b/>
          <w:bCs/>
          <w:i w:val="0"/>
          <w:iCs w:val="0"/>
          <w:caps w:val="0"/>
          <w:spacing w:val="0"/>
          <w:sz w:val="24"/>
          <w:szCs w:val="24"/>
        </w:rPr>
        <w:t>1.1.2 场景配置</w:t>
      </w:r>
    </w:p>
    <w:p w14:paraId="58BA43E6">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732405"/>
            <wp:effectExtent l="0" t="0" r="10160" b="10795"/>
            <wp:docPr id="212"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7" descr="IMG_260"/>
                    <pic:cNvPicPr>
                      <a:picLocks noChangeAspect="1"/>
                    </pic:cNvPicPr>
                  </pic:nvPicPr>
                  <pic:blipFill>
                    <a:blip r:embed="rId20"/>
                    <a:stretch>
                      <a:fillRect/>
                    </a:stretch>
                  </pic:blipFill>
                  <pic:spPr>
                    <a:xfrm>
                      <a:off x="0" y="0"/>
                      <a:ext cx="5400040" cy="2732405"/>
                    </a:xfrm>
                    <a:prstGeom prst="rect">
                      <a:avLst/>
                    </a:prstGeom>
                    <a:noFill/>
                    <a:ln w="9525">
                      <a:noFill/>
                    </a:ln>
                  </pic:spPr>
                </pic:pic>
              </a:graphicData>
            </a:graphic>
          </wp:inline>
        </w:drawing>
      </w:r>
    </w:p>
    <w:p w14:paraId="45C70A53">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配置生成实例数量及事件日志的时间范围</w:t>
      </w:r>
    </w:p>
    <w:p w14:paraId="53E82D29">
      <w:pPr>
        <w:keepNext w:val="0"/>
        <w:keepLines w:val="0"/>
        <w:widowControl/>
        <w:numPr>
          <w:ilvl w:val="0"/>
          <w:numId w:val="12"/>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数量：当前仿真任务生成的实例数量，仅支持输入正整数，目前单次最多支持1000000（100万）条实例。</w:t>
      </w:r>
    </w:p>
    <w:p w14:paraId="35678378">
      <w:pPr>
        <w:keepNext w:val="0"/>
        <w:keepLines w:val="0"/>
        <w:widowControl/>
        <w:numPr>
          <w:ilvl w:val="0"/>
          <w:numId w:val="12"/>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事件日志的时间范围：开始时间不能为空，结束时间可空。如果配置了结束时间，需结合生成实例数判定任务的结束。</w:t>
      </w:r>
    </w:p>
    <w:p w14:paraId="47F2766A">
      <w:pPr>
        <w:keepNext w:val="0"/>
        <w:keepLines w:val="0"/>
        <w:widowControl/>
        <w:numPr>
          <w:ilvl w:val="0"/>
          <w:numId w:val="12"/>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实例生成完成时结束：勾选时将不考虑事件日志的结束时间，直到实例按数量生成完成时结束，否则在指定结束时间时将在满足结束时间时停止生成实例。</w:t>
      </w:r>
    </w:p>
    <w:p w14:paraId="7284A4E6">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举例：</w:t>
      </w:r>
    </w:p>
    <w:p w14:paraId="2A54052D">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假设生成实例数是2000，结束时间是2021.1.1 19:00, 当生成第2000条实例时，假设第2000条的开始时间为2020.1.1 9:00,虽然未到达2021.1.1 19:00,任务照常结束；</w:t>
      </w:r>
    </w:p>
    <w:p w14:paraId="56074889">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假设生成实例数是2000，结束时间是2021.1.1 19:00, 当生成第1000条实例时，假设第1000条的开始时间为2021.1.1 19:00,虽然未达到2000条的要求，但结束时间满足结束条件，任务也正常结束。</w:t>
      </w:r>
    </w:p>
    <w:p w14:paraId="6E469F14">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配置实例进入流程的频率</w:t>
      </w:r>
    </w:p>
    <w:p w14:paraId="15FF948D">
      <w:pPr>
        <w:keepNext w:val="0"/>
        <w:keepLines w:val="0"/>
        <w:widowControl/>
        <w:numPr>
          <w:ilvl w:val="0"/>
          <w:numId w:val="13"/>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实例开始-结束时间：配置一周中每一天的实例到达的时间范围，默认周一到周日，每天的9:00-18:00，结束时间不能早于开始时间。</w:t>
      </w:r>
    </w:p>
    <w:p w14:paraId="58E9028F">
      <w:pPr>
        <w:keepNext w:val="0"/>
        <w:keepLines w:val="0"/>
        <w:widowControl/>
        <w:numPr>
          <w:ilvl w:val="0"/>
          <w:numId w:val="13"/>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生成实例数量：配置一周中每一天实例到达的数量，取消勾选对应的复选框时，表示当天不产生实例。若复选框选中，必须配置实例到达时间分布及实例数。</w:t>
      </w:r>
    </w:p>
    <w:p w14:paraId="07EF1BF5">
      <w:pPr>
        <w:keepNext w:val="0"/>
        <w:keepLines w:val="0"/>
        <w:widowControl/>
        <w:numPr>
          <w:ilvl w:val="0"/>
          <w:numId w:val="13"/>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时间分布：点击日期对应的展开箭头，可对实例到达时间分布做配置。</w:t>
      </w:r>
    </w:p>
    <w:p w14:paraId="752BCFDE">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正态分布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可以将其想象成一个钟形曲线。其中，mean（均值）决定了曲线的中心位置，而std（标准差）则决定了曲线的宽度。</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如果增加均值（mean），那么曲线的峰值将会向右移动，整个分布也会整体向右偏移。相反，如果减小均值（mean），曲线的峰值将会向左移动，整个分布也会整体向左偏移。</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另一方面，当增加标准差（std），曲线将会变得更宽，而且趋于扁平化。这表示数据点在均值附近的集中程度较低，分布更加分散。</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相反，当我们减小标准差（std），曲线将会变得更窄，这意味着数据点更加集中在均值附近，分布更为集中。</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总之，均值（mean）决定了曲线的中心位置，标准差（std）决定了曲线的宽度。通过调整这两个参数，我们可以改变正态分布的形状和位置。</w:t>
      </w:r>
    </w:p>
    <w:p w14:paraId="49083E71">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埃尔朗分布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是一种连续概率分布，通常用于描述正值随机变量的分布。它的形状是单峰、对称且呈钟形曲线。</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埃尔朗分布的参数包括位置参数μ（均值）和形状参数k（阶）。它们会对分布的形状和位置产生影响。位置参数（μ）：位置参数决定了分布曲线的中心位置。当位置参数增加时，曲线向右移动；当位置参数减少时，曲线向左移动。形状参数（k）：形状参数决定了分布曲线的形状。当形状参数增加时，曲线变得更加陡峭；当形状参数减少时，曲线变得更加平坦。</w:t>
      </w:r>
    </w:p>
    <w:p w14:paraId="7AD58C1B">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泊松分布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形状呈现出一个向右递减的钟形曲线，其概率质量函数具有单峰性。该分布的参数λ表示单位时间或单位空间内平均发生的事件次数。λ越大，钟形曲线的峰值越高且向右移动，表示事件发生的次数更多；λ越小，曲线的峰值越低且向左移动，表示事件发生的次数更少。</w:t>
      </w:r>
    </w:p>
    <w:p w14:paraId="496EFFD0">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二项分布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二项分布的概率质量函数是一个离散的曲线，通常呈现出一个对称的钟形形状。该分布描述了在一系列独立的重复试验中成功的次数。每次试验有两种可能的结果，成功或失败，而参数n表示试验的总次数，参数p表示每次试验成功的概率。</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对于二项分布，曲线的峰值通常出现在成功次数接近平均值（np）的位置。随着n的增大，曲线变得更加陡峭且集中，而随着p的增大，峰值向右移动。</w:t>
      </w:r>
    </w:p>
    <w:p w14:paraId="490D010D">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指数分布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指数分布是一种连续概率分布，常用于描述一些随机事件的发生时间间隔。它的形状呈现出一个右偏的指数曲线，即起初的概率较高，随着时间的增长概率逐渐减小。</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指数分布的参数是λ，表示单位时间内事件发生的平均次数。λ越大，表示事件发生的速率越快，曲线越陡峭；λ越小，表示事件发生的速率越慢，曲线越平缓。</w:t>
      </w:r>
    </w:p>
    <w:p w14:paraId="4EE474D9">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均匀分布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它的特点是在一个特定的区间内，每个数值出现的概率都是相等的。</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均匀分布的形状是一个矩形，它的概率密度函数是一个常数，区间内的概率分布是均匀的。</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均匀分布的参数有两个：起始点a和终止点b。这两个参数决定了均匀分布的区间范围。起始点a表示了分布的下界，终止点b表示了分布的上界。当a和b的值改变时，分布的区间范围也会改变。当a和b的差值越大，分布的区间范围就越宽，概率分布在整个区间上更加均匀。当a和b的差值越小，分布的区间范围就越窄，概率分布在区间的某个特定范围内更加集中。</w:t>
      </w:r>
    </w:p>
    <w:p w14:paraId="4BAABC80">
      <w:pPr>
        <w:pStyle w:val="17"/>
        <w:keepNext w:val="0"/>
        <w:keepLines w:val="0"/>
        <w:widowControl/>
        <w:suppressLineNumbers w:val="0"/>
        <w:tabs>
          <w:tab w:val="left" w:pos="8400"/>
        </w:tabs>
        <w:spacing w:before="0" w:beforeAutospacing="0" w:after="0" w:afterAutospacing="0"/>
        <w:ind w:left="720" w:right="-94" w:rightChars="0"/>
        <w:rPr>
          <w:sz w:val="21"/>
          <w:szCs w:val="21"/>
        </w:rPr>
      </w:pPr>
      <w:r>
        <w:rPr>
          <w:rStyle w:val="22"/>
          <w:rFonts w:hint="eastAsia" w:ascii="微软雅黑" w:hAnsi="微软雅黑" w:eastAsia="微软雅黑" w:cs="微软雅黑"/>
          <w:b/>
          <w:bCs/>
          <w:i w:val="0"/>
          <w:iCs w:val="0"/>
          <w:caps w:val="0"/>
          <w:color w:val="6A737D"/>
          <w:spacing w:val="0"/>
          <w:sz w:val="21"/>
          <w:szCs w:val="21"/>
        </w:rPr>
        <w:t>三角分布</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其形状呈三角形状。参数包括最小值a、最大值b和峰值c。三角分布的概率密度函数在最小值a和最大值b之间逐渐上升，达到最大值c，然后再逐渐下降到最大值b。</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参数a和b的取值范围会影响三角分布的形状。当a和b的取值范围较小时，三角分布会变得较为尖锐，尖峰会更加明显。而当a和b的取值范围较大时，三角分布会变得较为平缓，尖峰会更加平滑。</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参数c的取值会影响三角分布的峰值位置。当c接近a时，峰值会偏向最小值a的一侧；当c接近b时，峰值会偏向最大值b的一侧。当c位于a和b之间时，峰值会在中间位置。</w:t>
      </w:r>
    </w:p>
    <w:p w14:paraId="103C82D8">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【上一步】: 保存当前配置并返回上一步 。</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【下一步】：验证成功后保存当前配置并进入“资源池配置”步骤；</w:t>
      </w:r>
    </w:p>
    <w:p w14:paraId="7A4BE7FA">
      <w:pPr>
        <w:pStyle w:val="7"/>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4"/>
          <w:szCs w:val="24"/>
        </w:rPr>
      </w:pPr>
      <w:r>
        <w:rPr>
          <w:rFonts w:hint="eastAsia" w:ascii="微软雅黑" w:hAnsi="微软雅黑" w:eastAsia="微软雅黑" w:cs="微软雅黑"/>
          <w:b/>
          <w:bCs/>
          <w:i w:val="0"/>
          <w:iCs w:val="0"/>
          <w:caps w:val="0"/>
          <w:spacing w:val="0"/>
          <w:sz w:val="24"/>
          <w:szCs w:val="24"/>
        </w:rPr>
        <w:t>1.1.3 资源池配置</w:t>
      </w:r>
    </w:p>
    <w:p w14:paraId="4879EC9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资源池是处理特定活动的一组或N组资源。如果一个资源处理流程中的所有活动，则只有一个资源池，每个活动最多可配置在一个资源池中。</w:t>
      </w:r>
    </w:p>
    <w:p w14:paraId="5471EEEC">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933700"/>
            <wp:effectExtent l="0" t="0" r="10160" b="0"/>
            <wp:docPr id="204"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8" descr="IMG_261"/>
                    <pic:cNvPicPr>
                      <a:picLocks noChangeAspect="1"/>
                    </pic:cNvPicPr>
                  </pic:nvPicPr>
                  <pic:blipFill>
                    <a:blip r:embed="rId21"/>
                    <a:stretch>
                      <a:fillRect/>
                    </a:stretch>
                  </pic:blipFill>
                  <pic:spPr>
                    <a:xfrm>
                      <a:off x="0" y="0"/>
                      <a:ext cx="5400040" cy="2933700"/>
                    </a:xfrm>
                    <a:prstGeom prst="rect">
                      <a:avLst/>
                    </a:prstGeom>
                    <a:noFill/>
                    <a:ln w="9525">
                      <a:noFill/>
                    </a:ln>
                  </pic:spPr>
                </pic:pic>
              </a:graphicData>
            </a:graphic>
          </wp:inline>
        </w:drawing>
      </w:r>
    </w:p>
    <w:p w14:paraId="4FF4F786">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货币单位：资源池的货币单位，用于做最终的成本对比使用。</w:t>
      </w:r>
    </w:p>
    <w:p w14:paraId="59E36A0C">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工作日历开关，打开可为所有资源池设置统一的工作日历：</w:t>
      </w:r>
    </w:p>
    <w:p w14:paraId="564ABDB1">
      <w:pPr>
        <w:keepNext w:val="0"/>
        <w:keepLines w:val="0"/>
        <w:widowControl/>
        <w:numPr>
          <w:ilvl w:val="0"/>
          <w:numId w:val="14"/>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 可配置多个工作时段，每个工作时段的日期不能出现交叉。</w:t>
      </w:r>
    </w:p>
    <w:p w14:paraId="3822F209">
      <w:pPr>
        <w:keepNext w:val="0"/>
        <w:keepLines w:val="0"/>
        <w:widowControl/>
        <w:numPr>
          <w:ilvl w:val="0"/>
          <w:numId w:val="14"/>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 举例：第一段配置周一至周二 9:00-18:00，新增工作日历不可再配置周一至周二。</w:t>
      </w:r>
    </w:p>
    <w:p w14:paraId="3EC202C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③【编辑】：弹出资源池编辑对话框，可编辑资源池名称以及分配活动，参见下文【新建资源池】功能。</w:t>
      </w:r>
    </w:p>
    <w:p w14:paraId="178EBAA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④【删除】：删除当前资源池。</w:t>
      </w:r>
    </w:p>
    <w:p w14:paraId="3533FA2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1"/>
          <w:szCs w:val="21"/>
        </w:rPr>
        <w:t>⑤【新建资源池】：点击【新建资源池】按钮弹出如下新增窗口：</w:t>
      </w:r>
      <w:r>
        <w:rPr>
          <w:rFonts w:hint="eastAsia" w:ascii="微软雅黑" w:hAnsi="微软雅黑" w:eastAsia="微软雅黑" w:cs="微软雅黑"/>
          <w:i w:val="0"/>
          <w:iCs w:val="0"/>
          <w:caps w:val="0"/>
          <w:color w:val="24292E"/>
          <w:spacing w:val="0"/>
          <w:sz w:val="24"/>
          <w:szCs w:val="24"/>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432050"/>
            <wp:effectExtent l="0" t="0" r="10160" b="6350"/>
            <wp:docPr id="207"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9" descr="IMG_262"/>
                    <pic:cNvPicPr>
                      <a:picLocks noChangeAspect="1"/>
                    </pic:cNvPicPr>
                  </pic:nvPicPr>
                  <pic:blipFill>
                    <a:blip r:embed="rId22"/>
                    <a:stretch>
                      <a:fillRect/>
                    </a:stretch>
                  </pic:blipFill>
                  <pic:spPr>
                    <a:xfrm>
                      <a:off x="0" y="0"/>
                      <a:ext cx="5400040" cy="2432050"/>
                    </a:xfrm>
                    <a:prstGeom prst="rect">
                      <a:avLst/>
                    </a:prstGeom>
                    <a:noFill/>
                    <a:ln w="9525">
                      <a:noFill/>
                    </a:ln>
                  </pic:spPr>
                </pic:pic>
              </a:graphicData>
            </a:graphic>
          </wp:inline>
        </w:drawing>
      </w:r>
    </w:p>
    <w:p w14:paraId="5124AC4A">
      <w:pPr>
        <w:keepNext w:val="0"/>
        <w:keepLines w:val="0"/>
        <w:widowControl/>
        <w:numPr>
          <w:ilvl w:val="0"/>
          <w:numId w:val="15"/>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a. 资源名称：定义资源池名称，如“财务部”；</w:t>
      </w:r>
    </w:p>
    <w:p w14:paraId="4CD4156E">
      <w:pPr>
        <w:keepNext w:val="0"/>
        <w:keepLines w:val="0"/>
        <w:widowControl/>
        <w:numPr>
          <w:ilvl w:val="0"/>
          <w:numId w:val="15"/>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b. 活动：配置资源池对应的活动，一个资源池可配置多个活动，但一个活动最多可配置在一个资源池中。  </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以上配置完成后，资源池将出现在页面左侧资源池列表中，展示为资源池名称+（活动数），如“财务部（2个活动）”表示财务部这个资源池，可供2个活动执行时调度。</w:t>
      </w:r>
    </w:p>
    <w:p w14:paraId="2166137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⑥ 资源类型：可选择自然人或机器人。</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⑦ 资源数：仅支持输入正整数，不可为空。</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⑧单位成本：资源池在若干时间内耗用资金的数量。</w:t>
      </w:r>
    </w:p>
    <w:p w14:paraId="1BD4CBF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【上一步】:保存当前页配置内容并返回“场景配置”步骤</w:t>
      </w:r>
    </w:p>
    <w:p w14:paraId="0C5420D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【下一步】：验证成功后保存当前页配置并进入“活动配置”步骤。</w:t>
      </w:r>
    </w:p>
    <w:p w14:paraId="2A78D58F">
      <w:pPr>
        <w:pStyle w:val="7"/>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4"/>
          <w:szCs w:val="24"/>
        </w:rPr>
      </w:pPr>
      <w:r>
        <w:rPr>
          <w:rFonts w:hint="eastAsia" w:ascii="微软雅黑" w:hAnsi="微软雅黑" w:eastAsia="微软雅黑" w:cs="微软雅黑"/>
          <w:b/>
          <w:bCs/>
          <w:i w:val="0"/>
          <w:iCs w:val="0"/>
          <w:caps w:val="0"/>
          <w:spacing w:val="0"/>
          <w:sz w:val="24"/>
          <w:szCs w:val="24"/>
        </w:rPr>
        <w:t>1.1.4 活动配置</w:t>
      </w:r>
    </w:p>
    <w:p w14:paraId="378EFF10">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1"/>
          <w:szCs w:val="21"/>
        </w:rPr>
        <w:t>该步骤主要设置活动的处理时间分布方式、参考值，以及活动的资源池归属。未分配到任何资源池的活动不会消耗任何资源，一般是系统中自动处理的活动。</w:t>
      </w:r>
      <w:r>
        <w:rPr>
          <w:rFonts w:hint="eastAsia" w:ascii="微软雅黑" w:hAnsi="微软雅黑" w:eastAsia="微软雅黑" w:cs="微软雅黑"/>
          <w:i w:val="0"/>
          <w:iCs w:val="0"/>
          <w:caps w:val="0"/>
          <w:color w:val="24292E"/>
          <w:spacing w:val="0"/>
          <w:sz w:val="24"/>
          <w:szCs w:val="24"/>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218940"/>
            <wp:effectExtent l="0" t="0" r="10160" b="10160"/>
            <wp:docPr id="202"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 descr="IMG_263"/>
                    <pic:cNvPicPr>
                      <a:picLocks noChangeAspect="1"/>
                    </pic:cNvPicPr>
                  </pic:nvPicPr>
                  <pic:blipFill>
                    <a:blip r:embed="rId23"/>
                    <a:stretch>
                      <a:fillRect/>
                    </a:stretch>
                  </pic:blipFill>
                  <pic:spPr>
                    <a:xfrm>
                      <a:off x="0" y="0"/>
                      <a:ext cx="5400040" cy="4218940"/>
                    </a:xfrm>
                    <a:prstGeom prst="rect">
                      <a:avLst/>
                    </a:prstGeom>
                    <a:noFill/>
                    <a:ln w="9525">
                      <a:noFill/>
                    </a:ln>
                  </pic:spPr>
                </pic:pic>
              </a:graphicData>
            </a:graphic>
          </wp:inline>
        </w:drawing>
      </w:r>
    </w:p>
    <w:p w14:paraId="530FFD1A">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选择BPMN图的任意活动，右侧显示对应配置项：</w:t>
      </w:r>
    </w:p>
    <w:p w14:paraId="34028BC1">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lang w:eastAsia="zh-CN"/>
        </w:rPr>
      </w:pPr>
      <w:r>
        <w:rPr>
          <w:rStyle w:val="22"/>
          <w:rFonts w:hint="eastAsia" w:ascii="微软雅黑" w:hAnsi="微软雅黑" w:eastAsia="微软雅黑" w:cs="微软雅黑"/>
          <w:b/>
          <w:bCs/>
          <w:i w:val="0"/>
          <w:iCs w:val="0"/>
          <w:caps w:val="0"/>
          <w:color w:val="24292E"/>
          <w:spacing w:val="0"/>
          <w:sz w:val="21"/>
          <w:szCs w:val="21"/>
        </w:rPr>
        <w:t>处理时间分布</w:t>
      </w:r>
      <w:r>
        <w:rPr>
          <w:rFonts w:hint="eastAsia" w:ascii="微软雅黑" w:hAnsi="微软雅黑" w:eastAsia="微软雅黑" w:cs="微软雅黑"/>
          <w:i w:val="0"/>
          <w:iCs w:val="0"/>
          <w:caps w:val="0"/>
          <w:color w:val="24292E"/>
          <w:spacing w:val="0"/>
          <w:sz w:val="21"/>
          <w:szCs w:val="21"/>
        </w:rPr>
        <w:t>: 当前活动资源被占用的时间分布。可选分布方式：二项分布、常数、埃尔朗分布、指数分布、正态分布、泊松分布、三角分布、均匀分布</w:t>
      </w:r>
      <w:r>
        <w:rPr>
          <w:rFonts w:hint="eastAsia" w:cs="微软雅黑"/>
          <w:i w:val="0"/>
          <w:iCs w:val="0"/>
          <w:caps w:val="0"/>
          <w:color w:val="24292E"/>
          <w:spacing w:val="0"/>
          <w:sz w:val="21"/>
          <w:szCs w:val="21"/>
          <w:lang w:eastAsia="zh-CN"/>
        </w:rPr>
        <w:t>；</w:t>
      </w:r>
    </w:p>
    <w:p w14:paraId="531003A6">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配置资源池</w:t>
      </w:r>
      <w:r>
        <w:rPr>
          <w:rFonts w:hint="eastAsia" w:ascii="微软雅黑" w:hAnsi="微软雅黑" w:eastAsia="微软雅黑" w:cs="微软雅黑"/>
          <w:i w:val="0"/>
          <w:iCs w:val="0"/>
          <w:caps w:val="0"/>
          <w:color w:val="24292E"/>
          <w:spacing w:val="0"/>
          <w:sz w:val="21"/>
          <w:szCs w:val="21"/>
        </w:rPr>
        <w:t>：一个活动最多可配置一个资源池。</w:t>
      </w:r>
    </w:p>
    <w:p w14:paraId="4D8DE281">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【上一步】:保存当前页配置内容并返回“资源池配置”步骤；</w:t>
      </w:r>
    </w:p>
    <w:p w14:paraId="46D92E15">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【下一步】：验证成功后保存当前页配置并进入“网关配置”步骤；</w:t>
      </w:r>
    </w:p>
    <w:p w14:paraId="725B4CF3">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若有活动未配置任何资源池，弹出如下提示窗口：</w:t>
      </w:r>
    </w:p>
    <w:p w14:paraId="219C0DF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303780"/>
            <wp:effectExtent l="0" t="0" r="10160" b="1270"/>
            <wp:docPr id="206"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1" descr="IMG_264"/>
                    <pic:cNvPicPr>
                      <a:picLocks noChangeAspect="1"/>
                    </pic:cNvPicPr>
                  </pic:nvPicPr>
                  <pic:blipFill>
                    <a:blip r:embed="rId24"/>
                    <a:stretch>
                      <a:fillRect/>
                    </a:stretch>
                  </pic:blipFill>
                  <pic:spPr>
                    <a:xfrm>
                      <a:off x="0" y="0"/>
                      <a:ext cx="5400040" cy="2303780"/>
                    </a:xfrm>
                    <a:prstGeom prst="rect">
                      <a:avLst/>
                    </a:prstGeom>
                    <a:noFill/>
                    <a:ln w="9525">
                      <a:noFill/>
                    </a:ln>
                  </pic:spPr>
                </pic:pic>
              </a:graphicData>
            </a:graphic>
          </wp:inline>
        </w:drawing>
      </w:r>
    </w:p>
    <w:p w14:paraId="0869A23C">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“忽略并进行下一步”操作：表示该活动为0消耗资源，不需要占用任何资源。并进入“网关配置”步骤。</w:t>
      </w:r>
    </w:p>
    <w:p w14:paraId="328E4469">
      <w:pPr>
        <w:pStyle w:val="7"/>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4"/>
          <w:szCs w:val="24"/>
        </w:rPr>
      </w:pPr>
      <w:r>
        <w:rPr>
          <w:rFonts w:hint="eastAsia" w:ascii="微软雅黑" w:hAnsi="微软雅黑" w:eastAsia="微软雅黑" w:cs="微软雅黑"/>
          <w:b/>
          <w:bCs/>
          <w:i w:val="0"/>
          <w:iCs w:val="0"/>
          <w:caps w:val="0"/>
          <w:spacing w:val="0"/>
          <w:sz w:val="24"/>
          <w:szCs w:val="24"/>
        </w:rPr>
        <w:t>1.1.5 网关配置</w:t>
      </w:r>
    </w:p>
    <w:p w14:paraId="14BE2A29">
      <w:pPr>
        <w:rPr>
          <w:rFonts w:hint="eastAsia" w:ascii="微软雅黑" w:hAnsi="微软雅黑" w:eastAsia="微软雅黑" w:cs="微软雅黑"/>
          <w:i w:val="0"/>
          <w:iCs w:val="0"/>
          <w:caps w:val="0"/>
          <w:color w:val="24292E"/>
          <w:spacing w:val="0"/>
          <w:sz w:val="24"/>
          <w:szCs w:val="24"/>
        </w:rPr>
      </w:pPr>
      <w:r>
        <w:rPr>
          <w:rFonts w:hint="eastAsia"/>
          <w:lang w:val="en-US" w:eastAsia="zh-CN"/>
        </w:rPr>
        <w:t>如果</w:t>
      </w:r>
      <w:r>
        <w:rPr>
          <w:rFonts w:hint="eastAsia" w:ascii="微软雅黑" w:hAnsi="微软雅黑" w:eastAsia="微软雅黑" w:cs="微软雅黑"/>
          <w:i w:val="0"/>
          <w:iCs w:val="0"/>
          <w:caps w:val="0"/>
          <w:color w:val="24292E"/>
          <w:spacing w:val="0"/>
          <w:sz w:val="21"/>
          <w:szCs w:val="21"/>
        </w:rPr>
        <w:t>在BPMN图中存在或网关，则需配置各分支的发生概率，属于同一或网关各分支发生的概率加总应等于100</w:t>
      </w:r>
      <w:r>
        <w:rPr>
          <w:rFonts w:hint="eastAsia" w:cs="微软雅黑"/>
          <w:i w:val="0"/>
          <w:iCs w:val="0"/>
          <w:caps w:val="0"/>
          <w:color w:val="24292E"/>
          <w:spacing w:val="0"/>
          <w:sz w:val="21"/>
          <w:szCs w:val="21"/>
          <w:lang w:eastAsia="zh-CN"/>
        </w:rPr>
        <w:t>。</w:t>
      </w:r>
      <w:r>
        <w:rPr>
          <w:rFonts w:hint="eastAsia" w:ascii="微软雅黑" w:hAnsi="微软雅黑" w:eastAsia="微软雅黑" w:cs="微软雅黑"/>
          <w:i w:val="0"/>
          <w:iCs w:val="0"/>
          <w:caps w:val="0"/>
          <w:color w:val="24292E"/>
          <w:spacing w:val="0"/>
          <w:sz w:val="24"/>
          <w:szCs w:val="24"/>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220210"/>
            <wp:effectExtent l="0" t="0" r="10160" b="8890"/>
            <wp:docPr id="210" name="图片 2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2" descr="IMG_265"/>
                    <pic:cNvPicPr>
                      <a:picLocks noChangeAspect="1"/>
                    </pic:cNvPicPr>
                  </pic:nvPicPr>
                  <pic:blipFill>
                    <a:blip r:embed="rId25"/>
                    <a:stretch>
                      <a:fillRect/>
                    </a:stretch>
                  </pic:blipFill>
                  <pic:spPr>
                    <a:xfrm>
                      <a:off x="0" y="0"/>
                      <a:ext cx="5400040" cy="4220210"/>
                    </a:xfrm>
                    <a:prstGeom prst="rect">
                      <a:avLst/>
                    </a:prstGeom>
                    <a:noFill/>
                    <a:ln w="9525">
                      <a:noFill/>
                    </a:ln>
                  </pic:spPr>
                </pic:pic>
              </a:graphicData>
            </a:graphic>
          </wp:inline>
        </w:drawing>
      </w:r>
    </w:p>
    <w:p w14:paraId="3D9E69A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【上一步】:保存当前页配置内容并返回“活动配置”步骤；</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【保存并执行】:本页输入验证完成后开始执行任务。</w:t>
      </w:r>
    </w:p>
    <w:p w14:paraId="787D95B8">
      <w:pPr>
        <w:pStyle w:val="6"/>
        <w:bidi w:val="0"/>
        <w:rPr>
          <w:rFonts w:hint="eastAsia"/>
          <w:sz w:val="21"/>
          <w:szCs w:val="20"/>
        </w:rPr>
      </w:pPr>
      <w:r>
        <w:rPr>
          <w:rFonts w:hint="eastAsia"/>
          <w:sz w:val="21"/>
          <w:szCs w:val="20"/>
        </w:rPr>
        <w:t>任务列表</w:t>
      </w:r>
    </w:p>
    <w:p w14:paraId="38EF1E0E">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1017905"/>
            <wp:effectExtent l="0" t="0" r="10160" b="10795"/>
            <wp:docPr id="211" name="图片 2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3" descr="IMG_266"/>
                    <pic:cNvPicPr>
                      <a:picLocks noChangeAspect="1"/>
                    </pic:cNvPicPr>
                  </pic:nvPicPr>
                  <pic:blipFill>
                    <a:blip r:embed="rId26"/>
                    <a:stretch>
                      <a:fillRect/>
                    </a:stretch>
                  </pic:blipFill>
                  <pic:spPr>
                    <a:xfrm>
                      <a:off x="0" y="0"/>
                      <a:ext cx="5400040" cy="1017905"/>
                    </a:xfrm>
                    <a:prstGeom prst="rect">
                      <a:avLst/>
                    </a:prstGeom>
                    <a:noFill/>
                    <a:ln w="9525">
                      <a:noFill/>
                    </a:ln>
                  </pic:spPr>
                </pic:pic>
              </a:graphicData>
            </a:graphic>
          </wp:inline>
        </w:drawing>
      </w:r>
    </w:p>
    <w:p w14:paraId="0BE0B2B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列表显示：</w:t>
      </w:r>
    </w:p>
    <w:p w14:paraId="11DAEC96">
      <w:pPr>
        <w:keepNext w:val="0"/>
        <w:keepLines w:val="0"/>
        <w:widowControl/>
        <w:numPr>
          <w:ilvl w:val="0"/>
          <w:numId w:val="16"/>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样本名：即事件日志表名，状态为“已生成”的任务，可通过样本表名链接至“源表管理”对应的数据预览页面（在“源表管理”的表列表中，当前生成表的数据来源为“数据生成”）。</w:t>
      </w:r>
    </w:p>
    <w:p w14:paraId="152597BB">
      <w:pPr>
        <w:keepNext w:val="0"/>
        <w:keepLines w:val="0"/>
        <w:widowControl/>
        <w:numPr>
          <w:ilvl w:val="0"/>
          <w:numId w:val="16"/>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设置数据量：用户设置的流程实例数量；</w:t>
      </w:r>
    </w:p>
    <w:p w14:paraId="2E487D3F">
      <w:pPr>
        <w:keepNext w:val="0"/>
        <w:keepLines w:val="0"/>
        <w:widowControl/>
        <w:numPr>
          <w:ilvl w:val="0"/>
          <w:numId w:val="16"/>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生成数据量：实际生成的流程实例数量；</w:t>
      </w:r>
    </w:p>
    <w:p w14:paraId="4F4E6702">
      <w:pPr>
        <w:keepNext w:val="0"/>
        <w:keepLines w:val="0"/>
        <w:widowControl/>
        <w:numPr>
          <w:ilvl w:val="0"/>
          <w:numId w:val="16"/>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创建时间：任务创建时间；</w:t>
      </w:r>
    </w:p>
    <w:p w14:paraId="226776DF">
      <w:pPr>
        <w:keepNext w:val="0"/>
        <w:keepLines w:val="0"/>
        <w:widowControl/>
        <w:numPr>
          <w:ilvl w:val="0"/>
          <w:numId w:val="16"/>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生成开始时间：执行仿真任务的开始时间；</w:t>
      </w:r>
    </w:p>
    <w:p w14:paraId="67A54D93">
      <w:pPr>
        <w:keepNext w:val="0"/>
        <w:keepLines w:val="0"/>
        <w:widowControl/>
        <w:numPr>
          <w:ilvl w:val="0"/>
          <w:numId w:val="16"/>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用时：状态为“已生成”时，将显示执行仿真任务的实际用时。</w:t>
      </w:r>
    </w:p>
    <w:p w14:paraId="3E71333B">
      <w:pPr>
        <w:keepNext w:val="0"/>
        <w:keepLines w:val="0"/>
        <w:widowControl/>
        <w:numPr>
          <w:ilvl w:val="0"/>
          <w:numId w:val="16"/>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状态：草稿、生成中、已生成、失败、已取消。</w:t>
      </w:r>
    </w:p>
    <w:p w14:paraId="25BD89D4">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列表操作：</w:t>
      </w:r>
    </w:p>
    <w:p w14:paraId="2A4EB6AE">
      <w:pPr>
        <w:keepNext w:val="0"/>
        <w:keepLines w:val="0"/>
        <w:widowControl/>
        <w:numPr>
          <w:ilvl w:val="0"/>
          <w:numId w:val="17"/>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状态为“草稿“时，允许执行编辑、删除操作。</w:t>
      </w:r>
    </w:p>
    <w:p w14:paraId="4A541982">
      <w:pPr>
        <w:keepNext w:val="0"/>
        <w:keepLines w:val="0"/>
        <w:widowControl/>
        <w:numPr>
          <w:ilvl w:val="0"/>
          <w:numId w:val="17"/>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状态为“失败“时，可点击查看失败原因。</w:t>
      </w:r>
    </w:p>
    <w:p w14:paraId="62C4A18A">
      <w:pPr>
        <w:keepNext w:val="0"/>
        <w:keepLines w:val="0"/>
        <w:widowControl/>
        <w:numPr>
          <w:ilvl w:val="0"/>
          <w:numId w:val="17"/>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状态为“已生成”时，允许执行“复制”操作，依据当前样本的配置创建一个新的数据仿真任务。</w:t>
      </w:r>
    </w:p>
    <w:p w14:paraId="27B32D8D">
      <w:pPr>
        <w:keepNext w:val="0"/>
        <w:keepLines w:val="0"/>
        <w:widowControl/>
        <w:numPr>
          <w:ilvl w:val="0"/>
          <w:numId w:val="17"/>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状态为“执行中”的任务可执行"取消"操作。</w:t>
      </w:r>
    </w:p>
    <w:p w14:paraId="0430CE35">
      <w:pPr>
        <w:keepNext w:val="0"/>
        <w:keepLines w:val="0"/>
        <w:widowControl/>
        <w:numPr>
          <w:ilvl w:val="0"/>
          <w:numId w:val="17"/>
        </w:numPr>
        <w:suppressLineNumbers w:val="0"/>
        <w:spacing w:before="53" w:beforeAutospacing="0" w:after="0" w:afterAutospacing="1"/>
        <w:ind w:left="720" w:hanging="360"/>
      </w:pPr>
      <w:r>
        <w:rPr>
          <w:rFonts w:hint="eastAsia" w:ascii="微软雅黑" w:hAnsi="微软雅黑" w:eastAsia="微软雅黑" w:cs="微软雅黑"/>
          <w:i w:val="0"/>
          <w:iCs w:val="0"/>
          <w:caps w:val="0"/>
          <w:color w:val="24292E"/>
          <w:spacing w:val="0"/>
          <w:sz w:val="21"/>
          <w:szCs w:val="21"/>
        </w:rPr>
        <w:t>执行“删除”操作时将删除当前仿真任务，但不会删除已生成的仿真数据。</w:t>
      </w:r>
    </w:p>
    <w:p w14:paraId="6B2FD380">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r>
        <w:rPr>
          <w:rFonts w:hint="eastAsia" w:ascii="微软雅黑" w:hAnsi="微软雅黑" w:eastAsia="微软雅黑"/>
        </w:rPr>
        <w:t>数据连接</w:t>
      </w:r>
    </w:p>
    <w:p w14:paraId="009EDB66">
      <w:pPr>
        <w:pStyle w:val="17"/>
        <w:keepNext w:val="0"/>
        <w:keepLines w:val="0"/>
        <w:widowControl/>
        <w:suppressLineNumbers w:val="0"/>
        <w:spacing w:before="0" w:beforeAutospacing="0" w:after="240" w:afterAutospacing="0"/>
        <w:ind w:left="0" w:firstLine="420" w:firstLineChars="0"/>
        <w:rPr>
          <w:rFonts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用户可通过建立数据连接接入指定的源系统，并从中抽取所需数据。</w:t>
      </w:r>
    </w:p>
    <w:p w14:paraId="2A048436">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538480"/>
            <wp:effectExtent l="0" t="0" r="10160" b="13970"/>
            <wp:docPr id="214"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4" descr="IMG_256"/>
                    <pic:cNvPicPr>
                      <a:picLocks noChangeAspect="1"/>
                    </pic:cNvPicPr>
                  </pic:nvPicPr>
                  <pic:blipFill>
                    <a:blip r:embed="rId27"/>
                    <a:stretch>
                      <a:fillRect/>
                    </a:stretch>
                  </pic:blipFill>
                  <pic:spPr>
                    <a:xfrm>
                      <a:off x="0" y="0"/>
                      <a:ext cx="5400040" cy="538480"/>
                    </a:xfrm>
                    <a:prstGeom prst="rect">
                      <a:avLst/>
                    </a:prstGeom>
                    <a:noFill/>
                    <a:ln w="9525">
                      <a:noFill/>
                    </a:ln>
                  </pic:spPr>
                </pic:pic>
              </a:graphicData>
            </a:graphic>
          </wp:inline>
        </w:drawing>
      </w:r>
    </w:p>
    <w:p w14:paraId="387C69A5">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单击“新建数据连接”，可以新建一个数据连接。目前支持的连接类型包括MySQL、SQLServer、Oracle、SAPHANA，PostgreSQL/GaussDB、Clickhouse、kafka，选择连接类型并填写相关参数即可完成数据连接配置。用户可通过【连接测试】按钮测试配置的参数是否准确。注意：连接名称在数据池中必须是唯一的。</w:t>
      </w:r>
    </w:p>
    <w:p w14:paraId="75D75D59">
      <w:pPr>
        <w:keepNext w:val="0"/>
        <w:keepLines w:val="0"/>
        <w:widowControl/>
        <w:suppressLineNumbers w:val="0"/>
        <w:spacing w:before="150" w:beforeAutospacing="0" w:after="150" w:afterAutospacing="0"/>
        <w:ind w:left="0" w:right="0" w:firstLine="0"/>
        <w:jc w:val="left"/>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6376035"/>
            <wp:effectExtent l="0" t="0" r="10160" b="5715"/>
            <wp:docPr id="213" name="图片 2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5" descr="IMG_257"/>
                    <pic:cNvPicPr>
                      <a:picLocks noChangeAspect="1"/>
                    </pic:cNvPicPr>
                  </pic:nvPicPr>
                  <pic:blipFill>
                    <a:blip r:embed="rId28"/>
                    <a:stretch>
                      <a:fillRect/>
                    </a:stretch>
                  </pic:blipFill>
                  <pic:spPr>
                    <a:xfrm>
                      <a:off x="0" y="0"/>
                      <a:ext cx="5400040" cy="6376035"/>
                    </a:xfrm>
                    <a:prstGeom prst="rect">
                      <a:avLst/>
                    </a:prstGeom>
                    <a:noFill/>
                    <a:ln w="9525">
                      <a:noFill/>
                    </a:ln>
                  </pic:spPr>
                </pic:pic>
              </a:graphicData>
            </a:graphic>
          </wp:inline>
        </w:drawing>
      </w:r>
    </w:p>
    <w:p w14:paraId="551D5834">
      <w:pPr>
        <w:pStyle w:val="17"/>
        <w:keepNext w:val="0"/>
        <w:keepLines w:val="0"/>
        <w:widowControl/>
        <w:suppressLineNumbers w:val="0"/>
        <w:spacing w:before="150" w:beforeAutospacing="0" w:after="392" w:afterAutospacing="0"/>
        <w:ind w:left="0" w:right="0"/>
        <w:rPr>
          <w:sz w:val="21"/>
          <w:szCs w:val="21"/>
        </w:rPr>
      </w:pPr>
      <w:r>
        <w:rPr>
          <w:rFonts w:hint="eastAsia" w:ascii="微软雅黑" w:hAnsi="微软雅黑" w:eastAsia="微软雅黑" w:cs="微软雅黑"/>
          <w:i w:val="0"/>
          <w:iCs w:val="0"/>
          <w:caps w:val="0"/>
          <w:color w:val="24292E"/>
          <w:spacing w:val="0"/>
          <w:sz w:val="21"/>
          <w:szCs w:val="21"/>
        </w:rPr>
        <w:t>数据源类型为kafka时，可添加多个服务器地址，需配置信息如图：</w:t>
      </w:r>
    </w:p>
    <w:p w14:paraId="50F06F54">
      <w:pPr>
        <w:keepNext w:val="0"/>
        <w:keepLines w:val="0"/>
        <w:widowControl/>
        <w:suppressLineNumbers w:val="0"/>
        <w:spacing w:before="150" w:beforeAutospacing="0" w:after="150" w:afterAutospacing="0"/>
        <w:ind w:left="0" w:right="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7404735"/>
            <wp:effectExtent l="0" t="0" r="10160" b="5715"/>
            <wp:docPr id="215" name="图片 2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6" descr="IMG_258"/>
                    <pic:cNvPicPr>
                      <a:picLocks noChangeAspect="1"/>
                    </pic:cNvPicPr>
                  </pic:nvPicPr>
                  <pic:blipFill>
                    <a:blip r:embed="rId29"/>
                    <a:stretch>
                      <a:fillRect/>
                    </a:stretch>
                  </pic:blipFill>
                  <pic:spPr>
                    <a:xfrm>
                      <a:off x="0" y="0"/>
                      <a:ext cx="5400040" cy="7404735"/>
                    </a:xfrm>
                    <a:prstGeom prst="rect">
                      <a:avLst/>
                    </a:prstGeom>
                    <a:noFill/>
                    <a:ln w="9525">
                      <a:noFill/>
                    </a:ln>
                  </pic:spPr>
                </pic:pic>
              </a:graphicData>
            </a:graphic>
          </wp:inline>
        </w:drawing>
      </w:r>
    </w:p>
    <w:p w14:paraId="7BB09101">
      <w:pPr>
        <w:pStyle w:val="17"/>
        <w:keepNext w:val="0"/>
        <w:keepLines w:val="0"/>
        <w:widowControl/>
        <w:suppressLineNumbers w:val="0"/>
        <w:spacing w:before="150" w:beforeAutospacing="0" w:after="392" w:afterAutospacing="0"/>
        <w:ind w:left="0" w:right="0"/>
        <w:rPr>
          <w:sz w:val="21"/>
          <w:szCs w:val="21"/>
        </w:rPr>
      </w:pPr>
      <w:r>
        <w:rPr>
          <w:rFonts w:hint="eastAsia" w:ascii="微软雅黑" w:hAnsi="微软雅黑" w:eastAsia="微软雅黑" w:cs="微软雅黑"/>
          <w:i w:val="0"/>
          <w:iCs w:val="0"/>
          <w:caps w:val="0"/>
          <w:color w:val="24292E"/>
          <w:spacing w:val="0"/>
          <w:sz w:val="21"/>
          <w:szCs w:val="21"/>
        </w:rPr>
        <w:t>② 该列显示了数据连接的名称以及连接类型。</w:t>
      </w:r>
    </w:p>
    <w:p w14:paraId="7DFA87F2">
      <w:pPr>
        <w:pStyle w:val="17"/>
        <w:keepNext w:val="0"/>
        <w:keepLines w:val="0"/>
        <w:widowControl/>
        <w:suppressLineNumbers w:val="0"/>
        <w:spacing w:before="150" w:beforeAutospacing="0" w:after="150" w:afterAutospacing="0"/>
        <w:ind w:left="0" w:right="0"/>
        <w:rPr>
          <w:sz w:val="21"/>
          <w:szCs w:val="21"/>
        </w:rPr>
      </w:pPr>
      <w:r>
        <w:rPr>
          <w:rFonts w:hint="eastAsia" w:ascii="微软雅黑" w:hAnsi="微软雅黑" w:eastAsia="微软雅黑" w:cs="微软雅黑"/>
          <w:i w:val="0"/>
          <w:iCs w:val="0"/>
          <w:caps w:val="0"/>
          <w:color w:val="24292E"/>
          <w:spacing w:val="0"/>
          <w:sz w:val="21"/>
          <w:szCs w:val="21"/>
        </w:rPr>
        <w:t>③ 用户可通过【编辑】、【删除】对数据连接进行管理。如数据连接被删除，使用该数据连接的功能模块也将无法正常运转，如数据作业-数据抽取。</w:t>
      </w:r>
    </w:p>
    <w:p w14:paraId="01B0C273">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r>
        <w:rPr>
          <w:rFonts w:hint="eastAsia" w:ascii="微软雅黑" w:hAnsi="微软雅黑" w:eastAsia="微软雅黑"/>
        </w:rPr>
        <w:t>源表管理</w:t>
      </w:r>
    </w:p>
    <w:p w14:paraId="20192A34">
      <w:pPr>
        <w:pStyle w:val="17"/>
        <w:keepNext w:val="0"/>
        <w:keepLines w:val="0"/>
        <w:widowControl/>
        <w:suppressLineNumbers w:val="0"/>
        <w:spacing w:before="0" w:beforeAutospacing="0" w:after="240" w:afterAutospacing="0"/>
        <w:ind w:left="0" w:leftChars="0" w:firstLine="0" w:firstLineChars="0"/>
        <w:rPr>
          <w:rFonts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数据源接入的途径有多种：</w:t>
      </w:r>
    </w:p>
    <w:p w14:paraId="6DC293B5">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1）在数据上传模块通过上传数据文件创建物理表并上传数据；</w:t>
      </w:r>
    </w:p>
    <w:p w14:paraId="27FA3D48">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2）在数据仿真模块通过模拟仿真场景，生成仿真数据；</w:t>
      </w:r>
    </w:p>
    <w:p w14:paraId="37D177BE">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3）在数据连接模块与数据库建立连接，再通过数据作业将数据抽取到本地；</w:t>
      </w:r>
    </w:p>
    <w:p w14:paraId="5D185942">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4）在数据连接模块与数据库建立连接，然后在源表管理模块添加直连表；</w:t>
      </w:r>
    </w:p>
    <w:p w14:paraId="152F5C3F">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5）在数据作业-数据转换功能下使用标准sql创建表结构及表数据；</w:t>
      </w:r>
    </w:p>
    <w:p w14:paraId="28B1AA1C">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6）在源表管理模块通过手工录入或文件上传的方式创建物理表及表结构，再使用文件上传的方式上传表数据；</w:t>
      </w:r>
    </w:p>
    <w:p w14:paraId="0AF32FC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  通过任意形式创建的数据表都将展示在此区域，用户可在此区域管理、编辑数据表。存储在数据池使用的数据库中的表被称为​</w:t>
      </w:r>
      <w:r>
        <w:rPr>
          <w:rStyle w:val="22"/>
          <w:rFonts w:hint="eastAsia" w:ascii="微软雅黑" w:hAnsi="微软雅黑" w:eastAsia="微软雅黑" w:cs="微软雅黑"/>
          <w:b/>
          <w:bCs/>
          <w:i w:val="0"/>
          <w:iCs w:val="0"/>
          <w:caps w:val="0"/>
          <w:color w:val="24292E"/>
          <w:spacing w:val="0"/>
          <w:sz w:val="21"/>
          <w:szCs w:val="21"/>
        </w:rPr>
        <w:t>本地数据表</w:t>
      </w:r>
      <w:r>
        <w:rPr>
          <w:rFonts w:hint="eastAsia" w:ascii="微软雅黑" w:hAnsi="微软雅黑" w:eastAsia="微软雅黑" w:cs="微软雅黑"/>
          <w:i w:val="0"/>
          <w:iCs w:val="0"/>
          <w:caps w:val="0"/>
          <w:color w:val="24292E"/>
          <w:spacing w:val="0"/>
          <w:sz w:val="21"/>
          <w:szCs w:val="21"/>
        </w:rPr>
        <w:t>​，存储在其他数据库中的表被称为​</w:t>
      </w:r>
      <w:r>
        <w:rPr>
          <w:rStyle w:val="22"/>
          <w:rFonts w:hint="eastAsia" w:ascii="微软雅黑" w:hAnsi="微软雅黑" w:eastAsia="微软雅黑" w:cs="微软雅黑"/>
          <w:b/>
          <w:bCs/>
          <w:i w:val="0"/>
          <w:iCs w:val="0"/>
          <w:caps w:val="0"/>
          <w:color w:val="24292E"/>
          <w:spacing w:val="0"/>
          <w:sz w:val="21"/>
          <w:szCs w:val="21"/>
        </w:rPr>
        <w:t>直连数据表</w:t>
      </w:r>
      <w:r>
        <w:rPr>
          <w:rFonts w:hint="eastAsia" w:ascii="微软雅黑" w:hAnsi="微软雅黑" w:eastAsia="微软雅黑" w:cs="微软雅黑"/>
          <w:i w:val="0"/>
          <w:iCs w:val="0"/>
          <w:caps w:val="0"/>
          <w:color w:val="24292E"/>
          <w:spacing w:val="0"/>
          <w:sz w:val="21"/>
          <w:szCs w:val="21"/>
        </w:rPr>
        <w:t>​，由于直连数据表未被提取到本地，所以不能对其执行数据转换操作，但两种数据表均可参与数据建模。</w:t>
      </w:r>
    </w:p>
    <w:p w14:paraId="433B1C03">
      <w:pPr>
        <w:pStyle w:val="6"/>
        <w:numPr>
          <w:ilvl w:val="0"/>
          <w:numId w:val="18"/>
        </w:numPr>
        <w:bidi w:val="0"/>
        <w:rPr>
          <w:rFonts w:hint="eastAsia"/>
        </w:rPr>
      </w:pPr>
      <w:r>
        <w:rPr>
          <w:rFonts w:hint="eastAsia"/>
        </w:rPr>
        <w:t>本地数据表</w:t>
      </w:r>
    </w:p>
    <w:p w14:paraId="7EBDBC8A">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1477010"/>
            <wp:effectExtent l="0" t="0" r="10160" b="8890"/>
            <wp:docPr id="216"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7" descr="IMG_256"/>
                    <pic:cNvPicPr>
                      <a:picLocks noChangeAspect="1"/>
                    </pic:cNvPicPr>
                  </pic:nvPicPr>
                  <pic:blipFill>
                    <a:blip r:embed="rId30"/>
                    <a:stretch>
                      <a:fillRect/>
                    </a:stretch>
                  </pic:blipFill>
                  <pic:spPr>
                    <a:xfrm>
                      <a:off x="0" y="0"/>
                      <a:ext cx="5400040" cy="1477010"/>
                    </a:xfrm>
                    <a:prstGeom prst="rect">
                      <a:avLst/>
                    </a:prstGeom>
                    <a:noFill/>
                    <a:ln w="9525">
                      <a:noFill/>
                    </a:ln>
                  </pic:spPr>
                </pic:pic>
              </a:graphicData>
            </a:graphic>
          </wp:inline>
        </w:drawing>
      </w:r>
    </w:p>
    <w:p w14:paraId="158B419E">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新建源表：手工创建数据表，可设置表结构及索引；</w:t>
      </w:r>
    </w:p>
    <w:p w14:paraId="37B77F1F">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表结构上传：通过下载表结构模板，在模板中填写表结构字段后上传至系统，生成数据表结构；</w:t>
      </w:r>
    </w:p>
    <w:p w14:paraId="753F0E36">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列表数据：通过文件上传、数据仿真、数据作业抽取、sql脚本创建、手工创建的表均展示在列表中；</w:t>
      </w:r>
    </w:p>
    <w:p w14:paraId="10CFA2CB">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④ 功能按钮：通过操作按钮可对源表进行重命名、修改表结构、查看数据、上传数据（支持csv、xls、xlsx格式文档，上传字段的名称、类型需与源表保持一致）、删除操作。</w:t>
      </w:r>
    </w:p>
    <w:p w14:paraId="5612F9EA">
      <w:pPr>
        <w:pStyle w:val="1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96" w:rightChars="0" w:firstLine="420" w:firstLineChars="0"/>
        <w:textAlignment w:val="auto"/>
        <w:rPr>
          <w:color w:val="000000" w:themeColor="text1"/>
          <w:sz w:val="21"/>
          <w:szCs w:val="21"/>
          <w:highlight w:val="none"/>
        </w:rPr>
      </w:pPr>
      <w:r>
        <w:rPr>
          <w:rFonts w:hint="eastAsia" w:ascii="宋体" w:hAnsi="宋体" w:eastAsia="宋体" w:cs="宋体"/>
          <w:i w:val="0"/>
          <w:iCs w:val="0"/>
          <w:caps w:val="0"/>
          <w:color w:val="000000" w:themeColor="text1"/>
          <w:spacing w:val="0"/>
          <w:sz w:val="21"/>
          <w:szCs w:val="21"/>
          <w:highlight w:val="none"/>
          <w:shd w:val="clear" w:fill="F2F5FF"/>
          <w:lang w:val="en-US" w:eastAsia="zh-CN"/>
        </w:rPr>
        <w:t>备注：</w:t>
      </w:r>
      <w:r>
        <w:rPr>
          <w:rFonts w:hint="eastAsia" w:ascii="宋体" w:hAnsi="宋体" w:eastAsia="宋体" w:cs="宋体"/>
          <w:i w:val="0"/>
          <w:iCs w:val="0"/>
          <w:caps w:val="0"/>
          <w:color w:val="000000" w:themeColor="text1"/>
          <w:spacing w:val="0"/>
          <w:sz w:val="21"/>
          <w:szCs w:val="21"/>
          <w:highlight w:val="none"/>
          <w:shd w:val="clear" w:fill="F2F5FF"/>
        </w:rPr>
        <w:t>如果已为表设置主键，分布键需从已设置为主键的字段中选择。表中有数据时不允许直接修改分布键的字段类型，需将对应字段取消分布键并保存生效后再修改其类型。</w:t>
      </w:r>
    </w:p>
    <w:p w14:paraId="3BA7DA53">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⑤ 备份：数据在进入数据仓库后，用户可对数据进行备份，以便在出现转换错误或其他类型的错误时可从备份版本中恢复数据。</w:t>
      </w:r>
    </w:p>
    <w:p w14:paraId="2AD734C6">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490085"/>
            <wp:effectExtent l="0" t="0" r="10160" b="5715"/>
            <wp:docPr id="217" name="图片 2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8" descr="IMG_257"/>
                    <pic:cNvPicPr>
                      <a:picLocks noChangeAspect="1"/>
                    </pic:cNvPicPr>
                  </pic:nvPicPr>
                  <pic:blipFill>
                    <a:blip r:embed="rId31"/>
                    <a:stretch>
                      <a:fillRect/>
                    </a:stretch>
                  </pic:blipFill>
                  <pic:spPr>
                    <a:xfrm>
                      <a:off x="0" y="0"/>
                      <a:ext cx="5400040" cy="4490085"/>
                    </a:xfrm>
                    <a:prstGeom prst="rect">
                      <a:avLst/>
                    </a:prstGeom>
                    <a:noFill/>
                    <a:ln w="9525">
                      <a:noFill/>
                    </a:ln>
                  </pic:spPr>
                </pic:pic>
              </a:graphicData>
            </a:graphic>
          </wp:inline>
        </w:drawing>
      </w:r>
    </w:p>
    <w:p w14:paraId="3CF819D8">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需要注意的是，若有备份表正在执行数据作业，系统将给出提醒，待到作业结束后方可备份。</w:t>
      </w:r>
    </w:p>
    <w:p w14:paraId="7425B373">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为防止备份文件过多造成磁盘空间的浪费，系统默认保留最近备份成功的10个文件，超出10个时，需要手动到备份管理中删除不需要的备份文件后方可添加新的备份。</w:t>
      </w:r>
    </w:p>
    <w:p w14:paraId="370EC09A">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⑥ 恢复：用户可从备份完成的文件中恢复数据 。恢复时会将备份文件中的所有数据全部恢复，对于已经从源表中删除的表，被删除的表也会被恢复。如果备份表正在执行数据作业，不能进行恢复操作。如果恢复操作失败，所有数据将会回滚至恢复前状态。</w:t>
      </w:r>
    </w:p>
    <w:p w14:paraId="60E12A8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744470"/>
            <wp:effectExtent l="0" t="0" r="10160" b="17780"/>
            <wp:docPr id="218" name="图片 2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9" descr="IMG_258"/>
                    <pic:cNvPicPr>
                      <a:picLocks noChangeAspect="1"/>
                    </pic:cNvPicPr>
                  </pic:nvPicPr>
                  <pic:blipFill>
                    <a:blip r:embed="rId32"/>
                    <a:stretch>
                      <a:fillRect/>
                    </a:stretch>
                  </pic:blipFill>
                  <pic:spPr>
                    <a:xfrm>
                      <a:off x="0" y="0"/>
                      <a:ext cx="5400040" cy="2744470"/>
                    </a:xfrm>
                    <a:prstGeom prst="rect">
                      <a:avLst/>
                    </a:prstGeom>
                    <a:noFill/>
                    <a:ln w="9525">
                      <a:noFill/>
                    </a:ln>
                  </pic:spPr>
                </pic:pic>
              </a:graphicData>
            </a:graphic>
          </wp:inline>
        </w:drawing>
      </w:r>
    </w:p>
    <w:p w14:paraId="454ADABE">
      <w:pPr>
        <w:pStyle w:val="6"/>
        <w:numPr>
          <w:ilvl w:val="0"/>
          <w:numId w:val="18"/>
        </w:numPr>
        <w:bidi w:val="0"/>
        <w:rPr>
          <w:rFonts w:hint="eastAsia" w:ascii="微软雅黑" w:hAnsi="微软雅黑" w:eastAsia="微软雅黑" w:cs="微软雅黑"/>
          <w:i w:val="0"/>
          <w:iCs w:val="0"/>
          <w:caps w:val="0"/>
          <w:color w:val="24292E"/>
          <w:spacing w:val="0"/>
          <w:sz w:val="24"/>
          <w:szCs w:val="24"/>
        </w:rPr>
      </w:pPr>
      <w:r>
        <w:rPr>
          <w:rFonts w:hint="eastAsia"/>
        </w:rPr>
        <w:t>直连数据表</w:t>
      </w:r>
    </w:p>
    <w:p w14:paraId="79ABC2C7">
      <w:pPr>
        <w:rPr>
          <w:rFonts w:hint="eastAsia" w:eastAsia="微软雅黑"/>
          <w:lang w:val="en-US" w:eastAsia="zh-CN"/>
        </w:rPr>
      </w:pPr>
      <w:r>
        <w:rPr>
          <w:rFonts w:hint="eastAsia"/>
          <w:lang w:val="en-US" w:eastAsia="zh-CN"/>
        </w:rPr>
        <w:t>直连</w:t>
      </w:r>
      <w:r>
        <w:rPr>
          <w:rFonts w:hint="eastAsia" w:ascii="微软雅黑" w:hAnsi="微软雅黑" w:eastAsia="微软雅黑" w:cs="微软雅黑"/>
          <w:i w:val="0"/>
          <w:iCs w:val="0"/>
          <w:caps w:val="0"/>
          <w:color w:val="24292E"/>
          <w:spacing w:val="0"/>
          <w:sz w:val="21"/>
          <w:szCs w:val="21"/>
        </w:rPr>
        <w:t>数据表指未存储在数据仓库中，仅通过数据连接的方式与业务数据库建立关联的数据表。在数据模型加载时直接从业务数据库中获取全量数据，并存储在分析数据库中</w:t>
      </w:r>
      <w:r>
        <w:rPr>
          <w:rFonts w:hint="eastAsia" w:cs="微软雅黑"/>
          <w:i w:val="0"/>
          <w:iCs w:val="0"/>
          <w:caps w:val="0"/>
          <w:color w:val="24292E"/>
          <w:spacing w:val="0"/>
          <w:sz w:val="21"/>
          <w:szCs w:val="21"/>
          <w:lang w:eastAsia="zh-CN"/>
        </w:rPr>
        <w:t>。</w:t>
      </w:r>
    </w:p>
    <w:p w14:paraId="35B3859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032760"/>
            <wp:effectExtent l="0" t="0" r="10160" b="15240"/>
            <wp:docPr id="219" name="图片 3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0" descr="IMG_259"/>
                    <pic:cNvPicPr>
                      <a:picLocks noChangeAspect="1"/>
                    </pic:cNvPicPr>
                  </pic:nvPicPr>
                  <pic:blipFill>
                    <a:blip r:embed="rId33"/>
                    <a:stretch>
                      <a:fillRect/>
                    </a:stretch>
                  </pic:blipFill>
                  <pic:spPr>
                    <a:xfrm>
                      <a:off x="0" y="0"/>
                      <a:ext cx="5400040" cy="3032760"/>
                    </a:xfrm>
                    <a:prstGeom prst="rect">
                      <a:avLst/>
                    </a:prstGeom>
                    <a:noFill/>
                    <a:ln w="9525">
                      <a:noFill/>
                    </a:ln>
                  </pic:spPr>
                </pic:pic>
              </a:graphicData>
            </a:graphic>
          </wp:inline>
        </w:drawing>
      </w:r>
    </w:p>
    <w:p w14:paraId="65723FAB">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1"/>
          <w:szCs w:val="21"/>
        </w:rPr>
        <w:t>① 添加直连表：选择数据连接、Schema（如有）后，可以选择添加需要的表；点击“添加连接”按钮，可以直接创建数据连接；</w:t>
      </w:r>
      <w:r>
        <w:rPr>
          <w:rFonts w:hint="eastAsia" w:ascii="微软雅黑" w:hAnsi="微软雅黑" w:eastAsia="微软雅黑" w:cs="微软雅黑"/>
          <w:i w:val="0"/>
          <w:iCs w:val="0"/>
          <w:caps w:val="0"/>
          <w:color w:val="24292E"/>
          <w:spacing w:val="0"/>
          <w:sz w:val="24"/>
          <w:szCs w:val="24"/>
        </w:rPr>
        <w:br w:type="textWrapping"/>
      </w: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628515"/>
            <wp:effectExtent l="0" t="0" r="10160" b="635"/>
            <wp:docPr id="220" name="图片 3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1" descr="IMG_260"/>
                    <pic:cNvPicPr>
                      <a:picLocks noChangeAspect="1"/>
                    </pic:cNvPicPr>
                  </pic:nvPicPr>
                  <pic:blipFill>
                    <a:blip r:embed="rId34"/>
                    <a:stretch>
                      <a:fillRect/>
                    </a:stretch>
                  </pic:blipFill>
                  <pic:spPr>
                    <a:xfrm>
                      <a:off x="0" y="0"/>
                      <a:ext cx="5400040" cy="4628515"/>
                    </a:xfrm>
                    <a:prstGeom prst="rect">
                      <a:avLst/>
                    </a:prstGeom>
                    <a:noFill/>
                    <a:ln w="9525">
                      <a:noFill/>
                    </a:ln>
                  </pic:spPr>
                </pic:pic>
              </a:graphicData>
            </a:graphic>
          </wp:inline>
        </w:drawing>
      </w:r>
    </w:p>
    <w:p w14:paraId="48C76432">
      <w:pPr>
        <w:pStyle w:val="17"/>
        <w:keepNext w:val="0"/>
        <w:keepLines w:val="0"/>
        <w:widowControl/>
        <w:suppressLineNumbers w:val="0"/>
        <w:spacing w:before="0" w:beforeAutospacing="0" w:after="0" w:afterAutospacing="0"/>
        <w:ind w:left="0" w:firstLine="420" w:firstLineChars="0"/>
      </w:pPr>
      <w:r>
        <w:rPr>
          <w:rFonts w:hint="eastAsia" w:ascii="微软雅黑" w:hAnsi="微软雅黑" w:eastAsia="微软雅黑" w:cs="微软雅黑"/>
          <w:i w:val="0"/>
          <w:iCs w:val="0"/>
          <w:caps w:val="0"/>
          <w:color w:val="24292E"/>
          <w:spacing w:val="0"/>
          <w:sz w:val="21"/>
          <w:szCs w:val="21"/>
        </w:rPr>
        <w:t>② 功能按钮，分别为“查看表结构”、“查看表数据”、“配置映射”、“删除”，用户可在配置映射中配置字段名。</w:t>
      </w:r>
    </w:p>
    <w:p w14:paraId="31626360">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3" w:name="_数据连接"/>
      <w:bookmarkEnd w:id="13"/>
      <w:r>
        <w:rPr>
          <w:rFonts w:hint="eastAsia" w:ascii="微软雅黑" w:hAnsi="微软雅黑" w:eastAsia="微软雅黑"/>
        </w:rPr>
        <w:t>数据作业</w:t>
      </w:r>
    </w:p>
    <w:p w14:paraId="56FEA678">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数据作业按照用户的设定的循环规则定期执行，包括数据抽取、数据转换、数据模型加载三个功能，并记录数据作业执行日志。</w:t>
      </w:r>
    </w:p>
    <w:p w14:paraId="2083DB28">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738120"/>
            <wp:effectExtent l="0" t="0" r="10160" b="5080"/>
            <wp:docPr id="221"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2" descr="IMG_256"/>
                    <pic:cNvPicPr>
                      <a:picLocks noChangeAspect="1"/>
                    </pic:cNvPicPr>
                  </pic:nvPicPr>
                  <pic:blipFill>
                    <a:blip r:embed="rId35"/>
                    <a:stretch>
                      <a:fillRect/>
                    </a:stretch>
                  </pic:blipFill>
                  <pic:spPr>
                    <a:xfrm>
                      <a:off x="0" y="0"/>
                      <a:ext cx="5400040" cy="2738120"/>
                    </a:xfrm>
                    <a:prstGeom prst="rect">
                      <a:avLst/>
                    </a:prstGeom>
                    <a:noFill/>
                    <a:ln w="9525">
                      <a:noFill/>
                    </a:ln>
                  </pic:spPr>
                </pic:pic>
              </a:graphicData>
            </a:graphic>
          </wp:inline>
        </w:drawing>
      </w:r>
    </w:p>
    <w:p w14:paraId="3AB1306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新建作业：用户可根据需要设置作业执行的循环规则及执行时间点，可选的循环规则有：</w:t>
      </w:r>
    </w:p>
    <w:tbl>
      <w:tblPr>
        <w:tblStyle w:val="19"/>
        <w:tblW w:w="9123" w:type="dxa"/>
        <w:tblInd w:w="483" w:type="dxa"/>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fixed"/>
        <w:tblCellMar>
          <w:top w:w="15" w:type="dxa"/>
          <w:left w:w="15" w:type="dxa"/>
          <w:bottom w:w="15" w:type="dxa"/>
          <w:right w:w="15" w:type="dxa"/>
        </w:tblCellMar>
      </w:tblPr>
      <w:tblGrid>
        <w:gridCol w:w="1908"/>
        <w:gridCol w:w="7215"/>
      </w:tblGrid>
      <w:tr w14:paraId="64C80915">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trPr>
        <w:tc>
          <w:tcPr>
            <w:tcW w:w="1908"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18E5A7D5">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color w:val="5C6B77"/>
                <w:spacing w:val="0"/>
                <w:sz w:val="21"/>
                <w:szCs w:val="21"/>
              </w:rPr>
            </w:pPr>
            <w:r>
              <w:rPr>
                <w:rFonts w:hint="eastAsia" w:ascii="微软雅黑" w:hAnsi="微软雅黑" w:eastAsia="微软雅黑" w:cs="微软雅黑"/>
                <w:i w:val="0"/>
                <w:iCs w:val="0"/>
                <w:caps w:val="0"/>
                <w:color w:val="5C6B77"/>
                <w:spacing w:val="0"/>
                <w:kern w:val="0"/>
                <w:sz w:val="21"/>
                <w:szCs w:val="21"/>
                <w:lang w:val="en-US" w:eastAsia="zh-CN" w:bidi="ar"/>
              </w:rPr>
              <w:t>循环规则</w:t>
            </w:r>
          </w:p>
        </w:tc>
        <w:tc>
          <w:tcPr>
            <w:tcW w:w="721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05346962">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color w:val="5C6B77"/>
                <w:spacing w:val="0"/>
                <w:sz w:val="21"/>
                <w:szCs w:val="21"/>
              </w:rPr>
            </w:pPr>
            <w:r>
              <w:rPr>
                <w:rFonts w:hint="eastAsia" w:ascii="微软雅黑" w:hAnsi="微软雅黑" w:eastAsia="微软雅黑" w:cs="微软雅黑"/>
                <w:i w:val="0"/>
                <w:iCs w:val="0"/>
                <w:caps w:val="0"/>
                <w:color w:val="5C6B77"/>
                <w:spacing w:val="0"/>
                <w:kern w:val="0"/>
                <w:sz w:val="21"/>
                <w:szCs w:val="21"/>
                <w:lang w:val="en-US" w:eastAsia="zh-CN" w:bidi="ar"/>
              </w:rPr>
              <w:t>可选维度</w:t>
            </w:r>
          </w:p>
        </w:tc>
      </w:tr>
      <w:tr w14:paraId="4CD30C77">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1908"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4777818C">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每小时</w:t>
            </w:r>
          </w:p>
        </w:tc>
        <w:tc>
          <w:tcPr>
            <w:tcW w:w="721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54F818DA">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整点，15分钟，30分钟，45分钟</w:t>
            </w:r>
          </w:p>
        </w:tc>
      </w:tr>
      <w:tr w14:paraId="6B37075B">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1908"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68D04495">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每隔几小时</w:t>
            </w:r>
          </w:p>
        </w:tc>
        <w:tc>
          <w:tcPr>
            <w:tcW w:w="7215"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702D9FA4">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每X小时+整点，15分钟，30分钟，45分钟</w:t>
            </w:r>
          </w:p>
        </w:tc>
      </w:tr>
      <w:tr w14:paraId="72C3B147">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1908"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5B1A4E41">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每天</w:t>
            </w:r>
          </w:p>
        </w:tc>
        <w:tc>
          <w:tcPr>
            <w:tcW w:w="721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623AA317">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每天指定时间</w:t>
            </w:r>
          </w:p>
        </w:tc>
      </w:tr>
      <w:tr w14:paraId="155953F1">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908"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1D00AFE7">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每周</w:t>
            </w:r>
          </w:p>
        </w:tc>
        <w:tc>
          <w:tcPr>
            <w:tcW w:w="7215"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68C821CC">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每周固定某些天+指定时间</w:t>
            </w:r>
          </w:p>
        </w:tc>
      </w:tr>
      <w:tr w14:paraId="4F1B2150">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1908"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301364D0">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每月</w:t>
            </w:r>
          </w:p>
        </w:tc>
        <w:tc>
          <w:tcPr>
            <w:tcW w:w="721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2135DEDF">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每月第x天+指定时间</w:t>
            </w:r>
          </w:p>
        </w:tc>
      </w:tr>
      <w:tr w14:paraId="45F4E8EB">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1908"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5A594E20">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自定义cron</w:t>
            </w:r>
          </w:p>
        </w:tc>
        <w:tc>
          <w:tcPr>
            <w:tcW w:w="7215"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05B3912E">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自定义时间规则，按照Linux的计划任务</w:t>
            </w:r>
            <w:r>
              <w:rPr>
                <w:rFonts w:hint="eastAsia" w:ascii="微软雅黑" w:hAnsi="微软雅黑" w:eastAsia="微软雅黑" w:cs="微软雅黑"/>
                <w:i w:val="0"/>
                <w:iCs w:val="0"/>
                <w:caps w:val="0"/>
                <w:color w:val="1890FF"/>
                <w:spacing w:val="0"/>
                <w:kern w:val="0"/>
                <w:sz w:val="21"/>
                <w:szCs w:val="21"/>
                <w:u w:val="none"/>
                <w:lang w:val="en-US" w:eastAsia="zh-CN" w:bidi="ar"/>
              </w:rPr>
              <w:fldChar w:fldCharType="begin"/>
            </w:r>
            <w:r>
              <w:rPr>
                <w:rFonts w:hint="eastAsia" w:ascii="微软雅黑" w:hAnsi="微软雅黑" w:eastAsia="微软雅黑" w:cs="微软雅黑"/>
                <w:i w:val="0"/>
                <w:iCs w:val="0"/>
                <w:caps w:val="0"/>
                <w:color w:val="1890FF"/>
                <w:spacing w:val="0"/>
                <w:kern w:val="0"/>
                <w:sz w:val="21"/>
                <w:szCs w:val="21"/>
                <w:u w:val="none"/>
                <w:lang w:val="en-US" w:eastAsia="zh-CN" w:bidi="ar"/>
              </w:rPr>
              <w:instrText xml:space="preserve"> HYPERLINK "https://baike.baidu.com/item/cron" </w:instrText>
            </w:r>
            <w:r>
              <w:rPr>
                <w:rFonts w:hint="eastAsia" w:ascii="微软雅黑" w:hAnsi="微软雅黑" w:eastAsia="微软雅黑" w:cs="微软雅黑"/>
                <w:i w:val="0"/>
                <w:iCs w:val="0"/>
                <w:caps w:val="0"/>
                <w:color w:val="1890FF"/>
                <w:spacing w:val="0"/>
                <w:kern w:val="0"/>
                <w:sz w:val="21"/>
                <w:szCs w:val="21"/>
                <w:u w:val="none"/>
                <w:lang w:val="en-US" w:eastAsia="zh-CN" w:bidi="ar"/>
              </w:rPr>
              <w:fldChar w:fldCharType="separate"/>
            </w:r>
            <w:r>
              <w:rPr>
                <w:rStyle w:val="25"/>
                <w:rFonts w:hint="eastAsia" w:ascii="微软雅黑" w:hAnsi="微软雅黑" w:eastAsia="微软雅黑" w:cs="微软雅黑"/>
                <w:i w:val="0"/>
                <w:iCs w:val="0"/>
                <w:caps w:val="0"/>
                <w:color w:val="1890FF"/>
                <w:spacing w:val="0"/>
                <w:sz w:val="21"/>
                <w:szCs w:val="21"/>
                <w:u w:val="none"/>
              </w:rPr>
              <w:t>cron的规则</w:t>
            </w:r>
            <w:r>
              <w:rPr>
                <w:rFonts w:hint="eastAsia" w:ascii="微软雅黑" w:hAnsi="微软雅黑" w:eastAsia="微软雅黑" w:cs="微软雅黑"/>
                <w:i w:val="0"/>
                <w:iCs w:val="0"/>
                <w:caps w:val="0"/>
                <w:color w:val="1890FF"/>
                <w:spacing w:val="0"/>
                <w:kern w:val="0"/>
                <w:sz w:val="21"/>
                <w:szCs w:val="21"/>
                <w:u w:val="none"/>
                <w:lang w:val="en-US" w:eastAsia="zh-CN" w:bidi="ar"/>
              </w:rPr>
              <w:fldChar w:fldCharType="end"/>
            </w:r>
            <w:r>
              <w:rPr>
                <w:rFonts w:hint="eastAsia" w:ascii="微软雅黑" w:hAnsi="微软雅黑" w:eastAsia="微软雅黑" w:cs="微软雅黑"/>
                <w:i w:val="0"/>
                <w:iCs w:val="0"/>
                <w:caps w:val="0"/>
                <w:spacing w:val="0"/>
                <w:kern w:val="0"/>
                <w:sz w:val="21"/>
                <w:szCs w:val="21"/>
                <w:lang w:val="en-US" w:eastAsia="zh-CN" w:bidi="ar"/>
              </w:rPr>
              <w:t>进行定义</w:t>
            </w:r>
          </w:p>
        </w:tc>
      </w:tr>
    </w:tbl>
    <w:p w14:paraId="7CD764B8">
      <w:pPr>
        <w:pStyle w:val="17"/>
        <w:keepNext w:val="0"/>
        <w:keepLines w:val="0"/>
        <w:widowControl/>
        <w:suppressLineNumbers w:val="0"/>
        <w:shd w:val="clear" w:fill="FFFFFF"/>
        <w:spacing w:before="210" w:beforeAutospacing="0" w:after="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执行数据作业的开关，打开后系统将按顺序执行作业，作业执行遇到问题时将中断所有作业；关闭时该作业不再自动执行。</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③ 立即按顺序执行所有启用的数据作业。</w:t>
      </w:r>
    </w:p>
    <w:p w14:paraId="3E712E9A">
      <w:pPr>
        <w:pStyle w:val="6"/>
        <w:keepNext w:val="0"/>
        <w:keepLines w:val="0"/>
        <w:widowControl/>
        <w:numPr>
          <w:ilvl w:val="0"/>
          <w:numId w:val="19"/>
        </w:numPr>
        <w:suppressLineNumbers w:val="0"/>
        <w:spacing w:before="360" w:beforeAutospacing="0" w:after="240" w:afterAutospacing="0" w:line="19" w:lineRule="atLeast"/>
        <w:ind w:left="0" w:firstLine="0"/>
        <w:rPr>
          <w:rFonts w:ascii="Segoe UI" w:hAnsi="Segoe UI" w:eastAsia="Segoe UI" w:cs="Segoe UI"/>
          <w:i w:val="0"/>
          <w:iCs w:val="0"/>
          <w:caps w:val="0"/>
          <w:spacing w:val="0"/>
          <w:sz w:val="45"/>
          <w:szCs w:val="45"/>
        </w:rPr>
      </w:pPr>
      <w:r>
        <w:rPr>
          <w:rFonts w:hint="eastAsia" w:eastAsia="微软雅黑" w:cs="微软雅黑"/>
          <w:b/>
          <w:bCs/>
          <w:i w:val="0"/>
          <w:iCs w:val="0"/>
          <w:caps w:val="0"/>
          <w:spacing w:val="0"/>
          <w:sz w:val="24"/>
          <w:szCs w:val="24"/>
          <w:lang w:val="en-US" w:eastAsia="zh-CN"/>
        </w:rPr>
        <w:t>数据提取</w:t>
      </w:r>
    </w:p>
    <w:p w14:paraId="2BF4FFF0">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数据提取是一种用于数据连接的低代码开发工具。它允许使用引导界面构建自己的提取器，只需通过简单的点击、选择即可创建提取器。</w:t>
      </w:r>
    </w:p>
    <w:p w14:paraId="0EACE3E1">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075055"/>
            <wp:effectExtent l="0" t="0" r="10160" b="10795"/>
            <wp:docPr id="225"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3" descr="IMG_256"/>
                    <pic:cNvPicPr>
                      <a:picLocks noChangeAspect="1"/>
                    </pic:cNvPicPr>
                  </pic:nvPicPr>
                  <pic:blipFill>
                    <a:blip r:embed="rId36"/>
                    <a:stretch>
                      <a:fillRect/>
                    </a:stretch>
                  </pic:blipFill>
                  <pic:spPr>
                    <a:xfrm>
                      <a:off x="0" y="0"/>
                      <a:ext cx="5400040" cy="1075055"/>
                    </a:xfrm>
                    <a:prstGeom prst="rect">
                      <a:avLst/>
                    </a:prstGeom>
                    <a:noFill/>
                    <a:ln w="9525">
                      <a:noFill/>
                    </a:ln>
                  </pic:spPr>
                </pic:pic>
              </a:graphicData>
            </a:graphic>
          </wp:inline>
        </w:drawing>
      </w:r>
    </w:p>
    <w:p w14:paraId="6311C0E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新建数据提取器，具体配置方法见下文；</w:t>
      </w:r>
    </w:p>
    <w:p w14:paraId="679AD3E4">
      <w:pPr>
        <w:pStyle w:val="17"/>
        <w:keepNext w:val="0"/>
        <w:keepLines w:val="0"/>
        <w:widowControl/>
        <w:suppressLineNumbers w:val="0"/>
        <w:shd w:val="clear" w:fill="FFFFFF"/>
        <w:spacing w:before="210" w:beforeAutospacing="0" w:after="210" w:afterAutospacing="0"/>
        <w:ind w:left="0" w:leftChars="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功能按钮；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“编辑”：编辑数据提取配置信息。</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“执行”：执行数据提取任务。</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“删除”：删除数据提取配置。</w:t>
      </w:r>
    </w:p>
    <w:p w14:paraId="0350494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数据提取开关，执行数据作业时只会执行启用的数据提取任务。</w:t>
      </w:r>
    </w:p>
    <w:p w14:paraId="1249DE5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数据提取是按照任务从上到下的顺序依次执行的，拖动数据行可改变执行顺序。</w:t>
      </w:r>
    </w:p>
    <w:p w14:paraId="4EF0E1C7">
      <w:pPr>
        <w:pStyle w:val="7"/>
        <w:bidi w:val="0"/>
        <w:ind w:left="12" w:leftChars="0" w:hanging="12" w:hangingChars="6"/>
        <w:rPr>
          <w:rFonts w:hint="default"/>
        </w:rPr>
      </w:pPr>
      <w:r>
        <w:rPr>
          <w:rFonts w:hint="default"/>
        </w:rPr>
        <w:t>从数据库中提取数据</w:t>
      </w:r>
    </w:p>
    <w:p w14:paraId="26552FE3">
      <w:pPr>
        <w:numPr>
          <w:ilvl w:val="0"/>
          <w:numId w:val="20"/>
        </w:numPr>
        <w:bidi w:val="0"/>
        <w:ind w:left="420" w:leftChars="0" w:hanging="420" w:firstLineChars="0"/>
        <w:rPr>
          <w:rFonts w:hint="default"/>
          <w:b/>
          <w:bCs/>
        </w:rPr>
      </w:pPr>
      <w:r>
        <w:rPr>
          <w:rFonts w:hint="default"/>
          <w:b/>
          <w:bCs/>
        </w:rPr>
        <w:t>数据源</w:t>
      </w:r>
    </w:p>
    <w:p w14:paraId="2CD9BEBB">
      <w:pPr>
        <w:numPr>
          <w:ilvl w:val="0"/>
          <w:numId w:val="0"/>
        </w:numPr>
        <w:bidi w:val="0"/>
        <w:ind w:left="360" w:leftChars="0"/>
      </w:pPr>
      <w:r>
        <w:rPr>
          <w:rFonts w:hint="eastAsia"/>
        </w:rPr>
        <w:t>单表提取</w:t>
      </w:r>
      <w:r>
        <w:rPr>
          <w:rFonts w:hint="eastAsia"/>
          <w:lang w:eastAsia="zh-CN"/>
        </w:rPr>
        <w:t>：</w:t>
      </w:r>
    </w:p>
    <w:p w14:paraId="28A745A5">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554605"/>
            <wp:effectExtent l="0" t="0" r="10160" b="17145"/>
            <wp:docPr id="224" name="图片 3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4" descr="IMG_257"/>
                    <pic:cNvPicPr>
                      <a:picLocks noChangeAspect="1"/>
                    </pic:cNvPicPr>
                  </pic:nvPicPr>
                  <pic:blipFill>
                    <a:blip r:embed="rId37"/>
                    <a:stretch>
                      <a:fillRect/>
                    </a:stretch>
                  </pic:blipFill>
                  <pic:spPr>
                    <a:xfrm>
                      <a:off x="0" y="0"/>
                      <a:ext cx="5400040" cy="2554605"/>
                    </a:xfrm>
                    <a:prstGeom prst="rect">
                      <a:avLst/>
                    </a:prstGeom>
                    <a:noFill/>
                    <a:ln w="9525">
                      <a:noFill/>
                    </a:ln>
                  </pic:spPr>
                </pic:pic>
              </a:graphicData>
            </a:graphic>
          </wp:inline>
        </w:drawing>
      </w:r>
    </w:p>
    <w:p w14:paraId="6D75835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数据连接类型为数据库时，用户选择 “Schema”（如有）、“数据源表”填写where条件后即可锁定数据源；</w:t>
      </w:r>
    </w:p>
    <w:p w14:paraId="0848698B">
      <w:pPr>
        <w:numPr>
          <w:ilvl w:val="0"/>
          <w:numId w:val="0"/>
        </w:numPr>
        <w:bidi w:val="0"/>
        <w:ind w:firstLine="420" w:firstLineChars="0"/>
        <w:rPr>
          <w:rFonts w:hint="eastAsia" w:ascii="微软雅黑" w:hAnsi="微软雅黑" w:eastAsia="微软雅黑" w:cs="微软雅黑"/>
          <w:i w:val="0"/>
          <w:iCs w:val="0"/>
          <w:caps w:val="0"/>
          <w:spacing w:val="0"/>
          <w:sz w:val="21"/>
          <w:szCs w:val="21"/>
        </w:rPr>
      </w:pPr>
      <w:r>
        <w:rPr>
          <w:rFonts w:hint="eastAsia"/>
          <w:b/>
          <w:bCs/>
        </w:rPr>
        <w:t>自定义提取</w:t>
      </w:r>
      <w:r>
        <w:rPr>
          <w:rFonts w:hint="eastAsia"/>
          <w:b/>
          <w:bCs/>
          <w:lang w:eastAsia="zh-CN"/>
        </w:rPr>
        <w:t>：</w:t>
      </w:r>
      <w:r>
        <w:rPr>
          <w:rFonts w:hint="eastAsia" w:ascii="微软雅黑" w:hAnsi="微软雅黑" w:eastAsia="微软雅黑" w:cs="微软雅黑"/>
          <w:i w:val="0"/>
          <w:iCs w:val="0"/>
          <w:caps w:val="0"/>
          <w:spacing w:val="0"/>
          <w:sz w:val="21"/>
          <w:szCs w:val="21"/>
          <w:shd w:val="clear" w:fill="FFFFFF"/>
        </w:rPr>
        <w:t>除单表提取外，用户可以自定义查询语句，通过联合查询抽取多个表中的数据。</w:t>
      </w:r>
    </w:p>
    <w:p w14:paraId="13831940">
      <w:pPr>
        <w:pStyle w:val="17"/>
        <w:keepNext w:val="0"/>
        <w:keepLines w:val="0"/>
        <w:widowControl/>
        <w:suppressLineNumbers w:val="0"/>
        <w:spacing w:before="210" w:beforeAutospacing="0" w:after="0" w:afterAutospacing="0"/>
        <w:ind w:left="0" w:right="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752725"/>
            <wp:effectExtent l="0" t="0" r="10160" b="9525"/>
            <wp:docPr id="222" name="图片 3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5" descr="IMG_258"/>
                    <pic:cNvPicPr>
                      <a:picLocks noChangeAspect="1"/>
                    </pic:cNvPicPr>
                  </pic:nvPicPr>
                  <pic:blipFill>
                    <a:blip r:embed="rId38"/>
                    <a:stretch>
                      <a:fillRect/>
                    </a:stretch>
                  </pic:blipFill>
                  <pic:spPr>
                    <a:xfrm>
                      <a:off x="0" y="0"/>
                      <a:ext cx="5400040" cy="2752725"/>
                    </a:xfrm>
                    <a:prstGeom prst="rect">
                      <a:avLst/>
                    </a:prstGeom>
                    <a:noFill/>
                    <a:ln w="9525">
                      <a:noFill/>
                    </a:ln>
                  </pic:spPr>
                </pic:pic>
              </a:graphicData>
            </a:graphic>
          </wp:inline>
        </w:drawing>
      </w:r>
    </w:p>
    <w:p w14:paraId="08977176">
      <w:pPr>
        <w:numPr>
          <w:ilvl w:val="0"/>
          <w:numId w:val="20"/>
        </w:numPr>
        <w:bidi w:val="0"/>
        <w:ind w:left="420" w:leftChars="0" w:hanging="420" w:firstLineChars="0"/>
        <w:rPr>
          <w:rFonts w:hint="default"/>
          <w:b/>
          <w:bCs/>
        </w:rPr>
      </w:pPr>
      <w:r>
        <w:rPr>
          <w:rFonts w:hint="default"/>
          <w:b/>
          <w:bCs/>
        </w:rPr>
        <w:t>目标表及字段映射</w:t>
      </w:r>
    </w:p>
    <w:p w14:paraId="09751DD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选择目标表后，系统将自动将源表与目标表的字段进行匹配，若目标表字段的字段名、数据类型均与源表相同，则默认将此字段设置为源表字段的目标字段，目标字段名与数据类型均允许修改。</w:t>
      </w:r>
    </w:p>
    <w:p w14:paraId="23948745">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783840"/>
            <wp:effectExtent l="0" t="0" r="10160" b="16510"/>
            <wp:docPr id="223" name="图片 3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6" descr="IMG_259"/>
                    <pic:cNvPicPr>
                      <a:picLocks noChangeAspect="1"/>
                    </pic:cNvPicPr>
                  </pic:nvPicPr>
                  <pic:blipFill>
                    <a:blip r:embed="rId39"/>
                    <a:stretch>
                      <a:fillRect/>
                    </a:stretch>
                  </pic:blipFill>
                  <pic:spPr>
                    <a:xfrm>
                      <a:off x="0" y="0"/>
                      <a:ext cx="5400040" cy="2783840"/>
                    </a:xfrm>
                    <a:prstGeom prst="rect">
                      <a:avLst/>
                    </a:prstGeom>
                    <a:noFill/>
                    <a:ln w="9525">
                      <a:noFill/>
                    </a:ln>
                  </pic:spPr>
                </pic:pic>
              </a:graphicData>
            </a:graphic>
          </wp:inline>
        </w:drawing>
      </w:r>
    </w:p>
    <w:p w14:paraId="2E8BD475">
      <w:pPr>
        <w:numPr>
          <w:ilvl w:val="0"/>
          <w:numId w:val="20"/>
        </w:numPr>
        <w:bidi w:val="0"/>
        <w:ind w:left="420" w:leftChars="0" w:hanging="420" w:firstLineChars="0"/>
        <w:rPr>
          <w:rFonts w:hint="default"/>
          <w:b/>
          <w:bCs/>
        </w:rPr>
      </w:pPr>
      <w:r>
        <w:rPr>
          <w:rFonts w:hint="eastAsia"/>
          <w:b/>
          <w:bCs/>
          <w:lang w:val="en-US" w:eastAsia="zh-CN"/>
        </w:rPr>
        <w:t>增</w:t>
      </w:r>
      <w:r>
        <w:rPr>
          <w:rFonts w:hint="default"/>
          <w:b/>
          <w:bCs/>
        </w:rPr>
        <w:t>量更新模式选择</w:t>
      </w:r>
    </w:p>
    <w:p w14:paraId="66C0E08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增量更新模式有四种：分别是“仅全量”、“简单增量”、“增量更新”、“增量更新（含删除）”，具体功能如下：</w:t>
      </w:r>
    </w:p>
    <w:p w14:paraId="759190A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仅全量</w:t>
      </w:r>
      <w:r>
        <w:rPr>
          <w:rFonts w:hint="eastAsia" w:ascii="微软雅黑" w:hAnsi="微软雅黑" w:eastAsia="微软雅黑" w:cs="微软雅黑"/>
          <w:i w:val="0"/>
          <w:iCs w:val="0"/>
          <w:caps w:val="0"/>
          <w:spacing w:val="0"/>
          <w:sz w:val="21"/>
          <w:szCs w:val="21"/>
          <w:shd w:val="clear" w:fill="FFFFFF"/>
        </w:rPr>
        <w:t>：取数时将清除所有存量数据，并重新获取全量数据；</w:t>
      </w:r>
    </w:p>
    <w:p w14:paraId="12279BE2">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859155"/>
            <wp:effectExtent l="0" t="0" r="10160" b="17145"/>
            <wp:docPr id="230" name="图片 3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7" descr="IMG_260"/>
                    <pic:cNvPicPr>
                      <a:picLocks noChangeAspect="1"/>
                    </pic:cNvPicPr>
                  </pic:nvPicPr>
                  <pic:blipFill>
                    <a:blip r:embed="rId40"/>
                    <a:stretch>
                      <a:fillRect/>
                    </a:stretch>
                  </pic:blipFill>
                  <pic:spPr>
                    <a:xfrm>
                      <a:off x="0" y="0"/>
                      <a:ext cx="5400040" cy="859155"/>
                    </a:xfrm>
                    <a:prstGeom prst="rect">
                      <a:avLst/>
                    </a:prstGeom>
                    <a:noFill/>
                    <a:ln w="9525">
                      <a:noFill/>
                    </a:ln>
                  </pic:spPr>
                </pic:pic>
              </a:graphicData>
            </a:graphic>
          </wp:inline>
        </w:drawing>
      </w:r>
    </w:p>
    <w:p w14:paraId="3778B89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简单增量</w:t>
      </w:r>
      <w:r>
        <w:rPr>
          <w:rFonts w:hint="eastAsia" w:ascii="微软雅黑" w:hAnsi="微软雅黑" w:eastAsia="微软雅黑" w:cs="微软雅黑"/>
          <w:i w:val="0"/>
          <w:iCs w:val="0"/>
          <w:caps w:val="0"/>
          <w:spacing w:val="0"/>
          <w:sz w:val="21"/>
          <w:szCs w:val="21"/>
          <w:shd w:val="clear" w:fill="FFFFFF"/>
        </w:rPr>
        <w:t>：此模式下，用户须在目标表中选出用于增量判断的字段，该字段可以是数字或日期类型，系统将存储该字段的最大值作为增量判断变量。用户需要为该变量命名，变量名不能与“参数设置”或其他数据抽取任务中的变量名重复。</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该数据抽取模式不会改变存量数据，只获取新数据。</w:t>
      </w:r>
    </w:p>
    <w:p w14:paraId="132364C8">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511935"/>
            <wp:effectExtent l="0" t="0" r="10160" b="12065"/>
            <wp:docPr id="231" name="图片 3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8" descr="IMG_261"/>
                    <pic:cNvPicPr>
                      <a:picLocks noChangeAspect="1"/>
                    </pic:cNvPicPr>
                  </pic:nvPicPr>
                  <pic:blipFill>
                    <a:blip r:embed="rId41"/>
                    <a:stretch>
                      <a:fillRect/>
                    </a:stretch>
                  </pic:blipFill>
                  <pic:spPr>
                    <a:xfrm>
                      <a:off x="0" y="0"/>
                      <a:ext cx="5400040" cy="1511935"/>
                    </a:xfrm>
                    <a:prstGeom prst="rect">
                      <a:avLst/>
                    </a:prstGeom>
                    <a:noFill/>
                    <a:ln w="9525">
                      <a:noFill/>
                    </a:ln>
                  </pic:spPr>
                </pic:pic>
              </a:graphicData>
            </a:graphic>
          </wp:inline>
        </w:drawing>
      </w:r>
    </w:p>
    <w:p w14:paraId="6BCD342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增量更新</w:t>
      </w:r>
      <w:r>
        <w:rPr>
          <w:rFonts w:hint="eastAsia" w:ascii="微软雅黑" w:hAnsi="微软雅黑" w:eastAsia="微软雅黑" w:cs="微软雅黑"/>
          <w:i w:val="0"/>
          <w:iCs w:val="0"/>
          <w:caps w:val="0"/>
          <w:spacing w:val="0"/>
          <w:sz w:val="21"/>
          <w:szCs w:val="21"/>
          <w:shd w:val="clear" w:fill="FFFFFF"/>
        </w:rPr>
        <w:t>：此模式下，用户须在目标表中选出用于增量判断的字段，该字段可以是数字或日期类型，系统将存储该字段的最大值作为增量判断变量。用户需要为该变量命名，变量名不能与“参数设置”或其他数据抽取任务中的变量名重复。</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使用该模式抽取数据须为目标表设置主键，数据抽取时，如新数据中出现了主键与存量数据冲突的数据，则保留新获取的数据。</w:t>
      </w:r>
    </w:p>
    <w:p w14:paraId="237C0CBA">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872865"/>
            <wp:effectExtent l="0" t="0" r="10160" b="13335"/>
            <wp:docPr id="227" name="图片 3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9" descr="IMG_262"/>
                    <pic:cNvPicPr>
                      <a:picLocks noChangeAspect="1"/>
                    </pic:cNvPicPr>
                  </pic:nvPicPr>
                  <pic:blipFill>
                    <a:blip r:embed="rId42"/>
                    <a:stretch>
                      <a:fillRect/>
                    </a:stretch>
                  </pic:blipFill>
                  <pic:spPr>
                    <a:xfrm>
                      <a:off x="0" y="0"/>
                      <a:ext cx="5400040" cy="3872865"/>
                    </a:xfrm>
                    <a:prstGeom prst="rect">
                      <a:avLst/>
                    </a:prstGeom>
                    <a:noFill/>
                    <a:ln w="9525">
                      <a:noFill/>
                    </a:ln>
                  </pic:spPr>
                </pic:pic>
              </a:graphicData>
            </a:graphic>
          </wp:inline>
        </w:drawing>
      </w:r>
    </w:p>
    <w:p w14:paraId="6C5C304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增量更新（含删除）</w:t>
      </w:r>
      <w:r>
        <w:rPr>
          <w:rFonts w:hint="eastAsia" w:ascii="微软雅黑" w:hAnsi="微软雅黑" w:eastAsia="微软雅黑" w:cs="微软雅黑"/>
          <w:i w:val="0"/>
          <w:iCs w:val="0"/>
          <w:caps w:val="0"/>
          <w:spacing w:val="0"/>
          <w:sz w:val="21"/>
          <w:szCs w:val="21"/>
          <w:shd w:val="clear" w:fill="FFFFFF"/>
        </w:rPr>
        <w:t>：此模式下，用户须在目标表中选出用于增量判断与删除判断字段。增量判断字段可以是数字或日期类型，系统将存储该字段的最大值作为增量判断变量。用户需要为该变量命名，变量名不能与“参数设置”或其他数据抽取任务中的变量名重复；删除判断字段无类型约束，须与删除判断变量配合形成数据删除逻辑，删除判断变量须使用“参数设置”中的静态变量，可在下拉菜单中新建。</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使用该模式抽取数据须为目标表设置主键，数据抽取时，如新数据中出现了主键与存量数据冲突的数据，则保留新获取的数据。</w:t>
      </w:r>
    </w:p>
    <w:p w14:paraId="154F999A">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4345305"/>
            <wp:effectExtent l="0" t="0" r="10160" b="17145"/>
            <wp:docPr id="229" name="图片 4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0" descr="IMG_263"/>
                    <pic:cNvPicPr>
                      <a:picLocks noChangeAspect="1"/>
                    </pic:cNvPicPr>
                  </pic:nvPicPr>
                  <pic:blipFill>
                    <a:blip r:embed="rId43"/>
                    <a:stretch>
                      <a:fillRect/>
                    </a:stretch>
                  </pic:blipFill>
                  <pic:spPr>
                    <a:xfrm>
                      <a:off x="0" y="0"/>
                      <a:ext cx="5400040" cy="4345305"/>
                    </a:xfrm>
                    <a:prstGeom prst="rect">
                      <a:avLst/>
                    </a:prstGeom>
                    <a:noFill/>
                    <a:ln w="9525">
                      <a:noFill/>
                    </a:ln>
                  </pic:spPr>
                </pic:pic>
              </a:graphicData>
            </a:graphic>
          </wp:inline>
        </w:drawing>
      </w:r>
    </w:p>
    <w:p w14:paraId="261F916F">
      <w:pPr>
        <w:pStyle w:val="7"/>
        <w:bidi w:val="0"/>
        <w:ind w:left="14" w:leftChars="0" w:hanging="14" w:hangingChars="7"/>
        <w:rPr>
          <w:rFonts w:hint="default"/>
        </w:rPr>
      </w:pPr>
      <w:r>
        <w:rPr>
          <w:rFonts w:hint="default"/>
        </w:rPr>
        <w:t>从消息中间件提取</w:t>
      </w:r>
    </w:p>
    <w:p w14:paraId="7F22266E">
      <w:pPr>
        <w:numPr>
          <w:ilvl w:val="0"/>
          <w:numId w:val="21"/>
        </w:numPr>
        <w:bidi w:val="0"/>
        <w:ind w:left="420" w:leftChars="0" w:hanging="420" w:firstLineChars="0"/>
        <w:rPr>
          <w:rFonts w:hint="default"/>
          <w:b/>
          <w:bCs/>
        </w:rPr>
      </w:pPr>
      <w:r>
        <w:rPr>
          <w:rFonts w:hint="default"/>
          <w:b/>
          <w:bCs/>
        </w:rPr>
        <w:t>数据源</w:t>
      </w:r>
    </w:p>
    <w:p w14:paraId="31BF9B2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数据连接类型为卡夫卡时，由于卡夫卡本身为消息中件间，在抽取时与数据库表的抽取会有所不同。</w:t>
      </w:r>
    </w:p>
    <w:p w14:paraId="46A337C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选择一个卡夫卡连接，系统将会自动加载卡夫卡数据源中的主题；用户可在选择一个主题后，需要定义分区数量、单次消费消息数等配置要素，其中数据结构类型目前支持JSON和TEXT格式；</w:t>
      </w:r>
    </w:p>
    <w:p w14:paraId="0C19F499">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694305"/>
            <wp:effectExtent l="0" t="0" r="10160" b="10795"/>
            <wp:docPr id="226" name="图片 4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1" descr="IMG_264"/>
                    <pic:cNvPicPr>
                      <a:picLocks noChangeAspect="1"/>
                    </pic:cNvPicPr>
                  </pic:nvPicPr>
                  <pic:blipFill>
                    <a:blip r:embed="rId44"/>
                    <a:stretch>
                      <a:fillRect/>
                    </a:stretch>
                  </pic:blipFill>
                  <pic:spPr>
                    <a:xfrm>
                      <a:off x="0" y="0"/>
                      <a:ext cx="5400040" cy="2694305"/>
                    </a:xfrm>
                    <a:prstGeom prst="rect">
                      <a:avLst/>
                    </a:prstGeom>
                    <a:noFill/>
                    <a:ln w="9525">
                      <a:noFill/>
                    </a:ln>
                  </pic:spPr>
                </pic:pic>
              </a:graphicData>
            </a:graphic>
          </wp:inline>
        </w:drawing>
      </w:r>
    </w:p>
    <w:p w14:paraId="023D8BFB">
      <w:pPr>
        <w:numPr>
          <w:ilvl w:val="0"/>
          <w:numId w:val="21"/>
        </w:numPr>
        <w:bidi w:val="0"/>
        <w:ind w:left="420" w:leftChars="0" w:hanging="420" w:firstLineChars="0"/>
        <w:rPr>
          <w:rFonts w:hint="default"/>
          <w:b/>
          <w:bCs/>
        </w:rPr>
      </w:pPr>
      <w:r>
        <w:rPr>
          <w:rFonts w:hint="default"/>
          <w:b/>
          <w:bCs/>
        </w:rPr>
        <w:t>目标表及字段映射</w:t>
      </w:r>
    </w:p>
    <w:p w14:paraId="0E3E1A4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选择抽取的目标表后，点击按钮“获取样例数据 ”可以获取抽取数据的数据结构，用户可根据需要将抽取字段与目标表中的字段做映射。</w:t>
      </w:r>
    </w:p>
    <w:p w14:paraId="1CC30547">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722245"/>
            <wp:effectExtent l="0" t="0" r="10160" b="1905"/>
            <wp:docPr id="228" name="图片 4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2" descr="IMG_265"/>
                    <pic:cNvPicPr>
                      <a:picLocks noChangeAspect="1"/>
                    </pic:cNvPicPr>
                  </pic:nvPicPr>
                  <pic:blipFill>
                    <a:blip r:embed="rId45"/>
                    <a:stretch>
                      <a:fillRect/>
                    </a:stretch>
                  </pic:blipFill>
                  <pic:spPr>
                    <a:xfrm>
                      <a:off x="0" y="0"/>
                      <a:ext cx="5400040" cy="2722245"/>
                    </a:xfrm>
                    <a:prstGeom prst="rect">
                      <a:avLst/>
                    </a:prstGeom>
                    <a:noFill/>
                    <a:ln w="9525">
                      <a:noFill/>
                    </a:ln>
                  </pic:spPr>
                </pic:pic>
              </a:graphicData>
            </a:graphic>
          </wp:inline>
        </w:drawing>
      </w:r>
    </w:p>
    <w:p w14:paraId="4C9A6D11">
      <w:pPr>
        <w:rPr>
          <w:rFonts w:hint="eastAsia"/>
        </w:rPr>
      </w:pPr>
    </w:p>
    <w:p w14:paraId="6328565D">
      <w:pPr>
        <w:pStyle w:val="6"/>
        <w:keepNext w:val="0"/>
        <w:keepLines w:val="0"/>
        <w:widowControl/>
        <w:numPr>
          <w:ilvl w:val="0"/>
          <w:numId w:val="19"/>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4"/>
          <w:szCs w:val="24"/>
        </w:rPr>
      </w:pPr>
      <w:r>
        <w:rPr>
          <w:rFonts w:hint="eastAsia" w:eastAsia="微软雅黑" w:cs="微软雅黑"/>
          <w:b/>
          <w:bCs/>
          <w:i w:val="0"/>
          <w:iCs w:val="0"/>
          <w:caps w:val="0"/>
          <w:spacing w:val="0"/>
          <w:sz w:val="24"/>
          <w:szCs w:val="24"/>
          <w:lang w:val="en-US" w:eastAsia="zh-CN"/>
        </w:rPr>
        <w:t>数据转换</w:t>
      </w:r>
    </w:p>
    <w:p w14:paraId="34400888">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数据转换用于将源数据按照分析师的逻辑进行加工与改造，从而创建出适合分析挖掘的数据表，这些数据被其他云应用程序（如数据模型）使用。</w:t>
      </w:r>
    </w:p>
    <w:p w14:paraId="7FEF25AA">
      <w:pPr>
        <w:pStyle w:val="17"/>
        <w:keepNext w:val="0"/>
        <w:keepLines w:val="0"/>
        <w:widowControl/>
        <w:suppressLineNumbers w:val="0"/>
        <w:spacing w:before="210" w:beforeAutospacing="0" w:after="0" w:afterAutospacing="0"/>
        <w:ind w:left="0" w:right="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783590"/>
            <wp:effectExtent l="0" t="0" r="10160" b="16510"/>
            <wp:docPr id="23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3" descr="IMG_256"/>
                    <pic:cNvPicPr>
                      <a:picLocks noChangeAspect="1"/>
                    </pic:cNvPicPr>
                  </pic:nvPicPr>
                  <pic:blipFill>
                    <a:blip r:embed="rId46"/>
                    <a:stretch>
                      <a:fillRect/>
                    </a:stretch>
                  </pic:blipFill>
                  <pic:spPr>
                    <a:xfrm>
                      <a:off x="0" y="0"/>
                      <a:ext cx="5400040" cy="783590"/>
                    </a:xfrm>
                    <a:prstGeom prst="rect">
                      <a:avLst/>
                    </a:prstGeom>
                    <a:noFill/>
                    <a:ln w="9525">
                      <a:noFill/>
                    </a:ln>
                  </pic:spPr>
                </pic:pic>
              </a:graphicData>
            </a:graphic>
          </wp:inline>
        </w:drawing>
      </w:r>
    </w:p>
    <w:p w14:paraId="12D0FE8E">
      <w:pPr>
        <w:pStyle w:val="17"/>
        <w:keepNext w:val="0"/>
        <w:keepLines w:val="0"/>
        <w:widowControl/>
        <w:suppressLineNumbers w:val="0"/>
        <w:shd w:val="clear" w:fill="FFFFFF"/>
        <w:spacing w:before="210" w:beforeAutospacing="0" w:after="210" w:afterAutospacing="0"/>
        <w:ind w:left="0" w:leftChars="0" w:right="0" w:firstLine="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新建数据转换任务：</w:t>
      </w:r>
    </w:p>
    <w:p w14:paraId="6D86E349">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695065"/>
            <wp:effectExtent l="0" t="0" r="10160" b="635"/>
            <wp:docPr id="232" name="图片 4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4" descr="IMG_257"/>
                    <pic:cNvPicPr>
                      <a:picLocks noChangeAspect="1"/>
                    </pic:cNvPicPr>
                  </pic:nvPicPr>
                  <pic:blipFill>
                    <a:blip r:embed="rId47"/>
                    <a:stretch>
                      <a:fillRect/>
                    </a:stretch>
                  </pic:blipFill>
                  <pic:spPr>
                    <a:xfrm>
                      <a:off x="0" y="0"/>
                      <a:ext cx="5400040" cy="3695065"/>
                    </a:xfrm>
                    <a:prstGeom prst="rect">
                      <a:avLst/>
                    </a:prstGeom>
                    <a:noFill/>
                    <a:ln w="9525">
                      <a:noFill/>
                    </a:ln>
                  </pic:spPr>
                </pic:pic>
              </a:graphicData>
            </a:graphic>
          </wp:inline>
        </w:drawing>
      </w:r>
    </w:p>
    <w:p w14:paraId="0A5E6349">
      <w:pPr>
        <w:keepNext w:val="0"/>
        <w:keepLines w:val="0"/>
        <w:widowControl/>
        <w:numPr>
          <w:ilvl w:val="0"/>
          <w:numId w:val="0"/>
        </w:numPr>
        <w:suppressLineNumbers w:val="0"/>
        <w:pBdr>
          <w:left w:val="none" w:color="auto" w:sz="0" w:space="0"/>
        </w:pBdr>
        <w:spacing w:before="0" w:beforeAutospacing="1" w:after="0" w:afterAutospacing="1"/>
        <w:ind w:left="420" w:leftChars="0"/>
      </w:pPr>
      <w:r>
        <w:rPr>
          <w:rFonts w:hint="eastAsia" w:ascii="微软雅黑" w:hAnsi="微软雅黑" w:eastAsia="微软雅黑" w:cs="微软雅黑"/>
          <w:i w:val="0"/>
          <w:iCs w:val="0"/>
          <w:caps w:val="0"/>
          <w:spacing w:val="0"/>
          <w:sz w:val="21"/>
          <w:szCs w:val="21"/>
          <w:shd w:val="clear" w:fill="FFFFFF"/>
        </w:rPr>
        <w:t>a. 可用于执行数据转换的物理表。</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手动执行数据提取任务时，若提取方式为“简单增量”、“增量更新”、“增量更新（含删除）”，将额外生成用于存储增量数据的临时表，临时表将在执行“数据作业”任务时删除。</w:t>
      </w:r>
    </w:p>
    <w:p w14:paraId="3C652AF9">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b. SQL语言编辑区，用户在此编辑用于数据转换的SQL语句，具体规范参考</w:t>
      </w:r>
      <w:r>
        <w:rPr>
          <w:rFonts w:hint="eastAsia" w:ascii="微软雅黑" w:hAnsi="微软雅黑" w:eastAsia="微软雅黑" w:cs="微软雅黑"/>
          <w:i w:val="0"/>
          <w:iCs w:val="0"/>
          <w:caps w:val="0"/>
          <w:color w:val="000000" w:themeColor="text1"/>
          <w:spacing w:val="0"/>
          <w:sz w:val="21"/>
          <w:szCs w:val="21"/>
          <w:u w:val="none"/>
          <w:shd w:val="clear" w:fill="FFFFFF"/>
        </w:rPr>
        <w:fldChar w:fldCharType="begin"/>
      </w:r>
      <w:r>
        <w:rPr>
          <w:rFonts w:hint="eastAsia" w:ascii="微软雅黑" w:hAnsi="微软雅黑" w:eastAsia="微软雅黑" w:cs="微软雅黑"/>
          <w:i w:val="0"/>
          <w:iCs w:val="0"/>
          <w:caps w:val="0"/>
          <w:color w:val="000000" w:themeColor="text1"/>
          <w:spacing w:val="0"/>
          <w:sz w:val="21"/>
          <w:szCs w:val="21"/>
          <w:u w:val="none"/>
          <w:shd w:val="clear" w:fill="FFFFFF"/>
        </w:rPr>
        <w:instrText xml:space="preserve"> HYPERLINK "https://www.postgresql.org/docs/current/sql.html" </w:instrText>
      </w:r>
      <w:r>
        <w:rPr>
          <w:rFonts w:hint="eastAsia" w:ascii="微软雅黑" w:hAnsi="微软雅黑" w:eastAsia="微软雅黑" w:cs="微软雅黑"/>
          <w:i w:val="0"/>
          <w:iCs w:val="0"/>
          <w:caps w:val="0"/>
          <w:color w:val="000000" w:themeColor="text1"/>
          <w:spacing w:val="0"/>
          <w:sz w:val="21"/>
          <w:szCs w:val="21"/>
          <w:u w:val="none"/>
          <w:shd w:val="clear" w:fill="FFFFFF"/>
        </w:rPr>
        <w:fldChar w:fldCharType="separate"/>
      </w:r>
      <w:r>
        <w:rPr>
          <w:rStyle w:val="25"/>
          <w:rFonts w:hint="eastAsia" w:ascii="微软雅黑" w:hAnsi="微软雅黑" w:eastAsia="微软雅黑" w:cs="微软雅黑"/>
          <w:i w:val="0"/>
          <w:iCs w:val="0"/>
          <w:caps w:val="0"/>
          <w:color w:val="000000" w:themeColor="text1"/>
          <w:spacing w:val="0"/>
          <w:sz w:val="21"/>
          <w:szCs w:val="21"/>
          <w:u w:val="none"/>
          <w:shd w:val="clear" w:fill="FFFFFF"/>
        </w:rPr>
        <w:t>PostgreSQL</w:t>
      </w:r>
      <w:r>
        <w:rPr>
          <w:rFonts w:hint="eastAsia" w:ascii="微软雅黑" w:hAnsi="微软雅黑" w:eastAsia="微软雅黑" w:cs="微软雅黑"/>
          <w:i w:val="0"/>
          <w:iCs w:val="0"/>
          <w:caps w:val="0"/>
          <w:color w:val="000000" w:themeColor="text1"/>
          <w:spacing w:val="0"/>
          <w:sz w:val="21"/>
          <w:szCs w:val="21"/>
          <w:u w:val="none"/>
          <w:shd w:val="clear" w:fill="FFFFFF"/>
        </w:rPr>
        <w:fldChar w:fldCharType="end"/>
      </w:r>
      <w:r>
        <w:rPr>
          <w:rFonts w:hint="eastAsia" w:ascii="微软雅黑" w:hAnsi="微软雅黑" w:eastAsia="微软雅黑" w:cs="微软雅黑"/>
          <w:i w:val="0"/>
          <w:iCs w:val="0"/>
          <w:caps w:val="0"/>
          <w:color w:val="000000" w:themeColor="text1"/>
          <w:spacing w:val="0"/>
          <w:sz w:val="21"/>
          <w:szCs w:val="21"/>
          <w:shd w:val="clear" w:fill="FFFFFF"/>
        </w:rPr>
        <w:t> </w:t>
      </w:r>
      <w:r>
        <w:rPr>
          <w:rFonts w:hint="eastAsia" w:ascii="微软雅黑" w:hAnsi="微软雅黑" w:eastAsia="微软雅黑" w:cs="微软雅黑"/>
          <w:i w:val="0"/>
          <w:iCs w:val="0"/>
          <w:caps w:val="0"/>
          <w:spacing w:val="0"/>
          <w:sz w:val="21"/>
          <w:szCs w:val="21"/>
          <w:shd w:val="clear" w:fill="FFFFFF"/>
        </w:rPr>
        <w:t>。</w:t>
      </w:r>
    </w:p>
    <w:p w14:paraId="2060842A">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c. 变量：展示当前数据池配置的参数，可将变量插入至SQL语言编辑区中使用。变量可在“参数设置”功能菜单下进行配置。</w:t>
      </w:r>
    </w:p>
    <w:p w14:paraId="3CEFA377">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d. SQL执行信息及执行结果展示区。</w:t>
      </w:r>
    </w:p>
    <w:p w14:paraId="365839C6">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e. 执行：执行SQL语言编辑区中的SQL代码。</w:t>
      </w:r>
    </w:p>
    <w:p w14:paraId="76F04866">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f . 恢复SQL语言编辑区被撤销的代码。</w:t>
      </w:r>
    </w:p>
    <w:p w14:paraId="089027CA">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g. 恢复SQL语言编辑区被撤销的代码。</w:t>
      </w:r>
    </w:p>
    <w:p w14:paraId="11D72DD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启用/禁用数据转换任务：执行数据作业时，只会执行启用状态的数据转换任务。</w:t>
      </w:r>
    </w:p>
    <w:p w14:paraId="1F92431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编辑：编辑数据转换作业名称。</w:t>
      </w:r>
    </w:p>
    <w:p w14:paraId="4319B3A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编辑转换脚本：编辑数据转换任务的SQL执行脚本。</w:t>
      </w:r>
    </w:p>
    <w:p w14:paraId="0D8D801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删除：删除当前数据转换任务。</w:t>
      </w:r>
    </w:p>
    <w:p w14:paraId="6069FE70">
      <w:pPr>
        <w:pStyle w:val="17"/>
        <w:keepNext w:val="0"/>
        <w:keepLines w:val="0"/>
        <w:widowControl/>
        <w:suppressLineNumbers w:val="0"/>
        <w:shd w:val="clear" w:fill="FFFFFF"/>
        <w:spacing w:before="210" w:beforeAutospacing="0" w:after="0" w:afterAutospacing="0"/>
        <w:ind w:left="0" w:right="0" w:firstLine="0"/>
        <w:rPr>
          <w:rFonts w:hint="eastAsia"/>
        </w:rPr>
      </w:pPr>
      <w:r>
        <w:rPr>
          <w:rFonts w:hint="eastAsia" w:ascii="微软雅黑" w:hAnsi="微软雅黑" w:eastAsia="微软雅黑" w:cs="微软雅黑"/>
          <w:i w:val="0"/>
          <w:iCs w:val="0"/>
          <w:caps w:val="0"/>
          <w:spacing w:val="0"/>
          <w:sz w:val="21"/>
          <w:szCs w:val="21"/>
          <w:shd w:val="clear" w:fill="FFFFFF"/>
        </w:rPr>
        <w:t>⑥ 数据转换是按照任务从上到下的顺序依次执行的，拖动数据行可改变执行排序。</w:t>
      </w:r>
    </w:p>
    <w:p w14:paraId="0E9FDA33">
      <w:pPr>
        <w:pStyle w:val="6"/>
        <w:keepNext w:val="0"/>
        <w:keepLines w:val="0"/>
        <w:widowControl/>
        <w:numPr>
          <w:ilvl w:val="0"/>
          <w:numId w:val="19"/>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4"/>
          <w:szCs w:val="24"/>
        </w:rPr>
      </w:pPr>
      <w:r>
        <w:rPr>
          <w:rFonts w:hint="eastAsia" w:eastAsia="微软雅黑" w:cs="微软雅黑"/>
          <w:b/>
          <w:bCs/>
          <w:i w:val="0"/>
          <w:iCs w:val="0"/>
          <w:caps w:val="0"/>
          <w:spacing w:val="0"/>
          <w:sz w:val="24"/>
          <w:szCs w:val="24"/>
          <w:lang w:val="en-US" w:eastAsia="zh-CN"/>
        </w:rPr>
        <w:t>数据模型加载</w:t>
      </w:r>
    </w:p>
    <w:p w14:paraId="1FF36CC2">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数据池包含的所有已加载完成的数据模型将展示在该模块的列表中，执行数据作业时将同时加载启用状态的数据模型。</w:t>
      </w:r>
    </w:p>
    <w:p w14:paraId="4816ABD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291590"/>
            <wp:effectExtent l="0" t="0" r="10160" b="3810"/>
            <wp:docPr id="235"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6" descr="IMG_256"/>
                    <pic:cNvPicPr>
                      <a:picLocks noChangeAspect="1"/>
                    </pic:cNvPicPr>
                  </pic:nvPicPr>
                  <pic:blipFill>
                    <a:blip r:embed="rId48"/>
                    <a:stretch>
                      <a:fillRect/>
                    </a:stretch>
                  </pic:blipFill>
                  <pic:spPr>
                    <a:xfrm>
                      <a:off x="0" y="0"/>
                      <a:ext cx="5400040" cy="1291590"/>
                    </a:xfrm>
                    <a:prstGeom prst="rect">
                      <a:avLst/>
                    </a:prstGeom>
                    <a:noFill/>
                    <a:ln w="9525">
                      <a:noFill/>
                    </a:ln>
                  </pic:spPr>
                </pic:pic>
              </a:graphicData>
            </a:graphic>
          </wp:inline>
        </w:drawing>
      </w:r>
    </w:p>
    <w:p w14:paraId="1FF75ED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数据模型加载开关，执行数据作业时只会执行启用的模型加载任务。</w:t>
      </w:r>
    </w:p>
    <w:p w14:paraId="35B6ED8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增量加载：默认为增量加载，关闭时将会对模型数据执行全量加载，建议对数据时效性要求不高时使用增量加载。</w:t>
      </w:r>
    </w:p>
    <w:p w14:paraId="1DEEFF59">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点击手动加载数据模型。</w:t>
      </w:r>
    </w:p>
    <w:p w14:paraId="78DCFB1A">
      <w:pPr>
        <w:rPr>
          <w:rFonts w:hint="eastAsia"/>
        </w:rPr>
      </w:pPr>
    </w:p>
    <w:p w14:paraId="72431676">
      <w:pPr>
        <w:pStyle w:val="6"/>
        <w:keepNext w:val="0"/>
        <w:keepLines w:val="0"/>
        <w:widowControl/>
        <w:numPr>
          <w:ilvl w:val="0"/>
          <w:numId w:val="19"/>
        </w:numPr>
        <w:suppressLineNumbers w:val="0"/>
        <w:spacing w:before="360" w:beforeAutospacing="0" w:after="240" w:afterAutospacing="0" w:line="19" w:lineRule="atLeast"/>
        <w:ind w:left="0" w:firstLine="0"/>
      </w:pPr>
      <w:r>
        <w:rPr>
          <w:rFonts w:hint="eastAsia"/>
          <w:lang w:val="en-US" w:eastAsia="zh-CN"/>
        </w:rPr>
        <w:t>执行日志</w:t>
      </w:r>
    </w:p>
    <w:p w14:paraId="67CE2FB2">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日志展示当前数据作业的执行记录。</w:t>
      </w:r>
    </w:p>
    <w:p w14:paraId="7DDFC05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143000"/>
            <wp:effectExtent l="0" t="0" r="10160" b="0"/>
            <wp:docPr id="236"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7" descr="IMG_256"/>
                    <pic:cNvPicPr>
                      <a:picLocks noChangeAspect="1"/>
                    </pic:cNvPicPr>
                  </pic:nvPicPr>
                  <pic:blipFill>
                    <a:blip r:embed="rId49"/>
                    <a:stretch>
                      <a:fillRect/>
                    </a:stretch>
                  </pic:blipFill>
                  <pic:spPr>
                    <a:xfrm>
                      <a:off x="0" y="0"/>
                      <a:ext cx="5400040" cy="1143000"/>
                    </a:xfrm>
                    <a:prstGeom prst="rect">
                      <a:avLst/>
                    </a:prstGeom>
                    <a:noFill/>
                    <a:ln w="9525">
                      <a:noFill/>
                    </a:ln>
                  </pic:spPr>
                </pic:pic>
              </a:graphicData>
            </a:graphic>
          </wp:inline>
        </w:drawing>
      </w:r>
    </w:p>
    <w:p w14:paraId="522B03C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数据作业的状态：</w:t>
      </w:r>
    </w:p>
    <w:p w14:paraId="442D6419">
      <w:pPr>
        <w:keepNext w:val="0"/>
        <w:keepLines w:val="0"/>
        <w:widowControl/>
        <w:numPr>
          <w:ilvl w:val="0"/>
          <w:numId w:val="0"/>
        </w:numPr>
        <w:suppressLineNumbers w:val="0"/>
        <w:pBdr>
          <w:left w:val="none" w:color="auto" w:sz="0" w:space="0"/>
        </w:pBdr>
        <w:spacing w:before="0" w:beforeAutospacing="1" w:after="0" w:afterAutospacing="1"/>
        <w:ind w:left="660" w:leftChars="0"/>
      </w:pPr>
      <w:r>
        <w:rPr>
          <w:rFonts w:hint="eastAsia" w:ascii="微软雅黑" w:hAnsi="微软雅黑" w:eastAsia="微软雅黑" w:cs="微软雅黑"/>
          <w:i w:val="0"/>
          <w:iCs w:val="0"/>
          <w:caps w:val="0"/>
          <w:spacing w:val="0"/>
          <w:sz w:val="21"/>
          <w:szCs w:val="21"/>
          <w:shd w:val="clear" w:fill="FFFFFF"/>
        </w:rPr>
        <w:t>已完成：数据作业中的所有任务都已成功执行。</w:t>
      </w:r>
    </w:p>
    <w:p w14:paraId="4FAF445D">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异常：数据作业执行过程中至少有一项任务失败。</w:t>
      </w:r>
    </w:p>
    <w:p w14:paraId="20D1DD19">
      <w:pPr>
        <w:keepNext w:val="0"/>
        <w:keepLines w:val="0"/>
        <w:widowControl/>
        <w:numPr>
          <w:ilvl w:val="0"/>
          <w:numId w:val="0"/>
        </w:numPr>
        <w:suppressLineNumbers w:val="0"/>
        <w:pBdr>
          <w:left w:val="none" w:color="auto" w:sz="0" w:space="0"/>
        </w:pBdr>
        <w:spacing w:before="53" w:beforeAutospacing="0" w:after="0" w:afterAutospacing="1"/>
        <w:ind w:left="660" w:left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进行中：正在执行数据作业。</w:t>
      </w:r>
    </w:p>
    <w:p w14:paraId="5BA81DAA">
      <w:pPr>
        <w:keepNext w:val="0"/>
        <w:keepLines w:val="0"/>
        <w:widowControl/>
        <w:numPr>
          <w:ilvl w:val="0"/>
          <w:numId w:val="0"/>
        </w:numPr>
        <w:suppressLineNumbers w:val="0"/>
        <w:pBdr>
          <w:left w:val="none" w:color="auto" w:sz="0" w:space="0"/>
        </w:pBdr>
        <w:spacing w:before="53" w:beforeAutospacing="0" w:after="0" w:afterAutospacing="1"/>
        <w:ind w:left="0" w:leftChars="0" w:firstLine="420" w:firstLineChars="0"/>
        <w:rPr>
          <w:rFonts w:hint="eastAsia" w:ascii="微软雅黑" w:hAnsi="微软雅黑" w:eastAsia="微软雅黑" w:cs="微软雅黑"/>
          <w:i w:val="0"/>
          <w:iCs w:val="0"/>
          <w:caps w:val="0"/>
          <w:spacing w:val="0"/>
          <w:sz w:val="21"/>
          <w:szCs w:val="21"/>
          <w:shd w:val="clear" w:fill="FFFFFF"/>
          <w:lang w:val="en-US" w:eastAsia="zh-CN"/>
        </w:rPr>
      </w:pPr>
      <w:r>
        <w:rPr>
          <w:rFonts w:hint="eastAsia" w:cs="微软雅黑"/>
          <w:i w:val="0"/>
          <w:iCs w:val="0"/>
          <w:caps w:val="0"/>
          <w:spacing w:val="0"/>
          <w:sz w:val="21"/>
          <w:szCs w:val="21"/>
          <w:shd w:val="clear" w:fill="FFFFFF"/>
          <w:lang w:val="en-US" w:eastAsia="zh-CN"/>
        </w:rPr>
        <w:t>用户</w:t>
      </w:r>
      <w:r>
        <w:rPr>
          <w:rFonts w:hint="eastAsia" w:ascii="微软雅黑" w:hAnsi="微软雅黑" w:eastAsia="微软雅黑" w:cs="微软雅黑"/>
          <w:i w:val="0"/>
          <w:iCs w:val="0"/>
          <w:caps w:val="0"/>
          <w:spacing w:val="0"/>
          <w:sz w:val="21"/>
          <w:szCs w:val="21"/>
          <w:shd w:val="clear" w:fill="FFFFFF"/>
        </w:rPr>
        <w:t>可通过点击“操作”列的“查看”图标查看数据作业的详细执行信息，单击左侧任务列表可以切换查看每个任务的执行情况</w:t>
      </w:r>
    </w:p>
    <w:p w14:paraId="3BD650D1">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832735"/>
            <wp:effectExtent l="0" t="0" r="10160" b="5715"/>
            <wp:docPr id="237" name="图片 4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8" descr="IMG_257"/>
                    <pic:cNvPicPr>
                      <a:picLocks noChangeAspect="1"/>
                    </pic:cNvPicPr>
                  </pic:nvPicPr>
                  <pic:blipFill>
                    <a:blip r:embed="rId50"/>
                    <a:stretch>
                      <a:fillRect/>
                    </a:stretch>
                  </pic:blipFill>
                  <pic:spPr>
                    <a:xfrm>
                      <a:off x="0" y="0"/>
                      <a:ext cx="5400040" cy="2832735"/>
                    </a:xfrm>
                    <a:prstGeom prst="rect">
                      <a:avLst/>
                    </a:prstGeom>
                    <a:noFill/>
                    <a:ln w="9525">
                      <a:noFill/>
                    </a:ln>
                  </pic:spPr>
                </pic:pic>
              </a:graphicData>
            </a:graphic>
          </wp:inline>
        </w:drawing>
      </w:r>
    </w:p>
    <w:p w14:paraId="43FFEE2C"/>
    <w:p w14:paraId="006F90D2">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r>
        <w:rPr>
          <w:rFonts w:hint="eastAsia" w:ascii="微软雅黑" w:hAnsi="微软雅黑" w:eastAsia="微软雅黑"/>
        </w:rPr>
        <w:t>参数设置</w:t>
      </w:r>
    </w:p>
    <w:p w14:paraId="77D7DA1B">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参数主要用来存储、传递关键数据，此处定义的参数可在整个数据池被引用。</w:t>
      </w:r>
    </w:p>
    <w:p w14:paraId="3B60FD72">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502285"/>
            <wp:effectExtent l="0" t="0" r="10160" b="12065"/>
            <wp:docPr id="241"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9" descr="IMG_256"/>
                    <pic:cNvPicPr>
                      <a:picLocks noChangeAspect="1"/>
                    </pic:cNvPicPr>
                  </pic:nvPicPr>
                  <pic:blipFill>
                    <a:blip r:embed="rId51"/>
                    <a:stretch>
                      <a:fillRect/>
                    </a:stretch>
                  </pic:blipFill>
                  <pic:spPr>
                    <a:xfrm>
                      <a:off x="0" y="0"/>
                      <a:ext cx="5400040" cy="502285"/>
                    </a:xfrm>
                    <a:prstGeom prst="rect">
                      <a:avLst/>
                    </a:prstGeom>
                    <a:noFill/>
                    <a:ln w="9525">
                      <a:noFill/>
                    </a:ln>
                  </pic:spPr>
                </pic:pic>
              </a:graphicData>
            </a:graphic>
          </wp:inline>
        </w:drawing>
      </w:r>
    </w:p>
    <w:p w14:paraId="1248EAD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单击“新建参数”按钮，进入参数设置页面。</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变量类型选择静态变量时，需要录入变量的数据类型和当前值。</w:t>
      </w:r>
    </w:p>
    <w:p w14:paraId="3A18CCF1">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4730115"/>
            <wp:effectExtent l="0" t="0" r="10160" b="13335"/>
            <wp:docPr id="242" name="图片 5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0" descr="IMG_257"/>
                    <pic:cNvPicPr>
                      <a:picLocks noChangeAspect="1"/>
                    </pic:cNvPicPr>
                  </pic:nvPicPr>
                  <pic:blipFill>
                    <a:blip r:embed="rId52"/>
                    <a:stretch>
                      <a:fillRect/>
                    </a:stretch>
                  </pic:blipFill>
                  <pic:spPr>
                    <a:xfrm>
                      <a:off x="0" y="0"/>
                      <a:ext cx="5400040" cy="4730115"/>
                    </a:xfrm>
                    <a:prstGeom prst="rect">
                      <a:avLst/>
                    </a:prstGeom>
                    <a:noFill/>
                    <a:ln w="9525">
                      <a:noFill/>
                    </a:ln>
                  </pic:spPr>
                </pic:pic>
              </a:graphicData>
            </a:graphic>
          </wp:inline>
        </w:drawing>
      </w:r>
    </w:p>
    <w:p w14:paraId="085B279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变量类型选择最大值（函数）、最小值（函数）时，需要与数据池中的物理表字段绑定，系统将自动获取绑定字段的最大值或最小值作为变量值。当绑定字段无数据时，将使用录入的默认值作为变量值。</w:t>
      </w:r>
    </w:p>
    <w:p w14:paraId="12CDA43C">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6209030"/>
            <wp:effectExtent l="0" t="0" r="10160" b="1270"/>
            <wp:docPr id="239" name="图片 5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51" descr="IMG_258"/>
                    <pic:cNvPicPr>
                      <a:picLocks noChangeAspect="1"/>
                    </pic:cNvPicPr>
                  </pic:nvPicPr>
                  <pic:blipFill>
                    <a:blip r:embed="rId53"/>
                    <a:stretch>
                      <a:fillRect/>
                    </a:stretch>
                  </pic:blipFill>
                  <pic:spPr>
                    <a:xfrm>
                      <a:off x="0" y="0"/>
                      <a:ext cx="5400040" cy="6209030"/>
                    </a:xfrm>
                    <a:prstGeom prst="rect">
                      <a:avLst/>
                    </a:prstGeom>
                    <a:noFill/>
                    <a:ln w="9525">
                      <a:noFill/>
                    </a:ln>
                  </pic:spPr>
                </pic:pic>
              </a:graphicData>
            </a:graphic>
          </wp:inline>
        </w:drawing>
      </w:r>
    </w:p>
    <w:p w14:paraId="5D83C17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操作列提供“编辑”、“删除”功能按钮，用户可通过按钮编辑参数属性或删除参数。</w:t>
      </w:r>
    </w:p>
    <w:p w14:paraId="32DC084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参数使用场景：</w:t>
      </w:r>
    </w:p>
    <w:p w14:paraId="2A64401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数据作业-数据抽取：在“增量更新（含删除）”模式，可以在“删除判断变量”处使用静态变量。</w:t>
      </w:r>
    </w:p>
    <w:p w14:paraId="152C2418">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227705"/>
            <wp:effectExtent l="0" t="0" r="10160" b="10795"/>
            <wp:docPr id="238" name="图片 5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2" descr="IMG_259"/>
                    <pic:cNvPicPr>
                      <a:picLocks noChangeAspect="1"/>
                    </pic:cNvPicPr>
                  </pic:nvPicPr>
                  <pic:blipFill>
                    <a:blip r:embed="rId54"/>
                    <a:stretch>
                      <a:fillRect/>
                    </a:stretch>
                  </pic:blipFill>
                  <pic:spPr>
                    <a:xfrm>
                      <a:off x="0" y="0"/>
                      <a:ext cx="5400040" cy="3227705"/>
                    </a:xfrm>
                    <a:prstGeom prst="rect">
                      <a:avLst/>
                    </a:prstGeom>
                    <a:noFill/>
                    <a:ln w="9525">
                      <a:noFill/>
                    </a:ln>
                  </pic:spPr>
                </pic:pic>
              </a:graphicData>
            </a:graphic>
          </wp:inline>
        </w:drawing>
      </w:r>
    </w:p>
    <w:p w14:paraId="4038E87C">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数据作业-数据转换：可在SQL语言编辑器中直接使用参数。</w:t>
      </w:r>
    </w:p>
    <w:p w14:paraId="177BAF6D">
      <w:pPr>
        <w:pStyle w:val="17"/>
        <w:keepNext w:val="0"/>
        <w:keepLines w:val="0"/>
        <w:widowControl/>
        <w:suppressLineNumbers w:val="0"/>
        <w:spacing w:before="210" w:beforeAutospacing="0" w:after="0" w:afterAutospacing="0"/>
        <w:ind w:left="0" w:leftChars="0" w:right="0" w:firstLine="0" w:firstLineChars="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507740"/>
            <wp:effectExtent l="0" t="0" r="10160" b="16510"/>
            <wp:docPr id="240" name="图片 5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3" descr="IMG_260"/>
                    <pic:cNvPicPr>
                      <a:picLocks noChangeAspect="1"/>
                    </pic:cNvPicPr>
                  </pic:nvPicPr>
                  <pic:blipFill>
                    <a:blip r:embed="rId55"/>
                    <a:stretch>
                      <a:fillRect/>
                    </a:stretch>
                  </pic:blipFill>
                  <pic:spPr>
                    <a:xfrm>
                      <a:off x="0" y="0"/>
                      <a:ext cx="5400040" cy="3507740"/>
                    </a:xfrm>
                    <a:prstGeom prst="rect">
                      <a:avLst/>
                    </a:prstGeom>
                    <a:noFill/>
                    <a:ln w="9525">
                      <a:noFill/>
                    </a:ln>
                  </pic:spPr>
                </pic:pic>
              </a:graphicData>
            </a:graphic>
          </wp:inline>
        </w:drawing>
      </w:r>
    </w:p>
    <w:p w14:paraId="0CDAE46B">
      <w:pPr>
        <w:pageBreakBefore w:val="0"/>
        <w:kinsoku/>
        <w:wordWrap/>
        <w:overflowPunct/>
        <w:topLinePunct w:val="0"/>
        <w:autoSpaceDE/>
        <w:autoSpaceDN/>
        <w:bidi w:val="0"/>
        <w:adjustRightInd/>
        <w:snapToGrid/>
        <w:spacing w:line="360" w:lineRule="auto"/>
        <w:ind w:firstLine="0"/>
        <w:textAlignment w:val="auto"/>
        <w:rPr>
          <w:bCs/>
        </w:rPr>
      </w:pPr>
    </w:p>
    <w:p w14:paraId="46E62BDF">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r>
        <w:rPr>
          <w:rFonts w:hint="eastAsia" w:ascii="微软雅黑" w:hAnsi="微软雅黑" w:eastAsia="微软雅黑"/>
        </w:rPr>
        <w:t>数据模型</w:t>
      </w:r>
    </w:p>
    <w:p w14:paraId="176BE064">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数据模型是数据分析的核心，是搭建分析面板和设置动作引擎的基础。在数据池“数据模型”菜单下可以搭建一个或多个数据模型。</w:t>
      </w:r>
    </w:p>
    <w:p w14:paraId="68186CE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262380"/>
            <wp:effectExtent l="0" t="0" r="10160" b="13970"/>
            <wp:docPr id="250"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4" descr="IMG_256"/>
                    <pic:cNvPicPr>
                      <a:picLocks noChangeAspect="1"/>
                    </pic:cNvPicPr>
                  </pic:nvPicPr>
                  <pic:blipFill>
                    <a:blip r:embed="rId56"/>
                    <a:stretch>
                      <a:fillRect/>
                    </a:stretch>
                  </pic:blipFill>
                  <pic:spPr>
                    <a:xfrm>
                      <a:off x="0" y="0"/>
                      <a:ext cx="5400040" cy="1262380"/>
                    </a:xfrm>
                    <a:prstGeom prst="rect">
                      <a:avLst/>
                    </a:prstGeom>
                    <a:noFill/>
                    <a:ln w="9525">
                      <a:noFill/>
                    </a:ln>
                  </pic:spPr>
                </pic:pic>
              </a:graphicData>
            </a:graphic>
          </wp:inline>
        </w:drawing>
      </w:r>
    </w:p>
    <w:p w14:paraId="4586E68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新建数据模型</w:t>
      </w:r>
      <w:r>
        <w:rPr>
          <w:rFonts w:hint="eastAsia" w:ascii="微软雅黑" w:hAnsi="微软雅黑" w:eastAsia="微软雅黑" w:cs="微软雅黑"/>
          <w:i w:val="0"/>
          <w:iCs w:val="0"/>
          <w:caps w:val="0"/>
          <w:spacing w:val="0"/>
          <w:sz w:val="21"/>
          <w:szCs w:val="21"/>
          <w:shd w:val="clear" w:fill="FFFFFF"/>
        </w:rPr>
        <w:t>：在数据模型界面，点击【新建模型】卡片，录入相关要素即可创建一个数据模型实例。</w:t>
      </w:r>
    </w:p>
    <w:p w14:paraId="48BC71E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867275" cy="5229225"/>
            <wp:effectExtent l="0" t="0" r="9525" b="9525"/>
            <wp:docPr id="249" name="图片 5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5" descr="IMG_257"/>
                    <pic:cNvPicPr>
                      <a:picLocks noChangeAspect="1"/>
                    </pic:cNvPicPr>
                  </pic:nvPicPr>
                  <pic:blipFill>
                    <a:blip r:embed="rId57"/>
                    <a:stretch>
                      <a:fillRect/>
                    </a:stretch>
                  </pic:blipFill>
                  <pic:spPr>
                    <a:xfrm>
                      <a:off x="0" y="0"/>
                      <a:ext cx="4867275" cy="5229225"/>
                    </a:xfrm>
                    <a:prstGeom prst="rect">
                      <a:avLst/>
                    </a:prstGeom>
                    <a:noFill/>
                    <a:ln w="9525">
                      <a:noFill/>
                    </a:ln>
                  </pic:spPr>
                </pic:pic>
              </a:graphicData>
            </a:graphic>
          </wp:inline>
        </w:drawing>
      </w:r>
    </w:p>
    <w:p w14:paraId="46A2CE7F">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流程属性：支持单级流程、多级流程；</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使用非默认数据库：使用非默认数据库时，需要在可用服务器中选择数据模型使用的服务器。</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是否分库：分库开关打开时，数据模型中的已完成实例数据和未完成实例数据将分开存储。实例是否完成的定义在数据模型-实例完整性标记功能下设置。</w:t>
      </w:r>
    </w:p>
    <w:p w14:paraId="649FAFD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数据模型的可执行操作如下：</w:t>
      </w:r>
    </w:p>
    <w:p w14:paraId="6663FDC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248025" cy="3724275"/>
            <wp:effectExtent l="0" t="0" r="9525" b="9525"/>
            <wp:docPr id="243" name="图片 5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6" descr="IMG_258"/>
                    <pic:cNvPicPr>
                      <a:picLocks noChangeAspect="1"/>
                    </pic:cNvPicPr>
                  </pic:nvPicPr>
                  <pic:blipFill>
                    <a:blip r:embed="rId58"/>
                    <a:stretch>
                      <a:fillRect/>
                    </a:stretch>
                  </pic:blipFill>
                  <pic:spPr>
                    <a:xfrm>
                      <a:off x="0" y="0"/>
                      <a:ext cx="3248025" cy="3724275"/>
                    </a:xfrm>
                    <a:prstGeom prst="rect">
                      <a:avLst/>
                    </a:prstGeom>
                    <a:noFill/>
                    <a:ln w="9525">
                      <a:noFill/>
                    </a:ln>
                  </pic:spPr>
                </pic:pic>
              </a:graphicData>
            </a:graphic>
          </wp:inline>
        </w:drawing>
      </w:r>
    </w:p>
    <w:p w14:paraId="44808E32">
      <w:pPr>
        <w:keepNext w:val="0"/>
        <w:keepLines w:val="0"/>
        <w:widowControl/>
        <w:numPr>
          <w:ilvl w:val="0"/>
          <w:numId w:val="0"/>
        </w:numPr>
        <w:suppressLineNumbers w:val="0"/>
        <w:pBdr>
          <w:left w:val="none" w:color="auto" w:sz="0" w:space="0"/>
        </w:pBdr>
        <w:spacing w:before="0" w:beforeAutospacing="1" w:after="0" w:afterAutospacing="1"/>
        <w:ind w:left="420" w:leftChars="0"/>
      </w:pPr>
      <w:r>
        <w:rPr>
          <w:rFonts w:hint="eastAsia" w:ascii="微软雅黑" w:hAnsi="微软雅黑" w:eastAsia="微软雅黑" w:cs="微软雅黑"/>
          <w:i w:val="0"/>
          <w:iCs w:val="0"/>
          <w:caps w:val="0"/>
          <w:spacing w:val="0"/>
          <w:sz w:val="21"/>
          <w:szCs w:val="21"/>
          <w:shd w:val="clear" w:fill="FFFFFF"/>
        </w:rPr>
        <w:t>a：修改模型：修改数据模型的名称和工作日历。</w:t>
      </w:r>
    </w:p>
    <w:p w14:paraId="43DBEC76">
      <w:pPr>
        <w:keepNext w:val="0"/>
        <w:keepLines w:val="0"/>
        <w:widowControl/>
        <w:numPr>
          <w:ilvl w:val="0"/>
          <w:numId w:val="0"/>
        </w:numPr>
        <w:suppressLineNumbers w:val="0"/>
        <w:pBdr>
          <w:left w:val="none" w:color="auto" w:sz="0" w:space="0"/>
        </w:pBdr>
        <w:spacing w:before="53" w:beforeAutospacing="0" w:after="0" w:afterAutospacing="1"/>
        <w:ind w:left="420" w:leftChars="0"/>
      </w:pPr>
      <w:r>
        <w:rPr>
          <w:rFonts w:hint="eastAsia" w:ascii="微软雅黑" w:hAnsi="微软雅黑" w:eastAsia="微软雅黑" w:cs="微软雅黑"/>
          <w:i w:val="0"/>
          <w:iCs w:val="0"/>
          <w:caps w:val="0"/>
          <w:spacing w:val="0"/>
          <w:sz w:val="21"/>
          <w:szCs w:val="21"/>
          <w:shd w:val="clear" w:fill="FFFFFF"/>
        </w:rPr>
        <w:t>b：数据查询：可通过编辑XQL语句查询数据模型的输出结果。仅加载</w:t>
      </w:r>
    </w:p>
    <w:p w14:paraId="1664A3A7">
      <w:pPr>
        <w:pStyle w:val="17"/>
        <w:keepNext w:val="0"/>
        <w:keepLines w:val="0"/>
        <w:widowControl/>
        <w:suppressLineNumbers w:val="0"/>
        <w:spacing w:before="42" w:beforeAutospacing="0" w:after="0" w:afterAutospacing="0"/>
        <w:ind w:left="720" w:leftChars="0" w:right="0" w:hanging="80" w:firstLineChars="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419475"/>
            <wp:effectExtent l="0" t="0" r="10160" b="9525"/>
            <wp:docPr id="260" name="图片 5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7" descr="IMG_259"/>
                    <pic:cNvPicPr>
                      <a:picLocks noChangeAspect="1"/>
                    </pic:cNvPicPr>
                  </pic:nvPicPr>
                  <pic:blipFill>
                    <a:blip r:embed="rId59"/>
                    <a:stretch>
                      <a:fillRect/>
                    </a:stretch>
                  </pic:blipFill>
                  <pic:spPr>
                    <a:xfrm>
                      <a:off x="0" y="0"/>
                      <a:ext cx="5400040" cy="3419475"/>
                    </a:xfrm>
                    <a:prstGeom prst="rect">
                      <a:avLst/>
                    </a:prstGeom>
                    <a:noFill/>
                    <a:ln w="9525">
                      <a:noFill/>
                    </a:ln>
                  </pic:spPr>
                </pic:pic>
              </a:graphicData>
            </a:graphic>
          </wp:inline>
        </w:drawing>
      </w:r>
    </w:p>
    <w:p w14:paraId="6DC308B7">
      <w:pPr>
        <w:keepNext w:val="0"/>
        <w:keepLines w:val="0"/>
        <w:widowControl/>
        <w:numPr>
          <w:ilvl w:val="0"/>
          <w:numId w:val="0"/>
        </w:numPr>
        <w:suppressLineNumbers w:val="0"/>
        <w:pBdr>
          <w:left w:val="none" w:color="auto" w:sz="0" w:space="0"/>
        </w:pBdr>
        <w:spacing w:before="53" w:beforeAutospacing="0" w:after="0" w:afterAutospacing="1"/>
        <w:ind w:left="420" w:leftChars="0" w:firstLine="0" w:firstLineChars="0"/>
      </w:pPr>
      <w:r>
        <w:rPr>
          <w:rFonts w:hint="eastAsia" w:ascii="微软雅黑" w:hAnsi="微软雅黑" w:eastAsia="微软雅黑" w:cs="微软雅黑"/>
          <w:i w:val="0"/>
          <w:iCs w:val="0"/>
          <w:caps w:val="0"/>
          <w:spacing w:val="0"/>
          <w:sz w:val="21"/>
          <w:szCs w:val="21"/>
          <w:shd w:val="clear" w:fill="FFFFFF"/>
        </w:rPr>
        <w:t>c：数据权限：精细化数据权限控制，可灵活控制用户、用户组对数据的可见范围。</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 1）若模型权限未启用，所有权限规则均不生效，所有用户均可查看全量数据，；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 2）若模型权限启用，所有启用状态的权限规则生效；若用户未配置任何权限规则，可查看的数据为空；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 3）在一条权限规则中，过滤规则使用到的数据表，应有唯一的公共表；</w:t>
      </w:r>
    </w:p>
    <w:p w14:paraId="128555D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49930"/>
            <wp:effectExtent l="0" t="0" r="10160" b="7620"/>
            <wp:docPr id="253" name="图片 5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8" descr="IMG_260"/>
                    <pic:cNvPicPr>
                      <a:picLocks noChangeAspect="1"/>
                    </pic:cNvPicPr>
                  </pic:nvPicPr>
                  <pic:blipFill>
                    <a:blip r:embed="rId60"/>
                    <a:stretch>
                      <a:fillRect/>
                    </a:stretch>
                  </pic:blipFill>
                  <pic:spPr>
                    <a:xfrm>
                      <a:off x="0" y="0"/>
                      <a:ext cx="5400040" cy="3249930"/>
                    </a:xfrm>
                    <a:prstGeom prst="rect">
                      <a:avLst/>
                    </a:prstGeom>
                    <a:noFill/>
                    <a:ln w="9525">
                      <a:noFill/>
                    </a:ln>
                  </pic:spPr>
                </pic:pic>
              </a:graphicData>
            </a:graphic>
          </wp:inline>
        </w:drawing>
      </w:r>
    </w:p>
    <w:p w14:paraId="17E5759B">
      <w:pPr>
        <w:keepNext w:val="0"/>
        <w:keepLines w:val="0"/>
        <w:widowControl/>
        <w:numPr>
          <w:ilvl w:val="0"/>
          <w:numId w:val="0"/>
        </w:numPr>
        <w:suppressLineNumbers w:val="0"/>
        <w:pBdr>
          <w:left w:val="none" w:color="auto" w:sz="0" w:space="0"/>
        </w:pBdr>
        <w:spacing w:before="0" w:beforeAutospacing="1" w:after="0" w:afterAutospacing="1"/>
        <w:ind w:left="660" w:leftChars="0"/>
      </w:pPr>
      <w:r>
        <w:rPr>
          <w:rFonts w:hint="eastAsia" w:ascii="微软雅黑" w:hAnsi="微软雅黑" w:eastAsia="微软雅黑" w:cs="微软雅黑"/>
          <w:i w:val="0"/>
          <w:iCs w:val="0"/>
          <w:caps w:val="0"/>
          <w:spacing w:val="0"/>
          <w:sz w:val="21"/>
          <w:szCs w:val="21"/>
          <w:shd w:val="clear" w:fill="FFFFFF"/>
        </w:rPr>
        <w:t>d：复制模型：基于当前模型快速复制一个新模型。</w:t>
      </w:r>
    </w:p>
    <w:p w14:paraId="0CBA4CEC">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e：数据影响：查看与当前数据模型关联的应用实例，如工作区、分析项目、执行技能。鼠标点击实例可在新的标签页窗口打开对应实例。</w:t>
      </w:r>
    </w:p>
    <w:p w14:paraId="3554EE2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52445"/>
            <wp:effectExtent l="0" t="0" r="10160" b="14605"/>
            <wp:docPr id="254" name="图片 5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9" descr="IMG_261"/>
                    <pic:cNvPicPr>
                      <a:picLocks noChangeAspect="1"/>
                    </pic:cNvPicPr>
                  </pic:nvPicPr>
                  <pic:blipFill>
                    <a:blip r:embed="rId61"/>
                    <a:stretch>
                      <a:fillRect/>
                    </a:stretch>
                  </pic:blipFill>
                  <pic:spPr>
                    <a:xfrm>
                      <a:off x="0" y="0"/>
                      <a:ext cx="5400040" cy="3052445"/>
                    </a:xfrm>
                    <a:prstGeom prst="rect">
                      <a:avLst/>
                    </a:prstGeom>
                    <a:noFill/>
                    <a:ln w="9525">
                      <a:noFill/>
                    </a:ln>
                  </pic:spPr>
                </pic:pic>
              </a:graphicData>
            </a:graphic>
          </wp:inline>
        </w:drawing>
      </w:r>
    </w:p>
    <w:p w14:paraId="251BC0D8">
      <w:pPr>
        <w:keepNext w:val="0"/>
        <w:keepLines w:val="0"/>
        <w:widowControl/>
        <w:numPr>
          <w:ilvl w:val="0"/>
          <w:numId w:val="0"/>
        </w:numPr>
        <w:suppressLineNumbers w:val="0"/>
        <w:pBdr>
          <w:left w:val="none" w:color="auto" w:sz="0" w:space="0"/>
        </w:pBdr>
        <w:spacing w:before="0" w:beforeAutospacing="1" w:after="0" w:afterAutospacing="1"/>
        <w:ind w:left="416" w:leftChars="198" w:firstLine="0" w:firstLineChars="0"/>
      </w:pPr>
      <w:r>
        <w:rPr>
          <w:rFonts w:hint="eastAsia" w:ascii="微软雅黑" w:hAnsi="微软雅黑" w:eastAsia="微软雅黑" w:cs="微软雅黑"/>
          <w:i w:val="0"/>
          <w:iCs w:val="0"/>
          <w:caps w:val="0"/>
          <w:spacing w:val="0"/>
          <w:sz w:val="21"/>
          <w:szCs w:val="21"/>
          <w:shd w:val="clear" w:fill="FFFFFF"/>
        </w:rPr>
        <w:t>f：数据结构：展示当前数据模型的数据结构图，包括用户添加的表、模型加工出的表等；</w:t>
      </w:r>
    </w:p>
    <w:p w14:paraId="29D875F1">
      <w:pPr>
        <w:keepNext w:val="0"/>
        <w:keepLines w:val="0"/>
        <w:widowControl/>
        <w:numPr>
          <w:ilvl w:val="0"/>
          <w:numId w:val="0"/>
        </w:numPr>
        <w:suppressLineNumbers w:val="0"/>
        <w:pBdr>
          <w:left w:val="none" w:color="auto" w:sz="0" w:space="0"/>
        </w:pBdr>
        <w:spacing w:before="53" w:beforeAutospacing="0" w:after="0" w:afterAutospacing="1"/>
        <w:ind w:left="416" w:leftChars="198" w:firstLine="0" w:firstLineChars="0"/>
      </w:pPr>
      <w:r>
        <w:rPr>
          <w:rFonts w:hint="eastAsia" w:ascii="微软雅黑" w:hAnsi="微软雅黑" w:eastAsia="微软雅黑" w:cs="微软雅黑"/>
          <w:i w:val="0"/>
          <w:iCs w:val="0"/>
          <w:caps w:val="0"/>
          <w:spacing w:val="0"/>
          <w:sz w:val="21"/>
          <w:szCs w:val="21"/>
          <w:shd w:val="clear" w:fill="FFFFFF"/>
        </w:rPr>
        <w:t>g：删除：删除当前数据模型，用户可以选择是否将依赖该数据模型的功能实例也一并删除，如过程分析/工作区。</w:t>
      </w:r>
    </w:p>
    <w:p w14:paraId="771246F5">
      <w:pPr>
        <w:pStyle w:val="6"/>
        <w:numPr>
          <w:ilvl w:val="0"/>
          <w:numId w:val="22"/>
        </w:numPr>
        <w:bidi w:val="0"/>
      </w:pPr>
      <w:r>
        <w:rPr>
          <w:rFonts w:hint="default"/>
        </w:rPr>
        <w:t>工作日历</w:t>
      </w:r>
    </w:p>
    <w:p w14:paraId="0F38B6E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通过配置工作时间使流程用时计算更加精确，用户可按不同工作日历为数据模型进行分组。例如流程实例中A事件执行时长为星期五10点至下周星期一10点，不设置工作日历时，A事件用时为3天；设置工作日历，将星期六、星期日设置为休息日时，A事件用时将变为1天。</w:t>
      </w:r>
    </w:p>
    <w:p w14:paraId="447096B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点击“新建工作日历“即可进入配置页面：</w:t>
      </w:r>
    </w:p>
    <w:p w14:paraId="237EE39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568065"/>
            <wp:effectExtent l="0" t="0" r="10160" b="13335"/>
            <wp:docPr id="262" name="图片 6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60" descr="IMG_262"/>
                    <pic:cNvPicPr>
                      <a:picLocks noChangeAspect="1"/>
                    </pic:cNvPicPr>
                  </pic:nvPicPr>
                  <pic:blipFill>
                    <a:blip r:embed="rId62"/>
                    <a:stretch>
                      <a:fillRect/>
                    </a:stretch>
                  </pic:blipFill>
                  <pic:spPr>
                    <a:xfrm>
                      <a:off x="0" y="0"/>
                      <a:ext cx="5400040" cy="3568065"/>
                    </a:xfrm>
                    <a:prstGeom prst="rect">
                      <a:avLst/>
                    </a:prstGeom>
                    <a:noFill/>
                    <a:ln w="9525">
                      <a:noFill/>
                    </a:ln>
                  </pic:spPr>
                </pic:pic>
              </a:graphicData>
            </a:graphic>
          </wp:inline>
        </w:drawing>
      </w:r>
    </w:p>
    <w:p w14:paraId="3A7B54D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为工作日历命名</w:t>
      </w:r>
    </w:p>
    <w:p w14:paraId="4F4C9C2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选择工作日</w:t>
      </w:r>
    </w:p>
    <w:p w14:paraId="4EEFEDB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新增工作时段，每个工作日最多设置5个工作时段</w:t>
      </w:r>
    </w:p>
    <w:p w14:paraId="50E2D57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高级设置：可在此进行特殊工作日、特殊休息日配置</w:t>
      </w:r>
    </w:p>
    <w:p w14:paraId="2F0E289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蓝色字体为通用工作日，灰色字体为通用休息日。用户在通用工作日上点击，即可设置当日为特殊休息日，在通用休息日上点击，即可设置该日为特殊工作日，再次点击后取消。</w:t>
      </w:r>
    </w:p>
    <w:p w14:paraId="247BCEA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特殊工作日：根据步骤4设置的特殊工作日将在此显示，也可在此点击跟随的X号取消特殊工作日的设置</w:t>
      </w:r>
    </w:p>
    <w:p w14:paraId="269F2D4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特殊休息日：根据步骤4设置的特殊休息日将在此显示，也可在此点击跟随的X号取消特殊休息日的设置</w:t>
      </w:r>
    </w:p>
    <w:p w14:paraId="2381AE2E">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161415"/>
            <wp:effectExtent l="0" t="0" r="10160" b="635"/>
            <wp:docPr id="261" name="图片 6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1" descr="IMG_263"/>
                    <pic:cNvPicPr>
                      <a:picLocks noChangeAspect="1"/>
                    </pic:cNvPicPr>
                  </pic:nvPicPr>
                  <pic:blipFill>
                    <a:blip r:embed="rId63"/>
                    <a:stretch>
                      <a:fillRect/>
                    </a:stretch>
                  </pic:blipFill>
                  <pic:spPr>
                    <a:xfrm>
                      <a:off x="0" y="0"/>
                      <a:ext cx="5400040" cy="1161415"/>
                    </a:xfrm>
                    <a:prstGeom prst="rect">
                      <a:avLst/>
                    </a:prstGeom>
                    <a:noFill/>
                    <a:ln w="9525">
                      <a:noFill/>
                    </a:ln>
                  </pic:spPr>
                </pic:pic>
              </a:graphicData>
            </a:graphic>
          </wp:inline>
        </w:drawing>
      </w:r>
    </w:p>
    <w:p w14:paraId="1D6FF8CC">
      <w:pPr>
        <w:pStyle w:val="17"/>
        <w:keepNext w:val="0"/>
        <w:keepLines w:val="0"/>
        <w:widowControl/>
        <w:suppressLineNumbers w:val="0"/>
        <w:tabs>
          <w:tab w:val="left" w:pos="420"/>
        </w:tabs>
        <w:spacing w:before="0" w:beforeAutospacing="0" w:after="0" w:afterAutospacing="0"/>
        <w:ind w:left="420" w:leftChars="0" w:right="720" w:firstLine="420" w:firstLineChars="0"/>
        <w:rPr>
          <w:sz w:val="21"/>
          <w:szCs w:val="21"/>
        </w:rPr>
      </w:pPr>
      <w:r>
        <w:rPr>
          <w:rFonts w:hint="eastAsia" w:ascii="微软雅黑" w:hAnsi="微软雅黑" w:eastAsia="微软雅黑" w:cs="微软雅黑"/>
          <w:i w:val="0"/>
          <w:iCs w:val="0"/>
          <w:caps w:val="0"/>
          <w:spacing w:val="0"/>
          <w:sz w:val="21"/>
          <w:szCs w:val="21"/>
          <w:shd w:val="clear" w:fill="FFFFFF"/>
        </w:rPr>
        <w:t>① 工作日历配置信息展示；</w:t>
      </w:r>
    </w:p>
    <w:p w14:paraId="28FFC571">
      <w:pPr>
        <w:pStyle w:val="17"/>
        <w:keepNext w:val="0"/>
        <w:keepLines w:val="0"/>
        <w:widowControl/>
        <w:suppressLineNumbers w:val="0"/>
        <w:tabs>
          <w:tab w:val="left" w:pos="420"/>
        </w:tabs>
        <w:spacing w:before="0" w:beforeAutospacing="0" w:after="0" w:afterAutospacing="0"/>
        <w:ind w:left="420" w:leftChars="0" w:right="720" w:firstLine="420" w:firstLineChars="0"/>
        <w:rPr>
          <w:sz w:val="21"/>
          <w:szCs w:val="21"/>
        </w:rPr>
      </w:pPr>
      <w:r>
        <w:rPr>
          <w:rFonts w:hint="eastAsia" w:ascii="微软雅黑" w:hAnsi="微软雅黑" w:eastAsia="微软雅黑" w:cs="微软雅黑"/>
          <w:i w:val="0"/>
          <w:iCs w:val="0"/>
          <w:caps w:val="0"/>
          <w:spacing w:val="0"/>
          <w:sz w:val="21"/>
          <w:szCs w:val="21"/>
          <w:shd w:val="clear" w:fill="FFFFFF"/>
        </w:rPr>
        <w:t>② 编辑或删除工作日历；</w:t>
      </w:r>
    </w:p>
    <w:p w14:paraId="570A4F12">
      <w:pPr>
        <w:pStyle w:val="17"/>
        <w:keepNext w:val="0"/>
        <w:keepLines w:val="0"/>
        <w:widowControl/>
        <w:suppressLineNumbers w:val="0"/>
        <w:tabs>
          <w:tab w:val="left" w:pos="420"/>
        </w:tabs>
        <w:spacing w:before="0" w:beforeAutospacing="0" w:after="0" w:afterAutospacing="0"/>
        <w:ind w:left="420" w:leftChars="0" w:right="-94" w:rightChars="0" w:firstLine="420" w:firstLineChars="0"/>
        <w:rPr>
          <w:sz w:val="21"/>
          <w:szCs w:val="21"/>
        </w:rPr>
      </w:pPr>
      <w:r>
        <w:rPr>
          <w:rFonts w:hint="eastAsia" w:ascii="微软雅黑" w:hAnsi="微软雅黑" w:eastAsia="微软雅黑" w:cs="微软雅黑"/>
          <w:i w:val="0"/>
          <w:iCs w:val="0"/>
          <w:caps w:val="0"/>
          <w:spacing w:val="0"/>
          <w:sz w:val="21"/>
          <w:szCs w:val="21"/>
          <w:shd w:val="clear" w:fill="FFFFFF"/>
        </w:rPr>
        <w:t>③ 新建模型：在工作日历分组中新建的数据模型将自动使用该组工作日历。</w:t>
      </w:r>
    </w:p>
    <w:p w14:paraId="0BB7FBF8">
      <w:pPr>
        <w:pStyle w:val="6"/>
        <w:numPr>
          <w:ilvl w:val="0"/>
          <w:numId w:val="22"/>
        </w:numPr>
        <w:bidi w:val="0"/>
        <w:rPr>
          <w:rFonts w:hint="default"/>
        </w:rPr>
      </w:pPr>
      <w:r>
        <w:rPr>
          <w:rFonts w:hint="default"/>
        </w:rPr>
        <w:t>搭建数据模型</w:t>
      </w:r>
    </w:p>
    <w:p w14:paraId="455F2DB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数据模型：</w:t>
      </w:r>
      <w:r>
        <w:rPr>
          <w:rFonts w:hint="eastAsia" w:ascii="微软雅黑" w:hAnsi="微软雅黑" w:eastAsia="微软雅黑" w:cs="微软雅黑"/>
          <w:i w:val="0"/>
          <w:iCs w:val="0"/>
          <w:caps w:val="0"/>
          <w:spacing w:val="0"/>
          <w:sz w:val="21"/>
          <w:szCs w:val="21"/>
          <w:shd w:val="clear" w:fill="FFFFFF"/>
        </w:rPr>
        <w:t> 流程特征的抽象，它描述了目标流程的静态特征、动态行为和约束条件，为流程的图形化展示与操作提供了一个抽象的框架，使之可更形象、直观地揭示事物的本质特征。</w:t>
      </w:r>
    </w:p>
    <w:p w14:paraId="32D7621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配置项分别是“数据模型设置”、“表属性拓展”、“过滤设置”、“别名设置”，其中“数据模型设置”是必须完成的配置。</w:t>
      </w:r>
    </w:p>
    <w:p w14:paraId="21FD7C0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732790"/>
            <wp:effectExtent l="0" t="0" r="10160" b="10160"/>
            <wp:docPr id="266" name="图片 6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62" descr="IMG_264"/>
                    <pic:cNvPicPr>
                      <a:picLocks noChangeAspect="1"/>
                    </pic:cNvPicPr>
                  </pic:nvPicPr>
                  <pic:blipFill>
                    <a:blip r:embed="rId64"/>
                    <a:stretch>
                      <a:fillRect/>
                    </a:stretch>
                  </pic:blipFill>
                  <pic:spPr>
                    <a:xfrm>
                      <a:off x="0" y="0"/>
                      <a:ext cx="5400040" cy="732790"/>
                    </a:xfrm>
                    <a:prstGeom prst="rect">
                      <a:avLst/>
                    </a:prstGeom>
                    <a:noFill/>
                    <a:ln w="9525">
                      <a:noFill/>
                    </a:ln>
                  </pic:spPr>
                </pic:pic>
              </a:graphicData>
            </a:graphic>
          </wp:inline>
        </w:drawing>
      </w:r>
    </w:p>
    <w:p w14:paraId="1989274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如需编辑数据模型配置，点击“编辑”按钮进入模型编辑模式即可；数据模型配置信息有已发布和草稿两个版本，用户在草稿模式编辑的数据模型配置信息需要“发布”才能生效。涉及模型数据结构、流程属性方面设置的，发布配置时需要加载模型，若加载失败，则会导致发布失败，且模型加载产生的数据不会影响已发布的模型，如加载模型并发布成功，则模型加载产生的数据将被应用。</w:t>
      </w:r>
    </w:p>
    <w:p w14:paraId="2BE34B5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35280"/>
            <wp:effectExtent l="0" t="0" r="10160" b="7620"/>
            <wp:docPr id="267" name="图片 6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63" descr="IMG_265"/>
                    <pic:cNvPicPr>
                      <a:picLocks noChangeAspect="1"/>
                    </pic:cNvPicPr>
                  </pic:nvPicPr>
                  <pic:blipFill>
                    <a:blip r:embed="rId65"/>
                    <a:stretch>
                      <a:fillRect/>
                    </a:stretch>
                  </pic:blipFill>
                  <pic:spPr>
                    <a:xfrm>
                      <a:off x="0" y="0"/>
                      <a:ext cx="5400040" cy="335280"/>
                    </a:xfrm>
                    <a:prstGeom prst="rect">
                      <a:avLst/>
                    </a:prstGeom>
                    <a:noFill/>
                    <a:ln w="9525">
                      <a:noFill/>
                    </a:ln>
                  </pic:spPr>
                </pic:pic>
              </a:graphicData>
            </a:graphic>
          </wp:inline>
        </w:drawing>
      </w:r>
    </w:p>
    <w:p w14:paraId="61E39E99">
      <w:pPr>
        <w:pStyle w:val="7"/>
        <w:numPr>
          <w:ilvl w:val="0"/>
          <w:numId w:val="23"/>
        </w:numPr>
        <w:bidi w:val="0"/>
        <w:rPr>
          <w:rFonts w:hint="default" w:ascii="Segoe UI" w:hAnsi="Segoe UI" w:eastAsia="Segoe UI" w:cs="Segoe UI"/>
          <w:i w:val="0"/>
          <w:iCs w:val="0"/>
          <w:caps w:val="0"/>
          <w:spacing w:val="0"/>
          <w:sz w:val="27"/>
          <w:szCs w:val="27"/>
        </w:rPr>
      </w:pPr>
      <w:r>
        <w:rPr>
          <w:rStyle w:val="22"/>
          <w:rFonts w:hint="default" w:ascii="Segoe UI" w:hAnsi="Segoe UI" w:eastAsia="Segoe UI" w:cs="Segoe UI"/>
          <w:bCs/>
          <w:i w:val="0"/>
          <w:iCs w:val="0"/>
          <w:caps w:val="0"/>
          <w:spacing w:val="0"/>
          <w:sz w:val="27"/>
          <w:szCs w:val="27"/>
          <w:shd w:val="clear" w:fill="FFFFFF"/>
        </w:rPr>
        <w:t>数据模型设置</w:t>
      </w:r>
    </w:p>
    <w:p w14:paraId="7AE95FB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需在本模块完成数据表选择、选择流程属性（目标流程是单级还是多级）、建立表间关联关系、标记流程特征属性等操作。数据模型的搭建至少需要配置2类带有流程特征的表，其中包括：实例基表、事件日志表，事件日志表分为多活动事件日志表、单活动事件日志表。</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实例基表是流程实例维度的数据表；单活动事件日志表、多活动事件日志表是流程事件维度的数据表；除被标记为事件日志表、实例基表外的所有纳入数据模型的物理表都必须设置主键。</w:t>
      </w:r>
    </w:p>
    <w:p w14:paraId="7AA35A1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流程实例维度：该维度是独特的流程特征视角，在该维度下，数据都应以流程为单位进行聚合，例如一个有5个事件的流程实例，每个事件的用时为5分钟，在流程实例维度下，用时为5×5=25分钟。</w:t>
      </w:r>
    </w:p>
    <w:p w14:paraId="4F946D7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流程特征属性：必选属性有实例ID、活动名称、完成时间；可选属性有开始时间、创建时间、排序依据。</w:t>
      </w:r>
    </w:p>
    <w:p w14:paraId="7DEB48AB">
      <w:pPr>
        <w:pStyle w:val="17"/>
        <w:keepNext w:val="0"/>
        <w:keepLines w:val="0"/>
        <w:widowControl/>
        <w:numPr>
          <w:ilvl w:val="0"/>
          <w:numId w:val="24"/>
        </w:numPr>
        <w:suppressLineNumbers w:val="0"/>
        <w:shd w:val="clear" w:fill="FFFFFF"/>
        <w:spacing w:before="210" w:beforeAutospacing="0" w:after="210" w:afterAutospacing="0"/>
        <w:ind w:left="420" w:leftChars="0" w:right="0" w:hanging="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实例ID：流程实例的唯一标记，可端到端的标记某个流程实例；</w:t>
      </w:r>
    </w:p>
    <w:p w14:paraId="6075C576">
      <w:pPr>
        <w:pStyle w:val="17"/>
        <w:keepNext w:val="0"/>
        <w:keepLines w:val="0"/>
        <w:widowControl/>
        <w:numPr>
          <w:ilvl w:val="0"/>
          <w:numId w:val="24"/>
        </w:numPr>
        <w:suppressLineNumbers w:val="0"/>
        <w:shd w:val="clear" w:fill="FFFFFF"/>
        <w:spacing w:before="210" w:beforeAutospacing="0" w:after="210" w:afterAutospacing="0"/>
        <w:ind w:left="420" w:leftChars="0" w:right="0" w:hanging="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活动名称：对流程事件中流程活动的简短描述。</w:t>
      </w:r>
    </w:p>
    <w:p w14:paraId="541FADF2">
      <w:pPr>
        <w:pStyle w:val="17"/>
        <w:keepNext w:val="0"/>
        <w:keepLines w:val="0"/>
        <w:widowControl/>
        <w:numPr>
          <w:ilvl w:val="0"/>
          <w:numId w:val="24"/>
        </w:numPr>
        <w:suppressLineNumbers w:val="0"/>
        <w:shd w:val="clear" w:fill="FFFFFF"/>
        <w:spacing w:before="210" w:beforeAutospacing="0" w:after="210" w:afterAutospacing="0"/>
        <w:ind w:left="420" w:leftChars="0" w:right="0" w:hanging="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完成时间：流程事件执行完成的时间，流程事件发生顺序的主要排序依据。</w:t>
      </w:r>
    </w:p>
    <w:p w14:paraId="428C851A">
      <w:pPr>
        <w:pStyle w:val="17"/>
        <w:keepNext w:val="0"/>
        <w:keepLines w:val="0"/>
        <w:widowControl/>
        <w:numPr>
          <w:ilvl w:val="0"/>
          <w:numId w:val="24"/>
        </w:numPr>
        <w:suppressLineNumbers w:val="0"/>
        <w:shd w:val="clear" w:fill="FFFFFF"/>
        <w:spacing w:before="210" w:beforeAutospacing="0" w:after="210" w:afterAutospacing="0"/>
        <w:ind w:left="420" w:leftChars="0" w:right="0" w:hanging="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开始时间：流程事件开始执行的时间。</w:t>
      </w:r>
    </w:p>
    <w:p w14:paraId="5963D0D8">
      <w:pPr>
        <w:pStyle w:val="17"/>
        <w:keepNext w:val="0"/>
        <w:keepLines w:val="0"/>
        <w:widowControl/>
        <w:numPr>
          <w:ilvl w:val="0"/>
          <w:numId w:val="24"/>
        </w:numPr>
        <w:suppressLineNumbers w:val="0"/>
        <w:shd w:val="clear" w:fill="FFFFFF"/>
        <w:spacing w:before="210" w:beforeAutospacing="0" w:after="210" w:afterAutospacing="0"/>
        <w:ind w:left="420" w:leftChars="0" w:right="0" w:hanging="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创建时间：流程事件被系统创建的时间。</w:t>
      </w:r>
    </w:p>
    <w:p w14:paraId="4BF8D22A">
      <w:pPr>
        <w:pStyle w:val="17"/>
        <w:keepNext w:val="0"/>
        <w:keepLines w:val="0"/>
        <w:widowControl/>
        <w:numPr>
          <w:ilvl w:val="0"/>
          <w:numId w:val="24"/>
        </w:numPr>
        <w:suppressLineNumbers w:val="0"/>
        <w:shd w:val="clear" w:fill="FFFFFF"/>
        <w:spacing w:before="210" w:beforeAutospacing="0" w:after="210" w:afterAutospacing="0"/>
        <w:ind w:left="420" w:leftChars="0" w:right="0" w:hanging="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排序依据：事件发生顺序的补充排序依据，如果根据完成时间不足以确定事件发生顺序，系统可依据此字段精确事件的排序。</w:t>
      </w:r>
    </w:p>
    <w:p w14:paraId="09FF25F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实例基表</w:t>
      </w:r>
      <w:r>
        <w:rPr>
          <w:rFonts w:hint="eastAsia" w:ascii="微软雅黑" w:hAnsi="微软雅黑" w:eastAsia="微软雅黑" w:cs="微软雅黑"/>
          <w:i w:val="0"/>
          <w:iCs w:val="0"/>
          <w:caps w:val="0"/>
          <w:spacing w:val="0"/>
          <w:sz w:val="21"/>
          <w:szCs w:val="21"/>
          <w:shd w:val="clear" w:fill="FFFFFF"/>
        </w:rPr>
        <w:t>：以流程实例维度存储数据的表，表中必须包含实例ID字段，数据表被设置为实例基表后，模型会为其添加由模型加工的数据，点击提示可查看添加字段的具体情况。。</w:t>
      </w:r>
    </w:p>
    <w:p w14:paraId="28A9D06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多活动事件日志表</w:t>
      </w:r>
      <w:r>
        <w:rPr>
          <w:rFonts w:hint="eastAsia" w:ascii="微软雅黑" w:hAnsi="微软雅黑" w:eastAsia="微软雅黑" w:cs="微软雅黑"/>
          <w:i w:val="0"/>
          <w:iCs w:val="0"/>
          <w:caps w:val="0"/>
          <w:spacing w:val="0"/>
          <w:sz w:val="21"/>
          <w:szCs w:val="21"/>
          <w:shd w:val="clear" w:fill="FFFFFF"/>
        </w:rPr>
        <w:t>：记录流程活动发生的数据表，该类表可保存多个不同的流程活动。必选属性为：实例ID、活动名称、完成时间；可选属性为：创建时间、开始时间、排序依据。数据表被设置为事件日志表后，模型会为其添加由模型加工的数据，点击提示可查看添加字段的具体情况。</w:t>
      </w:r>
    </w:p>
    <w:p w14:paraId="32DC89C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单活动事件日志表</w:t>
      </w:r>
      <w:r>
        <w:rPr>
          <w:rFonts w:hint="eastAsia" w:ascii="微软雅黑" w:hAnsi="微软雅黑" w:eastAsia="微软雅黑" w:cs="微软雅黑"/>
          <w:i w:val="0"/>
          <w:iCs w:val="0"/>
          <w:caps w:val="0"/>
          <w:spacing w:val="0"/>
          <w:sz w:val="21"/>
          <w:szCs w:val="21"/>
          <w:shd w:val="clear" w:fill="FFFFFF"/>
        </w:rPr>
        <w:t>：记录流程事件发生的数据表，该类表只保存1个流程活动的相关数据，必选属性为：实例ID、活动名称、完成时间，可选属性为：创建时间、开始时间、排序依据，活动名称需要用户输入。数据表被设置为事件日志表后，模型会为其添加由模型加工的数据，点击提示可查看添加字段的具体情况。</w:t>
      </w:r>
    </w:p>
    <w:p w14:paraId="029E44F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181350" cy="1466850"/>
            <wp:effectExtent l="0" t="0" r="0" b="0"/>
            <wp:docPr id="246" name="图片 6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64" descr="IMG_266"/>
                    <pic:cNvPicPr>
                      <a:picLocks noChangeAspect="1"/>
                    </pic:cNvPicPr>
                  </pic:nvPicPr>
                  <pic:blipFill>
                    <a:blip r:embed="rId66"/>
                    <a:stretch>
                      <a:fillRect/>
                    </a:stretch>
                  </pic:blipFill>
                  <pic:spPr>
                    <a:xfrm>
                      <a:off x="0" y="0"/>
                      <a:ext cx="3181350" cy="1466850"/>
                    </a:xfrm>
                    <a:prstGeom prst="rect">
                      <a:avLst/>
                    </a:prstGeom>
                    <a:noFill/>
                    <a:ln w="9525">
                      <a:noFill/>
                    </a:ln>
                  </pic:spPr>
                </pic:pic>
              </a:graphicData>
            </a:graphic>
          </wp:inline>
        </w:drawing>
      </w:r>
    </w:p>
    <w:p w14:paraId="578E58E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用户可通过上图功能添加物理表或添加虚拟实例表，物理表是为数据模型提供上游数据的表，保存在</w:t>
      </w:r>
      <w:r>
        <w:rPr>
          <w:rFonts w:hint="eastAsia" w:ascii="微软雅黑" w:hAnsi="微软雅黑" w:eastAsia="微软雅黑" w:cs="微软雅黑"/>
          <w:i w:val="0"/>
          <w:iCs w:val="0"/>
          <w:caps w:val="0"/>
          <w:color w:val="000000" w:themeColor="text1"/>
          <w:spacing w:val="0"/>
          <w:sz w:val="21"/>
          <w:szCs w:val="21"/>
          <w:u w:val="none"/>
          <w:shd w:val="clear" w:fill="FFFFFF"/>
        </w:rPr>
        <w:fldChar w:fldCharType="begin"/>
      </w:r>
      <w:r>
        <w:rPr>
          <w:rFonts w:hint="eastAsia" w:ascii="微软雅黑" w:hAnsi="微软雅黑" w:eastAsia="微软雅黑" w:cs="微软雅黑"/>
          <w:i w:val="0"/>
          <w:iCs w:val="0"/>
          <w:caps w:val="0"/>
          <w:color w:val="000000" w:themeColor="text1"/>
          <w:spacing w:val="0"/>
          <w:sz w:val="21"/>
          <w:szCs w:val="21"/>
          <w:u w:val="none"/>
          <w:shd w:val="clear" w:fill="FFFFFF"/>
        </w:rPr>
        <w:instrText xml:space="preserve"> HYPERLINK "http://192.168.31.151/statics/help/" \l "_%E6%BA%90%E8%A1%A8%E7%AE%A1%E7%90%86" </w:instrText>
      </w:r>
      <w:r>
        <w:rPr>
          <w:rFonts w:hint="eastAsia" w:ascii="微软雅黑" w:hAnsi="微软雅黑" w:eastAsia="微软雅黑" w:cs="微软雅黑"/>
          <w:i w:val="0"/>
          <w:iCs w:val="0"/>
          <w:caps w:val="0"/>
          <w:color w:val="000000" w:themeColor="text1"/>
          <w:spacing w:val="0"/>
          <w:sz w:val="21"/>
          <w:szCs w:val="21"/>
          <w:u w:val="none"/>
          <w:shd w:val="clear" w:fill="FFFFFF"/>
        </w:rPr>
        <w:fldChar w:fldCharType="separate"/>
      </w:r>
      <w:r>
        <w:rPr>
          <w:rStyle w:val="25"/>
          <w:rFonts w:hint="eastAsia" w:ascii="微软雅黑" w:hAnsi="微软雅黑" w:eastAsia="微软雅黑" w:cs="微软雅黑"/>
          <w:i w:val="0"/>
          <w:iCs w:val="0"/>
          <w:caps w:val="0"/>
          <w:color w:val="000000" w:themeColor="text1"/>
          <w:spacing w:val="0"/>
          <w:sz w:val="21"/>
          <w:szCs w:val="21"/>
          <w:u w:val="none"/>
          <w:shd w:val="clear" w:fill="FFFFFF"/>
        </w:rPr>
        <w:t>源表管理</w:t>
      </w:r>
      <w:r>
        <w:rPr>
          <w:rFonts w:hint="eastAsia" w:ascii="微软雅黑" w:hAnsi="微软雅黑" w:eastAsia="微软雅黑" w:cs="微软雅黑"/>
          <w:i w:val="0"/>
          <w:iCs w:val="0"/>
          <w:caps w:val="0"/>
          <w:color w:val="000000" w:themeColor="text1"/>
          <w:spacing w:val="0"/>
          <w:sz w:val="21"/>
          <w:szCs w:val="21"/>
          <w:u w:val="none"/>
          <w:shd w:val="clear" w:fill="FFFFFF"/>
        </w:rPr>
        <w:fldChar w:fldCharType="end"/>
      </w:r>
      <w:r>
        <w:rPr>
          <w:rFonts w:hint="eastAsia" w:ascii="微软雅黑" w:hAnsi="微软雅黑" w:eastAsia="微软雅黑" w:cs="微软雅黑"/>
          <w:i w:val="0"/>
          <w:iCs w:val="0"/>
          <w:caps w:val="0"/>
          <w:spacing w:val="0"/>
          <w:sz w:val="21"/>
          <w:szCs w:val="21"/>
          <w:shd w:val="clear" w:fill="FFFFFF"/>
        </w:rPr>
        <w:t>中的物理表均可使用，包括“本地数据表”或“直连数据表”，如果使用的数据表中有表名重复的情况，则需对数据表进行重命名。</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添加入数据模型的物理表可被标记为实例基表或事件日志表；如用户未准备实例基表，可以添加一张虚拟实例表。</w:t>
      </w:r>
    </w:p>
    <w:p w14:paraId="3AB21B44">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077845"/>
            <wp:effectExtent l="0" t="0" r="10160" b="8255"/>
            <wp:docPr id="255" name="图片 6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5" descr="IMG_267"/>
                    <pic:cNvPicPr>
                      <a:picLocks noChangeAspect="1"/>
                    </pic:cNvPicPr>
                  </pic:nvPicPr>
                  <pic:blipFill>
                    <a:blip r:embed="rId67"/>
                    <a:stretch>
                      <a:fillRect/>
                    </a:stretch>
                  </pic:blipFill>
                  <pic:spPr>
                    <a:xfrm>
                      <a:off x="0" y="0"/>
                      <a:ext cx="5400040" cy="3077845"/>
                    </a:xfrm>
                    <a:prstGeom prst="rect">
                      <a:avLst/>
                    </a:prstGeom>
                    <a:noFill/>
                    <a:ln w="9525">
                      <a:noFill/>
                    </a:ln>
                  </pic:spPr>
                </pic:pic>
              </a:graphicData>
            </a:graphic>
          </wp:inline>
        </w:drawing>
      </w:r>
    </w:p>
    <w:p w14:paraId="4CA38B0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要完成数据模型的配置，至少添加一张实例基表及一张事件日志表，多活动、单活动事件日志表均可。添加到数据模型的物理表都将为模型提供数据，如希望对选中的物理表进行联合查询，就需要在物理表间建立外键关联，实例基表与事件日志表将由系统自动建立关联。建立关联及标记实例基表、事件日志表的操作如下：</w:t>
      </w:r>
    </w:p>
    <w:p w14:paraId="58D42D1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鼠标悬浮在物理表上时，表的侧边将出现功能菜单，分别是：</w:t>
      </w:r>
    </w:p>
    <w:p w14:paraId="06A1631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019425" cy="2152650"/>
            <wp:effectExtent l="0" t="0" r="9525" b="0"/>
            <wp:docPr id="268" name="图片 66"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6" descr="IMG_268"/>
                    <pic:cNvPicPr>
                      <a:picLocks noChangeAspect="1"/>
                    </pic:cNvPicPr>
                  </pic:nvPicPr>
                  <pic:blipFill>
                    <a:blip r:embed="rId68"/>
                    <a:stretch>
                      <a:fillRect/>
                    </a:stretch>
                  </pic:blipFill>
                  <pic:spPr>
                    <a:xfrm>
                      <a:off x="0" y="0"/>
                      <a:ext cx="3019425" cy="2152650"/>
                    </a:xfrm>
                    <a:prstGeom prst="rect">
                      <a:avLst/>
                    </a:prstGeom>
                    <a:noFill/>
                    <a:ln w="9525">
                      <a:noFill/>
                    </a:ln>
                  </pic:spPr>
                </pic:pic>
              </a:graphicData>
            </a:graphic>
          </wp:inline>
        </w:drawing>
      </w:r>
    </w:p>
    <w:p w14:paraId="0FB06F1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标记单活动事件日志表，点击按钮进入配置页面，可在表中标记的字段包括实例ID、完成时间、创建时间、开始时间、排序依据，用户至少完成实例ID、完成时间的标记以及活动名称的录入，可为空的字段能被标记为实例ID、完成时间，但对应字段为空值的数据行将在模型加载时删除，类型不符合要求的字段无法标记，用户可以在“源表管理”模块修改字段类型。</w:t>
      </w:r>
    </w:p>
    <w:p w14:paraId="118BE0B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551555"/>
            <wp:effectExtent l="0" t="0" r="10160" b="10795"/>
            <wp:docPr id="263" name="图片 6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7" descr="IMG_269"/>
                    <pic:cNvPicPr>
                      <a:picLocks noChangeAspect="1"/>
                    </pic:cNvPicPr>
                  </pic:nvPicPr>
                  <pic:blipFill>
                    <a:blip r:embed="rId69"/>
                    <a:stretch>
                      <a:fillRect/>
                    </a:stretch>
                  </pic:blipFill>
                  <pic:spPr>
                    <a:xfrm>
                      <a:off x="0" y="0"/>
                      <a:ext cx="5400040" cy="3551555"/>
                    </a:xfrm>
                    <a:prstGeom prst="rect">
                      <a:avLst/>
                    </a:prstGeom>
                    <a:noFill/>
                    <a:ln w="9525">
                      <a:noFill/>
                    </a:ln>
                  </pic:spPr>
                </pic:pic>
              </a:graphicData>
            </a:graphic>
          </wp:inline>
        </w:drawing>
      </w:r>
    </w:p>
    <w:p w14:paraId="1231F3E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标记多活动事件日志表，点击按钮进入配置页面，可在表中标记的字段包括实例ID、活动名称、完成时间、创建时间、开始时间、排序依据，用户至少完成实例ID、活动名称、完成时间的标记，可为空的字段能被标记实例ID、活动名称、完成时间，但对应字段为空值的数据行将在模型加载时删除，类型不符合要求的字段无法标记，用户可以在“源表管理”模块修改字段类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23870"/>
            <wp:effectExtent l="0" t="0" r="10160" b="5080"/>
            <wp:docPr id="256" name="图片 6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68" descr="IMG_270"/>
                    <pic:cNvPicPr>
                      <a:picLocks noChangeAspect="1"/>
                    </pic:cNvPicPr>
                  </pic:nvPicPr>
                  <pic:blipFill>
                    <a:blip r:embed="rId70"/>
                    <a:stretch>
                      <a:fillRect/>
                    </a:stretch>
                  </pic:blipFill>
                  <pic:spPr>
                    <a:xfrm>
                      <a:off x="0" y="0"/>
                      <a:ext cx="5400040" cy="302387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③ 标记实例基表，点击按钮进入配置页面，在表中标记出实例ID，可为空的字段能被标记为实例ID，但对应字段为空值的数据行将在模型加载时删除，类型不符合要求的字段无法标记，用户可以在“源表管理”模块修改字段类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773805"/>
            <wp:effectExtent l="0" t="0" r="10160" b="17145"/>
            <wp:docPr id="244" name="图片 69"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69" descr="IMG_271"/>
                    <pic:cNvPicPr>
                      <a:picLocks noChangeAspect="1"/>
                    </pic:cNvPicPr>
                  </pic:nvPicPr>
                  <pic:blipFill>
                    <a:blip r:embed="rId71"/>
                    <a:stretch>
                      <a:fillRect/>
                    </a:stretch>
                  </pic:blipFill>
                  <pic:spPr>
                    <a:xfrm>
                      <a:off x="0" y="0"/>
                      <a:ext cx="5400040" cy="3773805"/>
                    </a:xfrm>
                    <a:prstGeom prst="rect">
                      <a:avLst/>
                    </a:prstGeom>
                    <a:noFill/>
                    <a:ln w="9525">
                      <a:noFill/>
                    </a:ln>
                  </pic:spPr>
                </pic:pic>
              </a:graphicData>
            </a:graphic>
          </wp:inline>
        </w:drawing>
      </w:r>
    </w:p>
    <w:p w14:paraId="2EA8784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建立外键链接，用户如需要进行表间联合查询，则需在表间搭建外键关联。在表右侧菜单点击“添加外键”图标，再点击目标表右上角的按钮进入配置页面，用户可在此页面建立一个1：N关系的外键连接，上方的表为1，下方的表为N，可通过B按钮切换两表的1、N关系。在两张表中点击选择外键字段即可建立连接，可在A处删除外键。已与事件日志表或实例基表建立关联的物理表不能再与其他事件日志表建立关联，事件日志表与实例基表将由系统自动建立关联。建立关联但无主键的数据表可以通过设置主键来支持数据更新。</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533390"/>
            <wp:effectExtent l="0" t="0" r="10160" b="10160"/>
            <wp:docPr id="251" name="图片 7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0" descr="IMG_272"/>
                    <pic:cNvPicPr>
                      <a:picLocks noChangeAspect="1"/>
                    </pic:cNvPicPr>
                  </pic:nvPicPr>
                  <pic:blipFill>
                    <a:blip r:embed="rId72"/>
                    <a:stretch>
                      <a:fillRect/>
                    </a:stretch>
                  </pic:blipFill>
                  <pic:spPr>
                    <a:xfrm>
                      <a:off x="0" y="0"/>
                      <a:ext cx="5400040" cy="553339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567305"/>
            <wp:effectExtent l="0" t="0" r="10160" b="4445"/>
            <wp:docPr id="248" name="图片 71"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71" descr="IMG_273"/>
                    <pic:cNvPicPr>
                      <a:picLocks noChangeAspect="1"/>
                    </pic:cNvPicPr>
                  </pic:nvPicPr>
                  <pic:blipFill>
                    <a:blip r:embed="rId73"/>
                    <a:stretch>
                      <a:fillRect/>
                    </a:stretch>
                  </pic:blipFill>
                  <pic:spPr>
                    <a:xfrm>
                      <a:off x="0" y="0"/>
                      <a:ext cx="5400040" cy="256730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⑤创建副本表：创建数据表的副本，表中数据与原表相同。副本表只能与其他表创建关联，无法被标记为事件日志或实例基表，数据模型中的所有表均可设置副本表</w:t>
      </w:r>
    </w:p>
    <w:p w14:paraId="47E8974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⑥删除物理表，将从数据模型中删除该物理表。</w:t>
      </w:r>
    </w:p>
    <w:p w14:paraId="1B66E4E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流程属性-多级流程：</w:t>
      </w:r>
      <w:r>
        <w:rPr>
          <w:rFonts w:hint="eastAsia" w:ascii="微软雅黑" w:hAnsi="微软雅黑" w:eastAsia="微软雅黑" w:cs="微软雅黑"/>
          <w:i w:val="0"/>
          <w:iCs w:val="0"/>
          <w:caps w:val="0"/>
          <w:spacing w:val="0"/>
          <w:sz w:val="21"/>
          <w:szCs w:val="21"/>
          <w:shd w:val="clear" w:fill="FFFFFF"/>
        </w:rPr>
        <w:t> 包含多个级别且相互存在父子级关系的数据模型，例如取款流程的“客户资料录入”活动的子级流程为：“客户姓名录入”、“客户身份证号录入”等。</w:t>
      </w:r>
    </w:p>
    <w:p w14:paraId="6311BE6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048000" cy="1276350"/>
            <wp:effectExtent l="0" t="0" r="0" b="0"/>
            <wp:docPr id="252" name="图片 72"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72" descr="IMG_274"/>
                    <pic:cNvPicPr>
                      <a:picLocks noChangeAspect="1"/>
                    </pic:cNvPicPr>
                  </pic:nvPicPr>
                  <pic:blipFill>
                    <a:blip r:embed="rId74"/>
                    <a:stretch>
                      <a:fillRect/>
                    </a:stretch>
                  </pic:blipFill>
                  <pic:spPr>
                    <a:xfrm>
                      <a:off x="0" y="0"/>
                      <a:ext cx="3048000" cy="1276350"/>
                    </a:xfrm>
                    <a:prstGeom prst="rect">
                      <a:avLst/>
                    </a:prstGeom>
                    <a:noFill/>
                    <a:ln w="9525">
                      <a:noFill/>
                    </a:ln>
                  </pic:spPr>
                </pic:pic>
              </a:graphicData>
            </a:graphic>
          </wp:inline>
        </w:drawing>
      </w:r>
    </w:p>
    <w:p w14:paraId="7DD9403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多级流程配置：用户可在模型中添加多个不同层级的事件日志表，不同层级事件日志不能存储在同一表中；使用多级流程模型时，事件日志表需补充配置，在已有的事件日志表右侧菜单栏点击配置键即可进入配置页面，需补充的配置有：主键、层级、父活动主键。</w:t>
      </w:r>
    </w:p>
    <w:p w14:paraId="108A241D">
      <w:pPr>
        <w:pStyle w:val="17"/>
        <w:keepNext w:val="0"/>
        <w:keepLines w:val="0"/>
        <w:widowControl/>
        <w:suppressLineNumbers w:val="0"/>
        <w:shd w:val="clear" w:fill="FFFFFF"/>
        <w:spacing w:before="210" w:beforeAutospacing="0" w:after="210" w:afterAutospacing="0"/>
        <w:ind w:left="0" w:right="0" w:firstLine="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225290"/>
            <wp:effectExtent l="0" t="0" r="10160" b="3810"/>
            <wp:docPr id="257" name="图片 73"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73" descr="IMG_275"/>
                    <pic:cNvPicPr>
                      <a:picLocks noChangeAspect="1"/>
                    </pic:cNvPicPr>
                  </pic:nvPicPr>
                  <pic:blipFill>
                    <a:blip r:embed="rId75"/>
                    <a:stretch>
                      <a:fillRect/>
                    </a:stretch>
                  </pic:blipFill>
                  <pic:spPr>
                    <a:xfrm>
                      <a:off x="0" y="0"/>
                      <a:ext cx="5400040" cy="4225290"/>
                    </a:xfrm>
                    <a:prstGeom prst="rect">
                      <a:avLst/>
                    </a:prstGeom>
                    <a:noFill/>
                    <a:ln w="9525">
                      <a:noFill/>
                    </a:ln>
                  </pic:spPr>
                </pic:pic>
              </a:graphicData>
            </a:graphic>
          </wp:inline>
        </w:drawing>
      </w:r>
    </w:p>
    <w:p w14:paraId="01F8FA21">
      <w:pPr>
        <w:pStyle w:val="17"/>
        <w:keepNext w:val="0"/>
        <w:keepLines w:val="0"/>
        <w:widowControl/>
        <w:suppressLineNumbers w:val="0"/>
        <w:spacing w:before="42" w:beforeAutospacing="0" w:after="0" w:afterAutospacing="0"/>
        <w:ind w:left="17" w:leftChars="8" w:right="0" w:firstLine="401" w:firstLineChars="191"/>
      </w:pPr>
      <w:r>
        <w:rPr>
          <w:rFonts w:hint="eastAsia" w:ascii="微软雅黑" w:hAnsi="微软雅黑" w:eastAsia="微软雅黑" w:cs="微软雅黑"/>
          <w:i w:val="0"/>
          <w:iCs w:val="0"/>
          <w:caps w:val="0"/>
          <w:spacing w:val="0"/>
          <w:sz w:val="21"/>
          <w:szCs w:val="21"/>
          <w:shd w:val="clear" w:fill="FFFFFF"/>
        </w:rPr>
        <w:t>主键：流程事件（流程活动的某个实例）的唯一编码，只能标记一个字段。</w:t>
      </w:r>
    </w:p>
    <w:p w14:paraId="7D03AB3A">
      <w:pPr>
        <w:pStyle w:val="17"/>
        <w:keepNext w:val="0"/>
        <w:keepLines w:val="0"/>
        <w:widowControl/>
        <w:suppressLineNumbers w:val="0"/>
        <w:spacing w:before="42" w:beforeAutospacing="0" w:after="0" w:afterAutospacing="0"/>
        <w:ind w:left="17" w:leftChars="8" w:right="0" w:firstLine="401" w:firstLineChars="191"/>
        <w:rPr>
          <w:rFonts w:hint="eastAsia" w:eastAsia="微软雅黑"/>
          <w:lang w:eastAsia="zh-CN"/>
        </w:rPr>
      </w:pPr>
      <w:r>
        <w:rPr>
          <w:rFonts w:hint="eastAsia" w:ascii="微软雅黑" w:hAnsi="微软雅黑" w:eastAsia="微软雅黑" w:cs="微软雅黑"/>
          <w:i w:val="0"/>
          <w:iCs w:val="0"/>
          <w:caps w:val="0"/>
          <w:spacing w:val="0"/>
          <w:sz w:val="21"/>
          <w:szCs w:val="21"/>
          <w:shd w:val="clear" w:fill="FFFFFF"/>
        </w:rPr>
        <w:t>层级：当前事件所处的流程层级，模型只支持最多9级流程的建模，流程层级必须连续，不能出现某中间层级缺失的情况，例如某多级流程模型不能只有1、3、4级或2、3级的数据</w:t>
      </w:r>
      <w:r>
        <w:rPr>
          <w:rFonts w:hint="eastAsia" w:cs="微软雅黑"/>
          <w:i w:val="0"/>
          <w:iCs w:val="0"/>
          <w:caps w:val="0"/>
          <w:spacing w:val="0"/>
          <w:sz w:val="21"/>
          <w:szCs w:val="21"/>
          <w:shd w:val="clear" w:fill="FFFFFF"/>
          <w:lang w:eastAsia="zh-CN"/>
        </w:rPr>
        <w:t>。</w:t>
      </w:r>
    </w:p>
    <w:p w14:paraId="7FD360DA">
      <w:pPr>
        <w:pStyle w:val="17"/>
        <w:keepNext w:val="0"/>
        <w:keepLines w:val="0"/>
        <w:widowControl/>
        <w:suppressLineNumbers w:val="0"/>
        <w:spacing w:before="42" w:beforeAutospacing="0" w:after="42" w:afterAutospacing="0"/>
        <w:ind w:left="17" w:leftChars="8" w:right="0" w:firstLine="401" w:firstLineChars="191"/>
      </w:pPr>
      <w:r>
        <w:rPr>
          <w:rFonts w:hint="eastAsia" w:ascii="微软雅黑" w:hAnsi="微软雅黑" w:eastAsia="微软雅黑" w:cs="微软雅黑"/>
          <w:i w:val="0"/>
          <w:iCs w:val="0"/>
          <w:caps w:val="0"/>
          <w:spacing w:val="0"/>
          <w:sz w:val="21"/>
          <w:szCs w:val="21"/>
          <w:shd w:val="clear" w:fill="FFFFFF"/>
        </w:rPr>
        <w:t>父活动主键：当前事件父级活动的唯一主键值，当前事件级别为1时可不设置，本设置通过标记字段完成。</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多级流程的前端展示在</w:t>
      </w:r>
      <w:r>
        <w:rPr>
          <w:rFonts w:hint="eastAsia" w:ascii="微软雅黑" w:hAnsi="微软雅黑" w:eastAsia="微软雅黑" w:cs="微软雅黑"/>
          <w:i w:val="0"/>
          <w:iCs w:val="0"/>
          <w:caps w:val="0"/>
          <w:color w:val="1890FF"/>
          <w:spacing w:val="0"/>
          <w:sz w:val="21"/>
          <w:szCs w:val="21"/>
          <w:u w:val="none"/>
          <w:shd w:val="clear" w:fill="FFFFFF"/>
        </w:rPr>
        <w:fldChar w:fldCharType="begin"/>
      </w:r>
      <w:r>
        <w:rPr>
          <w:rFonts w:hint="eastAsia" w:ascii="微软雅黑" w:hAnsi="微软雅黑" w:eastAsia="微软雅黑" w:cs="微软雅黑"/>
          <w:i w:val="0"/>
          <w:iCs w:val="0"/>
          <w:caps w:val="0"/>
          <w:color w:val="1890FF"/>
          <w:spacing w:val="0"/>
          <w:sz w:val="21"/>
          <w:szCs w:val="21"/>
          <w:u w:val="none"/>
          <w:shd w:val="clear" w:fill="FFFFFF"/>
        </w:rPr>
        <w:instrText xml:space="preserve"> HYPERLINK "http://192.168.31.151/statics/help/" \l "_%E6%B5%81%E7%A8%8B%E6%B5%8F%E8%A7%88%E5%99%A8" </w:instrText>
      </w:r>
      <w:r>
        <w:rPr>
          <w:rFonts w:hint="eastAsia" w:ascii="微软雅黑" w:hAnsi="微软雅黑" w:eastAsia="微软雅黑" w:cs="微软雅黑"/>
          <w:i w:val="0"/>
          <w:iCs w:val="0"/>
          <w:caps w:val="0"/>
          <w:color w:val="1890FF"/>
          <w:spacing w:val="0"/>
          <w:sz w:val="21"/>
          <w:szCs w:val="21"/>
          <w:u w:val="none"/>
          <w:shd w:val="clear" w:fill="FFFFFF"/>
        </w:rPr>
        <w:fldChar w:fldCharType="separate"/>
      </w:r>
      <w:r>
        <w:rPr>
          <w:rStyle w:val="25"/>
          <w:rFonts w:hint="eastAsia" w:ascii="微软雅黑" w:hAnsi="微软雅黑" w:eastAsia="微软雅黑" w:cs="微软雅黑"/>
          <w:i w:val="0"/>
          <w:iCs w:val="0"/>
          <w:caps w:val="0"/>
          <w:color w:val="1890FF"/>
          <w:spacing w:val="0"/>
          <w:sz w:val="21"/>
          <w:szCs w:val="21"/>
          <w:u w:val="none"/>
          <w:shd w:val="clear" w:fill="FFFFFF"/>
        </w:rPr>
        <w:t>流程浏览器</w:t>
      </w:r>
      <w:r>
        <w:rPr>
          <w:rFonts w:hint="eastAsia" w:ascii="微软雅黑" w:hAnsi="微软雅黑" w:eastAsia="微软雅黑" w:cs="微软雅黑"/>
          <w:i w:val="0"/>
          <w:iCs w:val="0"/>
          <w:caps w:val="0"/>
          <w:color w:val="1890FF"/>
          <w:spacing w:val="0"/>
          <w:sz w:val="21"/>
          <w:szCs w:val="21"/>
          <w:u w:val="none"/>
          <w:shd w:val="clear" w:fill="FFFFFF"/>
        </w:rPr>
        <w:fldChar w:fldCharType="end"/>
      </w:r>
      <w:r>
        <w:rPr>
          <w:rFonts w:hint="eastAsia" w:ascii="微软雅黑" w:hAnsi="微软雅黑" w:eastAsia="微软雅黑" w:cs="微软雅黑"/>
          <w:i w:val="0"/>
          <w:iCs w:val="0"/>
          <w:caps w:val="0"/>
          <w:spacing w:val="0"/>
          <w:sz w:val="21"/>
          <w:szCs w:val="21"/>
          <w:shd w:val="clear" w:fill="FFFFFF"/>
        </w:rPr>
        <w:t>与</w:t>
      </w:r>
      <w:r>
        <w:rPr>
          <w:rFonts w:hint="eastAsia" w:ascii="微软雅黑" w:hAnsi="微软雅黑" w:eastAsia="微软雅黑" w:cs="微软雅黑"/>
          <w:i w:val="0"/>
          <w:iCs w:val="0"/>
          <w:caps w:val="0"/>
          <w:color w:val="1890FF"/>
          <w:spacing w:val="0"/>
          <w:sz w:val="21"/>
          <w:szCs w:val="21"/>
          <w:u w:val="none"/>
          <w:shd w:val="clear" w:fill="FFFFFF"/>
        </w:rPr>
        <w:fldChar w:fldCharType="begin"/>
      </w:r>
      <w:r>
        <w:rPr>
          <w:rFonts w:hint="eastAsia" w:ascii="微软雅黑" w:hAnsi="微软雅黑" w:eastAsia="微软雅黑" w:cs="微软雅黑"/>
          <w:i w:val="0"/>
          <w:iCs w:val="0"/>
          <w:caps w:val="0"/>
          <w:color w:val="1890FF"/>
          <w:spacing w:val="0"/>
          <w:sz w:val="21"/>
          <w:szCs w:val="21"/>
          <w:u w:val="none"/>
          <w:shd w:val="clear" w:fill="FFFFFF"/>
        </w:rPr>
        <w:instrText xml:space="preserve"> HYPERLINK "http://192.168.31.151/statics/help/" \l "_%E5%8F%98%E4%BD%93%E6%B5%8F%E8%A7%88%E5%99%A8" </w:instrText>
      </w:r>
      <w:r>
        <w:rPr>
          <w:rFonts w:hint="eastAsia" w:ascii="微软雅黑" w:hAnsi="微软雅黑" w:eastAsia="微软雅黑" w:cs="微软雅黑"/>
          <w:i w:val="0"/>
          <w:iCs w:val="0"/>
          <w:caps w:val="0"/>
          <w:color w:val="1890FF"/>
          <w:spacing w:val="0"/>
          <w:sz w:val="21"/>
          <w:szCs w:val="21"/>
          <w:u w:val="none"/>
          <w:shd w:val="clear" w:fill="FFFFFF"/>
        </w:rPr>
        <w:fldChar w:fldCharType="separate"/>
      </w:r>
      <w:r>
        <w:rPr>
          <w:rStyle w:val="25"/>
          <w:rFonts w:hint="eastAsia" w:ascii="微软雅黑" w:hAnsi="微软雅黑" w:eastAsia="微软雅黑" w:cs="微软雅黑"/>
          <w:i w:val="0"/>
          <w:iCs w:val="0"/>
          <w:caps w:val="0"/>
          <w:color w:val="1890FF"/>
          <w:spacing w:val="0"/>
          <w:sz w:val="21"/>
          <w:szCs w:val="21"/>
          <w:u w:val="none"/>
          <w:shd w:val="clear" w:fill="FFFFFF"/>
        </w:rPr>
        <w:t>变体浏览器</w:t>
      </w:r>
      <w:r>
        <w:rPr>
          <w:rFonts w:hint="eastAsia" w:ascii="微软雅黑" w:hAnsi="微软雅黑" w:eastAsia="微软雅黑" w:cs="微软雅黑"/>
          <w:i w:val="0"/>
          <w:iCs w:val="0"/>
          <w:caps w:val="0"/>
          <w:color w:val="1890FF"/>
          <w:spacing w:val="0"/>
          <w:sz w:val="21"/>
          <w:szCs w:val="21"/>
          <w:u w:val="none"/>
          <w:shd w:val="clear" w:fill="FFFFFF"/>
        </w:rPr>
        <w:fldChar w:fldCharType="end"/>
      </w:r>
      <w:r>
        <w:rPr>
          <w:rFonts w:hint="eastAsia" w:ascii="微软雅黑" w:hAnsi="微软雅黑" w:eastAsia="微软雅黑" w:cs="微软雅黑"/>
          <w:i w:val="0"/>
          <w:iCs w:val="0"/>
          <w:caps w:val="0"/>
          <w:spacing w:val="0"/>
          <w:sz w:val="21"/>
          <w:szCs w:val="21"/>
          <w:shd w:val="clear" w:fill="FFFFFF"/>
        </w:rPr>
        <w:t>中有具体说明。</w:t>
      </w:r>
    </w:p>
    <w:p w14:paraId="65EC0F39">
      <w:pPr>
        <w:pStyle w:val="17"/>
        <w:keepNext w:val="0"/>
        <w:keepLines w:val="0"/>
        <w:widowControl/>
        <w:suppressLineNumbers w:val="0"/>
        <w:spacing w:before="42" w:beforeAutospacing="0" w:after="42" w:afterAutospacing="0"/>
        <w:ind w:left="17" w:leftChars="8" w:right="0" w:firstLine="401" w:firstLineChars="191"/>
      </w:pPr>
      <w:r>
        <w:rPr>
          <w:rStyle w:val="22"/>
          <w:rFonts w:hint="eastAsia" w:ascii="微软雅黑" w:hAnsi="微软雅黑" w:eastAsia="微软雅黑" w:cs="微软雅黑"/>
          <w:i w:val="0"/>
          <w:iCs w:val="0"/>
          <w:caps w:val="0"/>
          <w:spacing w:val="0"/>
          <w:sz w:val="21"/>
          <w:szCs w:val="21"/>
          <w:shd w:val="clear" w:fill="FFFFFF"/>
        </w:rPr>
        <w:t>事件日志合并表：</w:t>
      </w:r>
      <w:r>
        <w:rPr>
          <w:rFonts w:hint="eastAsia" w:ascii="微软雅黑" w:hAnsi="微软雅黑" w:eastAsia="微软雅黑" w:cs="微软雅黑"/>
          <w:i w:val="0"/>
          <w:iCs w:val="0"/>
          <w:caps w:val="0"/>
          <w:spacing w:val="0"/>
          <w:sz w:val="21"/>
          <w:szCs w:val="21"/>
          <w:shd w:val="clear" w:fill="FFFFFF"/>
        </w:rPr>
        <w:t> 数据模型中如果同一层级包含多张事件日志表，系统将会为用户创建事件日志合并表，将同一层级的事件日志进行合并处理。用户可为合并事件日志表添加活动公共属性，设置方法见下文。</w:t>
      </w:r>
    </w:p>
    <w:p w14:paraId="6678D1AC">
      <w:pPr>
        <w:pStyle w:val="17"/>
        <w:keepNext w:val="0"/>
        <w:keepLines w:val="0"/>
        <w:widowControl/>
        <w:suppressLineNumbers w:val="0"/>
        <w:spacing w:before="42" w:beforeAutospacing="0" w:after="0" w:afterAutospacing="0"/>
        <w:ind w:left="720" w:leftChars="0" w:right="0" w:hanging="300" w:firstLineChars="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6295390"/>
            <wp:effectExtent l="0" t="0" r="10160" b="10160"/>
            <wp:docPr id="264" name="图片 74"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74" descr="IMG_276"/>
                    <pic:cNvPicPr>
                      <a:picLocks noChangeAspect="1"/>
                    </pic:cNvPicPr>
                  </pic:nvPicPr>
                  <pic:blipFill>
                    <a:blip r:embed="rId76"/>
                    <a:stretch>
                      <a:fillRect/>
                    </a:stretch>
                  </pic:blipFill>
                  <pic:spPr>
                    <a:xfrm>
                      <a:off x="0" y="0"/>
                      <a:ext cx="5400040" cy="6295390"/>
                    </a:xfrm>
                    <a:prstGeom prst="rect">
                      <a:avLst/>
                    </a:prstGeom>
                    <a:noFill/>
                    <a:ln w="9525">
                      <a:noFill/>
                    </a:ln>
                  </pic:spPr>
                </pic:pic>
              </a:graphicData>
            </a:graphic>
          </wp:inline>
        </w:drawing>
      </w:r>
    </w:p>
    <w:p w14:paraId="0102CCE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活动公共属性：</w:t>
      </w:r>
      <w:r>
        <w:rPr>
          <w:rFonts w:hint="eastAsia" w:ascii="微软雅黑" w:hAnsi="微软雅黑" w:eastAsia="微软雅黑" w:cs="微软雅黑"/>
          <w:i w:val="0"/>
          <w:iCs w:val="0"/>
          <w:caps w:val="0"/>
          <w:spacing w:val="0"/>
          <w:sz w:val="21"/>
          <w:szCs w:val="21"/>
          <w:shd w:val="clear" w:fill="FFFFFF"/>
        </w:rPr>
        <w:t> 在流程中，一些属性是贯穿于每个流程活动的，如人工工时、资金消耗等，但这类属性可能分布在各个事件日志中，为方便分析师对该类属性进行纵向分析，用户可在模型中将该类字段合并为活动公共属性。</w:t>
      </w:r>
    </w:p>
    <w:p w14:paraId="0E4FCDC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361690"/>
            <wp:effectExtent l="0" t="0" r="10160" b="10160"/>
            <wp:docPr id="258" name="图片 75"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5" descr="IMG_277"/>
                    <pic:cNvPicPr>
                      <a:picLocks noChangeAspect="1"/>
                    </pic:cNvPicPr>
                  </pic:nvPicPr>
                  <pic:blipFill>
                    <a:blip r:embed="rId77"/>
                    <a:stretch>
                      <a:fillRect/>
                    </a:stretch>
                  </pic:blipFill>
                  <pic:spPr>
                    <a:xfrm>
                      <a:off x="0" y="0"/>
                      <a:ext cx="5400040" cy="3361690"/>
                    </a:xfrm>
                    <a:prstGeom prst="rect">
                      <a:avLst/>
                    </a:prstGeom>
                    <a:noFill/>
                    <a:ln w="9525">
                      <a:noFill/>
                    </a:ln>
                  </pic:spPr>
                </pic:pic>
              </a:graphicData>
            </a:graphic>
          </wp:inline>
        </w:drawing>
      </w:r>
    </w:p>
    <w:p w14:paraId="1AD909F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当数据模型中同层级存在2个或2个以上事件日志表时，新建活动公共属性的页面如上图点击A处按钮新建活动公共属性，输入字段名与字段类型，B处将展示所有的活动表，表中与新建的活动公共属性数据类型相同的的字段将高亮展示在C区域，至少在两个表各勾选一个字段即可完成配置，已选的字段将展示在D处。</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041525"/>
            <wp:effectExtent l="0" t="0" r="10160" b="15875"/>
            <wp:docPr id="259" name="图片 76"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76" descr="IMG_278"/>
                    <pic:cNvPicPr>
                      <a:picLocks noChangeAspect="1"/>
                    </pic:cNvPicPr>
                  </pic:nvPicPr>
                  <pic:blipFill>
                    <a:blip r:embed="rId78"/>
                    <a:stretch>
                      <a:fillRect/>
                    </a:stretch>
                  </pic:blipFill>
                  <pic:spPr>
                    <a:xfrm>
                      <a:off x="0" y="0"/>
                      <a:ext cx="5400040" cy="204152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当数据模型只存在1个事件日志表时，事件日志表中的所有字段均被系统视为活动公共属性。</w:t>
      </w:r>
      <w:r>
        <w:rPr>
          <w:rFonts w:hint="eastAsia" w:ascii="微软雅黑" w:hAnsi="微软雅黑" w:eastAsia="微软雅黑" w:cs="微软雅黑"/>
          <w:i w:val="0"/>
          <w:iCs w:val="0"/>
          <w:caps w:val="0"/>
          <w:spacing w:val="0"/>
          <w:sz w:val="21"/>
          <w:szCs w:val="21"/>
          <w:shd w:val="clear" w:fill="FFFFFF"/>
        </w:rPr>
        <w:br w:type="textWrapping"/>
      </w:r>
      <w:r>
        <w:rPr>
          <w:rStyle w:val="22"/>
          <w:rFonts w:hint="eastAsia" w:ascii="微软雅黑" w:hAnsi="微软雅黑" w:eastAsia="微软雅黑" w:cs="微软雅黑"/>
          <w:i w:val="0"/>
          <w:iCs w:val="0"/>
          <w:caps w:val="0"/>
          <w:spacing w:val="0"/>
          <w:sz w:val="21"/>
          <w:szCs w:val="21"/>
          <w:shd w:val="clear" w:fill="FFFFFF"/>
        </w:rPr>
        <w:t>活动公共属性应用场景：</w:t>
      </w:r>
      <w:r>
        <w:rPr>
          <w:rFonts w:hint="eastAsia" w:ascii="微软雅黑" w:hAnsi="微软雅黑" w:eastAsia="微软雅黑" w:cs="微软雅黑"/>
          <w:i w:val="0"/>
          <w:iCs w:val="0"/>
          <w:caps w:val="0"/>
          <w:spacing w:val="0"/>
          <w:sz w:val="21"/>
          <w:szCs w:val="21"/>
          <w:shd w:val="clear" w:fill="FFFFFF"/>
        </w:rPr>
        <w:t> 用户在使用社交网络模组、职责分离模组或制作流程图KPI时，只能使用活动公共属性。</w:t>
      </w:r>
    </w:p>
    <w:p w14:paraId="3D037CAC">
      <w:pPr>
        <w:pStyle w:val="7"/>
        <w:numPr>
          <w:ilvl w:val="0"/>
          <w:numId w:val="23"/>
        </w:numPr>
        <w:bidi w:val="0"/>
        <w:rPr>
          <w:rFonts w:hint="default" w:ascii="Segoe UI" w:hAnsi="Segoe UI" w:eastAsia="Segoe UI" w:cs="Segoe UI"/>
          <w:i w:val="0"/>
          <w:iCs w:val="0"/>
          <w:caps w:val="0"/>
          <w:spacing w:val="0"/>
          <w:sz w:val="27"/>
          <w:szCs w:val="27"/>
        </w:rPr>
      </w:pPr>
      <w:r>
        <w:rPr>
          <w:rStyle w:val="22"/>
          <w:rFonts w:hint="default" w:ascii="Segoe UI" w:hAnsi="Segoe UI" w:eastAsia="Segoe UI" w:cs="Segoe UI"/>
          <w:bCs/>
          <w:i w:val="0"/>
          <w:iCs w:val="0"/>
          <w:caps w:val="0"/>
          <w:spacing w:val="0"/>
          <w:sz w:val="27"/>
          <w:szCs w:val="27"/>
          <w:shd w:val="clear" w:fill="FFFFFF"/>
        </w:rPr>
        <w:t>表属性拓展</w:t>
      </w:r>
    </w:p>
    <w:p w14:paraId="7A13FDA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根据分析师的需要，可以在选入模型的物理表中添加计算列，点击A按钮添加一个拓展，选择目标表即可完成新建，新建的拓展展示在B处，将根据表类型的不同展示不同的标记，例如拓展的是多活动事件日志表时，表名前将添加对应图标。一个拓展可以添加多个计算列，点击C按钮即可新建计算列。B处展示的数字为表拓展的加载步骤，靠后的步骤添加计算列时可以引用靠前步骤的拓展列，即后续步骤可能对靠前步骤存在数据依赖，编辑完成后，系统将按步骤逐步进行表属性拓展，如果出现添加属性依赖的数据在后续步骤或被删除，则在模型加载时将报错，表属性拓展为可选配置项，可跳过。</w:t>
      </w:r>
    </w:p>
    <w:p w14:paraId="548F63D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566035"/>
            <wp:effectExtent l="0" t="0" r="10160" b="5715"/>
            <wp:docPr id="247" name="图片 77"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7" descr="IMG_279"/>
                    <pic:cNvPicPr>
                      <a:picLocks noChangeAspect="1"/>
                    </pic:cNvPicPr>
                  </pic:nvPicPr>
                  <pic:blipFill>
                    <a:blip r:embed="rId79"/>
                    <a:stretch>
                      <a:fillRect/>
                    </a:stretch>
                  </pic:blipFill>
                  <pic:spPr>
                    <a:xfrm>
                      <a:off x="0" y="0"/>
                      <a:ext cx="5400040" cy="2566035"/>
                    </a:xfrm>
                    <a:prstGeom prst="rect">
                      <a:avLst/>
                    </a:prstGeom>
                    <a:noFill/>
                    <a:ln w="9525">
                      <a:noFill/>
                    </a:ln>
                  </pic:spPr>
                </pic:pic>
              </a:graphicData>
            </a:graphic>
          </wp:inline>
        </w:drawing>
      </w:r>
    </w:p>
    <w:p w14:paraId="139857F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点击D处按钮可进入详细编辑页面，点击选择表格和字段后对应的代码就将出现在代码框里，用户可自行修改代码，此处代码使用的语法为XQL，填写属性名称和属性类型即可，属性名不能和已有属性名或别名重复。</w:t>
      </w:r>
    </w:p>
    <w:p w14:paraId="44CFC083">
      <w:pPr>
        <w:pStyle w:val="7"/>
        <w:numPr>
          <w:ilvl w:val="0"/>
          <w:numId w:val="23"/>
        </w:numPr>
        <w:bidi w:val="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 </w:t>
      </w:r>
      <w:r>
        <w:rPr>
          <w:rStyle w:val="22"/>
          <w:rFonts w:hint="default" w:ascii="Segoe UI" w:hAnsi="Segoe UI" w:eastAsia="Segoe UI" w:cs="Segoe UI"/>
          <w:bCs/>
          <w:i w:val="0"/>
          <w:iCs w:val="0"/>
          <w:caps w:val="0"/>
          <w:spacing w:val="0"/>
          <w:sz w:val="27"/>
          <w:szCs w:val="27"/>
          <w:shd w:val="clear" w:fill="FFFFFF"/>
        </w:rPr>
        <w:t>实例完整性标记</w:t>
      </w:r>
    </w:p>
    <w:p w14:paraId="0004B16C">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本模块用于判断流程实例数据是否完整，用户可用流程或非流程视角编辑判定条件。</w:t>
      </w:r>
    </w:p>
    <w:p w14:paraId="69EC319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291715"/>
            <wp:effectExtent l="0" t="0" r="10160" b="13335"/>
            <wp:docPr id="265" name="图片 78"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78" descr="IMG_280"/>
                    <pic:cNvPicPr>
                      <a:picLocks noChangeAspect="1"/>
                    </pic:cNvPicPr>
                  </pic:nvPicPr>
                  <pic:blipFill>
                    <a:blip r:embed="rId80"/>
                    <a:stretch>
                      <a:fillRect/>
                    </a:stretch>
                  </pic:blipFill>
                  <pic:spPr>
                    <a:xfrm>
                      <a:off x="0" y="0"/>
                      <a:ext cx="5400040" cy="2291715"/>
                    </a:xfrm>
                    <a:prstGeom prst="rect">
                      <a:avLst/>
                    </a:prstGeom>
                    <a:noFill/>
                    <a:ln w="9525">
                      <a:noFill/>
                    </a:ln>
                  </pic:spPr>
                </pic:pic>
              </a:graphicData>
            </a:graphic>
          </wp:inline>
        </w:drawing>
      </w:r>
    </w:p>
    <w:p w14:paraId="46A4CCB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标记起始部分缺失的流程实例：</w:t>
      </w:r>
      <w:r>
        <w:rPr>
          <w:rFonts w:hint="eastAsia" w:ascii="微软雅黑" w:hAnsi="微软雅黑" w:eastAsia="微软雅黑" w:cs="微软雅黑"/>
          <w:i w:val="0"/>
          <w:iCs w:val="0"/>
          <w:caps w:val="0"/>
          <w:spacing w:val="0"/>
          <w:sz w:val="21"/>
          <w:szCs w:val="21"/>
          <w:shd w:val="clear" w:fill="FFFFFF"/>
        </w:rPr>
        <w:t> 判定条件域适用于定义流程的起始特征。开关打开后可以通过流程开始活动或过滤逻辑来判断流程实例起始数据是否缺失，过滤逻辑须使用XQL；如果实例缺失起始数据，则该实例相关数据将被视为冗余数据从模型中清除，不再参数数据分析及展示；</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Style w:val="22"/>
          <w:rFonts w:hint="eastAsia" w:ascii="微软雅黑" w:hAnsi="微软雅黑" w:eastAsia="微软雅黑" w:cs="微软雅黑"/>
          <w:i w:val="0"/>
          <w:iCs w:val="0"/>
          <w:caps w:val="0"/>
          <w:spacing w:val="0"/>
          <w:sz w:val="21"/>
          <w:szCs w:val="21"/>
          <w:shd w:val="clear" w:fill="FFFFFF"/>
        </w:rPr>
        <w:t>标记未完成的流程实例：</w:t>
      </w:r>
      <w:r>
        <w:rPr>
          <w:rFonts w:hint="eastAsia" w:ascii="微软雅黑" w:hAnsi="微软雅黑" w:eastAsia="微软雅黑" w:cs="微软雅黑"/>
          <w:i w:val="0"/>
          <w:iCs w:val="0"/>
          <w:caps w:val="0"/>
          <w:spacing w:val="0"/>
          <w:sz w:val="21"/>
          <w:szCs w:val="21"/>
          <w:shd w:val="clear" w:fill="FFFFFF"/>
        </w:rPr>
        <w:t> 适用定义流程实例的结束特征。基于模型加载性能考虑，PROCESSX支持用户有选择的将业务数据区别实时与历史分别存储，历史数据和实时数据是PROCESSX平台的两个重要概念。开关打开后可以通过流程结束活动、过滤逻辑或流程等待时长来判断流程实例是否已经结束，过滤逻辑须使用XQL；如果实例结束，则相关数据会被认定为历史数据，反之则会被认定为实时数据。</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对流程实例起始或结束的过滤可根据需求打开，如未开启过滤未完成的流程实例功能，则不会有数据被认定为实时数据。</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一些特定的分析场景要求用户必须将业务数据区分实时与历史，如：合规性分析，须基于已完成的流程；流程预测模组、动作引擎中的创建监控都是在实时数据的基础上才有意义。</w:t>
      </w:r>
    </w:p>
    <w:p w14:paraId="6E068B0D">
      <w:pPr>
        <w:pStyle w:val="7"/>
        <w:numPr>
          <w:ilvl w:val="0"/>
          <w:numId w:val="23"/>
        </w:numPr>
        <w:bidi w:val="0"/>
        <w:rPr>
          <w:rFonts w:hint="default" w:ascii="Segoe UI" w:hAnsi="Segoe UI" w:eastAsia="Segoe UI" w:cs="Segoe UI"/>
          <w:i w:val="0"/>
          <w:iCs w:val="0"/>
          <w:caps w:val="0"/>
          <w:spacing w:val="0"/>
          <w:sz w:val="27"/>
          <w:szCs w:val="27"/>
        </w:rPr>
      </w:pPr>
      <w:r>
        <w:rPr>
          <w:rStyle w:val="22"/>
          <w:rFonts w:hint="default" w:ascii="Segoe UI" w:hAnsi="Segoe UI" w:eastAsia="Segoe UI" w:cs="Segoe UI"/>
          <w:bCs/>
          <w:i w:val="0"/>
          <w:iCs w:val="0"/>
          <w:caps w:val="0"/>
          <w:spacing w:val="0"/>
          <w:sz w:val="27"/>
          <w:szCs w:val="27"/>
          <w:shd w:val="clear" w:fill="FFFFFF"/>
        </w:rPr>
        <w:t>别名设置</w:t>
      </w:r>
    </w:p>
    <w:p w14:paraId="1789BA9C">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b/>
          <w:bCs/>
          <w:i w:val="0"/>
          <w:iCs w:val="0"/>
          <w:caps w:val="0"/>
          <w:spacing w:val="0"/>
          <w:sz w:val="21"/>
          <w:szCs w:val="21"/>
          <w:shd w:val="clear" w:fill="FFFFFF"/>
        </w:rPr>
        <w:t>别名设置：</w:t>
      </w:r>
      <w:r>
        <w:rPr>
          <w:rFonts w:hint="eastAsia" w:ascii="微软雅黑" w:hAnsi="微软雅黑" w:eastAsia="微软雅黑" w:cs="微软雅黑"/>
          <w:i w:val="0"/>
          <w:iCs w:val="0"/>
          <w:caps w:val="0"/>
          <w:spacing w:val="0"/>
          <w:sz w:val="21"/>
          <w:szCs w:val="21"/>
          <w:shd w:val="clear" w:fill="FFFFFF"/>
        </w:rPr>
        <w:t>为模型数据表和表字段设置别名，完成后使用XQL编写查询逻辑时，可以使用别名，且在前端展示时也可以展示别名，使用场景包括编写组件逻辑、模型数据查询等。</w:t>
      </w:r>
    </w:p>
    <w:p w14:paraId="3EE07E2B">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910205"/>
            <wp:effectExtent l="0" t="0" r="10160" b="4445"/>
            <wp:docPr id="245" name="图片 79"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79" descr="IMG_281"/>
                    <pic:cNvPicPr>
                      <a:picLocks noChangeAspect="1"/>
                    </pic:cNvPicPr>
                  </pic:nvPicPr>
                  <pic:blipFill>
                    <a:blip r:embed="rId81"/>
                    <a:stretch>
                      <a:fillRect/>
                    </a:stretch>
                  </pic:blipFill>
                  <pic:spPr>
                    <a:xfrm>
                      <a:off x="0" y="0"/>
                      <a:ext cx="5400040" cy="2910205"/>
                    </a:xfrm>
                    <a:prstGeom prst="rect">
                      <a:avLst/>
                    </a:prstGeom>
                    <a:noFill/>
                    <a:ln w="9525">
                      <a:noFill/>
                    </a:ln>
                  </pic:spPr>
                </pic:pic>
              </a:graphicData>
            </a:graphic>
          </wp:inline>
        </w:drawing>
      </w:r>
    </w:p>
    <w:p w14:paraId="57D5B6FA">
      <w:pPr>
        <w:pStyle w:val="17"/>
        <w:keepNext w:val="0"/>
        <w:keepLines w:val="0"/>
        <w:widowControl/>
        <w:suppressLineNumbers w:val="0"/>
        <w:spacing w:before="0" w:beforeAutospacing="0" w:after="0" w:afterAutospacing="0"/>
        <w:ind w:left="720" w:right="720"/>
        <w:rPr>
          <w:rFonts w:hint="eastAsia" w:ascii="宋体" w:hAnsi="宋体" w:eastAsia="宋体" w:cs="宋体"/>
          <w:i w:val="0"/>
          <w:iCs w:val="0"/>
          <w:caps w:val="0"/>
          <w:color w:val="2C5CE8"/>
          <w:spacing w:val="0"/>
          <w:sz w:val="18"/>
          <w:szCs w:val="18"/>
          <w:shd w:val="clear" w:fill="F2F5FF"/>
        </w:rPr>
      </w:pPr>
      <w:r>
        <w:rPr>
          <w:rFonts w:hint="eastAsia" w:ascii="宋体" w:hAnsi="宋体" w:eastAsia="宋体" w:cs="宋体"/>
          <w:i w:val="0"/>
          <w:iCs w:val="0"/>
          <w:caps w:val="0"/>
          <w:color w:val="2C5CE8"/>
          <w:spacing w:val="0"/>
          <w:sz w:val="18"/>
          <w:szCs w:val="18"/>
          <w:shd w:val="clear" w:fill="F2F5FF"/>
        </w:rPr>
        <w:t>注意：在建模中所使用的表和字段需要注意</w:t>
      </w:r>
      <w:r>
        <w:rPr>
          <w:rStyle w:val="22"/>
          <w:rFonts w:hint="eastAsia" w:ascii="宋体" w:hAnsi="宋体" w:eastAsia="宋体" w:cs="宋体"/>
          <w:i w:val="0"/>
          <w:iCs w:val="0"/>
          <w:caps w:val="0"/>
          <w:color w:val="2C5CE8"/>
          <w:spacing w:val="0"/>
          <w:sz w:val="18"/>
          <w:szCs w:val="18"/>
          <w:shd w:val="clear" w:fill="F2F5FF"/>
        </w:rPr>
        <w:t>规避</w:t>
      </w:r>
      <w:r>
        <w:rPr>
          <w:rFonts w:hint="eastAsia" w:ascii="宋体" w:hAnsi="宋体" w:eastAsia="宋体" w:cs="宋体"/>
          <w:i w:val="0"/>
          <w:iCs w:val="0"/>
          <w:caps w:val="0"/>
          <w:color w:val="2C5CE8"/>
          <w:spacing w:val="0"/>
          <w:sz w:val="18"/>
          <w:szCs w:val="18"/>
          <w:shd w:val="clear" w:fill="F2F5FF"/>
        </w:rPr>
        <w:t>以下系统保留关键字</w:t>
      </w:r>
    </w:p>
    <w:p w14:paraId="06FA99A7">
      <w:pPr>
        <w:pStyle w:val="17"/>
        <w:keepNext w:val="0"/>
        <w:keepLines w:val="0"/>
        <w:widowControl/>
        <w:suppressLineNumbers w:val="0"/>
        <w:spacing w:before="0" w:beforeAutospacing="0" w:after="0" w:afterAutospacing="0"/>
        <w:ind w:left="720" w:right="720"/>
        <w:rPr>
          <w:rFonts w:hint="eastAsia" w:ascii="宋体" w:hAnsi="宋体" w:eastAsia="宋体" w:cs="宋体"/>
          <w:i w:val="0"/>
          <w:iCs w:val="0"/>
          <w:caps w:val="0"/>
          <w:color w:val="2C5CE8"/>
          <w:spacing w:val="0"/>
          <w:sz w:val="18"/>
          <w:szCs w:val="18"/>
          <w:shd w:val="clear" w:fill="F2F5FF"/>
        </w:rPr>
      </w:pPr>
    </w:p>
    <w:tbl>
      <w:tblPr>
        <w:tblStyle w:val="19"/>
        <w:tblW w:w="28425" w:type="dxa"/>
        <w:tblInd w:w="49" w:type="dxa"/>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8425"/>
      </w:tblGrid>
      <w:tr w14:paraId="185AC56A">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trPr>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0ABFCDA3">
            <w:pPr>
              <w:keepNext w:val="0"/>
              <w:keepLines w:val="0"/>
              <w:widowControl/>
              <w:suppressLineNumbers w:val="0"/>
              <w:wordWrap/>
              <w:bidi w:val="0"/>
              <w:ind w:left="-1" w:leftChars="0" w:firstLine="0" w:firstLineChars="0"/>
              <w:jc w:val="left"/>
              <w:rPr>
                <w:rFonts w:hint="eastAsia" w:ascii="微软雅黑" w:hAnsi="微软雅黑" w:eastAsia="微软雅黑" w:cs="微软雅黑"/>
                <w:i w:val="0"/>
                <w:iCs w:val="0"/>
                <w:caps w:val="0"/>
                <w:color w:val="5C6B77"/>
                <w:spacing w:val="0"/>
                <w:sz w:val="21"/>
                <w:szCs w:val="21"/>
              </w:rPr>
            </w:pPr>
            <w:r>
              <w:rPr>
                <w:rStyle w:val="22"/>
                <w:rFonts w:hint="eastAsia" w:ascii="微软雅黑" w:hAnsi="微软雅黑" w:eastAsia="微软雅黑" w:cs="微软雅黑"/>
                <w:i w:val="0"/>
                <w:iCs w:val="0"/>
                <w:caps w:val="0"/>
                <w:color w:val="5C6B77"/>
                <w:spacing w:val="0"/>
                <w:kern w:val="0"/>
                <w:sz w:val="21"/>
                <w:szCs w:val="21"/>
                <w:lang w:val="en-US" w:eastAsia="zh-CN" w:bidi="ar"/>
              </w:rPr>
              <w:t>表名</w:t>
            </w:r>
          </w:p>
        </w:tc>
      </w:tr>
      <w:tr w14:paraId="09BD200F">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219F9B4A">
            <w:pPr>
              <w:keepNext w:val="0"/>
              <w:keepLines w:val="0"/>
              <w:widowControl/>
              <w:suppressLineNumbers w:val="0"/>
              <w:wordWrap/>
              <w:bidi w:val="0"/>
              <w:ind w:left="-1"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case，activity</w:t>
            </w:r>
          </w:p>
        </w:tc>
      </w:tr>
      <w:tr w14:paraId="4B6678AC">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78089CAA">
            <w:pPr>
              <w:keepNext w:val="0"/>
              <w:keepLines w:val="0"/>
              <w:widowControl/>
              <w:suppressLineNumbers w:val="0"/>
              <w:wordWrap/>
              <w:bidi w:val="0"/>
              <w:ind w:left="-1"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case{1-N}，activity{1-N}</w:t>
            </w:r>
          </w:p>
        </w:tc>
      </w:tr>
    </w:tbl>
    <w:p w14:paraId="24492607">
      <w:pPr>
        <w:rPr>
          <w:vanish/>
          <w:sz w:val="24"/>
          <w:szCs w:val="24"/>
        </w:rPr>
      </w:pPr>
    </w:p>
    <w:p w14:paraId="2D42B625">
      <w:pPr>
        <w:pageBreakBefore w:val="0"/>
        <w:kinsoku/>
        <w:wordWrap/>
        <w:overflowPunct/>
        <w:topLinePunct w:val="0"/>
        <w:autoSpaceDE/>
        <w:autoSpaceDN/>
        <w:bidi w:val="0"/>
        <w:adjustRightInd/>
        <w:snapToGrid/>
        <w:spacing w:line="360" w:lineRule="auto"/>
        <w:ind w:firstLine="0"/>
        <w:jc w:val="left"/>
        <w:textAlignment w:val="auto"/>
        <w:rPr>
          <w:rFonts w:ascii="宋体" w:hAnsi="宋体" w:eastAsia="宋体" w:cs="宋体"/>
          <w:sz w:val="24"/>
          <w:szCs w:val="24"/>
        </w:rPr>
      </w:pPr>
    </w:p>
    <w:tbl>
      <w:tblPr>
        <w:tblStyle w:val="19"/>
        <w:tblW w:w="28539" w:type="dxa"/>
        <w:tblInd w:w="0" w:type="dxa"/>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28539"/>
      </w:tblGrid>
      <w:tr w14:paraId="6519CF96">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7EAB3F9F">
            <w:pPr>
              <w:keepNext w:val="0"/>
              <w:keepLines w:val="0"/>
              <w:widowControl/>
              <w:suppressLineNumbers w:val="0"/>
              <w:wordWrap/>
              <w:bidi w:val="0"/>
              <w:ind w:left="0" w:leftChars="0" w:firstLine="0" w:firstLineChars="0"/>
              <w:jc w:val="left"/>
              <w:rPr>
                <w:rFonts w:ascii="微软雅黑" w:hAnsi="微软雅黑" w:eastAsia="微软雅黑" w:cs="微软雅黑"/>
                <w:i w:val="0"/>
                <w:iCs w:val="0"/>
                <w:caps w:val="0"/>
                <w:color w:val="5C6B77"/>
                <w:spacing w:val="0"/>
                <w:sz w:val="21"/>
                <w:szCs w:val="21"/>
              </w:rPr>
            </w:pPr>
            <w:r>
              <w:rPr>
                <w:rStyle w:val="22"/>
                <w:rFonts w:hint="eastAsia" w:ascii="微软雅黑" w:hAnsi="微软雅黑" w:eastAsia="微软雅黑" w:cs="微软雅黑"/>
                <w:i w:val="0"/>
                <w:iCs w:val="0"/>
                <w:caps w:val="0"/>
                <w:color w:val="5C6B77"/>
                <w:spacing w:val="0"/>
                <w:kern w:val="0"/>
                <w:sz w:val="21"/>
                <w:szCs w:val="21"/>
                <w:lang w:val="en-US" w:eastAsia="zh-CN" w:bidi="ar"/>
              </w:rPr>
              <w:t>字段名</w:t>
            </w:r>
          </w:p>
        </w:tc>
      </w:tr>
      <w:tr w14:paraId="59635998">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5D0683CD">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case, case_id</w:t>
            </w:r>
          </w:p>
        </w:tc>
      </w:tr>
      <w:tr w14:paraId="6567AB3C">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2C9E1027">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activity, activity_array</w:t>
            </w:r>
          </w:p>
        </w:tc>
      </w:tr>
      <w:tr w14:paraId="5E3C668D">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3BFA7530">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actual_time, actual_array, actual_time_array</w:t>
            </w:r>
          </w:p>
        </w:tc>
      </w:tr>
      <w:tr w14:paraId="4D13031F">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16861D88">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begin_time, create_time</w:t>
            </w:r>
          </w:p>
        </w:tc>
      </w:tr>
      <w:tr w14:paraId="78D96BD9">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63CD90FE">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end_time, end_time_array, end_workdays_array</w:t>
            </w:r>
          </w:p>
        </w:tc>
      </w:tr>
      <w:tr w14:paraId="493C0109">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3FC772A7">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flow_begin, flow_end</w:t>
            </w:r>
          </w:p>
        </w:tc>
      </w:tr>
      <w:tr w14:paraId="233B5AA5">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29FC2032">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index_activity_order, index_activity_loop, index_activity_order</w:t>
            </w:r>
          </w:p>
        </w:tc>
      </w:tr>
      <w:tr w14:paraId="53F5E956">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2D7D8A33">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is_completed</w:t>
            </w:r>
          </w:p>
        </w:tc>
      </w:tr>
      <w:tr w14:paraId="67E62C03">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42206229">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object_table, object_uuid</w:t>
            </w:r>
          </w:p>
        </w:tc>
      </w:tr>
      <w:tr w14:paraId="1233464A">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6C2D6DD8">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rework, rework_count, rework_max</w:t>
            </w:r>
          </w:p>
        </w:tc>
      </w:tr>
      <w:tr w14:paraId="4CA13DE6">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16FA3733">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sorting</w:t>
            </w:r>
          </w:p>
        </w:tc>
      </w:tr>
      <w:tr w14:paraId="66BABC5D">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04B9B80B">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throughput_time</w:t>
            </w:r>
          </w:p>
        </w:tc>
      </w:tr>
      <w:tr w14:paraId="49FA4A84">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24CF2C06">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variant_hash</w:t>
            </w:r>
          </w:p>
        </w:tc>
      </w:tr>
      <w:tr w14:paraId="5FE85211">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23BF03BC">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work_time, work_time_array</w:t>
            </w:r>
          </w:p>
        </w:tc>
      </w:tr>
    </w:tbl>
    <w:p w14:paraId="575C6C16">
      <w:pPr>
        <w:pageBreakBefore w:val="0"/>
        <w:kinsoku/>
        <w:wordWrap/>
        <w:overflowPunct/>
        <w:topLinePunct w:val="0"/>
        <w:autoSpaceDE/>
        <w:autoSpaceDN/>
        <w:bidi w:val="0"/>
        <w:adjustRightInd/>
        <w:snapToGrid/>
        <w:spacing w:line="360" w:lineRule="auto"/>
        <w:ind w:firstLine="0"/>
        <w:jc w:val="left"/>
        <w:textAlignment w:val="auto"/>
        <w:rPr>
          <w:rFonts w:ascii="宋体" w:hAnsi="宋体" w:eastAsia="宋体" w:cs="宋体"/>
          <w:sz w:val="24"/>
          <w:szCs w:val="24"/>
        </w:rPr>
      </w:pPr>
    </w:p>
    <w:p w14:paraId="320AEC35">
      <w:pPr>
        <w:pStyle w:val="5"/>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4" w:name="_参数设置"/>
      <w:bookmarkEnd w:id="14"/>
      <w:r>
        <w:rPr>
          <w:rFonts w:hint="eastAsia" w:ascii="微软雅黑" w:hAnsi="微软雅黑" w:eastAsia="微软雅黑"/>
        </w:rPr>
        <w:t>A</w:t>
      </w:r>
      <w:r>
        <w:rPr>
          <w:rFonts w:ascii="微软雅黑" w:hAnsi="微软雅黑" w:eastAsia="微软雅黑"/>
        </w:rPr>
        <w:t>PI</w:t>
      </w:r>
      <w:r>
        <w:rPr>
          <w:rFonts w:hint="eastAsia" w:ascii="微软雅黑" w:hAnsi="微软雅黑" w:eastAsia="微软雅黑"/>
        </w:rPr>
        <w:t>服务</w:t>
      </w:r>
    </w:p>
    <w:p w14:paraId="073013E5">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API服务是ProcesssX中数据模型向外传输数据的工具，定义了请求数据的一系列访问规则，向外输出标准的JSON格式数据。</w:t>
      </w:r>
    </w:p>
    <w:p w14:paraId="7570B6C0">
      <w:pPr>
        <w:pStyle w:val="6"/>
        <w:numPr>
          <w:ilvl w:val="0"/>
          <w:numId w:val="25"/>
        </w:numPr>
        <w:bidi w:val="0"/>
      </w:pPr>
      <w:r>
        <w:rPr>
          <w:rFonts w:hint="default"/>
        </w:rPr>
        <w:t>新建API服务</w:t>
      </w:r>
    </w:p>
    <w:p w14:paraId="6C96A25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在数据池“API服务”菜单下，点击“新建API服务”按钮打开新增窗口，界面如下。</w:t>
      </w:r>
    </w:p>
    <w:p w14:paraId="2B3382EE">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147570"/>
            <wp:effectExtent l="0" t="0" r="10160" b="5080"/>
            <wp:docPr id="270" name="图片 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80" descr="IMG_256"/>
                    <pic:cNvPicPr>
                      <a:picLocks noChangeAspect="1"/>
                    </pic:cNvPicPr>
                  </pic:nvPicPr>
                  <pic:blipFill>
                    <a:blip r:embed="rId82"/>
                    <a:stretch>
                      <a:fillRect/>
                    </a:stretch>
                  </pic:blipFill>
                  <pic:spPr>
                    <a:xfrm>
                      <a:off x="0" y="0"/>
                      <a:ext cx="5400040" cy="2147570"/>
                    </a:xfrm>
                    <a:prstGeom prst="rect">
                      <a:avLst/>
                    </a:prstGeom>
                    <a:noFill/>
                    <a:ln w="9525">
                      <a:noFill/>
                    </a:ln>
                  </pic:spPr>
                </pic:pic>
              </a:graphicData>
            </a:graphic>
          </wp:inline>
        </w:drawing>
      </w:r>
    </w:p>
    <w:p w14:paraId="2869499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API名称：在同一个数据池实例中，API名称不允许重复。</w:t>
      </w:r>
    </w:p>
    <w:p w14:paraId="5EE76BF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数据模型：选择当前API提供哪个模型的对外数据，此处仅显示已加载完成的模型。</w:t>
      </w:r>
    </w:p>
    <w:p w14:paraId="72DD627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请求方式：有POST和GET两种，默认为GET请求。</w:t>
      </w:r>
    </w:p>
    <w:p w14:paraId="4A9AA20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访问token：点击 【获取Token】按钮获取，不允许手工输入。</w:t>
      </w:r>
    </w:p>
    <w:p w14:paraId="461D7B3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本页所有输入项录入完成后，点击【下一步】按钮进入配置的第二步，详见下图：</w:t>
      </w:r>
    </w:p>
    <w:p w14:paraId="6429FC9E">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634740"/>
            <wp:effectExtent l="0" t="0" r="10160" b="3810"/>
            <wp:docPr id="273" name="图片 8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81" descr="IMG_257"/>
                    <pic:cNvPicPr>
                      <a:picLocks noChangeAspect="1"/>
                    </pic:cNvPicPr>
                  </pic:nvPicPr>
                  <pic:blipFill>
                    <a:blip r:embed="rId83"/>
                    <a:stretch>
                      <a:fillRect/>
                    </a:stretch>
                  </pic:blipFill>
                  <pic:spPr>
                    <a:xfrm>
                      <a:off x="0" y="0"/>
                      <a:ext cx="5400040" cy="3634740"/>
                    </a:xfrm>
                    <a:prstGeom prst="rect">
                      <a:avLst/>
                    </a:prstGeom>
                    <a:noFill/>
                    <a:ln w="9525">
                      <a:noFill/>
                    </a:ln>
                  </pic:spPr>
                </pic:pic>
              </a:graphicData>
            </a:graphic>
          </wp:inline>
        </w:drawing>
      </w:r>
    </w:p>
    <w:p w14:paraId="0F4C8C2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数据查询范围：默认为历史数据，也可以选择实时数据。</w:t>
      </w:r>
    </w:p>
    <w:p w14:paraId="5FAFC19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显示当前数据模型下的所有数据表，可以从表中选择字段插入XQL编辑区。</w:t>
      </w:r>
    </w:p>
    <w:p w14:paraId="232F7F6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⑧ 编辑区：API查询语句编辑区，使用XQL语法。</w:t>
      </w:r>
    </w:p>
    <w:p w14:paraId="67A67AE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⑨ 接口默认参数：用于将查询结果分页返回，防止因数据量过大造成性能问题。</w:t>
      </w:r>
    </w:p>
    <w:p w14:paraId="43E7B7F6">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limit：每页返回的数据量，默认1000条；</w:t>
      </w:r>
    </w:p>
    <w:p w14:paraId="780E7E6A">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offset：偏移量，也可理解为页码。</w:t>
      </w:r>
    </w:p>
    <w:p w14:paraId="762E022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⑩ 自定义参数：点击【添加参数】按钮添加接口参数，可定义参数名、类型、是否必填、参数描述等。</w:t>
      </w:r>
    </w:p>
    <w:p w14:paraId="490995AE">
      <w:pPr>
        <w:pStyle w:val="17"/>
        <w:keepNext w:val="0"/>
        <w:keepLines w:val="0"/>
        <w:widowControl/>
        <w:suppressLineNumbers w:val="0"/>
        <w:spacing w:before="0" w:beforeAutospacing="0" w:after="0" w:afterAutospacing="0"/>
        <w:ind w:left="720" w:leftChars="0" w:right="720" w:hanging="300" w:firstLineChars="0"/>
        <w:rPr>
          <w:sz w:val="21"/>
          <w:szCs w:val="21"/>
        </w:rPr>
      </w:pPr>
      <w:r>
        <w:rPr>
          <w:rFonts w:hint="eastAsia" w:ascii="微软雅黑" w:hAnsi="微软雅黑" w:eastAsia="微软雅黑" w:cs="微软雅黑"/>
          <w:i w:val="0"/>
          <w:iCs w:val="0"/>
          <w:caps w:val="0"/>
          <w:spacing w:val="0"/>
          <w:sz w:val="21"/>
          <w:szCs w:val="21"/>
          <w:shd w:val="clear" w:fill="FFFFFF"/>
        </w:rPr>
        <w:t>参数名：仅允许大小写字母、数字、下划线组合，且必须以字母开头；</w:t>
      </w:r>
    </w:p>
    <w:p w14:paraId="6CB5006E">
      <w:pPr>
        <w:pStyle w:val="17"/>
        <w:keepNext w:val="0"/>
        <w:keepLines w:val="0"/>
        <w:widowControl/>
        <w:suppressLineNumbers w:val="0"/>
        <w:spacing w:before="0" w:beforeAutospacing="0" w:after="0" w:afterAutospacing="0"/>
        <w:ind w:left="720" w:leftChars="0" w:right="720" w:hanging="300" w:firstLineChars="0"/>
        <w:rPr>
          <w:sz w:val="21"/>
          <w:szCs w:val="21"/>
        </w:rPr>
      </w:pPr>
      <w:r>
        <w:rPr>
          <w:rFonts w:hint="eastAsia" w:ascii="微软雅黑" w:hAnsi="微软雅黑" w:eastAsia="微软雅黑" w:cs="微软雅黑"/>
          <w:i w:val="0"/>
          <w:iCs w:val="0"/>
          <w:caps w:val="0"/>
          <w:spacing w:val="0"/>
          <w:sz w:val="21"/>
          <w:szCs w:val="21"/>
          <w:shd w:val="clear" w:fill="FFFFFF"/>
        </w:rPr>
        <w:t>参数类型：默认文本，可选择文本或数字类型；</w:t>
      </w:r>
    </w:p>
    <w:p w14:paraId="090EFCFB">
      <w:pPr>
        <w:pStyle w:val="17"/>
        <w:keepNext w:val="0"/>
        <w:keepLines w:val="0"/>
        <w:widowControl/>
        <w:suppressLineNumbers w:val="0"/>
        <w:spacing w:before="0" w:beforeAutospacing="0" w:after="0" w:afterAutospacing="0"/>
        <w:ind w:left="720" w:leftChars="0" w:right="720" w:hanging="300" w:firstLineChars="0"/>
        <w:rPr>
          <w:sz w:val="21"/>
          <w:szCs w:val="21"/>
        </w:rPr>
      </w:pPr>
      <w:r>
        <w:rPr>
          <w:rFonts w:hint="eastAsia" w:ascii="微软雅黑" w:hAnsi="微软雅黑" w:eastAsia="微软雅黑" w:cs="微软雅黑"/>
          <w:i w:val="0"/>
          <w:iCs w:val="0"/>
          <w:caps w:val="0"/>
          <w:spacing w:val="0"/>
          <w:sz w:val="21"/>
          <w:szCs w:val="21"/>
          <w:shd w:val="clear" w:fill="FFFFFF"/>
        </w:rPr>
        <w:t>是否为必填：参数为非必填项时，需要指定默认值；</w:t>
      </w:r>
    </w:p>
    <w:p w14:paraId="70AD7B26">
      <w:pPr>
        <w:pStyle w:val="17"/>
        <w:keepNext w:val="0"/>
        <w:keepLines w:val="0"/>
        <w:widowControl/>
        <w:suppressLineNumbers w:val="0"/>
        <w:spacing w:before="0" w:beforeAutospacing="0" w:after="0" w:afterAutospacing="0"/>
        <w:ind w:left="720" w:leftChars="0" w:right="720" w:hanging="300" w:firstLineChars="0"/>
        <w:rPr>
          <w:sz w:val="21"/>
          <w:szCs w:val="21"/>
        </w:rPr>
      </w:pPr>
      <w:r>
        <w:rPr>
          <w:rFonts w:hint="eastAsia" w:ascii="微软雅黑" w:hAnsi="微软雅黑" w:eastAsia="微软雅黑" w:cs="微软雅黑"/>
          <w:i w:val="0"/>
          <w:iCs w:val="0"/>
          <w:caps w:val="0"/>
          <w:spacing w:val="0"/>
          <w:sz w:val="21"/>
          <w:szCs w:val="21"/>
          <w:shd w:val="clear" w:fill="FFFFFF"/>
        </w:rPr>
        <w:t>描述：参数描述，非必填项，不超100个字符；</w:t>
      </w:r>
    </w:p>
    <w:p w14:paraId="25B042E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⑪ 将参数插入查询语句编辑区；</w:t>
      </w:r>
    </w:p>
    <w:p w14:paraId="72554CF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⑫ 删除当前参数</w:t>
      </w:r>
    </w:p>
    <w:p w14:paraId="7FA22A0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⑬ 切换tab页，测试调用结果，见下图</w:t>
      </w:r>
    </w:p>
    <w:p w14:paraId="0B6CD6B5">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994025"/>
            <wp:effectExtent l="0" t="0" r="10160" b="15875"/>
            <wp:docPr id="271" name="图片 8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82" descr="IMG_258"/>
                    <pic:cNvPicPr>
                      <a:picLocks noChangeAspect="1"/>
                    </pic:cNvPicPr>
                  </pic:nvPicPr>
                  <pic:blipFill>
                    <a:blip r:embed="rId84"/>
                    <a:stretch>
                      <a:fillRect/>
                    </a:stretch>
                  </pic:blipFill>
                  <pic:spPr>
                    <a:xfrm>
                      <a:off x="0" y="0"/>
                      <a:ext cx="5400040" cy="2994025"/>
                    </a:xfrm>
                    <a:prstGeom prst="rect">
                      <a:avLst/>
                    </a:prstGeom>
                    <a:noFill/>
                    <a:ln w="9525">
                      <a:noFill/>
                    </a:ln>
                  </pic:spPr>
                </pic:pic>
              </a:graphicData>
            </a:graphic>
          </wp:inline>
        </w:drawing>
      </w:r>
    </w:p>
    <w:p w14:paraId="19B55D3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参数配置区域，模拟调用接口的参数值。</w:t>
      </w:r>
    </w:p>
    <w:p w14:paraId="4BD5DE7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输入各参数值后，点击【运行测试】按钮查看运行结果。</w:t>
      </w:r>
    </w:p>
    <w:p w14:paraId="209FB2B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支持3种形式查看测试结果，分别为XQL函数返回的直接数据，API接口封装后的结构数据以及源码。</w:t>
      </w:r>
    </w:p>
    <w:p w14:paraId="410C20E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所有必填项输入完整并校验通过后，点击【保存】后API接口创建完成，页面将返回API列表，见下节。</w:t>
      </w:r>
    </w:p>
    <w:p w14:paraId="7D736E17">
      <w:pPr>
        <w:pStyle w:val="6"/>
        <w:numPr>
          <w:ilvl w:val="0"/>
          <w:numId w:val="25"/>
        </w:numPr>
        <w:bidi w:val="0"/>
        <w:rPr>
          <w:rFonts w:hint="default"/>
        </w:rPr>
      </w:pPr>
      <w:r>
        <w:rPr>
          <w:rFonts w:hint="default"/>
        </w:rPr>
        <w:t>API列表</w:t>
      </w:r>
    </w:p>
    <w:p w14:paraId="15D8AFE8">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657985"/>
            <wp:effectExtent l="0" t="0" r="10160" b="18415"/>
            <wp:docPr id="274" name="图片 8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83" descr="IMG_259"/>
                    <pic:cNvPicPr>
                      <a:picLocks noChangeAspect="1"/>
                    </pic:cNvPicPr>
                  </pic:nvPicPr>
                  <pic:blipFill>
                    <a:blip r:embed="rId85"/>
                    <a:stretch>
                      <a:fillRect/>
                    </a:stretch>
                  </pic:blipFill>
                  <pic:spPr>
                    <a:xfrm>
                      <a:off x="0" y="0"/>
                      <a:ext cx="5400040" cy="1657985"/>
                    </a:xfrm>
                    <a:prstGeom prst="rect">
                      <a:avLst/>
                    </a:prstGeom>
                    <a:noFill/>
                    <a:ln w="9525">
                      <a:noFill/>
                    </a:ln>
                  </pic:spPr>
                </pic:pic>
              </a:graphicData>
            </a:graphic>
          </wp:inline>
        </w:drawing>
      </w:r>
    </w:p>
    <w:p w14:paraId="68D07B8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根据条件查询API，可根据API状态及API名称查询。</w:t>
      </w:r>
    </w:p>
    <w:p w14:paraId="2176BC2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管理API：</w:t>
      </w:r>
    </w:p>
    <w:p w14:paraId="1320216B">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测试：点击弹出API接口测试窗口，可调整参数值查看测试结果。</w:t>
      </w:r>
    </w:p>
    <w:p w14:paraId="45F36195">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编辑：打开API接口编辑窗口，界面要素同新增，不再赘述。</w:t>
      </w:r>
    </w:p>
    <w:p w14:paraId="4984BCCF">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查看：点击可查看API接口详情。</w:t>
      </w:r>
    </w:p>
    <w:p w14:paraId="43C9FDFC">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停用：停用当前API，停用后API不能再被访问，再次启用后方可访问。</w:t>
      </w:r>
    </w:p>
    <w:p w14:paraId="7DDE9B29">
      <w:pPr>
        <w:pStyle w:val="17"/>
        <w:keepNext w:val="0"/>
        <w:keepLines w:val="0"/>
        <w:widowControl/>
        <w:suppressLineNumbers w:val="0"/>
        <w:spacing w:before="0" w:beforeAutospacing="0" w:after="0" w:afterAutospacing="0"/>
        <w:ind w:left="420" w:leftChars="0" w:right="720" w:firstLine="0" w:firstLineChars="0"/>
        <w:rPr>
          <w:sz w:val="21"/>
          <w:szCs w:val="21"/>
        </w:rPr>
      </w:pPr>
      <w:r>
        <w:rPr>
          <w:rFonts w:hint="eastAsia" w:ascii="微软雅黑" w:hAnsi="微软雅黑" w:eastAsia="微软雅黑" w:cs="微软雅黑"/>
          <w:i w:val="0"/>
          <w:iCs w:val="0"/>
          <w:caps w:val="0"/>
          <w:spacing w:val="0"/>
          <w:sz w:val="21"/>
          <w:szCs w:val="21"/>
          <w:shd w:val="clear" w:fill="FFFFFF"/>
        </w:rPr>
        <w:t>删除：删除当前API接口。</w:t>
      </w:r>
    </w:p>
    <w:p w14:paraId="1BBDFA7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③点击新增一个API服务。</w:t>
      </w:r>
    </w:p>
    <w:p w14:paraId="5F6FDB49">
      <w:pPr>
        <w:pStyle w:val="6"/>
        <w:numPr>
          <w:ilvl w:val="0"/>
          <w:numId w:val="25"/>
        </w:numPr>
        <w:bidi w:val="0"/>
        <w:rPr>
          <w:rFonts w:hint="default"/>
        </w:rPr>
      </w:pPr>
      <w:r>
        <w:rPr>
          <w:rFonts w:hint="default"/>
        </w:rPr>
        <w:t>查看API</w:t>
      </w:r>
    </w:p>
    <w:p w14:paraId="2C8161C7">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800225"/>
            <wp:effectExtent l="0" t="0" r="10160" b="9525"/>
            <wp:docPr id="272" name="图片 8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84" descr="IMG_260"/>
                    <pic:cNvPicPr>
                      <a:picLocks noChangeAspect="1"/>
                    </pic:cNvPicPr>
                  </pic:nvPicPr>
                  <pic:blipFill>
                    <a:blip r:embed="rId86"/>
                    <a:stretch>
                      <a:fillRect/>
                    </a:stretch>
                  </pic:blipFill>
                  <pic:spPr>
                    <a:xfrm>
                      <a:off x="0" y="0"/>
                      <a:ext cx="5400040" cy="1800225"/>
                    </a:xfrm>
                    <a:prstGeom prst="rect">
                      <a:avLst/>
                    </a:prstGeom>
                    <a:noFill/>
                    <a:ln w="9525">
                      <a:noFill/>
                    </a:ln>
                  </pic:spPr>
                </pic:pic>
              </a:graphicData>
            </a:graphic>
          </wp:inline>
        </w:drawing>
      </w:r>
    </w:p>
    <w:p w14:paraId="4DC1473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显示API的基本信息：包括名称，请求方式，访问路径等。</w:t>
      </w:r>
    </w:p>
    <w:p w14:paraId="6E049C4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显示API的请求参数。</w:t>
      </w:r>
    </w:p>
    <w:p w14:paraId="078A836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显示API调用成功时的返回结果示例。</w:t>
      </w:r>
    </w:p>
    <w:p w14:paraId="0794658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显示API调用失败时的返回结果示例。</w:t>
      </w:r>
    </w:p>
    <w:p w14:paraId="0E39EA3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可在基本信息、API策略、API监控页签间切换。</w:t>
      </w:r>
    </w:p>
    <w:p w14:paraId="616DA7A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点击进入API测试页。</w:t>
      </w:r>
    </w:p>
    <w:p w14:paraId="43247C1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点击进入API编辑页。</w:t>
      </w:r>
    </w:p>
    <w:p w14:paraId="3473A3C7">
      <w:pPr>
        <w:pStyle w:val="6"/>
        <w:numPr>
          <w:ilvl w:val="0"/>
          <w:numId w:val="25"/>
        </w:numPr>
        <w:bidi w:val="0"/>
        <w:rPr>
          <w:rFonts w:hint="default"/>
        </w:rPr>
      </w:pPr>
      <w:r>
        <w:rPr>
          <w:rFonts w:hint="default"/>
        </w:rPr>
        <w:t>API策略</w:t>
      </w:r>
    </w:p>
    <w:p w14:paraId="384E529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API访问和熔断策略可以帮助保护API免受恶意攻击和滥用。通过限制对API的访问频率、白名单等，可以减少恶意用户或恶意程序对API的不当使用。熔断策略可以防止由于异常请求或过载请求导致的API服务崩溃。</w:t>
      </w:r>
    </w:p>
    <w:p w14:paraId="437EA980">
      <w:pPr>
        <w:keepNext w:val="0"/>
        <w:keepLines w:val="0"/>
        <w:widowControl/>
        <w:suppressLineNumbers w:val="0"/>
        <w:shd w:val="clear" w:fill="FFFFFF"/>
        <w:spacing w:before="300" w:beforeAutospacing="0" w:after="300" w:afterAutospacing="0"/>
        <w:ind w:left="0" w:righ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352675"/>
            <wp:effectExtent l="0" t="0" r="10160" b="9525"/>
            <wp:docPr id="275" name="图片 8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85" descr="IMG_261"/>
                    <pic:cNvPicPr>
                      <a:picLocks noChangeAspect="1"/>
                    </pic:cNvPicPr>
                  </pic:nvPicPr>
                  <pic:blipFill>
                    <a:blip r:embed="rId87"/>
                    <a:stretch>
                      <a:fillRect/>
                    </a:stretch>
                  </pic:blipFill>
                  <pic:spPr>
                    <a:xfrm>
                      <a:off x="0" y="0"/>
                      <a:ext cx="5400040" cy="2352675"/>
                    </a:xfrm>
                    <a:prstGeom prst="rect">
                      <a:avLst/>
                    </a:prstGeom>
                    <a:noFill/>
                    <a:ln w="9525">
                      <a:noFill/>
                    </a:ln>
                  </pic:spPr>
                </pic:pic>
              </a:graphicData>
            </a:graphic>
          </wp:inline>
        </w:drawing>
      </w:r>
    </w:p>
    <w:p w14:paraId="0977A2D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访问次数限制：开启后可配置API每秒访问次数，超出访问次数的请求将不予处理。</w:t>
      </w:r>
    </w:p>
    <w:p w14:paraId="7B5B6A0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白名单：开启后可以配置访问白名单，仅允许白名单内的IP地址调用API。</w:t>
      </w:r>
    </w:p>
    <w:p w14:paraId="1ADD9DE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熔断策略：开启熔断策略后，系统将监控API被调用的情况。在统计窗口时长内，若访问次数超过最小请求数量，并且访问失败率超过熔断阈值，将对该API服务进行指定时长的熔断。在API熔断期间的所有请求，将返回给调用端统一的结果。</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通过使用API调用的熔断策略，系统可以在服务调用故障时进行快速失败，避免长时间的等待和阻塞，提高系统的可靠性和稳定性，防止故障的扩散和影响。</w:t>
      </w:r>
    </w:p>
    <w:tbl>
      <w:tblPr>
        <w:tblStyle w:val="19"/>
        <w:tblW w:w="9604" w:type="dxa"/>
        <w:tblInd w:w="0" w:type="dxa"/>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fixed"/>
        <w:tblCellMar>
          <w:top w:w="15" w:type="dxa"/>
          <w:left w:w="15" w:type="dxa"/>
          <w:bottom w:w="15" w:type="dxa"/>
          <w:right w:w="15" w:type="dxa"/>
        </w:tblCellMar>
      </w:tblPr>
      <w:tblGrid>
        <w:gridCol w:w="2179"/>
        <w:gridCol w:w="7425"/>
      </w:tblGrid>
      <w:tr w14:paraId="51BE58F7">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2179"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716D707F">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color w:val="5C6B77"/>
                <w:spacing w:val="0"/>
                <w:sz w:val="21"/>
                <w:szCs w:val="21"/>
              </w:rPr>
            </w:pPr>
            <w:r>
              <w:rPr>
                <w:rStyle w:val="22"/>
                <w:rFonts w:hint="eastAsia" w:ascii="微软雅黑" w:hAnsi="微软雅黑" w:eastAsia="微软雅黑" w:cs="微软雅黑"/>
                <w:i w:val="0"/>
                <w:iCs w:val="0"/>
                <w:caps w:val="0"/>
                <w:color w:val="5C6B77"/>
                <w:spacing w:val="0"/>
                <w:kern w:val="0"/>
                <w:sz w:val="21"/>
                <w:szCs w:val="21"/>
                <w:lang w:val="en-US" w:eastAsia="zh-CN" w:bidi="ar"/>
              </w:rPr>
              <w:t>参数名</w:t>
            </w:r>
          </w:p>
        </w:tc>
        <w:tc>
          <w:tcPr>
            <w:tcW w:w="742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41CC517E">
            <w:pPr>
              <w:keepNext w:val="0"/>
              <w:keepLines w:val="0"/>
              <w:widowControl/>
              <w:suppressLineNumbers w:val="0"/>
              <w:tabs>
                <w:tab w:val="left" w:pos="22470"/>
              </w:tabs>
              <w:wordWrap/>
              <w:bidi w:val="0"/>
              <w:ind w:left="0" w:leftChars="0" w:firstLine="0" w:firstLineChars="0"/>
              <w:jc w:val="left"/>
              <w:rPr>
                <w:rFonts w:hint="eastAsia" w:ascii="微软雅黑" w:hAnsi="微软雅黑" w:eastAsia="微软雅黑" w:cs="微软雅黑"/>
                <w:i w:val="0"/>
                <w:iCs w:val="0"/>
                <w:caps w:val="0"/>
                <w:color w:val="5C6B77"/>
                <w:spacing w:val="0"/>
                <w:sz w:val="21"/>
                <w:szCs w:val="21"/>
              </w:rPr>
            </w:pPr>
            <w:r>
              <w:rPr>
                <w:rStyle w:val="22"/>
                <w:rFonts w:hint="eastAsia" w:ascii="微软雅黑" w:hAnsi="微软雅黑" w:eastAsia="微软雅黑" w:cs="微软雅黑"/>
                <w:i w:val="0"/>
                <w:iCs w:val="0"/>
                <w:caps w:val="0"/>
                <w:color w:val="5C6B77"/>
                <w:spacing w:val="0"/>
                <w:kern w:val="0"/>
                <w:sz w:val="21"/>
                <w:szCs w:val="21"/>
                <w:lang w:val="en-US" w:eastAsia="zh-CN" w:bidi="ar"/>
              </w:rPr>
              <w:t>参数描述</w:t>
            </w:r>
          </w:p>
        </w:tc>
      </w:tr>
      <w:tr w14:paraId="39DC14D2">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2179"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00F46263">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统计窗口时长</w:t>
            </w:r>
          </w:p>
        </w:tc>
        <w:tc>
          <w:tcPr>
            <w:tcW w:w="742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1EA9483B">
            <w:pPr>
              <w:keepNext w:val="0"/>
              <w:keepLines w:val="0"/>
              <w:widowControl/>
              <w:suppressLineNumbers w:val="0"/>
              <w:tabs>
                <w:tab w:val="left" w:pos="22470"/>
              </w:tabs>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在该窗口时长内对API请求次数进行统计，单位是秒。</w:t>
            </w:r>
          </w:p>
        </w:tc>
      </w:tr>
      <w:tr w14:paraId="61807033">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2179"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053D7334">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最小请求数量</w:t>
            </w:r>
          </w:p>
        </w:tc>
        <w:tc>
          <w:tcPr>
            <w:tcW w:w="7425"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33DE191E">
            <w:pPr>
              <w:keepNext w:val="0"/>
              <w:keepLines w:val="0"/>
              <w:widowControl/>
              <w:suppressLineNumbers w:val="0"/>
              <w:tabs>
                <w:tab w:val="left" w:pos="22470"/>
              </w:tabs>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触发熔断的请求数目。 在统计窗口时长内的请求数量小于最小请求数目时不会开启熔断。</w:t>
            </w:r>
          </w:p>
        </w:tc>
      </w:tr>
      <w:tr w14:paraId="23806D6B">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2179"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1075519B">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熔断阈值</w:t>
            </w:r>
          </w:p>
        </w:tc>
        <w:tc>
          <w:tcPr>
            <w:tcW w:w="7425" w:type="dxa"/>
            <w:tcBorders>
              <w:top w:val="single" w:color="F0F0F0" w:sz="6" w:space="0"/>
              <w:left w:val="single" w:color="F0F0F0" w:sz="6" w:space="0"/>
              <w:bottom w:val="single" w:color="F0F0F0" w:sz="6" w:space="0"/>
              <w:right w:val="single" w:color="F0F0F0" w:sz="6" w:space="0"/>
            </w:tcBorders>
            <w:shd w:val="clear" w:color="auto" w:fill="FAFBFC"/>
            <w:noWrap/>
            <w:tcMar>
              <w:top w:w="240" w:type="dxa"/>
              <w:left w:w="360" w:type="dxa"/>
              <w:bottom w:w="240" w:type="dxa"/>
              <w:right w:w="360" w:type="dxa"/>
            </w:tcMar>
            <w:vAlign w:val="center"/>
          </w:tcPr>
          <w:p w14:paraId="6BA67798">
            <w:pPr>
              <w:keepNext w:val="0"/>
              <w:keepLines w:val="0"/>
              <w:widowControl/>
              <w:suppressLineNumbers w:val="0"/>
              <w:tabs>
                <w:tab w:val="left" w:pos="22470"/>
              </w:tabs>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触发熔断的异常比例。</w:t>
            </w:r>
          </w:p>
        </w:tc>
      </w:tr>
      <w:tr w14:paraId="06F7FDD3">
        <w:tblPrEx>
          <w:tblBorders>
            <w:top w:val="single" w:color="C6CBD1"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2179"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08CA39BB">
            <w:pPr>
              <w:keepNext w:val="0"/>
              <w:keepLines w:val="0"/>
              <w:widowControl/>
              <w:suppressLineNumbers w:val="0"/>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熔断时长</w:t>
            </w:r>
          </w:p>
        </w:tc>
        <w:tc>
          <w:tcPr>
            <w:tcW w:w="7425" w:type="dxa"/>
            <w:tcBorders>
              <w:top w:val="single" w:color="F0F0F0" w:sz="6" w:space="0"/>
              <w:left w:val="single" w:color="F0F0F0" w:sz="6" w:space="0"/>
              <w:bottom w:val="single" w:color="F0F0F0" w:sz="6" w:space="0"/>
              <w:right w:val="single" w:color="F0F0F0" w:sz="6" w:space="0"/>
            </w:tcBorders>
            <w:shd w:val="clear" w:color="auto" w:fill="FFFFFF"/>
            <w:noWrap/>
            <w:tcMar>
              <w:top w:w="240" w:type="dxa"/>
              <w:left w:w="360" w:type="dxa"/>
              <w:bottom w:w="240" w:type="dxa"/>
              <w:right w:w="360" w:type="dxa"/>
            </w:tcMar>
            <w:vAlign w:val="center"/>
          </w:tcPr>
          <w:p w14:paraId="34169F69">
            <w:pPr>
              <w:keepNext w:val="0"/>
              <w:keepLines w:val="0"/>
              <w:widowControl/>
              <w:suppressLineNumbers w:val="0"/>
              <w:tabs>
                <w:tab w:val="left" w:pos="22470"/>
              </w:tabs>
              <w:wordWrap/>
              <w:bidi w:val="0"/>
              <w:ind w:left="0" w:leftChars="0" w:firstLine="0" w:firstLineChars="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lang w:val="en-US" w:eastAsia="zh-CN" w:bidi="ar"/>
              </w:rPr>
              <w:t>熔断的时长，单位是秒。在该时间内API请求会快速失败。</w:t>
            </w:r>
          </w:p>
        </w:tc>
      </w:tr>
    </w:tbl>
    <w:p w14:paraId="762C23DD">
      <w:pPr>
        <w:pStyle w:val="6"/>
        <w:numPr>
          <w:ilvl w:val="0"/>
          <w:numId w:val="25"/>
        </w:numPr>
        <w:bidi w:val="0"/>
        <w:rPr>
          <w:rFonts w:hint="default"/>
        </w:rPr>
      </w:pPr>
      <w:r>
        <w:rPr>
          <w:rFonts w:hint="default"/>
        </w:rPr>
        <w:t>API监控</w:t>
      </w:r>
    </w:p>
    <w:p w14:paraId="62DD0209">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390015"/>
            <wp:effectExtent l="0" t="0" r="10160" b="635"/>
            <wp:docPr id="269" name="图片 8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86" descr="IMG_262"/>
                    <pic:cNvPicPr>
                      <a:picLocks noChangeAspect="1"/>
                    </pic:cNvPicPr>
                  </pic:nvPicPr>
                  <pic:blipFill>
                    <a:blip r:embed="rId88"/>
                    <a:stretch>
                      <a:fillRect/>
                    </a:stretch>
                  </pic:blipFill>
                  <pic:spPr>
                    <a:xfrm>
                      <a:off x="0" y="0"/>
                      <a:ext cx="5400040" cy="1390015"/>
                    </a:xfrm>
                    <a:prstGeom prst="rect">
                      <a:avLst/>
                    </a:prstGeom>
                    <a:noFill/>
                    <a:ln w="9525">
                      <a:noFill/>
                    </a:ln>
                  </pic:spPr>
                </pic:pic>
              </a:graphicData>
            </a:graphic>
          </wp:inline>
        </w:drawing>
      </w:r>
    </w:p>
    <w:p w14:paraId="7A6C99D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显示与API调用相关的各项KPI，包括API的总调用次数，平均耗时，调用成功及失败次数。</w:t>
      </w:r>
    </w:p>
    <w:p w14:paraId="40366AD5">
      <w:pPr>
        <w:pStyle w:val="17"/>
        <w:keepNext w:val="0"/>
        <w:keepLines w:val="0"/>
        <w:widowControl/>
        <w:suppressLineNumbers w:val="0"/>
        <w:shd w:val="clear" w:fill="FFFFFF"/>
        <w:spacing w:before="210" w:beforeAutospacing="0" w:after="0" w:afterAutospacing="0"/>
        <w:ind w:left="0" w:right="0" w:firstLine="420" w:firstLineChars="0"/>
      </w:pPr>
      <w:r>
        <w:rPr>
          <w:rFonts w:hint="eastAsia" w:ascii="微软雅黑" w:hAnsi="微软雅黑" w:eastAsia="微软雅黑" w:cs="微软雅黑"/>
          <w:i w:val="0"/>
          <w:iCs w:val="0"/>
          <w:caps w:val="0"/>
          <w:spacing w:val="0"/>
          <w:sz w:val="21"/>
          <w:szCs w:val="21"/>
          <w:shd w:val="clear" w:fill="FFFFFF"/>
        </w:rPr>
        <w:t>② 显示API调用的详细信息，包括访客IP，调用时间，耗时，调用结果。调用失败时，可以查看返回的错误信息。</w:t>
      </w:r>
    </w:p>
    <w:p w14:paraId="761E4F82">
      <w:pPr>
        <w:pStyle w:val="3"/>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5" w:name="_Toc6637"/>
      <w:r>
        <w:rPr>
          <w:rFonts w:ascii="微软雅黑" w:hAnsi="微软雅黑" w:eastAsia="微软雅黑"/>
        </w:rPr>
        <w:t>简易模式</w:t>
      </w:r>
      <w:bookmarkEnd w:id="15"/>
    </w:p>
    <w:p w14:paraId="3A8A3CA3">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系统提供简易模式向导，引导用户完成从创建数据池、准备模型数据、数据建模、模型加载，直到创建分析区这一完整分析过程，帮助用户快速了解流程挖掘的主要步骤。</w:t>
      </w:r>
    </w:p>
    <w:p w14:paraId="48A2E60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用户可选择使用“简易模式”或“专家模式”创建数据池。“简易模式”创建的数据池可以切换成“专家模式”，但“专家模式”创建的数据池不允许切换成“简易模式”。</w:t>
      </w:r>
    </w:p>
    <w:p w14:paraId="62046FF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34035"/>
            <wp:effectExtent l="0" t="0" r="10160" b="18415"/>
            <wp:docPr id="282"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7" descr="IMG_256"/>
                    <pic:cNvPicPr>
                      <a:picLocks noChangeAspect="1"/>
                    </pic:cNvPicPr>
                  </pic:nvPicPr>
                  <pic:blipFill>
                    <a:blip r:embed="rId89"/>
                    <a:stretch>
                      <a:fillRect/>
                    </a:stretch>
                  </pic:blipFill>
                  <pic:spPr>
                    <a:xfrm>
                      <a:off x="0" y="0"/>
                      <a:ext cx="5400040" cy="534035"/>
                    </a:xfrm>
                    <a:prstGeom prst="rect">
                      <a:avLst/>
                    </a:prstGeom>
                    <a:noFill/>
                    <a:ln w="9525">
                      <a:noFill/>
                    </a:ln>
                  </pic:spPr>
                </pic:pic>
              </a:graphicData>
            </a:graphic>
          </wp:inline>
        </w:drawing>
      </w:r>
    </w:p>
    <w:p w14:paraId="430D0013">
      <w:pPr>
        <w:pStyle w:val="5"/>
        <w:bidi w:val="0"/>
      </w:pPr>
      <w:r>
        <w:rPr>
          <w:rFonts w:hint="default"/>
        </w:rPr>
        <w:t>1.1 新建数据模型</w:t>
      </w:r>
    </w:p>
    <w:p w14:paraId="5577658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点击界面【新建数据模型】按钮，录入相关要素，可以创建一个数据模型。</w:t>
      </w:r>
    </w:p>
    <w:p w14:paraId="45AE7B6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727200"/>
            <wp:effectExtent l="0" t="0" r="10160" b="6350"/>
            <wp:docPr id="285" name="图片 8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8" descr="IMG_257"/>
                    <pic:cNvPicPr>
                      <a:picLocks noChangeAspect="1"/>
                    </pic:cNvPicPr>
                  </pic:nvPicPr>
                  <pic:blipFill>
                    <a:blip r:embed="rId90"/>
                    <a:stretch>
                      <a:fillRect/>
                    </a:stretch>
                  </pic:blipFill>
                  <pic:spPr>
                    <a:xfrm>
                      <a:off x="0" y="0"/>
                      <a:ext cx="5400040" cy="1727200"/>
                    </a:xfrm>
                    <a:prstGeom prst="rect">
                      <a:avLst/>
                    </a:prstGeom>
                    <a:noFill/>
                    <a:ln w="9525">
                      <a:noFill/>
                    </a:ln>
                  </pic:spPr>
                </pic:pic>
              </a:graphicData>
            </a:graphic>
          </wp:inline>
        </w:drawing>
      </w:r>
    </w:p>
    <w:p w14:paraId="1B179AE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搭建一个完整的数据模型并执行分析，包括以下步骤：</w:t>
      </w:r>
    </w:p>
    <w:p w14:paraId="13714569">
      <w:pPr>
        <w:numPr>
          <w:ilvl w:val="0"/>
          <w:numId w:val="0"/>
        </w:numPr>
        <w:bidi w:val="0"/>
        <w:ind w:leftChars="0"/>
        <w:rPr>
          <w:rFonts w:hint="default"/>
          <w:b/>
          <w:bCs/>
        </w:rPr>
      </w:pPr>
      <w:r>
        <w:rPr>
          <w:rFonts w:hint="default"/>
          <w:b/>
          <w:bCs/>
        </w:rPr>
        <w:t>Step1：数据获取</w:t>
      </w:r>
    </w:p>
    <w:p w14:paraId="0AEF307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为用户提供文件上传两种、连接数据库两种数据获取方式。</w:t>
      </w:r>
    </w:p>
    <w:p w14:paraId="699FC98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616450"/>
            <wp:effectExtent l="0" t="0" r="10160" b="12700"/>
            <wp:docPr id="276" name="图片 8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89" descr="IMG_258"/>
                    <pic:cNvPicPr>
                      <a:picLocks noChangeAspect="1"/>
                    </pic:cNvPicPr>
                  </pic:nvPicPr>
                  <pic:blipFill>
                    <a:blip r:embed="rId91"/>
                    <a:stretch>
                      <a:fillRect/>
                    </a:stretch>
                  </pic:blipFill>
                  <pic:spPr>
                    <a:xfrm>
                      <a:off x="0" y="0"/>
                      <a:ext cx="5400040" cy="4616450"/>
                    </a:xfrm>
                    <a:prstGeom prst="rect">
                      <a:avLst/>
                    </a:prstGeom>
                    <a:noFill/>
                    <a:ln w="9525">
                      <a:noFill/>
                    </a:ln>
                  </pic:spPr>
                </pic:pic>
              </a:graphicData>
            </a:graphic>
          </wp:inline>
        </w:drawing>
      </w:r>
    </w:p>
    <w:p w14:paraId="4661952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上传文件数据</w:t>
      </w:r>
    </w:p>
    <w:p w14:paraId="3D80C675">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上传文件：从本地上传csv或Excel格式的数据文件；</w:t>
      </w:r>
    </w:p>
    <w:p w14:paraId="4C56F670">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样例数据：系统提供的模板数据；</w:t>
      </w:r>
    </w:p>
    <w:p w14:paraId="5B155A61">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取消：取消当前操作，已上传的文件不会被删除，仅关闭当前窗口；</w:t>
      </w:r>
    </w:p>
    <w:p w14:paraId="1F2B5BF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354830"/>
            <wp:effectExtent l="0" t="0" r="10160" b="7620"/>
            <wp:docPr id="279" name="图片 9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0" descr="IMG_259"/>
                    <pic:cNvPicPr>
                      <a:picLocks noChangeAspect="1"/>
                    </pic:cNvPicPr>
                  </pic:nvPicPr>
                  <pic:blipFill>
                    <a:blip r:embed="rId92"/>
                    <a:stretch>
                      <a:fillRect/>
                    </a:stretch>
                  </pic:blipFill>
                  <pic:spPr>
                    <a:xfrm>
                      <a:off x="0" y="0"/>
                      <a:ext cx="5400040" cy="4354830"/>
                    </a:xfrm>
                    <a:prstGeom prst="rect">
                      <a:avLst/>
                    </a:prstGeom>
                    <a:noFill/>
                    <a:ln w="9525">
                      <a:noFill/>
                    </a:ln>
                  </pic:spPr>
                </pic:pic>
              </a:graphicData>
            </a:graphic>
          </wp:inline>
        </w:drawing>
      </w:r>
    </w:p>
    <w:p w14:paraId="58C0715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连接数据库</w:t>
      </w:r>
      <w:r>
        <w:rPr>
          <w:rStyle w:val="22"/>
          <w:rFonts w:hint="eastAsia" w:cs="微软雅黑"/>
          <w:i w:val="0"/>
          <w:iCs w:val="0"/>
          <w:caps w:val="0"/>
          <w:spacing w:val="0"/>
          <w:sz w:val="21"/>
          <w:szCs w:val="21"/>
          <w:shd w:val="clear" w:fill="FFFFFF"/>
          <w:lang w:eastAsia="zh-CN"/>
        </w:rPr>
        <w:t>：</w:t>
      </w:r>
      <w:r>
        <w:rPr>
          <w:rFonts w:hint="eastAsia" w:ascii="微软雅黑" w:hAnsi="微软雅黑" w:eastAsia="微软雅黑" w:cs="微软雅黑"/>
          <w:i w:val="0"/>
          <w:iCs w:val="0"/>
          <w:caps w:val="0"/>
          <w:spacing w:val="0"/>
          <w:sz w:val="21"/>
          <w:szCs w:val="21"/>
          <w:shd w:val="clear" w:fill="FFFFFF"/>
        </w:rPr>
        <w:t>填写目标数据库的连接参数后选择获取的目标表自动获取数据。</w:t>
      </w:r>
    </w:p>
    <w:p w14:paraId="0E642C81">
      <w:pPr>
        <w:numPr>
          <w:ilvl w:val="0"/>
          <w:numId w:val="0"/>
        </w:numPr>
        <w:bidi w:val="0"/>
        <w:ind w:leftChars="0"/>
        <w:rPr>
          <w:rFonts w:hint="default"/>
          <w:b/>
          <w:bCs/>
        </w:rPr>
      </w:pPr>
      <w:r>
        <w:rPr>
          <w:rFonts w:hint="default"/>
          <w:b/>
          <w:bCs/>
        </w:rPr>
        <w:t>Step2：关键列标注</w:t>
      </w:r>
    </w:p>
    <w:p w14:paraId="09C80F3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12440"/>
            <wp:effectExtent l="0" t="0" r="10160" b="16510"/>
            <wp:docPr id="281" name="图片 9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91" descr="IMG_260"/>
                    <pic:cNvPicPr>
                      <a:picLocks noChangeAspect="1"/>
                    </pic:cNvPicPr>
                  </pic:nvPicPr>
                  <pic:blipFill>
                    <a:blip r:embed="rId93"/>
                    <a:stretch>
                      <a:fillRect/>
                    </a:stretch>
                  </pic:blipFill>
                  <pic:spPr>
                    <a:xfrm>
                      <a:off x="0" y="0"/>
                      <a:ext cx="5400040" cy="3012440"/>
                    </a:xfrm>
                    <a:prstGeom prst="rect">
                      <a:avLst/>
                    </a:prstGeom>
                    <a:noFill/>
                    <a:ln w="9525">
                      <a:noFill/>
                    </a:ln>
                  </pic:spPr>
                </pic:pic>
              </a:graphicData>
            </a:graphic>
          </wp:inline>
        </w:drawing>
      </w:r>
    </w:p>
    <w:p w14:paraId="1D6A7D0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实例ID：必备流程特征属性，若活动拥有相同实例ID，则它们属于同一流程实例。被标记的字段需具备以下特点：</w:t>
      </w:r>
    </w:p>
    <w:p w14:paraId="1D5E7E59">
      <w:pPr>
        <w:keepNext w:val="0"/>
        <w:keepLines w:val="0"/>
        <w:widowControl/>
        <w:numPr>
          <w:ilvl w:val="0"/>
          <w:numId w:val="0"/>
        </w:numPr>
        <w:suppressLineNumbers w:val="0"/>
        <w:pBdr>
          <w:left w:val="none" w:color="auto" w:sz="0" w:space="0"/>
        </w:pBdr>
        <w:spacing w:before="0" w:beforeAutospacing="1" w:after="0" w:afterAutospacing="1"/>
        <w:ind w:left="660" w:leftChars="0"/>
      </w:pPr>
      <w:r>
        <w:rPr>
          <w:rFonts w:hint="eastAsia" w:ascii="微软雅黑" w:hAnsi="微软雅黑" w:eastAsia="微软雅黑" w:cs="微软雅黑"/>
          <w:i w:val="0"/>
          <w:iCs w:val="0"/>
          <w:caps w:val="0"/>
          <w:spacing w:val="0"/>
          <w:sz w:val="21"/>
          <w:szCs w:val="21"/>
          <w:shd w:val="clear" w:fill="FFFFFF"/>
        </w:rPr>
        <w:t>a、出现在流程的每个活动数据中，具有端到端的流程全覆盖特点。</w:t>
      </w:r>
    </w:p>
    <w:p w14:paraId="4E647814">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b、具有流程唯一的特点，可用于区分不同的流程实例。</w:t>
      </w:r>
    </w:p>
    <w:p w14:paraId="1125CC73">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c、若被标记字段存在空值，在模型加载时，系统将自动过滤实例ID为空的数据。</w:t>
      </w:r>
    </w:p>
    <w:p w14:paraId="0073E24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活动名称：必备流程特征属性，流程活动发生的活动内容。若被标记字段存在空值，在模型加载时，系统将自动过滤活动名称为空的数据。</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③ 完成时间：必备流程特征属性，流程活动完成的时间。此字段用来标记流程中各事件的发生顺序、持续时间。字段类型应为日期时间格式，至少应精确到天，最多支持精确到秒。若被标记字段存在空值，在模型加载时，系统将自动过滤完成时间为空的数据。</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④ 开始时间：可选流程特征属性，流程活动开始处理的时间。被标记字段不允许有空值。</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⑤ 创建时间：可选流程特征属性，流程活动被创建的时间。被标记字段不允许有空值。</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⑥ 排序依据：可选流程特征属性，活动的发生顺序需要通过活动结束时间来判断，当活动结束时间的精度无法支撑活动排序时，就需要此字段来辅助排序活动进行排序。被标记字段不允许有空值。</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⑦ 下一步：跳转至下一步</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⑧ 上一步：返回上一步</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⑨ 取消：取消当前操作，取消操作不保存当前步骤设置内容</w:t>
      </w:r>
    </w:p>
    <w:p w14:paraId="7978E9C1">
      <w:pPr>
        <w:numPr>
          <w:ilvl w:val="0"/>
          <w:numId w:val="0"/>
        </w:numPr>
        <w:bidi w:val="0"/>
        <w:ind w:leftChars="0"/>
        <w:rPr>
          <w:rFonts w:hint="default"/>
          <w:b/>
          <w:bCs/>
        </w:rPr>
      </w:pPr>
      <w:r>
        <w:rPr>
          <w:rFonts w:hint="default"/>
          <w:b/>
          <w:bCs/>
        </w:rPr>
        <w:t>Step3：添加流程实例KPI（可跳过）</w:t>
      </w:r>
    </w:p>
    <w:p w14:paraId="26A6EFD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29585"/>
            <wp:effectExtent l="0" t="0" r="10160" b="18415"/>
            <wp:docPr id="277" name="图片 9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92" descr="IMG_261"/>
                    <pic:cNvPicPr>
                      <a:picLocks noChangeAspect="1"/>
                    </pic:cNvPicPr>
                  </pic:nvPicPr>
                  <pic:blipFill>
                    <a:blip r:embed="rId94"/>
                    <a:stretch>
                      <a:fillRect/>
                    </a:stretch>
                  </pic:blipFill>
                  <pic:spPr>
                    <a:xfrm>
                      <a:off x="0" y="0"/>
                      <a:ext cx="5400040" cy="3029585"/>
                    </a:xfrm>
                    <a:prstGeom prst="rect">
                      <a:avLst/>
                    </a:prstGeom>
                    <a:noFill/>
                    <a:ln w="9525">
                      <a:noFill/>
                    </a:ln>
                  </pic:spPr>
                </pic:pic>
              </a:graphicData>
            </a:graphic>
          </wp:inline>
        </w:drawing>
      </w:r>
    </w:p>
    <w:p w14:paraId="6DBF10F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设置KPI字段：根据流程挖掘分析的需要，可以在源表中选取一些较为关注的KPI字段，并以一定的形式聚合，聚合后的字段可以流程分析中直接被使用。该步骤为可选步骤，可跳过。</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② 下一步：跳转至下一步</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③ 上一步：返回上一步</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④ 取消：取消当前操作，取消操作不保存当前步骤设置内容。</w:t>
      </w:r>
    </w:p>
    <w:p w14:paraId="5F20EF6A">
      <w:pPr>
        <w:numPr>
          <w:ilvl w:val="0"/>
          <w:numId w:val="0"/>
        </w:numPr>
        <w:bidi w:val="0"/>
        <w:ind w:leftChars="0"/>
        <w:rPr>
          <w:rFonts w:hint="default"/>
          <w:b/>
          <w:bCs/>
        </w:rPr>
      </w:pPr>
      <w:r>
        <w:rPr>
          <w:rFonts w:hint="default"/>
          <w:b/>
          <w:bCs/>
        </w:rPr>
        <w:t>Step4：流程完整性规则（可跳过）</w:t>
      </w:r>
    </w:p>
    <w:p w14:paraId="63C7A7E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24505"/>
            <wp:effectExtent l="0" t="0" r="10160" b="4445"/>
            <wp:docPr id="284" name="图片 9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93" descr="IMG_262"/>
                    <pic:cNvPicPr>
                      <a:picLocks noChangeAspect="1"/>
                    </pic:cNvPicPr>
                  </pic:nvPicPr>
                  <pic:blipFill>
                    <a:blip r:embed="rId95"/>
                    <a:stretch>
                      <a:fillRect/>
                    </a:stretch>
                  </pic:blipFill>
                  <pic:spPr>
                    <a:xfrm>
                      <a:off x="0" y="0"/>
                      <a:ext cx="5400040" cy="3024505"/>
                    </a:xfrm>
                    <a:prstGeom prst="rect">
                      <a:avLst/>
                    </a:prstGeom>
                    <a:noFill/>
                    <a:ln w="9525">
                      <a:noFill/>
                    </a:ln>
                  </pic:spPr>
                </pic:pic>
              </a:graphicData>
            </a:graphic>
          </wp:inline>
        </w:drawing>
      </w:r>
    </w:p>
    <w:p w14:paraId="23225F7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用户可在此处标记起始部分缺失、或未完成的流程实例；</w:t>
      </w:r>
    </w:p>
    <w:p w14:paraId="1A2F4819">
      <w:pPr>
        <w:keepNext w:val="0"/>
        <w:keepLines w:val="0"/>
        <w:widowControl/>
        <w:numPr>
          <w:ilvl w:val="0"/>
          <w:numId w:val="0"/>
        </w:numPr>
        <w:suppressLineNumbers w:val="0"/>
        <w:pBdr>
          <w:left w:val="none" w:color="auto" w:sz="0" w:space="0"/>
        </w:pBdr>
        <w:spacing w:before="0" w:beforeAutospacing="1" w:after="0" w:afterAutospacing="1"/>
        <w:ind w:left="660" w:leftChars="0"/>
      </w:pPr>
      <w:r>
        <w:rPr>
          <w:rFonts w:hint="eastAsia" w:ascii="微软雅黑" w:hAnsi="微软雅黑" w:eastAsia="微软雅黑" w:cs="微软雅黑"/>
          <w:i w:val="0"/>
          <w:iCs w:val="0"/>
          <w:caps w:val="0"/>
          <w:spacing w:val="0"/>
          <w:sz w:val="21"/>
          <w:szCs w:val="21"/>
          <w:shd w:val="clear" w:fill="FFFFFF"/>
        </w:rPr>
        <w:t>a：判定起始部分缺失的流程实例将从数据模型中移除；</w:t>
      </w:r>
    </w:p>
    <w:p w14:paraId="15B83FAC">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b：判定未完成的流程实例将被标记为实时数据，完整实例将被标记为历史数据；</w:t>
      </w:r>
    </w:p>
    <w:p w14:paraId="07FA1796">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c：本步骤为可选步骤，可跳过。</w:t>
      </w:r>
    </w:p>
    <w:p w14:paraId="2D04196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下一步：跳转至下一步；</w:t>
      </w:r>
    </w:p>
    <w:p w14:paraId="004A32E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上一步：返回上一步；</w:t>
      </w:r>
    </w:p>
    <w:p w14:paraId="229158E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取消：取消当前操作；</w:t>
      </w:r>
    </w:p>
    <w:p w14:paraId="7A95DF6B">
      <w:pPr>
        <w:numPr>
          <w:ilvl w:val="0"/>
          <w:numId w:val="0"/>
        </w:numPr>
        <w:bidi w:val="0"/>
        <w:ind w:leftChars="0"/>
        <w:rPr>
          <w:rFonts w:hint="default"/>
          <w:b/>
          <w:bCs/>
        </w:rPr>
      </w:pPr>
      <w:r>
        <w:rPr>
          <w:rFonts w:hint="default"/>
          <w:b/>
          <w:bCs/>
        </w:rPr>
        <w:t>Step5：模型加载</w:t>
      </w:r>
    </w:p>
    <w:p w14:paraId="49B7280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65780"/>
            <wp:effectExtent l="0" t="0" r="10160" b="1270"/>
            <wp:docPr id="278" name="图片 9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94" descr="IMG_263"/>
                    <pic:cNvPicPr>
                      <a:picLocks noChangeAspect="1"/>
                    </pic:cNvPicPr>
                  </pic:nvPicPr>
                  <pic:blipFill>
                    <a:blip r:embed="rId96"/>
                    <a:stretch>
                      <a:fillRect/>
                    </a:stretch>
                  </pic:blipFill>
                  <pic:spPr>
                    <a:xfrm>
                      <a:off x="0" y="0"/>
                      <a:ext cx="5400040" cy="3065780"/>
                    </a:xfrm>
                    <a:prstGeom prst="rect">
                      <a:avLst/>
                    </a:prstGeom>
                    <a:noFill/>
                    <a:ln w="9525">
                      <a:noFill/>
                    </a:ln>
                  </pic:spPr>
                </pic:pic>
              </a:graphicData>
            </a:graphic>
          </wp:inline>
        </w:drawing>
      </w:r>
    </w:p>
    <w:p w14:paraId="2C6B2F0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模型加载：点击后开始加载模型，加载成功后界面将显示实例数量及事件数量；</w:t>
      </w:r>
    </w:p>
    <w:p w14:paraId="7041C14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下一步：模型加载成功后可跳转至下一步；</w:t>
      </w:r>
    </w:p>
    <w:p w14:paraId="53EFF16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上一步：返回上一步；</w:t>
      </w:r>
    </w:p>
    <w:p w14:paraId="3CDA7BC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取消：取消当前操作</w:t>
      </w:r>
    </w:p>
    <w:p w14:paraId="493AFDC2">
      <w:pPr>
        <w:numPr>
          <w:ilvl w:val="0"/>
          <w:numId w:val="0"/>
        </w:numPr>
        <w:bidi w:val="0"/>
        <w:ind w:leftChars="0"/>
        <w:rPr>
          <w:rFonts w:hint="default"/>
          <w:b/>
          <w:bCs/>
        </w:rPr>
      </w:pPr>
      <w:r>
        <w:rPr>
          <w:rFonts w:hint="default"/>
          <w:b/>
          <w:bCs/>
        </w:rPr>
        <w:t>Step6：新建分析区</w:t>
      </w:r>
    </w:p>
    <w:p w14:paraId="76A66E9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21330"/>
            <wp:effectExtent l="0" t="0" r="10160" b="7620"/>
            <wp:docPr id="283" name="图片 9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95" descr="IMG_264"/>
                    <pic:cNvPicPr>
                      <a:picLocks noChangeAspect="1"/>
                    </pic:cNvPicPr>
                  </pic:nvPicPr>
                  <pic:blipFill>
                    <a:blip r:embed="rId97"/>
                    <a:stretch>
                      <a:fillRect/>
                    </a:stretch>
                  </pic:blipFill>
                  <pic:spPr>
                    <a:xfrm>
                      <a:off x="0" y="0"/>
                      <a:ext cx="5400040" cy="3021330"/>
                    </a:xfrm>
                    <a:prstGeom prst="rect">
                      <a:avLst/>
                    </a:prstGeom>
                    <a:noFill/>
                    <a:ln w="9525">
                      <a:noFill/>
                    </a:ln>
                  </pic:spPr>
                </pic:pic>
              </a:graphicData>
            </a:graphic>
          </wp:inline>
        </w:drawing>
      </w:r>
    </w:p>
    <w:p w14:paraId="065EF15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新建工作区：新建一个工作区，简易模式创建的工作区和在过程分析模块创建的工作区无本质区别。</w:t>
      </w:r>
    </w:p>
    <w:p w14:paraId="207A07F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下一步：默认不可用，模型加载成功后按钮置为可用跳转至下一步；</w:t>
      </w:r>
    </w:p>
    <w:p w14:paraId="5CF27C4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上一步：返回上一步；</w:t>
      </w:r>
    </w:p>
    <w:p w14:paraId="1E5F3A5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取消：取消当前操作；</w:t>
      </w:r>
    </w:p>
    <w:p w14:paraId="6E0404D3">
      <w:pPr>
        <w:pStyle w:val="5"/>
        <w:bidi w:val="0"/>
        <w:rPr>
          <w:rFonts w:hint="default"/>
        </w:rPr>
      </w:pPr>
      <w:r>
        <w:rPr>
          <w:rFonts w:hint="default"/>
        </w:rPr>
        <w:t>1.2 数据模型管理</w:t>
      </w:r>
    </w:p>
    <w:p w14:paraId="359CB15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40385"/>
            <wp:effectExtent l="0" t="0" r="10160" b="12065"/>
            <wp:docPr id="280" name="图片 9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96" descr="IMG_265"/>
                    <pic:cNvPicPr>
                      <a:picLocks noChangeAspect="1"/>
                    </pic:cNvPicPr>
                  </pic:nvPicPr>
                  <pic:blipFill>
                    <a:blip r:embed="rId98"/>
                    <a:stretch>
                      <a:fillRect/>
                    </a:stretch>
                  </pic:blipFill>
                  <pic:spPr>
                    <a:xfrm>
                      <a:off x="0" y="0"/>
                      <a:ext cx="5400040" cy="540385"/>
                    </a:xfrm>
                    <a:prstGeom prst="rect">
                      <a:avLst/>
                    </a:prstGeom>
                    <a:noFill/>
                    <a:ln w="9525">
                      <a:noFill/>
                    </a:ln>
                  </pic:spPr>
                </pic:pic>
              </a:graphicData>
            </a:graphic>
          </wp:inline>
        </w:drawing>
      </w:r>
    </w:p>
    <w:p w14:paraId="58D8830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编辑向导：点击后进入模型编辑模式，功能同新建数据模型。</w:t>
      </w:r>
    </w:p>
    <w:p w14:paraId="53CEE58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编辑模型：修改数据模型名称。</w:t>
      </w:r>
    </w:p>
    <w:p w14:paraId="6AA25B2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删除模型：删除当前数据模型。</w:t>
      </w:r>
    </w:p>
    <w:p w14:paraId="110EBD2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新建数据模型：新建一个数据模型。</w:t>
      </w:r>
    </w:p>
    <w:p w14:paraId="03F1C923">
      <w:pPr>
        <w:pStyle w:val="17"/>
        <w:keepNext w:val="0"/>
        <w:keepLines w:val="0"/>
        <w:widowControl/>
        <w:suppressLineNumbers w:val="0"/>
        <w:shd w:val="clear" w:fill="FFFFFF"/>
        <w:spacing w:before="210" w:beforeAutospacing="0" w:after="0" w:afterAutospacing="0"/>
        <w:ind w:left="0" w:right="0" w:firstLine="0"/>
        <w:rPr>
          <w:bCs/>
        </w:rPr>
      </w:pPr>
      <w:r>
        <w:rPr>
          <w:rFonts w:hint="eastAsia" w:ascii="微软雅黑" w:hAnsi="微软雅黑" w:eastAsia="微软雅黑" w:cs="微软雅黑"/>
          <w:i w:val="0"/>
          <w:iCs w:val="0"/>
          <w:caps w:val="0"/>
          <w:spacing w:val="0"/>
          <w:sz w:val="21"/>
          <w:szCs w:val="21"/>
          <w:shd w:val="clear" w:fill="FFFFFF"/>
        </w:rPr>
        <w:t>⑤ 切换专家模式：数据池实例从简易模式切换成专家模式。</w:t>
      </w:r>
    </w:p>
    <w:p w14:paraId="348B9D11">
      <w:pPr>
        <w:pStyle w:val="3"/>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6" w:name="_Toc4811"/>
      <w:r>
        <w:rPr>
          <w:rFonts w:hint="eastAsia" w:ascii="微软雅黑" w:hAnsi="微软雅黑" w:eastAsia="微软雅黑"/>
        </w:rPr>
        <w:t>连接器</w:t>
      </w:r>
      <w:r>
        <w:rPr>
          <w:rFonts w:ascii="微软雅黑" w:hAnsi="微软雅黑" w:eastAsia="微软雅黑"/>
        </w:rPr>
        <w:t>模式</w:t>
      </w:r>
      <w:bookmarkEnd w:id="16"/>
    </w:p>
    <w:p w14:paraId="19A2BDB5">
      <w:pPr>
        <w:pStyle w:val="5"/>
        <w:bidi w:val="0"/>
      </w:pPr>
      <w:r>
        <w:rPr>
          <w:rFonts w:hint="default"/>
        </w:rPr>
        <w:t>创建连接器</w:t>
      </w:r>
    </w:p>
    <w:p w14:paraId="4CB560B4">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点击数据池实例卡片右下角【...】图标，选择“创建连接器”选项，可以根据当前数据池的配置生成一个连接器。</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连接器中将保存当前数据池中“数据连接”（仅保留连接名和连接类型）、“数据作业”（仅启用的抽取和转换任务）、“数据模型”（仅加载成功的模型）、“源表”（仅表结构）、“参数设置”中的配置。</w:t>
      </w:r>
    </w:p>
    <w:p w14:paraId="2F090E8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583180"/>
            <wp:effectExtent l="0" t="0" r="10160" b="7620"/>
            <wp:docPr id="294" name="图片 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7" descr="IMG_256"/>
                    <pic:cNvPicPr>
                      <a:picLocks noChangeAspect="1"/>
                    </pic:cNvPicPr>
                  </pic:nvPicPr>
                  <pic:blipFill>
                    <a:blip r:embed="rId99"/>
                    <a:stretch>
                      <a:fillRect/>
                    </a:stretch>
                  </pic:blipFill>
                  <pic:spPr>
                    <a:xfrm>
                      <a:off x="0" y="0"/>
                      <a:ext cx="5400040" cy="2583180"/>
                    </a:xfrm>
                    <a:prstGeom prst="rect">
                      <a:avLst/>
                    </a:prstGeom>
                    <a:noFill/>
                    <a:ln w="9525">
                      <a:noFill/>
                    </a:ln>
                  </pic:spPr>
                </pic:pic>
              </a:graphicData>
            </a:graphic>
          </wp:inline>
        </w:drawing>
      </w:r>
    </w:p>
    <w:p w14:paraId="1AFDB1C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创建连接器需要录入相关连接器要素：</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57550"/>
            <wp:effectExtent l="0" t="0" r="10160" b="0"/>
            <wp:docPr id="289" name="图片 9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98" descr="IMG_257"/>
                    <pic:cNvPicPr>
                      <a:picLocks noChangeAspect="1"/>
                    </pic:cNvPicPr>
                  </pic:nvPicPr>
                  <pic:blipFill>
                    <a:blip r:embed="rId100"/>
                    <a:stretch>
                      <a:fillRect/>
                    </a:stretch>
                  </pic:blipFill>
                  <pic:spPr>
                    <a:xfrm>
                      <a:off x="0" y="0"/>
                      <a:ext cx="5400040" cy="3257550"/>
                    </a:xfrm>
                    <a:prstGeom prst="rect">
                      <a:avLst/>
                    </a:prstGeom>
                    <a:noFill/>
                    <a:ln w="9525">
                      <a:noFill/>
                    </a:ln>
                  </pic:spPr>
                </pic:pic>
              </a:graphicData>
            </a:graphic>
          </wp:inline>
        </w:drawing>
      </w:r>
    </w:p>
    <w:p w14:paraId="30CB2E09">
      <w:pPr>
        <w:keepNext w:val="0"/>
        <w:keepLines w:val="0"/>
        <w:widowControl/>
        <w:numPr>
          <w:ilvl w:val="0"/>
          <w:numId w:val="26"/>
        </w:numPr>
        <w:suppressLineNumbers w:val="0"/>
        <w:pBdr>
          <w:left w:val="none" w:color="auto" w:sz="0" w:space="0"/>
        </w:pBdr>
        <w:spacing w:before="0" w:beforeAutospacing="1" w:after="0" w:afterAutospacing="1"/>
        <w:ind w:left="1020" w:hanging="360"/>
      </w:pPr>
      <w:r>
        <w:rPr>
          <w:rFonts w:hint="eastAsia" w:ascii="微软雅黑" w:hAnsi="微软雅黑" w:eastAsia="微软雅黑" w:cs="微软雅黑"/>
          <w:i w:val="0"/>
          <w:iCs w:val="0"/>
          <w:caps w:val="0"/>
          <w:spacing w:val="0"/>
          <w:sz w:val="21"/>
          <w:szCs w:val="21"/>
          <w:shd w:val="clear" w:fill="FFFFFF"/>
        </w:rPr>
        <w:t>连接器名称：必填，输入创建连接器的名称。</w:t>
      </w:r>
    </w:p>
    <w:p w14:paraId="754128B0">
      <w:pPr>
        <w:keepNext w:val="0"/>
        <w:keepLines w:val="0"/>
        <w:widowControl/>
        <w:numPr>
          <w:ilvl w:val="0"/>
          <w:numId w:val="26"/>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业务系统：非必填，输入连接器适配的业务系统。</w:t>
      </w:r>
    </w:p>
    <w:p w14:paraId="3A7F5231">
      <w:pPr>
        <w:keepNext w:val="0"/>
        <w:keepLines w:val="0"/>
        <w:widowControl/>
        <w:numPr>
          <w:ilvl w:val="0"/>
          <w:numId w:val="26"/>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行业：非必填，输入连接器适配的行业。</w:t>
      </w:r>
    </w:p>
    <w:p w14:paraId="7DA1BBE6">
      <w:pPr>
        <w:keepNext w:val="0"/>
        <w:keepLines w:val="0"/>
        <w:widowControl/>
        <w:numPr>
          <w:ilvl w:val="0"/>
          <w:numId w:val="26"/>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业务流程：必填，输入连接器适配的流程名。</w:t>
      </w:r>
    </w:p>
    <w:p w14:paraId="370A51B8">
      <w:pPr>
        <w:keepNext w:val="0"/>
        <w:keepLines w:val="0"/>
        <w:widowControl/>
        <w:numPr>
          <w:ilvl w:val="0"/>
          <w:numId w:val="26"/>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设为私用：开启时，仅对连接器创建者或系统管理员、系统高级管理员可见。</w:t>
      </w:r>
    </w:p>
    <w:p w14:paraId="06BFFC42">
      <w:pPr>
        <w:keepNext w:val="0"/>
        <w:keepLines w:val="0"/>
        <w:widowControl/>
        <w:numPr>
          <w:ilvl w:val="0"/>
          <w:numId w:val="26"/>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连接器详情：可展开或折叠，只读显示连接器内容。</w:t>
      </w:r>
    </w:p>
    <w:p w14:paraId="7EC90E31">
      <w:pPr>
        <w:pStyle w:val="5"/>
        <w:bidi w:val="0"/>
        <w:rPr>
          <w:rFonts w:hint="default"/>
        </w:rPr>
      </w:pPr>
      <w:r>
        <w:rPr>
          <w:rFonts w:hint="default"/>
        </w:rPr>
        <w:t>使用连接器</w:t>
      </w:r>
    </w:p>
    <w:p w14:paraId="77E9E97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在数据池模块，点击【新建数据池】按钮，选择“连接器模式”，可以使用连接器模式创建数据池。</w:t>
      </w:r>
    </w:p>
    <w:p w14:paraId="55C459C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60070"/>
            <wp:effectExtent l="0" t="0" r="10160" b="11430"/>
            <wp:docPr id="292" name="图片 9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9" descr="IMG_258"/>
                    <pic:cNvPicPr>
                      <a:picLocks noChangeAspect="1"/>
                    </pic:cNvPicPr>
                  </pic:nvPicPr>
                  <pic:blipFill>
                    <a:blip r:embed="rId101"/>
                    <a:stretch>
                      <a:fillRect/>
                    </a:stretch>
                  </pic:blipFill>
                  <pic:spPr>
                    <a:xfrm>
                      <a:off x="0" y="0"/>
                      <a:ext cx="5400040" cy="560070"/>
                    </a:xfrm>
                    <a:prstGeom prst="rect">
                      <a:avLst/>
                    </a:prstGeom>
                    <a:noFill/>
                    <a:ln w="9525">
                      <a:noFill/>
                    </a:ln>
                  </pic:spPr>
                </pic:pic>
              </a:graphicData>
            </a:graphic>
          </wp:inline>
        </w:drawing>
      </w:r>
    </w:p>
    <w:p w14:paraId="5D49EBE6">
      <w:pPr>
        <w:pStyle w:val="6"/>
        <w:numPr>
          <w:ilvl w:val="0"/>
          <w:numId w:val="27"/>
        </w:numPr>
        <w:bidi w:val="0"/>
        <w:rPr>
          <w:rFonts w:hint="default"/>
        </w:rPr>
      </w:pPr>
      <w:r>
        <w:rPr>
          <w:rFonts w:hint="default"/>
        </w:rPr>
        <w:t>选择连接器</w:t>
      </w:r>
    </w:p>
    <w:p w14:paraId="39F6FC1B">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497580"/>
            <wp:effectExtent l="0" t="0" r="10160" b="7620"/>
            <wp:docPr id="290" name="图片 10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00" descr="IMG_259"/>
                    <pic:cNvPicPr>
                      <a:picLocks noChangeAspect="1"/>
                    </pic:cNvPicPr>
                  </pic:nvPicPr>
                  <pic:blipFill>
                    <a:blip r:embed="rId102"/>
                    <a:stretch>
                      <a:fillRect/>
                    </a:stretch>
                  </pic:blipFill>
                  <pic:spPr>
                    <a:xfrm>
                      <a:off x="0" y="0"/>
                      <a:ext cx="5400040" cy="3497580"/>
                    </a:xfrm>
                    <a:prstGeom prst="rect">
                      <a:avLst/>
                    </a:prstGeom>
                    <a:noFill/>
                    <a:ln w="9525">
                      <a:noFill/>
                    </a:ln>
                  </pic:spPr>
                </pic:pic>
              </a:graphicData>
            </a:graphic>
          </wp:inline>
        </w:drawing>
      </w:r>
    </w:p>
    <w:p w14:paraId="3E4BEDE0">
      <w:pPr>
        <w:pStyle w:val="6"/>
        <w:numPr>
          <w:ilvl w:val="0"/>
          <w:numId w:val="27"/>
        </w:numPr>
        <w:bidi w:val="0"/>
        <w:rPr>
          <w:rFonts w:hint="default"/>
        </w:rPr>
      </w:pPr>
      <w:r>
        <w:rPr>
          <w:rFonts w:hint="default"/>
        </w:rPr>
        <w:t>配置数据池信息</w:t>
      </w:r>
    </w:p>
    <w:p w14:paraId="4708DF4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选择一个连接器后点击【下一步】，进入“配置数据池信息”界面。</w:t>
      </w:r>
    </w:p>
    <w:p w14:paraId="6F60CD3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787650"/>
            <wp:effectExtent l="0" t="0" r="10160" b="12700"/>
            <wp:docPr id="291" name="图片 10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01" descr="IMG_260"/>
                    <pic:cNvPicPr>
                      <a:picLocks noChangeAspect="1"/>
                    </pic:cNvPicPr>
                  </pic:nvPicPr>
                  <pic:blipFill>
                    <a:blip r:embed="rId103"/>
                    <a:stretch>
                      <a:fillRect/>
                    </a:stretch>
                  </pic:blipFill>
                  <pic:spPr>
                    <a:xfrm>
                      <a:off x="0" y="0"/>
                      <a:ext cx="5400040" cy="2787650"/>
                    </a:xfrm>
                    <a:prstGeom prst="rect">
                      <a:avLst/>
                    </a:prstGeom>
                    <a:noFill/>
                    <a:ln w="9525">
                      <a:noFill/>
                    </a:ln>
                  </pic:spPr>
                </pic:pic>
              </a:graphicData>
            </a:graphic>
          </wp:inline>
        </w:drawing>
      </w:r>
    </w:p>
    <w:p w14:paraId="3BEFD38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若需要了解“新建数据库”和“关联数据库”两种搭建模式，可参见“数据池-数据池管理-新建数据池”章节。</w:t>
      </w:r>
    </w:p>
    <w:p w14:paraId="70A6BF97">
      <w:pPr>
        <w:pStyle w:val="6"/>
        <w:numPr>
          <w:ilvl w:val="0"/>
          <w:numId w:val="27"/>
        </w:numPr>
        <w:bidi w:val="0"/>
        <w:rPr>
          <w:rFonts w:hint="default"/>
        </w:rPr>
      </w:pPr>
      <w:r>
        <w:rPr>
          <w:rFonts w:hint="default"/>
        </w:rPr>
        <w:t>连接数据源</w:t>
      </w:r>
    </w:p>
    <w:p w14:paraId="20E02B3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数据池信息填写完成后，点击【下一步】，进入“连接数据源”界面。</w:t>
      </w:r>
    </w:p>
    <w:p w14:paraId="2A6B6A1A">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494405"/>
            <wp:effectExtent l="0" t="0" r="10160" b="10795"/>
            <wp:docPr id="288" name="图片 10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02" descr="IMG_261"/>
                    <pic:cNvPicPr>
                      <a:picLocks noChangeAspect="1"/>
                    </pic:cNvPicPr>
                  </pic:nvPicPr>
                  <pic:blipFill>
                    <a:blip r:embed="rId104"/>
                    <a:stretch>
                      <a:fillRect/>
                    </a:stretch>
                  </pic:blipFill>
                  <pic:spPr>
                    <a:xfrm>
                      <a:off x="0" y="0"/>
                      <a:ext cx="5400040" cy="3494405"/>
                    </a:xfrm>
                    <a:prstGeom prst="rect">
                      <a:avLst/>
                    </a:prstGeom>
                    <a:noFill/>
                    <a:ln w="9525">
                      <a:noFill/>
                    </a:ln>
                  </pic:spPr>
                </pic:pic>
              </a:graphicData>
            </a:graphic>
          </wp:inline>
        </w:drawing>
      </w:r>
    </w:p>
    <w:p w14:paraId="2671E80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若所选连接器中包含数据连接，将会出现配置数据连接的界面。此步非必须步骤，可以跳过，用户亦可在创建数据池实例后，在该实例的“数据连接”菜单中进行配置。</w:t>
      </w:r>
    </w:p>
    <w:p w14:paraId="3017690D">
      <w:pPr>
        <w:pStyle w:val="6"/>
        <w:numPr>
          <w:ilvl w:val="0"/>
          <w:numId w:val="27"/>
        </w:numPr>
        <w:bidi w:val="0"/>
        <w:rPr>
          <w:rFonts w:hint="default"/>
        </w:rPr>
      </w:pPr>
      <w:r>
        <w:rPr>
          <w:rFonts w:hint="default"/>
        </w:rPr>
        <w:t>配置模型</w:t>
      </w:r>
    </w:p>
    <w:p w14:paraId="2CEF070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在连接数据源界面点击【下一步】，进入“配置模型”界面。用户可在本步骤为数据模型选择被授权使用的非默认数据库资源，也可以使用默认数据库。</w:t>
      </w:r>
    </w:p>
    <w:p w14:paraId="5D208307">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509010"/>
            <wp:effectExtent l="0" t="0" r="10160" b="15240"/>
            <wp:docPr id="286" name="图片 10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03" descr="IMG_262"/>
                    <pic:cNvPicPr>
                      <a:picLocks noChangeAspect="1"/>
                    </pic:cNvPicPr>
                  </pic:nvPicPr>
                  <pic:blipFill>
                    <a:blip r:embed="rId105"/>
                    <a:stretch>
                      <a:fillRect/>
                    </a:stretch>
                  </pic:blipFill>
                  <pic:spPr>
                    <a:xfrm>
                      <a:off x="0" y="0"/>
                      <a:ext cx="5400040" cy="3509010"/>
                    </a:xfrm>
                    <a:prstGeom prst="rect">
                      <a:avLst/>
                    </a:prstGeom>
                    <a:noFill/>
                    <a:ln w="9525">
                      <a:noFill/>
                    </a:ln>
                  </pic:spPr>
                </pic:pic>
              </a:graphicData>
            </a:graphic>
          </wp:inline>
        </w:drawing>
      </w:r>
    </w:p>
    <w:p w14:paraId="6D00C0E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数据库资源配置完毕后，点击【完成】按钮，将生成一个使用“连接器模式”创建的数据池。</w:t>
      </w:r>
    </w:p>
    <w:p w14:paraId="690D2F4C">
      <w:pPr>
        <w:pStyle w:val="5"/>
        <w:bidi w:val="0"/>
        <w:rPr>
          <w:rFonts w:hint="default"/>
        </w:rPr>
      </w:pPr>
      <w:r>
        <w:rPr>
          <w:rFonts w:hint="default"/>
        </w:rPr>
        <w:t>连接器管理</w:t>
      </w:r>
    </w:p>
    <w:p w14:paraId="6EF7BD4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数据池模块协作者及以上权限用户，可以点击【连接器管理】按钮进入连接器管理界面。</w:t>
      </w:r>
    </w:p>
    <w:p w14:paraId="7B0B7E6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82930"/>
            <wp:effectExtent l="0" t="0" r="10160" b="7620"/>
            <wp:docPr id="293" name="图片 10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4" descr="IMG_263"/>
                    <pic:cNvPicPr>
                      <a:picLocks noChangeAspect="1"/>
                    </pic:cNvPicPr>
                  </pic:nvPicPr>
                  <pic:blipFill>
                    <a:blip r:embed="rId106"/>
                    <a:stretch>
                      <a:fillRect/>
                    </a:stretch>
                  </pic:blipFill>
                  <pic:spPr>
                    <a:xfrm>
                      <a:off x="0" y="0"/>
                      <a:ext cx="5400040" cy="582930"/>
                    </a:xfrm>
                    <a:prstGeom prst="rect">
                      <a:avLst/>
                    </a:prstGeom>
                    <a:noFill/>
                    <a:ln w="9525">
                      <a:noFill/>
                    </a:ln>
                  </pic:spPr>
                </pic:pic>
              </a:graphicData>
            </a:graphic>
          </wp:inline>
        </w:drawing>
      </w:r>
    </w:p>
    <w:p w14:paraId="783E39E4">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用户可查看所有非私有连接器，和本人创建的所有私有连接器。</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936625"/>
            <wp:effectExtent l="0" t="0" r="10160" b="15875"/>
            <wp:docPr id="287" name="图片 10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05" descr="IMG_264"/>
                    <pic:cNvPicPr>
                      <a:picLocks noChangeAspect="1"/>
                    </pic:cNvPicPr>
                  </pic:nvPicPr>
                  <pic:blipFill>
                    <a:blip r:embed="rId107"/>
                    <a:stretch>
                      <a:fillRect/>
                    </a:stretch>
                  </pic:blipFill>
                  <pic:spPr>
                    <a:xfrm>
                      <a:off x="0" y="0"/>
                      <a:ext cx="5400040" cy="93662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编辑：数据池模块管理者或连接器创建者，可对连接器进行编辑。</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删除：数据池模块管理者或连接器创建者，可删除连接器。</w:t>
      </w:r>
    </w:p>
    <w:p w14:paraId="233AE6E6">
      <w:pPr>
        <w:pageBreakBefore w:val="0"/>
        <w:kinsoku/>
        <w:wordWrap/>
        <w:overflowPunct/>
        <w:topLinePunct w:val="0"/>
        <w:autoSpaceDE/>
        <w:autoSpaceDN/>
        <w:bidi w:val="0"/>
        <w:adjustRightInd/>
        <w:snapToGrid/>
        <w:spacing w:line="360" w:lineRule="auto"/>
        <w:textAlignment w:val="auto"/>
      </w:pPr>
    </w:p>
    <w:p w14:paraId="2FC02AC8">
      <w:pPr>
        <w:pStyle w:val="4"/>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7" w:name="_Toc9918"/>
      <w:r>
        <w:rPr>
          <w:rFonts w:hint="eastAsia" w:ascii="微软雅黑" w:hAnsi="微软雅黑" w:eastAsia="微软雅黑"/>
        </w:rPr>
        <w:t>过程分析</w:t>
      </w:r>
      <w:bookmarkEnd w:id="17"/>
    </w:p>
    <w:p w14:paraId="2562B432">
      <w:pPr>
        <w:rPr>
          <w:rFonts w:hint="eastAsia"/>
        </w:rPr>
      </w:pPr>
      <w:r>
        <w:rPr>
          <w:rFonts w:hint="eastAsia"/>
        </w:rPr>
        <w:t>ProcessX在过程分析模块提供功能强大的流程挖掘工具，将专业知识与工具相结合，以创建可扩展的应用程序。</w:t>
      </w:r>
    </w:p>
    <w:p w14:paraId="5F060AA6">
      <w:pPr>
        <w:rPr>
          <w:rFonts w:hint="eastAsia"/>
        </w:rPr>
      </w:pPr>
      <w:r>
        <w:rPr>
          <w:rFonts w:hint="eastAsia"/>
          <w:b/>
          <w:bCs/>
        </w:rPr>
        <w:t>权限架构：</w:t>
      </w:r>
    </w:p>
    <w:p w14:paraId="402F9B99">
      <w:pPr>
        <w:rPr>
          <w:rFonts w:hint="eastAsia"/>
        </w:rPr>
      </w:pPr>
      <w:r>
        <w:rPr>
          <w:rFonts w:hint="eastAsia"/>
        </w:rPr>
        <w:t>用户在过程分析模块以及其下实例中的权限需参照账户权限和实例权限。</w:t>
      </w:r>
    </w:p>
    <w:p w14:paraId="3CC4D54E">
      <w:pPr>
        <w:numPr>
          <w:ilvl w:val="0"/>
          <w:numId w:val="28"/>
        </w:numPr>
        <w:ind w:left="420" w:leftChars="0" w:hanging="420" w:firstLineChars="0"/>
        <w:rPr>
          <w:rFonts w:hint="eastAsia"/>
        </w:rPr>
      </w:pPr>
      <w:r>
        <w:rPr>
          <w:rFonts w:hint="eastAsia"/>
        </w:rPr>
        <w:t>模块权限​：用户账户在该模块被赋予的权限，具体包括：</w:t>
      </w:r>
    </w:p>
    <w:p w14:paraId="63D98E4B">
      <w:pPr>
        <w:rPr>
          <w:rFonts w:hint="eastAsia"/>
        </w:rPr>
      </w:pPr>
      <w:r>
        <w:rPr>
          <w:rFonts w:hint="eastAsia"/>
        </w:rPr>
        <w:t>管理员：可以添加功能实例（如工作区、分析项目），修改、删除、查看所有已创建的功能实例，管理功能实例小组成员，以及使用其他实例中的功能（如创建模板）。</w:t>
      </w:r>
    </w:p>
    <w:p w14:paraId="5DDC8A82">
      <w:pPr>
        <w:rPr>
          <w:rFonts w:hint="eastAsia"/>
        </w:rPr>
      </w:pPr>
      <w:r>
        <w:rPr>
          <w:rFonts w:hint="eastAsia"/>
        </w:rPr>
        <w:t>协作者：可以添加功能实例（如工作区、分析项目），修改、删除、查看所有本人创建的功能实例，管理本人创建功能实例小组成员，以及使用其他实例中的功能（如创建模板）。用户在其他实例中的权限根据授权情况而定。</w:t>
      </w:r>
    </w:p>
    <w:p w14:paraId="3BFDE81F">
      <w:pPr>
        <w:rPr>
          <w:rFonts w:hint="eastAsia"/>
        </w:rPr>
      </w:pPr>
      <w:r>
        <w:rPr>
          <w:rFonts w:hint="eastAsia"/>
        </w:rPr>
        <w:t>访问者：可以进入模块，在功能实例中的权限根据授权情况而定。</w:t>
      </w:r>
    </w:p>
    <w:p w14:paraId="70B75E5E">
      <w:pPr>
        <w:numPr>
          <w:ilvl w:val="0"/>
          <w:numId w:val="28"/>
        </w:numPr>
        <w:ind w:left="420" w:leftChars="0" w:hanging="420" w:firstLineChars="0"/>
        <w:rPr>
          <w:rFonts w:hint="eastAsia"/>
        </w:rPr>
      </w:pPr>
      <w:r>
        <w:rPr>
          <w:rFonts w:hint="eastAsia"/>
        </w:rPr>
        <w:t>实例权限 ：过程分析模块工作区、分析项目、洞察模组等项目实例中的权限。分析项目、洞察模组是工作区的子模块，可继承归属工作区（父级模块）的权限，也可设置独立权限。具体规则如下：</w:t>
      </w:r>
    </w:p>
    <w:p w14:paraId="3AD52914">
      <w:pPr>
        <w:rPr>
          <w:rFonts w:hint="eastAsia"/>
        </w:rPr>
      </w:pPr>
      <w:r>
        <w:rPr>
          <w:rFonts w:hint="eastAsia"/>
        </w:rPr>
        <w:t>①所有工作区、分析项目、洞察模组对除“管理员”和实例创建者外的未授权用户均不可见。</w:t>
      </w:r>
    </w:p>
    <w:p w14:paraId="5A562FA2">
      <w:pPr>
        <w:rPr>
          <w:rFonts w:hint="eastAsia"/>
        </w:rPr>
      </w:pPr>
      <w:r>
        <w:rPr>
          <w:rFonts w:hint="eastAsia"/>
        </w:rPr>
        <w:t>②分析项目/洞察模组选择使用继承权限时，用户在分析项目/洞察模组的实际权限为其在工作区权限与分析项目/洞察模组权限中的较大者。</w:t>
      </w:r>
    </w:p>
    <w:p w14:paraId="1D1A142C">
      <w:pPr>
        <w:rPr>
          <w:rFonts w:hint="eastAsia"/>
        </w:rPr>
      </w:pPr>
      <w:r>
        <w:rPr>
          <w:rFonts w:hint="eastAsia"/>
        </w:rPr>
        <w:t>③分析项目/洞察模组选择使用独立权限时，用户在分析项目/洞察模组的实际权限独立于其所在的工作区，被授予的权限即为用户实际权限。</w:t>
      </w:r>
    </w:p>
    <w:p w14:paraId="50E5D894">
      <w:pPr>
        <w:rPr>
          <w:rFonts w:hint="eastAsia"/>
        </w:rPr>
      </w:pPr>
      <w:r>
        <w:rPr>
          <w:rFonts w:hint="eastAsia"/>
        </w:rPr>
        <w:t>实际权限：</w:t>
      </w:r>
    </w:p>
    <w:p w14:paraId="57D631C9">
      <w:pPr>
        <w:ind w:left="0" w:leftChars="0" w:firstLine="0" w:firstLineChars="0"/>
        <w:rPr>
          <w:rFonts w:hint="eastAsia"/>
        </w:rPr>
      </w:pPr>
      <w:r>
        <w:rPr>
          <w:rFonts w:ascii="宋体" w:hAnsi="宋体" w:eastAsia="宋体" w:cs="宋体"/>
          <w:sz w:val="24"/>
          <w:szCs w:val="24"/>
        </w:rPr>
        <w:drawing>
          <wp:inline distT="0" distB="0" distL="114300" distR="114300">
            <wp:extent cx="5400040" cy="1471930"/>
            <wp:effectExtent l="0" t="0" r="10160" b="13970"/>
            <wp:docPr id="298"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09" descr="IMG_256"/>
                    <pic:cNvPicPr>
                      <a:picLocks noChangeAspect="1"/>
                    </pic:cNvPicPr>
                  </pic:nvPicPr>
                  <pic:blipFill>
                    <a:blip r:embed="rId108"/>
                    <a:stretch>
                      <a:fillRect/>
                    </a:stretch>
                  </pic:blipFill>
                  <pic:spPr>
                    <a:xfrm>
                      <a:off x="0" y="0"/>
                      <a:ext cx="5400040" cy="1471930"/>
                    </a:xfrm>
                    <a:prstGeom prst="rect">
                      <a:avLst/>
                    </a:prstGeom>
                    <a:noFill/>
                    <a:ln w="9525">
                      <a:noFill/>
                    </a:ln>
                  </pic:spPr>
                </pic:pic>
              </a:graphicData>
            </a:graphic>
          </wp:inline>
        </w:drawing>
      </w:r>
    </w:p>
    <w:p w14:paraId="1A99CD01">
      <w:pPr>
        <w:rPr>
          <w:rFonts w:hint="eastAsia"/>
        </w:rPr>
      </w:pPr>
      <w:r>
        <w:rPr>
          <w:rFonts w:hint="eastAsia"/>
        </w:rPr>
        <w:t>注：</w:t>
      </w:r>
    </w:p>
    <w:p w14:paraId="6A3090F4">
      <w:pPr>
        <w:rPr>
          <w:rFonts w:hint="eastAsia"/>
        </w:rPr>
      </w:pPr>
      <w:r>
        <w:rPr>
          <w:rFonts w:hint="eastAsia"/>
        </w:rPr>
        <w:t>1、对于无“过程分析”模块权限的用户，由于“过程分析”模块对用户不可见，模块下实例（工作区、分析项目、洞察模组）即使赋予用户权限，对用户也不可见。</w:t>
      </w:r>
    </w:p>
    <w:p w14:paraId="0E774C0D">
      <w:pPr>
        <w:rPr>
          <w:rFonts w:hint="eastAsia"/>
        </w:rPr>
      </w:pPr>
      <w:r>
        <w:rPr>
          <w:rFonts w:hint="eastAsia"/>
        </w:rPr>
        <w:t>2、实例的权限被授权给“所有用户”时，“所有用户”的范围是指所有拥有“过程分析”模块访问者及以上权限的用户。</w:t>
      </w:r>
    </w:p>
    <w:p w14:paraId="6E11C8BD">
      <w:pPr>
        <w:pStyle w:val="3"/>
        <w:pageBreakBefore w:val="0"/>
        <w:kinsoku/>
        <w:wordWrap/>
        <w:overflowPunct/>
        <w:topLinePunct w:val="0"/>
        <w:autoSpaceDE/>
        <w:autoSpaceDN/>
        <w:bidi w:val="0"/>
        <w:adjustRightInd/>
        <w:snapToGrid/>
        <w:spacing w:line="360" w:lineRule="auto"/>
        <w:textAlignment w:val="auto"/>
      </w:pPr>
      <w:bookmarkStart w:id="18" w:name="_Toc4658"/>
      <w:r>
        <w:rPr>
          <w:rFonts w:hint="eastAsia" w:ascii="微软雅黑" w:hAnsi="微软雅黑" w:eastAsia="微软雅黑"/>
        </w:rPr>
        <w:t>工作区</w:t>
      </w:r>
      <w:bookmarkEnd w:id="18"/>
    </w:p>
    <w:p w14:paraId="23140266">
      <w:pPr>
        <w:pStyle w:val="17"/>
        <w:keepNext w:val="0"/>
        <w:keepLines w:val="0"/>
        <w:widowControl/>
        <w:suppressLineNumbers w:val="0"/>
        <w:spacing w:before="0" w:beforeAutospacing="0" w:after="240" w:afterAutospacing="0"/>
        <w:ind w:left="0" w:firstLine="420" w:firstLineChars="0"/>
        <w:rPr>
          <w:rFonts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工作区是用户体验的关键模块，用户在此制作分析面板和洞察模组，将流程挖掘的结果以可视化的形式呈现给用户。</w:t>
      </w:r>
    </w:p>
    <w:p w14:paraId="315B525A">
      <w:pPr>
        <w:pStyle w:val="5"/>
        <w:bidi w:val="0"/>
        <w:rPr>
          <w:rFonts w:hint="eastAsia"/>
        </w:rPr>
      </w:pPr>
      <w:r>
        <w:rPr>
          <w:rFonts w:hint="eastAsia"/>
        </w:rPr>
        <w:t>新建工作区</w:t>
      </w:r>
    </w:p>
    <w:p w14:paraId="703093F1">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1"/>
          <w:szCs w:val="21"/>
        </w:rPr>
        <w:t>在过程分析模块，点击界面左下角【新建工作区】按钮，可以创建一个工作区。</w:t>
      </w:r>
    </w:p>
    <w:p w14:paraId="0B222C4A">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746375"/>
            <wp:effectExtent l="0" t="0" r="10160" b="15875"/>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09"/>
                    <a:stretch>
                      <a:fillRect/>
                    </a:stretch>
                  </pic:blipFill>
                  <pic:spPr>
                    <a:xfrm>
                      <a:off x="0" y="0"/>
                      <a:ext cx="5400040" cy="2746375"/>
                    </a:xfrm>
                    <a:prstGeom prst="rect">
                      <a:avLst/>
                    </a:prstGeom>
                    <a:noFill/>
                    <a:ln w="9525">
                      <a:noFill/>
                    </a:ln>
                  </pic:spPr>
                </pic:pic>
              </a:graphicData>
            </a:graphic>
          </wp:inline>
        </w:drawing>
      </w:r>
    </w:p>
    <w:p w14:paraId="255D8C95">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工作区依赖数据模型而存在，创建工作区时，需要选择一个已加载成功的数据模型。一个工作区只能选择一个数据模型，但一个数据模型可以创建多个工作区。</w:t>
      </w:r>
    </w:p>
    <w:p w14:paraId="7814205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239135"/>
            <wp:effectExtent l="0" t="0" r="10160" b="18415"/>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10"/>
                    <a:stretch>
                      <a:fillRect/>
                    </a:stretch>
                  </pic:blipFill>
                  <pic:spPr>
                    <a:xfrm>
                      <a:off x="0" y="0"/>
                      <a:ext cx="5400040" cy="3239135"/>
                    </a:xfrm>
                    <a:prstGeom prst="rect">
                      <a:avLst/>
                    </a:prstGeom>
                    <a:noFill/>
                    <a:ln w="9525">
                      <a:noFill/>
                    </a:ln>
                  </pic:spPr>
                </pic:pic>
              </a:graphicData>
            </a:graphic>
          </wp:inline>
        </w:drawing>
      </w:r>
    </w:p>
    <w:p w14:paraId="1F300A01">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新建工作区时，用户可以选择工作区模板，也可以选择空白工作区自定义。</w:t>
      </w:r>
    </w:p>
    <w:p w14:paraId="3275BB03">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963160"/>
            <wp:effectExtent l="0" t="0" r="10160" b="8890"/>
            <wp:docPr id="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111"/>
                    <a:stretch>
                      <a:fillRect/>
                    </a:stretch>
                  </pic:blipFill>
                  <pic:spPr>
                    <a:xfrm>
                      <a:off x="0" y="0"/>
                      <a:ext cx="5400040" cy="4963160"/>
                    </a:xfrm>
                    <a:prstGeom prst="rect">
                      <a:avLst/>
                    </a:prstGeom>
                    <a:noFill/>
                    <a:ln w="9525">
                      <a:noFill/>
                    </a:ln>
                  </pic:spPr>
                </pic:pic>
              </a:graphicData>
            </a:graphic>
          </wp:inline>
        </w:drawing>
      </w:r>
    </w:p>
    <w:p w14:paraId="6229318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使用模板时，完成表与字段的映射配置，即可快速创建一个工作区。</w:t>
      </w:r>
    </w:p>
    <w:p w14:paraId="6B7DA674">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587115"/>
            <wp:effectExtent l="0" t="0" r="10160" b="13335"/>
            <wp:docPr id="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9"/>
                    <pic:cNvPicPr>
                      <a:picLocks noChangeAspect="1"/>
                    </pic:cNvPicPr>
                  </pic:nvPicPr>
                  <pic:blipFill>
                    <a:blip r:embed="rId112"/>
                    <a:stretch>
                      <a:fillRect/>
                    </a:stretch>
                  </pic:blipFill>
                  <pic:spPr>
                    <a:xfrm>
                      <a:off x="0" y="0"/>
                      <a:ext cx="5400040" cy="3587115"/>
                    </a:xfrm>
                    <a:prstGeom prst="rect">
                      <a:avLst/>
                    </a:prstGeom>
                    <a:noFill/>
                    <a:ln w="9525">
                      <a:noFill/>
                    </a:ln>
                  </pic:spPr>
                </pic:pic>
              </a:graphicData>
            </a:graphic>
          </wp:inline>
        </w:drawing>
      </w:r>
    </w:p>
    <w:p w14:paraId="40DDA6E1">
      <w:pPr>
        <w:pStyle w:val="5"/>
        <w:bidi w:val="0"/>
        <w:rPr>
          <w:rFonts w:hint="eastAsia" w:ascii="微软雅黑" w:hAnsi="微软雅黑" w:eastAsia="微软雅黑" w:cs="微软雅黑"/>
          <w:i w:val="0"/>
          <w:iCs w:val="0"/>
          <w:caps w:val="0"/>
          <w:color w:val="24292E"/>
          <w:spacing w:val="0"/>
          <w:sz w:val="24"/>
          <w:szCs w:val="24"/>
        </w:rPr>
      </w:pPr>
      <w:r>
        <w:rPr>
          <w:rFonts w:hint="eastAsia"/>
        </w:rPr>
        <w:t>工作区管理</w:t>
      </w:r>
    </w:p>
    <w:p w14:paraId="692B8C8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745740"/>
            <wp:effectExtent l="0" t="0" r="10160" b="16510"/>
            <wp:docPr id="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60"/>
                    <pic:cNvPicPr>
                      <a:picLocks noChangeAspect="1"/>
                    </pic:cNvPicPr>
                  </pic:nvPicPr>
                  <pic:blipFill>
                    <a:blip r:embed="rId113"/>
                    <a:stretch>
                      <a:fillRect/>
                    </a:stretch>
                  </pic:blipFill>
                  <pic:spPr>
                    <a:xfrm>
                      <a:off x="0" y="0"/>
                      <a:ext cx="5400040" cy="2745740"/>
                    </a:xfrm>
                    <a:prstGeom prst="rect">
                      <a:avLst/>
                    </a:prstGeom>
                    <a:noFill/>
                    <a:ln w="9525">
                      <a:noFill/>
                    </a:ln>
                  </pic:spPr>
                </pic:pic>
              </a:graphicData>
            </a:graphic>
          </wp:inline>
        </w:drawing>
      </w:r>
    </w:p>
    <w:p w14:paraId="7C14813D">
      <w:pPr>
        <w:pStyle w:val="17"/>
        <w:keepNext w:val="0"/>
        <w:keepLines w:val="0"/>
        <w:widowControl/>
        <w:numPr>
          <w:ilvl w:val="0"/>
          <w:numId w:val="29"/>
        </w:numPr>
        <w:suppressLineNumbers w:val="0"/>
        <w:spacing w:before="0" w:beforeAutospacing="0" w:after="0" w:afterAutospacing="0"/>
        <w:ind w:left="0" w:leftChars="0" w:firstLine="0" w:firstLineChars="0"/>
        <w:rPr>
          <w:sz w:val="21"/>
          <w:szCs w:val="21"/>
        </w:rPr>
      </w:pPr>
      <w:r>
        <w:rPr>
          <w:rFonts w:hint="eastAsia" w:ascii="微软雅黑" w:hAnsi="微软雅黑" w:eastAsia="微软雅黑" w:cs="微软雅黑"/>
          <w:i w:val="0"/>
          <w:iCs w:val="0"/>
          <w:caps w:val="0"/>
          <w:color w:val="24292E"/>
          <w:spacing w:val="0"/>
          <w:sz w:val="21"/>
          <w:szCs w:val="21"/>
        </w:rPr>
        <w:t>在界面左侧，展示用户拥有查看及以上权限的所有工作区；</w:t>
      </w:r>
    </w:p>
    <w:p w14:paraId="10BEB5B5">
      <w:pPr>
        <w:pStyle w:val="17"/>
        <w:keepNext w:val="0"/>
        <w:keepLines w:val="0"/>
        <w:widowControl/>
        <w:numPr>
          <w:ilvl w:val="0"/>
          <w:numId w:val="29"/>
        </w:numPr>
        <w:suppressLineNumbers w:val="0"/>
        <w:spacing w:before="0" w:beforeAutospacing="0" w:after="0" w:afterAutospacing="0"/>
        <w:ind w:left="0" w:leftChars="0" w:firstLine="0" w:firstLineChars="0"/>
        <w:rPr>
          <w:sz w:val="21"/>
          <w:szCs w:val="21"/>
        </w:rPr>
      </w:pPr>
      <w:r>
        <w:rPr>
          <w:rFonts w:hint="eastAsia"/>
          <w:sz w:val="21"/>
          <w:szCs w:val="21"/>
          <w:lang w:val="en-US" w:eastAsia="zh-CN"/>
        </w:rPr>
        <w:t>工作区</w:t>
      </w:r>
      <w:r>
        <w:rPr>
          <w:rFonts w:hint="eastAsia" w:ascii="微软雅黑" w:hAnsi="微软雅黑" w:eastAsia="微软雅黑" w:cs="微软雅黑"/>
          <w:i w:val="0"/>
          <w:iCs w:val="0"/>
          <w:caps w:val="0"/>
          <w:color w:val="24292E"/>
          <w:spacing w:val="0"/>
          <w:sz w:val="21"/>
          <w:szCs w:val="21"/>
        </w:rPr>
        <w:t>主展示区，展示用户拥有查看及以上权限的分析项目、洞察模组，以及数据模型、动作引擎的基础信息。</w:t>
      </w:r>
    </w:p>
    <w:p w14:paraId="42BBB96F">
      <w:pPr>
        <w:pStyle w:val="17"/>
        <w:keepNext w:val="0"/>
        <w:keepLines w:val="0"/>
        <w:widowControl/>
        <w:numPr>
          <w:ilvl w:val="0"/>
          <w:numId w:val="29"/>
        </w:numPr>
        <w:suppressLineNumbers w:val="0"/>
        <w:spacing w:before="0" w:beforeAutospacing="0" w:after="0" w:afterAutospacing="0"/>
        <w:ind w:left="0" w:leftChars="0" w:firstLine="0" w:firstLineChars="0"/>
        <w:rPr>
          <w:sz w:val="21"/>
          <w:szCs w:val="21"/>
        </w:rPr>
      </w:pPr>
      <w:r>
        <w:rPr>
          <w:rFonts w:hint="eastAsia" w:cs="微软雅黑"/>
          <w:i w:val="0"/>
          <w:iCs w:val="0"/>
          <w:caps w:val="0"/>
          <w:color w:val="24292E"/>
          <w:spacing w:val="0"/>
          <w:sz w:val="21"/>
          <w:szCs w:val="21"/>
          <w:lang w:val="en-US" w:eastAsia="zh-CN"/>
        </w:rPr>
        <w:t>工作区</w:t>
      </w:r>
      <w:r>
        <w:rPr>
          <w:rFonts w:hint="eastAsia" w:ascii="微软雅黑" w:hAnsi="微软雅黑" w:eastAsia="微软雅黑" w:cs="微软雅黑"/>
          <w:i w:val="0"/>
          <w:iCs w:val="0"/>
          <w:caps w:val="0"/>
          <w:color w:val="24292E"/>
          <w:spacing w:val="0"/>
          <w:sz w:val="21"/>
          <w:szCs w:val="21"/>
        </w:rPr>
        <w:t>管理，主要包括以下功能</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a. 工作区模板：将当前工作区存为模板，以便快速复用。可选择存为私有模板或公共模板，私有模板仅本人或【过程分析】模块管理者可见，公共模板对所有人可见。</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工作区模板包含当前用户拥有查看及以上权限的所有分析项目和洞察模组，其中分析项目只保存已发布的内容。</w:t>
      </w:r>
    </w:p>
    <w:p w14:paraId="71B1069B">
      <w:pPr>
        <w:pStyle w:val="17"/>
        <w:keepNext w:val="0"/>
        <w:keepLines w:val="0"/>
        <w:widowControl/>
        <w:suppressLineNumbers w:val="0"/>
        <w:spacing w:before="0" w:beforeAutospacing="0" w:after="240" w:afterAutospacing="0"/>
        <w:ind w:left="416" w:leftChars="198" w:firstLine="0" w:firstLineChars="0"/>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111500"/>
            <wp:effectExtent l="0" t="0" r="10160" b="12700"/>
            <wp:docPr id="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114"/>
                    <a:stretch>
                      <a:fillRect/>
                    </a:stretch>
                  </pic:blipFill>
                  <pic:spPr>
                    <a:xfrm>
                      <a:off x="0" y="0"/>
                      <a:ext cx="5400040" cy="3111500"/>
                    </a:xfrm>
                    <a:prstGeom prst="rect">
                      <a:avLst/>
                    </a:prstGeom>
                    <a:noFill/>
                    <a:ln w="9525">
                      <a:noFill/>
                    </a:ln>
                  </pic:spPr>
                </pic:pic>
              </a:graphicData>
            </a:graphic>
          </wp:inline>
        </w:drawing>
      </w:r>
    </w:p>
    <w:p w14:paraId="7989B29C">
      <w:pPr>
        <w:pStyle w:val="17"/>
        <w:keepNext w:val="0"/>
        <w:keepLines w:val="0"/>
        <w:widowControl/>
        <w:suppressLineNumbers w:val="0"/>
        <w:spacing w:before="0" w:beforeAutospacing="0" w:after="240" w:afterAutospacing="0"/>
        <w:ind w:left="420" w:leftChars="0" w:firstLine="0" w:firstLineChars="0"/>
        <w:rPr>
          <w:sz w:val="21"/>
          <w:szCs w:val="21"/>
        </w:rPr>
      </w:pPr>
      <w:r>
        <w:rPr>
          <w:rFonts w:hint="eastAsia" w:ascii="微软雅黑" w:hAnsi="微软雅黑" w:eastAsia="微软雅黑" w:cs="微软雅黑"/>
          <w:i w:val="0"/>
          <w:iCs w:val="0"/>
          <w:caps w:val="0"/>
          <w:color w:val="24292E"/>
          <w:spacing w:val="0"/>
          <w:sz w:val="21"/>
          <w:szCs w:val="21"/>
        </w:rPr>
        <w:t>b. 修改工作区：修改工作区名称；</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c. 管理工作区成员：工作区创建者及管理者，可对工作区成员进行管理。</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 创建者：可对工作区所有内容进行管理，包括新建及管理分析项目、洞察模组。</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 管理者：可对工作区所有内容进行管理，包括新建及管理分析项目、洞察模组。</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 可创建（含编辑）：可对工作区进行编辑、可将当前工作区存为模板，可创建及编辑分析项目、洞察模组。</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 可编辑：可对工作区进行编辑、可将当前工作区存为模板，可编辑分析项目、洞察模组。</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 可查看：可查看工作区相关内容；</w:t>
      </w:r>
    </w:p>
    <w:p w14:paraId="1E3FEA15">
      <w:pPr>
        <w:pStyle w:val="17"/>
        <w:keepNext w:val="0"/>
        <w:keepLines w:val="0"/>
        <w:widowControl/>
        <w:suppressLineNumbers w:val="0"/>
        <w:spacing w:before="0" w:beforeAutospacing="0" w:after="240" w:afterAutospacing="0"/>
        <w:ind w:left="420" w:leftChars="0" w:firstLine="0" w:firstLineChars="0"/>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814445"/>
            <wp:effectExtent l="0" t="0" r="10160" b="14605"/>
            <wp:docPr id="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62"/>
                    <pic:cNvPicPr>
                      <a:picLocks noChangeAspect="1"/>
                    </pic:cNvPicPr>
                  </pic:nvPicPr>
                  <pic:blipFill>
                    <a:blip r:embed="rId115"/>
                    <a:stretch>
                      <a:fillRect/>
                    </a:stretch>
                  </pic:blipFill>
                  <pic:spPr>
                    <a:xfrm>
                      <a:off x="0" y="0"/>
                      <a:ext cx="5400040" cy="3814445"/>
                    </a:xfrm>
                    <a:prstGeom prst="rect">
                      <a:avLst/>
                    </a:prstGeom>
                    <a:noFill/>
                    <a:ln w="9525">
                      <a:noFill/>
                    </a:ln>
                  </pic:spPr>
                </pic:pic>
              </a:graphicData>
            </a:graphic>
          </wp:inline>
        </w:drawing>
      </w:r>
    </w:p>
    <w:p w14:paraId="6B88C523">
      <w:pPr>
        <w:pStyle w:val="17"/>
        <w:keepNext w:val="0"/>
        <w:keepLines w:val="0"/>
        <w:widowControl/>
        <w:suppressLineNumbers w:val="0"/>
        <w:spacing w:before="0" w:beforeAutospacing="0" w:after="0" w:afterAutospacing="0"/>
        <w:ind w:left="420" w:leftChars="0" w:firstLine="0" w:firstLineChars="0"/>
        <w:rPr>
          <w:sz w:val="21"/>
          <w:szCs w:val="21"/>
        </w:rPr>
      </w:pPr>
      <w:r>
        <w:rPr>
          <w:rFonts w:hint="eastAsia" w:ascii="微软雅黑" w:hAnsi="微软雅黑" w:eastAsia="微软雅黑" w:cs="微软雅黑"/>
          <w:i w:val="0"/>
          <w:iCs w:val="0"/>
          <w:caps w:val="0"/>
          <w:color w:val="24292E"/>
          <w:spacing w:val="0"/>
          <w:sz w:val="21"/>
          <w:szCs w:val="21"/>
        </w:rPr>
        <w:t>d. 删除：删除当前工作区，包括工作区下所有分析项目及洞察模组。</w:t>
      </w:r>
    </w:p>
    <w:p w14:paraId="0D49634D">
      <w:pPr>
        <w:pStyle w:val="5"/>
        <w:bidi w:val="0"/>
        <w:rPr>
          <w:rFonts w:hint="eastAsia"/>
        </w:rPr>
      </w:pPr>
      <w:r>
        <w:rPr>
          <w:rFonts w:hint="eastAsia"/>
        </w:rPr>
        <w:t>工作区模板</w:t>
      </w:r>
    </w:p>
    <w:p w14:paraId="31EE319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 过程分析模块编辑者及以上权限，在界面右上角点击【模板管理】-【工作区模板】，进入工作区模板管理界面。</w:t>
      </w:r>
    </w:p>
    <w:p w14:paraId="2CA24A0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3514725" cy="2895600"/>
            <wp:effectExtent l="0" t="0" r="9525" b="0"/>
            <wp:docPr id="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63"/>
                    <pic:cNvPicPr>
                      <a:picLocks noChangeAspect="1"/>
                    </pic:cNvPicPr>
                  </pic:nvPicPr>
                  <pic:blipFill>
                    <a:blip r:embed="rId116"/>
                    <a:stretch>
                      <a:fillRect/>
                    </a:stretch>
                  </pic:blipFill>
                  <pic:spPr>
                    <a:xfrm>
                      <a:off x="0" y="0"/>
                      <a:ext cx="3514725" cy="2895600"/>
                    </a:xfrm>
                    <a:prstGeom prst="rect">
                      <a:avLst/>
                    </a:prstGeom>
                    <a:noFill/>
                    <a:ln w="9525">
                      <a:noFill/>
                    </a:ln>
                  </pic:spPr>
                </pic:pic>
              </a:graphicData>
            </a:graphic>
          </wp:inline>
        </w:drawing>
      </w:r>
    </w:p>
    <w:p w14:paraId="23345745">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 过程分析模块管理者，可查看及管理所有工作区模板；</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 过程分析模块编辑者，可查看所有公共模板，以及查看和管理本人创建的所有工作区模板；</w:t>
      </w:r>
    </w:p>
    <w:p w14:paraId="07440458">
      <w:pPr>
        <w:pStyle w:val="17"/>
        <w:keepNext w:val="0"/>
        <w:keepLines w:val="0"/>
        <w:widowControl/>
        <w:suppressLineNumbers w:val="0"/>
        <w:spacing w:before="0" w:beforeAutospacing="0" w:after="0" w:afterAutospacing="0"/>
        <w:ind w:left="0" w:firstLine="0"/>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336675"/>
            <wp:effectExtent l="0" t="0" r="10160" b="15875"/>
            <wp:docPr id="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descr="IMG_264"/>
                    <pic:cNvPicPr>
                      <a:picLocks noChangeAspect="1"/>
                    </pic:cNvPicPr>
                  </pic:nvPicPr>
                  <pic:blipFill>
                    <a:blip r:embed="rId117"/>
                    <a:stretch>
                      <a:fillRect/>
                    </a:stretch>
                  </pic:blipFill>
                  <pic:spPr>
                    <a:xfrm>
                      <a:off x="0" y="0"/>
                      <a:ext cx="5400040" cy="1336675"/>
                    </a:xfrm>
                    <a:prstGeom prst="rect">
                      <a:avLst/>
                    </a:prstGeom>
                    <a:noFill/>
                    <a:ln w="9525">
                      <a:noFill/>
                    </a:ln>
                  </pic:spPr>
                </pic:pic>
              </a:graphicData>
            </a:graphic>
          </wp:inline>
        </w:drawing>
      </w:r>
    </w:p>
    <w:p w14:paraId="5EA0A2BF">
      <w:pPr>
        <w:pStyle w:val="3"/>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19" w:name="_Toc12576"/>
      <w:r>
        <w:rPr>
          <w:rFonts w:hint="eastAsia" w:ascii="微软雅黑" w:hAnsi="微软雅黑" w:eastAsia="微软雅黑"/>
        </w:rPr>
        <w:t>分析项目</w:t>
      </w:r>
      <w:bookmarkEnd w:id="19"/>
    </w:p>
    <w:p w14:paraId="71964015">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析项目是连接工作区与分析区的纽带，可建立多个分析项目。分析项目根据分析对象的不同分为分析项目（历史）、分析项目（实时），分析项目（历史）分析数据域为流程实例被判定为结束，或数据日期小于当前日期的数据。分析项目（实时）分析数据域为流程实例被判定为未结束，或数据日期大等于当前日期的数据。</w:t>
      </w:r>
    </w:p>
    <w:p w14:paraId="744AC9F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988945"/>
            <wp:effectExtent l="0" t="0" r="10160" b="1905"/>
            <wp:docPr id="305"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12" descr="IMG_256"/>
                    <pic:cNvPicPr>
                      <a:picLocks noChangeAspect="1"/>
                    </pic:cNvPicPr>
                  </pic:nvPicPr>
                  <pic:blipFill>
                    <a:blip r:embed="rId118"/>
                    <a:stretch>
                      <a:fillRect/>
                    </a:stretch>
                  </pic:blipFill>
                  <pic:spPr>
                    <a:xfrm>
                      <a:off x="0" y="0"/>
                      <a:ext cx="5400040" cy="2988945"/>
                    </a:xfrm>
                    <a:prstGeom prst="rect">
                      <a:avLst/>
                    </a:prstGeom>
                    <a:noFill/>
                    <a:ln w="9525">
                      <a:noFill/>
                    </a:ln>
                  </pic:spPr>
                </pic:pic>
              </a:graphicData>
            </a:graphic>
          </wp:inline>
        </w:drawing>
      </w:r>
    </w:p>
    <w:p w14:paraId="7CCDCEE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用户可在此新建分析项目，输入项目名称即可完成创建。</w:t>
      </w:r>
    </w:p>
    <w:p w14:paraId="1D8654C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110230"/>
            <wp:effectExtent l="0" t="0" r="10160" b="13970"/>
            <wp:docPr id="308" name="图片 11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13" descr="IMG_257"/>
                    <pic:cNvPicPr>
                      <a:picLocks noChangeAspect="1"/>
                    </pic:cNvPicPr>
                  </pic:nvPicPr>
                  <pic:blipFill>
                    <a:blip r:embed="rId119"/>
                    <a:stretch>
                      <a:fillRect/>
                    </a:stretch>
                  </pic:blipFill>
                  <pic:spPr>
                    <a:xfrm>
                      <a:off x="0" y="0"/>
                      <a:ext cx="5400040" cy="3110230"/>
                    </a:xfrm>
                    <a:prstGeom prst="rect">
                      <a:avLst/>
                    </a:prstGeom>
                    <a:noFill/>
                    <a:ln w="9525">
                      <a:noFill/>
                    </a:ln>
                  </pic:spPr>
                </pic:pic>
              </a:graphicData>
            </a:graphic>
          </wp:inline>
        </w:drawing>
      </w:r>
    </w:p>
    <w:p w14:paraId="7F489F8E">
      <w:pPr>
        <w:pStyle w:val="17"/>
        <w:keepNext w:val="0"/>
        <w:keepLines w:val="0"/>
        <w:widowControl/>
        <w:suppressLineNumbers w:val="0"/>
        <w:spacing w:before="210" w:beforeAutospacing="0" w:after="210" w:afterAutospacing="0"/>
        <w:ind w:left="0" w:right="0"/>
      </w:pPr>
      <w:r>
        <w:rPr>
          <w:rStyle w:val="24"/>
          <w:rFonts w:hint="eastAsia" w:ascii="微软雅黑" w:hAnsi="微软雅黑" w:eastAsia="微软雅黑" w:cs="微软雅黑"/>
          <w:i w:val="0"/>
          <w:iCs w:val="0"/>
          <w:caps w:val="0"/>
          <w:spacing w:val="0"/>
          <w:sz w:val="21"/>
          <w:szCs w:val="21"/>
          <w:shd w:val="clear" w:fill="FFFFFF"/>
        </w:rPr>
        <w:t>关于分库与不分库的详细解释详见数据模型的相关章节。</w:t>
      </w:r>
    </w:p>
    <w:p w14:paraId="185A1C4E">
      <w:pPr>
        <w:pStyle w:val="17"/>
        <w:keepNext w:val="0"/>
        <w:keepLines w:val="0"/>
        <w:widowControl/>
        <w:suppressLineNumbers w:val="0"/>
        <w:spacing w:before="0" w:beforeAutospacing="0" w:after="0" w:afterAutospacing="0"/>
        <w:ind w:left="0" w:leftChars="0" w:right="-514" w:rightChars="0" w:firstLine="420" w:firstLineChars="0"/>
      </w:pPr>
      <w:r>
        <w:rPr>
          <w:rFonts w:hint="eastAsia" w:ascii="宋体" w:hAnsi="宋体" w:eastAsia="宋体" w:cs="宋体"/>
          <w:i w:val="0"/>
          <w:iCs w:val="0"/>
          <w:caps w:val="0"/>
          <w:color w:val="2C5CE8"/>
          <w:spacing w:val="0"/>
          <w:sz w:val="18"/>
          <w:szCs w:val="18"/>
          <w:shd w:val="clear" w:fill="F2F5FF"/>
        </w:rPr>
        <w:t>当工作区对应的数据模型</w:t>
      </w:r>
      <w:r>
        <w:rPr>
          <w:rStyle w:val="22"/>
          <w:rFonts w:hint="eastAsia" w:ascii="宋体" w:hAnsi="宋体" w:eastAsia="宋体" w:cs="宋体"/>
          <w:i w:val="0"/>
          <w:iCs w:val="0"/>
          <w:caps w:val="0"/>
          <w:color w:val="2C5CE8"/>
          <w:spacing w:val="0"/>
          <w:sz w:val="18"/>
          <w:szCs w:val="18"/>
          <w:shd w:val="clear" w:fill="F2F5FF"/>
        </w:rPr>
        <w:t>使用</w:t>
      </w:r>
      <w:r>
        <w:rPr>
          <w:rFonts w:hint="eastAsia" w:ascii="宋体" w:hAnsi="宋体" w:eastAsia="宋体" w:cs="宋体"/>
          <w:i w:val="0"/>
          <w:iCs w:val="0"/>
          <w:caps w:val="0"/>
          <w:color w:val="2C5CE8"/>
          <w:spacing w:val="0"/>
          <w:sz w:val="18"/>
          <w:szCs w:val="18"/>
          <w:shd w:val="clear" w:fill="F2F5FF"/>
        </w:rPr>
        <w:t>分库时，用户在创建分析项目时需选择数据类型为“实时”或“历史”，选择“实时”时分析项目所使用的数据集为未完成的实例及活动数据及增量数据；</w:t>
      </w:r>
    </w:p>
    <w:p w14:paraId="439AF61A">
      <w:pPr>
        <w:pStyle w:val="17"/>
        <w:keepNext w:val="0"/>
        <w:keepLines w:val="0"/>
        <w:widowControl/>
        <w:suppressLineNumbers w:val="0"/>
        <w:spacing w:before="0" w:beforeAutospacing="0" w:after="0" w:afterAutospacing="0"/>
        <w:ind w:left="0" w:leftChars="0" w:right="-514" w:rightChars="0" w:firstLine="420" w:firstLineChars="0"/>
      </w:pPr>
      <w:r>
        <w:rPr>
          <w:rFonts w:hint="eastAsia" w:ascii="宋体" w:hAnsi="宋体" w:eastAsia="宋体" w:cs="宋体"/>
          <w:i w:val="0"/>
          <w:iCs w:val="0"/>
          <w:caps w:val="0"/>
          <w:color w:val="2C5CE8"/>
          <w:spacing w:val="0"/>
          <w:sz w:val="18"/>
          <w:szCs w:val="18"/>
          <w:shd w:val="clear" w:fill="F2F5FF"/>
        </w:rPr>
        <w:t>当工作区对应的数据模型</w:t>
      </w:r>
      <w:r>
        <w:rPr>
          <w:rStyle w:val="22"/>
          <w:rFonts w:hint="eastAsia" w:ascii="宋体" w:hAnsi="宋体" w:eastAsia="宋体" w:cs="宋体"/>
          <w:i w:val="0"/>
          <w:iCs w:val="0"/>
          <w:caps w:val="0"/>
          <w:color w:val="2C5CE8"/>
          <w:spacing w:val="0"/>
          <w:sz w:val="18"/>
          <w:szCs w:val="18"/>
          <w:shd w:val="clear" w:fill="F2F5FF"/>
        </w:rPr>
        <w:t>不使用</w:t>
      </w:r>
      <w:r>
        <w:rPr>
          <w:rFonts w:hint="eastAsia" w:ascii="宋体" w:hAnsi="宋体" w:eastAsia="宋体" w:cs="宋体"/>
          <w:i w:val="0"/>
          <w:iCs w:val="0"/>
          <w:caps w:val="0"/>
          <w:color w:val="2C5CE8"/>
          <w:spacing w:val="0"/>
          <w:sz w:val="18"/>
          <w:szCs w:val="18"/>
          <w:shd w:val="clear" w:fill="F2F5FF"/>
        </w:rPr>
        <w:t>分库时，用户在创建分析项目时需要选择数据类型，其所分析的结果基于全量数据。</w:t>
      </w:r>
    </w:p>
    <w:p w14:paraId="64FF50E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新建分析项目时可以使用模板， 完成表与字段的映射配置，分析内容即可正常展示</w:t>
      </w:r>
    </w:p>
    <w:p w14:paraId="439E531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587115"/>
            <wp:effectExtent l="0" t="0" r="10160" b="13335"/>
            <wp:docPr id="301" name="图片 11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14" descr="IMG_258"/>
                    <pic:cNvPicPr>
                      <a:picLocks noChangeAspect="1"/>
                    </pic:cNvPicPr>
                  </pic:nvPicPr>
                  <pic:blipFill>
                    <a:blip r:embed="rId112"/>
                    <a:stretch>
                      <a:fillRect/>
                    </a:stretch>
                  </pic:blipFill>
                  <pic:spPr>
                    <a:xfrm>
                      <a:off x="0" y="0"/>
                      <a:ext cx="5400040" cy="3587115"/>
                    </a:xfrm>
                    <a:prstGeom prst="rect">
                      <a:avLst/>
                    </a:prstGeom>
                    <a:noFill/>
                    <a:ln w="9525">
                      <a:noFill/>
                    </a:ln>
                  </pic:spPr>
                </pic:pic>
              </a:graphicData>
            </a:graphic>
          </wp:inline>
        </w:drawing>
      </w:r>
    </w:p>
    <w:p w14:paraId="68841DB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可对分析项目可进行的操作有5种，分别是：</w:t>
      </w:r>
    </w:p>
    <w:p w14:paraId="7B44C37F">
      <w:pPr>
        <w:keepNext w:val="0"/>
        <w:keepLines w:val="0"/>
        <w:widowControl/>
        <w:numPr>
          <w:ilvl w:val="0"/>
          <w:numId w:val="0"/>
        </w:numPr>
        <w:suppressLineNumbers w:val="0"/>
        <w:pBdr>
          <w:left w:val="none" w:color="auto" w:sz="0" w:space="0"/>
        </w:pBdr>
        <w:spacing w:before="0" w:beforeAutospacing="1" w:after="0" w:afterAutospacing="1"/>
        <w:ind w:left="660" w:leftChars="0"/>
      </w:pPr>
      <w:r>
        <w:rPr>
          <w:rFonts w:hint="eastAsia" w:ascii="微软雅黑" w:hAnsi="微软雅黑" w:eastAsia="微软雅黑" w:cs="微软雅黑"/>
          <w:i w:val="0"/>
          <w:iCs w:val="0"/>
          <w:caps w:val="0"/>
          <w:spacing w:val="0"/>
          <w:sz w:val="21"/>
          <w:szCs w:val="21"/>
          <w:shd w:val="clear" w:fill="FFFFFF"/>
        </w:rPr>
        <w:t>a：编辑：用户可通过此功能修改分析项目的名字。</w:t>
      </w:r>
    </w:p>
    <w:p w14:paraId="376A949C">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b：权限：功能实例的权限管理工具，可配置项包括：</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Style w:val="22"/>
          <w:rFonts w:hint="eastAsia" w:ascii="微软雅黑" w:hAnsi="微软雅黑" w:eastAsia="微软雅黑" w:cs="微软雅黑"/>
          <w:i w:val="0"/>
          <w:iCs w:val="0"/>
          <w:caps w:val="0"/>
          <w:spacing w:val="0"/>
          <w:sz w:val="21"/>
          <w:szCs w:val="21"/>
          <w:shd w:val="clear" w:fill="FFFFFF"/>
        </w:rPr>
        <w:t>权限类型：</w:t>
      </w:r>
      <w:r>
        <w:rPr>
          <w:rFonts w:hint="eastAsia" w:ascii="微软雅黑" w:hAnsi="微软雅黑" w:eastAsia="微软雅黑" w:cs="微软雅黑"/>
          <w:i w:val="0"/>
          <w:iCs w:val="0"/>
          <w:caps w:val="0"/>
          <w:spacing w:val="0"/>
          <w:sz w:val="21"/>
          <w:szCs w:val="21"/>
          <w:shd w:val="clear" w:fill="FFFFFF"/>
        </w:rPr>
        <w:t> 在此用户可将实例设置为继承权限或独立权限，实例为继承权限时，拥有相应工作区权限的也同时拥有分析项目的权限；实例权限为独立时，则仅工作区创建者对该分析项目拥有管理权限。</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Style w:val="22"/>
          <w:rFonts w:hint="eastAsia" w:ascii="微软雅黑" w:hAnsi="微软雅黑" w:eastAsia="微软雅黑" w:cs="微软雅黑"/>
          <w:i w:val="0"/>
          <w:iCs w:val="0"/>
          <w:caps w:val="0"/>
          <w:spacing w:val="0"/>
          <w:sz w:val="21"/>
          <w:szCs w:val="21"/>
          <w:shd w:val="clear" w:fill="FFFFFF"/>
        </w:rPr>
        <w:t>成员管理：</w:t>
      </w:r>
      <w:r>
        <w:rPr>
          <w:rFonts w:hint="eastAsia" w:ascii="微软雅黑" w:hAnsi="微软雅黑" w:eastAsia="微软雅黑" w:cs="微软雅黑"/>
          <w:i w:val="0"/>
          <w:iCs w:val="0"/>
          <w:caps w:val="0"/>
          <w:spacing w:val="0"/>
          <w:sz w:val="21"/>
          <w:szCs w:val="21"/>
          <w:shd w:val="clear" w:fill="FFFFFF"/>
        </w:rPr>
        <w:t> 对该项目有管理权限的用户可对其他用户授权，可授予的权限包括：管理、可编辑、可查看</w:t>
      </w:r>
    </w:p>
    <w:p w14:paraId="4C32A9C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286250"/>
            <wp:effectExtent l="0" t="0" r="10160" b="0"/>
            <wp:docPr id="302" name="图片 11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15" descr="IMG_259"/>
                    <pic:cNvPicPr>
                      <a:picLocks noChangeAspect="1"/>
                    </pic:cNvPicPr>
                  </pic:nvPicPr>
                  <pic:blipFill>
                    <a:blip r:embed="rId120"/>
                    <a:stretch>
                      <a:fillRect/>
                    </a:stretch>
                  </pic:blipFill>
                  <pic:spPr>
                    <a:xfrm>
                      <a:off x="0" y="0"/>
                      <a:ext cx="5400040" cy="4286250"/>
                    </a:xfrm>
                    <a:prstGeom prst="rect">
                      <a:avLst/>
                    </a:prstGeom>
                    <a:noFill/>
                    <a:ln w="9525">
                      <a:noFill/>
                    </a:ln>
                  </pic:spPr>
                </pic:pic>
              </a:graphicData>
            </a:graphic>
          </wp:inline>
        </w:drawing>
      </w:r>
    </w:p>
    <w:p w14:paraId="447D0220">
      <w:pPr>
        <w:keepNext w:val="0"/>
        <w:keepLines w:val="0"/>
        <w:widowControl/>
        <w:numPr>
          <w:ilvl w:val="0"/>
          <w:numId w:val="0"/>
        </w:numPr>
        <w:suppressLineNumbers w:val="0"/>
        <w:pBdr>
          <w:left w:val="none" w:color="auto" w:sz="0" w:space="0"/>
        </w:pBdr>
        <w:spacing w:before="0" w:beforeAutospacing="1" w:after="0" w:afterAutospacing="1"/>
        <w:ind w:left="416" w:leftChars="198" w:firstLine="420" w:firstLineChars="0"/>
      </w:pPr>
      <w:r>
        <w:rPr>
          <w:rFonts w:hint="eastAsia" w:ascii="微软雅黑" w:hAnsi="微软雅黑" w:eastAsia="微软雅黑" w:cs="微软雅黑"/>
          <w:i w:val="0"/>
          <w:iCs w:val="0"/>
          <w:caps w:val="0"/>
          <w:spacing w:val="0"/>
          <w:sz w:val="21"/>
          <w:szCs w:val="21"/>
          <w:shd w:val="clear" w:fill="FFFFFF"/>
        </w:rPr>
        <w:t>c：模板：将分析项目中包含的所有分析面板、变量、逻辑等配置存为模板，任意工作区新建分析项目时可使用被赋权或公有的分析项目模板，使用模板建立的分析项目将包含模板中使用的所有分析面板、组件、变量、分析逻辑等，但当前分析面板可能与模板具有不同的数据基础，分析面板中的组件可能出现报错的情况，需要调整后以继续使用。</w:t>
      </w:r>
    </w:p>
    <w:p w14:paraId="244A4B03">
      <w:pPr>
        <w:keepNext w:val="0"/>
        <w:keepLines w:val="0"/>
        <w:widowControl/>
        <w:numPr>
          <w:ilvl w:val="0"/>
          <w:numId w:val="0"/>
        </w:numPr>
        <w:suppressLineNumbers w:val="0"/>
        <w:pBdr>
          <w:left w:val="none" w:color="auto" w:sz="0" w:space="0"/>
        </w:pBdr>
        <w:spacing w:before="53" w:beforeAutospacing="0" w:after="0" w:afterAutospacing="1"/>
        <w:ind w:left="416" w:leftChars="198" w:firstLine="420" w:firstLineChars="0"/>
      </w:pPr>
      <w:r>
        <w:rPr>
          <w:rFonts w:hint="eastAsia" w:ascii="微软雅黑" w:hAnsi="微软雅黑" w:eastAsia="微软雅黑" w:cs="微软雅黑"/>
          <w:i w:val="0"/>
          <w:iCs w:val="0"/>
          <w:caps w:val="0"/>
          <w:spacing w:val="0"/>
          <w:sz w:val="21"/>
          <w:szCs w:val="21"/>
          <w:shd w:val="clear" w:fill="FFFFFF"/>
        </w:rPr>
        <w:t>d: 复制：支持在当前工作复制分析项目。对分析项目有编辑者或管理权，且同时对工作区有编辑者或管理权时，允许复制分析项目，否则不显示复制按钮。复制时可选择是否保留分析项目的权限配置，如果选择了保留权限配置，则在复制分析项目时会连同创建者以外的权限一并复制。</w:t>
      </w:r>
    </w:p>
    <w:p w14:paraId="10BDE7F3">
      <w:pPr>
        <w:keepNext w:val="0"/>
        <w:keepLines w:val="0"/>
        <w:widowControl/>
        <w:numPr>
          <w:ilvl w:val="0"/>
          <w:numId w:val="0"/>
        </w:numPr>
        <w:suppressLineNumbers w:val="0"/>
        <w:pBdr>
          <w:left w:val="none" w:color="auto" w:sz="0" w:space="0"/>
        </w:pBdr>
        <w:spacing w:before="53" w:beforeAutospacing="0" w:after="0" w:afterAutospacing="1"/>
        <w:ind w:left="416" w:leftChars="198" w:firstLine="420" w:firstLineChars="0"/>
      </w:pPr>
      <w:r>
        <w:rPr>
          <w:rFonts w:hint="eastAsia" w:ascii="微软雅黑" w:hAnsi="微软雅黑" w:eastAsia="微软雅黑" w:cs="微软雅黑"/>
          <w:i w:val="0"/>
          <w:iCs w:val="0"/>
          <w:caps w:val="0"/>
          <w:spacing w:val="0"/>
          <w:sz w:val="21"/>
          <w:szCs w:val="21"/>
          <w:shd w:val="clear" w:fill="FFFFFF"/>
        </w:rPr>
        <w:t>e：删除：删除分析项目。</w:t>
      </w:r>
    </w:p>
    <w:p w14:paraId="066B815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模板管理：用户可通过A处按钮管理工作区、分析项目、分析面板、组件库模板的基本信息、使用权限或删除模板。权限修改可将模板使用权限变更为公开或私有。</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1266825" cy="2286000"/>
            <wp:effectExtent l="0" t="0" r="9525" b="0"/>
            <wp:docPr id="303" name="图片 11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16" descr="IMG_260"/>
                    <pic:cNvPicPr>
                      <a:picLocks noChangeAspect="1"/>
                    </pic:cNvPicPr>
                  </pic:nvPicPr>
                  <pic:blipFill>
                    <a:blip r:embed="rId121"/>
                    <a:stretch>
                      <a:fillRect/>
                    </a:stretch>
                  </pic:blipFill>
                  <pic:spPr>
                    <a:xfrm>
                      <a:off x="0" y="0"/>
                      <a:ext cx="1266825" cy="2286000"/>
                    </a:xfrm>
                    <a:prstGeom prst="rect">
                      <a:avLst/>
                    </a:prstGeom>
                    <a:noFill/>
                    <a:ln w="9525">
                      <a:noFill/>
                    </a:ln>
                  </pic:spPr>
                </pic:pic>
              </a:graphicData>
            </a:graphic>
          </wp:inline>
        </w:drawing>
      </w:r>
    </w:p>
    <w:p w14:paraId="1566E751">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883920"/>
            <wp:effectExtent l="0" t="0" r="10160" b="11430"/>
            <wp:docPr id="304" name="图片 11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17" descr="IMG_261"/>
                    <pic:cNvPicPr>
                      <a:picLocks noChangeAspect="1"/>
                    </pic:cNvPicPr>
                  </pic:nvPicPr>
                  <pic:blipFill>
                    <a:blip r:embed="rId122"/>
                    <a:stretch>
                      <a:fillRect/>
                    </a:stretch>
                  </pic:blipFill>
                  <pic:spPr>
                    <a:xfrm>
                      <a:off x="0" y="0"/>
                      <a:ext cx="5400040" cy="883920"/>
                    </a:xfrm>
                    <a:prstGeom prst="rect">
                      <a:avLst/>
                    </a:prstGeom>
                    <a:noFill/>
                    <a:ln w="9525">
                      <a:noFill/>
                    </a:ln>
                  </pic:spPr>
                </pic:pic>
              </a:graphicData>
            </a:graphic>
          </wp:inline>
        </w:drawing>
      </w:r>
    </w:p>
    <w:p w14:paraId="33E6471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用户可通过B按钮管理分析面板的自定义布局。</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609850"/>
            <wp:effectExtent l="0" t="0" r="10160" b="0"/>
            <wp:docPr id="306" name="图片 11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18" descr="IMG_262"/>
                    <pic:cNvPicPr>
                      <a:picLocks noChangeAspect="1"/>
                    </pic:cNvPicPr>
                  </pic:nvPicPr>
                  <pic:blipFill>
                    <a:blip r:embed="rId123"/>
                    <a:stretch>
                      <a:fillRect/>
                    </a:stretch>
                  </pic:blipFill>
                  <pic:spPr>
                    <a:xfrm>
                      <a:off x="0" y="0"/>
                      <a:ext cx="5400040" cy="2609850"/>
                    </a:xfrm>
                    <a:prstGeom prst="rect">
                      <a:avLst/>
                    </a:prstGeom>
                    <a:noFill/>
                    <a:ln w="9525">
                      <a:noFill/>
                    </a:ln>
                  </pic:spPr>
                </pic:pic>
              </a:graphicData>
            </a:graphic>
          </wp:inline>
        </w:drawing>
      </w:r>
    </w:p>
    <w:p w14:paraId="5F844F6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自定义布局可在新建分析项目时选择使用，见下图</w:t>
      </w:r>
    </w:p>
    <w:p w14:paraId="4B1157A1">
      <w:pPr>
        <w:keepNext w:val="0"/>
        <w:keepLines w:val="0"/>
        <w:widowControl/>
        <w:suppressLineNumbers w:val="0"/>
        <w:jc w:val="left"/>
        <w:rPr>
          <w:rFonts w:cs="宋体"/>
          <w:kern w:val="0"/>
          <w:sz w:val="24"/>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797300"/>
            <wp:effectExtent l="0" t="0" r="10160" b="12700"/>
            <wp:docPr id="307" name="图片 11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19" descr="IMG_263"/>
                    <pic:cNvPicPr>
                      <a:picLocks noChangeAspect="1"/>
                    </pic:cNvPicPr>
                  </pic:nvPicPr>
                  <pic:blipFill>
                    <a:blip r:embed="rId124"/>
                    <a:stretch>
                      <a:fillRect/>
                    </a:stretch>
                  </pic:blipFill>
                  <pic:spPr>
                    <a:xfrm>
                      <a:off x="0" y="0"/>
                      <a:ext cx="5400040" cy="3797300"/>
                    </a:xfrm>
                    <a:prstGeom prst="rect">
                      <a:avLst/>
                    </a:prstGeom>
                    <a:noFill/>
                    <a:ln w="9525">
                      <a:noFill/>
                    </a:ln>
                  </pic:spPr>
                </pic:pic>
              </a:graphicData>
            </a:graphic>
          </wp:inline>
        </w:drawing>
      </w:r>
    </w:p>
    <w:p w14:paraId="2D1FBB22">
      <w:pPr>
        <w:pStyle w:val="3"/>
        <w:pageBreakBefore w:val="0"/>
        <w:kinsoku/>
        <w:wordWrap/>
        <w:overflowPunct/>
        <w:topLinePunct w:val="0"/>
        <w:autoSpaceDE/>
        <w:autoSpaceDN/>
        <w:bidi w:val="0"/>
        <w:adjustRightInd/>
        <w:snapToGrid/>
        <w:spacing w:line="360" w:lineRule="auto"/>
        <w:textAlignment w:val="auto"/>
        <w:rPr>
          <w:rFonts w:ascii="微软雅黑" w:hAnsi="微软雅黑" w:eastAsia="微软雅黑"/>
        </w:rPr>
      </w:pPr>
      <w:bookmarkStart w:id="20" w:name="_Toc27364"/>
      <w:r>
        <w:rPr>
          <w:rFonts w:hint="eastAsia" w:ascii="微软雅黑" w:hAnsi="微软雅黑" w:eastAsia="微软雅黑"/>
        </w:rPr>
        <w:t>流程分析</w:t>
      </w:r>
      <w:bookmarkEnd w:id="20"/>
    </w:p>
    <w:p w14:paraId="46117FE9">
      <w:pPr>
        <w:pStyle w:val="5"/>
        <w:bidi w:val="0"/>
      </w:pPr>
      <w:r>
        <w:rPr>
          <w:rFonts w:hint="default"/>
        </w:rPr>
        <w:t>分析面板搭建</w:t>
      </w:r>
    </w:p>
    <w:p w14:paraId="0EAFDA60">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分析面板是ProcessX 中构建的应用程序的关键组件，提供了更具指导性的用户交互，搭建完成的面板可作为应用程序的用户界面提供给最终用户。</w:t>
      </w:r>
    </w:p>
    <w:p w14:paraId="794AFA7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编辑者视角</w:t>
      </w:r>
    </w:p>
    <w:p w14:paraId="2BB359D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401060"/>
            <wp:effectExtent l="0" t="0" r="10160" b="8890"/>
            <wp:docPr id="447"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20" descr="IMG_256"/>
                    <pic:cNvPicPr>
                      <a:picLocks noChangeAspect="1"/>
                    </pic:cNvPicPr>
                  </pic:nvPicPr>
                  <pic:blipFill>
                    <a:blip r:embed="rId125"/>
                    <a:stretch>
                      <a:fillRect/>
                    </a:stretch>
                  </pic:blipFill>
                  <pic:spPr>
                    <a:xfrm>
                      <a:off x="0" y="0"/>
                      <a:ext cx="5400040" cy="3401060"/>
                    </a:xfrm>
                    <a:prstGeom prst="rect">
                      <a:avLst/>
                    </a:prstGeom>
                    <a:noFill/>
                    <a:ln w="9525">
                      <a:noFill/>
                    </a:ln>
                  </pic:spPr>
                </pic:pic>
              </a:graphicData>
            </a:graphic>
          </wp:inline>
        </w:drawing>
      </w:r>
    </w:p>
    <w:p w14:paraId="13892A7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新建分析面板：点击新增后为分析面板输入名称、选择图标，按分析需求选择面板布局即可完成新建。</w:t>
      </w:r>
    </w:p>
    <w:p w14:paraId="48ED769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257040"/>
            <wp:effectExtent l="0" t="0" r="10160" b="10160"/>
            <wp:docPr id="436" name="图片 12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21" descr="IMG_257"/>
                    <pic:cNvPicPr>
                      <a:picLocks noChangeAspect="1"/>
                    </pic:cNvPicPr>
                  </pic:nvPicPr>
                  <pic:blipFill>
                    <a:blip r:embed="rId126"/>
                    <a:stretch>
                      <a:fillRect/>
                    </a:stretch>
                  </pic:blipFill>
                  <pic:spPr>
                    <a:xfrm>
                      <a:off x="0" y="0"/>
                      <a:ext cx="5400040" cy="4257040"/>
                    </a:xfrm>
                    <a:prstGeom prst="rect">
                      <a:avLst/>
                    </a:prstGeom>
                    <a:noFill/>
                    <a:ln w="9525">
                      <a:noFill/>
                    </a:ln>
                  </pic:spPr>
                </pic:pic>
              </a:graphicData>
            </a:graphic>
          </wp:inline>
        </w:drawing>
      </w:r>
    </w:p>
    <w:p w14:paraId="227B4D1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系统提供的布局有“整版”、“三分对比（画布分为上、左下、右下）”、“左右对比”三种布局模式。</w:t>
      </w:r>
    </w:p>
    <w:p w14:paraId="5D04589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整版布局：页面只有一个分析区，筛选将影响整个分析面板，以及分析项目中所有的分析面板。</w:t>
      </w:r>
    </w:p>
    <w:p w14:paraId="7B44A3BB">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738120"/>
            <wp:effectExtent l="0" t="0" r="10160" b="5080"/>
            <wp:docPr id="435" name="图片 12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22" descr="IMG_258"/>
                    <pic:cNvPicPr>
                      <a:picLocks noChangeAspect="1"/>
                    </pic:cNvPicPr>
                  </pic:nvPicPr>
                  <pic:blipFill>
                    <a:blip r:embed="rId127"/>
                    <a:stretch>
                      <a:fillRect/>
                    </a:stretch>
                  </pic:blipFill>
                  <pic:spPr>
                    <a:xfrm>
                      <a:off x="0" y="0"/>
                      <a:ext cx="5400040" cy="2738120"/>
                    </a:xfrm>
                    <a:prstGeom prst="rect">
                      <a:avLst/>
                    </a:prstGeom>
                    <a:noFill/>
                    <a:ln w="9525">
                      <a:noFill/>
                    </a:ln>
                  </pic:spPr>
                </pic:pic>
              </a:graphicData>
            </a:graphic>
          </wp:inline>
        </w:drawing>
      </w:r>
    </w:p>
    <w:p w14:paraId="445D42C4">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shd w:val="clear" w:fill="FFFFFF"/>
          <w:lang w:val="en-US" w:eastAsia="zh-CN" w:bidi="ar"/>
        </w:rPr>
        <w:t>三分对比：上方为全局分析区，筛选条件展示在全局筛选条件展示区，筛选将影响整个分析面板，左下与右下为互相独立的子分析区，本区的筛选条件将只影响本分析区，但受全局筛选条件的影响。</w:t>
      </w:r>
    </w:p>
    <w:p w14:paraId="74FE127E">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851785"/>
            <wp:effectExtent l="0" t="0" r="10160" b="5715"/>
            <wp:docPr id="448" name="图片 12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23" descr="IMG_259"/>
                    <pic:cNvPicPr>
                      <a:picLocks noChangeAspect="1"/>
                    </pic:cNvPicPr>
                  </pic:nvPicPr>
                  <pic:blipFill>
                    <a:blip r:embed="rId128"/>
                    <a:stretch>
                      <a:fillRect/>
                    </a:stretch>
                  </pic:blipFill>
                  <pic:spPr>
                    <a:xfrm>
                      <a:off x="0" y="0"/>
                      <a:ext cx="5400040" cy="2851785"/>
                    </a:xfrm>
                    <a:prstGeom prst="rect">
                      <a:avLst/>
                    </a:prstGeom>
                    <a:noFill/>
                    <a:ln w="9525">
                      <a:noFill/>
                    </a:ln>
                  </pic:spPr>
                </pic:pic>
              </a:graphicData>
            </a:graphic>
          </wp:inline>
        </w:drawing>
      </w:r>
    </w:p>
    <w:p w14:paraId="775FF6E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左右对比：由左右两个彼此独立的子分析区组成，筛选条件不会互相影响。</w:t>
      </w:r>
    </w:p>
    <w:p w14:paraId="1F1F3CF9">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835910"/>
            <wp:effectExtent l="0" t="0" r="10160" b="2540"/>
            <wp:docPr id="451" name="图片 12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24" descr="IMG_260"/>
                    <pic:cNvPicPr>
                      <a:picLocks noChangeAspect="1"/>
                    </pic:cNvPicPr>
                  </pic:nvPicPr>
                  <pic:blipFill>
                    <a:blip r:embed="rId129"/>
                    <a:stretch>
                      <a:fillRect/>
                    </a:stretch>
                  </pic:blipFill>
                  <pic:spPr>
                    <a:xfrm>
                      <a:off x="0" y="0"/>
                      <a:ext cx="5400040" cy="2835910"/>
                    </a:xfrm>
                    <a:prstGeom prst="rect">
                      <a:avLst/>
                    </a:prstGeom>
                    <a:noFill/>
                    <a:ln w="9525">
                      <a:noFill/>
                    </a:ln>
                  </pic:spPr>
                </pic:pic>
              </a:graphicData>
            </a:graphic>
          </wp:inline>
        </w:drawing>
      </w:r>
    </w:p>
    <w:p w14:paraId="17D4F1A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用户还可使用其他自定义的布局模式，可在“过程分析/模板管理/自定义布局”处新建分析面板布局。</w:t>
      </w:r>
    </w:p>
    <w:p w14:paraId="55335CC3">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062480"/>
            <wp:effectExtent l="0" t="0" r="10160" b="13970"/>
            <wp:docPr id="452" name="图片 12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25" descr="IMG_261"/>
                    <pic:cNvPicPr>
                      <a:picLocks noChangeAspect="1"/>
                    </pic:cNvPicPr>
                  </pic:nvPicPr>
                  <pic:blipFill>
                    <a:blip r:embed="rId130"/>
                    <a:stretch>
                      <a:fillRect/>
                    </a:stretch>
                  </pic:blipFill>
                  <pic:spPr>
                    <a:xfrm>
                      <a:off x="0" y="0"/>
                      <a:ext cx="5400040" cy="2062480"/>
                    </a:xfrm>
                    <a:prstGeom prst="rect">
                      <a:avLst/>
                    </a:prstGeom>
                    <a:noFill/>
                    <a:ln w="9525">
                      <a:noFill/>
                    </a:ln>
                  </pic:spPr>
                </pic:pic>
              </a:graphicData>
            </a:graphic>
          </wp:inline>
        </w:drawing>
      </w:r>
    </w:p>
    <w:p w14:paraId="6FD1A9A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用户可以通过在画布中添加分析区的形式自定义布局，分析区分为隔离区与非隔离区，两种分析区均会受到全局筛选的影响，但隔离区的筛选将不会影响其他区域。</w:t>
      </w:r>
    </w:p>
    <w:p w14:paraId="5BB5172B">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448560"/>
            <wp:effectExtent l="0" t="0" r="10160" b="8890"/>
            <wp:docPr id="437" name="图片 12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26" descr="IMG_262"/>
                    <pic:cNvPicPr>
                      <a:picLocks noChangeAspect="1"/>
                    </pic:cNvPicPr>
                  </pic:nvPicPr>
                  <pic:blipFill>
                    <a:blip r:embed="rId131"/>
                    <a:stretch>
                      <a:fillRect/>
                    </a:stretch>
                  </pic:blipFill>
                  <pic:spPr>
                    <a:xfrm>
                      <a:off x="0" y="0"/>
                      <a:ext cx="5400040" cy="2448560"/>
                    </a:xfrm>
                    <a:prstGeom prst="rect">
                      <a:avLst/>
                    </a:prstGeom>
                    <a:noFill/>
                    <a:ln w="9525">
                      <a:noFill/>
                    </a:ln>
                  </pic:spPr>
                </pic:pic>
              </a:graphicData>
            </a:graphic>
          </wp:inline>
        </w:drawing>
      </w:r>
    </w:p>
    <w:p w14:paraId="4135439E">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① 添加隔离区：用户可按需求布置分析面板中的分析区，分析区的类别有两种，隔离区的筛选条件不会影响其他区域，非隔离区的筛选条件会影响其他的所有区域。</w:t>
      </w:r>
    </w:p>
    <w:p w14:paraId="6841196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设置分区大小：拖拽大小为隔离区直接可视大小，如果需要在隔离区内显示更多的内容，可通过调整分区尺寸达到目的。目前支持100%（默认）、200%（2倍）、300（3倍）分区，2倍、3倍大小下将在分区内出现垂直滚动条，可在垂直方向滚动2倍、3倍可见大小。</w:t>
      </w:r>
    </w:p>
    <w:p w14:paraId="5918291C">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③ 切换隔离区类型，例如把一个隔离区切换为非隔离区。</w:t>
      </w:r>
    </w:p>
    <w:p w14:paraId="258D77D0">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④ 删除分析区</w:t>
      </w:r>
    </w:p>
    <w:p w14:paraId="6BC2BB21">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布局的使用：</w:t>
      </w:r>
      <w:r>
        <w:rPr>
          <w:rFonts w:hint="eastAsia" w:ascii="微软雅黑" w:hAnsi="微软雅黑" w:eastAsia="微软雅黑" w:cs="微软雅黑"/>
          <w:i w:val="0"/>
          <w:iCs w:val="0"/>
          <w:caps w:val="0"/>
          <w:spacing w:val="0"/>
          <w:sz w:val="21"/>
          <w:szCs w:val="21"/>
          <w:shd w:val="clear" w:fill="FFFFFF"/>
        </w:rPr>
        <w:t> 新建分析面板时可以选择使用模板搭建，模板中包含分析布局（如三分对比、左右对比）、已完成编辑组件和面板变量，模板可能来自其他分析项目或工作区，由于模板中保存着原有的数据分析逻辑，使用模板需做逻辑映射，如无法完成逻辑，组件逻辑等可能出现报错的情况，需要调整后以继续使用。</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152265"/>
            <wp:effectExtent l="0" t="0" r="10160" b="635"/>
            <wp:docPr id="438" name="图片 12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27" descr="IMG_263"/>
                    <pic:cNvPicPr>
                      <a:picLocks noChangeAspect="1"/>
                    </pic:cNvPicPr>
                  </pic:nvPicPr>
                  <pic:blipFill>
                    <a:blip r:embed="rId132"/>
                    <a:stretch>
                      <a:fillRect/>
                    </a:stretch>
                  </pic:blipFill>
                  <pic:spPr>
                    <a:xfrm>
                      <a:off x="0" y="0"/>
                      <a:ext cx="5400040" cy="4152265"/>
                    </a:xfrm>
                    <a:prstGeom prst="rect">
                      <a:avLst/>
                    </a:prstGeom>
                    <a:noFill/>
                    <a:ln w="9525">
                      <a:noFill/>
                    </a:ln>
                  </pic:spPr>
                </pic:pic>
              </a:graphicData>
            </a:graphic>
          </wp:inline>
        </w:drawing>
      </w:r>
    </w:p>
    <w:p w14:paraId="252ADE1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分析项目内新建洞察模组：</w:t>
      </w:r>
      <w:r>
        <w:rPr>
          <w:rFonts w:hint="eastAsia" w:ascii="微软雅黑" w:hAnsi="微软雅黑" w:eastAsia="微软雅黑" w:cs="微软雅黑"/>
          <w:i w:val="0"/>
          <w:iCs w:val="0"/>
          <w:caps w:val="0"/>
          <w:spacing w:val="0"/>
          <w:sz w:val="21"/>
          <w:szCs w:val="21"/>
          <w:shd w:val="clear" w:fill="FFFFFF"/>
        </w:rPr>
        <w:t> 拥有洞察模组新建权限的用户可以在分析项目编辑模式新建洞察模组，在此新建的模组数据受全局筛选的影响，但用户需先完成配置并执行分析才能查看模组的分析输出。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239010"/>
            <wp:effectExtent l="0" t="0" r="10160" b="8890"/>
            <wp:docPr id="454" name="图片 12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28" descr="IMG_264"/>
                    <pic:cNvPicPr>
                      <a:picLocks noChangeAspect="1"/>
                    </pic:cNvPicPr>
                  </pic:nvPicPr>
                  <pic:blipFill>
                    <a:blip r:embed="rId133"/>
                    <a:stretch>
                      <a:fillRect/>
                    </a:stretch>
                  </pic:blipFill>
                  <pic:spPr>
                    <a:xfrm>
                      <a:off x="0" y="0"/>
                      <a:ext cx="5400040" cy="223901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a：执行分析与分析设置，完成模组配置的可点击按钮执行分析，在“执行配置”页面可以设置模组的执行模式（“手动执行”、“自动执行”），该页面也将对模组的执行进行记录。</w:t>
      </w:r>
    </w:p>
    <w:p w14:paraId="2F640F1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200525" cy="3038475"/>
            <wp:effectExtent l="0" t="0" r="9525" b="9525"/>
            <wp:docPr id="449" name="图片 12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29" descr="IMG_265"/>
                    <pic:cNvPicPr>
                      <a:picLocks noChangeAspect="1"/>
                    </pic:cNvPicPr>
                  </pic:nvPicPr>
                  <pic:blipFill>
                    <a:blip r:embed="rId134"/>
                    <a:stretch>
                      <a:fillRect/>
                    </a:stretch>
                  </pic:blipFill>
                  <pic:spPr>
                    <a:xfrm>
                      <a:off x="0" y="0"/>
                      <a:ext cx="4200525" cy="3038475"/>
                    </a:xfrm>
                    <a:prstGeom prst="rect">
                      <a:avLst/>
                    </a:prstGeom>
                    <a:noFill/>
                    <a:ln w="9525">
                      <a:noFill/>
                    </a:ln>
                  </pic:spPr>
                </pic:pic>
              </a:graphicData>
            </a:graphic>
          </wp:inline>
        </w:drawing>
      </w:r>
    </w:p>
    <w:p w14:paraId="294EAEA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b：切换到分析，执行分析后可将页面切换到分析页，未执行分析时该按钮不可用</w:t>
      </w:r>
    </w:p>
    <w:p w14:paraId="3888FF1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c：在洞察模组页面时，分析面板的相关按钮不可用。</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275205"/>
            <wp:effectExtent l="0" t="0" r="10160" b="10795"/>
            <wp:docPr id="439" name="图片 13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30" descr="IMG_266"/>
                    <pic:cNvPicPr>
                      <a:picLocks noChangeAspect="1"/>
                    </pic:cNvPicPr>
                  </pic:nvPicPr>
                  <pic:blipFill>
                    <a:blip r:embed="rId135"/>
                    <a:stretch>
                      <a:fillRect/>
                    </a:stretch>
                  </pic:blipFill>
                  <pic:spPr>
                    <a:xfrm>
                      <a:off x="0" y="0"/>
                      <a:ext cx="5400040" cy="2275205"/>
                    </a:xfrm>
                    <a:prstGeom prst="rect">
                      <a:avLst/>
                    </a:prstGeom>
                    <a:noFill/>
                    <a:ln w="9525">
                      <a:noFill/>
                    </a:ln>
                  </pic:spPr>
                </pic:pic>
              </a:graphicData>
            </a:graphic>
          </wp:inline>
        </w:drawing>
      </w:r>
    </w:p>
    <w:p w14:paraId="5FA107D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d：将分析面板添加到分析区，没添加到分析区的分组面板布局及组件不能编辑。</w:t>
      </w:r>
    </w:p>
    <w:p w14:paraId="0D6D596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e：切换到设置页面。</w:t>
      </w:r>
    </w:p>
    <w:p w14:paraId="70A7574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398520"/>
            <wp:effectExtent l="0" t="0" r="10160" b="11430"/>
            <wp:docPr id="440" name="图片 13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131" descr="IMG_267"/>
                    <pic:cNvPicPr>
                      <a:picLocks noChangeAspect="1"/>
                    </pic:cNvPicPr>
                  </pic:nvPicPr>
                  <pic:blipFill>
                    <a:blip r:embed="rId136"/>
                    <a:stretch>
                      <a:fillRect/>
                    </a:stretch>
                  </pic:blipFill>
                  <pic:spPr>
                    <a:xfrm>
                      <a:off x="0" y="0"/>
                      <a:ext cx="5400040" cy="3398520"/>
                    </a:xfrm>
                    <a:prstGeom prst="rect">
                      <a:avLst/>
                    </a:prstGeom>
                    <a:noFill/>
                    <a:ln w="9525">
                      <a:noFill/>
                    </a:ln>
                  </pic:spPr>
                </pic:pic>
              </a:graphicData>
            </a:graphic>
          </wp:inline>
        </w:drawing>
      </w:r>
    </w:p>
    <w:p w14:paraId="2F15AD2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①用户可在此处创建分析项目通用变量，变量的类型有3种，维度、KPI变量、文本变量与活动变量。</w:t>
      </w:r>
      <w:r>
        <w:rPr>
          <w:rStyle w:val="22"/>
          <w:rFonts w:hint="eastAsia" w:ascii="微软雅黑" w:hAnsi="微软雅黑" w:eastAsia="微软雅黑" w:cs="微软雅黑"/>
          <w:i w:val="0"/>
          <w:iCs w:val="0"/>
          <w:caps w:val="0"/>
          <w:spacing w:val="0"/>
          <w:sz w:val="21"/>
          <w:szCs w:val="21"/>
          <w:shd w:val="clear" w:fill="FFFFFF"/>
        </w:rPr>
        <w:t>维度、KPI变量</w:t>
      </w:r>
      <w:r>
        <w:rPr>
          <w:rFonts w:hint="eastAsia" w:ascii="微软雅黑" w:hAnsi="微软雅黑" w:eastAsia="微软雅黑" w:cs="微软雅黑"/>
          <w:i w:val="0"/>
          <w:iCs w:val="0"/>
          <w:caps w:val="0"/>
          <w:spacing w:val="0"/>
          <w:sz w:val="21"/>
          <w:szCs w:val="21"/>
          <w:shd w:val="clear" w:fill="FFFFFF"/>
        </w:rPr>
        <w:t>：用于接收二维图表组件的维度、KPI输入值，给类型变量只输入名称即可。</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Style w:val="22"/>
          <w:rFonts w:hint="eastAsia" w:ascii="微软雅黑" w:hAnsi="微软雅黑" w:eastAsia="微软雅黑" w:cs="微软雅黑"/>
          <w:i w:val="0"/>
          <w:iCs w:val="0"/>
          <w:caps w:val="0"/>
          <w:spacing w:val="0"/>
          <w:sz w:val="21"/>
          <w:szCs w:val="21"/>
          <w:shd w:val="clear" w:fill="FFFFFF"/>
        </w:rPr>
        <w:t>文本变量</w:t>
      </w:r>
      <w:r>
        <w:rPr>
          <w:rFonts w:hint="eastAsia" w:ascii="微软雅黑" w:hAnsi="微软雅黑" w:eastAsia="微软雅黑" w:cs="微软雅黑"/>
          <w:i w:val="0"/>
          <w:iCs w:val="0"/>
          <w:caps w:val="0"/>
          <w:spacing w:val="0"/>
          <w:sz w:val="21"/>
          <w:szCs w:val="21"/>
          <w:shd w:val="clear" w:fill="FFFFFF"/>
        </w:rPr>
        <w:t>：输入变量名称与初始值即可完成新建，变量用法较为灵活，可写入公式、XQL查询语句等，并能参与数据分析逻辑代码的编辑。</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Style w:val="22"/>
          <w:rFonts w:hint="eastAsia" w:ascii="微软雅黑" w:hAnsi="微软雅黑" w:eastAsia="微软雅黑" w:cs="微软雅黑"/>
          <w:i w:val="0"/>
          <w:iCs w:val="0"/>
          <w:caps w:val="0"/>
          <w:spacing w:val="0"/>
          <w:sz w:val="21"/>
          <w:szCs w:val="21"/>
          <w:shd w:val="clear" w:fill="FFFFFF"/>
        </w:rPr>
        <w:t>活动变量</w:t>
      </w:r>
      <w:r>
        <w:rPr>
          <w:rFonts w:hint="eastAsia" w:ascii="微软雅黑" w:hAnsi="微软雅黑" w:eastAsia="微软雅黑" w:cs="微软雅黑"/>
          <w:i w:val="0"/>
          <w:iCs w:val="0"/>
          <w:caps w:val="0"/>
          <w:spacing w:val="0"/>
          <w:sz w:val="21"/>
          <w:szCs w:val="21"/>
          <w:shd w:val="clear" w:fill="FFFFFF"/>
        </w:rPr>
        <w:t>：可以使用在变体或流程浏览器中，加入变量的流程浏览器或变体浏览器将跟随其他配有相同变量的流程、变体浏览器下钻到子流程图中。</w:t>
      </w:r>
    </w:p>
    <w:p w14:paraId="16B820DC">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451735"/>
            <wp:effectExtent l="0" t="0" r="10160" b="5715"/>
            <wp:docPr id="453" name="图片 13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32" descr="IMG_268"/>
                    <pic:cNvPicPr>
                      <a:picLocks noChangeAspect="1"/>
                    </pic:cNvPicPr>
                  </pic:nvPicPr>
                  <pic:blipFill>
                    <a:blip r:embed="rId137"/>
                    <a:stretch>
                      <a:fillRect/>
                    </a:stretch>
                  </pic:blipFill>
                  <pic:spPr>
                    <a:xfrm>
                      <a:off x="0" y="0"/>
                      <a:ext cx="5400040" cy="2451735"/>
                    </a:xfrm>
                    <a:prstGeom prst="rect">
                      <a:avLst/>
                    </a:prstGeom>
                    <a:noFill/>
                    <a:ln w="9525">
                      <a:noFill/>
                    </a:ln>
                  </pic:spPr>
                </pic:pic>
              </a:graphicData>
            </a:graphic>
          </wp:inline>
        </w:drawing>
      </w:r>
    </w:p>
    <w:p w14:paraId="49000C2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② 筛选（分析项目级）: 使用过滤筛选器对模型数据进行筛选，此过滤会影响载入分析项目的初始数据量。</w:t>
      </w:r>
    </w:p>
    <w:p w14:paraId="14FDDB8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自定义KPI组合：设置在流程图中使用的KPI组合，活动和连线上可以各设置1-3个，浏览模式下可通过“选择KPI”按钮选择自定义KPI组合。如果对应流程模型为多级或使用了流程方正模组，编写KPI逻辑时需要选择适配对象，即KPI适用于第二级流程、第三级流程或仿真数据。</w:t>
      </w:r>
    </w:p>
    <w:p w14:paraId="7B02976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133090"/>
            <wp:effectExtent l="0" t="0" r="10160" b="10160"/>
            <wp:docPr id="450" name="图片 13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33" descr="IMG_269"/>
                    <pic:cNvPicPr>
                      <a:picLocks noChangeAspect="1"/>
                    </pic:cNvPicPr>
                  </pic:nvPicPr>
                  <pic:blipFill>
                    <a:blip r:embed="rId138"/>
                    <a:stretch>
                      <a:fillRect/>
                    </a:stretch>
                  </pic:blipFill>
                  <pic:spPr>
                    <a:xfrm>
                      <a:off x="0" y="0"/>
                      <a:ext cx="5400040" cy="3133090"/>
                    </a:xfrm>
                    <a:prstGeom prst="rect">
                      <a:avLst/>
                    </a:prstGeom>
                    <a:noFill/>
                    <a:ln w="9525">
                      <a:noFill/>
                    </a:ln>
                  </pic:spPr>
                </pic:pic>
              </a:graphicData>
            </a:graphic>
          </wp:inline>
        </w:drawing>
      </w:r>
    </w:p>
    <w:p w14:paraId="06CAE4B2">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3905250" cy="4429125"/>
            <wp:effectExtent l="0" t="0" r="0" b="9525"/>
            <wp:docPr id="441" name="图片 13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34" descr="IMG_270"/>
                    <pic:cNvPicPr>
                      <a:picLocks noChangeAspect="1"/>
                    </pic:cNvPicPr>
                  </pic:nvPicPr>
                  <pic:blipFill>
                    <a:blip r:embed="rId139"/>
                    <a:stretch>
                      <a:fillRect/>
                    </a:stretch>
                  </pic:blipFill>
                  <pic:spPr>
                    <a:xfrm>
                      <a:off x="0" y="0"/>
                      <a:ext cx="3905250" cy="4429125"/>
                    </a:xfrm>
                    <a:prstGeom prst="rect">
                      <a:avLst/>
                    </a:prstGeom>
                    <a:noFill/>
                    <a:ln w="9525">
                      <a:noFill/>
                    </a:ln>
                  </pic:spPr>
                </pic:pic>
              </a:graphicData>
            </a:graphic>
          </wp:inline>
        </w:drawing>
      </w:r>
    </w:p>
    <w:p w14:paraId="4EA472F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公式编辑，用户可以在公式编辑模块写入常用计算逻辑，在编写组件维度、KPI逻辑、筛选时可以通过写入"KPI(变量名)"(如KPI(totalNum))来调用公式，公式可以嵌套其他公式或变量。</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93010"/>
            <wp:effectExtent l="0" t="0" r="10160" b="2540"/>
            <wp:docPr id="442" name="图片 13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35" descr="IMG_271"/>
                    <pic:cNvPicPr>
                      <a:picLocks noChangeAspect="1"/>
                    </pic:cNvPicPr>
                  </pic:nvPicPr>
                  <pic:blipFill>
                    <a:blip r:embed="rId140"/>
                    <a:stretch>
                      <a:fillRect/>
                    </a:stretch>
                  </pic:blipFill>
                  <pic:spPr>
                    <a:xfrm>
                      <a:off x="0" y="0"/>
                      <a:ext cx="5400040" cy="2493010"/>
                    </a:xfrm>
                    <a:prstGeom prst="rect">
                      <a:avLst/>
                    </a:prstGeom>
                    <a:noFill/>
                    <a:ln w="9525">
                      <a:noFill/>
                    </a:ln>
                  </pic:spPr>
                </pic:pic>
              </a:graphicData>
            </a:graphic>
          </wp:inline>
        </w:drawing>
      </w:r>
    </w:p>
    <w:p w14:paraId="24751A4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在编辑组件逻辑时，可以点击“添加到公式库”按钮可将代码框中的逻辑添加到公式库，在“公式”类别中，选择并调用公式，被调用公式的代码将出现在“编辑器”中。</w:t>
      </w:r>
    </w:p>
    <w:p w14:paraId="2235BDE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702810"/>
            <wp:effectExtent l="0" t="0" r="10160" b="2540"/>
            <wp:docPr id="443" name="图片 13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36" descr="IMG_272"/>
                    <pic:cNvPicPr>
                      <a:picLocks noChangeAspect="1"/>
                    </pic:cNvPicPr>
                  </pic:nvPicPr>
                  <pic:blipFill>
                    <a:blip r:embed="rId141"/>
                    <a:stretch>
                      <a:fillRect/>
                    </a:stretch>
                  </pic:blipFill>
                  <pic:spPr>
                    <a:xfrm>
                      <a:off x="0" y="0"/>
                      <a:ext cx="5400040" cy="4702810"/>
                    </a:xfrm>
                    <a:prstGeom prst="rect">
                      <a:avLst/>
                    </a:prstGeom>
                    <a:noFill/>
                    <a:ln w="9525">
                      <a:noFill/>
                    </a:ln>
                  </pic:spPr>
                </pic:pic>
              </a:graphicData>
            </a:graphic>
          </wp:inline>
        </w:drawing>
      </w:r>
    </w:p>
    <w:p w14:paraId="3A14C77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分析面板可进行的操作有：</w:t>
      </w:r>
    </w:p>
    <w:p w14:paraId="51AB98E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962525" cy="7753350"/>
            <wp:effectExtent l="0" t="0" r="9525" b="0"/>
            <wp:docPr id="444" name="图片 13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37" descr="IMG_273"/>
                    <pic:cNvPicPr>
                      <a:picLocks noChangeAspect="1"/>
                    </pic:cNvPicPr>
                  </pic:nvPicPr>
                  <pic:blipFill>
                    <a:blip r:embed="rId142"/>
                    <a:stretch>
                      <a:fillRect/>
                    </a:stretch>
                  </pic:blipFill>
                  <pic:spPr>
                    <a:xfrm>
                      <a:off x="0" y="0"/>
                      <a:ext cx="4962525" cy="7753350"/>
                    </a:xfrm>
                    <a:prstGeom prst="rect">
                      <a:avLst/>
                    </a:prstGeom>
                    <a:noFill/>
                    <a:ln w="9525">
                      <a:noFill/>
                    </a:ln>
                  </pic:spPr>
                </pic:pic>
              </a:graphicData>
            </a:graphic>
          </wp:inline>
        </w:drawing>
      </w:r>
    </w:p>
    <w:p w14:paraId="4E8EEA0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编辑：用户可在此修改分析面板的名字与图标。</w:t>
      </w:r>
    </w:p>
    <w:p w14:paraId="56B22C61">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变量：可在此设置面板变量，当面板变量与项目变量名称相同时，优先使用面板变量。</w:t>
      </w:r>
    </w:p>
    <w:p w14:paraId="050DDA64">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过滤器：使用过滤筛选器对模型数据进行筛选，此过滤只影响当前面板。</w:t>
      </w:r>
    </w:p>
    <w:p w14:paraId="2DC3B34D">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复制：以当前分析面板为模板新建分析面板。</w:t>
      </w:r>
    </w:p>
    <w:p w14:paraId="6E9771D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存为模板：将分析面板中包含的所有分析组件、变量、逻辑等配置存为模板，模板可设置为私有仅供自己使用。在使用模板创建面板时，由于新分析面板可能与模板具有不同的数据基础，需要配置映射，否则可能出现报错的情况，需要调整后以继续使用。</w:t>
      </w:r>
    </w:p>
    <w:p w14:paraId="2EB0289E">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移动：改变分析面板的层级或位置，通过拖动面板改变层级或位置。</w:t>
      </w:r>
    </w:p>
    <w:p w14:paraId="701E2F9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1885950" cy="1914525"/>
            <wp:effectExtent l="0" t="0" r="0" b="9525"/>
            <wp:docPr id="445" name="图片 13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38" descr="IMG_274"/>
                    <pic:cNvPicPr>
                      <a:picLocks noChangeAspect="1"/>
                    </pic:cNvPicPr>
                  </pic:nvPicPr>
                  <pic:blipFill>
                    <a:blip r:embed="rId143"/>
                    <a:stretch>
                      <a:fillRect/>
                    </a:stretch>
                  </pic:blipFill>
                  <pic:spPr>
                    <a:xfrm>
                      <a:off x="0" y="0"/>
                      <a:ext cx="1885950" cy="191452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页签开关：支持用户在同一个分析面板中以页签的形式搭建多个分析区，点击使用页签，点击“+”号输入名称即可添加分析页。</w:t>
      </w:r>
    </w:p>
    <w:p w14:paraId="751A1E3D">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694690"/>
            <wp:effectExtent l="0" t="0" r="10160" b="10160"/>
            <wp:docPr id="446" name="图片 13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39" descr="IMG_275"/>
                    <pic:cNvPicPr>
                      <a:picLocks noChangeAspect="1"/>
                    </pic:cNvPicPr>
                  </pic:nvPicPr>
                  <pic:blipFill>
                    <a:blip r:embed="rId144"/>
                    <a:stretch>
                      <a:fillRect/>
                    </a:stretch>
                  </pic:blipFill>
                  <pic:spPr>
                    <a:xfrm>
                      <a:off x="0" y="0"/>
                      <a:ext cx="5400040" cy="694690"/>
                    </a:xfrm>
                    <a:prstGeom prst="rect">
                      <a:avLst/>
                    </a:prstGeom>
                    <a:noFill/>
                    <a:ln w="9525">
                      <a:noFill/>
                    </a:ln>
                  </pic:spPr>
                </pic:pic>
              </a:graphicData>
            </a:graphic>
          </wp:inline>
        </w:drawing>
      </w:r>
    </w:p>
    <w:p w14:paraId="035687B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分析面板编辑内容管理，浏览者只能操作已发布的分析面板，分析面板编辑者可通过“保存”按钮保存对分析面板的修改， 保存单位发布的内容不会被浏览模式的用户看到，完成编辑后可点击“发布”按钮发布编辑的内容。如果不想保存已编辑的内容，点击“退出”按钮即可。</w:t>
      </w:r>
    </w:p>
    <w:p w14:paraId="4734A7A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717165"/>
            <wp:effectExtent l="0" t="0" r="10160" b="6985"/>
            <wp:docPr id="314" name="图片 14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40" descr="IMG_276"/>
                    <pic:cNvPicPr>
                      <a:picLocks noChangeAspect="1"/>
                    </pic:cNvPicPr>
                  </pic:nvPicPr>
                  <pic:blipFill>
                    <a:blip r:embed="rId145"/>
                    <a:stretch>
                      <a:fillRect/>
                    </a:stretch>
                  </pic:blipFill>
                  <pic:spPr>
                    <a:xfrm>
                      <a:off x="0" y="0"/>
                      <a:ext cx="5400040" cy="2717165"/>
                    </a:xfrm>
                    <a:prstGeom prst="rect">
                      <a:avLst/>
                    </a:prstGeom>
                    <a:noFill/>
                    <a:ln w="9525">
                      <a:noFill/>
                    </a:ln>
                  </pic:spPr>
                </pic:pic>
              </a:graphicData>
            </a:graphic>
          </wp:inline>
        </w:drawing>
      </w:r>
    </w:p>
    <w:p w14:paraId="5C6998F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版本控制：</w:t>
      </w:r>
      <w:r>
        <w:rPr>
          <w:rFonts w:hint="eastAsia" w:ascii="微软雅黑" w:hAnsi="微软雅黑" w:eastAsia="微软雅黑" w:cs="微软雅黑"/>
          <w:i w:val="0"/>
          <w:iCs w:val="0"/>
          <w:caps w:val="0"/>
          <w:spacing w:val="0"/>
          <w:sz w:val="21"/>
          <w:szCs w:val="21"/>
          <w:shd w:val="clear" w:fill="FFFFFF"/>
        </w:rPr>
        <w:t> 编辑者可通过该功能模块使分析项目的各个面板在各已发布版本与草稿间切换。</w:t>
      </w:r>
    </w:p>
    <w:p w14:paraId="36A9CA5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932180"/>
            <wp:effectExtent l="0" t="0" r="10160" b="1270"/>
            <wp:docPr id="316" name="图片 14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41" descr="IMG_277"/>
                    <pic:cNvPicPr>
                      <a:picLocks noChangeAspect="1"/>
                    </pic:cNvPicPr>
                  </pic:nvPicPr>
                  <pic:blipFill>
                    <a:blip r:embed="rId146"/>
                    <a:stretch>
                      <a:fillRect/>
                    </a:stretch>
                  </pic:blipFill>
                  <pic:spPr>
                    <a:xfrm>
                      <a:off x="0" y="0"/>
                      <a:ext cx="5400040" cy="932180"/>
                    </a:xfrm>
                    <a:prstGeom prst="rect">
                      <a:avLst/>
                    </a:prstGeom>
                    <a:noFill/>
                    <a:ln w="9525">
                      <a:noFill/>
                    </a:ln>
                  </pic:spPr>
                </pic:pic>
              </a:graphicData>
            </a:graphic>
          </wp:inline>
        </w:drawing>
      </w:r>
    </w:p>
    <w:p w14:paraId="7787D65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分析项目操作日志：</w:t>
      </w:r>
      <w:r>
        <w:rPr>
          <w:rFonts w:hint="eastAsia" w:ascii="微软雅黑" w:hAnsi="微软雅黑" w:eastAsia="微软雅黑" w:cs="微软雅黑"/>
          <w:i w:val="0"/>
          <w:iCs w:val="0"/>
          <w:caps w:val="0"/>
          <w:spacing w:val="0"/>
          <w:sz w:val="21"/>
          <w:szCs w:val="21"/>
          <w:shd w:val="clear" w:fill="FFFFFF"/>
        </w:rPr>
        <w:t> 记录操作员在本分析项目内的大部分关键操作。系统管理员可以在“系统管理”页面看到所有项目的分析日志，点击可查看详细日志。</w:t>
      </w:r>
    </w:p>
    <w:p w14:paraId="7D1B3F5B">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623820"/>
            <wp:effectExtent l="0" t="0" r="10160" b="5080"/>
            <wp:docPr id="320" name="图片 142"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42" descr="IMG_278"/>
                    <pic:cNvPicPr>
                      <a:picLocks noChangeAspect="1"/>
                    </pic:cNvPicPr>
                  </pic:nvPicPr>
                  <pic:blipFill>
                    <a:blip r:embed="rId147"/>
                    <a:stretch>
                      <a:fillRect/>
                    </a:stretch>
                  </pic:blipFill>
                  <pic:spPr>
                    <a:xfrm>
                      <a:off x="0" y="0"/>
                      <a:ext cx="5400040" cy="2623820"/>
                    </a:xfrm>
                    <a:prstGeom prst="rect">
                      <a:avLst/>
                    </a:prstGeom>
                    <a:noFill/>
                    <a:ln w="9525">
                      <a:noFill/>
                    </a:ln>
                  </pic:spPr>
                </pic:pic>
              </a:graphicData>
            </a:graphic>
          </wp:inline>
        </w:drawing>
      </w:r>
    </w:p>
    <w:p w14:paraId="361E0A5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分析组件工具栏：</w:t>
      </w:r>
      <w:r>
        <w:rPr>
          <w:rFonts w:hint="eastAsia" w:ascii="微软雅黑" w:hAnsi="微软雅黑" w:eastAsia="微软雅黑" w:cs="微软雅黑"/>
          <w:i w:val="0"/>
          <w:iCs w:val="0"/>
          <w:caps w:val="0"/>
          <w:spacing w:val="0"/>
          <w:sz w:val="21"/>
          <w:szCs w:val="21"/>
          <w:shd w:val="clear" w:fill="FFFFFF"/>
        </w:rPr>
        <w:t> 用户可在弹出的抽屉页面中选用分析组件，组件栏页面配有组件资产库，用户可在此调用该类组件的模板，完成组件映射即可正常展示。右键点击组件也可以将组件存为模板并添加入组件资产库。</w:t>
      </w:r>
    </w:p>
    <w:p w14:paraId="0C93C52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087880" cy="8733790"/>
            <wp:effectExtent l="0" t="0" r="7620" b="10160"/>
            <wp:docPr id="317" name="图片 14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43" descr="IMG_279"/>
                    <pic:cNvPicPr>
                      <a:picLocks noChangeAspect="1"/>
                    </pic:cNvPicPr>
                  </pic:nvPicPr>
                  <pic:blipFill>
                    <a:blip r:embed="rId148"/>
                    <a:stretch>
                      <a:fillRect/>
                    </a:stretch>
                  </pic:blipFill>
                  <pic:spPr>
                    <a:xfrm>
                      <a:off x="0" y="0"/>
                      <a:ext cx="2087880" cy="8733790"/>
                    </a:xfrm>
                    <a:prstGeom prst="rect">
                      <a:avLst/>
                    </a:prstGeom>
                    <a:noFill/>
                    <a:ln w="9525">
                      <a:noFill/>
                    </a:ln>
                  </pic:spPr>
                </pic:pic>
              </a:graphicData>
            </a:graphic>
          </wp:inline>
        </w:drawing>
      </w:r>
    </w:p>
    <w:p w14:paraId="1D3E6F1C">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171065"/>
            <wp:effectExtent l="0" t="0" r="10160" b="635"/>
            <wp:docPr id="321" name="图片 144"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44" descr="IMG_280"/>
                    <pic:cNvPicPr>
                      <a:picLocks noChangeAspect="1"/>
                    </pic:cNvPicPr>
                  </pic:nvPicPr>
                  <pic:blipFill>
                    <a:blip r:embed="rId149"/>
                    <a:stretch>
                      <a:fillRect/>
                    </a:stretch>
                  </pic:blipFill>
                  <pic:spPr>
                    <a:xfrm>
                      <a:off x="0" y="0"/>
                      <a:ext cx="5400040" cy="2171065"/>
                    </a:xfrm>
                    <a:prstGeom prst="rect">
                      <a:avLst/>
                    </a:prstGeom>
                    <a:noFill/>
                    <a:ln w="9525">
                      <a:noFill/>
                    </a:ln>
                  </pic:spPr>
                </pic:pic>
              </a:graphicData>
            </a:graphic>
          </wp:inline>
        </w:drawing>
      </w:r>
    </w:p>
    <w:p w14:paraId="2F32D9D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完成使用组件模板还需完成字段映射，完成映射可以使模板较完整的复现，如无法完成映射则组件可能因逻辑错误而无法正常显示。</w:t>
      </w:r>
    </w:p>
    <w:p w14:paraId="0C16C85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196465"/>
            <wp:effectExtent l="0" t="0" r="10160" b="13335"/>
            <wp:docPr id="318" name="图片 145"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45" descr="IMG_281"/>
                    <pic:cNvPicPr>
                      <a:picLocks noChangeAspect="1"/>
                    </pic:cNvPicPr>
                  </pic:nvPicPr>
                  <pic:blipFill>
                    <a:blip r:embed="rId150"/>
                    <a:stretch>
                      <a:fillRect/>
                    </a:stretch>
                  </pic:blipFill>
                  <pic:spPr>
                    <a:xfrm>
                      <a:off x="0" y="0"/>
                      <a:ext cx="5400040" cy="2196465"/>
                    </a:xfrm>
                    <a:prstGeom prst="rect">
                      <a:avLst/>
                    </a:prstGeom>
                    <a:noFill/>
                    <a:ln w="9525">
                      <a:noFill/>
                    </a:ln>
                  </pic:spPr>
                </pic:pic>
              </a:graphicData>
            </a:graphic>
          </wp:inline>
        </w:drawing>
      </w:r>
    </w:p>
    <w:p w14:paraId="1CEC9A41">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分析交互</w:t>
      </w:r>
    </w:p>
    <w:p w14:paraId="2904B46B">
      <w:pPr>
        <w:pStyle w:val="6"/>
        <w:keepNext w:val="0"/>
        <w:keepLines w:val="0"/>
        <w:widowControl/>
        <w:numPr>
          <w:ilvl w:val="0"/>
          <w:numId w:val="30"/>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代码编辑器</w:t>
      </w:r>
    </w:p>
    <w:p w14:paraId="60A0B84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用户可基于应用场景，通过选择或使用XQL语言设计、编辑逻辑要素，例如设计分析组件中的KPI或维度。</w:t>
      </w:r>
    </w:p>
    <w:p w14:paraId="691C40A1">
      <w:pPr>
        <w:keepNext w:val="0"/>
        <w:keepLines w:val="0"/>
        <w:widowControl/>
        <w:suppressLineNumbers w:val="0"/>
        <w:shd w:val="clear" w:fill="FFFFFF"/>
        <w:ind w:left="0" w:firstLine="0"/>
        <w:jc w:val="left"/>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4848225" cy="3829050"/>
            <wp:effectExtent l="0" t="0" r="9525" b="0"/>
            <wp:docPr id="322" name="图片 146"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46" descr="IMG_282"/>
                    <pic:cNvPicPr>
                      <a:picLocks noChangeAspect="1"/>
                    </pic:cNvPicPr>
                  </pic:nvPicPr>
                  <pic:blipFill>
                    <a:blip r:embed="rId151"/>
                    <a:stretch>
                      <a:fillRect/>
                    </a:stretch>
                  </pic:blipFill>
                  <pic:spPr>
                    <a:xfrm>
                      <a:off x="0" y="0"/>
                      <a:ext cx="4848225" cy="3829050"/>
                    </a:xfrm>
                    <a:prstGeom prst="rect">
                      <a:avLst/>
                    </a:prstGeom>
                    <a:noFill/>
                    <a:ln w="9525">
                      <a:noFill/>
                    </a:ln>
                  </pic:spPr>
                </pic:pic>
              </a:graphicData>
            </a:graphic>
          </wp:inline>
        </w:drawing>
      </w:r>
    </w:p>
    <w:p w14:paraId="35A65469">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用户可在此为维度/KPI命名，此处可使用变量、公式。</w:t>
      </w:r>
    </w:p>
    <w:p w14:paraId="4F41E4A0">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维度/KPI的计量单位，该设置为可选配置，此处可使用变量。</w:t>
      </w:r>
    </w:p>
    <w:p w14:paraId="6881FCF0">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要素格式设置，可选默认、日期、时长、数字、文本。</w:t>
      </w:r>
    </w:p>
    <w:p w14:paraId="14264D13">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代码编辑区，可使用XQL语言编辑脚本。</w:t>
      </w:r>
    </w:p>
    <w:p w14:paraId="1F6DD853">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点击可进入公式编辑器</w:t>
      </w:r>
    </w:p>
    <w:p w14:paraId="04DC9780">
      <w:pPr>
        <w:pStyle w:val="6"/>
        <w:keepNext w:val="0"/>
        <w:keepLines w:val="0"/>
        <w:widowControl/>
        <w:numPr>
          <w:ilvl w:val="0"/>
          <w:numId w:val="30"/>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公式编辑器</w:t>
      </w:r>
    </w:p>
    <w:p w14:paraId="01A413A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通过选择的方式设计或编辑分析维度及KPI。</w:t>
      </w:r>
    </w:p>
    <w:p w14:paraId="6028072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297045"/>
            <wp:effectExtent l="0" t="0" r="10160" b="8255"/>
            <wp:docPr id="319" name="图片 147"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47" descr="IMG_283"/>
                    <pic:cNvPicPr>
                      <a:picLocks noChangeAspect="1"/>
                    </pic:cNvPicPr>
                  </pic:nvPicPr>
                  <pic:blipFill>
                    <a:blip r:embed="rId152"/>
                    <a:stretch>
                      <a:fillRect/>
                    </a:stretch>
                  </pic:blipFill>
                  <pic:spPr>
                    <a:xfrm>
                      <a:off x="0" y="0"/>
                      <a:ext cx="5400040" cy="4297045"/>
                    </a:xfrm>
                    <a:prstGeom prst="rect">
                      <a:avLst/>
                    </a:prstGeom>
                    <a:noFill/>
                    <a:ln w="9525">
                      <a:noFill/>
                    </a:ln>
                  </pic:spPr>
                </pic:pic>
              </a:graphicData>
            </a:graphic>
          </wp:inline>
        </w:drawing>
      </w:r>
    </w:p>
    <w:p w14:paraId="024CA60E">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用户可在此选择当前数据模型用户上传的源表、流程扩展计算列（如结束时间、吞吐时长等）、各类变量、公式以及洞察模组提供的扩展数据，流程扩展计算列由数据模型为用户加工，可在“实例”“活动”选项下使用，还可以通过使用column_case或column_activity函数加KEY的形式查询流程扩展计算列以及用户在事件日志表中标记出的流程要素标记列（如实例ID、结束时间、排序依据等），具体使用方法可查看流程引用函数处的具体说明。</w:t>
      </w:r>
    </w:p>
    <w:p w14:paraId="6DC5105C">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如对应的数据模型为多级流程，或关联了已生成数据的流程仿真模组，可在查询实例表或活动表时选择目标数据源或流程，例如用户可查询加入机器人资源的流程仿真实例数据，或财务费用报销/制作费用支付计划子流程的数据。</w:t>
      </w:r>
    </w:p>
    <w:p w14:paraId="00F71FE9">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用户可在此查询、选择表中的字段</w:t>
      </w:r>
    </w:p>
    <w:p w14:paraId="50E7064D">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选择字段的聚合或展示形式，如时间字段以月或年为单位展示在组件中</w:t>
      </w:r>
    </w:p>
    <w:p w14:paraId="4A5E253C">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完成选择的逻辑信息将以代码的形式展示在该区域，用户可以通过多次选择或手工编辑的形式添加、更改、删除代码，该区域使用XQL语言</w:t>
      </w:r>
    </w:p>
    <w:p w14:paraId="673F9122">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添加一个空白的代码编辑器。</w:t>
      </w:r>
    </w:p>
    <w:p w14:paraId="6CE8B4A8">
      <w:pPr>
        <w:pStyle w:val="6"/>
        <w:keepNext w:val="0"/>
        <w:keepLines w:val="0"/>
        <w:widowControl/>
        <w:numPr>
          <w:ilvl w:val="0"/>
          <w:numId w:val="30"/>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过滤条件编辑器</w:t>
      </w:r>
    </w:p>
    <w:p w14:paraId="77EF267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过滤编辑器可预定义展示在分析面板的数据，支持使用XQL语法在此区域进行编辑，过滤编辑器所形成的脚本在加载数据的同时加载。</w:t>
      </w:r>
    </w:p>
    <w:p w14:paraId="54AFB678">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默认脚本的格式为："TABLE_NAME"."COLUMN_NAME"</w:t>
      </w:r>
    </w:p>
    <w:p w14:paraId="76F1D4C1">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过滤编辑器可加载的位置：</w:t>
      </w:r>
    </w:p>
    <w:p w14:paraId="6BA711F5">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分析项目：此处设置的过滤器将作用于整个分析项目，应用于所有分析面板。</w:t>
      </w:r>
    </w:p>
    <w:p w14:paraId="2CCE1B2E">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分析组件：单个组件的过滤器仅对该组件有影响。</w:t>
      </w:r>
    </w:p>
    <w:p w14:paraId="4A14D95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568950"/>
            <wp:effectExtent l="0" t="0" r="10160" b="12700"/>
            <wp:docPr id="323" name="图片 148"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48" descr="IMG_284"/>
                    <pic:cNvPicPr>
                      <a:picLocks noChangeAspect="1"/>
                    </pic:cNvPicPr>
                  </pic:nvPicPr>
                  <pic:blipFill>
                    <a:blip r:embed="rId153"/>
                    <a:stretch>
                      <a:fillRect/>
                    </a:stretch>
                  </pic:blipFill>
                  <pic:spPr>
                    <a:xfrm>
                      <a:off x="0" y="0"/>
                      <a:ext cx="5400040" cy="5568950"/>
                    </a:xfrm>
                    <a:prstGeom prst="rect">
                      <a:avLst/>
                    </a:prstGeom>
                    <a:noFill/>
                    <a:ln w="9525">
                      <a:noFill/>
                    </a:ln>
                  </pic:spPr>
                </pic:pic>
              </a:graphicData>
            </a:graphic>
          </wp:inline>
        </w:drawing>
      </w:r>
    </w:p>
    <w:p w14:paraId="2391ACA1">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代码编辑区，用户可使用XQL语言编写，可参考示例，无红字错误提示时可完成编辑并保存。</w:t>
      </w:r>
    </w:p>
    <w:p w14:paraId="27B96B99">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用户可在此选择数据模型包含的表</w:t>
      </w:r>
    </w:p>
    <w:p w14:paraId="6F763BD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如对应的数据模型为多级流程，或关联了已生成数据的流程仿真模组，可在查询实例表或活动表时选择目标数据源或流程，例如用户可查询加入机器人资源的流程仿真实例数据，或财务费用报销/制作费用支付计划子流程的数据。</w:t>
      </w:r>
    </w:p>
    <w:p w14:paraId="32C04F3A">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④选择表中的字段，点击添加按钮系统会在代码编辑区添加以该字段为维度的筛选语句半成品，按语法规则替换即可完成编辑。</w:t>
      </w:r>
    </w:p>
    <w:p w14:paraId="5757CEC7">
      <w:pPr>
        <w:pStyle w:val="6"/>
        <w:keepNext w:val="0"/>
        <w:keepLines w:val="0"/>
        <w:widowControl/>
        <w:numPr>
          <w:ilvl w:val="0"/>
          <w:numId w:val="30"/>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结构和导航</w:t>
      </w:r>
    </w:p>
    <w:p w14:paraId="79FD072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127375"/>
            <wp:effectExtent l="0" t="0" r="10160" b="15875"/>
            <wp:docPr id="324" name="图片 149"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49" descr="IMG_285"/>
                    <pic:cNvPicPr>
                      <a:picLocks noChangeAspect="1"/>
                    </pic:cNvPicPr>
                  </pic:nvPicPr>
                  <pic:blipFill>
                    <a:blip r:embed="rId154"/>
                    <a:stretch>
                      <a:fillRect/>
                    </a:stretch>
                  </pic:blipFill>
                  <pic:spPr>
                    <a:xfrm>
                      <a:off x="0" y="0"/>
                      <a:ext cx="5400040" cy="3127375"/>
                    </a:xfrm>
                    <a:prstGeom prst="rect">
                      <a:avLst/>
                    </a:prstGeom>
                    <a:noFill/>
                    <a:ln w="9525">
                      <a:noFill/>
                    </a:ln>
                  </pic:spPr>
                </pic:pic>
              </a:graphicData>
            </a:graphic>
          </wp:inline>
        </w:drawing>
      </w:r>
    </w:p>
    <w:p w14:paraId="4002DF1E">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w:t>
      </w:r>
      <w:r>
        <w:rPr>
          <w:rStyle w:val="22"/>
          <w:rFonts w:hint="eastAsia" w:ascii="微软雅黑" w:hAnsi="微软雅黑" w:eastAsia="微软雅黑" w:cs="微软雅黑"/>
          <w:i w:val="0"/>
          <w:iCs w:val="0"/>
          <w:caps w:val="0"/>
          <w:spacing w:val="0"/>
          <w:sz w:val="21"/>
          <w:szCs w:val="21"/>
          <w:shd w:val="clear" w:fill="FFFFFF"/>
        </w:rPr>
        <w:t>实例覆盖率：</w:t>
      </w:r>
      <w:r>
        <w:rPr>
          <w:rFonts w:hint="eastAsia" w:ascii="微软雅黑" w:hAnsi="微软雅黑" w:eastAsia="微软雅黑" w:cs="微软雅黑"/>
          <w:i w:val="0"/>
          <w:iCs w:val="0"/>
          <w:caps w:val="0"/>
          <w:spacing w:val="0"/>
          <w:sz w:val="21"/>
          <w:szCs w:val="21"/>
          <w:shd w:val="clear" w:fill="FFFFFF"/>
        </w:rPr>
        <w:t> 左上角数字显示当前筛选条件下选中了多少流程实例，以及总实例数。</w:t>
      </w:r>
    </w:p>
    <w:p w14:paraId="15F6111D">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w:t>
      </w:r>
      <w:r>
        <w:rPr>
          <w:rStyle w:val="22"/>
          <w:rFonts w:hint="eastAsia" w:ascii="微软雅黑" w:hAnsi="微软雅黑" w:eastAsia="微软雅黑" w:cs="微软雅黑"/>
          <w:i w:val="0"/>
          <w:iCs w:val="0"/>
          <w:caps w:val="0"/>
          <w:spacing w:val="0"/>
          <w:sz w:val="21"/>
          <w:szCs w:val="21"/>
          <w:shd w:val="clear" w:fill="FFFFFF"/>
        </w:rPr>
        <w:t>筛选条件展示栏：</w:t>
      </w:r>
      <w:r>
        <w:rPr>
          <w:rFonts w:hint="eastAsia" w:ascii="微软雅黑" w:hAnsi="微软雅黑" w:eastAsia="微软雅黑" w:cs="微软雅黑"/>
          <w:i w:val="0"/>
          <w:iCs w:val="0"/>
          <w:caps w:val="0"/>
          <w:spacing w:val="0"/>
          <w:sz w:val="21"/>
          <w:szCs w:val="21"/>
          <w:shd w:val="clear" w:fill="FFFFFF"/>
        </w:rPr>
        <w:t> 展示通过组件交互或③“全局筛选”模块中输入的筛选条件，用户可在此删除筛选条件，也可点击已有筛选条件，在下拉菜单中进行二次筛选。</w:t>
      </w:r>
    </w:p>
    <w:p w14:paraId="4630FC5C">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w:t>
      </w:r>
      <w:r>
        <w:rPr>
          <w:rStyle w:val="22"/>
          <w:rFonts w:hint="eastAsia" w:ascii="微软雅黑" w:hAnsi="微软雅黑" w:eastAsia="微软雅黑" w:cs="微软雅黑"/>
          <w:i w:val="0"/>
          <w:iCs w:val="0"/>
          <w:caps w:val="0"/>
          <w:spacing w:val="0"/>
          <w:sz w:val="21"/>
          <w:szCs w:val="21"/>
          <w:shd w:val="clear" w:fill="FFFFFF"/>
        </w:rPr>
        <w:t>全局筛选：</w:t>
      </w:r>
      <w:r>
        <w:rPr>
          <w:rFonts w:hint="eastAsia" w:ascii="微软雅黑" w:hAnsi="微软雅黑" w:eastAsia="微软雅黑" w:cs="微软雅黑"/>
          <w:i w:val="0"/>
          <w:iCs w:val="0"/>
          <w:caps w:val="0"/>
          <w:spacing w:val="0"/>
          <w:sz w:val="21"/>
          <w:szCs w:val="21"/>
          <w:shd w:val="clear" w:fill="FFFFFF"/>
        </w:rPr>
        <w:t> 为用户提供五个类型的全局筛选入口，后续的选择将建立在前次选择基础上，某些值会因未被包含于前次筛选而置灰，相关筛选将展示在②</w:t>
      </w:r>
      <w:r>
        <w:rPr>
          <w:rStyle w:val="22"/>
          <w:rFonts w:hint="eastAsia" w:ascii="微软雅黑" w:hAnsi="微软雅黑" w:eastAsia="微软雅黑" w:cs="微软雅黑"/>
          <w:i w:val="0"/>
          <w:iCs w:val="0"/>
          <w:caps w:val="0"/>
          <w:spacing w:val="0"/>
          <w:sz w:val="21"/>
          <w:szCs w:val="21"/>
          <w:shd w:val="clear" w:fill="FFFFFF"/>
        </w:rPr>
        <w:t>筛选条件展示栏</w:t>
      </w:r>
      <w:r>
        <w:rPr>
          <w:rFonts w:hint="eastAsia" w:ascii="微软雅黑" w:hAnsi="微软雅黑" w:eastAsia="微软雅黑" w:cs="微软雅黑"/>
          <w:i w:val="0"/>
          <w:iCs w:val="0"/>
          <w:caps w:val="0"/>
          <w:spacing w:val="0"/>
          <w:sz w:val="21"/>
          <w:szCs w:val="21"/>
          <w:shd w:val="clear" w:fill="FFFFFF"/>
        </w:rPr>
        <w:t>，可通过点击筛选标签调整阈值或在此删除相关属性筛选。</w:t>
      </w:r>
    </w:p>
    <w:p w14:paraId="5CA9346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163570"/>
            <wp:effectExtent l="0" t="0" r="10160" b="17780"/>
            <wp:docPr id="315" name="图片 150"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50" descr="IMG_286"/>
                    <pic:cNvPicPr>
                      <a:picLocks noChangeAspect="1"/>
                    </pic:cNvPicPr>
                  </pic:nvPicPr>
                  <pic:blipFill>
                    <a:blip r:embed="rId155"/>
                    <a:stretch>
                      <a:fillRect/>
                    </a:stretch>
                  </pic:blipFill>
                  <pic:spPr>
                    <a:xfrm>
                      <a:off x="0" y="0"/>
                      <a:ext cx="5400040" cy="3163570"/>
                    </a:xfrm>
                    <a:prstGeom prst="rect">
                      <a:avLst/>
                    </a:prstGeom>
                    <a:noFill/>
                    <a:ln w="9525">
                      <a:noFill/>
                    </a:ln>
                  </pic:spPr>
                </pic:pic>
              </a:graphicData>
            </a:graphic>
          </wp:inline>
        </w:drawing>
      </w:r>
    </w:p>
    <w:p w14:paraId="71B57A3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1） </w:t>
      </w:r>
      <w:r>
        <w:rPr>
          <w:rStyle w:val="22"/>
          <w:rFonts w:hint="eastAsia" w:ascii="微软雅黑" w:hAnsi="微软雅黑" w:eastAsia="微软雅黑" w:cs="微软雅黑"/>
          <w:i w:val="0"/>
          <w:iCs w:val="0"/>
          <w:caps w:val="0"/>
          <w:spacing w:val="0"/>
          <w:sz w:val="21"/>
          <w:szCs w:val="21"/>
          <w:shd w:val="clear" w:fill="FFFFFF"/>
        </w:rPr>
        <w:t>属性选择</w:t>
      </w:r>
      <w:r>
        <w:rPr>
          <w:rFonts w:hint="eastAsia" w:ascii="微软雅黑" w:hAnsi="微软雅黑" w:eastAsia="微软雅黑" w:cs="微软雅黑"/>
          <w:i w:val="0"/>
          <w:iCs w:val="0"/>
          <w:caps w:val="0"/>
          <w:spacing w:val="0"/>
          <w:sz w:val="21"/>
          <w:szCs w:val="21"/>
          <w:shd w:val="clear" w:fill="FFFFFF"/>
        </w:rPr>
        <w:t>允许用户选择在数据模型所包含表中的单个属性值作为筛选条件。</w:t>
      </w:r>
    </w:p>
    <w:p w14:paraId="16B410E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012055"/>
            <wp:effectExtent l="0" t="0" r="10160" b="17145"/>
            <wp:docPr id="312" name="图片 151"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51" descr="IMG_287"/>
                    <pic:cNvPicPr>
                      <a:picLocks noChangeAspect="1"/>
                    </pic:cNvPicPr>
                  </pic:nvPicPr>
                  <pic:blipFill>
                    <a:blip r:embed="rId156"/>
                    <a:stretch>
                      <a:fillRect/>
                    </a:stretch>
                  </pic:blipFill>
                  <pic:spPr>
                    <a:xfrm>
                      <a:off x="0" y="0"/>
                      <a:ext cx="5400040" cy="5012055"/>
                    </a:xfrm>
                    <a:prstGeom prst="rect">
                      <a:avLst/>
                    </a:prstGeom>
                    <a:noFill/>
                    <a:ln w="9525">
                      <a:noFill/>
                    </a:ln>
                  </pic:spPr>
                </pic:pic>
              </a:graphicData>
            </a:graphic>
          </wp:inline>
        </w:drawing>
      </w:r>
    </w:p>
    <w:p w14:paraId="1602A74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①：属性选择区；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②：属性值选择区，如对应的数据模型为多级流程，或关联了已生成数据的流程仿真模组，可在查询实例表或活动表时选择目标数据源或流程，例如用户可查询加入机器人资源的流程仿真实例数据，或财务费用报销/制作费用支付计划子流程的数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③：筛选类型快速切换；</w:t>
      </w:r>
    </w:p>
    <w:p w14:paraId="14F9B35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2） </w:t>
      </w:r>
      <w:r>
        <w:rPr>
          <w:rStyle w:val="22"/>
          <w:rFonts w:hint="eastAsia" w:ascii="微软雅黑" w:hAnsi="微软雅黑" w:eastAsia="微软雅黑" w:cs="微软雅黑"/>
          <w:i w:val="0"/>
          <w:iCs w:val="0"/>
          <w:caps w:val="0"/>
          <w:spacing w:val="0"/>
          <w:sz w:val="21"/>
          <w:szCs w:val="21"/>
          <w:shd w:val="clear" w:fill="FFFFFF"/>
        </w:rPr>
        <w:t>活动筛选：</w:t>
      </w:r>
      <w:r>
        <w:rPr>
          <w:rFonts w:hint="eastAsia" w:ascii="微软雅黑" w:hAnsi="微软雅黑" w:eastAsia="微软雅黑" w:cs="微软雅黑"/>
          <w:i w:val="0"/>
          <w:iCs w:val="0"/>
          <w:caps w:val="0"/>
          <w:spacing w:val="0"/>
          <w:sz w:val="21"/>
          <w:szCs w:val="21"/>
          <w:shd w:val="clear" w:fill="FFFFFF"/>
        </w:rPr>
        <w:t> 用户可选择活动并与流经、开始或结束等关键词相结合来筛选流程实例。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6531610"/>
            <wp:effectExtent l="0" t="0" r="10160" b="2540"/>
            <wp:docPr id="325" name="图片 15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52" descr="IMG_288"/>
                    <pic:cNvPicPr>
                      <a:picLocks noChangeAspect="1"/>
                    </pic:cNvPicPr>
                  </pic:nvPicPr>
                  <pic:blipFill>
                    <a:blip r:embed="rId157"/>
                    <a:stretch>
                      <a:fillRect/>
                    </a:stretch>
                  </pic:blipFill>
                  <pic:spPr>
                    <a:xfrm>
                      <a:off x="0" y="0"/>
                      <a:ext cx="5400040" cy="6531610"/>
                    </a:xfrm>
                    <a:prstGeom prst="rect">
                      <a:avLst/>
                    </a:prstGeom>
                    <a:noFill/>
                    <a:ln w="9525">
                      <a:noFill/>
                    </a:ln>
                  </pic:spPr>
                </pic:pic>
              </a:graphicData>
            </a:graphic>
          </wp:inline>
        </w:drawing>
      </w:r>
    </w:p>
    <w:p w14:paraId="13BEF73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3） </w:t>
      </w:r>
      <w:r>
        <w:rPr>
          <w:rStyle w:val="22"/>
          <w:rFonts w:hint="eastAsia" w:ascii="微软雅黑" w:hAnsi="微软雅黑" w:eastAsia="微软雅黑" w:cs="微软雅黑"/>
          <w:i w:val="0"/>
          <w:iCs w:val="0"/>
          <w:caps w:val="0"/>
          <w:spacing w:val="0"/>
          <w:sz w:val="21"/>
          <w:szCs w:val="21"/>
          <w:shd w:val="clear" w:fill="FFFFFF"/>
        </w:rPr>
        <w:t>流经筛选</w:t>
      </w:r>
      <w:r>
        <w:rPr>
          <w:rFonts w:hint="eastAsia" w:ascii="微软雅黑" w:hAnsi="微软雅黑" w:eastAsia="微软雅黑" w:cs="微软雅黑"/>
          <w:i w:val="0"/>
          <w:iCs w:val="0"/>
          <w:caps w:val="0"/>
          <w:spacing w:val="0"/>
          <w:sz w:val="21"/>
          <w:szCs w:val="21"/>
          <w:shd w:val="clear" w:fill="FFFFFF"/>
        </w:rPr>
        <w:t>：用户可根据流程两活动的跟随或出现关系筛选流程实例。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166620"/>
            <wp:effectExtent l="0" t="0" r="10160" b="5080"/>
            <wp:docPr id="326" name="图片 153"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53" descr="IMG_289"/>
                    <pic:cNvPicPr>
                      <a:picLocks noChangeAspect="1"/>
                    </pic:cNvPicPr>
                  </pic:nvPicPr>
                  <pic:blipFill>
                    <a:blip r:embed="rId158"/>
                    <a:stretch>
                      <a:fillRect/>
                    </a:stretch>
                  </pic:blipFill>
                  <pic:spPr>
                    <a:xfrm>
                      <a:off x="0" y="0"/>
                      <a:ext cx="5400040" cy="216662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4） </w:t>
      </w:r>
      <w:r>
        <w:rPr>
          <w:rStyle w:val="22"/>
          <w:rFonts w:hint="eastAsia" w:ascii="微软雅黑" w:hAnsi="微软雅黑" w:eastAsia="微软雅黑" w:cs="微软雅黑"/>
          <w:i w:val="0"/>
          <w:iCs w:val="0"/>
          <w:caps w:val="0"/>
          <w:spacing w:val="0"/>
          <w:sz w:val="21"/>
          <w:szCs w:val="21"/>
          <w:shd w:val="clear" w:fill="FFFFFF"/>
        </w:rPr>
        <w:t>吞吐时长筛选</w:t>
      </w:r>
      <w:r>
        <w:rPr>
          <w:rFonts w:hint="eastAsia" w:ascii="微软雅黑" w:hAnsi="微软雅黑" w:eastAsia="微软雅黑" w:cs="微软雅黑"/>
          <w:i w:val="0"/>
          <w:iCs w:val="0"/>
          <w:caps w:val="0"/>
          <w:spacing w:val="0"/>
          <w:sz w:val="21"/>
          <w:szCs w:val="21"/>
          <w:shd w:val="clear" w:fill="FFFFFF"/>
        </w:rPr>
        <w:t>：通过任意两活动间的吞吐时长筛选流程实例。</w:t>
      </w:r>
    </w:p>
    <w:p w14:paraId="26A19608">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160270"/>
            <wp:effectExtent l="0" t="0" r="10160" b="11430"/>
            <wp:docPr id="327" name="图片 154"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54" descr="IMG_290"/>
                    <pic:cNvPicPr>
                      <a:picLocks noChangeAspect="1"/>
                    </pic:cNvPicPr>
                  </pic:nvPicPr>
                  <pic:blipFill>
                    <a:blip r:embed="rId159"/>
                    <a:stretch>
                      <a:fillRect/>
                    </a:stretch>
                  </pic:blipFill>
                  <pic:spPr>
                    <a:xfrm>
                      <a:off x="0" y="0"/>
                      <a:ext cx="5400040" cy="2160270"/>
                    </a:xfrm>
                    <a:prstGeom prst="rect">
                      <a:avLst/>
                    </a:prstGeom>
                    <a:noFill/>
                    <a:ln w="9525">
                      <a:noFill/>
                    </a:ln>
                  </pic:spPr>
                </pic:pic>
              </a:graphicData>
            </a:graphic>
          </wp:inline>
        </w:drawing>
      </w:r>
    </w:p>
    <w:p w14:paraId="465D1F0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5） </w:t>
      </w:r>
      <w:r>
        <w:rPr>
          <w:rStyle w:val="22"/>
          <w:rFonts w:hint="eastAsia" w:ascii="微软雅黑" w:hAnsi="微软雅黑" w:eastAsia="微软雅黑" w:cs="微软雅黑"/>
          <w:i w:val="0"/>
          <w:iCs w:val="0"/>
          <w:caps w:val="0"/>
          <w:spacing w:val="0"/>
          <w:sz w:val="21"/>
          <w:szCs w:val="21"/>
          <w:shd w:val="clear" w:fill="FFFFFF"/>
        </w:rPr>
        <w:t>活动次数筛选</w:t>
      </w:r>
      <w:r>
        <w:rPr>
          <w:rFonts w:hint="eastAsia" w:ascii="微软雅黑" w:hAnsi="微软雅黑" w:eastAsia="微软雅黑" w:cs="微软雅黑"/>
          <w:i w:val="0"/>
          <w:iCs w:val="0"/>
          <w:caps w:val="0"/>
          <w:spacing w:val="0"/>
          <w:sz w:val="21"/>
          <w:szCs w:val="21"/>
          <w:shd w:val="clear" w:fill="FFFFFF"/>
        </w:rPr>
        <w:t>：通过单个活动的发生次数来筛选流程实例。</w:t>
      </w:r>
    </w:p>
    <w:p w14:paraId="78649095">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515870"/>
            <wp:effectExtent l="0" t="0" r="10160" b="17780"/>
            <wp:docPr id="328" name="图片 155"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55" descr="IMG_291"/>
                    <pic:cNvPicPr>
                      <a:picLocks noChangeAspect="1"/>
                    </pic:cNvPicPr>
                  </pic:nvPicPr>
                  <pic:blipFill>
                    <a:blip r:embed="rId160"/>
                    <a:stretch>
                      <a:fillRect/>
                    </a:stretch>
                  </pic:blipFill>
                  <pic:spPr>
                    <a:xfrm>
                      <a:off x="0" y="0"/>
                      <a:ext cx="5400040" cy="2515870"/>
                    </a:xfrm>
                    <a:prstGeom prst="rect">
                      <a:avLst/>
                    </a:prstGeom>
                    <a:noFill/>
                    <a:ln w="9525">
                      <a:noFill/>
                    </a:ln>
                  </pic:spPr>
                </pic:pic>
              </a:graphicData>
            </a:graphic>
          </wp:inline>
        </w:drawing>
      </w:r>
    </w:p>
    <w:p w14:paraId="29B56FD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w:t>
      </w:r>
      <w:r>
        <w:rPr>
          <w:rStyle w:val="22"/>
          <w:rFonts w:hint="eastAsia" w:ascii="微软雅黑" w:hAnsi="微软雅黑" w:eastAsia="微软雅黑" w:cs="微软雅黑"/>
          <w:i w:val="0"/>
          <w:iCs w:val="0"/>
          <w:caps w:val="0"/>
          <w:spacing w:val="0"/>
          <w:sz w:val="21"/>
          <w:szCs w:val="21"/>
          <w:shd w:val="clear" w:fill="FFFFFF"/>
        </w:rPr>
        <w:t>清空</w:t>
      </w:r>
      <w:r>
        <w:rPr>
          <w:rFonts w:hint="eastAsia" w:ascii="微软雅黑" w:hAnsi="微软雅黑" w:eastAsia="微软雅黑" w:cs="微软雅黑"/>
          <w:i w:val="0"/>
          <w:iCs w:val="0"/>
          <w:caps w:val="0"/>
          <w:spacing w:val="0"/>
          <w:sz w:val="21"/>
          <w:szCs w:val="21"/>
          <w:shd w:val="clear" w:fill="FFFFFF"/>
        </w:rPr>
        <w:t> ：清除②筛选条件展示栏中的所有筛选条件，包括独立的子分析区中的筛选条件，将影响整个分析项目，但不影响组件本身的下拉选择。</w:t>
      </w:r>
    </w:p>
    <w:p w14:paraId="326B672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w:t>
      </w:r>
      <w:r>
        <w:rPr>
          <w:rStyle w:val="22"/>
          <w:rFonts w:hint="eastAsia" w:ascii="微软雅黑" w:hAnsi="微软雅黑" w:eastAsia="微软雅黑" w:cs="微软雅黑"/>
          <w:i w:val="0"/>
          <w:iCs w:val="0"/>
          <w:caps w:val="0"/>
          <w:spacing w:val="0"/>
          <w:sz w:val="21"/>
          <w:szCs w:val="21"/>
          <w:shd w:val="clear" w:fill="FFFFFF"/>
        </w:rPr>
        <w:t>快照</w:t>
      </w:r>
      <w:r>
        <w:rPr>
          <w:rFonts w:hint="eastAsia" w:ascii="微软雅黑" w:hAnsi="微软雅黑" w:eastAsia="微软雅黑" w:cs="微软雅黑"/>
          <w:i w:val="0"/>
          <w:iCs w:val="0"/>
          <w:caps w:val="0"/>
          <w:spacing w:val="0"/>
          <w:sz w:val="21"/>
          <w:szCs w:val="21"/>
          <w:shd w:val="clear" w:fill="FFFFFF"/>
        </w:rPr>
        <w:t> ：用户可通过此功能保存当前分析面板（包含面板中的独立子分析区）的所有筛选条件（出现在</w:t>
      </w:r>
      <w:r>
        <w:rPr>
          <w:rStyle w:val="22"/>
          <w:rFonts w:hint="eastAsia" w:ascii="微软雅黑" w:hAnsi="微软雅黑" w:eastAsia="微软雅黑" w:cs="微软雅黑"/>
          <w:i w:val="0"/>
          <w:iCs w:val="0"/>
          <w:caps w:val="0"/>
          <w:spacing w:val="0"/>
          <w:sz w:val="21"/>
          <w:szCs w:val="21"/>
          <w:shd w:val="clear" w:fill="FFFFFF"/>
        </w:rPr>
        <w:t>②筛选条件展示栏</w:t>
      </w:r>
      <w:r>
        <w:rPr>
          <w:rFonts w:hint="eastAsia" w:ascii="微软雅黑" w:hAnsi="微软雅黑" w:eastAsia="微软雅黑" w:cs="微软雅黑"/>
          <w:i w:val="0"/>
          <w:iCs w:val="0"/>
          <w:caps w:val="0"/>
          <w:spacing w:val="0"/>
          <w:sz w:val="21"/>
          <w:szCs w:val="21"/>
          <w:shd w:val="clear" w:fill="FFFFFF"/>
        </w:rPr>
        <w:t>中的筛选条件组合），但无法保存组件原有的下拉选择项，保存的快照将列表展示在下拉菜单中，用户可在同一分析项目的任意一分析面板中使用快照，点击A处按钮即可快速部署保存筛选条件。用户也可点击B处管理按钮重命名或删除已有的快照。</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276475" cy="1666875"/>
            <wp:effectExtent l="0" t="0" r="9525" b="9525"/>
            <wp:docPr id="309" name="图片 156"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56" descr="IMG_292"/>
                    <pic:cNvPicPr>
                      <a:picLocks noChangeAspect="1"/>
                    </pic:cNvPicPr>
                  </pic:nvPicPr>
                  <pic:blipFill>
                    <a:blip r:embed="rId161"/>
                    <a:stretch>
                      <a:fillRect/>
                    </a:stretch>
                  </pic:blipFill>
                  <pic:spPr>
                    <a:xfrm>
                      <a:off x="0" y="0"/>
                      <a:ext cx="2276475" cy="1666875"/>
                    </a:xfrm>
                    <a:prstGeom prst="rect">
                      <a:avLst/>
                    </a:prstGeom>
                    <a:noFill/>
                    <a:ln w="9525">
                      <a:noFill/>
                    </a:ln>
                  </pic:spPr>
                </pic:pic>
              </a:graphicData>
            </a:graphic>
          </wp:inline>
        </w:drawing>
      </w:r>
    </w:p>
    <w:p w14:paraId="1FF38FD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w:t>
      </w:r>
      <w:r>
        <w:rPr>
          <w:rStyle w:val="22"/>
          <w:rFonts w:hint="eastAsia" w:ascii="微软雅黑" w:hAnsi="微软雅黑" w:eastAsia="微软雅黑" w:cs="微软雅黑"/>
          <w:i w:val="0"/>
          <w:iCs w:val="0"/>
          <w:caps w:val="0"/>
          <w:spacing w:val="0"/>
          <w:sz w:val="21"/>
          <w:szCs w:val="21"/>
          <w:shd w:val="clear" w:fill="FFFFFF"/>
        </w:rPr>
        <w:t>分享</w:t>
      </w:r>
      <w:r>
        <w:rPr>
          <w:rFonts w:hint="eastAsia" w:ascii="微软雅黑" w:hAnsi="微软雅黑" w:eastAsia="微软雅黑" w:cs="微软雅黑"/>
          <w:i w:val="0"/>
          <w:iCs w:val="0"/>
          <w:caps w:val="0"/>
          <w:spacing w:val="0"/>
          <w:sz w:val="21"/>
          <w:szCs w:val="21"/>
          <w:shd w:val="clear" w:fill="FFFFFF"/>
        </w:rPr>
        <w:t> ：可将整个分析项目或分析项目中的部分面板生成分享。</w:t>
      </w:r>
    </w:p>
    <w:p w14:paraId="5E1E84B9">
      <w:pPr>
        <w:pStyle w:val="17"/>
        <w:keepNext w:val="0"/>
        <w:keepLines w:val="0"/>
        <w:widowControl/>
        <w:suppressLineNumbers w:val="0"/>
        <w:spacing w:before="0" w:beforeAutospacing="0" w:after="0" w:afterAutospacing="0"/>
        <w:ind w:left="420" w:leftChars="200" w:right="-514" w:rightChars="0" w:firstLine="0" w:firstLineChars="0"/>
      </w:pPr>
      <w:r>
        <w:rPr>
          <w:rFonts w:hint="eastAsia" w:ascii="微软雅黑" w:hAnsi="微软雅黑" w:eastAsia="微软雅黑" w:cs="微软雅黑"/>
          <w:i w:val="0"/>
          <w:iCs w:val="0"/>
          <w:caps w:val="0"/>
          <w:spacing w:val="0"/>
          <w:sz w:val="18"/>
          <w:szCs w:val="18"/>
          <w:shd w:val="clear" w:fill="FFFFFF"/>
        </w:rPr>
        <w:t>仅发布后的分析项目能够操作分享，否则分享按钮不可用。</w:t>
      </w:r>
    </w:p>
    <w:p w14:paraId="777F4FD7">
      <w:pPr>
        <w:pStyle w:val="17"/>
        <w:keepNext w:val="0"/>
        <w:keepLines w:val="0"/>
        <w:widowControl/>
        <w:suppressLineNumbers w:val="0"/>
        <w:spacing w:before="0" w:beforeAutospacing="0" w:after="0" w:afterAutospacing="0"/>
        <w:ind w:left="420" w:leftChars="200" w:right="-514" w:rightChars="0" w:firstLine="0" w:firstLineChars="0"/>
      </w:pPr>
      <w:r>
        <w:rPr>
          <w:rFonts w:hint="eastAsia" w:ascii="微软雅黑" w:hAnsi="微软雅黑" w:eastAsia="微软雅黑" w:cs="微软雅黑"/>
          <w:i w:val="0"/>
          <w:iCs w:val="0"/>
          <w:caps w:val="0"/>
          <w:spacing w:val="0"/>
          <w:sz w:val="18"/>
          <w:szCs w:val="18"/>
          <w:shd w:val="clear" w:fill="FFFFFF"/>
        </w:rPr>
        <w:t>可在一个分析项目中创建多个分享链接，当前用户仅可见本帐户添加的分享链接, 仅允许编辑者或管理者分享页面。</w:t>
      </w:r>
    </w:p>
    <w:p w14:paraId="74F9786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分享链接的基础配置信息：</w:t>
      </w:r>
    </w:p>
    <w:p w14:paraId="7D64E51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738245"/>
            <wp:effectExtent l="0" t="0" r="10160" b="14605"/>
            <wp:docPr id="313" name="图片 157"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57" descr="IMG_293"/>
                    <pic:cNvPicPr>
                      <a:picLocks noChangeAspect="1"/>
                    </pic:cNvPicPr>
                  </pic:nvPicPr>
                  <pic:blipFill>
                    <a:blip r:embed="rId162"/>
                    <a:stretch>
                      <a:fillRect/>
                    </a:stretch>
                  </pic:blipFill>
                  <pic:spPr>
                    <a:xfrm>
                      <a:off x="0" y="0"/>
                      <a:ext cx="5400040" cy="3738245"/>
                    </a:xfrm>
                    <a:prstGeom prst="rect">
                      <a:avLst/>
                    </a:prstGeom>
                    <a:noFill/>
                    <a:ln w="9525">
                      <a:noFill/>
                    </a:ln>
                  </pic:spPr>
                </pic:pic>
              </a:graphicData>
            </a:graphic>
          </wp:inline>
        </w:drawing>
      </w:r>
    </w:p>
    <w:p w14:paraId="1A97F1DC">
      <w:pPr>
        <w:pStyle w:val="17"/>
        <w:keepNext w:val="0"/>
        <w:keepLines w:val="0"/>
        <w:widowControl/>
        <w:suppressLineNumbers w:val="0"/>
        <w:spacing w:before="0" w:beforeAutospacing="0" w:after="0" w:afterAutospacing="0"/>
        <w:ind w:left="420" w:leftChars="0" w:right="-514" w:rightChars="0" w:firstLine="0" w:firstLineChars="0"/>
      </w:pPr>
      <w:r>
        <w:rPr>
          <w:rFonts w:hint="eastAsia" w:ascii="微软雅黑" w:hAnsi="微软雅黑" w:eastAsia="微软雅黑" w:cs="微软雅黑"/>
          <w:i w:val="0"/>
          <w:iCs w:val="0"/>
          <w:caps w:val="0"/>
          <w:spacing w:val="0"/>
          <w:sz w:val="18"/>
          <w:szCs w:val="18"/>
          <w:shd w:val="clear" w:fill="FFFFFF"/>
        </w:rPr>
        <w:t>① 标题：分享链接的标题，最长不超过100个字符。</w:t>
      </w:r>
    </w:p>
    <w:p w14:paraId="6C927458">
      <w:pPr>
        <w:pStyle w:val="17"/>
        <w:keepNext w:val="0"/>
        <w:keepLines w:val="0"/>
        <w:widowControl/>
        <w:suppressLineNumbers w:val="0"/>
        <w:spacing w:before="0" w:beforeAutospacing="0" w:after="0" w:afterAutospacing="0"/>
        <w:ind w:left="420" w:leftChars="0" w:right="-514" w:rightChars="0" w:firstLine="0" w:firstLineChars="0"/>
      </w:pPr>
      <w:r>
        <w:rPr>
          <w:rFonts w:hint="eastAsia" w:ascii="微软雅黑" w:hAnsi="微软雅黑" w:eastAsia="微软雅黑" w:cs="微软雅黑"/>
          <w:i w:val="0"/>
          <w:iCs w:val="0"/>
          <w:caps w:val="0"/>
          <w:spacing w:val="0"/>
          <w:sz w:val="18"/>
          <w:szCs w:val="18"/>
          <w:shd w:val="clear" w:fill="FFFFFF"/>
        </w:rPr>
        <w:t>②③ 共享页面：可选择共享整个分析项目或者单个页面。选择整体分析项目时，默认选中分析项目下所有面板，用户也可以通过复选框自主选择分析项目的部分面板；选择单页面时，则仅允许选择某一个面板分享。</w:t>
      </w:r>
    </w:p>
    <w:p w14:paraId="5492677B">
      <w:pPr>
        <w:pStyle w:val="17"/>
        <w:keepNext w:val="0"/>
        <w:keepLines w:val="0"/>
        <w:widowControl/>
        <w:suppressLineNumbers w:val="0"/>
        <w:spacing w:before="0" w:beforeAutospacing="0" w:after="0" w:afterAutospacing="0"/>
        <w:ind w:left="420" w:leftChars="0" w:right="-514" w:rightChars="0" w:firstLine="0" w:firstLineChars="0"/>
      </w:pPr>
      <w:r>
        <w:rPr>
          <w:rFonts w:hint="eastAsia" w:ascii="微软雅黑" w:hAnsi="微软雅黑" w:eastAsia="微软雅黑" w:cs="微软雅黑"/>
          <w:i w:val="0"/>
          <w:iCs w:val="0"/>
          <w:caps w:val="0"/>
          <w:spacing w:val="0"/>
          <w:sz w:val="18"/>
          <w:szCs w:val="18"/>
          <w:shd w:val="clear" w:fill="FFFFFF"/>
        </w:rPr>
        <w:t>④ 允许交互：访问分享链接时是否允许对面板进行操作，默认允许操作，如果分享后仅允许查看，取消勾选即可。</w:t>
      </w:r>
    </w:p>
    <w:p w14:paraId="14BFF84B">
      <w:pPr>
        <w:pStyle w:val="17"/>
        <w:keepNext w:val="0"/>
        <w:keepLines w:val="0"/>
        <w:widowControl/>
        <w:suppressLineNumbers w:val="0"/>
        <w:spacing w:before="0" w:beforeAutospacing="0" w:after="0" w:afterAutospacing="0"/>
        <w:ind w:left="420" w:leftChars="0" w:right="-514" w:rightChars="0" w:firstLine="0" w:firstLineChars="0"/>
      </w:pPr>
      <w:r>
        <w:rPr>
          <w:rFonts w:hint="eastAsia" w:ascii="微软雅黑" w:hAnsi="微软雅黑" w:eastAsia="微软雅黑" w:cs="微软雅黑"/>
          <w:i w:val="0"/>
          <w:iCs w:val="0"/>
          <w:caps w:val="0"/>
          <w:spacing w:val="0"/>
          <w:sz w:val="18"/>
          <w:szCs w:val="18"/>
          <w:shd w:val="clear" w:fill="FFFFFF"/>
        </w:rPr>
        <w:t>⑤ 链接有效期：分享链接生成后的有效访问期限，默认永久有效，也通过下拉选基选择通过自定义使分享链接在指定日期内失效。比如：选择2023/12/31，则在2023/12/31日23:59:59秒失效。</w:t>
      </w:r>
    </w:p>
    <w:p w14:paraId="25F207EC">
      <w:pPr>
        <w:pStyle w:val="17"/>
        <w:keepNext w:val="0"/>
        <w:keepLines w:val="0"/>
        <w:widowControl/>
        <w:suppressLineNumbers w:val="0"/>
        <w:spacing w:before="0" w:beforeAutospacing="0" w:after="0" w:afterAutospacing="0"/>
        <w:ind w:left="420" w:leftChars="0" w:right="-514" w:rightChars="0" w:firstLine="0" w:firstLineChars="0"/>
      </w:pPr>
      <w:r>
        <w:rPr>
          <w:rFonts w:hint="eastAsia" w:ascii="微软雅黑" w:hAnsi="微软雅黑" w:eastAsia="微软雅黑" w:cs="微软雅黑"/>
          <w:i w:val="0"/>
          <w:iCs w:val="0"/>
          <w:caps w:val="0"/>
          <w:spacing w:val="0"/>
          <w:sz w:val="18"/>
          <w:szCs w:val="18"/>
          <w:shd w:val="clear" w:fill="FFFFFF"/>
        </w:rPr>
        <w:t>⑥ 访问方式：指定分享链接的访问权限</w:t>
      </w:r>
    </w:p>
    <w:p w14:paraId="41E654BE">
      <w:pPr>
        <w:pStyle w:val="17"/>
        <w:keepNext w:val="0"/>
        <w:keepLines w:val="0"/>
        <w:widowControl/>
        <w:suppressLineNumbers w:val="0"/>
        <w:spacing w:before="0" w:beforeAutospacing="0" w:after="0" w:afterAutospacing="0"/>
        <w:ind w:left="420" w:leftChars="0" w:right="-514" w:rightChars="0" w:firstLine="0" w:firstLineChars="0"/>
      </w:pPr>
      <w:r>
        <w:rPr>
          <w:rStyle w:val="22"/>
          <w:rFonts w:hint="eastAsia" w:ascii="微软雅黑" w:hAnsi="微软雅黑" w:eastAsia="微软雅黑" w:cs="微软雅黑"/>
          <w:i w:val="0"/>
          <w:iCs w:val="0"/>
          <w:caps w:val="0"/>
          <w:spacing w:val="0"/>
          <w:sz w:val="18"/>
          <w:szCs w:val="18"/>
          <w:shd w:val="clear" w:fill="FFFFFF"/>
        </w:rPr>
        <w:t>仅允许系统内用户访问</w:t>
      </w:r>
      <w:r>
        <w:rPr>
          <w:rFonts w:hint="eastAsia" w:ascii="微软雅黑" w:hAnsi="微软雅黑" w:eastAsia="微软雅黑" w:cs="微软雅黑"/>
          <w:i w:val="0"/>
          <w:iCs w:val="0"/>
          <w:caps w:val="0"/>
          <w:spacing w:val="0"/>
          <w:sz w:val="18"/>
          <w:szCs w:val="18"/>
          <w:shd w:val="clear" w:fill="FFFFFF"/>
        </w:rPr>
        <w:t>：访问时需验证用户登录状态，登录后方可访问，否则跳转至登录页面。</w:t>
      </w:r>
    </w:p>
    <w:p w14:paraId="7008BC56">
      <w:pPr>
        <w:pStyle w:val="17"/>
        <w:keepNext w:val="0"/>
        <w:keepLines w:val="0"/>
        <w:widowControl/>
        <w:suppressLineNumbers w:val="0"/>
        <w:spacing w:before="0" w:beforeAutospacing="0" w:after="0" w:afterAutospacing="0"/>
        <w:ind w:left="420" w:leftChars="0" w:right="-514" w:rightChars="0" w:firstLine="0" w:firstLineChars="0"/>
      </w:pPr>
      <w:r>
        <w:rPr>
          <w:rStyle w:val="22"/>
          <w:rFonts w:hint="eastAsia" w:ascii="微软雅黑" w:hAnsi="微软雅黑" w:eastAsia="微软雅黑" w:cs="微软雅黑"/>
          <w:i w:val="0"/>
          <w:iCs w:val="0"/>
          <w:caps w:val="0"/>
          <w:spacing w:val="0"/>
          <w:sz w:val="18"/>
          <w:szCs w:val="18"/>
          <w:shd w:val="clear" w:fill="FFFFFF"/>
        </w:rPr>
        <w:t>密码访问</w:t>
      </w:r>
      <w:r>
        <w:rPr>
          <w:rFonts w:hint="eastAsia" w:ascii="微软雅黑" w:hAnsi="微软雅黑" w:eastAsia="微软雅黑" w:cs="微软雅黑"/>
          <w:i w:val="0"/>
          <w:iCs w:val="0"/>
          <w:caps w:val="0"/>
          <w:spacing w:val="0"/>
          <w:sz w:val="18"/>
          <w:szCs w:val="18"/>
          <w:shd w:val="clear" w:fill="FFFFFF"/>
        </w:rPr>
        <w:t>：使用密码访问时，系统将会为链接生成6位数字+字母的访问密码，访问链接时需使用该6位数密码访问，验证通过后，即返回分享页面。</w:t>
      </w:r>
    </w:p>
    <w:p w14:paraId="43B91D0B">
      <w:pPr>
        <w:pStyle w:val="17"/>
        <w:keepNext w:val="0"/>
        <w:keepLines w:val="0"/>
        <w:widowControl/>
        <w:suppressLineNumbers w:val="0"/>
        <w:spacing w:before="0" w:beforeAutospacing="0" w:after="0" w:afterAutospacing="0"/>
        <w:ind w:left="420" w:leftChars="0" w:right="-514" w:rightChars="0" w:firstLine="0" w:firstLineChars="0"/>
      </w:pPr>
      <w:r>
        <w:rPr>
          <w:rStyle w:val="22"/>
          <w:rFonts w:hint="eastAsia" w:ascii="微软雅黑" w:hAnsi="微软雅黑" w:eastAsia="微软雅黑" w:cs="微软雅黑"/>
          <w:i w:val="0"/>
          <w:iCs w:val="0"/>
          <w:caps w:val="0"/>
          <w:spacing w:val="0"/>
          <w:sz w:val="18"/>
          <w:szCs w:val="18"/>
          <w:shd w:val="clear" w:fill="FFFFFF"/>
        </w:rPr>
        <w:t>公开访问</w:t>
      </w:r>
      <w:r>
        <w:rPr>
          <w:rFonts w:hint="eastAsia" w:ascii="微软雅黑" w:hAnsi="微软雅黑" w:eastAsia="微软雅黑" w:cs="微软雅黑"/>
          <w:i w:val="0"/>
          <w:iCs w:val="0"/>
          <w:caps w:val="0"/>
          <w:spacing w:val="0"/>
          <w:sz w:val="18"/>
          <w:szCs w:val="18"/>
          <w:shd w:val="clear" w:fill="FFFFFF"/>
        </w:rPr>
        <w:t>：不需要任何验证，即可访问。</w:t>
      </w:r>
    </w:p>
    <w:p w14:paraId="796F147E">
      <w:pPr>
        <w:pStyle w:val="17"/>
        <w:keepNext w:val="0"/>
        <w:keepLines w:val="0"/>
        <w:widowControl/>
        <w:suppressLineNumbers w:val="0"/>
        <w:spacing w:before="0" w:beforeAutospacing="0" w:after="0" w:afterAutospacing="0"/>
        <w:ind w:left="420" w:leftChars="0" w:right="-514" w:rightChars="0" w:firstLine="0" w:firstLineChars="0"/>
      </w:pPr>
      <w:r>
        <w:rPr>
          <w:rStyle w:val="22"/>
          <w:rFonts w:hint="eastAsia" w:ascii="微软雅黑" w:hAnsi="微软雅黑" w:eastAsia="微软雅黑" w:cs="微软雅黑"/>
          <w:i w:val="0"/>
          <w:iCs w:val="0"/>
          <w:caps w:val="0"/>
          <w:spacing w:val="0"/>
          <w:sz w:val="18"/>
          <w:szCs w:val="18"/>
          <w:shd w:val="clear" w:fill="FFFFFF"/>
        </w:rPr>
        <w:t>分享链接的数据权限配置：</w:t>
      </w:r>
    </w:p>
    <w:p w14:paraId="20F298BD">
      <w:pPr>
        <w:keepNext w:val="0"/>
        <w:keepLines w:val="0"/>
        <w:widowControl/>
        <w:suppressLineNumbers w:val="0"/>
        <w:pBdr>
          <w:top w:val="none" w:color="auto" w:sz="0" w:space="0"/>
          <w:left w:val="single" w:color="F0F0F0" w:sz="24" w:space="8"/>
          <w:bottom w:val="none" w:color="auto" w:sz="0" w:space="0"/>
          <w:right w:val="none" w:color="auto" w:sz="0" w:space="0"/>
        </w:pBdr>
        <w:shd w:val="clear" w:fill="FFFFFF"/>
        <w:spacing w:before="210" w:beforeAutospacing="0" w:after="210" w:afterAutospacing="0"/>
        <w:ind w:left="418" w:leftChars="199" w:right="1440" w:firstLine="0" w:firstLineChars="0"/>
        <w:jc w:val="left"/>
        <w:rPr>
          <w:rFonts w:hint="eastAsia" w:ascii="微软雅黑" w:hAnsi="微软雅黑" w:eastAsia="微软雅黑" w:cs="微软雅黑"/>
          <w:i w:val="0"/>
          <w:iCs w:val="0"/>
          <w:caps w:val="0"/>
          <w:spacing w:val="0"/>
          <w:sz w:val="18"/>
          <w:szCs w:val="18"/>
        </w:rPr>
      </w:pPr>
      <w:r>
        <w:rPr>
          <w:rFonts w:hint="eastAsia" w:ascii="微软雅黑" w:hAnsi="微软雅黑" w:eastAsia="微软雅黑" w:cs="微软雅黑"/>
          <w:i w:val="0"/>
          <w:iCs w:val="0"/>
          <w:caps w:val="0"/>
          <w:spacing w:val="0"/>
          <w:kern w:val="0"/>
          <w:sz w:val="18"/>
          <w:szCs w:val="18"/>
          <w:bdr w:val="single" w:color="F0F0F0" w:sz="6" w:space="0"/>
          <w:shd w:val="clear" w:fill="FFFFFF"/>
          <w:lang w:val="en-US" w:eastAsia="zh-CN" w:bidi="ar"/>
        </w:rPr>
        <w:drawing>
          <wp:inline distT="0" distB="0" distL="114300" distR="114300">
            <wp:extent cx="5400040" cy="4573270"/>
            <wp:effectExtent l="0" t="0" r="10160" b="17780"/>
            <wp:docPr id="310" name="图片 158"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58" descr="IMG_294"/>
                    <pic:cNvPicPr>
                      <a:picLocks noChangeAspect="1"/>
                    </pic:cNvPicPr>
                  </pic:nvPicPr>
                  <pic:blipFill>
                    <a:blip r:embed="rId163"/>
                    <a:stretch>
                      <a:fillRect/>
                    </a:stretch>
                  </pic:blipFill>
                  <pic:spPr>
                    <a:xfrm>
                      <a:off x="0" y="0"/>
                      <a:ext cx="5400040" cy="4573270"/>
                    </a:xfrm>
                    <a:prstGeom prst="rect">
                      <a:avLst/>
                    </a:prstGeom>
                    <a:noFill/>
                    <a:ln w="9525">
                      <a:noFill/>
                    </a:ln>
                  </pic:spPr>
                </pic:pic>
              </a:graphicData>
            </a:graphic>
          </wp:inline>
        </w:drawing>
      </w:r>
    </w:p>
    <w:p w14:paraId="6279D159">
      <w:pPr>
        <w:pStyle w:val="17"/>
        <w:keepNext w:val="0"/>
        <w:keepLines w:val="0"/>
        <w:widowControl/>
        <w:suppressLineNumbers w:val="0"/>
        <w:spacing w:before="0" w:beforeAutospacing="0" w:after="0" w:afterAutospacing="0"/>
        <w:ind w:left="420" w:leftChars="0" w:right="-734" w:rightChars="0" w:firstLine="399" w:firstLineChars="222"/>
      </w:pPr>
      <w:r>
        <w:rPr>
          <w:rFonts w:hint="eastAsia" w:ascii="微软雅黑" w:hAnsi="微软雅黑" w:eastAsia="微软雅黑" w:cs="微软雅黑"/>
          <w:i w:val="0"/>
          <w:iCs w:val="0"/>
          <w:caps w:val="0"/>
          <w:spacing w:val="0"/>
          <w:sz w:val="18"/>
          <w:szCs w:val="18"/>
          <w:shd w:val="clear" w:fill="FFFFFF"/>
        </w:rPr>
        <w:t>“保留当前筛选条件”，则表示分享链接在访问时遵循当前用户的数据权限。如果选择了“自定义筛选条件”则表示需要改变分享链接的数据可见范围。如：当前用户为华北大区的销售，但分享链接仅允许查看华北大区下北京市的销售，则可在此设置过滤条件，area=’北京’。</w:t>
      </w:r>
    </w:p>
    <w:p w14:paraId="184E32C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w:t>
      </w:r>
      <w:r>
        <w:rPr>
          <w:rStyle w:val="22"/>
          <w:rFonts w:hint="eastAsia" w:ascii="微软雅黑" w:hAnsi="微软雅黑" w:eastAsia="微软雅黑" w:cs="微软雅黑"/>
          <w:i w:val="0"/>
          <w:iCs w:val="0"/>
          <w:caps w:val="0"/>
          <w:spacing w:val="0"/>
          <w:sz w:val="21"/>
          <w:szCs w:val="21"/>
          <w:shd w:val="clear" w:fill="FFFFFF"/>
        </w:rPr>
        <w:t>状态切换：</w:t>
      </w:r>
      <w:r>
        <w:rPr>
          <w:rFonts w:hint="eastAsia" w:ascii="微软雅黑" w:hAnsi="微软雅黑" w:eastAsia="微软雅黑" w:cs="微软雅黑"/>
          <w:i w:val="0"/>
          <w:iCs w:val="0"/>
          <w:caps w:val="0"/>
          <w:spacing w:val="0"/>
          <w:sz w:val="21"/>
          <w:szCs w:val="21"/>
          <w:shd w:val="clear" w:fill="FFFFFF"/>
        </w:rPr>
        <w:t> 可切换面板状态到草稿、已发布、及其它历史版本。</w:t>
      </w:r>
    </w:p>
    <w:p w14:paraId="6492540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⑧ </w:t>
      </w:r>
      <w:r>
        <w:rPr>
          <w:rStyle w:val="22"/>
          <w:rFonts w:hint="eastAsia" w:ascii="微软雅黑" w:hAnsi="微软雅黑" w:eastAsia="微软雅黑" w:cs="微软雅黑"/>
          <w:i w:val="0"/>
          <w:iCs w:val="0"/>
          <w:caps w:val="0"/>
          <w:spacing w:val="0"/>
          <w:sz w:val="21"/>
          <w:szCs w:val="21"/>
          <w:shd w:val="clear" w:fill="FFFFFF"/>
        </w:rPr>
        <w:t>编辑：</w:t>
      </w:r>
      <w:r>
        <w:rPr>
          <w:rFonts w:hint="eastAsia" w:ascii="微软雅黑" w:hAnsi="微软雅黑" w:eastAsia="微软雅黑" w:cs="微软雅黑"/>
          <w:i w:val="0"/>
          <w:iCs w:val="0"/>
          <w:caps w:val="0"/>
          <w:spacing w:val="0"/>
          <w:sz w:val="21"/>
          <w:szCs w:val="21"/>
          <w:shd w:val="clear" w:fill="FFFFFF"/>
        </w:rPr>
        <w:t> 分析面板的编辑开关，打开时可使用、编辑分析组件，但不能使用组件的交互功能，关闭后可使用组件交互功能。</w:t>
      </w:r>
    </w:p>
    <w:p w14:paraId="422D0778">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视图组件</w:t>
      </w:r>
    </w:p>
    <w:p w14:paraId="3E29F36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ProcessX为您提供了丰富的高度自由化的分析组件，旨在以直观、灵活的方式展示流程，通过简单的操作即可实现流程的可视化和分析。</w:t>
      </w:r>
    </w:p>
    <w:p w14:paraId="7E8BDC2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打开编辑开关即可使用组件布置画布，每个组件均支持大小调节、位置调整。右键点击组件可对组件的属性或外观进行设置，也可直接对组件执行复制、删除操作，用户可将组件添加到组件库以便复用，也可将组件数据以表格的形式导出到本地，也可以调整组件的图层。</w:t>
      </w:r>
    </w:p>
    <w:p w14:paraId="6509228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915025" cy="5010150"/>
            <wp:effectExtent l="0" t="0" r="9525" b="0"/>
            <wp:docPr id="311" name="图片 159"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59" descr="IMG_295"/>
                    <pic:cNvPicPr>
                      <a:picLocks noChangeAspect="1"/>
                    </pic:cNvPicPr>
                  </pic:nvPicPr>
                  <pic:blipFill>
                    <a:blip r:embed="rId164"/>
                    <a:stretch>
                      <a:fillRect/>
                    </a:stretch>
                  </pic:blipFill>
                  <pic:spPr>
                    <a:xfrm>
                      <a:off x="0" y="0"/>
                      <a:ext cx="5915025" cy="5010150"/>
                    </a:xfrm>
                    <a:prstGeom prst="rect">
                      <a:avLst/>
                    </a:prstGeom>
                    <a:noFill/>
                    <a:ln w="9525">
                      <a:noFill/>
                    </a:ln>
                  </pic:spPr>
                </pic:pic>
              </a:graphicData>
            </a:graphic>
          </wp:inline>
        </w:drawing>
      </w:r>
    </w:p>
    <w:p w14:paraId="7CC7A79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按住ctrl键，可以选中多个分析组件，点击图示图标，可设置组件左对齐、上对齐、右对齐，使样式更加美观。</w:t>
      </w:r>
    </w:p>
    <w:p w14:paraId="6C5CB47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389380"/>
            <wp:effectExtent l="0" t="0" r="10160" b="1270"/>
            <wp:docPr id="348" name="图片 160"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60" descr="IMG_296"/>
                    <pic:cNvPicPr>
                      <a:picLocks noChangeAspect="1"/>
                    </pic:cNvPicPr>
                  </pic:nvPicPr>
                  <pic:blipFill>
                    <a:blip r:embed="rId165"/>
                    <a:stretch>
                      <a:fillRect/>
                    </a:stretch>
                  </pic:blipFill>
                  <pic:spPr>
                    <a:xfrm>
                      <a:off x="0" y="0"/>
                      <a:ext cx="5400040" cy="1389380"/>
                    </a:xfrm>
                    <a:prstGeom prst="rect">
                      <a:avLst/>
                    </a:prstGeom>
                    <a:noFill/>
                    <a:ln w="9525">
                      <a:noFill/>
                    </a:ln>
                  </pic:spPr>
                </pic:pic>
              </a:graphicData>
            </a:graphic>
          </wp:inline>
        </w:drawing>
      </w:r>
    </w:p>
    <w:p w14:paraId="07D30F7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使用公式编辑器的组件，可通过鼠标选择后上下拖拽改变已选字段的排序。</w:t>
      </w:r>
    </w:p>
    <w:p w14:paraId="6CFC6D1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在公式编辑器及组件设置中，点击该功能按钮即可使对应字段值按升序或降序排列。</w:t>
      </w:r>
    </w:p>
    <w:p w14:paraId="3522AC9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57475" cy="1438275"/>
            <wp:effectExtent l="0" t="0" r="9525" b="9525"/>
            <wp:docPr id="334" name="图片 161"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61" descr="IMG_297"/>
                    <pic:cNvPicPr>
                      <a:picLocks noChangeAspect="1"/>
                    </pic:cNvPicPr>
                  </pic:nvPicPr>
                  <pic:blipFill>
                    <a:blip r:embed="rId166"/>
                    <a:stretch>
                      <a:fillRect/>
                    </a:stretch>
                  </pic:blipFill>
                  <pic:spPr>
                    <a:xfrm>
                      <a:off x="0" y="0"/>
                      <a:ext cx="2657475" cy="1438275"/>
                    </a:xfrm>
                    <a:prstGeom prst="rect">
                      <a:avLst/>
                    </a:prstGeom>
                    <a:noFill/>
                    <a:ln w="9525">
                      <a:noFill/>
                    </a:ln>
                  </pic:spPr>
                </pic:pic>
              </a:graphicData>
            </a:graphic>
          </wp:inline>
        </w:drawing>
      </w:r>
    </w:p>
    <w:p w14:paraId="6F8210E8">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右键点击流程类、图表类组件，可以最大化组件。最大化后再次点击右键可以选择“还原”将放大的组件还原。</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751965"/>
            <wp:effectExtent l="0" t="0" r="10160" b="635"/>
            <wp:docPr id="330" name="图片 162"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62" descr="IMG_298"/>
                    <pic:cNvPicPr>
                      <a:picLocks noChangeAspect="1"/>
                    </pic:cNvPicPr>
                  </pic:nvPicPr>
                  <pic:blipFill>
                    <a:blip r:embed="rId167"/>
                    <a:stretch>
                      <a:fillRect/>
                    </a:stretch>
                  </pic:blipFill>
                  <pic:spPr>
                    <a:xfrm>
                      <a:off x="0" y="0"/>
                      <a:ext cx="5400040" cy="175196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分析组件分为6类，即流程分析、图表与表格、单个KPI组件、筛选组件、设计组件、变量组件。</w:t>
      </w:r>
    </w:p>
    <w:p w14:paraId="656BF067">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除设计组件及个别变量组件（变量输入）外，其余组件均可用过滤编辑器添加过滤脚本。</w:t>
      </w:r>
    </w:p>
    <w:p w14:paraId="46E23CB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组件的标题、维度、KPI显示名以及单位均可使用变量，按照变量规则写入字符即可，如&lt;%=变量名%&gt;。</w:t>
      </w:r>
    </w:p>
    <w:p w14:paraId="1988FE9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28925" cy="1466850"/>
            <wp:effectExtent l="0" t="0" r="9525" b="0"/>
            <wp:docPr id="342" name="图片 163"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63" descr="IMG_299"/>
                    <pic:cNvPicPr>
                      <a:picLocks noChangeAspect="1"/>
                    </pic:cNvPicPr>
                  </pic:nvPicPr>
                  <pic:blipFill>
                    <a:blip r:embed="rId168"/>
                    <a:stretch>
                      <a:fillRect/>
                    </a:stretch>
                  </pic:blipFill>
                  <pic:spPr>
                    <a:xfrm>
                      <a:off x="0" y="0"/>
                      <a:ext cx="2828925" cy="1466850"/>
                    </a:xfrm>
                    <a:prstGeom prst="rect">
                      <a:avLst/>
                    </a:prstGeom>
                    <a:noFill/>
                    <a:ln w="9525">
                      <a:noFill/>
                    </a:ln>
                  </pic:spPr>
                </pic:pic>
              </a:graphicData>
            </a:graphic>
          </wp:inline>
        </w:drawing>
      </w:r>
    </w:p>
    <w:p w14:paraId="2F954604">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773045"/>
            <wp:effectExtent l="0" t="0" r="10160" b="8255"/>
            <wp:docPr id="340" name="图片 164"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64" descr="IMG_300"/>
                    <pic:cNvPicPr>
                      <a:picLocks noChangeAspect="1"/>
                    </pic:cNvPicPr>
                  </pic:nvPicPr>
                  <pic:blipFill>
                    <a:blip r:embed="rId169"/>
                    <a:stretch>
                      <a:fillRect/>
                    </a:stretch>
                  </pic:blipFill>
                  <pic:spPr>
                    <a:xfrm>
                      <a:off x="0" y="0"/>
                      <a:ext cx="5400040" cy="2773045"/>
                    </a:xfrm>
                    <a:prstGeom prst="rect">
                      <a:avLst/>
                    </a:prstGeom>
                    <a:noFill/>
                    <a:ln w="9525">
                      <a:noFill/>
                    </a:ln>
                  </pic:spPr>
                </pic:pic>
              </a:graphicData>
            </a:graphic>
          </wp:inline>
        </w:drawing>
      </w:r>
    </w:p>
    <w:p w14:paraId="2D44A159">
      <w:pPr>
        <w:pStyle w:val="6"/>
        <w:keepNext w:val="0"/>
        <w:keepLines w:val="0"/>
        <w:widowControl/>
        <w:numPr>
          <w:ilvl w:val="0"/>
          <w:numId w:val="31"/>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流程分析</w:t>
      </w:r>
    </w:p>
    <w:p w14:paraId="77D7186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以流程实例为维度进行纵向分析组件，除违规行为浏览器外该类其他组件均无需另外输入即可输出结果，而违规行为浏览器则需对比基准模型，基准模型的配置将在后面说明。</w:t>
      </w:r>
    </w:p>
    <w:p w14:paraId="4E4B66CC">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右键点击控件选择“设置”按钮，可设置控件的基础属性与外观，在基础属性中，可设置空间标题或过滤，过滤条件需在低代码编辑器中编辑代码；外观设置可调整字体、大小、颜色等。违规浏览器还需选择基准模型。</w:t>
      </w:r>
    </w:p>
    <w:p w14:paraId="0AFD9096">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变体浏览器</w:t>
      </w:r>
    </w:p>
    <w:p w14:paraId="0EFB58E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不同的流程路径被称为变体，变体浏览器捕捉了事件日志中所有流程变体。您可以通过以下方式控制显示哪些变体；</w:t>
      </w:r>
    </w:p>
    <w:p w14:paraId="7821EC1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520315" cy="8863965"/>
            <wp:effectExtent l="0" t="0" r="13335" b="13335"/>
            <wp:docPr id="343" name="图片 165"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65" descr="IMG_301"/>
                    <pic:cNvPicPr>
                      <a:picLocks noChangeAspect="1"/>
                    </pic:cNvPicPr>
                  </pic:nvPicPr>
                  <pic:blipFill>
                    <a:blip r:embed="rId170"/>
                    <a:stretch>
                      <a:fillRect/>
                    </a:stretch>
                  </pic:blipFill>
                  <pic:spPr>
                    <a:xfrm>
                      <a:off x="0" y="0"/>
                      <a:ext cx="2520315" cy="8863965"/>
                    </a:xfrm>
                    <a:prstGeom prst="rect">
                      <a:avLst/>
                    </a:prstGeom>
                    <a:noFill/>
                    <a:ln w="9525">
                      <a:noFill/>
                    </a:ln>
                  </pic:spPr>
                </pic:pic>
              </a:graphicData>
            </a:graphic>
          </wp:inline>
        </w:drawing>
      </w:r>
    </w:p>
    <w:p w14:paraId="0DDB578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变体柱图、列表数据排序逻辑，可选最常见、最不常见、最短时长、最长时长，该功能可在组件设置处进行预设置。</w:t>
      </w:r>
    </w:p>
    <w:p w14:paraId="25D8AF3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38450" cy="6286500"/>
            <wp:effectExtent l="0" t="0" r="0" b="0"/>
            <wp:docPr id="344" name="图片 166"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66" descr="IMG_302"/>
                    <pic:cNvPicPr>
                      <a:picLocks noChangeAspect="1"/>
                    </pic:cNvPicPr>
                  </pic:nvPicPr>
                  <pic:blipFill>
                    <a:blip r:embed="rId171"/>
                    <a:stretch>
                      <a:fillRect/>
                    </a:stretch>
                  </pic:blipFill>
                  <pic:spPr>
                    <a:xfrm>
                      <a:off x="0" y="0"/>
                      <a:ext cx="2838450" cy="6286500"/>
                    </a:xfrm>
                    <a:prstGeom prst="rect">
                      <a:avLst/>
                    </a:prstGeom>
                    <a:noFill/>
                    <a:ln w="9525">
                      <a:noFill/>
                    </a:ln>
                  </pic:spPr>
                </pic:pic>
              </a:graphicData>
            </a:graphic>
          </wp:inline>
        </w:drawing>
      </w:r>
    </w:p>
    <w:p w14:paraId="4B29595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切换变体列表的展示形式，可选择的展示形式为柱状图或列表，该功能可在组件设置处进行预设置。</w:t>
      </w:r>
    </w:p>
    <w:p w14:paraId="36609AD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28925" cy="7305675"/>
            <wp:effectExtent l="0" t="0" r="9525" b="9525"/>
            <wp:docPr id="345" name="图片 167"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167" descr="IMG_303"/>
                    <pic:cNvPicPr>
                      <a:picLocks noChangeAspect="1"/>
                    </pic:cNvPicPr>
                  </pic:nvPicPr>
                  <pic:blipFill>
                    <a:blip r:embed="rId172"/>
                    <a:stretch>
                      <a:fillRect/>
                    </a:stretch>
                  </pic:blipFill>
                  <pic:spPr>
                    <a:xfrm>
                      <a:off x="0" y="0"/>
                      <a:ext cx="2828925" cy="7305675"/>
                    </a:xfrm>
                    <a:prstGeom prst="rect">
                      <a:avLst/>
                    </a:prstGeom>
                    <a:noFill/>
                    <a:ln w="9525">
                      <a:noFill/>
                    </a:ln>
                  </pic:spPr>
                </pic:pic>
              </a:graphicData>
            </a:graphic>
          </wp:inline>
        </w:drawing>
      </w:r>
    </w:p>
    <w:p w14:paraId="46C3D68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选择流程图要包含的变体，柱状图模式下拖动选择框或拖动选择框边缘可增加或减少流程图中选择的变体，列表模式下点击选择即可。</w:t>
      </w:r>
    </w:p>
    <w:p w14:paraId="450327D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柱状图模式下，该按钮可将变体选择框恢复至选择第一个变体的形态。</w:t>
      </w:r>
    </w:p>
    <w:p w14:paraId="5F4C6D5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柱状图模式下，无法展示的多余的变体将合并至“其他”变体中，点击“增加10”、“减少10”则会在柱图中增加或减少10个变体，用户可向下滚动选择新增的变体度量。</w:t>
      </w:r>
    </w:p>
    <w:p w14:paraId="2B6494F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柱状图模式下，选择全部度量。</w:t>
      </w:r>
    </w:p>
    <w:p w14:paraId="5E47B23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选择变体后可点击过滤变体过滤掉未选中变体。</w:t>
      </w:r>
    </w:p>
    <w:p w14:paraId="6B8302D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96820"/>
            <wp:effectExtent l="0" t="0" r="10160" b="17780"/>
            <wp:docPr id="346" name="图片 168"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68" descr="IMG_304"/>
                    <pic:cNvPicPr>
                      <a:picLocks noChangeAspect="1"/>
                    </pic:cNvPicPr>
                  </pic:nvPicPr>
                  <pic:blipFill>
                    <a:blip r:embed="rId173"/>
                    <a:stretch>
                      <a:fillRect/>
                    </a:stretch>
                  </pic:blipFill>
                  <pic:spPr>
                    <a:xfrm>
                      <a:off x="0" y="0"/>
                      <a:ext cx="5400040" cy="2496820"/>
                    </a:xfrm>
                    <a:prstGeom prst="rect">
                      <a:avLst/>
                    </a:prstGeom>
                    <a:noFill/>
                    <a:ln w="9525">
                      <a:noFill/>
                    </a:ln>
                  </pic:spPr>
                </pic:pic>
              </a:graphicData>
            </a:graphic>
          </wp:inline>
        </w:drawing>
      </w:r>
    </w:p>
    <w:p w14:paraId="3A79B89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更改流程图中展示的KPI组，即活动与连线处的KPI，可选择基础KPI或自定义KPI，基础KPI包括实例数、事件数、吞吐时长（前一事件的结束时间——本事件的结束时间）、等待时长（当前事件创建时间——当前事件开始时间）、工作时长（当前事件开始时间——当前事件结束时间）、耗时时长（当前事件创建时间——当前事件结束时间）。当分析项目添加了返工模组，可选KPI还将添加模组KPI，包括“返工总数”“单实例平均返工”“单实例最大返工”。拥有分析项目编辑权限的还可以通过此模块添加自定义KPI。</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191000" cy="4019550"/>
            <wp:effectExtent l="0" t="0" r="0" b="0"/>
            <wp:docPr id="335" name="图片 169"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69" descr="IMG_305"/>
                    <pic:cNvPicPr>
                      <a:picLocks noChangeAspect="1"/>
                    </pic:cNvPicPr>
                  </pic:nvPicPr>
                  <pic:blipFill>
                    <a:blip r:embed="rId174"/>
                    <a:stretch>
                      <a:fillRect/>
                    </a:stretch>
                  </pic:blipFill>
                  <pic:spPr>
                    <a:xfrm>
                      <a:off x="0" y="0"/>
                      <a:ext cx="4191000" cy="401955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该功能可在组件设置处进行预设置。</w:t>
      </w:r>
    </w:p>
    <w:p w14:paraId="1C29207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438525" cy="4714875"/>
            <wp:effectExtent l="0" t="0" r="9525" b="9525"/>
            <wp:docPr id="347" name="图片 170"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70" descr="IMG_306"/>
                    <pic:cNvPicPr>
                      <a:picLocks noChangeAspect="1"/>
                    </pic:cNvPicPr>
                  </pic:nvPicPr>
                  <pic:blipFill>
                    <a:blip r:embed="rId175"/>
                    <a:stretch>
                      <a:fillRect/>
                    </a:stretch>
                  </pic:blipFill>
                  <pic:spPr>
                    <a:xfrm>
                      <a:off x="0" y="0"/>
                      <a:ext cx="3438525" cy="4714875"/>
                    </a:xfrm>
                    <a:prstGeom prst="rect">
                      <a:avLst/>
                    </a:prstGeom>
                    <a:noFill/>
                    <a:ln w="9525">
                      <a:noFill/>
                    </a:ln>
                  </pic:spPr>
                </pic:pic>
              </a:graphicData>
            </a:graphic>
          </wp:inline>
        </w:drawing>
      </w:r>
    </w:p>
    <w:p w14:paraId="5443CB3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当对应数据模型为多级或添加了仿真模组，则逐级、逐个数据源进行配置</w:t>
      </w:r>
    </w:p>
    <w:p w14:paraId="538899C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438525" cy="4714875"/>
            <wp:effectExtent l="0" t="0" r="9525" b="9525"/>
            <wp:docPr id="339" name="图片 171"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71" descr="IMG_307"/>
                    <pic:cNvPicPr>
                      <a:picLocks noChangeAspect="1"/>
                    </pic:cNvPicPr>
                  </pic:nvPicPr>
                  <pic:blipFill>
                    <a:blip r:embed="rId175"/>
                    <a:stretch>
                      <a:fillRect/>
                    </a:stretch>
                  </pic:blipFill>
                  <pic:spPr>
                    <a:xfrm>
                      <a:off x="0" y="0"/>
                      <a:ext cx="3438525" cy="4714875"/>
                    </a:xfrm>
                    <a:prstGeom prst="rect">
                      <a:avLst/>
                    </a:prstGeom>
                    <a:noFill/>
                    <a:ln w="9525">
                      <a:noFill/>
                    </a:ln>
                  </pic:spPr>
                </pic:pic>
              </a:graphicData>
            </a:graphic>
          </wp:inline>
        </w:drawing>
      </w:r>
    </w:p>
    <w:p w14:paraId="538A91A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添加、替换、删除洞察模组-活动分组的。</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1990725" cy="2943225"/>
            <wp:effectExtent l="0" t="0" r="9525" b="9525"/>
            <wp:docPr id="349" name="图片 172"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72" descr="IMG_308"/>
                    <pic:cNvPicPr>
                      <a:picLocks noChangeAspect="1"/>
                    </pic:cNvPicPr>
                  </pic:nvPicPr>
                  <pic:blipFill>
                    <a:blip r:embed="rId176"/>
                    <a:stretch>
                      <a:fillRect/>
                    </a:stretch>
                  </pic:blipFill>
                  <pic:spPr>
                    <a:xfrm>
                      <a:off x="0" y="0"/>
                      <a:ext cx="1990725" cy="2943225"/>
                    </a:xfrm>
                    <a:prstGeom prst="rect">
                      <a:avLst/>
                    </a:prstGeom>
                    <a:noFill/>
                    <a:ln w="9525">
                      <a:noFill/>
                    </a:ln>
                  </pic:spPr>
                </pic:pic>
              </a:graphicData>
            </a:graphic>
          </wp:inline>
        </w:drawing>
      </w:r>
    </w:p>
    <w:p w14:paraId="03CAFDA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用户可在此功能决定哪些活动可以展示在流程图中。</w:t>
      </w:r>
    </w:p>
    <w:p w14:paraId="2AA1709E">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2790825" cy="5581650"/>
            <wp:effectExtent l="0" t="0" r="9525" b="0"/>
            <wp:docPr id="350" name="图片 173"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73" descr="IMG_309"/>
                    <pic:cNvPicPr>
                      <a:picLocks noChangeAspect="1"/>
                    </pic:cNvPicPr>
                  </pic:nvPicPr>
                  <pic:blipFill>
                    <a:blip r:embed="rId177"/>
                    <a:stretch>
                      <a:fillRect/>
                    </a:stretch>
                  </pic:blipFill>
                  <pic:spPr>
                    <a:xfrm>
                      <a:off x="0" y="0"/>
                      <a:ext cx="2790825" cy="5581650"/>
                    </a:xfrm>
                    <a:prstGeom prst="rect">
                      <a:avLst/>
                    </a:prstGeom>
                    <a:noFill/>
                    <a:ln w="9525">
                      <a:noFill/>
                    </a:ln>
                  </pic:spPr>
                </pic:pic>
              </a:graphicData>
            </a:graphic>
          </wp:inline>
        </w:drawing>
      </w:r>
    </w:p>
    <w:p w14:paraId="4918357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该功能可在组件设置处进行预设置。</w:t>
      </w:r>
    </w:p>
    <w:p w14:paraId="6B5CDC0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28265" cy="8724265"/>
            <wp:effectExtent l="0" t="0" r="635" b="635"/>
            <wp:docPr id="329" name="图片 174"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74" descr="IMG_310"/>
                    <pic:cNvPicPr>
                      <a:picLocks noChangeAspect="1"/>
                    </pic:cNvPicPr>
                  </pic:nvPicPr>
                  <pic:blipFill>
                    <a:blip r:embed="rId178"/>
                    <a:stretch>
                      <a:fillRect/>
                    </a:stretch>
                  </pic:blipFill>
                  <pic:spPr>
                    <a:xfrm>
                      <a:off x="0" y="0"/>
                      <a:ext cx="2628265" cy="8724265"/>
                    </a:xfrm>
                    <a:prstGeom prst="rect">
                      <a:avLst/>
                    </a:prstGeom>
                    <a:noFill/>
                    <a:ln w="9525">
                      <a:noFill/>
                    </a:ln>
                  </pic:spPr>
                </pic:pic>
              </a:graphicData>
            </a:graphic>
          </wp:inline>
        </w:drawing>
      </w:r>
    </w:p>
    <w:p w14:paraId="0E20E4A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KPI高亮设置，用户可在此模块设置需要追踪的KPI或KPI异常值，可做的设置有2个：</w:t>
      </w:r>
    </w:p>
    <w:p w14:paraId="1F24D9D7">
      <w:pPr>
        <w:pStyle w:val="17"/>
        <w:keepNext w:val="0"/>
        <w:keepLines w:val="0"/>
        <w:widowControl/>
        <w:suppressLineNumbers w:val="0"/>
        <w:tabs>
          <w:tab w:val="left" w:pos="9240"/>
        </w:tabs>
        <w:spacing w:before="0" w:beforeAutospacing="0" w:after="0" w:afterAutospacing="0"/>
        <w:ind w:left="220" w:leftChars="0" w:right="-934" w:rightChars="0" w:firstLine="420" w:firstLineChars="0"/>
      </w:pPr>
      <w:r>
        <w:rPr>
          <w:rFonts w:hint="eastAsia" w:ascii="微软雅黑" w:hAnsi="微软雅黑" w:eastAsia="微软雅黑" w:cs="微软雅黑"/>
          <w:i w:val="0"/>
          <w:iCs w:val="0"/>
          <w:caps w:val="0"/>
          <w:spacing w:val="0"/>
          <w:sz w:val="18"/>
          <w:szCs w:val="18"/>
          <w:shd w:val="clear" w:fill="FFFFFF"/>
        </w:rPr>
        <w:t>1）连线粗细设置，选择已选用KPI组合连线上的一个KPI，系统将把该KPI的值域分为5段，并依此决定连线的粗细。</w:t>
      </w:r>
    </w:p>
    <w:p w14:paraId="006FC28C">
      <w:pPr>
        <w:pStyle w:val="17"/>
        <w:keepNext w:val="0"/>
        <w:keepLines w:val="0"/>
        <w:widowControl/>
        <w:suppressLineNumbers w:val="0"/>
        <w:tabs>
          <w:tab w:val="left" w:pos="9240"/>
        </w:tabs>
        <w:spacing w:before="0" w:beforeAutospacing="0" w:after="0" w:afterAutospacing="0"/>
        <w:ind w:left="220" w:leftChars="0" w:right="-934" w:rightChars="0" w:firstLine="420" w:firstLineChars="0"/>
      </w:pPr>
      <w:r>
        <w:rPr>
          <w:rFonts w:hint="eastAsia" w:ascii="微软雅黑" w:hAnsi="微软雅黑" w:eastAsia="微软雅黑" w:cs="微软雅黑"/>
          <w:i w:val="0"/>
          <w:iCs w:val="0"/>
          <w:caps w:val="0"/>
          <w:spacing w:val="0"/>
          <w:sz w:val="18"/>
          <w:szCs w:val="18"/>
          <w:shd w:val="clear" w:fill="FFFFFF"/>
        </w:rPr>
        <w:t>2）活动、连线高亮配置，打开高亮设置开关，选择已选用KPI组合活动、连线上的一个KPI，选择按百分比或固定值设置监视值域。a设置固定值时，活动、连线KPI大于或小于此KPI时将高亮提示，KPI倒序时为大于固定值、正序时为小于固定值。b按百分比追踪KPI时为相对值域，即针对当前流程图展示活动、连线KPI的值测算值域，KPI倒序统计时为100%~（100%-n），正序时为0~（0+n），举例说明，流程共有10个活动，当前流程图展示4个活动，4个活动KPI最大值为60，KPI统计为倒序，百分比为10%，则相对值域为90%-100%，换算值域为54-60,则4个活动中，KPI值在54-60的活动会被高亮显示，颜色为用户设置的颜色。</w:t>
      </w:r>
    </w:p>
    <w:p w14:paraId="24943C0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67000" cy="6029325"/>
            <wp:effectExtent l="0" t="0" r="0" b="9525"/>
            <wp:docPr id="331" name="图片 175"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75" descr="IMG_311"/>
                    <pic:cNvPicPr>
                      <a:picLocks noChangeAspect="1"/>
                    </pic:cNvPicPr>
                  </pic:nvPicPr>
                  <pic:blipFill>
                    <a:blip r:embed="rId179"/>
                    <a:stretch>
                      <a:fillRect/>
                    </a:stretch>
                  </pic:blipFill>
                  <pic:spPr>
                    <a:xfrm>
                      <a:off x="0" y="0"/>
                      <a:ext cx="2667000" cy="6029325"/>
                    </a:xfrm>
                    <a:prstGeom prst="rect">
                      <a:avLst/>
                    </a:prstGeom>
                    <a:noFill/>
                    <a:ln w="9525">
                      <a:noFill/>
                    </a:ln>
                  </pic:spPr>
                </pic:pic>
              </a:graphicData>
            </a:graphic>
          </wp:inline>
        </w:drawing>
      </w:r>
    </w:p>
    <w:p w14:paraId="2EAE89C5">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shd w:val="clear" w:fill="FFFFFF"/>
          <w:lang w:val="en-US" w:eastAsia="zh-CN" w:bidi="ar"/>
        </w:rPr>
        <w:t>该功能可在组件设置处进行预设置。</w:t>
      </w:r>
    </w:p>
    <w:p w14:paraId="6EEF84C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用户可将多个活动分为一个小组，活动组将代替原有活动展示在流程图中，系统将按现有流程图重新整理变体分类，也会按为活动组重新计算KPI。点击a处按钮或打开组件设置栏，点击b处按钮新建分组，点击d处分组按钮可将对应活动划分至对应活动组。点击c按钮可控制活动在流程图中的显隐。活动组的右上角即E处可以在流程图中打开或合并活动组。</w:t>
      </w:r>
    </w:p>
    <w:p w14:paraId="15F07EE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在编辑模式下通过“活动”标签配置的分组可以长期保存，在浏览模式下通过侧边工具编辑的分组数据会在刷新等操作时删除。</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923665"/>
            <wp:effectExtent l="0" t="0" r="10160" b="635"/>
            <wp:docPr id="336" name="图片 176"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76" descr="IMG_312"/>
                    <pic:cNvPicPr>
                      <a:picLocks noChangeAspect="1"/>
                    </pic:cNvPicPr>
                  </pic:nvPicPr>
                  <pic:blipFill>
                    <a:blip r:embed="rId180"/>
                    <a:stretch>
                      <a:fillRect/>
                    </a:stretch>
                  </pic:blipFill>
                  <pic:spPr>
                    <a:xfrm>
                      <a:off x="0" y="0"/>
                      <a:ext cx="5400040" cy="392366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该功能可在组件“活动”页签下进行预设置。</w:t>
      </w:r>
    </w:p>
    <w:p w14:paraId="441B75C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变体流程图的4种展示模式</w:t>
      </w:r>
      <w:r>
        <w:rPr>
          <w:rFonts w:hint="eastAsia" w:ascii="微软雅黑" w:hAnsi="微软雅黑" w:eastAsia="微软雅黑" w:cs="微软雅黑"/>
          <w:i w:val="0"/>
          <w:iCs w:val="0"/>
          <w:caps w:val="0"/>
          <w:spacing w:val="0"/>
          <w:sz w:val="21"/>
          <w:szCs w:val="21"/>
          <w:shd w:val="clear" w:fill="FFFFFF"/>
        </w:rPr>
        <w:t> ，分别为流程图（DFG图）、路径图、BPMN图、桑基图，为使桑基图呈现较好的显示效果，当变体数量不大于10个时，显示所有变体，否则显示框定变体的前10个。</w:t>
      </w:r>
    </w:p>
    <w:p w14:paraId="44C5D0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6305550" cy="819150"/>
            <wp:effectExtent l="0" t="0" r="0" b="0"/>
            <wp:docPr id="332" name="图片 177"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77" descr="IMG_313"/>
                    <pic:cNvPicPr>
                      <a:picLocks noChangeAspect="1"/>
                    </pic:cNvPicPr>
                  </pic:nvPicPr>
                  <pic:blipFill>
                    <a:blip r:embed="rId181"/>
                    <a:stretch>
                      <a:fillRect/>
                    </a:stretch>
                  </pic:blipFill>
                  <pic:spPr>
                    <a:xfrm>
                      <a:off x="0" y="0"/>
                      <a:ext cx="6305550" cy="819150"/>
                    </a:xfrm>
                    <a:prstGeom prst="rect">
                      <a:avLst/>
                    </a:prstGeom>
                    <a:noFill/>
                    <a:ln w="9525">
                      <a:noFill/>
                    </a:ln>
                  </pic:spPr>
                </pic:pic>
              </a:graphicData>
            </a:graphic>
          </wp:inline>
        </w:drawing>
      </w:r>
    </w:p>
    <w:p w14:paraId="475CDEE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该功能可在组件设置处进行预设置。</w:t>
      </w:r>
    </w:p>
    <w:p w14:paraId="3C50803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724150" cy="6391275"/>
            <wp:effectExtent l="0" t="0" r="0" b="9525"/>
            <wp:docPr id="337" name="图片 178"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78" descr="IMG_314"/>
                    <pic:cNvPicPr>
                      <a:picLocks noChangeAspect="1"/>
                    </pic:cNvPicPr>
                  </pic:nvPicPr>
                  <pic:blipFill>
                    <a:blip r:embed="rId182"/>
                    <a:stretch>
                      <a:fillRect/>
                    </a:stretch>
                  </pic:blipFill>
                  <pic:spPr>
                    <a:xfrm>
                      <a:off x="0" y="0"/>
                      <a:ext cx="2724150" cy="6391275"/>
                    </a:xfrm>
                    <a:prstGeom prst="rect">
                      <a:avLst/>
                    </a:prstGeom>
                    <a:noFill/>
                    <a:ln w="9525">
                      <a:noFill/>
                    </a:ln>
                  </pic:spPr>
                </pic:pic>
              </a:graphicData>
            </a:graphic>
          </wp:inline>
        </w:drawing>
      </w:r>
    </w:p>
    <w:p w14:paraId="784706C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Style w:val="22"/>
          <w:rFonts w:hint="eastAsia" w:ascii="微软雅黑" w:hAnsi="微软雅黑" w:eastAsia="微软雅黑" w:cs="微软雅黑"/>
          <w:i w:val="0"/>
          <w:iCs w:val="0"/>
          <w:caps w:val="0"/>
          <w:spacing w:val="0"/>
          <w:sz w:val="21"/>
          <w:szCs w:val="21"/>
          <w:shd w:val="clear" w:fill="FFFFFF"/>
        </w:rPr>
        <w:t>多级流程展示：</w:t>
      </w:r>
      <w:r>
        <w:rPr>
          <w:rFonts w:hint="eastAsia" w:ascii="微软雅黑" w:hAnsi="微软雅黑" w:eastAsia="微软雅黑" w:cs="微软雅黑"/>
          <w:i w:val="0"/>
          <w:iCs w:val="0"/>
          <w:caps w:val="0"/>
          <w:spacing w:val="0"/>
          <w:sz w:val="21"/>
          <w:szCs w:val="21"/>
          <w:shd w:val="clear" w:fill="FFFFFF"/>
        </w:rPr>
        <w:t> 流程活动带有此标志的，代表此活动带有子流程，点击该活动在弹窗中点击展开子流程，即可看到相关子流程的流程图。</w:t>
      </w:r>
    </w:p>
    <w:p w14:paraId="53B1FDB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905250" cy="3648075"/>
            <wp:effectExtent l="0" t="0" r="0" b="9525"/>
            <wp:docPr id="333" name="图片 179"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79" descr="IMG_315"/>
                    <pic:cNvPicPr>
                      <a:picLocks noChangeAspect="1"/>
                    </pic:cNvPicPr>
                  </pic:nvPicPr>
                  <pic:blipFill>
                    <a:blip r:embed="rId183"/>
                    <a:stretch>
                      <a:fillRect/>
                    </a:stretch>
                  </pic:blipFill>
                  <pic:spPr>
                    <a:xfrm>
                      <a:off x="0" y="0"/>
                      <a:ext cx="3905250" cy="3648075"/>
                    </a:xfrm>
                    <a:prstGeom prst="rect">
                      <a:avLst/>
                    </a:prstGeom>
                    <a:noFill/>
                    <a:ln w="9525">
                      <a:noFill/>
                    </a:ln>
                  </pic:spPr>
                </pic:pic>
              </a:graphicData>
            </a:graphic>
          </wp:inline>
        </w:drawing>
      </w:r>
    </w:p>
    <w:p w14:paraId="5878AD4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209925" cy="6048375"/>
            <wp:effectExtent l="0" t="0" r="9525" b="9525"/>
            <wp:docPr id="338" name="图片 180"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80" descr="IMG_316"/>
                    <pic:cNvPicPr>
                      <a:picLocks noChangeAspect="1"/>
                    </pic:cNvPicPr>
                  </pic:nvPicPr>
                  <pic:blipFill>
                    <a:blip r:embed="rId184"/>
                    <a:stretch>
                      <a:fillRect/>
                    </a:stretch>
                  </pic:blipFill>
                  <pic:spPr>
                    <a:xfrm>
                      <a:off x="0" y="0"/>
                      <a:ext cx="3209925" cy="6048375"/>
                    </a:xfrm>
                    <a:prstGeom prst="rect">
                      <a:avLst/>
                    </a:prstGeom>
                    <a:noFill/>
                    <a:ln w="9525">
                      <a:noFill/>
                    </a:ln>
                  </pic:spPr>
                </pic:pic>
              </a:graphicData>
            </a:graphic>
          </wp:inline>
        </w:drawing>
      </w:r>
    </w:p>
    <w:p w14:paraId="6CEA866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多级流程展示预设置：</w:t>
      </w:r>
      <w:r>
        <w:rPr>
          <w:rFonts w:hint="eastAsia" w:ascii="微软雅黑" w:hAnsi="微软雅黑" w:eastAsia="微软雅黑" w:cs="微软雅黑"/>
          <w:i w:val="0"/>
          <w:iCs w:val="0"/>
          <w:caps w:val="0"/>
          <w:spacing w:val="0"/>
          <w:sz w:val="21"/>
          <w:szCs w:val="21"/>
          <w:shd w:val="clear" w:fill="FFFFFF"/>
        </w:rPr>
        <w:t> 用户可以通过设置抽屉“活动”页签中的“选择流程层级”功能预设置组件默认展示的目标流程，如可设置组件默认展示集中采购流程中的需求收集（子流程）的流程图。</w:t>
      </w:r>
    </w:p>
    <w:p w14:paraId="3781B58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771775" cy="1514475"/>
            <wp:effectExtent l="0" t="0" r="9525" b="9525"/>
            <wp:docPr id="341" name="图片 181"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81" descr="IMG_317"/>
                    <pic:cNvPicPr>
                      <a:picLocks noChangeAspect="1"/>
                    </pic:cNvPicPr>
                  </pic:nvPicPr>
                  <pic:blipFill>
                    <a:blip r:embed="rId185"/>
                    <a:stretch>
                      <a:fillRect/>
                    </a:stretch>
                  </pic:blipFill>
                  <pic:spPr>
                    <a:xfrm>
                      <a:off x="0" y="0"/>
                      <a:ext cx="2771775" cy="1514475"/>
                    </a:xfrm>
                    <a:prstGeom prst="rect">
                      <a:avLst/>
                    </a:prstGeom>
                    <a:noFill/>
                    <a:ln w="9525">
                      <a:noFill/>
                    </a:ln>
                  </pic:spPr>
                </pic:pic>
              </a:graphicData>
            </a:graphic>
          </wp:inline>
        </w:drawing>
      </w:r>
    </w:p>
    <w:p w14:paraId="173F448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流程层级变量：</w:t>
      </w:r>
      <w:r>
        <w:rPr>
          <w:rFonts w:hint="eastAsia" w:ascii="微软雅黑" w:hAnsi="微软雅黑" w:eastAsia="微软雅黑" w:cs="微软雅黑"/>
          <w:i w:val="0"/>
          <w:iCs w:val="0"/>
          <w:caps w:val="0"/>
          <w:spacing w:val="0"/>
          <w:sz w:val="21"/>
          <w:szCs w:val="21"/>
          <w:shd w:val="clear" w:fill="FFFFFF"/>
        </w:rPr>
        <w:t> 存储目标流程的变量，适用于多级数据模型，变量类型为“活动”变量，在流程图类组件中使用，绑定该变量的组件将按照变量值展示目标流程图，如变量中存储某二级子流程，组件就将展示对应的流程图；</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还可配合设置抽屉“动作”页签中的“下钻”功能使用，如勾选“默认”，点击展开子流程按钮时展示对应的子流程图，如不勾选“默认”，点击展开子流程按钮时不再改变流程图；如勾选“修改变量”点击展开子流程按钮时会讲目标流程的值存入变量。</w:t>
      </w:r>
    </w:p>
    <w:p w14:paraId="5B5CCBDF">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在变体浏览器基础设置中，可以通过切换目标流程，设置组件的数据源。</w:t>
      </w:r>
    </w:p>
    <w:p w14:paraId="6B6CBB7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76525" cy="1971675"/>
            <wp:effectExtent l="0" t="0" r="9525" b="9525"/>
            <wp:docPr id="355" name="图片 182"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82" descr="IMG_318"/>
                    <pic:cNvPicPr>
                      <a:picLocks noChangeAspect="1"/>
                    </pic:cNvPicPr>
                  </pic:nvPicPr>
                  <pic:blipFill>
                    <a:blip r:embed="rId186"/>
                    <a:stretch>
                      <a:fillRect/>
                    </a:stretch>
                  </pic:blipFill>
                  <pic:spPr>
                    <a:xfrm>
                      <a:off x="0" y="0"/>
                      <a:ext cx="2676525" cy="1971675"/>
                    </a:xfrm>
                    <a:prstGeom prst="rect">
                      <a:avLst/>
                    </a:prstGeom>
                    <a:noFill/>
                    <a:ln w="9525">
                      <a:noFill/>
                    </a:ln>
                  </pic:spPr>
                </pic:pic>
              </a:graphicData>
            </a:graphic>
          </wp:inline>
        </w:drawing>
      </w:r>
    </w:p>
    <w:p w14:paraId="0836E844">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流程浏览器</w:t>
      </w:r>
    </w:p>
    <w:p w14:paraId="373F360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灵活的流程图展示区，默认展示流程实例数占比最高的路径（最常见的变体）。</w:t>
      </w:r>
    </w:p>
    <w:p w14:paraId="152D88D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462905"/>
            <wp:effectExtent l="0" t="0" r="10160" b="4445"/>
            <wp:docPr id="365" name="图片 183"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83" descr="IMG_319"/>
                    <pic:cNvPicPr>
                      <a:picLocks noChangeAspect="1"/>
                    </pic:cNvPicPr>
                  </pic:nvPicPr>
                  <pic:blipFill>
                    <a:blip r:embed="rId187"/>
                    <a:stretch>
                      <a:fillRect/>
                    </a:stretch>
                  </pic:blipFill>
                  <pic:spPr>
                    <a:xfrm>
                      <a:off x="0" y="0"/>
                      <a:ext cx="5400040" cy="5462905"/>
                    </a:xfrm>
                    <a:prstGeom prst="rect">
                      <a:avLst/>
                    </a:prstGeom>
                    <a:noFill/>
                    <a:ln w="9525">
                      <a:noFill/>
                    </a:ln>
                  </pic:spPr>
                </pic:pic>
              </a:graphicData>
            </a:graphic>
          </wp:inline>
        </w:drawing>
      </w:r>
    </w:p>
    <w:p w14:paraId="53FC37B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可控制连线、活动调节条显示或隐藏。</w:t>
      </w:r>
    </w:p>
    <w:p w14:paraId="346E392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更改流程图中展示的KPI值，即活动与连线上的KPI，可选择基础KPI或自定义KPI，基础KPI包括实例数、事件数、吞吐时长（前一事件的结束时间——本事件的结束时间）、等待时长（当前事件创建时间——当前事件开始时间）、工作时长（当前事件开始时间——当前事件结束时间）、耗时时长（当前事件创建时间——当前事件结束时间）。当分析项目添加了返工模组，可选KPI还将添加模组KPI，包括“返工总数”“单实例平均返工”“单实例最大返工”。拥有分析项目编辑权限的还可以通过此模块添加自定义KPI。</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533650" cy="3962400"/>
            <wp:effectExtent l="0" t="0" r="0" b="0"/>
            <wp:docPr id="360" name="图片 184"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84" descr="IMG_320"/>
                    <pic:cNvPicPr>
                      <a:picLocks noChangeAspect="1"/>
                    </pic:cNvPicPr>
                  </pic:nvPicPr>
                  <pic:blipFill>
                    <a:blip r:embed="rId188"/>
                    <a:stretch>
                      <a:fillRect/>
                    </a:stretch>
                  </pic:blipFill>
                  <pic:spPr>
                    <a:xfrm>
                      <a:off x="0" y="0"/>
                      <a:ext cx="2533650" cy="396240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该功能可在组件设置处进行预设置。</w:t>
      </w:r>
    </w:p>
    <w:p w14:paraId="5CF700D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67000" cy="5038725"/>
            <wp:effectExtent l="0" t="0" r="0" b="9525"/>
            <wp:docPr id="356" name="图片 185"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85" descr="IMG_321"/>
                    <pic:cNvPicPr>
                      <a:picLocks noChangeAspect="1"/>
                    </pic:cNvPicPr>
                  </pic:nvPicPr>
                  <pic:blipFill>
                    <a:blip r:embed="rId189"/>
                    <a:stretch>
                      <a:fillRect/>
                    </a:stretch>
                  </pic:blipFill>
                  <pic:spPr>
                    <a:xfrm>
                      <a:off x="0" y="0"/>
                      <a:ext cx="2667000" cy="5038725"/>
                    </a:xfrm>
                    <a:prstGeom prst="rect">
                      <a:avLst/>
                    </a:prstGeom>
                    <a:noFill/>
                    <a:ln w="9525">
                      <a:noFill/>
                    </a:ln>
                  </pic:spPr>
                </pic:pic>
              </a:graphicData>
            </a:graphic>
          </wp:inline>
        </w:drawing>
      </w:r>
    </w:p>
    <w:p w14:paraId="7F12C8F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如流程为多级流程或关联了仿真模组，则需逐个预设置</w:t>
      </w:r>
    </w:p>
    <w:p w14:paraId="264C5B3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286125" cy="4048125"/>
            <wp:effectExtent l="0" t="0" r="9525" b="9525"/>
            <wp:docPr id="361" name="图片 186"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86" descr="IMG_322"/>
                    <pic:cNvPicPr>
                      <a:picLocks noChangeAspect="1"/>
                    </pic:cNvPicPr>
                  </pic:nvPicPr>
                  <pic:blipFill>
                    <a:blip r:embed="rId190"/>
                    <a:stretch>
                      <a:fillRect/>
                    </a:stretch>
                  </pic:blipFill>
                  <pic:spPr>
                    <a:xfrm>
                      <a:off x="0" y="0"/>
                      <a:ext cx="3286125" cy="4048125"/>
                    </a:xfrm>
                    <a:prstGeom prst="rect">
                      <a:avLst/>
                    </a:prstGeom>
                    <a:noFill/>
                    <a:ln w="9525">
                      <a:noFill/>
                    </a:ln>
                  </pic:spPr>
                </pic:pic>
              </a:graphicData>
            </a:graphic>
          </wp:inline>
        </w:drawing>
      </w:r>
    </w:p>
    <w:p w14:paraId="398B920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用户可在此功能决定哪些活动可以展示在流程图中。</w:t>
      </w:r>
    </w:p>
    <w:p w14:paraId="1190FC2E">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2800350" cy="5457825"/>
            <wp:effectExtent l="0" t="0" r="0" b="9525"/>
            <wp:docPr id="366" name="图片 187"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87" descr="IMG_323"/>
                    <pic:cNvPicPr>
                      <a:picLocks noChangeAspect="1"/>
                    </pic:cNvPicPr>
                  </pic:nvPicPr>
                  <pic:blipFill>
                    <a:blip r:embed="rId191"/>
                    <a:stretch>
                      <a:fillRect/>
                    </a:stretch>
                  </pic:blipFill>
                  <pic:spPr>
                    <a:xfrm>
                      <a:off x="0" y="0"/>
                      <a:ext cx="2800350" cy="5457825"/>
                    </a:xfrm>
                    <a:prstGeom prst="rect">
                      <a:avLst/>
                    </a:prstGeom>
                    <a:noFill/>
                    <a:ln w="9525">
                      <a:noFill/>
                    </a:ln>
                  </pic:spPr>
                </pic:pic>
              </a:graphicData>
            </a:graphic>
          </wp:inline>
        </w:drawing>
      </w:r>
    </w:p>
    <w:p w14:paraId="4A83AD5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该功能可在组件设置“活动”页签进行预设置。</w:t>
      </w:r>
    </w:p>
    <w:p w14:paraId="3F2CB21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KPI高亮设置，用户可在此模块设置需要追踪的KPI或KPI异常值，可做的设置有2个：</w:t>
      </w:r>
    </w:p>
    <w:p w14:paraId="2FFCB512">
      <w:pPr>
        <w:pStyle w:val="17"/>
        <w:keepNext w:val="0"/>
        <w:keepLines w:val="0"/>
        <w:widowControl/>
        <w:suppressLineNumbers w:val="0"/>
        <w:spacing w:before="0" w:beforeAutospacing="0" w:after="0" w:afterAutospacing="0"/>
        <w:ind w:left="420" w:leftChars="0" w:right="-934" w:rightChars="0" w:firstLine="420" w:firstLineChars="0"/>
      </w:pPr>
      <w:r>
        <w:rPr>
          <w:rFonts w:hint="eastAsia" w:ascii="微软雅黑" w:hAnsi="微软雅黑" w:eastAsia="微软雅黑" w:cs="微软雅黑"/>
          <w:i w:val="0"/>
          <w:iCs w:val="0"/>
          <w:caps w:val="0"/>
          <w:spacing w:val="0"/>
          <w:sz w:val="18"/>
          <w:szCs w:val="18"/>
          <w:shd w:val="clear" w:fill="FFFFFF"/>
        </w:rPr>
        <w:t>1）连线粗细设置，选择已选用KPI组合连线上的一个KPI，系统将把该KPI的值域分为5段，并依此决定连线的粗细。</w:t>
      </w:r>
    </w:p>
    <w:p w14:paraId="78390DA0">
      <w:pPr>
        <w:pStyle w:val="17"/>
        <w:keepNext w:val="0"/>
        <w:keepLines w:val="0"/>
        <w:widowControl/>
        <w:suppressLineNumbers w:val="0"/>
        <w:spacing w:before="0" w:beforeAutospacing="0" w:after="0" w:afterAutospacing="0"/>
        <w:ind w:left="420" w:leftChars="0" w:right="-934" w:rightChars="0" w:firstLine="420" w:firstLineChars="0"/>
      </w:pPr>
      <w:r>
        <w:rPr>
          <w:rFonts w:hint="eastAsia" w:ascii="微软雅黑" w:hAnsi="微软雅黑" w:eastAsia="微软雅黑" w:cs="微软雅黑"/>
          <w:i w:val="0"/>
          <w:iCs w:val="0"/>
          <w:caps w:val="0"/>
          <w:spacing w:val="0"/>
          <w:sz w:val="18"/>
          <w:szCs w:val="18"/>
          <w:shd w:val="clear" w:fill="FFFFFF"/>
        </w:rPr>
        <w:t>2）活动、连线高亮配置，打开高亮设置开关，选择已选用KPI组合活动、连线上的一个KPI，选择按百分比或固定值设置监视值域。a设置固定值时，活动、连线KPI大于或小于此KPI时将高亮提示，KPI倒序时为大于固定值、正序时为小于固定值。b按百分比追踪KPI时为相对值域，即针对当前流程图展示活动、连线KPI的值测算值域，KPI倒序统计时为100%~（100%-n），正序时为0~（0+n），举例说明，流程共有10个活动，当前流程图展示4个活动，4个活动KPI最大值为60，KPI统计为倒序，百分比为10%，则相对值域为90%-100%，换算值域为54-60,则4个活动中，KPI值在54-60的活动会被高亮显示，颜色为用户设置的颜色。</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bdr w:val="single" w:color="F0F0F0" w:sz="6" w:space="0"/>
          <w:shd w:val="clear" w:fill="FFFFFF"/>
        </w:rPr>
        <w:drawing>
          <wp:inline distT="0" distB="0" distL="114300" distR="114300">
            <wp:extent cx="3238500" cy="7810500"/>
            <wp:effectExtent l="0" t="0" r="0" b="0"/>
            <wp:docPr id="354" name="图片 188"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88" descr="IMG_324"/>
                    <pic:cNvPicPr>
                      <a:picLocks noChangeAspect="1"/>
                    </pic:cNvPicPr>
                  </pic:nvPicPr>
                  <pic:blipFill>
                    <a:blip r:embed="rId192"/>
                    <a:stretch>
                      <a:fillRect/>
                    </a:stretch>
                  </pic:blipFill>
                  <pic:spPr>
                    <a:xfrm>
                      <a:off x="0" y="0"/>
                      <a:ext cx="3238500" cy="781050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该功能可在组件设置处进行预设置。</w:t>
      </w:r>
    </w:p>
    <w:p w14:paraId="2D3CE85E">
      <w:pPr>
        <w:pStyle w:val="17"/>
        <w:keepNext w:val="0"/>
        <w:keepLines w:val="0"/>
        <w:widowControl/>
        <w:suppressLineNumbers w:val="0"/>
        <w:spacing w:before="0" w:beforeAutospacing="0" w:after="0" w:afterAutospacing="0"/>
        <w:ind w:left="720" w:right="720"/>
      </w:pPr>
      <w:r>
        <w:rPr>
          <w:rFonts w:hint="eastAsia" w:ascii="微软雅黑" w:hAnsi="微软雅黑" w:eastAsia="微软雅黑" w:cs="微软雅黑"/>
          <w:i w:val="0"/>
          <w:iCs w:val="0"/>
          <w:caps w:val="0"/>
          <w:spacing w:val="0"/>
          <w:sz w:val="18"/>
          <w:szCs w:val="18"/>
          <w:bdr w:val="single" w:color="F0F0F0" w:sz="6" w:space="0"/>
          <w:shd w:val="clear" w:fill="FFFFFF"/>
        </w:rPr>
        <w:drawing>
          <wp:inline distT="0" distB="0" distL="114300" distR="114300">
            <wp:extent cx="2800350" cy="6096000"/>
            <wp:effectExtent l="0" t="0" r="0" b="0"/>
            <wp:docPr id="362" name="图片 189"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89" descr="IMG_325"/>
                    <pic:cNvPicPr>
                      <a:picLocks noChangeAspect="1"/>
                    </pic:cNvPicPr>
                  </pic:nvPicPr>
                  <pic:blipFill>
                    <a:blip r:embed="rId193"/>
                    <a:stretch>
                      <a:fillRect/>
                    </a:stretch>
                  </pic:blipFill>
                  <pic:spPr>
                    <a:xfrm>
                      <a:off x="0" y="0"/>
                      <a:ext cx="2800350" cy="6096000"/>
                    </a:xfrm>
                    <a:prstGeom prst="rect">
                      <a:avLst/>
                    </a:prstGeom>
                    <a:noFill/>
                    <a:ln w="9525">
                      <a:noFill/>
                    </a:ln>
                  </pic:spPr>
                </pic:pic>
              </a:graphicData>
            </a:graphic>
          </wp:inline>
        </w:drawing>
      </w:r>
    </w:p>
    <w:p w14:paraId="5F22C91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播放流程流转路径动画，可以以天或小时分组进行播放。</w:t>
      </w:r>
    </w:p>
    <w:p w14:paraId="245FA05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调整流程图中展示的活动的数量。活动的分组和隐藏可在组件设置“活动”页签进行预设置；默认展示的活动数量可在组件设置“基础”页签进行预设置。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p>
    <w:p w14:paraId="06EC904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47975" cy="8848725"/>
            <wp:effectExtent l="0" t="0" r="9525" b="9525"/>
            <wp:docPr id="363" name="图片 190"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90" descr="IMG_326"/>
                    <pic:cNvPicPr>
                      <a:picLocks noChangeAspect="1"/>
                    </pic:cNvPicPr>
                  </pic:nvPicPr>
                  <pic:blipFill>
                    <a:blip r:embed="rId194"/>
                    <a:stretch>
                      <a:fillRect/>
                    </a:stretch>
                  </pic:blipFill>
                  <pic:spPr>
                    <a:xfrm>
                      <a:off x="0" y="0"/>
                      <a:ext cx="2847975" cy="8848725"/>
                    </a:xfrm>
                    <a:prstGeom prst="rect">
                      <a:avLst/>
                    </a:prstGeom>
                    <a:noFill/>
                    <a:ln w="9525">
                      <a:noFill/>
                    </a:ln>
                  </pic:spPr>
                </pic:pic>
              </a:graphicData>
            </a:graphic>
          </wp:inline>
        </w:drawing>
      </w:r>
    </w:p>
    <w:p w14:paraId="5FB413C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调整流程图中展示的活动连接线的数量，每次调整可以添加或减少一个活动或连线。默认展示的连接线数量可在组件设置“基础”页签进行预设置。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p>
    <w:p w14:paraId="5751760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411730" cy="7607300"/>
            <wp:effectExtent l="0" t="0" r="7620" b="12700"/>
            <wp:docPr id="352" name="图片 191"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91" descr="IMG_327"/>
                    <pic:cNvPicPr>
                      <a:picLocks noChangeAspect="1"/>
                    </pic:cNvPicPr>
                  </pic:nvPicPr>
                  <pic:blipFill>
                    <a:blip r:embed="rId195"/>
                    <a:stretch>
                      <a:fillRect/>
                    </a:stretch>
                  </pic:blipFill>
                  <pic:spPr>
                    <a:xfrm>
                      <a:off x="0" y="0"/>
                      <a:ext cx="2411730" cy="7607300"/>
                    </a:xfrm>
                    <a:prstGeom prst="rect">
                      <a:avLst/>
                    </a:prstGeom>
                    <a:noFill/>
                    <a:ln w="9525">
                      <a:noFill/>
                    </a:ln>
                  </pic:spPr>
                </pic:pic>
              </a:graphicData>
            </a:graphic>
          </wp:inline>
        </w:drawing>
      </w:r>
    </w:p>
    <w:p w14:paraId="542A494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⑧ 选中某活动或连线并以该活动或连线为基础，从与此相关、与此无关、以此开始、以此结束四个维度对流程实例进行筛选。</w:t>
      </w:r>
    </w:p>
    <w:p w14:paraId="04D050D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276600" cy="6410325"/>
            <wp:effectExtent l="0" t="0" r="0" b="9525"/>
            <wp:docPr id="364" name="图片 192"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92" descr="IMG_328"/>
                    <pic:cNvPicPr>
                      <a:picLocks noChangeAspect="1"/>
                    </pic:cNvPicPr>
                  </pic:nvPicPr>
                  <pic:blipFill>
                    <a:blip r:embed="rId196"/>
                    <a:stretch>
                      <a:fillRect/>
                    </a:stretch>
                  </pic:blipFill>
                  <pic:spPr>
                    <a:xfrm>
                      <a:off x="0" y="0"/>
                      <a:ext cx="3276600" cy="6410325"/>
                    </a:xfrm>
                    <a:prstGeom prst="rect">
                      <a:avLst/>
                    </a:prstGeom>
                    <a:noFill/>
                    <a:ln w="9525">
                      <a:noFill/>
                    </a:ln>
                  </pic:spPr>
                </pic:pic>
              </a:graphicData>
            </a:graphic>
          </wp:inline>
        </w:drawing>
      </w:r>
    </w:p>
    <w:p w14:paraId="79D2887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多级流程展示：</w:t>
      </w:r>
      <w:r>
        <w:rPr>
          <w:rFonts w:hint="eastAsia" w:ascii="微软雅黑" w:hAnsi="微软雅黑" w:eastAsia="微软雅黑" w:cs="微软雅黑"/>
          <w:i w:val="0"/>
          <w:iCs w:val="0"/>
          <w:caps w:val="0"/>
          <w:spacing w:val="0"/>
          <w:sz w:val="21"/>
          <w:szCs w:val="21"/>
          <w:shd w:val="clear" w:fill="FFFFFF"/>
        </w:rPr>
        <w:t> 流程活动带有此标志的，代表此活动带有子流程，点击该活动在弹窗中点击展开子流程，即可看到相关子流程的流程图。</w:t>
      </w:r>
    </w:p>
    <w:p w14:paraId="009C444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383915" cy="3163570"/>
            <wp:effectExtent l="0" t="0" r="6985" b="17780"/>
            <wp:docPr id="357" name="图片 193"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93" descr="IMG_329"/>
                    <pic:cNvPicPr>
                      <a:picLocks noChangeAspect="1"/>
                    </pic:cNvPicPr>
                  </pic:nvPicPr>
                  <pic:blipFill>
                    <a:blip r:embed="rId197"/>
                    <a:stretch>
                      <a:fillRect/>
                    </a:stretch>
                  </pic:blipFill>
                  <pic:spPr>
                    <a:xfrm>
                      <a:off x="0" y="0"/>
                      <a:ext cx="3383915" cy="316357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209925" cy="6048375"/>
            <wp:effectExtent l="0" t="0" r="9525" b="9525"/>
            <wp:docPr id="367" name="图片 194"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94" descr="IMG_330"/>
                    <pic:cNvPicPr>
                      <a:picLocks noChangeAspect="1"/>
                    </pic:cNvPicPr>
                  </pic:nvPicPr>
                  <pic:blipFill>
                    <a:blip r:embed="rId184"/>
                    <a:stretch>
                      <a:fillRect/>
                    </a:stretch>
                  </pic:blipFill>
                  <pic:spPr>
                    <a:xfrm>
                      <a:off x="0" y="0"/>
                      <a:ext cx="3209925" cy="6048375"/>
                    </a:xfrm>
                    <a:prstGeom prst="rect">
                      <a:avLst/>
                    </a:prstGeom>
                    <a:noFill/>
                    <a:ln w="9525">
                      <a:noFill/>
                    </a:ln>
                  </pic:spPr>
                </pic:pic>
              </a:graphicData>
            </a:graphic>
          </wp:inline>
        </w:drawing>
      </w:r>
    </w:p>
    <w:p w14:paraId="2CA342E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多级流程展示预设置：</w:t>
      </w:r>
      <w:r>
        <w:rPr>
          <w:rFonts w:hint="eastAsia" w:ascii="微软雅黑" w:hAnsi="微软雅黑" w:eastAsia="微软雅黑" w:cs="微软雅黑"/>
          <w:i w:val="0"/>
          <w:iCs w:val="0"/>
          <w:caps w:val="0"/>
          <w:spacing w:val="0"/>
          <w:sz w:val="21"/>
          <w:szCs w:val="21"/>
          <w:shd w:val="clear" w:fill="FFFFFF"/>
        </w:rPr>
        <w:t> 用户可以通过设置抽屉“活动”页签中的“选择流程层级”功能预设置组件默认展示的目标流程，如可设置组件默认展示集中采购流程中的需求收集（子流程）的流程图。</w:t>
      </w:r>
    </w:p>
    <w:p w14:paraId="5BEDD72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57475" cy="1543050"/>
            <wp:effectExtent l="0" t="0" r="9525" b="0"/>
            <wp:docPr id="358" name="图片 195"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95" descr="IMG_331"/>
                    <pic:cNvPicPr>
                      <a:picLocks noChangeAspect="1"/>
                    </pic:cNvPicPr>
                  </pic:nvPicPr>
                  <pic:blipFill>
                    <a:blip r:embed="rId198"/>
                    <a:stretch>
                      <a:fillRect/>
                    </a:stretch>
                  </pic:blipFill>
                  <pic:spPr>
                    <a:xfrm>
                      <a:off x="0" y="0"/>
                      <a:ext cx="2657475" cy="1543050"/>
                    </a:xfrm>
                    <a:prstGeom prst="rect">
                      <a:avLst/>
                    </a:prstGeom>
                    <a:noFill/>
                    <a:ln w="9525">
                      <a:noFill/>
                    </a:ln>
                  </pic:spPr>
                </pic:pic>
              </a:graphicData>
            </a:graphic>
          </wp:inline>
        </w:drawing>
      </w:r>
    </w:p>
    <w:p w14:paraId="01410E4C">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流程层级变量：</w:t>
      </w:r>
      <w:r>
        <w:rPr>
          <w:rFonts w:hint="eastAsia" w:ascii="微软雅黑" w:hAnsi="微软雅黑" w:eastAsia="微软雅黑" w:cs="微软雅黑"/>
          <w:i w:val="0"/>
          <w:iCs w:val="0"/>
          <w:caps w:val="0"/>
          <w:spacing w:val="0"/>
          <w:sz w:val="21"/>
          <w:szCs w:val="21"/>
          <w:shd w:val="clear" w:fill="FFFFFF"/>
        </w:rPr>
        <w:t> 存储目标流程的变量，适用于多级数据模型，变量类型为“活动”变量，在流程图类组件中使用，绑定该变量的组件将按照变量值展示目标流程图，如变量中存储某二级子流程，组件就将展示对应的流程图；</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还可配合设置抽屉“动作”页签中的“下钻”功能使用，如勾选“默认”，点击展开子流程按钮时展示对应的子流程图，如不勾选“默认”，点击展开子流程按钮时不再改变流程图；如勾选“修改变量”点击展开子流程按钮时会讲目标流程的值存入变量。</w:t>
      </w:r>
    </w:p>
    <w:p w14:paraId="36B565EA">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在流程浏览器基础设置中，可以通过切换目标流程，设置组件的数据源。</w:t>
      </w:r>
    </w:p>
    <w:p w14:paraId="4CE0433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76525" cy="1971675"/>
            <wp:effectExtent l="0" t="0" r="9525" b="9525"/>
            <wp:docPr id="353" name="图片 196"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96" descr="IMG_332"/>
                    <pic:cNvPicPr>
                      <a:picLocks noChangeAspect="1"/>
                    </pic:cNvPicPr>
                  </pic:nvPicPr>
                  <pic:blipFill>
                    <a:blip r:embed="rId186"/>
                    <a:stretch>
                      <a:fillRect/>
                    </a:stretch>
                  </pic:blipFill>
                  <pic:spPr>
                    <a:xfrm>
                      <a:off x="0" y="0"/>
                      <a:ext cx="2676525" cy="1971675"/>
                    </a:xfrm>
                    <a:prstGeom prst="rect">
                      <a:avLst/>
                    </a:prstGeom>
                    <a:noFill/>
                    <a:ln w="9525">
                      <a:noFill/>
                    </a:ln>
                  </pic:spPr>
                </pic:pic>
              </a:graphicData>
            </a:graphic>
          </wp:inline>
        </w:drawing>
      </w:r>
    </w:p>
    <w:p w14:paraId="5CBA2214">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时间浏览器</w:t>
      </w:r>
    </w:p>
    <w:p w14:paraId="0BC02AC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流程实例吞吐时间统计组件，Y轴为实例数量，X轴为用时区间</w:t>
      </w:r>
    </w:p>
    <w:p w14:paraId="4FEFEE7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684780"/>
            <wp:effectExtent l="0" t="0" r="10160" b="1270"/>
            <wp:docPr id="368" name="图片 197"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97" descr="IMG_333"/>
                    <pic:cNvPicPr>
                      <a:picLocks noChangeAspect="1"/>
                    </pic:cNvPicPr>
                  </pic:nvPicPr>
                  <pic:blipFill>
                    <a:blip r:embed="rId199"/>
                    <a:stretch>
                      <a:fillRect/>
                    </a:stretch>
                  </pic:blipFill>
                  <pic:spPr>
                    <a:xfrm>
                      <a:off x="0" y="0"/>
                      <a:ext cx="5400040" cy="2684780"/>
                    </a:xfrm>
                    <a:prstGeom prst="rect">
                      <a:avLst/>
                    </a:prstGeom>
                    <a:noFill/>
                    <a:ln w="9525">
                      <a:noFill/>
                    </a:ln>
                  </pic:spPr>
                </pic:pic>
              </a:graphicData>
            </a:graphic>
          </wp:inline>
        </w:drawing>
      </w:r>
    </w:p>
    <w:p w14:paraId="1CBA83B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时间数值展示维度，可选流程实例用时平均值、中位数、最大值、最小值</w:t>
      </w:r>
    </w:p>
    <w:p w14:paraId="0D2B13A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时间单位，可选择天、小时、分钟、秒</w:t>
      </w:r>
    </w:p>
    <w:p w14:paraId="499D7D3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实例过滤器，通过输入开始活动与结束活动来过滤流程实例</w:t>
      </w:r>
    </w:p>
    <w:p w14:paraId="33F58A0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在时间浏览器基础设置中，可以通过切换目标流程，设置组件的数据源。</w:t>
      </w:r>
    </w:p>
    <w:p w14:paraId="5711C58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76525" cy="1971675"/>
            <wp:effectExtent l="0" t="0" r="9525" b="9525"/>
            <wp:docPr id="369" name="图片 198"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98" descr="IMG_334"/>
                    <pic:cNvPicPr>
                      <a:picLocks noChangeAspect="1"/>
                    </pic:cNvPicPr>
                  </pic:nvPicPr>
                  <pic:blipFill>
                    <a:blip r:embed="rId186"/>
                    <a:stretch>
                      <a:fillRect/>
                    </a:stretch>
                  </pic:blipFill>
                  <pic:spPr>
                    <a:xfrm>
                      <a:off x="0" y="0"/>
                      <a:ext cx="2676525" cy="1971675"/>
                    </a:xfrm>
                    <a:prstGeom prst="rect">
                      <a:avLst/>
                    </a:prstGeom>
                    <a:noFill/>
                    <a:ln w="9525">
                      <a:noFill/>
                    </a:ln>
                  </pic:spPr>
                </pic:pic>
              </a:graphicData>
            </a:graphic>
          </wp:inline>
        </w:drawing>
      </w:r>
    </w:p>
    <w:p w14:paraId="65C0BCA4">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活动浏览器</w:t>
      </w:r>
    </w:p>
    <w:p w14:paraId="7D5DBDD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展示总的流程实例数与通过活动筛选出的流程实例数。</w:t>
      </w:r>
    </w:p>
    <w:p w14:paraId="36D4DED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467225" cy="4524375"/>
            <wp:effectExtent l="0" t="0" r="9525" b="9525"/>
            <wp:docPr id="370" name="图片 199"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99" descr="IMG_335"/>
                    <pic:cNvPicPr>
                      <a:picLocks noChangeAspect="1"/>
                    </pic:cNvPicPr>
                  </pic:nvPicPr>
                  <pic:blipFill>
                    <a:blip r:embed="rId200"/>
                    <a:stretch>
                      <a:fillRect/>
                    </a:stretch>
                  </pic:blipFill>
                  <pic:spPr>
                    <a:xfrm>
                      <a:off x="0" y="0"/>
                      <a:ext cx="4467225" cy="4524375"/>
                    </a:xfrm>
                    <a:prstGeom prst="rect">
                      <a:avLst/>
                    </a:prstGeom>
                    <a:noFill/>
                    <a:ln w="9525">
                      <a:noFill/>
                    </a:ln>
                  </pic:spPr>
                </pic:pic>
              </a:graphicData>
            </a:graphic>
          </wp:inline>
        </w:drawing>
      </w:r>
    </w:p>
    <w:p w14:paraId="199A45E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以某活动为基础，以与此有关、与此无关、以此开始、以此结束为维度的流程实例筛选器</w:t>
      </w:r>
    </w:p>
    <w:p w14:paraId="475C99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将组件中的筛选条件推送至全局筛选器中</w:t>
      </w:r>
    </w:p>
    <w:p w14:paraId="6EE7FEDF">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实例浏览器</w:t>
      </w:r>
    </w:p>
    <w:p w14:paraId="307E274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以流程实例为维度的数据表</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58160"/>
            <wp:effectExtent l="0" t="0" r="10160" b="8890"/>
            <wp:docPr id="351" name="图片 200"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200" descr="IMG_336"/>
                    <pic:cNvPicPr>
                      <a:picLocks noChangeAspect="1"/>
                    </pic:cNvPicPr>
                  </pic:nvPicPr>
                  <pic:blipFill>
                    <a:blip r:embed="rId201"/>
                    <a:stretch>
                      <a:fillRect/>
                    </a:stretch>
                  </pic:blipFill>
                  <pic:spPr>
                    <a:xfrm>
                      <a:off x="0" y="0"/>
                      <a:ext cx="5400040" cy="3058160"/>
                    </a:xfrm>
                    <a:prstGeom prst="rect">
                      <a:avLst/>
                    </a:prstGeom>
                    <a:noFill/>
                    <a:ln w="9525">
                      <a:noFill/>
                    </a:ln>
                  </pic:spPr>
                </pic:pic>
              </a:graphicData>
            </a:graphic>
          </wp:inline>
        </w:drawing>
      </w:r>
    </w:p>
    <w:p w14:paraId="2B41039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在实例浏览器基础设置中，可以通过切换目标流程，设置组件的数据源。</w:t>
      </w:r>
    </w:p>
    <w:p w14:paraId="39E7E86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76525" cy="1971675"/>
            <wp:effectExtent l="0" t="0" r="9525" b="9525"/>
            <wp:docPr id="359" name="图片 201"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201" descr="IMG_337"/>
                    <pic:cNvPicPr>
                      <a:picLocks noChangeAspect="1"/>
                    </pic:cNvPicPr>
                  </pic:nvPicPr>
                  <pic:blipFill>
                    <a:blip r:embed="rId186"/>
                    <a:stretch>
                      <a:fillRect/>
                    </a:stretch>
                  </pic:blipFill>
                  <pic:spPr>
                    <a:xfrm>
                      <a:off x="0" y="0"/>
                      <a:ext cx="2676525" cy="1971675"/>
                    </a:xfrm>
                    <a:prstGeom prst="rect">
                      <a:avLst/>
                    </a:prstGeom>
                    <a:noFill/>
                    <a:ln w="9525">
                      <a:noFill/>
                    </a:ln>
                  </pic:spPr>
                </pic:pic>
              </a:graphicData>
            </a:graphic>
          </wp:inline>
        </w:drawing>
      </w:r>
    </w:p>
    <w:p w14:paraId="03E9A7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列表展示字段选择</w:t>
      </w:r>
    </w:p>
    <w:p w14:paraId="3E7323E5">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事件浏览器</w:t>
      </w:r>
    </w:p>
    <w:p w14:paraId="5AE24C5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以活动为维度的数据表</w:t>
      </w:r>
    </w:p>
    <w:p w14:paraId="53AF662C">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486025"/>
            <wp:effectExtent l="0" t="0" r="10160" b="9525"/>
            <wp:docPr id="392" name="图片 202"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02" descr="IMG_338"/>
                    <pic:cNvPicPr>
                      <a:picLocks noChangeAspect="1"/>
                    </pic:cNvPicPr>
                  </pic:nvPicPr>
                  <pic:blipFill>
                    <a:blip r:embed="rId202"/>
                    <a:stretch>
                      <a:fillRect/>
                    </a:stretch>
                  </pic:blipFill>
                  <pic:spPr>
                    <a:xfrm>
                      <a:off x="0" y="0"/>
                      <a:ext cx="5400040" cy="2486025"/>
                    </a:xfrm>
                    <a:prstGeom prst="rect">
                      <a:avLst/>
                    </a:prstGeom>
                    <a:noFill/>
                    <a:ln w="9525">
                      <a:noFill/>
                    </a:ln>
                  </pic:spPr>
                </pic:pic>
              </a:graphicData>
            </a:graphic>
          </wp:inline>
        </w:drawing>
      </w:r>
    </w:p>
    <w:p w14:paraId="4B05FED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活动筛选器，用户可在此选择要展示活动</w:t>
      </w:r>
    </w:p>
    <w:p w14:paraId="57057E6B">
      <w:pPr>
        <w:pStyle w:val="7"/>
        <w:keepNext w:val="0"/>
        <w:keepLines w:val="0"/>
        <w:widowControl/>
        <w:numPr>
          <w:ilvl w:val="0"/>
          <w:numId w:val="32"/>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 xml:space="preserve"> 瓶颈分析浏览器</w:t>
      </w:r>
    </w:p>
    <w:p w14:paraId="57BD55D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分析两活动流转对流程整体效率带来的影响，以及与活动流转相关的实例数。</w:t>
      </w:r>
    </w:p>
    <w:p w14:paraId="61B1EA4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620010"/>
            <wp:effectExtent l="0" t="0" r="10160" b="8890"/>
            <wp:docPr id="372" name="图片 203"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203" descr="IMG_339"/>
                    <pic:cNvPicPr>
                      <a:picLocks noChangeAspect="1"/>
                    </pic:cNvPicPr>
                  </pic:nvPicPr>
                  <pic:blipFill>
                    <a:blip r:embed="rId203"/>
                    <a:stretch>
                      <a:fillRect/>
                    </a:stretch>
                  </pic:blipFill>
                  <pic:spPr>
                    <a:xfrm>
                      <a:off x="0" y="0"/>
                      <a:ext cx="5400040" cy="2620010"/>
                    </a:xfrm>
                    <a:prstGeom prst="rect">
                      <a:avLst/>
                    </a:prstGeom>
                    <a:noFill/>
                    <a:ln w="9525">
                      <a:noFill/>
                    </a:ln>
                  </pic:spPr>
                </pic:pic>
              </a:graphicData>
            </a:graphic>
          </wp:inline>
        </w:drawing>
      </w:r>
    </w:p>
    <w:p w14:paraId="726DC30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双维度排序调节器，可调整时间权重（吞吐时长）、影响范围权重（实例占比）的占比，下列数据将以此为排序依据。</w:t>
      </w:r>
    </w:p>
    <w:p w14:paraId="6AECC2E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将该活动流转作为筛选条件发送至全局筛选中。</w:t>
      </w:r>
    </w:p>
    <w:p w14:paraId="7CDBB90E">
      <w:pPr>
        <w:pStyle w:val="6"/>
        <w:keepNext w:val="0"/>
        <w:keepLines w:val="0"/>
        <w:widowControl/>
        <w:numPr>
          <w:ilvl w:val="0"/>
          <w:numId w:val="31"/>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图表与表格</w:t>
      </w:r>
    </w:p>
    <w:p w14:paraId="248D4177">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应对多维度KPI组合分析的图形化组件，该类组件需用户至少设置一个分析维度与KPI，根据分析需求还可以设置过滤条件与排序逻辑。</w:t>
      </w:r>
    </w:p>
    <w:p w14:paraId="3A1CE7A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可选图标类别：柱状图、折线图、表格、饼图、散点图、色块图、气泡图、箱型图、环形图、面积图、数据透视表、对比组件、双轴图。</w:t>
      </w:r>
    </w:p>
    <w:p w14:paraId="603A51BE">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柱状图</w:t>
      </w:r>
    </w:p>
    <w:p w14:paraId="2EB2CA2E">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以柱状图的形式展示数据，KPI的数值决定柱体的高低。</w:t>
      </w:r>
    </w:p>
    <w:p w14:paraId="3D978548">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右键点击组件可对基础属性或外观进行设置，创建后至少设置维度与KPI。</w:t>
      </w:r>
    </w:p>
    <w:p w14:paraId="17EC710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图表设置：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988310" cy="8265160"/>
            <wp:effectExtent l="0" t="0" r="2540" b="2540"/>
            <wp:docPr id="387" name="图片 204"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204" descr="IMG_340"/>
                    <pic:cNvPicPr>
                      <a:picLocks noChangeAspect="1"/>
                    </pic:cNvPicPr>
                  </pic:nvPicPr>
                  <pic:blipFill>
                    <a:blip r:embed="rId204"/>
                    <a:stretch>
                      <a:fillRect/>
                    </a:stretch>
                  </pic:blipFill>
                  <pic:spPr>
                    <a:xfrm>
                      <a:off x="0" y="0"/>
                      <a:ext cx="2988310" cy="826516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t> </w:t>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381375" cy="4638675"/>
            <wp:effectExtent l="0" t="0" r="9525" b="9525"/>
            <wp:docPr id="388" name="图片 205"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05" descr="IMG_341"/>
                    <pic:cNvPicPr>
                      <a:picLocks noChangeAspect="1"/>
                    </pic:cNvPicPr>
                  </pic:nvPicPr>
                  <pic:blipFill>
                    <a:blip r:embed="rId205"/>
                    <a:stretch>
                      <a:fillRect/>
                    </a:stretch>
                  </pic:blipFill>
                  <pic:spPr>
                    <a:xfrm>
                      <a:off x="0" y="0"/>
                      <a:ext cx="3381375" cy="4638675"/>
                    </a:xfrm>
                    <a:prstGeom prst="rect">
                      <a:avLst/>
                    </a:prstGeom>
                    <a:noFill/>
                    <a:ln w="9525">
                      <a:noFill/>
                    </a:ln>
                  </pic:spPr>
                </pic:pic>
              </a:graphicData>
            </a:graphic>
          </wp:inline>
        </w:drawing>
      </w:r>
    </w:p>
    <w:p w14:paraId="543E47C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图表标题文本输入框</w:t>
      </w:r>
    </w:p>
    <w:p w14:paraId="1E6658A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在外观设置栏可以设置变体的字体、大小、颜色、加粗、展示位置等</w:t>
      </w:r>
    </w:p>
    <w:p w14:paraId="096EEDC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点击可打开过滤编辑器，为本组件设置过滤。</w:t>
      </w:r>
    </w:p>
    <w:p w14:paraId="00CC2C2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点击可打公式编辑器，编辑设置维度要素。（图表X轴）</w:t>
      </w:r>
    </w:p>
    <w:p w14:paraId="6F07CFA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点击可打公式编辑器，编辑设置KPI要素。（图表Y轴）</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⑤ 点击可使目标字段进行排序，相关字段将出现在排序框中。</w:t>
      </w:r>
    </w:p>
    <w:p w14:paraId="5113CED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柱状图展示方式，可以选择固定条目数或滚动加载，选择固定条目数时，柱图将按设定展示柱图数量。选择滚动加载时，展示柱图数量由用户拖动滚动条来调整。</w:t>
      </w:r>
    </w:p>
    <w:p w14:paraId="0EBB5A5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967480"/>
            <wp:effectExtent l="0" t="0" r="10160" b="13970"/>
            <wp:docPr id="386" name="图片 206"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206" descr="IMG_342"/>
                    <pic:cNvPicPr>
                      <a:picLocks noChangeAspect="1"/>
                    </pic:cNvPicPr>
                  </pic:nvPicPr>
                  <pic:blipFill>
                    <a:blip r:embed="rId206"/>
                    <a:stretch>
                      <a:fillRect/>
                    </a:stretch>
                  </pic:blipFill>
                  <pic:spPr>
                    <a:xfrm>
                      <a:off x="0" y="0"/>
                      <a:ext cx="5400040" cy="396748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166870"/>
            <wp:effectExtent l="0" t="0" r="10160" b="5080"/>
            <wp:docPr id="394" name="图片 207"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207" descr="IMG_343"/>
                    <pic:cNvPicPr>
                      <a:picLocks noChangeAspect="1"/>
                    </pic:cNvPicPr>
                  </pic:nvPicPr>
                  <pic:blipFill>
                    <a:blip r:embed="rId207"/>
                    <a:stretch>
                      <a:fillRect/>
                    </a:stretch>
                  </pic:blipFill>
                  <pic:spPr>
                    <a:xfrm>
                      <a:off x="0" y="0"/>
                      <a:ext cx="5400040" cy="416687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⑦ 限制组件默认展示的柱图数量。</w:t>
      </w:r>
    </w:p>
    <w:p w14:paraId="7BD5211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⑧组件筛选交互开关，勾选后将无法通过点击组件中的图标进行筛选。</w:t>
      </w:r>
    </w:p>
    <w:p w14:paraId="0E78400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⑨勾选后全局筛选将无法影响柱状图。</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314700" cy="4619625"/>
            <wp:effectExtent l="0" t="0" r="0" b="9525"/>
            <wp:docPr id="397" name="图片 208"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208" descr="IMG_344"/>
                    <pic:cNvPicPr>
                      <a:picLocks noChangeAspect="1"/>
                    </pic:cNvPicPr>
                  </pic:nvPicPr>
                  <pic:blipFill>
                    <a:blip r:embed="rId208"/>
                    <a:stretch>
                      <a:fillRect/>
                    </a:stretch>
                  </pic:blipFill>
                  <pic:spPr>
                    <a:xfrm>
                      <a:off x="0" y="0"/>
                      <a:ext cx="3314700" cy="4619625"/>
                    </a:xfrm>
                    <a:prstGeom prst="rect">
                      <a:avLst/>
                    </a:prstGeom>
                    <a:noFill/>
                    <a:ln w="9525">
                      <a:noFill/>
                    </a:ln>
                  </pic:spPr>
                </pic:pic>
              </a:graphicData>
            </a:graphic>
          </wp:inline>
        </w:drawing>
      </w:r>
    </w:p>
    <w:p w14:paraId="0687514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794125"/>
            <wp:effectExtent l="0" t="0" r="10160" b="15875"/>
            <wp:docPr id="384" name="图片 209"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209" descr="IMG_345"/>
                    <pic:cNvPicPr>
                      <a:picLocks noChangeAspect="1"/>
                    </pic:cNvPicPr>
                  </pic:nvPicPr>
                  <pic:blipFill>
                    <a:blip r:embed="rId209"/>
                    <a:stretch>
                      <a:fillRect/>
                    </a:stretch>
                  </pic:blipFill>
                  <pic:spPr>
                    <a:xfrm>
                      <a:off x="0" y="0"/>
                      <a:ext cx="5400040" cy="3794125"/>
                    </a:xfrm>
                    <a:prstGeom prst="rect">
                      <a:avLst/>
                    </a:prstGeom>
                    <a:noFill/>
                    <a:ln w="9525">
                      <a:noFill/>
                    </a:ln>
                  </pic:spPr>
                </pic:pic>
              </a:graphicData>
            </a:graphic>
          </wp:inline>
        </w:drawing>
      </w:r>
    </w:p>
    <w:p w14:paraId="1BC79FE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⑩ 组件边框展示的开关。</w:t>
      </w:r>
    </w:p>
    <w:p w14:paraId="44FB0B1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⑪ 可以调整背景是否显示或者背景的颜色。</w:t>
      </w:r>
    </w:p>
    <w:p w14:paraId="3B95A74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⑫ 对X轴标签字体调整功能区（红框区域）。</w:t>
      </w:r>
    </w:p>
    <w:p w14:paraId="79E6431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⑬ 用户点击添加按钮就可以在图中添加一条辅助，辅助线的位置可以选择：分为点（例如上四分位）、百分比（KPI最大值乘某百分比）、固定值、平均值，系统将按KPI值域计算平均值，无需用户输入。用户可以调整辅助线的样式。</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409950" cy="4410075"/>
            <wp:effectExtent l="0" t="0" r="0" b="9525"/>
            <wp:docPr id="395" name="图片 210"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210" descr="IMG_346"/>
                    <pic:cNvPicPr>
                      <a:picLocks noChangeAspect="1"/>
                    </pic:cNvPicPr>
                  </pic:nvPicPr>
                  <pic:blipFill>
                    <a:blip r:embed="rId210"/>
                    <a:stretch>
                      <a:fillRect/>
                    </a:stretch>
                  </pic:blipFill>
                  <pic:spPr>
                    <a:xfrm>
                      <a:off x="0" y="0"/>
                      <a:ext cx="3409950" cy="441007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949575"/>
            <wp:effectExtent l="0" t="0" r="10160" b="3175"/>
            <wp:docPr id="396" name="图片 211"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211" descr="IMG_347"/>
                    <pic:cNvPicPr>
                      <a:picLocks noChangeAspect="1"/>
                    </pic:cNvPicPr>
                  </pic:nvPicPr>
                  <pic:blipFill>
                    <a:blip r:embed="rId211"/>
                    <a:stretch>
                      <a:fillRect/>
                    </a:stretch>
                  </pic:blipFill>
                  <pic:spPr>
                    <a:xfrm>
                      <a:off x="0" y="0"/>
                      <a:ext cx="5400040" cy="294957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⑭ 维度标识，可以控制图中图例文字的显隐。</w:t>
      </w:r>
    </w:p>
    <w:p w14:paraId="1CDB67F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⑮ 柱状图的具体数值，勾选后将在图中展示</w:t>
      </w:r>
    </w:p>
    <w:p w14:paraId="261243E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⑯ 将柱图设置还原成初始状态。</w:t>
      </w:r>
    </w:p>
    <w:p w14:paraId="7F79C30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柱状图支持双维度，多KPI的设置，数据将依据维度进行分组，柱状图将依据第一个维度绘制柱状图横轴，按照两个维度与KPI字段完成柱图绘制。a：第一个维度b：以维度为分组依据的KPI图例。</w:t>
      </w:r>
    </w:p>
    <w:p w14:paraId="60B3DE0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751455"/>
            <wp:effectExtent l="0" t="0" r="10160" b="10795"/>
            <wp:docPr id="400" name="图片 212"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12" descr="IMG_348"/>
                    <pic:cNvPicPr>
                      <a:picLocks noChangeAspect="1"/>
                    </pic:cNvPicPr>
                  </pic:nvPicPr>
                  <pic:blipFill>
                    <a:blip r:embed="rId212"/>
                    <a:stretch>
                      <a:fillRect/>
                    </a:stretch>
                  </pic:blipFill>
                  <pic:spPr>
                    <a:xfrm>
                      <a:off x="0" y="0"/>
                      <a:ext cx="5400040" cy="2751455"/>
                    </a:xfrm>
                    <a:prstGeom prst="rect">
                      <a:avLst/>
                    </a:prstGeom>
                    <a:noFill/>
                    <a:ln w="9525">
                      <a:noFill/>
                    </a:ln>
                  </pic:spPr>
                </pic:pic>
              </a:graphicData>
            </a:graphic>
          </wp:inline>
        </w:drawing>
      </w:r>
    </w:p>
    <w:p w14:paraId="46BB1F7A">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折线图</w:t>
      </w:r>
    </w:p>
    <w:p w14:paraId="0C486D4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以折线图的形式展示数据，KPI的数值决定折线的走向。</w:t>
      </w:r>
    </w:p>
    <w:p w14:paraId="5225626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设置规则同柱状图</w:t>
      </w:r>
    </w:p>
    <w:p w14:paraId="4A26325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95550"/>
            <wp:effectExtent l="0" t="0" r="10160" b="0"/>
            <wp:docPr id="373" name="图片 213"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213" descr="IMG_349"/>
                    <pic:cNvPicPr>
                      <a:picLocks noChangeAspect="1"/>
                    </pic:cNvPicPr>
                  </pic:nvPicPr>
                  <pic:blipFill>
                    <a:blip r:embed="rId213"/>
                    <a:stretch>
                      <a:fillRect/>
                    </a:stretch>
                  </pic:blipFill>
                  <pic:spPr>
                    <a:xfrm>
                      <a:off x="0" y="0"/>
                      <a:ext cx="5400040" cy="2495550"/>
                    </a:xfrm>
                    <a:prstGeom prst="rect">
                      <a:avLst/>
                    </a:prstGeom>
                    <a:noFill/>
                    <a:ln w="9525">
                      <a:noFill/>
                    </a:ln>
                  </pic:spPr>
                </pic:pic>
              </a:graphicData>
            </a:graphic>
          </wp:inline>
        </w:drawing>
      </w:r>
    </w:p>
    <w:p w14:paraId="4730E0D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鼠标悬停在折线点上时会显示具体数值，将点击选定的维度（X轴）作为筛选条件进行全局筛选。</w:t>
      </w:r>
    </w:p>
    <w:p w14:paraId="7D8BCC0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KPI字段名，点击可打开或关闭该KPI在图表中的显示</w:t>
      </w:r>
    </w:p>
    <w:p w14:paraId="4ABE88CB">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表格</w:t>
      </w:r>
    </w:p>
    <w:p w14:paraId="5F251CE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二维表格组件，设置类别包括：“基础”、“外观”、“高级”，具体信息如下：</w:t>
      </w:r>
      <w:r>
        <w:rPr>
          <w:rFonts w:hint="eastAsia" w:ascii="微软雅黑" w:hAnsi="微软雅黑" w:eastAsia="微软雅黑" w:cs="微软雅黑"/>
          <w:i w:val="0"/>
          <w:iCs w:val="0"/>
          <w:caps w:val="0"/>
          <w:spacing w:val="0"/>
          <w:sz w:val="21"/>
          <w:szCs w:val="21"/>
          <w:shd w:val="clear" w:fill="FFFFFF"/>
        </w:rPr>
        <w:br w:type="textWrapping"/>
      </w:r>
      <w:r>
        <w:rPr>
          <w:rStyle w:val="22"/>
          <w:rFonts w:hint="eastAsia" w:ascii="微软雅黑" w:hAnsi="微软雅黑" w:eastAsia="微软雅黑" w:cs="微软雅黑"/>
          <w:i w:val="0"/>
          <w:iCs w:val="0"/>
          <w:caps w:val="0"/>
          <w:spacing w:val="0"/>
          <w:sz w:val="21"/>
          <w:szCs w:val="21"/>
          <w:shd w:val="clear" w:fill="FFFFFF"/>
        </w:rPr>
        <w:t>基础设置：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 标题：为组件设置文本标题，此处可以使用变量。</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 文本提示：用户可在此输入提示文案，该功能在组件标题不为空时可用。</w:t>
      </w:r>
    </w:p>
    <w:p w14:paraId="6DD8815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712595"/>
            <wp:effectExtent l="0" t="0" r="10160" b="1905"/>
            <wp:docPr id="398" name="图片 214"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214" descr="IMG_350"/>
                    <pic:cNvPicPr>
                      <a:picLocks noChangeAspect="1"/>
                    </pic:cNvPicPr>
                  </pic:nvPicPr>
                  <pic:blipFill>
                    <a:blip r:embed="rId214"/>
                    <a:stretch>
                      <a:fillRect/>
                    </a:stretch>
                  </pic:blipFill>
                  <pic:spPr>
                    <a:xfrm>
                      <a:off x="0" y="0"/>
                      <a:ext cx="5400040" cy="1712595"/>
                    </a:xfrm>
                    <a:prstGeom prst="rect">
                      <a:avLst/>
                    </a:prstGeom>
                    <a:noFill/>
                    <a:ln w="9525">
                      <a:noFill/>
                    </a:ln>
                  </pic:spPr>
                </pic:pic>
              </a:graphicData>
            </a:graphic>
          </wp:inline>
        </w:drawing>
      </w:r>
    </w:p>
    <w:p w14:paraId="1AE863C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 类型：可切换的组件类型。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 过滤：用户可在“过滤条件编辑器”中输入过滤条件，保留符合筛选条件的数据。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 维度：表格数据的聚合维度，可添加多个，提供的功能按钮有：</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  a、排序：按当前字段对表格进行排序，可用的排序逻辑包括升序、降序。</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  b、删除：删除当前维度。</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 KPI：表格的统计指标，提供的功能按钮有：</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  a、柱状图：当前KPI以柱状图的形式在表格中展示。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  b、过滤：对表格展示结果进行过滤，或在高级模式中写入过滤逻辑，过滤逻辑中字段名需使用占位符。</w:t>
      </w:r>
    </w:p>
    <w:p w14:paraId="4343C37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16175"/>
            <wp:effectExtent l="0" t="0" r="10160" b="3175"/>
            <wp:docPr id="371" name="图片 215"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215" descr="IMG_351"/>
                    <pic:cNvPicPr>
                      <a:picLocks noChangeAspect="1"/>
                    </pic:cNvPicPr>
                  </pic:nvPicPr>
                  <pic:blipFill>
                    <a:blip r:embed="rId215"/>
                    <a:stretch>
                      <a:fillRect/>
                    </a:stretch>
                  </pic:blipFill>
                  <pic:spPr>
                    <a:xfrm>
                      <a:off x="0" y="0"/>
                      <a:ext cx="5400040" cy="2416175"/>
                    </a:xfrm>
                    <a:prstGeom prst="rect">
                      <a:avLst/>
                    </a:prstGeom>
                    <a:noFill/>
                    <a:ln w="9525">
                      <a:noFill/>
                    </a:ln>
                  </pic:spPr>
                </pic:pic>
              </a:graphicData>
            </a:graphic>
          </wp:inline>
        </w:drawing>
      </w:r>
    </w:p>
    <w:p w14:paraId="49BAD12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  c、排序：按当前字段对表格进行排序，可用的排序逻辑包括升序、降序。</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  d、删除：删除当前KPI。</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 显示条目数：在表中展示的数据行数，可选择“滚动加载”或“固定条目数”。</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 允许导出：勾选后，表数据将允许导出。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 禁用选择：勾选后，用户无法通过前端点选的方式添加全局筛选条件</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 忽略全局筛选：勾选后，全局筛选将不对当前组件产生影响。</w:t>
      </w:r>
      <w:r>
        <w:rPr>
          <w:rFonts w:hint="eastAsia" w:ascii="微软雅黑" w:hAnsi="微软雅黑" w:eastAsia="微软雅黑" w:cs="微软雅黑"/>
          <w:i w:val="0"/>
          <w:iCs w:val="0"/>
          <w:caps w:val="0"/>
          <w:spacing w:val="0"/>
          <w:sz w:val="21"/>
          <w:szCs w:val="21"/>
          <w:shd w:val="clear" w:fill="FFFFFF"/>
        </w:rPr>
        <w:br w:type="textWrapping"/>
      </w:r>
      <w:r>
        <w:rPr>
          <w:rStyle w:val="22"/>
          <w:rFonts w:hint="eastAsia" w:ascii="微软雅黑" w:hAnsi="微软雅黑" w:eastAsia="微软雅黑" w:cs="微软雅黑"/>
          <w:i w:val="0"/>
          <w:iCs w:val="0"/>
          <w:caps w:val="0"/>
          <w:spacing w:val="0"/>
          <w:sz w:val="21"/>
          <w:szCs w:val="21"/>
          <w:shd w:val="clear" w:fill="FFFFFF"/>
        </w:rPr>
        <w:t>外观设置：</w:t>
      </w:r>
    </w:p>
    <w:p w14:paraId="697E028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232025" cy="8797290"/>
            <wp:effectExtent l="0" t="0" r="15875" b="3810"/>
            <wp:docPr id="379" name="图片 216"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216" descr="IMG_352"/>
                    <pic:cNvPicPr>
                      <a:picLocks noChangeAspect="1"/>
                    </pic:cNvPicPr>
                  </pic:nvPicPr>
                  <pic:blipFill>
                    <a:blip r:embed="rId216"/>
                    <a:stretch>
                      <a:fillRect/>
                    </a:stretch>
                  </pic:blipFill>
                  <pic:spPr>
                    <a:xfrm>
                      <a:off x="0" y="0"/>
                      <a:ext cx="2232025" cy="8797290"/>
                    </a:xfrm>
                    <a:prstGeom prst="rect">
                      <a:avLst/>
                    </a:prstGeom>
                    <a:noFill/>
                    <a:ln w="9525">
                      <a:noFill/>
                    </a:ln>
                  </pic:spPr>
                </pic:pic>
              </a:graphicData>
            </a:graphic>
          </wp:inline>
        </w:drawing>
      </w:r>
    </w:p>
    <w:p w14:paraId="03B1AB3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628265" cy="8854440"/>
            <wp:effectExtent l="0" t="0" r="635" b="3810"/>
            <wp:docPr id="380" name="图片 217"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17" descr="IMG_353"/>
                    <pic:cNvPicPr>
                      <a:picLocks noChangeAspect="1"/>
                    </pic:cNvPicPr>
                  </pic:nvPicPr>
                  <pic:blipFill>
                    <a:blip r:embed="rId217"/>
                    <a:stretch>
                      <a:fillRect/>
                    </a:stretch>
                  </pic:blipFill>
                  <pic:spPr>
                    <a:xfrm>
                      <a:off x="0" y="0"/>
                      <a:ext cx="2628265" cy="8854440"/>
                    </a:xfrm>
                    <a:prstGeom prst="rect">
                      <a:avLst/>
                    </a:prstGeom>
                    <a:noFill/>
                    <a:ln w="9525">
                      <a:noFill/>
                    </a:ln>
                  </pic:spPr>
                </pic:pic>
              </a:graphicData>
            </a:graphic>
          </wp:inline>
        </w:drawing>
      </w:r>
    </w:p>
    <w:p w14:paraId="2752F89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 标题样式：可设置标题字体、大小、颜色、所在位置等外观要素；</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 标题背景：可设置是否展示标题背景，以及背景的颜色；</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 边框：可设置边框色粗细、颜色等外观要素；</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 背景：可设置是否展示组件背景，以及背景的颜色；</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 表头：可设置表头字体、大小、颜色等外观要素；</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 表头背景：可设置是否展示背景以及背景颜色；</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 单元格：可设置表头字体、大小、颜色等外观要素；</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 自动换行：勾选后，表格内文字将自动换行，否则将不展示过长的内容；</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 列宽：勾选后，用户可按比例设置每列的宽度；</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 行高：打开后，可指定表格的行高，最小行高可设置为38；</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 还原：还原外观设置。</w:t>
      </w:r>
      <w:r>
        <w:rPr>
          <w:rFonts w:hint="eastAsia" w:ascii="微软雅黑" w:hAnsi="微软雅黑" w:eastAsia="微软雅黑" w:cs="微软雅黑"/>
          <w:i w:val="0"/>
          <w:iCs w:val="0"/>
          <w:caps w:val="0"/>
          <w:spacing w:val="0"/>
          <w:sz w:val="21"/>
          <w:szCs w:val="21"/>
          <w:shd w:val="clear" w:fill="FFFFFF"/>
        </w:rPr>
        <w:br w:type="textWrapping"/>
      </w:r>
      <w:r>
        <w:rPr>
          <w:rStyle w:val="22"/>
          <w:rFonts w:hint="eastAsia" w:ascii="微软雅黑" w:hAnsi="微软雅黑" w:eastAsia="微软雅黑" w:cs="微软雅黑"/>
          <w:i w:val="0"/>
          <w:iCs w:val="0"/>
          <w:caps w:val="0"/>
          <w:spacing w:val="0"/>
          <w:sz w:val="21"/>
          <w:szCs w:val="21"/>
          <w:shd w:val="clear" w:fill="FFFFFF"/>
        </w:rPr>
        <w:t>高级设置：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 颜色映射：用户可在此为表格列及背景设置默认颜色及着色逻辑，着色颜色逻辑优先级高于默认颜色，着色可创建多个。</w:t>
      </w:r>
    </w:p>
    <w:p w14:paraId="5C63B11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45485"/>
            <wp:effectExtent l="0" t="0" r="10160" b="12065"/>
            <wp:docPr id="399" name="图片 218"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218" descr="IMG_354"/>
                    <pic:cNvPicPr>
                      <a:picLocks noChangeAspect="1"/>
                    </pic:cNvPicPr>
                  </pic:nvPicPr>
                  <pic:blipFill>
                    <a:blip r:embed="rId218"/>
                    <a:stretch>
                      <a:fillRect/>
                    </a:stretch>
                  </pic:blipFill>
                  <pic:spPr>
                    <a:xfrm>
                      <a:off x="0" y="0"/>
                      <a:ext cx="5400040" cy="3245485"/>
                    </a:xfrm>
                    <a:prstGeom prst="rect">
                      <a:avLst/>
                    </a:prstGeom>
                    <a:noFill/>
                    <a:ln w="9525">
                      <a:noFill/>
                    </a:ln>
                  </pic:spPr>
                </pic:pic>
              </a:graphicData>
            </a:graphic>
          </wp:inline>
        </w:drawing>
      </w:r>
    </w:p>
    <w:p w14:paraId="045FC51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 先创建的颜色改变逻辑优先级高于后创建的逻辑。</w:t>
      </w:r>
    </w:p>
    <w:p w14:paraId="272F848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224020"/>
            <wp:effectExtent l="0" t="0" r="10160" b="5080"/>
            <wp:docPr id="401" name="图片 219"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219" descr="IMG_355"/>
                    <pic:cNvPicPr>
                      <a:picLocks noChangeAspect="1"/>
                    </pic:cNvPicPr>
                  </pic:nvPicPr>
                  <pic:blipFill>
                    <a:blip r:embed="rId219"/>
                    <a:stretch>
                      <a:fillRect/>
                    </a:stretch>
                  </pic:blipFill>
                  <pic:spPr>
                    <a:xfrm>
                      <a:off x="0" y="0"/>
                      <a:ext cx="5400040" cy="4224020"/>
                    </a:xfrm>
                    <a:prstGeom prst="rect">
                      <a:avLst/>
                    </a:prstGeom>
                    <a:noFill/>
                    <a:ln w="9525">
                      <a:noFill/>
                    </a:ln>
                  </pic:spPr>
                </pic:pic>
              </a:graphicData>
            </a:graphic>
          </wp:inline>
        </w:drawing>
      </w:r>
    </w:p>
    <w:p w14:paraId="146BC5F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 列跳转：可设置点击指定列字段时，页面跳转至分析项目内指定分析面板或其他URL地址。</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 跳转至项目面板时，需要选择跳转的分析面板，并支持将值作为过滤条件带入。</w:t>
      </w:r>
    </w:p>
    <w:p w14:paraId="2AC7A1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98190"/>
            <wp:effectExtent l="0" t="0" r="10160" b="16510"/>
            <wp:docPr id="378" name="图片 220"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220" descr="IMG_356"/>
                    <pic:cNvPicPr>
                      <a:picLocks noChangeAspect="1"/>
                    </pic:cNvPicPr>
                  </pic:nvPicPr>
                  <pic:blipFill>
                    <a:blip r:embed="rId220"/>
                    <a:stretch>
                      <a:fillRect/>
                    </a:stretch>
                  </pic:blipFill>
                  <pic:spPr>
                    <a:xfrm>
                      <a:off x="0" y="0"/>
                      <a:ext cx="5400040" cy="3298190"/>
                    </a:xfrm>
                    <a:prstGeom prst="rect">
                      <a:avLst/>
                    </a:prstGeom>
                    <a:noFill/>
                    <a:ln w="9525">
                      <a:noFill/>
                    </a:ln>
                  </pic:spPr>
                </pic:pic>
              </a:graphicData>
            </a:graphic>
          </wp:inline>
        </w:drawing>
      </w:r>
    </w:p>
    <w:p w14:paraId="6B54A7E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 跳转至指定URL时，需要录入URL地址，并支持将表格维度或KPI字段作为跳转参数带入。</w:t>
      </w:r>
    </w:p>
    <w:p w14:paraId="18B9068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478530"/>
            <wp:effectExtent l="0" t="0" r="10160" b="7620"/>
            <wp:docPr id="381" name="图片 221"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1" descr="IMG_357"/>
                    <pic:cNvPicPr>
                      <a:picLocks noChangeAspect="1"/>
                    </pic:cNvPicPr>
                  </pic:nvPicPr>
                  <pic:blipFill>
                    <a:blip r:embed="rId221"/>
                    <a:stretch>
                      <a:fillRect/>
                    </a:stretch>
                  </pic:blipFill>
                  <pic:spPr>
                    <a:xfrm>
                      <a:off x="0" y="0"/>
                      <a:ext cx="5400040" cy="3478530"/>
                    </a:xfrm>
                    <a:prstGeom prst="rect">
                      <a:avLst/>
                    </a:prstGeom>
                    <a:noFill/>
                    <a:ln w="9525">
                      <a:noFill/>
                    </a:ln>
                  </pic:spPr>
                </pic:pic>
              </a:graphicData>
            </a:graphic>
          </wp:inline>
        </w:drawing>
      </w:r>
    </w:p>
    <w:p w14:paraId="0D7A799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跳转至多外部链接时，需要配置跳转逻辑，根据列属性值的不同，跳转至不同的链接。</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w:t>
      </w:r>
    </w:p>
    <w:p w14:paraId="3435A75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5076825"/>
            <wp:effectExtent l="0" t="0" r="10160" b="9525"/>
            <wp:docPr id="382" name="图片 222"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22" descr="IMG_358"/>
                    <pic:cNvPicPr>
                      <a:picLocks noChangeAspect="1"/>
                    </pic:cNvPicPr>
                  </pic:nvPicPr>
                  <pic:blipFill>
                    <a:blip r:embed="rId222"/>
                    <a:stretch>
                      <a:fillRect/>
                    </a:stretch>
                  </pic:blipFill>
                  <pic:spPr>
                    <a:xfrm>
                      <a:off x="0" y="0"/>
                      <a:ext cx="5400040" cy="5076825"/>
                    </a:xfrm>
                    <a:prstGeom prst="rect">
                      <a:avLst/>
                    </a:prstGeom>
                    <a:noFill/>
                    <a:ln w="9525">
                      <a:noFill/>
                    </a:ln>
                  </pic:spPr>
                </pic:pic>
              </a:graphicData>
            </a:graphic>
          </wp:inline>
        </w:drawing>
      </w:r>
    </w:p>
    <w:p w14:paraId="14F09CB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浏览状态下的前端功能：</w:t>
      </w:r>
    </w:p>
    <w:p w14:paraId="107DAFED">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435225"/>
            <wp:effectExtent l="0" t="0" r="10160" b="3175"/>
            <wp:docPr id="390" name="图片 223"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23" descr="IMG_359"/>
                    <pic:cNvPicPr>
                      <a:picLocks noChangeAspect="1"/>
                    </pic:cNvPicPr>
                  </pic:nvPicPr>
                  <pic:blipFill>
                    <a:blip r:embed="rId223"/>
                    <a:stretch>
                      <a:fillRect/>
                    </a:stretch>
                  </pic:blipFill>
                  <pic:spPr>
                    <a:xfrm>
                      <a:off x="0" y="0"/>
                      <a:ext cx="5400040" cy="2435225"/>
                    </a:xfrm>
                    <a:prstGeom prst="rect">
                      <a:avLst/>
                    </a:prstGeom>
                    <a:noFill/>
                    <a:ln w="9525">
                      <a:noFill/>
                    </a:ln>
                  </pic:spPr>
                </pic:pic>
              </a:graphicData>
            </a:graphic>
          </wp:inline>
        </w:drawing>
      </w:r>
    </w:p>
    <w:p w14:paraId="1AD1A52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点击可依据选中字段对表格进行排序</w:t>
      </w:r>
    </w:p>
    <w:p w14:paraId="725A12B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点击维度字段值可将其作为筛选条件进行全局筛选</w:t>
      </w:r>
    </w:p>
    <w:p w14:paraId="1F47449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对首列（维度字段）值进行筛选。</w:t>
      </w:r>
    </w:p>
    <w:p w14:paraId="44A20C1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用户可对返回数据进行二次筛选，逻辑可以是大于、小于、前N项、后N项等，系统还提供相对位置变量，如上四分位、下四分位、中位数等。</w:t>
      </w:r>
    </w:p>
    <w:p w14:paraId="7BDD578C">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饼图</w:t>
      </w:r>
    </w:p>
    <w:p w14:paraId="1A77526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以饼图的形式展示数据，KPI的数值决定饼块的面积。</w:t>
      </w:r>
    </w:p>
    <w:p w14:paraId="1B0620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设置规则同柱状图</w:t>
      </w:r>
    </w:p>
    <w:p w14:paraId="4850629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371975" cy="2981325"/>
            <wp:effectExtent l="0" t="0" r="9525" b="9525"/>
            <wp:docPr id="402" name="图片 224"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224" descr="IMG_360"/>
                    <pic:cNvPicPr>
                      <a:picLocks noChangeAspect="1"/>
                    </pic:cNvPicPr>
                  </pic:nvPicPr>
                  <pic:blipFill>
                    <a:blip r:embed="rId224"/>
                    <a:stretch>
                      <a:fillRect/>
                    </a:stretch>
                  </pic:blipFill>
                  <pic:spPr>
                    <a:xfrm>
                      <a:off x="0" y="0"/>
                      <a:ext cx="4371975" cy="2981325"/>
                    </a:xfrm>
                    <a:prstGeom prst="rect">
                      <a:avLst/>
                    </a:prstGeom>
                    <a:noFill/>
                    <a:ln w="9525">
                      <a:noFill/>
                    </a:ln>
                  </pic:spPr>
                </pic:pic>
              </a:graphicData>
            </a:graphic>
          </wp:inline>
        </w:drawing>
      </w:r>
    </w:p>
    <w:p w14:paraId="4BE5AA2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鼠标悬停在饼块上时会显示维度及KPI值，将点击选定的维度作为筛选条件进行全局筛选，且饼块将向外突出展示，可多选。</w:t>
      </w:r>
    </w:p>
    <w:p w14:paraId="4F11DEC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维度字段值，点击可打开或关闭该维度字段值在图表中的显示</w:t>
      </w:r>
    </w:p>
    <w:p w14:paraId="522448AF">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散点图</w:t>
      </w:r>
    </w:p>
    <w:p w14:paraId="4297D70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以散点图的形式展示数据，KPI的数值使用数据点的高低表示。</w:t>
      </w:r>
    </w:p>
    <w:p w14:paraId="271BA77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使用代码编辑器设置维度与KPI。</w:t>
      </w:r>
    </w:p>
    <w:p w14:paraId="6320503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67710"/>
            <wp:effectExtent l="0" t="0" r="10160" b="8890"/>
            <wp:docPr id="374" name="图片 225"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25" descr="IMG_361"/>
                    <pic:cNvPicPr>
                      <a:picLocks noChangeAspect="1"/>
                    </pic:cNvPicPr>
                  </pic:nvPicPr>
                  <pic:blipFill>
                    <a:blip r:embed="rId225"/>
                    <a:stretch>
                      <a:fillRect/>
                    </a:stretch>
                  </pic:blipFill>
                  <pic:spPr>
                    <a:xfrm>
                      <a:off x="0" y="0"/>
                      <a:ext cx="5400040" cy="3267710"/>
                    </a:xfrm>
                    <a:prstGeom prst="rect">
                      <a:avLst/>
                    </a:prstGeom>
                    <a:noFill/>
                    <a:ln w="9525">
                      <a:noFill/>
                    </a:ln>
                  </pic:spPr>
                </pic:pic>
              </a:graphicData>
            </a:graphic>
          </wp:inline>
        </w:drawing>
      </w:r>
    </w:p>
    <w:p w14:paraId="670FA23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用户可通过点选或框选多个数据点的形式，同时选择X轴与Y轴的值作为筛选条件进行全局筛选</w:t>
      </w:r>
    </w:p>
    <w:p w14:paraId="5CF938A7">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色块图</w:t>
      </w:r>
    </w:p>
    <w:p w14:paraId="4CE3F4E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以色块分布图的形式展示数据，X轴字段数值色块颜色的深度。</w:t>
      </w:r>
    </w:p>
    <w:p w14:paraId="6550DD4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使用代码编辑器设置X轴与Y轴数据。</w:t>
      </w:r>
    </w:p>
    <w:p w14:paraId="438E6F7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60725"/>
            <wp:effectExtent l="0" t="0" r="10160" b="15875"/>
            <wp:docPr id="385" name="图片 226"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26" descr="IMG_362"/>
                    <pic:cNvPicPr>
                      <a:picLocks noChangeAspect="1"/>
                    </pic:cNvPicPr>
                  </pic:nvPicPr>
                  <pic:blipFill>
                    <a:blip r:embed="rId226"/>
                    <a:stretch>
                      <a:fillRect/>
                    </a:stretch>
                  </pic:blipFill>
                  <pic:spPr>
                    <a:xfrm>
                      <a:off x="0" y="0"/>
                      <a:ext cx="5400040" cy="3260725"/>
                    </a:xfrm>
                    <a:prstGeom prst="rect">
                      <a:avLst/>
                    </a:prstGeom>
                    <a:noFill/>
                    <a:ln w="9525">
                      <a:noFill/>
                    </a:ln>
                  </pic:spPr>
                </pic:pic>
              </a:graphicData>
            </a:graphic>
          </wp:inline>
        </w:drawing>
      </w:r>
    </w:p>
    <w:p w14:paraId="6D38DEC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用户可通过点选或框选多个色块的形式，同时选择X轴与Y轴的值作为筛选条件进行全局筛选</w:t>
      </w:r>
    </w:p>
    <w:p w14:paraId="6A8E5DA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调整色块的颜色的变化范围</w:t>
      </w:r>
    </w:p>
    <w:p w14:paraId="5F202791">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 xml:space="preserve"> 气泡图</w:t>
      </w:r>
    </w:p>
    <w:p w14:paraId="027CC23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以气泡图的形式展示指定分析维度下，不同KPI指标的值。</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以气泡的纵坐标位置表示第一个KPI指标，以气泡的大小表示第二个KPI指标。</w:t>
      </w:r>
    </w:p>
    <w:p w14:paraId="616F899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173730"/>
            <wp:effectExtent l="0" t="0" r="10160" b="7620"/>
            <wp:docPr id="389" name="图片 227"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227" descr="IMG_363"/>
                    <pic:cNvPicPr>
                      <a:picLocks noChangeAspect="1"/>
                    </pic:cNvPicPr>
                  </pic:nvPicPr>
                  <pic:blipFill>
                    <a:blip r:embed="rId227"/>
                    <a:stretch>
                      <a:fillRect/>
                    </a:stretch>
                  </pic:blipFill>
                  <pic:spPr>
                    <a:xfrm>
                      <a:off x="0" y="0"/>
                      <a:ext cx="5400040" cy="3173730"/>
                    </a:xfrm>
                    <a:prstGeom prst="rect">
                      <a:avLst/>
                    </a:prstGeom>
                    <a:noFill/>
                    <a:ln w="9525">
                      <a:noFill/>
                    </a:ln>
                  </pic:spPr>
                </pic:pic>
              </a:graphicData>
            </a:graphic>
          </wp:inline>
        </w:drawing>
      </w:r>
    </w:p>
    <w:p w14:paraId="152A15DB">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箱型图</w:t>
      </w:r>
    </w:p>
    <w:p w14:paraId="089578E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箱型图展示了KPI数值在预设维度中的分布</w:t>
      </w:r>
    </w:p>
    <w:p w14:paraId="62B4182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使用代码编辑器设置维度与KPI。</w:t>
      </w:r>
    </w:p>
    <w:p w14:paraId="0DC8A7C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846070"/>
            <wp:effectExtent l="0" t="0" r="10160" b="11430"/>
            <wp:docPr id="375" name="图片 228"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28" descr="IMG_364"/>
                    <pic:cNvPicPr>
                      <a:picLocks noChangeAspect="1"/>
                    </pic:cNvPicPr>
                  </pic:nvPicPr>
                  <pic:blipFill>
                    <a:blip r:embed="rId228"/>
                    <a:stretch>
                      <a:fillRect/>
                    </a:stretch>
                  </pic:blipFill>
                  <pic:spPr>
                    <a:xfrm>
                      <a:off x="0" y="0"/>
                      <a:ext cx="5400040" cy="2846070"/>
                    </a:xfrm>
                    <a:prstGeom prst="rect">
                      <a:avLst/>
                    </a:prstGeom>
                    <a:noFill/>
                    <a:ln w="9525">
                      <a:noFill/>
                    </a:ln>
                  </pic:spPr>
                </pic:pic>
              </a:graphicData>
            </a:graphic>
          </wp:inline>
        </w:drawing>
      </w:r>
    </w:p>
    <w:p w14:paraId="1031351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鼠标停留在箱图上时将展示指定维度下的5个分位的数值，单选或框选多个维度可将选中的维度作为筛选条件进行全局筛选。</w:t>
      </w:r>
    </w:p>
    <w:p w14:paraId="346579AF">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环形图</w:t>
      </w:r>
    </w:p>
    <w:p w14:paraId="4C34B14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以环形图的形式展示数据，KPI的数值决定环块的大小。</w:t>
      </w:r>
    </w:p>
    <w:p w14:paraId="127643F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设置规则同柱状图</w:t>
      </w:r>
    </w:p>
    <w:p w14:paraId="0B13E9D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838700" cy="4333875"/>
            <wp:effectExtent l="0" t="0" r="0" b="9525"/>
            <wp:docPr id="376" name="图片 229"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229" descr="IMG_365"/>
                    <pic:cNvPicPr>
                      <a:picLocks noChangeAspect="1"/>
                    </pic:cNvPicPr>
                  </pic:nvPicPr>
                  <pic:blipFill>
                    <a:blip r:embed="rId229"/>
                    <a:stretch>
                      <a:fillRect/>
                    </a:stretch>
                  </pic:blipFill>
                  <pic:spPr>
                    <a:xfrm>
                      <a:off x="0" y="0"/>
                      <a:ext cx="4838700" cy="4333875"/>
                    </a:xfrm>
                    <a:prstGeom prst="rect">
                      <a:avLst/>
                    </a:prstGeom>
                    <a:noFill/>
                    <a:ln w="9525">
                      <a:noFill/>
                    </a:ln>
                  </pic:spPr>
                </pic:pic>
              </a:graphicData>
            </a:graphic>
          </wp:inline>
        </w:drawing>
      </w:r>
    </w:p>
    <w:p w14:paraId="62BB812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鼠标悬停在色块上时会显示具体数值，将点击选定的维度作为筛选条件进行全局筛选，且色块将向外突出展示，可多选。</w:t>
      </w:r>
    </w:p>
    <w:p w14:paraId="0702881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维度字段值，点击可打开或关闭该维度字段值在图表中的显示</w:t>
      </w:r>
    </w:p>
    <w:p w14:paraId="77EA7A91">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面积图</w:t>
      </w:r>
    </w:p>
    <w:p w14:paraId="6EC1390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以曲面图的形式展示数据，KPI的数值决定边线的走向。</w:t>
      </w:r>
    </w:p>
    <w:p w14:paraId="63F3F3A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设置规则同柱状图</w:t>
      </w:r>
    </w:p>
    <w:p w14:paraId="5241EDF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70250"/>
            <wp:effectExtent l="0" t="0" r="10160" b="6350"/>
            <wp:docPr id="377" name="图片 230"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230" descr="IMG_366"/>
                    <pic:cNvPicPr>
                      <a:picLocks noChangeAspect="1"/>
                    </pic:cNvPicPr>
                  </pic:nvPicPr>
                  <pic:blipFill>
                    <a:blip r:embed="rId230"/>
                    <a:stretch>
                      <a:fillRect/>
                    </a:stretch>
                  </pic:blipFill>
                  <pic:spPr>
                    <a:xfrm>
                      <a:off x="0" y="0"/>
                      <a:ext cx="5400040" cy="3270250"/>
                    </a:xfrm>
                    <a:prstGeom prst="rect">
                      <a:avLst/>
                    </a:prstGeom>
                    <a:noFill/>
                    <a:ln w="9525">
                      <a:noFill/>
                    </a:ln>
                  </pic:spPr>
                </pic:pic>
              </a:graphicData>
            </a:graphic>
          </wp:inline>
        </w:drawing>
      </w:r>
    </w:p>
    <w:p w14:paraId="41F625A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鼠标悬停在数据点上时会显示具体数值，将点击选定的维度（X轴）作为筛选条件进行全局筛选。</w:t>
      </w:r>
    </w:p>
    <w:p w14:paraId="7F815D0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KPI字段名，点击可打开或关闭该KPI在图表中的显示</w:t>
      </w:r>
    </w:p>
    <w:p w14:paraId="06FB1D7D">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数据透视表</w:t>
      </w:r>
    </w:p>
    <w:p w14:paraId="5BD0BE7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展示KPI字段在多个维度下的数据，支持选择一个列维度和多个行维度。</w:t>
      </w:r>
    </w:p>
    <w:p w14:paraId="6D1C57F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900680"/>
            <wp:effectExtent l="0" t="0" r="10160" b="13970"/>
            <wp:docPr id="383" name="图片 231"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31" descr="IMG_367"/>
                    <pic:cNvPicPr>
                      <a:picLocks noChangeAspect="1"/>
                    </pic:cNvPicPr>
                  </pic:nvPicPr>
                  <pic:blipFill>
                    <a:blip r:embed="rId231"/>
                    <a:stretch>
                      <a:fillRect/>
                    </a:stretch>
                  </pic:blipFill>
                  <pic:spPr>
                    <a:xfrm>
                      <a:off x="0" y="0"/>
                      <a:ext cx="5400040" cy="2900680"/>
                    </a:xfrm>
                    <a:prstGeom prst="rect">
                      <a:avLst/>
                    </a:prstGeom>
                    <a:noFill/>
                    <a:ln w="9525">
                      <a:noFill/>
                    </a:ln>
                  </pic:spPr>
                </pic:pic>
              </a:graphicData>
            </a:graphic>
          </wp:inline>
        </w:drawing>
      </w:r>
    </w:p>
    <w:p w14:paraId="081CA43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用户可在组件设置界面编辑透视表的维度、KPI，以及其他相关属性。</w:t>
      </w:r>
    </w:p>
    <w:p w14:paraId="30EF5EE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087880" cy="8706485"/>
            <wp:effectExtent l="0" t="0" r="7620" b="18415"/>
            <wp:docPr id="391" name="图片 232"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232" descr="IMG_368"/>
                    <pic:cNvPicPr>
                      <a:picLocks noChangeAspect="1"/>
                    </pic:cNvPicPr>
                  </pic:nvPicPr>
                  <pic:blipFill>
                    <a:blip r:embed="rId232"/>
                    <a:stretch>
                      <a:fillRect/>
                    </a:stretch>
                  </pic:blipFill>
                  <pic:spPr>
                    <a:xfrm>
                      <a:off x="0" y="0"/>
                      <a:ext cx="2087880" cy="8706485"/>
                    </a:xfrm>
                    <a:prstGeom prst="rect">
                      <a:avLst/>
                    </a:prstGeom>
                    <a:noFill/>
                    <a:ln w="9525">
                      <a:noFill/>
                    </a:ln>
                  </pic:spPr>
                </pic:pic>
              </a:graphicData>
            </a:graphic>
          </wp:inline>
        </w:drawing>
      </w:r>
    </w:p>
    <w:p w14:paraId="52791D66">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对比组件</w:t>
      </w:r>
    </w:p>
    <w:p w14:paraId="00A9290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将KPI字段按照分组逻辑进行分组，并对比KPI聚合数值的组件。</w:t>
      </w:r>
    </w:p>
    <w:p w14:paraId="5083FB8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使用代码编辑器设置分组依据与KPI字段，分组依据用代码编辑，输出布尔值，用户为true与false输入标题即可完成设置。完成配置后组件展示数字对比，无法通过组件交互进行筛选。</w:t>
      </w:r>
    </w:p>
    <w:p w14:paraId="180B12A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038475" cy="5553075"/>
            <wp:effectExtent l="0" t="0" r="9525" b="9525"/>
            <wp:docPr id="393" name="图片 233"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33" descr="IMG_369"/>
                    <pic:cNvPicPr>
                      <a:picLocks noChangeAspect="1"/>
                    </pic:cNvPicPr>
                  </pic:nvPicPr>
                  <pic:blipFill>
                    <a:blip r:embed="rId233"/>
                    <a:stretch>
                      <a:fillRect/>
                    </a:stretch>
                  </pic:blipFill>
                  <pic:spPr>
                    <a:xfrm>
                      <a:off x="0" y="0"/>
                      <a:ext cx="3038475" cy="5553075"/>
                    </a:xfrm>
                    <a:prstGeom prst="rect">
                      <a:avLst/>
                    </a:prstGeom>
                    <a:noFill/>
                    <a:ln w="9525">
                      <a:noFill/>
                    </a:ln>
                  </pic:spPr>
                </pic:pic>
              </a:graphicData>
            </a:graphic>
          </wp:inline>
        </w:drawing>
      </w:r>
    </w:p>
    <w:p w14:paraId="681FF97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095750" cy="1819275"/>
            <wp:effectExtent l="0" t="0" r="0" b="9525"/>
            <wp:docPr id="416" name="图片 234"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34" descr="IMG_370"/>
                    <pic:cNvPicPr>
                      <a:picLocks noChangeAspect="1"/>
                    </pic:cNvPicPr>
                  </pic:nvPicPr>
                  <pic:blipFill>
                    <a:blip r:embed="rId234"/>
                    <a:stretch>
                      <a:fillRect/>
                    </a:stretch>
                  </pic:blipFill>
                  <pic:spPr>
                    <a:xfrm>
                      <a:off x="0" y="0"/>
                      <a:ext cx="4095750" cy="1819275"/>
                    </a:xfrm>
                    <a:prstGeom prst="rect">
                      <a:avLst/>
                    </a:prstGeom>
                    <a:noFill/>
                    <a:ln w="9525">
                      <a:noFill/>
                    </a:ln>
                  </pic:spPr>
                </pic:pic>
              </a:graphicData>
            </a:graphic>
          </wp:inline>
        </w:drawing>
      </w:r>
    </w:p>
    <w:p w14:paraId="3FE692BD">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双轴图</w:t>
      </w:r>
    </w:p>
    <w:p w14:paraId="6CD2706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用柱状图与折线图展示两个KPI字段在同一个维度下的变化。</w:t>
      </w:r>
    </w:p>
    <w:p w14:paraId="7B514A8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使用代码编辑器设置X轴、左侧Y轴与右侧Y轴。</w:t>
      </w:r>
    </w:p>
    <w:p w14:paraId="64986B5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263265"/>
            <wp:effectExtent l="0" t="0" r="10160" b="13335"/>
            <wp:docPr id="406" name="图片 235"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35" descr="IMG_371"/>
                    <pic:cNvPicPr>
                      <a:picLocks noChangeAspect="1"/>
                    </pic:cNvPicPr>
                  </pic:nvPicPr>
                  <pic:blipFill>
                    <a:blip r:embed="rId235"/>
                    <a:stretch>
                      <a:fillRect/>
                    </a:stretch>
                  </pic:blipFill>
                  <pic:spPr>
                    <a:xfrm>
                      <a:off x="0" y="0"/>
                      <a:ext cx="5400040" cy="3263265"/>
                    </a:xfrm>
                    <a:prstGeom prst="rect">
                      <a:avLst/>
                    </a:prstGeom>
                    <a:noFill/>
                    <a:ln w="9525">
                      <a:noFill/>
                    </a:ln>
                  </pic:spPr>
                </pic:pic>
              </a:graphicData>
            </a:graphic>
          </wp:inline>
        </w:drawing>
      </w:r>
    </w:p>
    <w:p w14:paraId="54D292F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鼠标悬停在数据点上时会显示具体数值，将点击选定的维度（X轴）作为筛选条件进行全局筛选。</w:t>
      </w:r>
    </w:p>
    <w:p w14:paraId="3AC2B66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KPI字段名，点击可打开或关闭该KPI在图表中的显示</w:t>
      </w:r>
    </w:p>
    <w:p w14:paraId="6CE7140D">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圆锥图</w:t>
      </w:r>
    </w:p>
    <w:p w14:paraId="518D4954">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使用圆锥图中圆形的面积大小，表示不同分析维度下各KPI数值的大小。</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使用代码编辑器，设置分组维度和KPI，最多可设置两个分组维度。在外观设置界面，可以设置是否显示图中的标签。</w:t>
      </w:r>
    </w:p>
    <w:p w14:paraId="084C5B6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38450" cy="4895850"/>
            <wp:effectExtent l="0" t="0" r="0" b="0"/>
            <wp:docPr id="415" name="图片 236"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236" descr="IMG_372"/>
                    <pic:cNvPicPr>
                      <a:picLocks noChangeAspect="1"/>
                    </pic:cNvPicPr>
                  </pic:nvPicPr>
                  <pic:blipFill>
                    <a:blip r:embed="rId236"/>
                    <a:stretch>
                      <a:fillRect/>
                    </a:stretch>
                  </pic:blipFill>
                  <pic:spPr>
                    <a:xfrm>
                      <a:off x="0" y="0"/>
                      <a:ext cx="2838450" cy="4895850"/>
                    </a:xfrm>
                    <a:prstGeom prst="rect">
                      <a:avLst/>
                    </a:prstGeom>
                    <a:noFill/>
                    <a:ln w="9525">
                      <a:noFill/>
                    </a:ln>
                  </pic:spPr>
                </pic:pic>
              </a:graphicData>
            </a:graphic>
          </wp:inline>
        </w:drawing>
      </w:r>
    </w:p>
    <w:p w14:paraId="6439AF1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图示为各仓库不同物料单的占比情况：鼠标悬停在圆形上方可展示对应分析维度的KPI值，单击可以将指定分析维度加入全局筛选。</w:t>
      </w:r>
    </w:p>
    <w:p w14:paraId="05ED9BD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869055"/>
            <wp:effectExtent l="0" t="0" r="10160" b="17145"/>
            <wp:docPr id="425" name="图片 237"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237" descr="IMG_373"/>
                    <pic:cNvPicPr>
                      <a:picLocks noChangeAspect="1"/>
                    </pic:cNvPicPr>
                  </pic:nvPicPr>
                  <pic:blipFill>
                    <a:blip r:embed="rId237"/>
                    <a:stretch>
                      <a:fillRect/>
                    </a:stretch>
                  </pic:blipFill>
                  <pic:spPr>
                    <a:xfrm>
                      <a:off x="0" y="0"/>
                      <a:ext cx="5400040" cy="3869055"/>
                    </a:xfrm>
                    <a:prstGeom prst="rect">
                      <a:avLst/>
                    </a:prstGeom>
                    <a:noFill/>
                    <a:ln w="9525">
                      <a:noFill/>
                    </a:ln>
                  </pic:spPr>
                </pic:pic>
              </a:graphicData>
            </a:graphic>
          </wp:inline>
        </w:drawing>
      </w:r>
    </w:p>
    <w:p w14:paraId="16DBA57E">
      <w:pPr>
        <w:pStyle w:val="7"/>
        <w:keepNext w:val="0"/>
        <w:keepLines w:val="0"/>
        <w:widowControl/>
        <w:numPr>
          <w:ilvl w:val="0"/>
          <w:numId w:val="33"/>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矩形树图</w:t>
      </w:r>
    </w:p>
    <w:p w14:paraId="48BE116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使用矩形树图中矩形的面积大小，表示不同分析维度下各KPI数值的大小。</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使用代码编辑器，设置分组维度和KPI，最多可设置两个分组维度。在外观设置界面，可以设置是否显示图中的标签。</w:t>
      </w:r>
    </w:p>
    <w:p w14:paraId="4AFFAE1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38450" cy="4895850"/>
            <wp:effectExtent l="0" t="0" r="0" b="0"/>
            <wp:docPr id="411" name="图片 238"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38" descr="IMG_374"/>
                    <pic:cNvPicPr>
                      <a:picLocks noChangeAspect="1"/>
                    </pic:cNvPicPr>
                  </pic:nvPicPr>
                  <pic:blipFill>
                    <a:blip r:embed="rId236"/>
                    <a:stretch>
                      <a:fillRect/>
                    </a:stretch>
                  </pic:blipFill>
                  <pic:spPr>
                    <a:xfrm>
                      <a:off x="0" y="0"/>
                      <a:ext cx="2838450" cy="4895850"/>
                    </a:xfrm>
                    <a:prstGeom prst="rect">
                      <a:avLst/>
                    </a:prstGeom>
                    <a:noFill/>
                    <a:ln w="9525">
                      <a:noFill/>
                    </a:ln>
                  </pic:spPr>
                </pic:pic>
              </a:graphicData>
            </a:graphic>
          </wp:inline>
        </w:drawing>
      </w:r>
    </w:p>
    <w:p w14:paraId="70B98BC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图示为各仓库不同物料单的占比情况：鼠标悬停在矩形上方可展示对应分析维度的KPI值，单击可以将指定分析维度加入全局筛选。</w:t>
      </w:r>
    </w:p>
    <w:p w14:paraId="47832D9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519295"/>
            <wp:effectExtent l="0" t="0" r="10160" b="14605"/>
            <wp:docPr id="430" name="图片 239"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239" descr="IMG_375"/>
                    <pic:cNvPicPr>
                      <a:picLocks noChangeAspect="1"/>
                    </pic:cNvPicPr>
                  </pic:nvPicPr>
                  <pic:blipFill>
                    <a:blip r:embed="rId238"/>
                    <a:stretch>
                      <a:fillRect/>
                    </a:stretch>
                  </pic:blipFill>
                  <pic:spPr>
                    <a:xfrm>
                      <a:off x="0" y="0"/>
                      <a:ext cx="5400040" cy="4519295"/>
                    </a:xfrm>
                    <a:prstGeom prst="rect">
                      <a:avLst/>
                    </a:prstGeom>
                    <a:noFill/>
                    <a:ln w="9525">
                      <a:noFill/>
                    </a:ln>
                  </pic:spPr>
                </pic:pic>
              </a:graphicData>
            </a:graphic>
          </wp:inline>
        </w:drawing>
      </w:r>
    </w:p>
    <w:p w14:paraId="47C7782B">
      <w:pPr>
        <w:pStyle w:val="6"/>
        <w:keepNext w:val="0"/>
        <w:keepLines w:val="0"/>
        <w:widowControl/>
        <w:numPr>
          <w:ilvl w:val="0"/>
          <w:numId w:val="31"/>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单个KPI组件</w:t>
      </w:r>
    </w:p>
    <w:p w14:paraId="3E306FF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针对单个KPI字段的聚合数值进行可视化展示的组件，该类组件需用户以代码形式设置一个KPI以及聚合方式，根据分析需求还可以设置过滤条件。组件包括数值组件、仪表盘、水波图、体温计，而仪表盘、水波图、体温计需输入KPI阈值。</w:t>
      </w:r>
    </w:p>
    <w:p w14:paraId="3E94B61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下面我们将通过输入相同 KPI数值的方式来探索它们的差异。</w:t>
      </w:r>
    </w:p>
    <w:p w14:paraId="1DB81A0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示例KPI：变体数量-320，阈值-1000</w:t>
      </w:r>
    </w:p>
    <w:p w14:paraId="7244C827">
      <w:pPr>
        <w:pStyle w:val="7"/>
        <w:keepNext w:val="0"/>
        <w:keepLines w:val="0"/>
        <w:widowControl/>
        <w:numPr>
          <w:ilvl w:val="0"/>
          <w:numId w:val="34"/>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数值组件</w:t>
      </w:r>
    </w:p>
    <w:p w14:paraId="544707A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突出展示重要指标数据，仅显示KPI的值，可设置过滤。</w:t>
      </w:r>
    </w:p>
    <w:p w14:paraId="4315773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571750" cy="1247775"/>
            <wp:effectExtent l="0" t="0" r="0" b="9525"/>
            <wp:docPr id="417" name="图片 240"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40" descr="IMG_376"/>
                    <pic:cNvPicPr>
                      <a:picLocks noChangeAspect="1"/>
                    </pic:cNvPicPr>
                  </pic:nvPicPr>
                  <pic:blipFill>
                    <a:blip r:embed="rId239"/>
                    <a:stretch>
                      <a:fillRect/>
                    </a:stretch>
                  </pic:blipFill>
                  <pic:spPr>
                    <a:xfrm>
                      <a:off x="0" y="0"/>
                      <a:ext cx="2571750" cy="1247775"/>
                    </a:xfrm>
                    <a:prstGeom prst="rect">
                      <a:avLst/>
                    </a:prstGeom>
                    <a:noFill/>
                    <a:ln w="9525">
                      <a:noFill/>
                    </a:ln>
                  </pic:spPr>
                </pic:pic>
              </a:graphicData>
            </a:graphic>
          </wp:inline>
        </w:drawing>
      </w:r>
    </w:p>
    <w:p w14:paraId="3C859DB6">
      <w:pPr>
        <w:pStyle w:val="7"/>
        <w:keepNext w:val="0"/>
        <w:keepLines w:val="0"/>
        <w:widowControl/>
        <w:numPr>
          <w:ilvl w:val="0"/>
          <w:numId w:val="34"/>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仪表盘</w:t>
      </w:r>
    </w:p>
    <w:p w14:paraId="6AF4EAA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仪表盘是指以类似于汽车仪表盘的形式来展现指标数据。包含一个圆形的表盘及相应的刻度，刻度表示数值的范围，指针指向当前数值，可直观的表现出某个指标的进度及实际情况。</w:t>
      </w:r>
    </w:p>
    <w:p w14:paraId="0E284B9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828925" cy="1771650"/>
            <wp:effectExtent l="0" t="0" r="9525" b="0"/>
            <wp:docPr id="422" name="图片 241"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241" descr="IMG_377"/>
                    <pic:cNvPicPr>
                      <a:picLocks noChangeAspect="1"/>
                    </pic:cNvPicPr>
                  </pic:nvPicPr>
                  <pic:blipFill>
                    <a:blip r:embed="rId240"/>
                    <a:stretch>
                      <a:fillRect/>
                    </a:stretch>
                  </pic:blipFill>
                  <pic:spPr>
                    <a:xfrm>
                      <a:off x="0" y="0"/>
                      <a:ext cx="2828925" cy="1771650"/>
                    </a:xfrm>
                    <a:prstGeom prst="rect">
                      <a:avLst/>
                    </a:prstGeom>
                    <a:noFill/>
                    <a:ln w="9525">
                      <a:noFill/>
                    </a:ln>
                  </pic:spPr>
                </pic:pic>
              </a:graphicData>
            </a:graphic>
          </wp:inline>
        </w:drawing>
      </w:r>
    </w:p>
    <w:p w14:paraId="7E008B4F">
      <w:pPr>
        <w:pStyle w:val="7"/>
        <w:keepNext w:val="0"/>
        <w:keepLines w:val="0"/>
        <w:widowControl/>
        <w:numPr>
          <w:ilvl w:val="0"/>
          <w:numId w:val="34"/>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水波纹</w:t>
      </w:r>
    </w:p>
    <w:p w14:paraId="02D6832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水波纹图是一种适合于展现单个百分比数据的图表类型，主要用于展示占比的指标，如毛利率、投入率、完成率等。</w:t>
      </w:r>
    </w:p>
    <w:p w14:paraId="742698C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1943100" cy="1600200"/>
            <wp:effectExtent l="0" t="0" r="0" b="0"/>
            <wp:docPr id="419" name="图片 242"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242" descr="IMG_378"/>
                    <pic:cNvPicPr>
                      <a:picLocks noChangeAspect="1"/>
                    </pic:cNvPicPr>
                  </pic:nvPicPr>
                  <pic:blipFill>
                    <a:blip r:embed="rId241"/>
                    <a:stretch>
                      <a:fillRect/>
                    </a:stretch>
                  </pic:blipFill>
                  <pic:spPr>
                    <a:xfrm>
                      <a:off x="0" y="0"/>
                      <a:ext cx="1943100" cy="1600200"/>
                    </a:xfrm>
                    <a:prstGeom prst="rect">
                      <a:avLst/>
                    </a:prstGeom>
                    <a:noFill/>
                    <a:ln w="9525">
                      <a:noFill/>
                    </a:ln>
                  </pic:spPr>
                </pic:pic>
              </a:graphicData>
            </a:graphic>
          </wp:inline>
        </w:drawing>
      </w:r>
    </w:p>
    <w:p w14:paraId="7CD6E655">
      <w:pPr>
        <w:pStyle w:val="7"/>
        <w:keepNext w:val="0"/>
        <w:keepLines w:val="0"/>
        <w:widowControl/>
        <w:numPr>
          <w:ilvl w:val="0"/>
          <w:numId w:val="34"/>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温度计</w:t>
      </w:r>
    </w:p>
    <w:p w14:paraId="5578053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显示KPI值，上限为阈值。</w:t>
      </w:r>
    </w:p>
    <w:p w14:paraId="73532D6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1057275" cy="2000250"/>
            <wp:effectExtent l="0" t="0" r="9525" b="0"/>
            <wp:docPr id="409" name="图片 243"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243" descr="IMG_379"/>
                    <pic:cNvPicPr>
                      <a:picLocks noChangeAspect="1"/>
                    </pic:cNvPicPr>
                  </pic:nvPicPr>
                  <pic:blipFill>
                    <a:blip r:embed="rId242"/>
                    <a:stretch>
                      <a:fillRect/>
                    </a:stretch>
                  </pic:blipFill>
                  <pic:spPr>
                    <a:xfrm>
                      <a:off x="0" y="0"/>
                      <a:ext cx="1057275" cy="2000250"/>
                    </a:xfrm>
                    <a:prstGeom prst="rect">
                      <a:avLst/>
                    </a:prstGeom>
                    <a:noFill/>
                    <a:ln w="9525">
                      <a:noFill/>
                    </a:ln>
                  </pic:spPr>
                </pic:pic>
              </a:graphicData>
            </a:graphic>
          </wp:inline>
        </w:drawing>
      </w:r>
    </w:p>
    <w:p w14:paraId="788006A4">
      <w:pPr>
        <w:pStyle w:val="7"/>
        <w:keepNext w:val="0"/>
        <w:keepLines w:val="0"/>
        <w:widowControl/>
        <w:numPr>
          <w:ilvl w:val="0"/>
          <w:numId w:val="34"/>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环形进度图</w:t>
      </w:r>
    </w:p>
    <w:p w14:paraId="2CDD822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环形进度图利用圆环呈现当前值在阈值中的占比情况，通常用于展示单点提升比例类的数据。</w:t>
      </w:r>
    </w:p>
    <w:p w14:paraId="677D6BF9">
      <w:pPr>
        <w:pStyle w:val="17"/>
        <w:keepNext w:val="0"/>
        <w:keepLines w:val="0"/>
        <w:widowControl/>
        <w:suppressLineNumbers w:val="0"/>
        <w:spacing w:before="210" w:beforeAutospacing="0" w:after="0" w:afterAutospacing="0"/>
        <w:ind w:left="0" w:leftChars="0" w:right="0" w:firstLine="0" w:firstLineChars="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003040"/>
            <wp:effectExtent l="0" t="0" r="10160" b="16510"/>
            <wp:docPr id="420" name="图片 244"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244" descr="IMG_380"/>
                    <pic:cNvPicPr>
                      <a:picLocks noChangeAspect="1"/>
                    </pic:cNvPicPr>
                  </pic:nvPicPr>
                  <pic:blipFill>
                    <a:blip r:embed="rId243"/>
                    <a:stretch>
                      <a:fillRect/>
                    </a:stretch>
                  </pic:blipFill>
                  <pic:spPr>
                    <a:xfrm>
                      <a:off x="0" y="0"/>
                      <a:ext cx="5400040" cy="4003040"/>
                    </a:xfrm>
                    <a:prstGeom prst="rect">
                      <a:avLst/>
                    </a:prstGeom>
                    <a:noFill/>
                    <a:ln w="9525">
                      <a:noFill/>
                    </a:ln>
                  </pic:spPr>
                </pic:pic>
              </a:graphicData>
            </a:graphic>
          </wp:inline>
        </w:drawing>
      </w:r>
    </w:p>
    <w:p w14:paraId="40B639F0">
      <w:pPr>
        <w:pStyle w:val="6"/>
        <w:keepNext w:val="0"/>
        <w:keepLines w:val="0"/>
        <w:widowControl/>
        <w:numPr>
          <w:ilvl w:val="0"/>
          <w:numId w:val="31"/>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 xml:space="preserve"> 筛选组件</w:t>
      </w:r>
    </w:p>
    <w:p w14:paraId="099CDCC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前端数值筛选类组件，如下拉菜单、搜索。</w:t>
      </w:r>
    </w:p>
    <w:p w14:paraId="2DD1624E">
      <w:pPr>
        <w:pStyle w:val="7"/>
        <w:keepNext w:val="0"/>
        <w:keepLines w:val="0"/>
        <w:widowControl/>
        <w:numPr>
          <w:ilvl w:val="0"/>
          <w:numId w:val="35"/>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下拉筛选</w:t>
      </w:r>
    </w:p>
    <w:p w14:paraId="3B10306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将某字段的值设置为下拉菜单的选项，选择后变为全局筛选条件，可设置为多选。</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276600" cy="3409950"/>
            <wp:effectExtent l="0" t="0" r="0" b="0"/>
            <wp:docPr id="414" name="图片 245"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245" descr="IMG_381"/>
                    <pic:cNvPicPr>
                      <a:picLocks noChangeAspect="1"/>
                    </pic:cNvPicPr>
                  </pic:nvPicPr>
                  <pic:blipFill>
                    <a:blip r:embed="rId244"/>
                    <a:stretch>
                      <a:fillRect/>
                    </a:stretch>
                  </pic:blipFill>
                  <pic:spPr>
                    <a:xfrm>
                      <a:off x="0" y="0"/>
                      <a:ext cx="3276600" cy="3409950"/>
                    </a:xfrm>
                    <a:prstGeom prst="rect">
                      <a:avLst/>
                    </a:prstGeom>
                    <a:noFill/>
                    <a:ln w="9525">
                      <a:noFill/>
                    </a:ln>
                  </pic:spPr>
                </pic:pic>
              </a:graphicData>
            </a:graphic>
          </wp:inline>
        </w:drawing>
      </w:r>
    </w:p>
    <w:p w14:paraId="40344BA0">
      <w:pPr>
        <w:pStyle w:val="7"/>
        <w:keepNext w:val="0"/>
        <w:keepLines w:val="0"/>
        <w:widowControl/>
        <w:numPr>
          <w:ilvl w:val="0"/>
          <w:numId w:val="35"/>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 xml:space="preserve"> 日期筛选</w:t>
      </w:r>
    </w:p>
    <w:p w14:paraId="653B612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筛选KPI字段某时间区间的值，将其作为筛选条件。</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8896350" cy="4419600"/>
            <wp:effectExtent l="0" t="0" r="0" b="0"/>
            <wp:docPr id="413" name="图片 246"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246" descr="IMG_382"/>
                    <pic:cNvPicPr>
                      <a:picLocks noChangeAspect="1"/>
                    </pic:cNvPicPr>
                  </pic:nvPicPr>
                  <pic:blipFill>
                    <a:blip r:embed="rId245"/>
                    <a:stretch>
                      <a:fillRect/>
                    </a:stretch>
                  </pic:blipFill>
                  <pic:spPr>
                    <a:xfrm>
                      <a:off x="0" y="0"/>
                      <a:ext cx="8896350" cy="4419600"/>
                    </a:xfrm>
                    <a:prstGeom prst="rect">
                      <a:avLst/>
                    </a:prstGeom>
                    <a:noFill/>
                    <a:ln w="9525">
                      <a:noFill/>
                    </a:ln>
                  </pic:spPr>
                </pic:pic>
              </a:graphicData>
            </a:graphic>
          </wp:inline>
        </w:drawing>
      </w:r>
    </w:p>
    <w:p w14:paraId="548571CE">
      <w:pPr>
        <w:pStyle w:val="7"/>
        <w:keepNext w:val="0"/>
        <w:keepLines w:val="0"/>
        <w:widowControl/>
        <w:numPr>
          <w:ilvl w:val="0"/>
          <w:numId w:val="35"/>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搜索</w:t>
      </w:r>
    </w:p>
    <w:p w14:paraId="0FDB597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文本搜索框，设置搜索对象字段后，输入字段值即可以该值推送全局筛选。</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140075"/>
            <wp:effectExtent l="0" t="0" r="10160" b="3175"/>
            <wp:docPr id="421" name="图片 247"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247" descr="IMG_383"/>
                    <pic:cNvPicPr>
                      <a:picLocks noChangeAspect="1"/>
                    </pic:cNvPicPr>
                  </pic:nvPicPr>
                  <pic:blipFill>
                    <a:blip r:embed="rId246"/>
                    <a:stretch>
                      <a:fillRect/>
                    </a:stretch>
                  </pic:blipFill>
                  <pic:spPr>
                    <a:xfrm>
                      <a:off x="0" y="0"/>
                      <a:ext cx="5400040" cy="3140075"/>
                    </a:xfrm>
                    <a:prstGeom prst="rect">
                      <a:avLst/>
                    </a:prstGeom>
                    <a:noFill/>
                    <a:ln w="9525">
                      <a:noFill/>
                    </a:ln>
                  </pic:spPr>
                </pic:pic>
              </a:graphicData>
            </a:graphic>
          </wp:inline>
        </w:drawing>
      </w:r>
    </w:p>
    <w:p w14:paraId="76CDA732">
      <w:pPr>
        <w:pStyle w:val="6"/>
        <w:keepNext w:val="0"/>
        <w:keepLines w:val="0"/>
        <w:widowControl/>
        <w:numPr>
          <w:ilvl w:val="0"/>
          <w:numId w:val="31"/>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设计组件</w:t>
      </w:r>
    </w:p>
    <w:p w14:paraId="6F186B1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设计类组件包括图片、文字、富文本、水平线、垂直线、按钮。</w:t>
      </w:r>
    </w:p>
    <w:p w14:paraId="6072F24D">
      <w:pPr>
        <w:pStyle w:val="7"/>
        <w:keepNext w:val="0"/>
        <w:keepLines w:val="0"/>
        <w:widowControl/>
        <w:numPr>
          <w:ilvl w:val="0"/>
          <w:numId w:val="36"/>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图片</w:t>
      </w:r>
    </w:p>
    <w:p w14:paraId="628E6F2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可上传一张本地图片，通常配合其他控件使用，如上传企业logo等。</w:t>
      </w:r>
    </w:p>
    <w:p w14:paraId="7C85A8C5">
      <w:pPr>
        <w:pStyle w:val="17"/>
        <w:keepNext w:val="0"/>
        <w:keepLines w:val="0"/>
        <w:widowControl/>
        <w:suppressLineNumbers w:val="0"/>
        <w:spacing w:before="210" w:beforeAutospacing="0" w:after="0" w:afterAutospacing="0"/>
        <w:ind w:left="0" w:right="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675890"/>
            <wp:effectExtent l="0" t="0" r="10160" b="10160"/>
            <wp:docPr id="427" name="图片 248"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48" descr="IMG_384"/>
                    <pic:cNvPicPr>
                      <a:picLocks noChangeAspect="1"/>
                    </pic:cNvPicPr>
                  </pic:nvPicPr>
                  <pic:blipFill>
                    <a:blip r:embed="rId247"/>
                    <a:stretch>
                      <a:fillRect/>
                    </a:stretch>
                  </pic:blipFill>
                  <pic:spPr>
                    <a:xfrm>
                      <a:off x="0" y="0"/>
                      <a:ext cx="5400040" cy="2675890"/>
                    </a:xfrm>
                    <a:prstGeom prst="rect">
                      <a:avLst/>
                    </a:prstGeom>
                    <a:noFill/>
                    <a:ln w="9525">
                      <a:noFill/>
                    </a:ln>
                  </pic:spPr>
                </pic:pic>
              </a:graphicData>
            </a:graphic>
          </wp:inline>
        </w:drawing>
      </w:r>
    </w:p>
    <w:p w14:paraId="03FE27DF">
      <w:pPr>
        <w:pStyle w:val="7"/>
        <w:keepNext w:val="0"/>
        <w:keepLines w:val="0"/>
        <w:widowControl/>
        <w:numPr>
          <w:ilvl w:val="0"/>
          <w:numId w:val="36"/>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 xml:space="preserve"> 文字</w:t>
      </w:r>
    </w:p>
    <w:p w14:paraId="5F6976F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通常配合其他控件使用，可用来描述一段总结性文字、添加辅助说明、标题、内容等。除支持输入文本外，文本控件还支持显示变量值，如“第一季度&lt;%=province%&gt;销售额占比”。</w:t>
      </w:r>
    </w:p>
    <w:p w14:paraId="55C14318">
      <w:pPr>
        <w:pStyle w:val="17"/>
        <w:keepNext w:val="0"/>
        <w:keepLines w:val="0"/>
        <w:widowControl/>
        <w:suppressLineNumbers w:val="0"/>
        <w:spacing w:before="210" w:beforeAutospacing="0" w:after="0" w:afterAutospacing="0"/>
        <w:ind w:left="0" w:right="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055495"/>
            <wp:effectExtent l="0" t="0" r="10160" b="1905"/>
            <wp:docPr id="412" name="图片 249"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49" descr="IMG_385"/>
                    <pic:cNvPicPr>
                      <a:picLocks noChangeAspect="1"/>
                    </pic:cNvPicPr>
                  </pic:nvPicPr>
                  <pic:blipFill>
                    <a:blip r:embed="rId248"/>
                    <a:stretch>
                      <a:fillRect/>
                    </a:stretch>
                  </pic:blipFill>
                  <pic:spPr>
                    <a:xfrm>
                      <a:off x="0" y="0"/>
                      <a:ext cx="5400040" cy="2055495"/>
                    </a:xfrm>
                    <a:prstGeom prst="rect">
                      <a:avLst/>
                    </a:prstGeom>
                    <a:noFill/>
                    <a:ln w="9525">
                      <a:noFill/>
                    </a:ln>
                  </pic:spPr>
                </pic:pic>
              </a:graphicData>
            </a:graphic>
          </wp:inline>
        </w:drawing>
      </w:r>
    </w:p>
    <w:p w14:paraId="04919CB6">
      <w:pPr>
        <w:pStyle w:val="7"/>
        <w:keepNext w:val="0"/>
        <w:keepLines w:val="0"/>
        <w:widowControl/>
        <w:numPr>
          <w:ilvl w:val="0"/>
          <w:numId w:val="36"/>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富文本</w:t>
      </w:r>
    </w:p>
    <w:p w14:paraId="74A5240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与文字控件类似，通常配合其他控件使用，可用来描述一段总结性文字，添加辅助说明、标题、内容等，除此之外富文本支持对输入文字进行格式化操作，如。除支持输入文本外，富文本控件支持使用“&lt;%=变量名%&gt;”引入变量。</w:t>
      </w:r>
    </w:p>
    <w:p w14:paraId="4626CE2F">
      <w:pPr>
        <w:pStyle w:val="17"/>
        <w:keepNext w:val="0"/>
        <w:keepLines w:val="0"/>
        <w:widowControl/>
        <w:suppressLineNumbers w:val="0"/>
        <w:spacing w:before="210" w:beforeAutospacing="0" w:after="0" w:afterAutospacing="0"/>
        <w:ind w:left="0" w:right="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613660"/>
            <wp:effectExtent l="0" t="0" r="10160" b="15240"/>
            <wp:docPr id="428" name="图片 250"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250" descr="IMG_386"/>
                    <pic:cNvPicPr>
                      <a:picLocks noChangeAspect="1"/>
                    </pic:cNvPicPr>
                  </pic:nvPicPr>
                  <pic:blipFill>
                    <a:blip r:embed="rId249"/>
                    <a:stretch>
                      <a:fillRect/>
                    </a:stretch>
                  </pic:blipFill>
                  <pic:spPr>
                    <a:xfrm>
                      <a:off x="0" y="0"/>
                      <a:ext cx="5400040" cy="2613660"/>
                    </a:xfrm>
                    <a:prstGeom prst="rect">
                      <a:avLst/>
                    </a:prstGeom>
                    <a:noFill/>
                    <a:ln w="9525">
                      <a:noFill/>
                    </a:ln>
                  </pic:spPr>
                </pic:pic>
              </a:graphicData>
            </a:graphic>
          </wp:inline>
        </w:drawing>
      </w:r>
    </w:p>
    <w:p w14:paraId="30F358E5">
      <w:pPr>
        <w:pStyle w:val="7"/>
        <w:keepNext w:val="0"/>
        <w:keepLines w:val="0"/>
        <w:widowControl/>
        <w:numPr>
          <w:ilvl w:val="0"/>
          <w:numId w:val="36"/>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按钮</w:t>
      </w:r>
    </w:p>
    <w:p w14:paraId="5D81AC7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按钮控件支持配置按钮点击的后续动作，当前支持点击按钮跳转其他页面、改变变量值、刷新页面。</w:t>
      </w:r>
    </w:p>
    <w:p w14:paraId="128958A1">
      <w:pPr>
        <w:pStyle w:val="17"/>
        <w:keepNext w:val="0"/>
        <w:keepLines w:val="0"/>
        <w:widowControl/>
        <w:suppressLineNumbers w:val="0"/>
        <w:spacing w:before="210" w:beforeAutospacing="0" w:after="0" w:afterAutospacing="0"/>
        <w:ind w:left="0" w:right="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636645"/>
            <wp:effectExtent l="0" t="0" r="10160" b="1905"/>
            <wp:docPr id="418" name="图片 251"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251" descr="IMG_387"/>
                    <pic:cNvPicPr>
                      <a:picLocks noChangeAspect="1"/>
                    </pic:cNvPicPr>
                  </pic:nvPicPr>
                  <pic:blipFill>
                    <a:blip r:embed="rId250"/>
                    <a:stretch>
                      <a:fillRect/>
                    </a:stretch>
                  </pic:blipFill>
                  <pic:spPr>
                    <a:xfrm>
                      <a:off x="0" y="0"/>
                      <a:ext cx="5400040" cy="3636645"/>
                    </a:xfrm>
                    <a:prstGeom prst="rect">
                      <a:avLst/>
                    </a:prstGeom>
                    <a:noFill/>
                    <a:ln w="9525">
                      <a:noFill/>
                    </a:ln>
                  </pic:spPr>
                </pic:pic>
              </a:graphicData>
            </a:graphic>
          </wp:inline>
        </w:drawing>
      </w:r>
    </w:p>
    <w:p w14:paraId="49321F67">
      <w:pPr>
        <w:pStyle w:val="6"/>
        <w:keepNext w:val="0"/>
        <w:keepLines w:val="0"/>
        <w:widowControl/>
        <w:numPr>
          <w:ilvl w:val="0"/>
          <w:numId w:val="31"/>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变量组件</w:t>
      </w:r>
    </w:p>
    <w:p w14:paraId="2C7BE2A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与分析面板变量联动的组件，在前端提供改变变量值的入口。注意：该类组件无法与分析项目变量联动，如变量输入框、变量选择框。</w:t>
      </w:r>
    </w:p>
    <w:p w14:paraId="13D82D47">
      <w:pPr>
        <w:pStyle w:val="7"/>
        <w:keepNext w:val="0"/>
        <w:keepLines w:val="0"/>
        <w:widowControl/>
        <w:numPr>
          <w:ilvl w:val="0"/>
          <w:numId w:val="37"/>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变量文本输入</w:t>
      </w:r>
    </w:p>
    <w:p w14:paraId="165741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在前端以文本输入框的形式展示，设置时需要输入以下元素。</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819525" cy="5924550"/>
            <wp:effectExtent l="0" t="0" r="9525" b="0"/>
            <wp:docPr id="426" name="图片 252"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252" descr="IMG_388"/>
                    <pic:cNvPicPr>
                      <a:picLocks noChangeAspect="1"/>
                    </pic:cNvPicPr>
                  </pic:nvPicPr>
                  <pic:blipFill>
                    <a:blip r:embed="rId251"/>
                    <a:stretch>
                      <a:fillRect/>
                    </a:stretch>
                  </pic:blipFill>
                  <pic:spPr>
                    <a:xfrm>
                      <a:off x="0" y="0"/>
                      <a:ext cx="3819525" cy="592455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① 占位符输入框，输入的文本信息将显示在变量输入框内，可用于输入内容提示。</w:t>
      </w:r>
    </w:p>
    <w:p w14:paraId="69AD76D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选择用于接收输入值的变量，该变量为同一分析面板的变量。</w:t>
      </w:r>
    </w:p>
    <w:p w14:paraId="1CC192DC">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383790"/>
            <wp:effectExtent l="0" t="0" r="10160" b="16510"/>
            <wp:docPr id="423" name="图片 253"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253" descr="IMG_389"/>
                    <pic:cNvPicPr>
                      <a:picLocks noChangeAspect="1"/>
                    </pic:cNvPicPr>
                  </pic:nvPicPr>
                  <pic:blipFill>
                    <a:blip r:embed="rId252"/>
                    <a:stretch>
                      <a:fillRect/>
                    </a:stretch>
                  </pic:blipFill>
                  <pic:spPr>
                    <a:xfrm>
                      <a:off x="0" y="0"/>
                      <a:ext cx="5400040" cy="2383790"/>
                    </a:xfrm>
                    <a:prstGeom prst="rect">
                      <a:avLst/>
                    </a:prstGeom>
                    <a:noFill/>
                    <a:ln w="9525">
                      <a:noFill/>
                    </a:ln>
                  </pic:spPr>
                </pic:pic>
              </a:graphicData>
            </a:graphic>
          </wp:inline>
        </w:drawing>
      </w:r>
    </w:p>
    <w:p w14:paraId="46FDB2F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如图，将表格的过滤条件设置为"</w:t>
      </w:r>
      <w:r>
        <w:rPr>
          <w:rStyle w:val="26"/>
          <w:rFonts w:ascii="Consolas" w:hAnsi="Consolas" w:eastAsia="Consolas" w:cs="Consolas"/>
          <w:i w:val="0"/>
          <w:iCs w:val="0"/>
          <w:caps w:val="0"/>
          <w:spacing w:val="0"/>
          <w:sz w:val="21"/>
          <w:szCs w:val="21"/>
          <w:bdr w:val="single" w:color="F0F0F0" w:sz="6" w:space="0"/>
          <w:shd w:val="clear" w:fill="F2F4F5"/>
        </w:rPr>
        <w:t>活动-基础数据</w:t>
      </w:r>
      <w:r>
        <w:rPr>
          <w:rFonts w:hint="eastAsia" w:ascii="微软雅黑" w:hAnsi="微软雅黑" w:eastAsia="微软雅黑" w:cs="微软雅黑"/>
          <w:i w:val="0"/>
          <w:iCs w:val="0"/>
          <w:caps w:val="0"/>
          <w:spacing w:val="0"/>
          <w:sz w:val="21"/>
          <w:szCs w:val="21"/>
          <w:shd w:val="clear" w:fill="FFFFFF"/>
        </w:rPr>
        <w:t>.</w:t>
      </w:r>
      <w:r>
        <w:rPr>
          <w:rStyle w:val="26"/>
          <w:rFonts w:hint="default" w:ascii="Consolas" w:hAnsi="Consolas" w:eastAsia="Consolas" w:cs="Consolas"/>
          <w:i w:val="0"/>
          <w:iCs w:val="0"/>
          <w:caps w:val="0"/>
          <w:spacing w:val="0"/>
          <w:sz w:val="21"/>
          <w:szCs w:val="21"/>
          <w:bdr w:val="single" w:color="F0F0F0" w:sz="6" w:space="0"/>
          <w:shd w:val="clear" w:fill="F2F4F5"/>
        </w:rPr>
        <w:t>活动</w:t>
      </w:r>
      <w:r>
        <w:rPr>
          <w:rFonts w:hint="eastAsia" w:ascii="微软雅黑" w:hAnsi="微软雅黑" w:eastAsia="微软雅黑" w:cs="微软雅黑"/>
          <w:i w:val="0"/>
          <w:iCs w:val="0"/>
          <w:caps w:val="0"/>
          <w:spacing w:val="0"/>
          <w:sz w:val="21"/>
          <w:szCs w:val="21"/>
          <w:shd w:val="clear" w:fill="FFFFFF"/>
        </w:rPr>
        <w:t> = '&lt;%=测试变量%&gt;'</w:t>
      </w:r>
      <w:r>
        <w:rPr>
          <w:rStyle w:val="26"/>
          <w:rFonts w:hint="default" w:ascii="Consolas" w:hAnsi="Consolas" w:eastAsia="Consolas" w:cs="Consolas"/>
          <w:i w:val="0"/>
          <w:iCs w:val="0"/>
          <w:caps w:val="0"/>
          <w:spacing w:val="0"/>
          <w:sz w:val="21"/>
          <w:szCs w:val="21"/>
          <w:bdr w:val="single" w:color="F0F0F0" w:sz="6" w:space="0"/>
          <w:shd w:val="clear" w:fill="F2F4F5"/>
        </w:rPr>
        <w:t>"，将变量文本输入控件指向变量“测试变量”，则在文本输入框内输入“总经理审批”时，表格根据筛选条件“</w:t>
      </w:r>
      <w:r>
        <w:rPr>
          <w:rFonts w:hint="eastAsia" w:ascii="微软雅黑" w:hAnsi="微软雅黑" w:eastAsia="微软雅黑" w:cs="微软雅黑"/>
          <w:i w:val="0"/>
          <w:iCs w:val="0"/>
          <w:caps w:val="0"/>
          <w:spacing w:val="0"/>
          <w:sz w:val="21"/>
          <w:szCs w:val="21"/>
          <w:shd w:val="clear" w:fill="FFFFFF"/>
        </w:rPr>
        <w:t>活动-基础数据</w:t>
      </w:r>
      <w:r>
        <w:rPr>
          <w:rStyle w:val="26"/>
          <w:rFonts w:hint="default" w:ascii="Consolas" w:hAnsi="Consolas" w:eastAsia="Consolas" w:cs="Consolas"/>
          <w:i w:val="0"/>
          <w:iCs w:val="0"/>
          <w:caps w:val="0"/>
          <w:spacing w:val="0"/>
          <w:sz w:val="21"/>
          <w:szCs w:val="21"/>
          <w:bdr w:val="single" w:color="F0F0F0" w:sz="6" w:space="0"/>
          <w:shd w:val="clear" w:fill="F2F4F5"/>
        </w:rPr>
        <w:t>.</w:t>
      </w:r>
      <w:r>
        <w:rPr>
          <w:rFonts w:hint="eastAsia" w:ascii="微软雅黑" w:hAnsi="微软雅黑" w:eastAsia="微软雅黑" w:cs="微软雅黑"/>
          <w:i w:val="0"/>
          <w:iCs w:val="0"/>
          <w:caps w:val="0"/>
          <w:spacing w:val="0"/>
          <w:sz w:val="21"/>
          <w:szCs w:val="21"/>
          <w:shd w:val="clear" w:fill="FFFFFF"/>
        </w:rPr>
        <w:t>活动` = '总经理审批'”筛选符合条件的数据。</w:t>
      </w:r>
    </w:p>
    <w:p w14:paraId="3EA75A61">
      <w:pPr>
        <w:pStyle w:val="7"/>
        <w:keepNext w:val="0"/>
        <w:keepLines w:val="0"/>
        <w:widowControl/>
        <w:numPr>
          <w:ilvl w:val="0"/>
          <w:numId w:val="37"/>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变量字段选择</w:t>
      </w:r>
    </w:p>
    <w:p w14:paraId="06A1396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在下拉菜单中为变量选择输入值，下拉菜单将提供数据模型包含的KPI字段的值。</w:t>
      </w:r>
    </w:p>
    <w:p w14:paraId="34EC84EE">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2700020" cy="8803640"/>
            <wp:effectExtent l="0" t="0" r="5080" b="16510"/>
            <wp:docPr id="429" name="图片 254"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54" descr="IMG_390"/>
                    <pic:cNvPicPr>
                      <a:picLocks noChangeAspect="1"/>
                    </pic:cNvPicPr>
                  </pic:nvPicPr>
                  <pic:blipFill>
                    <a:blip r:embed="rId253"/>
                    <a:stretch>
                      <a:fillRect/>
                    </a:stretch>
                  </pic:blipFill>
                  <pic:spPr>
                    <a:xfrm>
                      <a:off x="0" y="0"/>
                      <a:ext cx="2700020" cy="880364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3724275" cy="3248025"/>
            <wp:effectExtent l="0" t="0" r="9525" b="9525"/>
            <wp:docPr id="407" name="图片 255"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255" descr="IMG_391"/>
                    <pic:cNvPicPr>
                      <a:picLocks noChangeAspect="1"/>
                    </pic:cNvPicPr>
                  </pic:nvPicPr>
                  <pic:blipFill>
                    <a:blip r:embed="rId254"/>
                    <a:stretch>
                      <a:fillRect/>
                    </a:stretch>
                  </pic:blipFill>
                  <pic:spPr>
                    <a:xfrm>
                      <a:off x="0" y="0"/>
                      <a:ext cx="3724275" cy="3248025"/>
                    </a:xfrm>
                    <a:prstGeom prst="rect">
                      <a:avLst/>
                    </a:prstGeom>
                    <a:noFill/>
                    <a:ln w="9525">
                      <a:noFill/>
                    </a:ln>
                  </pic:spPr>
                </pic:pic>
              </a:graphicData>
            </a:graphic>
          </wp:inline>
        </w:drawing>
      </w:r>
    </w:p>
    <w:p w14:paraId="045BE7E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占位符，输入内容将展示在为输入值的下拉菜单中。</w:t>
      </w:r>
    </w:p>
    <w:p w14:paraId="6505D30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KPI字段过滤条件编辑区，点击编辑，进入低代码编辑平台进行编辑</w:t>
      </w:r>
    </w:p>
    <w:p w14:paraId="751ED5E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KPI字段选择低代码编辑区</w:t>
      </w:r>
    </w:p>
    <w:p w14:paraId="0AABEA6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变量选择区，可选择同一分析面板用户构建的变量。</w:t>
      </w:r>
    </w:p>
    <w:p w14:paraId="61F788A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变量多个值之间的分隔符，例如变量值A、B，分隔符设置为-，显示效果为A-B</w:t>
      </w:r>
    </w:p>
    <w:p w14:paraId="299A012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变量值前的固定符号，例如变量值A、B，开始字符为&lt;，显示效果为&lt;A&lt;B</w:t>
      </w:r>
    </w:p>
    <w:p w14:paraId="10F848C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变量值后的固定符号，例如变量值A、B，开始字符为&gt;，显示效果为A&gt;B&gt;，</w:t>
      </w:r>
    </w:p>
    <w:p w14:paraId="74AE778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⑧ 勾选此选项时，可在下拉菜单选择多个值。</w:t>
      </w:r>
    </w:p>
    <w:p w14:paraId="18FB021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⑨ 完成设置后，变量选择框中将展示在③中选中的KPI字段的值。</w:t>
      </w:r>
    </w:p>
    <w:p w14:paraId="7E626A7B">
      <w:pPr>
        <w:pStyle w:val="7"/>
        <w:keepNext w:val="0"/>
        <w:keepLines w:val="0"/>
        <w:widowControl/>
        <w:numPr>
          <w:ilvl w:val="0"/>
          <w:numId w:val="37"/>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变量自定义选项</w:t>
      </w:r>
    </w:p>
    <w:p w14:paraId="6B51149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在下拉菜单中为变量选择输入值，各选项名与选项值由用户自行设置。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160270" cy="8322310"/>
            <wp:effectExtent l="0" t="0" r="11430" b="2540"/>
            <wp:docPr id="431" name="图片 256"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256" descr="IMG_392"/>
                    <pic:cNvPicPr>
                      <a:picLocks noChangeAspect="1"/>
                    </pic:cNvPicPr>
                  </pic:nvPicPr>
                  <pic:blipFill>
                    <a:blip r:embed="rId255"/>
                    <a:stretch>
                      <a:fillRect/>
                    </a:stretch>
                  </pic:blipFill>
                  <pic:spPr>
                    <a:xfrm>
                      <a:off x="0" y="0"/>
                      <a:ext cx="2160270" cy="832231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062355"/>
            <wp:effectExtent l="0" t="0" r="10160" b="4445"/>
            <wp:docPr id="424" name="图片 257"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257" descr="IMG_393"/>
                    <pic:cNvPicPr>
                      <a:picLocks noChangeAspect="1"/>
                    </pic:cNvPicPr>
                  </pic:nvPicPr>
                  <pic:blipFill>
                    <a:blip r:embed="rId256"/>
                    <a:stretch>
                      <a:fillRect/>
                    </a:stretch>
                  </pic:blipFill>
                  <pic:spPr>
                    <a:xfrm>
                      <a:off x="0" y="0"/>
                      <a:ext cx="5400040" cy="106235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① 占位符，输入内容将展示在为输入值的下拉菜单中。</w:t>
      </w:r>
    </w:p>
    <w:p w14:paraId="2C24B56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变量选择区，可选择同一分析面板用户构建的变量。</w:t>
      </w:r>
    </w:p>
    <w:p w14:paraId="4AF8637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添加自定义选项，输入名称和值即可，可添加多个。</w:t>
      </w:r>
    </w:p>
    <w:p w14:paraId="535C31E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变量多个值之间的分隔符，例如变量值A、B，分隔符设置为-，显示效果为A-B</w:t>
      </w:r>
    </w:p>
    <w:p w14:paraId="6D765E6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变量值前的固定符号，例如变量值A、B，开始字符为&lt;，显示效果为&lt;A&lt;B</w:t>
      </w:r>
    </w:p>
    <w:p w14:paraId="6D1B06C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变量值后的固定符号，例如变量值A、B，开始字符为&gt;，显示效果为A&gt;B&gt;</w:t>
      </w:r>
    </w:p>
    <w:p w14:paraId="15C9462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⑦ 勾选此选项时，可在下拉菜单选择多个值。</w:t>
      </w:r>
    </w:p>
    <w:p w14:paraId="2BDAC85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⑧ 完成设置后，变量自定义下拉选项中将展示自定义的选项名。</w:t>
      </w:r>
    </w:p>
    <w:p w14:paraId="034C716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如下图所示，将表格的维度字段配置为自定义选项变量，就可以通过选择变量改变表格维度，达到展示不同分组下的KPI的效果。</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4857750" cy="3790950"/>
            <wp:effectExtent l="0" t="0" r="0" b="0"/>
            <wp:docPr id="432" name="图片 258"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58" descr="IMG_394"/>
                    <pic:cNvPicPr>
                      <a:picLocks noChangeAspect="1"/>
                    </pic:cNvPicPr>
                  </pic:nvPicPr>
                  <pic:blipFill>
                    <a:blip r:embed="rId257"/>
                    <a:stretch>
                      <a:fillRect/>
                    </a:stretch>
                  </pic:blipFill>
                  <pic:spPr>
                    <a:xfrm>
                      <a:off x="0" y="0"/>
                      <a:ext cx="4857750" cy="3790950"/>
                    </a:xfrm>
                    <a:prstGeom prst="rect">
                      <a:avLst/>
                    </a:prstGeom>
                    <a:noFill/>
                    <a:ln w="9525">
                      <a:noFill/>
                    </a:ln>
                  </pic:spPr>
                </pic:pic>
              </a:graphicData>
            </a:graphic>
          </wp:inline>
        </w:drawing>
      </w:r>
    </w:p>
    <w:p w14:paraId="2A8F0855">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602740"/>
            <wp:effectExtent l="0" t="0" r="10160" b="16510"/>
            <wp:docPr id="433" name="图片 259"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259" descr="IMG_395"/>
                    <pic:cNvPicPr>
                      <a:picLocks noChangeAspect="1"/>
                    </pic:cNvPicPr>
                  </pic:nvPicPr>
                  <pic:blipFill>
                    <a:blip r:embed="rId258"/>
                    <a:stretch>
                      <a:fillRect/>
                    </a:stretch>
                  </pic:blipFill>
                  <pic:spPr>
                    <a:xfrm>
                      <a:off x="0" y="0"/>
                      <a:ext cx="5400040" cy="1602740"/>
                    </a:xfrm>
                    <a:prstGeom prst="rect">
                      <a:avLst/>
                    </a:prstGeom>
                    <a:noFill/>
                    <a:ln w="9525">
                      <a:noFill/>
                    </a:ln>
                  </pic:spPr>
                </pic:pic>
              </a:graphicData>
            </a:graphic>
          </wp:inline>
        </w:drawing>
      </w:r>
    </w:p>
    <w:p w14:paraId="14F418B2">
      <w:pPr>
        <w:pStyle w:val="7"/>
        <w:keepNext w:val="0"/>
        <w:keepLines w:val="0"/>
        <w:widowControl/>
        <w:numPr>
          <w:ilvl w:val="0"/>
          <w:numId w:val="37"/>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维度变量</w:t>
      </w:r>
    </w:p>
    <w:p w14:paraId="48C0CB4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该变量类型专门用于组件的动态维度配置，为组件的维度配置维度变量后，可在同一组件内实现切换维度变量改变变量值，从而达到在同一组件内展示不同维度分组下的KPI。</w:t>
      </w:r>
    </w:p>
    <w:p w14:paraId="2E3E211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743200" cy="7600950"/>
            <wp:effectExtent l="0" t="0" r="0" b="0"/>
            <wp:docPr id="408" name="图片 260"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60" descr="IMG_396"/>
                    <pic:cNvPicPr>
                      <a:picLocks noChangeAspect="1"/>
                    </pic:cNvPicPr>
                  </pic:nvPicPr>
                  <pic:blipFill>
                    <a:blip r:embed="rId259"/>
                    <a:stretch>
                      <a:fillRect/>
                    </a:stretch>
                  </pic:blipFill>
                  <pic:spPr>
                    <a:xfrm>
                      <a:off x="0" y="0"/>
                      <a:ext cx="2743200" cy="7600950"/>
                    </a:xfrm>
                    <a:prstGeom prst="rect">
                      <a:avLst/>
                    </a:prstGeom>
                    <a:noFill/>
                    <a:ln w="9525">
                      <a:noFill/>
                    </a:ln>
                  </pic:spPr>
                </pic:pic>
              </a:graphicData>
            </a:graphic>
          </wp:inline>
        </w:drawing>
      </w:r>
    </w:p>
    <w:p w14:paraId="4F6AB7A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将表格的维度配置为维度变量</w:t>
      </w:r>
    </w:p>
    <w:p w14:paraId="711C1FB4">
      <w:pPr>
        <w:keepNext w:val="0"/>
        <w:keepLines w:val="0"/>
        <w:widowControl/>
        <w:suppressLineNumbers w:val="0"/>
        <w:ind w:left="420" w:leftChars="200" w:firstLine="0" w:firstLineChars="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099945"/>
            <wp:effectExtent l="0" t="0" r="10160" b="14605"/>
            <wp:docPr id="403" name="图片 261"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61" descr="IMG_397"/>
                    <pic:cNvPicPr>
                      <a:picLocks noChangeAspect="1"/>
                    </pic:cNvPicPr>
                  </pic:nvPicPr>
                  <pic:blipFill>
                    <a:blip r:embed="rId260"/>
                    <a:stretch>
                      <a:fillRect/>
                    </a:stretch>
                  </pic:blipFill>
                  <pic:spPr>
                    <a:xfrm>
                      <a:off x="0" y="0"/>
                      <a:ext cx="5400040" cy="209994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344930"/>
            <wp:effectExtent l="0" t="0" r="10160" b="7620"/>
            <wp:docPr id="404" name="图片 262"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62" descr="IMG_398"/>
                    <pic:cNvPicPr>
                      <a:picLocks noChangeAspect="1"/>
                    </pic:cNvPicPr>
                  </pic:nvPicPr>
                  <pic:blipFill>
                    <a:blip r:embed="rId261"/>
                    <a:stretch>
                      <a:fillRect/>
                    </a:stretch>
                  </pic:blipFill>
                  <pic:spPr>
                    <a:xfrm>
                      <a:off x="0" y="0"/>
                      <a:ext cx="5400040" cy="1344930"/>
                    </a:xfrm>
                    <a:prstGeom prst="rect">
                      <a:avLst/>
                    </a:prstGeom>
                    <a:noFill/>
                    <a:ln w="9525">
                      <a:noFill/>
                    </a:ln>
                  </pic:spPr>
                </pic:pic>
              </a:graphicData>
            </a:graphic>
          </wp:inline>
        </w:drawing>
      </w:r>
    </w:p>
    <w:p w14:paraId="38EC8FEE">
      <w:pPr>
        <w:pStyle w:val="7"/>
        <w:keepNext w:val="0"/>
        <w:keepLines w:val="0"/>
        <w:widowControl/>
        <w:numPr>
          <w:ilvl w:val="0"/>
          <w:numId w:val="37"/>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shd w:val="clear" w:fill="FFFFFF"/>
        </w:rPr>
        <w:t>KPI变量</w:t>
      </w:r>
    </w:p>
    <w:p w14:paraId="06B4161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该变量类型专门用于组件的动态KPI配置，为组件的维度配置维度变量后，可在同一组件内实现切换维度变量改变变量值，从而达到在同一组件内展示不同维度分组下的KPI。</w:t>
      </w:r>
    </w:p>
    <w:p w14:paraId="62E32A4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2781300" cy="7639050"/>
            <wp:effectExtent l="0" t="0" r="0" b="0"/>
            <wp:docPr id="405" name="图片 263"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263" descr="IMG_399"/>
                    <pic:cNvPicPr>
                      <a:picLocks noChangeAspect="1"/>
                    </pic:cNvPicPr>
                  </pic:nvPicPr>
                  <pic:blipFill>
                    <a:blip r:embed="rId262"/>
                    <a:stretch>
                      <a:fillRect/>
                    </a:stretch>
                  </pic:blipFill>
                  <pic:spPr>
                    <a:xfrm>
                      <a:off x="0" y="0"/>
                      <a:ext cx="2781300" cy="7639050"/>
                    </a:xfrm>
                    <a:prstGeom prst="rect">
                      <a:avLst/>
                    </a:prstGeom>
                    <a:noFill/>
                    <a:ln w="9525">
                      <a:noFill/>
                    </a:ln>
                  </pic:spPr>
                </pic:pic>
              </a:graphicData>
            </a:graphic>
          </wp:inline>
        </w:drawing>
      </w:r>
    </w:p>
    <w:p w14:paraId="11B3B81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占位符，输入内容将展示在为输入值的下拉菜单中。</w:t>
      </w:r>
    </w:p>
    <w:p w14:paraId="700C4EF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变量选择区，可选择同一分析面板用户构建的变量。</w:t>
      </w:r>
    </w:p>
    <w:p w14:paraId="7B0CE92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选择KPI类型，可选“实例属性”或“活动属性”。</w:t>
      </w:r>
    </w:p>
    <w:p w14:paraId="632ACCC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设置在下拉列表中可选择的kpi属性，如果不允许选择，可将对应的属性值隐藏。</w:t>
      </w:r>
    </w:p>
    <w:p w14:paraId="6257567A">
      <w:pPr>
        <w:keepNext w:val="0"/>
        <w:keepLines w:val="0"/>
        <w:widowControl/>
        <w:suppressLineNumbers w:val="0"/>
        <w:ind w:left="420" w:leftChars="200" w:firstLine="0" w:firstLineChars="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941830"/>
            <wp:effectExtent l="0" t="0" r="10160" b="1270"/>
            <wp:docPr id="410" name="图片 264"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64" descr="IMG_400"/>
                    <pic:cNvPicPr>
                      <a:picLocks noChangeAspect="1"/>
                    </pic:cNvPicPr>
                  </pic:nvPicPr>
                  <pic:blipFill>
                    <a:blip r:embed="rId263"/>
                    <a:stretch>
                      <a:fillRect/>
                    </a:stretch>
                  </pic:blipFill>
                  <pic:spPr>
                    <a:xfrm>
                      <a:off x="0" y="0"/>
                      <a:ext cx="5400040" cy="1941830"/>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541780"/>
            <wp:effectExtent l="0" t="0" r="10160" b="1270"/>
            <wp:docPr id="434" name="图片 265" descr="IMG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265" descr="IMG_401"/>
                    <pic:cNvPicPr>
                      <a:picLocks noChangeAspect="1"/>
                    </pic:cNvPicPr>
                  </pic:nvPicPr>
                  <pic:blipFill>
                    <a:blip r:embed="rId264"/>
                    <a:stretch>
                      <a:fillRect/>
                    </a:stretch>
                  </pic:blipFill>
                  <pic:spPr>
                    <a:xfrm>
                      <a:off x="0" y="0"/>
                      <a:ext cx="5400040" cy="1541780"/>
                    </a:xfrm>
                    <a:prstGeom prst="rect">
                      <a:avLst/>
                    </a:prstGeom>
                    <a:noFill/>
                    <a:ln w="9525">
                      <a:noFill/>
                    </a:ln>
                  </pic:spPr>
                </pic:pic>
              </a:graphicData>
            </a:graphic>
          </wp:inline>
        </w:drawing>
      </w:r>
    </w:p>
    <w:p w14:paraId="16D55DC5"/>
    <w:p w14:paraId="42D1FCA9">
      <w:pPr>
        <w:pStyle w:val="4"/>
        <w:bidi w:val="0"/>
      </w:pPr>
      <w:bookmarkStart w:id="21" w:name="_分析面板搭建"/>
      <w:bookmarkEnd w:id="21"/>
      <w:bookmarkStart w:id="22" w:name="_基准模型"/>
      <w:bookmarkEnd w:id="22"/>
      <w:bookmarkStart w:id="23" w:name="_Toc2723"/>
      <w:r>
        <w:rPr>
          <w:rFonts w:hint="eastAsia"/>
        </w:rPr>
        <w:t>洞察模组</w:t>
      </w:r>
      <w:bookmarkEnd w:id="23"/>
    </w:p>
    <w:p w14:paraId="4CD22AF8">
      <w:pPr>
        <w:keepNext w:val="0"/>
        <w:keepLines w:val="0"/>
        <w:widowControl/>
        <w:numPr>
          <w:ilvl w:val="0"/>
          <w:numId w:val="0"/>
        </w:numPr>
        <w:suppressLineNumbers w:val="0"/>
        <w:pBdr>
          <w:left w:val="none" w:color="auto" w:sz="0" w:space="0"/>
        </w:pBdr>
        <w:spacing w:before="53" w:beforeAutospacing="0" w:after="0" w:afterAutospacing="1"/>
        <w:ind w:firstLine="420" w:firstLineChars="0"/>
      </w:pPr>
      <w:r>
        <w:rPr>
          <w:rFonts w:hint="eastAsia" w:ascii="微软雅黑" w:hAnsi="微软雅黑" w:eastAsia="微软雅黑" w:cs="微软雅黑"/>
          <w:i w:val="0"/>
          <w:iCs w:val="0"/>
          <w:caps w:val="0"/>
          <w:spacing w:val="0"/>
          <w:sz w:val="21"/>
          <w:szCs w:val="21"/>
          <w:shd w:val="clear" w:fill="FFFFFF"/>
        </w:rPr>
        <w:t>洞察模组是一个灵活的开放性的模块，它使用先进的流程算法、AI或分析经验为用户提供深入的洞察能力，用户只需简单的二次输入即可使用</w:t>
      </w:r>
      <w:r>
        <w:rPr>
          <w:rFonts w:hint="eastAsia" w:cs="微软雅黑"/>
          <w:i w:val="0"/>
          <w:iCs w:val="0"/>
          <w:caps w:val="0"/>
          <w:spacing w:val="0"/>
          <w:sz w:val="21"/>
          <w:szCs w:val="21"/>
          <w:shd w:val="clear" w:fill="FFFFFF"/>
          <w:lang w:eastAsia="zh-CN"/>
        </w:rPr>
        <w:t>。</w:t>
      </w:r>
    </w:p>
    <w:p w14:paraId="32F9D47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ascii="微软雅黑" w:hAnsi="微软雅黑" w:eastAsia="微软雅黑" w:cs="微软雅黑"/>
          <w:i w:val="0"/>
          <w:iCs w:val="0"/>
          <w:caps w:val="0"/>
          <w:color w:val="24292E"/>
          <w:spacing w:val="0"/>
          <w:sz w:val="21"/>
          <w:szCs w:val="21"/>
          <w:shd w:val="clear" w:fill="FFFFFF"/>
        </w:rPr>
        <w:t>在工作区实例的洞察模组功能下，点击【新建模组】卡片打开新建洞察模组弹窗。</w:t>
      </w:r>
    </w:p>
    <w:p w14:paraId="109F2CBD">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002280"/>
            <wp:effectExtent l="0" t="0" r="10160" b="7620"/>
            <wp:docPr id="457" name="图片 2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266" descr="IMG_256"/>
                    <pic:cNvPicPr>
                      <a:picLocks noChangeAspect="1"/>
                    </pic:cNvPicPr>
                  </pic:nvPicPr>
                  <pic:blipFill>
                    <a:blip r:embed="rId265"/>
                    <a:stretch>
                      <a:fillRect/>
                    </a:stretch>
                  </pic:blipFill>
                  <pic:spPr>
                    <a:xfrm>
                      <a:off x="0" y="0"/>
                      <a:ext cx="5400040" cy="3002280"/>
                    </a:xfrm>
                    <a:prstGeom prst="rect">
                      <a:avLst/>
                    </a:prstGeom>
                    <a:noFill/>
                    <a:ln w="9525">
                      <a:noFill/>
                    </a:ln>
                  </pic:spPr>
                </pic:pic>
              </a:graphicData>
            </a:graphic>
          </wp:inline>
        </w:drawing>
      </w:r>
    </w:p>
    <w:p w14:paraId="2822E6CA">
      <w:pPr>
        <w:pStyle w:val="17"/>
        <w:keepNext w:val="0"/>
        <w:keepLines w:val="0"/>
        <w:widowControl/>
        <w:suppressLineNumbers w:val="0"/>
        <w:spacing w:before="0" w:beforeAutospacing="0" w:after="240" w:afterAutospacing="0"/>
        <w:ind w:left="0" w:leftChars="0" w:firstLine="420" w:firstLineChars="200"/>
        <w:rPr>
          <w:rFonts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选择需要创建的洞察模组，并录入相关界面要素后保存，即可创建一个洞察模组。</w:t>
      </w:r>
    </w:p>
    <w:p w14:paraId="7E1A67F7">
      <w:pPr>
        <w:pStyle w:val="17"/>
        <w:keepNext w:val="0"/>
        <w:keepLines w:val="0"/>
        <w:widowControl/>
        <w:suppressLineNumbers w:val="0"/>
        <w:spacing w:before="0" w:beforeAutospacing="0" w:after="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893310"/>
            <wp:effectExtent l="0" t="0" r="10160" b="2540"/>
            <wp:docPr id="495" name="图片 30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306" descr="IMG_256"/>
                    <pic:cNvPicPr>
                      <a:picLocks noChangeAspect="1"/>
                    </pic:cNvPicPr>
                  </pic:nvPicPr>
                  <pic:blipFill>
                    <a:blip r:embed="rId266"/>
                    <a:stretch>
                      <a:fillRect/>
                    </a:stretch>
                  </pic:blipFill>
                  <pic:spPr>
                    <a:xfrm>
                      <a:off x="0" y="0"/>
                      <a:ext cx="5400040" cy="4893310"/>
                    </a:xfrm>
                    <a:prstGeom prst="rect">
                      <a:avLst/>
                    </a:prstGeom>
                    <a:noFill/>
                    <a:ln w="9525">
                      <a:noFill/>
                    </a:ln>
                  </pic:spPr>
                </pic:pic>
              </a:graphicData>
            </a:graphic>
          </wp:inline>
        </w:drawing>
      </w:r>
    </w:p>
    <w:p w14:paraId="3FFA9A70">
      <w:pPr>
        <w:pStyle w:val="3"/>
        <w:pageBreakBefore w:val="0"/>
        <w:kinsoku/>
        <w:wordWrap/>
        <w:overflowPunct/>
        <w:topLinePunct w:val="0"/>
        <w:autoSpaceDE/>
        <w:autoSpaceDN/>
        <w:bidi w:val="0"/>
        <w:adjustRightInd/>
        <w:snapToGrid/>
        <w:spacing w:line="360" w:lineRule="auto"/>
        <w:textAlignment w:val="auto"/>
        <w:rPr>
          <w:rFonts w:hint="eastAsia" w:ascii="微软雅黑" w:hAnsi="微软雅黑" w:eastAsia="微软雅黑" w:cs="微软雅黑"/>
          <w:i w:val="0"/>
          <w:iCs w:val="0"/>
          <w:caps w:val="0"/>
          <w:spacing w:val="0"/>
          <w:sz w:val="21"/>
          <w:szCs w:val="21"/>
        </w:rPr>
      </w:pPr>
      <w:bookmarkStart w:id="24" w:name="_Toc21046"/>
      <w:r>
        <w:rPr>
          <w:rFonts w:hint="eastAsia"/>
          <w:lang w:val="en-US" w:eastAsia="zh-CN"/>
        </w:rPr>
        <w:t>活动标签</w:t>
      </w:r>
      <w:bookmarkEnd w:id="24"/>
    </w:p>
    <w:p w14:paraId="05854B9E">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活动标签模组为用户提供了宏观的流程观察视角，用户可根据分析需求，为活动打上标签后，以标签为分组依据对活动进行聚类分析，从而找出优化、改进的方向等信息。流程活动可通过不同的维度进行聚类，例如使用ESIA分析法优化流程时，可将活动按照“无需优化”“简化”“消除”“整合”“自动化”对活动进行聚类分组，或考察流程中各职能的负载时，可将活动聚类到不同的部门中。</w:t>
      </w:r>
    </w:p>
    <w:p w14:paraId="5576CEC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在本模组中，用户在更加宏观的角度为活动进行聚类分组，并对整个流程进行分析，目前该模组只针对1流程成的活动可用。</w:t>
      </w:r>
    </w:p>
    <w:p w14:paraId="40E03F0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模组使用共分3步：</w:t>
      </w:r>
    </w:p>
    <w:p w14:paraId="5973AF75">
      <w:pPr>
        <w:bidi w:val="0"/>
        <w:rPr>
          <w:b/>
          <w:bCs/>
        </w:rPr>
      </w:pPr>
      <w:r>
        <w:rPr>
          <w:rFonts w:hint="eastAsia"/>
          <w:b/>
          <w:bCs/>
          <w:lang w:val="en-US" w:eastAsia="zh-CN"/>
        </w:rPr>
        <w:t>Step1:</w:t>
      </w:r>
      <w:r>
        <w:rPr>
          <w:rFonts w:hint="default"/>
          <w:b/>
          <w:bCs/>
        </w:rPr>
        <w:t>创建标签组</w:t>
      </w:r>
    </w:p>
    <w:p w14:paraId="27522685">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825240"/>
            <wp:effectExtent l="0" t="0" r="10160" b="3810"/>
            <wp:docPr id="460" name="图片 2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271" descr="IMG_256"/>
                    <pic:cNvPicPr>
                      <a:picLocks noChangeAspect="1"/>
                    </pic:cNvPicPr>
                  </pic:nvPicPr>
                  <pic:blipFill>
                    <a:blip r:embed="rId267"/>
                    <a:stretch>
                      <a:fillRect/>
                    </a:stretch>
                  </pic:blipFill>
                  <pic:spPr>
                    <a:xfrm>
                      <a:off x="0" y="0"/>
                      <a:ext cx="5400040" cy="3825240"/>
                    </a:xfrm>
                    <a:prstGeom prst="rect">
                      <a:avLst/>
                    </a:prstGeom>
                    <a:noFill/>
                    <a:ln w="9525">
                      <a:noFill/>
                    </a:ln>
                  </pic:spPr>
                </pic:pic>
              </a:graphicData>
            </a:graphic>
          </wp:inline>
        </w:drawing>
      </w:r>
    </w:p>
    <w:p w14:paraId="1BAFB1A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①创建标签组，用户可以自定义标签组，输入标签名称选择图标即可。</w:t>
      </w:r>
    </w:p>
    <w:p w14:paraId="1010534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②用户也可以使用标签组模板，模板为客户定制了标签和图标，客户可以做2次编辑。</w:t>
      </w:r>
    </w:p>
    <w:p w14:paraId="49A50AA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③添加标签选项。</w:t>
      </w:r>
    </w:p>
    <w:p w14:paraId="57E84AB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完成配置后点击保存并前往活动标签设置即可。</w:t>
      </w:r>
    </w:p>
    <w:p w14:paraId="6D095094">
      <w:pPr>
        <w:bidi w:val="0"/>
        <w:rPr>
          <w:rFonts w:hint="default"/>
        </w:rPr>
      </w:pPr>
      <w:r>
        <w:rPr>
          <w:rFonts w:hint="eastAsia"/>
          <w:b/>
          <w:bCs/>
          <w:lang w:val="en-US" w:eastAsia="zh-CN"/>
        </w:rPr>
        <w:t>Step2:</w:t>
      </w:r>
      <w:r>
        <w:rPr>
          <w:rFonts w:hint="default"/>
          <w:b/>
          <w:bCs/>
        </w:rPr>
        <w:t>活动标签设置</w:t>
      </w:r>
    </w:p>
    <w:p w14:paraId="2092858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用户在此步骤为活动选择标签即并点击执行分析即可。</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如果工作区存在仿真流程，则用户需要在a处选择活动分组的数据源；如果数据源的流程为多级流程，则需用户在b处选择目标流程；在c处可为各活动选择标签。</w:t>
      </w:r>
    </w:p>
    <w:p w14:paraId="061696B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311275"/>
            <wp:effectExtent l="0" t="0" r="10160" b="3175"/>
            <wp:docPr id="461" name="图片 27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72" descr="IMG_257"/>
                    <pic:cNvPicPr>
                      <a:picLocks noChangeAspect="1"/>
                    </pic:cNvPicPr>
                  </pic:nvPicPr>
                  <pic:blipFill>
                    <a:blip r:embed="rId268"/>
                    <a:stretch>
                      <a:fillRect/>
                    </a:stretch>
                  </pic:blipFill>
                  <pic:spPr>
                    <a:xfrm>
                      <a:off x="0" y="0"/>
                      <a:ext cx="5400040" cy="1311275"/>
                    </a:xfrm>
                    <a:prstGeom prst="rect">
                      <a:avLst/>
                    </a:prstGeom>
                    <a:noFill/>
                    <a:ln w="9525">
                      <a:noFill/>
                    </a:ln>
                  </pic:spPr>
                </pic:pic>
              </a:graphicData>
            </a:graphic>
          </wp:inline>
        </w:drawing>
      </w:r>
    </w:p>
    <w:p w14:paraId="50612EE6">
      <w:pPr>
        <w:bidi w:val="0"/>
        <w:rPr>
          <w:rFonts w:hint="default"/>
        </w:rPr>
      </w:pPr>
      <w:r>
        <w:rPr>
          <w:rFonts w:hint="eastAsia"/>
          <w:b/>
          <w:bCs/>
          <w:lang w:val="en-US" w:eastAsia="zh-CN"/>
        </w:rPr>
        <w:t>Step3:</w:t>
      </w:r>
      <w:r>
        <w:rPr>
          <w:rFonts w:hint="default"/>
          <w:b/>
          <w:bCs/>
        </w:rPr>
        <w:t>分析</w:t>
      </w:r>
    </w:p>
    <w:p w14:paraId="64850B4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系统将依据用户的分组做分析挖掘，用户可以把该面板添加至分析项目，但必须选择相同数据源（实时、历史数据）的分析项目。</w:t>
      </w:r>
    </w:p>
    <w:p w14:paraId="73D9E9AA">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623820"/>
            <wp:effectExtent l="0" t="0" r="10160" b="5080"/>
            <wp:docPr id="462" name="图片 27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73" descr="IMG_258"/>
                    <pic:cNvPicPr>
                      <a:picLocks noChangeAspect="1"/>
                    </pic:cNvPicPr>
                  </pic:nvPicPr>
                  <pic:blipFill>
                    <a:blip r:embed="rId269"/>
                    <a:stretch>
                      <a:fillRect/>
                    </a:stretch>
                  </pic:blipFill>
                  <pic:spPr>
                    <a:xfrm>
                      <a:off x="0" y="0"/>
                      <a:ext cx="5400040" cy="2623820"/>
                    </a:xfrm>
                    <a:prstGeom prst="rect">
                      <a:avLst/>
                    </a:prstGeom>
                    <a:noFill/>
                    <a:ln w="9525">
                      <a:noFill/>
                    </a:ln>
                  </pic:spPr>
                </pic:pic>
              </a:graphicData>
            </a:graphic>
          </wp:inline>
        </w:drawing>
      </w:r>
    </w:p>
    <w:p w14:paraId="55D0314B">
      <w:pPr>
        <w:pStyle w:val="17"/>
        <w:keepNext w:val="0"/>
        <w:keepLines w:val="0"/>
        <w:widowControl/>
        <w:suppressLineNumbers w:val="0"/>
        <w:shd w:val="clear" w:fill="FFFFFF"/>
        <w:spacing w:before="210" w:beforeAutospacing="0" w:after="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标签分组的图标可以同步应用在流程活动中。</w:t>
      </w:r>
    </w:p>
    <w:p w14:paraId="2913BA76">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25" w:name="_Toc7486"/>
      <w:r>
        <w:rPr>
          <w:rFonts w:hint="default" w:ascii="Segoe UI" w:hAnsi="Segoe UI" w:eastAsia="Segoe UI" w:cs="Segoe UI"/>
          <w:i w:val="0"/>
          <w:iCs w:val="0"/>
          <w:caps w:val="0"/>
          <w:spacing w:val="0"/>
          <w:sz w:val="32"/>
          <w:szCs w:val="32"/>
          <w:shd w:val="clear" w:fill="FFFFFF"/>
        </w:rPr>
        <w:t>流程预测</w:t>
      </w:r>
      <w:bookmarkEnd w:id="25"/>
    </w:p>
    <w:p w14:paraId="73826CE2">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预测在途流程的下一活动、结束活动或实例结束时间点，是强大的流程监控工具，管理者可通过AI预测提前发现即将出现的违规、瓶颈等异常情况，通过提前介入流程，执行纠正措施，从而防止风险的产生。例如：购进货物时，付款时限只剩1天，对付款流程执行预测后发现，流程执行仍需3天，为避免违约风险，管理者可将资源向该流程实例进行倾斜，并加强督导管理。</w:t>
      </w:r>
    </w:p>
    <w:p w14:paraId="7927DBC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使用AI预测流程走向的模组，本模组只能使用实时数据，模组配置包括以下几步：</w:t>
      </w:r>
    </w:p>
    <w:p w14:paraId="096357F6">
      <w:pPr>
        <w:bidi w:val="0"/>
        <w:rPr>
          <w:rFonts w:hint="default"/>
        </w:rPr>
      </w:pPr>
      <w:r>
        <w:rPr>
          <w:rFonts w:hint="eastAsia"/>
          <w:b/>
          <w:bCs/>
          <w:lang w:val="en-US" w:eastAsia="zh-CN"/>
        </w:rPr>
        <w:t>Step1:</w:t>
      </w:r>
      <w:r>
        <w:rPr>
          <w:rFonts w:hint="default"/>
          <w:b/>
          <w:bCs/>
        </w:rPr>
        <w:t>模型训练</w:t>
      </w:r>
    </w:p>
    <w:p w14:paraId="74BC190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720340"/>
            <wp:effectExtent l="0" t="0" r="10160" b="3810"/>
            <wp:docPr id="463" name="图片 2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74" descr="IMG_256"/>
                    <pic:cNvPicPr>
                      <a:picLocks noChangeAspect="1"/>
                    </pic:cNvPicPr>
                  </pic:nvPicPr>
                  <pic:blipFill>
                    <a:blip r:embed="rId270"/>
                    <a:stretch>
                      <a:fillRect/>
                    </a:stretch>
                  </pic:blipFill>
                  <pic:spPr>
                    <a:xfrm>
                      <a:off x="0" y="0"/>
                      <a:ext cx="5400040" cy="2720340"/>
                    </a:xfrm>
                    <a:prstGeom prst="rect">
                      <a:avLst/>
                    </a:prstGeom>
                    <a:noFill/>
                    <a:ln w="9525">
                      <a:noFill/>
                    </a:ln>
                  </pic:spPr>
                </pic:pic>
              </a:graphicData>
            </a:graphic>
          </wp:inline>
        </w:drawing>
      </w:r>
    </w:p>
    <w:p w14:paraId="24E7606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要使用本模组需先训练AI，而训练AI需要选取数据集，数据集中只能是已完成的流程实例数据。</w:t>
      </w:r>
    </w:p>
    <w:p w14:paraId="765164E9">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①数据集选取方式，可以选择自动选取或手动选取。</w:t>
      </w:r>
    </w:p>
    <w:p w14:paraId="50D969C0">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自动选取只需在②选择实例数量即可，实例数量不可小于1000。</w:t>
      </w:r>
    </w:p>
    <w:p w14:paraId="14EC0B52">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手动选区数据集时，用户可以通过添加筛选条件选取流程实例数据。可使用全局筛选器进行筛选，“选取数据”出会展示当前筛选条件选中了多少数据。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313180"/>
            <wp:effectExtent l="0" t="0" r="10160" b="1270"/>
            <wp:docPr id="464" name="图片 27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275" descr="IMG_257"/>
                    <pic:cNvPicPr>
                      <a:picLocks noChangeAspect="1"/>
                    </pic:cNvPicPr>
                  </pic:nvPicPr>
                  <pic:blipFill>
                    <a:blip r:embed="rId271"/>
                    <a:stretch>
                      <a:fillRect/>
                    </a:stretch>
                  </pic:blipFill>
                  <pic:spPr>
                    <a:xfrm>
                      <a:off x="0" y="0"/>
                      <a:ext cx="5400040" cy="1313180"/>
                    </a:xfrm>
                    <a:prstGeom prst="rect">
                      <a:avLst/>
                    </a:prstGeom>
                    <a:noFill/>
                    <a:ln w="9525">
                      <a:noFill/>
                    </a:ln>
                  </pic:spPr>
                </pic:pic>
              </a:graphicData>
            </a:graphic>
          </wp:inline>
        </w:drawing>
      </w:r>
    </w:p>
    <w:p w14:paraId="103C99B2">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816860"/>
            <wp:effectExtent l="0" t="0" r="10160" b="2540"/>
            <wp:docPr id="466" name="图片 27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76" descr="IMG_258"/>
                    <pic:cNvPicPr>
                      <a:picLocks noChangeAspect="1"/>
                    </pic:cNvPicPr>
                  </pic:nvPicPr>
                  <pic:blipFill>
                    <a:blip r:embed="rId272"/>
                    <a:stretch>
                      <a:fillRect/>
                    </a:stretch>
                  </pic:blipFill>
                  <pic:spPr>
                    <a:xfrm>
                      <a:off x="0" y="0"/>
                      <a:ext cx="5400040" cy="2816860"/>
                    </a:xfrm>
                    <a:prstGeom prst="rect">
                      <a:avLst/>
                    </a:prstGeom>
                    <a:noFill/>
                    <a:ln w="9525">
                      <a:noFill/>
                    </a:ln>
                  </pic:spPr>
                </pic:pic>
              </a:graphicData>
            </a:graphic>
          </wp:inline>
        </w:drawing>
      </w:r>
    </w:p>
    <w:p w14:paraId="12409F4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③数据集的特征字段，用户觉得哪些字段与预测强相关，可以选取相关字段，但如果选取了弱相关的字段或选的过多则会影响预测的准确度和训练效率。</w:t>
      </w:r>
    </w:p>
    <w:p w14:paraId="62F2704A">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④模组可以预测的方向包括：“下一活动”、“结束活动”、“流程结束时间”，用户需为AI选择数据集。</w:t>
      </w:r>
    </w:p>
    <w:p w14:paraId="7B9AAC44">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⑤完成数据集选择后点击执行训练模型即可开始训练。</w:t>
      </w:r>
    </w:p>
    <w:p w14:paraId="55F3C284">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⑥用户可以配置自己的预测执行的模式，包括手动执行还是自动执行，执行的哪个AI</w:t>
      </w:r>
    </w:p>
    <w:p w14:paraId="44A4629D">
      <w:pPr>
        <w:bidi w:val="0"/>
        <w:rPr>
          <w:rFonts w:hint="default"/>
        </w:rPr>
      </w:pPr>
      <w:r>
        <w:rPr>
          <w:rFonts w:hint="eastAsia"/>
          <w:b/>
          <w:bCs/>
          <w:lang w:val="en-US" w:eastAsia="zh-CN"/>
        </w:rPr>
        <w:t>Step2:</w:t>
      </w:r>
      <w:r>
        <w:rPr>
          <w:rFonts w:hint="default"/>
          <w:b/>
          <w:bCs/>
        </w:rPr>
        <w:t>预测</w:t>
      </w:r>
    </w:p>
    <w:p w14:paraId="571B160C">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执行预测后，预测结果将以桑基图的形式展示。</w:t>
      </w:r>
    </w:p>
    <w:p w14:paraId="28A488B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586355"/>
            <wp:effectExtent l="0" t="0" r="10160" b="4445"/>
            <wp:docPr id="465" name="图片 27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277" descr="IMG_259"/>
                    <pic:cNvPicPr>
                      <a:picLocks noChangeAspect="1"/>
                    </pic:cNvPicPr>
                  </pic:nvPicPr>
                  <pic:blipFill>
                    <a:blip r:embed="rId273"/>
                    <a:stretch>
                      <a:fillRect/>
                    </a:stretch>
                  </pic:blipFill>
                  <pic:spPr>
                    <a:xfrm>
                      <a:off x="0" y="0"/>
                      <a:ext cx="5400040" cy="2586355"/>
                    </a:xfrm>
                    <a:prstGeom prst="rect">
                      <a:avLst/>
                    </a:prstGeom>
                    <a:noFill/>
                    <a:ln w="9525">
                      <a:noFill/>
                    </a:ln>
                  </pic:spPr>
                </pic:pic>
              </a:graphicData>
            </a:graphic>
          </wp:inline>
        </w:drawing>
      </w:r>
    </w:p>
    <w:p w14:paraId="50F4EBE1">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26" w:name="_Toc21588"/>
      <w:r>
        <w:rPr>
          <w:rFonts w:hint="default" w:ascii="Segoe UI" w:hAnsi="Segoe UI" w:eastAsia="Segoe UI" w:cs="Segoe UI"/>
          <w:i w:val="0"/>
          <w:iCs w:val="0"/>
          <w:caps w:val="0"/>
          <w:spacing w:val="0"/>
          <w:sz w:val="32"/>
          <w:szCs w:val="32"/>
          <w:shd w:val="clear" w:fill="FFFFFF"/>
        </w:rPr>
        <w:t>返工分析</w:t>
      </w:r>
      <w:bookmarkEnd w:id="26"/>
    </w:p>
    <w:p w14:paraId="4F942B2C">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返工操作通常需要投入额外的时间、成本和人力资源，还可能延迟项目进度，影响产品或服务的质量和可靠性，同时降低客户对企业的信任度，进行返工分析可以帮助企业找出导致返工的根本原因，并辅助采取措施消除这些原因，以降低返工率，提高产品或服务的质量和成本效益，防止返工再次发生，提高业务效率和质量。</w:t>
      </w:r>
    </w:p>
    <w:p w14:paraId="5645946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返工分析”洞察模组提供了一套返工分析的模板，该模板从定义返工开始，通过分析返工，为用户输出一套基础的返工分析结果，如返工实例数、返工占比、返工事件数、返工的时间成本等要素，为用户制定改进方案提供事实数据依据。</w:t>
      </w:r>
    </w:p>
    <w:p w14:paraId="71F65D5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模组使用步骤如下：</w:t>
      </w:r>
    </w:p>
    <w:p w14:paraId="52D37726">
      <w:pPr>
        <w:bidi w:val="0"/>
        <w:rPr>
          <w:rFonts w:hint="default"/>
        </w:rPr>
      </w:pPr>
      <w:r>
        <w:rPr>
          <w:rFonts w:hint="eastAsia"/>
          <w:b/>
          <w:bCs/>
          <w:lang w:val="en-US" w:eastAsia="zh-CN"/>
        </w:rPr>
        <w:t>Step1:</w:t>
      </w:r>
      <w:r>
        <w:rPr>
          <w:rFonts w:hint="default"/>
          <w:b/>
          <w:bCs/>
        </w:rPr>
        <w:t>返工判定设置</w:t>
      </w:r>
    </w:p>
    <w:p w14:paraId="6B8F41D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给出每个活动返工的特征，可用的特征有：重复执行即返工、执行即返工、不判定为返工。特征为“重复执行即返工”时，在一个流程实例中活动第2~N次执行将被记录为返工，并进行返工次数统计。特征为“执行即返工”时，在一个流程实例中活动的所有执行次数都将被定义为返工，并统计次数。特征为“不判定为返工”时，活动无论执行都少次都不会被定义为返工。</w:t>
      </w:r>
    </w:p>
    <w:p w14:paraId="41D10944">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若工作区存在仿真流程，则需要用户在a处选择返工分析的数据源；</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若实际流程为多级流程，则需用户在b处选择目标流程；</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在c处可以为各活动节点配置返工特征。</w:t>
      </w:r>
    </w:p>
    <w:p w14:paraId="768A4BE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286375" cy="4029075"/>
            <wp:effectExtent l="0" t="0" r="9525" b="9525"/>
            <wp:docPr id="467" name="图片 2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78" descr="IMG_256"/>
                    <pic:cNvPicPr>
                      <a:picLocks noChangeAspect="1"/>
                    </pic:cNvPicPr>
                  </pic:nvPicPr>
                  <pic:blipFill>
                    <a:blip r:embed="rId274"/>
                    <a:stretch>
                      <a:fillRect/>
                    </a:stretch>
                  </pic:blipFill>
                  <pic:spPr>
                    <a:xfrm>
                      <a:off x="0" y="0"/>
                      <a:ext cx="5286375" cy="4029075"/>
                    </a:xfrm>
                    <a:prstGeom prst="rect">
                      <a:avLst/>
                    </a:prstGeom>
                    <a:noFill/>
                    <a:ln w="9525">
                      <a:noFill/>
                    </a:ln>
                  </pic:spPr>
                </pic:pic>
              </a:graphicData>
            </a:graphic>
          </wp:inline>
        </w:drawing>
      </w:r>
    </w:p>
    <w:p w14:paraId="3273C27C">
      <w:pPr>
        <w:bidi w:val="0"/>
        <w:rPr>
          <w:rFonts w:hint="default"/>
        </w:rPr>
      </w:pPr>
      <w:r>
        <w:rPr>
          <w:rFonts w:hint="eastAsia"/>
          <w:b/>
          <w:bCs/>
          <w:lang w:val="en-US" w:eastAsia="zh-CN"/>
        </w:rPr>
        <w:t>Step2:</w:t>
      </w:r>
      <w:r>
        <w:rPr>
          <w:rFonts w:hint="default"/>
          <w:b/>
          <w:bCs/>
        </w:rPr>
        <w:t>分析</w:t>
      </w:r>
    </w:p>
    <w:p w14:paraId="74FF76C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执行分析后系统将对返工行为做出分析，用户可将分析结果添加至分析面板。</w:t>
      </w:r>
    </w:p>
    <w:p w14:paraId="3FB3808B">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607310"/>
            <wp:effectExtent l="0" t="0" r="10160" b="2540"/>
            <wp:docPr id="468" name="图片 27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279" descr="IMG_257"/>
                    <pic:cNvPicPr>
                      <a:picLocks noChangeAspect="1"/>
                    </pic:cNvPicPr>
                  </pic:nvPicPr>
                  <pic:blipFill>
                    <a:blip r:embed="rId275"/>
                    <a:stretch>
                      <a:fillRect/>
                    </a:stretch>
                  </pic:blipFill>
                  <pic:spPr>
                    <a:xfrm>
                      <a:off x="0" y="0"/>
                      <a:ext cx="5400040" cy="2607310"/>
                    </a:xfrm>
                    <a:prstGeom prst="rect">
                      <a:avLst/>
                    </a:prstGeom>
                    <a:noFill/>
                    <a:ln w="9525">
                      <a:noFill/>
                    </a:ln>
                  </pic:spPr>
                </pic:pic>
              </a:graphicData>
            </a:graphic>
          </wp:inline>
        </w:drawing>
      </w:r>
    </w:p>
    <w:p w14:paraId="59278A16">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27" w:name="_Toc11831"/>
      <w:r>
        <w:rPr>
          <w:rFonts w:hint="default" w:ascii="Segoe UI" w:hAnsi="Segoe UI" w:eastAsia="Segoe UI" w:cs="Segoe UI"/>
          <w:i w:val="0"/>
          <w:iCs w:val="0"/>
          <w:caps w:val="0"/>
          <w:spacing w:val="0"/>
          <w:sz w:val="32"/>
          <w:szCs w:val="32"/>
          <w:shd w:val="clear" w:fill="FFFFFF"/>
        </w:rPr>
        <w:t>合规性分析</w:t>
      </w:r>
      <w:bookmarkEnd w:id="27"/>
    </w:p>
    <w:p w14:paraId="301F861E">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合规性分析旨在将现实的业务流程中发生的事件与过程模型中的规范进行比较，验证现实中发生的事件是否遵循事先定义好的业务流程规范。</w:t>
      </w:r>
    </w:p>
    <w:p w14:paraId="5BA939D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通过对比流程的事件日志与业务模型（可以是预定义的参考模型也可以是挖掘出的模型）是否一致，帮助组织了解流程是否按照预期运行。</w:t>
      </w:r>
    </w:p>
    <w:p w14:paraId="2FC98BB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流程变体的视角分析流程违规情况的模组，即拿实际业务的事件日志与基准BPMN对比，例如基准BPMN图中A活动完成后流程应该流转至B活动，但实际却流转至C活动，这样就会被判定为违规，添加该模组后分析项目就可以使用违规浏览器组件，该模组只能分析历史数据。</w:t>
      </w:r>
    </w:p>
    <w:p w14:paraId="33F32ECF">
      <w:pPr>
        <w:bidi w:val="0"/>
        <w:rPr>
          <w:rFonts w:hint="default"/>
        </w:rPr>
      </w:pPr>
      <w:r>
        <w:rPr>
          <w:rFonts w:hint="eastAsia"/>
          <w:b/>
          <w:bCs/>
          <w:lang w:val="en-US" w:eastAsia="zh-CN"/>
        </w:rPr>
        <w:t>Step1:</w:t>
      </w:r>
      <w:r>
        <w:rPr>
          <w:rFonts w:hint="default"/>
          <w:b/>
          <w:bCs/>
        </w:rPr>
        <w:t>模型设置</w:t>
      </w:r>
    </w:p>
    <w:p w14:paraId="45BF0DA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用户需设置流程基准模型，</w:t>
      </w:r>
      <w:r>
        <w:rPr>
          <w:rFonts w:hint="eastAsia" w:cs="微软雅黑"/>
          <w:i w:val="0"/>
          <w:iCs w:val="0"/>
          <w:caps w:val="0"/>
          <w:spacing w:val="0"/>
          <w:sz w:val="21"/>
          <w:szCs w:val="21"/>
          <w:shd w:val="clear" w:fill="FFFFFF"/>
          <w:lang w:val="en-US" w:eastAsia="zh-CN"/>
        </w:rPr>
        <w:t>用于与</w:t>
      </w:r>
      <w:r>
        <w:rPr>
          <w:rFonts w:hint="eastAsia" w:ascii="微软雅黑" w:hAnsi="微软雅黑" w:eastAsia="微软雅黑" w:cs="微软雅黑"/>
          <w:i w:val="0"/>
          <w:iCs w:val="0"/>
          <w:caps w:val="0"/>
          <w:spacing w:val="0"/>
          <w:sz w:val="21"/>
          <w:szCs w:val="21"/>
          <w:shd w:val="clear" w:fill="FFFFFF"/>
        </w:rPr>
        <w:t>实际流程进行比较。</w:t>
      </w:r>
    </w:p>
    <w:p w14:paraId="12EAF77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系统为用户提供了3种绘制模型的工具，分别为：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988945"/>
            <wp:effectExtent l="0" t="0" r="10160" b="1905"/>
            <wp:docPr id="469" name="图片 2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280" descr="IMG_256"/>
                    <pic:cNvPicPr>
                      <a:picLocks noChangeAspect="1"/>
                    </pic:cNvPicPr>
                  </pic:nvPicPr>
                  <pic:blipFill>
                    <a:blip r:embed="rId276"/>
                    <a:stretch>
                      <a:fillRect/>
                    </a:stretch>
                  </pic:blipFill>
                  <pic:spPr>
                    <a:xfrm>
                      <a:off x="0" y="0"/>
                      <a:ext cx="5400040" cy="298894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① 流程模型挖掘：系统自动分析并为用户提供流程最常见的变体的BPMN图，用户可在此基础上对BPMN图进行编辑。</w:t>
      </w:r>
    </w:p>
    <w:p w14:paraId="4B8AAF9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模型文件上传：从本地上传一个基准BPMN图上传入口。</w:t>
      </w:r>
    </w:p>
    <w:p w14:paraId="57FF1B2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自定义编辑：BPMN绘制工具，从无到有绘制基准BPMN图。</w:t>
      </w:r>
    </w:p>
    <w:p w14:paraId="76737A6C">
      <w:pPr>
        <w:bidi w:val="0"/>
        <w:rPr>
          <w:rFonts w:hint="default"/>
        </w:rPr>
      </w:pPr>
      <w:r>
        <w:rPr>
          <w:rFonts w:hint="eastAsia"/>
          <w:b/>
          <w:bCs/>
          <w:lang w:val="en-US" w:eastAsia="zh-CN"/>
        </w:rPr>
        <w:t>Step2:</w:t>
      </w:r>
      <w:r>
        <w:rPr>
          <w:rFonts w:hint="default"/>
          <w:b/>
          <w:bCs/>
        </w:rPr>
        <w:t>合规性分析</w:t>
      </w:r>
    </w:p>
    <w:p w14:paraId="6086162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完成基准设置后就可以执行合规性分析，以下是分析结果页面：</w:t>
      </w:r>
    </w:p>
    <w:p w14:paraId="762B8B4D">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977515"/>
            <wp:effectExtent l="0" t="0" r="10160" b="13335"/>
            <wp:docPr id="470" name="图片 28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281" descr="IMG_257"/>
                    <pic:cNvPicPr>
                      <a:picLocks noChangeAspect="1"/>
                    </pic:cNvPicPr>
                  </pic:nvPicPr>
                  <pic:blipFill>
                    <a:blip r:embed="rId277"/>
                    <a:stretch>
                      <a:fillRect/>
                    </a:stretch>
                  </pic:blipFill>
                  <pic:spPr>
                    <a:xfrm>
                      <a:off x="0" y="0"/>
                      <a:ext cx="5400040" cy="2977515"/>
                    </a:xfrm>
                    <a:prstGeom prst="rect">
                      <a:avLst/>
                    </a:prstGeom>
                    <a:noFill/>
                    <a:ln w="9525">
                      <a:noFill/>
                    </a:ln>
                  </pic:spPr>
                </pic:pic>
              </a:graphicData>
            </a:graphic>
          </wp:inline>
        </w:drawing>
      </w:r>
    </w:p>
    <w:p w14:paraId="1F5D55F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系统产生的分析中包含一个特有的违规分析组件：违规行为浏览器，组件特征如下：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070100"/>
            <wp:effectExtent l="0" t="0" r="10160" b="6350"/>
            <wp:docPr id="471" name="图片 28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282" descr="IMG_258"/>
                    <pic:cNvPicPr>
                      <a:picLocks noChangeAspect="1"/>
                    </pic:cNvPicPr>
                  </pic:nvPicPr>
                  <pic:blipFill>
                    <a:blip r:embed="rId278"/>
                    <a:stretch>
                      <a:fillRect/>
                    </a:stretch>
                  </pic:blipFill>
                  <pic:spPr>
                    <a:xfrm>
                      <a:off x="0" y="0"/>
                      <a:ext cx="5400040" cy="2070100"/>
                    </a:xfrm>
                    <a:prstGeom prst="rect">
                      <a:avLst/>
                    </a:prstGeom>
                    <a:noFill/>
                    <a:ln w="9525">
                      <a:noFill/>
                    </a:ln>
                  </pic:spPr>
                </pic:pic>
              </a:graphicData>
            </a:graphic>
          </wp:inline>
        </w:drawing>
      </w:r>
    </w:p>
    <w:p w14:paraId="1E42D709">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违规浏览器使用流程实例与基准对比，并将违规行为与影响进行展示，点击某违规行为将弹出“违规行为分析”页面。</w:t>
      </w:r>
    </w:p>
    <w:p w14:paraId="0894C08B">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违规特征字段：用户可从纳入数据模型的相关表中选出可能带有违规特征属性字段。</w:t>
      </w:r>
    </w:p>
    <w:p w14:paraId="0A320349">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违规行为数据集中，特征字段特有的值，取数逻辑为：完成特征字段选择后，点击“开始分析违规原因”，系统将查询在②处选择的违规特征字段在正常实例与违规实例的差集，如正常实例数据群中，A字段值为1、2、3、4，违规实例数据群中，A字段值为3、4、5、6，系统会将取出5、6。</w:t>
      </w:r>
    </w:p>
    <w:p w14:paraId="196F302F">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以违规行为、违规特征字段阈值为筛选条件的违规实例的最大值，例如负责人张三、李四所办业务有“法务审核”晚于“签订合同”的违规行为，张三违规实例数为5，李四违规实例8，则“实例”展示8。</w:t>
      </w:r>
    </w:p>
    <w:p w14:paraId="2416D8DA">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将该违规行为做为筛选条件带入分析项目。</w:t>
      </w:r>
    </w:p>
    <w:p w14:paraId="29325245">
      <w:pPr>
        <w:bidi w:val="0"/>
        <w:rPr>
          <w:rFonts w:hint="default"/>
        </w:rPr>
      </w:pPr>
      <w:r>
        <w:rPr>
          <w:rFonts w:hint="eastAsia"/>
          <w:b/>
          <w:bCs/>
          <w:lang w:val="en-US" w:eastAsia="zh-CN"/>
        </w:rPr>
        <w:t>Step3:</w:t>
      </w:r>
      <w:r>
        <w:rPr>
          <w:rFonts w:hint="default"/>
          <w:b/>
          <w:bCs/>
        </w:rPr>
        <w:t>根因分析</w:t>
      </w:r>
    </w:p>
    <w:p w14:paraId="3ED4E747">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809875"/>
            <wp:effectExtent l="0" t="0" r="10160" b="9525"/>
            <wp:docPr id="472" name="图片 28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283" descr="IMG_259"/>
                    <pic:cNvPicPr>
                      <a:picLocks noChangeAspect="1"/>
                    </pic:cNvPicPr>
                  </pic:nvPicPr>
                  <pic:blipFill>
                    <a:blip r:embed="rId279"/>
                    <a:stretch>
                      <a:fillRect/>
                    </a:stretch>
                  </pic:blipFill>
                  <pic:spPr>
                    <a:xfrm>
                      <a:off x="0" y="0"/>
                      <a:ext cx="5400040" cy="2809875"/>
                    </a:xfrm>
                    <a:prstGeom prst="rect">
                      <a:avLst/>
                    </a:prstGeom>
                    <a:noFill/>
                    <a:ln w="9525">
                      <a:noFill/>
                    </a:ln>
                  </pic:spPr>
                </pic:pic>
              </a:graphicData>
            </a:graphic>
          </wp:inline>
        </w:drawing>
      </w:r>
    </w:p>
    <w:p w14:paraId="62CEFB2F">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①”违规行为分析”页面入口，功能参考违规浏览器。</w:t>
      </w:r>
    </w:p>
    <w:p w14:paraId="21AFE4DD">
      <w:pPr>
        <w:pStyle w:val="17"/>
        <w:keepNext w:val="0"/>
        <w:keepLines w:val="0"/>
        <w:widowControl/>
        <w:suppressLineNumbers w:val="0"/>
        <w:shd w:val="clear" w:fill="FFFFFF"/>
        <w:spacing w:before="210" w:beforeAutospacing="0" w:after="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②违规行为白名单，一些被系统视为违规情况可能属于被允许的特例，为降低误差可将违规情况加进“许可清单”，加入许可清单后该类实例将不再被统计为违规。</w:t>
      </w:r>
    </w:p>
    <w:p w14:paraId="7DF5D62A">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28" w:name="_Toc3086"/>
      <w:r>
        <w:rPr>
          <w:rFonts w:hint="default" w:ascii="Segoe UI" w:hAnsi="Segoe UI" w:eastAsia="Segoe UI" w:cs="Segoe UI"/>
          <w:i w:val="0"/>
          <w:iCs w:val="0"/>
          <w:caps w:val="0"/>
          <w:spacing w:val="0"/>
          <w:sz w:val="32"/>
          <w:szCs w:val="32"/>
          <w:shd w:val="clear" w:fill="FFFFFF"/>
        </w:rPr>
        <w:t>社交网络</w:t>
      </w:r>
      <w:bookmarkEnd w:id="28"/>
    </w:p>
    <w:p w14:paraId="1831049D">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社交网络是由流程中的参与者组成的带有社交属性的网络，也可以将其理解成由人为活动组成的带有社交属性的知识图谱。在流程挖掘中可为分析师提供流程参与者之间互相协作的分析数据。</w:t>
      </w:r>
    </w:p>
    <w:p w14:paraId="7A80091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模组使用步骤如下：</w:t>
      </w:r>
    </w:p>
    <w:p w14:paraId="1AAEFA58">
      <w:pPr>
        <w:bidi w:val="0"/>
        <w:rPr>
          <w:rFonts w:hint="default"/>
        </w:rPr>
      </w:pPr>
      <w:r>
        <w:rPr>
          <w:rFonts w:hint="eastAsia"/>
          <w:b/>
          <w:bCs/>
          <w:lang w:val="en-US" w:eastAsia="zh-CN"/>
        </w:rPr>
        <w:t>Step1:</w:t>
      </w:r>
      <w:r>
        <w:rPr>
          <w:rFonts w:hint="default"/>
          <w:b/>
          <w:bCs/>
        </w:rPr>
        <w:t>资源设置</w:t>
      </w:r>
    </w:p>
    <w:p w14:paraId="6BD8952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486150" cy="2905125"/>
            <wp:effectExtent l="0" t="0" r="0" b="9525"/>
            <wp:docPr id="474" name="图片 2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284" descr="IMG_256"/>
                    <pic:cNvPicPr>
                      <a:picLocks noChangeAspect="1"/>
                    </pic:cNvPicPr>
                  </pic:nvPicPr>
                  <pic:blipFill>
                    <a:blip r:embed="rId280"/>
                    <a:stretch>
                      <a:fillRect/>
                    </a:stretch>
                  </pic:blipFill>
                  <pic:spPr>
                    <a:xfrm>
                      <a:off x="0" y="0"/>
                      <a:ext cx="3486150" cy="2905125"/>
                    </a:xfrm>
                    <a:prstGeom prst="rect">
                      <a:avLst/>
                    </a:prstGeom>
                    <a:noFill/>
                    <a:ln w="9525">
                      <a:noFill/>
                    </a:ln>
                  </pic:spPr>
                </pic:pic>
              </a:graphicData>
            </a:graphic>
          </wp:inline>
        </w:drawing>
      </w:r>
    </w:p>
    <w:p w14:paraId="2E6ACB31">
      <w:pPr>
        <w:bidi w:val="0"/>
        <w:rPr>
          <w:rFonts w:hint="eastAsia"/>
          <w:b w:val="0"/>
          <w:bCs w:val="0"/>
          <w:lang w:val="en-US" w:eastAsia="zh-CN"/>
        </w:rPr>
      </w:pPr>
      <w:r>
        <w:rPr>
          <w:rFonts w:hint="eastAsia"/>
          <w:b w:val="0"/>
          <w:bCs w:val="0"/>
          <w:lang w:val="en-US" w:eastAsia="zh-CN"/>
        </w:rPr>
        <w:t>① 若工作区存在仿真流程，用户需要在a处选择分析的数据源；</w:t>
      </w:r>
    </w:p>
    <w:p w14:paraId="2223C5B9">
      <w:pPr>
        <w:bidi w:val="0"/>
        <w:rPr>
          <w:rFonts w:hint="eastAsia"/>
          <w:b w:val="0"/>
          <w:bCs w:val="0"/>
          <w:lang w:val="en-US" w:eastAsia="zh-CN"/>
        </w:rPr>
      </w:pPr>
      <w:r>
        <w:rPr>
          <w:rFonts w:hint="eastAsia"/>
          <w:b w:val="0"/>
          <w:bCs w:val="0"/>
          <w:lang w:val="en-US" w:eastAsia="zh-CN"/>
        </w:rPr>
        <w:t>② 若分析的数据源为多级模型时，用户需要在b处选择分析的目标流程；</w:t>
      </w:r>
    </w:p>
    <w:p w14:paraId="6F3907A4">
      <w:pPr>
        <w:bidi w:val="0"/>
        <w:rPr>
          <w:rFonts w:hint="eastAsia"/>
          <w:b w:val="0"/>
          <w:bCs w:val="0"/>
          <w:lang w:val="en-US" w:eastAsia="zh-CN"/>
        </w:rPr>
      </w:pPr>
      <w:r>
        <w:rPr>
          <w:rFonts w:hint="eastAsia"/>
          <w:b w:val="0"/>
          <w:bCs w:val="0"/>
          <w:lang w:val="en-US" w:eastAsia="zh-CN"/>
        </w:rPr>
        <w:t>③ 选择社交网络分析对象，所选字段必须是活动公共属性，通常为用户、部门等字段。</w:t>
      </w:r>
    </w:p>
    <w:p w14:paraId="440D8CB1">
      <w:pPr>
        <w:bidi w:val="0"/>
        <w:rPr>
          <w:rFonts w:hint="eastAsia"/>
          <w:b w:val="0"/>
          <w:bCs w:val="0"/>
          <w:lang w:val="en-US" w:eastAsia="zh-CN"/>
        </w:rPr>
      </w:pPr>
      <w:r>
        <w:rPr>
          <w:rFonts w:hint="eastAsia"/>
          <w:b w:val="0"/>
          <w:bCs w:val="0"/>
          <w:lang w:val="en-US" w:eastAsia="zh-CN"/>
        </w:rPr>
        <w:t>完成配置后点击“保存并分析”即可保存并执行分析。</w:t>
      </w:r>
    </w:p>
    <w:p w14:paraId="0F1FEAD8">
      <w:pPr>
        <w:bidi w:val="0"/>
        <w:rPr>
          <w:rFonts w:hint="default"/>
        </w:rPr>
      </w:pPr>
      <w:r>
        <w:rPr>
          <w:rFonts w:hint="eastAsia"/>
          <w:b/>
          <w:bCs/>
          <w:lang w:val="en-US" w:eastAsia="zh-CN"/>
        </w:rPr>
        <w:t>Step2:</w:t>
      </w:r>
      <w:r>
        <w:rPr>
          <w:rFonts w:hint="default"/>
          <w:b/>
          <w:bCs/>
        </w:rPr>
        <w:t>分析</w:t>
      </w:r>
    </w:p>
    <w:p w14:paraId="2A78D0F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模组执行分析后将输出包含社交网络图在内的一整套分析</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460115"/>
            <wp:effectExtent l="0" t="0" r="10160" b="6985"/>
            <wp:docPr id="473" name="图片 2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85" descr="IMG_257"/>
                    <pic:cNvPicPr>
                      <a:picLocks noChangeAspect="1"/>
                    </pic:cNvPicPr>
                  </pic:nvPicPr>
                  <pic:blipFill>
                    <a:blip r:embed="rId281"/>
                    <a:stretch>
                      <a:fillRect/>
                    </a:stretch>
                  </pic:blipFill>
                  <pic:spPr>
                    <a:xfrm>
                      <a:off x="0" y="0"/>
                      <a:ext cx="5400040" cy="3460115"/>
                    </a:xfrm>
                    <a:prstGeom prst="rect">
                      <a:avLst/>
                    </a:prstGeom>
                    <a:noFill/>
                    <a:ln w="9525">
                      <a:noFill/>
                    </a:ln>
                  </pic:spPr>
                </pic:pic>
              </a:graphicData>
            </a:graphic>
          </wp:inline>
        </w:drawing>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①社交网络整体KPI指标：</w:t>
      </w:r>
    </w:p>
    <w:p w14:paraId="1F2752B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用户处理活动数：用户平均每天处理的活动的数量，计算逻辑：活动数（计数）/用户数（去重计数）/流经天数；</w:t>
      </w:r>
    </w:p>
    <w:p w14:paraId="5B5B990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活跃用户数：平均每天有多少用户参与流程活动，计算逻辑：分别计算每天不重复的用户数在求平均；</w:t>
      </w:r>
    </w:p>
    <w:p w14:paraId="7F9BD96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每个实例占用用户数，计算逻辑：流程实例包含时间段内，用户参与流程数（计数）/流程实例数（去重计数）；</w:t>
      </w:r>
    </w:p>
    <w:p w14:paraId="1C56929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每个用户需处理实例数，计算逻辑：流程实例包含时间段内，流程实例数（去重计数）/用户参与流程数（计数）；</w:t>
      </w:r>
    </w:p>
    <w:p w14:paraId="01716F8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p>
    <w:p w14:paraId="108C239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②以资源为维度计算的KPI：</w:t>
      </w:r>
    </w:p>
    <w:p w14:paraId="2C9CB26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流经数：当前用户参与处理活动的数量（计数）；</w:t>
      </w:r>
    </w:p>
    <w:p w14:paraId="0B2CD00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每天处理活动数：当前用户平均每天处理的活动数（计数当前用户每天处理的活动数/包含的天数）；</w:t>
      </w:r>
    </w:p>
    <w:p w14:paraId="30ECA9C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每天用时：平均每天，归属当前用户的活动等待被处理以及实际被处理的用时；</w:t>
      </w:r>
    </w:p>
    <w:p w14:paraId="540BCBF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出度：当前用户会将活动审批至哪些用户</w:t>
      </w:r>
    </w:p>
    <w:p w14:paraId="46306A18">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 &gt; 入度：哪些用户会将活动审批至当前用户。</w:t>
      </w:r>
    </w:p>
    <w:p w14:paraId="162D95FA">
      <w:pPr>
        <w:pStyle w:val="17"/>
        <w:keepNext w:val="0"/>
        <w:keepLines w:val="0"/>
        <w:widowControl/>
        <w:suppressLineNumbers w:val="0"/>
        <w:shd w:val="clear" w:fill="FFFFFF"/>
        <w:spacing w:before="210" w:beforeAutospacing="0" w:after="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③社交网络图，该图根据某用户参与社交的次数决定图形的大小，根据活动之间的社交联系绘制连线。</w:t>
      </w:r>
    </w:p>
    <w:p w14:paraId="52ED90C9">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29" w:name="_Toc13626"/>
      <w:r>
        <w:rPr>
          <w:rFonts w:hint="default" w:ascii="Segoe UI" w:hAnsi="Segoe UI" w:eastAsia="Segoe UI" w:cs="Segoe UI"/>
          <w:i w:val="0"/>
          <w:iCs w:val="0"/>
          <w:caps w:val="0"/>
          <w:spacing w:val="0"/>
          <w:sz w:val="32"/>
          <w:szCs w:val="32"/>
          <w:shd w:val="clear" w:fill="FFFFFF"/>
        </w:rPr>
        <w:t> 职责分离</w:t>
      </w:r>
      <w:bookmarkEnd w:id="29"/>
    </w:p>
    <w:p w14:paraId="6C96C89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职责分离的核心是避免将不相容的职能或权力集中在同一人身上，从而降低错误和舞弊的风险。如财务出纳与财务审核的职责分离、生产与质量控制的分离、人力资源与薪酬分离等。</w:t>
      </w:r>
    </w:p>
    <w:p w14:paraId="62AF560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模组使用步骤如下：</w:t>
      </w:r>
    </w:p>
    <w:p w14:paraId="1BB0BAD3">
      <w:pPr>
        <w:bidi w:val="0"/>
        <w:rPr>
          <w:rFonts w:hint="default"/>
        </w:rPr>
      </w:pPr>
      <w:r>
        <w:rPr>
          <w:rFonts w:hint="eastAsia"/>
          <w:b/>
          <w:bCs/>
          <w:lang w:val="en-US" w:eastAsia="zh-CN"/>
        </w:rPr>
        <w:t>Step1:</w:t>
      </w:r>
      <w:r>
        <w:rPr>
          <w:rFonts w:hint="default"/>
        </w:rPr>
        <w:t xml:space="preserve"> </w:t>
      </w:r>
      <w:r>
        <w:rPr>
          <w:rFonts w:hint="default"/>
          <w:b/>
          <w:bCs/>
        </w:rPr>
        <w:t>资源设置</w:t>
      </w:r>
    </w:p>
    <w:p w14:paraId="23C846B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3952875" cy="4810125"/>
            <wp:effectExtent l="0" t="0" r="9525" b="9525"/>
            <wp:docPr id="476" name="图片 2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86" descr="IMG_256"/>
                    <pic:cNvPicPr>
                      <a:picLocks noChangeAspect="1"/>
                    </pic:cNvPicPr>
                  </pic:nvPicPr>
                  <pic:blipFill>
                    <a:blip r:embed="rId282"/>
                    <a:stretch>
                      <a:fillRect/>
                    </a:stretch>
                  </pic:blipFill>
                  <pic:spPr>
                    <a:xfrm>
                      <a:off x="0" y="0"/>
                      <a:ext cx="3952875" cy="4810125"/>
                    </a:xfrm>
                    <a:prstGeom prst="rect">
                      <a:avLst/>
                    </a:prstGeom>
                    <a:noFill/>
                    <a:ln w="9525">
                      <a:noFill/>
                    </a:ln>
                  </pic:spPr>
                </pic:pic>
              </a:graphicData>
            </a:graphic>
          </wp:inline>
        </w:drawing>
      </w:r>
    </w:p>
    <w:p w14:paraId="06E2510A">
      <w:pPr>
        <w:pStyle w:val="17"/>
        <w:keepNext w:val="0"/>
        <w:keepLines w:val="0"/>
        <w:widowControl/>
        <w:suppressLineNumbers w:val="0"/>
        <w:shd w:val="clear" w:fill="FFFFFF"/>
        <w:spacing w:before="210" w:beforeAutospacing="0" w:after="210" w:afterAutospacing="0"/>
        <w:ind w:left="0" w:right="0" w:firstLine="0"/>
        <w:rPr>
          <w:rStyle w:val="22"/>
          <w:rFonts w:hint="eastAsia" w:ascii="微软雅黑" w:hAnsi="微软雅黑" w:eastAsia="微软雅黑" w:cs="微软雅黑"/>
          <w:b w:val="0"/>
          <w:bCs w:val="0"/>
          <w:i w:val="0"/>
          <w:iCs w:val="0"/>
          <w:caps w:val="0"/>
          <w:spacing w:val="0"/>
          <w:sz w:val="21"/>
          <w:szCs w:val="21"/>
          <w:shd w:val="clear" w:fill="FFFFFF"/>
        </w:rPr>
      </w:pPr>
      <w:r>
        <w:rPr>
          <w:rStyle w:val="22"/>
          <w:rFonts w:hint="eastAsia" w:ascii="微软雅黑" w:hAnsi="微软雅黑" w:eastAsia="微软雅黑" w:cs="微软雅黑"/>
          <w:b w:val="0"/>
          <w:bCs w:val="0"/>
          <w:i w:val="0"/>
          <w:iCs w:val="0"/>
          <w:caps w:val="0"/>
          <w:spacing w:val="0"/>
          <w:sz w:val="21"/>
          <w:szCs w:val="21"/>
          <w:shd w:val="clear" w:fill="FFFFFF"/>
        </w:rPr>
        <w:t>a. 若工作区存在仿真数据，用户需要在a处选择分析使用的数据源。</w:t>
      </w:r>
    </w:p>
    <w:p w14:paraId="2168B788">
      <w:pPr>
        <w:pStyle w:val="17"/>
        <w:keepNext w:val="0"/>
        <w:keepLines w:val="0"/>
        <w:widowControl/>
        <w:suppressLineNumbers w:val="0"/>
        <w:shd w:val="clear" w:fill="FFFFFF"/>
        <w:spacing w:before="210" w:beforeAutospacing="0" w:after="210" w:afterAutospacing="0"/>
        <w:ind w:left="0" w:right="0" w:firstLine="0"/>
        <w:rPr>
          <w:rStyle w:val="22"/>
          <w:rFonts w:hint="eastAsia" w:ascii="微软雅黑" w:hAnsi="微软雅黑" w:eastAsia="微软雅黑" w:cs="微软雅黑"/>
          <w:b w:val="0"/>
          <w:bCs w:val="0"/>
          <w:i w:val="0"/>
          <w:iCs w:val="0"/>
          <w:caps w:val="0"/>
          <w:spacing w:val="0"/>
          <w:sz w:val="21"/>
          <w:szCs w:val="21"/>
          <w:shd w:val="clear" w:fill="FFFFFF"/>
        </w:rPr>
      </w:pPr>
      <w:r>
        <w:rPr>
          <w:rStyle w:val="22"/>
          <w:rFonts w:hint="eastAsia" w:ascii="微软雅黑" w:hAnsi="微软雅黑" w:eastAsia="微软雅黑" w:cs="微软雅黑"/>
          <w:b w:val="0"/>
          <w:bCs w:val="0"/>
          <w:i w:val="0"/>
          <w:iCs w:val="0"/>
          <w:caps w:val="0"/>
          <w:spacing w:val="0"/>
          <w:sz w:val="21"/>
          <w:szCs w:val="21"/>
          <w:shd w:val="clear" w:fill="FFFFFF"/>
        </w:rPr>
        <w:t>b. 可选择设置“职责互斥活动”作为捕捉违反职责分离原则的依据，可设置多个互斥活动组，每个互斥活动组需至少选择两个互斥活动。</w:t>
      </w:r>
    </w:p>
    <w:p w14:paraId="5EDD06D3">
      <w:pPr>
        <w:pStyle w:val="17"/>
        <w:keepNext w:val="0"/>
        <w:keepLines w:val="0"/>
        <w:widowControl/>
        <w:suppressLineNumbers w:val="0"/>
        <w:shd w:val="clear" w:fill="FFFFFF"/>
        <w:spacing w:before="210" w:beforeAutospacing="0" w:after="210" w:afterAutospacing="0"/>
        <w:ind w:left="0" w:right="0" w:firstLine="0"/>
        <w:rPr>
          <w:rStyle w:val="22"/>
          <w:rFonts w:hint="eastAsia" w:ascii="微软雅黑" w:hAnsi="微软雅黑" w:eastAsia="微软雅黑" w:cs="微软雅黑"/>
          <w:b w:val="0"/>
          <w:bCs w:val="0"/>
          <w:i w:val="0"/>
          <w:iCs w:val="0"/>
          <w:caps w:val="0"/>
          <w:spacing w:val="0"/>
          <w:sz w:val="21"/>
          <w:szCs w:val="21"/>
          <w:shd w:val="clear" w:fill="FFFFFF"/>
        </w:rPr>
      </w:pPr>
    </w:p>
    <w:p w14:paraId="2C7872C7">
      <w:pPr>
        <w:pStyle w:val="17"/>
        <w:keepNext w:val="0"/>
        <w:keepLines w:val="0"/>
        <w:widowControl/>
        <w:suppressLineNumbers w:val="0"/>
        <w:shd w:val="clear" w:fill="FFFFFF"/>
        <w:spacing w:before="210" w:beforeAutospacing="0" w:after="210" w:afterAutospacing="0"/>
        <w:ind w:left="0" w:right="0" w:firstLine="0"/>
        <w:rPr>
          <w:rStyle w:val="22"/>
          <w:rFonts w:hint="eastAsia" w:ascii="微软雅黑" w:hAnsi="微软雅黑" w:eastAsia="微软雅黑" w:cs="微软雅黑"/>
          <w:b w:val="0"/>
          <w:bCs w:val="0"/>
          <w:i w:val="0"/>
          <w:iCs w:val="0"/>
          <w:caps w:val="0"/>
          <w:spacing w:val="0"/>
          <w:sz w:val="21"/>
          <w:szCs w:val="21"/>
          <w:shd w:val="clear" w:fill="FFFFFF"/>
        </w:rPr>
      </w:pPr>
      <w:r>
        <w:rPr>
          <w:rStyle w:val="22"/>
          <w:rFonts w:hint="eastAsia" w:ascii="微软雅黑" w:hAnsi="微软雅黑" w:eastAsia="微软雅黑" w:cs="微软雅黑"/>
          <w:b w:val="0"/>
          <w:bCs w:val="0"/>
          <w:i w:val="0"/>
          <w:iCs w:val="0"/>
          <w:caps w:val="0"/>
          <w:spacing w:val="0"/>
          <w:sz w:val="21"/>
          <w:szCs w:val="21"/>
          <w:shd w:val="clear" w:fill="FFFFFF"/>
        </w:rPr>
        <w:t>c. 可选择设置“活动审批白名单”作为捕捉违反职责分离原则的依据，若为某活动设置白名单，则白名单以外的其他责任方，均被认定为违反职责分离原则。</w:t>
      </w:r>
    </w:p>
    <w:p w14:paraId="3B080E77">
      <w:pPr>
        <w:pStyle w:val="17"/>
        <w:keepNext w:val="0"/>
        <w:keepLines w:val="0"/>
        <w:widowControl/>
        <w:suppressLineNumbers w:val="0"/>
        <w:shd w:val="clear" w:fill="FFFFFF"/>
        <w:spacing w:before="210" w:beforeAutospacing="0" w:after="210" w:afterAutospacing="0"/>
        <w:ind w:left="0" w:right="0" w:firstLine="0"/>
        <w:rPr>
          <w:rStyle w:val="22"/>
          <w:rFonts w:hint="eastAsia" w:ascii="微软雅黑" w:hAnsi="微软雅黑" w:eastAsia="微软雅黑" w:cs="微软雅黑"/>
          <w:b w:val="0"/>
          <w:bCs w:val="0"/>
          <w:i w:val="0"/>
          <w:iCs w:val="0"/>
          <w:caps w:val="0"/>
          <w:spacing w:val="0"/>
          <w:sz w:val="21"/>
          <w:szCs w:val="21"/>
          <w:shd w:val="clear" w:fill="FFFFFF"/>
        </w:rPr>
      </w:pPr>
      <w:r>
        <w:rPr>
          <w:rStyle w:val="22"/>
          <w:rFonts w:hint="eastAsia" w:ascii="微软雅黑" w:hAnsi="微软雅黑" w:eastAsia="微软雅黑" w:cs="微软雅黑"/>
          <w:b w:val="0"/>
          <w:bCs w:val="0"/>
          <w:i w:val="0"/>
          <w:iCs w:val="0"/>
          <w:caps w:val="0"/>
          <w:spacing w:val="0"/>
          <w:sz w:val="21"/>
          <w:szCs w:val="21"/>
          <w:shd w:val="clear" w:fill="FFFFFF"/>
        </w:rPr>
        <w:t>不论以上哪种职责分离规则，用户均需在活动公共属性中选择“审批责任方”字段作为分析的依据。</w:t>
      </w:r>
    </w:p>
    <w:p w14:paraId="1710AE2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如果数据模型为多级，则需逐级进行配置</w:t>
      </w:r>
    </w:p>
    <w:p w14:paraId="0F9B259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888105"/>
            <wp:effectExtent l="0" t="0" r="10160" b="17145"/>
            <wp:docPr id="475" name="图片 28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287" descr="IMG_257"/>
                    <pic:cNvPicPr>
                      <a:picLocks noChangeAspect="1"/>
                    </pic:cNvPicPr>
                  </pic:nvPicPr>
                  <pic:blipFill>
                    <a:blip r:embed="rId283"/>
                    <a:stretch>
                      <a:fillRect/>
                    </a:stretch>
                  </pic:blipFill>
                  <pic:spPr>
                    <a:xfrm>
                      <a:off x="0" y="0"/>
                      <a:ext cx="5400040" cy="3888105"/>
                    </a:xfrm>
                    <a:prstGeom prst="rect">
                      <a:avLst/>
                    </a:prstGeom>
                    <a:noFill/>
                    <a:ln w="9525">
                      <a:noFill/>
                    </a:ln>
                  </pic:spPr>
                </pic:pic>
              </a:graphicData>
            </a:graphic>
          </wp:inline>
        </w:drawing>
      </w:r>
    </w:p>
    <w:p w14:paraId="58D692C1">
      <w:pPr>
        <w:bidi w:val="0"/>
        <w:rPr>
          <w:rFonts w:hint="default"/>
        </w:rPr>
      </w:pPr>
      <w:r>
        <w:rPr>
          <w:rFonts w:hint="eastAsia"/>
          <w:b/>
          <w:bCs/>
          <w:lang w:val="en-US" w:eastAsia="zh-CN"/>
        </w:rPr>
        <w:t>Step2:</w:t>
      </w:r>
      <w:r>
        <w:rPr>
          <w:rFonts w:hint="default"/>
          <w:b/>
          <w:bCs/>
        </w:rPr>
        <w:t xml:space="preserve"> 分析</w:t>
      </w:r>
    </w:p>
    <w:p w14:paraId="4319656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根据职责分离规则捕捉越权审批行为并做分析，模组可以输出新KPI，即各个活动的越权审批次数，将分析添加至分析项目后，分析项目即可获取KPI越权审批次数。相关分析如下。</w:t>
      </w:r>
    </w:p>
    <w:p w14:paraId="4A30AD5D">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206625"/>
            <wp:effectExtent l="0" t="0" r="10160" b="3175"/>
            <wp:docPr id="477" name="图片 28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288" descr="IMG_258"/>
                    <pic:cNvPicPr>
                      <a:picLocks noChangeAspect="1"/>
                    </pic:cNvPicPr>
                  </pic:nvPicPr>
                  <pic:blipFill>
                    <a:blip r:embed="rId284"/>
                    <a:stretch>
                      <a:fillRect/>
                    </a:stretch>
                  </pic:blipFill>
                  <pic:spPr>
                    <a:xfrm>
                      <a:off x="0" y="0"/>
                      <a:ext cx="5400040" cy="2206625"/>
                    </a:xfrm>
                    <a:prstGeom prst="rect">
                      <a:avLst/>
                    </a:prstGeom>
                    <a:noFill/>
                    <a:ln w="9525">
                      <a:noFill/>
                    </a:ln>
                  </pic:spPr>
                </pic:pic>
              </a:graphicData>
            </a:graphic>
          </wp:inline>
        </w:drawing>
      </w:r>
    </w:p>
    <w:p w14:paraId="62EA4746">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30" w:name="_Toc8720"/>
      <w:r>
        <w:rPr>
          <w:rFonts w:hint="default" w:ascii="Segoe UI" w:hAnsi="Segoe UI" w:eastAsia="Segoe UI" w:cs="Segoe UI"/>
          <w:i w:val="0"/>
          <w:iCs w:val="0"/>
          <w:caps w:val="0"/>
          <w:spacing w:val="0"/>
          <w:sz w:val="32"/>
          <w:szCs w:val="32"/>
          <w:shd w:val="clear" w:fill="FFFFFF"/>
        </w:rPr>
        <w:t>流程仿真</w:t>
      </w:r>
      <w:bookmarkEnd w:id="30"/>
    </w:p>
    <w:p w14:paraId="50ED691A">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仿真模组利用数据挖掘技术还原真实的业务流程属性，并以此生成仿真基线。用户可在基线基础上建立多个模拟场景，并调整不同业务场景下的参数值来影响仿真结果。用户可通过对比分析，查看配置参数的变化对最终分析结果产生的影响，从而达到为业务流程提供决策支持、风险控制等目的。</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仿真模组分为两个配置步骤：</w:t>
      </w:r>
    </w:p>
    <w:p w14:paraId="4DF6BF41">
      <w:pPr>
        <w:keepNext w:val="0"/>
        <w:keepLines w:val="0"/>
        <w:widowControl/>
        <w:numPr>
          <w:ilvl w:val="0"/>
          <w:numId w:val="38"/>
        </w:numPr>
        <w:suppressLineNumbers w:val="0"/>
        <w:pBdr>
          <w:left w:val="none" w:color="auto" w:sz="0" w:space="0"/>
        </w:pBdr>
        <w:spacing w:before="0" w:beforeAutospacing="1" w:after="0" w:afterAutospacing="1"/>
        <w:ind w:left="0" w:leftChars="0" w:firstLine="420" w:firstLineChars="0"/>
      </w:pPr>
      <w:r>
        <w:rPr>
          <w:rFonts w:hint="eastAsia" w:ascii="微软雅黑" w:hAnsi="微软雅黑" w:eastAsia="微软雅黑" w:cs="微软雅黑"/>
          <w:i w:val="0"/>
          <w:iCs w:val="0"/>
          <w:caps w:val="0"/>
          <w:spacing w:val="0"/>
          <w:sz w:val="21"/>
          <w:szCs w:val="21"/>
          <w:shd w:val="clear" w:fill="FFFFFF"/>
        </w:rPr>
        <w:t>生成对比基线。指定分析的样本数据-以此作为挖掘样本来还原真实的数据属性，其次需要指定挖掘的依据字段-以此为依据挖掘样本数据中实例进入流程的规律、活动处理时间分布规律、资源分配情况、网关分支，最终生成基线模型。</w:t>
      </w:r>
    </w:p>
    <w:p w14:paraId="1165E693">
      <w:pPr>
        <w:keepNext w:val="0"/>
        <w:keepLines w:val="0"/>
        <w:widowControl/>
        <w:numPr>
          <w:ilvl w:val="0"/>
          <w:numId w:val="38"/>
        </w:numPr>
        <w:suppressLineNumbers w:val="0"/>
        <w:pBdr>
          <w:left w:val="none" w:color="auto" w:sz="0" w:space="0"/>
        </w:pBdr>
        <w:spacing w:before="53" w:beforeAutospacing="0" w:after="0" w:afterAutospacing="1"/>
        <w:ind w:left="0" w:leftChars="0" w:firstLine="420" w:firstLineChars="0"/>
      </w:pPr>
      <w:r>
        <w:rPr>
          <w:rFonts w:hint="eastAsia" w:ascii="微软雅黑" w:hAnsi="微软雅黑" w:eastAsia="微软雅黑" w:cs="微软雅黑"/>
          <w:i w:val="0"/>
          <w:iCs w:val="0"/>
          <w:caps w:val="0"/>
          <w:spacing w:val="0"/>
          <w:sz w:val="21"/>
          <w:szCs w:val="21"/>
          <w:shd w:val="clear" w:fill="FFFFFF"/>
        </w:rPr>
        <w:t>基于基线建立仿真场景。其步骤与创建仿真</w:t>
      </w:r>
      <w:r>
        <w:rPr>
          <w:rFonts w:hint="eastAsia" w:cs="微软雅黑"/>
          <w:i w:val="0"/>
          <w:iCs w:val="0"/>
          <w:caps w:val="0"/>
          <w:spacing w:val="0"/>
          <w:sz w:val="21"/>
          <w:szCs w:val="21"/>
          <w:shd w:val="clear" w:fill="FFFFFF"/>
          <w:lang w:val="en-US" w:eastAsia="zh-CN"/>
        </w:rPr>
        <w:t>基线</w:t>
      </w:r>
      <w:r>
        <w:rPr>
          <w:rFonts w:hint="eastAsia" w:ascii="微软雅黑" w:hAnsi="微软雅黑" w:eastAsia="微软雅黑" w:cs="微软雅黑"/>
          <w:i w:val="0"/>
          <w:iCs w:val="0"/>
          <w:caps w:val="0"/>
          <w:spacing w:val="0"/>
          <w:sz w:val="21"/>
          <w:szCs w:val="21"/>
          <w:shd w:val="clear" w:fill="FFFFFF"/>
        </w:rPr>
        <w:t>模型类似，过程中可以调整各关键参数达到模拟效果。</w:t>
      </w:r>
    </w:p>
    <w:p w14:paraId="4C3A3694">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创建基线模型</w:t>
      </w:r>
    </w:p>
    <w:p w14:paraId="0BA2A61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创建基线模型包括BPMN设置、挖掘依据、</w:t>
      </w:r>
      <w:r>
        <w:rPr>
          <w:rFonts w:hint="eastAsia" w:cs="微软雅黑"/>
          <w:i w:val="0"/>
          <w:iCs w:val="0"/>
          <w:caps w:val="0"/>
          <w:spacing w:val="0"/>
          <w:sz w:val="21"/>
          <w:szCs w:val="21"/>
          <w:shd w:val="clear" w:fill="FFFFFF"/>
          <w:lang w:val="en-US" w:eastAsia="zh-CN"/>
        </w:rPr>
        <w:t>实例到达</w:t>
      </w:r>
      <w:r>
        <w:rPr>
          <w:rFonts w:hint="eastAsia" w:ascii="微软雅黑" w:hAnsi="微软雅黑" w:eastAsia="微软雅黑" w:cs="微软雅黑"/>
          <w:i w:val="0"/>
          <w:iCs w:val="0"/>
          <w:caps w:val="0"/>
          <w:spacing w:val="0"/>
          <w:sz w:val="21"/>
          <w:szCs w:val="21"/>
          <w:shd w:val="clear" w:fill="FFFFFF"/>
        </w:rPr>
        <w:t>、资源池配置、活动配置、网关配置六个步骤。</w:t>
      </w:r>
    </w:p>
    <w:p w14:paraId="5478CF35">
      <w:pPr>
        <w:pStyle w:val="6"/>
        <w:keepNext w:val="0"/>
        <w:keepLines w:val="0"/>
        <w:widowControl/>
        <w:numPr>
          <w:ilvl w:val="0"/>
          <w:numId w:val="39"/>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生成BPMN图</w:t>
      </w:r>
    </w:p>
    <w:p w14:paraId="2199935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可通过模型文件上传或在线编辑的方式生成BPMN，本步骤分为两个子步骤：</w:t>
      </w:r>
    </w:p>
    <w:p w14:paraId="33B047F5">
      <w:pPr>
        <w:pStyle w:val="17"/>
        <w:keepNext w:val="0"/>
        <w:keepLines w:val="0"/>
        <w:widowControl/>
        <w:suppressLineNumbers w:val="0"/>
        <w:shd w:val="clear" w:fill="FFFFFF"/>
        <w:spacing w:before="210" w:beforeAutospacing="0" w:after="210" w:afterAutospacing="0"/>
        <w:ind w:left="0" w:leftChars="0" w:right="0" w:firstLine="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①</w:t>
      </w:r>
      <w:r>
        <w:rPr>
          <w:rFonts w:hint="eastAsia" w:ascii="微软雅黑" w:hAnsi="微软雅黑" w:eastAsia="微软雅黑" w:cs="微软雅黑"/>
          <w:i w:val="0"/>
          <w:iCs w:val="0"/>
          <w:caps w:val="0"/>
          <w:spacing w:val="0"/>
          <w:sz w:val="21"/>
          <w:szCs w:val="21"/>
          <w:shd w:val="clear" w:fill="FFFFFF"/>
        </w:rPr>
        <w:t> </w:t>
      </w:r>
      <w:r>
        <w:rPr>
          <w:rStyle w:val="22"/>
          <w:rFonts w:hint="eastAsia" w:ascii="微软雅黑" w:hAnsi="微软雅黑" w:eastAsia="微软雅黑" w:cs="微软雅黑"/>
          <w:i w:val="0"/>
          <w:iCs w:val="0"/>
          <w:caps w:val="0"/>
          <w:spacing w:val="0"/>
          <w:sz w:val="21"/>
          <w:szCs w:val="21"/>
          <w:shd w:val="clear" w:fill="FFFFFF"/>
        </w:rPr>
        <w:t>选择基准模型创建方式</w:t>
      </w:r>
    </w:p>
    <w:p w14:paraId="35DA58B2">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222500"/>
            <wp:effectExtent l="0" t="0" r="10160" b="6350"/>
            <wp:docPr id="478" name="图片 28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289" descr="IMG_256"/>
                    <pic:cNvPicPr>
                      <a:picLocks noChangeAspect="1"/>
                    </pic:cNvPicPr>
                  </pic:nvPicPr>
                  <pic:blipFill>
                    <a:blip r:embed="rId285"/>
                    <a:stretch>
                      <a:fillRect/>
                    </a:stretch>
                  </pic:blipFill>
                  <pic:spPr>
                    <a:xfrm>
                      <a:off x="0" y="0"/>
                      <a:ext cx="5400040" cy="2222500"/>
                    </a:xfrm>
                    <a:prstGeom prst="rect">
                      <a:avLst/>
                    </a:prstGeom>
                    <a:noFill/>
                    <a:ln w="9525">
                      <a:noFill/>
                    </a:ln>
                  </pic:spPr>
                </pic:pic>
              </a:graphicData>
            </a:graphic>
          </wp:inline>
        </w:drawing>
      </w:r>
    </w:p>
    <w:p w14:paraId="4EF706EB">
      <w:pPr>
        <w:keepNext w:val="0"/>
        <w:keepLines w:val="0"/>
        <w:widowControl/>
        <w:numPr>
          <w:ilvl w:val="0"/>
          <w:numId w:val="40"/>
        </w:numPr>
        <w:suppressLineNumbers w:val="0"/>
        <w:pBdr>
          <w:left w:val="none" w:color="auto" w:sz="0" w:space="0"/>
        </w:pBdr>
        <w:spacing w:before="0" w:beforeAutospacing="1" w:after="0" w:afterAutospacing="1"/>
        <w:ind w:left="1020" w:hanging="360"/>
      </w:pPr>
      <w:r>
        <w:rPr>
          <w:rFonts w:hint="eastAsia" w:ascii="微软雅黑" w:hAnsi="微软雅黑" w:eastAsia="微软雅黑" w:cs="微软雅黑"/>
          <w:i w:val="0"/>
          <w:iCs w:val="0"/>
          <w:caps w:val="0"/>
          <w:spacing w:val="0"/>
          <w:sz w:val="21"/>
          <w:szCs w:val="21"/>
          <w:shd w:val="clear" w:fill="FFFFFF"/>
        </w:rPr>
        <w:t>使用“流程模型挖掘”功能，打开变体浏览器，用户可选中某些变体作为仿真数据生成的标准流程图，选择后自动生成BPMN流程图并打开 “BPMN在线编辑”页;</w:t>
      </w:r>
    </w:p>
    <w:p w14:paraId="566633B3">
      <w:pPr>
        <w:keepNext w:val="0"/>
        <w:keepLines w:val="0"/>
        <w:widowControl/>
        <w:numPr>
          <w:ilvl w:val="0"/>
          <w:numId w:val="40"/>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使用“模型文件上传”功能，弹出选择对话框，用户从本地上传一个BPMN文件,选择后打开 “BPMN在线编辑”页;</w:t>
      </w:r>
    </w:p>
    <w:p w14:paraId="65B910E5">
      <w:pPr>
        <w:keepNext w:val="0"/>
        <w:keepLines w:val="0"/>
        <w:widowControl/>
        <w:numPr>
          <w:ilvl w:val="0"/>
          <w:numId w:val="40"/>
        </w:numPr>
        <w:suppressLineNumbers w:val="0"/>
        <w:pBdr>
          <w:left w:val="none" w:color="auto" w:sz="0" w:space="0"/>
        </w:pBdr>
        <w:spacing w:before="53" w:beforeAutospacing="0" w:after="0" w:afterAutospacing="1"/>
        <w:ind w:left="1020" w:hanging="360"/>
      </w:pPr>
      <w:r>
        <w:rPr>
          <w:rFonts w:hint="eastAsia" w:ascii="微软雅黑" w:hAnsi="微软雅黑" w:eastAsia="微软雅黑" w:cs="微软雅黑"/>
          <w:i w:val="0"/>
          <w:iCs w:val="0"/>
          <w:caps w:val="0"/>
          <w:spacing w:val="0"/>
          <w:sz w:val="21"/>
          <w:szCs w:val="21"/>
          <w:shd w:val="clear" w:fill="FFFFFF"/>
        </w:rPr>
        <w:t>使用“自定义编辑”，打开“BPMN在线编辑”页。</w:t>
      </w:r>
    </w:p>
    <w:p w14:paraId="7FD7BCA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②</w:t>
      </w:r>
      <w:r>
        <w:rPr>
          <w:rFonts w:hint="eastAsia" w:ascii="微软雅黑" w:hAnsi="微软雅黑" w:eastAsia="微软雅黑" w:cs="微软雅黑"/>
          <w:i w:val="0"/>
          <w:iCs w:val="0"/>
          <w:caps w:val="0"/>
          <w:spacing w:val="0"/>
          <w:sz w:val="21"/>
          <w:szCs w:val="21"/>
          <w:shd w:val="clear" w:fill="FFFFFF"/>
        </w:rPr>
        <w:t> </w:t>
      </w:r>
      <w:r>
        <w:rPr>
          <w:rStyle w:val="22"/>
          <w:rFonts w:hint="eastAsia" w:ascii="微软雅黑" w:hAnsi="微软雅黑" w:eastAsia="微软雅黑" w:cs="微软雅黑"/>
          <w:i w:val="0"/>
          <w:iCs w:val="0"/>
          <w:caps w:val="0"/>
          <w:spacing w:val="0"/>
          <w:sz w:val="21"/>
          <w:szCs w:val="21"/>
          <w:shd w:val="clear" w:fill="FFFFFF"/>
        </w:rPr>
        <w:t>BPMN在线编辑</w:t>
      </w:r>
    </w:p>
    <w:p w14:paraId="1AD4372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61895"/>
            <wp:effectExtent l="0" t="0" r="10160" b="14605"/>
            <wp:docPr id="479" name="图片 29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90" descr="IMG_257"/>
                    <pic:cNvPicPr>
                      <a:picLocks noChangeAspect="1"/>
                    </pic:cNvPicPr>
                  </pic:nvPicPr>
                  <pic:blipFill>
                    <a:blip r:embed="rId286"/>
                    <a:stretch>
                      <a:fillRect/>
                    </a:stretch>
                  </pic:blipFill>
                  <pic:spPr>
                    <a:xfrm>
                      <a:off x="0" y="0"/>
                      <a:ext cx="5400040" cy="2461895"/>
                    </a:xfrm>
                    <a:prstGeom prst="rect">
                      <a:avLst/>
                    </a:prstGeom>
                    <a:noFill/>
                    <a:ln w="9525">
                      <a:noFill/>
                    </a:ln>
                  </pic:spPr>
                </pic:pic>
              </a:graphicData>
            </a:graphic>
          </wp:inline>
        </w:drawing>
      </w:r>
    </w:p>
    <w:p w14:paraId="2E0452A4">
      <w:pPr>
        <w:pStyle w:val="6"/>
        <w:keepNext w:val="0"/>
        <w:keepLines w:val="0"/>
        <w:widowControl/>
        <w:numPr>
          <w:ilvl w:val="0"/>
          <w:numId w:val="39"/>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挖掘依据</w:t>
      </w:r>
      <w:r>
        <w:rPr>
          <w:rFonts w:hint="eastAsia" w:ascii="Segoe UI" w:hAnsi="Segoe UI" w:eastAsia="宋体" w:cs="Segoe UI"/>
          <w:i w:val="0"/>
          <w:iCs w:val="0"/>
          <w:caps w:val="0"/>
          <w:spacing w:val="0"/>
          <w:sz w:val="27"/>
          <w:szCs w:val="27"/>
          <w:shd w:val="clear" w:fill="FFFFFF"/>
          <w:lang w:eastAsia="zh-CN"/>
        </w:rPr>
        <w:t>（</w:t>
      </w:r>
      <w:r>
        <w:rPr>
          <w:rFonts w:hint="eastAsia" w:ascii="Segoe UI" w:hAnsi="Segoe UI" w:eastAsia="宋体" w:cs="Segoe UI"/>
          <w:i w:val="0"/>
          <w:iCs w:val="0"/>
          <w:caps w:val="0"/>
          <w:spacing w:val="0"/>
          <w:sz w:val="27"/>
          <w:szCs w:val="27"/>
          <w:shd w:val="clear" w:fill="FFFFFF"/>
          <w:lang w:val="en-US" w:eastAsia="zh-CN"/>
        </w:rPr>
        <w:t>可跳过</w:t>
      </w:r>
      <w:r>
        <w:rPr>
          <w:rFonts w:hint="eastAsia" w:ascii="Segoe UI" w:hAnsi="Segoe UI" w:eastAsia="宋体" w:cs="Segoe UI"/>
          <w:i w:val="0"/>
          <w:iCs w:val="0"/>
          <w:caps w:val="0"/>
          <w:spacing w:val="0"/>
          <w:sz w:val="27"/>
          <w:szCs w:val="27"/>
          <w:shd w:val="clear" w:fill="FFFFFF"/>
          <w:lang w:eastAsia="zh-CN"/>
        </w:rPr>
        <w:t>）</w:t>
      </w:r>
    </w:p>
    <w:p w14:paraId="3F29873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181100"/>
            <wp:effectExtent l="0" t="0" r="10160" b="0"/>
            <wp:docPr id="480" name="图片 29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91" descr="IMG_258"/>
                    <pic:cNvPicPr>
                      <a:picLocks noChangeAspect="1"/>
                    </pic:cNvPicPr>
                  </pic:nvPicPr>
                  <pic:blipFill>
                    <a:blip r:embed="rId287"/>
                    <a:stretch>
                      <a:fillRect/>
                    </a:stretch>
                  </pic:blipFill>
                  <pic:spPr>
                    <a:xfrm>
                      <a:off x="0" y="0"/>
                      <a:ext cx="5400040" cy="1181100"/>
                    </a:xfrm>
                    <a:prstGeom prst="rect">
                      <a:avLst/>
                    </a:prstGeom>
                    <a:noFill/>
                    <a:ln w="9525">
                      <a:noFill/>
                    </a:ln>
                  </pic:spPr>
                </pic:pic>
              </a:graphicData>
            </a:graphic>
          </wp:inline>
        </w:drawing>
      </w:r>
    </w:p>
    <w:p w14:paraId="190BF43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数据过滤：指定挖掘的样本数据。如果BPMN是使用“流程模型挖掘”方式生成，在此可配置依据“全量事件日志”</w:t>
      </w:r>
      <w:r>
        <w:rPr>
          <w:rFonts w:hint="eastAsia" w:cs="微软雅黑"/>
          <w:i w:val="0"/>
          <w:iCs w:val="0"/>
          <w:caps w:val="0"/>
          <w:spacing w:val="0"/>
          <w:sz w:val="21"/>
          <w:szCs w:val="21"/>
          <w:shd w:val="clear" w:fill="FFFFFF"/>
          <w:lang w:val="en-US" w:eastAsia="zh-CN"/>
        </w:rPr>
        <w:t>或</w:t>
      </w:r>
      <w:r>
        <w:rPr>
          <w:rFonts w:hint="eastAsia" w:ascii="微软雅黑" w:hAnsi="微软雅黑" w:eastAsia="微软雅黑" w:cs="微软雅黑"/>
          <w:i w:val="0"/>
          <w:iCs w:val="0"/>
          <w:caps w:val="0"/>
          <w:spacing w:val="0"/>
          <w:sz w:val="21"/>
          <w:szCs w:val="21"/>
          <w:shd w:val="clear" w:fill="FFFFFF"/>
        </w:rPr>
        <w:t>“符合指定BPMN的事件日志”作为挖掘样本，否则仅支持选择“全量事件日志”为挖掘样本。在此基础之上，用户可进一步添加过滤条件过滤样本数据，比如在全量事件的基础上，获取最近4个月的数据作为样本 。</w:t>
      </w:r>
    </w:p>
    <w:p w14:paraId="3788AC0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事件开始时间字段 :指定样本数据中的事件开始字段列，该字段用来挖掘实例到达规则及事件的处理时长及分布。</w:t>
      </w:r>
    </w:p>
    <w:p w14:paraId="10CE982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资源字段：指定样本数据中的资源字段，一般应该为活动的执行人或执行部门，用来生成资源池。</w:t>
      </w:r>
    </w:p>
    <w:p w14:paraId="3A6A1018">
      <w:pPr>
        <w:pStyle w:val="6"/>
        <w:keepNext w:val="0"/>
        <w:keepLines w:val="0"/>
        <w:widowControl/>
        <w:numPr>
          <w:ilvl w:val="0"/>
          <w:numId w:val="39"/>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实例到达</w:t>
      </w:r>
    </w:p>
    <w:p w14:paraId="7C5F99E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果“挖掘依据”步骤未被跳过，此处将依据挖掘的样本数据及所配置的“活动开始字段”挖掘样本数据的实例分布，包括在每天内到达的数量，到达时间及到达时间分布方式，并根据挖掘结果做对应的页面展示；如果“挖掘依据”配置步骤被跳过，将不会依据样本数据做挖掘，用户需手动配置实例到达方式。</w:t>
      </w:r>
    </w:p>
    <w:p w14:paraId="5C172C2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89835"/>
            <wp:effectExtent l="0" t="0" r="10160" b="5715"/>
            <wp:docPr id="481" name="图片 29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292" descr="IMG_259"/>
                    <pic:cNvPicPr>
                      <a:picLocks noChangeAspect="1"/>
                    </pic:cNvPicPr>
                  </pic:nvPicPr>
                  <pic:blipFill>
                    <a:blip r:embed="rId288"/>
                    <a:stretch>
                      <a:fillRect/>
                    </a:stretch>
                  </pic:blipFill>
                  <pic:spPr>
                    <a:xfrm>
                      <a:off x="0" y="0"/>
                      <a:ext cx="5400040" cy="2489835"/>
                    </a:xfrm>
                    <a:prstGeom prst="rect">
                      <a:avLst/>
                    </a:prstGeom>
                    <a:noFill/>
                    <a:ln w="9525">
                      <a:noFill/>
                    </a:ln>
                  </pic:spPr>
                </pic:pic>
              </a:graphicData>
            </a:graphic>
          </wp:inline>
        </w:drawing>
      </w:r>
    </w:p>
    <w:p w14:paraId="245DB2C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配置生成实例数量及事件日志的时间范围</w:t>
      </w:r>
    </w:p>
    <w:p w14:paraId="0F3F150E">
      <w:pPr>
        <w:keepNext w:val="0"/>
        <w:keepLines w:val="0"/>
        <w:widowControl/>
        <w:numPr>
          <w:ilvl w:val="0"/>
          <w:numId w:val="0"/>
        </w:numPr>
        <w:suppressLineNumbers w:val="0"/>
        <w:pBdr>
          <w:left w:val="none" w:color="auto" w:sz="0" w:space="0"/>
        </w:pBdr>
        <w:spacing w:before="0" w:beforeAutospacing="1" w:after="0" w:afterAutospacing="1"/>
        <w:ind w:left="0" w:leftChars="0" w:firstLine="420" w:firstLineChars="200"/>
      </w:pPr>
      <w:r>
        <w:rPr>
          <w:rFonts w:hint="eastAsia" w:ascii="微软雅黑" w:hAnsi="微软雅黑" w:eastAsia="微软雅黑" w:cs="微软雅黑"/>
          <w:i w:val="0"/>
          <w:iCs w:val="0"/>
          <w:caps w:val="0"/>
          <w:spacing w:val="0"/>
          <w:sz w:val="21"/>
          <w:szCs w:val="21"/>
          <w:shd w:val="clear" w:fill="FFFFFF"/>
        </w:rPr>
        <w:t>数量：当前仿真任务生成的实例数量，仅支持输入正整数，目前单次最多支持1000000（100万）条实例。</w:t>
      </w:r>
    </w:p>
    <w:p w14:paraId="592A6BFA">
      <w:pPr>
        <w:keepNext w:val="0"/>
        <w:keepLines w:val="0"/>
        <w:widowControl/>
        <w:numPr>
          <w:ilvl w:val="0"/>
          <w:numId w:val="0"/>
        </w:numPr>
        <w:suppressLineNumbers w:val="0"/>
        <w:pBdr>
          <w:left w:val="none" w:color="auto" w:sz="0" w:space="0"/>
        </w:pBdr>
        <w:spacing w:before="53" w:beforeAutospacing="0" w:after="0" w:afterAutospacing="1"/>
        <w:ind w:left="0" w:leftChars="0" w:firstLine="420" w:firstLineChars="200"/>
      </w:pPr>
      <w:r>
        <w:rPr>
          <w:rFonts w:hint="eastAsia" w:ascii="微软雅黑" w:hAnsi="微软雅黑" w:eastAsia="微软雅黑" w:cs="微软雅黑"/>
          <w:i w:val="0"/>
          <w:iCs w:val="0"/>
          <w:caps w:val="0"/>
          <w:spacing w:val="0"/>
          <w:sz w:val="21"/>
          <w:szCs w:val="21"/>
          <w:shd w:val="clear" w:fill="FFFFFF"/>
        </w:rPr>
        <w:t>事件日志的时间范围：开始时间不能为空，结束时间可空。如果配置了结束时间，需结合生成实例数判定任务的结束。</w:t>
      </w:r>
    </w:p>
    <w:p w14:paraId="7AFD1952">
      <w:pPr>
        <w:keepNext w:val="0"/>
        <w:keepLines w:val="0"/>
        <w:widowControl/>
        <w:numPr>
          <w:ilvl w:val="0"/>
          <w:numId w:val="0"/>
        </w:numPr>
        <w:suppressLineNumbers w:val="0"/>
        <w:pBdr>
          <w:left w:val="none" w:color="auto" w:sz="0" w:space="0"/>
        </w:pBdr>
        <w:spacing w:before="53" w:beforeAutospacing="0" w:after="0" w:afterAutospacing="1"/>
        <w:ind w:left="0" w:leftChars="0" w:firstLine="420" w:firstLineChars="200"/>
      </w:pPr>
      <w:r>
        <w:rPr>
          <w:rFonts w:hint="eastAsia" w:ascii="微软雅黑" w:hAnsi="微软雅黑" w:eastAsia="微软雅黑" w:cs="微软雅黑"/>
          <w:i w:val="0"/>
          <w:iCs w:val="0"/>
          <w:caps w:val="0"/>
          <w:spacing w:val="0"/>
          <w:sz w:val="21"/>
          <w:szCs w:val="21"/>
          <w:shd w:val="clear" w:fill="FFFFFF"/>
        </w:rPr>
        <w:t>实例生成完成时结束：勾选时将不考虑事件日志的结束时间，直到实例按数量生成完成时结束，否则在指定结束时间时将在满足结束时间时停止生成实例。</w:t>
      </w:r>
    </w:p>
    <w:p w14:paraId="1687D0F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举例：</w:t>
      </w:r>
    </w:p>
    <w:p w14:paraId="49580D3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假设生成实例数是2000，结束时间是2021.1.1 19:00, 当生成第2000条实例时，假设第2000条的开始时间为2020.1.1 9:00,虽然未到达2021.1.1 19:00,任务照常结束；</w:t>
      </w:r>
    </w:p>
    <w:p w14:paraId="78C3DCB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假设生成实例数是2000，结束时间是2021.1.1 19:00, 当生成第1000条实例时，假设第1000条的开始时间为2021.1.1 19:00,虽然未达到2000条的要求，但结束时间满足结束条件，任务也正常结束。</w:t>
      </w:r>
    </w:p>
    <w:p w14:paraId="554EC61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配置实例进入流程的频率</w:t>
      </w:r>
    </w:p>
    <w:p w14:paraId="76D1B43F">
      <w:pPr>
        <w:keepNext w:val="0"/>
        <w:keepLines w:val="0"/>
        <w:widowControl/>
        <w:numPr>
          <w:ilvl w:val="0"/>
          <w:numId w:val="0"/>
        </w:numPr>
        <w:suppressLineNumbers w:val="0"/>
        <w:pBdr>
          <w:left w:val="none" w:color="auto" w:sz="0" w:space="0"/>
        </w:pBdr>
        <w:spacing w:before="0" w:beforeAutospacing="1" w:after="0" w:afterAutospacing="1"/>
        <w:ind w:left="0" w:leftChars="0" w:firstLine="420" w:firstLineChars="200"/>
      </w:pPr>
      <w:r>
        <w:rPr>
          <w:rStyle w:val="22"/>
          <w:rFonts w:hint="eastAsia" w:ascii="微软雅黑" w:hAnsi="微软雅黑" w:eastAsia="微软雅黑" w:cs="微软雅黑"/>
          <w:i w:val="0"/>
          <w:iCs w:val="0"/>
          <w:caps w:val="0"/>
          <w:spacing w:val="0"/>
          <w:sz w:val="21"/>
          <w:szCs w:val="21"/>
          <w:shd w:val="clear" w:fill="FFFFFF"/>
        </w:rPr>
        <w:t>实例数量</w:t>
      </w:r>
      <w:r>
        <w:rPr>
          <w:rFonts w:hint="eastAsia" w:ascii="微软雅黑" w:hAnsi="微软雅黑" w:eastAsia="微软雅黑" w:cs="微软雅黑"/>
          <w:i w:val="0"/>
          <w:iCs w:val="0"/>
          <w:caps w:val="0"/>
          <w:spacing w:val="0"/>
          <w:sz w:val="21"/>
          <w:szCs w:val="21"/>
          <w:shd w:val="clear" w:fill="FFFFFF"/>
        </w:rPr>
        <w:t>：配置一周中每一天的实例到达的数量，取消勾选对应的复选框时，表示当天不需要产生实例。</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若复选框选中，对应日期必须配置实例到达时间及实例数。</w:t>
      </w:r>
    </w:p>
    <w:p w14:paraId="48691E95">
      <w:pPr>
        <w:keepNext w:val="0"/>
        <w:keepLines w:val="0"/>
        <w:widowControl/>
        <w:numPr>
          <w:ilvl w:val="0"/>
          <w:numId w:val="0"/>
        </w:numPr>
        <w:suppressLineNumbers w:val="0"/>
        <w:pBdr>
          <w:left w:val="none" w:color="auto" w:sz="0" w:space="0"/>
        </w:pBdr>
        <w:spacing w:before="53" w:beforeAutospacing="0" w:after="0" w:afterAutospacing="1"/>
        <w:ind w:left="0" w:leftChars="0" w:firstLine="420" w:firstLineChars="200"/>
      </w:pPr>
      <w:r>
        <w:rPr>
          <w:rStyle w:val="22"/>
          <w:rFonts w:hint="eastAsia" w:ascii="微软雅黑" w:hAnsi="微软雅黑" w:eastAsia="微软雅黑" w:cs="微软雅黑"/>
          <w:i w:val="0"/>
          <w:iCs w:val="0"/>
          <w:caps w:val="0"/>
          <w:spacing w:val="0"/>
          <w:sz w:val="21"/>
          <w:szCs w:val="21"/>
          <w:shd w:val="clear" w:fill="FFFFFF"/>
        </w:rPr>
        <w:t>实例开始-结束时间</w:t>
      </w:r>
      <w:r>
        <w:rPr>
          <w:rFonts w:hint="eastAsia" w:ascii="微软雅黑" w:hAnsi="微软雅黑" w:eastAsia="微软雅黑" w:cs="微软雅黑"/>
          <w:i w:val="0"/>
          <w:iCs w:val="0"/>
          <w:caps w:val="0"/>
          <w:spacing w:val="0"/>
          <w:sz w:val="21"/>
          <w:szCs w:val="21"/>
          <w:shd w:val="clear" w:fill="FFFFFF"/>
        </w:rPr>
        <w:t>：配置一周中每一天实例到达的时间范围，默认周一到周日，每天的早9:00-18:00，结束时间不能小于开始时间。</w:t>
      </w:r>
    </w:p>
    <w:p w14:paraId="5220D2A0">
      <w:pPr>
        <w:keepNext w:val="0"/>
        <w:keepLines w:val="0"/>
        <w:widowControl/>
        <w:numPr>
          <w:ilvl w:val="0"/>
          <w:numId w:val="0"/>
        </w:numPr>
        <w:suppressLineNumbers w:val="0"/>
        <w:pBdr>
          <w:left w:val="none" w:color="auto" w:sz="0" w:space="0"/>
        </w:pBdr>
        <w:spacing w:before="53" w:beforeAutospacing="0" w:after="0" w:afterAutospacing="1"/>
        <w:ind w:left="0" w:leftChars="0" w:firstLine="420" w:firstLineChars="200"/>
      </w:pPr>
      <w:r>
        <w:rPr>
          <w:rStyle w:val="22"/>
          <w:rFonts w:hint="eastAsia" w:ascii="微软雅黑" w:hAnsi="微软雅黑" w:eastAsia="微软雅黑" w:cs="微软雅黑"/>
          <w:i w:val="0"/>
          <w:iCs w:val="0"/>
          <w:caps w:val="0"/>
          <w:spacing w:val="0"/>
          <w:sz w:val="21"/>
          <w:szCs w:val="21"/>
          <w:shd w:val="clear" w:fill="FFFFFF"/>
        </w:rPr>
        <w:t>实例到达时间分布</w:t>
      </w:r>
      <w:r>
        <w:rPr>
          <w:rFonts w:hint="eastAsia" w:ascii="微软雅黑" w:hAnsi="微软雅黑" w:eastAsia="微软雅黑" w:cs="微软雅黑"/>
          <w:i w:val="0"/>
          <w:iCs w:val="0"/>
          <w:caps w:val="0"/>
          <w:spacing w:val="0"/>
          <w:sz w:val="21"/>
          <w:szCs w:val="21"/>
          <w:shd w:val="clear" w:fill="FFFFFF"/>
        </w:rPr>
        <w:t>：点击日期对应的展开箭头，可对实例到达时间分布做配置。</w:t>
      </w:r>
    </w:p>
    <w:p w14:paraId="779D6501">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正态分布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可以将其想象成一个钟形曲线。其中，mean（均值）决定了曲线的中心位置，而std（标准差）则决定了曲线的宽度。</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如果增加均值（mean），那么曲线的峰值将会向右移动，整个分布也会整体向右偏移。相反，如果减小均值（mean），曲线的峰值将会向左移动，整个分布也会整体向左偏移。</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另一方面，当增加标准差（std），曲线将会变得更宽，而且趋于扁平化。这表示数据点在均值附近的集中程度较低，分布更加分散。</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相反，当我们减小标准差（std），曲线将会变得更窄，这意味着数据点更加集中在均值附近，分布更为集中。</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总之，均值（mean）决定了曲线的中心位置，标准差（std）决定了曲线的宽度。通过调整这两个参数，我们可以改变正态分布的形状和位置。</w:t>
      </w:r>
    </w:p>
    <w:p w14:paraId="22B64FBD">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埃尔朗分布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是一种连续概率分布，通常用于描述正值随机变量的分布。它的形状是单峰、对称且呈钟形曲线。</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埃尔朗分布的参数包括位置参数μ（均值）和形状参数k（阶）。它们会对分布的形状和位置产生影响。位置参数（μ）：位置参数决定了分布曲线的中心位置。当位置参数增加时，曲线向右移动；当位置参数减少时，曲线向左移动。形状参数（k）：形状参数决定了分布曲线的形状。当形状参数增加时，曲线变得更加陡峭；当形状参数减少时，曲线变得更加平坦。</w:t>
      </w:r>
    </w:p>
    <w:p w14:paraId="4D0B084B">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泊松分布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形状呈现出一个向右递减的钟形曲线，其概率质量函数具有单峰性。该分布的参数λ表示单位时间或单位空间内平均发生的事件次数。λ越大，钟形曲线的峰值越高且向右移动，表示事件发生的次数更多；λ越小，曲线的峰值越低且向左移动，表示事件发生的次数更少。</w:t>
      </w:r>
    </w:p>
    <w:p w14:paraId="26BDB200">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二项分布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二项分布的概率质量函数是一个离散的曲线，通常呈现出一个对称的钟形形状。该分布描述了在一系列独立的重复试验中成功的次数。每次试验有两种可能的结果，成功或失败，而参数n表示试验的总次数，参数p表示每次试验成功的概率。</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对于二项分布，曲线的峰值通常出现在成功次数接近平均值（np）的位置。随着n的增大，曲线变得更加陡峭且集中，而随着p的增大，峰值向右移动。</w:t>
      </w:r>
    </w:p>
    <w:p w14:paraId="1C32DDEB">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指数分布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指数分布是一种连续概率分布，常用于描述一些随机事件的发生时间间隔。它的形状呈现出一个右偏的指数曲线，即起初的概率较高，随着时间的增长概率逐渐减小。</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指数分布的参数是λ，表示单位时间内事件发生的平均次数。λ越大，表示事件发生的速率越快，曲线越陡峭；λ越小，表示事件发生的速率越慢，曲线越平缓。</w:t>
      </w:r>
    </w:p>
    <w:p w14:paraId="7D4C4517">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均匀分布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它的特点是在一个特定的区间内，每个数值出现的概率都是相等的。</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均匀分布的形状是一个矩形，它的概率密度函数是一个常数，区间内的概率分布是均匀的。</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均匀分布的参数有两个：起始点a和终止点b。这两个参数决定了均匀分布的区间范围。起始点a表示了分布的下界，终止点b表示了分布的上界。当a和b的值改变时，分布的区间范围也会改变。当a和b的差值越大，分布的区间范围就越宽，概率分布在整个区间上更加均匀。当a和b的差值越小，分布的区间范围就越窄，概率分布在区间的某个特定范围内更加集中。</w:t>
      </w:r>
    </w:p>
    <w:p w14:paraId="31BDC5C4">
      <w:pPr>
        <w:pStyle w:val="17"/>
        <w:keepNext w:val="0"/>
        <w:keepLines w:val="0"/>
        <w:widowControl/>
        <w:suppressLineNumbers w:val="0"/>
        <w:tabs>
          <w:tab w:val="left" w:pos="8820"/>
        </w:tabs>
        <w:spacing w:before="0" w:beforeAutospacing="0" w:after="0" w:afterAutospacing="0"/>
        <w:ind w:left="720" w:right="-514" w:rightChars="0"/>
      </w:pPr>
      <w:r>
        <w:rPr>
          <w:rStyle w:val="22"/>
          <w:rFonts w:hint="eastAsia" w:ascii="微软雅黑" w:hAnsi="微软雅黑" w:eastAsia="微软雅黑" w:cs="微软雅黑"/>
          <w:i w:val="0"/>
          <w:iCs w:val="0"/>
          <w:caps w:val="0"/>
          <w:spacing w:val="0"/>
          <w:sz w:val="18"/>
          <w:szCs w:val="18"/>
          <w:shd w:val="clear" w:fill="FFFFFF"/>
        </w:rPr>
        <w:t>三角分布</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其形状呈三角形状。参数包括最小值a、最大值b和峰值c。三角分布的概率密度函数在最小值a和最大值b之间逐渐上升，达到最大值c，然后再逐渐下降到最大值b。</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参数a和b的取值范围会影响三角分布的形状。当a和b的取值范围较小时，三角分布会变得较为尖锐，尖峰会更加明显。而当a和b的取值范围较大时，三角分布会变得较为平缓，尖峰会更加平滑。</w:t>
      </w:r>
      <w:r>
        <w:rPr>
          <w:rFonts w:hint="eastAsia" w:ascii="微软雅黑" w:hAnsi="微软雅黑" w:eastAsia="微软雅黑" w:cs="微软雅黑"/>
          <w:i w:val="0"/>
          <w:iCs w:val="0"/>
          <w:caps w:val="0"/>
          <w:spacing w:val="0"/>
          <w:sz w:val="18"/>
          <w:szCs w:val="18"/>
          <w:shd w:val="clear" w:fill="FFFFFF"/>
        </w:rPr>
        <w:br w:type="textWrapping"/>
      </w:r>
      <w:r>
        <w:rPr>
          <w:rFonts w:hint="eastAsia" w:ascii="微软雅黑" w:hAnsi="微软雅黑" w:eastAsia="微软雅黑" w:cs="微软雅黑"/>
          <w:i w:val="0"/>
          <w:iCs w:val="0"/>
          <w:caps w:val="0"/>
          <w:spacing w:val="0"/>
          <w:sz w:val="18"/>
          <w:szCs w:val="18"/>
          <w:shd w:val="clear" w:fill="FFFFFF"/>
        </w:rPr>
        <w:t>参数c的取值会影响三角分布的峰值位置。当c接近a时，峰值会偏向最小值a的一侧；当c接近b时，峰值会偏向最大值b的一侧。当c位于a和b之间时，峰值会在中间位置。</w:t>
      </w:r>
    </w:p>
    <w:p w14:paraId="6B00FBB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【上一步】: 保存当前配置并返回上一步 。</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【下一步】：验证成功后保存当前配置并进入“资源池配置”步骤；</w:t>
      </w:r>
    </w:p>
    <w:p w14:paraId="421627F3">
      <w:pPr>
        <w:pStyle w:val="6"/>
        <w:keepNext w:val="0"/>
        <w:keepLines w:val="0"/>
        <w:widowControl/>
        <w:numPr>
          <w:ilvl w:val="0"/>
          <w:numId w:val="39"/>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资源池配置</w:t>
      </w:r>
    </w:p>
    <w:p w14:paraId="7DB1A71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资源池是处理特定活动的一组或N组资源。如果一个资源处理流程中的所有活动，则只有一个资源池，每个活动最多可配置在一个资源池中。</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如果“挖掘依据”配置步骤未被跳过，且配置了资源字段，此处会自动计算资源池的数量及活动与资源池的归类，否则所有活动默认分配同一个资源池，用户可手动配置资源池。</w:t>
      </w:r>
    </w:p>
    <w:p w14:paraId="59E6966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240530"/>
            <wp:effectExtent l="0" t="0" r="10160" b="7620"/>
            <wp:docPr id="483" name="图片 29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293" descr="IMG_260"/>
                    <pic:cNvPicPr>
                      <a:picLocks noChangeAspect="1"/>
                    </pic:cNvPicPr>
                  </pic:nvPicPr>
                  <pic:blipFill>
                    <a:blip r:embed="rId289"/>
                    <a:stretch>
                      <a:fillRect/>
                    </a:stretch>
                  </pic:blipFill>
                  <pic:spPr>
                    <a:xfrm>
                      <a:off x="0" y="0"/>
                      <a:ext cx="5400040" cy="4240530"/>
                    </a:xfrm>
                    <a:prstGeom prst="rect">
                      <a:avLst/>
                    </a:prstGeom>
                    <a:noFill/>
                    <a:ln w="9525">
                      <a:noFill/>
                    </a:ln>
                  </pic:spPr>
                </pic:pic>
              </a:graphicData>
            </a:graphic>
          </wp:inline>
        </w:drawing>
      </w:r>
    </w:p>
    <w:p w14:paraId="7064066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729865"/>
            <wp:effectExtent l="0" t="0" r="10160" b="13335"/>
            <wp:docPr id="490" name="图片 29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94" descr="IMG_261"/>
                    <pic:cNvPicPr>
                      <a:picLocks noChangeAspect="1"/>
                    </pic:cNvPicPr>
                  </pic:nvPicPr>
                  <pic:blipFill>
                    <a:blip r:embed="rId290"/>
                    <a:stretch>
                      <a:fillRect/>
                    </a:stretch>
                  </pic:blipFill>
                  <pic:spPr>
                    <a:xfrm>
                      <a:off x="0" y="0"/>
                      <a:ext cx="5400040" cy="2729865"/>
                    </a:xfrm>
                    <a:prstGeom prst="rect">
                      <a:avLst/>
                    </a:prstGeom>
                    <a:noFill/>
                    <a:ln w="9525">
                      <a:noFill/>
                    </a:ln>
                  </pic:spPr>
                </pic:pic>
              </a:graphicData>
            </a:graphic>
          </wp:inline>
        </w:drawing>
      </w:r>
    </w:p>
    <w:p w14:paraId="3BC53F4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货币单位：资源池的货币单位，用于做最终的成本对比使用。</w:t>
      </w:r>
    </w:p>
    <w:p w14:paraId="6835B0B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工作日历开关，打开可为所有资源池设置统一的工作日历：</w:t>
      </w:r>
    </w:p>
    <w:p w14:paraId="5BC7F88D">
      <w:pPr>
        <w:keepNext w:val="0"/>
        <w:keepLines w:val="0"/>
        <w:widowControl/>
        <w:numPr>
          <w:ilvl w:val="0"/>
          <w:numId w:val="0"/>
        </w:numPr>
        <w:suppressLineNumbers w:val="0"/>
        <w:pBdr>
          <w:left w:val="none" w:color="auto" w:sz="0" w:space="0"/>
        </w:pBdr>
        <w:spacing w:before="0" w:beforeAutospacing="1" w:after="0" w:afterAutospacing="1"/>
        <w:ind w:left="416" w:leftChars="198" w:firstLine="0" w:firstLineChars="0"/>
      </w:pPr>
      <w:r>
        <w:rPr>
          <w:rFonts w:hint="eastAsia" w:ascii="微软雅黑" w:hAnsi="微软雅黑" w:eastAsia="微软雅黑" w:cs="微软雅黑"/>
          <w:i w:val="0"/>
          <w:iCs w:val="0"/>
          <w:caps w:val="0"/>
          <w:spacing w:val="0"/>
          <w:sz w:val="21"/>
          <w:szCs w:val="21"/>
          <w:shd w:val="clear" w:fill="FFFFFF"/>
        </w:rPr>
        <w:t> 可配置多个工作时段，每个工作时段的日期不能出现交叉。</w:t>
      </w:r>
    </w:p>
    <w:p w14:paraId="3B1959B9">
      <w:pPr>
        <w:keepNext w:val="0"/>
        <w:keepLines w:val="0"/>
        <w:widowControl/>
        <w:numPr>
          <w:ilvl w:val="0"/>
          <w:numId w:val="0"/>
        </w:numPr>
        <w:suppressLineNumbers w:val="0"/>
        <w:pBdr>
          <w:left w:val="none" w:color="auto" w:sz="0" w:space="0"/>
        </w:pBdr>
        <w:spacing w:before="53" w:beforeAutospacing="0" w:after="0" w:afterAutospacing="1"/>
        <w:ind w:left="416" w:leftChars="198" w:firstLine="0" w:firstLineChars="0"/>
      </w:pPr>
      <w:r>
        <w:rPr>
          <w:rFonts w:hint="eastAsia" w:ascii="微软雅黑" w:hAnsi="微软雅黑" w:eastAsia="微软雅黑" w:cs="微软雅黑"/>
          <w:i w:val="0"/>
          <w:iCs w:val="0"/>
          <w:caps w:val="0"/>
          <w:spacing w:val="0"/>
          <w:sz w:val="21"/>
          <w:szCs w:val="21"/>
          <w:shd w:val="clear" w:fill="FFFFFF"/>
        </w:rPr>
        <w:t> 举例：第一段配置周一至周二 9:00-18:00，新增工作日历不可再配置周一至周二。</w:t>
      </w:r>
    </w:p>
    <w:p w14:paraId="335538C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③【编辑】：弹出资源池编辑对话框，可编辑资源池名称以及分配活动，参见下文【新建资源池】功能。</w:t>
      </w:r>
    </w:p>
    <w:p w14:paraId="549440B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④【删除】：删除当前资源池。</w:t>
      </w:r>
    </w:p>
    <w:p w14:paraId="0CE4233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⑤【新建资源池】：点击【新建资源池】按钮弹出如下新增窗口：</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32050"/>
            <wp:effectExtent l="0" t="0" r="10160" b="6350"/>
            <wp:docPr id="491" name="图片 29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295" descr="IMG_262"/>
                    <pic:cNvPicPr>
                      <a:picLocks noChangeAspect="1"/>
                    </pic:cNvPicPr>
                  </pic:nvPicPr>
                  <pic:blipFill>
                    <a:blip r:embed="rId291"/>
                    <a:stretch>
                      <a:fillRect/>
                    </a:stretch>
                  </pic:blipFill>
                  <pic:spPr>
                    <a:xfrm>
                      <a:off x="0" y="0"/>
                      <a:ext cx="5400040" cy="2432050"/>
                    </a:xfrm>
                    <a:prstGeom prst="rect">
                      <a:avLst/>
                    </a:prstGeom>
                    <a:noFill/>
                    <a:ln w="9525">
                      <a:noFill/>
                    </a:ln>
                  </pic:spPr>
                </pic:pic>
              </a:graphicData>
            </a:graphic>
          </wp:inline>
        </w:drawing>
      </w:r>
    </w:p>
    <w:p w14:paraId="50BB918E">
      <w:pPr>
        <w:keepNext w:val="0"/>
        <w:keepLines w:val="0"/>
        <w:widowControl/>
        <w:numPr>
          <w:ilvl w:val="0"/>
          <w:numId w:val="0"/>
        </w:numPr>
        <w:suppressLineNumbers w:val="0"/>
        <w:pBdr>
          <w:left w:val="none" w:color="auto" w:sz="0" w:space="0"/>
        </w:pBdr>
        <w:spacing w:before="0" w:beforeAutospacing="1" w:after="0" w:afterAutospacing="1"/>
        <w:ind w:left="0" w:leftChars="0" w:firstLine="420" w:firstLineChars="200"/>
      </w:pPr>
      <w:r>
        <w:rPr>
          <w:rFonts w:hint="eastAsia" w:ascii="微软雅黑" w:hAnsi="微软雅黑" w:eastAsia="微软雅黑" w:cs="微软雅黑"/>
          <w:i w:val="0"/>
          <w:iCs w:val="0"/>
          <w:caps w:val="0"/>
          <w:spacing w:val="0"/>
          <w:sz w:val="21"/>
          <w:szCs w:val="21"/>
          <w:shd w:val="clear" w:fill="FFFFFF"/>
        </w:rPr>
        <w:t>a. 资源名称：定义资源池名称，如“财务部”；</w:t>
      </w:r>
    </w:p>
    <w:p w14:paraId="05F3A783">
      <w:pPr>
        <w:keepNext w:val="0"/>
        <w:keepLines w:val="0"/>
        <w:widowControl/>
        <w:numPr>
          <w:ilvl w:val="0"/>
          <w:numId w:val="0"/>
        </w:numPr>
        <w:suppressLineNumbers w:val="0"/>
        <w:pBdr>
          <w:left w:val="none" w:color="auto" w:sz="0" w:space="0"/>
        </w:pBdr>
        <w:spacing w:before="53" w:beforeAutospacing="0" w:after="0" w:afterAutospacing="1"/>
        <w:ind w:left="0" w:leftChars="0" w:firstLine="420" w:firstLineChars="200"/>
      </w:pPr>
      <w:r>
        <w:rPr>
          <w:rFonts w:hint="eastAsia" w:ascii="微软雅黑" w:hAnsi="微软雅黑" w:eastAsia="微软雅黑" w:cs="微软雅黑"/>
          <w:i w:val="0"/>
          <w:iCs w:val="0"/>
          <w:caps w:val="0"/>
          <w:spacing w:val="0"/>
          <w:sz w:val="21"/>
          <w:szCs w:val="21"/>
          <w:shd w:val="clear" w:fill="FFFFFF"/>
        </w:rPr>
        <w:t>b. 活动：配置资源池对应的活动，一个资源池可配置多个活动，但一个活动最多可配置在一个资源池中。  </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以上配置完成后，资源池将出现在页面左侧资源池列表中，展示为资源池名称+（活动数），如“财务部（2个活动）”表示财务部这个资源池，可供2个活动执行时调度。</w:t>
      </w:r>
    </w:p>
    <w:p w14:paraId="5BAA331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资源类型：可选择自然人或机器人。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⑦ 资源数：仅支持输入正整数，不可为空。</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⑧单位成本：资源池在若干时间内耗用资金的数量。</w:t>
      </w:r>
    </w:p>
    <w:p w14:paraId="34B2055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【上一步】:保存当前页配置内容并返回“场景配置”步骤</w:t>
      </w:r>
    </w:p>
    <w:p w14:paraId="5B6006D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【下一步】：验证成功后保存当前页配置并进入“活动配置”步骤。</w:t>
      </w:r>
    </w:p>
    <w:p w14:paraId="5DD39F1D">
      <w:pPr>
        <w:pStyle w:val="6"/>
        <w:keepNext w:val="0"/>
        <w:keepLines w:val="0"/>
        <w:widowControl/>
        <w:numPr>
          <w:ilvl w:val="0"/>
          <w:numId w:val="39"/>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活动配置</w:t>
      </w:r>
    </w:p>
    <w:p w14:paraId="50F79B5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该步骤主要设置活动的处理时间分布方式、参考值，以及活动的资源池归属。未分配到任何资源池的活动不会消耗任何资源，一般是系统中自动处理的活动。</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如果“挖掘依据配置”步骤未被跳过，且用户配置了资源字段，此处会自动计算出每个活动的处理时间分布方式及值。</w:t>
      </w:r>
    </w:p>
    <w:p w14:paraId="2DEEF73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555240"/>
            <wp:effectExtent l="0" t="0" r="10160" b="16510"/>
            <wp:docPr id="492" name="图片 29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96" descr="IMG_263"/>
                    <pic:cNvPicPr>
                      <a:picLocks noChangeAspect="1"/>
                    </pic:cNvPicPr>
                  </pic:nvPicPr>
                  <pic:blipFill>
                    <a:blip r:embed="rId292"/>
                    <a:stretch>
                      <a:fillRect/>
                    </a:stretch>
                  </pic:blipFill>
                  <pic:spPr>
                    <a:xfrm>
                      <a:off x="0" y="0"/>
                      <a:ext cx="5400040" cy="2555240"/>
                    </a:xfrm>
                    <a:prstGeom prst="rect">
                      <a:avLst/>
                    </a:prstGeom>
                    <a:noFill/>
                    <a:ln w="9525">
                      <a:noFill/>
                    </a:ln>
                  </pic:spPr>
                </pic:pic>
              </a:graphicData>
            </a:graphic>
          </wp:inline>
        </w:drawing>
      </w:r>
    </w:p>
    <w:p w14:paraId="608D7C7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选择BPMN图的任意活动，右侧显示对应配置项：</w:t>
      </w:r>
    </w:p>
    <w:p w14:paraId="659B388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处理时间分布</w:t>
      </w:r>
      <w:r>
        <w:rPr>
          <w:rFonts w:hint="eastAsia" w:ascii="微软雅黑" w:hAnsi="微软雅黑" w:eastAsia="微软雅黑" w:cs="微软雅黑"/>
          <w:i w:val="0"/>
          <w:iCs w:val="0"/>
          <w:caps w:val="0"/>
          <w:spacing w:val="0"/>
          <w:sz w:val="21"/>
          <w:szCs w:val="21"/>
          <w:shd w:val="clear" w:fill="FFFFFF"/>
        </w:rPr>
        <w:t>: 当前活动资源被占用的时间分布，分布方式参见配置第三步：实例到达时间分布。</w:t>
      </w:r>
    </w:p>
    <w:p w14:paraId="0231D6A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Style w:val="22"/>
          <w:rFonts w:hint="eastAsia" w:ascii="微软雅黑" w:hAnsi="微软雅黑" w:eastAsia="微软雅黑" w:cs="微软雅黑"/>
          <w:i w:val="0"/>
          <w:iCs w:val="0"/>
          <w:caps w:val="0"/>
          <w:spacing w:val="0"/>
          <w:sz w:val="21"/>
          <w:szCs w:val="21"/>
          <w:shd w:val="clear" w:fill="FFFFFF"/>
        </w:rPr>
        <w:t>配置资源池</w:t>
      </w:r>
      <w:r>
        <w:rPr>
          <w:rFonts w:hint="eastAsia" w:ascii="微软雅黑" w:hAnsi="微软雅黑" w:eastAsia="微软雅黑" w:cs="微软雅黑"/>
          <w:i w:val="0"/>
          <w:iCs w:val="0"/>
          <w:caps w:val="0"/>
          <w:spacing w:val="0"/>
          <w:sz w:val="21"/>
          <w:szCs w:val="21"/>
          <w:shd w:val="clear" w:fill="FFFFFF"/>
        </w:rPr>
        <w:t>：一个活动最多可配置一个资源池。</w:t>
      </w:r>
    </w:p>
    <w:p w14:paraId="2BC7CD2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【上一步】:保存当前页配置内容并返回“资源池配置”步骤；</w:t>
      </w:r>
    </w:p>
    <w:p w14:paraId="47BFEC2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【下一步】：验证成功后保存当前页配置并进入“网关配置”步骤；</w:t>
      </w:r>
    </w:p>
    <w:p w14:paraId="3EE25AEB">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若有活动未配置任何资源池，弹出如下提示窗口：</w:t>
      </w:r>
    </w:p>
    <w:p w14:paraId="1C9BE7D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303780"/>
            <wp:effectExtent l="0" t="0" r="10160" b="1270"/>
            <wp:docPr id="486" name="图片 29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297" descr="IMG_264"/>
                    <pic:cNvPicPr>
                      <a:picLocks noChangeAspect="1"/>
                    </pic:cNvPicPr>
                  </pic:nvPicPr>
                  <pic:blipFill>
                    <a:blip r:embed="rId293"/>
                    <a:stretch>
                      <a:fillRect/>
                    </a:stretch>
                  </pic:blipFill>
                  <pic:spPr>
                    <a:xfrm>
                      <a:off x="0" y="0"/>
                      <a:ext cx="5400040" cy="2303780"/>
                    </a:xfrm>
                    <a:prstGeom prst="rect">
                      <a:avLst/>
                    </a:prstGeom>
                    <a:noFill/>
                    <a:ln w="9525">
                      <a:noFill/>
                    </a:ln>
                  </pic:spPr>
                </pic:pic>
              </a:graphicData>
            </a:graphic>
          </wp:inline>
        </w:drawing>
      </w:r>
    </w:p>
    <w:p w14:paraId="75FF51EC">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“忽略并进行下一步”操作：表示该活动为0消耗资源，不需要占用任何资源。并进入“网关配置”步骤。</w:t>
      </w:r>
    </w:p>
    <w:p w14:paraId="0DC0AB0C">
      <w:pPr>
        <w:pStyle w:val="6"/>
        <w:keepNext w:val="0"/>
        <w:keepLines w:val="0"/>
        <w:widowControl/>
        <w:numPr>
          <w:ilvl w:val="0"/>
          <w:numId w:val="39"/>
        </w:numPr>
        <w:suppressLineNumbers w:val="0"/>
        <w:shd w:val="clear" w:fill="FFFFFF"/>
        <w:spacing w:before="336" w:beforeAutospacing="0" w:after="126" w:afterAutospacing="0" w:line="19" w:lineRule="atLeast"/>
        <w:ind w:left="0" w:right="0" w:firstLine="0"/>
        <w:rPr>
          <w:rFonts w:hint="default" w:ascii="Segoe UI" w:hAnsi="Segoe UI" w:eastAsia="Segoe UI" w:cs="Segoe UI"/>
          <w:i w:val="0"/>
          <w:iCs w:val="0"/>
          <w:caps w:val="0"/>
          <w:spacing w:val="0"/>
          <w:sz w:val="27"/>
          <w:szCs w:val="27"/>
        </w:rPr>
      </w:pPr>
      <w:r>
        <w:rPr>
          <w:rFonts w:hint="default" w:ascii="Segoe UI" w:hAnsi="Segoe UI" w:eastAsia="Segoe UI" w:cs="Segoe UI"/>
          <w:i w:val="0"/>
          <w:iCs w:val="0"/>
          <w:caps w:val="0"/>
          <w:spacing w:val="0"/>
          <w:sz w:val="27"/>
          <w:szCs w:val="27"/>
          <w:shd w:val="clear" w:fill="FFFFFF"/>
        </w:rPr>
        <w:t>网关分支设置</w:t>
      </w:r>
    </w:p>
    <w:p w14:paraId="0D191BB3">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如果在BPMN图中存在或网关，则需配置各分支的发生概率，属于同一或网关各分支发生的概率加总应等于100。</w:t>
      </w:r>
    </w:p>
    <w:p w14:paraId="1CF3833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558415"/>
            <wp:effectExtent l="0" t="0" r="10160" b="13335"/>
            <wp:docPr id="482" name="图片 29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298" descr="IMG_265"/>
                    <pic:cNvPicPr>
                      <a:picLocks noChangeAspect="1"/>
                    </pic:cNvPicPr>
                  </pic:nvPicPr>
                  <pic:blipFill>
                    <a:blip r:embed="rId294"/>
                    <a:stretch>
                      <a:fillRect/>
                    </a:stretch>
                  </pic:blipFill>
                  <pic:spPr>
                    <a:xfrm>
                      <a:off x="0" y="0"/>
                      <a:ext cx="5400040" cy="2558415"/>
                    </a:xfrm>
                    <a:prstGeom prst="rect">
                      <a:avLst/>
                    </a:prstGeom>
                    <a:noFill/>
                    <a:ln w="9525">
                      <a:noFill/>
                    </a:ln>
                  </pic:spPr>
                </pic:pic>
              </a:graphicData>
            </a:graphic>
          </wp:inline>
        </w:drawing>
      </w:r>
    </w:p>
    <w:p w14:paraId="592A083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 【上一步】:保存当前页配置内容并返回“活动配置”步骤；</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【保存】:本页输入验证完成后保存基线模型设置。</w:t>
      </w:r>
      <w:r>
        <w:rPr>
          <w:rFonts w:hint="eastAsia" w:ascii="微软雅黑" w:hAnsi="微软雅黑" w:eastAsia="微软雅黑" w:cs="微软雅黑"/>
          <w:i w:val="0"/>
          <w:iCs w:val="0"/>
          <w:caps w:val="0"/>
          <w:spacing w:val="0"/>
          <w:sz w:val="21"/>
          <w:szCs w:val="21"/>
          <w:shd w:val="clear" w:fill="FFFFFF"/>
        </w:rPr>
        <w:br w:type="textWrapping"/>
      </w:r>
      <w:r>
        <w:rPr>
          <w:rFonts w:hint="eastAsia" w:ascii="微软雅黑" w:hAnsi="微软雅黑" w:eastAsia="微软雅黑" w:cs="微软雅黑"/>
          <w:i w:val="0"/>
          <w:iCs w:val="0"/>
          <w:caps w:val="0"/>
          <w:spacing w:val="0"/>
          <w:sz w:val="21"/>
          <w:szCs w:val="21"/>
          <w:shd w:val="clear" w:fill="FFFFFF"/>
        </w:rPr>
        <w:t>• 【保存并执行】:本页输入验证完成后保存基线模型设置并开始执行任务。</w:t>
      </w:r>
    </w:p>
    <w:p w14:paraId="238F853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保存时需指定日志表名和模型名，执行开始后将会在数据池中创建对应的源表及模型。</w:t>
      </w:r>
    </w:p>
    <w:p w14:paraId="1F5EFEF1">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4124325" cy="3600450"/>
            <wp:effectExtent l="0" t="0" r="9525" b="0"/>
            <wp:docPr id="484" name="图片 29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299" descr="IMG_266"/>
                    <pic:cNvPicPr>
                      <a:picLocks noChangeAspect="1"/>
                    </pic:cNvPicPr>
                  </pic:nvPicPr>
                  <pic:blipFill>
                    <a:blip r:embed="rId295"/>
                    <a:stretch>
                      <a:fillRect/>
                    </a:stretch>
                  </pic:blipFill>
                  <pic:spPr>
                    <a:xfrm>
                      <a:off x="0" y="0"/>
                      <a:ext cx="4124325" cy="3600450"/>
                    </a:xfrm>
                    <a:prstGeom prst="rect">
                      <a:avLst/>
                    </a:prstGeom>
                    <a:noFill/>
                    <a:ln w="9525">
                      <a:noFill/>
                    </a:ln>
                  </pic:spPr>
                </pic:pic>
              </a:graphicData>
            </a:graphic>
          </wp:inline>
        </w:drawing>
      </w:r>
    </w:p>
    <w:p w14:paraId="4A7425E2">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仿真场景</w:t>
      </w:r>
    </w:p>
    <w:p w14:paraId="721A3334">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1417320"/>
            <wp:effectExtent l="0" t="0" r="10160" b="11430"/>
            <wp:docPr id="488" name="图片 30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300" descr="IMG_267"/>
                    <pic:cNvPicPr>
                      <a:picLocks noChangeAspect="1"/>
                    </pic:cNvPicPr>
                  </pic:nvPicPr>
                  <pic:blipFill>
                    <a:blip r:embed="rId296"/>
                    <a:stretch>
                      <a:fillRect/>
                    </a:stretch>
                  </pic:blipFill>
                  <pic:spPr>
                    <a:xfrm>
                      <a:off x="0" y="0"/>
                      <a:ext cx="5400040" cy="1417320"/>
                    </a:xfrm>
                    <a:prstGeom prst="rect">
                      <a:avLst/>
                    </a:prstGeom>
                    <a:noFill/>
                    <a:ln w="9525">
                      <a:noFill/>
                    </a:ln>
                  </pic:spPr>
                </pic:pic>
              </a:graphicData>
            </a:graphic>
          </wp:inline>
        </w:drawing>
      </w:r>
    </w:p>
    <w:p w14:paraId="0A0A1EF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基线模型：一个模组仅有一个基线模型；</w:t>
      </w:r>
    </w:p>
    <w:p w14:paraId="1ED472B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仿真列表：最多可根据基线创建10个仿真场景；</w:t>
      </w:r>
    </w:p>
    <w:p w14:paraId="780F8C2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可编辑基线模型的配置，基线执行中时可取消执行；</w:t>
      </w:r>
    </w:p>
    <w:p w14:paraId="49F9E5B8">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lang w:eastAsia="zh-CN"/>
        </w:rPr>
      </w:pPr>
      <w:r>
        <w:rPr>
          <w:rFonts w:hint="eastAsia" w:ascii="微软雅黑" w:hAnsi="微软雅黑" w:eastAsia="微软雅黑" w:cs="微软雅黑"/>
          <w:i w:val="0"/>
          <w:iCs w:val="0"/>
          <w:caps w:val="0"/>
          <w:spacing w:val="0"/>
          <w:sz w:val="21"/>
          <w:szCs w:val="21"/>
          <w:shd w:val="clear" w:fill="FFFFFF"/>
        </w:rPr>
        <w:t>④ 点击【创建场景】按钮根据基线模型创建一个新的仿真场景</w:t>
      </w:r>
      <w:r>
        <w:rPr>
          <w:rFonts w:hint="eastAsia" w:cs="微软雅黑"/>
          <w:i w:val="0"/>
          <w:iCs w:val="0"/>
          <w:caps w:val="0"/>
          <w:spacing w:val="0"/>
          <w:sz w:val="21"/>
          <w:szCs w:val="21"/>
          <w:shd w:val="clear" w:fill="FFFFFF"/>
          <w:lang w:eastAsia="zh-CN"/>
        </w:rPr>
        <w:t>。</w:t>
      </w:r>
      <w:r>
        <w:rPr>
          <w:rFonts w:hint="eastAsia" w:ascii="微软雅黑" w:hAnsi="微软雅黑" w:eastAsia="微软雅黑" w:cs="微软雅黑"/>
          <w:i w:val="0"/>
          <w:iCs w:val="0"/>
          <w:caps w:val="0"/>
          <w:spacing w:val="0"/>
          <w:sz w:val="21"/>
          <w:szCs w:val="21"/>
          <w:shd w:val="clear" w:fill="FFFFFF"/>
        </w:rPr>
        <w:t>配置仿真场景与配置基线模型类似，是在基线模型的基础上，调整实例到达、资源池配置、活动配置、网关配置的相关参数，以模仿不同的业务场景</w:t>
      </w:r>
      <w:r>
        <w:rPr>
          <w:rFonts w:hint="eastAsia" w:cs="微软雅黑"/>
          <w:i w:val="0"/>
          <w:iCs w:val="0"/>
          <w:caps w:val="0"/>
          <w:spacing w:val="0"/>
          <w:sz w:val="21"/>
          <w:szCs w:val="21"/>
          <w:shd w:val="clear" w:fill="FFFFFF"/>
          <w:lang w:eastAsia="zh-CN"/>
        </w:rPr>
        <w:t>。</w:t>
      </w:r>
    </w:p>
    <w:p w14:paraId="78F77E7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仿真场景列表操作栏：</w:t>
      </w:r>
    </w:p>
    <w:p w14:paraId="60997843">
      <w:pPr>
        <w:pStyle w:val="17"/>
        <w:keepNext w:val="0"/>
        <w:keepLines w:val="0"/>
        <w:widowControl/>
        <w:suppressLineNumbers w:val="0"/>
        <w:spacing w:before="0" w:beforeAutospacing="0" w:after="0" w:afterAutospacing="0"/>
        <w:ind w:left="420" w:leftChars="0" w:right="720" w:firstLine="420" w:firstLineChars="0"/>
      </w:pPr>
      <w:r>
        <w:rPr>
          <w:rFonts w:hint="eastAsia" w:ascii="微软雅黑" w:hAnsi="微软雅黑" w:eastAsia="微软雅黑" w:cs="微软雅黑"/>
          <w:i w:val="0"/>
          <w:iCs w:val="0"/>
          <w:caps w:val="0"/>
          <w:spacing w:val="0"/>
          <w:sz w:val="18"/>
          <w:szCs w:val="18"/>
          <w:shd w:val="clear" w:fill="FFFFFF"/>
        </w:rPr>
        <w:t>执行：待执行的仿真任务可点击开始执行；</w:t>
      </w:r>
    </w:p>
    <w:p w14:paraId="10263070">
      <w:pPr>
        <w:pStyle w:val="17"/>
        <w:keepNext w:val="0"/>
        <w:keepLines w:val="0"/>
        <w:widowControl/>
        <w:suppressLineNumbers w:val="0"/>
        <w:spacing w:before="0" w:beforeAutospacing="0" w:after="0" w:afterAutospacing="0"/>
        <w:ind w:left="420" w:leftChars="0" w:right="720" w:firstLine="420" w:firstLineChars="0"/>
      </w:pPr>
      <w:r>
        <w:rPr>
          <w:rFonts w:hint="eastAsia" w:ascii="微软雅黑" w:hAnsi="微软雅黑" w:eastAsia="微软雅黑" w:cs="微软雅黑"/>
          <w:i w:val="0"/>
          <w:iCs w:val="0"/>
          <w:caps w:val="0"/>
          <w:spacing w:val="0"/>
          <w:sz w:val="18"/>
          <w:szCs w:val="18"/>
          <w:shd w:val="clear" w:fill="FFFFFF"/>
        </w:rPr>
        <w:t>编辑：待生成、已取消、生成失败的任务可进行编辑；</w:t>
      </w:r>
    </w:p>
    <w:p w14:paraId="59F7B55B">
      <w:pPr>
        <w:pStyle w:val="17"/>
        <w:keepNext w:val="0"/>
        <w:keepLines w:val="0"/>
        <w:widowControl/>
        <w:suppressLineNumbers w:val="0"/>
        <w:spacing w:before="0" w:beforeAutospacing="0" w:after="0" w:afterAutospacing="0"/>
        <w:ind w:left="420" w:leftChars="0" w:right="720" w:firstLine="420" w:firstLineChars="0"/>
      </w:pPr>
      <w:r>
        <w:rPr>
          <w:rFonts w:hint="eastAsia" w:ascii="微软雅黑" w:hAnsi="微软雅黑" w:eastAsia="微软雅黑" w:cs="微软雅黑"/>
          <w:i w:val="0"/>
          <w:iCs w:val="0"/>
          <w:caps w:val="0"/>
          <w:spacing w:val="0"/>
          <w:sz w:val="18"/>
          <w:szCs w:val="18"/>
          <w:shd w:val="clear" w:fill="FFFFFF"/>
        </w:rPr>
        <w:t>复制：复制一个模拟场景；</w:t>
      </w:r>
    </w:p>
    <w:p w14:paraId="25C16708">
      <w:pPr>
        <w:pStyle w:val="17"/>
        <w:keepNext w:val="0"/>
        <w:keepLines w:val="0"/>
        <w:widowControl/>
        <w:suppressLineNumbers w:val="0"/>
        <w:spacing w:before="0" w:beforeAutospacing="0" w:after="0" w:afterAutospacing="0"/>
        <w:ind w:left="420" w:leftChars="0" w:right="720" w:firstLine="420" w:firstLineChars="0"/>
      </w:pPr>
      <w:r>
        <w:rPr>
          <w:rFonts w:hint="eastAsia" w:ascii="微软雅黑" w:hAnsi="微软雅黑" w:eastAsia="微软雅黑" w:cs="微软雅黑"/>
          <w:i w:val="0"/>
          <w:iCs w:val="0"/>
          <w:caps w:val="0"/>
          <w:spacing w:val="0"/>
          <w:sz w:val="18"/>
          <w:szCs w:val="18"/>
          <w:shd w:val="clear" w:fill="FFFFFF"/>
        </w:rPr>
        <w:t>取消：取消执行中的模拟场景；</w:t>
      </w:r>
    </w:p>
    <w:p w14:paraId="1EDF558B">
      <w:pPr>
        <w:pStyle w:val="17"/>
        <w:keepNext w:val="0"/>
        <w:keepLines w:val="0"/>
        <w:widowControl/>
        <w:suppressLineNumbers w:val="0"/>
        <w:spacing w:before="0" w:beforeAutospacing="0" w:after="0" w:afterAutospacing="0"/>
        <w:ind w:left="420" w:leftChars="0" w:right="720" w:firstLine="420" w:firstLineChars="0"/>
      </w:pPr>
      <w:r>
        <w:rPr>
          <w:rFonts w:hint="eastAsia" w:ascii="微软雅黑" w:hAnsi="微软雅黑" w:eastAsia="微软雅黑" w:cs="微软雅黑"/>
          <w:i w:val="0"/>
          <w:iCs w:val="0"/>
          <w:caps w:val="0"/>
          <w:spacing w:val="0"/>
          <w:sz w:val="18"/>
          <w:szCs w:val="18"/>
          <w:shd w:val="clear" w:fill="FFFFFF"/>
        </w:rPr>
        <w:t>删除：删除当前仿真任务，但不会删除已生成的仿真日志及模型；</w:t>
      </w:r>
    </w:p>
    <w:p w14:paraId="7A37CA86">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执行基线模型；</w:t>
      </w:r>
    </w:p>
    <w:p w14:paraId="333D0DF3">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对比分析结果</w:t>
      </w:r>
    </w:p>
    <w:p w14:paraId="57CD6AE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可选择任意两种仿真场景或基线模型对比查看分析结果。</w:t>
      </w:r>
    </w:p>
    <w:p w14:paraId="11B3C36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已完成实例数：仿真场景生成的实例中，已结束的流程实例数量，参见创建基线模型-实例到达步骤相关配置。</w:t>
      </w:r>
    </w:p>
    <w:p w14:paraId="3D227851">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未完成实例数：仿真场景生成的实例中，未结束的流程实例数量，参见创建基线模型-实例到达步骤相关配置。</w:t>
      </w:r>
    </w:p>
    <w:p w14:paraId="5B8B2894">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流程总成本：所有流程活动的耗时时长*单位成本，其中单位成本在创建基线模型-资源池配置步骤配置。</w:t>
      </w:r>
    </w:p>
    <w:p w14:paraId="0BFA8BEE">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流程平均成本：所有流程活动的耗时时长*单位成本/总实例数，其中单位成本在创建基线模型-资源池配置步骤配置。</w:t>
      </w:r>
    </w:p>
    <w:p w14:paraId="42FBD3C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吞吐时长：显示每个活动的总吞吐时长；</w:t>
      </w:r>
    </w:p>
    <w:p w14:paraId="71EA7A9C">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资源池负载：活动开始时间和结束时间的差值作为资源占用时间，对比显示每个资源池被占用的总时间；</w:t>
      </w:r>
    </w:p>
    <w:p w14:paraId="0FBF7FB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活动排队率：活动的开始时间和创建时间不同时，说明活动存在等待， 活动排队率=排队活动总数/活动总数；</w:t>
      </w:r>
    </w:p>
    <w:p w14:paraId="2BF2909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shd w:val="clear" w:fill="FFFFFF"/>
        </w:rPr>
      </w:pPr>
      <w:r>
        <w:rPr>
          <w:rFonts w:hint="eastAsia" w:ascii="微软雅黑" w:hAnsi="微软雅黑" w:eastAsia="微软雅黑" w:cs="微软雅黑"/>
          <w:i w:val="0"/>
          <w:iCs w:val="0"/>
          <w:caps w:val="0"/>
          <w:spacing w:val="0"/>
          <w:sz w:val="21"/>
          <w:szCs w:val="21"/>
          <w:shd w:val="clear" w:fill="FFFFFF"/>
        </w:rPr>
        <w:t>  &gt; 成本范围：活动成本=活动实际工作时长\*活动所属资源池的单位成本；</w:t>
      </w:r>
    </w:p>
    <w:p w14:paraId="4D596689">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bdr w:val="single" w:color="F0F0F0" w:sz="6" w:space="0"/>
          <w:shd w:val="clear" w:fill="FFFFFF"/>
        </w:rPr>
      </w:pPr>
    </w:p>
    <w:p w14:paraId="26897D4A">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050540"/>
            <wp:effectExtent l="0" t="0" r="10160" b="16510"/>
            <wp:docPr id="485" name="图片 30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01" descr="IMG_268"/>
                    <pic:cNvPicPr>
                      <a:picLocks noChangeAspect="1"/>
                    </pic:cNvPicPr>
                  </pic:nvPicPr>
                  <pic:blipFill>
                    <a:blip r:embed="rId297"/>
                    <a:stretch>
                      <a:fillRect/>
                    </a:stretch>
                  </pic:blipFill>
                  <pic:spPr>
                    <a:xfrm>
                      <a:off x="0" y="0"/>
                      <a:ext cx="5400040" cy="3050540"/>
                    </a:xfrm>
                    <a:prstGeom prst="rect">
                      <a:avLst/>
                    </a:prstGeom>
                    <a:noFill/>
                    <a:ln w="9525">
                      <a:noFill/>
                    </a:ln>
                  </pic:spPr>
                </pic:pic>
              </a:graphicData>
            </a:graphic>
          </wp:inline>
        </w:drawing>
      </w:r>
    </w:p>
    <w:p w14:paraId="5F427422">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对比配置</w:t>
      </w:r>
      <w:r>
        <w:rPr>
          <w:rFonts w:hint="eastAsia" w:ascii="Segoe UI" w:hAnsi="Segoe UI" w:eastAsia="宋体" w:cs="Segoe UI"/>
          <w:i w:val="0"/>
          <w:iCs w:val="0"/>
          <w:caps w:val="0"/>
          <w:spacing w:val="0"/>
          <w:sz w:val="36"/>
          <w:szCs w:val="36"/>
          <w:shd w:val="clear" w:fill="FFFFFF"/>
          <w:lang w:val="en-US" w:eastAsia="zh-CN"/>
        </w:rPr>
        <w:t>信息</w:t>
      </w:r>
    </w:p>
    <w:p w14:paraId="4F5A7D0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bdr w:val="single" w:color="F0F0F0" w:sz="6" w:space="0"/>
          <w:shd w:val="clear" w:fill="FFFFFF"/>
        </w:rPr>
      </w:pPr>
      <w:r>
        <w:rPr>
          <w:rFonts w:ascii="微软雅黑" w:hAnsi="微软雅黑" w:eastAsia="微软雅黑" w:cs="微软雅黑"/>
          <w:i w:val="0"/>
          <w:iCs w:val="0"/>
          <w:caps w:val="0"/>
          <w:color w:val="24292E"/>
          <w:spacing w:val="0"/>
          <w:sz w:val="21"/>
          <w:szCs w:val="21"/>
          <w:shd w:val="clear" w:fill="FFFFFF"/>
        </w:rPr>
        <w:t>可选择任意两种仿真场景或基线模型对比查看模型配置。可分别查看其在实例到达、资源池配置、活动分支、网关分支的相关配置对比，若两组模型配置值不同的将以橘色高亮显示。</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shd w:val="clear" w:fill="FFFFFF"/>
        </w:rPr>
        <w:t>结合配置信息和分析结果的对比，可帮助用户更直观的了解不同的参数配置对最终分析结果产生的影响。</w:t>
      </w:r>
    </w:p>
    <w:p w14:paraId="64BC494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954655"/>
            <wp:effectExtent l="0" t="0" r="10160" b="17145"/>
            <wp:docPr id="489" name="图片 30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302" descr="IMG_269"/>
                    <pic:cNvPicPr>
                      <a:picLocks noChangeAspect="1"/>
                    </pic:cNvPicPr>
                  </pic:nvPicPr>
                  <pic:blipFill>
                    <a:blip r:embed="rId298"/>
                    <a:stretch>
                      <a:fillRect/>
                    </a:stretch>
                  </pic:blipFill>
                  <pic:spPr>
                    <a:xfrm>
                      <a:off x="0" y="0"/>
                      <a:ext cx="5400040" cy="2954655"/>
                    </a:xfrm>
                    <a:prstGeom prst="rect">
                      <a:avLst/>
                    </a:prstGeom>
                    <a:noFill/>
                    <a:ln w="9525">
                      <a:noFill/>
                    </a:ln>
                  </pic:spPr>
                </pic:pic>
              </a:graphicData>
            </a:graphic>
          </wp:inline>
        </w:drawing>
      </w:r>
    </w:p>
    <w:p w14:paraId="6F6D4B01">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将分析结果加入分析项目</w:t>
      </w:r>
    </w:p>
    <w:p w14:paraId="777B554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可将分析结果添加到分析项目，添加到分析项目后，可进一步选择真实或仿真数据源进行对比分析。</w:t>
      </w:r>
    </w:p>
    <w:p w14:paraId="612F692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292985"/>
            <wp:effectExtent l="0" t="0" r="10160" b="12065"/>
            <wp:docPr id="487" name="图片 30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303" descr="IMG_270"/>
                    <pic:cNvPicPr>
                      <a:picLocks noChangeAspect="1"/>
                    </pic:cNvPicPr>
                  </pic:nvPicPr>
                  <pic:blipFill>
                    <a:blip r:embed="rId299"/>
                    <a:stretch>
                      <a:fillRect/>
                    </a:stretch>
                  </pic:blipFill>
                  <pic:spPr>
                    <a:xfrm>
                      <a:off x="0" y="0"/>
                      <a:ext cx="5400040" cy="2292985"/>
                    </a:xfrm>
                    <a:prstGeom prst="rect">
                      <a:avLst/>
                    </a:prstGeom>
                    <a:noFill/>
                    <a:ln w="9525">
                      <a:noFill/>
                    </a:ln>
                  </pic:spPr>
                </pic:pic>
              </a:graphicData>
            </a:graphic>
          </wp:inline>
        </w:drawing>
      </w:r>
    </w:p>
    <w:p w14:paraId="282060BA">
      <w:pPr>
        <w:pStyle w:val="17"/>
        <w:keepNext w:val="0"/>
        <w:keepLines w:val="0"/>
        <w:widowControl/>
        <w:suppressLineNumbers w:val="0"/>
        <w:shd w:val="clear" w:fill="FFFFFF"/>
        <w:spacing w:before="210" w:beforeAutospacing="0" w:after="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①可选择不同的数据源做为组件的维度或KPI。需注意的是同一组件内需选择相同的数据源，否则将会导致组件无法正常渲染。</w:t>
      </w:r>
    </w:p>
    <w:p w14:paraId="0E2FBE99">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45"/>
          <w:szCs w:val="45"/>
        </w:rPr>
      </w:pPr>
      <w:bookmarkStart w:id="31" w:name="_Toc20779"/>
      <w:r>
        <w:rPr>
          <w:rFonts w:hint="default" w:ascii="Segoe UI" w:hAnsi="Segoe UI" w:eastAsia="Segoe UI" w:cs="Segoe UI"/>
          <w:i w:val="0"/>
          <w:iCs w:val="0"/>
          <w:caps w:val="0"/>
          <w:spacing w:val="0"/>
          <w:sz w:val="45"/>
          <w:szCs w:val="45"/>
          <w:shd w:val="clear" w:fill="FFFFFF"/>
        </w:rPr>
        <w:t> 根因分析</w:t>
      </w:r>
      <w:bookmarkEnd w:id="31"/>
    </w:p>
    <w:p w14:paraId="62D2E123">
      <w:pPr>
        <w:bidi w:val="0"/>
        <w:rPr>
          <w:rFonts w:hint="eastAsia"/>
          <w:b w:val="0"/>
          <w:bCs w:val="0"/>
          <w:lang w:val="en-US" w:eastAsia="zh-CN"/>
        </w:rPr>
      </w:pPr>
      <w:r>
        <w:rPr>
          <w:rFonts w:hint="eastAsia"/>
          <w:b w:val="0"/>
          <w:bCs w:val="0"/>
          <w:lang w:val="en-US" w:eastAsia="zh-CN"/>
        </w:rPr>
        <w:t>本模组用于分析数据表中某列数据的产生与其他列数据的关联关系。任意类型为数值的列可作为分析对象列。</w:t>
      </w:r>
    </w:p>
    <w:p w14:paraId="02E8C8FC">
      <w:pPr>
        <w:bidi w:val="0"/>
        <w:rPr>
          <w:rFonts w:hint="eastAsia"/>
          <w:b w:val="0"/>
          <w:bCs w:val="0"/>
          <w:lang w:val="en-US" w:eastAsia="zh-CN"/>
        </w:rPr>
      </w:pPr>
      <w:r>
        <w:rPr>
          <w:rFonts w:hint="eastAsia"/>
          <w:b w:val="0"/>
          <w:bCs w:val="0"/>
          <w:lang w:val="en-US" w:eastAsia="zh-CN"/>
        </w:rPr>
        <w:t>具体使用方法如下：</w:t>
      </w:r>
    </w:p>
    <w:p w14:paraId="702FFDBA">
      <w:pPr>
        <w:bidi w:val="0"/>
        <w:rPr>
          <w:rFonts w:hint="default"/>
        </w:rPr>
      </w:pPr>
      <w:r>
        <w:rPr>
          <w:rFonts w:hint="eastAsia"/>
          <w:b/>
          <w:bCs/>
          <w:lang w:val="en-US" w:eastAsia="zh-CN"/>
        </w:rPr>
        <w:t>Step1:</w:t>
      </w:r>
      <w:r>
        <w:rPr>
          <w:rFonts w:hint="default"/>
          <w:b/>
          <w:bCs/>
        </w:rPr>
        <w:t>根因分析设置</w:t>
      </w:r>
    </w:p>
    <w:p w14:paraId="1502D1F7">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4596130"/>
            <wp:effectExtent l="0" t="0" r="10160" b="13970"/>
            <wp:docPr id="493" name="图片 3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304" descr="IMG_256"/>
                    <pic:cNvPicPr>
                      <a:picLocks noChangeAspect="1"/>
                    </pic:cNvPicPr>
                  </pic:nvPicPr>
                  <pic:blipFill>
                    <a:blip r:embed="rId300"/>
                    <a:stretch>
                      <a:fillRect/>
                    </a:stretch>
                  </pic:blipFill>
                  <pic:spPr>
                    <a:xfrm>
                      <a:off x="0" y="0"/>
                      <a:ext cx="5400040" cy="4596130"/>
                    </a:xfrm>
                    <a:prstGeom prst="rect">
                      <a:avLst/>
                    </a:prstGeom>
                    <a:noFill/>
                    <a:ln w="9525">
                      <a:noFill/>
                    </a:ln>
                  </pic:spPr>
                </pic:pic>
              </a:graphicData>
            </a:graphic>
          </wp:inline>
        </w:drawing>
      </w:r>
    </w:p>
    <w:p w14:paraId="6430478C">
      <w:pPr>
        <w:bidi w:val="0"/>
        <w:rPr>
          <w:rFonts w:hint="eastAsia" w:ascii="微软雅黑" w:hAnsi="微软雅黑" w:eastAsia="微软雅黑" w:cs="微软雅黑"/>
          <w:i w:val="0"/>
          <w:iCs w:val="0"/>
          <w:caps w:val="0"/>
          <w:color w:val="24292E"/>
          <w:spacing w:val="0"/>
          <w:sz w:val="21"/>
          <w:szCs w:val="21"/>
          <w:shd w:val="clear" w:fill="FFFFFF"/>
        </w:rPr>
      </w:pPr>
      <w:r>
        <w:rPr>
          <w:rFonts w:ascii="微软雅黑" w:hAnsi="微软雅黑" w:eastAsia="微软雅黑" w:cs="微软雅黑"/>
          <w:i w:val="0"/>
          <w:iCs w:val="0"/>
          <w:caps w:val="0"/>
          <w:color w:val="24292E"/>
          <w:spacing w:val="0"/>
          <w:sz w:val="21"/>
          <w:szCs w:val="21"/>
          <w:shd w:val="clear" w:fill="FFFFFF"/>
        </w:rPr>
        <w:t>①分析对象：在关联的数据模型中选择要执行根因分析的数据表。</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shd w:val="clear" w:fill="FFFFFF"/>
        </w:rPr>
        <w:t>②目标指标：在表中选择一列作为根因分析的目标字段，模组可使用算法为用户找出分析对象列的异常值，或由用户圈定异常值范围。</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shd w:val="clear" w:fill="FFFFFF"/>
        </w:rPr>
        <w:t>③影响目标变量的维度：在分析对象表中选择可能与目标指标产生异常值有关的字段作为分析维度。</w:t>
      </w:r>
    </w:p>
    <w:p w14:paraId="6FC46F4D">
      <w:pPr>
        <w:bidi w:val="0"/>
        <w:rPr>
          <w:rFonts w:hint="default"/>
        </w:rPr>
      </w:pPr>
      <w:r>
        <w:rPr>
          <w:rFonts w:hint="eastAsia"/>
          <w:b/>
          <w:bCs/>
          <w:lang w:val="en-US" w:eastAsia="zh-CN"/>
        </w:rPr>
        <w:t>Step2:</w:t>
      </w:r>
      <w:r>
        <w:rPr>
          <w:rFonts w:hint="default"/>
          <w:b/>
          <w:bCs/>
        </w:rPr>
        <w:t>分析</w:t>
      </w:r>
    </w:p>
    <w:p w14:paraId="53CF5BF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模组按照配置执行根因分析，并将分析结果以二叉树的形式进行展示</w:t>
      </w:r>
    </w:p>
    <w:p w14:paraId="66DE1A99">
      <w:pPr>
        <w:pStyle w:val="17"/>
        <w:keepNext w:val="0"/>
        <w:keepLines w:val="0"/>
        <w:widowControl/>
        <w:suppressLineNumbers w:val="0"/>
        <w:shd w:val="clear" w:fill="FFFFFF"/>
        <w:spacing w:before="210" w:beforeAutospacing="0" w:after="0" w:afterAutospacing="0"/>
        <w:ind w:left="0" w:right="0" w:firstLine="0"/>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6231255"/>
            <wp:effectExtent l="0" t="0" r="10160" b="17145"/>
            <wp:docPr id="494" name="图片 3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305" descr="IMG_257"/>
                    <pic:cNvPicPr>
                      <a:picLocks noChangeAspect="1"/>
                    </pic:cNvPicPr>
                  </pic:nvPicPr>
                  <pic:blipFill>
                    <a:blip r:embed="rId301"/>
                    <a:stretch>
                      <a:fillRect/>
                    </a:stretch>
                  </pic:blipFill>
                  <pic:spPr>
                    <a:xfrm>
                      <a:off x="0" y="0"/>
                      <a:ext cx="5400040" cy="6231255"/>
                    </a:xfrm>
                    <a:prstGeom prst="rect">
                      <a:avLst/>
                    </a:prstGeom>
                    <a:noFill/>
                    <a:ln w="9525">
                      <a:noFill/>
                    </a:ln>
                  </pic:spPr>
                </pic:pic>
              </a:graphicData>
            </a:graphic>
          </wp:inline>
        </w:drawing>
      </w:r>
    </w:p>
    <w:bookmarkEnd w:id="1"/>
    <w:p w14:paraId="78B5770E">
      <w:pPr>
        <w:pStyle w:val="4"/>
        <w:bidi w:val="0"/>
        <w:rPr>
          <w:sz w:val="32"/>
          <w:szCs w:val="32"/>
        </w:rPr>
      </w:pPr>
      <w:bookmarkStart w:id="32" w:name="_Toc5878"/>
      <w:r>
        <w:rPr>
          <w:rFonts w:hint="eastAsia"/>
          <w:sz w:val="32"/>
          <w:szCs w:val="32"/>
        </w:rPr>
        <w:t>动作引擎</w:t>
      </w:r>
      <w:bookmarkEnd w:id="32"/>
    </w:p>
    <w:p w14:paraId="0AD9AAF8">
      <w:pPr>
        <w:ind w:firstLine="420" w:firstLineChars="200"/>
        <w:rPr>
          <w:rFonts w:ascii="微软雅黑" w:hAnsi="微软雅黑" w:eastAsia="微软雅黑" w:cs="微软雅黑"/>
          <w:i w:val="0"/>
          <w:iCs w:val="0"/>
          <w:caps w:val="0"/>
          <w:color w:val="24292E"/>
          <w:spacing w:val="0"/>
          <w:sz w:val="21"/>
          <w:szCs w:val="21"/>
        </w:rPr>
      </w:pPr>
      <w:r>
        <w:rPr>
          <w:rFonts w:hint="eastAsia"/>
        </w:rPr>
        <w:t>基于流程可视化（ProcessV）和流程洞察模组（ProcessI）的成果，利用动作引擎（ProcessA）可以对业务系统进行干预，实现流程优化或流程管控。动作引擎由预先设定的规则驱动，当流程与规则中的预期相符时，即触发相应的动作。行动引擎既可以发送预警提示，如</w:t>
      </w:r>
      <w:r>
        <w:t>E-M</w:t>
      </w:r>
      <w:r>
        <w:rPr>
          <w:rFonts w:hint="eastAsia"/>
        </w:rPr>
        <w:t>ail、短信提示，也可以驱动自动化系统，如RPA、低代码平台，还可以通过A</w:t>
      </w:r>
      <w:r>
        <w:t>PI</w:t>
      </w:r>
      <w:r>
        <w:rPr>
          <w:rFonts w:hint="eastAsia"/>
        </w:rPr>
        <w:t>与业务系统联动。</w:t>
      </w:r>
    </w:p>
    <w:p w14:paraId="2F7875D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Style w:val="22"/>
          <w:rFonts w:hint="eastAsia" w:ascii="微软雅黑" w:hAnsi="微软雅黑" w:eastAsia="微软雅黑" w:cs="微软雅黑"/>
          <w:b/>
          <w:bCs/>
          <w:i w:val="0"/>
          <w:iCs w:val="0"/>
          <w:caps w:val="0"/>
          <w:color w:val="24292E"/>
          <w:spacing w:val="0"/>
          <w:sz w:val="24"/>
          <w:szCs w:val="24"/>
        </w:rPr>
        <w:t>权限架构：</w:t>
      </w:r>
    </w:p>
    <w:p w14:paraId="07A925E6">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用户在动作引擎模块以及模块内实例中的权限需参照账户权限和实例权限。</w:t>
      </w:r>
    </w:p>
    <w:p w14:paraId="00098ABB">
      <w:pPr>
        <w:pStyle w:val="17"/>
        <w:keepNext w:val="0"/>
        <w:keepLines w:val="0"/>
        <w:widowControl/>
        <w:suppressLineNumbers w:val="0"/>
        <w:spacing w:before="0" w:beforeAutospacing="0" w:after="240" w:afterAutospacing="0"/>
        <w:ind w:left="0" w:leftChars="0" w:firstLine="0" w:firstLineChars="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模块权限</w:t>
      </w:r>
      <w:r>
        <w:rPr>
          <w:rFonts w:hint="eastAsia" w:ascii="微软雅黑" w:hAnsi="微软雅黑" w:eastAsia="微软雅黑" w:cs="微软雅黑"/>
          <w:i w:val="0"/>
          <w:iCs w:val="0"/>
          <w:caps w:val="0"/>
          <w:color w:val="24292E"/>
          <w:spacing w:val="0"/>
          <w:sz w:val="21"/>
          <w:szCs w:val="21"/>
        </w:rPr>
        <w:t>​：用户账户在该模块被赋予的权限。</w:t>
      </w:r>
    </w:p>
    <w:p w14:paraId="0DA8D5CD">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管理员：可以添加实例（如执行项目、监控），修改、删除、查看所有已创建的实例，管理实例成员，以及使用其他实例中的功能（如创建模板）。</w:t>
      </w:r>
    </w:p>
    <w:p w14:paraId="26F66A47">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协作者：可以添加实例（如执行项目、监控），修改、删除、查看所有本账户创建的实例，管理由当前账户创建实例的成员，以及使用其他实例中的功能（如创建模板）。用户在其他实例中的权限根据授权情况而定。</w:t>
      </w:r>
    </w:p>
    <w:p w14:paraId="34C3C1EE">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访问者：可以进入模块，在功能实例中的权限根据授权情况而定。</w:t>
      </w:r>
    </w:p>
    <w:p w14:paraId="156F573D">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无权限：动作引擎模块入口对于配有此权限的用户不可见。</w:t>
      </w:r>
    </w:p>
    <w:p w14:paraId="6A9D58F8">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实例权限</w:t>
      </w:r>
      <w:r>
        <w:rPr>
          <w:rFonts w:hint="eastAsia" w:ascii="微软雅黑" w:hAnsi="微软雅黑" w:eastAsia="微软雅黑" w:cs="微软雅黑"/>
          <w:i w:val="0"/>
          <w:iCs w:val="0"/>
          <w:caps w:val="0"/>
          <w:color w:val="24292E"/>
          <w:spacing w:val="0"/>
          <w:sz w:val="21"/>
          <w:szCs w:val="21"/>
        </w:rPr>
        <w:t>​：用户在执行项目实例中的权限。</w:t>
      </w:r>
    </w:p>
    <w:p w14:paraId="568A7140">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val="0"/>
          <w:bCs w:val="0"/>
          <w:i w:val="0"/>
          <w:iCs w:val="0"/>
          <w:caps w:val="0"/>
          <w:color w:val="24292E"/>
          <w:spacing w:val="0"/>
          <w:sz w:val="21"/>
          <w:szCs w:val="21"/>
        </w:rPr>
        <w:t>执行项目</w:t>
      </w:r>
      <w:r>
        <w:rPr>
          <w:rFonts w:hint="eastAsia" w:ascii="微软雅黑" w:hAnsi="微软雅黑" w:eastAsia="微软雅黑" w:cs="微软雅黑"/>
          <w:i w:val="0"/>
          <w:iCs w:val="0"/>
          <w:caps w:val="0"/>
          <w:color w:val="24292E"/>
          <w:spacing w:val="0"/>
          <w:sz w:val="21"/>
          <w:szCs w:val="21"/>
        </w:rPr>
        <w:t>实例中用户的实际项目权限如下表：</w:t>
      </w:r>
    </w:p>
    <w:p w14:paraId="13941E2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022350"/>
            <wp:effectExtent l="0" t="0" r="10160" b="6350"/>
            <wp:docPr id="496" name="图片 3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307" descr="IMG_256"/>
                    <pic:cNvPicPr>
                      <a:picLocks noChangeAspect="1"/>
                    </pic:cNvPicPr>
                  </pic:nvPicPr>
                  <pic:blipFill>
                    <a:blip r:embed="rId302"/>
                    <a:stretch>
                      <a:fillRect/>
                    </a:stretch>
                  </pic:blipFill>
                  <pic:spPr>
                    <a:xfrm>
                      <a:off x="0" y="0"/>
                      <a:ext cx="5400040" cy="1022350"/>
                    </a:xfrm>
                    <a:prstGeom prst="rect">
                      <a:avLst/>
                    </a:prstGeom>
                    <a:noFill/>
                    <a:ln w="9525">
                      <a:noFill/>
                    </a:ln>
                  </pic:spPr>
                </pic:pic>
              </a:graphicData>
            </a:graphic>
          </wp:inline>
        </w:drawing>
      </w:r>
    </w:p>
    <w:p w14:paraId="230C298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​可查看：</w:t>
      </w:r>
      <w:r>
        <w:rPr>
          <w:rFonts w:hint="eastAsia" w:ascii="微软雅黑" w:hAnsi="微软雅黑" w:eastAsia="微软雅黑" w:cs="微软雅黑"/>
          <w:i w:val="0"/>
          <w:iCs w:val="0"/>
          <w:caps w:val="0"/>
          <w:color w:val="24292E"/>
          <w:spacing w:val="0"/>
          <w:sz w:val="21"/>
          <w:szCs w:val="21"/>
        </w:rPr>
        <w:t>可查看相关实例；</w:t>
      </w:r>
    </w:p>
    <w:p w14:paraId="368CFDBA">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​可编辑：</w:t>
      </w:r>
      <w:r>
        <w:rPr>
          <w:rFonts w:hint="eastAsia" w:ascii="微软雅黑" w:hAnsi="微软雅黑" w:eastAsia="微软雅黑" w:cs="微软雅黑"/>
          <w:i w:val="0"/>
          <w:iCs w:val="0"/>
          <w:caps w:val="0"/>
          <w:color w:val="24292E"/>
          <w:spacing w:val="0"/>
          <w:sz w:val="21"/>
          <w:szCs w:val="21"/>
        </w:rPr>
        <w:t>可修改、查看执行项目实例，可修改执行项目内的“监控”实例；</w:t>
      </w:r>
    </w:p>
    <w:p w14:paraId="08E2C44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​可创建（含编辑）：</w:t>
      </w:r>
      <w:r>
        <w:rPr>
          <w:rFonts w:hint="eastAsia" w:ascii="微软雅黑" w:hAnsi="微软雅黑" w:eastAsia="微软雅黑" w:cs="微软雅黑"/>
          <w:i w:val="0"/>
          <w:iCs w:val="0"/>
          <w:caps w:val="0"/>
          <w:color w:val="24292E"/>
          <w:spacing w:val="0"/>
          <w:sz w:val="21"/>
          <w:szCs w:val="21"/>
        </w:rPr>
        <w:t>可添加、修改、查看执行项目实例，可修改执行项目内的“监控”实例；</w:t>
      </w:r>
    </w:p>
    <w:p w14:paraId="73265388">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​管理：</w:t>
      </w:r>
      <w:r>
        <w:rPr>
          <w:rFonts w:hint="eastAsia" w:ascii="微软雅黑" w:hAnsi="微软雅黑" w:eastAsia="微软雅黑" w:cs="微软雅黑"/>
          <w:i w:val="0"/>
          <w:iCs w:val="0"/>
          <w:caps w:val="0"/>
          <w:color w:val="24292E"/>
          <w:spacing w:val="0"/>
          <w:sz w:val="21"/>
          <w:szCs w:val="21"/>
        </w:rPr>
        <w:t>可添加、修改、删除、查看执行项目，以及对执行项目内的“监控”实例进行增、删、改、查；可以管理执行项目成员；</w:t>
      </w:r>
    </w:p>
    <w:p w14:paraId="0A2B1D59">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bookmarkStart w:id="33" w:name="_Toc28786"/>
      <w:r>
        <w:rPr>
          <w:rFonts w:hint="eastAsia" w:ascii="微软雅黑" w:hAnsi="微软雅黑" w:eastAsia="微软雅黑" w:cs="微软雅黑"/>
          <w:b/>
          <w:bCs/>
          <w:i w:val="0"/>
          <w:iCs w:val="0"/>
          <w:caps w:val="0"/>
          <w:spacing w:val="0"/>
          <w:sz w:val="32"/>
          <w:szCs w:val="32"/>
        </w:rPr>
        <w:t>信号列表</w:t>
      </w:r>
      <w:bookmarkEnd w:id="33"/>
    </w:p>
    <w:p w14:paraId="76A7E291">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展示所有当前账户接收的信号。</w:t>
      </w:r>
    </w:p>
    <w:p w14:paraId="273F4FE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179830"/>
            <wp:effectExtent l="0" t="0" r="10160" b="1270"/>
            <wp:docPr id="499" name="图片 30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308" descr="IMG_257"/>
                    <pic:cNvPicPr>
                      <a:picLocks noChangeAspect="1"/>
                    </pic:cNvPicPr>
                  </pic:nvPicPr>
                  <pic:blipFill>
                    <a:blip r:embed="rId303"/>
                    <a:stretch>
                      <a:fillRect/>
                    </a:stretch>
                  </pic:blipFill>
                  <pic:spPr>
                    <a:xfrm>
                      <a:off x="0" y="0"/>
                      <a:ext cx="5400040" cy="1179830"/>
                    </a:xfrm>
                    <a:prstGeom prst="rect">
                      <a:avLst/>
                    </a:prstGeom>
                    <a:noFill/>
                    <a:ln w="9525">
                      <a:noFill/>
                    </a:ln>
                  </pic:spPr>
                </pic:pic>
              </a:graphicData>
            </a:graphic>
          </wp:inline>
        </w:drawing>
      </w:r>
    </w:p>
    <w:p w14:paraId="5B5E3ADD">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信号查询，支持的查询维度有：“标题”、“用户组”、“监控”、“创建时间”（支持区间）。</w:t>
      </w:r>
    </w:p>
    <w:p w14:paraId="18AF3BEB">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分组展示各状态下的信号。信号状态包括“全部、待处理、处理中、已处理、已关闭”，可点击切换，查看对应状态的信号。</w:t>
      </w:r>
    </w:p>
    <w:p w14:paraId="78E7E9A3">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分别展示当前账户下“待处理“、”处理中”和“新增”的信号数量。</w:t>
      </w:r>
    </w:p>
    <w:p w14:paraId="66FD0DCF">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④ 可分别从用户组或项目的维度，筛选发送给当前账户的信号。</w:t>
      </w:r>
    </w:p>
    <w:p w14:paraId="75264064">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⑤ 点击将跳转至信号操作页面。</w:t>
      </w:r>
    </w:p>
    <w:p w14:paraId="34BF3150">
      <w:pPr>
        <w:pStyle w:val="5"/>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9"/>
          <w:szCs w:val="29"/>
        </w:rPr>
      </w:pPr>
      <w:r>
        <w:rPr>
          <w:rFonts w:hint="eastAsia" w:ascii="微软雅黑" w:hAnsi="微软雅黑" w:eastAsia="微软雅黑" w:cs="微软雅黑"/>
          <w:b/>
          <w:bCs/>
          <w:i w:val="0"/>
          <w:iCs w:val="0"/>
          <w:caps w:val="0"/>
          <w:spacing w:val="0"/>
          <w:sz w:val="29"/>
          <w:szCs w:val="29"/>
        </w:rPr>
        <w:t>信号操作</w:t>
      </w:r>
    </w:p>
    <w:p w14:paraId="78FCFD5D">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4051935"/>
            <wp:effectExtent l="0" t="0" r="10160" b="5715"/>
            <wp:docPr id="500" name="图片 30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309" descr="IMG_258"/>
                    <pic:cNvPicPr>
                      <a:picLocks noChangeAspect="1"/>
                    </pic:cNvPicPr>
                  </pic:nvPicPr>
                  <pic:blipFill>
                    <a:blip r:embed="rId304"/>
                    <a:stretch>
                      <a:fillRect/>
                    </a:stretch>
                  </pic:blipFill>
                  <pic:spPr>
                    <a:xfrm>
                      <a:off x="0" y="0"/>
                      <a:ext cx="5400040" cy="4051935"/>
                    </a:xfrm>
                    <a:prstGeom prst="rect">
                      <a:avLst/>
                    </a:prstGeom>
                    <a:noFill/>
                    <a:ln w="9525">
                      <a:noFill/>
                    </a:ln>
                  </pic:spPr>
                </pic:pic>
              </a:graphicData>
            </a:graphic>
          </wp:inline>
        </w:drawing>
      </w:r>
    </w:p>
    <w:p w14:paraId="118278D4">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信号详情：在产生信号的“监控”中配置的信号表的属性及属性值。</w:t>
      </w:r>
    </w:p>
    <w:p w14:paraId="7601871A">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处理记录：操作人的操作记录，以及其所提交的备注信息。</w:t>
      </w:r>
    </w:p>
    <w:p w14:paraId="244DB8EC">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分配他人：将信号转给其他系统用户处理。</w:t>
      </w:r>
    </w:p>
    <w:p w14:paraId="753408FB">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④ 编辑监控：跳转到信号相关“监控”配置页面，如果当前用户拥有该监控实例的“编辑者”或“管理者”权限，则可对监控进行编辑。</w:t>
      </w:r>
    </w:p>
    <w:p w14:paraId="460F9471">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⑤ 修改状态：用户可在此修改信号的状态，可选状态包括：待处理、处理中、已处理。</w:t>
      </w:r>
    </w:p>
    <w:p w14:paraId="6FD1328D">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⑥ 可执行动作：在打开信号后为用户提供的操作，包括：发送短信、发送邮件、打开网页、打开分析面板、调用API。</w:t>
      </w:r>
    </w:p>
    <w:p w14:paraId="7FF1EC15">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bookmarkStart w:id="34" w:name="_Toc14037"/>
      <w:r>
        <w:rPr>
          <w:rFonts w:hint="eastAsia" w:ascii="微软雅黑" w:hAnsi="微软雅黑" w:eastAsia="微软雅黑" w:cs="微软雅黑"/>
          <w:b/>
          <w:bCs/>
          <w:i w:val="0"/>
          <w:iCs w:val="0"/>
          <w:caps w:val="0"/>
          <w:spacing w:val="0"/>
          <w:sz w:val="32"/>
          <w:szCs w:val="32"/>
        </w:rPr>
        <w:t>执行项目</w:t>
      </w:r>
      <w:bookmarkEnd w:id="34"/>
    </w:p>
    <w:p w14:paraId="1F0350D1">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“执行项目”是用户监控流程执行、流程指标的逻辑中心，其作用于目标流程的“数据模型”，可在此配置流程监控规则。</w:t>
      </w:r>
    </w:p>
    <w:p w14:paraId="6CF2DE3A">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969645"/>
            <wp:effectExtent l="0" t="0" r="10160" b="1905"/>
            <wp:docPr id="501" name="图片 3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310" descr="IMG_259"/>
                    <pic:cNvPicPr>
                      <a:picLocks noChangeAspect="1"/>
                    </pic:cNvPicPr>
                  </pic:nvPicPr>
                  <pic:blipFill>
                    <a:blip r:embed="rId305"/>
                    <a:stretch>
                      <a:fillRect/>
                    </a:stretch>
                  </pic:blipFill>
                  <pic:spPr>
                    <a:xfrm>
                      <a:off x="0" y="0"/>
                      <a:ext cx="5400040" cy="969645"/>
                    </a:xfrm>
                    <a:prstGeom prst="rect">
                      <a:avLst/>
                    </a:prstGeom>
                    <a:noFill/>
                    <a:ln w="9525">
                      <a:noFill/>
                    </a:ln>
                  </pic:spPr>
                </pic:pic>
              </a:graphicData>
            </a:graphic>
          </wp:inline>
        </w:drawing>
      </w:r>
    </w:p>
    <w:p w14:paraId="1C1A3216">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(1) 新建项目：拥有“行动引擎”模块“编辑者”、“管理员”权限的用户可以新建“执行项目”，用户可在执行项目中新建多个“监控”；</w:t>
      </w:r>
    </w:p>
    <w:p w14:paraId="5757F0E0">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(2) 新建监控：监控需与“数据模型”绑定，用户可在“监控”中配置信号生成逻辑、筛选条件、预置动作等；</w:t>
      </w:r>
    </w:p>
    <w:p w14:paraId="532783C6">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(3) 项目名称：显示项目名称；</w:t>
      </w:r>
    </w:p>
    <w:p w14:paraId="77E4A0A7">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(4) 状态显示：以信号状态分组，分别显示由当前监控产生的信号数；</w:t>
      </w:r>
    </w:p>
    <w:p w14:paraId="287EC3BE">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(5) 显示监控下配置的参数信息；</w:t>
      </w:r>
    </w:p>
    <w:p w14:paraId="46B98AC4">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(6) 击击编辑按钮进入信号的编辑页面，或点击删除按钮删除当前监控；</w:t>
      </w:r>
    </w:p>
    <w:p w14:paraId="678F8017">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(7) 开启或关闭监控：监控新建后默认为关闭状态，开启后会根据监控的“信号检查规则”生成信号；</w:t>
      </w:r>
    </w:p>
    <w:p w14:paraId="2A9E4BE1">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(8) 编辑：编辑项目名称；</w:t>
      </w:r>
    </w:p>
    <w:p w14:paraId="35CA2E51">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(9) 点击进入项目成员管理页面；</w:t>
      </w:r>
    </w:p>
    <w:p w14:paraId="396CFC26">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(10) 删除：删除当前执行项目，且会同时删除执行项目下所有监控；</w:t>
      </w:r>
    </w:p>
    <w:p w14:paraId="51D40625">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(11) 按条件搜索监控项目。</w:t>
      </w:r>
    </w:p>
    <w:p w14:paraId="6B7216BD">
      <w:pPr>
        <w:pStyle w:val="5"/>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9"/>
          <w:szCs w:val="29"/>
        </w:rPr>
      </w:pPr>
      <w:r>
        <w:rPr>
          <w:rFonts w:hint="eastAsia" w:ascii="微软雅黑" w:hAnsi="微软雅黑" w:eastAsia="微软雅黑" w:cs="微软雅黑"/>
          <w:b/>
          <w:bCs/>
          <w:i w:val="0"/>
          <w:iCs w:val="0"/>
          <w:caps w:val="0"/>
          <w:spacing w:val="0"/>
          <w:sz w:val="29"/>
          <w:szCs w:val="29"/>
        </w:rPr>
        <w:t>新建监控</w:t>
      </w:r>
    </w:p>
    <w:p w14:paraId="18FE0AE6">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一条监控代表一个信号生成、发送等逻辑的集合，用户需在监控中设置信号发送规则、信号内容、路由规则（信号发送规则）等信息。</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监控一旦被建立并开启，将按照其配置的“信号检查规则”开始执行信号检查，以屡行其数据监控职责。</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当被监控的数据模型产生符合设定信号发送规则的数据时，引擎将按照已设定好的路由规则、组织信号内容并发送信号给相关订阅人，实现及时通知、预警的目的。</w:t>
      </w:r>
    </w:p>
    <w:p w14:paraId="7C8D3063">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用户可通过以下两种途径创建监控：</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①直接从分析组件创建监控。</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当分析项目被正式发布后，在“单值组件”及“图表与表格”组件上，通过右键菜单 “创建监控规则”直接创建监控。</w:t>
      </w:r>
    </w:p>
    <w:p w14:paraId="237CAACA">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089785"/>
            <wp:effectExtent l="0" t="0" r="10160" b="5715"/>
            <wp:docPr id="502" name="图片 3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311" descr="IMG_260"/>
                    <pic:cNvPicPr>
                      <a:picLocks noChangeAspect="1"/>
                    </pic:cNvPicPr>
                  </pic:nvPicPr>
                  <pic:blipFill>
                    <a:blip r:embed="rId306"/>
                    <a:stretch>
                      <a:fillRect/>
                    </a:stretch>
                  </pic:blipFill>
                  <pic:spPr>
                    <a:xfrm>
                      <a:off x="0" y="0"/>
                      <a:ext cx="5400040" cy="2089785"/>
                    </a:xfrm>
                    <a:prstGeom prst="rect">
                      <a:avLst/>
                    </a:prstGeom>
                    <a:noFill/>
                    <a:ln w="9525">
                      <a:noFill/>
                    </a:ln>
                  </pic:spPr>
                </pic:pic>
              </a:graphicData>
            </a:graphic>
          </wp:inline>
        </w:drawing>
      </w:r>
    </w:p>
    <w:p w14:paraId="64DC0657">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②在动作引擎模块的执行项目中新建监控。</w:t>
      </w:r>
    </w:p>
    <w:p w14:paraId="40BE864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836420"/>
            <wp:effectExtent l="0" t="0" r="10160" b="11430"/>
            <wp:docPr id="503" name="图片 3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312" descr="IMG_261"/>
                    <pic:cNvPicPr>
                      <a:picLocks noChangeAspect="1"/>
                    </pic:cNvPicPr>
                  </pic:nvPicPr>
                  <pic:blipFill>
                    <a:blip r:embed="rId307"/>
                    <a:stretch>
                      <a:fillRect/>
                    </a:stretch>
                  </pic:blipFill>
                  <pic:spPr>
                    <a:xfrm>
                      <a:off x="0" y="0"/>
                      <a:ext cx="5400040" cy="1836420"/>
                    </a:xfrm>
                    <a:prstGeom prst="rect">
                      <a:avLst/>
                    </a:prstGeom>
                    <a:noFill/>
                    <a:ln w="9525">
                      <a:noFill/>
                    </a:ln>
                  </pic:spPr>
                </pic:pic>
              </a:graphicData>
            </a:graphic>
          </wp:inline>
        </w:drawing>
      </w:r>
    </w:p>
    <w:p w14:paraId="74CB8D84">
      <w:pPr>
        <w:pStyle w:val="17"/>
        <w:keepNext w:val="0"/>
        <w:keepLines w:val="0"/>
        <w:widowControl/>
        <w:suppressLineNumbers w:val="0"/>
        <w:spacing w:before="0" w:beforeAutospacing="0" w:after="0" w:afterAutospacing="0"/>
        <w:ind w:left="720" w:right="-934" w:rightChars="0"/>
        <w:rPr>
          <w:sz w:val="21"/>
          <w:szCs w:val="21"/>
        </w:rPr>
      </w:pPr>
      <w:r>
        <w:rPr>
          <w:rFonts w:hint="eastAsia" w:ascii="宋体" w:hAnsi="宋体" w:eastAsia="宋体" w:cs="宋体"/>
          <w:i w:val="0"/>
          <w:iCs w:val="0"/>
          <w:caps w:val="0"/>
          <w:color w:val="2953E8"/>
          <w:spacing w:val="0"/>
          <w:sz w:val="21"/>
          <w:szCs w:val="21"/>
          <w:shd w:val="clear" w:fill="F2F5FF"/>
        </w:rPr>
        <w:t>监控只针对流程中标记为“未完成”实例，已判定为流程结束的实例其数据已固定不变，不再具备实时监控的意义。</w:t>
      </w:r>
    </w:p>
    <w:p w14:paraId="1F009529">
      <w:pPr>
        <w:pStyle w:val="6"/>
        <w:keepNext w:val="0"/>
        <w:keepLines w:val="0"/>
        <w:widowControl/>
        <w:numPr>
          <w:ilvl w:val="0"/>
          <w:numId w:val="41"/>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6"/>
          <w:szCs w:val="26"/>
        </w:rPr>
      </w:pPr>
      <w:r>
        <w:rPr>
          <w:rFonts w:hint="eastAsia" w:ascii="微软雅黑" w:hAnsi="微软雅黑" w:eastAsia="微软雅黑" w:cs="微软雅黑"/>
          <w:b/>
          <w:bCs/>
          <w:i w:val="0"/>
          <w:iCs w:val="0"/>
          <w:caps w:val="0"/>
          <w:spacing w:val="0"/>
          <w:sz w:val="26"/>
          <w:szCs w:val="26"/>
        </w:rPr>
        <w:t>信号表（信号属性）</w:t>
      </w:r>
    </w:p>
    <w:p w14:paraId="12C55036">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信号表中的内容为监控数据（字段）实际值中的部分样本数据</w:t>
      </w:r>
    </w:p>
    <w:p w14:paraId="1A082E7C">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835660"/>
            <wp:effectExtent l="0" t="0" r="10160" b="2540"/>
            <wp:docPr id="498" name="图片 31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313" descr="IMG_262"/>
                    <pic:cNvPicPr>
                      <a:picLocks noChangeAspect="1"/>
                    </pic:cNvPicPr>
                  </pic:nvPicPr>
                  <pic:blipFill>
                    <a:blip r:embed="rId308"/>
                    <a:stretch>
                      <a:fillRect/>
                    </a:stretch>
                  </pic:blipFill>
                  <pic:spPr>
                    <a:xfrm>
                      <a:off x="0" y="0"/>
                      <a:ext cx="5400040" cy="835660"/>
                    </a:xfrm>
                    <a:prstGeom prst="rect">
                      <a:avLst/>
                    </a:prstGeom>
                    <a:noFill/>
                    <a:ln w="9525">
                      <a:noFill/>
                    </a:ln>
                  </pic:spPr>
                </pic:pic>
              </a:graphicData>
            </a:graphic>
          </wp:inline>
        </w:drawing>
      </w:r>
    </w:p>
    <w:p w14:paraId="5BD18189">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①总信号数：显示将要实际产生的信号条数。</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②信号属性(监控字段)：选择关联数据模型下的表字段，这里支持完整的XQL语法，其用法与在过程分析模块用法相同。可以在信号摘要，条件筛选、路由规则中引用这些字段。</w:t>
      </w:r>
    </w:p>
    <w:p w14:paraId="2B36365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585210"/>
            <wp:effectExtent l="0" t="0" r="10160" b="15240"/>
            <wp:docPr id="515" name="图片 31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14" descr="IMG_263"/>
                    <pic:cNvPicPr>
                      <a:picLocks noChangeAspect="1"/>
                    </pic:cNvPicPr>
                  </pic:nvPicPr>
                  <pic:blipFill>
                    <a:blip r:embed="rId309"/>
                    <a:stretch>
                      <a:fillRect/>
                    </a:stretch>
                  </pic:blipFill>
                  <pic:spPr>
                    <a:xfrm>
                      <a:off x="0" y="0"/>
                      <a:ext cx="5400040" cy="3585210"/>
                    </a:xfrm>
                    <a:prstGeom prst="rect">
                      <a:avLst/>
                    </a:prstGeom>
                    <a:noFill/>
                    <a:ln w="9525">
                      <a:noFill/>
                    </a:ln>
                  </pic:spPr>
                </pic:pic>
              </a:graphicData>
            </a:graphic>
          </wp:inline>
        </w:drawing>
      </w:r>
    </w:p>
    <w:p w14:paraId="7D201D0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维度、KPI</w:t>
      </w:r>
      <w:r>
        <w:rPr>
          <w:rFonts w:hint="eastAsia" w:ascii="微软雅黑" w:hAnsi="微软雅黑" w:eastAsia="微软雅黑" w:cs="微软雅黑"/>
          <w:i w:val="0"/>
          <w:iCs w:val="0"/>
          <w:caps w:val="0"/>
          <w:color w:val="24292E"/>
          <w:spacing w:val="0"/>
          <w:sz w:val="21"/>
          <w:szCs w:val="21"/>
        </w:rPr>
        <w:t>​: 功能同组件中维度和KPI的配置，支持完整XQL。</w:t>
      </w:r>
    </w:p>
    <w:p w14:paraId="2A79B4A7">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唯一标识：</w:t>
      </w:r>
      <w:r>
        <w:rPr>
          <w:rFonts w:hint="eastAsia" w:ascii="微软雅黑" w:hAnsi="微软雅黑" w:eastAsia="微软雅黑" w:cs="微软雅黑"/>
          <w:i w:val="0"/>
          <w:iCs w:val="0"/>
          <w:caps w:val="0"/>
          <w:color w:val="24292E"/>
          <w:spacing w:val="0"/>
          <w:sz w:val="21"/>
          <w:szCs w:val="21"/>
        </w:rPr>
        <w:t> 显示已配置的分组字段列和KPI列，勾选即设置为主键。动作引擎实质上是对数据模型中被标记为“未完成实例”数据的监控，标记为“主键”的字段将被作为后续生成“信号表”(监控字段)的主键。</w:t>
      </w:r>
    </w:p>
    <w:p w14:paraId="3E218D1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Style w:val="22"/>
          <w:rFonts w:hint="eastAsia" w:ascii="微软雅黑" w:hAnsi="微软雅黑" w:eastAsia="微软雅黑" w:cs="微软雅黑"/>
          <w:b/>
          <w:bCs/>
          <w:i w:val="0"/>
          <w:iCs w:val="0"/>
          <w:caps w:val="0"/>
          <w:color w:val="24292E"/>
          <w:spacing w:val="0"/>
          <w:sz w:val="21"/>
          <w:szCs w:val="21"/>
        </w:rPr>
        <w:t>排序：</w:t>
      </w:r>
      <w:r>
        <w:rPr>
          <w:rFonts w:hint="eastAsia" w:ascii="微软雅黑" w:hAnsi="微软雅黑" w:eastAsia="微软雅黑" w:cs="微软雅黑"/>
          <w:i w:val="0"/>
          <w:iCs w:val="0"/>
          <w:caps w:val="0"/>
          <w:color w:val="24292E"/>
          <w:spacing w:val="0"/>
          <w:sz w:val="21"/>
          <w:szCs w:val="21"/>
        </w:rPr>
        <w:t> 功能同组件配置的排序功能。</w:t>
      </w:r>
    </w:p>
    <w:p w14:paraId="7273B54A">
      <w:pPr>
        <w:pStyle w:val="17"/>
        <w:keepNext w:val="0"/>
        <w:keepLines w:val="0"/>
        <w:widowControl/>
        <w:suppressLineNumbers w:val="0"/>
        <w:spacing w:before="0" w:beforeAutospacing="0" w:after="0" w:afterAutospacing="0"/>
        <w:ind w:left="420" w:leftChars="0" w:right="-94" w:rightChars="0" w:firstLine="0" w:firstLineChars="0"/>
        <w:rPr>
          <w:sz w:val="21"/>
          <w:szCs w:val="21"/>
        </w:rPr>
      </w:pPr>
      <w:r>
        <w:rPr>
          <w:rFonts w:hint="eastAsia" w:ascii="宋体" w:hAnsi="宋体" w:eastAsia="宋体" w:cs="宋体"/>
          <w:i w:val="0"/>
          <w:iCs w:val="0"/>
          <w:caps w:val="0"/>
          <w:color w:val="2953E8"/>
          <w:spacing w:val="0"/>
          <w:sz w:val="21"/>
          <w:szCs w:val="21"/>
          <w:shd w:val="clear" w:fill="F2F5FF"/>
        </w:rPr>
        <w:t>如果维度字段未配置，视为聚合指标监控，不需配置维度，不需设置主键。</w:t>
      </w:r>
    </w:p>
    <w:p w14:paraId="16F76826">
      <w:pPr>
        <w:pStyle w:val="6"/>
        <w:keepNext w:val="0"/>
        <w:keepLines w:val="0"/>
        <w:widowControl/>
        <w:numPr>
          <w:ilvl w:val="0"/>
          <w:numId w:val="41"/>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6"/>
          <w:szCs w:val="26"/>
        </w:rPr>
      </w:pPr>
      <w:r>
        <w:rPr>
          <w:rFonts w:hint="eastAsia" w:ascii="微软雅黑" w:hAnsi="微软雅黑" w:eastAsia="微软雅黑" w:cs="微软雅黑"/>
          <w:b/>
          <w:bCs/>
          <w:i w:val="0"/>
          <w:iCs w:val="0"/>
          <w:caps w:val="0"/>
          <w:spacing w:val="0"/>
          <w:sz w:val="26"/>
          <w:szCs w:val="26"/>
        </w:rPr>
        <w:t>信号过滤条件</w:t>
      </w:r>
    </w:p>
    <w:p w14:paraId="03FC05CA">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为防止设置失误产生过多的信号，信号过滤条件为新建一个监控的必要设置项。如果确实不需要设置过滤，可添加“自定义XQL”类型的过滤，输入过滤条件 “1=1”即可。</w:t>
      </w:r>
    </w:p>
    <w:p w14:paraId="6984806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806450"/>
            <wp:effectExtent l="0" t="0" r="10160" b="12700"/>
            <wp:docPr id="504" name="图片 31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315" descr="IMG_264"/>
                    <pic:cNvPicPr>
                      <a:picLocks noChangeAspect="1"/>
                    </pic:cNvPicPr>
                  </pic:nvPicPr>
                  <pic:blipFill>
                    <a:blip r:embed="rId310"/>
                    <a:stretch>
                      <a:fillRect/>
                    </a:stretch>
                  </pic:blipFill>
                  <pic:spPr>
                    <a:xfrm>
                      <a:off x="0" y="0"/>
                      <a:ext cx="5400040" cy="806450"/>
                    </a:xfrm>
                    <a:prstGeom prst="rect">
                      <a:avLst/>
                    </a:prstGeom>
                    <a:noFill/>
                    <a:ln w="9525">
                      <a:noFill/>
                    </a:ln>
                  </pic:spPr>
                </pic:pic>
              </a:graphicData>
            </a:graphic>
          </wp:inline>
        </w:drawing>
      </w:r>
    </w:p>
    <w:p w14:paraId="5898BBB0">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可添加如下3种类型的过滤，其中模型筛选和自定义XQL筛选都是对模型中原始数据进行过滤，而信号表属性则是对用户设置的信号表中计算后的值进行过滤。</w:t>
      </w:r>
    </w:p>
    <w:p w14:paraId="6DF42D2F">
      <w:pPr>
        <w:pStyle w:val="17"/>
        <w:keepNext w:val="0"/>
        <w:keepLines w:val="0"/>
        <w:widowControl/>
        <w:suppressLineNumbers w:val="0"/>
        <w:spacing w:before="0" w:beforeAutospacing="0" w:after="0" w:afterAutospacing="0"/>
        <w:ind w:left="720" w:right="720"/>
        <w:rPr>
          <w:sz w:val="21"/>
          <w:szCs w:val="21"/>
        </w:rPr>
      </w:pPr>
      <w:r>
        <w:rPr>
          <w:rFonts w:hint="eastAsia" w:ascii="微软雅黑" w:hAnsi="微软雅黑" w:eastAsia="微软雅黑" w:cs="微软雅黑"/>
          <w:i w:val="0"/>
          <w:iCs w:val="0"/>
          <w:caps w:val="0"/>
          <w:color w:val="6A737D"/>
          <w:spacing w:val="0"/>
          <w:sz w:val="21"/>
          <w:szCs w:val="21"/>
        </w:rPr>
        <w:t>①</w:t>
      </w:r>
      <w:r>
        <w:rPr>
          <w:rStyle w:val="22"/>
          <w:rFonts w:hint="eastAsia" w:ascii="微软雅黑" w:hAnsi="微软雅黑" w:eastAsia="微软雅黑" w:cs="微软雅黑"/>
          <w:b/>
          <w:bCs/>
          <w:i w:val="0"/>
          <w:iCs w:val="0"/>
          <w:caps w:val="0"/>
          <w:color w:val="6A737D"/>
          <w:spacing w:val="0"/>
          <w:sz w:val="21"/>
          <w:szCs w:val="21"/>
        </w:rPr>
        <w:t>信号表属性筛选</w:t>
      </w:r>
      <w:r>
        <w:rPr>
          <w:rFonts w:hint="eastAsia" w:ascii="微软雅黑" w:hAnsi="微软雅黑" w:eastAsia="微软雅黑" w:cs="微软雅黑"/>
          <w:i w:val="0"/>
          <w:iCs w:val="0"/>
          <w:caps w:val="0"/>
          <w:color w:val="6A737D"/>
          <w:spacing w:val="0"/>
          <w:sz w:val="21"/>
          <w:szCs w:val="21"/>
        </w:rPr>
        <w:t>：可选择信号表中的字段进行过滤，如本例中可筛选 “外汇额度”字段值大于50万的数据。</w:t>
      </w:r>
    </w:p>
    <w:p w14:paraId="6DC90305">
      <w:pPr>
        <w:pStyle w:val="17"/>
        <w:keepNext w:val="0"/>
        <w:keepLines w:val="0"/>
        <w:widowControl/>
        <w:suppressLineNumbers w:val="0"/>
        <w:spacing w:before="0" w:beforeAutospacing="0" w:after="0" w:afterAutospacing="0"/>
        <w:ind w:left="720" w:leftChars="0" w:right="720" w:firstLine="120" w:firstLineChars="0"/>
      </w:pPr>
      <w:r>
        <w:rPr>
          <w:rFonts w:hint="eastAsia" w:ascii="微软雅黑" w:hAnsi="微软雅黑" w:eastAsia="微软雅黑" w:cs="微软雅黑"/>
          <w:i w:val="0"/>
          <w:iCs w:val="0"/>
          <w:caps w:val="0"/>
          <w:color w:val="6A737D"/>
          <w:spacing w:val="0"/>
          <w:sz w:val="24"/>
          <w:szCs w:val="24"/>
        </w:rPr>
        <w:drawing>
          <wp:inline distT="0" distB="0" distL="114300" distR="114300">
            <wp:extent cx="5400040" cy="1854835"/>
            <wp:effectExtent l="0" t="0" r="10160" b="12065"/>
            <wp:docPr id="505" name="图片 31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316" descr="IMG_265"/>
                    <pic:cNvPicPr>
                      <a:picLocks noChangeAspect="1"/>
                    </pic:cNvPicPr>
                  </pic:nvPicPr>
                  <pic:blipFill>
                    <a:blip r:embed="rId311"/>
                    <a:stretch>
                      <a:fillRect/>
                    </a:stretch>
                  </pic:blipFill>
                  <pic:spPr>
                    <a:xfrm>
                      <a:off x="0" y="0"/>
                      <a:ext cx="5400040" cy="1854835"/>
                    </a:xfrm>
                    <a:prstGeom prst="rect">
                      <a:avLst/>
                    </a:prstGeom>
                    <a:noFill/>
                    <a:ln w="9525">
                      <a:noFill/>
                    </a:ln>
                  </pic:spPr>
                </pic:pic>
              </a:graphicData>
            </a:graphic>
          </wp:inline>
        </w:drawing>
      </w:r>
    </w:p>
    <w:p w14:paraId="50E7B01D">
      <w:pPr>
        <w:pStyle w:val="17"/>
        <w:keepNext w:val="0"/>
        <w:keepLines w:val="0"/>
        <w:widowControl/>
        <w:suppressLineNumbers w:val="0"/>
        <w:spacing w:before="0" w:beforeAutospacing="0" w:after="0" w:afterAutospacing="0"/>
        <w:ind w:left="720" w:right="720"/>
        <w:rPr>
          <w:sz w:val="21"/>
          <w:szCs w:val="21"/>
        </w:rPr>
      </w:pPr>
      <w:r>
        <w:rPr>
          <w:rFonts w:hint="eastAsia" w:ascii="微软雅黑" w:hAnsi="微软雅黑" w:eastAsia="微软雅黑" w:cs="微软雅黑"/>
          <w:i w:val="0"/>
          <w:iCs w:val="0"/>
          <w:caps w:val="0"/>
          <w:color w:val="6A737D"/>
          <w:spacing w:val="0"/>
          <w:sz w:val="21"/>
          <w:szCs w:val="21"/>
        </w:rPr>
        <w:t>②</w:t>
      </w:r>
      <w:r>
        <w:rPr>
          <w:rStyle w:val="22"/>
          <w:rFonts w:hint="eastAsia" w:ascii="微软雅黑" w:hAnsi="微软雅黑" w:eastAsia="微软雅黑" w:cs="微软雅黑"/>
          <w:b/>
          <w:bCs/>
          <w:i w:val="0"/>
          <w:iCs w:val="0"/>
          <w:caps w:val="0"/>
          <w:color w:val="6A737D"/>
          <w:spacing w:val="0"/>
          <w:sz w:val="21"/>
          <w:szCs w:val="21"/>
        </w:rPr>
        <w:t>模型筛选</w:t>
      </w:r>
      <w:r>
        <w:rPr>
          <w:rFonts w:hint="eastAsia" w:ascii="微软雅黑" w:hAnsi="微软雅黑" w:eastAsia="微软雅黑" w:cs="微软雅黑"/>
          <w:i w:val="0"/>
          <w:iCs w:val="0"/>
          <w:caps w:val="0"/>
          <w:color w:val="6A737D"/>
          <w:spacing w:val="0"/>
          <w:sz w:val="21"/>
          <w:szCs w:val="21"/>
        </w:rPr>
        <w:t>：包括属性筛选、活动筛选、流经筛选、吞吐时长筛选、活动次数筛选，功能同过程分析中的全局筛选，此处不再赘述。</w:t>
      </w:r>
      <w:r>
        <w:rPr>
          <w:rFonts w:hint="eastAsia" w:ascii="微软雅黑" w:hAnsi="微软雅黑" w:eastAsia="微软雅黑" w:cs="微软雅黑"/>
          <w:i w:val="0"/>
          <w:iCs w:val="0"/>
          <w:caps w:val="0"/>
          <w:color w:val="6A737D"/>
          <w:spacing w:val="0"/>
          <w:sz w:val="21"/>
          <w:szCs w:val="21"/>
        </w:rPr>
        <w:br w:type="textWrapping"/>
      </w:r>
      <w:r>
        <w:rPr>
          <w:rFonts w:hint="eastAsia" w:ascii="微软雅黑" w:hAnsi="微软雅黑" w:eastAsia="微软雅黑" w:cs="微软雅黑"/>
          <w:i w:val="0"/>
          <w:iCs w:val="0"/>
          <w:caps w:val="0"/>
          <w:color w:val="6A737D"/>
          <w:spacing w:val="0"/>
          <w:sz w:val="21"/>
          <w:szCs w:val="21"/>
        </w:rPr>
        <w:t>③</w:t>
      </w:r>
      <w:r>
        <w:rPr>
          <w:rStyle w:val="22"/>
          <w:rFonts w:hint="eastAsia" w:ascii="微软雅黑" w:hAnsi="微软雅黑" w:eastAsia="微软雅黑" w:cs="微软雅黑"/>
          <w:b/>
          <w:bCs/>
          <w:i w:val="0"/>
          <w:iCs w:val="0"/>
          <w:caps w:val="0"/>
          <w:color w:val="6A737D"/>
          <w:spacing w:val="0"/>
          <w:sz w:val="21"/>
          <w:szCs w:val="21"/>
        </w:rPr>
        <w:t>自定义XQL</w:t>
      </w:r>
      <w:r>
        <w:rPr>
          <w:rFonts w:hint="eastAsia" w:ascii="微软雅黑" w:hAnsi="微软雅黑" w:eastAsia="微软雅黑" w:cs="微软雅黑"/>
          <w:i w:val="0"/>
          <w:iCs w:val="0"/>
          <w:caps w:val="0"/>
          <w:color w:val="6A737D"/>
          <w:spacing w:val="0"/>
          <w:sz w:val="21"/>
          <w:szCs w:val="21"/>
        </w:rPr>
        <w:t>：输入遵循XQL语法的查询语句对模型数据进行过滤。</w:t>
      </w:r>
    </w:p>
    <w:p w14:paraId="600D2255">
      <w:pPr>
        <w:pStyle w:val="17"/>
        <w:keepNext w:val="0"/>
        <w:keepLines w:val="0"/>
        <w:widowControl/>
        <w:suppressLineNumbers w:val="0"/>
        <w:spacing w:before="0" w:beforeAutospacing="0" w:after="0" w:afterAutospacing="0"/>
        <w:ind w:left="720" w:leftChars="0" w:right="720" w:firstLine="120" w:firstLineChars="0"/>
      </w:pPr>
      <w:r>
        <w:rPr>
          <w:rFonts w:hint="eastAsia" w:ascii="微软雅黑" w:hAnsi="微软雅黑" w:eastAsia="微软雅黑" w:cs="微软雅黑"/>
          <w:i w:val="0"/>
          <w:iCs w:val="0"/>
          <w:caps w:val="0"/>
          <w:color w:val="6A737D"/>
          <w:spacing w:val="0"/>
          <w:sz w:val="24"/>
          <w:szCs w:val="24"/>
        </w:rPr>
        <w:drawing>
          <wp:inline distT="0" distB="0" distL="114300" distR="114300">
            <wp:extent cx="5400040" cy="2576830"/>
            <wp:effectExtent l="0" t="0" r="10160" b="13970"/>
            <wp:docPr id="497" name="图片 31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317" descr="IMG_266"/>
                    <pic:cNvPicPr>
                      <a:picLocks noChangeAspect="1"/>
                    </pic:cNvPicPr>
                  </pic:nvPicPr>
                  <pic:blipFill>
                    <a:blip r:embed="rId312"/>
                    <a:stretch>
                      <a:fillRect/>
                    </a:stretch>
                  </pic:blipFill>
                  <pic:spPr>
                    <a:xfrm>
                      <a:off x="0" y="0"/>
                      <a:ext cx="5400040" cy="2576830"/>
                    </a:xfrm>
                    <a:prstGeom prst="rect">
                      <a:avLst/>
                    </a:prstGeom>
                    <a:noFill/>
                    <a:ln w="9525">
                      <a:noFill/>
                    </a:ln>
                  </pic:spPr>
                </pic:pic>
              </a:graphicData>
            </a:graphic>
          </wp:inline>
        </w:drawing>
      </w:r>
    </w:p>
    <w:p w14:paraId="4EB2DC02">
      <w:pPr>
        <w:pStyle w:val="6"/>
        <w:keepNext w:val="0"/>
        <w:keepLines w:val="0"/>
        <w:widowControl/>
        <w:numPr>
          <w:ilvl w:val="0"/>
          <w:numId w:val="41"/>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6"/>
          <w:szCs w:val="26"/>
        </w:rPr>
      </w:pPr>
      <w:r>
        <w:rPr>
          <w:rFonts w:hint="eastAsia" w:ascii="微软雅黑" w:hAnsi="微软雅黑" w:eastAsia="微软雅黑" w:cs="微软雅黑"/>
          <w:b/>
          <w:bCs/>
          <w:i w:val="0"/>
          <w:iCs w:val="0"/>
          <w:caps w:val="0"/>
          <w:spacing w:val="0"/>
          <w:sz w:val="26"/>
          <w:szCs w:val="26"/>
        </w:rPr>
        <w:t>信号描述</w:t>
      </w:r>
    </w:p>
    <w:p w14:paraId="11AEDED8">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信号摘要：发送给信号接收人的消息内容，通常由文字+信号属性值组成。</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信号表中的内容为被监控的字段，作为信号传递给用户时通常需要组织成具有业务意义、可理解的文字内容，因此在组织信号摘要时，可将下图右侧“可用字段”（信号表字段）插入组织文字。</w:t>
      </w:r>
    </w:p>
    <w:p w14:paraId="51A95CEA">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在本例中，信号表中监控的内容为所有分行的员工在当天外汇额度，假如外汇额度到达50万后，将会给相关人员发送消息提醒，可通过以下文字，结合插入监控表中的属性字段值，传达清晰的提示内容。</w:t>
      </w:r>
    </w:p>
    <w:p w14:paraId="78C8ACE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406650"/>
            <wp:effectExtent l="0" t="0" r="10160" b="12700"/>
            <wp:docPr id="513" name="图片 31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318" descr="IMG_267"/>
                    <pic:cNvPicPr>
                      <a:picLocks noChangeAspect="1"/>
                    </pic:cNvPicPr>
                  </pic:nvPicPr>
                  <pic:blipFill>
                    <a:blip r:embed="rId313"/>
                    <a:stretch>
                      <a:fillRect/>
                    </a:stretch>
                  </pic:blipFill>
                  <pic:spPr>
                    <a:xfrm>
                      <a:off x="0" y="0"/>
                      <a:ext cx="5400040" cy="2406650"/>
                    </a:xfrm>
                    <a:prstGeom prst="rect">
                      <a:avLst/>
                    </a:prstGeom>
                    <a:noFill/>
                    <a:ln w="9525">
                      <a:noFill/>
                    </a:ln>
                  </pic:spPr>
                </pic:pic>
              </a:graphicData>
            </a:graphic>
          </wp:inline>
        </w:drawing>
      </w:r>
    </w:p>
    <w:p w14:paraId="4514CE8D">
      <w:pPr>
        <w:pStyle w:val="6"/>
        <w:keepNext w:val="0"/>
        <w:keepLines w:val="0"/>
        <w:widowControl/>
        <w:numPr>
          <w:ilvl w:val="0"/>
          <w:numId w:val="41"/>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6"/>
          <w:szCs w:val="26"/>
        </w:rPr>
      </w:pPr>
      <w:r>
        <w:rPr>
          <w:rFonts w:hint="eastAsia" w:ascii="微软雅黑" w:hAnsi="微软雅黑" w:eastAsia="微软雅黑" w:cs="微软雅黑"/>
          <w:b/>
          <w:bCs/>
          <w:i w:val="0"/>
          <w:iCs w:val="0"/>
          <w:caps w:val="0"/>
          <w:spacing w:val="0"/>
          <w:sz w:val="26"/>
          <w:szCs w:val="26"/>
        </w:rPr>
        <w:t>信号接收人设置</w:t>
      </w:r>
    </w:p>
    <w:p w14:paraId="7E8AF6C1">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ProcessX提供了逻辑配置工具，“信号”可根据不同的配置条件按规则发送给相关订阅人，如果不设置“路由规则”，信号将发送给默认订阅人。用户还可以配置“机器人动作”，动作在发送“信号”时执行，可选的机器人动作包括发送邮件、发送短信、调用API（接口调用）。</w:t>
      </w:r>
    </w:p>
    <w:p w14:paraId="51B0CA1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760345"/>
            <wp:effectExtent l="0" t="0" r="10160" b="1905"/>
            <wp:docPr id="514" name="图片 31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319" descr="IMG_268"/>
                    <pic:cNvPicPr>
                      <a:picLocks noChangeAspect="1"/>
                    </pic:cNvPicPr>
                  </pic:nvPicPr>
                  <pic:blipFill>
                    <a:blip r:embed="rId314"/>
                    <a:stretch>
                      <a:fillRect/>
                    </a:stretch>
                  </pic:blipFill>
                  <pic:spPr>
                    <a:xfrm>
                      <a:off x="0" y="0"/>
                      <a:ext cx="5400040" cy="2760345"/>
                    </a:xfrm>
                    <a:prstGeom prst="rect">
                      <a:avLst/>
                    </a:prstGeom>
                    <a:noFill/>
                    <a:ln w="9525">
                      <a:noFill/>
                    </a:ln>
                  </pic:spPr>
                </pic:pic>
              </a:graphicData>
            </a:graphic>
          </wp:inline>
        </w:drawing>
      </w:r>
    </w:p>
    <w:p w14:paraId="2CF4D522">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逻辑编辑工具，信号将依此逻辑发送，本例中，将会把符合“分行”=“北京分行”的所有信号发给某个信号接收人；</w:t>
      </w:r>
    </w:p>
    <w:p w14:paraId="0F1CE140">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新建由机器人自动执行的动作，包括发送邮件、发送短信、调用API（接口调用），同时可对信号的状态进行调整，可选的信号状态有：“待处理”、“处理中”、“已处理”、“已关闭”；</w:t>
      </w:r>
    </w:p>
    <w:p w14:paraId="03D49578">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设置订阅人，符合既定逻辑规则的信号将发送给配置的订阅人。可选择系统中的某个用户作为固定订阅人，也可选择模型中或信号表中某个字段作为动态订阅人。</w:t>
      </w:r>
    </w:p>
    <w:p w14:paraId="4146F4C4">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176020"/>
            <wp:effectExtent l="0" t="0" r="10160" b="5080"/>
            <wp:docPr id="506" name="图片 32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320" descr="IMG_269"/>
                    <pic:cNvPicPr>
                      <a:picLocks noChangeAspect="1"/>
                    </pic:cNvPicPr>
                  </pic:nvPicPr>
                  <pic:blipFill>
                    <a:blip r:embed="rId315"/>
                    <a:stretch>
                      <a:fillRect/>
                    </a:stretch>
                  </pic:blipFill>
                  <pic:spPr>
                    <a:xfrm>
                      <a:off x="0" y="0"/>
                      <a:ext cx="5400040" cy="1176020"/>
                    </a:xfrm>
                    <a:prstGeom prst="rect">
                      <a:avLst/>
                    </a:prstGeom>
                    <a:noFill/>
                    <a:ln w="9525">
                      <a:noFill/>
                    </a:ln>
                  </pic:spPr>
                </pic:pic>
              </a:graphicData>
            </a:graphic>
          </wp:inline>
        </w:drawing>
      </w:r>
    </w:p>
    <w:p w14:paraId="5594CE34">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①新建一条信号发送规则</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②预览信号</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③历史信号</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④编辑当前规则</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⑤删除当前规则</w:t>
      </w:r>
    </w:p>
    <w:p w14:paraId="20A51DFB">
      <w:pPr>
        <w:pStyle w:val="6"/>
        <w:keepNext w:val="0"/>
        <w:keepLines w:val="0"/>
        <w:widowControl/>
        <w:numPr>
          <w:ilvl w:val="0"/>
          <w:numId w:val="41"/>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6"/>
          <w:szCs w:val="26"/>
        </w:rPr>
      </w:pPr>
      <w:r>
        <w:rPr>
          <w:rFonts w:hint="eastAsia" w:ascii="微软雅黑" w:hAnsi="微软雅黑" w:eastAsia="微软雅黑" w:cs="微软雅黑"/>
          <w:b/>
          <w:bCs/>
          <w:i w:val="0"/>
          <w:iCs w:val="0"/>
          <w:caps w:val="0"/>
          <w:spacing w:val="0"/>
          <w:sz w:val="26"/>
          <w:szCs w:val="26"/>
        </w:rPr>
        <w:t>收到信号后的下一步动作（预置动作）</w:t>
      </w:r>
    </w:p>
    <w:p w14:paraId="6C8C2A9E">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设置信号接收人在接收到信号后可以进行的下一步动作，包括：发送邮件、发送短信、打开网页、打开分析面板和API调用，其中“API调用”功能可向外发送请求。</w:t>
      </w:r>
    </w:p>
    <w:p w14:paraId="3E35F4C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829310"/>
            <wp:effectExtent l="0" t="0" r="10160" b="8890"/>
            <wp:docPr id="507" name="图片 32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321" descr="IMG_270"/>
                    <pic:cNvPicPr>
                      <a:picLocks noChangeAspect="1"/>
                    </pic:cNvPicPr>
                  </pic:nvPicPr>
                  <pic:blipFill>
                    <a:blip r:embed="rId316"/>
                    <a:stretch>
                      <a:fillRect/>
                    </a:stretch>
                  </pic:blipFill>
                  <pic:spPr>
                    <a:xfrm>
                      <a:off x="0" y="0"/>
                      <a:ext cx="5400040" cy="829310"/>
                    </a:xfrm>
                    <a:prstGeom prst="rect">
                      <a:avLst/>
                    </a:prstGeom>
                    <a:noFill/>
                    <a:ln w="9525">
                      <a:noFill/>
                    </a:ln>
                  </pic:spPr>
                </pic:pic>
              </a:graphicData>
            </a:graphic>
          </wp:inline>
        </w:drawing>
      </w:r>
    </w:p>
    <w:p w14:paraId="67564430">
      <w:pPr>
        <w:pStyle w:val="6"/>
        <w:keepNext w:val="0"/>
        <w:keepLines w:val="0"/>
        <w:widowControl/>
        <w:numPr>
          <w:ilvl w:val="0"/>
          <w:numId w:val="41"/>
        </w:numPr>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6"/>
          <w:szCs w:val="26"/>
        </w:rPr>
      </w:pPr>
      <w:r>
        <w:rPr>
          <w:rFonts w:hint="eastAsia" w:ascii="微软雅黑" w:hAnsi="微软雅黑" w:eastAsia="微软雅黑" w:cs="微软雅黑"/>
          <w:b/>
          <w:bCs/>
          <w:i w:val="0"/>
          <w:iCs w:val="0"/>
          <w:caps w:val="0"/>
          <w:spacing w:val="0"/>
          <w:sz w:val="26"/>
          <w:szCs w:val="26"/>
        </w:rPr>
        <w:t>消息提醒</w:t>
      </w:r>
    </w:p>
    <w:p w14:paraId="49C53EC7">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除系统内部可接收消息外，还可向消息的相关订阅人发送外部邮件提醒 。</w:t>
      </w:r>
    </w:p>
    <w:p w14:paraId="2DC2C19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040130"/>
            <wp:effectExtent l="0" t="0" r="10160" b="7620"/>
            <wp:docPr id="508" name="图片 32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322" descr="IMG_271"/>
                    <pic:cNvPicPr>
                      <a:picLocks noChangeAspect="1"/>
                    </pic:cNvPicPr>
                  </pic:nvPicPr>
                  <pic:blipFill>
                    <a:blip r:embed="rId317"/>
                    <a:stretch>
                      <a:fillRect/>
                    </a:stretch>
                  </pic:blipFill>
                  <pic:spPr>
                    <a:xfrm>
                      <a:off x="0" y="0"/>
                      <a:ext cx="5400040" cy="1040130"/>
                    </a:xfrm>
                    <a:prstGeom prst="rect">
                      <a:avLst/>
                    </a:prstGeom>
                    <a:noFill/>
                    <a:ln w="9525">
                      <a:noFill/>
                    </a:ln>
                  </pic:spPr>
                </pic:pic>
              </a:graphicData>
            </a:graphic>
          </wp:inline>
        </w:drawing>
      </w:r>
    </w:p>
    <w:p w14:paraId="1D571221">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默认仅发送系统信号，邮件提醒默认为“不提醒”，如果确有需要邮件提醒，可按需选择“逐条发送”或“合并发送”。</w:t>
      </w:r>
    </w:p>
    <w:p w14:paraId="67736B53">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A: </w:t>
      </w:r>
      <w:r>
        <w:rPr>
          <w:rStyle w:val="22"/>
          <w:rFonts w:hint="eastAsia" w:ascii="微软雅黑" w:hAnsi="微软雅黑" w:eastAsia="微软雅黑" w:cs="微软雅黑"/>
          <w:b/>
          <w:bCs/>
          <w:i w:val="0"/>
          <w:iCs w:val="0"/>
          <w:caps w:val="0"/>
          <w:color w:val="24292E"/>
          <w:spacing w:val="0"/>
          <w:sz w:val="21"/>
          <w:szCs w:val="21"/>
        </w:rPr>
        <w:t>逐条发送</w:t>
      </w:r>
    </w:p>
    <w:p w14:paraId="58AE3831">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选择“逐条发送”时，在每次信号检查时，每条待处理信号将作为一封独立的邮件发送给订阅人，有多少条信号，接收人就会收到多少封邮件。</w:t>
      </w:r>
    </w:p>
    <w:p w14:paraId="28DA04C0">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8067675"/>
            <wp:effectExtent l="0" t="0" r="10160" b="9525"/>
            <wp:docPr id="509" name="图片 32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323" descr="IMG_272"/>
                    <pic:cNvPicPr>
                      <a:picLocks noChangeAspect="1"/>
                    </pic:cNvPicPr>
                  </pic:nvPicPr>
                  <pic:blipFill>
                    <a:blip r:embed="rId318"/>
                    <a:stretch>
                      <a:fillRect/>
                    </a:stretch>
                  </pic:blipFill>
                  <pic:spPr>
                    <a:xfrm>
                      <a:off x="0" y="0"/>
                      <a:ext cx="5400040" cy="8067675"/>
                    </a:xfrm>
                    <a:prstGeom prst="rect">
                      <a:avLst/>
                    </a:prstGeom>
                    <a:noFill/>
                    <a:ln w="9525">
                      <a:noFill/>
                    </a:ln>
                  </pic:spPr>
                </pic:pic>
              </a:graphicData>
            </a:graphic>
          </wp:inline>
        </w:drawing>
      </w:r>
    </w:p>
    <w:p w14:paraId="741B6C94">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①配置生效时间：逐条发送信号时可配置生效时间，自生效日期起开始按规检查新信号。</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②提醒次数：默认不限次数，如果选择指定次数，则在提醒次数到达指定次数后停止发送信号，如果在未到达指定次数前信号被关闭，也不再发送提醒邮件。</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③提醒频率：可设置固定时间发送，也可设置当信号检查时发送。</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④邮件主题：设置邮件主题。</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⑤邮件内容：设置邮件正文，和信号摘要的设置类似，也可以结合插入信号表的属性字段。</w:t>
      </w:r>
    </w:p>
    <w:p w14:paraId="11EE9721">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B: </w:t>
      </w:r>
      <w:r>
        <w:rPr>
          <w:rStyle w:val="22"/>
          <w:rFonts w:hint="eastAsia" w:ascii="微软雅黑" w:hAnsi="微软雅黑" w:eastAsia="微软雅黑" w:cs="微软雅黑"/>
          <w:b/>
          <w:bCs/>
          <w:i w:val="0"/>
          <w:iCs w:val="0"/>
          <w:caps w:val="0"/>
          <w:color w:val="24292E"/>
          <w:spacing w:val="0"/>
          <w:sz w:val="21"/>
          <w:szCs w:val="21"/>
        </w:rPr>
        <w:t>合并发送</w:t>
      </w:r>
    </w:p>
    <w:p w14:paraId="55C3A3A1">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选择“合并发送”时，在每次信号检查时，所有待处理的信号将合并为一封邮件发送给订阅人。</w:t>
      </w:r>
    </w:p>
    <w:p w14:paraId="0529025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7077710"/>
            <wp:effectExtent l="0" t="0" r="10160" b="8890"/>
            <wp:docPr id="510" name="图片 32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324" descr="IMG_273"/>
                    <pic:cNvPicPr>
                      <a:picLocks noChangeAspect="1"/>
                    </pic:cNvPicPr>
                  </pic:nvPicPr>
                  <pic:blipFill>
                    <a:blip r:embed="rId319"/>
                    <a:stretch>
                      <a:fillRect/>
                    </a:stretch>
                  </pic:blipFill>
                  <pic:spPr>
                    <a:xfrm>
                      <a:off x="0" y="0"/>
                      <a:ext cx="5400040" cy="7077710"/>
                    </a:xfrm>
                    <a:prstGeom prst="rect">
                      <a:avLst/>
                    </a:prstGeom>
                    <a:noFill/>
                    <a:ln w="9525">
                      <a:noFill/>
                    </a:ln>
                  </pic:spPr>
                </pic:pic>
              </a:graphicData>
            </a:graphic>
          </wp:inline>
        </w:drawing>
      </w:r>
    </w:p>
    <w:p w14:paraId="2B1FB98B">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①配置生效时间：合并发送信号时可设置发送规则的生效时间，自生效日期起开始按规则检查信号。</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②提醒次数：默认不限次数，如果选择指定次数，则在提醒次数到达指定次数后停止发送信号，如果在未到达指定次数前信号被关闭，也不再发送提醒邮件。</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③提醒频率：可设置固定时间发送，也可设置当信号检查时发送。</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④邮件主题：设置邮件主题。</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⑤邮件内容：设置邮件正文，可自定义邮件正文也可使用系统模板发送。和信号摘要的设置类似，可以结合插入信号表的属性字段，如果信号过多，也可以设置在邮件正文显示固定条数的信号摘要。</w:t>
      </w:r>
    </w:p>
    <w:p w14:paraId="6C1BE3F9">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bookmarkStart w:id="35" w:name="_Toc12506"/>
      <w:r>
        <w:rPr>
          <w:rFonts w:hint="eastAsia" w:ascii="微软雅黑" w:hAnsi="微软雅黑" w:eastAsia="微软雅黑" w:cs="微软雅黑"/>
          <w:b/>
          <w:bCs/>
          <w:i w:val="0"/>
          <w:iCs w:val="0"/>
          <w:caps w:val="0"/>
          <w:spacing w:val="0"/>
          <w:sz w:val="32"/>
          <w:szCs w:val="32"/>
        </w:rPr>
        <w:t>执行记录</w:t>
      </w:r>
      <w:bookmarkEnd w:id="35"/>
    </w:p>
    <w:p w14:paraId="50D417AD">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该模块记录了操作人员对“信号”的执行明细，可通过右上角的日期功能选择特定时间的执行记录，可以进行多维度查询。</w:t>
      </w:r>
    </w:p>
    <w:p w14:paraId="1971059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761615"/>
            <wp:effectExtent l="0" t="0" r="10160" b="635"/>
            <wp:docPr id="511" name="图片 32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325" descr="IMG_274"/>
                    <pic:cNvPicPr>
                      <a:picLocks noChangeAspect="1"/>
                    </pic:cNvPicPr>
                  </pic:nvPicPr>
                  <pic:blipFill>
                    <a:blip r:embed="rId320"/>
                    <a:stretch>
                      <a:fillRect/>
                    </a:stretch>
                  </pic:blipFill>
                  <pic:spPr>
                    <a:xfrm>
                      <a:off x="0" y="0"/>
                      <a:ext cx="5400040" cy="2761615"/>
                    </a:xfrm>
                    <a:prstGeom prst="rect">
                      <a:avLst/>
                    </a:prstGeom>
                    <a:noFill/>
                    <a:ln w="9525">
                      <a:noFill/>
                    </a:ln>
                  </pic:spPr>
                </pic:pic>
              </a:graphicData>
            </a:graphic>
          </wp:inline>
        </w:drawing>
      </w:r>
    </w:p>
    <w:p w14:paraId="2BA4ECCB">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bookmarkStart w:id="36" w:name="_Toc18989"/>
      <w:r>
        <w:rPr>
          <w:rFonts w:hint="eastAsia" w:ascii="微软雅黑" w:hAnsi="微软雅黑" w:eastAsia="微软雅黑" w:cs="微软雅黑"/>
          <w:b/>
          <w:bCs/>
          <w:i w:val="0"/>
          <w:iCs w:val="0"/>
          <w:caps w:val="0"/>
          <w:spacing w:val="0"/>
          <w:sz w:val="32"/>
          <w:szCs w:val="32"/>
        </w:rPr>
        <w:t>统计</w:t>
      </w:r>
      <w:bookmarkEnd w:id="36"/>
    </w:p>
    <w:p w14:paraId="329D708A">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本模块是对“执行操作”的统计，包括了信号、监控和订阅人的执行情况，可以通过页面右上角的时间控件筛选特定时间段的信号数：</w:t>
      </w:r>
    </w:p>
    <w:p w14:paraId="6C4CAB68">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3183255"/>
            <wp:effectExtent l="0" t="0" r="10160" b="17145"/>
            <wp:docPr id="512" name="图片 32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326" descr="IMG_275"/>
                    <pic:cNvPicPr>
                      <a:picLocks noChangeAspect="1"/>
                    </pic:cNvPicPr>
                  </pic:nvPicPr>
                  <pic:blipFill>
                    <a:blip r:embed="rId321"/>
                    <a:stretch>
                      <a:fillRect/>
                    </a:stretch>
                  </pic:blipFill>
                  <pic:spPr>
                    <a:xfrm>
                      <a:off x="0" y="0"/>
                      <a:ext cx="5400040" cy="3183255"/>
                    </a:xfrm>
                    <a:prstGeom prst="rect">
                      <a:avLst/>
                    </a:prstGeom>
                    <a:noFill/>
                    <a:ln w="9525">
                      <a:noFill/>
                    </a:ln>
                  </pic:spPr>
                </pic:pic>
              </a:graphicData>
            </a:graphic>
          </wp:inline>
        </w:drawing>
      </w:r>
    </w:p>
    <w:p w14:paraId="4F83FCFD">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指定时间区间内，总信号数及日均信号数的统计情况；</w:t>
      </w:r>
    </w:p>
    <w:p w14:paraId="6DF40CBA">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指定时间区间内，活跃处理人的统计情况；</w:t>
      </w:r>
    </w:p>
    <w:p w14:paraId="7C6A066C">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指定时间区间内，新建并开启的监控数目；</w:t>
      </w:r>
    </w:p>
    <w:p w14:paraId="272AFD6D">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④ 以环形图展示不同状态下信号数量的百分比分布，包含 “待处理”、“处理中”， “已关闭”等状态，鼠标悬停在环形图扇区上时将展示对应状态的信号数量；</w:t>
      </w:r>
    </w:p>
    <w:p w14:paraId="500B2134">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⑤ 展示特定时间区间内，“月”维度下，信号的处理、新增趋势；</w:t>
      </w:r>
    </w:p>
    <w:p w14:paraId="3451163B">
      <w:pPr>
        <w:pStyle w:val="17"/>
        <w:keepNext w:val="0"/>
        <w:keepLines w:val="0"/>
        <w:widowControl/>
        <w:suppressLineNumbers w:val="0"/>
        <w:spacing w:before="0" w:beforeAutospacing="0" w:after="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⑥ “监控信号数”和“信号处理人”的排行情况，分别按照信号数量和处理人数量倒序展示。</w:t>
      </w:r>
    </w:p>
    <w:p w14:paraId="4BCF833E"/>
    <w:p w14:paraId="1CFE5A68">
      <w:pPr>
        <w:pStyle w:val="4"/>
        <w:bidi w:val="0"/>
        <w:rPr>
          <w:sz w:val="32"/>
          <w:szCs w:val="32"/>
        </w:rPr>
      </w:pPr>
      <w:bookmarkStart w:id="37" w:name="_Toc23356"/>
      <w:r>
        <w:rPr>
          <w:rFonts w:hint="eastAsia"/>
          <w:sz w:val="32"/>
          <w:szCs w:val="32"/>
        </w:rPr>
        <w:t>系统管理</w:t>
      </w:r>
      <w:bookmarkEnd w:id="37"/>
    </w:p>
    <w:p w14:paraId="0A73A9C2">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ascii="微软雅黑" w:hAnsi="微软雅黑" w:eastAsia="微软雅黑" w:cs="微软雅黑"/>
          <w:b/>
          <w:bCs/>
          <w:i w:val="0"/>
          <w:iCs w:val="0"/>
          <w:caps w:val="0"/>
          <w:spacing w:val="0"/>
          <w:sz w:val="28"/>
          <w:szCs w:val="28"/>
        </w:rPr>
      </w:pPr>
      <w:bookmarkStart w:id="38" w:name="_Toc30569"/>
      <w:r>
        <w:rPr>
          <w:rFonts w:hint="eastAsia" w:ascii="微软雅黑" w:hAnsi="微软雅黑" w:eastAsia="微软雅黑" w:cs="微软雅黑"/>
          <w:b/>
          <w:bCs/>
          <w:i w:val="0"/>
          <w:iCs w:val="0"/>
          <w:caps w:val="0"/>
          <w:spacing w:val="0"/>
          <w:sz w:val="28"/>
          <w:szCs w:val="28"/>
        </w:rPr>
        <w:t>用户管理</w:t>
      </w:r>
      <w:bookmarkEnd w:id="38"/>
    </w:p>
    <w:p w14:paraId="48BAD6EE">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8"/>
          <w:szCs w:val="28"/>
        </w:rPr>
      </w:pPr>
      <w:r>
        <w:rPr>
          <w:rFonts w:hint="eastAsia" w:ascii="微软雅黑" w:hAnsi="微软雅黑" w:eastAsia="微软雅黑" w:cs="微软雅黑"/>
          <w:b/>
          <w:bCs/>
          <w:i w:val="0"/>
          <w:iCs w:val="0"/>
          <w:caps w:val="0"/>
          <w:spacing w:val="0"/>
          <w:sz w:val="28"/>
          <w:szCs w:val="28"/>
        </w:rPr>
        <w:t>用户列表</w:t>
      </w:r>
    </w:p>
    <w:p w14:paraId="7ED6A8C8">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有权限用户进入系统设置-用户管理菜单，可对系统用户进行管理。</w:t>
      </w:r>
    </w:p>
    <w:p w14:paraId="07FB54E0">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1386205"/>
            <wp:effectExtent l="0" t="0" r="10160" b="4445"/>
            <wp:docPr id="517" name="图片 3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327" descr="IMG_256"/>
                    <pic:cNvPicPr>
                      <a:picLocks noChangeAspect="1"/>
                    </pic:cNvPicPr>
                  </pic:nvPicPr>
                  <pic:blipFill>
                    <a:blip r:embed="rId322"/>
                    <a:stretch>
                      <a:fillRect/>
                    </a:stretch>
                  </pic:blipFill>
                  <pic:spPr>
                    <a:xfrm>
                      <a:off x="0" y="0"/>
                      <a:ext cx="5400040" cy="1386205"/>
                    </a:xfrm>
                    <a:prstGeom prst="rect">
                      <a:avLst/>
                    </a:prstGeom>
                    <a:noFill/>
                    <a:ln w="9525">
                      <a:noFill/>
                    </a:ln>
                  </pic:spPr>
                </pic:pic>
              </a:graphicData>
            </a:graphic>
          </wp:inline>
        </w:drawing>
      </w:r>
    </w:p>
    <w:p w14:paraId="6426CD9E">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树形展示组织机构，括号内展示机构下用户数量。</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② 用户展示范围。仅直属：展示直属于当前机构的用户；全部：展示当前机构及其下属机构的所有用户。</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③ 查询：录入用户信息关键字查询。</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④ 列表展示用户的基础信息及权限信息。</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⑤ 导出Excel ：将列表数据导出为Excel文件。</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⑥ 编辑：用户信息修改。</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⑦ 修改密码：密码需符合长度8-20个字符，至少包含字母和数字两种数据类型，可以使用字母（A-Z或a-z）、数字（0-9）、特殊符号（如：! @ # %），新密码在验证通过并保存后修改成功。</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⑧ 删除：从系统中删除用户。</w:t>
      </w:r>
    </w:p>
    <w:p w14:paraId="11EDC19C">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新建用户</w:t>
      </w:r>
    </w:p>
    <w:p w14:paraId="5B0CDF0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在用户管理菜单下，点击【新建】按钮，打开用户信息录入界面。</w:t>
      </w:r>
    </w:p>
    <w:p w14:paraId="713761D4">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239895"/>
            <wp:effectExtent l="0" t="0" r="10160" b="8255"/>
            <wp:docPr id="516" name="图片 32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328" descr="IMG_257"/>
                    <pic:cNvPicPr>
                      <a:picLocks noChangeAspect="1"/>
                    </pic:cNvPicPr>
                  </pic:nvPicPr>
                  <pic:blipFill>
                    <a:blip r:embed="rId323"/>
                    <a:stretch>
                      <a:fillRect/>
                    </a:stretch>
                  </pic:blipFill>
                  <pic:spPr>
                    <a:xfrm>
                      <a:off x="0" y="0"/>
                      <a:ext cx="5400040" cy="4239895"/>
                    </a:xfrm>
                    <a:prstGeom prst="rect">
                      <a:avLst/>
                    </a:prstGeom>
                    <a:noFill/>
                    <a:ln w="9525">
                      <a:noFill/>
                    </a:ln>
                  </pic:spPr>
                </pic:pic>
              </a:graphicData>
            </a:graphic>
          </wp:inline>
        </w:drawing>
      </w:r>
    </w:p>
    <w:p w14:paraId="4A301D64">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用户基本信息。</w:t>
      </w:r>
    </w:p>
    <w:p w14:paraId="28BA5CA5">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用户权限：用户在各功能模块的权限，至少应配置一项权限。</w:t>
      </w:r>
    </w:p>
    <w:p w14:paraId="182F1C56">
      <w:pPr>
        <w:keepNext w:val="0"/>
        <w:keepLines w:val="0"/>
        <w:widowControl/>
        <w:numPr>
          <w:ilvl w:val="0"/>
          <w:numId w:val="42"/>
        </w:numPr>
        <w:suppressLineNumbers w:val="0"/>
        <w:spacing w:before="0" w:beforeAutospacing="1"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管理员</w:t>
      </w:r>
      <w:r>
        <w:rPr>
          <w:rFonts w:hint="eastAsia" w:ascii="微软雅黑" w:hAnsi="微软雅黑" w:eastAsia="微软雅黑" w:cs="微软雅黑"/>
          <w:i w:val="0"/>
          <w:iCs w:val="0"/>
          <w:caps w:val="0"/>
          <w:color w:val="24292E"/>
          <w:spacing w:val="0"/>
          <w:sz w:val="21"/>
          <w:szCs w:val="21"/>
        </w:rPr>
        <w:t>：可管理功能模块下所有实例，包括实例成员及实例权限。</w:t>
      </w:r>
    </w:p>
    <w:p w14:paraId="3350580A">
      <w:pPr>
        <w:keepNext w:val="0"/>
        <w:keepLines w:val="0"/>
        <w:widowControl/>
        <w:numPr>
          <w:ilvl w:val="0"/>
          <w:numId w:val="42"/>
        </w:numPr>
        <w:suppressLineNumbers w:val="0"/>
        <w:spacing w:before="53" w:beforeAutospacing="0"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协作者</w:t>
      </w:r>
      <w:r>
        <w:rPr>
          <w:rFonts w:hint="eastAsia" w:ascii="微软雅黑" w:hAnsi="微软雅黑" w:eastAsia="微软雅黑" w:cs="微软雅黑"/>
          <w:i w:val="0"/>
          <w:iCs w:val="0"/>
          <w:caps w:val="0"/>
          <w:color w:val="24292E"/>
          <w:spacing w:val="0"/>
          <w:sz w:val="21"/>
          <w:szCs w:val="21"/>
        </w:rPr>
        <w:t>：可在功能模块中添加实例，用户实际的实例权限由功能模块权限与实例权限共同决定。</w:t>
      </w:r>
    </w:p>
    <w:p w14:paraId="7127CAE9">
      <w:pPr>
        <w:keepNext w:val="0"/>
        <w:keepLines w:val="0"/>
        <w:widowControl/>
        <w:numPr>
          <w:ilvl w:val="0"/>
          <w:numId w:val="42"/>
        </w:numPr>
        <w:suppressLineNumbers w:val="0"/>
        <w:spacing w:before="53" w:beforeAutospacing="0"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访问者</w:t>
      </w:r>
      <w:r>
        <w:rPr>
          <w:rFonts w:hint="eastAsia" w:ascii="微软雅黑" w:hAnsi="微软雅黑" w:eastAsia="微软雅黑" w:cs="微软雅黑"/>
          <w:i w:val="0"/>
          <w:iCs w:val="0"/>
          <w:caps w:val="0"/>
          <w:color w:val="24292E"/>
          <w:spacing w:val="0"/>
          <w:sz w:val="21"/>
          <w:szCs w:val="21"/>
        </w:rPr>
        <w:t>：拥有功能模块的查看权限，用户实际的实例权限由功能模块权限与实例权限共同决定。</w:t>
      </w:r>
    </w:p>
    <w:p w14:paraId="6AF6588F">
      <w:pPr>
        <w:keepNext w:val="0"/>
        <w:keepLines w:val="0"/>
        <w:widowControl/>
        <w:numPr>
          <w:ilvl w:val="0"/>
          <w:numId w:val="42"/>
        </w:numPr>
        <w:suppressLineNumbers w:val="0"/>
        <w:spacing w:before="53" w:beforeAutospacing="0"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无权限</w:t>
      </w:r>
      <w:r>
        <w:rPr>
          <w:rFonts w:hint="eastAsia" w:ascii="微软雅黑" w:hAnsi="微软雅黑" w:eastAsia="微软雅黑" w:cs="微软雅黑"/>
          <w:i w:val="0"/>
          <w:iCs w:val="0"/>
          <w:caps w:val="0"/>
          <w:color w:val="24292E"/>
          <w:spacing w:val="0"/>
          <w:sz w:val="21"/>
          <w:szCs w:val="21"/>
        </w:rPr>
        <w:t>：无功能模块权限，对用户隐藏对应功能模块入口。</w:t>
      </w:r>
    </w:p>
    <w:p w14:paraId="2A3512CA">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高级管理员：仅超级管理员账号（admin）可将用户权限提升为高级管理员。“高级管理员”除拥有“管理员”所有权限外，还可调整实例的创建人。</w:t>
      </w:r>
      <w:r>
        <w:rPr>
          <w:rFonts w:hint="eastAsia" w:ascii="微软雅黑" w:hAnsi="微软雅黑" w:eastAsia="微软雅黑" w:cs="微软雅黑"/>
          <w:i w:val="0"/>
          <w:iCs w:val="0"/>
          <w:caps w:val="0"/>
          <w:color w:val="24292E"/>
          <w:spacing w:val="0"/>
          <w:sz w:val="21"/>
          <w:szCs w:val="21"/>
        </w:rPr>
        <w:br w:type="textWrapping"/>
      </w:r>
      <w:r>
        <w:rPr>
          <w:rFonts w:hint="eastAsia" w:cs="微软雅黑"/>
          <w:i w:val="0"/>
          <w:iCs w:val="0"/>
          <w:caps w:val="0"/>
          <w:color w:val="24292E"/>
          <w:spacing w:val="0"/>
          <w:sz w:val="21"/>
          <w:szCs w:val="21"/>
          <w:lang w:val="en-US" w:eastAsia="zh-CN"/>
        </w:rPr>
        <w:tab/>
      </w:r>
      <w:r>
        <w:rPr>
          <w:rFonts w:hint="eastAsia" w:ascii="微软雅黑" w:hAnsi="微软雅黑" w:eastAsia="微软雅黑" w:cs="微软雅黑"/>
          <w:i w:val="0"/>
          <w:iCs w:val="0"/>
          <w:caps w:val="0"/>
          <w:color w:val="24292E"/>
          <w:spacing w:val="0"/>
          <w:sz w:val="21"/>
          <w:szCs w:val="21"/>
        </w:rPr>
        <w:t>④加入组：将用户加入指定用户组。当用户与用户组在某功能权限不一致时，以两者较高的权限为准。</w:t>
      </w:r>
    </w:p>
    <w:p w14:paraId="7F45AC9A">
      <w:pPr>
        <w:pStyle w:val="1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firstLine="420" w:firstLineChars="0"/>
        <w:textAlignment w:val="auto"/>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例：用户A在“过程分析”模块权限为协作者，在“动作引擎”模块无权限，其所在的用户组在“过程分析”、“动作引擎”模块为管理员，那么用户A在“过程分析”、“动作引擎”模块的实际权限均为管理员。</w:t>
      </w:r>
    </w:p>
    <w:p w14:paraId="2ABB9E16">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ascii="微软雅黑" w:hAnsi="微软雅黑" w:eastAsia="微软雅黑" w:cs="微软雅黑"/>
          <w:b/>
          <w:bCs/>
          <w:i w:val="0"/>
          <w:iCs w:val="0"/>
          <w:caps w:val="0"/>
          <w:spacing w:val="0"/>
          <w:sz w:val="28"/>
          <w:szCs w:val="28"/>
        </w:rPr>
      </w:pPr>
      <w:bookmarkStart w:id="39" w:name="_Toc16768"/>
      <w:r>
        <w:rPr>
          <w:rFonts w:hint="eastAsia" w:ascii="微软雅黑" w:hAnsi="微软雅黑" w:eastAsia="微软雅黑" w:cs="微软雅黑"/>
          <w:b/>
          <w:bCs/>
          <w:i w:val="0"/>
          <w:iCs w:val="0"/>
          <w:caps w:val="0"/>
          <w:spacing w:val="0"/>
          <w:sz w:val="28"/>
          <w:szCs w:val="28"/>
        </w:rPr>
        <w:t>用户</w:t>
      </w:r>
      <w:r>
        <w:rPr>
          <w:rFonts w:hint="eastAsia" w:ascii="微软雅黑" w:hAnsi="微软雅黑" w:eastAsia="微软雅黑" w:cs="微软雅黑"/>
          <w:b/>
          <w:bCs/>
          <w:i w:val="0"/>
          <w:iCs w:val="0"/>
          <w:caps w:val="0"/>
          <w:spacing w:val="0"/>
          <w:sz w:val="28"/>
          <w:szCs w:val="28"/>
          <w:lang w:val="en-US" w:eastAsia="zh-CN"/>
        </w:rPr>
        <w:t>组</w:t>
      </w:r>
      <w:r>
        <w:rPr>
          <w:rFonts w:hint="eastAsia" w:ascii="微软雅黑" w:hAnsi="微软雅黑" w:eastAsia="微软雅黑" w:cs="微软雅黑"/>
          <w:b/>
          <w:bCs/>
          <w:i w:val="0"/>
          <w:iCs w:val="0"/>
          <w:caps w:val="0"/>
          <w:spacing w:val="0"/>
          <w:sz w:val="28"/>
          <w:szCs w:val="28"/>
        </w:rPr>
        <w:t>管理</w:t>
      </w:r>
      <w:bookmarkEnd w:id="39"/>
    </w:p>
    <w:p w14:paraId="05025ACD">
      <w:pPr>
        <w:pStyle w:val="5"/>
        <w:keepNext w:val="0"/>
        <w:keepLines w:val="0"/>
        <w:widowControl/>
        <w:suppressLineNumbers w:val="0"/>
        <w:pBdr>
          <w:bottom w:val="single" w:color="EAECEF" w:sz="6" w:space="3"/>
        </w:pBdr>
        <w:spacing w:before="360" w:beforeAutospacing="0" w:after="240" w:afterAutospacing="0" w:line="19" w:lineRule="atLeast"/>
        <w:ind w:left="0" w:firstLine="0"/>
      </w:pPr>
      <w:r>
        <w:rPr>
          <w:rFonts w:hint="eastAsia" w:ascii="微软雅黑" w:hAnsi="微软雅黑" w:eastAsia="微软雅黑" w:cs="微软雅黑"/>
          <w:b/>
          <w:bCs/>
          <w:i w:val="0"/>
          <w:iCs w:val="0"/>
          <w:caps w:val="0"/>
          <w:spacing w:val="0"/>
          <w:sz w:val="28"/>
          <w:szCs w:val="28"/>
        </w:rPr>
        <w:t>用户</w:t>
      </w:r>
      <w:r>
        <w:rPr>
          <w:rFonts w:hint="eastAsia" w:ascii="微软雅黑" w:hAnsi="微软雅黑" w:eastAsia="微软雅黑" w:cs="微软雅黑"/>
          <w:b/>
          <w:bCs/>
          <w:i w:val="0"/>
          <w:iCs w:val="0"/>
          <w:caps w:val="0"/>
          <w:spacing w:val="0"/>
          <w:sz w:val="28"/>
          <w:szCs w:val="28"/>
          <w:lang w:val="en-US" w:eastAsia="zh-CN"/>
        </w:rPr>
        <w:t>组</w:t>
      </w:r>
      <w:r>
        <w:rPr>
          <w:rFonts w:hint="eastAsia" w:ascii="微软雅黑" w:hAnsi="微软雅黑" w:eastAsia="微软雅黑" w:cs="微软雅黑"/>
          <w:b/>
          <w:bCs/>
          <w:i w:val="0"/>
          <w:iCs w:val="0"/>
          <w:caps w:val="0"/>
          <w:spacing w:val="0"/>
          <w:sz w:val="28"/>
          <w:szCs w:val="28"/>
        </w:rPr>
        <w:t>列表</w:t>
      </w:r>
    </w:p>
    <w:p w14:paraId="037BBCCB">
      <w:pPr>
        <w:bidi w:val="0"/>
      </w:pPr>
      <w:r>
        <w:t>有权限用户进入系统设置-用户组管理菜单，可对系统用户组成员及权限进行管理。</w:t>
      </w:r>
    </w:p>
    <w:p w14:paraId="14578CAD">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3" w:lineRule="atLeast"/>
        <w:ind w:left="-16" w:right="0"/>
        <w:jc w:val="left"/>
        <w:rPr>
          <w:rFonts w:hint="eastAsia" w:ascii="微软雅黑" w:hAnsi="微软雅黑" w:eastAsia="微软雅黑" w:cs="微软雅黑"/>
          <w:color w:val="24292E"/>
          <w:kern w:val="0"/>
          <w:sz w:val="21"/>
          <w:szCs w:val="21"/>
          <w:shd w:val="clear" w:fill="FFFFFF"/>
          <w:lang w:val="en-US" w:eastAsia="zh-CN" w:bidi="ar"/>
        </w:rPr>
      </w:pPr>
      <w:r>
        <w:rPr>
          <w:rFonts w:hint="eastAsia" w:ascii="微软雅黑" w:hAnsi="微软雅黑" w:eastAsia="微软雅黑" w:cs="微软雅黑"/>
          <w:color w:val="24292E"/>
          <w:kern w:val="0"/>
          <w:sz w:val="24"/>
          <w:szCs w:val="24"/>
          <w:shd w:val="clear" w:fill="FFFFFF"/>
          <w:lang w:val="en-US" w:eastAsia="zh-CN" w:bidi="ar"/>
        </w:rPr>
        <w:drawing>
          <wp:inline distT="0" distB="0" distL="114300" distR="114300">
            <wp:extent cx="5400040" cy="1346200"/>
            <wp:effectExtent l="0" t="0" r="10160" b="6350"/>
            <wp:docPr id="518" name="图片 3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329" descr="IMG_256"/>
                    <pic:cNvPicPr>
                      <a:picLocks noChangeAspect="1"/>
                    </pic:cNvPicPr>
                  </pic:nvPicPr>
                  <pic:blipFill>
                    <a:blip r:embed="rId324"/>
                    <a:stretch>
                      <a:fillRect/>
                    </a:stretch>
                  </pic:blipFill>
                  <pic:spPr>
                    <a:xfrm>
                      <a:off x="0" y="0"/>
                      <a:ext cx="5400040" cy="1346200"/>
                    </a:xfrm>
                    <a:prstGeom prst="rect">
                      <a:avLst/>
                    </a:prstGeom>
                    <a:noFill/>
                    <a:ln w="9525">
                      <a:noFill/>
                    </a:ln>
                  </pic:spPr>
                </pic:pic>
              </a:graphicData>
            </a:graphic>
          </wp:inline>
        </w:drawing>
      </w:r>
      <w:r>
        <w:rPr>
          <w:rFonts w:hint="eastAsia" w:ascii="微软雅黑" w:hAnsi="微软雅黑" w:eastAsia="微软雅黑" w:cs="微软雅黑"/>
          <w:color w:val="24292E"/>
          <w:kern w:val="0"/>
          <w:sz w:val="21"/>
          <w:szCs w:val="21"/>
          <w:shd w:val="clear" w:fill="FFFFFF"/>
          <w:lang w:val="en-US" w:eastAsia="zh-CN" w:bidi="ar"/>
        </w:rPr>
        <w:t> </w:t>
      </w:r>
      <w:r>
        <w:rPr>
          <w:rFonts w:hint="eastAsia" w:cs="微软雅黑"/>
          <w:color w:val="24292E"/>
          <w:kern w:val="0"/>
          <w:sz w:val="21"/>
          <w:szCs w:val="21"/>
          <w:shd w:val="clear" w:fill="FFFFFF"/>
          <w:lang w:val="en-US" w:eastAsia="zh-CN" w:bidi="ar"/>
        </w:rPr>
        <w:tab/>
      </w:r>
      <w:r>
        <w:rPr>
          <w:rFonts w:hint="eastAsia" w:ascii="微软雅黑" w:hAnsi="微软雅黑" w:eastAsia="微软雅黑" w:cs="微软雅黑"/>
          <w:color w:val="24292E"/>
          <w:kern w:val="0"/>
          <w:sz w:val="21"/>
          <w:szCs w:val="21"/>
          <w:shd w:val="clear" w:fill="FFFFFF"/>
          <w:lang w:val="en-US" w:eastAsia="zh-CN" w:bidi="ar"/>
        </w:rPr>
        <w:t>① 树形展示组织机构，括号内展示机构下用户组数量。 ② 用户组展示范围。仅直属：展示直属于当前机构的用户组；全部：展示当前机构及其下属机构的所有用户组。 ③ 查询：录入用户组信息关键字查询。 ④ 列表展示用户组的基础信息及权限信息。 ⑤ 导出Excel ：将列表数据导出为excel文件。 ⑥ 编辑：用户组信息修改。 ⑦ 删除：从系统中删除用户组。当用户组中有用户时，不允许删除。</w:t>
      </w:r>
    </w:p>
    <w:p w14:paraId="40B0E73F">
      <w:pPr>
        <w:pStyle w:val="5"/>
        <w:keepNext w:val="0"/>
        <w:keepLines w:val="0"/>
        <w:widowControl/>
        <w:suppressLineNumbers w:val="0"/>
        <w:pBdr>
          <w:bottom w:val="single" w:color="EAECEF" w:sz="6" w:space="3"/>
        </w:pBdr>
        <w:spacing w:before="360" w:beforeAutospacing="0" w:after="240" w:afterAutospacing="0" w:line="19" w:lineRule="atLeast"/>
        <w:ind w:left="0" w:firstLine="0"/>
      </w:pPr>
      <w:r>
        <w:rPr>
          <w:rFonts w:hint="eastAsia"/>
          <w:lang w:val="en-US" w:eastAsia="zh-CN"/>
        </w:rPr>
        <w:t>新建用户组</w:t>
      </w:r>
    </w:p>
    <w:p w14:paraId="73A53219">
      <w:pPr>
        <w:pStyle w:val="17"/>
        <w:keepNext w:val="0"/>
        <w:keepLines w:val="0"/>
        <w:widowControl/>
        <w:suppressLineNumbers w:val="0"/>
        <w:spacing w:before="0" w:beforeAutospacing="0" w:after="240" w:afterAutospacing="0"/>
        <w:ind w:left="0" w:firstLine="0"/>
        <w:rPr>
          <w:rFonts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在用户组管理菜单下，点击【新建】按钮，打开用户组信息录入界面。</w:t>
      </w:r>
    </w:p>
    <w:p w14:paraId="58A3344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263390"/>
            <wp:effectExtent l="0" t="0" r="10160" b="3810"/>
            <wp:docPr id="554" name="图片 3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365" descr="IMG_256"/>
                    <pic:cNvPicPr>
                      <a:picLocks noChangeAspect="1"/>
                    </pic:cNvPicPr>
                  </pic:nvPicPr>
                  <pic:blipFill>
                    <a:blip r:embed="rId325"/>
                    <a:stretch>
                      <a:fillRect/>
                    </a:stretch>
                  </pic:blipFill>
                  <pic:spPr>
                    <a:xfrm>
                      <a:off x="0" y="0"/>
                      <a:ext cx="5400040" cy="4263390"/>
                    </a:xfrm>
                    <a:prstGeom prst="rect">
                      <a:avLst/>
                    </a:prstGeom>
                    <a:noFill/>
                    <a:ln w="9525">
                      <a:noFill/>
                    </a:ln>
                  </pic:spPr>
                </pic:pic>
              </a:graphicData>
            </a:graphic>
          </wp:inline>
        </w:drawing>
      </w:r>
    </w:p>
    <w:p w14:paraId="3080F0B9">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用户组基本信息。</w:t>
      </w:r>
    </w:p>
    <w:p w14:paraId="286E99A3">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用户组权限：用户组在各功能模块的权限，至少应配置一项权限。</w:t>
      </w:r>
    </w:p>
    <w:p w14:paraId="5BE67698">
      <w:pPr>
        <w:keepNext w:val="0"/>
        <w:keepLines w:val="0"/>
        <w:widowControl/>
        <w:numPr>
          <w:ilvl w:val="0"/>
          <w:numId w:val="43"/>
        </w:numPr>
        <w:suppressLineNumbers w:val="0"/>
        <w:spacing w:before="0" w:beforeAutospacing="1"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管理员</w:t>
      </w:r>
      <w:r>
        <w:rPr>
          <w:rFonts w:hint="eastAsia" w:ascii="微软雅黑" w:hAnsi="微软雅黑" w:eastAsia="微软雅黑" w:cs="微软雅黑"/>
          <w:i w:val="0"/>
          <w:iCs w:val="0"/>
          <w:caps w:val="0"/>
          <w:color w:val="24292E"/>
          <w:spacing w:val="0"/>
          <w:sz w:val="21"/>
          <w:szCs w:val="21"/>
        </w:rPr>
        <w:t>：可管理功能模块下所有实例，包括实例成员及实例权限。</w:t>
      </w:r>
    </w:p>
    <w:p w14:paraId="34CDFBBB">
      <w:pPr>
        <w:keepNext w:val="0"/>
        <w:keepLines w:val="0"/>
        <w:widowControl/>
        <w:numPr>
          <w:ilvl w:val="0"/>
          <w:numId w:val="43"/>
        </w:numPr>
        <w:suppressLineNumbers w:val="0"/>
        <w:spacing w:before="53" w:beforeAutospacing="0"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协作者</w:t>
      </w:r>
      <w:r>
        <w:rPr>
          <w:rFonts w:hint="eastAsia" w:ascii="微软雅黑" w:hAnsi="微软雅黑" w:eastAsia="微软雅黑" w:cs="微软雅黑"/>
          <w:i w:val="0"/>
          <w:iCs w:val="0"/>
          <w:caps w:val="0"/>
          <w:color w:val="24292E"/>
          <w:spacing w:val="0"/>
          <w:sz w:val="21"/>
          <w:szCs w:val="21"/>
        </w:rPr>
        <w:t>：可在功能模块中添加实例，用户实际的实例权限由功能模块权限与实例权限共同决定。</w:t>
      </w:r>
    </w:p>
    <w:p w14:paraId="51796DEE">
      <w:pPr>
        <w:keepNext w:val="0"/>
        <w:keepLines w:val="0"/>
        <w:widowControl/>
        <w:numPr>
          <w:ilvl w:val="0"/>
          <w:numId w:val="43"/>
        </w:numPr>
        <w:suppressLineNumbers w:val="0"/>
        <w:spacing w:before="53" w:beforeAutospacing="0"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访问者</w:t>
      </w:r>
      <w:r>
        <w:rPr>
          <w:rFonts w:hint="eastAsia" w:ascii="微软雅黑" w:hAnsi="微软雅黑" w:eastAsia="微软雅黑" w:cs="微软雅黑"/>
          <w:i w:val="0"/>
          <w:iCs w:val="0"/>
          <w:caps w:val="0"/>
          <w:color w:val="24292E"/>
          <w:spacing w:val="0"/>
          <w:sz w:val="21"/>
          <w:szCs w:val="21"/>
        </w:rPr>
        <w:t>：拥有功能模块的查看权限，用户实际的实例权限由功能模块权限与实例权限共同决定。</w:t>
      </w:r>
    </w:p>
    <w:p w14:paraId="678544BC">
      <w:pPr>
        <w:keepNext w:val="0"/>
        <w:keepLines w:val="0"/>
        <w:widowControl/>
        <w:numPr>
          <w:ilvl w:val="0"/>
          <w:numId w:val="43"/>
        </w:numPr>
        <w:suppressLineNumbers w:val="0"/>
        <w:spacing w:before="53" w:beforeAutospacing="0" w:after="0" w:afterAutospacing="1"/>
        <w:ind w:left="720" w:hanging="360"/>
        <w:rPr>
          <w:sz w:val="21"/>
          <w:szCs w:val="21"/>
        </w:rPr>
      </w:pPr>
      <w:r>
        <w:rPr>
          <w:rStyle w:val="22"/>
          <w:rFonts w:hint="eastAsia" w:ascii="微软雅黑" w:hAnsi="微软雅黑" w:eastAsia="微软雅黑" w:cs="微软雅黑"/>
          <w:b/>
          <w:bCs/>
          <w:i w:val="0"/>
          <w:iCs w:val="0"/>
          <w:caps w:val="0"/>
          <w:color w:val="24292E"/>
          <w:spacing w:val="0"/>
          <w:sz w:val="21"/>
          <w:szCs w:val="21"/>
        </w:rPr>
        <w:t>无权限</w:t>
      </w:r>
      <w:r>
        <w:rPr>
          <w:rFonts w:hint="eastAsia" w:ascii="微软雅黑" w:hAnsi="微软雅黑" w:eastAsia="微软雅黑" w:cs="微软雅黑"/>
          <w:i w:val="0"/>
          <w:iCs w:val="0"/>
          <w:caps w:val="0"/>
          <w:color w:val="24292E"/>
          <w:spacing w:val="0"/>
          <w:sz w:val="21"/>
          <w:szCs w:val="21"/>
        </w:rPr>
        <w:t>：无功能模块权限，对用户隐藏对应功能模块入口。</w:t>
      </w:r>
    </w:p>
    <w:p w14:paraId="74639B1F">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加入组：将用户加入指定用户组。当用户与用户组在某功能权限不一致时，以两者较高的权限为准。</w:t>
      </w:r>
    </w:p>
    <w:p w14:paraId="140A9B2D">
      <w:pPr>
        <w:pStyle w:val="17"/>
        <w:keepNext w:val="0"/>
        <w:keepLines w:val="0"/>
        <w:widowControl/>
        <w:suppressLineNumbers w:val="0"/>
        <w:spacing w:before="0" w:beforeAutospacing="0" w:after="0" w:afterAutospacing="0"/>
        <w:ind w:left="0" w:firstLine="420" w:firstLineChars="0"/>
      </w:pPr>
      <w:r>
        <w:rPr>
          <w:rFonts w:hint="eastAsia" w:ascii="微软雅黑" w:hAnsi="微软雅黑" w:eastAsia="微软雅黑" w:cs="微软雅黑"/>
          <w:i w:val="0"/>
          <w:iCs w:val="0"/>
          <w:caps w:val="0"/>
          <w:color w:val="24292E"/>
          <w:spacing w:val="0"/>
          <w:sz w:val="21"/>
          <w:szCs w:val="21"/>
        </w:rPr>
        <w:t>例：用户A在“过程分析”模块权限为协作者，在“动作引擎”模块无权限，其所在的用户组在“过程分析”、“动作引擎”模块为管理员，那么用户A在“过程分析”、“动作引擎”模块的实际权限均为管理员。</w:t>
      </w:r>
    </w:p>
    <w:p w14:paraId="3FE54C94">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ascii="微软雅黑" w:hAnsi="微软雅黑" w:eastAsia="微软雅黑" w:cs="微软雅黑"/>
          <w:b/>
          <w:bCs/>
          <w:i w:val="0"/>
          <w:iCs w:val="0"/>
          <w:caps w:val="0"/>
          <w:spacing w:val="0"/>
          <w:sz w:val="32"/>
          <w:szCs w:val="32"/>
        </w:rPr>
      </w:pPr>
      <w:bookmarkStart w:id="40" w:name="_Toc8532"/>
      <w:r>
        <w:rPr>
          <w:rFonts w:hint="eastAsia" w:ascii="微软雅黑" w:hAnsi="微软雅黑" w:eastAsia="微软雅黑" w:cs="微软雅黑"/>
          <w:b/>
          <w:bCs/>
          <w:i w:val="0"/>
          <w:iCs w:val="0"/>
          <w:caps w:val="0"/>
          <w:spacing w:val="0"/>
          <w:sz w:val="32"/>
          <w:szCs w:val="32"/>
        </w:rPr>
        <w:t>组织机构管理</w:t>
      </w:r>
      <w:bookmarkEnd w:id="40"/>
    </w:p>
    <w:p w14:paraId="32A8757B">
      <w:pPr>
        <w:pStyle w:val="5"/>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9"/>
          <w:szCs w:val="29"/>
        </w:rPr>
      </w:pPr>
      <w:r>
        <w:rPr>
          <w:rFonts w:hint="eastAsia" w:ascii="微软雅黑" w:hAnsi="微软雅黑" w:eastAsia="微软雅黑" w:cs="微软雅黑"/>
          <w:b/>
          <w:bCs/>
          <w:i w:val="0"/>
          <w:iCs w:val="0"/>
          <w:caps w:val="0"/>
          <w:spacing w:val="0"/>
          <w:sz w:val="29"/>
          <w:szCs w:val="29"/>
        </w:rPr>
        <w:t>组织机构列表</w:t>
      </w:r>
    </w:p>
    <w:p w14:paraId="018940F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有权限用户进入系统设置-组织机构管理菜单，可对系统组织机构进行管理。</w:t>
      </w:r>
    </w:p>
    <w:p w14:paraId="6BF81B0F">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035685"/>
            <wp:effectExtent l="0" t="0" r="10160" b="12065"/>
            <wp:docPr id="520" name="图片 3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331" descr="IMG_256"/>
                    <pic:cNvPicPr>
                      <a:picLocks noChangeAspect="1"/>
                    </pic:cNvPicPr>
                  </pic:nvPicPr>
                  <pic:blipFill>
                    <a:blip r:embed="rId326"/>
                    <a:stretch>
                      <a:fillRect/>
                    </a:stretch>
                  </pic:blipFill>
                  <pic:spPr>
                    <a:xfrm>
                      <a:off x="0" y="0"/>
                      <a:ext cx="5400040" cy="1035685"/>
                    </a:xfrm>
                    <a:prstGeom prst="rect">
                      <a:avLst/>
                    </a:prstGeom>
                    <a:noFill/>
                    <a:ln w="9525">
                      <a:noFill/>
                    </a:ln>
                  </pic:spPr>
                </pic:pic>
              </a:graphicData>
            </a:graphic>
          </wp:inline>
        </w:drawing>
      </w:r>
    </w:p>
    <w:p w14:paraId="242CFB47">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① 组织机构的折叠与展开。</w:t>
      </w:r>
    </w:p>
    <w:p w14:paraId="0C995AB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② 编辑：编辑组织机构信息。</w:t>
      </w:r>
    </w:p>
    <w:p w14:paraId="7B24985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③ 删除：删除组织机构，若组织机构下有用户或用户组不允许删除。</w:t>
      </w:r>
    </w:p>
    <w:p w14:paraId="3B2EB5ED">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④ 导出：将列表数据导出为Excel文件。</w:t>
      </w:r>
    </w:p>
    <w:p w14:paraId="69C35D1C">
      <w:pPr>
        <w:pStyle w:val="5"/>
        <w:keepNext w:val="0"/>
        <w:keepLines w:val="0"/>
        <w:widowControl/>
        <w:suppressLineNumbers w:val="0"/>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29"/>
          <w:szCs w:val="29"/>
        </w:rPr>
      </w:pPr>
      <w:r>
        <w:rPr>
          <w:rFonts w:hint="eastAsia" w:ascii="微软雅黑" w:hAnsi="微软雅黑" w:eastAsia="微软雅黑" w:cs="微软雅黑"/>
          <w:b/>
          <w:bCs/>
          <w:i w:val="0"/>
          <w:iCs w:val="0"/>
          <w:caps w:val="0"/>
          <w:spacing w:val="0"/>
          <w:sz w:val="29"/>
          <w:szCs w:val="29"/>
        </w:rPr>
        <w:t>新增组织机构</w:t>
      </w:r>
    </w:p>
    <w:p w14:paraId="03768B89">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组织机构支持树形结构，用户可在图示1处添加一级组织机构，也可以在图示2处添加指定机构的子级机构。</w:t>
      </w:r>
    </w:p>
    <w:p w14:paraId="293EEF03">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035685"/>
            <wp:effectExtent l="0" t="0" r="10160" b="12065"/>
            <wp:docPr id="522" name="图片 33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332" descr="IMG_257"/>
                    <pic:cNvPicPr>
                      <a:picLocks noChangeAspect="1"/>
                    </pic:cNvPicPr>
                  </pic:nvPicPr>
                  <pic:blipFill>
                    <a:blip r:embed="rId327"/>
                    <a:stretch>
                      <a:fillRect/>
                    </a:stretch>
                  </pic:blipFill>
                  <pic:spPr>
                    <a:xfrm>
                      <a:off x="0" y="0"/>
                      <a:ext cx="5400040" cy="1035685"/>
                    </a:xfrm>
                    <a:prstGeom prst="rect">
                      <a:avLst/>
                    </a:prstGeom>
                    <a:noFill/>
                    <a:ln w="9525">
                      <a:noFill/>
                    </a:ln>
                  </pic:spPr>
                </pic:pic>
              </a:graphicData>
            </a:graphic>
          </wp:inline>
        </w:drawing>
      </w:r>
    </w:p>
    <w:p w14:paraId="767F855D">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新增组织机构需要录入部门名称与排序。排序仅允许输入整数，数字越小，在同层级机构的排序越靠前。</w:t>
      </w:r>
    </w:p>
    <w:p w14:paraId="3BADE0C4">
      <w:pPr>
        <w:pStyle w:val="17"/>
        <w:keepNext w:val="0"/>
        <w:keepLines w:val="0"/>
        <w:widowControl/>
        <w:suppressLineNumbers w:val="0"/>
        <w:spacing w:before="0" w:beforeAutospacing="0" w:after="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2346960"/>
            <wp:effectExtent l="0" t="0" r="10160" b="15240"/>
            <wp:docPr id="521" name="图片 33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333" descr="IMG_258"/>
                    <pic:cNvPicPr>
                      <a:picLocks noChangeAspect="1"/>
                    </pic:cNvPicPr>
                  </pic:nvPicPr>
                  <pic:blipFill>
                    <a:blip r:embed="rId328"/>
                    <a:stretch>
                      <a:fillRect/>
                    </a:stretch>
                  </pic:blipFill>
                  <pic:spPr>
                    <a:xfrm>
                      <a:off x="0" y="0"/>
                      <a:ext cx="5400040" cy="2346960"/>
                    </a:xfrm>
                    <a:prstGeom prst="rect">
                      <a:avLst/>
                    </a:prstGeom>
                    <a:noFill/>
                    <a:ln w="9525">
                      <a:noFill/>
                    </a:ln>
                  </pic:spPr>
                </pic:pic>
              </a:graphicData>
            </a:graphic>
          </wp:inline>
        </w:drawing>
      </w:r>
    </w:p>
    <w:p w14:paraId="0551769B">
      <w:pPr>
        <w:pStyle w:val="3"/>
        <w:keepNext w:val="0"/>
        <w:keepLines w:val="0"/>
        <w:widowControl/>
        <w:suppressLineNumbers w:val="0"/>
        <w:pBdr>
          <w:bottom w:val="single" w:color="EAECEF" w:sz="6" w:space="3"/>
        </w:pBdr>
        <w:spacing w:before="512" w:beforeAutospacing="0" w:after="240" w:afterAutospacing="0" w:line="19" w:lineRule="atLeast"/>
        <w:ind w:left="-16" w:leftChars="0" w:right="0" w:firstLine="16" w:firstLineChars="0"/>
        <w:rPr>
          <w:b/>
          <w:bCs/>
          <w:sz w:val="36"/>
          <w:szCs w:val="36"/>
        </w:rPr>
      </w:pPr>
      <w:bookmarkStart w:id="41" w:name="_Toc14786"/>
      <w:r>
        <w:rPr>
          <w:b/>
          <w:bCs/>
          <w:color w:val="24292E"/>
          <w:sz w:val="36"/>
          <w:szCs w:val="36"/>
          <w:shd w:val="clear" w:fill="FFFFFF"/>
        </w:rPr>
        <w:t>系统公告管理</w:t>
      </w:r>
      <w:bookmarkEnd w:id="41"/>
    </w:p>
    <w:p w14:paraId="477DAD09">
      <w:pPr>
        <w:pStyle w:val="17"/>
        <w:keepNext w:val="0"/>
        <w:keepLines w:val="0"/>
        <w:widowControl/>
        <w:suppressLineNumbers w:val="0"/>
        <w:spacing w:before="150" w:beforeAutospacing="0" w:after="240" w:afterAutospacing="0" w:line="23" w:lineRule="atLeast"/>
        <w:ind w:left="-16" w:right="0"/>
        <w:rPr>
          <w:sz w:val="21"/>
          <w:szCs w:val="21"/>
        </w:rPr>
      </w:pPr>
      <w:r>
        <w:rPr>
          <w:rFonts w:ascii="微软雅黑" w:hAnsi="微软雅黑" w:eastAsia="微软雅黑" w:cs="微软雅黑"/>
          <w:color w:val="24292E"/>
          <w:sz w:val="21"/>
          <w:szCs w:val="21"/>
          <w:shd w:val="clear" w:fill="FFFFFF"/>
        </w:rPr>
        <w:t>有权限用户进入系统设置-系统公告管理菜单，可对系统公告进行管理</w:t>
      </w:r>
    </w:p>
    <w:p w14:paraId="0445738E">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1167130"/>
            <wp:effectExtent l="0" t="0" r="10160" b="13970"/>
            <wp:docPr id="525" name="图片 3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334" descr="IMG_256"/>
                    <pic:cNvPicPr>
                      <a:picLocks noChangeAspect="1"/>
                    </pic:cNvPicPr>
                  </pic:nvPicPr>
                  <pic:blipFill>
                    <a:blip r:embed="rId329"/>
                    <a:stretch>
                      <a:fillRect/>
                    </a:stretch>
                  </pic:blipFill>
                  <pic:spPr>
                    <a:xfrm>
                      <a:off x="0" y="0"/>
                      <a:ext cx="5400040" cy="1167130"/>
                    </a:xfrm>
                    <a:prstGeom prst="rect">
                      <a:avLst/>
                    </a:prstGeom>
                    <a:noFill/>
                    <a:ln w="9525">
                      <a:noFill/>
                    </a:ln>
                  </pic:spPr>
                </pic:pic>
              </a:graphicData>
            </a:graphic>
          </wp:inline>
        </w:drawing>
      </w:r>
    </w:p>
    <w:p w14:paraId="3E031B79">
      <w:pPr>
        <w:pStyle w:val="5"/>
        <w:keepNext w:val="0"/>
        <w:keepLines w:val="0"/>
        <w:widowControl/>
        <w:suppressLineNumbers w:val="0"/>
        <w:pBdr>
          <w:bottom w:val="single" w:color="EAECEF" w:sz="6" w:space="3"/>
        </w:pBdr>
        <w:spacing w:before="512" w:beforeAutospacing="0" w:after="240" w:afterAutospacing="0" w:line="19" w:lineRule="atLeast"/>
        <w:ind w:left="-16" w:leftChars="0" w:right="0" w:firstLine="16" w:firstLineChars="0"/>
        <w:rPr>
          <w:b/>
          <w:bCs/>
          <w:sz w:val="32"/>
          <w:szCs w:val="32"/>
        </w:rPr>
      </w:pPr>
      <w:r>
        <w:rPr>
          <w:b/>
          <w:bCs/>
          <w:color w:val="24292E"/>
          <w:sz w:val="32"/>
          <w:szCs w:val="32"/>
          <w:shd w:val="clear" w:fill="FFFFFF"/>
        </w:rPr>
        <w:t>公告列表</w:t>
      </w:r>
    </w:p>
    <w:p w14:paraId="506D6A18">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1111885"/>
            <wp:effectExtent l="0" t="0" r="10160" b="12065"/>
            <wp:docPr id="523" name="图片 3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335" descr="IMG_257"/>
                    <pic:cNvPicPr>
                      <a:picLocks noChangeAspect="1"/>
                    </pic:cNvPicPr>
                  </pic:nvPicPr>
                  <pic:blipFill>
                    <a:blip r:embed="rId330"/>
                    <a:stretch>
                      <a:fillRect/>
                    </a:stretch>
                  </pic:blipFill>
                  <pic:spPr>
                    <a:xfrm>
                      <a:off x="0" y="0"/>
                      <a:ext cx="5400040" cy="1111885"/>
                    </a:xfrm>
                    <a:prstGeom prst="rect">
                      <a:avLst/>
                    </a:prstGeom>
                    <a:noFill/>
                    <a:ln w="9525">
                      <a:noFill/>
                    </a:ln>
                  </pic:spPr>
                </pic:pic>
              </a:graphicData>
            </a:graphic>
          </wp:inline>
        </w:drawing>
      </w:r>
    </w:p>
    <w:p w14:paraId="7F59120F">
      <w:pPr>
        <w:pStyle w:val="17"/>
        <w:keepNext w:val="0"/>
        <w:keepLines w:val="0"/>
        <w:widowControl/>
        <w:suppressLineNumbers w:val="0"/>
        <w:spacing w:before="150" w:beforeAutospacing="0" w:after="240" w:afterAutospacing="0" w:line="23" w:lineRule="atLeast"/>
        <w:ind w:left="-15" w:leftChars="-7" w:right="0" w:firstLine="14" w:firstLineChars="7"/>
        <w:rPr>
          <w:sz w:val="21"/>
          <w:szCs w:val="21"/>
        </w:rPr>
      </w:pPr>
      <w:r>
        <w:rPr>
          <w:rFonts w:hint="eastAsia" w:ascii="微软雅黑" w:hAnsi="微软雅黑" w:eastAsia="微软雅黑" w:cs="微软雅黑"/>
          <w:color w:val="24292E"/>
          <w:sz w:val="21"/>
          <w:szCs w:val="21"/>
          <w:shd w:val="clear" w:fill="FFFFFF"/>
        </w:rPr>
        <w:t>1.</w:t>
      </w:r>
      <w:r>
        <w:rPr>
          <w:rStyle w:val="22"/>
          <w:rFonts w:hint="eastAsia" w:ascii="微软雅黑" w:hAnsi="微软雅黑" w:eastAsia="微软雅黑" w:cs="微软雅黑"/>
          <w:b/>
          <w:bCs/>
          <w:color w:val="24292E"/>
          <w:sz w:val="21"/>
          <w:szCs w:val="21"/>
          <w:shd w:val="clear" w:fill="FFFFFF"/>
        </w:rPr>
        <w:t>主展示区</w:t>
      </w:r>
      <w:r>
        <w:rPr>
          <w:rFonts w:hint="eastAsia" w:ascii="微软雅黑" w:hAnsi="微软雅黑" w:eastAsia="微软雅黑" w:cs="微软雅黑"/>
          <w:color w:val="24292E"/>
          <w:sz w:val="21"/>
          <w:szCs w:val="21"/>
          <w:shd w:val="clear" w:fill="FFFFFF"/>
        </w:rPr>
        <w:t>：展示用户添加的所有公告信息及相关属性；</w:t>
      </w:r>
    </w:p>
    <w:p w14:paraId="0A2EF717">
      <w:pPr>
        <w:keepNext w:val="0"/>
        <w:keepLines w:val="0"/>
        <w:widowControl/>
        <w:numPr>
          <w:ilvl w:val="0"/>
          <w:numId w:val="44"/>
        </w:numPr>
        <w:suppressLineNumbers w:val="0"/>
        <w:spacing w:before="150" w:beforeAutospacing="0" w:after="0" w:afterAutospacing="0" w:line="23" w:lineRule="atLeast"/>
        <w:ind w:left="-15" w:leftChars="-7" w:right="0" w:firstLine="14" w:firstLineChars="7"/>
        <w:rPr>
          <w:sz w:val="21"/>
          <w:szCs w:val="21"/>
        </w:rPr>
      </w:pPr>
      <w:r>
        <w:rPr>
          <w:rFonts w:hint="eastAsia" w:ascii="微软雅黑" w:hAnsi="微软雅黑" w:eastAsia="微软雅黑" w:cs="微软雅黑"/>
          <w:color w:val="24292E"/>
          <w:sz w:val="21"/>
          <w:szCs w:val="21"/>
          <w:shd w:val="clear" w:fill="FFFFFF"/>
        </w:rPr>
        <w:t>发布状态：包括未发布、已发布，仅已发布的公告会通知系统用户；</w:t>
      </w:r>
    </w:p>
    <w:p w14:paraId="4CF10207">
      <w:pPr>
        <w:keepNext w:val="0"/>
        <w:keepLines w:val="0"/>
        <w:widowControl/>
        <w:numPr>
          <w:ilvl w:val="0"/>
          <w:numId w:val="44"/>
        </w:numPr>
        <w:suppressLineNumbers w:val="0"/>
        <w:spacing w:before="53" w:beforeAutospacing="0" w:after="0" w:afterAutospacing="0" w:line="23" w:lineRule="atLeast"/>
        <w:ind w:left="-15" w:leftChars="-7" w:right="0" w:firstLine="14" w:firstLineChars="7"/>
        <w:rPr>
          <w:sz w:val="21"/>
          <w:szCs w:val="21"/>
        </w:rPr>
      </w:pPr>
      <w:r>
        <w:rPr>
          <w:rFonts w:hint="eastAsia" w:ascii="微软雅黑" w:hAnsi="微软雅黑" w:eastAsia="微软雅黑" w:cs="微软雅黑"/>
          <w:color w:val="24292E"/>
          <w:sz w:val="21"/>
          <w:szCs w:val="21"/>
          <w:shd w:val="clear" w:fill="FFFFFF"/>
        </w:rPr>
        <w:t>生效状态：仅记录“已发布”公告的生效状态，包括未开始、生效中、已结束。若系统时间小于“公告展示时间”的开始时间，生效状态为“未开始”；若系统时间大于或等于“公告展示时间”的开始时间，且小于或等于结束时间，生效状态为“生效中”；若系统时间大于“公告展示时间”的结束时间，生效状态为“已结束”；</w:t>
      </w:r>
    </w:p>
    <w:p w14:paraId="31DFFF8C">
      <w:pPr>
        <w:pStyle w:val="17"/>
        <w:keepNext w:val="0"/>
        <w:keepLines w:val="0"/>
        <w:widowControl/>
        <w:suppressLineNumbers w:val="0"/>
        <w:spacing w:before="150" w:beforeAutospacing="0" w:after="240" w:afterAutospacing="0" w:line="23" w:lineRule="atLeast"/>
        <w:ind w:left="-15" w:leftChars="-7" w:right="0" w:firstLine="14" w:firstLineChars="7"/>
        <w:rPr>
          <w:sz w:val="21"/>
          <w:szCs w:val="21"/>
        </w:rPr>
      </w:pPr>
      <w:r>
        <w:rPr>
          <w:rFonts w:hint="eastAsia" w:ascii="微软雅黑" w:hAnsi="微软雅黑" w:eastAsia="微软雅黑" w:cs="微软雅黑"/>
          <w:color w:val="24292E"/>
          <w:sz w:val="21"/>
          <w:szCs w:val="21"/>
          <w:shd w:val="clear" w:fill="FFFFFF"/>
        </w:rPr>
        <w:t>2.</w:t>
      </w:r>
      <w:r>
        <w:rPr>
          <w:rStyle w:val="22"/>
          <w:rFonts w:hint="eastAsia" w:ascii="微软雅黑" w:hAnsi="微软雅黑" w:eastAsia="微软雅黑" w:cs="微软雅黑"/>
          <w:b/>
          <w:bCs/>
          <w:color w:val="24292E"/>
          <w:sz w:val="21"/>
          <w:szCs w:val="21"/>
          <w:shd w:val="clear" w:fill="FFFFFF"/>
        </w:rPr>
        <w:t>搜索栏</w:t>
      </w:r>
      <w:r>
        <w:rPr>
          <w:rFonts w:hint="eastAsia" w:ascii="微软雅黑" w:hAnsi="微软雅黑" w:eastAsia="微软雅黑" w:cs="微软雅黑"/>
          <w:color w:val="24292E"/>
          <w:sz w:val="21"/>
          <w:szCs w:val="21"/>
          <w:shd w:val="clear" w:fill="FFFFFF"/>
        </w:rPr>
        <w:t>：可使用公告发布状态、生效状态、或输入公告标题、内容关键字快速检索；</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3.</w:t>
      </w:r>
      <w:r>
        <w:rPr>
          <w:rStyle w:val="22"/>
          <w:rFonts w:hint="eastAsia" w:ascii="微软雅黑" w:hAnsi="微软雅黑" w:eastAsia="微软雅黑" w:cs="微软雅黑"/>
          <w:b/>
          <w:bCs/>
          <w:color w:val="24292E"/>
          <w:sz w:val="21"/>
          <w:szCs w:val="21"/>
          <w:shd w:val="clear" w:fill="FFFFFF"/>
        </w:rPr>
        <w:t>添加公告</w:t>
      </w:r>
      <w:r>
        <w:rPr>
          <w:rFonts w:hint="eastAsia" w:ascii="微软雅黑" w:hAnsi="微软雅黑" w:eastAsia="微软雅黑" w:cs="微软雅黑"/>
          <w:color w:val="24292E"/>
          <w:sz w:val="21"/>
          <w:szCs w:val="21"/>
          <w:shd w:val="clear" w:fill="FFFFFF"/>
        </w:rPr>
        <w:t>：点击可添加一条公告信息；</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4.</w:t>
      </w:r>
      <w:r>
        <w:rPr>
          <w:rStyle w:val="22"/>
          <w:rFonts w:hint="eastAsia" w:ascii="微软雅黑" w:hAnsi="微软雅黑" w:eastAsia="微软雅黑" w:cs="微软雅黑"/>
          <w:b/>
          <w:bCs/>
          <w:color w:val="24292E"/>
          <w:sz w:val="21"/>
          <w:szCs w:val="21"/>
          <w:shd w:val="clear" w:fill="FFFFFF"/>
        </w:rPr>
        <w:t>操作栏</w:t>
      </w:r>
      <w:r>
        <w:rPr>
          <w:rFonts w:hint="eastAsia" w:ascii="微软雅黑" w:hAnsi="微软雅黑" w:eastAsia="微软雅黑" w:cs="微软雅黑"/>
          <w:color w:val="24292E"/>
          <w:sz w:val="21"/>
          <w:szCs w:val="21"/>
          <w:shd w:val="clear" w:fill="FFFFFF"/>
        </w:rPr>
        <w:t>：通过点击操作栏按钮，可对公告执行编辑、删除、取消发布操作。</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 ① 编辑：可对当前公告内容进行编辑或发布公告；</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 ② 删除：可删除当前公告，若公告已发布，用户将不会收到此条公告提醒。</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 ③ 取消发布：若公告的发布状态为“已发布”且生效状态为“未开始”或“生效中”，可执行“取消发布”操作。取消发布后，用户不再收到此条公告提醒。</w:t>
      </w:r>
    </w:p>
    <w:p w14:paraId="405BE5F3">
      <w:pPr>
        <w:pStyle w:val="5"/>
        <w:keepNext w:val="0"/>
        <w:keepLines w:val="0"/>
        <w:widowControl/>
        <w:suppressLineNumbers w:val="0"/>
        <w:pBdr>
          <w:bottom w:val="single" w:color="EAECEF" w:sz="6" w:space="3"/>
        </w:pBdr>
        <w:spacing w:before="512" w:beforeAutospacing="0" w:after="240" w:afterAutospacing="0" w:line="19" w:lineRule="atLeast"/>
        <w:ind w:left="-16" w:leftChars="0" w:right="0" w:firstLine="16" w:firstLineChars="0"/>
        <w:rPr>
          <w:b/>
          <w:bCs/>
          <w:sz w:val="32"/>
          <w:szCs w:val="32"/>
        </w:rPr>
      </w:pPr>
      <w:r>
        <w:rPr>
          <w:b/>
          <w:bCs/>
          <w:color w:val="24292E"/>
          <w:sz w:val="32"/>
          <w:szCs w:val="32"/>
          <w:shd w:val="clear" w:fill="FFFFFF"/>
        </w:rPr>
        <w:t>添加公告</w:t>
      </w:r>
    </w:p>
    <w:p w14:paraId="3A92718F">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在主界面点击【添加】按钮，打开【添加公告】界面；</w:t>
      </w:r>
    </w:p>
    <w:p w14:paraId="047C64A8">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5852160"/>
            <wp:effectExtent l="0" t="0" r="10160" b="15240"/>
            <wp:docPr id="524" name="图片 3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336" descr="IMG_258"/>
                    <pic:cNvPicPr>
                      <a:picLocks noChangeAspect="1"/>
                    </pic:cNvPicPr>
                  </pic:nvPicPr>
                  <pic:blipFill>
                    <a:blip r:embed="rId331"/>
                    <a:stretch>
                      <a:fillRect/>
                    </a:stretch>
                  </pic:blipFill>
                  <pic:spPr>
                    <a:xfrm>
                      <a:off x="0" y="0"/>
                      <a:ext cx="5400040" cy="5852160"/>
                    </a:xfrm>
                    <a:prstGeom prst="rect">
                      <a:avLst/>
                    </a:prstGeom>
                    <a:noFill/>
                    <a:ln w="9525">
                      <a:noFill/>
                    </a:ln>
                  </pic:spPr>
                </pic:pic>
              </a:graphicData>
            </a:graphic>
          </wp:inline>
        </w:drawing>
      </w:r>
    </w:p>
    <w:p w14:paraId="144E74C9">
      <w:pPr>
        <w:keepNext w:val="0"/>
        <w:keepLines w:val="0"/>
        <w:widowControl/>
        <w:numPr>
          <w:ilvl w:val="0"/>
          <w:numId w:val="45"/>
        </w:numPr>
        <w:suppressLineNumbers w:val="0"/>
        <w:spacing w:before="150"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公告展示时间：公告发布后，仅在公告展示时间内向用户展示。</w:t>
      </w:r>
    </w:p>
    <w:p w14:paraId="1056419D">
      <w:pPr>
        <w:keepNext w:val="0"/>
        <w:keepLines w:val="0"/>
        <w:widowControl/>
        <w:numPr>
          <w:ilvl w:val="0"/>
          <w:numId w:val="45"/>
        </w:numPr>
        <w:suppressLineNumbers w:val="0"/>
        <w:spacing w:before="53"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添加链接：可选项，单击可展开录入链接的相关要素：</w:t>
      </w:r>
    </w:p>
    <w:p w14:paraId="651F20FF">
      <w:pPr>
        <w:keepNext w:val="0"/>
        <w:keepLines w:val="0"/>
        <w:widowControl/>
        <w:numPr>
          <w:ilvl w:val="0"/>
          <w:numId w:val="45"/>
        </w:numPr>
        <w:suppressLineNumbers w:val="0"/>
        <w:spacing w:before="53"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【保存】按钮：验证并保存后回到公告列表。</w:t>
      </w:r>
      <w:r>
        <w:rPr>
          <w:rFonts w:hint="eastAsia" w:ascii="微软雅黑" w:hAnsi="微软雅黑" w:eastAsia="微软雅黑" w:cs="微软雅黑"/>
          <w:color w:val="24292E"/>
          <w:sz w:val="21"/>
          <w:szCs w:val="21"/>
          <w:shd w:val="clear" w:fill="FFFFFF"/>
        </w:rPr>
        <w:br w:type="textWrapping"/>
      </w:r>
      <w:r>
        <w:rPr>
          <w:rFonts w:hint="eastAsia" w:ascii="微软雅黑" w:hAnsi="微软雅黑" w:eastAsia="微软雅黑" w:cs="微软雅黑"/>
          <w:color w:val="24292E"/>
          <w:sz w:val="21"/>
          <w:szCs w:val="21"/>
          <w:shd w:val="clear" w:fill="FFFFFF"/>
        </w:rPr>
        <w:t>编辑公告时，若公告发布状态为“已发布”，此按钮不可操作。用户修改公告内容后，可点击【保存并发布】按钮直接发布。</w:t>
      </w:r>
    </w:p>
    <w:p w14:paraId="60E56755">
      <w:pPr>
        <w:keepNext w:val="0"/>
        <w:keepLines w:val="0"/>
        <w:widowControl/>
        <w:numPr>
          <w:ilvl w:val="0"/>
          <w:numId w:val="45"/>
        </w:numPr>
        <w:suppressLineNumbers w:val="0"/>
        <w:spacing w:before="53"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【保存并发布】按钮：保存并发布公告；</w:t>
      </w:r>
    </w:p>
    <w:p w14:paraId="1589A657">
      <w:pPr>
        <w:pStyle w:val="5"/>
        <w:keepNext w:val="0"/>
        <w:keepLines w:val="0"/>
        <w:widowControl/>
        <w:suppressLineNumbers w:val="0"/>
        <w:pBdr>
          <w:bottom w:val="single" w:color="EAECEF" w:sz="6" w:space="3"/>
        </w:pBdr>
        <w:spacing w:before="512" w:beforeAutospacing="0" w:after="240" w:afterAutospacing="0" w:line="19" w:lineRule="atLeast"/>
        <w:ind w:left="-16" w:leftChars="0" w:right="0" w:firstLine="16" w:firstLineChars="0"/>
        <w:rPr>
          <w:b/>
          <w:bCs/>
          <w:sz w:val="32"/>
          <w:szCs w:val="32"/>
        </w:rPr>
      </w:pPr>
      <w:r>
        <w:rPr>
          <w:b/>
          <w:bCs/>
          <w:color w:val="24292E"/>
          <w:sz w:val="32"/>
          <w:szCs w:val="32"/>
          <w:shd w:val="clear" w:fill="FFFFFF"/>
        </w:rPr>
        <w:t>公告展示</w:t>
      </w:r>
    </w:p>
    <w:p w14:paraId="40CCE8BF">
      <w:pPr>
        <w:pStyle w:val="17"/>
        <w:keepNext w:val="0"/>
        <w:keepLines w:val="0"/>
        <w:widowControl/>
        <w:suppressLineNumbers w:val="0"/>
        <w:spacing w:before="150" w:beforeAutospacing="0" w:after="240" w:afterAutospacing="0" w:line="23" w:lineRule="atLeast"/>
        <w:ind w:left="-16" w:right="0"/>
        <w:rPr>
          <w:sz w:val="21"/>
          <w:szCs w:val="21"/>
        </w:rPr>
      </w:pPr>
      <w:r>
        <w:rPr>
          <w:rFonts w:hint="eastAsia" w:ascii="微软雅黑" w:hAnsi="微软雅黑" w:eastAsia="微软雅黑" w:cs="微软雅黑"/>
          <w:color w:val="24292E"/>
          <w:sz w:val="21"/>
          <w:szCs w:val="21"/>
          <w:shd w:val="clear" w:fill="FFFFFF"/>
        </w:rPr>
        <w:t>公告发布后，在公告展示时间内，系统所有用户进入或刷新界面时，都将收到公告提醒，展示效果如图：</w:t>
      </w:r>
    </w:p>
    <w:p w14:paraId="7F1B82AB">
      <w:pPr>
        <w:pStyle w:val="17"/>
        <w:keepNext w:val="0"/>
        <w:keepLines w:val="0"/>
        <w:widowControl/>
        <w:suppressLineNumbers w:val="0"/>
        <w:spacing w:before="150" w:beforeAutospacing="0" w:after="240" w:afterAutospacing="0" w:line="23" w:lineRule="atLeast"/>
        <w:ind w:left="-16" w:right="0"/>
      </w:pPr>
      <w:r>
        <w:rPr>
          <w:rFonts w:hint="eastAsia" w:ascii="微软雅黑" w:hAnsi="微软雅黑" w:eastAsia="微软雅黑" w:cs="微软雅黑"/>
          <w:color w:val="24292E"/>
          <w:sz w:val="24"/>
          <w:szCs w:val="24"/>
          <w:shd w:val="clear" w:fill="FFFFFF"/>
        </w:rPr>
        <w:drawing>
          <wp:inline distT="0" distB="0" distL="114300" distR="114300">
            <wp:extent cx="5400040" cy="840105"/>
            <wp:effectExtent l="0" t="0" r="10160" b="17145"/>
            <wp:docPr id="526" name="图片 3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337" descr="IMG_259"/>
                    <pic:cNvPicPr>
                      <a:picLocks noChangeAspect="1"/>
                    </pic:cNvPicPr>
                  </pic:nvPicPr>
                  <pic:blipFill>
                    <a:blip r:embed="rId332"/>
                    <a:stretch>
                      <a:fillRect/>
                    </a:stretch>
                  </pic:blipFill>
                  <pic:spPr>
                    <a:xfrm>
                      <a:off x="0" y="0"/>
                      <a:ext cx="5400040" cy="840105"/>
                    </a:xfrm>
                    <a:prstGeom prst="rect">
                      <a:avLst/>
                    </a:prstGeom>
                    <a:noFill/>
                    <a:ln w="9525">
                      <a:noFill/>
                    </a:ln>
                  </pic:spPr>
                </pic:pic>
              </a:graphicData>
            </a:graphic>
          </wp:inline>
        </w:drawing>
      </w:r>
    </w:p>
    <w:p w14:paraId="589E9847">
      <w:pPr>
        <w:keepNext w:val="0"/>
        <w:keepLines w:val="0"/>
        <w:widowControl/>
        <w:numPr>
          <w:ilvl w:val="0"/>
          <w:numId w:val="46"/>
        </w:numPr>
        <w:suppressLineNumbers w:val="0"/>
        <w:spacing w:before="150"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公告主展示区域，展示内容包括公告标题、公告内容、公告链接；</w:t>
      </w:r>
    </w:p>
    <w:p w14:paraId="2FAB515C">
      <w:pPr>
        <w:keepNext w:val="0"/>
        <w:keepLines w:val="0"/>
        <w:widowControl/>
        <w:numPr>
          <w:ilvl w:val="0"/>
          <w:numId w:val="46"/>
        </w:numPr>
        <w:suppressLineNumbers w:val="0"/>
        <w:spacing w:before="53"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不再提醒：点击后，当前用户不再收到当前公告的提醒。若该公告重新发布，用户会再次收到提醒；</w:t>
      </w:r>
    </w:p>
    <w:p w14:paraId="0088FD00">
      <w:pPr>
        <w:keepNext w:val="0"/>
        <w:keepLines w:val="0"/>
        <w:widowControl/>
        <w:numPr>
          <w:ilvl w:val="0"/>
          <w:numId w:val="46"/>
        </w:numPr>
        <w:suppressLineNumbers w:val="0"/>
        <w:spacing w:before="53"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当前用户可展示公告总条数，可切换当前展示第几条公告。</w:t>
      </w:r>
    </w:p>
    <w:p w14:paraId="4792C63D">
      <w:pPr>
        <w:keepNext w:val="0"/>
        <w:keepLines w:val="0"/>
        <w:widowControl/>
        <w:numPr>
          <w:ilvl w:val="0"/>
          <w:numId w:val="46"/>
        </w:numPr>
        <w:suppressLineNumbers w:val="0"/>
        <w:spacing w:before="53" w:beforeAutospacing="0" w:after="0" w:afterAutospacing="0" w:line="23" w:lineRule="atLeast"/>
        <w:ind w:left="706" w:right="0" w:hanging="360"/>
        <w:rPr>
          <w:sz w:val="21"/>
          <w:szCs w:val="21"/>
        </w:rPr>
      </w:pPr>
      <w:r>
        <w:rPr>
          <w:rFonts w:hint="eastAsia" w:ascii="微软雅黑" w:hAnsi="微软雅黑" w:eastAsia="微软雅黑" w:cs="微软雅黑"/>
          <w:color w:val="24292E"/>
          <w:sz w:val="21"/>
          <w:szCs w:val="21"/>
          <w:shd w:val="clear" w:fill="FFFFFF"/>
        </w:rPr>
        <w:t>关闭弹窗：关闭公告栏弹窗，用户下次进入或刷新界面时仍能收到当前公告；</w:t>
      </w:r>
    </w:p>
    <w:p w14:paraId="1BC4BADC">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ascii="微软雅黑" w:hAnsi="微软雅黑" w:eastAsia="微软雅黑" w:cs="微软雅黑"/>
          <w:b/>
          <w:bCs/>
          <w:i w:val="0"/>
          <w:iCs w:val="0"/>
          <w:caps w:val="0"/>
          <w:spacing w:val="0"/>
          <w:sz w:val="36"/>
          <w:szCs w:val="36"/>
        </w:rPr>
      </w:pPr>
      <w:bookmarkStart w:id="42" w:name="_Toc12837"/>
      <w:r>
        <w:rPr>
          <w:rFonts w:hint="eastAsia" w:ascii="微软雅黑" w:hAnsi="微软雅黑" w:eastAsia="微软雅黑" w:cs="微软雅黑"/>
          <w:b/>
          <w:bCs/>
          <w:i w:val="0"/>
          <w:iCs w:val="0"/>
          <w:caps w:val="0"/>
          <w:spacing w:val="0"/>
          <w:sz w:val="36"/>
          <w:szCs w:val="36"/>
        </w:rPr>
        <w:t>导航栏管理</w:t>
      </w:r>
      <w:bookmarkEnd w:id="42"/>
    </w:p>
    <w:p w14:paraId="72FFFFB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lang w:eastAsia="zh-CN"/>
        </w:rPr>
      </w:pPr>
      <w:r>
        <w:rPr>
          <w:rFonts w:hint="eastAsia" w:ascii="微软雅黑" w:hAnsi="微软雅黑" w:eastAsia="微软雅黑" w:cs="微软雅黑"/>
          <w:i w:val="0"/>
          <w:iCs w:val="0"/>
          <w:caps w:val="0"/>
          <w:color w:val="24292E"/>
          <w:spacing w:val="0"/>
          <w:sz w:val="21"/>
          <w:szCs w:val="21"/>
        </w:rPr>
        <w:t>有权限用户进入系统设置-导航栏管理菜单，可对系统导航信息进行管理</w:t>
      </w:r>
      <w:r>
        <w:rPr>
          <w:rFonts w:hint="eastAsia" w:cs="微软雅黑"/>
          <w:i w:val="0"/>
          <w:iCs w:val="0"/>
          <w:caps w:val="0"/>
          <w:color w:val="24292E"/>
          <w:spacing w:val="0"/>
          <w:sz w:val="21"/>
          <w:szCs w:val="21"/>
          <w:lang w:eastAsia="zh-CN"/>
        </w:rPr>
        <w:t>。</w:t>
      </w:r>
    </w:p>
    <w:p w14:paraId="0487FD19">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461135"/>
            <wp:effectExtent l="0" t="0" r="10160" b="5715"/>
            <wp:docPr id="527" name="图片 3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338" descr="IMG_256"/>
                    <pic:cNvPicPr>
                      <a:picLocks noChangeAspect="1"/>
                    </pic:cNvPicPr>
                  </pic:nvPicPr>
                  <pic:blipFill>
                    <a:blip r:embed="rId333"/>
                    <a:stretch>
                      <a:fillRect/>
                    </a:stretch>
                  </pic:blipFill>
                  <pic:spPr>
                    <a:xfrm>
                      <a:off x="0" y="0"/>
                      <a:ext cx="5400040" cy="1461135"/>
                    </a:xfrm>
                    <a:prstGeom prst="rect">
                      <a:avLst/>
                    </a:prstGeom>
                    <a:noFill/>
                    <a:ln w="9525">
                      <a:noFill/>
                    </a:ln>
                  </pic:spPr>
                </pic:pic>
              </a:graphicData>
            </a:graphic>
          </wp:inline>
        </w:drawing>
      </w:r>
    </w:p>
    <w:p w14:paraId="03E6AC7C">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导航栏管理列表</w:t>
      </w:r>
    </w:p>
    <w:p w14:paraId="16EABC0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1581785"/>
            <wp:effectExtent l="0" t="0" r="10160" b="18415"/>
            <wp:docPr id="528" name="图片 33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339" descr="IMG_257"/>
                    <pic:cNvPicPr>
                      <a:picLocks noChangeAspect="1"/>
                    </pic:cNvPicPr>
                  </pic:nvPicPr>
                  <pic:blipFill>
                    <a:blip r:embed="rId334"/>
                    <a:stretch>
                      <a:fillRect/>
                    </a:stretch>
                  </pic:blipFill>
                  <pic:spPr>
                    <a:xfrm>
                      <a:off x="0" y="0"/>
                      <a:ext cx="5400040" cy="1581785"/>
                    </a:xfrm>
                    <a:prstGeom prst="rect">
                      <a:avLst/>
                    </a:prstGeom>
                    <a:noFill/>
                    <a:ln w="9525">
                      <a:noFill/>
                    </a:ln>
                  </pic:spPr>
                </pic:pic>
              </a:graphicData>
            </a:graphic>
          </wp:inline>
        </w:drawing>
      </w:r>
    </w:p>
    <w:p w14:paraId="05F32CC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1.</w:t>
      </w:r>
      <w:r>
        <w:rPr>
          <w:rStyle w:val="22"/>
          <w:rFonts w:hint="eastAsia" w:ascii="微软雅黑" w:hAnsi="微软雅黑" w:eastAsia="微软雅黑" w:cs="微软雅黑"/>
          <w:b/>
          <w:bCs/>
          <w:i w:val="0"/>
          <w:iCs w:val="0"/>
          <w:caps w:val="0"/>
          <w:color w:val="24292E"/>
          <w:spacing w:val="0"/>
          <w:sz w:val="21"/>
          <w:szCs w:val="21"/>
        </w:rPr>
        <w:t>主展示区</w:t>
      </w:r>
      <w:r>
        <w:rPr>
          <w:rFonts w:hint="eastAsia" w:ascii="微软雅黑" w:hAnsi="微软雅黑" w:eastAsia="微软雅黑" w:cs="微软雅黑"/>
          <w:i w:val="0"/>
          <w:iCs w:val="0"/>
          <w:caps w:val="0"/>
          <w:color w:val="24292E"/>
          <w:spacing w:val="0"/>
          <w:sz w:val="21"/>
          <w:szCs w:val="21"/>
        </w:rPr>
        <w:t>：展示用户添加的所有导航信息及相关属性，用户可通过拖拽调整导航的顺序；</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2.</w:t>
      </w:r>
      <w:r>
        <w:rPr>
          <w:rStyle w:val="22"/>
          <w:rFonts w:hint="eastAsia" w:ascii="微软雅黑" w:hAnsi="微软雅黑" w:eastAsia="微软雅黑" w:cs="微软雅黑"/>
          <w:b/>
          <w:bCs/>
          <w:i w:val="0"/>
          <w:iCs w:val="0"/>
          <w:caps w:val="0"/>
          <w:color w:val="24292E"/>
          <w:spacing w:val="0"/>
          <w:sz w:val="21"/>
          <w:szCs w:val="21"/>
        </w:rPr>
        <w:t>添加导航</w:t>
      </w:r>
      <w:r>
        <w:rPr>
          <w:rFonts w:hint="eastAsia" w:ascii="微软雅黑" w:hAnsi="微软雅黑" w:eastAsia="微软雅黑" w:cs="微软雅黑"/>
          <w:i w:val="0"/>
          <w:iCs w:val="0"/>
          <w:caps w:val="0"/>
          <w:color w:val="24292E"/>
          <w:spacing w:val="0"/>
          <w:sz w:val="21"/>
          <w:szCs w:val="21"/>
        </w:rPr>
        <w:t>：点击可添加一条导航信息；</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3.</w:t>
      </w:r>
      <w:r>
        <w:rPr>
          <w:rStyle w:val="22"/>
          <w:rFonts w:hint="eastAsia" w:ascii="微软雅黑" w:hAnsi="微软雅黑" w:eastAsia="微软雅黑" w:cs="微软雅黑"/>
          <w:b/>
          <w:bCs/>
          <w:i w:val="0"/>
          <w:iCs w:val="0"/>
          <w:caps w:val="0"/>
          <w:color w:val="24292E"/>
          <w:spacing w:val="0"/>
          <w:sz w:val="21"/>
          <w:szCs w:val="21"/>
        </w:rPr>
        <w:t>操作栏</w:t>
      </w:r>
      <w:r>
        <w:rPr>
          <w:rFonts w:hint="eastAsia" w:ascii="微软雅黑" w:hAnsi="微软雅黑" w:eastAsia="微软雅黑" w:cs="微软雅黑"/>
          <w:i w:val="0"/>
          <w:iCs w:val="0"/>
          <w:caps w:val="0"/>
          <w:color w:val="24292E"/>
          <w:spacing w:val="0"/>
          <w:sz w:val="21"/>
          <w:szCs w:val="21"/>
        </w:rPr>
        <w:t>：通过点击操作栏按钮，可对导航执行编辑、删除、取消发布操作。</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 ① 编辑：可对当前导航内容进行编辑或发布；</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 ② 删除：可删除当前导航。</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 ③ 取消发布：若导航的发布状态为“已发布”，可执行“取消发布”操作。</w:t>
      </w:r>
    </w:p>
    <w:p w14:paraId="7FEC4EC8">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添加导航</w:t>
      </w:r>
    </w:p>
    <w:p w14:paraId="1480ABF5">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在主界面点击【添加】按钮，打开【添加导航】界面；</w:t>
      </w:r>
    </w:p>
    <w:p w14:paraId="54D2BC04">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400040" cy="4891405"/>
            <wp:effectExtent l="0" t="0" r="10160" b="4445"/>
            <wp:docPr id="530" name="图片 34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340" descr="IMG_258"/>
                    <pic:cNvPicPr>
                      <a:picLocks noChangeAspect="1"/>
                    </pic:cNvPicPr>
                  </pic:nvPicPr>
                  <pic:blipFill>
                    <a:blip r:embed="rId335"/>
                    <a:stretch>
                      <a:fillRect/>
                    </a:stretch>
                  </pic:blipFill>
                  <pic:spPr>
                    <a:xfrm>
                      <a:off x="0" y="0"/>
                      <a:ext cx="5400040" cy="4891405"/>
                    </a:xfrm>
                    <a:prstGeom prst="rect">
                      <a:avLst/>
                    </a:prstGeom>
                    <a:noFill/>
                    <a:ln w="9525">
                      <a:noFill/>
                    </a:ln>
                  </pic:spPr>
                </pic:pic>
              </a:graphicData>
            </a:graphic>
          </wp:inline>
        </w:drawing>
      </w:r>
    </w:p>
    <w:p w14:paraId="73740359">
      <w:pPr>
        <w:keepNext w:val="0"/>
        <w:keepLines w:val="0"/>
        <w:widowControl/>
        <w:numPr>
          <w:ilvl w:val="0"/>
          <w:numId w:val="47"/>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链接地址：系统用户通过点击导航名称，跳转的链接地址。</w:t>
      </w:r>
    </w:p>
    <w:p w14:paraId="1D94CAB5">
      <w:pPr>
        <w:keepNext w:val="0"/>
        <w:keepLines w:val="0"/>
        <w:widowControl/>
        <w:numPr>
          <w:ilvl w:val="0"/>
          <w:numId w:val="47"/>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图标：系统提供默认图标，用户可点击更换；</w:t>
      </w:r>
    </w:p>
    <w:p w14:paraId="13124386">
      <w:pPr>
        <w:keepNext w:val="0"/>
        <w:keepLines w:val="0"/>
        <w:widowControl/>
        <w:numPr>
          <w:ilvl w:val="0"/>
          <w:numId w:val="47"/>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【保存】按钮：验证并保存后回到导航列表。</w:t>
      </w:r>
      <w:r>
        <w:rPr>
          <w:rFonts w:hint="eastAsia" w:ascii="微软雅黑" w:hAnsi="微软雅黑" w:eastAsia="微软雅黑" w:cs="微软雅黑"/>
          <w:i w:val="0"/>
          <w:iCs w:val="0"/>
          <w:caps w:val="0"/>
          <w:color w:val="24292E"/>
          <w:spacing w:val="0"/>
          <w:sz w:val="21"/>
          <w:szCs w:val="21"/>
        </w:rPr>
        <w:br w:type="textWrapping"/>
      </w:r>
      <w:r>
        <w:rPr>
          <w:rFonts w:hint="eastAsia" w:ascii="微软雅黑" w:hAnsi="微软雅黑" w:eastAsia="微软雅黑" w:cs="微软雅黑"/>
          <w:i w:val="0"/>
          <w:iCs w:val="0"/>
          <w:caps w:val="0"/>
          <w:color w:val="24292E"/>
          <w:spacing w:val="0"/>
          <w:sz w:val="21"/>
          <w:szCs w:val="21"/>
        </w:rPr>
        <w:t>编辑导航时，若导航发布状态为“已发布”，此按钮不可操作。用户修改导航内容后，可点击【保存并发布】按钮直接发布。</w:t>
      </w:r>
    </w:p>
    <w:p w14:paraId="40EF31CD">
      <w:pPr>
        <w:keepNext w:val="0"/>
        <w:keepLines w:val="0"/>
        <w:widowControl/>
        <w:numPr>
          <w:ilvl w:val="0"/>
          <w:numId w:val="47"/>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【保存并发布】按钮：保存并发布导航；</w:t>
      </w:r>
    </w:p>
    <w:p w14:paraId="1624F8D7">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导航展示</w:t>
      </w:r>
    </w:p>
    <w:p w14:paraId="280272D8">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导航栏目发布后，系统所有用户进入都可通过导航栏链接跳转至指定地址，展示效果如图：</w:t>
      </w:r>
    </w:p>
    <w:p w14:paraId="68BAE1CB">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drawing>
          <wp:inline distT="0" distB="0" distL="114300" distR="114300">
            <wp:extent cx="5000625" cy="4143375"/>
            <wp:effectExtent l="0" t="0" r="9525" b="9525"/>
            <wp:docPr id="529" name="图片 34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341" descr="IMG_259"/>
                    <pic:cNvPicPr>
                      <a:picLocks noChangeAspect="1"/>
                    </pic:cNvPicPr>
                  </pic:nvPicPr>
                  <pic:blipFill>
                    <a:blip r:embed="rId336"/>
                    <a:stretch>
                      <a:fillRect/>
                    </a:stretch>
                  </pic:blipFill>
                  <pic:spPr>
                    <a:xfrm>
                      <a:off x="0" y="0"/>
                      <a:ext cx="5000625" cy="4143375"/>
                    </a:xfrm>
                    <a:prstGeom prst="rect">
                      <a:avLst/>
                    </a:prstGeom>
                    <a:noFill/>
                    <a:ln w="9525">
                      <a:noFill/>
                    </a:ln>
                  </pic:spPr>
                </pic:pic>
              </a:graphicData>
            </a:graphic>
          </wp:inline>
        </w:drawing>
      </w:r>
    </w:p>
    <w:p w14:paraId="11C901B1">
      <w:pPr>
        <w:keepNext w:val="0"/>
        <w:keepLines w:val="0"/>
        <w:widowControl/>
        <w:numPr>
          <w:ilvl w:val="0"/>
          <w:numId w:val="48"/>
        </w:numPr>
        <w:suppressLineNumbers w:val="0"/>
        <w:spacing w:before="0" w:beforeAutospacing="1"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导航栏入口：导航栏列表存在一条及以上“已发布”状态的导航栏目时，展示此图标。单击可展开或关闭导航栏目列表；</w:t>
      </w:r>
    </w:p>
    <w:p w14:paraId="576A2B75">
      <w:pPr>
        <w:keepNext w:val="0"/>
        <w:keepLines w:val="0"/>
        <w:widowControl/>
        <w:numPr>
          <w:ilvl w:val="0"/>
          <w:numId w:val="48"/>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名称：添加/编辑导航时录入的导航名称，单击可跳转至指定链接地址；</w:t>
      </w:r>
    </w:p>
    <w:p w14:paraId="31C6D337">
      <w:pPr>
        <w:keepNext w:val="0"/>
        <w:keepLines w:val="0"/>
        <w:widowControl/>
        <w:numPr>
          <w:ilvl w:val="0"/>
          <w:numId w:val="48"/>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说明：添加/编辑导航时录入的导航说明；</w:t>
      </w:r>
    </w:p>
    <w:p w14:paraId="525F5864">
      <w:pPr>
        <w:keepNext w:val="0"/>
        <w:keepLines w:val="0"/>
        <w:widowControl/>
        <w:numPr>
          <w:ilvl w:val="0"/>
          <w:numId w:val="48"/>
        </w:numPr>
        <w:suppressLineNumbers w:val="0"/>
        <w:spacing w:before="53" w:beforeAutospacing="0" w:after="0" w:afterAutospacing="1"/>
        <w:ind w:left="720" w:hanging="360"/>
        <w:rPr>
          <w:sz w:val="21"/>
          <w:szCs w:val="21"/>
        </w:rPr>
      </w:pPr>
      <w:r>
        <w:rPr>
          <w:rFonts w:hint="eastAsia" w:ascii="微软雅黑" w:hAnsi="微软雅黑" w:eastAsia="微软雅黑" w:cs="微软雅黑"/>
          <w:i w:val="0"/>
          <w:iCs w:val="0"/>
          <w:caps w:val="0"/>
          <w:color w:val="24292E"/>
          <w:spacing w:val="0"/>
          <w:sz w:val="21"/>
          <w:szCs w:val="21"/>
        </w:rPr>
        <w:t>图标：添加/编辑导航时系统默认或用户上传的图片；</w:t>
      </w:r>
    </w:p>
    <w:p w14:paraId="339CE5B8">
      <w:pPr>
        <w:pStyle w:val="3"/>
        <w:keepNext w:val="0"/>
        <w:keepLines w:val="0"/>
        <w:widowControl/>
        <w:suppressLineNumbers w:val="0"/>
        <w:pBdr>
          <w:bottom w:val="single" w:color="EAECEF" w:sz="6" w:space="3"/>
        </w:pBdr>
        <w:spacing w:before="360" w:beforeAutospacing="0" w:after="240" w:afterAutospacing="0" w:line="19" w:lineRule="atLeast"/>
        <w:ind w:left="0" w:firstLine="0"/>
        <w:rPr>
          <w:rFonts w:ascii="微软雅黑" w:hAnsi="微软雅黑" w:eastAsia="微软雅黑" w:cs="微软雅黑"/>
          <w:b/>
          <w:bCs/>
          <w:i w:val="0"/>
          <w:iCs w:val="0"/>
          <w:caps w:val="0"/>
          <w:spacing w:val="0"/>
          <w:sz w:val="36"/>
          <w:szCs w:val="36"/>
        </w:rPr>
      </w:pPr>
      <w:bookmarkStart w:id="43" w:name="_Toc1958"/>
      <w:r>
        <w:rPr>
          <w:rFonts w:hint="eastAsia" w:ascii="微软雅黑" w:hAnsi="微软雅黑" w:eastAsia="微软雅黑" w:cs="微软雅黑"/>
          <w:b/>
          <w:bCs/>
          <w:i w:val="0"/>
          <w:iCs w:val="0"/>
          <w:caps w:val="0"/>
          <w:spacing w:val="0"/>
          <w:sz w:val="36"/>
          <w:szCs w:val="36"/>
        </w:rPr>
        <w:t>数据库资源管理</w:t>
      </w:r>
      <w:bookmarkEnd w:id="43"/>
    </w:p>
    <w:p w14:paraId="3B2FD607">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除平台部署时已添加的默认数据库外，用户可以在此配置其他数据库资源。</w:t>
      </w:r>
    </w:p>
    <w:p w14:paraId="3F2DB8FF">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数仓数据库</w:t>
      </w:r>
    </w:p>
    <w:p w14:paraId="19EC92F3">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数仓数据库用来存储搭建数据模型所需的业务数据，可供用户在新建数据池时使用。</w:t>
      </w:r>
    </w:p>
    <w:p w14:paraId="0384A281">
      <w:pPr>
        <w:pStyle w:val="17"/>
        <w:keepNext w:val="0"/>
        <w:keepLines w:val="0"/>
        <w:widowControl/>
        <w:suppressLineNumbers w:val="0"/>
        <w:spacing w:before="0" w:beforeAutospacing="0" w:after="240" w:afterAutospacing="0"/>
        <w:ind w:left="0" w:leftChars="0" w:firstLine="367" w:firstLineChars="175"/>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权限为可建数据库、可建Schema、可建表或仅可读的数据库均可被作为数据池资源。服务器权限为“可建库”、“可建Schema”时，可在新建数据池“新建数据库”模式使用，开启“使用非默认数据库”开关即可。</w:t>
      </w:r>
    </w:p>
    <w:p w14:paraId="2916B9BB">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3825240"/>
            <wp:effectExtent l="0" t="0" r="10160" b="3810"/>
            <wp:docPr id="533" name="图片 3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342" descr="IMG_256"/>
                    <pic:cNvPicPr>
                      <a:picLocks noChangeAspect="1"/>
                    </pic:cNvPicPr>
                  </pic:nvPicPr>
                  <pic:blipFill>
                    <a:blip r:embed="rId337"/>
                    <a:stretch>
                      <a:fillRect/>
                    </a:stretch>
                  </pic:blipFill>
                  <pic:spPr>
                    <a:xfrm>
                      <a:off x="0" y="0"/>
                      <a:ext cx="5400040" cy="3825240"/>
                    </a:xfrm>
                    <a:prstGeom prst="rect">
                      <a:avLst/>
                    </a:prstGeom>
                    <a:noFill/>
                    <a:ln w="9525">
                      <a:noFill/>
                    </a:ln>
                  </pic:spPr>
                </pic:pic>
              </a:graphicData>
            </a:graphic>
          </wp:inline>
        </w:drawing>
      </w:r>
    </w:p>
    <w:p w14:paraId="466B6C82">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4"/>
          <w:szCs w:val="24"/>
        </w:rPr>
      </w:pPr>
      <w:r>
        <w:rPr>
          <w:rFonts w:hint="eastAsia" w:ascii="微软雅黑" w:hAnsi="微软雅黑" w:eastAsia="微软雅黑" w:cs="微软雅黑"/>
          <w:i w:val="0"/>
          <w:iCs w:val="0"/>
          <w:caps w:val="0"/>
          <w:color w:val="24292E"/>
          <w:spacing w:val="0"/>
          <w:sz w:val="24"/>
          <w:szCs w:val="24"/>
        </w:rPr>
        <w:t>服务器权限为“可建表”、“仅可读”或添加的“可选库”，可在新建数据池“关联数据库”模式使用。</w:t>
      </w:r>
    </w:p>
    <w:p w14:paraId="5CD8913E">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3477260"/>
            <wp:effectExtent l="0" t="0" r="10160" b="8890"/>
            <wp:docPr id="532" name="图片 34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343" descr="IMG_257"/>
                    <pic:cNvPicPr>
                      <a:picLocks noChangeAspect="1"/>
                    </pic:cNvPicPr>
                  </pic:nvPicPr>
                  <pic:blipFill>
                    <a:blip r:embed="rId338"/>
                    <a:stretch>
                      <a:fillRect/>
                    </a:stretch>
                  </pic:blipFill>
                  <pic:spPr>
                    <a:xfrm>
                      <a:off x="0" y="0"/>
                      <a:ext cx="5400040" cy="3477260"/>
                    </a:xfrm>
                    <a:prstGeom prst="rect">
                      <a:avLst/>
                    </a:prstGeom>
                    <a:noFill/>
                    <a:ln w="9525">
                      <a:noFill/>
                    </a:ln>
                  </pic:spPr>
                </pic:pic>
              </a:graphicData>
            </a:graphic>
          </wp:inline>
        </w:drawing>
      </w:r>
    </w:p>
    <w:p w14:paraId="2CD9E061">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目前，可使用的数据库类型有GaussDB和GreenPlum。</w:t>
      </w:r>
    </w:p>
    <w:p w14:paraId="070B61A5">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分析数据库</w:t>
      </w:r>
    </w:p>
    <w:p w14:paraId="3F5BCCDC">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分析数据库资源可供用户在新建数据模型时使用，新建数据模型时，打开“使用非默认数据库开关”即可选择有权使用的数据库资源来新建数据模型。</w:t>
      </w:r>
    </w:p>
    <w:p w14:paraId="28FE79DB">
      <w:pPr>
        <w:pStyle w:val="17"/>
        <w:keepNext w:val="0"/>
        <w:keepLines w:val="0"/>
        <w:widowControl/>
        <w:suppressLineNumbers w:val="0"/>
        <w:spacing w:before="0" w:beforeAutospacing="0" w:after="240" w:afterAutospacing="0"/>
        <w:ind w:left="0" w:leftChars="0" w:firstLine="420" w:firstLineChars="20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目前仅支持Clickhouse数据库，且该数据库账号需配有新建数据库权限。</w:t>
      </w:r>
    </w:p>
    <w:p w14:paraId="77E4B4A9">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5763260"/>
            <wp:effectExtent l="0" t="0" r="10160" b="8890"/>
            <wp:docPr id="535" name="图片 34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344" descr="IMG_258"/>
                    <pic:cNvPicPr>
                      <a:picLocks noChangeAspect="1"/>
                    </pic:cNvPicPr>
                  </pic:nvPicPr>
                  <pic:blipFill>
                    <a:blip r:embed="rId339"/>
                    <a:stretch>
                      <a:fillRect/>
                    </a:stretch>
                  </pic:blipFill>
                  <pic:spPr>
                    <a:xfrm>
                      <a:off x="0" y="0"/>
                      <a:ext cx="5400040" cy="5763260"/>
                    </a:xfrm>
                    <a:prstGeom prst="rect">
                      <a:avLst/>
                    </a:prstGeom>
                    <a:noFill/>
                    <a:ln w="9525">
                      <a:noFill/>
                    </a:ln>
                  </pic:spPr>
                </pic:pic>
              </a:graphicData>
            </a:graphic>
          </wp:inline>
        </w:drawing>
      </w:r>
    </w:p>
    <w:p w14:paraId="2D3FA07E">
      <w:pPr>
        <w:pStyle w:val="5"/>
        <w:keepNext w:val="0"/>
        <w:keepLines w:val="0"/>
        <w:widowControl/>
        <w:suppressLineNumbers w:val="0"/>
        <w:pBdr>
          <w:bottom w:val="single" w:color="EAECEF" w:sz="6" w:space="3"/>
        </w:pBdr>
        <w:spacing w:before="360" w:beforeAutospacing="0" w:after="240" w:afterAutospacing="0" w:line="19" w:lineRule="atLeast"/>
        <w:ind w:left="0" w:firstLine="0"/>
        <w:rPr>
          <w:rFonts w:hint="eastAsia" w:ascii="微软雅黑" w:hAnsi="微软雅黑" w:eastAsia="微软雅黑" w:cs="微软雅黑"/>
          <w:b/>
          <w:bCs/>
          <w:i w:val="0"/>
          <w:iCs w:val="0"/>
          <w:caps w:val="0"/>
          <w:spacing w:val="0"/>
          <w:sz w:val="32"/>
          <w:szCs w:val="32"/>
        </w:rPr>
      </w:pPr>
      <w:r>
        <w:rPr>
          <w:rFonts w:hint="eastAsia" w:ascii="微软雅黑" w:hAnsi="微软雅黑" w:eastAsia="微软雅黑" w:cs="微软雅黑"/>
          <w:b/>
          <w:bCs/>
          <w:i w:val="0"/>
          <w:iCs w:val="0"/>
          <w:caps w:val="0"/>
          <w:spacing w:val="0"/>
          <w:sz w:val="32"/>
          <w:szCs w:val="32"/>
        </w:rPr>
        <w:t>数据库管理</w:t>
      </w:r>
    </w:p>
    <w:p w14:paraId="70CB7D2E">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3094990"/>
            <wp:effectExtent l="0" t="0" r="10160" b="10160"/>
            <wp:docPr id="536" name="图片 34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345" descr="IMG_259"/>
                    <pic:cNvPicPr>
                      <a:picLocks noChangeAspect="1"/>
                    </pic:cNvPicPr>
                  </pic:nvPicPr>
                  <pic:blipFill>
                    <a:blip r:embed="rId340"/>
                    <a:stretch>
                      <a:fillRect/>
                    </a:stretch>
                  </pic:blipFill>
                  <pic:spPr>
                    <a:xfrm>
                      <a:off x="0" y="0"/>
                      <a:ext cx="5400040" cy="3094990"/>
                    </a:xfrm>
                    <a:prstGeom prst="rect">
                      <a:avLst/>
                    </a:prstGeom>
                    <a:noFill/>
                    <a:ln w="9525">
                      <a:noFill/>
                    </a:ln>
                  </pic:spPr>
                </pic:pic>
              </a:graphicData>
            </a:graphic>
          </wp:inline>
        </w:drawing>
      </w:r>
    </w:p>
    <w:p w14:paraId="0DF1532E">
      <w:pPr>
        <w:pStyle w:val="17"/>
        <w:keepNext w:val="0"/>
        <w:keepLines w:val="0"/>
        <w:widowControl/>
        <w:suppressLineNumbers w:val="0"/>
        <w:spacing w:before="0" w:beforeAutospacing="0" w:after="24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相关操作有：</w:t>
      </w:r>
    </w:p>
    <w:p w14:paraId="03393AE3">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591175" cy="1362075"/>
            <wp:effectExtent l="0" t="0" r="9525" b="9525"/>
            <wp:docPr id="534" name="图片 34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346" descr="IMG_260"/>
                    <pic:cNvPicPr>
                      <a:picLocks noChangeAspect="1"/>
                    </pic:cNvPicPr>
                  </pic:nvPicPr>
                  <pic:blipFill>
                    <a:blip r:embed="rId341"/>
                    <a:stretch>
                      <a:fillRect/>
                    </a:stretch>
                  </pic:blipFill>
                  <pic:spPr>
                    <a:xfrm>
                      <a:off x="0" y="0"/>
                      <a:ext cx="5591175" cy="1362075"/>
                    </a:xfrm>
                    <a:prstGeom prst="rect">
                      <a:avLst/>
                    </a:prstGeom>
                    <a:noFill/>
                    <a:ln w="9525">
                      <a:noFill/>
                    </a:ln>
                  </pic:spPr>
                </pic:pic>
              </a:graphicData>
            </a:graphic>
          </wp:inline>
        </w:drawing>
      </w:r>
    </w:p>
    <w:p w14:paraId="63D35CA5">
      <w:pPr>
        <w:numPr>
          <w:ilvl w:val="0"/>
          <w:numId w:val="49"/>
        </w:numPr>
        <w:bidi w:val="0"/>
        <w:rPr>
          <w:rFonts w:hint="eastAsia"/>
          <w:b w:val="0"/>
          <w:bCs w:val="0"/>
        </w:rPr>
      </w:pPr>
      <w:r>
        <w:rPr>
          <w:rFonts w:hint="eastAsia"/>
          <w:b w:val="0"/>
          <w:bCs w:val="0"/>
        </w:rPr>
        <w:t>查看数据库使用情况</w:t>
      </w:r>
    </w:p>
    <w:p w14:paraId="33C9B9AF">
      <w:pPr>
        <w:keepNext w:val="0"/>
        <w:keepLines w:val="0"/>
        <w:widowControl/>
        <w:suppressLineNumbers w:val="0"/>
        <w:jc w:val="left"/>
      </w:pPr>
      <w:r>
        <w:rPr>
          <w:rFonts w:hint="eastAsia" w:ascii="微软雅黑" w:hAnsi="微软雅黑" w:eastAsia="微软雅黑" w:cs="微软雅黑"/>
          <w:i w:val="0"/>
          <w:iCs w:val="0"/>
          <w:caps w:val="0"/>
          <w:color w:val="24292E"/>
          <w:spacing w:val="0"/>
          <w:kern w:val="0"/>
          <w:sz w:val="24"/>
          <w:szCs w:val="24"/>
          <w:lang w:val="en-US" w:eastAsia="zh-CN" w:bidi="ar"/>
        </w:rPr>
        <w:drawing>
          <wp:inline distT="0" distB="0" distL="114300" distR="114300">
            <wp:extent cx="5400040" cy="3862070"/>
            <wp:effectExtent l="0" t="0" r="10160" b="5080"/>
            <wp:docPr id="531" name="图片 34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347" descr="IMG_261"/>
                    <pic:cNvPicPr>
                      <a:picLocks noChangeAspect="1"/>
                    </pic:cNvPicPr>
                  </pic:nvPicPr>
                  <pic:blipFill>
                    <a:blip r:embed="rId342"/>
                    <a:stretch>
                      <a:fillRect/>
                    </a:stretch>
                  </pic:blipFill>
                  <pic:spPr>
                    <a:xfrm>
                      <a:off x="0" y="0"/>
                      <a:ext cx="5400040" cy="3862070"/>
                    </a:xfrm>
                    <a:prstGeom prst="rect">
                      <a:avLst/>
                    </a:prstGeom>
                    <a:noFill/>
                    <a:ln w="9525">
                      <a:noFill/>
                    </a:ln>
                  </pic:spPr>
                </pic:pic>
              </a:graphicData>
            </a:graphic>
          </wp:inline>
        </w:drawing>
      </w:r>
    </w:p>
    <w:p w14:paraId="0D15BBBB">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以表格的形式展示数据库资源的使用情况。</w:t>
      </w:r>
    </w:p>
    <w:p w14:paraId="5AED2CC8">
      <w:pPr>
        <w:numPr>
          <w:ilvl w:val="0"/>
          <w:numId w:val="49"/>
        </w:numPr>
        <w:bidi w:val="0"/>
        <w:rPr>
          <w:rFonts w:hint="eastAsia"/>
        </w:rPr>
      </w:pPr>
      <w:r>
        <w:rPr>
          <w:rFonts w:hint="eastAsia"/>
        </w:rPr>
        <w:t>设置使用权限</w:t>
      </w:r>
    </w:p>
    <w:p w14:paraId="2F914D6E">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除默认服务器外，只有拥有相关权限的用户才能在新建时使用该服务器。</w:t>
      </w:r>
    </w:p>
    <w:p w14:paraId="6A5BB5AD">
      <w:pPr>
        <w:numPr>
          <w:ilvl w:val="0"/>
          <w:numId w:val="49"/>
        </w:numPr>
        <w:bidi w:val="0"/>
        <w:rPr>
          <w:rFonts w:hint="eastAsia"/>
        </w:rPr>
      </w:pPr>
      <w:r>
        <w:rPr>
          <w:rFonts w:hint="eastAsia"/>
        </w:rPr>
        <w:t>编辑服务器要素信息</w:t>
      </w:r>
    </w:p>
    <w:p w14:paraId="38083EED">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只有未被使用的服务器才能编辑信息。</w:t>
      </w:r>
    </w:p>
    <w:p w14:paraId="4416DAE7">
      <w:pPr>
        <w:numPr>
          <w:ilvl w:val="0"/>
          <w:numId w:val="49"/>
        </w:numPr>
        <w:bidi w:val="0"/>
        <w:rPr>
          <w:rFonts w:hint="eastAsia"/>
        </w:rPr>
      </w:pPr>
      <w:r>
        <w:rPr>
          <w:rFonts w:hint="eastAsia"/>
        </w:rPr>
        <w:t>测试服务器连通状态</w:t>
      </w:r>
    </w:p>
    <w:p w14:paraId="5BF66D50">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测试数据库配置页面中所有账户的连通情况。</w:t>
      </w:r>
    </w:p>
    <w:p w14:paraId="46D10B94">
      <w:pPr>
        <w:numPr>
          <w:ilvl w:val="0"/>
          <w:numId w:val="49"/>
        </w:numPr>
        <w:bidi w:val="0"/>
        <w:rPr>
          <w:rFonts w:hint="eastAsia"/>
        </w:rPr>
      </w:pPr>
      <w:r>
        <w:rPr>
          <w:rFonts w:hint="eastAsia"/>
        </w:rPr>
        <w:t>删除服务器</w:t>
      </w:r>
    </w:p>
    <w:p w14:paraId="5FA62DA5">
      <w:pPr>
        <w:pStyle w:val="17"/>
        <w:keepNext w:val="0"/>
        <w:keepLines w:val="0"/>
        <w:widowControl/>
        <w:suppressLineNumbers w:val="0"/>
        <w:spacing w:before="0" w:beforeAutospacing="0" w:after="240" w:afterAutospacing="0"/>
        <w:ind w:left="0" w:firstLine="420" w:firstLineChars="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只有未使用的服务器才能被删除。</w:t>
      </w:r>
    </w:p>
    <w:p w14:paraId="6A92515E">
      <w:pPr>
        <w:numPr>
          <w:ilvl w:val="0"/>
          <w:numId w:val="49"/>
        </w:numPr>
        <w:bidi w:val="0"/>
        <w:rPr>
          <w:rFonts w:hint="eastAsia"/>
        </w:rPr>
      </w:pPr>
      <w:r>
        <w:rPr>
          <w:rFonts w:hint="eastAsia"/>
        </w:rPr>
        <w:t>设为默认数据库</w:t>
      </w:r>
    </w:p>
    <w:p w14:paraId="41E45D0E">
      <w:pPr>
        <w:pStyle w:val="17"/>
        <w:keepNext w:val="0"/>
        <w:keepLines w:val="0"/>
        <w:widowControl/>
        <w:suppressLineNumbers w:val="0"/>
        <w:spacing w:before="0" w:beforeAutospacing="0" w:after="0" w:afterAutospacing="0"/>
        <w:ind w:left="0" w:firstLine="0"/>
        <w:rPr>
          <w:rFonts w:hint="eastAsia" w:ascii="微软雅黑" w:hAnsi="微软雅黑" w:eastAsia="微软雅黑" w:cs="微软雅黑"/>
          <w:i w:val="0"/>
          <w:iCs w:val="0"/>
          <w:caps w:val="0"/>
          <w:color w:val="24292E"/>
          <w:spacing w:val="0"/>
          <w:sz w:val="21"/>
          <w:szCs w:val="21"/>
        </w:rPr>
      </w:pPr>
      <w:r>
        <w:rPr>
          <w:rFonts w:hint="eastAsia" w:ascii="微软雅黑" w:hAnsi="微软雅黑" w:eastAsia="微软雅黑" w:cs="微软雅黑"/>
          <w:i w:val="0"/>
          <w:iCs w:val="0"/>
          <w:caps w:val="0"/>
          <w:color w:val="24292E"/>
          <w:spacing w:val="0"/>
          <w:sz w:val="21"/>
          <w:szCs w:val="21"/>
        </w:rPr>
        <w:t>将当前数据库设置为默认，作为新建数据池或数据模型时的默认资源。</w:t>
      </w:r>
    </w:p>
    <w:p w14:paraId="1B426984">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45"/>
          <w:szCs w:val="45"/>
        </w:rPr>
      </w:pPr>
      <w:bookmarkStart w:id="44" w:name="_Toc23"/>
      <w:r>
        <w:rPr>
          <w:rFonts w:hint="default" w:ascii="Segoe UI" w:hAnsi="Segoe UI" w:eastAsia="Segoe UI" w:cs="Segoe UI"/>
          <w:i w:val="0"/>
          <w:iCs w:val="0"/>
          <w:caps w:val="0"/>
          <w:spacing w:val="0"/>
          <w:sz w:val="45"/>
          <w:szCs w:val="45"/>
          <w:shd w:val="clear" w:fill="FFFFFF"/>
        </w:rPr>
        <w:t>系统基础配置</w:t>
      </w:r>
      <w:bookmarkEnd w:id="44"/>
    </w:p>
    <w:p w14:paraId="684B5D79">
      <w:pPr>
        <w:pStyle w:val="17"/>
        <w:keepNext w:val="0"/>
        <w:keepLines w:val="0"/>
        <w:widowControl/>
        <w:suppressLineNumbers w:val="0"/>
        <w:shd w:val="clear" w:fill="FFFFFF"/>
        <w:spacing w:before="210" w:beforeAutospacing="0" w:after="210" w:afterAutospacing="0"/>
        <w:ind w:left="0" w:right="0" w:firstLine="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用户可在此管理系统的基础设置，具体内容有：</w:t>
      </w:r>
    </w:p>
    <w:p w14:paraId="27D598CA">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登录安全策略</w:t>
      </w:r>
    </w:p>
    <w:p w14:paraId="4B34A8C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当关闭“启用账户冻结”开关时，验证码次数验及登录次数限制验证将会失去意义，即可以不限制次数尝试登录。</w:t>
      </w:r>
    </w:p>
    <w:p w14:paraId="519F74B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3413125"/>
            <wp:effectExtent l="0" t="0" r="10160" b="15875"/>
            <wp:docPr id="537" name="图片 3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348" descr="IMG_256"/>
                    <pic:cNvPicPr>
                      <a:picLocks noChangeAspect="1"/>
                    </pic:cNvPicPr>
                  </pic:nvPicPr>
                  <pic:blipFill>
                    <a:blip r:embed="rId343"/>
                    <a:stretch>
                      <a:fillRect/>
                    </a:stretch>
                  </pic:blipFill>
                  <pic:spPr>
                    <a:xfrm>
                      <a:off x="0" y="0"/>
                      <a:ext cx="5400040" cy="3413125"/>
                    </a:xfrm>
                    <a:prstGeom prst="rect">
                      <a:avLst/>
                    </a:prstGeom>
                    <a:noFill/>
                    <a:ln w="9525">
                      <a:noFill/>
                    </a:ln>
                  </pic:spPr>
                </pic:pic>
              </a:graphicData>
            </a:graphic>
          </wp:inline>
        </w:drawing>
      </w:r>
    </w:p>
    <w:p w14:paraId="423E2126">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数据缓存策略</w:t>
      </w:r>
    </w:p>
    <w:p w14:paraId="37C3C025">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946785"/>
            <wp:effectExtent l="0" t="0" r="10160" b="5715"/>
            <wp:docPr id="538" name="图片 34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349" descr="IMG_257"/>
                    <pic:cNvPicPr>
                      <a:picLocks noChangeAspect="1"/>
                    </pic:cNvPicPr>
                  </pic:nvPicPr>
                  <pic:blipFill>
                    <a:blip r:embed="rId344"/>
                    <a:stretch>
                      <a:fillRect/>
                    </a:stretch>
                  </pic:blipFill>
                  <pic:spPr>
                    <a:xfrm>
                      <a:off x="0" y="0"/>
                      <a:ext cx="5400040" cy="946785"/>
                    </a:xfrm>
                    <a:prstGeom prst="rect">
                      <a:avLst/>
                    </a:prstGeom>
                    <a:noFill/>
                    <a:ln w="9525">
                      <a:noFill/>
                    </a:ln>
                  </pic:spPr>
                </pic:pic>
              </a:graphicData>
            </a:graphic>
          </wp:inline>
        </w:drawing>
      </w:r>
    </w:p>
    <w:p w14:paraId="03990D31">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36"/>
          <w:szCs w:val="36"/>
        </w:rPr>
      </w:pPr>
      <w:r>
        <w:rPr>
          <w:rFonts w:hint="default" w:ascii="Segoe UI" w:hAnsi="Segoe UI" w:eastAsia="Segoe UI" w:cs="Segoe UI"/>
          <w:i w:val="0"/>
          <w:iCs w:val="0"/>
          <w:caps w:val="0"/>
          <w:spacing w:val="0"/>
          <w:sz w:val="36"/>
          <w:szCs w:val="36"/>
          <w:shd w:val="clear" w:fill="FFFFFF"/>
        </w:rPr>
        <w:t>数据安全策略</w:t>
      </w:r>
    </w:p>
    <w:p w14:paraId="432D6C9F">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651635"/>
            <wp:effectExtent l="0" t="0" r="10160" b="5715"/>
            <wp:docPr id="539" name="图片 35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350" descr="IMG_258"/>
                    <pic:cNvPicPr>
                      <a:picLocks noChangeAspect="1"/>
                    </pic:cNvPicPr>
                  </pic:nvPicPr>
                  <pic:blipFill>
                    <a:blip r:embed="rId345"/>
                    <a:stretch>
                      <a:fillRect/>
                    </a:stretch>
                  </pic:blipFill>
                  <pic:spPr>
                    <a:xfrm>
                      <a:off x="0" y="0"/>
                      <a:ext cx="5400040" cy="1651635"/>
                    </a:xfrm>
                    <a:prstGeom prst="rect">
                      <a:avLst/>
                    </a:prstGeom>
                    <a:noFill/>
                    <a:ln w="9525">
                      <a:noFill/>
                    </a:ln>
                  </pic:spPr>
                </pic:pic>
              </a:graphicData>
            </a:graphic>
          </wp:inline>
        </w:drawing>
      </w:r>
    </w:p>
    <w:p w14:paraId="3B231C1D">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45"/>
          <w:szCs w:val="45"/>
        </w:rPr>
      </w:pPr>
      <w:bookmarkStart w:id="45" w:name="_Toc19729"/>
      <w:r>
        <w:rPr>
          <w:rFonts w:hint="default" w:ascii="Segoe UI" w:hAnsi="Segoe UI" w:eastAsia="Segoe UI" w:cs="Segoe UI"/>
          <w:i w:val="0"/>
          <w:iCs w:val="0"/>
          <w:caps w:val="0"/>
          <w:spacing w:val="0"/>
          <w:sz w:val="45"/>
          <w:szCs w:val="45"/>
          <w:shd w:val="clear" w:fill="FFFFFF"/>
        </w:rPr>
        <w:t>短信服务器配置</w:t>
      </w:r>
      <w:bookmarkEnd w:id="45"/>
    </w:p>
    <w:p w14:paraId="76CD0518">
      <w:pPr>
        <w:numPr>
          <w:ilvl w:val="0"/>
          <w:numId w:val="50"/>
        </w:numPr>
        <w:bidi w:val="0"/>
        <w:ind w:left="420" w:leftChars="0" w:hanging="420" w:firstLineChars="0"/>
        <w:rPr>
          <w:rFonts w:hint="default"/>
          <w:b/>
          <w:bCs/>
        </w:rPr>
      </w:pPr>
      <w:r>
        <w:rPr>
          <w:rFonts w:hint="default"/>
          <w:b/>
          <w:bCs/>
        </w:rPr>
        <w:t>基础参数配置</w:t>
      </w:r>
    </w:p>
    <w:p w14:paraId="41929333">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如需在系统内使用短信服务，需要开启短信服务并完成相关参数配置，才能正常使用短信发送服务。</w:t>
      </w:r>
    </w:p>
    <w:p w14:paraId="6494836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短信服务需要配置短信服务的APPKEY、APPSECRET信息，配置完成进行验证，验证通过后，保存配置。</w:t>
      </w:r>
    </w:p>
    <w:p w14:paraId="4E882EC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631950"/>
            <wp:effectExtent l="0" t="0" r="10160" b="6350"/>
            <wp:docPr id="540" name="图片 3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351" descr="IMG_256"/>
                    <pic:cNvPicPr>
                      <a:picLocks noChangeAspect="1"/>
                    </pic:cNvPicPr>
                  </pic:nvPicPr>
                  <pic:blipFill>
                    <a:blip r:embed="rId346"/>
                    <a:stretch>
                      <a:fillRect/>
                    </a:stretch>
                  </pic:blipFill>
                  <pic:spPr>
                    <a:xfrm>
                      <a:off x="0" y="0"/>
                      <a:ext cx="5400040" cy="1631950"/>
                    </a:xfrm>
                    <a:prstGeom prst="rect">
                      <a:avLst/>
                    </a:prstGeom>
                    <a:noFill/>
                    <a:ln w="9525">
                      <a:noFill/>
                    </a:ln>
                  </pic:spPr>
                </pic:pic>
              </a:graphicData>
            </a:graphic>
          </wp:inline>
        </w:drawing>
      </w:r>
    </w:p>
    <w:p w14:paraId="2B6A0D73">
      <w:pPr>
        <w:numPr>
          <w:ilvl w:val="0"/>
          <w:numId w:val="50"/>
        </w:numPr>
        <w:bidi w:val="0"/>
        <w:ind w:left="420" w:leftChars="0" w:hanging="420" w:firstLineChars="0"/>
        <w:rPr>
          <w:rFonts w:hint="default"/>
          <w:b/>
          <w:bCs/>
        </w:rPr>
      </w:pPr>
      <w:r>
        <w:rPr>
          <w:rFonts w:hint="default"/>
          <w:b/>
          <w:bCs/>
        </w:rPr>
        <w:t>连通性测试验证</w:t>
      </w:r>
    </w:p>
    <w:p w14:paraId="3F6902A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配置成功后可点击【验证】按钮进行连接性验证，输入测试手机号验证短信服务是否可用。</w:t>
      </w:r>
    </w:p>
    <w:p w14:paraId="4EC2FA5C">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004060"/>
            <wp:effectExtent l="0" t="0" r="10160" b="15240"/>
            <wp:docPr id="541" name="图片 35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352" descr="IMG_257"/>
                    <pic:cNvPicPr>
                      <a:picLocks noChangeAspect="1"/>
                    </pic:cNvPicPr>
                  </pic:nvPicPr>
                  <pic:blipFill>
                    <a:blip r:embed="rId347"/>
                    <a:stretch>
                      <a:fillRect/>
                    </a:stretch>
                  </pic:blipFill>
                  <pic:spPr>
                    <a:xfrm>
                      <a:off x="0" y="0"/>
                      <a:ext cx="5400040" cy="2004060"/>
                    </a:xfrm>
                    <a:prstGeom prst="rect">
                      <a:avLst/>
                    </a:prstGeom>
                    <a:noFill/>
                    <a:ln w="9525">
                      <a:noFill/>
                    </a:ln>
                  </pic:spPr>
                </pic:pic>
              </a:graphicData>
            </a:graphic>
          </wp:inline>
        </w:drawing>
      </w:r>
    </w:p>
    <w:p w14:paraId="42C6B9C8">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46" w:name="_Toc8112"/>
      <w:r>
        <w:rPr>
          <w:rFonts w:hint="default" w:ascii="Segoe UI" w:hAnsi="Segoe UI" w:eastAsia="Segoe UI" w:cs="Segoe UI"/>
          <w:i w:val="0"/>
          <w:iCs w:val="0"/>
          <w:caps w:val="0"/>
          <w:spacing w:val="0"/>
          <w:sz w:val="32"/>
          <w:szCs w:val="32"/>
          <w:shd w:val="clear" w:fill="FFFFFF"/>
        </w:rPr>
        <w:t>邮件服务器配置</w:t>
      </w:r>
      <w:bookmarkEnd w:id="46"/>
    </w:p>
    <w:p w14:paraId="3BA4F67A">
      <w:pPr>
        <w:numPr>
          <w:ilvl w:val="0"/>
          <w:numId w:val="51"/>
        </w:numPr>
        <w:bidi w:val="0"/>
        <w:ind w:left="420" w:leftChars="0" w:hanging="420" w:firstLineChars="0"/>
        <w:rPr>
          <w:rFonts w:hint="default"/>
          <w:b/>
          <w:bCs/>
        </w:rPr>
      </w:pPr>
      <w:r>
        <w:rPr>
          <w:rFonts w:hint="default"/>
          <w:b/>
          <w:bCs/>
        </w:rPr>
        <w:t>基础参数配置</w:t>
      </w:r>
    </w:p>
    <w:p w14:paraId="69F6EE4E">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如需在系统内使用邮件服务，需开启SMTP服务并完成相关参数配置，才能正常使用邮件发送服务。</w:t>
      </w:r>
    </w:p>
    <w:p w14:paraId="4AD09CE0">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SMTP服务需要用户配置服务器地址、服务器端口、APPKEY、APPSECRET等，配置完成进行验证，验证通过后，保存配置。</w:t>
      </w:r>
    </w:p>
    <w:p w14:paraId="2543B1E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915285"/>
            <wp:effectExtent l="0" t="0" r="10160" b="18415"/>
            <wp:docPr id="543" name="图片 3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353" descr="IMG_256"/>
                    <pic:cNvPicPr>
                      <a:picLocks noChangeAspect="1"/>
                    </pic:cNvPicPr>
                  </pic:nvPicPr>
                  <pic:blipFill>
                    <a:blip r:embed="rId348"/>
                    <a:stretch>
                      <a:fillRect/>
                    </a:stretch>
                  </pic:blipFill>
                  <pic:spPr>
                    <a:xfrm>
                      <a:off x="0" y="0"/>
                      <a:ext cx="5400040" cy="2915285"/>
                    </a:xfrm>
                    <a:prstGeom prst="rect">
                      <a:avLst/>
                    </a:prstGeom>
                    <a:noFill/>
                    <a:ln w="9525">
                      <a:noFill/>
                    </a:ln>
                  </pic:spPr>
                </pic:pic>
              </a:graphicData>
            </a:graphic>
          </wp:inline>
        </w:drawing>
      </w:r>
    </w:p>
    <w:p w14:paraId="7D03AEA4">
      <w:pPr>
        <w:numPr>
          <w:ilvl w:val="0"/>
          <w:numId w:val="52"/>
        </w:numPr>
        <w:bidi w:val="0"/>
        <w:ind w:left="420" w:leftChars="0" w:hanging="420" w:firstLineChars="0"/>
        <w:rPr>
          <w:rFonts w:hint="default"/>
          <w:b/>
          <w:bCs/>
        </w:rPr>
      </w:pPr>
      <w:r>
        <w:rPr>
          <w:rFonts w:hint="default"/>
          <w:b/>
          <w:bCs/>
        </w:rPr>
        <w:t>连通性测试验证</w:t>
      </w:r>
    </w:p>
    <w:p w14:paraId="06636D56">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配置成功后可点击【验证】按钮进行验证，输入测试邮箱验证服务器是否可用。</w:t>
      </w:r>
    </w:p>
    <w:p w14:paraId="5E7671CE">
      <w:pPr>
        <w:pStyle w:val="17"/>
        <w:keepNext w:val="0"/>
        <w:keepLines w:val="0"/>
        <w:widowControl/>
        <w:suppressLineNumbers w:val="0"/>
        <w:shd w:val="clear" w:fill="FFFFFF"/>
        <w:spacing w:before="210" w:beforeAutospacing="0" w:after="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998345"/>
            <wp:effectExtent l="0" t="0" r="10160" b="1905"/>
            <wp:docPr id="542" name="图片 35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354" descr="IMG_257"/>
                    <pic:cNvPicPr>
                      <a:picLocks noChangeAspect="1"/>
                    </pic:cNvPicPr>
                  </pic:nvPicPr>
                  <pic:blipFill>
                    <a:blip r:embed="rId349"/>
                    <a:stretch>
                      <a:fillRect/>
                    </a:stretch>
                  </pic:blipFill>
                  <pic:spPr>
                    <a:xfrm>
                      <a:off x="0" y="0"/>
                      <a:ext cx="5400040" cy="1998345"/>
                    </a:xfrm>
                    <a:prstGeom prst="rect">
                      <a:avLst/>
                    </a:prstGeom>
                    <a:noFill/>
                    <a:ln w="9525">
                      <a:noFill/>
                    </a:ln>
                  </pic:spPr>
                </pic:pic>
              </a:graphicData>
            </a:graphic>
          </wp:inline>
        </w:drawing>
      </w:r>
    </w:p>
    <w:p w14:paraId="10A48D5B">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47" w:name="_Toc9697"/>
      <w:r>
        <w:rPr>
          <w:rFonts w:hint="default" w:ascii="Segoe UI" w:hAnsi="Segoe UI" w:eastAsia="Segoe UI" w:cs="Segoe UI"/>
          <w:i w:val="0"/>
          <w:iCs w:val="0"/>
          <w:caps w:val="0"/>
          <w:spacing w:val="0"/>
          <w:sz w:val="32"/>
          <w:szCs w:val="32"/>
          <w:shd w:val="clear" w:fill="FFFFFF"/>
        </w:rPr>
        <w:t>权限管理</w:t>
      </w:r>
      <w:bookmarkEnd w:id="47"/>
    </w:p>
    <w:p w14:paraId="05A1C3FC">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拥有系统管理模块管理员权限的系统用户可使用本功能集中配置用户在各个模块、各个实例的权限。</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配置模块权限与新增/编辑用户时的权限配置功能相同。配置模块下实例权限与在各个实例对象上直接配置用户权限功能一致。</w:t>
      </w:r>
    </w:p>
    <w:p w14:paraId="2B84EC9F">
      <w:pPr>
        <w:numPr>
          <w:ilvl w:val="0"/>
          <w:numId w:val="53"/>
        </w:numPr>
        <w:bidi w:val="0"/>
        <w:ind w:left="420" w:leftChars="0" w:hanging="420" w:firstLineChars="0"/>
        <w:rPr>
          <w:rFonts w:hint="default"/>
          <w:b/>
          <w:bCs/>
        </w:rPr>
      </w:pPr>
      <w:r>
        <w:rPr>
          <w:rFonts w:hint="default"/>
          <w:b/>
          <w:bCs/>
        </w:rPr>
        <w:t>权限配置</w:t>
      </w:r>
    </w:p>
    <w:p w14:paraId="39EA8A8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353310"/>
            <wp:effectExtent l="0" t="0" r="10160" b="8890"/>
            <wp:docPr id="544" name="图片 3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355" descr="IMG_256"/>
                    <pic:cNvPicPr>
                      <a:picLocks noChangeAspect="1"/>
                    </pic:cNvPicPr>
                  </pic:nvPicPr>
                  <pic:blipFill>
                    <a:blip r:embed="rId350"/>
                    <a:stretch>
                      <a:fillRect/>
                    </a:stretch>
                  </pic:blipFill>
                  <pic:spPr>
                    <a:xfrm>
                      <a:off x="0" y="0"/>
                      <a:ext cx="5400040" cy="2353310"/>
                    </a:xfrm>
                    <a:prstGeom prst="rect">
                      <a:avLst/>
                    </a:prstGeom>
                    <a:noFill/>
                    <a:ln w="9525">
                      <a:noFill/>
                    </a:ln>
                  </pic:spPr>
                </pic:pic>
              </a:graphicData>
            </a:graphic>
          </wp:inline>
        </w:drawing>
      </w:r>
    </w:p>
    <w:p w14:paraId="200C81B2">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切换分别设置用户及用户组权限，默认选中“用户”。</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② 选择组织机构。</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③ 快速查找用户名。</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④ 切换页签，可分别配置系统模块、过程分析、数据池、动作引擎模块权限。</w:t>
      </w:r>
    </w:p>
    <w:p w14:paraId="40FBA35D">
      <w:pPr>
        <w:numPr>
          <w:ilvl w:val="0"/>
          <w:numId w:val="53"/>
        </w:numPr>
        <w:bidi w:val="0"/>
        <w:ind w:left="420" w:leftChars="0" w:hanging="420" w:firstLineChars="0"/>
        <w:rPr>
          <w:rFonts w:hint="default"/>
          <w:b/>
          <w:bCs/>
        </w:rPr>
      </w:pPr>
      <w:r>
        <w:rPr>
          <w:rFonts w:hint="default"/>
          <w:b/>
          <w:bCs/>
        </w:rPr>
        <w:t>系统模块权限配置</w:t>
      </w:r>
    </w:p>
    <w:p w14:paraId="49657CB3">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733550"/>
            <wp:effectExtent l="0" t="0" r="10160" b="0"/>
            <wp:docPr id="548" name="图片 35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356" descr="IMG_257"/>
                    <pic:cNvPicPr>
                      <a:picLocks noChangeAspect="1"/>
                    </pic:cNvPicPr>
                  </pic:nvPicPr>
                  <pic:blipFill>
                    <a:blip r:embed="rId351"/>
                    <a:stretch>
                      <a:fillRect/>
                    </a:stretch>
                  </pic:blipFill>
                  <pic:spPr>
                    <a:xfrm>
                      <a:off x="0" y="0"/>
                      <a:ext cx="5400040" cy="1733550"/>
                    </a:xfrm>
                    <a:prstGeom prst="rect">
                      <a:avLst/>
                    </a:prstGeom>
                    <a:noFill/>
                    <a:ln w="9525">
                      <a:noFill/>
                    </a:ln>
                  </pic:spPr>
                </pic:pic>
              </a:graphicData>
            </a:graphic>
          </wp:inline>
        </w:drawing>
      </w:r>
    </w:p>
    <w:p w14:paraId="55A2F753">
      <w:pPr>
        <w:pStyle w:val="17"/>
        <w:keepNext w:val="0"/>
        <w:keepLines w:val="0"/>
        <w:widowControl/>
        <w:suppressLineNumbers w:val="0"/>
        <w:shd w:val="clear" w:fill="FFFFFF"/>
        <w:spacing w:before="210" w:beforeAutospacing="0" w:after="210" w:afterAutospacing="0"/>
        <w:ind w:left="0" w:leftChars="0" w:right="0" w:firstLine="420" w:firstLineChars="20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“设置高级管理员”功能，仅admin用户可见，开启后为系统最高权限，开启即拥有所有模块的管理员权限。</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② 分别配置用户在“过程分析”、“数据池”、“动作引擎”、“系统设置”模块的权限，选择后即时生效。</w:t>
      </w:r>
    </w:p>
    <w:p w14:paraId="547EA152">
      <w:pPr>
        <w:numPr>
          <w:ilvl w:val="0"/>
          <w:numId w:val="53"/>
        </w:numPr>
        <w:bidi w:val="0"/>
        <w:ind w:left="420" w:leftChars="0" w:hanging="420" w:firstLineChars="0"/>
        <w:rPr>
          <w:rFonts w:hint="default"/>
          <w:b/>
          <w:bCs/>
        </w:rPr>
      </w:pPr>
      <w:r>
        <w:rPr>
          <w:rFonts w:hint="default"/>
          <w:b/>
          <w:bCs/>
        </w:rPr>
        <w:t>过程分析模块权限配置</w:t>
      </w:r>
    </w:p>
    <w:p w14:paraId="1E485A7D">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273935"/>
            <wp:effectExtent l="0" t="0" r="10160" b="12065"/>
            <wp:docPr id="547" name="图片 35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357" descr="IMG_258"/>
                    <pic:cNvPicPr>
                      <a:picLocks noChangeAspect="1"/>
                    </pic:cNvPicPr>
                  </pic:nvPicPr>
                  <pic:blipFill>
                    <a:blip r:embed="rId352"/>
                    <a:stretch>
                      <a:fillRect/>
                    </a:stretch>
                  </pic:blipFill>
                  <pic:spPr>
                    <a:xfrm>
                      <a:off x="0" y="0"/>
                      <a:ext cx="5400040" cy="2273935"/>
                    </a:xfrm>
                    <a:prstGeom prst="rect">
                      <a:avLst/>
                    </a:prstGeom>
                    <a:noFill/>
                    <a:ln w="9525">
                      <a:noFill/>
                    </a:ln>
                  </pic:spPr>
                </pic:pic>
              </a:graphicData>
            </a:graphic>
          </wp:inline>
        </w:drawing>
      </w:r>
    </w:p>
    <w:p w14:paraId="4EAB391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根据实例名称或权限对数据进行筛选。</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② 显示当前登录用户为管理者或创建者权限的所有工作区或分析项目。</w:t>
      </w:r>
    </w:p>
    <w:p w14:paraId="79D7A702">
      <w:pPr>
        <w:numPr>
          <w:ilvl w:val="0"/>
          <w:numId w:val="53"/>
        </w:numPr>
        <w:bidi w:val="0"/>
        <w:ind w:left="420" w:leftChars="0" w:hanging="420" w:firstLineChars="0"/>
        <w:rPr>
          <w:rFonts w:hint="default"/>
          <w:b/>
          <w:bCs/>
        </w:rPr>
      </w:pPr>
      <w:r>
        <w:rPr>
          <w:rFonts w:hint="default"/>
          <w:b/>
          <w:bCs/>
        </w:rPr>
        <w:t>数据池模块权限配置</w:t>
      </w:r>
    </w:p>
    <w:p w14:paraId="19EB875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864995"/>
            <wp:effectExtent l="0" t="0" r="10160" b="1905"/>
            <wp:docPr id="546" name="图片 35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358" descr="IMG_259"/>
                    <pic:cNvPicPr>
                      <a:picLocks noChangeAspect="1"/>
                    </pic:cNvPicPr>
                  </pic:nvPicPr>
                  <pic:blipFill>
                    <a:blip r:embed="rId353"/>
                    <a:stretch>
                      <a:fillRect/>
                    </a:stretch>
                  </pic:blipFill>
                  <pic:spPr>
                    <a:xfrm>
                      <a:off x="0" y="0"/>
                      <a:ext cx="5400040" cy="1864995"/>
                    </a:xfrm>
                    <a:prstGeom prst="rect">
                      <a:avLst/>
                    </a:prstGeom>
                    <a:noFill/>
                    <a:ln w="9525">
                      <a:noFill/>
                    </a:ln>
                  </pic:spPr>
                </pic:pic>
              </a:graphicData>
            </a:graphic>
          </wp:inline>
        </w:drawing>
      </w:r>
    </w:p>
    <w:p w14:paraId="5B1F0C71">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根据数据池名称或权限对数据进行筛选。</w:t>
      </w:r>
      <w:r>
        <w:rPr>
          <w:rFonts w:hint="eastAsia" w:ascii="微软雅黑" w:hAnsi="微软雅黑" w:eastAsia="微软雅黑" w:cs="微软雅黑"/>
          <w:i w:val="0"/>
          <w:iCs w:val="0"/>
          <w:caps w:val="0"/>
          <w:spacing w:val="0"/>
          <w:sz w:val="21"/>
          <w:szCs w:val="21"/>
          <w:shd w:val="clear" w:fill="FFFFFF"/>
        </w:rPr>
        <w:br w:type="textWrapping"/>
      </w:r>
      <w:r>
        <w:rPr>
          <w:rFonts w:hint="eastAsia" w:cs="微软雅黑"/>
          <w:i w:val="0"/>
          <w:iCs w:val="0"/>
          <w:caps w:val="0"/>
          <w:spacing w:val="0"/>
          <w:sz w:val="21"/>
          <w:szCs w:val="21"/>
          <w:shd w:val="clear" w:fill="FFFFFF"/>
          <w:lang w:val="en-US" w:eastAsia="zh-CN"/>
        </w:rPr>
        <w:tab/>
      </w:r>
      <w:r>
        <w:rPr>
          <w:rFonts w:hint="eastAsia" w:ascii="微软雅黑" w:hAnsi="微软雅黑" w:eastAsia="微软雅黑" w:cs="微软雅黑"/>
          <w:i w:val="0"/>
          <w:iCs w:val="0"/>
          <w:caps w:val="0"/>
          <w:spacing w:val="0"/>
          <w:sz w:val="21"/>
          <w:szCs w:val="21"/>
          <w:shd w:val="clear" w:fill="FFFFFF"/>
        </w:rPr>
        <w:t>② 显示当前登录用户为管理者或创建者权限的所有数据池。当选中用户为数据池的“创建者”时，不支持为其配置其他权限，需先将数据池的创建者转移给其他用户后才可配置。</w:t>
      </w:r>
    </w:p>
    <w:p w14:paraId="174702CB">
      <w:pPr>
        <w:numPr>
          <w:ilvl w:val="0"/>
          <w:numId w:val="53"/>
        </w:numPr>
        <w:bidi w:val="0"/>
        <w:ind w:left="420" w:leftChars="0" w:hanging="420" w:firstLineChars="0"/>
        <w:rPr>
          <w:rFonts w:hint="default"/>
          <w:b/>
          <w:bCs/>
        </w:rPr>
      </w:pPr>
      <w:r>
        <w:rPr>
          <w:rFonts w:hint="default"/>
          <w:b/>
          <w:bCs/>
        </w:rPr>
        <w:t>动作引擎模块权限配置</w:t>
      </w:r>
    </w:p>
    <w:p w14:paraId="15D429CB">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1861185"/>
            <wp:effectExtent l="0" t="0" r="10160" b="5715"/>
            <wp:docPr id="545" name="图片 35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359" descr="IMG_260"/>
                    <pic:cNvPicPr>
                      <a:picLocks noChangeAspect="1"/>
                    </pic:cNvPicPr>
                  </pic:nvPicPr>
                  <pic:blipFill>
                    <a:blip r:embed="rId354"/>
                    <a:stretch>
                      <a:fillRect/>
                    </a:stretch>
                  </pic:blipFill>
                  <pic:spPr>
                    <a:xfrm>
                      <a:off x="0" y="0"/>
                      <a:ext cx="5400040" cy="1861185"/>
                    </a:xfrm>
                    <a:prstGeom prst="rect">
                      <a:avLst/>
                    </a:prstGeom>
                    <a:noFill/>
                    <a:ln w="9525">
                      <a:noFill/>
                    </a:ln>
                  </pic:spPr>
                </pic:pic>
              </a:graphicData>
            </a:graphic>
          </wp:inline>
        </w:drawing>
      </w:r>
    </w:p>
    <w:p w14:paraId="69AFB72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根据执行项目名称或权限对数据进行筛选。</w:t>
      </w:r>
    </w:p>
    <w:p w14:paraId="5A0A1F59">
      <w:pPr>
        <w:pStyle w:val="17"/>
        <w:keepNext w:val="0"/>
        <w:keepLines w:val="0"/>
        <w:widowControl/>
        <w:suppressLineNumbers w:val="0"/>
        <w:shd w:val="clear" w:fill="FFFFFF"/>
        <w:spacing w:before="210" w:beforeAutospacing="0" w:after="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显示当前登录用户为管理者或创建者权限的所有执行项目。</w:t>
      </w:r>
    </w:p>
    <w:p w14:paraId="0F340E7C">
      <w:pPr>
        <w:pStyle w:val="3"/>
        <w:keepNext w:val="0"/>
        <w:keepLines w:val="0"/>
        <w:widowControl/>
        <w:suppressLineNumbers w:val="0"/>
        <w:shd w:val="clear" w:fill="FFFFFF"/>
        <w:spacing w:before="360" w:beforeAutospacing="0" w:after="300" w:afterAutospacing="0" w:line="570" w:lineRule="atLeast"/>
        <w:ind w:left="0" w:firstLine="0"/>
        <w:rPr>
          <w:rFonts w:ascii="Segoe UI" w:hAnsi="Segoe UI" w:eastAsia="Segoe UI" w:cs="Segoe UI"/>
          <w:i w:val="0"/>
          <w:iCs w:val="0"/>
          <w:caps w:val="0"/>
          <w:spacing w:val="0"/>
          <w:sz w:val="32"/>
          <w:szCs w:val="32"/>
        </w:rPr>
      </w:pPr>
      <w:bookmarkStart w:id="48" w:name="_Toc22800"/>
      <w:r>
        <w:rPr>
          <w:rFonts w:hint="default" w:ascii="Segoe UI" w:hAnsi="Segoe UI" w:eastAsia="Segoe UI" w:cs="Segoe UI"/>
          <w:i w:val="0"/>
          <w:iCs w:val="0"/>
          <w:caps w:val="0"/>
          <w:spacing w:val="0"/>
          <w:sz w:val="32"/>
          <w:szCs w:val="32"/>
          <w:shd w:val="clear" w:fill="FFFFFF"/>
        </w:rPr>
        <w:t>日志</w:t>
      </w:r>
      <w:bookmarkEnd w:id="48"/>
    </w:p>
    <w:p w14:paraId="3FA3E0F3">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28"/>
          <w:szCs w:val="28"/>
        </w:rPr>
      </w:pPr>
      <w:r>
        <w:rPr>
          <w:rFonts w:hint="default" w:ascii="Segoe UI" w:hAnsi="Segoe UI" w:eastAsia="Segoe UI" w:cs="Segoe UI"/>
          <w:i w:val="0"/>
          <w:iCs w:val="0"/>
          <w:caps w:val="0"/>
          <w:spacing w:val="0"/>
          <w:sz w:val="28"/>
          <w:szCs w:val="28"/>
          <w:shd w:val="clear" w:fill="FFFFFF"/>
        </w:rPr>
        <w:t>数据处理日志</w:t>
      </w:r>
    </w:p>
    <w:p w14:paraId="56F45268">
      <w:pPr>
        <w:pStyle w:val="17"/>
        <w:keepNext w:val="0"/>
        <w:keepLines w:val="0"/>
        <w:widowControl/>
        <w:suppressLineNumbers w:val="0"/>
        <w:shd w:val="clear" w:fill="FFFFFF"/>
        <w:spacing w:before="210" w:beforeAutospacing="0" w:after="210" w:afterAutospacing="0"/>
        <w:ind w:left="0" w:right="0" w:firstLine="420" w:firstLineChars="0"/>
        <w:rPr>
          <w:rFonts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用户在数据池模块执行数据作业、在过程分析模块执行分析洞察模组、模型加载时，均将产生一条作业日志。</w:t>
      </w:r>
    </w:p>
    <w:p w14:paraId="12936D82">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667000"/>
            <wp:effectExtent l="0" t="0" r="10160" b="0"/>
            <wp:docPr id="549" name="图片 3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360" descr="IMG_256"/>
                    <pic:cNvPicPr>
                      <a:picLocks noChangeAspect="1"/>
                    </pic:cNvPicPr>
                  </pic:nvPicPr>
                  <pic:blipFill>
                    <a:blip r:embed="rId355"/>
                    <a:stretch>
                      <a:fillRect/>
                    </a:stretch>
                  </pic:blipFill>
                  <pic:spPr>
                    <a:xfrm>
                      <a:off x="0" y="0"/>
                      <a:ext cx="5400040" cy="2667000"/>
                    </a:xfrm>
                    <a:prstGeom prst="rect">
                      <a:avLst/>
                    </a:prstGeom>
                    <a:noFill/>
                    <a:ln w="9525">
                      <a:noFill/>
                    </a:ln>
                  </pic:spPr>
                </pic:pic>
              </a:graphicData>
            </a:graphic>
          </wp:inline>
        </w:drawing>
      </w:r>
    </w:p>
    <w:p w14:paraId="15305FE7">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搜索关键字：可根据数据池名称、模型名、执行者搜索日志</w:t>
      </w:r>
    </w:p>
    <w:p w14:paraId="6EB1A56F">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搜索日期范围：搜索指定日期范围内的日志</w:t>
      </w:r>
    </w:p>
    <w:p w14:paraId="1017E629">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③ 处理过程：图标描述执行过程</w:t>
      </w:r>
    </w:p>
    <w:p w14:paraId="14FF1A8A">
      <w:pPr>
        <w:keepNext w:val="0"/>
        <w:keepLines w:val="0"/>
        <w:widowControl/>
        <w:numPr>
          <w:ilvl w:val="0"/>
          <w:numId w:val="0"/>
        </w:numPr>
        <w:suppressLineNumbers w:val="0"/>
        <w:pBdr>
          <w:left w:val="none" w:color="auto" w:sz="0" w:space="0"/>
        </w:pBdr>
        <w:spacing w:before="0" w:beforeAutospacing="1" w:after="0" w:afterAutospacing="1"/>
        <w:ind w:left="660" w:leftChars="0"/>
      </w:pPr>
      <w:r>
        <w:rPr>
          <w:rFonts w:hint="eastAsia" w:ascii="微软雅黑" w:hAnsi="微软雅黑" w:eastAsia="微软雅黑" w:cs="微软雅黑"/>
          <w:i w:val="0"/>
          <w:iCs w:val="0"/>
          <w:caps w:val="0"/>
          <w:spacing w:val="0"/>
          <w:sz w:val="21"/>
          <w:szCs w:val="21"/>
          <w:shd w:val="clear" w:fill="FFFFFF"/>
        </w:rPr>
        <w:t>A. 灰色：未被执行的节点</w:t>
      </w:r>
    </w:p>
    <w:p w14:paraId="4ED762BD">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B. 绿色：执行成功</w:t>
      </w:r>
    </w:p>
    <w:p w14:paraId="42244507">
      <w:pPr>
        <w:keepNext w:val="0"/>
        <w:keepLines w:val="0"/>
        <w:widowControl/>
        <w:numPr>
          <w:ilvl w:val="0"/>
          <w:numId w:val="0"/>
        </w:numPr>
        <w:suppressLineNumbers w:val="0"/>
        <w:pBdr>
          <w:left w:val="none" w:color="auto" w:sz="0" w:space="0"/>
        </w:pBdr>
        <w:spacing w:before="53" w:beforeAutospacing="0" w:after="0" w:afterAutospacing="1"/>
        <w:ind w:left="660" w:leftChars="0"/>
      </w:pPr>
      <w:r>
        <w:rPr>
          <w:rFonts w:hint="eastAsia" w:ascii="微软雅黑" w:hAnsi="微软雅黑" w:eastAsia="微软雅黑" w:cs="微软雅黑"/>
          <w:i w:val="0"/>
          <w:iCs w:val="0"/>
          <w:caps w:val="0"/>
          <w:spacing w:val="0"/>
          <w:sz w:val="21"/>
          <w:szCs w:val="21"/>
          <w:shd w:val="clear" w:fill="FFFFFF"/>
        </w:rPr>
        <w:t>C. 红色：失败的节点</w:t>
      </w:r>
    </w:p>
    <w:p w14:paraId="59C3C6B5">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④ 状态：展示任务执行的状态信息，包括执行中、已完成（正常结束），错误（异常结束）。</w:t>
      </w:r>
    </w:p>
    <w:p w14:paraId="0E1029B4">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⑤ 结束作业：任务执行中可以手动点击结束作业，作业执行完成后，该按钮不能再操作。</w:t>
      </w:r>
    </w:p>
    <w:p w14:paraId="77A8C67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⑥ 查看详情：点击数据池名称可查看详细信息。</w:t>
      </w:r>
    </w:p>
    <w:p w14:paraId="23CE91E1">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3467735"/>
            <wp:effectExtent l="0" t="0" r="10160" b="18415"/>
            <wp:docPr id="550" name="图片 36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361" descr="IMG_257"/>
                    <pic:cNvPicPr>
                      <a:picLocks noChangeAspect="1"/>
                    </pic:cNvPicPr>
                  </pic:nvPicPr>
                  <pic:blipFill>
                    <a:blip r:embed="rId356"/>
                    <a:stretch>
                      <a:fillRect/>
                    </a:stretch>
                  </pic:blipFill>
                  <pic:spPr>
                    <a:xfrm>
                      <a:off x="0" y="0"/>
                      <a:ext cx="5400040" cy="3467735"/>
                    </a:xfrm>
                    <a:prstGeom prst="rect">
                      <a:avLst/>
                    </a:prstGeom>
                    <a:noFill/>
                    <a:ln w="9525">
                      <a:noFill/>
                    </a:ln>
                  </pic:spPr>
                </pic:pic>
              </a:graphicData>
            </a:graphic>
          </wp:inline>
        </w:drawing>
      </w:r>
    </w:p>
    <w:p w14:paraId="538779BB">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28"/>
          <w:szCs w:val="28"/>
        </w:rPr>
      </w:pPr>
      <w:r>
        <w:rPr>
          <w:rFonts w:hint="default" w:ascii="Segoe UI" w:hAnsi="Segoe UI" w:eastAsia="Segoe UI" w:cs="Segoe UI"/>
          <w:i w:val="0"/>
          <w:iCs w:val="0"/>
          <w:caps w:val="0"/>
          <w:spacing w:val="0"/>
          <w:sz w:val="28"/>
          <w:szCs w:val="28"/>
          <w:shd w:val="clear" w:fill="FFFFFF"/>
        </w:rPr>
        <w:t>用户操作日志</w:t>
      </w:r>
    </w:p>
    <w:p w14:paraId="756A60BA">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可在此查看用户在分析项目或数据模型的操作日志</w:t>
      </w:r>
    </w:p>
    <w:p w14:paraId="35E79608">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707640"/>
            <wp:effectExtent l="0" t="0" r="10160" b="16510"/>
            <wp:docPr id="551" name="图片 36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362" descr="IMG_258"/>
                    <pic:cNvPicPr>
                      <a:picLocks noChangeAspect="1"/>
                    </pic:cNvPicPr>
                  </pic:nvPicPr>
                  <pic:blipFill>
                    <a:blip r:embed="rId357"/>
                    <a:stretch>
                      <a:fillRect/>
                    </a:stretch>
                  </pic:blipFill>
                  <pic:spPr>
                    <a:xfrm>
                      <a:off x="0" y="0"/>
                      <a:ext cx="5400040" cy="2707640"/>
                    </a:xfrm>
                    <a:prstGeom prst="rect">
                      <a:avLst/>
                    </a:prstGeom>
                    <a:noFill/>
                    <a:ln w="9525">
                      <a:noFill/>
                    </a:ln>
                  </pic:spPr>
                </pic:pic>
              </a:graphicData>
            </a:graphic>
          </wp:inline>
        </w:drawing>
      </w:r>
    </w:p>
    <w:p w14:paraId="521494B1">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28"/>
          <w:szCs w:val="28"/>
        </w:rPr>
      </w:pPr>
      <w:r>
        <w:rPr>
          <w:rFonts w:hint="default" w:ascii="Segoe UI" w:hAnsi="Segoe UI" w:eastAsia="Segoe UI" w:cs="Segoe UI"/>
          <w:i w:val="0"/>
          <w:iCs w:val="0"/>
          <w:caps w:val="0"/>
          <w:spacing w:val="0"/>
          <w:sz w:val="28"/>
          <w:szCs w:val="28"/>
          <w:shd w:val="clear" w:fill="FFFFFF"/>
        </w:rPr>
        <w:t>埋点分析日志</w:t>
      </w:r>
    </w:p>
    <w:p w14:paraId="599CA7BE">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操作日志记录用户在系统内的操作记录，包括操作对象、状态、类型、IP、参数、操作人、操作时间等信息，用户可在此根据条件查看操作日志。</w:t>
      </w:r>
    </w:p>
    <w:p w14:paraId="3D2702A3">
      <w:pPr>
        <w:keepNext w:val="0"/>
        <w:keepLines w:val="0"/>
        <w:widowControl/>
        <w:suppressLineNumbers w:val="0"/>
        <w:jc w:val="left"/>
      </w:pPr>
      <w:r>
        <w:rPr>
          <w:rFonts w:hint="eastAsia" w:ascii="微软雅黑" w:hAnsi="微软雅黑" w:eastAsia="微软雅黑" w:cs="微软雅黑"/>
          <w:i w:val="0"/>
          <w:iCs w:val="0"/>
          <w:caps w:val="0"/>
          <w:spacing w:val="0"/>
          <w:kern w:val="0"/>
          <w:sz w:val="21"/>
          <w:szCs w:val="21"/>
          <w:bdr w:val="single" w:color="F0F0F0" w:sz="6" w:space="0"/>
          <w:shd w:val="clear" w:fill="FFFFFF"/>
          <w:lang w:val="en-US" w:eastAsia="zh-CN" w:bidi="ar"/>
        </w:rPr>
        <w:drawing>
          <wp:inline distT="0" distB="0" distL="114300" distR="114300">
            <wp:extent cx="5400040" cy="2667000"/>
            <wp:effectExtent l="0" t="0" r="10160" b="0"/>
            <wp:docPr id="552" name="图片 36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363" descr="IMG_259"/>
                    <pic:cNvPicPr>
                      <a:picLocks noChangeAspect="1"/>
                    </pic:cNvPicPr>
                  </pic:nvPicPr>
                  <pic:blipFill>
                    <a:blip r:embed="rId358"/>
                    <a:stretch>
                      <a:fillRect/>
                    </a:stretch>
                  </pic:blipFill>
                  <pic:spPr>
                    <a:xfrm>
                      <a:off x="0" y="0"/>
                      <a:ext cx="5400040" cy="2667000"/>
                    </a:xfrm>
                    <a:prstGeom prst="rect">
                      <a:avLst/>
                    </a:prstGeom>
                    <a:noFill/>
                    <a:ln w="9525">
                      <a:noFill/>
                    </a:ln>
                  </pic:spPr>
                </pic:pic>
              </a:graphicData>
            </a:graphic>
          </wp:inline>
        </w:drawing>
      </w:r>
    </w:p>
    <w:p w14:paraId="1CBE373F">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① 搜索关键字：可根据操作对象、IP、操作者搜索操作日志。</w:t>
      </w:r>
    </w:p>
    <w:p w14:paraId="37E086A2">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② 搜索日期范围：搜索指定日期范围内的日志</w:t>
      </w:r>
    </w:p>
    <w:p w14:paraId="64DE7EA9">
      <w:pPr>
        <w:pStyle w:val="5"/>
        <w:keepNext w:val="0"/>
        <w:keepLines w:val="0"/>
        <w:widowControl/>
        <w:suppressLineNumbers w:val="0"/>
        <w:shd w:val="clear" w:fill="FFFFFF"/>
        <w:spacing w:before="336" w:beforeAutospacing="0" w:after="126" w:afterAutospacing="0" w:line="480" w:lineRule="atLeast"/>
        <w:ind w:left="0" w:right="0" w:firstLine="0"/>
        <w:rPr>
          <w:rFonts w:hint="default" w:ascii="Segoe UI" w:hAnsi="Segoe UI" w:eastAsia="Segoe UI" w:cs="Segoe UI"/>
          <w:i w:val="0"/>
          <w:iCs w:val="0"/>
          <w:caps w:val="0"/>
          <w:spacing w:val="0"/>
          <w:sz w:val="28"/>
          <w:szCs w:val="28"/>
        </w:rPr>
      </w:pPr>
      <w:r>
        <w:rPr>
          <w:rFonts w:hint="default" w:ascii="Segoe UI" w:hAnsi="Segoe UI" w:eastAsia="Segoe UI" w:cs="Segoe UI"/>
          <w:i w:val="0"/>
          <w:iCs w:val="0"/>
          <w:caps w:val="0"/>
          <w:spacing w:val="0"/>
          <w:sz w:val="28"/>
          <w:szCs w:val="28"/>
          <w:shd w:val="clear" w:fill="FFFFFF"/>
        </w:rPr>
        <w:t>数据结构变更日志</w:t>
      </w:r>
    </w:p>
    <w:p w14:paraId="1EB6C96D">
      <w:pPr>
        <w:pStyle w:val="17"/>
        <w:keepNext w:val="0"/>
        <w:keepLines w:val="0"/>
        <w:widowControl/>
        <w:suppressLineNumbers w:val="0"/>
        <w:shd w:val="clear" w:fill="FFFFFF"/>
        <w:spacing w:before="210" w:beforeAutospacing="0" w:after="21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数据结构变更日志记录用户在系统内对数据结构所做变更的记录，包括操作新增或删除数据表，新增或删除数据字段、修改字段类型、修改字段别名、设置或删除主键，用户可在此根据条件查看相关操作日志。</w:t>
      </w:r>
    </w:p>
    <w:p w14:paraId="35DE1260">
      <w:pPr>
        <w:pStyle w:val="17"/>
        <w:keepNext w:val="0"/>
        <w:keepLines w:val="0"/>
        <w:widowControl/>
        <w:suppressLineNumbers w:val="0"/>
        <w:shd w:val="clear" w:fill="FFFFFF"/>
        <w:spacing w:before="210" w:beforeAutospacing="0" w:after="210" w:afterAutospacing="0"/>
        <w:ind w:left="0" w:right="0" w:firstLine="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bdr w:val="single" w:color="F0F0F0" w:sz="6" w:space="0"/>
          <w:shd w:val="clear" w:fill="FFFFFF"/>
        </w:rPr>
        <w:drawing>
          <wp:inline distT="0" distB="0" distL="114300" distR="114300">
            <wp:extent cx="5400040" cy="2451735"/>
            <wp:effectExtent l="0" t="0" r="10160" b="5715"/>
            <wp:docPr id="553" name="图片 36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364" descr="IMG_260"/>
                    <pic:cNvPicPr>
                      <a:picLocks noChangeAspect="1"/>
                    </pic:cNvPicPr>
                  </pic:nvPicPr>
                  <pic:blipFill>
                    <a:blip r:embed="rId359"/>
                    <a:stretch>
                      <a:fillRect/>
                    </a:stretch>
                  </pic:blipFill>
                  <pic:spPr>
                    <a:xfrm>
                      <a:off x="0" y="0"/>
                      <a:ext cx="5400040" cy="2451735"/>
                    </a:xfrm>
                    <a:prstGeom prst="rect">
                      <a:avLst/>
                    </a:prstGeom>
                    <a:noFill/>
                    <a:ln w="9525">
                      <a:noFill/>
                    </a:ln>
                  </pic:spPr>
                </pic:pic>
              </a:graphicData>
            </a:graphic>
          </wp:inline>
        </w:drawing>
      </w:r>
    </w:p>
    <w:p w14:paraId="439F7344">
      <w:pPr>
        <w:pStyle w:val="17"/>
        <w:keepNext w:val="0"/>
        <w:keepLines w:val="0"/>
        <w:widowControl/>
        <w:suppressLineNumbers w:val="0"/>
        <w:shd w:val="clear" w:fill="FFFFFF"/>
        <w:spacing w:before="210" w:beforeAutospacing="0" w:after="0" w:afterAutospacing="0"/>
        <w:ind w:left="0" w:right="0" w:firstLine="420" w:firstLineChars="0"/>
        <w:rPr>
          <w:rFonts w:hint="eastAsia" w:ascii="微软雅黑" w:hAnsi="微软雅黑" w:eastAsia="微软雅黑" w:cs="微软雅黑"/>
          <w:i w:val="0"/>
          <w:iCs w:val="0"/>
          <w:caps w:val="0"/>
          <w:spacing w:val="0"/>
          <w:sz w:val="21"/>
          <w:szCs w:val="21"/>
        </w:rPr>
      </w:pPr>
      <w:r>
        <w:rPr>
          <w:rFonts w:hint="eastAsia" w:ascii="微软雅黑" w:hAnsi="微软雅黑" w:eastAsia="微软雅黑" w:cs="微软雅黑"/>
          <w:i w:val="0"/>
          <w:iCs w:val="0"/>
          <w:caps w:val="0"/>
          <w:spacing w:val="0"/>
          <w:sz w:val="21"/>
          <w:szCs w:val="21"/>
          <w:shd w:val="clear" w:fill="FFFFFF"/>
        </w:rPr>
        <w:t>可根据变更类型，日期范围、表名、字段等关键字进行快速搜索。</w:t>
      </w:r>
    </w:p>
    <w:p w14:paraId="15BD1195"/>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200247B" w:usb2="00000009" w:usb3="00000000" w:csb0="200001FF" w:csb1="00000000"/>
  </w:font>
  <w:font w:name="Poppins">
    <w:altName w:val="Nirmala UI"/>
    <w:panose1 w:val="00000000000000000000"/>
    <w:charset w:val="00"/>
    <w:family w:val="auto"/>
    <w:pitch w:val="default"/>
    <w:sig w:usb0="00000000" w:usb1="00000000" w:usb2="00000000" w:usb3="00000000" w:csb0="00000093" w:csb1="00000000"/>
  </w:font>
  <w:font w:name="Nirmala UI">
    <w:panose1 w:val="020B0502040204020203"/>
    <w:charset w:val="00"/>
    <w:family w:val="auto"/>
    <w:pitch w:val="default"/>
    <w:sig w:usb0="80FF8023" w:usb1="0200004A" w:usb2="00000200" w:usb3="00040000" w:csb0="00000001" w:csb1="00000000"/>
  </w:font>
  <w:font w:name="苹方-简">
    <w:altName w:val="宋体"/>
    <w:panose1 w:val="00000000000000000000"/>
    <w:charset w:val="86"/>
    <w:family w:val="roman"/>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Consolas">
    <w:panose1 w:val="020B0609020204030204"/>
    <w:charset w:val="00"/>
    <w:family w:val="auto"/>
    <w:pitch w:val="default"/>
    <w:sig w:usb0="E00006FF" w:usb1="0000FCFF" w:usb2="00000001" w:usb3="00000000" w:csb0="6000019F" w:csb1="DFD70000"/>
  </w:font>
  <w:font w:name="MS PGothic">
    <w:panose1 w:val="020B0600070205080204"/>
    <w:charset w:val="80"/>
    <w:family w:val="auto"/>
    <w:pitch w:val="default"/>
    <w:sig w:usb0="E00002FF" w:usb1="6AC7FDFB" w:usb2="08000012" w:usb3="00000000" w:csb0="4002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FD81B9"/>
    <w:multiLevelType w:val="multilevel"/>
    <w:tmpl w:val="82FD81B9"/>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1">
    <w:nsid w:val="9413E58E"/>
    <w:multiLevelType w:val="singleLevel"/>
    <w:tmpl w:val="9413E58E"/>
    <w:lvl w:ilvl="0" w:tentative="0">
      <w:start w:val="1"/>
      <w:numFmt w:val="bullet"/>
      <w:lvlText w:val=""/>
      <w:lvlJc w:val="left"/>
      <w:pPr>
        <w:ind w:left="420" w:hanging="420"/>
      </w:pPr>
      <w:rPr>
        <w:rFonts w:hint="default" w:ascii="Wingdings" w:hAnsi="Wingdings"/>
      </w:rPr>
    </w:lvl>
  </w:abstractNum>
  <w:abstractNum w:abstractNumId="2">
    <w:nsid w:val="AC7DD27F"/>
    <w:multiLevelType w:val="multilevel"/>
    <w:tmpl w:val="AC7DD27F"/>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
    <w:nsid w:val="B286D3A0"/>
    <w:multiLevelType w:val="multilevel"/>
    <w:tmpl w:val="B286D3A0"/>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4">
    <w:nsid w:val="B779C6CB"/>
    <w:multiLevelType w:val="multilevel"/>
    <w:tmpl w:val="B779C6CB"/>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5">
    <w:nsid w:val="BA3D2F7C"/>
    <w:multiLevelType w:val="multilevel"/>
    <w:tmpl w:val="BA3D2F7C"/>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6">
    <w:nsid w:val="C045F87D"/>
    <w:multiLevelType w:val="multilevel"/>
    <w:tmpl w:val="C045F87D"/>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7">
    <w:nsid w:val="C76FF714"/>
    <w:multiLevelType w:val="singleLevel"/>
    <w:tmpl w:val="C76FF714"/>
    <w:lvl w:ilvl="0" w:tentative="0">
      <w:start w:val="1"/>
      <w:numFmt w:val="bullet"/>
      <w:lvlText w:val=""/>
      <w:lvlJc w:val="left"/>
      <w:pPr>
        <w:ind w:left="420" w:hanging="420"/>
      </w:pPr>
      <w:rPr>
        <w:rFonts w:hint="default" w:ascii="Wingdings" w:hAnsi="Wingdings"/>
      </w:rPr>
    </w:lvl>
  </w:abstractNum>
  <w:abstractNum w:abstractNumId="8">
    <w:nsid w:val="CBD049C4"/>
    <w:multiLevelType w:val="singleLevel"/>
    <w:tmpl w:val="CBD049C4"/>
    <w:lvl w:ilvl="0" w:tentative="0">
      <w:start w:val="1"/>
      <w:numFmt w:val="bullet"/>
      <w:lvlText w:val=""/>
      <w:lvlJc w:val="left"/>
      <w:pPr>
        <w:ind w:left="420" w:hanging="420"/>
      </w:pPr>
      <w:rPr>
        <w:rFonts w:hint="default" w:ascii="Wingdings" w:hAnsi="Wingdings"/>
      </w:rPr>
    </w:lvl>
  </w:abstractNum>
  <w:abstractNum w:abstractNumId="9">
    <w:nsid w:val="DDFD02ED"/>
    <w:multiLevelType w:val="multilevel"/>
    <w:tmpl w:val="DDFD02ED"/>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10">
    <w:nsid w:val="DE4178B8"/>
    <w:multiLevelType w:val="multilevel"/>
    <w:tmpl w:val="DE4178B8"/>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1">
    <w:nsid w:val="E5899391"/>
    <w:multiLevelType w:val="multilevel"/>
    <w:tmpl w:val="E5899391"/>
    <w:lvl w:ilvl="0" w:tentative="0">
      <w:start w:val="1"/>
      <w:numFmt w:val="bullet"/>
      <w:lvlText w:val="o"/>
      <w:lvlJc w:val="left"/>
      <w:pPr>
        <w:tabs>
          <w:tab w:val="left" w:pos="720"/>
        </w:tabs>
        <w:ind w:left="720" w:hanging="360"/>
      </w:pPr>
      <w:rPr>
        <w:rFonts w:ascii="Courier New" w:hAnsi="Courier New" w:cs="Courier New"/>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o"/>
      <w:lvlJc w:val="left"/>
      <w:pPr>
        <w:tabs>
          <w:tab w:val="left" w:pos="2160"/>
        </w:tabs>
        <w:ind w:left="2160" w:hanging="360"/>
      </w:pPr>
      <w:rPr>
        <w:rFonts w:hint="default" w:ascii="Courier New" w:hAnsi="Courier New" w:cs="Courier New"/>
        <w:sz w:val="20"/>
      </w:rPr>
    </w:lvl>
    <w:lvl w:ilvl="3" w:tentative="0">
      <w:start w:val="1"/>
      <w:numFmt w:val="bullet"/>
      <w:lvlText w:val="o"/>
      <w:lvlJc w:val="left"/>
      <w:pPr>
        <w:tabs>
          <w:tab w:val="left" w:pos="2880"/>
        </w:tabs>
        <w:ind w:left="2880" w:hanging="360"/>
      </w:pPr>
      <w:rPr>
        <w:rFonts w:hint="default" w:ascii="Courier New" w:hAnsi="Courier New" w:cs="Courier New"/>
        <w:sz w:val="20"/>
      </w:rPr>
    </w:lvl>
    <w:lvl w:ilvl="4" w:tentative="0">
      <w:start w:val="1"/>
      <w:numFmt w:val="bullet"/>
      <w:lvlText w:val="o"/>
      <w:lvlJc w:val="left"/>
      <w:pPr>
        <w:tabs>
          <w:tab w:val="left" w:pos="3600"/>
        </w:tabs>
        <w:ind w:left="3600" w:hanging="360"/>
      </w:pPr>
      <w:rPr>
        <w:rFonts w:hint="default" w:ascii="Courier New" w:hAnsi="Courier New" w:cs="Courier New"/>
        <w:sz w:val="20"/>
      </w:rPr>
    </w:lvl>
    <w:lvl w:ilvl="5" w:tentative="0">
      <w:start w:val="1"/>
      <w:numFmt w:val="bullet"/>
      <w:lvlText w:val="o"/>
      <w:lvlJc w:val="left"/>
      <w:pPr>
        <w:tabs>
          <w:tab w:val="left" w:pos="4320"/>
        </w:tabs>
        <w:ind w:left="4320" w:hanging="360"/>
      </w:pPr>
      <w:rPr>
        <w:rFonts w:hint="default" w:ascii="Courier New" w:hAnsi="Courier New" w:cs="Courier New"/>
        <w:sz w:val="20"/>
      </w:rPr>
    </w:lvl>
    <w:lvl w:ilvl="6" w:tentative="0">
      <w:start w:val="1"/>
      <w:numFmt w:val="bullet"/>
      <w:lvlText w:val="o"/>
      <w:lvlJc w:val="left"/>
      <w:pPr>
        <w:tabs>
          <w:tab w:val="left" w:pos="5040"/>
        </w:tabs>
        <w:ind w:left="5040" w:hanging="360"/>
      </w:pPr>
      <w:rPr>
        <w:rFonts w:hint="default" w:ascii="Courier New" w:hAnsi="Courier New" w:cs="Courier New"/>
        <w:sz w:val="20"/>
      </w:rPr>
    </w:lvl>
    <w:lvl w:ilvl="7" w:tentative="0">
      <w:start w:val="1"/>
      <w:numFmt w:val="bullet"/>
      <w:lvlText w:val="o"/>
      <w:lvlJc w:val="left"/>
      <w:pPr>
        <w:tabs>
          <w:tab w:val="left" w:pos="5760"/>
        </w:tabs>
        <w:ind w:left="5760" w:hanging="360"/>
      </w:pPr>
      <w:rPr>
        <w:rFonts w:hint="default" w:ascii="Courier New" w:hAnsi="Courier New" w:cs="Courier New"/>
        <w:sz w:val="20"/>
      </w:rPr>
    </w:lvl>
    <w:lvl w:ilvl="8" w:tentative="0">
      <w:start w:val="1"/>
      <w:numFmt w:val="bullet"/>
      <w:lvlText w:val="o"/>
      <w:lvlJc w:val="left"/>
      <w:pPr>
        <w:tabs>
          <w:tab w:val="left" w:pos="6480"/>
        </w:tabs>
        <w:ind w:left="6480" w:hanging="360"/>
      </w:pPr>
      <w:rPr>
        <w:rFonts w:hint="default" w:ascii="Courier New" w:hAnsi="Courier New" w:cs="Courier New"/>
        <w:sz w:val="20"/>
      </w:rPr>
    </w:lvl>
  </w:abstractNum>
  <w:abstractNum w:abstractNumId="12">
    <w:nsid w:val="E6204194"/>
    <w:multiLevelType w:val="singleLevel"/>
    <w:tmpl w:val="E6204194"/>
    <w:lvl w:ilvl="0" w:tentative="0">
      <w:start w:val="1"/>
      <w:numFmt w:val="bullet"/>
      <w:lvlText w:val=""/>
      <w:lvlJc w:val="left"/>
      <w:pPr>
        <w:ind w:left="420" w:hanging="420"/>
      </w:pPr>
      <w:rPr>
        <w:rFonts w:hint="default" w:ascii="Wingdings" w:hAnsi="Wingdings"/>
      </w:rPr>
    </w:lvl>
  </w:abstractNum>
  <w:abstractNum w:abstractNumId="13">
    <w:nsid w:val="E65DF364"/>
    <w:multiLevelType w:val="singleLevel"/>
    <w:tmpl w:val="E65DF364"/>
    <w:lvl w:ilvl="0" w:tentative="0">
      <w:start w:val="1"/>
      <w:numFmt w:val="bullet"/>
      <w:lvlText w:val=""/>
      <w:lvlJc w:val="left"/>
      <w:pPr>
        <w:ind w:left="420" w:hanging="420"/>
      </w:pPr>
      <w:rPr>
        <w:rFonts w:hint="default" w:ascii="Wingdings" w:hAnsi="Wingdings"/>
      </w:rPr>
    </w:lvl>
  </w:abstractNum>
  <w:abstractNum w:abstractNumId="14">
    <w:nsid w:val="E7056954"/>
    <w:multiLevelType w:val="multilevel"/>
    <w:tmpl w:val="E7056954"/>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5">
    <w:nsid w:val="F0CF7828"/>
    <w:multiLevelType w:val="multilevel"/>
    <w:tmpl w:val="F0CF7828"/>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16">
    <w:nsid w:val="F35FABE2"/>
    <w:multiLevelType w:val="singleLevel"/>
    <w:tmpl w:val="F35FABE2"/>
    <w:lvl w:ilvl="0" w:tentative="0">
      <w:start w:val="1"/>
      <w:numFmt w:val="bullet"/>
      <w:lvlText w:val=""/>
      <w:lvlJc w:val="left"/>
      <w:pPr>
        <w:ind w:left="420" w:hanging="420"/>
      </w:pPr>
      <w:rPr>
        <w:rFonts w:hint="default" w:ascii="Wingdings" w:hAnsi="Wingdings"/>
      </w:rPr>
    </w:lvl>
  </w:abstractNum>
  <w:abstractNum w:abstractNumId="17">
    <w:nsid w:val="FA385D0A"/>
    <w:multiLevelType w:val="singleLevel"/>
    <w:tmpl w:val="FA385D0A"/>
    <w:lvl w:ilvl="0" w:tentative="0">
      <w:start w:val="1"/>
      <w:numFmt w:val="bullet"/>
      <w:lvlText w:val=""/>
      <w:lvlJc w:val="left"/>
      <w:pPr>
        <w:ind w:left="420" w:hanging="420"/>
      </w:pPr>
      <w:rPr>
        <w:rFonts w:hint="default" w:ascii="Wingdings" w:hAnsi="Wingdings"/>
      </w:rPr>
    </w:lvl>
  </w:abstractNum>
  <w:abstractNum w:abstractNumId="18">
    <w:nsid w:val="035D1B39"/>
    <w:multiLevelType w:val="singleLevel"/>
    <w:tmpl w:val="035D1B39"/>
    <w:lvl w:ilvl="0" w:tentative="0">
      <w:start w:val="1"/>
      <w:numFmt w:val="decimal"/>
      <w:suff w:val="space"/>
      <w:lvlText w:val="%1."/>
      <w:lvlJc w:val="left"/>
    </w:lvl>
  </w:abstractNum>
  <w:abstractNum w:abstractNumId="19">
    <w:nsid w:val="094F730E"/>
    <w:multiLevelType w:val="singleLevel"/>
    <w:tmpl w:val="094F730E"/>
    <w:lvl w:ilvl="0" w:tentative="0">
      <w:start w:val="1"/>
      <w:numFmt w:val="decimal"/>
      <w:suff w:val="space"/>
      <w:lvlText w:val="%1."/>
      <w:lvlJc w:val="left"/>
    </w:lvl>
  </w:abstractNum>
  <w:abstractNum w:abstractNumId="20">
    <w:nsid w:val="1235BB38"/>
    <w:multiLevelType w:val="multilevel"/>
    <w:tmpl w:val="1235BB38"/>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21">
    <w:nsid w:val="19F7D61C"/>
    <w:multiLevelType w:val="singleLevel"/>
    <w:tmpl w:val="19F7D61C"/>
    <w:lvl w:ilvl="0" w:tentative="0">
      <w:start w:val="1"/>
      <w:numFmt w:val="bullet"/>
      <w:lvlText w:val=""/>
      <w:lvlJc w:val="left"/>
      <w:pPr>
        <w:ind w:left="420" w:hanging="420"/>
      </w:pPr>
      <w:rPr>
        <w:rFonts w:hint="default" w:ascii="Wingdings" w:hAnsi="Wingdings"/>
      </w:rPr>
    </w:lvl>
  </w:abstractNum>
  <w:abstractNum w:abstractNumId="22">
    <w:nsid w:val="1A0F5CD7"/>
    <w:multiLevelType w:val="multilevel"/>
    <w:tmpl w:val="1A0F5CD7"/>
    <w:lvl w:ilvl="0" w:tentative="0">
      <w:start w:val="1"/>
      <w:numFmt w:val="decimal"/>
      <w:pStyle w:val="6"/>
      <w:lvlText w:val="%1）"/>
      <w:lvlJc w:val="left"/>
      <w:pPr>
        <w:ind w:left="420" w:hanging="4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3">
    <w:nsid w:val="294C7D2C"/>
    <w:multiLevelType w:val="multilevel"/>
    <w:tmpl w:val="294C7D2C"/>
    <w:lvl w:ilvl="0" w:tentative="0">
      <w:start w:val="1"/>
      <w:numFmt w:val="decimal"/>
      <w:pStyle w:val="7"/>
      <w:lvlText w:val="%1）"/>
      <w:lvlJc w:val="center"/>
      <w:pPr>
        <w:ind w:left="840" w:hanging="420"/>
      </w:pPr>
      <w:rPr>
        <w:rFonts w:hint="default"/>
        <w:sz w:val="24"/>
        <w:szCs w:val="24"/>
      </w:rPr>
    </w:lvl>
    <w:lvl w:ilvl="1" w:tentative="0">
      <w:start w:val="1"/>
      <w:numFmt w:val="decimalEnclosedCircle"/>
      <w:lvlText w:val="%2"/>
      <w:lvlJc w:val="left"/>
      <w:pPr>
        <w:ind w:left="1200" w:hanging="360"/>
      </w:pPr>
      <w:rPr>
        <w:rFonts w:hint="default"/>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29C392D0"/>
    <w:multiLevelType w:val="multilevel"/>
    <w:tmpl w:val="29C392D0"/>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25">
    <w:nsid w:val="2B0ADC69"/>
    <w:multiLevelType w:val="multilevel"/>
    <w:tmpl w:val="2B0ADC69"/>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26">
    <w:nsid w:val="2D7EC2A1"/>
    <w:multiLevelType w:val="multilevel"/>
    <w:tmpl w:val="2D7EC2A1"/>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27">
    <w:nsid w:val="3E050716"/>
    <w:multiLevelType w:val="multilevel"/>
    <w:tmpl w:val="3E050716"/>
    <w:lvl w:ilvl="0" w:tentative="0">
      <w:start w:val="1"/>
      <w:numFmt w:val="decimal"/>
      <w:pStyle w:val="8"/>
      <w:lvlText w:val="%1)"/>
      <w:lvlJc w:val="left"/>
      <w:pPr>
        <w:ind w:left="835" w:hanging="420"/>
      </w:pPr>
      <w:rPr>
        <w:rFonts w:hint="eastAsia"/>
      </w:rPr>
    </w:lvl>
    <w:lvl w:ilvl="1" w:tentative="0">
      <w:start w:val="1"/>
      <w:numFmt w:val="decimalEnclosedCircle"/>
      <w:lvlText w:val="%2"/>
      <w:lvlJc w:val="left"/>
      <w:pPr>
        <w:ind w:left="1195" w:hanging="360"/>
      </w:pPr>
      <w:rPr>
        <w:rFonts w:hint="default"/>
      </w:rPr>
    </w:lvl>
    <w:lvl w:ilvl="2" w:tentative="0">
      <w:start w:val="1"/>
      <w:numFmt w:val="lowerRoman"/>
      <w:lvlText w:val="%3."/>
      <w:lvlJc w:val="right"/>
      <w:pPr>
        <w:ind w:left="1675" w:hanging="420"/>
      </w:pPr>
    </w:lvl>
    <w:lvl w:ilvl="3" w:tentative="0">
      <w:start w:val="1"/>
      <w:numFmt w:val="decimal"/>
      <w:lvlText w:val="%4."/>
      <w:lvlJc w:val="left"/>
      <w:pPr>
        <w:ind w:left="2095" w:hanging="420"/>
      </w:pPr>
    </w:lvl>
    <w:lvl w:ilvl="4" w:tentative="0">
      <w:start w:val="1"/>
      <w:numFmt w:val="lowerLetter"/>
      <w:lvlText w:val="%5)"/>
      <w:lvlJc w:val="left"/>
      <w:pPr>
        <w:ind w:left="2515" w:hanging="420"/>
      </w:pPr>
    </w:lvl>
    <w:lvl w:ilvl="5" w:tentative="0">
      <w:start w:val="1"/>
      <w:numFmt w:val="lowerRoman"/>
      <w:lvlText w:val="%6."/>
      <w:lvlJc w:val="right"/>
      <w:pPr>
        <w:ind w:left="2935" w:hanging="420"/>
      </w:pPr>
    </w:lvl>
    <w:lvl w:ilvl="6" w:tentative="0">
      <w:start w:val="1"/>
      <w:numFmt w:val="decimal"/>
      <w:lvlText w:val="%7."/>
      <w:lvlJc w:val="left"/>
      <w:pPr>
        <w:ind w:left="3355" w:hanging="420"/>
      </w:pPr>
    </w:lvl>
    <w:lvl w:ilvl="7" w:tentative="0">
      <w:start w:val="1"/>
      <w:numFmt w:val="lowerLetter"/>
      <w:lvlText w:val="%8)"/>
      <w:lvlJc w:val="left"/>
      <w:pPr>
        <w:ind w:left="3775" w:hanging="420"/>
      </w:pPr>
    </w:lvl>
    <w:lvl w:ilvl="8" w:tentative="0">
      <w:start w:val="1"/>
      <w:numFmt w:val="lowerRoman"/>
      <w:lvlText w:val="%9."/>
      <w:lvlJc w:val="right"/>
      <w:pPr>
        <w:ind w:left="4195" w:hanging="420"/>
      </w:pPr>
    </w:lvl>
  </w:abstractNum>
  <w:abstractNum w:abstractNumId="28">
    <w:nsid w:val="5423219D"/>
    <w:multiLevelType w:val="singleLevel"/>
    <w:tmpl w:val="5423219D"/>
    <w:lvl w:ilvl="0" w:tentative="0">
      <w:start w:val="1"/>
      <w:numFmt w:val="bullet"/>
      <w:lvlText w:val=""/>
      <w:lvlJc w:val="left"/>
      <w:pPr>
        <w:ind w:left="420" w:hanging="420"/>
      </w:pPr>
      <w:rPr>
        <w:rFonts w:hint="default" w:ascii="Wingdings" w:hAnsi="Wingdings"/>
      </w:rPr>
    </w:lvl>
  </w:abstractNum>
  <w:abstractNum w:abstractNumId="29">
    <w:nsid w:val="58CE21C1"/>
    <w:multiLevelType w:val="multilevel"/>
    <w:tmpl w:val="58CE21C1"/>
    <w:lvl w:ilvl="0" w:tentative="0">
      <w:start w:val="1"/>
      <w:numFmt w:val="decimalEnclosedCircle"/>
      <w:pStyle w:val="30"/>
      <w:lvlText w:val="%1"/>
      <w:lvlJc w:val="left"/>
      <w:pPr>
        <w:ind w:left="78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6049B373"/>
    <w:multiLevelType w:val="multilevel"/>
    <w:tmpl w:val="6049B373"/>
    <w:lvl w:ilvl="0" w:tentative="0">
      <w:start w:val="1"/>
      <w:numFmt w:val="bullet"/>
      <w:lvlText w:val="o"/>
      <w:lvlJc w:val="left"/>
      <w:pPr>
        <w:tabs>
          <w:tab w:val="left" w:pos="720"/>
        </w:tabs>
        <w:ind w:left="720" w:hanging="360"/>
      </w:pPr>
      <w:rPr>
        <w:rFonts w:ascii="Courier New" w:hAnsi="Courier New" w:cs="Courier New"/>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o"/>
      <w:lvlJc w:val="left"/>
      <w:pPr>
        <w:tabs>
          <w:tab w:val="left" w:pos="2160"/>
        </w:tabs>
        <w:ind w:left="2160" w:hanging="360"/>
      </w:pPr>
      <w:rPr>
        <w:rFonts w:hint="default" w:ascii="Courier New" w:hAnsi="Courier New" w:cs="Courier New"/>
        <w:sz w:val="20"/>
      </w:rPr>
    </w:lvl>
    <w:lvl w:ilvl="3" w:tentative="0">
      <w:start w:val="1"/>
      <w:numFmt w:val="bullet"/>
      <w:lvlText w:val="o"/>
      <w:lvlJc w:val="left"/>
      <w:pPr>
        <w:tabs>
          <w:tab w:val="left" w:pos="2880"/>
        </w:tabs>
        <w:ind w:left="2880" w:hanging="360"/>
      </w:pPr>
      <w:rPr>
        <w:rFonts w:hint="default" w:ascii="Courier New" w:hAnsi="Courier New" w:cs="Courier New"/>
        <w:sz w:val="20"/>
      </w:rPr>
    </w:lvl>
    <w:lvl w:ilvl="4" w:tentative="0">
      <w:start w:val="1"/>
      <w:numFmt w:val="bullet"/>
      <w:lvlText w:val="o"/>
      <w:lvlJc w:val="left"/>
      <w:pPr>
        <w:tabs>
          <w:tab w:val="left" w:pos="3600"/>
        </w:tabs>
        <w:ind w:left="3600" w:hanging="360"/>
      </w:pPr>
      <w:rPr>
        <w:rFonts w:hint="default" w:ascii="Courier New" w:hAnsi="Courier New" w:cs="Courier New"/>
        <w:sz w:val="20"/>
      </w:rPr>
    </w:lvl>
    <w:lvl w:ilvl="5" w:tentative="0">
      <w:start w:val="1"/>
      <w:numFmt w:val="bullet"/>
      <w:lvlText w:val="o"/>
      <w:lvlJc w:val="left"/>
      <w:pPr>
        <w:tabs>
          <w:tab w:val="left" w:pos="4320"/>
        </w:tabs>
        <w:ind w:left="4320" w:hanging="360"/>
      </w:pPr>
      <w:rPr>
        <w:rFonts w:hint="default" w:ascii="Courier New" w:hAnsi="Courier New" w:cs="Courier New"/>
        <w:sz w:val="20"/>
      </w:rPr>
    </w:lvl>
    <w:lvl w:ilvl="6" w:tentative="0">
      <w:start w:val="1"/>
      <w:numFmt w:val="bullet"/>
      <w:lvlText w:val="o"/>
      <w:lvlJc w:val="left"/>
      <w:pPr>
        <w:tabs>
          <w:tab w:val="left" w:pos="5040"/>
        </w:tabs>
        <w:ind w:left="5040" w:hanging="360"/>
      </w:pPr>
      <w:rPr>
        <w:rFonts w:hint="default" w:ascii="Courier New" w:hAnsi="Courier New" w:cs="Courier New"/>
        <w:sz w:val="20"/>
      </w:rPr>
    </w:lvl>
    <w:lvl w:ilvl="7" w:tentative="0">
      <w:start w:val="1"/>
      <w:numFmt w:val="bullet"/>
      <w:lvlText w:val="o"/>
      <w:lvlJc w:val="left"/>
      <w:pPr>
        <w:tabs>
          <w:tab w:val="left" w:pos="5760"/>
        </w:tabs>
        <w:ind w:left="5760" w:hanging="360"/>
      </w:pPr>
      <w:rPr>
        <w:rFonts w:hint="default" w:ascii="Courier New" w:hAnsi="Courier New" w:cs="Courier New"/>
        <w:sz w:val="20"/>
      </w:rPr>
    </w:lvl>
    <w:lvl w:ilvl="8" w:tentative="0">
      <w:start w:val="1"/>
      <w:numFmt w:val="bullet"/>
      <w:lvlText w:val="o"/>
      <w:lvlJc w:val="left"/>
      <w:pPr>
        <w:tabs>
          <w:tab w:val="left" w:pos="6480"/>
        </w:tabs>
        <w:ind w:left="6480" w:hanging="360"/>
      </w:pPr>
      <w:rPr>
        <w:rFonts w:hint="default" w:ascii="Courier New" w:hAnsi="Courier New" w:cs="Courier New"/>
        <w:sz w:val="20"/>
      </w:rPr>
    </w:lvl>
  </w:abstractNum>
  <w:abstractNum w:abstractNumId="31">
    <w:nsid w:val="663564DF"/>
    <w:multiLevelType w:val="multilevel"/>
    <w:tmpl w:val="663564DF"/>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32">
    <w:nsid w:val="666D4056"/>
    <w:multiLevelType w:val="multilevel"/>
    <w:tmpl w:val="666D4056"/>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33">
    <w:nsid w:val="7476602D"/>
    <w:multiLevelType w:val="multilevel"/>
    <w:tmpl w:val="7476602D"/>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4">
    <w:nsid w:val="78CE3D08"/>
    <w:multiLevelType w:val="multilevel"/>
    <w:tmpl w:val="78CE3D08"/>
    <w:lvl w:ilvl="0" w:tentative="0">
      <w:start w:val="1"/>
      <w:numFmt w:val="decimal"/>
      <w:pStyle w:val="2"/>
      <w:lvlText w:val="%1."/>
      <w:lvlJc w:val="left"/>
      <w:pPr>
        <w:ind w:left="425" w:hanging="425"/>
      </w:pPr>
    </w:lvl>
    <w:lvl w:ilvl="1" w:tentative="0">
      <w:start w:val="1"/>
      <w:numFmt w:val="decimal"/>
      <w:pStyle w:val="4"/>
      <w:lvlText w:val="%1.%2."/>
      <w:lvlJc w:val="left"/>
      <w:pPr>
        <w:ind w:left="567" w:hanging="567"/>
      </w:pPr>
    </w:lvl>
    <w:lvl w:ilvl="2" w:tentative="0">
      <w:start w:val="1"/>
      <w:numFmt w:val="decimal"/>
      <w:pStyle w:val="3"/>
      <w:lvlText w:val="%1.%2.%3."/>
      <w:lvlJc w:val="left"/>
      <w:pPr>
        <w:ind w:left="709" w:hanging="709"/>
      </w:pPr>
    </w:lvl>
    <w:lvl w:ilvl="3" w:tentative="0">
      <w:start w:val="1"/>
      <w:numFmt w:val="decimal"/>
      <w:pStyle w:val="5"/>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5">
    <w:nsid w:val="7F635B18"/>
    <w:multiLevelType w:val="multilevel"/>
    <w:tmpl w:val="7F635B18"/>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34"/>
  </w:num>
  <w:num w:numId="2">
    <w:abstractNumId w:val="22"/>
  </w:num>
  <w:num w:numId="3">
    <w:abstractNumId w:val="23"/>
  </w:num>
  <w:num w:numId="4">
    <w:abstractNumId w:val="27"/>
  </w:num>
  <w:num w:numId="5">
    <w:abstractNumId w:val="29"/>
  </w:num>
  <w:num w:numId="6">
    <w:abstractNumId w:val="35"/>
  </w:num>
  <w:num w:numId="7">
    <w:abstractNumId w:val="5"/>
  </w:num>
  <w:num w:numId="8">
    <w:abstractNumId w:val="13"/>
  </w:num>
  <w:num w:numId="9">
    <w:abstractNumId w:val="19"/>
  </w:num>
  <w:num w:numId="10">
    <w:abstractNumId w:val="15"/>
  </w:num>
  <w:num w:numId="11">
    <w:abstractNumId w:val="24"/>
  </w:num>
  <w:num w:numId="12">
    <w:abstractNumId w:val="3"/>
  </w:num>
  <w:num w:numId="13">
    <w:abstractNumId w:val="9"/>
  </w:num>
  <w:num w:numId="14">
    <w:abstractNumId w:val="26"/>
  </w:num>
  <w:num w:numId="15">
    <w:abstractNumId w:val="0"/>
  </w:num>
  <w:num w:numId="16">
    <w:abstractNumId w:val="32"/>
  </w:num>
  <w:num w:numId="17">
    <w:abstractNumId w:val="31"/>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num>
  <w:num w:numId="21">
    <w:abstractNumId w:val="8"/>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8"/>
  </w:num>
  <w:num w:numId="3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num>
  <w:num w:numId="3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num>
  <w:num w:numId="4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25"/>
  </w:num>
  <w:num w:numId="44">
    <w:abstractNumId w:val="6"/>
  </w:num>
  <w:num w:numId="45">
    <w:abstractNumId w:val="10"/>
  </w:num>
  <w:num w:numId="46">
    <w:abstractNumId w:val="2"/>
  </w:num>
  <w:num w:numId="47">
    <w:abstractNumId w:val="4"/>
  </w:num>
  <w:num w:numId="48">
    <w:abstractNumId w:val="33"/>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
  </w:num>
  <w:num w:numId="51">
    <w:abstractNumId w:val="12"/>
  </w:num>
  <w:num w:numId="52">
    <w:abstractNumId w:val="16"/>
  </w:num>
  <w:num w:numId="5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6"/>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2"/>
  </w:compat>
  <w:docVars>
    <w:docVar w:name="commondata" w:val="eyJoZGlkIjoiNDczNmIzMDViMGFjYTM2NmM2MzRiOTQ0ZTAzMjI4MWIifQ=="/>
  </w:docVars>
  <w:rsids>
    <w:rsidRoot w:val="00520880"/>
    <w:rsid w:val="00000A58"/>
    <w:rsid w:val="00001F2C"/>
    <w:rsid w:val="00002872"/>
    <w:rsid w:val="000051DD"/>
    <w:rsid w:val="0000645B"/>
    <w:rsid w:val="0000744E"/>
    <w:rsid w:val="0001145D"/>
    <w:rsid w:val="00011E85"/>
    <w:rsid w:val="000121DC"/>
    <w:rsid w:val="00013EE0"/>
    <w:rsid w:val="0001683C"/>
    <w:rsid w:val="00016BCA"/>
    <w:rsid w:val="00016FB8"/>
    <w:rsid w:val="00017459"/>
    <w:rsid w:val="000239DD"/>
    <w:rsid w:val="00025A9F"/>
    <w:rsid w:val="00031458"/>
    <w:rsid w:val="00034FCA"/>
    <w:rsid w:val="0003584E"/>
    <w:rsid w:val="00035C47"/>
    <w:rsid w:val="000374D1"/>
    <w:rsid w:val="00037A05"/>
    <w:rsid w:val="00040E4C"/>
    <w:rsid w:val="0004388E"/>
    <w:rsid w:val="00044A51"/>
    <w:rsid w:val="0004537B"/>
    <w:rsid w:val="000458B0"/>
    <w:rsid w:val="000460A1"/>
    <w:rsid w:val="000460F7"/>
    <w:rsid w:val="00050417"/>
    <w:rsid w:val="00050CAA"/>
    <w:rsid w:val="00055A02"/>
    <w:rsid w:val="00056F7C"/>
    <w:rsid w:val="00060904"/>
    <w:rsid w:val="00060B8A"/>
    <w:rsid w:val="00063B5E"/>
    <w:rsid w:val="00064826"/>
    <w:rsid w:val="00064DF3"/>
    <w:rsid w:val="00066B74"/>
    <w:rsid w:val="00071BEA"/>
    <w:rsid w:val="00072419"/>
    <w:rsid w:val="0007339E"/>
    <w:rsid w:val="00073635"/>
    <w:rsid w:val="00074F60"/>
    <w:rsid w:val="00076BBD"/>
    <w:rsid w:val="000816B3"/>
    <w:rsid w:val="0008265B"/>
    <w:rsid w:val="00082D5C"/>
    <w:rsid w:val="00083642"/>
    <w:rsid w:val="000844E3"/>
    <w:rsid w:val="00084FC7"/>
    <w:rsid w:val="00084FF0"/>
    <w:rsid w:val="0008733A"/>
    <w:rsid w:val="0009570B"/>
    <w:rsid w:val="00095A2A"/>
    <w:rsid w:val="00095BC6"/>
    <w:rsid w:val="00095E5F"/>
    <w:rsid w:val="000A1B9D"/>
    <w:rsid w:val="000A23AC"/>
    <w:rsid w:val="000A2E4C"/>
    <w:rsid w:val="000A33AF"/>
    <w:rsid w:val="000A43B6"/>
    <w:rsid w:val="000A7B0F"/>
    <w:rsid w:val="000A7B83"/>
    <w:rsid w:val="000B1427"/>
    <w:rsid w:val="000B4386"/>
    <w:rsid w:val="000B503E"/>
    <w:rsid w:val="000C0354"/>
    <w:rsid w:val="000C1738"/>
    <w:rsid w:val="000C3246"/>
    <w:rsid w:val="000C535D"/>
    <w:rsid w:val="000C6A72"/>
    <w:rsid w:val="000D085B"/>
    <w:rsid w:val="000D128A"/>
    <w:rsid w:val="000D1484"/>
    <w:rsid w:val="000D1A6B"/>
    <w:rsid w:val="000D28E6"/>
    <w:rsid w:val="000D39D4"/>
    <w:rsid w:val="000D3FCC"/>
    <w:rsid w:val="000D471E"/>
    <w:rsid w:val="000D6054"/>
    <w:rsid w:val="000D6750"/>
    <w:rsid w:val="000D6C9A"/>
    <w:rsid w:val="000D77CE"/>
    <w:rsid w:val="000E1443"/>
    <w:rsid w:val="000E1A8C"/>
    <w:rsid w:val="000E1CF0"/>
    <w:rsid w:val="000E1E40"/>
    <w:rsid w:val="000E36F5"/>
    <w:rsid w:val="000E43CF"/>
    <w:rsid w:val="000E526B"/>
    <w:rsid w:val="000E7B6B"/>
    <w:rsid w:val="000F06F7"/>
    <w:rsid w:val="000F576A"/>
    <w:rsid w:val="000F6F01"/>
    <w:rsid w:val="000F7C1B"/>
    <w:rsid w:val="0010138D"/>
    <w:rsid w:val="00101553"/>
    <w:rsid w:val="001019B1"/>
    <w:rsid w:val="00103B7D"/>
    <w:rsid w:val="001040A5"/>
    <w:rsid w:val="001042D1"/>
    <w:rsid w:val="0010455F"/>
    <w:rsid w:val="00111CC7"/>
    <w:rsid w:val="00111D6E"/>
    <w:rsid w:val="00112121"/>
    <w:rsid w:val="0011293B"/>
    <w:rsid w:val="001133E1"/>
    <w:rsid w:val="00113FD4"/>
    <w:rsid w:val="001222AF"/>
    <w:rsid w:val="00123466"/>
    <w:rsid w:val="00124E1A"/>
    <w:rsid w:val="0012558C"/>
    <w:rsid w:val="00125CE6"/>
    <w:rsid w:val="00125FA4"/>
    <w:rsid w:val="00126615"/>
    <w:rsid w:val="001268E4"/>
    <w:rsid w:val="00126D11"/>
    <w:rsid w:val="00127C32"/>
    <w:rsid w:val="00127DFD"/>
    <w:rsid w:val="00127EEF"/>
    <w:rsid w:val="00127FDF"/>
    <w:rsid w:val="001305E5"/>
    <w:rsid w:val="00131E2E"/>
    <w:rsid w:val="001326EE"/>
    <w:rsid w:val="00132F4B"/>
    <w:rsid w:val="00133ABE"/>
    <w:rsid w:val="00134484"/>
    <w:rsid w:val="00135313"/>
    <w:rsid w:val="00135925"/>
    <w:rsid w:val="00135CEF"/>
    <w:rsid w:val="00136B4F"/>
    <w:rsid w:val="00136B68"/>
    <w:rsid w:val="00136C4C"/>
    <w:rsid w:val="00136F61"/>
    <w:rsid w:val="00137B4C"/>
    <w:rsid w:val="00141566"/>
    <w:rsid w:val="00141E30"/>
    <w:rsid w:val="00142C88"/>
    <w:rsid w:val="00145DC8"/>
    <w:rsid w:val="001473CD"/>
    <w:rsid w:val="0015109A"/>
    <w:rsid w:val="00152269"/>
    <w:rsid w:val="00153EB6"/>
    <w:rsid w:val="001540F0"/>
    <w:rsid w:val="00154614"/>
    <w:rsid w:val="00155252"/>
    <w:rsid w:val="00160037"/>
    <w:rsid w:val="001601C5"/>
    <w:rsid w:val="0016212F"/>
    <w:rsid w:val="00162887"/>
    <w:rsid w:val="0016459D"/>
    <w:rsid w:val="0016512C"/>
    <w:rsid w:val="001651C8"/>
    <w:rsid w:val="001651D2"/>
    <w:rsid w:val="00166E34"/>
    <w:rsid w:val="0017071A"/>
    <w:rsid w:val="0017142D"/>
    <w:rsid w:val="00171443"/>
    <w:rsid w:val="00173229"/>
    <w:rsid w:val="00174175"/>
    <w:rsid w:val="0018070C"/>
    <w:rsid w:val="00180AA0"/>
    <w:rsid w:val="00180B4E"/>
    <w:rsid w:val="001811F6"/>
    <w:rsid w:val="00186603"/>
    <w:rsid w:val="00187445"/>
    <w:rsid w:val="001879BD"/>
    <w:rsid w:val="00190AE4"/>
    <w:rsid w:val="00191C65"/>
    <w:rsid w:val="00195E29"/>
    <w:rsid w:val="0019625D"/>
    <w:rsid w:val="0019631E"/>
    <w:rsid w:val="001A05EB"/>
    <w:rsid w:val="001A0D41"/>
    <w:rsid w:val="001A3350"/>
    <w:rsid w:val="001A604F"/>
    <w:rsid w:val="001A61D5"/>
    <w:rsid w:val="001A65FB"/>
    <w:rsid w:val="001B1DE1"/>
    <w:rsid w:val="001B7D07"/>
    <w:rsid w:val="001B7F20"/>
    <w:rsid w:val="001C096A"/>
    <w:rsid w:val="001C0CA3"/>
    <w:rsid w:val="001C1426"/>
    <w:rsid w:val="001C29DA"/>
    <w:rsid w:val="001C3496"/>
    <w:rsid w:val="001C527A"/>
    <w:rsid w:val="001C5CC4"/>
    <w:rsid w:val="001C6F32"/>
    <w:rsid w:val="001C7789"/>
    <w:rsid w:val="001D0F1A"/>
    <w:rsid w:val="001D114B"/>
    <w:rsid w:val="001D23AA"/>
    <w:rsid w:val="001D25BC"/>
    <w:rsid w:val="001D3783"/>
    <w:rsid w:val="001D4495"/>
    <w:rsid w:val="001D4C7B"/>
    <w:rsid w:val="001D4E59"/>
    <w:rsid w:val="001D5607"/>
    <w:rsid w:val="001D5807"/>
    <w:rsid w:val="001D7E5F"/>
    <w:rsid w:val="001E302F"/>
    <w:rsid w:val="001E3FC8"/>
    <w:rsid w:val="001E5077"/>
    <w:rsid w:val="001E5CB5"/>
    <w:rsid w:val="001E6090"/>
    <w:rsid w:val="001E60B3"/>
    <w:rsid w:val="001E6F79"/>
    <w:rsid w:val="001E779C"/>
    <w:rsid w:val="001F193C"/>
    <w:rsid w:val="001F3478"/>
    <w:rsid w:val="001F5BF3"/>
    <w:rsid w:val="00202DFA"/>
    <w:rsid w:val="00204F6A"/>
    <w:rsid w:val="00205A2E"/>
    <w:rsid w:val="00207EDE"/>
    <w:rsid w:val="00212358"/>
    <w:rsid w:val="00214889"/>
    <w:rsid w:val="00214D82"/>
    <w:rsid w:val="00215828"/>
    <w:rsid w:val="002162E7"/>
    <w:rsid w:val="002166E1"/>
    <w:rsid w:val="00220173"/>
    <w:rsid w:val="002201F6"/>
    <w:rsid w:val="002207DD"/>
    <w:rsid w:val="002216AF"/>
    <w:rsid w:val="002229E3"/>
    <w:rsid w:val="00223309"/>
    <w:rsid w:val="0022418F"/>
    <w:rsid w:val="0022597C"/>
    <w:rsid w:val="002273A8"/>
    <w:rsid w:val="00227BEB"/>
    <w:rsid w:val="00230596"/>
    <w:rsid w:val="0023102B"/>
    <w:rsid w:val="00231042"/>
    <w:rsid w:val="002316F1"/>
    <w:rsid w:val="00232053"/>
    <w:rsid w:val="00232058"/>
    <w:rsid w:val="00232B82"/>
    <w:rsid w:val="00236894"/>
    <w:rsid w:val="002369AB"/>
    <w:rsid w:val="00240D8E"/>
    <w:rsid w:val="002411EE"/>
    <w:rsid w:val="0024332E"/>
    <w:rsid w:val="0024392C"/>
    <w:rsid w:val="00244CA5"/>
    <w:rsid w:val="00245A8F"/>
    <w:rsid w:val="002464B4"/>
    <w:rsid w:val="00251AF1"/>
    <w:rsid w:val="00252DC8"/>
    <w:rsid w:val="0025352C"/>
    <w:rsid w:val="002541D9"/>
    <w:rsid w:val="00254CFA"/>
    <w:rsid w:val="00254E5D"/>
    <w:rsid w:val="00255E2E"/>
    <w:rsid w:val="00260497"/>
    <w:rsid w:val="00260781"/>
    <w:rsid w:val="002619D8"/>
    <w:rsid w:val="00263E47"/>
    <w:rsid w:val="002649F1"/>
    <w:rsid w:val="00266035"/>
    <w:rsid w:val="002708BC"/>
    <w:rsid w:val="00270C1A"/>
    <w:rsid w:val="00271849"/>
    <w:rsid w:val="00272472"/>
    <w:rsid w:val="00273826"/>
    <w:rsid w:val="00273B97"/>
    <w:rsid w:val="00273EAC"/>
    <w:rsid w:val="00274184"/>
    <w:rsid w:val="00274F92"/>
    <w:rsid w:val="002848CA"/>
    <w:rsid w:val="00284FE0"/>
    <w:rsid w:val="002853A4"/>
    <w:rsid w:val="00285771"/>
    <w:rsid w:val="00287279"/>
    <w:rsid w:val="00290B56"/>
    <w:rsid w:val="00291761"/>
    <w:rsid w:val="002938FB"/>
    <w:rsid w:val="00296D82"/>
    <w:rsid w:val="00296E92"/>
    <w:rsid w:val="00297AB4"/>
    <w:rsid w:val="002A05F5"/>
    <w:rsid w:val="002A09EC"/>
    <w:rsid w:val="002A151C"/>
    <w:rsid w:val="002A4581"/>
    <w:rsid w:val="002A6318"/>
    <w:rsid w:val="002A7B3B"/>
    <w:rsid w:val="002A7D82"/>
    <w:rsid w:val="002B161D"/>
    <w:rsid w:val="002B16BE"/>
    <w:rsid w:val="002B2B64"/>
    <w:rsid w:val="002B3F02"/>
    <w:rsid w:val="002B75B2"/>
    <w:rsid w:val="002C1594"/>
    <w:rsid w:val="002C3732"/>
    <w:rsid w:val="002C44DF"/>
    <w:rsid w:val="002C4582"/>
    <w:rsid w:val="002C7D2F"/>
    <w:rsid w:val="002C7EFE"/>
    <w:rsid w:val="002D0357"/>
    <w:rsid w:val="002D25AE"/>
    <w:rsid w:val="002D30D6"/>
    <w:rsid w:val="002D3E26"/>
    <w:rsid w:val="002D3F51"/>
    <w:rsid w:val="002D4C2F"/>
    <w:rsid w:val="002D5597"/>
    <w:rsid w:val="002D5A6F"/>
    <w:rsid w:val="002D6C90"/>
    <w:rsid w:val="002D72D0"/>
    <w:rsid w:val="002D7CDE"/>
    <w:rsid w:val="002E4337"/>
    <w:rsid w:val="002E458D"/>
    <w:rsid w:val="002E4983"/>
    <w:rsid w:val="002E4A62"/>
    <w:rsid w:val="002E5FC7"/>
    <w:rsid w:val="002E6333"/>
    <w:rsid w:val="002F096E"/>
    <w:rsid w:val="002F32CA"/>
    <w:rsid w:val="002F33DB"/>
    <w:rsid w:val="002F3CEE"/>
    <w:rsid w:val="00303957"/>
    <w:rsid w:val="00305C3D"/>
    <w:rsid w:val="00310B86"/>
    <w:rsid w:val="00312173"/>
    <w:rsid w:val="0031392D"/>
    <w:rsid w:val="00315727"/>
    <w:rsid w:val="0031640F"/>
    <w:rsid w:val="00316E95"/>
    <w:rsid w:val="00317504"/>
    <w:rsid w:val="00320A34"/>
    <w:rsid w:val="00321AEA"/>
    <w:rsid w:val="00324D22"/>
    <w:rsid w:val="0032598B"/>
    <w:rsid w:val="003264D8"/>
    <w:rsid w:val="003303A2"/>
    <w:rsid w:val="00331CA7"/>
    <w:rsid w:val="003330FF"/>
    <w:rsid w:val="0033499C"/>
    <w:rsid w:val="0033586D"/>
    <w:rsid w:val="00336237"/>
    <w:rsid w:val="003364D5"/>
    <w:rsid w:val="0033693B"/>
    <w:rsid w:val="0034155B"/>
    <w:rsid w:val="0034321B"/>
    <w:rsid w:val="00343D48"/>
    <w:rsid w:val="003456F3"/>
    <w:rsid w:val="00347013"/>
    <w:rsid w:val="003478FF"/>
    <w:rsid w:val="00350717"/>
    <w:rsid w:val="00350A51"/>
    <w:rsid w:val="003524BD"/>
    <w:rsid w:val="00352D65"/>
    <w:rsid w:val="00360E49"/>
    <w:rsid w:val="003623CE"/>
    <w:rsid w:val="003651AF"/>
    <w:rsid w:val="003703D0"/>
    <w:rsid w:val="00371D10"/>
    <w:rsid w:val="003738D3"/>
    <w:rsid w:val="00373B32"/>
    <w:rsid w:val="0037407D"/>
    <w:rsid w:val="00374091"/>
    <w:rsid w:val="00374536"/>
    <w:rsid w:val="00374AD0"/>
    <w:rsid w:val="00374E53"/>
    <w:rsid w:val="0037662D"/>
    <w:rsid w:val="003818E0"/>
    <w:rsid w:val="003830CA"/>
    <w:rsid w:val="00383FCA"/>
    <w:rsid w:val="003843A8"/>
    <w:rsid w:val="0038489C"/>
    <w:rsid w:val="00385A85"/>
    <w:rsid w:val="003874A8"/>
    <w:rsid w:val="00387680"/>
    <w:rsid w:val="0039008A"/>
    <w:rsid w:val="00390CEF"/>
    <w:rsid w:val="003912AC"/>
    <w:rsid w:val="0039185E"/>
    <w:rsid w:val="00397E13"/>
    <w:rsid w:val="003A1EB3"/>
    <w:rsid w:val="003A20A0"/>
    <w:rsid w:val="003A2968"/>
    <w:rsid w:val="003A3BE6"/>
    <w:rsid w:val="003A5D0C"/>
    <w:rsid w:val="003A6656"/>
    <w:rsid w:val="003A7D31"/>
    <w:rsid w:val="003B0376"/>
    <w:rsid w:val="003B3038"/>
    <w:rsid w:val="003B50AD"/>
    <w:rsid w:val="003B7A1E"/>
    <w:rsid w:val="003C2CB9"/>
    <w:rsid w:val="003C3D8F"/>
    <w:rsid w:val="003C453F"/>
    <w:rsid w:val="003C4CCD"/>
    <w:rsid w:val="003C6A2B"/>
    <w:rsid w:val="003C7191"/>
    <w:rsid w:val="003C7610"/>
    <w:rsid w:val="003D13AF"/>
    <w:rsid w:val="003D1FC0"/>
    <w:rsid w:val="003D62CB"/>
    <w:rsid w:val="003E066F"/>
    <w:rsid w:val="003E0816"/>
    <w:rsid w:val="003E0AA0"/>
    <w:rsid w:val="003E0ACF"/>
    <w:rsid w:val="003E137A"/>
    <w:rsid w:val="003E13F7"/>
    <w:rsid w:val="003E1A75"/>
    <w:rsid w:val="003E3A20"/>
    <w:rsid w:val="003E3AF8"/>
    <w:rsid w:val="003E5148"/>
    <w:rsid w:val="003E53DD"/>
    <w:rsid w:val="003E6BC3"/>
    <w:rsid w:val="003E7FBB"/>
    <w:rsid w:val="003F1075"/>
    <w:rsid w:val="003F1697"/>
    <w:rsid w:val="003F3D35"/>
    <w:rsid w:val="003F3E98"/>
    <w:rsid w:val="003F3F39"/>
    <w:rsid w:val="003F4ABD"/>
    <w:rsid w:val="003F5456"/>
    <w:rsid w:val="003F7BF2"/>
    <w:rsid w:val="00401041"/>
    <w:rsid w:val="004013A8"/>
    <w:rsid w:val="00401974"/>
    <w:rsid w:val="00401D9F"/>
    <w:rsid w:val="00402F48"/>
    <w:rsid w:val="004034BD"/>
    <w:rsid w:val="00403A09"/>
    <w:rsid w:val="00404269"/>
    <w:rsid w:val="004075BA"/>
    <w:rsid w:val="0041136F"/>
    <w:rsid w:val="00412A37"/>
    <w:rsid w:val="0041376D"/>
    <w:rsid w:val="00414224"/>
    <w:rsid w:val="004154F8"/>
    <w:rsid w:val="00416BDF"/>
    <w:rsid w:val="0042176C"/>
    <w:rsid w:val="00422630"/>
    <w:rsid w:val="00422654"/>
    <w:rsid w:val="004232C9"/>
    <w:rsid w:val="00423856"/>
    <w:rsid w:val="00424322"/>
    <w:rsid w:val="00424D25"/>
    <w:rsid w:val="0042625F"/>
    <w:rsid w:val="00426826"/>
    <w:rsid w:val="00427607"/>
    <w:rsid w:val="00427682"/>
    <w:rsid w:val="0042772D"/>
    <w:rsid w:val="00432B64"/>
    <w:rsid w:val="00432B6D"/>
    <w:rsid w:val="00434D72"/>
    <w:rsid w:val="004363B2"/>
    <w:rsid w:val="00440536"/>
    <w:rsid w:val="004408F3"/>
    <w:rsid w:val="00440AC2"/>
    <w:rsid w:val="00441D71"/>
    <w:rsid w:val="00446A5F"/>
    <w:rsid w:val="00446C60"/>
    <w:rsid w:val="00450932"/>
    <w:rsid w:val="00450EB2"/>
    <w:rsid w:val="004528B1"/>
    <w:rsid w:val="00453E03"/>
    <w:rsid w:val="0045588B"/>
    <w:rsid w:val="00456EC3"/>
    <w:rsid w:val="00460462"/>
    <w:rsid w:val="00461358"/>
    <w:rsid w:val="00462E5E"/>
    <w:rsid w:val="00462FA7"/>
    <w:rsid w:val="004639EE"/>
    <w:rsid w:val="0046408A"/>
    <w:rsid w:val="004646EB"/>
    <w:rsid w:val="0046487F"/>
    <w:rsid w:val="00464CE8"/>
    <w:rsid w:val="004675DD"/>
    <w:rsid w:val="00471F77"/>
    <w:rsid w:val="004738A1"/>
    <w:rsid w:val="00474AD4"/>
    <w:rsid w:val="00475748"/>
    <w:rsid w:val="00476E82"/>
    <w:rsid w:val="00477B85"/>
    <w:rsid w:val="00480191"/>
    <w:rsid w:val="0048067F"/>
    <w:rsid w:val="004810C8"/>
    <w:rsid w:val="00482064"/>
    <w:rsid w:val="00482B23"/>
    <w:rsid w:val="004843A1"/>
    <w:rsid w:val="00484879"/>
    <w:rsid w:val="004855AC"/>
    <w:rsid w:val="004855FE"/>
    <w:rsid w:val="00485B01"/>
    <w:rsid w:val="004860A3"/>
    <w:rsid w:val="00486AC0"/>
    <w:rsid w:val="00487949"/>
    <w:rsid w:val="004905BF"/>
    <w:rsid w:val="00490B92"/>
    <w:rsid w:val="004910F1"/>
    <w:rsid w:val="00491B1B"/>
    <w:rsid w:val="00493AE3"/>
    <w:rsid w:val="004941B4"/>
    <w:rsid w:val="00494396"/>
    <w:rsid w:val="004978FF"/>
    <w:rsid w:val="004A1CBD"/>
    <w:rsid w:val="004A1D1A"/>
    <w:rsid w:val="004A29C8"/>
    <w:rsid w:val="004A336C"/>
    <w:rsid w:val="004A6205"/>
    <w:rsid w:val="004A66E2"/>
    <w:rsid w:val="004A7C1B"/>
    <w:rsid w:val="004B0F13"/>
    <w:rsid w:val="004B1F82"/>
    <w:rsid w:val="004B437B"/>
    <w:rsid w:val="004B47D1"/>
    <w:rsid w:val="004B5A9D"/>
    <w:rsid w:val="004B6B8B"/>
    <w:rsid w:val="004C0451"/>
    <w:rsid w:val="004C0CB9"/>
    <w:rsid w:val="004C11C1"/>
    <w:rsid w:val="004C170B"/>
    <w:rsid w:val="004C21E9"/>
    <w:rsid w:val="004C32E0"/>
    <w:rsid w:val="004C3402"/>
    <w:rsid w:val="004C4628"/>
    <w:rsid w:val="004C4C49"/>
    <w:rsid w:val="004C52A1"/>
    <w:rsid w:val="004C6988"/>
    <w:rsid w:val="004C7744"/>
    <w:rsid w:val="004D3EE0"/>
    <w:rsid w:val="004D467B"/>
    <w:rsid w:val="004D5A8C"/>
    <w:rsid w:val="004D75AB"/>
    <w:rsid w:val="004E0B33"/>
    <w:rsid w:val="004E131F"/>
    <w:rsid w:val="004E1C28"/>
    <w:rsid w:val="004E5A4C"/>
    <w:rsid w:val="004E692F"/>
    <w:rsid w:val="004E7150"/>
    <w:rsid w:val="004F1BC5"/>
    <w:rsid w:val="004F2F54"/>
    <w:rsid w:val="004F30F8"/>
    <w:rsid w:val="004F33FE"/>
    <w:rsid w:val="004F3440"/>
    <w:rsid w:val="004F5B0F"/>
    <w:rsid w:val="004F61DC"/>
    <w:rsid w:val="004F7BCC"/>
    <w:rsid w:val="00500AE8"/>
    <w:rsid w:val="00501511"/>
    <w:rsid w:val="00501945"/>
    <w:rsid w:val="0050413E"/>
    <w:rsid w:val="00504D7B"/>
    <w:rsid w:val="005072DA"/>
    <w:rsid w:val="00510A9F"/>
    <w:rsid w:val="00511172"/>
    <w:rsid w:val="00514CFF"/>
    <w:rsid w:val="00515908"/>
    <w:rsid w:val="00520880"/>
    <w:rsid w:val="00522077"/>
    <w:rsid w:val="005235A5"/>
    <w:rsid w:val="00523677"/>
    <w:rsid w:val="0052419F"/>
    <w:rsid w:val="0052546B"/>
    <w:rsid w:val="00525DF3"/>
    <w:rsid w:val="00526F79"/>
    <w:rsid w:val="00527617"/>
    <w:rsid w:val="00533D3F"/>
    <w:rsid w:val="00534B2C"/>
    <w:rsid w:val="00535693"/>
    <w:rsid w:val="005356F8"/>
    <w:rsid w:val="005375B3"/>
    <w:rsid w:val="0054074D"/>
    <w:rsid w:val="00541BC9"/>
    <w:rsid w:val="00544F2E"/>
    <w:rsid w:val="0054701C"/>
    <w:rsid w:val="005471AA"/>
    <w:rsid w:val="00550827"/>
    <w:rsid w:val="00550C66"/>
    <w:rsid w:val="0055422F"/>
    <w:rsid w:val="005544A2"/>
    <w:rsid w:val="0055461C"/>
    <w:rsid w:val="005577A8"/>
    <w:rsid w:val="00561FB7"/>
    <w:rsid w:val="00564B4F"/>
    <w:rsid w:val="0056590E"/>
    <w:rsid w:val="00565CD7"/>
    <w:rsid w:val="00567387"/>
    <w:rsid w:val="005705AC"/>
    <w:rsid w:val="005706F0"/>
    <w:rsid w:val="00571376"/>
    <w:rsid w:val="005760FB"/>
    <w:rsid w:val="00576181"/>
    <w:rsid w:val="005768F9"/>
    <w:rsid w:val="005769B8"/>
    <w:rsid w:val="00580DF0"/>
    <w:rsid w:val="00581350"/>
    <w:rsid w:val="00581ACC"/>
    <w:rsid w:val="00582B8D"/>
    <w:rsid w:val="00583376"/>
    <w:rsid w:val="00583393"/>
    <w:rsid w:val="00584318"/>
    <w:rsid w:val="00585FEE"/>
    <w:rsid w:val="00587FF0"/>
    <w:rsid w:val="0059024D"/>
    <w:rsid w:val="00594282"/>
    <w:rsid w:val="00594935"/>
    <w:rsid w:val="00594C63"/>
    <w:rsid w:val="00595A6F"/>
    <w:rsid w:val="00596AEA"/>
    <w:rsid w:val="00597819"/>
    <w:rsid w:val="005A0154"/>
    <w:rsid w:val="005A0318"/>
    <w:rsid w:val="005A162A"/>
    <w:rsid w:val="005A4068"/>
    <w:rsid w:val="005A40BC"/>
    <w:rsid w:val="005A412E"/>
    <w:rsid w:val="005A4C52"/>
    <w:rsid w:val="005A50EB"/>
    <w:rsid w:val="005A5398"/>
    <w:rsid w:val="005A6946"/>
    <w:rsid w:val="005B0482"/>
    <w:rsid w:val="005B1932"/>
    <w:rsid w:val="005B1B73"/>
    <w:rsid w:val="005B39D8"/>
    <w:rsid w:val="005B4BE7"/>
    <w:rsid w:val="005B693A"/>
    <w:rsid w:val="005B701E"/>
    <w:rsid w:val="005B7A44"/>
    <w:rsid w:val="005C1D6C"/>
    <w:rsid w:val="005C307D"/>
    <w:rsid w:val="005C3984"/>
    <w:rsid w:val="005C4B3C"/>
    <w:rsid w:val="005C5B7E"/>
    <w:rsid w:val="005C728F"/>
    <w:rsid w:val="005D0B49"/>
    <w:rsid w:val="005D1540"/>
    <w:rsid w:val="005D3DFB"/>
    <w:rsid w:val="005D3FA7"/>
    <w:rsid w:val="005D773F"/>
    <w:rsid w:val="005D7F61"/>
    <w:rsid w:val="005E2D56"/>
    <w:rsid w:val="005E2FE0"/>
    <w:rsid w:val="005E32C5"/>
    <w:rsid w:val="005E4287"/>
    <w:rsid w:val="005E5DC8"/>
    <w:rsid w:val="005E6CD8"/>
    <w:rsid w:val="005F097F"/>
    <w:rsid w:val="005F216A"/>
    <w:rsid w:val="005F2205"/>
    <w:rsid w:val="005F6EEE"/>
    <w:rsid w:val="006003A4"/>
    <w:rsid w:val="00600D26"/>
    <w:rsid w:val="00603D22"/>
    <w:rsid w:val="00603D9A"/>
    <w:rsid w:val="00604D0A"/>
    <w:rsid w:val="006058BD"/>
    <w:rsid w:val="00605DA6"/>
    <w:rsid w:val="00606AE8"/>
    <w:rsid w:val="0061016A"/>
    <w:rsid w:val="00610ED7"/>
    <w:rsid w:val="00611F3B"/>
    <w:rsid w:val="00612B37"/>
    <w:rsid w:val="00612F18"/>
    <w:rsid w:val="00613956"/>
    <w:rsid w:val="00616398"/>
    <w:rsid w:val="00616FFA"/>
    <w:rsid w:val="00617353"/>
    <w:rsid w:val="00617DCF"/>
    <w:rsid w:val="0062187E"/>
    <w:rsid w:val="00623850"/>
    <w:rsid w:val="0062472B"/>
    <w:rsid w:val="00625013"/>
    <w:rsid w:val="006261B3"/>
    <w:rsid w:val="00626828"/>
    <w:rsid w:val="0063021C"/>
    <w:rsid w:val="006316C1"/>
    <w:rsid w:val="00633313"/>
    <w:rsid w:val="00634BE4"/>
    <w:rsid w:val="00634DB1"/>
    <w:rsid w:val="0064008D"/>
    <w:rsid w:val="00641689"/>
    <w:rsid w:val="00642A88"/>
    <w:rsid w:val="006454E9"/>
    <w:rsid w:val="006523AE"/>
    <w:rsid w:val="00652641"/>
    <w:rsid w:val="0065269F"/>
    <w:rsid w:val="00652D13"/>
    <w:rsid w:val="00653929"/>
    <w:rsid w:val="00656A0C"/>
    <w:rsid w:val="00661771"/>
    <w:rsid w:val="006628B5"/>
    <w:rsid w:val="00662EA7"/>
    <w:rsid w:val="00664C5D"/>
    <w:rsid w:val="006665AC"/>
    <w:rsid w:val="006667E0"/>
    <w:rsid w:val="00666C9D"/>
    <w:rsid w:val="0067178D"/>
    <w:rsid w:val="00672CDE"/>
    <w:rsid w:val="00673757"/>
    <w:rsid w:val="006757A2"/>
    <w:rsid w:val="00677B73"/>
    <w:rsid w:val="006802CA"/>
    <w:rsid w:val="00680A8B"/>
    <w:rsid w:val="00681233"/>
    <w:rsid w:val="00685234"/>
    <w:rsid w:val="006926F9"/>
    <w:rsid w:val="0069364F"/>
    <w:rsid w:val="00693E0D"/>
    <w:rsid w:val="00693FB9"/>
    <w:rsid w:val="006941EE"/>
    <w:rsid w:val="00694549"/>
    <w:rsid w:val="00694871"/>
    <w:rsid w:val="006974AB"/>
    <w:rsid w:val="00697EAE"/>
    <w:rsid w:val="006A0442"/>
    <w:rsid w:val="006A0DDD"/>
    <w:rsid w:val="006A2170"/>
    <w:rsid w:val="006A24DD"/>
    <w:rsid w:val="006A46F9"/>
    <w:rsid w:val="006A5FE1"/>
    <w:rsid w:val="006A648E"/>
    <w:rsid w:val="006B2762"/>
    <w:rsid w:val="006B2C99"/>
    <w:rsid w:val="006B43BE"/>
    <w:rsid w:val="006B53DA"/>
    <w:rsid w:val="006B5E06"/>
    <w:rsid w:val="006C0E28"/>
    <w:rsid w:val="006C2C4A"/>
    <w:rsid w:val="006C3103"/>
    <w:rsid w:val="006C3FC5"/>
    <w:rsid w:val="006C52FD"/>
    <w:rsid w:val="006C556F"/>
    <w:rsid w:val="006C5D97"/>
    <w:rsid w:val="006C67BE"/>
    <w:rsid w:val="006C7D5F"/>
    <w:rsid w:val="006D0BB8"/>
    <w:rsid w:val="006D373E"/>
    <w:rsid w:val="006D3CD1"/>
    <w:rsid w:val="006D49D4"/>
    <w:rsid w:val="006D4A32"/>
    <w:rsid w:val="006D5C2D"/>
    <w:rsid w:val="006E267D"/>
    <w:rsid w:val="006E357F"/>
    <w:rsid w:val="006E5ADC"/>
    <w:rsid w:val="006F0BBB"/>
    <w:rsid w:val="006F5049"/>
    <w:rsid w:val="006F77DE"/>
    <w:rsid w:val="007000A0"/>
    <w:rsid w:val="0070119C"/>
    <w:rsid w:val="00702384"/>
    <w:rsid w:val="00702EDE"/>
    <w:rsid w:val="0070518A"/>
    <w:rsid w:val="00712317"/>
    <w:rsid w:val="0071283B"/>
    <w:rsid w:val="00717191"/>
    <w:rsid w:val="00721177"/>
    <w:rsid w:val="007212BA"/>
    <w:rsid w:val="00722977"/>
    <w:rsid w:val="007303AF"/>
    <w:rsid w:val="00731005"/>
    <w:rsid w:val="0073311E"/>
    <w:rsid w:val="00733724"/>
    <w:rsid w:val="00734854"/>
    <w:rsid w:val="00736E03"/>
    <w:rsid w:val="00736F77"/>
    <w:rsid w:val="0073775F"/>
    <w:rsid w:val="00740CBD"/>
    <w:rsid w:val="007419CF"/>
    <w:rsid w:val="00741ECD"/>
    <w:rsid w:val="0074418F"/>
    <w:rsid w:val="0074669C"/>
    <w:rsid w:val="00750FD7"/>
    <w:rsid w:val="00751041"/>
    <w:rsid w:val="007517F9"/>
    <w:rsid w:val="00751DB3"/>
    <w:rsid w:val="007537D1"/>
    <w:rsid w:val="0075404A"/>
    <w:rsid w:val="007613FA"/>
    <w:rsid w:val="00765DEA"/>
    <w:rsid w:val="0076659C"/>
    <w:rsid w:val="00766CBC"/>
    <w:rsid w:val="00770CDE"/>
    <w:rsid w:val="00772887"/>
    <w:rsid w:val="00773CE2"/>
    <w:rsid w:val="00773F2A"/>
    <w:rsid w:val="00774B28"/>
    <w:rsid w:val="00774D60"/>
    <w:rsid w:val="00774F7E"/>
    <w:rsid w:val="00776FDE"/>
    <w:rsid w:val="007811A2"/>
    <w:rsid w:val="007816F1"/>
    <w:rsid w:val="00781CC3"/>
    <w:rsid w:val="007823BF"/>
    <w:rsid w:val="00782779"/>
    <w:rsid w:val="00782B84"/>
    <w:rsid w:val="007832DD"/>
    <w:rsid w:val="007832E0"/>
    <w:rsid w:val="00783387"/>
    <w:rsid w:val="0078372D"/>
    <w:rsid w:val="0078486D"/>
    <w:rsid w:val="007856BD"/>
    <w:rsid w:val="0078590E"/>
    <w:rsid w:val="00794916"/>
    <w:rsid w:val="007958DB"/>
    <w:rsid w:val="007A1BC8"/>
    <w:rsid w:val="007A1FAC"/>
    <w:rsid w:val="007A2B86"/>
    <w:rsid w:val="007A58A8"/>
    <w:rsid w:val="007A5955"/>
    <w:rsid w:val="007A7354"/>
    <w:rsid w:val="007A781B"/>
    <w:rsid w:val="007B02F6"/>
    <w:rsid w:val="007B054C"/>
    <w:rsid w:val="007B088B"/>
    <w:rsid w:val="007B0A57"/>
    <w:rsid w:val="007B2C7E"/>
    <w:rsid w:val="007B4A09"/>
    <w:rsid w:val="007B6835"/>
    <w:rsid w:val="007B75EB"/>
    <w:rsid w:val="007B790F"/>
    <w:rsid w:val="007C3271"/>
    <w:rsid w:val="007C4223"/>
    <w:rsid w:val="007C4470"/>
    <w:rsid w:val="007C4F6A"/>
    <w:rsid w:val="007C6009"/>
    <w:rsid w:val="007C6223"/>
    <w:rsid w:val="007C6BFB"/>
    <w:rsid w:val="007C7D16"/>
    <w:rsid w:val="007D23A0"/>
    <w:rsid w:val="007D2691"/>
    <w:rsid w:val="007D3522"/>
    <w:rsid w:val="007D4723"/>
    <w:rsid w:val="007D5AB4"/>
    <w:rsid w:val="007D5CB0"/>
    <w:rsid w:val="007D6FD3"/>
    <w:rsid w:val="007D7BAC"/>
    <w:rsid w:val="007E0669"/>
    <w:rsid w:val="007E18BE"/>
    <w:rsid w:val="007E3E46"/>
    <w:rsid w:val="007E5319"/>
    <w:rsid w:val="007E598C"/>
    <w:rsid w:val="007F2E92"/>
    <w:rsid w:val="007F50A1"/>
    <w:rsid w:val="007F514C"/>
    <w:rsid w:val="00801A6D"/>
    <w:rsid w:val="0080638D"/>
    <w:rsid w:val="00810F77"/>
    <w:rsid w:val="00811FA9"/>
    <w:rsid w:val="00812E9A"/>
    <w:rsid w:val="00813B03"/>
    <w:rsid w:val="0081527A"/>
    <w:rsid w:val="00817112"/>
    <w:rsid w:val="008177A2"/>
    <w:rsid w:val="0082007C"/>
    <w:rsid w:val="0082119A"/>
    <w:rsid w:val="00821654"/>
    <w:rsid w:val="00821BAC"/>
    <w:rsid w:val="008221C9"/>
    <w:rsid w:val="00822AF6"/>
    <w:rsid w:val="008234BE"/>
    <w:rsid w:val="00825F84"/>
    <w:rsid w:val="00830623"/>
    <w:rsid w:val="0083066E"/>
    <w:rsid w:val="00830A49"/>
    <w:rsid w:val="00831A22"/>
    <w:rsid w:val="00834CA0"/>
    <w:rsid w:val="00835350"/>
    <w:rsid w:val="0083592E"/>
    <w:rsid w:val="00835995"/>
    <w:rsid w:val="00836AA3"/>
    <w:rsid w:val="008411CF"/>
    <w:rsid w:val="008436A5"/>
    <w:rsid w:val="008439B9"/>
    <w:rsid w:val="00843EA6"/>
    <w:rsid w:val="008443FA"/>
    <w:rsid w:val="008465C0"/>
    <w:rsid w:val="00850DEF"/>
    <w:rsid w:val="00854225"/>
    <w:rsid w:val="008549C7"/>
    <w:rsid w:val="008557F2"/>
    <w:rsid w:val="008574B4"/>
    <w:rsid w:val="00861AD1"/>
    <w:rsid w:val="00863162"/>
    <w:rsid w:val="00863CA7"/>
    <w:rsid w:val="0086500C"/>
    <w:rsid w:val="00865075"/>
    <w:rsid w:val="00865504"/>
    <w:rsid w:val="0086612D"/>
    <w:rsid w:val="00867013"/>
    <w:rsid w:val="0086732B"/>
    <w:rsid w:val="00871135"/>
    <w:rsid w:val="008719F0"/>
    <w:rsid w:val="00871D3F"/>
    <w:rsid w:val="008728B4"/>
    <w:rsid w:val="00873B4C"/>
    <w:rsid w:val="0087435A"/>
    <w:rsid w:val="00874B90"/>
    <w:rsid w:val="00876310"/>
    <w:rsid w:val="008764FB"/>
    <w:rsid w:val="0088006B"/>
    <w:rsid w:val="008806D5"/>
    <w:rsid w:val="00880FB3"/>
    <w:rsid w:val="00883F78"/>
    <w:rsid w:val="00884F99"/>
    <w:rsid w:val="008850E4"/>
    <w:rsid w:val="00887FFE"/>
    <w:rsid w:val="008904FF"/>
    <w:rsid w:val="0089220E"/>
    <w:rsid w:val="00893379"/>
    <w:rsid w:val="008936A4"/>
    <w:rsid w:val="00894257"/>
    <w:rsid w:val="008A1A03"/>
    <w:rsid w:val="008A2DFF"/>
    <w:rsid w:val="008A409D"/>
    <w:rsid w:val="008A490E"/>
    <w:rsid w:val="008A7025"/>
    <w:rsid w:val="008A73C3"/>
    <w:rsid w:val="008B0E72"/>
    <w:rsid w:val="008B55EE"/>
    <w:rsid w:val="008C070D"/>
    <w:rsid w:val="008C1BB0"/>
    <w:rsid w:val="008C22E7"/>
    <w:rsid w:val="008C2374"/>
    <w:rsid w:val="008C3EC1"/>
    <w:rsid w:val="008C4D65"/>
    <w:rsid w:val="008C501B"/>
    <w:rsid w:val="008C5EBD"/>
    <w:rsid w:val="008C630E"/>
    <w:rsid w:val="008C7711"/>
    <w:rsid w:val="008D0EE1"/>
    <w:rsid w:val="008D14DD"/>
    <w:rsid w:val="008D1696"/>
    <w:rsid w:val="008D2289"/>
    <w:rsid w:val="008D24DC"/>
    <w:rsid w:val="008D2A6E"/>
    <w:rsid w:val="008D32C5"/>
    <w:rsid w:val="008D3ECE"/>
    <w:rsid w:val="008D4F72"/>
    <w:rsid w:val="008D60AD"/>
    <w:rsid w:val="008D6BD0"/>
    <w:rsid w:val="008D6C84"/>
    <w:rsid w:val="008D71B0"/>
    <w:rsid w:val="008D74ED"/>
    <w:rsid w:val="008E0DF7"/>
    <w:rsid w:val="008E1339"/>
    <w:rsid w:val="008E170D"/>
    <w:rsid w:val="008E1F48"/>
    <w:rsid w:val="008E283C"/>
    <w:rsid w:val="008E388A"/>
    <w:rsid w:val="008E4B9B"/>
    <w:rsid w:val="008E6A59"/>
    <w:rsid w:val="008E7DDA"/>
    <w:rsid w:val="008F0AF2"/>
    <w:rsid w:val="008F1687"/>
    <w:rsid w:val="008F20C7"/>
    <w:rsid w:val="008F2E4B"/>
    <w:rsid w:val="008F33DA"/>
    <w:rsid w:val="008F5109"/>
    <w:rsid w:val="008F6371"/>
    <w:rsid w:val="009012A4"/>
    <w:rsid w:val="00902CA6"/>
    <w:rsid w:val="00903C5E"/>
    <w:rsid w:val="00903F64"/>
    <w:rsid w:val="00904BE3"/>
    <w:rsid w:val="0090521C"/>
    <w:rsid w:val="00905F39"/>
    <w:rsid w:val="009064E0"/>
    <w:rsid w:val="009069B3"/>
    <w:rsid w:val="00907463"/>
    <w:rsid w:val="009112C5"/>
    <w:rsid w:val="009116D8"/>
    <w:rsid w:val="009129C5"/>
    <w:rsid w:val="009137E3"/>
    <w:rsid w:val="009153CB"/>
    <w:rsid w:val="0091631C"/>
    <w:rsid w:val="00916BDA"/>
    <w:rsid w:val="0091779B"/>
    <w:rsid w:val="00920C83"/>
    <w:rsid w:val="00922BB9"/>
    <w:rsid w:val="0092314A"/>
    <w:rsid w:val="0092564B"/>
    <w:rsid w:val="00930CAF"/>
    <w:rsid w:val="00931735"/>
    <w:rsid w:val="00932079"/>
    <w:rsid w:val="00933CF8"/>
    <w:rsid w:val="00934B2A"/>
    <w:rsid w:val="00936CE3"/>
    <w:rsid w:val="00936D2C"/>
    <w:rsid w:val="00936D37"/>
    <w:rsid w:val="009370A1"/>
    <w:rsid w:val="009373B2"/>
    <w:rsid w:val="00937532"/>
    <w:rsid w:val="009407D0"/>
    <w:rsid w:val="00943F67"/>
    <w:rsid w:val="0094582F"/>
    <w:rsid w:val="009463C3"/>
    <w:rsid w:val="00947C2A"/>
    <w:rsid w:val="00952CB1"/>
    <w:rsid w:val="00953067"/>
    <w:rsid w:val="00953FE1"/>
    <w:rsid w:val="00954986"/>
    <w:rsid w:val="0095510B"/>
    <w:rsid w:val="0096171F"/>
    <w:rsid w:val="00963ECD"/>
    <w:rsid w:val="009646F8"/>
    <w:rsid w:val="009651B2"/>
    <w:rsid w:val="00966329"/>
    <w:rsid w:val="00966D91"/>
    <w:rsid w:val="009711B6"/>
    <w:rsid w:val="00971A8C"/>
    <w:rsid w:val="00971D1E"/>
    <w:rsid w:val="009741C5"/>
    <w:rsid w:val="00974241"/>
    <w:rsid w:val="009805AC"/>
    <w:rsid w:val="00982825"/>
    <w:rsid w:val="00983557"/>
    <w:rsid w:val="00983C2C"/>
    <w:rsid w:val="009863D6"/>
    <w:rsid w:val="00990527"/>
    <w:rsid w:val="00990EF6"/>
    <w:rsid w:val="00993EEA"/>
    <w:rsid w:val="0099416A"/>
    <w:rsid w:val="00996CF0"/>
    <w:rsid w:val="00996D06"/>
    <w:rsid w:val="00996E7B"/>
    <w:rsid w:val="009A0EFB"/>
    <w:rsid w:val="009A1C8E"/>
    <w:rsid w:val="009A2012"/>
    <w:rsid w:val="009A3F43"/>
    <w:rsid w:val="009A5707"/>
    <w:rsid w:val="009A5E68"/>
    <w:rsid w:val="009A6187"/>
    <w:rsid w:val="009A67CD"/>
    <w:rsid w:val="009A7AA5"/>
    <w:rsid w:val="009B0304"/>
    <w:rsid w:val="009B0743"/>
    <w:rsid w:val="009B217E"/>
    <w:rsid w:val="009B24D7"/>
    <w:rsid w:val="009B41FC"/>
    <w:rsid w:val="009B5295"/>
    <w:rsid w:val="009B6E55"/>
    <w:rsid w:val="009C0F32"/>
    <w:rsid w:val="009C1834"/>
    <w:rsid w:val="009C18CF"/>
    <w:rsid w:val="009C1E01"/>
    <w:rsid w:val="009C2578"/>
    <w:rsid w:val="009C2F26"/>
    <w:rsid w:val="009C3592"/>
    <w:rsid w:val="009C4DC5"/>
    <w:rsid w:val="009C5C15"/>
    <w:rsid w:val="009C6945"/>
    <w:rsid w:val="009C78B0"/>
    <w:rsid w:val="009C7E2E"/>
    <w:rsid w:val="009D0975"/>
    <w:rsid w:val="009D1226"/>
    <w:rsid w:val="009D2D48"/>
    <w:rsid w:val="009D3387"/>
    <w:rsid w:val="009D3BE9"/>
    <w:rsid w:val="009D41C7"/>
    <w:rsid w:val="009D4474"/>
    <w:rsid w:val="009D649B"/>
    <w:rsid w:val="009D6E22"/>
    <w:rsid w:val="009E05D3"/>
    <w:rsid w:val="009E1519"/>
    <w:rsid w:val="009E1689"/>
    <w:rsid w:val="009E3846"/>
    <w:rsid w:val="009E48AA"/>
    <w:rsid w:val="009E5C1B"/>
    <w:rsid w:val="009E7C87"/>
    <w:rsid w:val="009F19B7"/>
    <w:rsid w:val="009F3D5E"/>
    <w:rsid w:val="009F428A"/>
    <w:rsid w:val="009F67EB"/>
    <w:rsid w:val="00A04F42"/>
    <w:rsid w:val="00A07398"/>
    <w:rsid w:val="00A077B7"/>
    <w:rsid w:val="00A07908"/>
    <w:rsid w:val="00A163CD"/>
    <w:rsid w:val="00A17064"/>
    <w:rsid w:val="00A17242"/>
    <w:rsid w:val="00A20E0C"/>
    <w:rsid w:val="00A21B89"/>
    <w:rsid w:val="00A22AD5"/>
    <w:rsid w:val="00A22DDB"/>
    <w:rsid w:val="00A2383E"/>
    <w:rsid w:val="00A2547C"/>
    <w:rsid w:val="00A2681C"/>
    <w:rsid w:val="00A26C41"/>
    <w:rsid w:val="00A27B44"/>
    <w:rsid w:val="00A27D11"/>
    <w:rsid w:val="00A31812"/>
    <w:rsid w:val="00A33068"/>
    <w:rsid w:val="00A35D60"/>
    <w:rsid w:val="00A3741D"/>
    <w:rsid w:val="00A40F4F"/>
    <w:rsid w:val="00A417DC"/>
    <w:rsid w:val="00A427EF"/>
    <w:rsid w:val="00A43F4A"/>
    <w:rsid w:val="00A45039"/>
    <w:rsid w:val="00A47347"/>
    <w:rsid w:val="00A514D6"/>
    <w:rsid w:val="00A52153"/>
    <w:rsid w:val="00A5215D"/>
    <w:rsid w:val="00A54369"/>
    <w:rsid w:val="00A54C35"/>
    <w:rsid w:val="00A55ACE"/>
    <w:rsid w:val="00A60DED"/>
    <w:rsid w:val="00A61ACD"/>
    <w:rsid w:val="00A62300"/>
    <w:rsid w:val="00A63B30"/>
    <w:rsid w:val="00A65705"/>
    <w:rsid w:val="00A66D50"/>
    <w:rsid w:val="00A732BB"/>
    <w:rsid w:val="00A7358C"/>
    <w:rsid w:val="00A73924"/>
    <w:rsid w:val="00A7449F"/>
    <w:rsid w:val="00A76914"/>
    <w:rsid w:val="00A76ABA"/>
    <w:rsid w:val="00A8066B"/>
    <w:rsid w:val="00A83B48"/>
    <w:rsid w:val="00A83F30"/>
    <w:rsid w:val="00A842D8"/>
    <w:rsid w:val="00A847A5"/>
    <w:rsid w:val="00A8480E"/>
    <w:rsid w:val="00A85427"/>
    <w:rsid w:val="00A859F1"/>
    <w:rsid w:val="00A87AAB"/>
    <w:rsid w:val="00A908EF"/>
    <w:rsid w:val="00A90E7F"/>
    <w:rsid w:val="00A91485"/>
    <w:rsid w:val="00A92DF3"/>
    <w:rsid w:val="00A92EC9"/>
    <w:rsid w:val="00A92F54"/>
    <w:rsid w:val="00A93E52"/>
    <w:rsid w:val="00A9481E"/>
    <w:rsid w:val="00A95FE2"/>
    <w:rsid w:val="00AA015B"/>
    <w:rsid w:val="00AA183E"/>
    <w:rsid w:val="00AA313E"/>
    <w:rsid w:val="00AA5279"/>
    <w:rsid w:val="00AA5F4C"/>
    <w:rsid w:val="00AB0D5D"/>
    <w:rsid w:val="00AB1DAA"/>
    <w:rsid w:val="00AB1F72"/>
    <w:rsid w:val="00AB2138"/>
    <w:rsid w:val="00AB40AB"/>
    <w:rsid w:val="00AB494F"/>
    <w:rsid w:val="00AB509E"/>
    <w:rsid w:val="00AC02DA"/>
    <w:rsid w:val="00AC07A1"/>
    <w:rsid w:val="00AC1029"/>
    <w:rsid w:val="00AC17BB"/>
    <w:rsid w:val="00AC748D"/>
    <w:rsid w:val="00AD10E7"/>
    <w:rsid w:val="00AD389D"/>
    <w:rsid w:val="00AD3E2A"/>
    <w:rsid w:val="00AD3FFE"/>
    <w:rsid w:val="00AD4153"/>
    <w:rsid w:val="00AD44AE"/>
    <w:rsid w:val="00AD6082"/>
    <w:rsid w:val="00AE0E99"/>
    <w:rsid w:val="00AE3254"/>
    <w:rsid w:val="00AE382A"/>
    <w:rsid w:val="00AE3EA9"/>
    <w:rsid w:val="00AE46BA"/>
    <w:rsid w:val="00AE587C"/>
    <w:rsid w:val="00AE59F8"/>
    <w:rsid w:val="00AE6870"/>
    <w:rsid w:val="00AE76AB"/>
    <w:rsid w:val="00AF0435"/>
    <w:rsid w:val="00AF101D"/>
    <w:rsid w:val="00AF1A9D"/>
    <w:rsid w:val="00AF3164"/>
    <w:rsid w:val="00AF5E56"/>
    <w:rsid w:val="00B00906"/>
    <w:rsid w:val="00B02D4D"/>
    <w:rsid w:val="00B03085"/>
    <w:rsid w:val="00B046C6"/>
    <w:rsid w:val="00B046DC"/>
    <w:rsid w:val="00B073D9"/>
    <w:rsid w:val="00B10602"/>
    <w:rsid w:val="00B10BD2"/>
    <w:rsid w:val="00B14E14"/>
    <w:rsid w:val="00B1632B"/>
    <w:rsid w:val="00B16D47"/>
    <w:rsid w:val="00B172F1"/>
    <w:rsid w:val="00B20539"/>
    <w:rsid w:val="00B22B6D"/>
    <w:rsid w:val="00B2400B"/>
    <w:rsid w:val="00B25CEB"/>
    <w:rsid w:val="00B262CB"/>
    <w:rsid w:val="00B2639D"/>
    <w:rsid w:val="00B27DDF"/>
    <w:rsid w:val="00B31298"/>
    <w:rsid w:val="00B317B8"/>
    <w:rsid w:val="00B3300C"/>
    <w:rsid w:val="00B351BE"/>
    <w:rsid w:val="00B35F8F"/>
    <w:rsid w:val="00B404E8"/>
    <w:rsid w:val="00B4253E"/>
    <w:rsid w:val="00B42933"/>
    <w:rsid w:val="00B43A1C"/>
    <w:rsid w:val="00B43A90"/>
    <w:rsid w:val="00B44A9B"/>
    <w:rsid w:val="00B44BC3"/>
    <w:rsid w:val="00B44FB7"/>
    <w:rsid w:val="00B453FD"/>
    <w:rsid w:val="00B45468"/>
    <w:rsid w:val="00B50698"/>
    <w:rsid w:val="00B51DD6"/>
    <w:rsid w:val="00B5233A"/>
    <w:rsid w:val="00B553C6"/>
    <w:rsid w:val="00B55A1B"/>
    <w:rsid w:val="00B5623D"/>
    <w:rsid w:val="00B56EE9"/>
    <w:rsid w:val="00B610F1"/>
    <w:rsid w:val="00B6213D"/>
    <w:rsid w:val="00B6572E"/>
    <w:rsid w:val="00B6619C"/>
    <w:rsid w:val="00B6689A"/>
    <w:rsid w:val="00B6723F"/>
    <w:rsid w:val="00B678DC"/>
    <w:rsid w:val="00B70A13"/>
    <w:rsid w:val="00B71224"/>
    <w:rsid w:val="00B716C7"/>
    <w:rsid w:val="00B73255"/>
    <w:rsid w:val="00B7510F"/>
    <w:rsid w:val="00B77F05"/>
    <w:rsid w:val="00B77FBE"/>
    <w:rsid w:val="00B81963"/>
    <w:rsid w:val="00B82BCF"/>
    <w:rsid w:val="00B82F72"/>
    <w:rsid w:val="00B90E81"/>
    <w:rsid w:val="00B935BB"/>
    <w:rsid w:val="00B93613"/>
    <w:rsid w:val="00B9628A"/>
    <w:rsid w:val="00B96FB8"/>
    <w:rsid w:val="00B9721D"/>
    <w:rsid w:val="00B9724B"/>
    <w:rsid w:val="00B97CAF"/>
    <w:rsid w:val="00BA0670"/>
    <w:rsid w:val="00BA08EF"/>
    <w:rsid w:val="00BA3F33"/>
    <w:rsid w:val="00BA475F"/>
    <w:rsid w:val="00BA48AF"/>
    <w:rsid w:val="00BA5516"/>
    <w:rsid w:val="00BA5DCF"/>
    <w:rsid w:val="00BB32EE"/>
    <w:rsid w:val="00BB4A12"/>
    <w:rsid w:val="00BB7910"/>
    <w:rsid w:val="00BC1349"/>
    <w:rsid w:val="00BC28AB"/>
    <w:rsid w:val="00BC2C52"/>
    <w:rsid w:val="00BC564B"/>
    <w:rsid w:val="00BC64BB"/>
    <w:rsid w:val="00BD00FB"/>
    <w:rsid w:val="00BD05E5"/>
    <w:rsid w:val="00BD0EC8"/>
    <w:rsid w:val="00BD1F2D"/>
    <w:rsid w:val="00BD47B4"/>
    <w:rsid w:val="00BD527F"/>
    <w:rsid w:val="00BD62D6"/>
    <w:rsid w:val="00BE0C1C"/>
    <w:rsid w:val="00BE164E"/>
    <w:rsid w:val="00BE4A76"/>
    <w:rsid w:val="00BE565E"/>
    <w:rsid w:val="00BE5CE0"/>
    <w:rsid w:val="00BE69FF"/>
    <w:rsid w:val="00BE742D"/>
    <w:rsid w:val="00BE7F33"/>
    <w:rsid w:val="00BF217B"/>
    <w:rsid w:val="00BF2A26"/>
    <w:rsid w:val="00C01776"/>
    <w:rsid w:val="00C03338"/>
    <w:rsid w:val="00C03AD2"/>
    <w:rsid w:val="00C04308"/>
    <w:rsid w:val="00C04658"/>
    <w:rsid w:val="00C1088E"/>
    <w:rsid w:val="00C12931"/>
    <w:rsid w:val="00C12EF7"/>
    <w:rsid w:val="00C13DD7"/>
    <w:rsid w:val="00C14026"/>
    <w:rsid w:val="00C1567B"/>
    <w:rsid w:val="00C16240"/>
    <w:rsid w:val="00C165FD"/>
    <w:rsid w:val="00C17379"/>
    <w:rsid w:val="00C20C2D"/>
    <w:rsid w:val="00C2122C"/>
    <w:rsid w:val="00C22789"/>
    <w:rsid w:val="00C22ED4"/>
    <w:rsid w:val="00C270B9"/>
    <w:rsid w:val="00C3088E"/>
    <w:rsid w:val="00C314BF"/>
    <w:rsid w:val="00C323CF"/>
    <w:rsid w:val="00C329F7"/>
    <w:rsid w:val="00C34E36"/>
    <w:rsid w:val="00C34FA6"/>
    <w:rsid w:val="00C41848"/>
    <w:rsid w:val="00C42A58"/>
    <w:rsid w:val="00C42B63"/>
    <w:rsid w:val="00C43E47"/>
    <w:rsid w:val="00C4400A"/>
    <w:rsid w:val="00C45FC4"/>
    <w:rsid w:val="00C534D7"/>
    <w:rsid w:val="00C53F17"/>
    <w:rsid w:val="00C547D5"/>
    <w:rsid w:val="00C57567"/>
    <w:rsid w:val="00C57695"/>
    <w:rsid w:val="00C57933"/>
    <w:rsid w:val="00C60B0C"/>
    <w:rsid w:val="00C63EE3"/>
    <w:rsid w:val="00C65423"/>
    <w:rsid w:val="00C70237"/>
    <w:rsid w:val="00C70734"/>
    <w:rsid w:val="00C72808"/>
    <w:rsid w:val="00C7494A"/>
    <w:rsid w:val="00C75498"/>
    <w:rsid w:val="00C75F36"/>
    <w:rsid w:val="00C7667B"/>
    <w:rsid w:val="00C77A86"/>
    <w:rsid w:val="00C77C22"/>
    <w:rsid w:val="00C77E8E"/>
    <w:rsid w:val="00C806E6"/>
    <w:rsid w:val="00C85A93"/>
    <w:rsid w:val="00C87625"/>
    <w:rsid w:val="00C87CF2"/>
    <w:rsid w:val="00C91B40"/>
    <w:rsid w:val="00C924DE"/>
    <w:rsid w:val="00C92942"/>
    <w:rsid w:val="00C94485"/>
    <w:rsid w:val="00C9634F"/>
    <w:rsid w:val="00C96458"/>
    <w:rsid w:val="00C96740"/>
    <w:rsid w:val="00C96AAA"/>
    <w:rsid w:val="00CA169D"/>
    <w:rsid w:val="00CA2286"/>
    <w:rsid w:val="00CA3A4F"/>
    <w:rsid w:val="00CA3E6D"/>
    <w:rsid w:val="00CA3E74"/>
    <w:rsid w:val="00CA40C6"/>
    <w:rsid w:val="00CA48D1"/>
    <w:rsid w:val="00CA648B"/>
    <w:rsid w:val="00CB0147"/>
    <w:rsid w:val="00CB0168"/>
    <w:rsid w:val="00CB1A40"/>
    <w:rsid w:val="00CB31FB"/>
    <w:rsid w:val="00CB41D0"/>
    <w:rsid w:val="00CB4916"/>
    <w:rsid w:val="00CB4D9F"/>
    <w:rsid w:val="00CB501B"/>
    <w:rsid w:val="00CB76A0"/>
    <w:rsid w:val="00CB7C4D"/>
    <w:rsid w:val="00CC227F"/>
    <w:rsid w:val="00CC3872"/>
    <w:rsid w:val="00CC6DD2"/>
    <w:rsid w:val="00CD108B"/>
    <w:rsid w:val="00CD179E"/>
    <w:rsid w:val="00CD3952"/>
    <w:rsid w:val="00CD5133"/>
    <w:rsid w:val="00CD5471"/>
    <w:rsid w:val="00CD5C89"/>
    <w:rsid w:val="00CD71FB"/>
    <w:rsid w:val="00CD7365"/>
    <w:rsid w:val="00CE13D2"/>
    <w:rsid w:val="00CE2527"/>
    <w:rsid w:val="00CE3D8C"/>
    <w:rsid w:val="00CE3F2A"/>
    <w:rsid w:val="00CE5118"/>
    <w:rsid w:val="00CE5D6C"/>
    <w:rsid w:val="00CE64C6"/>
    <w:rsid w:val="00CE6DCD"/>
    <w:rsid w:val="00CE754A"/>
    <w:rsid w:val="00CF0955"/>
    <w:rsid w:val="00CF11C0"/>
    <w:rsid w:val="00CF181E"/>
    <w:rsid w:val="00CF46D9"/>
    <w:rsid w:val="00CF5C72"/>
    <w:rsid w:val="00CF612A"/>
    <w:rsid w:val="00CF74E7"/>
    <w:rsid w:val="00D0006C"/>
    <w:rsid w:val="00D0104F"/>
    <w:rsid w:val="00D0179C"/>
    <w:rsid w:val="00D01AE1"/>
    <w:rsid w:val="00D0323D"/>
    <w:rsid w:val="00D0392C"/>
    <w:rsid w:val="00D078D3"/>
    <w:rsid w:val="00D105C4"/>
    <w:rsid w:val="00D138D1"/>
    <w:rsid w:val="00D141A6"/>
    <w:rsid w:val="00D143BF"/>
    <w:rsid w:val="00D174A8"/>
    <w:rsid w:val="00D17780"/>
    <w:rsid w:val="00D21104"/>
    <w:rsid w:val="00D215F6"/>
    <w:rsid w:val="00D21714"/>
    <w:rsid w:val="00D21976"/>
    <w:rsid w:val="00D22016"/>
    <w:rsid w:val="00D26843"/>
    <w:rsid w:val="00D30335"/>
    <w:rsid w:val="00D317AE"/>
    <w:rsid w:val="00D33E07"/>
    <w:rsid w:val="00D34C0B"/>
    <w:rsid w:val="00D35863"/>
    <w:rsid w:val="00D359B1"/>
    <w:rsid w:val="00D37A7D"/>
    <w:rsid w:val="00D37EE7"/>
    <w:rsid w:val="00D4512D"/>
    <w:rsid w:val="00D46C0B"/>
    <w:rsid w:val="00D46C68"/>
    <w:rsid w:val="00D46CC8"/>
    <w:rsid w:val="00D471C4"/>
    <w:rsid w:val="00D47396"/>
    <w:rsid w:val="00D47E3F"/>
    <w:rsid w:val="00D50326"/>
    <w:rsid w:val="00D52B53"/>
    <w:rsid w:val="00D53A27"/>
    <w:rsid w:val="00D53E10"/>
    <w:rsid w:val="00D551B6"/>
    <w:rsid w:val="00D55595"/>
    <w:rsid w:val="00D55610"/>
    <w:rsid w:val="00D564E8"/>
    <w:rsid w:val="00D56C1B"/>
    <w:rsid w:val="00D57221"/>
    <w:rsid w:val="00D6040F"/>
    <w:rsid w:val="00D605DC"/>
    <w:rsid w:val="00D63461"/>
    <w:rsid w:val="00D634AF"/>
    <w:rsid w:val="00D64457"/>
    <w:rsid w:val="00D647A3"/>
    <w:rsid w:val="00D65DF6"/>
    <w:rsid w:val="00D70AC0"/>
    <w:rsid w:val="00D7156A"/>
    <w:rsid w:val="00D71897"/>
    <w:rsid w:val="00D7260D"/>
    <w:rsid w:val="00D769CA"/>
    <w:rsid w:val="00D8426B"/>
    <w:rsid w:val="00D84A5D"/>
    <w:rsid w:val="00D92E1C"/>
    <w:rsid w:val="00D942B1"/>
    <w:rsid w:val="00D94DEA"/>
    <w:rsid w:val="00D969EE"/>
    <w:rsid w:val="00D96C5F"/>
    <w:rsid w:val="00DA0FB7"/>
    <w:rsid w:val="00DA257E"/>
    <w:rsid w:val="00DA2C43"/>
    <w:rsid w:val="00DA3685"/>
    <w:rsid w:val="00DA3A87"/>
    <w:rsid w:val="00DA41B3"/>
    <w:rsid w:val="00DA49FF"/>
    <w:rsid w:val="00DA5D0F"/>
    <w:rsid w:val="00DA71E2"/>
    <w:rsid w:val="00DA75DE"/>
    <w:rsid w:val="00DB0311"/>
    <w:rsid w:val="00DB4763"/>
    <w:rsid w:val="00DB699C"/>
    <w:rsid w:val="00DB7FD9"/>
    <w:rsid w:val="00DC03D2"/>
    <w:rsid w:val="00DC0BFB"/>
    <w:rsid w:val="00DC113F"/>
    <w:rsid w:val="00DC2A37"/>
    <w:rsid w:val="00DC39A7"/>
    <w:rsid w:val="00DC6162"/>
    <w:rsid w:val="00DD050C"/>
    <w:rsid w:val="00DD16FA"/>
    <w:rsid w:val="00DD3933"/>
    <w:rsid w:val="00DD5B46"/>
    <w:rsid w:val="00DD729F"/>
    <w:rsid w:val="00DD7A14"/>
    <w:rsid w:val="00DD7B5D"/>
    <w:rsid w:val="00DE0746"/>
    <w:rsid w:val="00DE2876"/>
    <w:rsid w:val="00DE320F"/>
    <w:rsid w:val="00DE41F7"/>
    <w:rsid w:val="00DE4B45"/>
    <w:rsid w:val="00DF0D92"/>
    <w:rsid w:val="00DF13C6"/>
    <w:rsid w:val="00DF389D"/>
    <w:rsid w:val="00DF5613"/>
    <w:rsid w:val="00DF6904"/>
    <w:rsid w:val="00DF6F34"/>
    <w:rsid w:val="00DF7A7D"/>
    <w:rsid w:val="00E017D9"/>
    <w:rsid w:val="00E02092"/>
    <w:rsid w:val="00E02AE6"/>
    <w:rsid w:val="00E03323"/>
    <w:rsid w:val="00E03653"/>
    <w:rsid w:val="00E0500D"/>
    <w:rsid w:val="00E053C7"/>
    <w:rsid w:val="00E05AB9"/>
    <w:rsid w:val="00E06BFB"/>
    <w:rsid w:val="00E12BC7"/>
    <w:rsid w:val="00E131D3"/>
    <w:rsid w:val="00E13D1A"/>
    <w:rsid w:val="00E148EF"/>
    <w:rsid w:val="00E15A24"/>
    <w:rsid w:val="00E1605D"/>
    <w:rsid w:val="00E163E0"/>
    <w:rsid w:val="00E21871"/>
    <w:rsid w:val="00E21BFE"/>
    <w:rsid w:val="00E24910"/>
    <w:rsid w:val="00E2517F"/>
    <w:rsid w:val="00E26576"/>
    <w:rsid w:val="00E26FE7"/>
    <w:rsid w:val="00E27286"/>
    <w:rsid w:val="00E313AB"/>
    <w:rsid w:val="00E31C4A"/>
    <w:rsid w:val="00E32328"/>
    <w:rsid w:val="00E32C6B"/>
    <w:rsid w:val="00E33527"/>
    <w:rsid w:val="00E3432E"/>
    <w:rsid w:val="00E41D29"/>
    <w:rsid w:val="00E41FCE"/>
    <w:rsid w:val="00E4300B"/>
    <w:rsid w:val="00E4457F"/>
    <w:rsid w:val="00E45297"/>
    <w:rsid w:val="00E46E2A"/>
    <w:rsid w:val="00E46E6E"/>
    <w:rsid w:val="00E5018E"/>
    <w:rsid w:val="00E50C81"/>
    <w:rsid w:val="00E51657"/>
    <w:rsid w:val="00E5178C"/>
    <w:rsid w:val="00E551A0"/>
    <w:rsid w:val="00E55F5A"/>
    <w:rsid w:val="00E572DA"/>
    <w:rsid w:val="00E60669"/>
    <w:rsid w:val="00E61F3C"/>
    <w:rsid w:val="00E620A0"/>
    <w:rsid w:val="00E622DD"/>
    <w:rsid w:val="00E62B64"/>
    <w:rsid w:val="00E64C8A"/>
    <w:rsid w:val="00E678EA"/>
    <w:rsid w:val="00E702E7"/>
    <w:rsid w:val="00E7050E"/>
    <w:rsid w:val="00E722E9"/>
    <w:rsid w:val="00E73014"/>
    <w:rsid w:val="00E764D6"/>
    <w:rsid w:val="00E7747E"/>
    <w:rsid w:val="00E77AD2"/>
    <w:rsid w:val="00E81F20"/>
    <w:rsid w:val="00E825FF"/>
    <w:rsid w:val="00E83610"/>
    <w:rsid w:val="00E84339"/>
    <w:rsid w:val="00E84384"/>
    <w:rsid w:val="00E84B4F"/>
    <w:rsid w:val="00E86DDE"/>
    <w:rsid w:val="00E870C6"/>
    <w:rsid w:val="00E90373"/>
    <w:rsid w:val="00E92422"/>
    <w:rsid w:val="00E941B5"/>
    <w:rsid w:val="00E95D5A"/>
    <w:rsid w:val="00E96FA0"/>
    <w:rsid w:val="00EA0BE6"/>
    <w:rsid w:val="00EA19CA"/>
    <w:rsid w:val="00EA2E3E"/>
    <w:rsid w:val="00EA60DF"/>
    <w:rsid w:val="00EA7D6D"/>
    <w:rsid w:val="00EA7ED3"/>
    <w:rsid w:val="00EB0414"/>
    <w:rsid w:val="00EB18E9"/>
    <w:rsid w:val="00EB19D3"/>
    <w:rsid w:val="00EB4486"/>
    <w:rsid w:val="00EB71B8"/>
    <w:rsid w:val="00EB7EF8"/>
    <w:rsid w:val="00EC04FB"/>
    <w:rsid w:val="00EC2169"/>
    <w:rsid w:val="00EC2C57"/>
    <w:rsid w:val="00EC3BE7"/>
    <w:rsid w:val="00EC4330"/>
    <w:rsid w:val="00EC5704"/>
    <w:rsid w:val="00EC5C92"/>
    <w:rsid w:val="00EC5E94"/>
    <w:rsid w:val="00EC6B6B"/>
    <w:rsid w:val="00EC78CE"/>
    <w:rsid w:val="00ED16B4"/>
    <w:rsid w:val="00ED2463"/>
    <w:rsid w:val="00ED29C5"/>
    <w:rsid w:val="00ED3A41"/>
    <w:rsid w:val="00ED4689"/>
    <w:rsid w:val="00ED58AA"/>
    <w:rsid w:val="00ED6DCC"/>
    <w:rsid w:val="00ED70E4"/>
    <w:rsid w:val="00EE200D"/>
    <w:rsid w:val="00EE2D35"/>
    <w:rsid w:val="00EE305B"/>
    <w:rsid w:val="00EE3C62"/>
    <w:rsid w:val="00EE5B31"/>
    <w:rsid w:val="00EE6F08"/>
    <w:rsid w:val="00EE741A"/>
    <w:rsid w:val="00EF11FD"/>
    <w:rsid w:val="00EF2764"/>
    <w:rsid w:val="00EF2F4E"/>
    <w:rsid w:val="00EF3A80"/>
    <w:rsid w:val="00EF3AE6"/>
    <w:rsid w:val="00EF4892"/>
    <w:rsid w:val="00EF740C"/>
    <w:rsid w:val="00F00FF9"/>
    <w:rsid w:val="00F02DB3"/>
    <w:rsid w:val="00F02F9E"/>
    <w:rsid w:val="00F04E82"/>
    <w:rsid w:val="00F0648A"/>
    <w:rsid w:val="00F107C0"/>
    <w:rsid w:val="00F11BA7"/>
    <w:rsid w:val="00F11FE9"/>
    <w:rsid w:val="00F12BD4"/>
    <w:rsid w:val="00F132A7"/>
    <w:rsid w:val="00F15C98"/>
    <w:rsid w:val="00F16EFF"/>
    <w:rsid w:val="00F20CEB"/>
    <w:rsid w:val="00F21AEA"/>
    <w:rsid w:val="00F21B6E"/>
    <w:rsid w:val="00F228A8"/>
    <w:rsid w:val="00F2407E"/>
    <w:rsid w:val="00F27FF7"/>
    <w:rsid w:val="00F300D0"/>
    <w:rsid w:val="00F3038E"/>
    <w:rsid w:val="00F3097C"/>
    <w:rsid w:val="00F3161F"/>
    <w:rsid w:val="00F31969"/>
    <w:rsid w:val="00F329CA"/>
    <w:rsid w:val="00F33267"/>
    <w:rsid w:val="00F33F79"/>
    <w:rsid w:val="00F34671"/>
    <w:rsid w:val="00F3577B"/>
    <w:rsid w:val="00F3659C"/>
    <w:rsid w:val="00F37909"/>
    <w:rsid w:val="00F40235"/>
    <w:rsid w:val="00F40BEA"/>
    <w:rsid w:val="00F41BE2"/>
    <w:rsid w:val="00F430B6"/>
    <w:rsid w:val="00F43895"/>
    <w:rsid w:val="00F43D00"/>
    <w:rsid w:val="00F44978"/>
    <w:rsid w:val="00F469FE"/>
    <w:rsid w:val="00F475F4"/>
    <w:rsid w:val="00F52A78"/>
    <w:rsid w:val="00F5396C"/>
    <w:rsid w:val="00F549AD"/>
    <w:rsid w:val="00F5553A"/>
    <w:rsid w:val="00F569EC"/>
    <w:rsid w:val="00F56C6B"/>
    <w:rsid w:val="00F578F1"/>
    <w:rsid w:val="00F57E46"/>
    <w:rsid w:val="00F61E45"/>
    <w:rsid w:val="00F64A8E"/>
    <w:rsid w:val="00F64DDB"/>
    <w:rsid w:val="00F66173"/>
    <w:rsid w:val="00F664C2"/>
    <w:rsid w:val="00F668E9"/>
    <w:rsid w:val="00F67567"/>
    <w:rsid w:val="00F67A2D"/>
    <w:rsid w:val="00F74D77"/>
    <w:rsid w:val="00F75F44"/>
    <w:rsid w:val="00F80C20"/>
    <w:rsid w:val="00F8205E"/>
    <w:rsid w:val="00F84DEF"/>
    <w:rsid w:val="00F855CC"/>
    <w:rsid w:val="00F86EAB"/>
    <w:rsid w:val="00F8723F"/>
    <w:rsid w:val="00F907F8"/>
    <w:rsid w:val="00F911EB"/>
    <w:rsid w:val="00F91509"/>
    <w:rsid w:val="00F926BA"/>
    <w:rsid w:val="00F9376D"/>
    <w:rsid w:val="00F96BA3"/>
    <w:rsid w:val="00F97E48"/>
    <w:rsid w:val="00FA2180"/>
    <w:rsid w:val="00FA23A0"/>
    <w:rsid w:val="00FA3447"/>
    <w:rsid w:val="00FA41BD"/>
    <w:rsid w:val="00FA4694"/>
    <w:rsid w:val="00FA4B53"/>
    <w:rsid w:val="00FA5459"/>
    <w:rsid w:val="00FB114D"/>
    <w:rsid w:val="00FB1C80"/>
    <w:rsid w:val="00FB2179"/>
    <w:rsid w:val="00FB6AE8"/>
    <w:rsid w:val="00FC09BD"/>
    <w:rsid w:val="00FC1053"/>
    <w:rsid w:val="00FC1131"/>
    <w:rsid w:val="00FC420B"/>
    <w:rsid w:val="00FC4296"/>
    <w:rsid w:val="00FC45AE"/>
    <w:rsid w:val="00FC4642"/>
    <w:rsid w:val="00FC6F4A"/>
    <w:rsid w:val="00FC7774"/>
    <w:rsid w:val="00FD1332"/>
    <w:rsid w:val="00FD16C3"/>
    <w:rsid w:val="00FD3115"/>
    <w:rsid w:val="00FD40EE"/>
    <w:rsid w:val="00FD45CF"/>
    <w:rsid w:val="00FD4F8F"/>
    <w:rsid w:val="00FD61D8"/>
    <w:rsid w:val="00FD6646"/>
    <w:rsid w:val="00FD6E99"/>
    <w:rsid w:val="00FD7C3F"/>
    <w:rsid w:val="00FE0965"/>
    <w:rsid w:val="00FE1189"/>
    <w:rsid w:val="00FE206E"/>
    <w:rsid w:val="00FE42EF"/>
    <w:rsid w:val="00FE4AC9"/>
    <w:rsid w:val="00FE5D5E"/>
    <w:rsid w:val="00FE679D"/>
    <w:rsid w:val="00FF0A6C"/>
    <w:rsid w:val="00FF1C3F"/>
    <w:rsid w:val="00FF2422"/>
    <w:rsid w:val="00FF371C"/>
    <w:rsid w:val="00FF7AA9"/>
    <w:rsid w:val="00FF7EF6"/>
    <w:rsid w:val="015A59D0"/>
    <w:rsid w:val="01E074AE"/>
    <w:rsid w:val="02803A86"/>
    <w:rsid w:val="03DB7D85"/>
    <w:rsid w:val="053D7827"/>
    <w:rsid w:val="07656862"/>
    <w:rsid w:val="07DD5A14"/>
    <w:rsid w:val="07ED3E3E"/>
    <w:rsid w:val="080B0186"/>
    <w:rsid w:val="08D95CA9"/>
    <w:rsid w:val="090D7F4D"/>
    <w:rsid w:val="0995783A"/>
    <w:rsid w:val="0C9C5DA4"/>
    <w:rsid w:val="0DAC243A"/>
    <w:rsid w:val="0E994E27"/>
    <w:rsid w:val="0F34085A"/>
    <w:rsid w:val="0F5A17CE"/>
    <w:rsid w:val="11057750"/>
    <w:rsid w:val="111C77E9"/>
    <w:rsid w:val="12227E74"/>
    <w:rsid w:val="12C80001"/>
    <w:rsid w:val="131E7995"/>
    <w:rsid w:val="136F4A18"/>
    <w:rsid w:val="13923167"/>
    <w:rsid w:val="15054238"/>
    <w:rsid w:val="184E7A8A"/>
    <w:rsid w:val="189E5793"/>
    <w:rsid w:val="1A494ADF"/>
    <w:rsid w:val="1BE73AE9"/>
    <w:rsid w:val="1C877786"/>
    <w:rsid w:val="1CAB11CB"/>
    <w:rsid w:val="1CF2575E"/>
    <w:rsid w:val="1D0B053F"/>
    <w:rsid w:val="1D366B88"/>
    <w:rsid w:val="1D9636D4"/>
    <w:rsid w:val="1E1A1ACA"/>
    <w:rsid w:val="1E5A0FEF"/>
    <w:rsid w:val="1E97797B"/>
    <w:rsid w:val="1EE52A98"/>
    <w:rsid w:val="1EF13B7D"/>
    <w:rsid w:val="1FC41507"/>
    <w:rsid w:val="1FF95C9E"/>
    <w:rsid w:val="214906BF"/>
    <w:rsid w:val="21BF054D"/>
    <w:rsid w:val="222D29F6"/>
    <w:rsid w:val="238E184C"/>
    <w:rsid w:val="23957430"/>
    <w:rsid w:val="23EF2F0D"/>
    <w:rsid w:val="24175664"/>
    <w:rsid w:val="24600C0F"/>
    <w:rsid w:val="24C12374"/>
    <w:rsid w:val="26851551"/>
    <w:rsid w:val="26962E5D"/>
    <w:rsid w:val="269B0CF0"/>
    <w:rsid w:val="26F0750E"/>
    <w:rsid w:val="274671ED"/>
    <w:rsid w:val="27C159C6"/>
    <w:rsid w:val="284F62E9"/>
    <w:rsid w:val="28873983"/>
    <w:rsid w:val="296D1E7C"/>
    <w:rsid w:val="2981062C"/>
    <w:rsid w:val="298B3B0A"/>
    <w:rsid w:val="2A51769E"/>
    <w:rsid w:val="2BD8066A"/>
    <w:rsid w:val="2C296585"/>
    <w:rsid w:val="2C315DE8"/>
    <w:rsid w:val="2D075727"/>
    <w:rsid w:val="2D6957C4"/>
    <w:rsid w:val="2DFF5076"/>
    <w:rsid w:val="2E6E789E"/>
    <w:rsid w:val="2EF93AFD"/>
    <w:rsid w:val="310F51F5"/>
    <w:rsid w:val="3159438F"/>
    <w:rsid w:val="31667556"/>
    <w:rsid w:val="31AF4A89"/>
    <w:rsid w:val="324D77E2"/>
    <w:rsid w:val="32FE0BEA"/>
    <w:rsid w:val="3307705A"/>
    <w:rsid w:val="34706A78"/>
    <w:rsid w:val="349D0FE1"/>
    <w:rsid w:val="34CB082F"/>
    <w:rsid w:val="363E2EB7"/>
    <w:rsid w:val="364A3282"/>
    <w:rsid w:val="38062F81"/>
    <w:rsid w:val="397C551E"/>
    <w:rsid w:val="398E059C"/>
    <w:rsid w:val="39FC00F3"/>
    <w:rsid w:val="3A1E08FF"/>
    <w:rsid w:val="3B2D013E"/>
    <w:rsid w:val="3B9602F2"/>
    <w:rsid w:val="3C1B7B8B"/>
    <w:rsid w:val="3D4C1166"/>
    <w:rsid w:val="3D775B01"/>
    <w:rsid w:val="3DEF3EBC"/>
    <w:rsid w:val="3E576D69"/>
    <w:rsid w:val="3E9F2B1E"/>
    <w:rsid w:val="3F867F64"/>
    <w:rsid w:val="40715A7B"/>
    <w:rsid w:val="418F5271"/>
    <w:rsid w:val="42812594"/>
    <w:rsid w:val="42B7433F"/>
    <w:rsid w:val="4362629A"/>
    <w:rsid w:val="451F7BD0"/>
    <w:rsid w:val="457830B5"/>
    <w:rsid w:val="45BA5198"/>
    <w:rsid w:val="45CA5962"/>
    <w:rsid w:val="45D548DC"/>
    <w:rsid w:val="46384AC1"/>
    <w:rsid w:val="472053D8"/>
    <w:rsid w:val="48864AB9"/>
    <w:rsid w:val="49DC774F"/>
    <w:rsid w:val="4A023D4B"/>
    <w:rsid w:val="4A3F24D0"/>
    <w:rsid w:val="4B3D2FD0"/>
    <w:rsid w:val="4BBA5D85"/>
    <w:rsid w:val="4C4A2C37"/>
    <w:rsid w:val="4CAE7084"/>
    <w:rsid w:val="4CD8195B"/>
    <w:rsid w:val="4D675B1B"/>
    <w:rsid w:val="4E1B78ED"/>
    <w:rsid w:val="4EB92FE9"/>
    <w:rsid w:val="4ED62774"/>
    <w:rsid w:val="4F697033"/>
    <w:rsid w:val="50480CB1"/>
    <w:rsid w:val="514F104F"/>
    <w:rsid w:val="51D056AE"/>
    <w:rsid w:val="52CD4324"/>
    <w:rsid w:val="53681C4F"/>
    <w:rsid w:val="53EB7352"/>
    <w:rsid w:val="54772881"/>
    <w:rsid w:val="55D36D92"/>
    <w:rsid w:val="58632E51"/>
    <w:rsid w:val="597E2ECA"/>
    <w:rsid w:val="5A1C0FD8"/>
    <w:rsid w:val="5D3427ED"/>
    <w:rsid w:val="5E9D3210"/>
    <w:rsid w:val="600225BA"/>
    <w:rsid w:val="61A75784"/>
    <w:rsid w:val="62227FB4"/>
    <w:rsid w:val="62576E36"/>
    <w:rsid w:val="6334797F"/>
    <w:rsid w:val="63D63372"/>
    <w:rsid w:val="648A5137"/>
    <w:rsid w:val="659F5B2D"/>
    <w:rsid w:val="65C24A19"/>
    <w:rsid w:val="65D24C33"/>
    <w:rsid w:val="667D77C7"/>
    <w:rsid w:val="6739490C"/>
    <w:rsid w:val="67442CE1"/>
    <w:rsid w:val="692314FB"/>
    <w:rsid w:val="695A09AC"/>
    <w:rsid w:val="69887013"/>
    <w:rsid w:val="6A4D681A"/>
    <w:rsid w:val="6AAC0341"/>
    <w:rsid w:val="6AED2869"/>
    <w:rsid w:val="6AF638CD"/>
    <w:rsid w:val="6C13446E"/>
    <w:rsid w:val="6DAA51F6"/>
    <w:rsid w:val="6E232142"/>
    <w:rsid w:val="6F0F18F3"/>
    <w:rsid w:val="6F3C2925"/>
    <w:rsid w:val="6FA53B98"/>
    <w:rsid w:val="6FB46AB9"/>
    <w:rsid w:val="6FBB7EE7"/>
    <w:rsid w:val="70611C0E"/>
    <w:rsid w:val="70B35A4B"/>
    <w:rsid w:val="70D904F4"/>
    <w:rsid w:val="714B6FA9"/>
    <w:rsid w:val="71992700"/>
    <w:rsid w:val="71B64F4A"/>
    <w:rsid w:val="72985791"/>
    <w:rsid w:val="72F84504"/>
    <w:rsid w:val="731843DA"/>
    <w:rsid w:val="739A62CE"/>
    <w:rsid w:val="73DF6A23"/>
    <w:rsid w:val="74207B3E"/>
    <w:rsid w:val="744633CD"/>
    <w:rsid w:val="74B24BB1"/>
    <w:rsid w:val="74C838E9"/>
    <w:rsid w:val="754444D1"/>
    <w:rsid w:val="755C1B30"/>
    <w:rsid w:val="75D35EDB"/>
    <w:rsid w:val="766161BA"/>
    <w:rsid w:val="774E19EC"/>
    <w:rsid w:val="775F0588"/>
    <w:rsid w:val="77A11ACB"/>
    <w:rsid w:val="77C74DB9"/>
    <w:rsid w:val="791218D3"/>
    <w:rsid w:val="79714110"/>
    <w:rsid w:val="79BD6A04"/>
    <w:rsid w:val="7A8A6E99"/>
    <w:rsid w:val="7B736239"/>
    <w:rsid w:val="7BA96588"/>
    <w:rsid w:val="7E490CA4"/>
    <w:rsid w:val="7FEC3F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420"/>
      <w:jc w:val="both"/>
    </w:pPr>
    <w:rPr>
      <w:rFonts w:ascii="微软雅黑" w:hAnsi="微软雅黑" w:eastAsia="微软雅黑" w:cs="微软雅黑"/>
      <w:kern w:val="2"/>
      <w:sz w:val="21"/>
      <w:szCs w:val="24"/>
      <w:lang w:val="en-US" w:eastAsia="zh-CN" w:bidi="ar-SA"/>
    </w:rPr>
  </w:style>
  <w:style w:type="paragraph" w:styleId="2">
    <w:name w:val="heading 1"/>
    <w:basedOn w:val="3"/>
    <w:next w:val="1"/>
    <w:qFormat/>
    <w:uiPriority w:val="0"/>
    <w:pPr>
      <w:numPr>
        <w:ilvl w:val="0"/>
      </w:numPr>
      <w:outlineLvl w:val="0"/>
    </w:pPr>
  </w:style>
  <w:style w:type="paragraph" w:styleId="4">
    <w:name w:val="heading 2"/>
    <w:basedOn w:val="3"/>
    <w:next w:val="1"/>
    <w:link w:val="28"/>
    <w:autoRedefine/>
    <w:unhideWhenUsed/>
    <w:qFormat/>
    <w:uiPriority w:val="0"/>
    <w:pPr>
      <w:numPr>
        <w:ilvl w:val="1"/>
      </w:numPr>
      <w:outlineLvl w:val="1"/>
    </w:pPr>
    <w:rPr>
      <w:sz w:val="28"/>
      <w:szCs w:val="28"/>
    </w:rPr>
  </w:style>
  <w:style w:type="paragraph" w:styleId="3">
    <w:name w:val="heading 3"/>
    <w:basedOn w:val="1"/>
    <w:next w:val="1"/>
    <w:autoRedefine/>
    <w:unhideWhenUsed/>
    <w:qFormat/>
    <w:uiPriority w:val="0"/>
    <w:pPr>
      <w:keepNext/>
      <w:keepLines/>
      <w:numPr>
        <w:ilvl w:val="2"/>
        <w:numId w:val="1"/>
      </w:numPr>
      <w:spacing w:before="260" w:after="260" w:line="413" w:lineRule="auto"/>
      <w:outlineLvl w:val="2"/>
    </w:pPr>
    <w:rPr>
      <w:rFonts w:ascii="Arial" w:hAnsi="Arial" w:eastAsia="黑体"/>
      <w:b/>
      <w:sz w:val="32"/>
    </w:rPr>
  </w:style>
  <w:style w:type="paragraph" w:styleId="5">
    <w:name w:val="heading 4"/>
    <w:basedOn w:val="1"/>
    <w:next w:val="1"/>
    <w:unhideWhenUsed/>
    <w:qFormat/>
    <w:uiPriority w:val="0"/>
    <w:pPr>
      <w:keepNext/>
      <w:keepLines/>
      <w:numPr>
        <w:ilvl w:val="3"/>
        <w:numId w:val="1"/>
      </w:numPr>
      <w:spacing w:before="280" w:after="290" w:line="372" w:lineRule="auto"/>
      <w:outlineLvl w:val="3"/>
    </w:pPr>
    <w:rPr>
      <w:rFonts w:ascii="Arial" w:hAnsi="Arial" w:eastAsia="黑体"/>
      <w:b/>
      <w:sz w:val="28"/>
    </w:rPr>
  </w:style>
  <w:style w:type="paragraph" w:styleId="6">
    <w:name w:val="heading 5"/>
    <w:basedOn w:val="1"/>
    <w:next w:val="1"/>
    <w:autoRedefine/>
    <w:unhideWhenUsed/>
    <w:qFormat/>
    <w:uiPriority w:val="0"/>
    <w:pPr>
      <w:keepNext/>
      <w:keepLines/>
      <w:numPr>
        <w:ilvl w:val="0"/>
        <w:numId w:val="2"/>
      </w:numPr>
      <w:spacing w:before="40" w:after="50" w:line="372" w:lineRule="auto"/>
      <w:outlineLvl w:val="4"/>
    </w:pPr>
    <w:rPr>
      <w:rFonts w:eastAsia="黑体"/>
      <w:b/>
      <w:color w:val="000000" w:themeColor="text1"/>
      <w:sz w:val="28"/>
    </w:rPr>
  </w:style>
  <w:style w:type="paragraph" w:styleId="7">
    <w:name w:val="heading 6"/>
    <w:basedOn w:val="1"/>
    <w:next w:val="1"/>
    <w:link w:val="35"/>
    <w:autoRedefine/>
    <w:unhideWhenUsed/>
    <w:qFormat/>
    <w:uiPriority w:val="0"/>
    <w:pPr>
      <w:keepNext/>
      <w:keepLines/>
      <w:numPr>
        <w:ilvl w:val="0"/>
        <w:numId w:val="3"/>
      </w:numPr>
      <w:spacing w:before="240" w:after="64" w:line="320" w:lineRule="auto"/>
      <w:outlineLvl w:val="5"/>
    </w:pPr>
    <w:rPr>
      <w:rFonts w:eastAsia="黑体" w:cstheme="majorBidi"/>
      <w:bCs/>
      <w:color w:val="000000" w:themeColor="text1"/>
      <w:shd w:val="clear" w:color="auto" w:fill="FFFFFF"/>
    </w:rPr>
  </w:style>
  <w:style w:type="paragraph" w:styleId="8">
    <w:name w:val="heading 7"/>
    <w:basedOn w:val="9"/>
    <w:next w:val="1"/>
    <w:link w:val="37"/>
    <w:autoRedefine/>
    <w:unhideWhenUsed/>
    <w:qFormat/>
    <w:uiPriority w:val="0"/>
    <w:pPr>
      <w:numPr>
        <w:ilvl w:val="0"/>
        <w:numId w:val="4"/>
      </w:numPr>
      <w:ind w:firstLine="0" w:firstLineChars="0"/>
      <w:outlineLvl w:val="6"/>
    </w:pPr>
    <w:rPr>
      <w:b/>
      <w:bCs/>
    </w:rPr>
  </w:style>
  <w:style w:type="paragraph" w:styleId="10">
    <w:name w:val="heading 8"/>
    <w:basedOn w:val="1"/>
    <w:next w:val="1"/>
    <w:link w:val="43"/>
    <w:unhideWhenUsed/>
    <w:qFormat/>
    <w:uiPriority w:val="0"/>
    <w:pPr>
      <w:keepNext/>
      <w:keepLines/>
      <w:spacing w:before="240" w:after="64" w:line="320" w:lineRule="auto"/>
      <w:outlineLvl w:val="7"/>
    </w:pPr>
    <w:rPr>
      <w:rFonts w:asciiTheme="majorHAnsi" w:hAnsiTheme="majorHAnsi" w:eastAsiaTheme="majorEastAsia" w:cstheme="majorBidi"/>
      <w:sz w:val="24"/>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9">
    <w:name w:val="List Paragraph"/>
    <w:basedOn w:val="1"/>
    <w:qFormat/>
    <w:uiPriority w:val="99"/>
    <w:pPr>
      <w:ind w:firstLine="200" w:firstLineChars="200"/>
    </w:pPr>
  </w:style>
  <w:style w:type="paragraph" w:styleId="11">
    <w:name w:val="annotation text"/>
    <w:basedOn w:val="1"/>
    <w:link w:val="44"/>
    <w:qFormat/>
    <w:uiPriority w:val="0"/>
    <w:pPr>
      <w:jc w:val="left"/>
    </w:pPr>
  </w:style>
  <w:style w:type="paragraph" w:styleId="12">
    <w:name w:val="toc 3"/>
    <w:basedOn w:val="1"/>
    <w:next w:val="1"/>
    <w:autoRedefine/>
    <w:qFormat/>
    <w:uiPriority w:val="39"/>
    <w:pPr>
      <w:ind w:left="840" w:leftChars="400"/>
    </w:pPr>
  </w:style>
  <w:style w:type="paragraph" w:styleId="13">
    <w:name w:val="footer"/>
    <w:basedOn w:val="1"/>
    <w:link w:val="33"/>
    <w:qFormat/>
    <w:uiPriority w:val="0"/>
    <w:pPr>
      <w:tabs>
        <w:tab w:val="center" w:pos="4153"/>
        <w:tab w:val="right" w:pos="8306"/>
      </w:tabs>
      <w:snapToGrid w:val="0"/>
      <w:jc w:val="left"/>
    </w:pPr>
    <w:rPr>
      <w:sz w:val="18"/>
      <w:szCs w:val="18"/>
    </w:rPr>
  </w:style>
  <w:style w:type="paragraph" w:styleId="14">
    <w:name w:val="header"/>
    <w:basedOn w:val="1"/>
    <w:link w:val="32"/>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autoRedefine/>
    <w:qFormat/>
    <w:uiPriority w:val="39"/>
  </w:style>
  <w:style w:type="paragraph" w:styleId="16">
    <w:name w:val="toc 2"/>
    <w:basedOn w:val="1"/>
    <w:next w:val="1"/>
    <w:autoRedefine/>
    <w:qFormat/>
    <w:uiPriority w:val="39"/>
    <w:pPr>
      <w:ind w:left="420" w:leftChars="200"/>
    </w:pPr>
  </w:style>
  <w:style w:type="paragraph" w:styleId="17">
    <w:name w:val="Normal (Web)"/>
    <w:basedOn w:val="1"/>
    <w:qFormat/>
    <w:uiPriority w:val="0"/>
    <w:pPr>
      <w:spacing w:beforeAutospacing="1" w:afterAutospacing="1"/>
      <w:jc w:val="left"/>
    </w:pPr>
    <w:rPr>
      <w:rFonts w:cs="Times New Roman"/>
      <w:kern w:val="0"/>
      <w:sz w:val="24"/>
    </w:rPr>
  </w:style>
  <w:style w:type="paragraph" w:styleId="18">
    <w:name w:val="annotation subject"/>
    <w:basedOn w:val="11"/>
    <w:next w:val="11"/>
    <w:link w:val="45"/>
    <w:qFormat/>
    <w:uiPriority w:val="0"/>
    <w:rPr>
      <w:b/>
      <w:bCs/>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22"/>
    <w:rPr>
      <w:b/>
      <w:bCs/>
    </w:rPr>
  </w:style>
  <w:style w:type="character" w:styleId="23">
    <w:name w:val="FollowedHyperlink"/>
    <w:basedOn w:val="21"/>
    <w:qFormat/>
    <w:uiPriority w:val="0"/>
    <w:rPr>
      <w:color w:val="954F72" w:themeColor="followedHyperlink"/>
      <w:u w:val="single"/>
    </w:rPr>
  </w:style>
  <w:style w:type="character" w:styleId="24">
    <w:name w:val="Emphasis"/>
    <w:basedOn w:val="21"/>
    <w:qFormat/>
    <w:uiPriority w:val="0"/>
    <w:rPr>
      <w:i/>
    </w:rPr>
  </w:style>
  <w:style w:type="character" w:styleId="25">
    <w:name w:val="Hyperlink"/>
    <w:basedOn w:val="21"/>
    <w:qFormat/>
    <w:uiPriority w:val="99"/>
    <w:rPr>
      <w:color w:val="0000FF"/>
      <w:u w:val="single"/>
    </w:rPr>
  </w:style>
  <w:style w:type="character" w:styleId="26">
    <w:name w:val="HTML Code"/>
    <w:basedOn w:val="21"/>
    <w:qFormat/>
    <w:uiPriority w:val="0"/>
    <w:rPr>
      <w:rFonts w:ascii="Courier New" w:hAnsi="Courier New"/>
      <w:sz w:val="20"/>
    </w:rPr>
  </w:style>
  <w:style w:type="character" w:styleId="27">
    <w:name w:val="annotation reference"/>
    <w:basedOn w:val="21"/>
    <w:qFormat/>
    <w:uiPriority w:val="0"/>
    <w:rPr>
      <w:sz w:val="21"/>
      <w:szCs w:val="21"/>
    </w:rPr>
  </w:style>
  <w:style w:type="character" w:customStyle="1" w:styleId="28">
    <w:name w:val="标题 2 字符"/>
    <w:link w:val="4"/>
    <w:qFormat/>
    <w:uiPriority w:val="0"/>
    <w:rPr>
      <w:rFonts w:ascii="Arial" w:hAnsi="Arial" w:eastAsia="黑体" w:cs="微软雅黑"/>
      <w:b/>
      <w:kern w:val="2"/>
      <w:sz w:val="28"/>
      <w:szCs w:val="28"/>
    </w:rPr>
  </w:style>
  <w:style w:type="paragraph" w:customStyle="1" w:styleId="29">
    <w:name w:val="WPSOffice手动目录 1"/>
    <w:qFormat/>
    <w:uiPriority w:val="0"/>
    <w:rPr>
      <w:rFonts w:ascii="Times New Roman" w:hAnsi="Times New Roman" w:eastAsia="宋体" w:cs="Times New Roman"/>
      <w:lang w:val="en-US" w:eastAsia="zh-CN" w:bidi="ar-SA"/>
    </w:rPr>
  </w:style>
  <w:style w:type="paragraph" w:customStyle="1" w:styleId="30">
    <w:name w:val="WPSOffice手动目录 2"/>
    <w:basedOn w:val="9"/>
    <w:qFormat/>
    <w:uiPriority w:val="0"/>
    <w:pPr>
      <w:numPr>
        <w:ilvl w:val="0"/>
        <w:numId w:val="5"/>
      </w:numPr>
      <w:ind w:left="360" w:leftChars="100" w:right="100" w:rightChars="100" w:firstLine="0" w:firstLineChars="0"/>
    </w:pPr>
    <w:rPr>
      <w:rFonts w:ascii="Poppins" w:hAnsi="Poppins" w:cs="Poppins"/>
      <w:color w:val="333333"/>
      <w:shd w:val="clear" w:color="auto" w:fill="FFFFFF"/>
    </w:rPr>
  </w:style>
  <w:style w:type="paragraph" w:customStyle="1" w:styleId="31">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32">
    <w:name w:val="页眉 字符"/>
    <w:basedOn w:val="21"/>
    <w:link w:val="14"/>
    <w:qFormat/>
    <w:uiPriority w:val="0"/>
    <w:rPr>
      <w:rFonts w:asciiTheme="minorHAnsi" w:hAnsiTheme="minorHAnsi" w:eastAsiaTheme="minorEastAsia" w:cstheme="minorBidi"/>
      <w:kern w:val="2"/>
      <w:sz w:val="18"/>
      <w:szCs w:val="18"/>
    </w:rPr>
  </w:style>
  <w:style w:type="character" w:customStyle="1" w:styleId="33">
    <w:name w:val="页脚 字符"/>
    <w:basedOn w:val="21"/>
    <w:link w:val="13"/>
    <w:qFormat/>
    <w:uiPriority w:val="0"/>
    <w:rPr>
      <w:rFonts w:asciiTheme="minorHAnsi" w:hAnsiTheme="minorHAnsi" w:eastAsiaTheme="minorEastAsia" w:cstheme="minorBidi"/>
      <w:kern w:val="2"/>
      <w:sz w:val="18"/>
      <w:szCs w:val="18"/>
    </w:rPr>
  </w:style>
  <w:style w:type="character" w:customStyle="1" w:styleId="34">
    <w:name w:val="Unresolved Mention"/>
    <w:basedOn w:val="21"/>
    <w:semiHidden/>
    <w:unhideWhenUsed/>
    <w:qFormat/>
    <w:uiPriority w:val="99"/>
    <w:rPr>
      <w:color w:val="605E5C"/>
      <w:shd w:val="clear" w:color="auto" w:fill="E1DFDD"/>
    </w:rPr>
  </w:style>
  <w:style w:type="character" w:customStyle="1" w:styleId="35">
    <w:name w:val="标题 6 字符"/>
    <w:basedOn w:val="21"/>
    <w:link w:val="7"/>
    <w:qFormat/>
    <w:uiPriority w:val="0"/>
    <w:rPr>
      <w:rFonts w:ascii="微软雅黑" w:hAnsi="微软雅黑" w:eastAsia="黑体" w:cstheme="majorBidi"/>
      <w:bCs/>
      <w:color w:val="000000" w:themeColor="text1"/>
      <w:kern w:val="2"/>
      <w:sz w:val="21"/>
      <w:szCs w:val="24"/>
    </w:rPr>
  </w:style>
  <w:style w:type="paragraph" w:customStyle="1" w:styleId="36">
    <w:name w:val="无间隔1"/>
    <w:qFormat/>
    <w:uiPriority w:val="1"/>
    <w:rPr>
      <w:rFonts w:asciiTheme="minorHAnsi" w:hAnsiTheme="minorHAnsi" w:eastAsiaTheme="minorEastAsia" w:cstheme="minorBidi"/>
      <w:sz w:val="22"/>
      <w:szCs w:val="22"/>
      <w:lang w:val="en-US" w:eastAsia="zh-CN" w:bidi="ar-SA"/>
    </w:rPr>
  </w:style>
  <w:style w:type="character" w:customStyle="1" w:styleId="37">
    <w:name w:val="标题 7 字符"/>
    <w:basedOn w:val="21"/>
    <w:link w:val="8"/>
    <w:qFormat/>
    <w:uiPriority w:val="0"/>
    <w:rPr>
      <w:rFonts w:ascii="微软雅黑" w:hAnsi="微软雅黑" w:eastAsia="微软雅黑" w:cs="微软雅黑"/>
      <w:b/>
      <w:bCs/>
      <w:kern w:val="2"/>
      <w:sz w:val="21"/>
      <w:szCs w:val="24"/>
    </w:rPr>
  </w:style>
  <w:style w:type="paragraph" w:customStyle="1" w:styleId="38">
    <w:name w:val="TOC Heading"/>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color w:val="2E75B5" w:themeColor="accent1" w:themeShade="BF"/>
      <w:kern w:val="0"/>
      <w:szCs w:val="32"/>
    </w:rPr>
  </w:style>
  <w:style w:type="table" w:customStyle="1" w:styleId="39">
    <w:name w:val="Grid Table 4 Accent 5"/>
    <w:basedOn w:val="19"/>
    <w:qFormat/>
    <w:uiPriority w:val="49"/>
    <w:tblP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color w:val="FFFFFF" w:themeColor="background1"/>
      </w:r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cPr>
        <w:tcBorders>
          <w:top w:val="double" w:color="4472C4" w:themeColor="accent5" w:sz="4" w:space="0"/>
        </w:tcBorders>
      </w:tcPr>
    </w:tblStylePr>
    <w:tblStylePr w:type="firstCol">
      <w:rPr>
        <w:b/>
        <w:bCs/>
      </w:rPr>
    </w:tblStylePr>
    <w:tblStylePr w:type="lastCol">
      <w:rPr>
        <w:b/>
        <w:bCs/>
      </w:rPr>
    </w:tblStylePr>
    <w:tblStylePr w:type="band1Vert">
      <w:tcPr>
        <w:shd w:val="clear" w:color="auto" w:fill="D9E2F3" w:themeFill="accent5" w:themeFillTint="33"/>
      </w:tcPr>
    </w:tblStylePr>
    <w:tblStylePr w:type="band1Horz">
      <w:tcPr>
        <w:shd w:val="clear" w:color="auto" w:fill="D9E2F3" w:themeFill="accent5" w:themeFillTint="33"/>
      </w:tcPr>
    </w:tblStylePr>
  </w:style>
  <w:style w:type="table" w:customStyle="1" w:styleId="40">
    <w:name w:val="Grid Table 4 Accent 6"/>
    <w:basedOn w:val="19"/>
    <w:qFormat/>
    <w:uiPriority w:val="49"/>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color w:val="FFFFFF" w:themeColor="background1"/>
      </w:rPr>
      <w:tcPr>
        <w:tcBorders>
          <w:top w:val="single" w:color="70AD47" w:themeColor="accent6" w:sz="4" w:space="0"/>
          <w:left w:val="single" w:color="70AD47" w:themeColor="accent6" w:sz="4" w:space="0"/>
          <w:bottom w:val="single" w:color="70AD47" w:themeColor="accent6" w:sz="4" w:space="0"/>
          <w:right w:val="single" w:color="70AD47" w:themeColor="accent6" w:sz="4" w:space="0"/>
          <w:insideH w:val="nil"/>
          <w:insideV w:val="nil"/>
        </w:tcBorders>
        <w:shd w:val="clear" w:color="auto" w:fill="70AD47" w:themeFill="accent6"/>
      </w:tcPr>
    </w:tblStylePr>
    <w:tblStylePr w:type="lastRow">
      <w:rPr>
        <w:b/>
        <w:bCs/>
      </w:rPr>
      <w:tcPr>
        <w:tcBorders>
          <w:top w:val="double" w:color="70AD47" w:themeColor="accent6"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41">
    <w:name w:val="List Table 4 Accent 5"/>
    <w:basedOn w:val="19"/>
    <w:qFormat/>
    <w:uiPriority w:val="49"/>
    <w:tblP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tblBorders>
    </w:tblPr>
    <w:tblStylePr w:type="firstRow">
      <w:rPr>
        <w:b/>
        <w:bCs/>
        <w:color w:val="FFFFFF" w:themeColor="background1"/>
      </w:r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tcBorders>
        <w:shd w:val="clear" w:color="auto" w:fill="4472C4" w:themeFill="accent5"/>
      </w:tcPr>
    </w:tblStylePr>
    <w:tblStylePr w:type="lastRow">
      <w:rPr>
        <w:b/>
        <w:bCs/>
      </w:rPr>
      <w:tcPr>
        <w:tcBorders>
          <w:top w:val="double" w:color="8EAADB" w:themeColor="accent5" w:themeTint="99" w:sz="4" w:space="0"/>
        </w:tcBorders>
      </w:tcPr>
    </w:tblStylePr>
    <w:tblStylePr w:type="firstCol">
      <w:rPr>
        <w:b/>
        <w:bCs/>
      </w:rPr>
    </w:tblStylePr>
    <w:tblStylePr w:type="lastCol">
      <w:rPr>
        <w:b/>
        <w:bCs/>
      </w:rPr>
    </w:tblStylePr>
    <w:tblStylePr w:type="band1Vert">
      <w:tcPr>
        <w:shd w:val="clear" w:color="auto" w:fill="D9E2F3" w:themeFill="accent5" w:themeFillTint="33"/>
      </w:tcPr>
    </w:tblStylePr>
    <w:tblStylePr w:type="band1Horz">
      <w:tcPr>
        <w:shd w:val="clear" w:color="auto" w:fill="D9E2F3" w:themeFill="accent5" w:themeFillTint="33"/>
      </w:tcPr>
    </w:tblStylePr>
  </w:style>
  <w:style w:type="table" w:customStyle="1" w:styleId="42">
    <w:name w:val="Grid Table 4 Accent 1"/>
    <w:basedOn w:val="19"/>
    <w:qFormat/>
    <w:uiPriority w:val="49"/>
    <w:tblPr>
      <w:tblBorders>
        <w:top w:val="single" w:color="9CC2E5" w:themeColor="accent1" w:themeTint="99" w:sz="4" w:space="0"/>
        <w:left w:val="single" w:color="9CC2E5" w:themeColor="accent1" w:themeTint="99" w:sz="4" w:space="0"/>
        <w:bottom w:val="single" w:color="9CC2E5" w:themeColor="accent1" w:themeTint="99" w:sz="4" w:space="0"/>
        <w:right w:val="single" w:color="9CC2E5" w:themeColor="accent1" w:themeTint="99" w:sz="4" w:space="0"/>
        <w:insideH w:val="single" w:color="9CC2E5" w:themeColor="accent1" w:themeTint="99" w:sz="4" w:space="0"/>
        <w:insideV w:val="single" w:color="9CC2E5" w:themeColor="accent1" w:themeTint="99" w:sz="4" w:space="0"/>
      </w:tblBorders>
    </w:tblPr>
    <w:tblStylePr w:type="firstRow">
      <w:rPr>
        <w:b/>
        <w:bCs/>
        <w:color w:val="FFFFFF" w:themeColor="background1"/>
      </w:rPr>
      <w:tcPr>
        <w:tcBorders>
          <w:top w:val="single" w:color="5B9BD5" w:themeColor="accent1" w:sz="4" w:space="0"/>
          <w:left w:val="single" w:color="5B9BD5" w:themeColor="accent1" w:sz="4" w:space="0"/>
          <w:bottom w:val="single" w:color="5B9BD5" w:themeColor="accent1" w:sz="4" w:space="0"/>
          <w:right w:val="single" w:color="5B9BD5" w:themeColor="accent1" w:sz="4" w:space="0"/>
          <w:insideH w:val="nil"/>
          <w:insideV w:val="nil"/>
        </w:tcBorders>
        <w:shd w:val="clear" w:color="auto" w:fill="5B9BD5" w:themeFill="accent1"/>
      </w:tcPr>
    </w:tblStylePr>
    <w:tblStylePr w:type="lastRow">
      <w:rPr>
        <w:b/>
        <w:bCs/>
      </w:rPr>
      <w:tcPr>
        <w:tcBorders>
          <w:top w:val="double" w:color="5B9BD5" w:themeColor="accent1" w:sz="4" w:space="0"/>
        </w:tcBorders>
      </w:tcPr>
    </w:tblStylePr>
    <w:tblStylePr w:type="firstCol">
      <w:rPr>
        <w:b/>
        <w:bCs/>
      </w:rPr>
    </w:tblStylePr>
    <w:tblStylePr w:type="lastCol">
      <w:rPr>
        <w:b/>
        <w:bCs/>
      </w:rPr>
    </w:tblStylePr>
    <w:tblStylePr w:type="band1Vert">
      <w:tcPr>
        <w:shd w:val="clear" w:color="auto" w:fill="DEEAF6" w:themeFill="accent1" w:themeFillTint="33"/>
      </w:tcPr>
    </w:tblStylePr>
    <w:tblStylePr w:type="band1Horz">
      <w:tcPr>
        <w:shd w:val="clear" w:color="auto" w:fill="DEEAF6" w:themeFill="accent1" w:themeFillTint="33"/>
      </w:tcPr>
    </w:tblStylePr>
  </w:style>
  <w:style w:type="character" w:customStyle="1" w:styleId="43">
    <w:name w:val="标题 8 字符"/>
    <w:basedOn w:val="21"/>
    <w:link w:val="10"/>
    <w:qFormat/>
    <w:uiPriority w:val="0"/>
    <w:rPr>
      <w:rFonts w:asciiTheme="majorHAnsi" w:hAnsiTheme="majorHAnsi" w:eastAsiaTheme="majorEastAsia" w:cstheme="majorBidi"/>
      <w:kern w:val="2"/>
      <w:sz w:val="24"/>
      <w:szCs w:val="24"/>
    </w:rPr>
  </w:style>
  <w:style w:type="character" w:customStyle="1" w:styleId="44">
    <w:name w:val="批注文字 字符"/>
    <w:basedOn w:val="21"/>
    <w:link w:val="11"/>
    <w:qFormat/>
    <w:uiPriority w:val="0"/>
    <w:rPr>
      <w:rFonts w:ascii="微软雅黑" w:hAnsi="微软雅黑" w:eastAsia="微软雅黑" w:cs="微软雅黑"/>
      <w:kern w:val="2"/>
      <w:sz w:val="21"/>
      <w:szCs w:val="24"/>
    </w:rPr>
  </w:style>
  <w:style w:type="character" w:customStyle="1" w:styleId="45">
    <w:name w:val="批注主题 字符"/>
    <w:basedOn w:val="44"/>
    <w:link w:val="18"/>
    <w:qFormat/>
    <w:uiPriority w:val="0"/>
    <w:rPr>
      <w:rFonts w:ascii="微软雅黑" w:hAnsi="微软雅黑" w:eastAsia="微软雅黑" w:cs="微软雅黑"/>
      <w:b/>
      <w:bCs/>
      <w:kern w:val="2"/>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jpe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jpe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jpe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jpe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jpe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jpe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jpeg"/><Relationship Id="rId335" Type="http://schemas.openxmlformats.org/officeDocument/2006/relationships/image" Target="media/image332.jpe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jpe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jpe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jpe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jpe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jpe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jpe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jpeg"/><Relationship Id="rId292" Type="http://schemas.openxmlformats.org/officeDocument/2006/relationships/image" Target="media/image289.png"/><Relationship Id="rId291" Type="http://schemas.openxmlformats.org/officeDocument/2006/relationships/image" Target="media/image288.jpe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jpeg"/><Relationship Id="rId281" Type="http://schemas.openxmlformats.org/officeDocument/2006/relationships/image" Target="media/image278.png"/><Relationship Id="rId280" Type="http://schemas.openxmlformats.org/officeDocument/2006/relationships/image" Target="media/image277.jpe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jpe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jpe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jpe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png"/><Relationship Id="rId248" Type="http://schemas.openxmlformats.org/officeDocument/2006/relationships/image" Target="media/image245.jpe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jpeg"/><Relationship Id="rId242" Type="http://schemas.openxmlformats.org/officeDocument/2006/relationships/image" Target="media/image239.jpeg"/><Relationship Id="rId241" Type="http://schemas.openxmlformats.org/officeDocument/2006/relationships/image" Target="media/image238.jpeg"/><Relationship Id="rId240" Type="http://schemas.openxmlformats.org/officeDocument/2006/relationships/image" Target="media/image237.jpeg"/><Relationship Id="rId24" Type="http://schemas.openxmlformats.org/officeDocument/2006/relationships/image" Target="media/image21.jpeg"/><Relationship Id="rId239" Type="http://schemas.openxmlformats.org/officeDocument/2006/relationships/image" Target="media/image236.jpe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jpeg"/><Relationship Id="rId23" Type="http://schemas.openxmlformats.org/officeDocument/2006/relationships/image" Target="media/image20.jpe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pn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jpe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jpe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jpeg"/><Relationship Id="rId208" Type="http://schemas.openxmlformats.org/officeDocument/2006/relationships/image" Target="media/image205.pn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jpe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jpe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jpe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jpe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jpe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jpe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jpe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jpe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jpe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jpe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jpe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4"/>
    <customShpInfo spid="_x0000_s2053"/>
    <customShpInfo spid="_x0000_s205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294</Pages>
  <Words>7508</Words>
  <Characters>8192</Characters>
  <Lines>358</Lines>
  <Paragraphs>100</Paragraphs>
  <TotalTime>0</TotalTime>
  <ScaleCrop>false</ScaleCrop>
  <LinksUpToDate>false</LinksUpToDate>
  <CharactersWithSpaces>8427</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2023-04-25T01:43:00Z</dcterms:created>
  <dc:creator>chaochu-chen</dc:creator>
  <cp:lastModifiedBy>00</cp:lastModifiedBy>
  <cp:lastPrinted>2023-09-27T12:47:00Z</cp:lastPrinted>
  <dcterms:modified xsi:type="dcterms:W3CDTF">2024-11-27T07:01:07Z</dcterms:modified>
  <cp:revision>669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3B81EAEA424D4747A9A9D98639EC7AB9</vt:lpwstr>
  </property>
</Properties>
</file>