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sz w:val="44"/>
          <w:szCs w:val="20"/>
        </w:rPr>
      </w:pPr>
      <w:r>
        <w:rPr>
          <w:rFonts w:hint="eastAsia" w:ascii="黑体" w:hAnsi="黑体" w:eastAsia="黑体" w:cs="黑体"/>
          <w:sz w:val="44"/>
          <w:szCs w:val="20"/>
        </w:rPr>
        <w:t>MDC智能驾驶实训中心开发套件</w:t>
      </w:r>
      <w:r>
        <w:rPr>
          <w:rFonts w:hint="eastAsia" w:ascii="黑体" w:hAnsi="黑体" w:eastAsia="黑体" w:cs="黑体"/>
          <w:sz w:val="44"/>
          <w:szCs w:val="20"/>
          <w:lang w:val="en-US" w:eastAsia="zh-CN"/>
        </w:rPr>
        <w:t>培训</w:t>
      </w:r>
      <w:r>
        <w:rPr>
          <w:rFonts w:hint="eastAsia" w:ascii="黑体" w:hAnsi="黑体" w:eastAsia="黑体" w:cs="黑体"/>
          <w:sz w:val="44"/>
          <w:szCs w:val="20"/>
        </w:rPr>
        <w:t>服务</w:t>
      </w:r>
    </w:p>
    <w:tbl>
      <w:tblPr>
        <w:tblW w:w="10580" w:type="dxa"/>
        <w:tblInd w:w="1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autofit"/>
        <w:tblCellMar>
          <w:top w:w="0" w:type="dxa"/>
          <w:left w:w="108" w:type="dxa"/>
          <w:bottom w:w="0" w:type="dxa"/>
          <w:right w:w="108" w:type="dxa"/>
        </w:tblCellMar>
      </w:tblPr>
      <w:tblGrid>
        <w:gridCol w:w="10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2080" w:hRule="atLeast"/>
        </w:trPr>
        <w:tc>
          <w:tcPr>
            <w:tcW w:w="1058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8"/>
                <w:szCs w:val="28"/>
                <w:u w:val="none"/>
                <w:lang w:val="en-US" w:eastAsia="zh-CN" w:bidi="ar"/>
                <w14:textFill>
                  <w14:solidFill>
                    <w14:schemeClr w14:val="tx1"/>
                  </w14:solidFill>
                </w14:textFill>
              </w:rPr>
              <w:t>培训课程简介：本培训主要面向高职、应用型本科及本科院校学生和教师，智能网联汽车产业链模块相关企业工程师等社会人员进行的认证培训。培训内容涵盖华为智能驾驶计算平台基础知识、MDC硬件平台基础应用、MDC软件平台基础应用、MDC AI开发框架、融合定位算法、Camera及Lidar目标检测应用开发等。完成此课程学习的学员可参加华为MDC智能驾驶应用工程师认证考试，获得认证者，将提高自身在行业中的竞争力。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405" w:hRule="atLeast"/>
        </w:trPr>
        <w:tc>
          <w:tcPr>
            <w:tcW w:w="10580" w:type="dxa"/>
            <w:tcBorders>
              <w:tl2br w:val="nil"/>
              <w:tr2bl w:val="nil"/>
            </w:tcBorders>
            <w:shd w:val="clear"/>
            <w:noWrap/>
            <w:vAlign w:val="center"/>
          </w:tcPr>
          <w:p>
            <w:pPr>
              <w:jc w:val="left"/>
              <w:rPr>
                <w:rFonts w:hint="eastAsia" w:ascii="黑体" w:hAnsi="黑体" w:eastAsia="黑体" w:cs="黑体"/>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8"/>
                <w:szCs w:val="28"/>
                <w:u w:val="none"/>
                <w:lang w:val="en-US" w:eastAsia="zh-CN" w:bidi="ar"/>
                <w14:textFill>
                  <w14:solidFill>
                    <w14:schemeClr w14:val="tx1"/>
                  </w14:solidFill>
                </w14:textFill>
              </w:rPr>
              <w:t>培训费方案一：学员集中到线下上课，满36人开班，10天80课时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405" w:hRule="atLeast"/>
        </w:trPr>
        <w:tc>
          <w:tcPr>
            <w:tcW w:w="10580" w:type="dxa"/>
            <w:tcBorders>
              <w:tl2br w:val="nil"/>
              <w:tr2bl w:val="nil"/>
            </w:tcBorders>
            <w:shd w:val="clear"/>
            <w:noWrap/>
            <w:vAlign w:val="center"/>
          </w:tcPr>
          <w:p>
            <w:pPr>
              <w:jc w:val="left"/>
              <w:rPr>
                <w:rFonts w:hint="eastAsia" w:ascii="黑体" w:hAnsi="黑体" w:eastAsia="黑体" w:cs="黑体"/>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8"/>
                <w:szCs w:val="28"/>
                <w:u w:val="none"/>
                <w:lang w:val="en-US" w:eastAsia="zh-CN" w:bidi="ar"/>
                <w14:textFill>
                  <w14:solidFill>
                    <w14:schemeClr w14:val="tx1"/>
                  </w14:solidFill>
                </w14:textFill>
              </w:rPr>
              <w:t>培训费方案二：企业导师入校上课，</w:t>
            </w:r>
            <w:r>
              <w:rPr>
                <w:rFonts w:hint="eastAsia" w:ascii="黑体" w:hAnsi="黑体" w:eastAsia="黑体" w:cs="黑体"/>
                <w:i w:val="0"/>
                <w:iCs w:val="0"/>
                <w:color w:val="000000" w:themeColor="text1"/>
                <w:kern w:val="0"/>
                <w:sz w:val="28"/>
                <w:szCs w:val="28"/>
                <w:u w:val="none"/>
                <w:lang w:val="en-US" w:eastAsia="zh-CN" w:bidi="ar"/>
                <w14:textFill>
                  <w14:solidFill>
                    <w14:schemeClr w14:val="tx1"/>
                  </w14:solidFill>
                </w14:textFill>
              </w:rPr>
              <w:t>10天80课时</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sz w:val="44"/>
          <w:szCs w:val="20"/>
        </w:rPr>
      </w:pPr>
    </w:p>
    <w:tbl>
      <w:tblPr>
        <w:tblW w:w="113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663"/>
        <w:gridCol w:w="1137"/>
        <w:gridCol w:w="720"/>
        <w:gridCol w:w="3280"/>
        <w:gridCol w:w="5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540" w:hRule="atLeast"/>
          <w:jc w:val="center"/>
        </w:trPr>
        <w:tc>
          <w:tcPr>
            <w:tcW w:w="497"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ascii="黑体" w:hAnsi="黑体" w:eastAsia="黑体" w:cs="黑体"/>
                <w:b/>
                <w:bCs/>
                <w:i w:val="0"/>
                <w:iCs w:val="0"/>
                <w:color w:val="000000" w:themeColor="text1"/>
                <w:sz w:val="28"/>
                <w:szCs w:val="28"/>
                <w:u w:val="none"/>
                <w14:textFill>
                  <w14:solidFill>
                    <w14:schemeClr w14:val="tx1"/>
                  </w14:solidFill>
                </w14:textFill>
              </w:rPr>
            </w:pPr>
            <w:r>
              <w:rPr>
                <w:rFonts w:hint="eastAsia" w:ascii="黑体" w:hAnsi="黑体" w:eastAsia="黑体" w:cs="黑体"/>
                <w:b/>
                <w:bCs/>
                <w:i w:val="0"/>
                <w:iCs w:val="0"/>
                <w:color w:val="000000" w:themeColor="text1"/>
                <w:kern w:val="0"/>
                <w:sz w:val="28"/>
                <w:szCs w:val="28"/>
                <w:u w:val="none"/>
                <w:bdr w:val="none" w:color="auto" w:sz="0" w:space="0"/>
                <w:lang w:val="en-US" w:eastAsia="zh-CN" w:bidi="ar"/>
                <w14:textFill>
                  <w14:solidFill>
                    <w14:schemeClr w14:val="tx1"/>
                  </w14:solidFill>
                </w14:textFill>
              </w:rPr>
              <w:t>序号</w:t>
            </w:r>
          </w:p>
        </w:tc>
        <w:tc>
          <w:tcPr>
            <w:tcW w:w="85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ascii="黑体" w:hAnsi="黑体" w:eastAsia="黑体" w:cs="黑体"/>
                <w:b/>
                <w:bCs/>
                <w:i w:val="0"/>
                <w:iCs w:val="0"/>
                <w:color w:val="000000" w:themeColor="text1"/>
                <w:sz w:val="28"/>
                <w:szCs w:val="28"/>
                <w:u w:val="none"/>
                <w14:textFill>
                  <w14:solidFill>
                    <w14:schemeClr w14:val="tx1"/>
                  </w14:solidFill>
                </w14:textFill>
              </w:rPr>
            </w:pPr>
            <w:r>
              <w:rPr>
                <w:rFonts w:hint="eastAsia" w:ascii="黑体" w:hAnsi="黑体" w:eastAsia="黑体" w:cs="黑体"/>
                <w:b/>
                <w:bCs/>
                <w:i w:val="0"/>
                <w:iCs w:val="0"/>
                <w:color w:val="000000" w:themeColor="text1"/>
                <w:kern w:val="0"/>
                <w:sz w:val="28"/>
                <w:szCs w:val="28"/>
                <w:u w:val="none"/>
                <w:bdr w:val="none" w:color="auto" w:sz="0" w:space="0"/>
                <w:lang w:val="en-US" w:eastAsia="zh-CN" w:bidi="ar"/>
                <w14:textFill>
                  <w14:solidFill>
                    <w14:schemeClr w14:val="tx1"/>
                  </w14:solidFill>
                </w14:textFill>
              </w:rPr>
              <w:t>培训模块</w:t>
            </w:r>
          </w:p>
        </w:tc>
        <w:tc>
          <w:tcPr>
            <w:tcW w:w="54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b/>
                <w:bCs/>
                <w:i w:val="0"/>
                <w:iCs w:val="0"/>
                <w:color w:val="000000" w:themeColor="text1"/>
                <w:sz w:val="28"/>
                <w:szCs w:val="28"/>
                <w:u w:val="none"/>
                <w14:textFill>
                  <w14:solidFill>
                    <w14:schemeClr w14:val="tx1"/>
                  </w14:solidFill>
                </w14:textFill>
              </w:rPr>
            </w:pPr>
            <w:r>
              <w:rPr>
                <w:rFonts w:hint="eastAsia" w:ascii="黑体" w:hAnsi="黑体" w:eastAsia="黑体" w:cs="黑体"/>
                <w:b/>
                <w:bCs/>
                <w:i w:val="0"/>
                <w:iCs w:val="0"/>
                <w:color w:val="000000" w:themeColor="text1"/>
                <w:kern w:val="0"/>
                <w:sz w:val="28"/>
                <w:szCs w:val="28"/>
                <w:u w:val="none"/>
                <w:bdr w:val="none" w:color="auto" w:sz="0" w:space="0"/>
                <w:lang w:val="en-US" w:eastAsia="zh-CN" w:bidi="ar"/>
                <w14:textFill>
                  <w14:solidFill>
                    <w14:schemeClr w14:val="tx1"/>
                  </w14:solidFill>
                </w14:textFill>
              </w:rPr>
              <w:t>学时</w:t>
            </w: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b/>
                <w:bCs/>
                <w:i w:val="0"/>
                <w:iCs w:val="0"/>
                <w:color w:val="000000" w:themeColor="text1"/>
                <w:sz w:val="28"/>
                <w:szCs w:val="28"/>
                <w:u w:val="none"/>
                <w14:textFill>
                  <w14:solidFill>
                    <w14:schemeClr w14:val="tx1"/>
                  </w14:solidFill>
                </w14:textFill>
              </w:rPr>
            </w:pPr>
            <w:r>
              <w:rPr>
                <w:rFonts w:hint="eastAsia" w:ascii="黑体" w:hAnsi="黑体" w:eastAsia="黑体" w:cs="黑体"/>
                <w:b/>
                <w:bCs/>
                <w:i w:val="0"/>
                <w:iCs w:val="0"/>
                <w:color w:val="000000" w:themeColor="text1"/>
                <w:kern w:val="0"/>
                <w:sz w:val="28"/>
                <w:szCs w:val="28"/>
                <w:u w:val="none"/>
                <w:bdr w:val="none" w:color="auto" w:sz="0" w:space="0"/>
                <w:lang w:val="en-US" w:eastAsia="zh-CN" w:bidi="ar"/>
                <w14:textFill>
                  <w14:solidFill>
                    <w14:schemeClr w14:val="tx1"/>
                  </w14:solidFill>
                </w14:textFill>
              </w:rPr>
              <w:t>培训章节</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b/>
                <w:bCs/>
                <w:i w:val="0"/>
                <w:iCs w:val="0"/>
                <w:color w:val="000000" w:themeColor="text1"/>
                <w:sz w:val="28"/>
                <w:szCs w:val="28"/>
                <w:u w:val="none"/>
                <w14:textFill>
                  <w14:solidFill>
                    <w14:schemeClr w14:val="tx1"/>
                  </w14:solidFill>
                </w14:textFill>
              </w:rPr>
            </w:pPr>
            <w:r>
              <w:rPr>
                <w:rFonts w:hint="eastAsia" w:ascii="黑体" w:hAnsi="黑体" w:eastAsia="黑体" w:cs="黑体"/>
                <w:b/>
                <w:bCs/>
                <w:i w:val="0"/>
                <w:iCs w:val="0"/>
                <w:color w:val="000000" w:themeColor="text1"/>
                <w:kern w:val="0"/>
                <w:sz w:val="28"/>
                <w:szCs w:val="28"/>
                <w:u w:val="none"/>
                <w:bdr w:val="none" w:color="auto" w:sz="0" w:space="0"/>
                <w:lang w:val="en-US" w:eastAsia="zh-CN" w:bidi="ar"/>
                <w14:textFill>
                  <w14:solidFill>
                    <w14:schemeClr w14:val="tx1"/>
                  </w14:solidFill>
                </w14:textFill>
              </w:rPr>
              <w:t>培训内容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1350" w:hRule="atLeast"/>
          <w:jc w:val="center"/>
        </w:trPr>
        <w:tc>
          <w:tcPr>
            <w:tcW w:w="497"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1</w:t>
            </w:r>
          </w:p>
        </w:tc>
        <w:tc>
          <w:tcPr>
            <w:tcW w:w="853"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MDC基础介绍</w:t>
            </w:r>
          </w:p>
        </w:tc>
        <w:tc>
          <w:tcPr>
            <w:tcW w:w="540"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8</w:t>
            </w: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智能驾驶计算平台概述</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1.智能驾驶相关的基本概念；</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2.计算平台对于智能驾驶的重要性；</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3.华为MDC（Mobile Data Center）计算平台特点与业界其它平台的对比。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1008"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MDC 硬件平台基础和应用</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主要讲述华为MDC硬件平台的基础和应用，包括硬件架构、物理形态、关键技术规格、典型组网等等。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540"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应用开发和调试快速指南</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主要介绍MDC应用开发、调试相关的流程以及如何获取MDC产品文档。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1620"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MDC 软件平台基础和应用</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华为MDC（Mobile Data Center）平台是基于汽车行业智能驾驶的业务需求，结合车规级芯片平台和车规级操作系统而开发的智能驾驶计算平台，具有高算力、高能效、高安全、高可靠、低时延以及生态开放等优点。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8"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MDC 平台应用开发过程与工具链介绍</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主要讲述基于华为MDC平台的智能驾驶应用开发过程，以及MDC开发工具链的整体介绍。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0"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MDC 集成开发环境准备</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MDC Development Studio（MDS）是一款面向智能驾驶应用软件的集成开发环境。集成了MDC SDK，提供工程管理、代码编辑、工程编译构建、远程图形化调试、UT测试用例编写、应用调优等功能。</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本课程主要讲述MDS工具的安装部署及使用方法。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3" w:hRule="atLeast"/>
          <w:jc w:val="center"/>
        </w:trPr>
        <w:tc>
          <w:tcPr>
            <w:tcW w:w="497"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2</w:t>
            </w:r>
          </w:p>
        </w:tc>
        <w:tc>
          <w:tcPr>
            <w:tcW w:w="853"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基于ADSF进行智能驾驶应用开发</w:t>
            </w:r>
          </w:p>
        </w:tc>
        <w:tc>
          <w:tcPr>
            <w:tcW w:w="540"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8</w:t>
            </w: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MDC 传感器接入</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传感器接入对接各种种类和厂家的传感器（Radar、Lidar、GPS/IMU、Camera、USS、IFC），为智能驾驶软件提供实时路况及定位信息，从而替代驾驶员的眼睛。</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主要介绍传感器接入的流程及使用示例。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90"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Camera 目标检测应用开发</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主要讲述基于NN的camera目标检测算法在MDC 300F平台上的开发应用过程。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0"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Lidar 目标检测应用开发</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主要讲述Lidar目标检测算法在MDC 300平台上的开发应用过程。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1620"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利用 SAMM 和 ADSF 开发规控应用概述</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主要讲述基于MDC 300规控应用的开发流程，进一步说明如何利用SAMM（Senario Analysis and Module Management ，场景分析管理算法插件）场景分析管理算法插件和ADSF自动驾驶系统框架进行规控应用开发。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0" w:hRule="atLeast"/>
          <w:jc w:val="center"/>
        </w:trPr>
        <w:tc>
          <w:tcPr>
            <w:tcW w:w="497"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3</w:t>
            </w:r>
          </w:p>
        </w:tc>
        <w:tc>
          <w:tcPr>
            <w:tcW w:w="853"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MDC</w:t>
            </w:r>
            <w:r>
              <w:rPr>
                <w:rStyle w:val="6"/>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 xml:space="preserve"> </w:t>
            </w: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调测与维护</w:t>
            </w:r>
          </w:p>
        </w:tc>
        <w:tc>
          <w:tcPr>
            <w:tcW w:w="540"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8</w:t>
            </w: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MDC 调测和维护-MCD</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MCD：Measure Calibration Diagnosis Tool，遵循UDS规范的智能驾驶平台调测工具，提供软件硬件拓扑显示、状态和数据测量，提供DTC故障查询，录制回放等功能。</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主要讲述MCD Tool的安装部署及使用方法。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1800"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MDC 调测和维护-Mviz</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MViz：MDC Application Visualizer，面向MDC应用的可视化调测工具，提供智能驾驶应用常用数据的2D/3D可视化功能，支持感知、规控等可视化元素的显示。</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主要讲述MViz的安装部署及使用方法。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0" w:hRule="atLeast"/>
          <w:jc w:val="center"/>
        </w:trPr>
        <w:tc>
          <w:tcPr>
            <w:tcW w:w="497"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4</w:t>
            </w:r>
          </w:p>
        </w:tc>
        <w:tc>
          <w:tcPr>
            <w:tcW w:w="853"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基于AP进行智能驾驶应用开发</w:t>
            </w:r>
          </w:p>
        </w:tc>
        <w:tc>
          <w:tcPr>
            <w:tcW w:w="540"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8</w:t>
            </w: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AUTOSAR 基础知识和应用</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AUTOSAR是由全球各大汽车整车厂、汽车零部件供应商、汽车电子软件系统公司联合设计的一套软件架构，是对汽车技术开发一百多年来的经验总结。</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主要讲述AUTOSAR的基础知识和应用方法。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990"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AutoSAR-AP 应用开发</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主要讲述基于华为MDC平台来开发AutoSAR AP应用的工作流程，以及MDC开发工具链的使用方法。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90" w:hRule="atLeast"/>
          <w:jc w:val="center"/>
        </w:trPr>
        <w:tc>
          <w:tcPr>
            <w:tcW w:w="497"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5</w:t>
            </w:r>
          </w:p>
        </w:tc>
        <w:tc>
          <w:tcPr>
            <w:tcW w:w="853"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智能驾驶基础算法介绍</w:t>
            </w:r>
          </w:p>
        </w:tc>
        <w:tc>
          <w:tcPr>
            <w:tcW w:w="540"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8</w:t>
            </w: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融合定位算法简介</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主要讲述如何利用Gnss、IMU、Camera、Lidar、里程计和高精度地图实现融合定位。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952"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地图 API 和全局导航算法</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主要讲述高精地图能提供哪些信息及全局导航算法的简介。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1103"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路径规划算法概述及环境处理模块简介</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主要讲述路径规划算法的作用与定位、常用路径规划算法及其环境处理模块的简介。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1320"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时空轨迹规划算法简介</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进行轨迹规划方法综述，主要讲解SL和ST时空划分的方法，以及基于时空划分的SL空间path规划，ST空间速度规划具体算法原理。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2"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智能驾驶运动控制模块及算法介绍</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主要介绍车辆运动控制的原理。</w:t>
            </w:r>
            <w:r>
              <w:rPr>
                <w:rStyle w:val="4"/>
                <w:rFonts w:ascii="黑体" w:hAnsi="黑体" w:eastAsia="黑体" w:cs="黑体"/>
                <w:color w:val="000000" w:themeColor="text1"/>
                <w:sz w:val="28"/>
                <w:szCs w:val="28"/>
                <w:u w:val="none"/>
                <w:lang w:val="en-US" w:eastAsia="zh-CN" w:bidi="ar"/>
                <w14:textFill>
                  <w14:solidFill>
                    <w14:schemeClr w14:val="tx1"/>
                  </w14:solidFill>
                </w14:textFill>
              </w:rPr>
              <w:t>主要研究内容包括横向控制、纵向控制、横纵向协同控制与相应控制算法。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1492"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规控的仿真简介</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default" w:ascii="黑体" w:hAnsi="黑体" w:eastAsia="黑体" w:cs="黑体"/>
                <w:i w:val="0"/>
                <w:iCs w:val="0"/>
                <w:color w:val="000000" w:themeColor="text1"/>
                <w:sz w:val="28"/>
                <w:szCs w:val="28"/>
                <w:u w:val="none"/>
                <w:lang w:val="en-US"/>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主要讲述如何利用VTD、CARLA等仿真软件，进行规划控制算法的仿真。</w:t>
            </w:r>
            <w:r>
              <w:rPr>
                <w:rStyle w:val="4"/>
                <w:rFonts w:ascii="黑体" w:hAnsi="黑体" w:eastAsia="黑体" w:cs="黑体"/>
                <w:color w:val="000000" w:themeColor="text1"/>
                <w:sz w:val="28"/>
                <w:szCs w:val="28"/>
                <w:u w:val="none"/>
                <w:lang w:val="en-US" w:eastAsia="zh-CN" w:bidi="ar"/>
                <w14:textFill>
                  <w14:solidFill>
                    <w14:schemeClr w14:val="tx1"/>
                  </w14:solidFill>
                </w14:textFill>
              </w:rPr>
              <w:t>借助仿真及其相关工具链，能形成规划控制模块内部数据测试闭环</w:t>
            </w:r>
            <w:r>
              <w:rPr>
                <w:rStyle w:val="4"/>
                <w:rFonts w:hint="eastAsia" w:ascii="黑体" w:hAnsi="黑体" w:eastAsia="黑体" w:cs="黑体"/>
                <w:color w:val="000000" w:themeColor="text1"/>
                <w:sz w:val="28"/>
                <w:szCs w:val="28"/>
                <w:u w:val="none"/>
                <w:lang w:val="en-US" w:eastAsia="zh-CN" w:bidi="ar"/>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jc w:val="center"/>
        </w:trPr>
        <w:tc>
          <w:tcPr>
            <w:tcW w:w="497"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6</w:t>
            </w:r>
          </w:p>
        </w:tc>
        <w:tc>
          <w:tcPr>
            <w:tcW w:w="853"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AI应用开发</w:t>
            </w:r>
          </w:p>
        </w:tc>
        <w:tc>
          <w:tcPr>
            <w:tcW w:w="540"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8</w:t>
            </w: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MDC AI 开发框架功能及应用</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主要介绍华为MDC AI开发框架功能及应用。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930" w:hRule="atLeast"/>
          <w:jc w:val="center"/>
        </w:trPr>
        <w:tc>
          <w:tcPr>
            <w:tcW w:w="497"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85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54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黑体" w:hAnsi="黑体" w:eastAsia="黑体" w:cs="黑体"/>
                <w:i w:val="0"/>
                <w:iCs w:val="0"/>
                <w:color w:val="000000" w:themeColor="text1"/>
                <w:sz w:val="28"/>
                <w:szCs w:val="28"/>
                <w:u w:val="none"/>
                <w14:textFill>
                  <w14:solidFill>
                    <w14:schemeClr w14:val="tx1"/>
                  </w14:solidFill>
                </w14:textFill>
              </w:rPr>
            </w:pP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MDC TBE 算子开发</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Style w:val="4"/>
                <w:rFonts w:ascii="黑体" w:hAnsi="黑体" w:eastAsia="黑体" w:cs="黑体"/>
                <w:color w:val="000000" w:themeColor="text1"/>
                <w:sz w:val="28"/>
                <w:szCs w:val="28"/>
                <w:u w:val="none"/>
                <w:bdr w:val="none" w:color="auto" w:sz="0" w:space="0"/>
                <w:lang w:val="en-US" w:eastAsia="zh-CN" w:bidi="ar"/>
                <w14:textFill>
                  <w14:solidFill>
                    <w14:schemeClr w14:val="tx1"/>
                  </w14:solidFill>
                </w14:textFill>
              </w:rPr>
              <w:t>主要讲述如何使用TBE（Tensor Boost Engine）进行MDC算子开发。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jc w:val="center"/>
        </w:trPr>
        <w:tc>
          <w:tcPr>
            <w:tcW w:w="497"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7</w:t>
            </w:r>
          </w:p>
        </w:tc>
        <w:tc>
          <w:tcPr>
            <w:tcW w:w="85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Camera 目标检测应用开发</w:t>
            </w:r>
          </w:p>
        </w:tc>
        <w:tc>
          <w:tcPr>
            <w:tcW w:w="54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8</w:t>
            </w: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1、YoloV3目标模型ACT模型转换</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2、利用 MDS 进行目标检测算法的开发，并在 MDC 中实现目标检测。</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本章为实验项目，该实验项目为Camera目标检测应用开发，通过基本的操作与配置，帮助学习者熟悉利用MDS进行目标检测算法的开发流程，并在MDC中实现目标检测。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1620" w:hRule="atLeast"/>
          <w:jc w:val="center"/>
        </w:trPr>
        <w:tc>
          <w:tcPr>
            <w:tcW w:w="497"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8</w:t>
            </w:r>
          </w:p>
        </w:tc>
        <w:tc>
          <w:tcPr>
            <w:tcW w:w="85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Lidar 目标检测应用开发</w:t>
            </w:r>
          </w:p>
        </w:tc>
        <w:tc>
          <w:tcPr>
            <w:tcW w:w="54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8</w:t>
            </w: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1、介绍目标检测应用的另一种实现形式，基于 Lidar 信号的目标检测，实验将重点介绍在华为 MDC 开发平台上完成 Lidar 目标检测应用开发的流程</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2、搭建虚拟环境做目标检测测试</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本章为实验项目，该实验项目为Lidar目标检测应用开发，介绍目标检测应用的另一种实现实现形式，基于Lidar信号的目标检测，实验将重点介绍在华为MDC开发平台上完成Lidar目标检测应用开发流程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497"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9</w:t>
            </w:r>
          </w:p>
        </w:tc>
        <w:tc>
          <w:tcPr>
            <w:tcW w:w="85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基于场景的分析管理-SAMM</w:t>
            </w:r>
          </w:p>
        </w:tc>
        <w:tc>
          <w:tcPr>
            <w:tcW w:w="54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8</w:t>
            </w: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1、利用 MDS 对场景分析和管理的 SAMM 工程进行编译，并在 MDC 中实现场景的分析和管理。</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2、在MDC中联调场景分析和管理程序，并学习单步调试方法。</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本章为实验项目，该实验项目为基于场景的分析管理-SAMM，利用MDS对场景分析和管理的SAMM工程进行编译，并在MDC中实现场景的分析、编排管理和调度管理。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trHeight w:val="810" w:hRule="atLeast"/>
          <w:jc w:val="center"/>
        </w:trPr>
        <w:tc>
          <w:tcPr>
            <w:tcW w:w="497"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10</w:t>
            </w:r>
          </w:p>
        </w:tc>
        <w:tc>
          <w:tcPr>
            <w:tcW w:w="85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总结及考试重点说明</w:t>
            </w:r>
          </w:p>
        </w:tc>
        <w:tc>
          <w:tcPr>
            <w:tcW w:w="54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8</w:t>
            </w:r>
          </w:p>
        </w:tc>
        <w:tc>
          <w:tcPr>
            <w:tcW w:w="24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1、练习题目重点知识答疑。</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2、练习及考前注意事项。</w:t>
            </w:r>
          </w:p>
        </w:tc>
        <w:tc>
          <w:tcPr>
            <w:tcW w:w="415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eastAsia" w:ascii="黑体" w:hAnsi="黑体" w:eastAsia="黑体" w:cs="黑体"/>
                <w:i w:val="0"/>
                <w:iCs w:val="0"/>
                <w:color w:val="000000" w:themeColor="text1"/>
                <w:sz w:val="28"/>
                <w:szCs w:val="28"/>
                <w:u w:val="none"/>
                <w14:textFill>
                  <w14:solidFill>
                    <w14:schemeClr w14:val="tx1"/>
                  </w14:solidFill>
                </w14:textFill>
              </w:rPr>
            </w:pPr>
            <w:r>
              <w:rPr>
                <w:rFonts w:hint="eastAsia" w:ascii="黑体" w:hAnsi="黑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对练习题进行分析讲解，对整体知识点进行梳理，理解工作原理。</w:t>
            </w:r>
          </w:p>
        </w:tc>
      </w:tr>
    </w:tbl>
    <w:p/>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ODliMjMyOGEzM2ViMWY3Nzc3YTY2NDZjNDgwMGYifQ=="/>
  </w:docVars>
  <w:rsids>
    <w:rsidRoot w:val="13A94DF8"/>
    <w:rsid w:val="13A9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仿宋" w:hAnsi="仿宋" w:eastAsia="仿宋" w:cs="仿宋"/>
      <w:color w:val="000000"/>
      <w:sz w:val="22"/>
      <w:szCs w:val="22"/>
      <w:u w:val="none"/>
    </w:rPr>
  </w:style>
  <w:style w:type="character" w:customStyle="1" w:styleId="5">
    <w:name w:val="font31"/>
    <w:basedOn w:val="3"/>
    <w:uiPriority w:val="0"/>
    <w:rPr>
      <w:rFonts w:hint="eastAsia" w:ascii="宋体" w:hAnsi="宋体" w:eastAsia="宋体" w:cs="宋体"/>
      <w:color w:val="000000"/>
      <w:sz w:val="22"/>
      <w:szCs w:val="22"/>
      <w:u w:val="none"/>
    </w:rPr>
  </w:style>
  <w:style w:type="character" w:customStyle="1" w:styleId="6">
    <w:name w:val="font41"/>
    <w:basedOn w:val="3"/>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2024-05-28T09:48:00Z</dcterms:created>
  <dc:creator>admin</dc:creator>
  <cp:lastModifiedBy>admin</cp:lastModifiedBy>
  <dcterms:modified xsi:type="dcterms:W3CDTF">2024-05-29T02:17:11Z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D8AC044977EF446D9FBC684A086AFCEA_11</vt:lpwstr>
  </property>
</Properties>
</file>