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655F0">
      <w:pPr>
        <w:widowControl/>
        <w:jc w:val="center"/>
        <w:rPr>
          <w:rFonts w:hint="eastAsia" w:ascii="Microsoft YaHei Regular" w:hAnsi="Microsoft YaHei Regular" w:eastAsia="Microsoft YaHei Regular" w:cs="Microsoft YaHei Regular"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 w:val="36"/>
          <w:szCs w:val="36"/>
          <w:shd w:val="clear" w:color="auto" w:fill="FFFFFF"/>
          <w:lang w:val="en-US" w:eastAsia="zh-CN"/>
        </w:rPr>
        <w:t>主语信科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 w14:paraId="0F7673B0">
      <w:pPr>
        <w:widowControl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bookmarkStart w:id="0" w:name="_GoBack"/>
      <w:bookmarkEnd w:id="0"/>
    </w:p>
    <w:p w14:paraId="662845FA">
      <w:pPr>
        <w:pStyle w:val="11"/>
        <w:widowControl/>
        <w:numPr>
          <w:ilvl w:val="0"/>
          <w:numId w:val="1"/>
        </w:numPr>
        <w:ind w:firstLine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在购买页面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  <w:t>按需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购买商品套餐包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点击购买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  <w:t>按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流程完成支付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eastAsia="zh-CN"/>
        </w:rPr>
        <w:t>。</w:t>
      </w:r>
    </w:p>
    <w:p w14:paraId="68A2DA53">
      <w:pPr>
        <w:widowControl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A46DE">
      <w:pPr>
        <w:widowControl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</w:p>
    <w:p w14:paraId="4E77A7C4">
      <w:pPr>
        <w:pStyle w:val="11"/>
        <w:widowControl/>
        <w:numPr>
          <w:ilvl w:val="0"/>
          <w:numId w:val="1"/>
        </w:numPr>
        <w:ind w:firstLine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  <w:t>购买成功之后，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在订单支付成功页点击“返回我的云商店”，或在云商店首页点击“买家中心”，进入到“我的云商店&gt;已购买的服务”商品列表页。</w:t>
      </w:r>
    </w:p>
    <w:p w14:paraId="650C16F8">
      <w:pPr>
        <w:pStyle w:val="11"/>
        <w:widowControl/>
        <w:numPr>
          <w:ilvl w:val="0"/>
          <w:numId w:val="0"/>
        </w:numPr>
        <w:ind w:left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drawing>
          <wp:inline distT="0" distB="0" distL="114300" distR="114300">
            <wp:extent cx="5269865" cy="2563495"/>
            <wp:effectExtent l="0" t="0" r="13335" b="19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6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0BAE8"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kern w:val="0"/>
          <w:sz w:val="24"/>
        </w:rPr>
      </w:pPr>
      <w:r>
        <w:drawing>
          <wp:inline distT="0" distB="0" distL="114300" distR="114300">
            <wp:extent cx="5266055" cy="2574290"/>
            <wp:effectExtent l="0" t="0" r="17145" b="1651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5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53ACB">
      <w:pPr>
        <w:pStyle w:val="11"/>
        <w:widowControl/>
        <w:numPr>
          <w:ilvl w:val="0"/>
          <w:numId w:val="1"/>
        </w:numPr>
        <w:ind w:firstLine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在已购买的服务列表中找到该商品的名称，点击右侧操作栏的“资源详情”，可查看商品的基本信息及应用信息。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252B3A"/>
          <w:kern w:val="0"/>
          <w:szCs w:val="21"/>
          <w:shd w:val="clear" w:color="auto" w:fill="FFFFFF"/>
          <w:lang w:val="en-US" w:eastAsia="zh-CN"/>
        </w:rPr>
        <w:t>需要特别注意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252B3A"/>
          <w:kern w:val="0"/>
          <w:szCs w:val="21"/>
          <w:shd w:val="clear" w:color="auto" w:fill="FFFFFF"/>
        </w:rPr>
        <w:t>：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FF0000"/>
          <w:kern w:val="0"/>
          <w:szCs w:val="21"/>
          <w:shd w:val="clear" w:color="auto" w:fill="FFFFFF"/>
        </w:rPr>
        <w:t>AppKey、AppSecret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252B3A"/>
          <w:kern w:val="0"/>
          <w:szCs w:val="21"/>
          <w:shd w:val="clear" w:color="auto" w:fill="FFFFFF"/>
        </w:rPr>
        <w:t xml:space="preserve"> 会在接口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252B3A"/>
          <w:kern w:val="0"/>
          <w:szCs w:val="21"/>
          <w:shd w:val="clear" w:color="auto" w:fill="FFFFFF"/>
          <w:lang w:val="en-US" w:eastAsia="zh-CN"/>
        </w:rPr>
        <w:t>对接时使用。</w:t>
      </w:r>
    </w:p>
    <w:p w14:paraId="0147A62B">
      <w:pPr>
        <w:widowControl/>
        <w:jc w:val="left"/>
        <w:rPr>
          <w:rFonts w:hint="eastAsia" w:ascii="Microsoft YaHei Regular" w:hAnsi="Microsoft YaHei Regular" w:eastAsia="Microsoft YaHei Regular" w:cs="Microsoft YaHei Regular"/>
          <w:kern w:val="0"/>
          <w:sz w:val="24"/>
        </w:rPr>
      </w:pPr>
      <w:r>
        <w:drawing>
          <wp:inline distT="0" distB="0" distL="114300" distR="114300">
            <wp:extent cx="5263515" cy="2564130"/>
            <wp:effectExtent l="0" t="0" r="19685" b="127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56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1B5BE">
      <w:pPr>
        <w:pStyle w:val="11"/>
        <w:widowControl/>
        <w:numPr>
          <w:ilvl w:val="0"/>
          <w:numId w:val="1"/>
        </w:numPr>
        <w:ind w:firstLine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点击“应用信息&gt;接口信息”中“查看接口”的按钮，跳转到商品购买页面查看商品对应的api接口的详细文档信息。</w:t>
      </w:r>
    </w:p>
    <w:p w14:paraId="792341EA">
      <w:pPr>
        <w:widowControl/>
        <w:jc w:val="left"/>
        <w:rPr>
          <w:rFonts w:hint="eastAsia" w:ascii="Microsoft YaHei Regular" w:hAnsi="Microsoft YaHei Regular" w:eastAsia="Microsoft YaHei Regular" w:cs="Microsoft YaHei Regular"/>
          <w:kern w:val="0"/>
          <w:sz w:val="24"/>
        </w:rPr>
      </w:pPr>
      <w:r>
        <w:drawing>
          <wp:inline distT="0" distB="0" distL="114300" distR="114300">
            <wp:extent cx="5264785" cy="2080895"/>
            <wp:effectExtent l="0" t="0" r="18415" b="1905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C7DD2">
      <w:pPr>
        <w:pStyle w:val="11"/>
        <w:widowControl/>
        <w:numPr>
          <w:ilvl w:val="0"/>
          <w:numId w:val="1"/>
        </w:numPr>
        <w:ind w:firstLine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在商品购买页面【API接口】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  <w:t>标签页内，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可查看接口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  <w:t>相关信息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，</w:t>
      </w:r>
    </w:p>
    <w:p w14:paraId="525F8457">
      <w:pPr>
        <w:pStyle w:val="11"/>
        <w:widowControl/>
        <w:numPr>
          <w:ilvl w:val="0"/>
          <w:numId w:val="2"/>
        </w:numPr>
        <w:ind w:left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点击“API调用方法”，前往帮助中心查看API调用说明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  <w:t>对接DEMO可参考</w:t>
      </w:r>
    </w:p>
    <w:p w14:paraId="641213B1">
      <w:pPr>
        <w:pStyle w:val="11"/>
        <w:widowControl/>
        <w:numPr>
          <w:ilvl w:val="0"/>
          <w:numId w:val="0"/>
        </w:numPr>
        <w:ind w:leftChars="20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https://support.huaweicloud.com/devg-apisign/api-sign-sdk.html</w:t>
      </w:r>
    </w:p>
    <w:p w14:paraId="1DEB25D2">
      <w:pPr>
        <w:pStyle w:val="11"/>
        <w:widowControl/>
        <w:numPr>
          <w:ilvl w:val="0"/>
          <w:numId w:val="2"/>
        </w:numPr>
        <w:ind w:left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点击“调试API”，跳转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  <w:t>到在线调试页面进行调试。</w:t>
      </w:r>
    </w:p>
    <w:p w14:paraId="1ACD50F1">
      <w:pPr>
        <w:pStyle w:val="11"/>
        <w:widowControl/>
        <w:numPr>
          <w:ilvl w:val="0"/>
          <w:numId w:val="0"/>
        </w:numPr>
        <w:ind w:left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</w:p>
    <w:p w14:paraId="5F49B5DC">
      <w:pPr>
        <w:spacing w:before="156" w:beforeLines="50" w:after="156" w:afterLines="50"/>
        <w:rPr>
          <w:rFonts w:hint="eastAsia" w:ascii="Microsoft YaHei Regular" w:hAnsi="Microsoft YaHei Regular" w:eastAsia="Microsoft YaHei Regular" w:cs="Microsoft YaHei Regular"/>
          <w:b/>
          <w:bCs/>
          <w:sz w:val="24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sz w:val="24"/>
        </w:rPr>
        <w:t>请求方法：</w:t>
      </w:r>
    </w:p>
    <w:p w14:paraId="30B1F1AE">
      <w:pPr>
        <w:widowControl/>
        <w:spacing w:before="156" w:beforeLines="50" w:after="156" w:afterLines="5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252B3A"/>
          <w:kern w:val="0"/>
          <w:szCs w:val="21"/>
        </w:rPr>
        <w:t>请求地址：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</w:rPr>
        <w:t>以网页文档为准，推荐使用https方式</w:t>
      </w:r>
    </w:p>
    <w:p w14:paraId="0E87A9E0">
      <w:pPr>
        <w:widowControl/>
        <w:spacing w:before="156" w:beforeLines="50" w:after="156" w:afterLines="5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252B3A"/>
          <w:kern w:val="0"/>
          <w:szCs w:val="21"/>
        </w:rPr>
        <w:t>请求方法：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POST</w:t>
      </w:r>
    </w:p>
    <w:p w14:paraId="1DF5F882">
      <w:pPr>
        <w:widowControl/>
        <w:spacing w:before="156" w:beforeLines="50" w:after="156" w:afterLines="5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252B3A"/>
          <w:kern w:val="0"/>
          <w:szCs w:val="21"/>
        </w:rPr>
        <w:t>请求参数：</w:t>
      </w:r>
    </w:p>
    <w:tbl>
      <w:tblPr>
        <w:tblStyle w:val="7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1095"/>
        <w:gridCol w:w="3872"/>
        <w:gridCol w:w="1627"/>
      </w:tblGrid>
      <w:tr w14:paraId="5EA37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045" w:type="dxa"/>
            <w:shd w:val="clear" w:color="auto" w:fill="ED7D31"/>
            <w:vAlign w:val="center"/>
          </w:tcPr>
          <w:p w14:paraId="13D4F06B"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095" w:type="dxa"/>
            <w:shd w:val="clear" w:color="auto" w:fill="ED7D31"/>
            <w:vAlign w:val="center"/>
          </w:tcPr>
          <w:p w14:paraId="3B46F172"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3872" w:type="dxa"/>
            <w:shd w:val="clear" w:color="auto" w:fill="ED7D31"/>
            <w:vAlign w:val="center"/>
          </w:tcPr>
          <w:p w14:paraId="326B5832"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描述</w:t>
            </w:r>
          </w:p>
        </w:tc>
        <w:tc>
          <w:tcPr>
            <w:tcW w:w="1627" w:type="dxa"/>
            <w:shd w:val="clear" w:color="auto" w:fill="ED7D31"/>
            <w:vAlign w:val="center"/>
          </w:tcPr>
          <w:p w14:paraId="60618F7D">
            <w:pPr>
              <w:widowControl/>
              <w:jc w:val="center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是否必填</w:t>
            </w:r>
          </w:p>
        </w:tc>
      </w:tr>
      <w:tr w14:paraId="63526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045" w:type="dxa"/>
            <w:vAlign w:val="center"/>
          </w:tcPr>
          <w:p w14:paraId="396BEAB3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  <w:t>bankcard</w:t>
            </w:r>
          </w:p>
        </w:tc>
        <w:tc>
          <w:tcPr>
            <w:tcW w:w="1095" w:type="dxa"/>
            <w:vAlign w:val="center"/>
          </w:tcPr>
          <w:p w14:paraId="10AE0EAC"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String</w:t>
            </w:r>
          </w:p>
        </w:tc>
        <w:tc>
          <w:tcPr>
            <w:tcW w:w="3872" w:type="dxa"/>
            <w:vAlign w:val="center"/>
          </w:tcPr>
          <w:p w14:paraId="731D8A73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  <w:t>银行卡号</w:t>
            </w:r>
          </w:p>
        </w:tc>
        <w:tc>
          <w:tcPr>
            <w:tcW w:w="1627" w:type="dxa"/>
            <w:vAlign w:val="center"/>
          </w:tcPr>
          <w:p w14:paraId="164E70AE">
            <w:pPr>
              <w:widowControl/>
              <w:jc w:val="center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是</w:t>
            </w:r>
          </w:p>
        </w:tc>
      </w:tr>
      <w:tr w14:paraId="5858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045" w:type="dxa"/>
            <w:vAlign w:val="center"/>
          </w:tcPr>
          <w:p w14:paraId="3C7DF183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  <w:t>idcard</w:t>
            </w:r>
          </w:p>
        </w:tc>
        <w:tc>
          <w:tcPr>
            <w:tcW w:w="1095" w:type="dxa"/>
            <w:vAlign w:val="center"/>
          </w:tcPr>
          <w:p w14:paraId="4948E533"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3872" w:type="dxa"/>
            <w:vAlign w:val="center"/>
          </w:tcPr>
          <w:p w14:paraId="46A104C0">
            <w:pPr>
              <w:widowControl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  <w:t>身份证号</w:t>
            </w:r>
          </w:p>
        </w:tc>
        <w:tc>
          <w:tcPr>
            <w:tcW w:w="1627" w:type="dxa"/>
            <w:vAlign w:val="center"/>
          </w:tcPr>
          <w:p w14:paraId="146E9DB2">
            <w:pPr>
              <w:widowControl/>
              <w:jc w:val="center"/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  <w:t>是</w:t>
            </w:r>
          </w:p>
        </w:tc>
      </w:tr>
      <w:tr w14:paraId="7035E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045" w:type="dxa"/>
            <w:vAlign w:val="center"/>
          </w:tcPr>
          <w:p w14:paraId="7653E43C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  <w:t>name</w:t>
            </w:r>
          </w:p>
        </w:tc>
        <w:tc>
          <w:tcPr>
            <w:tcW w:w="1095" w:type="dxa"/>
            <w:vAlign w:val="center"/>
          </w:tcPr>
          <w:p w14:paraId="4D43535B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3872" w:type="dxa"/>
            <w:vAlign w:val="center"/>
          </w:tcPr>
          <w:p w14:paraId="0451D91F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627" w:type="dxa"/>
            <w:vAlign w:val="center"/>
          </w:tcPr>
          <w:p w14:paraId="210B7AAA">
            <w:pPr>
              <w:widowControl/>
              <w:jc w:val="center"/>
              <w:rPr>
                <w:rFonts w:hint="default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  <w:t>是</w:t>
            </w:r>
          </w:p>
        </w:tc>
      </w:tr>
    </w:tbl>
    <w:p w14:paraId="66E56A98">
      <w:pPr>
        <w:widowControl/>
        <w:ind w:firstLine="420" w:firstLineChars="200"/>
        <w:jc w:val="left"/>
        <w:rPr>
          <w:rFonts w:hint="eastAsia" w:ascii="Microsoft YaHei Regular" w:hAnsi="Microsoft YaHei Regular" w:eastAsia="Microsoft YaHei Regular" w:cs="Microsoft YaHei Regular"/>
          <w:b/>
          <w:bCs/>
          <w:kern w:val="0"/>
          <w:szCs w:val="21"/>
        </w:rPr>
      </w:pPr>
    </w:p>
    <w:p w14:paraId="3CBA56E6">
      <w:pPr>
        <w:rPr>
          <w:rFonts w:hint="eastAsia" w:ascii="Microsoft YaHei Regular" w:hAnsi="Microsoft YaHei Regular" w:eastAsia="Microsoft YaHei Regular" w:cs="Microsoft YaHei Regular"/>
          <w:b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szCs w:val="21"/>
        </w:rPr>
        <w:t>响应结果：</w:t>
      </w:r>
    </w:p>
    <w:tbl>
      <w:tblPr>
        <w:tblStyle w:val="7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1095"/>
        <w:gridCol w:w="5499"/>
      </w:tblGrid>
      <w:tr w14:paraId="07139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045" w:type="dxa"/>
            <w:shd w:val="clear" w:color="auto" w:fill="ED7D31"/>
            <w:vAlign w:val="center"/>
          </w:tcPr>
          <w:p w14:paraId="512695CC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095" w:type="dxa"/>
            <w:shd w:val="clear" w:color="auto" w:fill="ED7D31"/>
            <w:vAlign w:val="center"/>
          </w:tcPr>
          <w:p w14:paraId="40C01FEC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5499" w:type="dxa"/>
            <w:shd w:val="clear" w:color="auto" w:fill="ED7D31"/>
            <w:vAlign w:val="center"/>
          </w:tcPr>
          <w:p w14:paraId="756AE665"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描述</w:t>
            </w:r>
          </w:p>
        </w:tc>
      </w:tr>
      <w:tr w14:paraId="272FC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2045" w:type="dxa"/>
            <w:vMerge w:val="restart"/>
            <w:vAlign w:val="center"/>
          </w:tcPr>
          <w:p w14:paraId="47B0218B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data</w:t>
            </w:r>
          </w:p>
        </w:tc>
        <w:tc>
          <w:tcPr>
            <w:tcW w:w="1095" w:type="dxa"/>
            <w:vMerge w:val="restart"/>
            <w:vAlign w:val="center"/>
          </w:tcPr>
          <w:p w14:paraId="2F2178B7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Object</w:t>
            </w:r>
          </w:p>
        </w:tc>
        <w:tc>
          <w:tcPr>
            <w:tcW w:w="5499" w:type="dxa"/>
            <w:vAlign w:val="center"/>
          </w:tcPr>
          <w:p w14:paraId="7C65A110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业务返回结果</w:t>
            </w:r>
          </w:p>
        </w:tc>
      </w:tr>
      <w:tr w14:paraId="0BD0B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2045" w:type="dxa"/>
            <w:vMerge w:val="continue"/>
            <w:vAlign w:val="center"/>
          </w:tcPr>
          <w:p w14:paraId="11E3968A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Merge w:val="continue"/>
            <w:vAlign w:val="center"/>
          </w:tcPr>
          <w:p w14:paraId="0F640508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</w:p>
        </w:tc>
        <w:tc>
          <w:tcPr>
            <w:tcW w:w="5499" w:type="dxa"/>
            <w:vAlign w:val="center"/>
          </w:tcPr>
          <w:p w14:paraId="4A48250E"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注: 仅code为100或101时, data字段有内容</w:t>
            </w:r>
          </w:p>
        </w:tc>
      </w:tr>
      <w:tr w14:paraId="3A026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045" w:type="dxa"/>
            <w:vAlign w:val="center"/>
          </w:tcPr>
          <w:p w14:paraId="38BE5E0A"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data.resultMsg</w:t>
            </w:r>
          </w:p>
        </w:tc>
        <w:tc>
          <w:tcPr>
            <w:tcW w:w="1095" w:type="dxa"/>
            <w:vAlign w:val="center"/>
          </w:tcPr>
          <w:p w14:paraId="2D8426BE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String</w:t>
            </w:r>
          </w:p>
        </w:tc>
        <w:tc>
          <w:tcPr>
            <w:tcW w:w="5499" w:type="dxa"/>
            <w:vAlign w:val="center"/>
          </w:tcPr>
          <w:p w14:paraId="1C072BDB"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  <w:t>验证结果描述</w:t>
            </w:r>
          </w:p>
        </w:tc>
      </w:tr>
      <w:tr w14:paraId="7ADA7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045" w:type="dxa"/>
            <w:vAlign w:val="center"/>
          </w:tcPr>
          <w:p w14:paraId="56C7969F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Hans"/>
              </w:rPr>
              <w:t>data</w:t>
            </w: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  <w:lang w:eastAsia="zh-Hans"/>
              </w:rPr>
              <w:t>.</w:t>
            </w: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result</w:t>
            </w:r>
          </w:p>
        </w:tc>
        <w:tc>
          <w:tcPr>
            <w:tcW w:w="1095" w:type="dxa"/>
            <w:vAlign w:val="center"/>
          </w:tcPr>
          <w:p w14:paraId="45599E20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String</w:t>
            </w:r>
          </w:p>
        </w:tc>
        <w:tc>
          <w:tcPr>
            <w:tcW w:w="5499" w:type="dxa"/>
            <w:vAlign w:val="center"/>
          </w:tcPr>
          <w:p w14:paraId="53630A77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  <w:t>验证结果状态码</w:t>
            </w:r>
          </w:p>
          <w:p w14:paraId="7E7F1436"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0000</w:t>
            </w: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  <w:t>验证通过</w:t>
            </w:r>
          </w:p>
          <w:p w14:paraId="0F3CDEA5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0110：验证不通过</w:t>
            </w:r>
          </w:p>
          <w:p w14:paraId="3F675634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0120：卡号无效</w:t>
            </w:r>
          </w:p>
          <w:p w14:paraId="7EEAFDD5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0121：卡状态异常</w:t>
            </w:r>
          </w:p>
          <w:p w14:paraId="57BCD1BB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0122：银行卡未开通银联无卡支付功能</w:t>
            </w:r>
          </w:p>
          <w:p w14:paraId="517169BB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0123：证件号码或类型有误</w:t>
            </w:r>
          </w:p>
          <w:p w14:paraId="7F51A738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1124：暂不支持该银行卡种</w:t>
            </w:r>
          </w:p>
          <w:p w14:paraId="0D88581E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1125：该卡片暂不支持或权限受限</w:t>
            </w:r>
          </w:p>
          <w:p w14:paraId="6ECEFDF5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1130：验证次数超限，请次日重试</w:t>
            </w:r>
          </w:p>
          <w:p w14:paraId="2ABFEA9C"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1140：交易过于频繁，请稍后重试</w:t>
            </w:r>
          </w:p>
        </w:tc>
      </w:tr>
    </w:tbl>
    <w:p w14:paraId="64E81A72">
      <w:pPr>
        <w:widowControl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</w:pPr>
    </w:p>
    <w:p w14:paraId="120378C6">
      <w:pPr>
        <w:widowControl/>
        <w:jc w:val="left"/>
        <w:rPr>
          <w:rFonts w:hint="eastAsia" w:ascii="Microsoft YaHei Bold" w:hAnsi="Microsoft YaHei Bold" w:eastAsia="Microsoft YaHei Bold" w:cs="Microsoft YaHei Bold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Microsoft YaHei Bold" w:hAnsi="Microsoft YaHei Bold" w:eastAsia="Microsoft YaHei Bold" w:cs="Microsoft YaHei Bold"/>
          <w:b/>
          <w:bCs/>
          <w:color w:val="252B3A"/>
          <w:kern w:val="0"/>
          <w:szCs w:val="21"/>
          <w:shd w:val="clear" w:color="auto" w:fill="FFFFFF"/>
          <w:lang w:val="en-US" w:eastAsia="zh-CN"/>
        </w:rPr>
        <w:t>状态码字典表</w:t>
      </w:r>
    </w:p>
    <w:tbl>
      <w:tblPr>
        <w:tblStyle w:val="6"/>
        <w:tblpPr w:leftFromText="180" w:rightFromText="180" w:vertAnchor="text" w:horzAnchor="page" w:tblpX="1787" w:tblpY="304"/>
        <w:tblOverlap w:val="never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6532"/>
      </w:tblGrid>
      <w:tr w14:paraId="522B9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ED7D31"/>
            <w:vAlign w:val="center"/>
          </w:tcPr>
          <w:p w14:paraId="191BA3A1">
            <w:pPr>
              <w:widowControl/>
              <w:rPr>
                <w:rFonts w:hint="eastAsia" w:ascii="DengXian" w:hAnsi="DengXian" w:eastAsia="DengXian" w:cs="宋体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engXian" w:hAnsi="DengXian" w:eastAsia="DengXian" w:cs="宋体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值</w:t>
            </w:r>
          </w:p>
        </w:tc>
        <w:tc>
          <w:tcPr>
            <w:tcW w:w="6532" w:type="dxa"/>
            <w:shd w:val="clear" w:color="auto" w:fill="ED7D31"/>
            <w:vAlign w:val="center"/>
          </w:tcPr>
          <w:p w14:paraId="055DB985">
            <w:pPr>
              <w:widowControl/>
              <w:rPr>
                <w:rFonts w:hint="eastAsia" w:ascii="DengXian" w:hAnsi="DengXian" w:eastAsia="DengXian" w:cs="宋体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engXian" w:hAnsi="DengXian" w:eastAsia="DengXian" w:cs="宋体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 w14:paraId="078E5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 w14:paraId="4A07D48A">
            <w:pPr>
              <w:widowControl/>
              <w:rPr>
                <w:rFonts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6532" w:type="dxa"/>
            <w:shd w:val="clear" w:color="auto" w:fill="FFFFFF"/>
            <w:vAlign w:val="center"/>
          </w:tcPr>
          <w:p w14:paraId="61CD8BF4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请求成功</w:t>
            </w:r>
          </w:p>
        </w:tc>
      </w:tr>
      <w:tr w14:paraId="379D9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 w14:paraId="73ACE91A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101</w:t>
            </w:r>
          </w:p>
        </w:tc>
        <w:tc>
          <w:tcPr>
            <w:tcW w:w="6532" w:type="dxa"/>
            <w:shd w:val="clear" w:color="auto" w:fill="FFFFFF"/>
            <w:vAlign w:val="center"/>
          </w:tcPr>
          <w:p w14:paraId="34488331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请求成功，无数据</w:t>
            </w:r>
          </w:p>
        </w:tc>
      </w:tr>
      <w:tr w14:paraId="096AF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 w14:paraId="72347133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6532" w:type="dxa"/>
            <w:shd w:val="clear" w:color="auto" w:fill="FFFFFF"/>
            <w:vAlign w:val="center"/>
          </w:tcPr>
          <w:p w14:paraId="1FB7934F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入参错误</w:t>
            </w:r>
          </w:p>
        </w:tc>
      </w:tr>
      <w:tr w14:paraId="42AEF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 w14:paraId="459ACAD8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201</w:t>
            </w:r>
          </w:p>
        </w:tc>
        <w:tc>
          <w:tcPr>
            <w:tcW w:w="6532" w:type="dxa"/>
            <w:shd w:val="clear" w:color="auto" w:fill="FFFFFF"/>
            <w:vAlign w:val="center"/>
          </w:tcPr>
          <w:p w14:paraId="46AE8AF3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上游数据异常，获取结果失败</w:t>
            </w:r>
          </w:p>
        </w:tc>
      </w:tr>
      <w:tr w14:paraId="75A1E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 w14:paraId="12407DC6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203</w:t>
            </w:r>
          </w:p>
        </w:tc>
        <w:tc>
          <w:tcPr>
            <w:tcW w:w="6532" w:type="dxa"/>
            <w:shd w:val="clear" w:color="auto" w:fill="FFFFFF"/>
            <w:vAlign w:val="center"/>
          </w:tcPr>
          <w:p w14:paraId="3F911A62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网络超时，请稍后重试</w:t>
            </w:r>
          </w:p>
        </w:tc>
      </w:tr>
      <w:tr w14:paraId="43D1A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 w14:paraId="1BADFA13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204</w:t>
            </w:r>
          </w:p>
        </w:tc>
        <w:tc>
          <w:tcPr>
            <w:tcW w:w="6532" w:type="dxa"/>
            <w:shd w:val="clear" w:color="auto" w:fill="FFFFFF"/>
            <w:vAlign w:val="center"/>
          </w:tcPr>
          <w:p w14:paraId="46557A89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请求频繁</w:t>
            </w:r>
          </w:p>
        </w:tc>
      </w:tr>
      <w:tr w14:paraId="12DC8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 w14:paraId="25215A04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205</w:t>
            </w:r>
          </w:p>
        </w:tc>
        <w:tc>
          <w:tcPr>
            <w:tcW w:w="6532" w:type="dxa"/>
            <w:shd w:val="clear" w:color="auto" w:fill="FFFFFF"/>
            <w:vAlign w:val="center"/>
          </w:tcPr>
          <w:p w14:paraId="73666BF0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同一参数请求频繁</w:t>
            </w:r>
          </w:p>
        </w:tc>
      </w:tr>
      <w:tr w14:paraId="58D04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 w14:paraId="16C26FDF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220</w:t>
            </w:r>
          </w:p>
        </w:tc>
        <w:tc>
          <w:tcPr>
            <w:tcW w:w="6532" w:type="dxa"/>
            <w:shd w:val="clear" w:color="auto" w:fill="FFFFFF"/>
            <w:vAlign w:val="center"/>
          </w:tcPr>
          <w:p w14:paraId="2DF611A1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系统错误</w:t>
            </w:r>
          </w:p>
        </w:tc>
      </w:tr>
      <w:tr w14:paraId="15706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 w14:paraId="7C05973A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223</w:t>
            </w:r>
          </w:p>
        </w:tc>
        <w:tc>
          <w:tcPr>
            <w:tcW w:w="6532" w:type="dxa"/>
            <w:shd w:val="clear" w:color="auto" w:fill="FFFFFF"/>
            <w:vAlign w:val="center"/>
          </w:tcPr>
          <w:p w14:paraId="4F469719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系统繁忙，请稍后再试</w:t>
            </w:r>
          </w:p>
        </w:tc>
      </w:tr>
      <w:tr w14:paraId="0BB16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 w14:paraId="0F11BEC3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299</w:t>
            </w:r>
          </w:p>
        </w:tc>
        <w:tc>
          <w:tcPr>
            <w:tcW w:w="6532" w:type="dxa"/>
            <w:shd w:val="clear" w:color="auto" w:fill="FFFFFF"/>
            <w:vAlign w:val="center"/>
          </w:tcPr>
          <w:p w14:paraId="2964943E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请求异常，请联系客服</w:t>
            </w:r>
          </w:p>
        </w:tc>
      </w:tr>
    </w:tbl>
    <w:p w14:paraId="564A71F7">
      <w:pPr>
        <w:widowControl/>
        <w:jc w:val="left"/>
        <w:rPr>
          <w:rFonts w:hint="default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Regular">
    <w:altName w:val="苹方-简"/>
    <w:panose1 w:val="020B0703020204020201"/>
    <w:charset w:val="86"/>
    <w:family w:val="auto"/>
    <w:pitch w:val="default"/>
    <w:sig w:usb0="00000000" w:usb1="00000000" w:usb2="00000016" w:usb3="00000000" w:csb0="0004001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Bold">
    <w:altName w:val="苹方-简"/>
    <w:panose1 w:val="020B0703020204020201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EEF31F"/>
    <w:multiLevelType w:val="singleLevel"/>
    <w:tmpl w:val="7FEEF31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5457D3"/>
    <w:rsid w:val="005806AE"/>
    <w:rsid w:val="00581EF6"/>
    <w:rsid w:val="005A6565"/>
    <w:rsid w:val="00616F55"/>
    <w:rsid w:val="00620872"/>
    <w:rsid w:val="00685A78"/>
    <w:rsid w:val="006B07FA"/>
    <w:rsid w:val="006D2291"/>
    <w:rsid w:val="007D5166"/>
    <w:rsid w:val="007F6CBD"/>
    <w:rsid w:val="00825A8E"/>
    <w:rsid w:val="008B69A9"/>
    <w:rsid w:val="008D0C22"/>
    <w:rsid w:val="008F5F06"/>
    <w:rsid w:val="00925141"/>
    <w:rsid w:val="00984C80"/>
    <w:rsid w:val="009B6F98"/>
    <w:rsid w:val="009F0519"/>
    <w:rsid w:val="00A1479E"/>
    <w:rsid w:val="00B11E7F"/>
    <w:rsid w:val="00B65B75"/>
    <w:rsid w:val="00B6644D"/>
    <w:rsid w:val="00C00D27"/>
    <w:rsid w:val="00C07A73"/>
    <w:rsid w:val="00C15594"/>
    <w:rsid w:val="00D003E4"/>
    <w:rsid w:val="00D22D76"/>
    <w:rsid w:val="00DB6D12"/>
    <w:rsid w:val="00E23371"/>
    <w:rsid w:val="00EA7E0F"/>
    <w:rsid w:val="00F60889"/>
    <w:rsid w:val="6FBACE49"/>
    <w:rsid w:val="7E9D8323"/>
    <w:rsid w:val="BC640B6B"/>
    <w:rsid w:val="DFF5958F"/>
    <w:rsid w:val="FDF59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5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TML Preformatted"/>
    <w:basedOn w:val="1"/>
    <w:link w:val="17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styleId="10">
    <w:name w:val="HTML Code"/>
    <w:basedOn w:val="8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标题 3 字符"/>
    <w:basedOn w:val="8"/>
    <w:link w:val="3"/>
    <w:semiHidden/>
    <w:qFormat/>
    <w:uiPriority w:val="9"/>
    <w:rPr>
      <w:b/>
      <w:bCs/>
      <w:sz w:val="32"/>
      <w:szCs w:val="32"/>
    </w:rPr>
  </w:style>
  <w:style w:type="character" w:customStyle="1" w:styleId="15">
    <w:name w:val="标题 4 字符"/>
    <w:basedOn w:val="8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6">
    <w:name w:val="ng-isolate-scope"/>
    <w:basedOn w:val="8"/>
    <w:qFormat/>
    <w:uiPriority w:val="0"/>
  </w:style>
  <w:style w:type="character" w:customStyle="1" w:styleId="17">
    <w:name w:val="HTML 预设格式 字符"/>
    <w:basedOn w:val="8"/>
    <w:link w:val="5"/>
    <w:qFormat/>
    <w:uiPriority w:val="99"/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272</Words>
  <Characters>1557</Characters>
  <Lines>12</Lines>
  <Paragraphs>3</Paragraphs>
  <TotalTime>0</TotalTime>
  <ScaleCrop>false</ScaleCrop>
  <LinksUpToDate>false</LinksUpToDate>
  <CharactersWithSpaces>1826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2021-07-07T18:56:00Z</dcterms:created>
  <dc:creator>shen.wei</dc:creator>
  <cp:lastModifiedBy>ppl</cp:lastModifiedBy>
  <dcterms:modified xsi:type="dcterms:W3CDTF">2024-12-13T11:44:48Z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0B9C08B8FF485CCA4D1734676CFBF6C6_42</vt:lpwstr>
  </property>
</Properties>
</file>