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E938E9">
      <w:pPr>
        <w:jc w:val="center"/>
        <w:rPr>
          <w:rFonts w:hint="eastAsia" w:ascii="宋体" w:hAnsi="宋体" w:eastAsia="宋体" w:cs="宋体"/>
          <w:b/>
          <w:bCs/>
          <w:sz w:val="20"/>
          <w:szCs w:val="20"/>
          <w:lang w:eastAsia="zh-CN"/>
        </w:rPr>
      </w:pPr>
      <w:r>
        <w:rPr>
          <w:rFonts w:hint="eastAsia" w:ascii="宋体" w:hAnsi="宋体" w:eastAsia="宋体" w:cs="宋体"/>
          <w:b/>
          <w:bCs/>
          <w:sz w:val="20"/>
          <w:szCs w:val="20"/>
          <w:lang w:eastAsia="zh-CN"/>
        </w:rPr>
        <w:t>天璇AutoAgent企业智能体</w:t>
      </w:r>
    </w:p>
    <w:p w14:paraId="3582D38A">
      <w:pPr>
        <w:jc w:val="center"/>
        <w:rPr>
          <w:rFonts w:ascii="宋体" w:hAnsi="宋体" w:eastAsia="宋体" w:cs="宋体"/>
          <w:b/>
          <w:bCs/>
          <w:sz w:val="20"/>
          <w:szCs w:val="20"/>
        </w:rPr>
      </w:pPr>
      <w:r>
        <w:rPr>
          <w:rFonts w:hint="eastAsia" w:ascii="宋体" w:hAnsi="宋体" w:eastAsia="宋体" w:cs="宋体"/>
          <w:b/>
          <w:bCs/>
          <w:sz w:val="20"/>
          <w:szCs w:val="20"/>
        </w:rPr>
        <w:t>用户使用手册</w:t>
      </w:r>
    </w:p>
    <w:p w14:paraId="3C113A10">
      <w:pPr>
        <w:jc w:val="center"/>
        <w:rPr>
          <w:rFonts w:ascii="宋体" w:hAnsi="宋体" w:eastAsia="宋体" w:cs="宋体"/>
          <w:b/>
          <w:bCs/>
          <w:sz w:val="20"/>
          <w:szCs w:val="20"/>
        </w:rPr>
      </w:pP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29"/>
        <w:gridCol w:w="2130"/>
        <w:gridCol w:w="2130"/>
        <w:gridCol w:w="2130"/>
      </w:tblGrid>
      <w:tr w14:paraId="7D9EE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29" w:type="dxa"/>
          </w:tcPr>
          <w:p w14:paraId="1B05A98F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文档版本</w:t>
            </w:r>
          </w:p>
        </w:tc>
        <w:tc>
          <w:tcPr>
            <w:tcW w:w="6390" w:type="dxa"/>
            <w:gridSpan w:val="3"/>
          </w:tcPr>
          <w:p w14:paraId="195C5C01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v1.1.0</w:t>
            </w:r>
          </w:p>
        </w:tc>
      </w:tr>
      <w:tr w14:paraId="00317B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29" w:type="dxa"/>
          </w:tcPr>
          <w:p w14:paraId="2991F455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编制人员</w:t>
            </w:r>
          </w:p>
        </w:tc>
        <w:tc>
          <w:tcPr>
            <w:tcW w:w="2130" w:type="dxa"/>
          </w:tcPr>
          <w:p w14:paraId="32CE6A4E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2130" w:type="dxa"/>
          </w:tcPr>
          <w:p w14:paraId="07279752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编制时间</w:t>
            </w:r>
          </w:p>
        </w:tc>
        <w:tc>
          <w:tcPr>
            <w:tcW w:w="2130" w:type="dxa"/>
          </w:tcPr>
          <w:p w14:paraId="55AB7899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</w:tr>
      <w:tr w14:paraId="034DDD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29" w:type="dxa"/>
          </w:tcPr>
          <w:p w14:paraId="23299863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校验人员</w:t>
            </w:r>
          </w:p>
        </w:tc>
        <w:tc>
          <w:tcPr>
            <w:tcW w:w="2130" w:type="dxa"/>
          </w:tcPr>
          <w:p w14:paraId="6420565B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2130" w:type="dxa"/>
          </w:tcPr>
          <w:p w14:paraId="1B871BD8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校验时间</w:t>
            </w:r>
          </w:p>
        </w:tc>
        <w:tc>
          <w:tcPr>
            <w:tcW w:w="2130" w:type="dxa"/>
          </w:tcPr>
          <w:p w14:paraId="5807C05B">
            <w:pPr>
              <w:jc w:val="center"/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</w:tr>
    </w:tbl>
    <w:p w14:paraId="73038B99">
      <w:pPr>
        <w:jc w:val="center"/>
        <w:rPr>
          <w:rFonts w:ascii="宋体" w:hAnsi="宋体" w:eastAsia="宋体" w:cs="宋体"/>
          <w:b/>
          <w:bCs/>
          <w:sz w:val="20"/>
          <w:szCs w:val="20"/>
        </w:rPr>
      </w:pPr>
    </w:p>
    <w:p w14:paraId="3ED6B208">
      <w:pPr>
        <w:rPr>
          <w:rFonts w:ascii="宋体" w:hAnsi="宋体" w:eastAsia="宋体" w:cs="宋体"/>
          <w:b/>
          <w:bCs/>
          <w:sz w:val="20"/>
          <w:szCs w:val="20"/>
        </w:rPr>
      </w:pPr>
      <w:r>
        <w:rPr>
          <w:rFonts w:hint="eastAsia" w:ascii="宋体" w:hAnsi="宋体" w:eastAsia="宋体" w:cs="宋体"/>
          <w:b/>
          <w:bCs/>
          <w:sz w:val="20"/>
          <w:szCs w:val="20"/>
        </w:rPr>
        <w:t>版本修订记录：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3"/>
        <w:gridCol w:w="1767"/>
        <w:gridCol w:w="1420"/>
        <w:gridCol w:w="1420"/>
        <w:gridCol w:w="1421"/>
        <w:gridCol w:w="1421"/>
      </w:tblGrid>
      <w:tr w14:paraId="0F5257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3" w:type="dxa"/>
          </w:tcPr>
          <w:p w14:paraId="5837462F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版本号</w:t>
            </w:r>
          </w:p>
        </w:tc>
        <w:tc>
          <w:tcPr>
            <w:tcW w:w="1767" w:type="dxa"/>
          </w:tcPr>
          <w:p w14:paraId="06E5D34C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版本修订内容</w:t>
            </w:r>
          </w:p>
        </w:tc>
        <w:tc>
          <w:tcPr>
            <w:tcW w:w="1420" w:type="dxa"/>
          </w:tcPr>
          <w:p w14:paraId="1D426E89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修订原因</w:t>
            </w:r>
          </w:p>
        </w:tc>
        <w:tc>
          <w:tcPr>
            <w:tcW w:w="1420" w:type="dxa"/>
          </w:tcPr>
          <w:p w14:paraId="5AF64174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修订时间</w:t>
            </w:r>
          </w:p>
        </w:tc>
        <w:tc>
          <w:tcPr>
            <w:tcW w:w="1421" w:type="dxa"/>
          </w:tcPr>
          <w:p w14:paraId="642891AB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修订人员</w:t>
            </w:r>
          </w:p>
        </w:tc>
        <w:tc>
          <w:tcPr>
            <w:tcW w:w="1421" w:type="dxa"/>
          </w:tcPr>
          <w:p w14:paraId="1AF4F3F3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</w:rPr>
              <w:t>校验人员</w:t>
            </w:r>
          </w:p>
        </w:tc>
      </w:tr>
      <w:tr w14:paraId="1CF0A3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3" w:type="dxa"/>
          </w:tcPr>
          <w:p w14:paraId="5E1AE229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767" w:type="dxa"/>
          </w:tcPr>
          <w:p w14:paraId="61F377BE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0" w:type="dxa"/>
          </w:tcPr>
          <w:p w14:paraId="3DEBD22C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0" w:type="dxa"/>
          </w:tcPr>
          <w:p w14:paraId="76A3D5A9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1" w:type="dxa"/>
          </w:tcPr>
          <w:p w14:paraId="60B6F87D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1" w:type="dxa"/>
          </w:tcPr>
          <w:p w14:paraId="5339DB89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</w:tr>
      <w:tr w14:paraId="66122B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3" w:type="dxa"/>
          </w:tcPr>
          <w:p w14:paraId="00C03279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767" w:type="dxa"/>
          </w:tcPr>
          <w:p w14:paraId="73E5CCC8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0" w:type="dxa"/>
          </w:tcPr>
          <w:p w14:paraId="2C6290EE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0" w:type="dxa"/>
          </w:tcPr>
          <w:p w14:paraId="74C4766E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1" w:type="dxa"/>
          </w:tcPr>
          <w:p w14:paraId="39EDECEA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1" w:type="dxa"/>
          </w:tcPr>
          <w:p w14:paraId="06384D4F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</w:tr>
      <w:tr w14:paraId="69E2D7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3" w:type="dxa"/>
          </w:tcPr>
          <w:p w14:paraId="37D5F5A9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767" w:type="dxa"/>
          </w:tcPr>
          <w:p w14:paraId="2911050E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0" w:type="dxa"/>
          </w:tcPr>
          <w:p w14:paraId="5E00B8E4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0" w:type="dxa"/>
          </w:tcPr>
          <w:p w14:paraId="7A225E5F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1" w:type="dxa"/>
          </w:tcPr>
          <w:p w14:paraId="50596D0A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421" w:type="dxa"/>
          </w:tcPr>
          <w:p w14:paraId="5F7B4DCC">
            <w:pPr>
              <w:rPr>
                <w:rFonts w:ascii="宋体" w:hAnsi="宋体" w:eastAsia="宋体" w:cs="宋体"/>
                <w:b/>
                <w:bCs/>
                <w:sz w:val="20"/>
                <w:szCs w:val="20"/>
              </w:rPr>
            </w:pPr>
          </w:p>
        </w:tc>
      </w:tr>
    </w:tbl>
    <w:p w14:paraId="6D459BF8">
      <w:pPr>
        <w:rPr>
          <w:rFonts w:ascii="宋体" w:hAnsi="宋体" w:eastAsia="宋体" w:cs="宋体"/>
          <w:b/>
          <w:bCs/>
          <w:sz w:val="20"/>
          <w:szCs w:val="20"/>
        </w:rPr>
      </w:pPr>
    </w:p>
    <w:p w14:paraId="7578B912">
      <w:pPr>
        <w:pStyle w:val="2"/>
      </w:pPr>
      <w:r>
        <w:rPr>
          <w:rFonts w:hint="eastAsia"/>
        </w:rPr>
        <w:t>引言</w:t>
      </w:r>
    </w:p>
    <w:p w14:paraId="30CBBDC4">
      <w:pPr>
        <w:rPr>
          <w:rFonts w:ascii="宋体" w:hAnsi="宋体" w:eastAsia="宋体" w:cs="宋体"/>
          <w:sz w:val="20"/>
          <w:szCs w:val="20"/>
        </w:rPr>
      </w:pPr>
    </w:p>
    <w:p w14:paraId="08B5AA8E">
      <w:pPr>
        <w:rPr>
          <w:rFonts w:ascii="宋体" w:hAnsi="宋体" w:eastAsia="宋体" w:cs="宋体"/>
          <w:sz w:val="20"/>
          <w:szCs w:val="20"/>
        </w:rPr>
      </w:pPr>
    </w:p>
    <w:p w14:paraId="2632D864">
      <w:pPr>
        <w:rPr>
          <w:rFonts w:ascii="宋体" w:hAnsi="宋体" w:eastAsia="宋体" w:cs="宋体"/>
          <w:sz w:val="20"/>
          <w:szCs w:val="20"/>
        </w:rPr>
      </w:pPr>
    </w:p>
    <w:p w14:paraId="087843C4">
      <w:pPr>
        <w:rPr>
          <w:rFonts w:ascii="宋体" w:hAnsi="宋体" w:eastAsia="宋体" w:cs="宋体"/>
          <w:sz w:val="20"/>
          <w:szCs w:val="20"/>
        </w:rPr>
      </w:pPr>
    </w:p>
    <w:p w14:paraId="46E3B94C">
      <w:pPr>
        <w:rPr>
          <w:rFonts w:ascii="宋体" w:hAnsi="宋体" w:eastAsia="宋体" w:cs="宋体"/>
          <w:sz w:val="20"/>
          <w:szCs w:val="20"/>
        </w:rPr>
      </w:pPr>
    </w:p>
    <w:p w14:paraId="6E2CA581">
      <w:pPr>
        <w:rPr>
          <w:rFonts w:ascii="宋体" w:hAnsi="宋体" w:eastAsia="宋体" w:cs="宋体"/>
          <w:sz w:val="20"/>
          <w:szCs w:val="20"/>
        </w:rPr>
      </w:pPr>
    </w:p>
    <w:p w14:paraId="4555BB75">
      <w:pPr>
        <w:rPr>
          <w:rFonts w:ascii="宋体" w:hAnsi="宋体" w:eastAsia="宋体" w:cs="宋体"/>
          <w:sz w:val="20"/>
          <w:szCs w:val="20"/>
        </w:rPr>
      </w:pPr>
    </w:p>
    <w:p w14:paraId="29DE3D4C">
      <w:pPr>
        <w:pStyle w:val="2"/>
      </w:pPr>
      <w:r>
        <w:rPr>
          <w:rFonts w:hint="eastAsia"/>
          <w:lang w:eastAsia="zh-CN"/>
        </w:rPr>
        <w:t>天璇AutoAgent企业智能体</w:t>
      </w:r>
      <w:r>
        <w:rPr>
          <w:rFonts w:hint="eastAsia"/>
        </w:rPr>
        <w:t>操作流程</w:t>
      </w:r>
    </w:p>
    <w:p w14:paraId="371C1C7B">
      <w:pPr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z w:val="20"/>
          <w:szCs w:val="20"/>
        </w:rPr>
        <w:drawing>
          <wp:inline distT="0" distB="0" distL="114300" distR="114300">
            <wp:extent cx="5266690" cy="4427220"/>
            <wp:effectExtent l="0" t="0" r="0" b="0"/>
            <wp:docPr id="8" name="图片 8" descr="agent使用流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gent使用流程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16BF3">
      <w:pPr>
        <w:jc w:val="left"/>
        <w:rPr>
          <w:rFonts w:ascii="宋体" w:hAnsi="宋体" w:eastAsia="宋体" w:cs="宋体"/>
          <w:sz w:val="20"/>
          <w:szCs w:val="20"/>
        </w:rPr>
      </w:pPr>
    </w:p>
    <w:p w14:paraId="29F62EC8">
      <w:pPr>
        <w:pStyle w:val="2"/>
      </w:pPr>
      <w:r>
        <w:rPr>
          <w:rFonts w:hint="eastAsia"/>
        </w:rPr>
        <w:t>1.用户登录</w:t>
      </w:r>
    </w:p>
    <w:p w14:paraId="4D6D3E1E">
      <w:pPr>
        <w:ind w:left="14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访问平台网站地址，输入正确的用户名及密码，点击登录。</w:t>
      </w:r>
    </w:p>
    <w:p w14:paraId="3DDAD53E">
      <w:pPr>
        <w:jc w:val="center"/>
        <w:rPr>
          <w:rFonts w:ascii="宋体" w:hAnsi="宋体" w:eastAsia="宋体" w:cs="宋体"/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3052445"/>
            <wp:effectExtent l="0" t="0" r="6985" b="825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858AE">
      <w:pPr>
        <w:pStyle w:val="2"/>
        <w:numPr>
          <w:ilvl w:val="0"/>
          <w:numId w:val="1"/>
        </w:numPr>
      </w:pPr>
      <w:r>
        <w:rPr>
          <w:rFonts w:hint="eastAsia"/>
        </w:rPr>
        <w:t>系统管理</w:t>
      </w:r>
    </w:p>
    <w:p w14:paraId="1FBC724C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系统管理用于监控平台服务及插件使用情况。</w:t>
      </w:r>
    </w:p>
    <w:p w14:paraId="09908C78">
      <w:pPr>
        <w:pStyle w:val="3"/>
      </w:pPr>
      <w:r>
        <w:rPr>
          <w:rFonts w:hint="eastAsia"/>
        </w:rPr>
        <w:t>2.1服务列表</w:t>
      </w:r>
    </w:p>
    <w:p w14:paraId="5119AA4F">
      <w:pPr>
        <w:ind w:left="140" w:firstLine="419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通过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系统管理</w:t>
      </w:r>
      <w:r>
        <w:rPr>
          <w:rFonts w:hint="eastAsia" w:ascii="宋体" w:hAnsi="宋体" w:eastAsia="宋体" w:cs="宋体"/>
          <w:sz w:val="20"/>
          <w:szCs w:val="20"/>
        </w:rPr>
        <w:t>下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服务列表</w:t>
      </w:r>
      <w:r>
        <w:rPr>
          <w:rFonts w:hint="eastAsia" w:ascii="宋体" w:hAnsi="宋体" w:eastAsia="宋体" w:cs="宋体"/>
          <w:sz w:val="20"/>
          <w:szCs w:val="20"/>
        </w:rPr>
        <w:t>菜单访问。</w:t>
      </w:r>
    </w:p>
    <w:p w14:paraId="3EC77CA2">
      <w:pPr>
        <w:ind w:left="140" w:firstLine="419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服务列表用于查看系统服务运行情况。可通过服务名称、服务状态检索服务。卡片展示了服务名称、实例个数、服务状态。</w:t>
      </w:r>
    </w:p>
    <w:p w14:paraId="040DEE98">
      <w:pPr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3052445"/>
            <wp:effectExtent l="0" t="0" r="6985" b="825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6B021">
      <w:pPr>
        <w:ind w:left="140" w:firstLine="419"/>
        <w:rPr>
          <w:sz w:val="20"/>
          <w:szCs w:val="20"/>
        </w:rPr>
      </w:pPr>
      <w:r>
        <w:rPr>
          <w:rFonts w:hint="eastAsia"/>
          <w:sz w:val="20"/>
          <w:szCs w:val="20"/>
        </w:rPr>
        <w:t>可点击服务查看具体的服务实例列表。可通过实例ID、状态检索服务实例。列表展示了实例ID、状态、地址、注册时间，点击左上角箭头或标题可返回服务列表。</w:t>
      </w:r>
    </w:p>
    <w:p w14:paraId="234CCD33">
      <w:pPr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3052445"/>
            <wp:effectExtent l="0" t="0" r="6985" b="8255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05A8C">
      <w:pPr>
        <w:pStyle w:val="3"/>
      </w:pPr>
      <w:r>
        <w:rPr>
          <w:rFonts w:hint="eastAsia"/>
        </w:rPr>
        <w:t>2.2插件列表</w:t>
      </w:r>
    </w:p>
    <w:p w14:paraId="149FDFA7">
      <w:pPr>
        <w:ind w:left="140" w:firstLine="419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通过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系统管理</w:t>
      </w:r>
      <w:r>
        <w:rPr>
          <w:rFonts w:hint="eastAsia" w:ascii="宋体" w:hAnsi="宋体" w:eastAsia="宋体" w:cs="宋体"/>
          <w:sz w:val="20"/>
          <w:szCs w:val="20"/>
        </w:rPr>
        <w:t>下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插件列表</w:t>
      </w:r>
      <w:r>
        <w:rPr>
          <w:rFonts w:hint="eastAsia" w:ascii="宋体" w:hAnsi="宋体" w:eastAsia="宋体" w:cs="宋体"/>
          <w:sz w:val="20"/>
          <w:szCs w:val="20"/>
        </w:rPr>
        <w:t>菜单访问。</w:t>
      </w:r>
    </w:p>
    <w:p w14:paraId="4985E7F3">
      <w:pPr>
        <w:ind w:firstLine="420"/>
        <w:rPr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插件列表用于查看系统服务运行情况。可通过名称、ID检索插件。列表展示了序号、插件ID、图标、插件版本、插件描述、作者及操作栏。</w:t>
      </w:r>
    </w:p>
    <w:p w14:paraId="72A25A80">
      <w:pPr>
        <w:ind w:left="140" w:firstLine="419"/>
        <w:rPr>
          <w:rFonts w:ascii="宋体" w:hAnsi="宋体" w:eastAsia="宋体" w:cs="宋体"/>
          <w:sz w:val="20"/>
          <w:szCs w:val="20"/>
        </w:rPr>
      </w:pPr>
    </w:p>
    <w:p w14:paraId="1C203576">
      <w:pPr>
        <w:jc w:val="center"/>
        <w:rPr>
          <w:rFonts w:ascii="宋体" w:hAnsi="宋体" w:eastAsia="宋体" w:cs="宋体"/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3052445"/>
            <wp:effectExtent l="0" t="0" r="6985" b="825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73168">
      <w:pPr>
        <w:pStyle w:val="6"/>
        <w:ind w:firstLine="420"/>
        <w:rPr>
          <w:rFonts w:ascii="宋体" w:hAnsi="宋体" w:eastAsia="宋体" w:cs="宋体"/>
          <w:szCs w:val="20"/>
        </w:rPr>
      </w:pPr>
      <w:r>
        <w:rPr>
          <w:rFonts w:hint="eastAsia" w:ascii="宋体" w:hAnsi="宋体" w:eastAsia="宋体" w:cs="宋体"/>
          <w:szCs w:val="20"/>
        </w:rPr>
        <w:t>点击操作内</w:t>
      </w:r>
      <w:r>
        <w:rPr>
          <w:rFonts w:hint="eastAsia" w:ascii="宋体" w:hAnsi="宋体" w:eastAsia="宋体" w:cs="宋体"/>
          <w:b/>
          <w:bCs/>
          <w:szCs w:val="20"/>
        </w:rPr>
        <w:t>详情</w:t>
      </w:r>
      <w:r>
        <w:rPr>
          <w:rFonts w:hint="eastAsia" w:ascii="宋体" w:hAnsi="宋体" w:eastAsia="宋体" w:cs="宋体"/>
          <w:szCs w:val="20"/>
        </w:rPr>
        <w:t>按钮，可查看插件详细信息。</w:t>
      </w:r>
    </w:p>
    <w:p w14:paraId="37F007E2">
      <w:pPr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3052445"/>
            <wp:effectExtent l="0" t="0" r="6985" b="825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CD2EC">
      <w:pPr>
        <w:pStyle w:val="2"/>
        <w:numPr>
          <w:ilvl w:val="0"/>
          <w:numId w:val="1"/>
        </w:numPr>
      </w:pPr>
      <w:r>
        <w:rPr>
          <w:rFonts w:hint="eastAsia"/>
        </w:rPr>
        <w:t>知识</w:t>
      </w:r>
    </w:p>
    <w:p w14:paraId="4C8483DC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知识模块用于配置知识库信息、知识加工存储。</w:t>
      </w:r>
    </w:p>
    <w:p w14:paraId="2745D00B">
      <w:pPr>
        <w:pStyle w:val="3"/>
      </w:pPr>
      <w:r>
        <w:rPr>
          <w:rFonts w:hint="eastAsia"/>
        </w:rPr>
        <w:t>3.1向量库配置</w:t>
      </w:r>
    </w:p>
    <w:p w14:paraId="2F8649EB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通过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知识</w:t>
      </w:r>
      <w:r>
        <w:rPr>
          <w:rFonts w:hint="eastAsia" w:ascii="宋体" w:hAnsi="宋体" w:eastAsia="宋体" w:cs="宋体"/>
          <w:sz w:val="20"/>
          <w:szCs w:val="20"/>
        </w:rPr>
        <w:t>下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向量库配置</w:t>
      </w:r>
      <w:r>
        <w:rPr>
          <w:rFonts w:hint="eastAsia" w:ascii="宋体" w:hAnsi="宋体" w:eastAsia="宋体" w:cs="宋体"/>
          <w:sz w:val="20"/>
          <w:szCs w:val="20"/>
        </w:rPr>
        <w:t>菜单访问。用于配置向量库信息。</w:t>
      </w:r>
    </w:p>
    <w:p w14:paraId="7FB50C68">
      <w:pPr>
        <w:ind w:firstLine="420"/>
        <w:rPr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可通过向量库名称、描述检索数据。</w:t>
      </w:r>
      <w:r>
        <w:rPr>
          <w:rFonts w:hint="eastAsia"/>
          <w:sz w:val="20"/>
          <w:szCs w:val="20"/>
        </w:rPr>
        <w:t>可通过名称、描述</w:t>
      </w:r>
      <w:r>
        <w:rPr>
          <w:rFonts w:hint="eastAsia" w:ascii="宋体" w:hAnsi="宋体" w:eastAsia="宋体" w:cs="宋体"/>
          <w:sz w:val="20"/>
          <w:szCs w:val="20"/>
        </w:rPr>
        <w:t>检索数据。列表展示了序号、名称、描述、链接地址、更新时间和操作栏。</w:t>
      </w:r>
    </w:p>
    <w:p w14:paraId="1E567311">
      <w:pPr>
        <w:ind w:firstLine="420"/>
        <w:rPr>
          <w:rFonts w:ascii="宋体" w:hAnsi="宋体" w:eastAsia="宋体" w:cs="宋体"/>
          <w:sz w:val="20"/>
          <w:szCs w:val="20"/>
        </w:rPr>
      </w:pPr>
    </w:p>
    <w:p w14:paraId="16101D3E">
      <w:pPr>
        <w:ind w:left="140"/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12131">
      <w:pPr>
        <w:pStyle w:val="4"/>
      </w:pPr>
      <w:r>
        <w:rPr>
          <w:rFonts w:hint="eastAsia"/>
        </w:rPr>
        <w:t>3.1.1新增向量库配置</w:t>
      </w:r>
    </w:p>
    <w:p w14:paraId="52AF085F">
      <w:pPr>
        <w:ind w:left="140" w:firstLine="419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新增</w:t>
      </w:r>
      <w:r>
        <w:rPr>
          <w:rFonts w:hint="eastAsia"/>
          <w:sz w:val="20"/>
          <w:szCs w:val="20"/>
        </w:rPr>
        <w:t>向量库配置时，需要输入</w:t>
      </w:r>
      <w:r>
        <w:rPr>
          <w:rFonts w:hint="eastAsia"/>
          <w:b/>
          <w:bCs/>
          <w:sz w:val="20"/>
          <w:szCs w:val="20"/>
        </w:rPr>
        <w:t>名称</w:t>
      </w:r>
      <w:r>
        <w:rPr>
          <w:rFonts w:hint="eastAsia"/>
          <w:sz w:val="20"/>
          <w:szCs w:val="20"/>
        </w:rPr>
        <w:t>、上传</w:t>
      </w:r>
      <w:r>
        <w:rPr>
          <w:rFonts w:hint="eastAsia"/>
          <w:b/>
          <w:bCs/>
          <w:sz w:val="20"/>
          <w:szCs w:val="20"/>
        </w:rPr>
        <w:t>图标</w:t>
      </w:r>
      <w:r>
        <w:rPr>
          <w:rFonts w:hint="eastAsia"/>
          <w:sz w:val="20"/>
          <w:szCs w:val="20"/>
        </w:rPr>
        <w:t>、输入</w:t>
      </w:r>
      <w:r>
        <w:rPr>
          <w:rFonts w:hint="eastAsia"/>
          <w:b/>
          <w:bCs/>
          <w:sz w:val="20"/>
          <w:szCs w:val="20"/>
        </w:rPr>
        <w:t>描述</w:t>
      </w:r>
      <w:r>
        <w:rPr>
          <w:rFonts w:hint="eastAsia"/>
          <w:sz w:val="20"/>
          <w:szCs w:val="20"/>
        </w:rPr>
        <w:t>、输入es</w:t>
      </w:r>
      <w:r>
        <w:rPr>
          <w:rFonts w:hint="eastAsia"/>
          <w:b/>
          <w:bCs/>
          <w:sz w:val="20"/>
          <w:szCs w:val="20"/>
        </w:rPr>
        <w:t>主机地址</w:t>
      </w:r>
      <w:r>
        <w:rPr>
          <w:rFonts w:hint="eastAsia"/>
          <w:sz w:val="20"/>
          <w:szCs w:val="20"/>
        </w:rPr>
        <w:t>、输入es访问</w:t>
      </w:r>
      <w:r>
        <w:rPr>
          <w:rFonts w:hint="eastAsia"/>
          <w:b/>
          <w:bCs/>
          <w:sz w:val="20"/>
          <w:szCs w:val="20"/>
        </w:rPr>
        <w:t>端口</w:t>
      </w:r>
      <w:r>
        <w:rPr>
          <w:rFonts w:hint="eastAsia"/>
          <w:sz w:val="20"/>
          <w:szCs w:val="20"/>
        </w:rPr>
        <w:t>、输入es</w:t>
      </w:r>
      <w:r>
        <w:rPr>
          <w:rFonts w:hint="eastAsia"/>
          <w:b/>
          <w:bCs/>
          <w:sz w:val="20"/>
          <w:szCs w:val="20"/>
        </w:rPr>
        <w:t>用户名</w:t>
      </w:r>
      <w:r>
        <w:rPr>
          <w:rFonts w:hint="eastAsia"/>
          <w:sz w:val="20"/>
          <w:szCs w:val="20"/>
        </w:rPr>
        <w:t>、输入用户名对应的</w:t>
      </w:r>
      <w:r>
        <w:rPr>
          <w:rFonts w:hint="eastAsia"/>
          <w:b/>
          <w:bCs/>
          <w:sz w:val="20"/>
          <w:szCs w:val="20"/>
        </w:rPr>
        <w:t>密码</w:t>
      </w:r>
      <w:r>
        <w:rPr>
          <w:rFonts w:hint="eastAsia"/>
          <w:sz w:val="20"/>
          <w:szCs w:val="20"/>
        </w:rPr>
        <w:t>、选择</w:t>
      </w:r>
      <w:r>
        <w:rPr>
          <w:rFonts w:hint="eastAsia"/>
          <w:b/>
          <w:bCs/>
          <w:sz w:val="20"/>
          <w:szCs w:val="20"/>
        </w:rPr>
        <w:t>是否使用tls</w:t>
      </w:r>
      <w:r>
        <w:rPr>
          <w:rFonts w:hint="eastAsia"/>
          <w:sz w:val="20"/>
          <w:szCs w:val="20"/>
        </w:rPr>
        <w:t>（若选择是，则需要上传正确的</w:t>
      </w:r>
      <w:r>
        <w:rPr>
          <w:rFonts w:hint="eastAsia"/>
          <w:b/>
          <w:bCs/>
          <w:sz w:val="20"/>
          <w:szCs w:val="20"/>
        </w:rPr>
        <w:t>证书</w:t>
      </w:r>
      <w:r>
        <w:rPr>
          <w:rFonts w:hint="eastAsia"/>
          <w:sz w:val="20"/>
          <w:szCs w:val="20"/>
        </w:rPr>
        <w:t>或输入</w:t>
      </w:r>
      <w:r>
        <w:rPr>
          <w:rFonts w:hint="eastAsia"/>
          <w:b/>
          <w:bCs/>
          <w:sz w:val="20"/>
          <w:szCs w:val="20"/>
        </w:rPr>
        <w:t>证书密码</w:t>
      </w:r>
      <w:r>
        <w:rPr>
          <w:rFonts w:hint="eastAsia"/>
          <w:sz w:val="20"/>
          <w:szCs w:val="20"/>
        </w:rPr>
        <w:t>，若选择否则无需证书及证书密码）。</w:t>
      </w:r>
    </w:p>
    <w:p w14:paraId="15FA5131">
      <w:pPr>
        <w:ind w:left="140" w:firstLine="419"/>
        <w:rPr>
          <w:sz w:val="20"/>
          <w:szCs w:val="20"/>
        </w:rPr>
      </w:pPr>
      <w:r>
        <w:rPr>
          <w:rFonts w:hint="eastAsia"/>
          <w:sz w:val="20"/>
          <w:szCs w:val="20"/>
        </w:rPr>
        <w:t>数据录入完成后，可点击</w:t>
      </w:r>
      <w:r>
        <w:rPr>
          <w:rFonts w:hint="eastAsia"/>
          <w:b/>
          <w:bCs/>
          <w:sz w:val="20"/>
          <w:szCs w:val="20"/>
        </w:rPr>
        <w:t>测试连接</w:t>
      </w:r>
      <w:r>
        <w:rPr>
          <w:rFonts w:hint="eastAsia"/>
          <w:sz w:val="20"/>
          <w:szCs w:val="20"/>
        </w:rPr>
        <w:t>检查能否连接到es库。测试连接成功后可点击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保存配置数据。若连接失败，则无法保存。</w:t>
      </w:r>
    </w:p>
    <w:p w14:paraId="08825151">
      <w:pPr>
        <w:ind w:left="140"/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0422F">
      <w:pPr>
        <w:pStyle w:val="4"/>
      </w:pPr>
      <w:r>
        <w:rPr>
          <w:rFonts w:hint="eastAsia"/>
        </w:rPr>
        <w:t>3.1.2编辑向量库配置</w:t>
      </w:r>
    </w:p>
    <w:p w14:paraId="38C7B1A9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</w:t>
      </w:r>
      <w:r>
        <w:rPr>
          <w:rFonts w:hint="eastAsia"/>
          <w:sz w:val="20"/>
          <w:szCs w:val="20"/>
        </w:rPr>
        <w:t>向量库配置时，</w:t>
      </w:r>
      <w:r>
        <w:rPr>
          <w:rFonts w:hint="eastAsia"/>
          <w:b/>
          <w:bCs/>
          <w:sz w:val="20"/>
          <w:szCs w:val="20"/>
        </w:rPr>
        <w:t>主机</w:t>
      </w:r>
      <w:r>
        <w:rPr>
          <w:rFonts w:hint="eastAsia"/>
          <w:sz w:val="20"/>
          <w:szCs w:val="20"/>
        </w:rPr>
        <w:t>及</w:t>
      </w:r>
      <w:r>
        <w:rPr>
          <w:rFonts w:hint="eastAsia"/>
          <w:b/>
          <w:bCs/>
          <w:sz w:val="20"/>
          <w:szCs w:val="20"/>
        </w:rPr>
        <w:t>端口</w:t>
      </w:r>
      <w:r>
        <w:rPr>
          <w:rFonts w:hint="eastAsia"/>
          <w:sz w:val="20"/>
          <w:szCs w:val="20"/>
        </w:rPr>
        <w:t>无法修改，其他信息可以修改。修改后仍需</w:t>
      </w:r>
      <w:r>
        <w:rPr>
          <w:rFonts w:hint="eastAsia"/>
          <w:b/>
          <w:bCs/>
          <w:sz w:val="20"/>
          <w:szCs w:val="20"/>
        </w:rPr>
        <w:t>测试连接</w:t>
      </w:r>
      <w:r>
        <w:rPr>
          <w:rFonts w:hint="eastAsia"/>
          <w:sz w:val="20"/>
          <w:szCs w:val="20"/>
        </w:rPr>
        <w:t>。测试连接成功后可点击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保存配置数据。若连接失败，则无法保存。修改后的配置信息对已被使用的编排不生效，需自行刷新节点或重新选择。</w:t>
      </w:r>
    </w:p>
    <w:p w14:paraId="472D4358">
      <w:pPr>
        <w:pStyle w:val="4"/>
      </w:pPr>
      <w:r>
        <w:rPr>
          <w:rFonts w:hint="eastAsia"/>
        </w:rPr>
        <w:t>3.1.3删除向量库配置</w:t>
      </w:r>
    </w:p>
    <w:p w14:paraId="6784097E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删除向量库配置时需进行二次确认，确认删除后，数据被移除，无法再被选择使用。若已关联知识库则无法删除。</w:t>
      </w:r>
    </w:p>
    <w:p w14:paraId="01751325">
      <w:pPr>
        <w:pStyle w:val="3"/>
      </w:pPr>
      <w:r>
        <w:rPr>
          <w:rFonts w:hint="eastAsia"/>
        </w:rPr>
        <w:t>3.2图数据库配置</w:t>
      </w:r>
    </w:p>
    <w:p w14:paraId="7DFA47CA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通过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知识</w:t>
      </w:r>
      <w:r>
        <w:rPr>
          <w:rFonts w:hint="eastAsia" w:ascii="宋体" w:hAnsi="宋体" w:eastAsia="宋体" w:cs="宋体"/>
          <w:sz w:val="20"/>
          <w:szCs w:val="20"/>
        </w:rPr>
        <w:t>下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图数据库配置</w:t>
      </w:r>
      <w:r>
        <w:rPr>
          <w:rFonts w:hint="eastAsia" w:ascii="宋体" w:hAnsi="宋体" w:eastAsia="宋体" w:cs="宋体"/>
          <w:sz w:val="20"/>
          <w:szCs w:val="20"/>
        </w:rPr>
        <w:t>菜单访问。用于配置图数据库信息。</w:t>
      </w:r>
    </w:p>
    <w:p w14:paraId="1E334E88">
      <w:pPr>
        <w:ind w:firstLine="420"/>
        <w:rPr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可通过向量库名称、描述检索数据。</w:t>
      </w:r>
      <w:r>
        <w:rPr>
          <w:rFonts w:hint="eastAsia"/>
          <w:sz w:val="20"/>
          <w:szCs w:val="20"/>
        </w:rPr>
        <w:t>可通过名称、描述</w:t>
      </w:r>
      <w:r>
        <w:rPr>
          <w:rFonts w:hint="eastAsia" w:ascii="宋体" w:hAnsi="宋体" w:eastAsia="宋体" w:cs="宋体"/>
          <w:sz w:val="20"/>
          <w:szCs w:val="20"/>
        </w:rPr>
        <w:t>检索数据。列表展示了序号、名称、图标、描述、链接地址、更新时间和操作栏。</w:t>
      </w:r>
    </w:p>
    <w:p w14:paraId="44B360E9">
      <w:pPr>
        <w:ind w:left="140" w:firstLine="419"/>
        <w:rPr>
          <w:sz w:val="20"/>
          <w:szCs w:val="20"/>
        </w:rPr>
      </w:pPr>
    </w:p>
    <w:p w14:paraId="45C859A6">
      <w:pPr>
        <w:ind w:left="140"/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29769">
      <w:pPr>
        <w:pStyle w:val="4"/>
      </w:pPr>
      <w:r>
        <w:rPr>
          <w:rFonts w:hint="eastAsia"/>
        </w:rPr>
        <w:t>3.2.1新增图数据库配置</w:t>
      </w:r>
    </w:p>
    <w:p w14:paraId="19990C75">
      <w:pPr>
        <w:ind w:firstLine="420"/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新增图数据库</w:t>
      </w:r>
      <w:r>
        <w:rPr>
          <w:rFonts w:hint="eastAsia"/>
          <w:sz w:val="20"/>
          <w:szCs w:val="20"/>
        </w:rPr>
        <w:t>配置时，需要输入</w:t>
      </w:r>
      <w:r>
        <w:rPr>
          <w:rFonts w:hint="eastAsia"/>
          <w:b/>
          <w:bCs/>
          <w:sz w:val="20"/>
          <w:szCs w:val="20"/>
        </w:rPr>
        <w:t>名称</w:t>
      </w:r>
      <w:r>
        <w:rPr>
          <w:rFonts w:hint="eastAsia"/>
          <w:sz w:val="20"/>
          <w:szCs w:val="20"/>
        </w:rPr>
        <w:t>、上传</w:t>
      </w:r>
      <w:r>
        <w:rPr>
          <w:rFonts w:hint="eastAsia"/>
          <w:b/>
          <w:bCs/>
          <w:sz w:val="20"/>
          <w:szCs w:val="20"/>
        </w:rPr>
        <w:t>图标</w:t>
      </w:r>
      <w:r>
        <w:rPr>
          <w:rFonts w:hint="eastAsia"/>
          <w:sz w:val="20"/>
          <w:szCs w:val="20"/>
        </w:rPr>
        <w:t>、输入</w:t>
      </w:r>
      <w:r>
        <w:rPr>
          <w:rFonts w:hint="eastAsia"/>
          <w:b/>
          <w:bCs/>
          <w:sz w:val="20"/>
          <w:szCs w:val="20"/>
        </w:rPr>
        <w:t>描述</w:t>
      </w:r>
      <w:r>
        <w:rPr>
          <w:rFonts w:hint="eastAsia"/>
          <w:sz w:val="20"/>
          <w:szCs w:val="20"/>
        </w:rPr>
        <w:t>、输入图数据库</w:t>
      </w:r>
      <w:r>
        <w:rPr>
          <w:rFonts w:hint="eastAsia"/>
          <w:b/>
          <w:bCs/>
          <w:sz w:val="20"/>
          <w:szCs w:val="20"/>
        </w:rPr>
        <w:t>链接地址</w:t>
      </w:r>
      <w:r>
        <w:rPr>
          <w:rFonts w:hint="eastAsia"/>
          <w:sz w:val="20"/>
          <w:szCs w:val="20"/>
        </w:rPr>
        <w:t>、输入</w:t>
      </w:r>
      <w:r>
        <w:rPr>
          <w:rFonts w:hint="eastAsia"/>
          <w:b/>
          <w:bCs/>
          <w:sz w:val="20"/>
          <w:szCs w:val="20"/>
        </w:rPr>
        <w:t>用户名</w:t>
      </w:r>
      <w:r>
        <w:rPr>
          <w:rFonts w:hint="eastAsia"/>
          <w:sz w:val="20"/>
          <w:szCs w:val="20"/>
        </w:rPr>
        <w:t>、输入用户名对应的</w:t>
      </w:r>
      <w:r>
        <w:rPr>
          <w:rFonts w:hint="eastAsia"/>
          <w:b/>
          <w:bCs/>
          <w:sz w:val="20"/>
          <w:szCs w:val="20"/>
        </w:rPr>
        <w:t>密码。</w:t>
      </w:r>
    </w:p>
    <w:p w14:paraId="40382FC6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数据录入完成后，可点击</w:t>
      </w:r>
      <w:r>
        <w:rPr>
          <w:rFonts w:hint="eastAsia"/>
          <w:b/>
          <w:bCs/>
          <w:sz w:val="20"/>
          <w:szCs w:val="20"/>
        </w:rPr>
        <w:t>测试连接</w:t>
      </w:r>
      <w:r>
        <w:rPr>
          <w:rFonts w:hint="eastAsia"/>
          <w:sz w:val="20"/>
          <w:szCs w:val="20"/>
        </w:rPr>
        <w:t>检查能否连接到图数据库。测试连接成功后可点击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保存配置数据。若连接失败，则无法保存。</w:t>
      </w:r>
    </w:p>
    <w:p w14:paraId="1B5FB564">
      <w:pPr>
        <w:ind w:left="140"/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BB9F0">
      <w:pPr>
        <w:pStyle w:val="4"/>
      </w:pPr>
      <w:r>
        <w:rPr>
          <w:rFonts w:hint="eastAsia"/>
        </w:rPr>
        <w:t>3.2.2编辑图数据库配置</w:t>
      </w:r>
    </w:p>
    <w:p w14:paraId="4F1A49D4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</w:t>
      </w:r>
      <w:r>
        <w:rPr>
          <w:rFonts w:hint="eastAsia"/>
          <w:sz w:val="20"/>
          <w:szCs w:val="20"/>
        </w:rPr>
        <w:t>图数据库配置时，</w:t>
      </w:r>
      <w:r>
        <w:rPr>
          <w:rFonts w:hint="eastAsia"/>
          <w:b/>
          <w:bCs/>
          <w:sz w:val="20"/>
          <w:szCs w:val="20"/>
        </w:rPr>
        <w:t>链接地址</w:t>
      </w:r>
      <w:r>
        <w:rPr>
          <w:rFonts w:hint="eastAsia"/>
          <w:sz w:val="20"/>
          <w:szCs w:val="20"/>
        </w:rPr>
        <w:t>无法修改，其他信息可以修改。修改后仍需</w:t>
      </w:r>
      <w:r>
        <w:rPr>
          <w:rFonts w:hint="eastAsia"/>
          <w:b/>
          <w:bCs/>
          <w:sz w:val="20"/>
          <w:szCs w:val="20"/>
        </w:rPr>
        <w:t>测试连接</w:t>
      </w:r>
      <w:r>
        <w:rPr>
          <w:rFonts w:hint="eastAsia"/>
          <w:sz w:val="20"/>
          <w:szCs w:val="20"/>
        </w:rPr>
        <w:t>。测试连接成功后可点击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保存配置数据。若连接失败，则无法保存。修改后的配置信息对已被使用的编排不生效，需自行刷新节点或重新选择。</w:t>
      </w:r>
    </w:p>
    <w:p w14:paraId="26A29010">
      <w:pPr>
        <w:pStyle w:val="4"/>
      </w:pPr>
      <w:r>
        <w:rPr>
          <w:rFonts w:hint="eastAsia"/>
        </w:rPr>
        <w:t>3.2.3删除图数据库配置</w:t>
      </w:r>
    </w:p>
    <w:p w14:paraId="3A522488">
      <w:pPr>
        <w:ind w:firstLine="420"/>
      </w:pPr>
      <w:r>
        <w:rPr>
          <w:rFonts w:hint="eastAsia"/>
          <w:sz w:val="20"/>
          <w:szCs w:val="20"/>
        </w:rPr>
        <w:t>删除向量库配置时需进行二次确认，确认删除后，数据被移除，无法再被选择使用。若已关联知识库则无法删除。</w:t>
      </w:r>
    </w:p>
    <w:p w14:paraId="611A955F">
      <w:pPr>
        <w:pStyle w:val="3"/>
      </w:pPr>
      <w:r>
        <w:rPr>
          <w:rFonts w:hint="eastAsia"/>
        </w:rPr>
        <w:t>3.3知识库列表</w:t>
      </w:r>
    </w:p>
    <w:p w14:paraId="67E2F296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通过</w:t>
      </w:r>
      <w:r>
        <w:rPr>
          <w:rFonts w:hint="eastAsia"/>
          <w:b/>
          <w:bCs/>
          <w:sz w:val="20"/>
          <w:szCs w:val="20"/>
        </w:rPr>
        <w:t>知识</w:t>
      </w:r>
      <w:r>
        <w:rPr>
          <w:rFonts w:hint="eastAsia"/>
          <w:sz w:val="20"/>
          <w:szCs w:val="20"/>
        </w:rPr>
        <w:t>下</w:t>
      </w:r>
      <w:r>
        <w:rPr>
          <w:rFonts w:hint="eastAsia"/>
          <w:b/>
          <w:bCs/>
          <w:sz w:val="20"/>
          <w:szCs w:val="20"/>
        </w:rPr>
        <w:t>知识库列表</w:t>
      </w:r>
      <w:r>
        <w:rPr>
          <w:rFonts w:hint="eastAsia"/>
          <w:sz w:val="20"/>
          <w:szCs w:val="20"/>
        </w:rPr>
        <w:t>菜单访问，用于知识库管理。</w:t>
      </w:r>
    </w:p>
    <w:p w14:paraId="0BA02820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可通过名称、描述</w:t>
      </w:r>
      <w:r>
        <w:rPr>
          <w:rFonts w:hint="eastAsia" w:ascii="宋体" w:hAnsi="宋体" w:eastAsia="宋体" w:cs="宋体"/>
          <w:sz w:val="20"/>
          <w:szCs w:val="20"/>
        </w:rPr>
        <w:t>检索数据。列表展示了序号、名称、描述、类型、向量长度、更新时间和操作栏。</w:t>
      </w:r>
    </w:p>
    <w:p w14:paraId="481A8BD4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D1C2D">
      <w:pPr>
        <w:pStyle w:val="4"/>
      </w:pPr>
      <w:r>
        <w:rPr>
          <w:rFonts w:hint="eastAsia"/>
        </w:rPr>
        <w:t>3.3.1新增知识库</w:t>
      </w:r>
    </w:p>
    <w:p w14:paraId="47C69ECA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新增</w:t>
      </w:r>
      <w:r>
        <w:rPr>
          <w:rFonts w:hint="eastAsia"/>
          <w:sz w:val="20"/>
          <w:szCs w:val="20"/>
        </w:rPr>
        <w:t>知识库时，需要输入</w:t>
      </w:r>
      <w:r>
        <w:rPr>
          <w:rFonts w:hint="eastAsia"/>
          <w:b/>
          <w:bCs/>
          <w:sz w:val="20"/>
          <w:szCs w:val="20"/>
        </w:rPr>
        <w:t>名称</w:t>
      </w:r>
      <w:r>
        <w:rPr>
          <w:rFonts w:hint="eastAsia"/>
          <w:sz w:val="20"/>
          <w:szCs w:val="20"/>
        </w:rPr>
        <w:t>、上传</w:t>
      </w:r>
      <w:r>
        <w:rPr>
          <w:rFonts w:hint="eastAsia"/>
          <w:b/>
          <w:bCs/>
          <w:sz w:val="20"/>
          <w:szCs w:val="20"/>
        </w:rPr>
        <w:t>图标</w:t>
      </w:r>
      <w:r>
        <w:rPr>
          <w:rFonts w:hint="eastAsia"/>
          <w:sz w:val="20"/>
          <w:szCs w:val="20"/>
        </w:rPr>
        <w:t>、输入</w:t>
      </w:r>
      <w:r>
        <w:rPr>
          <w:rFonts w:hint="eastAsia"/>
          <w:b/>
          <w:bCs/>
          <w:sz w:val="20"/>
          <w:szCs w:val="20"/>
        </w:rPr>
        <w:t>描述</w:t>
      </w:r>
      <w:r>
        <w:rPr>
          <w:rFonts w:hint="eastAsia"/>
          <w:sz w:val="20"/>
          <w:szCs w:val="20"/>
        </w:rPr>
        <w:t>、选择</w:t>
      </w:r>
      <w:r>
        <w:rPr>
          <w:rFonts w:hint="eastAsia"/>
          <w:b/>
          <w:bCs/>
          <w:sz w:val="20"/>
          <w:szCs w:val="20"/>
        </w:rPr>
        <w:t>Similarity</w:t>
      </w:r>
      <w:r>
        <w:rPr>
          <w:rFonts w:hint="eastAsia"/>
          <w:sz w:val="20"/>
          <w:szCs w:val="20"/>
        </w:rPr>
        <w:t>、选择</w:t>
      </w:r>
      <w:r>
        <w:rPr>
          <w:rFonts w:hint="eastAsia"/>
          <w:b/>
          <w:bCs/>
          <w:sz w:val="20"/>
          <w:szCs w:val="20"/>
        </w:rPr>
        <w:t>配置</w:t>
      </w:r>
      <w:r>
        <w:rPr>
          <w:rFonts w:hint="eastAsia"/>
          <w:sz w:val="20"/>
          <w:szCs w:val="20"/>
        </w:rPr>
        <w:t>。</w:t>
      </w:r>
    </w:p>
    <w:p w14:paraId="693AEC79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选择配置需根据期望的知识库类型选择图数据库配置（期望知识库为</w:t>
      </w:r>
      <w:r>
        <w:rPr>
          <w:rFonts w:hint="eastAsia"/>
          <w:b/>
          <w:bCs/>
          <w:sz w:val="20"/>
          <w:szCs w:val="20"/>
        </w:rPr>
        <w:t>图谱</w:t>
      </w:r>
      <w:r>
        <w:rPr>
          <w:rFonts w:hint="eastAsia"/>
          <w:sz w:val="20"/>
          <w:szCs w:val="20"/>
        </w:rPr>
        <w:t>知识库）或向量库配置（期望知识库为</w:t>
      </w:r>
      <w:r>
        <w:rPr>
          <w:rFonts w:hint="eastAsia"/>
          <w:b/>
          <w:bCs/>
          <w:sz w:val="20"/>
          <w:szCs w:val="20"/>
        </w:rPr>
        <w:t>向量化</w:t>
      </w:r>
      <w:r>
        <w:rPr>
          <w:rFonts w:hint="eastAsia"/>
          <w:sz w:val="20"/>
          <w:szCs w:val="20"/>
        </w:rPr>
        <w:t>或</w:t>
      </w:r>
      <w:r>
        <w:rPr>
          <w:rFonts w:hint="eastAsia"/>
          <w:b/>
          <w:bCs/>
          <w:sz w:val="20"/>
          <w:szCs w:val="20"/>
        </w:rPr>
        <w:t>分词</w:t>
      </w:r>
      <w:r>
        <w:rPr>
          <w:rFonts w:hint="eastAsia"/>
          <w:sz w:val="20"/>
          <w:szCs w:val="20"/>
        </w:rPr>
        <w:t>），选择知识库并点击弹窗内的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及配置选择完成。所有内容输入或选择完成后，可点击抽屉页内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完成知识库新增。</w:t>
      </w:r>
    </w:p>
    <w:p w14:paraId="308DA873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957FF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CA706">
      <w:pPr>
        <w:pStyle w:val="4"/>
      </w:pPr>
      <w:r>
        <w:rPr>
          <w:rFonts w:hint="eastAsia"/>
        </w:rPr>
        <w:t>3.3.2知识库详情</w:t>
      </w:r>
    </w:p>
    <w:p w14:paraId="3F6CCE1A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未进行过知识存储的知识库无</w:t>
      </w:r>
      <w:r>
        <w:rPr>
          <w:rFonts w:hint="eastAsia"/>
          <w:b/>
          <w:bCs/>
          <w:sz w:val="20"/>
          <w:szCs w:val="20"/>
        </w:rPr>
        <w:t>详情</w:t>
      </w:r>
      <w:r>
        <w:rPr>
          <w:rFonts w:hint="eastAsia"/>
          <w:sz w:val="20"/>
          <w:szCs w:val="20"/>
        </w:rPr>
        <w:t>按钮，进行过知识存储的知识库可点击</w:t>
      </w:r>
      <w:r>
        <w:rPr>
          <w:rFonts w:hint="eastAsia"/>
          <w:b/>
          <w:bCs/>
          <w:sz w:val="20"/>
          <w:szCs w:val="20"/>
        </w:rPr>
        <w:t>详情</w:t>
      </w:r>
      <w:r>
        <w:rPr>
          <w:rFonts w:hint="eastAsia"/>
          <w:sz w:val="20"/>
          <w:szCs w:val="20"/>
        </w:rPr>
        <w:t>按钮查看知识库内知识。</w:t>
      </w:r>
    </w:p>
    <w:p w14:paraId="4ED27928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分词知识库或向量化知识库的</w:t>
      </w:r>
      <w:r>
        <w:rPr>
          <w:rFonts w:hint="eastAsia"/>
          <w:b/>
          <w:bCs/>
          <w:sz w:val="20"/>
          <w:szCs w:val="20"/>
        </w:rPr>
        <w:t>知识详情</w:t>
      </w:r>
      <w:r>
        <w:rPr>
          <w:rFonts w:hint="eastAsia"/>
          <w:sz w:val="20"/>
          <w:szCs w:val="20"/>
        </w:rPr>
        <w:t>内，可点击卡片后查看该条知识的完整内容。</w:t>
      </w:r>
    </w:p>
    <w:p w14:paraId="224D37DB">
      <w:pPr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3052445"/>
            <wp:effectExtent l="0" t="0" r="6985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B61D0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图谱知识库的</w:t>
      </w:r>
      <w:r>
        <w:rPr>
          <w:rFonts w:hint="eastAsia"/>
          <w:b/>
          <w:bCs/>
          <w:sz w:val="20"/>
          <w:szCs w:val="20"/>
        </w:rPr>
        <w:t>知识详情</w:t>
      </w:r>
      <w:r>
        <w:rPr>
          <w:rFonts w:hint="eastAsia"/>
          <w:sz w:val="20"/>
          <w:szCs w:val="20"/>
        </w:rPr>
        <w:t>内，可通过输入检索关联知识，可通过双击圆点快速检索关联知识。单击圆点可查看该条知识的完整内容。</w:t>
      </w:r>
    </w:p>
    <w:p w14:paraId="7EF812D6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37155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88ADA">
      <w:pPr>
        <w:pStyle w:val="4"/>
      </w:pPr>
      <w:r>
        <w:rPr>
          <w:rFonts w:hint="eastAsia"/>
        </w:rPr>
        <w:t>3.3.3编辑知识库</w:t>
      </w:r>
    </w:p>
    <w:p w14:paraId="0C76FDE9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</w:t>
      </w:r>
      <w:r>
        <w:rPr>
          <w:rFonts w:hint="eastAsia"/>
          <w:sz w:val="20"/>
          <w:szCs w:val="20"/>
        </w:rPr>
        <w:t>知识库时，</w:t>
      </w:r>
      <w:r>
        <w:rPr>
          <w:rFonts w:hint="eastAsia"/>
          <w:b/>
          <w:bCs/>
          <w:sz w:val="20"/>
          <w:szCs w:val="20"/>
        </w:rPr>
        <w:t>Similarity</w:t>
      </w:r>
      <w:r>
        <w:rPr>
          <w:rFonts w:hint="eastAsia"/>
          <w:sz w:val="20"/>
          <w:szCs w:val="20"/>
        </w:rPr>
        <w:t>与</w:t>
      </w:r>
      <w:r>
        <w:rPr>
          <w:rFonts w:hint="eastAsia"/>
          <w:b/>
          <w:bCs/>
          <w:sz w:val="20"/>
          <w:szCs w:val="20"/>
        </w:rPr>
        <w:t>配置不</w:t>
      </w:r>
      <w:r>
        <w:rPr>
          <w:rFonts w:hint="eastAsia"/>
          <w:sz w:val="20"/>
          <w:szCs w:val="20"/>
        </w:rPr>
        <w:t>可修改，名称、图标、描述可修改。修改后点击确定保存当前修改内容。修改后的配置信息对已被使用的编排不生效，需自行刷新节点或重新选择。</w:t>
      </w:r>
    </w:p>
    <w:p w14:paraId="6C86E956">
      <w:pPr>
        <w:pStyle w:val="4"/>
      </w:pPr>
      <w:r>
        <w:rPr>
          <w:rFonts w:hint="eastAsia"/>
        </w:rPr>
        <w:t>3.3.4删除知识库</w:t>
      </w:r>
    </w:p>
    <w:p w14:paraId="5BA7FE87">
      <w:pPr>
        <w:ind w:firstLine="420"/>
      </w:pPr>
      <w:r>
        <w:rPr>
          <w:rFonts w:hint="eastAsia"/>
          <w:b/>
          <w:bCs/>
          <w:sz w:val="20"/>
          <w:szCs w:val="20"/>
        </w:rPr>
        <w:t>删除</w:t>
      </w:r>
      <w:r>
        <w:rPr>
          <w:rFonts w:hint="eastAsia"/>
          <w:sz w:val="20"/>
          <w:szCs w:val="20"/>
        </w:rPr>
        <w:t>知识库时，需进行二次确认，确认删除后，数据被移除，无法再被选择使用。</w:t>
      </w:r>
      <w:r>
        <w:rPr>
          <w:rFonts w:hint="eastAsia"/>
          <w:color w:val="FF0000"/>
          <w:sz w:val="20"/>
          <w:szCs w:val="20"/>
        </w:rPr>
        <w:t>若知识库已被关联编排，则原编排仍可用不受影响。</w:t>
      </w:r>
    </w:p>
    <w:p w14:paraId="621EF298">
      <w:pPr>
        <w:pStyle w:val="3"/>
      </w:pPr>
      <w:r>
        <w:rPr>
          <w:rFonts w:hint="eastAsia"/>
        </w:rPr>
        <w:t>3.4知识加工</w:t>
      </w:r>
    </w:p>
    <w:p w14:paraId="4CE69A18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通过</w:t>
      </w:r>
      <w:r>
        <w:rPr>
          <w:rFonts w:hint="eastAsia"/>
          <w:b/>
          <w:bCs/>
          <w:sz w:val="20"/>
          <w:szCs w:val="20"/>
        </w:rPr>
        <w:t>知识</w:t>
      </w:r>
      <w:r>
        <w:rPr>
          <w:rFonts w:hint="eastAsia"/>
          <w:sz w:val="20"/>
          <w:szCs w:val="20"/>
        </w:rPr>
        <w:t>下</w:t>
      </w:r>
      <w:r>
        <w:rPr>
          <w:rFonts w:hint="eastAsia"/>
          <w:b/>
          <w:bCs/>
          <w:sz w:val="20"/>
          <w:szCs w:val="20"/>
        </w:rPr>
        <w:t>知识加工</w:t>
      </w:r>
      <w:r>
        <w:rPr>
          <w:rFonts w:hint="eastAsia"/>
          <w:sz w:val="20"/>
          <w:szCs w:val="20"/>
        </w:rPr>
        <w:t>菜单访问，用于上传文件并进行知识加工。</w:t>
      </w:r>
    </w:p>
    <w:p w14:paraId="1980F431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可通过名称、加工方式、状态检索加工记录。列表展示了序号、文件名称、编排名称、加工方式、状态、开始时间、完成时间及操作栏。</w:t>
      </w:r>
    </w:p>
    <w:p w14:paraId="0B27CD80">
      <w:r>
        <w:drawing>
          <wp:inline distT="0" distB="0" distL="114300" distR="114300">
            <wp:extent cx="5264785" cy="2827020"/>
            <wp:effectExtent l="0" t="0" r="5715" b="508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A0671">
      <w:pPr>
        <w:pStyle w:val="4"/>
      </w:pPr>
      <w:r>
        <w:rPr>
          <w:rFonts w:hint="eastAsia"/>
        </w:rPr>
        <w:t>3.4.1创建知识加工任务</w:t>
      </w:r>
    </w:p>
    <w:p w14:paraId="4FEEF61E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创建知识加工任务时，点击上传按钮并在抽屉页内选择加工方式（加工方式存在两种，辅助识别是将上传的文件自动执行【文件解析-文字切片-知识存储】任务；精准识别则文件上传成功后，用户自行在页面上摘取并编辑文字等，加工仅执行【知识存储】任务）</w:t>
      </w:r>
    </w:p>
    <w:p w14:paraId="45238233">
      <w:pPr>
        <w:numPr>
          <w:ilvl w:val="0"/>
          <w:numId w:val="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辅助识别：加工方式选择辅助识别，上传文件、选择编排（此处仅能选择已发布的知识加工类型的作业编排）。即可点击抽屉页内确定按钮开始知识加工任务。</w:t>
      </w:r>
    </w:p>
    <w:p w14:paraId="1D76A918">
      <w:pPr>
        <w:rPr>
          <w:color w:val="FF0000"/>
          <w:sz w:val="20"/>
          <w:szCs w:val="20"/>
        </w:rPr>
      </w:pPr>
      <w:r>
        <w:drawing>
          <wp:inline distT="0" distB="0" distL="114300" distR="114300">
            <wp:extent cx="5264785" cy="2827020"/>
            <wp:effectExtent l="0" t="0" r="5715" b="508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165AD">
      <w:pPr>
        <w:numPr>
          <w:ilvl w:val="0"/>
          <w:numId w:val="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精准加工：加工方式选择精准加工，上传文件、选择编排</w:t>
      </w:r>
      <w:r>
        <w:rPr>
          <w:rFonts w:hint="eastAsia" w:ascii="Times New Roman" w:eastAsia="宋体"/>
          <w:sz w:val="20"/>
          <w:szCs w:val="20"/>
        </w:rPr>
        <w:t>（此处仅能选择已发布的精准加工类型的作业编排）</w:t>
      </w:r>
      <w:r>
        <w:rPr>
          <w:rFonts w:hint="eastAsia"/>
          <w:sz w:val="20"/>
          <w:szCs w:val="20"/>
        </w:rPr>
        <w:t>。点击抽屉页确定按钮开始知识摘取及编辑。在预览区内摁住鼠标左键并拖拽即可选择摘取文字的范围，选择添加图片/OCR识别。文字及图片内容会进入右侧的富文本编辑窗口内，保存富文本内容后本条知识暂存。待所有期望存储的知识都暂存完成后，可点击右下角保存按钮开始知识加工任务。</w:t>
      </w:r>
    </w:p>
    <w:p w14:paraId="73C8C3F6">
      <w:r>
        <w:drawing>
          <wp:inline distT="0" distB="0" distL="114300" distR="114300">
            <wp:extent cx="5264785" cy="2827020"/>
            <wp:effectExtent l="0" t="0" r="5715" b="508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31DF6">
      <w:r>
        <w:drawing>
          <wp:inline distT="0" distB="0" distL="114300" distR="114300">
            <wp:extent cx="5264785" cy="2827020"/>
            <wp:effectExtent l="0" t="0" r="5715" b="5080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C2F1E">
      <w:r>
        <w:drawing>
          <wp:inline distT="0" distB="0" distL="114300" distR="114300">
            <wp:extent cx="5264785" cy="2827020"/>
            <wp:effectExtent l="0" t="0" r="5715" b="5080"/>
            <wp:docPr id="3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F5963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注：知识加工任务需依托于所选的编排流程。若要保证知识加工任务成功，需先将流程调试成功。</w:t>
      </w:r>
    </w:p>
    <w:p w14:paraId="0BDE421A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知识加工完成后，可在知识加工列表内选择记录，点击详情按钮查看最终加工结果（最终加工结果实际为所选编排的最终输出数据）</w:t>
      </w:r>
    </w:p>
    <w:p w14:paraId="1E7EAB44">
      <w:pPr>
        <w:pStyle w:val="2"/>
        <w:numPr>
          <w:ilvl w:val="0"/>
          <w:numId w:val="1"/>
        </w:numPr>
      </w:pPr>
      <w:r>
        <w:rPr>
          <w:rFonts w:hint="eastAsia"/>
        </w:rPr>
        <w:t>工具管理</w:t>
      </w:r>
    </w:p>
    <w:p w14:paraId="0E5FD772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工具管理模块用于配置用户需求的个性化配置信息，包含数据库连接信息、记忆器连接信息、接口工具、python代码执行容器。</w:t>
      </w:r>
    </w:p>
    <w:p w14:paraId="564CF70D">
      <w:pPr>
        <w:pStyle w:val="3"/>
      </w:pPr>
      <w:r>
        <w:rPr>
          <w:rFonts w:hint="eastAsia"/>
        </w:rPr>
        <w:t>4.1数据库工具</w:t>
      </w:r>
    </w:p>
    <w:p w14:paraId="21CEE2F7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通过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工具管理</w:t>
      </w:r>
      <w:r>
        <w:rPr>
          <w:rFonts w:hint="eastAsia" w:ascii="宋体" w:hAnsi="宋体" w:eastAsia="宋体" w:cs="宋体"/>
          <w:sz w:val="20"/>
          <w:szCs w:val="20"/>
        </w:rPr>
        <w:t>下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数据库工具</w:t>
      </w:r>
      <w:r>
        <w:rPr>
          <w:rFonts w:hint="eastAsia" w:ascii="宋体" w:hAnsi="宋体" w:eastAsia="宋体" w:cs="宋体"/>
          <w:sz w:val="20"/>
          <w:szCs w:val="20"/>
        </w:rPr>
        <w:t>菜单访问。用于配置向量库信息。</w:t>
      </w:r>
    </w:p>
    <w:p w14:paraId="58698592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可通过名称、描述进行列表检索。列表展示了序号、名称、描述、类型、地址、账号、密码及操作栏。</w:t>
      </w:r>
    </w:p>
    <w:p w14:paraId="431FBC1B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5404F">
      <w:pPr>
        <w:pStyle w:val="4"/>
      </w:pPr>
      <w:r>
        <w:rPr>
          <w:rFonts w:hint="eastAsia"/>
        </w:rPr>
        <w:t>4.1.1新增数据库工具</w:t>
      </w:r>
    </w:p>
    <w:p w14:paraId="57BAB6D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新增数据库工具时，需输入名称、输入描述、选择类型（当前支持PGSQL、MYSQL两种类型数据库）、输入地址、输入账号、输入账号匹配的密码。</w:t>
      </w:r>
    </w:p>
    <w:p w14:paraId="1BA922A3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数据录入完成后，可点击</w:t>
      </w:r>
      <w:r>
        <w:rPr>
          <w:rFonts w:hint="eastAsia"/>
          <w:b/>
          <w:bCs/>
          <w:sz w:val="20"/>
          <w:szCs w:val="20"/>
        </w:rPr>
        <w:t>测试连接</w:t>
      </w:r>
      <w:r>
        <w:rPr>
          <w:rFonts w:hint="eastAsia"/>
          <w:sz w:val="20"/>
          <w:szCs w:val="20"/>
        </w:rPr>
        <w:t>检查能否连接到数据库。测试连接成功后可点击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保存配置数据。若连接失败，则无法保存。</w:t>
      </w:r>
    </w:p>
    <w:p w14:paraId="33B0D755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6DCDB">
      <w:pPr>
        <w:pStyle w:val="4"/>
      </w:pPr>
      <w:r>
        <w:rPr>
          <w:rFonts w:hint="eastAsia"/>
        </w:rPr>
        <w:t>4.1.2编辑数据库工具</w:t>
      </w:r>
    </w:p>
    <w:p w14:paraId="6EC0FA4D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</w:t>
      </w:r>
      <w:r>
        <w:rPr>
          <w:rFonts w:hint="eastAsia"/>
          <w:sz w:val="20"/>
          <w:szCs w:val="20"/>
        </w:rPr>
        <w:t>数据库工具时，任意信息可以修改。修改后仍需</w:t>
      </w:r>
      <w:r>
        <w:rPr>
          <w:rFonts w:hint="eastAsia"/>
          <w:b/>
          <w:bCs/>
          <w:sz w:val="20"/>
          <w:szCs w:val="20"/>
        </w:rPr>
        <w:t>测试连接</w:t>
      </w:r>
      <w:r>
        <w:rPr>
          <w:rFonts w:hint="eastAsia"/>
          <w:sz w:val="20"/>
          <w:szCs w:val="20"/>
        </w:rPr>
        <w:t>。测试连接成功后可点击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保存配置数据。若连接失败，则无法保存。</w:t>
      </w:r>
    </w:p>
    <w:p w14:paraId="0D4FAA0C">
      <w:pPr>
        <w:pStyle w:val="4"/>
      </w:pPr>
      <w:r>
        <w:rPr>
          <w:rFonts w:hint="eastAsia"/>
        </w:rPr>
        <w:t>4.1.3删除数据库工具</w:t>
      </w:r>
    </w:p>
    <w:p w14:paraId="29114C80">
      <w:pPr>
        <w:ind w:firstLine="420"/>
      </w:pPr>
      <w:r>
        <w:rPr>
          <w:rFonts w:hint="eastAsia"/>
          <w:b/>
          <w:bCs/>
          <w:sz w:val="20"/>
          <w:szCs w:val="20"/>
        </w:rPr>
        <w:t>删除</w:t>
      </w:r>
      <w:r>
        <w:rPr>
          <w:rFonts w:hint="eastAsia"/>
          <w:sz w:val="20"/>
          <w:szCs w:val="20"/>
        </w:rPr>
        <w:t>数据库工具时需进行二次确认，确认删除后，数据被移除，无法再被选择使用。若已关联编排应用，不影响旧数据使用。修改后的配置信息对已被使用的编排不生效，需自行刷新节点或重新选择。</w:t>
      </w:r>
    </w:p>
    <w:p w14:paraId="41A56CD5">
      <w:pPr>
        <w:pStyle w:val="3"/>
        <w:rPr>
          <w:szCs w:val="20"/>
        </w:rPr>
      </w:pPr>
      <w:r>
        <w:rPr>
          <w:rFonts w:hint="eastAsia"/>
        </w:rPr>
        <w:t>4.2记忆器管理</w:t>
      </w:r>
    </w:p>
    <w:p w14:paraId="414AB842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通过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工具管理</w:t>
      </w:r>
      <w:r>
        <w:rPr>
          <w:rFonts w:hint="eastAsia" w:ascii="宋体" w:hAnsi="宋体" w:eastAsia="宋体" w:cs="宋体"/>
          <w:sz w:val="20"/>
          <w:szCs w:val="20"/>
        </w:rPr>
        <w:t>下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记忆器管理</w:t>
      </w:r>
      <w:r>
        <w:rPr>
          <w:rFonts w:hint="eastAsia" w:ascii="宋体" w:hAnsi="宋体" w:eastAsia="宋体" w:cs="宋体"/>
          <w:sz w:val="20"/>
          <w:szCs w:val="20"/>
        </w:rPr>
        <w:t>菜单访问。用于配置向量库信息。</w:t>
      </w:r>
    </w:p>
    <w:p w14:paraId="24218562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可通过名称、描述进行列表检索。列表展示了序号、名称、描述、类型、地址及操作栏。</w:t>
      </w:r>
    </w:p>
    <w:p w14:paraId="0F752B36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A70FC">
      <w:pPr>
        <w:pStyle w:val="4"/>
      </w:pPr>
      <w:r>
        <w:rPr>
          <w:rFonts w:hint="eastAsia"/>
        </w:rPr>
        <w:t>4.2.1新增记忆器配置</w:t>
      </w:r>
    </w:p>
    <w:p w14:paraId="194A816D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新增记忆器时，需输入名称、输入描述、选择类型（当前支持QDRANT及ELASTIC_SEARCH），根据所选类型不同，继续补全信息。</w:t>
      </w:r>
    </w:p>
    <w:p w14:paraId="7A817878">
      <w:pPr>
        <w:numPr>
          <w:ilvl w:val="0"/>
          <w:numId w:val="3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QDRANT类型：需继续输入主机、输入端口、输入API KEY、选择相似度度量、输入content_field（记忆器存储时必须的唯一标识字段）。</w:t>
      </w:r>
    </w:p>
    <w:p w14:paraId="06649CAE">
      <w:pPr>
        <w:numPr>
          <w:ilvl w:val="0"/>
          <w:numId w:val="3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ELASTIC_SEARCH类型：需继续输入主机、输入端口、输入用户名、用户名匹配的密码、选择是否使用tls、上传证书、输入证书密码、选择Similarity、输入content_field（记忆器存储时必须的唯一标识字段）。</w:t>
      </w:r>
    </w:p>
    <w:p w14:paraId="5BD209E5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数据录入完成后，可点击</w:t>
      </w:r>
      <w:r>
        <w:rPr>
          <w:rFonts w:hint="eastAsia"/>
          <w:b/>
          <w:bCs/>
          <w:sz w:val="20"/>
          <w:szCs w:val="20"/>
        </w:rPr>
        <w:t>测试连接</w:t>
      </w:r>
      <w:r>
        <w:rPr>
          <w:rFonts w:hint="eastAsia"/>
          <w:sz w:val="20"/>
          <w:szCs w:val="20"/>
        </w:rPr>
        <w:t>检查连接是否正常。测试连接成功后可点击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保存配置数据。若连接失败，则无法保存。</w:t>
      </w:r>
    </w:p>
    <w:p w14:paraId="79C77441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2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FE92C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2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8AF6F">
      <w:pPr>
        <w:pStyle w:val="4"/>
      </w:pPr>
      <w:r>
        <w:rPr>
          <w:rFonts w:hint="eastAsia"/>
        </w:rPr>
        <w:t>4.2.2编辑记忆器配置</w:t>
      </w:r>
    </w:p>
    <w:p w14:paraId="7EF3EA00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</w:t>
      </w:r>
      <w:r>
        <w:rPr>
          <w:rFonts w:hint="eastAsia"/>
          <w:sz w:val="20"/>
          <w:szCs w:val="20"/>
        </w:rPr>
        <w:t>数据库工具时，任意信息可以修改。修改后仍需</w:t>
      </w:r>
      <w:r>
        <w:rPr>
          <w:rFonts w:hint="eastAsia"/>
          <w:b/>
          <w:bCs/>
          <w:sz w:val="20"/>
          <w:szCs w:val="20"/>
        </w:rPr>
        <w:t>测试连接</w:t>
      </w:r>
      <w:r>
        <w:rPr>
          <w:rFonts w:hint="eastAsia"/>
          <w:sz w:val="20"/>
          <w:szCs w:val="20"/>
        </w:rPr>
        <w:t>。测试连接成功后可点击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保存配置数据。若连接失败，则无法保存。修改后的配置信息对已被使用的编排不生效，需自行刷新节点或重新选择。</w:t>
      </w:r>
    </w:p>
    <w:p w14:paraId="7E48AE82">
      <w:pPr>
        <w:pStyle w:val="4"/>
      </w:pPr>
      <w:r>
        <w:rPr>
          <w:rFonts w:hint="eastAsia"/>
        </w:rPr>
        <w:t>4.2.3删除记忆器配置</w:t>
      </w:r>
    </w:p>
    <w:p w14:paraId="3A75783F">
      <w:pPr>
        <w:ind w:firstLine="420"/>
      </w:pPr>
      <w:r>
        <w:rPr>
          <w:rFonts w:hint="eastAsia"/>
          <w:b/>
          <w:bCs/>
          <w:sz w:val="20"/>
          <w:szCs w:val="20"/>
        </w:rPr>
        <w:t>删除</w:t>
      </w:r>
      <w:r>
        <w:rPr>
          <w:rFonts w:hint="eastAsia"/>
          <w:sz w:val="20"/>
          <w:szCs w:val="20"/>
        </w:rPr>
        <w:t>数据库工具时需进行二次确认，确认删除后，数据被移除，无法再被选择使用。若已关联编排应用，不影响旧数据使用。</w:t>
      </w:r>
    </w:p>
    <w:p w14:paraId="0C253FD1">
      <w:pPr>
        <w:pStyle w:val="3"/>
        <w:rPr>
          <w:szCs w:val="20"/>
        </w:rPr>
      </w:pPr>
      <w:r>
        <w:rPr>
          <w:rFonts w:hint="eastAsia"/>
        </w:rPr>
        <w:t>4.3自定义工具</w:t>
      </w:r>
    </w:p>
    <w:p w14:paraId="0F5DA188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通过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工具管理</w:t>
      </w:r>
      <w:r>
        <w:rPr>
          <w:rFonts w:hint="eastAsia" w:ascii="宋体" w:hAnsi="宋体" w:eastAsia="宋体" w:cs="宋体"/>
          <w:sz w:val="20"/>
          <w:szCs w:val="20"/>
        </w:rPr>
        <w:t>下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自定义工具</w:t>
      </w:r>
      <w:r>
        <w:rPr>
          <w:rFonts w:hint="eastAsia" w:ascii="宋体" w:hAnsi="宋体" w:eastAsia="宋体" w:cs="宋体"/>
          <w:sz w:val="20"/>
          <w:szCs w:val="20"/>
        </w:rPr>
        <w:t>菜单访问。用于配置python执行容器。</w:t>
      </w:r>
    </w:p>
    <w:p w14:paraId="77488ED9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可通过名称、描述进行列表检索。列表展示了序号、图标、名称、描述及操作栏。</w:t>
      </w:r>
    </w:p>
    <w:p w14:paraId="6FEAAC07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2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5D404">
      <w:pPr>
        <w:pStyle w:val="4"/>
      </w:pPr>
      <w:r>
        <w:rPr>
          <w:rFonts w:hint="eastAsia"/>
        </w:rPr>
        <w:t>4.3.1新增自定义工具</w:t>
      </w:r>
    </w:p>
    <w:p w14:paraId="3ACDED4C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b/>
          <w:bCs/>
          <w:sz w:val="20"/>
          <w:szCs w:val="20"/>
        </w:rPr>
        <w:t>新增</w:t>
      </w:r>
      <w:r>
        <w:rPr>
          <w:rFonts w:hint="eastAsia" w:ascii="宋体" w:hAnsi="宋体" w:eastAsia="宋体" w:cs="宋体"/>
          <w:sz w:val="20"/>
          <w:szCs w:val="20"/>
        </w:rPr>
        <w:t>自定义工具时，需上传图标、输入名称（若未输入，Schema解析完成后会自动填充）、输入描述（若未输入，Schema解析完成后会自动填充）、填入或导入Schema（导入时将swagger的api-docs地址粘贴进弹窗内即可）、接口鉴权信息根据需要是否输入。Schema解析失败则可用工具为空并无法保存数据，解析成功后则可直接点击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确定</w:t>
      </w:r>
      <w:r>
        <w:rPr>
          <w:rFonts w:hint="eastAsia" w:ascii="宋体" w:hAnsi="宋体" w:eastAsia="宋体" w:cs="宋体"/>
          <w:sz w:val="20"/>
          <w:szCs w:val="20"/>
        </w:rPr>
        <w:t>按钮保存数据或进行接口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测试</w:t>
      </w:r>
      <w:r>
        <w:rPr>
          <w:rFonts w:hint="eastAsia" w:ascii="宋体" w:hAnsi="宋体" w:eastAsia="宋体" w:cs="宋体"/>
          <w:sz w:val="20"/>
          <w:szCs w:val="20"/>
        </w:rPr>
        <w:t>。</w:t>
      </w:r>
    </w:p>
    <w:p w14:paraId="0B51B59C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3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859A6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在工具信息抽屉页选择接口点击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测试</w:t>
      </w:r>
      <w:r>
        <w:rPr>
          <w:rFonts w:hint="eastAsia" w:ascii="宋体" w:hAnsi="宋体" w:eastAsia="宋体" w:cs="宋体"/>
          <w:sz w:val="20"/>
          <w:szCs w:val="20"/>
        </w:rPr>
        <w:t>即可跳转到接口测试页。若在工具信息内已输入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鉴权</w:t>
      </w:r>
      <w:r>
        <w:rPr>
          <w:rFonts w:hint="eastAsia" w:ascii="宋体" w:hAnsi="宋体" w:eastAsia="宋体" w:cs="宋体"/>
          <w:sz w:val="20"/>
          <w:szCs w:val="20"/>
        </w:rPr>
        <w:t>信息，则会自动带入到接口测试页面，参数及值可展开查看参数详细信息。输入符合要求的请求参数后，点击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测试</w:t>
      </w:r>
      <w:r>
        <w:rPr>
          <w:rFonts w:hint="eastAsia" w:ascii="宋体" w:hAnsi="宋体" w:eastAsia="宋体" w:cs="宋体"/>
          <w:sz w:val="20"/>
          <w:szCs w:val="20"/>
        </w:rPr>
        <w:t>按钮调用接口并回显接口响应。点击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返回</w:t>
      </w:r>
      <w:r>
        <w:rPr>
          <w:rFonts w:hint="eastAsia" w:ascii="宋体" w:hAnsi="宋体" w:eastAsia="宋体" w:cs="宋体"/>
          <w:sz w:val="20"/>
          <w:szCs w:val="20"/>
        </w:rPr>
        <w:t>则回到上一层工具信息页面。</w:t>
      </w:r>
    </w:p>
    <w:p w14:paraId="37D7DF69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1CF59">
      <w:pPr>
        <w:pStyle w:val="4"/>
      </w:pPr>
      <w:r>
        <w:rPr>
          <w:rFonts w:hint="eastAsia"/>
        </w:rPr>
        <w:t>4.3.2编辑自定义工具</w:t>
      </w:r>
    </w:p>
    <w:p w14:paraId="7DC177E2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</w:t>
      </w:r>
      <w:r>
        <w:rPr>
          <w:rFonts w:hint="eastAsia"/>
          <w:sz w:val="20"/>
          <w:szCs w:val="20"/>
        </w:rPr>
        <w:t>自定义工具时，任意信息可以修改。修改工具时仍会解析</w:t>
      </w:r>
      <w:r>
        <w:rPr>
          <w:rFonts w:hint="eastAsia" w:ascii="宋体" w:hAnsi="宋体" w:eastAsia="宋体" w:cs="宋体"/>
          <w:sz w:val="20"/>
          <w:szCs w:val="20"/>
        </w:rPr>
        <w:t>Schema</w:t>
      </w:r>
      <w:r>
        <w:rPr>
          <w:rFonts w:hint="eastAsia"/>
          <w:sz w:val="20"/>
          <w:szCs w:val="20"/>
        </w:rPr>
        <w:t>。</w:t>
      </w:r>
      <w:r>
        <w:rPr>
          <w:rFonts w:hint="eastAsia" w:ascii="宋体" w:hAnsi="宋体" w:eastAsia="宋体" w:cs="宋体"/>
          <w:sz w:val="20"/>
          <w:szCs w:val="20"/>
        </w:rPr>
        <w:t>Schema解析失败则可用工具为空并无法保存数据，解析成功后则可直接点击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确定</w:t>
      </w:r>
      <w:r>
        <w:rPr>
          <w:rFonts w:hint="eastAsia" w:ascii="宋体" w:hAnsi="宋体" w:eastAsia="宋体" w:cs="宋体"/>
          <w:sz w:val="20"/>
          <w:szCs w:val="20"/>
        </w:rPr>
        <w:t>按钮保存数据或进行接口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测试</w:t>
      </w:r>
      <w:r>
        <w:rPr>
          <w:rFonts w:hint="eastAsia" w:ascii="宋体" w:hAnsi="宋体" w:eastAsia="宋体" w:cs="宋体"/>
          <w:sz w:val="20"/>
          <w:szCs w:val="20"/>
        </w:rPr>
        <w:t>。</w:t>
      </w:r>
      <w:r>
        <w:rPr>
          <w:rFonts w:hint="eastAsia"/>
          <w:sz w:val="20"/>
          <w:szCs w:val="20"/>
        </w:rPr>
        <w:t>修改后的配置信息对已被使用的编排不生效，需自行刷新节点或重新选择。</w:t>
      </w:r>
    </w:p>
    <w:p w14:paraId="5E35A931">
      <w:pPr>
        <w:pStyle w:val="4"/>
      </w:pPr>
      <w:r>
        <w:rPr>
          <w:rFonts w:hint="eastAsia"/>
        </w:rPr>
        <w:t>4.3.3删除自定义工具</w:t>
      </w:r>
    </w:p>
    <w:p w14:paraId="746CD1E2">
      <w:pPr>
        <w:ind w:firstLine="420"/>
      </w:pPr>
      <w:r>
        <w:rPr>
          <w:rFonts w:hint="eastAsia"/>
          <w:b/>
          <w:bCs/>
          <w:sz w:val="20"/>
          <w:szCs w:val="20"/>
        </w:rPr>
        <w:t>删除</w:t>
      </w:r>
      <w:r>
        <w:rPr>
          <w:rFonts w:hint="eastAsia"/>
          <w:sz w:val="20"/>
          <w:szCs w:val="20"/>
        </w:rPr>
        <w:t>自定义工具时需进行二次确认，确认删除后，数据被移除，无法再被选择使用。若已关联编排应用，不影响旧数据使用。</w:t>
      </w:r>
    </w:p>
    <w:p w14:paraId="0D3870E3">
      <w:pPr>
        <w:pStyle w:val="3"/>
      </w:pPr>
      <w:r>
        <w:rPr>
          <w:rFonts w:hint="eastAsia"/>
        </w:rPr>
        <w:t>4.4 Python执行器</w:t>
      </w:r>
    </w:p>
    <w:p w14:paraId="08067A99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通过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工具管理</w:t>
      </w:r>
      <w:r>
        <w:rPr>
          <w:rFonts w:hint="eastAsia" w:ascii="宋体" w:hAnsi="宋体" w:eastAsia="宋体" w:cs="宋体"/>
          <w:sz w:val="20"/>
          <w:szCs w:val="20"/>
        </w:rPr>
        <w:t>下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Python执行器</w:t>
      </w:r>
      <w:r>
        <w:rPr>
          <w:rFonts w:hint="eastAsia" w:ascii="宋体" w:hAnsi="宋体" w:eastAsia="宋体" w:cs="宋体"/>
          <w:sz w:val="20"/>
          <w:szCs w:val="20"/>
        </w:rPr>
        <w:t>菜单访问。用于配置python执行容器。</w:t>
      </w:r>
    </w:p>
    <w:p w14:paraId="2C1BF632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可通过名称、描述进行列表检索。列表展示了序号、名称、地址、账号、密码及操作栏。</w:t>
      </w:r>
    </w:p>
    <w:p w14:paraId="2200C144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2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89138">
      <w:pPr>
        <w:pStyle w:val="4"/>
      </w:pPr>
      <w:r>
        <w:rPr>
          <w:rFonts w:hint="eastAsia"/>
        </w:rPr>
        <w:t>4.4.1新增Python执行器</w:t>
      </w:r>
    </w:p>
    <w:p w14:paraId="7200C275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新增</w:t>
      </w:r>
      <w:r>
        <w:rPr>
          <w:rFonts w:hint="eastAsia"/>
          <w:sz w:val="20"/>
          <w:szCs w:val="20"/>
        </w:rPr>
        <w:t>Python执行器时，需输入名称、输入主机、输入账号、输入账号匹配的密码。全部信息录入完成后，点击抽屉页内确定按钮完成新增操作。</w:t>
      </w:r>
    </w:p>
    <w:p w14:paraId="3289C168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2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7A934">
      <w:pPr>
        <w:pStyle w:val="4"/>
      </w:pPr>
      <w:r>
        <w:rPr>
          <w:rFonts w:hint="eastAsia"/>
        </w:rPr>
        <w:t>4.4.2编辑Python执行器</w:t>
      </w:r>
    </w:p>
    <w:p w14:paraId="60F22C50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</w:t>
      </w:r>
      <w:r>
        <w:rPr>
          <w:rFonts w:hint="eastAsia"/>
          <w:sz w:val="20"/>
          <w:szCs w:val="20"/>
        </w:rPr>
        <w:t>Python执行器时，任意信息可以修改。修改后的配置信息对已被使用的编排不生效，需自行刷新节点或重新选择。</w:t>
      </w:r>
    </w:p>
    <w:p w14:paraId="384361DB">
      <w:pPr>
        <w:pStyle w:val="4"/>
      </w:pPr>
      <w:r>
        <w:rPr>
          <w:rFonts w:hint="eastAsia"/>
        </w:rPr>
        <w:t>4.4.3删除Python执行器</w:t>
      </w:r>
    </w:p>
    <w:p w14:paraId="6AA7BEC0">
      <w:pPr>
        <w:ind w:firstLine="420"/>
      </w:pPr>
      <w:r>
        <w:rPr>
          <w:rFonts w:hint="eastAsia"/>
          <w:b/>
          <w:bCs/>
          <w:sz w:val="20"/>
          <w:szCs w:val="20"/>
        </w:rPr>
        <w:t>删除</w:t>
      </w:r>
      <w:r>
        <w:rPr>
          <w:rFonts w:hint="eastAsia"/>
          <w:sz w:val="20"/>
          <w:szCs w:val="20"/>
        </w:rPr>
        <w:t>Python执行器时需进行二次确认，确认删除后，数据被移除，无法再被选择使用。若已关联编排应用，不影响旧数据使用。</w:t>
      </w:r>
    </w:p>
    <w:p w14:paraId="22CD704A">
      <w:pPr>
        <w:pStyle w:val="2"/>
        <w:numPr>
          <w:ilvl w:val="0"/>
          <w:numId w:val="1"/>
        </w:numPr>
      </w:pPr>
      <w:r>
        <w:rPr>
          <w:rFonts w:hint="eastAsia"/>
        </w:rPr>
        <w:t>模型管理</w:t>
      </w:r>
    </w:p>
    <w:p w14:paraId="443BB659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通过</w:t>
      </w:r>
      <w:r>
        <w:rPr>
          <w:rFonts w:hint="eastAsia" w:ascii="宋体" w:hAnsi="宋体" w:eastAsia="宋体" w:cs="宋体"/>
          <w:b/>
          <w:bCs/>
          <w:sz w:val="20"/>
          <w:szCs w:val="20"/>
        </w:rPr>
        <w:t>模型管理</w:t>
      </w:r>
      <w:r>
        <w:rPr>
          <w:rFonts w:hint="eastAsia" w:ascii="宋体" w:hAnsi="宋体" w:eastAsia="宋体" w:cs="宋体"/>
          <w:sz w:val="20"/>
          <w:szCs w:val="20"/>
        </w:rPr>
        <w:t>菜单访问。用于管理模型配置。</w:t>
      </w:r>
    </w:p>
    <w:p w14:paraId="1F0DA693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可通过分类、名称进行列表检索。列表展示了序号、服务供应商、类型、模型名称、名称、Api EndPoint、状态及操作栏。</w:t>
      </w:r>
    </w:p>
    <w:p w14:paraId="79E506C6">
      <w:pPr>
        <w:jc w:val="center"/>
      </w:pPr>
      <w:r>
        <w:drawing>
          <wp:inline distT="0" distB="0" distL="114300" distR="114300">
            <wp:extent cx="5263515" cy="3052445"/>
            <wp:effectExtent l="0" t="0" r="6985" b="8255"/>
            <wp:docPr id="3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4BEBB">
      <w:pPr>
        <w:pStyle w:val="3"/>
      </w:pPr>
      <w:r>
        <w:rPr>
          <w:rFonts w:hint="eastAsia"/>
        </w:rPr>
        <w:t>5.1新增模型</w:t>
      </w:r>
    </w:p>
    <w:p w14:paraId="6BF8A520">
      <w:pPr>
        <w:ind w:firstLine="420"/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b/>
          <w:bCs/>
          <w:sz w:val="20"/>
          <w:szCs w:val="20"/>
        </w:rPr>
        <w:t>新增</w:t>
      </w:r>
      <w:r>
        <w:rPr>
          <w:rFonts w:hint="eastAsia" w:ascii="宋体" w:hAnsi="宋体" w:eastAsia="宋体" w:cs="宋体"/>
          <w:sz w:val="20"/>
          <w:szCs w:val="20"/>
        </w:rPr>
        <w:t>模型时，需选择服务供应商（当前支持OPEN_AI、AZURE）、选择模型类型、输入模型名称（供应商提供的模型名称）、输入名称（系统内模型的唯一标识名称）、输入APIEndpoint、输入APIKey，根据所选类型不同，继续补全信息。</w:t>
      </w:r>
      <w:r>
        <w:rPr>
          <w:rFonts w:hint="eastAsia"/>
          <w:sz w:val="20"/>
          <w:szCs w:val="20"/>
        </w:rPr>
        <w:t>全部信息录入完成后，点击抽屉页内</w:t>
      </w:r>
      <w:r>
        <w:rPr>
          <w:rFonts w:hint="eastAsia"/>
          <w:b/>
          <w:bCs/>
          <w:sz w:val="20"/>
          <w:szCs w:val="20"/>
        </w:rPr>
        <w:t>确定</w:t>
      </w:r>
      <w:r>
        <w:rPr>
          <w:rFonts w:hint="eastAsia"/>
          <w:sz w:val="20"/>
          <w:szCs w:val="20"/>
        </w:rPr>
        <w:t>按钮完成新增操作。</w:t>
      </w:r>
    </w:p>
    <w:p w14:paraId="49546937">
      <w:pPr>
        <w:jc w:val="center"/>
        <w:rPr>
          <w:rFonts w:ascii="宋体" w:hAnsi="宋体" w:eastAsia="宋体" w:cs="宋体"/>
          <w:sz w:val="20"/>
          <w:szCs w:val="20"/>
        </w:rPr>
      </w:pPr>
      <w:r>
        <w:drawing>
          <wp:inline distT="0" distB="0" distL="114300" distR="114300">
            <wp:extent cx="5263515" cy="3052445"/>
            <wp:effectExtent l="0" t="0" r="6985" b="8255"/>
            <wp:docPr id="3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DC87F">
      <w:pPr>
        <w:numPr>
          <w:ilvl w:val="0"/>
          <w:numId w:val="4"/>
        </w:numPr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b/>
          <w:bCs/>
          <w:sz w:val="20"/>
          <w:szCs w:val="20"/>
        </w:rPr>
        <w:t>对话模型、补全模型：</w:t>
      </w:r>
      <w:r>
        <w:rPr>
          <w:rFonts w:hint="eastAsia" w:ascii="宋体" w:hAnsi="宋体" w:eastAsia="宋体" w:cs="宋体"/>
          <w:sz w:val="20"/>
          <w:szCs w:val="20"/>
        </w:rPr>
        <w:t>随机性、单次回复限制、核采样、频率惩罚度、话题新鲜度、停止序列均有默认设置，可直接使用默认配置或自行修改配置。开关按钮控制对应的参数及值是否生效，若开启则设置的值生效，若关闭则设置的值不生效（关闭按钮不会记录已设置的值，再次开启需重新设置）。</w:t>
      </w:r>
    </w:p>
    <w:p w14:paraId="0DE43DB2">
      <w:pPr>
        <w:ind w:left="420"/>
        <w:jc w:val="center"/>
      </w:pPr>
      <w:r>
        <w:drawing>
          <wp:inline distT="0" distB="0" distL="114300" distR="114300">
            <wp:extent cx="4319905" cy="3714115"/>
            <wp:effectExtent l="0" t="0" r="10795" b="6985"/>
            <wp:docPr id="4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0C279">
      <w:pPr>
        <w:rPr>
          <w:rFonts w:ascii="宋体" w:hAnsi="宋体" w:eastAsia="宋体" w:cs="宋体"/>
          <w:sz w:val="20"/>
          <w:szCs w:val="20"/>
        </w:rPr>
      </w:pPr>
    </w:p>
    <w:p w14:paraId="14AD3C08">
      <w:pPr>
        <w:numPr>
          <w:ilvl w:val="0"/>
          <w:numId w:val="5"/>
        </w:numPr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b/>
          <w:bCs/>
          <w:sz w:val="20"/>
          <w:szCs w:val="20"/>
        </w:rPr>
        <w:t>向量化：</w:t>
      </w:r>
      <w:r>
        <w:rPr>
          <w:rFonts w:hint="eastAsia" w:ascii="宋体" w:hAnsi="宋体" w:eastAsia="宋体" w:cs="宋体"/>
          <w:sz w:val="20"/>
          <w:szCs w:val="20"/>
        </w:rPr>
        <w:t>向量长度的设置所选向量化模型的官方文档为准。</w:t>
      </w:r>
    </w:p>
    <w:p w14:paraId="5878F77E">
      <w:pPr>
        <w:jc w:val="center"/>
        <w:rPr>
          <w:rFonts w:ascii="宋体" w:hAnsi="宋体" w:eastAsia="宋体" w:cs="宋体"/>
          <w:sz w:val="20"/>
          <w:szCs w:val="20"/>
        </w:rPr>
      </w:pPr>
      <w:r>
        <w:drawing>
          <wp:inline distT="0" distB="0" distL="114300" distR="114300">
            <wp:extent cx="2879725" cy="631190"/>
            <wp:effectExtent l="0" t="0" r="3175" b="3810"/>
            <wp:docPr id="4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36EFF">
      <w:pPr>
        <w:numPr>
          <w:ilvl w:val="0"/>
          <w:numId w:val="6"/>
        </w:numPr>
        <w:rPr>
          <w:rFonts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b/>
          <w:bCs/>
          <w:sz w:val="20"/>
          <w:szCs w:val="20"/>
        </w:rPr>
        <w:t>倒排模型：</w:t>
      </w:r>
      <w:r>
        <w:rPr>
          <w:rFonts w:hint="eastAsia" w:ascii="宋体" w:hAnsi="宋体" w:eastAsia="宋体" w:cs="宋体"/>
          <w:sz w:val="20"/>
          <w:szCs w:val="20"/>
        </w:rPr>
        <w:t>无需补充其他设置。</w:t>
      </w:r>
    </w:p>
    <w:p w14:paraId="7F2B5F2C">
      <w:pPr>
        <w:pStyle w:val="3"/>
      </w:pPr>
      <w:r>
        <w:rPr>
          <w:rFonts w:hint="eastAsia"/>
        </w:rPr>
        <w:t>5.2编辑模型</w:t>
      </w:r>
    </w:p>
    <w:p w14:paraId="43A26B62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编辑模型</w:t>
      </w:r>
      <w:r>
        <w:rPr>
          <w:rFonts w:hint="eastAsia"/>
          <w:sz w:val="20"/>
          <w:szCs w:val="20"/>
        </w:rPr>
        <w:t>时，任意信息可以修改。修改后的配置信息对已被使用的编排不生效，需自行刷新节点或重新选择。</w:t>
      </w:r>
    </w:p>
    <w:p w14:paraId="73DC52C1">
      <w:pPr>
        <w:pStyle w:val="3"/>
      </w:pPr>
      <w:r>
        <w:rPr>
          <w:rFonts w:hint="eastAsia"/>
        </w:rPr>
        <w:t>5.3编辑模型</w:t>
      </w:r>
    </w:p>
    <w:p w14:paraId="2E98723A">
      <w:pPr>
        <w:ind w:firstLine="420"/>
      </w:pPr>
      <w:r>
        <w:rPr>
          <w:rFonts w:hint="eastAsia"/>
          <w:b/>
          <w:bCs/>
          <w:sz w:val="20"/>
          <w:szCs w:val="20"/>
        </w:rPr>
        <w:t>删除模型</w:t>
      </w:r>
      <w:r>
        <w:rPr>
          <w:rFonts w:hint="eastAsia"/>
          <w:sz w:val="20"/>
          <w:szCs w:val="20"/>
        </w:rPr>
        <w:t>时需进行二次确认，确认删除后，数据被移除，无法再被选择使用。若已关联编排应用，不影响旧数据使用。</w:t>
      </w:r>
    </w:p>
    <w:p w14:paraId="0D3BB54F">
      <w:pPr>
        <w:pStyle w:val="2"/>
        <w:numPr>
          <w:ilvl w:val="0"/>
          <w:numId w:val="1"/>
        </w:numPr>
      </w:pPr>
      <w:r>
        <w:rPr>
          <w:rFonts w:hint="eastAsia"/>
        </w:rPr>
        <w:t>提示词管理</w:t>
      </w:r>
    </w:p>
    <w:p w14:paraId="5FBBA02A">
      <w:pPr>
        <w:pStyle w:val="3"/>
        <w:numPr>
          <w:ilvl w:val="1"/>
          <w:numId w:val="1"/>
        </w:numPr>
      </w:pPr>
      <w:r>
        <w:rPr>
          <w:rFonts w:hint="eastAsia"/>
        </w:rPr>
        <w:t>提示词管理</w:t>
      </w:r>
    </w:p>
    <w:p w14:paraId="3513C6D7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通过提示词管理下提示词管理菜单访问，用于管理提示词。</w:t>
      </w:r>
    </w:p>
    <w:p w14:paraId="4EDECCF9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通过左侧提示词分类进行提示词类型管理（刷新分类、新增同级分类、新增子集分类、重命名分类、删除分类）。右侧列表展示选择类型下提示词，可通过名称进行检索，列表展示序号、提示词名称、版本号（当前提示词最新版本的版本号）及操作列。</w:t>
      </w:r>
    </w:p>
    <w:p w14:paraId="621CC661">
      <w:pPr>
        <w:jc w:val="center"/>
      </w:pPr>
      <w:r>
        <w:drawing>
          <wp:inline distT="0" distB="0" distL="114300" distR="114300">
            <wp:extent cx="5264785" cy="2827020"/>
            <wp:effectExtent l="0" t="0" r="5715" b="5080"/>
            <wp:docPr id="5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BE5F4">
      <w:pPr>
        <w:pStyle w:val="4"/>
      </w:pPr>
      <w:r>
        <w:rPr>
          <w:rFonts w:hint="eastAsia"/>
        </w:rPr>
        <w:t>6.1.1自定义提示词</w:t>
      </w:r>
    </w:p>
    <w:p w14:paraId="7A4F0797">
      <w:pPr>
        <w:ind w:firstLine="420"/>
      </w:pPr>
      <w:r>
        <w:rPr>
          <w:rFonts w:hint="eastAsia"/>
          <w:b/>
          <w:bCs/>
          <w:sz w:val="20"/>
          <w:szCs w:val="20"/>
        </w:rPr>
        <w:t>自定义提示词</w:t>
      </w:r>
      <w:r>
        <w:rPr>
          <w:rFonts w:hint="eastAsia"/>
          <w:sz w:val="20"/>
          <w:szCs w:val="20"/>
        </w:rPr>
        <w:t>时，需输入名称、输入提示词、添加变量。抽屉页内点击</w:t>
      </w:r>
      <w:r>
        <w:rPr>
          <w:rFonts w:hint="eastAsia"/>
          <w:b/>
          <w:bCs/>
          <w:sz w:val="20"/>
          <w:szCs w:val="20"/>
        </w:rPr>
        <w:t>添加</w:t>
      </w:r>
      <w:r>
        <w:rPr>
          <w:rFonts w:hint="eastAsia"/>
          <w:sz w:val="20"/>
          <w:szCs w:val="20"/>
        </w:rPr>
        <w:t>按钮用于添加新的空变量（需输入变量key、字段名、选择类型），点击</w:t>
      </w:r>
      <w:r>
        <w:rPr>
          <w:rFonts w:hint="eastAsia"/>
          <w:b/>
          <w:bCs/>
          <w:sz w:val="20"/>
          <w:szCs w:val="20"/>
        </w:rPr>
        <w:t>删除</w:t>
      </w:r>
      <w:r>
        <w:rPr>
          <w:rFonts w:hint="eastAsia"/>
          <w:sz w:val="20"/>
          <w:szCs w:val="20"/>
        </w:rPr>
        <w:t>按钮用于删除未被使用的变量。变量添加完成后，可在提示词内通过输入</w:t>
      </w:r>
      <w:r>
        <w:rPr>
          <w:rFonts w:hint="eastAsia"/>
          <w:b/>
          <w:bCs/>
          <w:sz w:val="20"/>
          <w:szCs w:val="20"/>
        </w:rPr>
        <w:t>英文“/”</w:t>
      </w:r>
      <w:r>
        <w:rPr>
          <w:rFonts w:hint="eastAsia"/>
          <w:sz w:val="20"/>
          <w:szCs w:val="20"/>
        </w:rPr>
        <w:t>进行引用变量，形成完整的提示词。全部信息输入完成后，点击抽屉页内确定按钮完成新增提示词操作。</w:t>
      </w:r>
    </w:p>
    <w:p w14:paraId="01A771AB">
      <w:pPr>
        <w:jc w:val="center"/>
      </w:pPr>
      <w:r>
        <w:drawing>
          <wp:inline distT="0" distB="0" distL="114300" distR="114300">
            <wp:extent cx="5263515" cy="3051175"/>
            <wp:effectExtent l="0" t="0" r="6985" b="9525"/>
            <wp:docPr id="4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5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8F7F5">
      <w:pPr>
        <w:pStyle w:val="4"/>
      </w:pPr>
      <w:r>
        <w:rPr>
          <w:rFonts w:hint="eastAsia"/>
        </w:rPr>
        <w:t>6.1.2编辑提示词</w:t>
      </w:r>
    </w:p>
    <w:p w14:paraId="01B87B7C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</w:t>
      </w:r>
      <w:r>
        <w:rPr>
          <w:rFonts w:hint="eastAsia"/>
          <w:sz w:val="20"/>
          <w:szCs w:val="20"/>
        </w:rPr>
        <w:t>提示词时，可在抽屉页的左上角切换期望查看或编辑的版本，切换版本后，抽屉页的内容更新为所选版本的数据（不同版本的数据互不影响）。</w:t>
      </w:r>
    </w:p>
    <w:p w14:paraId="45527EED">
      <w:pPr>
        <w:jc w:val="center"/>
      </w:pPr>
      <w:r>
        <w:drawing>
          <wp:inline distT="0" distB="0" distL="114300" distR="114300">
            <wp:extent cx="5263515" cy="2826385"/>
            <wp:effectExtent l="0" t="0" r="6985" b="5715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747AF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修改完成后，抽屉页内点击确定，可选择期望保存的版本（可下拉选择已有版本更新内容，也可以在输入框内自行输入新的版本号新增新的版本，不同版本的数据互不影响，仅更新所选择的版本数据会新增新的版本），修改后的配置信息对已被使用的编排不生效，需自行刷新节点或重新选择。</w:t>
      </w:r>
    </w:p>
    <w:p w14:paraId="4FCC73BB">
      <w:pPr>
        <w:jc w:val="center"/>
      </w:pPr>
      <w:r>
        <w:drawing>
          <wp:inline distT="0" distB="0" distL="114300" distR="114300">
            <wp:extent cx="5263515" cy="2826385"/>
            <wp:effectExtent l="0" t="0" r="6985" b="571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F3D8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抽屉页内点击删除当前版本需进行二次确认，确认后仅会删除当前选定版本，不影响其他版本数据（版本被删除后，编排时无法再选择相应版本，旧有编排流程不受影响可正常使用），若当前提示词不止一个版本，删除当前版本后，抽屉页会更新为最新版本内容，若当前提示词仅有一个版本，删除当前版本后，抽屉页会直接关闭。</w:t>
      </w:r>
    </w:p>
    <w:p w14:paraId="11B1D7ED">
      <w:pPr>
        <w:jc w:val="center"/>
      </w:pPr>
      <w:r>
        <w:drawing>
          <wp:inline distT="0" distB="0" distL="114300" distR="114300">
            <wp:extent cx="5263515" cy="2826385"/>
            <wp:effectExtent l="0" t="0" r="6985" b="5715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B8C32">
      <w:pPr>
        <w:pStyle w:val="4"/>
      </w:pPr>
      <w:r>
        <w:rPr>
          <w:rFonts w:hint="eastAsia"/>
        </w:rPr>
        <w:t>6.1.3删除提示词</w:t>
      </w:r>
    </w:p>
    <w:p w14:paraId="4596A371">
      <w:pPr>
        <w:ind w:firstLine="420"/>
      </w:pPr>
      <w:r>
        <w:rPr>
          <w:rFonts w:hint="eastAsia"/>
          <w:sz w:val="20"/>
          <w:szCs w:val="20"/>
        </w:rPr>
        <w:t>提示词列表内删除操作需二次确认，确认删除后，该提示词所有版本数据被清除（版本被删除后，编排时无法再选择相应版本，旧有编排流程不受影响可正常使用）</w:t>
      </w:r>
    </w:p>
    <w:p w14:paraId="39BD27DD">
      <w:pPr>
        <w:pStyle w:val="3"/>
        <w:numPr>
          <w:ilvl w:val="1"/>
          <w:numId w:val="1"/>
        </w:numPr>
      </w:pPr>
      <w:r>
        <w:rPr>
          <w:rFonts w:hint="eastAsia"/>
        </w:rPr>
        <w:t>智能体模板管理</w:t>
      </w:r>
    </w:p>
    <w:p w14:paraId="6D5F271F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通过</w:t>
      </w:r>
      <w:r>
        <w:rPr>
          <w:rFonts w:hint="eastAsia"/>
          <w:b/>
          <w:bCs/>
          <w:sz w:val="20"/>
          <w:szCs w:val="20"/>
        </w:rPr>
        <w:t>提示词管理</w:t>
      </w:r>
      <w:r>
        <w:rPr>
          <w:rFonts w:hint="eastAsia"/>
          <w:sz w:val="20"/>
          <w:szCs w:val="20"/>
        </w:rPr>
        <w:t>下</w:t>
      </w:r>
      <w:r>
        <w:rPr>
          <w:rFonts w:hint="eastAsia"/>
          <w:b/>
          <w:bCs/>
          <w:sz w:val="20"/>
          <w:szCs w:val="20"/>
        </w:rPr>
        <w:t>智能体模板管理</w:t>
      </w:r>
      <w:r>
        <w:rPr>
          <w:rFonts w:hint="eastAsia"/>
          <w:sz w:val="20"/>
          <w:szCs w:val="20"/>
        </w:rPr>
        <w:t>菜单访问，用于管理提示词。</w:t>
      </w:r>
    </w:p>
    <w:p w14:paraId="226D3DAD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通过左侧提示词分类进行智能体类型管理（刷新分类、新增同级分类、新增子集分类、重命名分类、删除分类）。右侧列表展示选择类型下智能体模板，可通过名称、类型进行检索，列表展示序号、智能体名称、描述、版本号（当前智能体模板最新版本的版本号）及操作列。</w:t>
      </w:r>
    </w:p>
    <w:p w14:paraId="28AA7B86">
      <w:r>
        <w:drawing>
          <wp:inline distT="0" distB="0" distL="114300" distR="114300">
            <wp:extent cx="5264785" cy="2827020"/>
            <wp:effectExtent l="0" t="0" r="5715" b="5080"/>
            <wp:docPr id="5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E6D9C">
      <w:pPr>
        <w:pStyle w:val="4"/>
      </w:pPr>
      <w:r>
        <w:rPr>
          <w:rFonts w:hint="eastAsia"/>
        </w:rPr>
        <w:t>6.2.1新增智能体/对话模板</w:t>
      </w:r>
    </w:p>
    <w:p w14:paraId="75E2B0D0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新增智能体模板时，需输入名称、输入描述、选择类型（当前可选择对话模板及智能体模板两类），信息录入完成后，可点击抽屉页内确定按钮完成数据新增。</w:t>
      </w:r>
    </w:p>
    <w:p w14:paraId="00F3E400">
      <w:r>
        <w:drawing>
          <wp:inline distT="0" distB="0" distL="114300" distR="114300">
            <wp:extent cx="5264785" cy="2827020"/>
            <wp:effectExtent l="0" t="0" r="5715" b="5080"/>
            <wp:docPr id="3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3C8A4">
      <w:pPr>
        <w:pStyle w:val="4"/>
      </w:pPr>
      <w:r>
        <w:rPr>
          <w:rFonts w:hint="eastAsia"/>
        </w:rPr>
        <w:t>6.2.2编辑智能体/对话模板</w:t>
      </w:r>
    </w:p>
    <w:p w14:paraId="18A6CACF">
      <w:pPr>
        <w:ind w:firstLine="420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编辑对话模板</w:t>
      </w:r>
      <w:r>
        <w:rPr>
          <w:rFonts w:hint="eastAsia"/>
          <w:sz w:val="20"/>
          <w:szCs w:val="20"/>
        </w:rPr>
        <w:t>时，可在左上角版本号切换期望查看或编辑的版本，切换版本后，页面内容更新为所选版本的数据（不同版本的数据互不影响）。</w:t>
      </w:r>
    </w:p>
    <w:p w14:paraId="3ED179C1">
      <w:pPr>
        <w:ind w:firstLine="420"/>
        <w:rPr>
          <w:sz w:val="20"/>
          <w:szCs w:val="20"/>
        </w:rPr>
      </w:pPr>
    </w:p>
    <w:p w14:paraId="677517C0">
      <w:r>
        <w:drawing>
          <wp:inline distT="0" distB="0" distL="114300" distR="114300">
            <wp:extent cx="5264785" cy="2827020"/>
            <wp:effectExtent l="0" t="0" r="5715" b="5080"/>
            <wp:docPr id="4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E510D">
      <w:pPr>
        <w:ind w:firstLine="420"/>
      </w:pPr>
      <w:r>
        <w:rPr>
          <w:rFonts w:hint="eastAsia"/>
          <w:sz w:val="20"/>
          <w:szCs w:val="20"/>
        </w:rPr>
        <w:t>左侧点击新增Q&amp;A，新增对话对，点击删除可删除当前对话对。</w:t>
      </w:r>
    </w:p>
    <w:p w14:paraId="16F83DC9">
      <w:r>
        <w:drawing>
          <wp:inline distT="0" distB="0" distL="114300" distR="114300">
            <wp:extent cx="5264785" cy="2827020"/>
            <wp:effectExtent l="0" t="0" r="5715" b="5080"/>
            <wp:docPr id="5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FB971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助手可选择文本或助手，助手可选项为右侧添加的模型。用户及文本助手内可通过的输入</w:t>
      </w:r>
      <w:r>
        <w:rPr>
          <w:rFonts w:hint="eastAsia"/>
          <w:b/>
          <w:bCs/>
          <w:sz w:val="20"/>
          <w:szCs w:val="20"/>
        </w:rPr>
        <w:t>英文“/”</w:t>
      </w:r>
      <w:r>
        <w:rPr>
          <w:rFonts w:hint="eastAsia"/>
          <w:sz w:val="20"/>
          <w:szCs w:val="20"/>
        </w:rPr>
        <w:t>进行引用变量，形成完整的内容。</w:t>
      </w:r>
    </w:p>
    <w:p w14:paraId="00C7CFAB">
      <w:r>
        <w:drawing>
          <wp:inline distT="0" distB="0" distL="114300" distR="114300">
            <wp:extent cx="5266690" cy="2825115"/>
            <wp:effectExtent l="0" t="0" r="3810" b="6985"/>
            <wp:docPr id="5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5C69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右侧模型内点击添加可新增模型配置，点击删除可删除当前模型配置。</w:t>
      </w:r>
    </w:p>
    <w:p w14:paraId="74D30F83">
      <w:pPr>
        <w:ind w:firstLine="420"/>
      </w:pPr>
      <w:r>
        <w:rPr>
          <w:rFonts w:hint="eastAsia"/>
          <w:sz w:val="20"/>
          <w:szCs w:val="20"/>
        </w:rPr>
        <w:t>此处的模型也是模板的输出结果（根据实际场景，可使用多个模型获取多个输出）。点击编辑可修改当前对话模型在当前模板内的配置情况（此处修改模型配置仅对当前模板的当前版本生效）。</w:t>
      </w:r>
    </w:p>
    <w:p w14:paraId="3A2342A0">
      <w:r>
        <w:drawing>
          <wp:inline distT="0" distB="0" distL="114300" distR="114300">
            <wp:extent cx="5264785" cy="2827020"/>
            <wp:effectExtent l="0" t="0" r="5715" b="5080"/>
            <wp:docPr id="5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255CD">
      <w:r>
        <w:drawing>
          <wp:inline distT="0" distB="0" distL="114300" distR="114300">
            <wp:extent cx="5264785" cy="2827020"/>
            <wp:effectExtent l="0" t="0" r="5715" b="5080"/>
            <wp:docPr id="5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427A8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左侧变量内点击添加可新增变量，点击删除可删除当前变量。（操作与提示词管理内变量操作一致）</w:t>
      </w:r>
    </w:p>
    <w:p w14:paraId="73A13219">
      <w:r>
        <w:drawing>
          <wp:inline distT="0" distB="0" distL="114300" distR="114300">
            <wp:extent cx="5264785" cy="2827020"/>
            <wp:effectExtent l="0" t="0" r="5715" b="5080"/>
            <wp:docPr id="5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768B6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编辑完成后，可点击右下角测试运行按钮，进行调试当前模板，变量值部分为已设置的变量。变量输入后，点击抽屉页内确定按钮开始运行，运行完成后，抽屉页内会展示所有输入及输出内容。</w:t>
      </w:r>
    </w:p>
    <w:p w14:paraId="7AD8E461">
      <w:r>
        <w:drawing>
          <wp:inline distT="0" distB="0" distL="114300" distR="114300">
            <wp:extent cx="5264785" cy="2827020"/>
            <wp:effectExtent l="0" t="0" r="5715" b="5080"/>
            <wp:docPr id="4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22450">
      <w:r>
        <w:drawing>
          <wp:inline distT="0" distB="0" distL="114300" distR="114300">
            <wp:extent cx="5264785" cy="2827020"/>
            <wp:effectExtent l="0" t="0" r="5715" b="5080"/>
            <wp:docPr id="4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35C5B">
      <w:pPr>
        <w:ind w:firstLine="420"/>
      </w:pPr>
      <w:r>
        <w:rPr>
          <w:rFonts w:hint="eastAsia"/>
          <w:sz w:val="20"/>
          <w:szCs w:val="20"/>
        </w:rPr>
        <w:t>点击右下角确定，可选择期望保存的版本（可下拉选择已有版本更新内容，也可以在输入框内自行输入新的版本号新增新的版本，不同版本的数据互不影响，仅更新所选择的版本数据会新增新的版本）。</w:t>
      </w:r>
    </w:p>
    <w:p w14:paraId="4EF9F5FC">
      <w:pPr>
        <w:jc w:val="center"/>
      </w:pPr>
      <w:r>
        <w:drawing>
          <wp:inline distT="0" distB="0" distL="114300" distR="114300">
            <wp:extent cx="5264785" cy="2827020"/>
            <wp:effectExtent l="0" t="0" r="5715" b="5080"/>
            <wp:docPr id="4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1E42C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点击删除当前版本需进行二次确认，确认后仅会删除当前选定版本，不影响其他版本数据（版本被删除后，编排时无法再选择相应版本，旧有编排流程不受影响可正常使用），若当前提示词不止一个版本，删除当前版本后，页面会更新为最新版本内容，若当前智能体模板仅有一个版本，删除当前版本后，页面会直接返回智能体模板列表页。</w:t>
      </w:r>
    </w:p>
    <w:p w14:paraId="44B026A8">
      <w:r>
        <w:drawing>
          <wp:inline distT="0" distB="0" distL="114300" distR="114300">
            <wp:extent cx="5264785" cy="2827020"/>
            <wp:effectExtent l="0" t="0" r="5715" b="5080"/>
            <wp:docPr id="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DA69C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编辑智能体模板时，切换版本号、右侧创建/编辑模型、右侧创建/编辑、测试运行、删除当前版本、保存操作均与编辑对话模板时一直。区别在于左侧不再是对话对，而是变量key。可新增/删除变量key，变量key内引用变量时，选项包含变量key（注：变量key不能循环引用，如A已经引用B，B内无法再引用A）、模型、变量。</w:t>
      </w:r>
    </w:p>
    <w:p w14:paraId="7F9E9A94">
      <w:r>
        <w:drawing>
          <wp:inline distT="0" distB="0" distL="114300" distR="114300">
            <wp:extent cx="5266690" cy="2825115"/>
            <wp:effectExtent l="0" t="0" r="3810" b="6985"/>
            <wp:docPr id="5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EEB90">
      <w:pPr>
        <w:pStyle w:val="4"/>
      </w:pPr>
      <w:r>
        <w:rPr>
          <w:rFonts w:hint="eastAsia"/>
        </w:rPr>
        <w:t>6.2.3删除智能体/对话模板</w:t>
      </w:r>
    </w:p>
    <w:p w14:paraId="6FA5FDFF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智能体模板列表内删除操作需二次确认，确认删除后，该模板所有版本数据被清除（版本被删除后，编排时无法再选择相应版本，旧有编排流程不受影响可正常使用）。</w:t>
      </w:r>
    </w:p>
    <w:p w14:paraId="4AF1CE75">
      <w:pPr>
        <w:pStyle w:val="2"/>
        <w:numPr>
          <w:ilvl w:val="0"/>
          <w:numId w:val="1"/>
        </w:numPr>
      </w:pPr>
      <w:r>
        <w:rPr>
          <w:rFonts w:hint="eastAsia"/>
        </w:rPr>
        <w:t>工作区</w:t>
      </w:r>
    </w:p>
    <w:p w14:paraId="181831D8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工作区用于管理智能体编排及作业编排，用于最终实现可使用的应用。</w:t>
      </w:r>
    </w:p>
    <w:p w14:paraId="205CB3A8">
      <w:pPr>
        <w:pStyle w:val="3"/>
      </w:pPr>
      <w:r>
        <w:rPr>
          <w:rFonts w:hint="eastAsia"/>
        </w:rPr>
        <w:t>7.1智能体编排</w:t>
      </w:r>
    </w:p>
    <w:p w14:paraId="37384999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通过工作区下智能体编排菜单访问，用于管理智能体编排。</w:t>
      </w:r>
    </w:p>
    <w:p w14:paraId="05A27243">
      <w:pPr>
        <w:ind w:firstLine="420"/>
      </w:pPr>
      <w:r>
        <w:rPr>
          <w:rFonts w:hint="eastAsia"/>
          <w:sz w:val="20"/>
          <w:szCs w:val="20"/>
        </w:rPr>
        <w:t>通过左侧智能体分类进行智能体类型管理（刷新分类、新增同级分类、新增子集分类、重命名分类、删除分类）。右侧列表展示选择类型下智能体编排，可通过状态、名称进行检索，列表展示序号、名称、描述、状态及操作列。</w:t>
      </w:r>
    </w:p>
    <w:p w14:paraId="44A4EE14">
      <w:r>
        <w:drawing>
          <wp:inline distT="0" distB="0" distL="114300" distR="114300">
            <wp:extent cx="5264785" cy="2827020"/>
            <wp:effectExtent l="0" t="0" r="5715" b="5080"/>
            <wp:docPr id="6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A55B5">
      <w:pPr>
        <w:pStyle w:val="4"/>
      </w:pPr>
      <w:r>
        <w:rPr>
          <w:rFonts w:hint="eastAsia"/>
        </w:rPr>
        <w:t>7.1.1新增智能体</w:t>
      </w:r>
    </w:p>
    <w:p w14:paraId="2DF31E2E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新增智能体编排时，需输入名称、输入描述，信息录入完成后，点击抽屉页内确定按钮完成数据新增。</w:t>
      </w:r>
    </w:p>
    <w:p w14:paraId="712F64FF">
      <w:r>
        <w:drawing>
          <wp:inline distT="0" distB="0" distL="114300" distR="114300">
            <wp:extent cx="5264785" cy="2827020"/>
            <wp:effectExtent l="0" t="0" r="5715" b="5080"/>
            <wp:docPr id="6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D09E0">
      <w:pPr>
        <w:pStyle w:val="4"/>
      </w:pPr>
      <w:r>
        <w:rPr>
          <w:rFonts w:hint="eastAsia"/>
        </w:rPr>
        <w:t>7.1.2编辑智能体</w:t>
      </w:r>
    </w:p>
    <w:p w14:paraId="10F1ADEE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编辑</w:t>
      </w:r>
      <w:r>
        <w:rPr>
          <w:rFonts w:hint="eastAsia" w:ascii="Times New Roman" w:eastAsia="宋体"/>
          <w:sz w:val="20"/>
          <w:szCs w:val="20"/>
        </w:rPr>
        <w:t>作业</w:t>
      </w:r>
      <w:r>
        <w:rPr>
          <w:rFonts w:hint="eastAsia"/>
          <w:sz w:val="20"/>
          <w:szCs w:val="20"/>
        </w:rPr>
        <w:t>编排</w:t>
      </w:r>
      <w:r>
        <w:rPr>
          <w:rFonts w:hint="eastAsia" w:ascii="Times New Roman" w:eastAsia="宋体"/>
          <w:sz w:val="20"/>
          <w:szCs w:val="20"/>
        </w:rPr>
        <w:t>指的是编辑作业编排的基本信息，编辑时</w:t>
      </w:r>
      <w:r>
        <w:rPr>
          <w:rFonts w:hint="eastAsia"/>
          <w:sz w:val="20"/>
          <w:szCs w:val="20"/>
        </w:rPr>
        <w:t>，任意信息可以修改。修改后的配置信息对已被使用的编排不生效，需自行刷新节点或重新选择。</w:t>
      </w:r>
    </w:p>
    <w:p w14:paraId="03EF1631">
      <w:pPr>
        <w:pStyle w:val="4"/>
      </w:pPr>
      <w:r>
        <w:rPr>
          <w:rFonts w:hint="eastAsia"/>
        </w:rPr>
        <w:t>7.1.3编排智能体</w:t>
      </w:r>
    </w:p>
    <w:p w14:paraId="7F622B80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点击编排按钮，会在新标签页打开对应智能体的编排页面。</w:t>
      </w:r>
    </w:p>
    <w:p w14:paraId="1EA34659">
      <w:pPr>
        <w:pStyle w:val="5"/>
      </w:pPr>
      <w:r>
        <w:rPr>
          <w:rFonts w:hint="eastAsia"/>
        </w:rPr>
        <w:t>节点目录及节点使用</w:t>
      </w:r>
    </w:p>
    <w:p w14:paraId="1092C00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编排页内，可使用的节点分为两类，一类是自行通过页面添加的配置项节点（包含知识库、数据库工具、记忆器工具、自定义工具、Python执行器、提示词、智能体模板、智能体编排）。另外一类为系统内自带的基础处理节点，以下用表格列表各基础节点的分类路径、节点名称及描述使用信息。</w:t>
      </w:r>
    </w:p>
    <w:tbl>
      <w:tblPr>
        <w:tblStyle w:val="9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5"/>
        <w:gridCol w:w="1606"/>
        <w:gridCol w:w="5391"/>
      </w:tblGrid>
      <w:tr w14:paraId="521D517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B1412F6">
            <w:pPr>
              <w:widowControl/>
              <w:jc w:val="left"/>
              <w:textAlignment w:val="center"/>
              <w:rPr>
                <w:rFonts w:ascii="宋体" w:hAnsi="宋体" w:eastAsia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18"/>
                <w:szCs w:val="18"/>
                <w:lang w:bidi="ar"/>
              </w:rPr>
              <w:t>分类路径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44017B1">
            <w:pPr>
              <w:widowControl/>
              <w:jc w:val="left"/>
              <w:textAlignment w:val="center"/>
              <w:rPr>
                <w:rFonts w:ascii="宋体" w:hAnsi="宋体" w:eastAsia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18"/>
                <w:szCs w:val="18"/>
                <w:lang w:bidi="ar"/>
              </w:rPr>
              <w:t>节点名称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44F96E0">
            <w:pPr>
              <w:widowControl/>
              <w:jc w:val="left"/>
              <w:textAlignment w:val="center"/>
              <w:rPr>
                <w:rFonts w:ascii="宋体" w:hAnsi="宋体" w:eastAsia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18"/>
                <w:szCs w:val="18"/>
                <w:lang w:bidi="ar"/>
              </w:rPr>
              <w:t>节点描述</w:t>
            </w:r>
          </w:p>
        </w:tc>
      </w:tr>
      <w:tr w14:paraId="3CC117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74DFED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工具-数据库工具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118222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SQL-查询数据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52DDE1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访问指定的数据库，执行sql查询语句。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1.数据库配置：接入的数据库配置；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2.select-sql：期望执行的查询语句</w:t>
            </w:r>
          </w:p>
        </w:tc>
      </w:tr>
      <w:tr w14:paraId="1F0DB9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12AA3B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114300" distR="114300">
                  <wp:extent cx="5263515" cy="2497455"/>
                  <wp:effectExtent l="0" t="0" r="13335" b="17145"/>
                  <wp:docPr id="12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515" cy="249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EBAF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6114664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工具-数据库工具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5B3C80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SQL-创建视图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5C93117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访问指定的数据库，执行sql创建视图语句。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1.数据库配置：接入的数据库配置；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2.create-view-sql：期望执行的创建视图语句</w:t>
            </w:r>
          </w:p>
        </w:tc>
      </w:tr>
      <w:tr w14:paraId="1347E7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C4DFC0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114300" distR="114300">
                  <wp:extent cx="5263515" cy="2497455"/>
                  <wp:effectExtent l="0" t="0" r="13335" b="17145"/>
                  <wp:docPr id="125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515" cy="249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7E26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37FAE91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222CB4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SQL-删除视图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9EF90E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访问指定的数据库，执行sql删除视图语句。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1.数据库配置：接入的数据库配置；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2.create-view-sql：期望删除的视图被创建时的创建视图语句</w:t>
            </w:r>
          </w:p>
        </w:tc>
      </w:tr>
      <w:tr w14:paraId="1E1A05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F16F94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1BA1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62E00F8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614195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数据样本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5E811C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访问指定的数据库，根据表名称输出该表的样例数据。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1.数据库配置：接入的数据库配置；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2.表名称：需要数据示例的表名称</w:t>
            </w:r>
          </w:p>
        </w:tc>
      </w:tr>
      <w:tr w14:paraId="3AF864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8BD949E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2C99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65E58ED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19D432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查询数据库表信息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94862C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访问指定的数据库，根据表名称输出该表的表信息。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1.数据库配置：接入的数据库配置；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2.表名称：需要获取表信息的表名称</w:t>
            </w:r>
          </w:p>
        </w:tc>
      </w:tr>
      <w:tr w14:paraId="3148E5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EC6D74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1550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81A31D4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4CFDCF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查询表名称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F19F4B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访问指定的数据库，查询出库内所有表的名称。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1.数据库配置：接入的数据库配置</w:t>
            </w:r>
          </w:p>
        </w:tc>
      </w:tr>
      <w:tr w14:paraId="115815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345B94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EA4C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F83CFD7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5CA506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数据操作类型识别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76E064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通过模型判断问题意图是否为数据查询，一般在需要数据库操作之前使用。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1.LLM：接入的对话模型配置；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2.question：需要判断意图的提问；</w:t>
            </w:r>
          </w:p>
        </w:tc>
      </w:tr>
      <w:tr w14:paraId="1CC53E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AF87CA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4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1F3A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C7A8BEE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工具-记忆器-es记忆器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EAD6E6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es记忆器重置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8EE827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清空指定es记忆器配置内所有数据。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1.es记忆器配置：需要接入的es记忆器配置</w:t>
            </w:r>
          </w:p>
        </w:tc>
      </w:tr>
      <w:tr w14:paraId="380271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FC281D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917D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616DAA1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4011BF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es记忆器存储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5A948D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将数据存储进指定es记忆器。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1.es记忆器配置：需要接入的es记忆器配置；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2.llm_vector：需要接入的向量化模型；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3.content：需要存储的数据集合，存储数据内需包含与指定es记忆器配置内context_field设定的相同字段。</w:t>
            </w:r>
          </w:p>
        </w:tc>
      </w:tr>
      <w:tr w14:paraId="7FFC7D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4F6CB4B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BC782E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es记忆器查询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4591504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在指定es记忆器内查询与提问关联的内容。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1.es记忆器配置：需要接入的es记忆器配置；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2.向量模型：需要接入的向量化模型；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3.相似度阈值：控制查询结果集的关联度，相似度阈值越大查询出来的结果集与提问的关联性越强（有效范围为0-1）。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4.提问：需要检索关联数据的内容</w:t>
            </w:r>
          </w:p>
        </w:tc>
      </w:tr>
      <w:tr w14:paraId="512A31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C7FFD4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工具-记忆器-Qdrant记忆器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821C6F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Qdrant-删除集合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04DD2E7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删除对应命名空间内所有数据。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1.Qdrant记忆器配置：需要接入的Qdrant记忆器配置；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2.collection name：需要删除数据的命名空间名称</w:t>
            </w:r>
          </w:p>
        </w:tc>
      </w:tr>
      <w:tr w14:paraId="4827AA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84C72FC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5CA3CE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Qdrant-查询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57D3CB9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在指定命名空间内查询与提问关联的内容。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1.Qdrant记忆器配置：需要接入的Qdrant记忆器配置；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2.collection name：需要查询数据的命名空间名称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3.llm_vector：需要接入的向量化模型；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4.查询内容：需要检索关联数据的内容；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5.limit：返回数据的每页数量；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6.scoreThreshold：控制查询结果集的关联度，scoreThreshold越大查询出来的结果集与提问的关联性越强（有效范围为0-1）；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7.offset：期望获取的返回数据页码，从0开始计算；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8.payloadSelector：返回数据包含的字段，若未设置则返回全部字段，若已设置则仅返回期望字段（需要与数据存储时字段匹配）</w:t>
            </w:r>
          </w:p>
        </w:tc>
      </w:tr>
      <w:tr w14:paraId="268273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C648529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16B25E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Qdrant-保存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7794A65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将数据存储进指定Qdrant记忆器中的命名空间中。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1.Qdrant记忆器配置：需要接入的Qdrant记忆器配置；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2.collection name：需要查询数据的命名空间名称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3.llm_vector：需要接入的向量化模型；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4.cointext：需要存储的数据集合，存储数据内需包含与指定Qdrant记忆器配置内context_field设定的相同字段。</w:t>
            </w:r>
          </w:p>
        </w:tc>
      </w:tr>
      <w:tr w14:paraId="61A2E6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13AC1A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工具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C10499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Http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6C225A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通过设置请求url及参数请求第三方接口。</w:t>
            </w:r>
          </w:p>
        </w:tc>
      </w:tr>
      <w:tr w14:paraId="0614C0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93794CB">
            <w:pPr>
              <w:rPr>
                <w:rFonts w:ascii="宋体" w:hAnsi="宋体" w:eastAsia="宋体" w:cs="宋体"/>
                <w:color w:val="FF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126F87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FF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0"/>
                <w:sz w:val="18"/>
                <w:szCs w:val="18"/>
                <w:lang w:bidi="ar"/>
              </w:rPr>
              <w:t>LangChainHub提示词获取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A5E929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获取</w:t>
            </w:r>
            <w:r>
              <w:fldChar w:fldCharType="begin"/>
            </w:r>
            <w:r>
              <w:instrText xml:space="preserve"> HYPERLINK "https://smith.langchain.com/hub" \l "/workspace/_blank" \t "https://ys-agent.llm.gtsh.echo-isoftstone.cn/" </w:instrText>
            </w:r>
            <w:r>
              <w:fldChar w:fldCharType="separate"/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LangchainHub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fldChar w:fldCharType="end"/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提示词并构造消息体, 仅支持f-string类型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。</w:t>
            </w:r>
          </w:p>
          <w:p w14:paraId="15BAF51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1.repo：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LangchainHu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b网站内提示词的名称</w:t>
            </w:r>
          </w:p>
          <w:p w14:paraId="57C622E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2.commit：期望获取的版本，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latest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为最新版本</w:t>
            </w:r>
          </w:p>
          <w:p w14:paraId="4DF5249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3.参数：对应提示词内的需要传输的参数</w:t>
            </w:r>
          </w:p>
        </w:tc>
      </w:tr>
      <w:tr w14:paraId="235B6B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5B6D498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93CA0D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Python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7CB08C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通过选定的python执行器执行python代码。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1.code：期望执行的python代码；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2.variables：变量（节点最终会直接输出variables）；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3.timeout：设定python运行超时时间；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4.executor：接入的python执行器配置</w:t>
            </w:r>
          </w:p>
        </w:tc>
      </w:tr>
      <w:tr w14:paraId="01C9CB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A01184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D3B7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322B5B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处理-数据转换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F5DF8D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文本解析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4F55EC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格式化数据为指定类型。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1.格式：期望转换为的类型（支持:json edn list code number bool）；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2.数据文本：待处理的文本内容</w:t>
            </w:r>
          </w:p>
        </w:tc>
      </w:tr>
      <w:tr w14:paraId="46AF46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37D250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5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48C5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129F9D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829AE0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转Makedown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644717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转换数据为Markdown格式字符串。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1.数据：待处理的数据。</w:t>
            </w:r>
          </w:p>
        </w:tc>
      </w:tr>
      <w:tr w14:paraId="042A60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B1E29F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6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5CC6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CEA821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处理-JSON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B8F303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JSON编辑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523289B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编辑原本的json格式数据。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1.json：需要处理的json数据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2.paths：需要编辑/添加参数的路径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3.value：需要编辑/添加的值</w:t>
            </w:r>
          </w:p>
        </w:tc>
      </w:tr>
      <w:tr w14:paraId="430C2C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54339F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7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380A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F509ED1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FD2A6E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JSON解析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4D85D77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将字符串类型的json数据解析成标准格式的json。</w:t>
            </w:r>
          </w:p>
        </w:tc>
      </w:tr>
      <w:tr w14:paraId="523B51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91F1F6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8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4F7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8364425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BA5F57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JSON读取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4237C8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读取json格式数据中某一个参数的值。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1.json：需要处理的json数据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2.paths：需要读取的参数路径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3.default：未读取到时输出的默认值</w:t>
            </w:r>
          </w:p>
        </w:tc>
      </w:tr>
      <w:tr w14:paraId="1F841C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CE1AFE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39" name="图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F22F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C108DB8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849848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JSON删除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6DDD33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删除json格式数据中某一个参数。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1.json：需要处理的json数据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2.paths：需要删除的参数路径</w:t>
            </w:r>
          </w:p>
        </w:tc>
      </w:tr>
      <w:tr w14:paraId="2AD471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3284A6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0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B8B7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B4A4D28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FD13DC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JSON序列化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701637B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将标准格式的json转换为字符串类型的数据。</w:t>
            </w:r>
          </w:p>
        </w:tc>
      </w:tr>
      <w:tr w14:paraId="1A80D5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BF0D79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1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CF83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FB1822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处理-流程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B58010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数据缓存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D14C00E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缓存每次输入的数据，并最终输出包含每次输入数据的结果集合。</w:t>
            </w:r>
          </w:p>
        </w:tc>
      </w:tr>
      <w:tr w14:paraId="7382E2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2F7120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2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B849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3E623C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处理-流程-判断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5821EC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是否相等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A9469E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比对多个参数是否相等，可手动继续增加参数。</w:t>
            </w:r>
          </w:p>
        </w:tc>
      </w:tr>
      <w:tr w14:paraId="571409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DAF113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3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B1E6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195AD6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处理-流程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CBE5D6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断言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968D86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通过输入的布尔值，分成true和false两个事件流向。</w:t>
            </w:r>
          </w:p>
        </w:tc>
      </w:tr>
      <w:tr w14:paraId="7223EC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935EB5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8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0E93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1B17704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635B20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For循环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0BC0D7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遍历输出所有objectList中的对象，end事件输出最后的index。</w:t>
            </w:r>
          </w:p>
        </w:tc>
      </w:tr>
      <w:tr w14:paraId="40F479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D062DC2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9" name="图片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02FC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51542DA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4BB53C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条件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BB249A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条件判断节点，执行IF ELSE判断。</w:t>
            </w:r>
          </w:p>
        </w:tc>
      </w:tr>
      <w:tr w14:paraId="640A03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13DECE3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7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7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54E2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61A3C08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EF9CB1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事件选择器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132D55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事件选择节点，输出事件流向匹配到的输出事件名。</w:t>
            </w:r>
          </w:p>
        </w:tc>
      </w:tr>
      <w:tr w14:paraId="0082CB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8E27801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4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F579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C64DBA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处理-智能体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1A9489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上下文对话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E4A5CA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直接调用大模型进行对话，并提供对话的上下文, 对于提问进行回复。</w:t>
            </w:r>
          </w:p>
        </w:tc>
      </w:tr>
      <w:tr w14:paraId="082570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6F232B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9FAC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66384DC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51984D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内容检索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022F67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使用提供的知识条目进行内容检索整理并回复。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该节点目前仅适配ChatGPT，其他模型请自行测试，或使用自定义提示词/智能体模板</w:t>
            </w:r>
          </w:p>
        </w:tc>
      </w:tr>
      <w:tr w14:paraId="4AD47C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C9324A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5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D1BA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34A96DB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0D0A09E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问题分类器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776E790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该组件用于分析用户输入的问题并将其分类为预定义的类别。它能够提取关键词以帮助理解问题的主题，并提供相应的分类结果。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该节点目前仅适配ChatGPT，其他模型请自行测试，或使用自定义提示词/智能体模板</w:t>
            </w:r>
          </w:p>
        </w:tc>
      </w:tr>
      <w:tr w14:paraId="79456A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043781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3" name="图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1A5E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2128A08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5FF313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简单问答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7B0198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直接调用大模型进行对话, 对于提问进行回复。</w:t>
            </w:r>
          </w:p>
        </w:tc>
      </w:tr>
      <w:tr w14:paraId="6646D1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2E7C05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6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8EC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639910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处理-模型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F1823E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向量化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0BA63B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通过向量化模型将文本内容向量化。</w:t>
            </w:r>
          </w:p>
        </w:tc>
      </w:tr>
      <w:tr w14:paraId="23651F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4CBBFFD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5" name="图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69EA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A6B2CD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处理-文本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A45F8E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文本拼接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E9E790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通过分隔符将文本数组的文本数据拼接成一段文本。</w:t>
            </w:r>
          </w:p>
        </w:tc>
      </w:tr>
      <w:tr w14:paraId="491494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8806D1A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1" name="图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B954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CAC31FC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5376AF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文本替换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8DF3D8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文本内容替换. 若正则为True, 则查找内容和替换内容标记为正则表达式, 否则标记为一般字符串。</w:t>
            </w:r>
          </w:p>
        </w:tc>
      </w:tr>
      <w:tr w14:paraId="676003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C8EF759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2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2823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C4A051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处理-查询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121591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Tavily互联网查询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ECDA27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使用Tavily进行查询 注册地址：https://tavily.com/#api，需要自行前往网站申请apikey。</w:t>
            </w:r>
          </w:p>
        </w:tc>
      </w:tr>
      <w:tr w14:paraId="155061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3B295C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6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65D8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10FB67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常量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A26ED8E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常量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5F0B88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用于设置流程内常量数据，需自行根据实际使用添加参数，一般作为数据节点需要的固定的输入数据。</w:t>
            </w:r>
          </w:p>
        </w:tc>
      </w:tr>
      <w:tr w14:paraId="32A996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CFD491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9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A2ED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A1C5FB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环境变量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AD2713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设置环境变量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CA02C8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用于设置当前编排内的环境变量，需自行根据实际使用添加参数。</w:t>
            </w:r>
          </w:p>
        </w:tc>
      </w:tr>
      <w:tr w14:paraId="331F59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BA889A0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60" name="图片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AD95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52C5011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AFB776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读取环境变量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5ECBF7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用于读取当前编排内已设置的环境变量。需自行根据使用情况添加参数。</w:t>
            </w:r>
          </w:p>
        </w:tc>
      </w:tr>
      <w:tr w14:paraId="65D55F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B60865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61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1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60D2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F8A3A25">
            <w:pPr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485FE6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修改环境变量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1D7C89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用于修改当前编排内已设置的环境变量。需自行根据使用情况添加参数。</w:t>
            </w:r>
          </w:p>
        </w:tc>
      </w:tr>
      <w:tr w14:paraId="04D850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500D499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62" name="图片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E234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C218BE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异常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BD0084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抛出异常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EFC79D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用于处理节点异常情况并输出异常信息，通常在false事件后。</w:t>
            </w:r>
          </w:p>
        </w:tc>
      </w:tr>
      <w:tr w14:paraId="63E259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45FC3B0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50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E97F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2801E4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输出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BA4707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返回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551F66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流程必须节点。用于输出流程最终结果数据，可自行添加参数。</w:t>
            </w:r>
          </w:p>
        </w:tc>
      </w:tr>
      <w:tr w14:paraId="611A90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1E5893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8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ED82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CC022C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输入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EB17F6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开始</w:t>
            </w:r>
          </w:p>
        </w:tc>
        <w:tc>
          <w:tcPr>
            <w:tcW w:w="3163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9F27ED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流程必须节点。用于添加流程起始输入数据，可自行添加参数。</w:t>
            </w:r>
          </w:p>
        </w:tc>
      </w:tr>
      <w:tr w14:paraId="06C3A5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000" w:type="pct"/>
            <w:gridSpan w:val="3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C97FFD0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drawing>
                <wp:inline distT="0" distB="0" distL="0" distR="0">
                  <wp:extent cx="5274310" cy="2363470"/>
                  <wp:effectExtent l="0" t="0" r="2540" b="0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36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E3F08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在使用时，可通过展开目录层级查找想要使用的节点，通过拖拽的方式将节点添加的编排页中。</w:t>
      </w:r>
    </w:p>
    <w:p w14:paraId="63945519">
      <w:r>
        <w:drawing>
          <wp:inline distT="0" distB="0" distL="114300" distR="114300">
            <wp:extent cx="5264785" cy="2827020"/>
            <wp:effectExtent l="0" t="0" r="12065" b="11430"/>
            <wp:docPr id="6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D7D94">
      <w:pPr>
        <w:pStyle w:val="5"/>
      </w:pPr>
      <w:r>
        <w:rPr>
          <w:rFonts w:hint="eastAsia"/>
        </w:rPr>
        <w:t>节点操作</w:t>
      </w:r>
    </w:p>
    <w:p w14:paraId="6C3A94B0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针对不同的节点，可进行的操作不同。</w:t>
      </w:r>
    </w:p>
    <w:p w14:paraId="441B3C4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所有节点节点操作都包含的操作有鼠标右键触发操作菜单、展示节点描述、收起/展开节点、删除节点。</w:t>
      </w:r>
    </w:p>
    <w:p w14:paraId="6888E81F">
      <w:r>
        <w:drawing>
          <wp:inline distT="0" distB="0" distL="114300" distR="114300">
            <wp:extent cx="5264785" cy="742950"/>
            <wp:effectExtent l="0" t="0" r="12065" b="0"/>
            <wp:docPr id="7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07FDE">
      <w:r>
        <w:drawing>
          <wp:inline distT="0" distB="0" distL="114300" distR="114300">
            <wp:extent cx="5264785" cy="1024890"/>
            <wp:effectExtent l="0" t="0" r="12065" b="3810"/>
            <wp:docPr id="7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2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C47A2">
      <w:r>
        <w:drawing>
          <wp:inline distT="0" distB="0" distL="114300" distR="114300">
            <wp:extent cx="5264785" cy="1055370"/>
            <wp:effectExtent l="0" t="0" r="12065" b="11430"/>
            <wp:docPr id="7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4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5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1A283">
      <w:r>
        <w:drawing>
          <wp:inline distT="0" distB="0" distL="114300" distR="114300">
            <wp:extent cx="5264785" cy="878205"/>
            <wp:effectExtent l="0" t="0" r="12065" b="17145"/>
            <wp:docPr id="7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5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87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ED5B6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针对存在不同版本的节点，如智能体模板、提示词节点，会增加切换版本的操作，用于针对不同的业务场景使用不同的版本数据，节点新增默认为最新版本，可点击节点左上角版本号位置切换需要使用的版本。</w:t>
      </w:r>
    </w:p>
    <w:p w14:paraId="53C67CFA">
      <w:r>
        <w:drawing>
          <wp:inline distT="0" distB="0" distL="114300" distR="114300">
            <wp:extent cx="5264785" cy="779780"/>
            <wp:effectExtent l="0" t="0" r="12065" b="1270"/>
            <wp:docPr id="7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6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72355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用户自行通过页面添加的配置项节点（包含知识库、数据库工具、记忆器工具、自定义工具、Python执行器、智能体编排），增加刷新节点的操作，用于获取并更新最新的配置数据。当节点的原始数据名称被编辑或智能体编排被下架后，对应的节点将无法刷新，需要重新拖拽新节点。</w:t>
      </w:r>
    </w:p>
    <w:p w14:paraId="784615BE">
      <w:r>
        <w:drawing>
          <wp:inline distT="0" distB="0" distL="114300" distR="114300">
            <wp:extent cx="5264785" cy="716280"/>
            <wp:effectExtent l="0" t="0" r="12065" b="7620"/>
            <wp:docPr id="7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17CD3">
      <w:r>
        <w:drawing>
          <wp:inline distT="0" distB="0" distL="114300" distR="114300">
            <wp:extent cx="5264785" cy="1000125"/>
            <wp:effectExtent l="0" t="0" r="12065" b="9525"/>
            <wp:docPr id="7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73A0E">
      <w:pPr>
        <w:pStyle w:val="5"/>
      </w:pPr>
      <w:r>
        <w:rPr>
          <w:rFonts w:hint="eastAsia"/>
        </w:rPr>
        <w:t>节点的左键菜单</w:t>
      </w:r>
    </w:p>
    <w:p w14:paraId="4AFC9B20">
      <w:pPr>
        <w:numPr>
          <w:ilvl w:val="0"/>
          <w:numId w:val="7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复制：将当前选中节点复制生成一个相同的新节点。</w:t>
      </w:r>
      <w:r>
        <w:rPr>
          <w:rFonts w:hint="eastAsia"/>
          <w:b/>
          <w:bCs/>
          <w:sz w:val="20"/>
          <w:szCs w:val="20"/>
        </w:rPr>
        <w:t>所有节点</w:t>
      </w:r>
      <w:r>
        <w:rPr>
          <w:rFonts w:hint="eastAsia"/>
          <w:sz w:val="20"/>
          <w:szCs w:val="20"/>
        </w:rPr>
        <w:t>均可复制。</w:t>
      </w:r>
    </w:p>
    <w:p w14:paraId="7C57837D">
      <w:pPr>
        <w:ind w:firstLine="420"/>
        <w:jc w:val="center"/>
      </w:pPr>
      <w:r>
        <w:drawing>
          <wp:inline distT="0" distB="0" distL="114300" distR="114300">
            <wp:extent cx="5264785" cy="845820"/>
            <wp:effectExtent l="0" t="0" r="12065" b="11430"/>
            <wp:docPr id="8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6C694">
      <w:pPr>
        <w:numPr>
          <w:ilvl w:val="0"/>
          <w:numId w:val="7"/>
        </w:numPr>
        <w:jc w:val="left"/>
      </w:pPr>
      <w:r>
        <w:rPr>
          <w:rFonts w:hint="eastAsia"/>
          <w:sz w:val="20"/>
          <w:szCs w:val="20"/>
        </w:rPr>
        <w:t>重命名：将当前选中节点的名称进行修改，便于区分节点实际作用。</w:t>
      </w:r>
      <w:r>
        <w:rPr>
          <w:rFonts w:hint="eastAsia"/>
          <w:b/>
          <w:bCs/>
          <w:sz w:val="20"/>
          <w:szCs w:val="20"/>
        </w:rPr>
        <w:t>所有节点</w:t>
      </w:r>
      <w:r>
        <w:rPr>
          <w:rFonts w:hint="eastAsia"/>
          <w:sz w:val="20"/>
          <w:szCs w:val="20"/>
        </w:rPr>
        <w:t>均可重命名。</w:t>
      </w:r>
      <w:r>
        <w:drawing>
          <wp:inline distT="0" distB="0" distL="114300" distR="114300">
            <wp:extent cx="5264785" cy="730250"/>
            <wp:effectExtent l="0" t="0" r="12065" b="12700"/>
            <wp:docPr id="8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4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3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88B3D">
      <w:pPr>
        <w:numPr>
          <w:ilvl w:val="0"/>
          <w:numId w:val="7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添加输出参数：可增加节点的输出参数。仅</w:t>
      </w:r>
      <w:r>
        <w:rPr>
          <w:rFonts w:hint="eastAsia"/>
          <w:b/>
          <w:bCs/>
          <w:sz w:val="20"/>
          <w:szCs w:val="20"/>
        </w:rPr>
        <w:t>开始节点</w:t>
      </w:r>
      <w:r>
        <w:rPr>
          <w:rFonts w:hint="eastAsia"/>
          <w:sz w:val="20"/>
          <w:szCs w:val="20"/>
        </w:rPr>
        <w:t>、</w:t>
      </w:r>
      <w:r>
        <w:rPr>
          <w:rFonts w:hint="eastAsia"/>
          <w:b/>
          <w:bCs/>
          <w:sz w:val="20"/>
          <w:szCs w:val="20"/>
        </w:rPr>
        <w:t>读取环境变量节点</w:t>
      </w:r>
      <w:r>
        <w:rPr>
          <w:rFonts w:hint="eastAsia"/>
          <w:sz w:val="20"/>
          <w:szCs w:val="20"/>
        </w:rPr>
        <w:t>、</w:t>
      </w:r>
      <w:r>
        <w:rPr>
          <w:rFonts w:hint="eastAsia"/>
          <w:b/>
          <w:bCs/>
          <w:sz w:val="20"/>
          <w:szCs w:val="20"/>
        </w:rPr>
        <w:t>是否相等节点</w:t>
      </w:r>
      <w:r>
        <w:rPr>
          <w:rFonts w:hint="eastAsia"/>
          <w:sz w:val="20"/>
          <w:szCs w:val="20"/>
        </w:rPr>
        <w:t>可添加输出参数，添加输出参数时需先选择数据类型并命名输出参数名称。</w:t>
      </w:r>
    </w:p>
    <w:p w14:paraId="5880A22A">
      <w:pPr>
        <w:ind w:firstLine="420"/>
        <w:rPr>
          <w:sz w:val="20"/>
          <w:szCs w:val="20"/>
        </w:rPr>
      </w:pPr>
      <w:r>
        <w:drawing>
          <wp:inline distT="0" distB="0" distL="114300" distR="114300">
            <wp:extent cx="5264785" cy="1413510"/>
            <wp:effectExtent l="0" t="0" r="12065" b="15240"/>
            <wp:docPr id="8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5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50236">
      <w:pPr>
        <w:numPr>
          <w:ilvl w:val="0"/>
          <w:numId w:val="8"/>
        </w:numPr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>添加输入参数：可增加节点的输入参数。仅返回节点、修改环境变量节点可添加输出参数。</w:t>
      </w:r>
    </w:p>
    <w:p w14:paraId="7783ECBD">
      <w:pPr>
        <w:ind w:firstLine="420"/>
      </w:pPr>
      <w:r>
        <w:drawing>
          <wp:inline distT="0" distB="0" distL="114300" distR="114300">
            <wp:extent cx="5264785" cy="1388745"/>
            <wp:effectExtent l="0" t="0" r="12065" b="1905"/>
            <wp:docPr id="8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81A48">
      <w:pPr>
        <w:numPr>
          <w:ilvl w:val="0"/>
          <w:numId w:val="7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添加常亮：可增加常量。仅环境变量节点、常量节点可添加常亮。其中环境变量节点添加常量后无输出参数，常亮节点添加常亮后会自动添加输出参数。</w:t>
      </w:r>
    </w:p>
    <w:p w14:paraId="5B826874">
      <w:pPr>
        <w:numPr>
          <w:ilvl w:val="1"/>
          <w:numId w:val="7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设置环境变量节点添加常量：</w:t>
      </w:r>
    </w:p>
    <w:p w14:paraId="05737972">
      <w:pPr>
        <w:ind w:firstLine="420"/>
      </w:pPr>
      <w:r>
        <w:drawing>
          <wp:inline distT="0" distB="0" distL="114300" distR="114300">
            <wp:extent cx="5264785" cy="1561465"/>
            <wp:effectExtent l="0" t="0" r="12065" b="635"/>
            <wp:docPr id="8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78080">
      <w:pPr>
        <w:numPr>
          <w:ilvl w:val="0"/>
          <w:numId w:val="9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常量节点添加常量：</w:t>
      </w:r>
    </w:p>
    <w:p w14:paraId="5F2D1B0F">
      <w:pPr>
        <w:ind w:firstLine="420"/>
        <w:rPr>
          <w:sz w:val="20"/>
          <w:szCs w:val="20"/>
        </w:rPr>
      </w:pPr>
      <w:r>
        <w:drawing>
          <wp:inline distT="0" distB="0" distL="114300" distR="114300">
            <wp:extent cx="5264785" cy="1428115"/>
            <wp:effectExtent l="0" t="0" r="12065" b="635"/>
            <wp:docPr id="8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42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F6382">
      <w:pPr>
        <w:numPr>
          <w:ilvl w:val="0"/>
          <w:numId w:val="10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添加输出事件：可增加事件分支，适用于多个事件的流转。仅</w:t>
      </w:r>
      <w:r>
        <w:rPr>
          <w:rFonts w:hint="eastAsia"/>
          <w:b/>
          <w:bCs/>
          <w:sz w:val="20"/>
          <w:szCs w:val="20"/>
        </w:rPr>
        <w:t>事件选择器节点</w:t>
      </w:r>
      <w:r>
        <w:rPr>
          <w:rFonts w:hint="eastAsia"/>
          <w:sz w:val="20"/>
          <w:szCs w:val="20"/>
        </w:rPr>
        <w:t>可添加输出事件。</w:t>
      </w:r>
    </w:p>
    <w:p w14:paraId="2822E88D">
      <w:pPr>
        <w:ind w:firstLine="420"/>
      </w:pPr>
      <w:r>
        <w:drawing>
          <wp:inline distT="0" distB="0" distL="114300" distR="114300">
            <wp:extent cx="5264785" cy="791845"/>
            <wp:effectExtent l="0" t="0" r="12065" b="8255"/>
            <wp:docPr id="8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02CB8">
      <w:pPr>
        <w:pStyle w:val="5"/>
      </w:pPr>
      <w:r>
        <w:rPr>
          <w:rFonts w:hint="eastAsia"/>
        </w:rPr>
        <w:t>底部操作栏</w:t>
      </w:r>
    </w:p>
    <w:p w14:paraId="3852419E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80975"/>
            <wp:effectExtent l="0" t="0" r="1333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395D7">
      <w:pPr>
        <w:numPr>
          <w:ilvl w:val="0"/>
          <w:numId w:val="11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展开/收起操作栏</w:t>
      </w:r>
    </w:p>
    <w:p w14:paraId="6BC228FB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展开或收起底部操作栏。</w:t>
      </w:r>
    </w:p>
    <w:p w14:paraId="712C2CE0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924810"/>
            <wp:effectExtent l="0" t="0" r="13335" b="889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E8313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上一步</w:t>
      </w:r>
    </w:p>
    <w:p w14:paraId="5276A7B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该操作仅在编排页中存在，上一步为撤销操作，在编排未保存之前可撤销上一步的编排操作。</w:t>
      </w:r>
    </w:p>
    <w:p w14:paraId="47F9D2D9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61925"/>
            <wp:effectExtent l="0" t="0" r="13335" b="952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446BE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下一步</w:t>
      </w:r>
    </w:p>
    <w:p w14:paraId="49FFB5F6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该操作仅在编排页中存在，下一步为恢复操作，在编排未保存之前可恢复之前的撤销操作。</w:t>
      </w:r>
    </w:p>
    <w:p w14:paraId="6F43E3AD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64465"/>
            <wp:effectExtent l="0" t="0" r="13335" b="698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A1608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在未进行编排调整或已经保存后，上一步与下一步按钮置灰，无法点击。</w:t>
      </w:r>
    </w:p>
    <w:p w14:paraId="13635EFC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节点列表</w:t>
      </w:r>
    </w:p>
    <w:p w14:paraId="1C95F0C5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进入编排页内后，节点列表默认显示，操作栏内点击节点列表按钮可隐藏节点列表，再次点击后恢复显示。</w:t>
      </w:r>
    </w:p>
    <w:p w14:paraId="242AE051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865120"/>
            <wp:effectExtent l="0" t="0" r="13335" b="1143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5E92A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图层</w:t>
      </w:r>
    </w:p>
    <w:p w14:paraId="58F9F42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进入编排页内后，图层默认隐藏，操作栏内点击图层按钮可显示图层，再次点击后恢复隐藏。</w:t>
      </w:r>
    </w:p>
    <w:p w14:paraId="3153242D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图层内选中节点与编排页内节点选中效果联动。即点击节点后，图层内对应节点高亮，图层内点击节点，编排页内对应节点也会高亮。</w:t>
      </w:r>
    </w:p>
    <w:p w14:paraId="1E325B58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CC70A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运行</w:t>
      </w:r>
    </w:p>
    <w:p w14:paraId="6BE82D60">
      <w:pPr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>该操作仅在编排页中存在，待编排完成后，可点击操作栏内运行按钮进行运行。右侧会弹出运行开始弹窗，再次点击运行按钮会关闭弹窗。</w:t>
      </w:r>
      <w:r>
        <w:rPr>
          <w:rFonts w:hint="eastAsia"/>
          <w:sz w:val="20"/>
          <w:szCs w:val="20"/>
        </w:rPr>
        <w:tab/>
      </w:r>
      <w:r>
        <w:rPr>
          <w:rFonts w:hint="eastAsia"/>
          <w:sz w:val="20"/>
          <w:szCs w:val="20"/>
        </w:rPr>
        <w:tab/>
      </w: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1BCC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并可以修改此次运行的名称（便于后期查看运行记录）</w:t>
      </w:r>
    </w:p>
    <w:p w14:paraId="3A102BE3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61F06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待参数输入完成后，点击弹窗内运行按钮开始任务运行。</w:t>
      </w:r>
    </w:p>
    <w:p w14:paraId="6CEF4AF7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017BA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历史记录</w:t>
      </w:r>
    </w:p>
    <w:p w14:paraId="0882A595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点击操作栏内的历史记录按钮可弹出历史记录弹窗，再次点击历史记录按钮会隐藏历史弹窗记录页。</w:t>
      </w:r>
    </w:p>
    <w:p w14:paraId="701B8C2B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08405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历史记录弹窗中可点击记录查看对应的历史运行详情。</w:t>
      </w:r>
    </w:p>
    <w:p w14:paraId="50F7EDB1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351405"/>
            <wp:effectExtent l="0" t="0" r="13335" b="1079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E817F">
      <w:pPr>
        <w:numPr>
          <w:ilvl w:val="0"/>
          <w:numId w:val="1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返回</w:t>
      </w:r>
    </w:p>
    <w:p w14:paraId="28CEAC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返回按钮仅存在于历史记录内，点击返回按钮可返回当前编排/预览页。</w:t>
      </w:r>
    </w:p>
    <w:p w14:paraId="275D16D5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879725"/>
            <wp:effectExtent l="0" t="0" r="13335" b="1587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28C23">
      <w:pPr>
        <w:numPr>
          <w:ilvl w:val="0"/>
          <w:numId w:val="1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运行日志</w:t>
      </w:r>
    </w:p>
    <w:p w14:paraId="589CDAF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运行日志按钮仅存在于历史记录内，运行日志默认展示，点击按钮会隐藏运行日志，再次点击会恢复展示。</w:t>
      </w:r>
    </w:p>
    <w:p w14:paraId="79DA523E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872105"/>
            <wp:effectExtent l="0" t="0" r="13335" b="444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A2146">
      <w:pPr>
        <w:numPr>
          <w:ilvl w:val="0"/>
          <w:numId w:val="1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详情</w:t>
      </w:r>
    </w:p>
    <w:p w14:paraId="0042BFFB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运行日志按钮仅存在于历史记录内，详情默认展示，点击按钮会隐藏详情，再次点击会恢复展示。</w:t>
      </w:r>
    </w:p>
    <w:p w14:paraId="3D997FB3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834640"/>
            <wp:effectExtent l="0" t="0" r="13335" b="381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C99CA">
      <w:pPr>
        <w:numPr>
          <w:ilvl w:val="0"/>
          <w:numId w:val="1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时间轴</w:t>
      </w:r>
    </w:p>
    <w:p w14:paraId="5EF14502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时间轴按钮仅存在于历史记录内，时间轴弹窗默认隐藏，点击按钮会展开弹窗，再次点击会恢复隐藏。</w:t>
      </w:r>
    </w:p>
    <w:p w14:paraId="2C9BA001">
      <w:pPr>
        <w:rPr>
          <w:sz w:val="20"/>
          <w:szCs w:val="20"/>
        </w:rPr>
      </w:pPr>
    </w:p>
    <w:p w14:paraId="5F834F4C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BF3E3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时间轴内时间线与节点、运行日志中联动：拖动时间轴，时间线前最后运行的节点及运行日志中对应节点会高亮；运行日志中选中节点，时间轴内时间线及节点会高亮。</w:t>
      </w:r>
    </w:p>
    <w:p w14:paraId="2CA1CC98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2A8BE">
      <w:pPr>
        <w:numPr>
          <w:ilvl w:val="0"/>
          <w:numId w:val="1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启/停缩放</w:t>
      </w:r>
    </w:p>
    <w:p w14:paraId="632D3F59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默认不选择，不选择时无法对画布进行缩放。鼠标点击或键入空格后，可通过鼠标滚轮进行画布缩放。</w:t>
      </w:r>
    </w:p>
    <w:p w14:paraId="53CF3140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61925"/>
            <wp:effectExtent l="0" t="0" r="13335" b="952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A9FDE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另外开启缩放后，也可通过 + / - 进行画布大小缩放。</w:t>
      </w:r>
    </w:p>
    <w:p w14:paraId="270E7F0B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70180"/>
            <wp:effectExtent l="0" t="0" r="13335" b="127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C7F32">
      <w:pPr>
        <w:numPr>
          <w:ilvl w:val="0"/>
          <w:numId w:val="1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自动整理</w:t>
      </w:r>
    </w:p>
    <w:p w14:paraId="2659D04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可点击按钮，自动对画布内容进行整理排布。</w:t>
      </w:r>
    </w:p>
    <w:p w14:paraId="3CCEC9C2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64465"/>
            <wp:effectExtent l="0" t="0" r="13335" b="698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E8B9C">
      <w:pPr>
        <w:numPr>
          <w:ilvl w:val="0"/>
          <w:numId w:val="1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网格开关</w:t>
      </w:r>
    </w:p>
    <w:p w14:paraId="60630292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隐藏/显示网格，默认显示网格。</w:t>
      </w:r>
    </w:p>
    <w:p w14:paraId="60872A7F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884170"/>
            <wp:effectExtent l="0" t="0" r="13335" b="1143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92263">
      <w:pPr>
        <w:numPr>
          <w:ilvl w:val="0"/>
          <w:numId w:val="1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吸附</w:t>
      </w:r>
    </w:p>
    <w:p w14:paraId="2D37CC8D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关闭/打开网格吸附，默认打开。打开网格吸附后，节点的左上角会自动吸附网格的左上角。</w:t>
      </w:r>
    </w:p>
    <w:p w14:paraId="0496051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关闭后，则无吸附效果。</w:t>
      </w:r>
    </w:p>
    <w:p w14:paraId="29F74634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67005"/>
            <wp:effectExtent l="0" t="0" r="13335" b="444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8CAEB">
      <w:pPr>
        <w:numPr>
          <w:ilvl w:val="0"/>
          <w:numId w:val="12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网格大小</w:t>
      </w:r>
    </w:p>
    <w:p w14:paraId="2D2FF941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可通过手动输入或 + / - 进行网格大小的调整。</w:t>
      </w:r>
    </w:p>
    <w:p w14:paraId="075A1575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64465"/>
            <wp:effectExtent l="0" t="0" r="13335" b="698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64717">
      <w:pPr>
        <w:pStyle w:val="5"/>
      </w:pPr>
      <w:r>
        <w:rPr>
          <w:rFonts w:hint="eastAsia"/>
        </w:rPr>
        <w:t>事件与参数</w:t>
      </w:r>
    </w:p>
    <w:p w14:paraId="13774C03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在使用编排时，需要先明确事件与参数，并且要先了解不同的参数类型及如何使用参数。</w:t>
      </w:r>
    </w:p>
    <w:p w14:paraId="22D1C1FE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事件用于控制流程走向，参数用于执行实际的流程节点。事件仅可与事件生产连线，参数仅可与参数生产连线。</w:t>
      </w:r>
    </w:p>
    <w:p w14:paraId="09FADCFD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输出事件与输入事件</w:t>
      </w:r>
    </w:p>
    <w:p w14:paraId="723920C1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如图内所示，节点右侧的正方形端点为输出事件，节点左侧的正方形端点为输入事件。输入事件可以连接多个输出事件，而输出事件仅可连接一个输入事件。</w:t>
      </w:r>
    </w:p>
    <w:p w14:paraId="0E4717DC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181735"/>
            <wp:effectExtent l="0" t="0" r="13335" b="1841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18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F7EE5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输出参数与输入参数</w:t>
      </w:r>
    </w:p>
    <w:p w14:paraId="5FA28CEE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如图内所示，节点右侧的圆形端点为输出参数，节点左侧的圆形端点为输入参数。无论对于输出参数还是输入参数，参数的连线都是唯一的，同一个参数无法产生多条连线。</w:t>
      </w:r>
    </w:p>
    <w:p w14:paraId="2ABF57C3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170305"/>
            <wp:effectExtent l="0" t="0" r="13335" b="1079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CCAB9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参数的类型与连线规则</w:t>
      </w:r>
    </w:p>
    <w:p w14:paraId="61682633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当前系统内的参数类型共有6种，分别是boolean（布尔值，true false）、list（数组）、map（对象）、number（数字）、text（文本）、any（任意类型）</w:t>
      </w:r>
    </w:p>
    <w:p w14:paraId="65027806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仅输出参数与输入参数的类型一致时，才可生产连线，相同类型的数据的端点颜色相同。</w:t>
      </w:r>
    </w:p>
    <w:p w14:paraId="22E3B270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970280"/>
            <wp:effectExtent l="0" t="0" r="13335" b="127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6FF2F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189990"/>
            <wp:effectExtent l="0" t="0" r="13335" b="1016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5D6DD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例外的是，any类型参数可直接连接任意类型参数。</w:t>
      </w:r>
    </w:p>
    <w:p w14:paraId="0F80E7C2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417320"/>
            <wp:effectExtent l="0" t="0" r="13335" b="1143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00CBC">
      <w:pPr>
        <w:numPr>
          <w:ilvl w:val="0"/>
          <w:numId w:val="12"/>
        </w:num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t>可选输入</w:t>
      </w:r>
    </w:p>
    <w:p w14:paraId="19E26DF5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部分节点存在可选的输入参数，该类参数拥有固定或不固定的参数类型，该类参数也可以正常与其他节点的输出参数连接，或直接在节点内进行编辑修改而不需要连线。</w:t>
      </w:r>
    </w:p>
    <w:p w14:paraId="722501EE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该类参数运行时无连线会直接使用原本输入框内的数据，有连线则会使用连线输入的数据。</w:t>
      </w:r>
    </w:p>
    <w:p w14:paraId="0BC0FCF4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527175"/>
            <wp:effectExtent l="0" t="0" r="13335" b="1587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D4F93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477645"/>
            <wp:effectExtent l="0" t="0" r="13335" b="825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5D302">
      <w:pPr>
        <w:pStyle w:val="5"/>
      </w:pPr>
      <w:r>
        <w:rPr>
          <w:rFonts w:hint="eastAsia"/>
        </w:rPr>
        <w:t>参数编辑</w:t>
      </w:r>
    </w:p>
    <w:p w14:paraId="0EAFEB8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对于参数，可通过触发菜单进行参数编辑及删除（仅自行添加的参数可以删除，基础参数无法删除）。</w:t>
      </w:r>
    </w:p>
    <w:p w14:paraId="3B3D9E5C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680085"/>
            <wp:effectExtent l="0" t="0" r="13335" b="5715"/>
            <wp:docPr id="10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55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68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E118F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boolean类型参数，可直接在节点内修改值。</w:t>
      </w:r>
    </w:p>
    <w:p w14:paraId="545ECF0B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181735"/>
            <wp:effectExtent l="0" t="0" r="13335" b="18415"/>
            <wp:docPr id="102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5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18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E4647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number类型参数，可直接在节点内输入值。</w:t>
      </w:r>
    </w:p>
    <w:p w14:paraId="72AF57E1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181735"/>
            <wp:effectExtent l="0" t="0" r="13335" b="18415"/>
            <wp:docPr id="10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60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18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ab/>
      </w:r>
      <w:r>
        <w:rPr>
          <w:rFonts w:hint="eastAsia"/>
          <w:sz w:val="20"/>
          <w:szCs w:val="20"/>
        </w:rPr>
        <w:t>text类型参数，可直接在节点内输入值，或双击输入框打开编辑弹窗。输入完成后点击弹窗内的关闭按钮即保存当前节点参数修改。</w:t>
      </w:r>
    </w:p>
    <w:p w14:paraId="639CBEBF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10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6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3D88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list类型参数，双击输入框打开编辑弹窗。输入完成后点击弹窗内的关闭按钮即保存当前节点参数修改。</w:t>
      </w:r>
    </w:p>
    <w:p w14:paraId="41427315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105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6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0FA12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map类型参数，双击输入框打开编辑弹窗。输入完成后点击弹窗内的关闭按钮即保存当前节点参数修改。</w:t>
      </w:r>
    </w:p>
    <w:p w14:paraId="630C499D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106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63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69FD5">
      <w:pPr>
        <w:rPr>
          <w:sz w:val="20"/>
          <w:szCs w:val="20"/>
        </w:rPr>
      </w:pPr>
    </w:p>
    <w:p w14:paraId="48485969">
      <w:pPr>
        <w:pStyle w:val="5"/>
      </w:pPr>
      <w:r>
        <w:rPr>
          <w:rFonts w:hint="eastAsia"/>
        </w:rPr>
        <w:t>运行与调试</w:t>
      </w:r>
    </w:p>
    <w:p w14:paraId="1EECADBA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当编排完成或需要进行流程测试时，可以在编排页内开始运行，此时需要输入开始节点内设置的输出参数并点击运行以开始运行。</w:t>
      </w:r>
    </w:p>
    <w:p w14:paraId="34763CA6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1993265"/>
            <wp:effectExtent l="0" t="0" r="13335" b="698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CF43D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在运行开始前，可以在存在事件的节点进行断点操作（任务会在执行该节点前暂停）。</w:t>
      </w:r>
    </w:p>
    <w:p w14:paraId="21F83740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880995"/>
            <wp:effectExtent l="0" t="0" r="13335" b="1460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1983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再次点击断点的节点或点击继续，可向后继续执行。</w:t>
      </w:r>
    </w:p>
    <w:p w14:paraId="51C6D49E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885440"/>
            <wp:effectExtent l="0" t="0" r="13335" b="1016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23959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在运行暂停时，可修改除暂停外的节点的输出参数（若为断点节点的上一个节点，则新保存的参数会传递给暂停的节点，待放开断点后，暂停节点会接受新的参数继续执行）。</w:t>
      </w:r>
    </w:p>
    <w:p w14:paraId="0B6E7FC5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drawing>
          <wp:inline distT="0" distB="0" distL="114300" distR="114300">
            <wp:extent cx="5266690" cy="2499360"/>
            <wp:effectExtent l="0" t="0" r="10160" b="15240"/>
            <wp:docPr id="110" name="图片 110" descr="17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171001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54018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drawing>
          <wp:inline distT="0" distB="0" distL="114300" distR="114300">
            <wp:extent cx="5266690" cy="2499360"/>
            <wp:effectExtent l="0" t="0" r="10160" b="15240"/>
            <wp:docPr id="111" name="图片 111" descr="17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171002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4C574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drawing>
          <wp:inline distT="0" distB="0" distL="114300" distR="114300">
            <wp:extent cx="5266690" cy="2499360"/>
            <wp:effectExtent l="0" t="0" r="10160" b="15240"/>
            <wp:docPr id="112" name="图片 112" descr="17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171003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437AB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drawing>
          <wp:inline distT="0" distB="0" distL="114300" distR="114300">
            <wp:extent cx="5266690" cy="2499360"/>
            <wp:effectExtent l="0" t="0" r="10160" b="15240"/>
            <wp:docPr id="113" name="图片 113" descr="17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171004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42903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左侧详情部分展示的内容为每一个节点的输出参数。右边的运行日志部分展示的是每个节点的事件分支、输入参数以及输出参数。</w:t>
      </w:r>
    </w:p>
    <w:p w14:paraId="05DA1E21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497455"/>
            <wp:effectExtent l="0" t="0" r="13335" b="17145"/>
            <wp:docPr id="11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52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C2CFB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当前任务想直接停止运行时，可点击停止按钮。</w:t>
      </w:r>
    </w:p>
    <w:p w14:paraId="37EE416D">
      <w:pPr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90830"/>
            <wp:effectExtent l="0" t="0" r="13335" b="13970"/>
            <wp:docPr id="115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3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D25B9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想再次以当前开始节点输出参数开始任务时，可直接点击重新开始按钮（若此次运行仍存在未放开的断点，重新运行时仍会以页面上存在的断点为准暂停运行）。</w:t>
      </w:r>
    </w:p>
    <w:p w14:paraId="3755958A">
      <w:pPr>
        <w:ind w:firstLine="420"/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5263515" cy="285115"/>
            <wp:effectExtent l="0" t="0" r="13335" b="635"/>
            <wp:docPr id="11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54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825D3">
      <w:pPr>
        <w:pStyle w:val="4"/>
      </w:pPr>
      <w:r>
        <w:rPr>
          <w:rFonts w:hint="eastAsia"/>
        </w:rPr>
        <w:t>7.1.4发布智能体</w:t>
      </w:r>
    </w:p>
    <w:p w14:paraId="1B33E82D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智能体编排流程完成并调试无误后，可在智能体编排列表内点击发布按钮，二次确认后，将智能体编排发布。发布后的智能体可在编排页面中被选择并直接使用。</w:t>
      </w:r>
    </w:p>
    <w:p w14:paraId="6655CFEC">
      <w:pPr>
        <w:pStyle w:val="4"/>
      </w:pPr>
      <w:r>
        <w:rPr>
          <w:rFonts w:hint="eastAsia"/>
        </w:rPr>
        <w:t>7.1.5下架智能体</w:t>
      </w:r>
    </w:p>
    <w:p w14:paraId="2B3083D2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对于已发布的智能体编排想重新调整流程或不想再被引用时，可在智能体编排列表内点击下架按钮，二次确认后，将智能体下架（下架后，编排时无法再被选择，旧有编排流程同样无法再次被使用）。</w:t>
      </w:r>
    </w:p>
    <w:p w14:paraId="2721C738">
      <w:pPr>
        <w:pStyle w:val="4"/>
      </w:pPr>
      <w:r>
        <w:rPr>
          <w:rFonts w:hint="eastAsia"/>
        </w:rPr>
        <w:t>7.1.6复制智能体</w:t>
      </w:r>
    </w:p>
    <w:p w14:paraId="1DDBFB05">
      <w:pPr>
        <w:ind w:firstLine="420"/>
      </w:pPr>
      <w:r>
        <w:rPr>
          <w:rFonts w:hint="eastAsia"/>
          <w:sz w:val="20"/>
          <w:szCs w:val="20"/>
        </w:rPr>
        <w:t>依托于已编排调试完成的智能体，可在智能体编排列表内点击复制按钮，二次确认后，修改原本名称及描述后，点击确定按钮，快速将当前编排复制（包含编排内的流程节点）。可减少相似编排重复创建编排的工作量。</w:t>
      </w:r>
    </w:p>
    <w:p w14:paraId="21F09407">
      <w:r>
        <w:drawing>
          <wp:inline distT="0" distB="0" distL="114300" distR="114300">
            <wp:extent cx="5264785" cy="2827020"/>
            <wp:effectExtent l="0" t="0" r="5715" b="5080"/>
            <wp:docPr id="6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9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EA65E">
      <w:pPr>
        <w:rPr>
          <w:sz w:val="20"/>
          <w:szCs w:val="20"/>
        </w:rPr>
      </w:pPr>
    </w:p>
    <w:p w14:paraId="0BAE62EA">
      <w:pPr>
        <w:pStyle w:val="4"/>
      </w:pPr>
      <w:r>
        <w:rPr>
          <w:rFonts w:hint="eastAsia"/>
        </w:rPr>
        <w:t>7.1.7删除智能体</w:t>
      </w:r>
    </w:p>
    <w:p w14:paraId="7FF34A12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智能体编排列表内删除操作需二次确认，确认删除后，该编排数据被清除（删除后，编排时无法再被选择，</w:t>
      </w:r>
      <w:r>
        <w:rPr>
          <w:rFonts w:hint="eastAsia" w:ascii="Times New Roman" w:eastAsia="宋体"/>
          <w:sz w:val="20"/>
          <w:szCs w:val="20"/>
        </w:rPr>
        <w:t>旧有编排流程同样无法再次被使用</w:t>
      </w:r>
      <w:r>
        <w:rPr>
          <w:rFonts w:hint="eastAsia"/>
          <w:sz w:val="20"/>
          <w:szCs w:val="20"/>
        </w:rPr>
        <w:t>）。</w:t>
      </w:r>
    </w:p>
    <w:p w14:paraId="1BEDD89E">
      <w:pPr>
        <w:rPr>
          <w:sz w:val="20"/>
          <w:szCs w:val="20"/>
        </w:rPr>
      </w:pPr>
    </w:p>
    <w:p w14:paraId="50D277CB">
      <w:pPr>
        <w:pStyle w:val="2"/>
        <w:numPr>
          <w:ilvl w:val="0"/>
          <w:numId w:val="1"/>
        </w:numPr>
      </w:pPr>
      <w:r>
        <w:rPr>
          <w:rFonts w:hint="eastAsia"/>
        </w:rPr>
        <w:t>作业编排</w:t>
      </w:r>
    </w:p>
    <w:p w14:paraId="1C46F83B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通过工作区下作业编排菜单访问，用于管理作业编排。</w:t>
      </w:r>
    </w:p>
    <w:p w14:paraId="3062934E">
      <w:pPr>
        <w:ind w:firstLine="420"/>
      </w:pPr>
      <w:r>
        <w:rPr>
          <w:rFonts w:hint="eastAsia"/>
          <w:sz w:val="20"/>
          <w:szCs w:val="20"/>
        </w:rPr>
        <w:t>通过左侧作业分类进行作业类型管理（刷新分类、新增同级分类、新增子集分类、重命名分类、删除分类）。右侧列表展示选择类型下作业编排，可通过状态、名称进行检索，列表展示序号、名称、描述、状态、类型及操作列。</w:t>
      </w:r>
    </w:p>
    <w:p w14:paraId="780E4C1D"/>
    <w:p w14:paraId="77BB9E9D">
      <w:r>
        <w:drawing>
          <wp:inline distT="0" distB="0" distL="114300" distR="114300">
            <wp:extent cx="5263515" cy="2497455"/>
            <wp:effectExtent l="0" t="0" r="13335" b="17145"/>
            <wp:docPr id="1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0B73B">
      <w:pPr>
        <w:pStyle w:val="3"/>
      </w:pPr>
      <w:r>
        <w:rPr>
          <w:rFonts w:hint="eastAsia"/>
        </w:rPr>
        <w:t>8.1新增作业</w:t>
      </w:r>
    </w:p>
    <w:p w14:paraId="5DD867B6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新增智能体编排时，需输入名称、上传图标、输入描述，信息录入完成后，点击抽屉页内确定按钮完成数据新增。</w:t>
      </w:r>
    </w:p>
    <w:p w14:paraId="51E38534">
      <w:r>
        <w:drawing>
          <wp:inline distT="0" distB="0" distL="114300" distR="114300">
            <wp:extent cx="5263515" cy="2497455"/>
            <wp:effectExtent l="0" t="0" r="13335" b="17145"/>
            <wp:docPr id="1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CBF15">
      <w:pPr>
        <w:pStyle w:val="3"/>
      </w:pPr>
      <w:r>
        <w:rPr>
          <w:rFonts w:hint="eastAsia"/>
        </w:rPr>
        <w:t>8.2编辑作业</w:t>
      </w:r>
    </w:p>
    <w:p w14:paraId="0F4931F0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编辑作业编排指的是编辑作业编排的基本信息，编辑时，任意信息可以修改。</w:t>
      </w:r>
    </w:p>
    <w:p w14:paraId="4E57F334">
      <w:pPr>
        <w:pStyle w:val="3"/>
      </w:pPr>
      <w:r>
        <w:rPr>
          <w:rFonts w:hint="eastAsia"/>
        </w:rPr>
        <w:t>8.3编排作业</w:t>
      </w:r>
    </w:p>
    <w:p w14:paraId="7787F84D">
      <w:pPr>
        <w:ind w:firstLine="420"/>
        <w:rPr>
          <w:rFonts w:ascii="Times New Roman" w:eastAsia="宋体"/>
          <w:sz w:val="20"/>
          <w:szCs w:val="20"/>
        </w:rPr>
      </w:pPr>
      <w:r>
        <w:rPr>
          <w:rFonts w:hint="eastAsia" w:ascii="Times New Roman" w:eastAsia="宋体"/>
          <w:sz w:val="20"/>
          <w:szCs w:val="20"/>
        </w:rPr>
        <w:t>作业编排页内，可使用的节点分为两类，一类用户自行创建的自定义工具、智能体模板或已发布的智能体编排。另外一类为系统内自带的基础处理节点，以下用表格列表各基础节点的分类路径、节点名称及描述使用信息。</w:t>
      </w:r>
    </w:p>
    <w:p w14:paraId="3946D08A">
      <w:pPr>
        <w:ind w:firstLine="420"/>
        <w:rPr>
          <w:rFonts w:ascii="Times New Roman" w:eastAsia="宋体"/>
          <w:sz w:val="20"/>
          <w:szCs w:val="20"/>
        </w:rPr>
      </w:pPr>
    </w:p>
    <w:tbl>
      <w:tblPr>
        <w:tblStyle w:val="9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5"/>
        <w:gridCol w:w="1606"/>
        <w:gridCol w:w="5391"/>
      </w:tblGrid>
      <w:tr w14:paraId="11F786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692F666">
            <w:pPr>
              <w:widowControl/>
              <w:jc w:val="left"/>
              <w:textAlignment w:val="center"/>
              <w:rPr>
                <w:rFonts w:ascii="宋体" w:hAnsi="宋体" w:eastAsia="宋体" w:cs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分类路径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4250A96">
            <w:pPr>
              <w:widowControl/>
              <w:jc w:val="left"/>
              <w:textAlignment w:val="center"/>
              <w:rPr>
                <w:rFonts w:ascii="宋体" w:hAnsi="宋体" w:eastAsia="宋体" w:cs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节点名称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2C455F1">
            <w:pPr>
              <w:widowControl/>
              <w:jc w:val="left"/>
              <w:textAlignment w:val="center"/>
              <w:rPr>
                <w:rFonts w:ascii="宋体" w:hAnsi="宋体" w:eastAsia="宋体" w:cs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节点描述</w:t>
            </w:r>
          </w:p>
        </w:tc>
      </w:tr>
      <w:tr w14:paraId="7A5C9F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4BDA1E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</w:rPr>
              <w:t>输入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838AC4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</w:rPr>
              <w:t>知识精加工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20760B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流程开始节点。适用于需要发布为知识精准加工应用时。</w:t>
            </w:r>
          </w:p>
        </w:tc>
      </w:tr>
      <w:tr w14:paraId="41E771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6FC191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C8702DE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API触发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04E3C56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FF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流程开始节点。适用于需要发布为接口应用时，可自行添加参数。</w:t>
            </w:r>
          </w:p>
        </w:tc>
      </w:tr>
      <w:tr w14:paraId="0B4909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3377EC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42C8614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对话开始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A1BC46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FF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流程开始节点。适用于需要发布为对话应用时。</w:t>
            </w:r>
          </w:p>
        </w:tc>
      </w:tr>
      <w:tr w14:paraId="2DB4A0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BA246E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262816B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文件上传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9CB0A6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FF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流程开始节点。适用于需要发布为知识辅助加工应用时。</w:t>
            </w:r>
          </w:p>
        </w:tc>
      </w:tr>
      <w:tr w14:paraId="54F424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576568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CFB0550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定时器触发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4DE339AB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FF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流程开始节点。适用于需要发布为定时任务应用时。</w:t>
            </w:r>
          </w:p>
        </w:tc>
      </w:tr>
      <w:tr w14:paraId="1BF75C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8A6C48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工具-提示词</w:t>
            </w:r>
          </w:p>
        </w:tc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CB2237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18"/>
                <w:szCs w:val="18"/>
                <w:lang w:bidi="ar"/>
              </w:rPr>
              <w:t>LangChainHub提示词获取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73AB1FA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获取</w:t>
            </w:r>
            <w:r>
              <w:fldChar w:fldCharType="begin"/>
            </w:r>
            <w:r>
              <w:instrText xml:space="preserve"> HYPERLINK "https://smith.langchain.com/hub" \l "/workspace/_blank" \t "https://ys-agent.llm.gtsh.echo-isoftstone.cn/" </w:instrText>
            </w:r>
            <w:r>
              <w:fldChar w:fldCharType="separate"/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LangchainHub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fldChar w:fldCharType="end"/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提示词并构造消息体, 仅支持f-string类型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。</w:t>
            </w:r>
          </w:p>
          <w:p w14:paraId="36568F9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1.repo：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LangchainHu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b网站内提示词的名称</w:t>
            </w:r>
          </w:p>
          <w:p w14:paraId="524E62A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2.commit：期望获取的版本，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latest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为最新版本</w:t>
            </w:r>
          </w:p>
          <w:p w14:paraId="0835902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3.参数：对应提示词内的需要传输的参数</w:t>
            </w:r>
          </w:p>
        </w:tc>
      </w:tr>
      <w:tr w14:paraId="7C69B9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00CF9D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处理-数据转换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C1082E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文本解析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057E39D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格式化数据为指定类型。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1.格式：期望转换为的类型（支持:json edn list code number bool）；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2.数据文本：待处理的文本内容</w:t>
            </w:r>
          </w:p>
        </w:tc>
      </w:tr>
      <w:tr w14:paraId="35D7A8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9E2BF9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0F22C3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转Makedown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8E7CF9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转换数据为Markdown格式字符串。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1.数据：待处理的数据。</w:t>
            </w:r>
          </w:p>
        </w:tc>
      </w:tr>
      <w:tr w14:paraId="2C2A29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FCDE6B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处理-JSON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866AAA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JSON编辑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03D1363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编辑原本的json格式数据。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1.json：需要处理的json数据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2.paths：需要编辑/添加参数的路径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3.value：需要编辑/添加的值</w:t>
            </w:r>
          </w:p>
        </w:tc>
      </w:tr>
      <w:tr w14:paraId="5E6B01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5EAAE47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0E2115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JSON解析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EE90A5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将字符串类型的json数据解析成标准格式的json。</w:t>
            </w:r>
          </w:p>
        </w:tc>
      </w:tr>
      <w:tr w14:paraId="07BA4F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32A70A3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123731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JSON读取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A843B1E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读取json格式数据中某一个参数的值。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1.json：需要处理的json数据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2.paths：需要读取的参数路径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3.default：未读取到时输出的默认值</w:t>
            </w:r>
          </w:p>
        </w:tc>
      </w:tr>
      <w:tr w14:paraId="7AC0E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987202D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4694EC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JSON删除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45C3EFC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删除json格式数据中某一个参数。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1.json：需要处理的json数据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2.paths：需要删除的参数路径</w:t>
            </w:r>
          </w:p>
        </w:tc>
      </w:tr>
      <w:tr w14:paraId="430F69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25D7397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DADEE6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JSON序列化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00A07DE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将标准格式的json转换为字符串类型的数据。</w:t>
            </w:r>
          </w:p>
        </w:tc>
      </w:tr>
      <w:tr w14:paraId="384A72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D55080E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处理-流程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869F2B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数据缓存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D0EE4D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缓存每次输入的数据，并最终输出包含每次输入数据的结果集合。</w:t>
            </w:r>
          </w:p>
        </w:tc>
      </w:tr>
      <w:tr w14:paraId="4573B1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95062A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处理-流程-判断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A94D72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是否相等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5705AA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比对多个参数是否相等，可手动继续增加参数。</w:t>
            </w:r>
          </w:p>
        </w:tc>
      </w:tr>
      <w:tr w14:paraId="403434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A5F29D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处理-流程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D07B64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断言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34A2ED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通过输入的布尔值，分成true和false两个事件流向。</w:t>
            </w:r>
          </w:p>
        </w:tc>
      </w:tr>
      <w:tr w14:paraId="73E2A3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B46C54A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CD92C1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For循环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7E806D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遍历输出所有objectList中的对象，end事件输出最后的index。</w:t>
            </w:r>
          </w:p>
        </w:tc>
      </w:tr>
      <w:tr w14:paraId="65BCA8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80FB256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014967E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条件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342E18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条件判断节点，执行IF ELSE判断。</w:t>
            </w:r>
          </w:p>
        </w:tc>
      </w:tr>
      <w:tr w14:paraId="75C719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F1B1213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BA6681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事件选择器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EAB5EC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事件选择节点，输出事件流向匹配到的输出事件名。</w:t>
            </w:r>
          </w:p>
        </w:tc>
      </w:tr>
      <w:tr w14:paraId="3AA7FA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B703C1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处理-智能体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4D70781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上下文对话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B85E82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直接调用大模型进行对话，并提供对话的上下文, 对于提问进行回复。</w:t>
            </w:r>
          </w:p>
        </w:tc>
      </w:tr>
      <w:tr w14:paraId="7440CF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00D0F91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BA5A6D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内容检索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5E3C60C4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使用提供的知识条目进行内容检索整理并回复。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该节点目前仅适配ChatGPT，其他模型请自行测试，或使用自定义提示词/智能体模板</w:t>
            </w:r>
          </w:p>
        </w:tc>
      </w:tr>
      <w:tr w14:paraId="7E0515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ACA2EA1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BE4CCE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问题分类器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CDACDF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该组件用于分析用户输入的问题并将其分类为预定义的类别。它能够提取关键词以帮助理解问题的主题，并提供相应的分类结果。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该节点目前仅适配ChatGPT，其他模型请自行测试，或使用自定义提示词/智能体模板</w:t>
            </w:r>
          </w:p>
        </w:tc>
      </w:tr>
      <w:tr w14:paraId="6BB0A9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6AF2701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A6DCAF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简单问答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7A55EA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直接调用大模型进行对话, 对于提问进行回复。</w:t>
            </w:r>
          </w:p>
        </w:tc>
      </w:tr>
      <w:tr w14:paraId="75D63B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95560F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处理-文本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CA5CB6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文本拼接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2DF6B4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通过分隔符将文本数组的文本数据拼接成一段文本。</w:t>
            </w:r>
          </w:p>
        </w:tc>
      </w:tr>
      <w:tr w14:paraId="4A4CE5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C030BF5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27C48E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文本替换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107854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文本内容替换. 若正则为True, 则查找内容和替换内容标记为正则表达式, 否则标记为一般字符串。</w:t>
            </w:r>
          </w:p>
        </w:tc>
      </w:tr>
      <w:tr w14:paraId="4A4139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502419A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处理-查询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2F8B333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Tavily互联网查询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0996E2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使用Tavily进行查询 注册地址：https://tavily.com/#api，需要自行前往网站申请apikey。</w:t>
            </w:r>
          </w:p>
        </w:tc>
      </w:tr>
      <w:tr w14:paraId="3208BB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A879380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常量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A56E5AD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常量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963688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用于设置流程内常量数据，需自行根据实际使用添加参数，一般作为数据节点需要的固定的输入数据。</w:t>
            </w:r>
          </w:p>
        </w:tc>
      </w:tr>
      <w:tr w14:paraId="2EC071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56F0DF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环境变量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268B7AE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设置环境变量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5982825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用于设置当前编排内的环境变量，需自行根据实际使用添加参数。</w:t>
            </w:r>
          </w:p>
        </w:tc>
      </w:tr>
      <w:tr w14:paraId="7C767F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A0DEF33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5297AE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读取环境变量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7767C0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用于读取当前编排内已设置的环境变量。需自行根据使用情况添加参数。</w:t>
            </w:r>
          </w:p>
        </w:tc>
      </w:tr>
      <w:tr w14:paraId="2F45D1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EB3380C">
            <w:pPr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424D2EC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修改环境变量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6752F4A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用于修改当前编排内已设置的环境变量。需自行根据使用情况添加参数。</w:t>
            </w:r>
          </w:p>
        </w:tc>
      </w:tr>
      <w:tr w14:paraId="52EC5F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29290CE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异常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77B95A69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抛出异常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0DF10FB7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用于处理节点异常情况并输出异常信息，通常在false事件后。</w:t>
            </w:r>
          </w:p>
        </w:tc>
      </w:tr>
      <w:tr w14:paraId="37C04E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95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300292D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输出</w:t>
            </w:r>
          </w:p>
        </w:tc>
        <w:tc>
          <w:tcPr>
            <w:tcW w:w="94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 w14:paraId="1AFA62C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返回</w:t>
            </w:r>
          </w:p>
        </w:tc>
        <w:tc>
          <w:tcPr>
            <w:tcW w:w="3162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0D9BD4A2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流程必须节点。用于输出流程最终结果数据，可自行添加参数。</w:t>
            </w:r>
          </w:p>
        </w:tc>
      </w:tr>
    </w:tbl>
    <w:p w14:paraId="25ADD5DA">
      <w:pPr>
        <w:ind w:firstLine="420"/>
        <w:rPr>
          <w:sz w:val="20"/>
          <w:szCs w:val="20"/>
        </w:rPr>
      </w:pPr>
    </w:p>
    <w:p w14:paraId="4E4C4003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除节点目录稍有不同外，其余的节点使用、节点操作、节点的左键菜单、底部操作栏、事件与参数、参数编辑、运行与调试等，与智能体编排内一致。</w:t>
      </w:r>
    </w:p>
    <w:p w14:paraId="596B279D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作业编排的类型后与所选的输入节点相关。区分不同类型的应用，以便在不同的场景内选择使用。</w:t>
      </w:r>
    </w:p>
    <w:p w14:paraId="383556F9">
      <w:pPr>
        <w:pStyle w:val="3"/>
      </w:pPr>
      <w:r>
        <w:rPr>
          <w:rFonts w:hint="eastAsia"/>
        </w:rPr>
        <w:t>8.4发布作业</w:t>
      </w:r>
    </w:p>
    <w:p w14:paraId="5DB2DDF6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作业编排流程完成并调试无误后，可在作业编排列表内点击发布按钮，二次确认后，将作业编排发布。发布后的作业可作为应用被使用。</w:t>
      </w:r>
    </w:p>
    <w:p w14:paraId="0FADCBC5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对于不同类型的作业发布后，后续会有不同的操作及场景：</w:t>
      </w:r>
    </w:p>
    <w:p w14:paraId="3F2B8CE6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类型为对话的应用，发布后可在对话页面内被选择，并开始对话。</w:t>
      </w:r>
    </w:p>
    <w:p w14:paraId="47F5741C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类型为知识加工的应用，发布后可在知识加工内选择加工类型为辅助识别时被选择使用。</w:t>
      </w:r>
    </w:p>
    <w:p w14:paraId="4F2F2B83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类型为精准加工的应用，发布后可在知识加工内选择加工类型为精准加工时被选择使用。</w:t>
      </w:r>
    </w:p>
    <w:p w14:paraId="2419BEE1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类型为API的应用，发布后会随即弹出发布信息，支持直接调用接口使用。</w:t>
      </w:r>
    </w:p>
    <w:p w14:paraId="7B7135F9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类型为定时器的应用，发布时需要通过Cron 表达式设定任务执行时间周期，确定发布后会按照设定时间执行定时任务。</w:t>
      </w:r>
    </w:p>
    <w:p w14:paraId="483C777F">
      <w:pPr>
        <w:ind w:firstLine="420"/>
        <w:rPr>
          <w:sz w:val="20"/>
          <w:szCs w:val="20"/>
        </w:rPr>
      </w:pPr>
    </w:p>
    <w:p w14:paraId="4747E466">
      <w:pPr>
        <w:pStyle w:val="3"/>
      </w:pPr>
      <w:r>
        <w:rPr>
          <w:rFonts w:hint="eastAsia"/>
        </w:rPr>
        <w:t>8.5下架作业</w:t>
      </w:r>
    </w:p>
    <w:p w14:paraId="3CBB831A">
      <w:pPr>
        <w:ind w:firstLine="420"/>
      </w:pPr>
      <w:r>
        <w:rPr>
          <w:rFonts w:hint="eastAsia" w:ascii="Times New Roman" w:eastAsia="宋体"/>
          <w:sz w:val="20"/>
          <w:szCs w:val="20"/>
        </w:rPr>
        <w:t>对于已发布的作业编排想重新调整流程或不想再被使用时，可在作业编排列表内点击下架按钮，二次确认后，将作业下架（下架后，选择应用时无法再被选择，旧应用无法再被使用）。</w:t>
      </w:r>
    </w:p>
    <w:p w14:paraId="7EA92839">
      <w:pPr>
        <w:pStyle w:val="3"/>
      </w:pPr>
      <w:r>
        <w:rPr>
          <w:rFonts w:hint="eastAsia"/>
        </w:rPr>
        <w:t>8.6查看作业</w:t>
      </w:r>
    </w:p>
    <w:p w14:paraId="642550B6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对于已发布的作业编排在操作栏内存在查看按钮，点击查看按钮可查看该应用发布后的使用情况，默认当天数据，可切换至过去7天、过去一个月查看（若重新发布，则记录会被重置）。</w:t>
      </w:r>
    </w:p>
    <w:p w14:paraId="0C488142">
      <w:r>
        <w:drawing>
          <wp:inline distT="0" distB="0" distL="114300" distR="114300">
            <wp:extent cx="5263515" cy="2497455"/>
            <wp:effectExtent l="0" t="0" r="13335" b="17145"/>
            <wp:docPr id="1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05ACE">
      <w:pPr>
        <w:pStyle w:val="3"/>
      </w:pPr>
      <w:r>
        <w:rPr>
          <w:rFonts w:hint="eastAsia"/>
        </w:rPr>
        <w:t>8.7导出作业</w:t>
      </w:r>
    </w:p>
    <w:p w14:paraId="52E41C8A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当作业类型为api、定时器时，作业编排发布后在操作栏内可见导出按钮，点击导出按钮可将该应用导出为独立的jar包，该jar包可在安装了jdk21的环境内直接使用。</w:t>
      </w:r>
    </w:p>
    <w:p w14:paraId="0BDFCA7A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附：</w:t>
      </w:r>
      <w:r>
        <w:fldChar w:fldCharType="begin"/>
      </w:r>
      <w:r>
        <w:instrText xml:space="preserve"> HYPERLINK "https://blog.csdn.net/Du_XiaoNan/article/details/137373260" </w:instrText>
      </w:r>
      <w:r>
        <w:fldChar w:fldCharType="separate"/>
      </w:r>
      <w:r>
        <w:rPr>
          <w:rStyle w:val="13"/>
          <w:rFonts w:ascii="宋体" w:hAnsi="宋体" w:eastAsia="宋体" w:cs="宋体"/>
          <w:sz w:val="20"/>
          <w:szCs w:val="20"/>
        </w:rPr>
        <w:t>Java官网下载JDK21版本详细教程（下载、安装、环境变量配置）_jdk21下载-CSDN博客</w:t>
      </w:r>
      <w:r>
        <w:rPr>
          <w:rStyle w:val="13"/>
          <w:rFonts w:ascii="宋体" w:hAnsi="宋体" w:eastAsia="宋体" w:cs="宋体"/>
          <w:sz w:val="20"/>
          <w:szCs w:val="20"/>
        </w:rPr>
        <w:fldChar w:fldCharType="end"/>
      </w:r>
    </w:p>
    <w:p w14:paraId="3141B0CF">
      <w:r>
        <w:drawing>
          <wp:inline distT="0" distB="0" distL="114300" distR="114300">
            <wp:extent cx="5263515" cy="2823210"/>
            <wp:effectExtent l="0" t="0" r="13335" b="15240"/>
            <wp:docPr id="1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5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4B34">
      <w:pPr>
        <w:ind w:firstLine="420"/>
      </w:pPr>
      <w:r>
        <w:rPr>
          <w:rFonts w:hint="eastAsia"/>
          <w:sz w:val="20"/>
          <w:szCs w:val="20"/>
        </w:rPr>
        <w:t>文件下载后，将文件解压到本地目录。启动jar包，通过localhost访问页面即可进入到本地启动的服务页面。</w:t>
      </w:r>
    </w:p>
    <w:p w14:paraId="22DDFC3B">
      <w:r>
        <w:drawing>
          <wp:inline distT="0" distB="0" distL="114300" distR="114300">
            <wp:extent cx="5263515" cy="2639695"/>
            <wp:effectExtent l="0" t="0" r="13335" b="8255"/>
            <wp:docPr id="1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460F8">
      <w:r>
        <w:drawing>
          <wp:inline distT="0" distB="0" distL="114300" distR="114300">
            <wp:extent cx="5263515" cy="2788285"/>
            <wp:effectExtent l="0" t="0" r="13335" b="12065"/>
            <wp:docPr id="1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7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D7400">
      <w:pPr>
        <w:ind w:firstLine="420"/>
      </w:pPr>
      <w:r>
        <w:rPr>
          <w:rFonts w:hint="eastAsia"/>
          <w:sz w:val="20"/>
          <w:szCs w:val="20"/>
        </w:rPr>
        <w:t>与系统内作业编排不同的是，导出的jar包中运行日志及日志统计内会记录每一次的调用记录。</w:t>
      </w:r>
    </w:p>
    <w:p w14:paraId="2EB34623">
      <w:pPr>
        <w:pStyle w:val="3"/>
      </w:pPr>
      <w:r>
        <w:rPr>
          <w:rFonts w:hint="eastAsia"/>
        </w:rPr>
        <w:t>8.8发布信息</w:t>
      </w:r>
    </w:p>
    <w:p w14:paraId="1EB94C68">
      <w:pPr>
        <w:ind w:firstLine="420"/>
      </w:pPr>
      <w:r>
        <w:rPr>
          <w:rFonts w:hint="eastAsia"/>
          <w:sz w:val="20"/>
          <w:szCs w:val="20"/>
        </w:rPr>
        <w:t>对于类型为api的作业编排。发布时会直接弹出发布信息弹窗，或可后续在列表内点击发布信息查看。</w:t>
      </w:r>
    </w:p>
    <w:p w14:paraId="2E406055">
      <w:r>
        <w:drawing>
          <wp:inline distT="0" distB="0" distL="114300" distR="114300">
            <wp:extent cx="5263515" cy="2497455"/>
            <wp:effectExtent l="0" t="0" r="13335" b="17145"/>
            <wp:docPr id="1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8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AFDB8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可通过地址与秘钥，使用正确的参数进行调用。已上图为例：</w:t>
      </w:r>
    </w:p>
    <w:p w14:paraId="2E96AA5B">
      <w:pPr>
        <w:ind w:firstLine="420"/>
        <w:rPr>
          <w:sz w:val="20"/>
          <w:szCs w:val="20"/>
        </w:rPr>
      </w:pPr>
    </w:p>
    <w:p w14:paraId="2A4C7356">
      <w:pPr>
        <w:jc w:val="left"/>
        <w:rPr>
          <w:sz w:val="16"/>
          <w:szCs w:val="16"/>
        </w:rPr>
      </w:pPr>
      <w:r>
        <w:rPr>
          <w:sz w:val="16"/>
          <w:szCs w:val="16"/>
        </w:rPr>
        <w:t>curl --location 'https://ys-agent.llm.gtsh.echo-isoftstone.cn/api/integration/flow/apiDef/call/eccd060f4c32818a80018dc76e9676a8' \</w:t>
      </w:r>
    </w:p>
    <w:p w14:paraId="089359D5">
      <w:pPr>
        <w:jc w:val="left"/>
        <w:rPr>
          <w:sz w:val="16"/>
          <w:szCs w:val="16"/>
        </w:rPr>
      </w:pPr>
      <w:r>
        <w:rPr>
          <w:sz w:val="16"/>
          <w:szCs w:val="16"/>
        </w:rPr>
        <w:t>--header 'Authorization: eccd060f4c32818a80018dc78972ad62' \</w:t>
      </w:r>
    </w:p>
    <w:p w14:paraId="0E1CEFDA">
      <w:pPr>
        <w:jc w:val="left"/>
        <w:rPr>
          <w:sz w:val="16"/>
          <w:szCs w:val="16"/>
        </w:rPr>
      </w:pPr>
      <w:r>
        <w:rPr>
          <w:sz w:val="16"/>
          <w:szCs w:val="16"/>
        </w:rPr>
        <w:t>--header 'Content-Type: application/json' \</w:t>
      </w:r>
    </w:p>
    <w:p w14:paraId="75BA1BCB">
      <w:pPr>
        <w:jc w:val="left"/>
      </w:pPr>
      <w:r>
        <w:rPr>
          <w:sz w:val="16"/>
          <w:szCs w:val="16"/>
        </w:rPr>
        <w:t>--data '{"提问":"你好，介绍一下你自己"}'</w:t>
      </w:r>
    </w:p>
    <w:p w14:paraId="04629776">
      <w:pPr>
        <w:pStyle w:val="3"/>
      </w:pPr>
      <w:r>
        <w:rPr>
          <w:rFonts w:hint="eastAsia"/>
        </w:rPr>
        <w:t>8.9删除作业</w:t>
      </w:r>
    </w:p>
    <w:p w14:paraId="1E0771C4">
      <w:pPr>
        <w:ind w:firstLine="420"/>
      </w:pPr>
      <w:r>
        <w:rPr>
          <w:rFonts w:hint="eastAsia" w:ascii="Times New Roman" w:eastAsia="宋体"/>
          <w:sz w:val="20"/>
          <w:szCs w:val="20"/>
        </w:rPr>
        <w:t>作业编排列表内删除操作需二次确认，确认删除后，该编排数据被清除（删除后，旧应用无法再被使用）。</w:t>
      </w:r>
    </w:p>
    <w:p w14:paraId="5FE7C701">
      <w:pPr>
        <w:pStyle w:val="2"/>
        <w:numPr>
          <w:ilvl w:val="0"/>
          <w:numId w:val="1"/>
        </w:numPr>
      </w:pPr>
      <w:r>
        <w:rPr>
          <w:rFonts w:hint="eastAsia"/>
        </w:rPr>
        <w:t>对话</w:t>
      </w:r>
    </w:p>
    <w:p w14:paraId="2FC25BE4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通过对话菜单访问对话以页面，可选择智能应用直接开始会话，或点击查看更多，通过名称或类型筛选应用。</w:t>
      </w:r>
    </w:p>
    <w:p w14:paraId="4C584851">
      <w:r>
        <w:drawing>
          <wp:inline distT="0" distB="0" distL="114300" distR="114300">
            <wp:extent cx="5263515" cy="2793365"/>
            <wp:effectExtent l="0" t="0" r="13335" b="6985"/>
            <wp:docPr id="1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9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33F1D">
      <w:pPr>
        <w:ind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可将应用置顶/取消置顶。</w:t>
      </w:r>
    </w:p>
    <w:p w14:paraId="3F3C9853">
      <w:r>
        <w:drawing>
          <wp:inline distT="0" distB="0" distL="114300" distR="114300">
            <wp:extent cx="5263515" cy="2880360"/>
            <wp:effectExtent l="0" t="0" r="13335" b="15240"/>
            <wp:docPr id="1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04AE1">
      <w:pPr>
        <w:ind w:firstLine="420"/>
      </w:pPr>
      <w:r>
        <w:rPr>
          <w:rFonts w:hint="eastAsia"/>
          <w:sz w:val="20"/>
          <w:szCs w:val="20"/>
        </w:rPr>
        <w:t>在右侧会话中，可以重新提问、复制答案。在左侧可通过名称筛选历史会话记录，可新建会话、重命名历史会话、删除历史会话。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4F3FB5B"/>
    <w:multiLevelType w:val="singleLevel"/>
    <w:tmpl w:val="94F3FB5B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1">
    <w:nsid w:val="A50E2D11"/>
    <w:multiLevelType w:val="singleLevel"/>
    <w:tmpl w:val="A50E2D11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2">
    <w:nsid w:val="A528107B"/>
    <w:multiLevelType w:val="singleLevel"/>
    <w:tmpl w:val="A528107B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CBDE0AF2"/>
    <w:multiLevelType w:val="singleLevel"/>
    <w:tmpl w:val="CBDE0AF2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4">
    <w:nsid w:val="D42BE3D2"/>
    <w:multiLevelType w:val="multilevel"/>
    <w:tmpl w:val="D42BE3D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hint="default" w:ascii="Wingdings" w:hAnsi="Wingdings"/>
      </w:rPr>
    </w:lvl>
  </w:abstractNum>
  <w:abstractNum w:abstractNumId="5">
    <w:nsid w:val="DA250CA9"/>
    <w:multiLevelType w:val="singleLevel"/>
    <w:tmpl w:val="DA250CA9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6">
    <w:nsid w:val="10DB60B2"/>
    <w:multiLevelType w:val="singleLevel"/>
    <w:tmpl w:val="10DB60B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7">
    <w:nsid w:val="32820FB7"/>
    <w:multiLevelType w:val="singleLevel"/>
    <w:tmpl w:val="32820FB7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8">
    <w:nsid w:val="3AD4DE32"/>
    <w:multiLevelType w:val="multilevel"/>
    <w:tmpl w:val="3AD4DE32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  <w:lvl w:ilvl="1" w:tentative="0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firstLine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9">
    <w:nsid w:val="59570F12"/>
    <w:multiLevelType w:val="singleLevel"/>
    <w:tmpl w:val="59570F12"/>
    <w:lvl w:ilvl="0" w:tentative="0">
      <w:start w:val="1"/>
      <w:numFmt w:val="bullet"/>
      <w:lvlText w:val="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10">
    <w:nsid w:val="613BD7E1"/>
    <w:multiLevelType w:val="singleLevel"/>
    <w:tmpl w:val="613BD7E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1">
    <w:nsid w:val="72D404B3"/>
    <w:multiLevelType w:val="singleLevel"/>
    <w:tmpl w:val="72D404B3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8"/>
  </w:num>
  <w:num w:numId="2">
    <w:abstractNumId w:val="0"/>
  </w:num>
  <w:num w:numId="3">
    <w:abstractNumId w:val="7"/>
  </w:num>
  <w:num w:numId="4">
    <w:abstractNumId w:val="1"/>
  </w:num>
  <w:num w:numId="5">
    <w:abstractNumId w:val="3"/>
  </w:num>
  <w:num w:numId="6">
    <w:abstractNumId w:val="5"/>
  </w:num>
  <w:num w:numId="7">
    <w:abstractNumId w:val="4"/>
  </w:num>
  <w:num w:numId="8">
    <w:abstractNumId w:val="2"/>
  </w:num>
  <w:num w:numId="9">
    <w:abstractNumId w:val="9"/>
  </w:num>
  <w:num w:numId="10">
    <w:abstractNumId w:val="11"/>
  </w:num>
  <w:num w:numId="11">
    <w:abstractNumId w:val="6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2210753"/>
    <w:rsid w:val="00023FFF"/>
    <w:rsid w:val="00046D2A"/>
    <w:rsid w:val="000C5784"/>
    <w:rsid w:val="000C5B3C"/>
    <w:rsid w:val="0017250E"/>
    <w:rsid w:val="002009E0"/>
    <w:rsid w:val="00206985"/>
    <w:rsid w:val="00232A22"/>
    <w:rsid w:val="002345F7"/>
    <w:rsid w:val="002652F3"/>
    <w:rsid w:val="0027379D"/>
    <w:rsid w:val="002D5A61"/>
    <w:rsid w:val="002F4536"/>
    <w:rsid w:val="00347846"/>
    <w:rsid w:val="00376D4B"/>
    <w:rsid w:val="003C2FD7"/>
    <w:rsid w:val="00461625"/>
    <w:rsid w:val="00492743"/>
    <w:rsid w:val="00513D01"/>
    <w:rsid w:val="005C0B80"/>
    <w:rsid w:val="0066616F"/>
    <w:rsid w:val="00767E35"/>
    <w:rsid w:val="00783615"/>
    <w:rsid w:val="007C2CAD"/>
    <w:rsid w:val="007E25F9"/>
    <w:rsid w:val="00801C61"/>
    <w:rsid w:val="00802725"/>
    <w:rsid w:val="00824528"/>
    <w:rsid w:val="00827B97"/>
    <w:rsid w:val="008A57CC"/>
    <w:rsid w:val="008B7178"/>
    <w:rsid w:val="008D03E1"/>
    <w:rsid w:val="00942188"/>
    <w:rsid w:val="009946D6"/>
    <w:rsid w:val="00AD2986"/>
    <w:rsid w:val="00AD5B8D"/>
    <w:rsid w:val="00AE7683"/>
    <w:rsid w:val="00B12EA7"/>
    <w:rsid w:val="00B317DB"/>
    <w:rsid w:val="00BA3DB1"/>
    <w:rsid w:val="00BB0016"/>
    <w:rsid w:val="00BE2F37"/>
    <w:rsid w:val="00BE40C2"/>
    <w:rsid w:val="00C14A1D"/>
    <w:rsid w:val="00C415CB"/>
    <w:rsid w:val="00CE392A"/>
    <w:rsid w:val="00D30461"/>
    <w:rsid w:val="00D5080A"/>
    <w:rsid w:val="00EF6EFE"/>
    <w:rsid w:val="00F26727"/>
    <w:rsid w:val="00F315B3"/>
    <w:rsid w:val="00F553C9"/>
    <w:rsid w:val="00FA5E52"/>
    <w:rsid w:val="03C11373"/>
    <w:rsid w:val="04CB5FDF"/>
    <w:rsid w:val="07AD5E6F"/>
    <w:rsid w:val="0E15476E"/>
    <w:rsid w:val="0E411BB4"/>
    <w:rsid w:val="172F0160"/>
    <w:rsid w:val="17DB2585"/>
    <w:rsid w:val="18274F37"/>
    <w:rsid w:val="18C66D91"/>
    <w:rsid w:val="1B724FAE"/>
    <w:rsid w:val="1CEC2B3E"/>
    <w:rsid w:val="1DA73A17"/>
    <w:rsid w:val="1EF65EF6"/>
    <w:rsid w:val="22DF5142"/>
    <w:rsid w:val="23FF1752"/>
    <w:rsid w:val="24AE5AB6"/>
    <w:rsid w:val="28013942"/>
    <w:rsid w:val="2BA47406"/>
    <w:rsid w:val="2FE2558D"/>
    <w:rsid w:val="313976F2"/>
    <w:rsid w:val="31F77B64"/>
    <w:rsid w:val="32210753"/>
    <w:rsid w:val="34953FA3"/>
    <w:rsid w:val="365F68DA"/>
    <w:rsid w:val="3828316D"/>
    <w:rsid w:val="38E726E0"/>
    <w:rsid w:val="392D0E68"/>
    <w:rsid w:val="3A080B60"/>
    <w:rsid w:val="3AE3337B"/>
    <w:rsid w:val="3AEA3C2F"/>
    <w:rsid w:val="3AF64E5C"/>
    <w:rsid w:val="47DE1152"/>
    <w:rsid w:val="48831983"/>
    <w:rsid w:val="4A5C13E1"/>
    <w:rsid w:val="4FA90297"/>
    <w:rsid w:val="50EC48E0"/>
    <w:rsid w:val="531719BC"/>
    <w:rsid w:val="53DE7336"/>
    <w:rsid w:val="586236D9"/>
    <w:rsid w:val="600357A2"/>
    <w:rsid w:val="66E31E89"/>
    <w:rsid w:val="677E1BB2"/>
    <w:rsid w:val="69C45FA2"/>
    <w:rsid w:val="6B625A72"/>
    <w:rsid w:val="6C2E1DF8"/>
    <w:rsid w:val="6EF966EE"/>
    <w:rsid w:val="719E532A"/>
    <w:rsid w:val="732B0E40"/>
    <w:rsid w:val="73B250BD"/>
    <w:rsid w:val="78BB4A14"/>
    <w:rsid w:val="793F73F3"/>
    <w:rsid w:val="79C05885"/>
    <w:rsid w:val="7B7B048A"/>
    <w:rsid w:val="7F042E42"/>
    <w:rsid w:val="7FC06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8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7">
    <w:name w:val="footer"/>
    <w:basedOn w:val="1"/>
    <w:link w:val="15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4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0"/>
    <w:rPr>
      <w:b/>
    </w:rPr>
  </w:style>
  <w:style w:type="character" w:styleId="13">
    <w:name w:val="Hyperlink"/>
    <w:basedOn w:val="11"/>
    <w:uiPriority w:val="0"/>
    <w:rPr>
      <w:color w:val="0000FF"/>
      <w:u w:val="single"/>
    </w:rPr>
  </w:style>
  <w:style w:type="character" w:customStyle="1" w:styleId="14">
    <w:name w:val="页眉 字符"/>
    <w:basedOn w:val="11"/>
    <w:link w:val="8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字符"/>
    <w:basedOn w:val="11"/>
    <w:link w:val="7"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8" Type="http://schemas.openxmlformats.org/officeDocument/2006/relationships/fontTable" Target="fontTable.xml"/><Relationship Id="rId167" Type="http://schemas.openxmlformats.org/officeDocument/2006/relationships/customXml" Target="../customXml/item1.xml"/><Relationship Id="rId166" Type="http://schemas.openxmlformats.org/officeDocument/2006/relationships/numbering" Target="numbering.xml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9226A2-3F2E-4250-9317-CEF2193A39E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71</Pages>
  <Words>6838</Words>
  <Characters>7284</Characters>
  <Lines>127</Lines>
  <Paragraphs>35</Paragraphs>
  <TotalTime>5771</TotalTime>
  <ScaleCrop>false</ScaleCrop>
  <LinksUpToDate>false</LinksUpToDate>
  <CharactersWithSpaces>7289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2024-12-20T02:13:00Z</dcterms:created>
  <dc:creator>我还能抢救一下</dc:creator>
  <cp:lastModifiedBy>.......</cp:lastModifiedBy>
  <dcterms:modified xsi:type="dcterms:W3CDTF">2025-05-19T06:42:34Z</dcterms:modified>
  <cp:revision>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2CDF6D17A3914F3F83885FB20BF661F9_11</vt:lpwstr>
  </property>
  <property fmtid="{D5CDD505-2E9C-101B-9397-08002B2CF9AE}" pid="4" name="KSOTemplateDocerSaveRecord">
    <vt:lpwstr>eyJoZGlkIjoiNGNkNzIwNzUzOGQ3MWQ1ZWQ2Yjk1Y2UzMzQ0NmZmMTMiLCJ1c2VySWQiOiI1Nzc1NzYzNTMifQ==</vt:lpwstr>
  </property>
</Properties>
</file>