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BF85A" w14:textId="77777777" w:rsidR="00077F69" w:rsidRDefault="00077F69" w:rsidP="00077F69"/>
    <w:p w14:paraId="0E7711F6" w14:textId="50CCB76F" w:rsidR="00077F69" w:rsidRPr="00077F69" w:rsidRDefault="00077F69" w:rsidP="00077F69">
      <w:r w:rsidRPr="00077F69">
        <w:t>一、购买指引：</w:t>
      </w:r>
    </w:p>
    <w:p w14:paraId="2E7B6D9E" w14:textId="77777777" w:rsidR="00077F69" w:rsidRDefault="00077F69" w:rsidP="00077F69"/>
    <w:p w14:paraId="08F8B9BA" w14:textId="715394AC" w:rsidR="00077F69" w:rsidRPr="00077F69" w:rsidRDefault="00077F69" w:rsidP="00077F69">
      <w:r w:rsidRPr="00077F69">
        <w:t>1. 选择适配服务套餐</w:t>
      </w:r>
      <w:r w:rsidRPr="00077F69">
        <w:rPr>
          <w:rFonts w:ascii="Times New Roman" w:hAnsi="Times New Roman" w:cs="Times New Roman"/>
        </w:rPr>
        <w:t>​</w:t>
      </w:r>
    </w:p>
    <w:p w14:paraId="29E5F61F" w14:textId="4923EB46" w:rsidR="00077F69" w:rsidRDefault="00077F69" w:rsidP="00077F69">
      <w:r w:rsidRPr="00077F69">
        <w:t>登录华为云商店</w:t>
      </w:r>
      <w:r>
        <w:rPr>
          <w:rFonts w:hint="eastAsia"/>
        </w:rPr>
        <w:t>，</w:t>
      </w:r>
      <w:r w:rsidRPr="00077F69">
        <w:t>根据企业规模、业务场景（如 “传统系统迁移”“新业务部署”“跨云迁移”）及需求复杂度，选择对应</w:t>
      </w:r>
      <w:r>
        <w:rPr>
          <w:rFonts w:hint="eastAsia"/>
        </w:rPr>
        <w:t>服务</w:t>
      </w:r>
    </w:p>
    <w:p w14:paraId="2E70BAC9" w14:textId="77777777" w:rsidR="00077F69" w:rsidRPr="00077F69" w:rsidRDefault="00077F69" w:rsidP="00077F69">
      <w:pPr>
        <w:rPr>
          <w:rFonts w:hint="eastAsia"/>
        </w:rPr>
      </w:pPr>
    </w:p>
    <w:p w14:paraId="761FC9D8" w14:textId="77777777" w:rsidR="00077F69" w:rsidRPr="00077F69" w:rsidRDefault="00077F69" w:rsidP="00077F69">
      <w:r w:rsidRPr="00077F69">
        <w:t>2. 确认订单信息并付款</w:t>
      </w:r>
      <w:r w:rsidRPr="00077F69">
        <w:rPr>
          <w:rFonts w:ascii="Times New Roman" w:hAnsi="Times New Roman" w:cs="Times New Roman"/>
        </w:rPr>
        <w:t>​</w:t>
      </w:r>
    </w:p>
    <w:p w14:paraId="3C8F585B" w14:textId="77777777" w:rsidR="00077F69" w:rsidRPr="00077F69" w:rsidRDefault="00077F69" w:rsidP="00077F69">
      <w:r w:rsidRPr="00077F69">
        <w:t>点击 “立即购买”，进入订单填写页面：</w:t>
      </w:r>
      <w:r w:rsidRPr="00077F69">
        <w:rPr>
          <w:rFonts w:ascii="Times New Roman" w:hAnsi="Times New Roman" w:cs="Times New Roman"/>
        </w:rPr>
        <w:t>​</w:t>
      </w:r>
    </w:p>
    <w:p w14:paraId="623D82AF" w14:textId="77777777" w:rsidR="00077F69" w:rsidRPr="00077F69" w:rsidRDefault="00077F69" w:rsidP="00077F69">
      <w:pPr>
        <w:numPr>
          <w:ilvl w:val="0"/>
          <w:numId w:val="4"/>
        </w:numPr>
      </w:pPr>
      <w:r w:rsidRPr="00077F69">
        <w:t>填写企业基础信息：企业全称、统一社会信用代码（用于合规备案）、联系人姓名、手机号、邮箱（用于接收订单及服务通知）；</w:t>
      </w:r>
      <w:r w:rsidRPr="00077F69">
        <w:rPr>
          <w:rFonts w:ascii="Times New Roman" w:hAnsi="Times New Roman" w:cs="Times New Roman"/>
        </w:rPr>
        <w:t>​</w:t>
      </w:r>
    </w:p>
    <w:p w14:paraId="6CCB556E" w14:textId="77777777" w:rsidR="00077F69" w:rsidRPr="00077F69" w:rsidRDefault="00077F69" w:rsidP="00077F69">
      <w:pPr>
        <w:numPr>
          <w:ilvl w:val="0"/>
          <w:numId w:val="5"/>
        </w:numPr>
      </w:pPr>
      <w:r w:rsidRPr="00077F69">
        <w:t>选择服务参数：明确服务启动时间（支持 “立即启动” 或 “指定日期启动”）、交付方式（远程交付 / 现场交付，现场交付需备注服务地点）、是否需要增值服务（如额外培训、长期运维）；</w:t>
      </w:r>
      <w:r w:rsidRPr="00077F69">
        <w:rPr>
          <w:rFonts w:ascii="Times New Roman" w:hAnsi="Times New Roman" w:cs="Times New Roman"/>
        </w:rPr>
        <w:t>​</w:t>
      </w:r>
    </w:p>
    <w:p w14:paraId="4F993F57" w14:textId="77777777" w:rsidR="00077F69" w:rsidRPr="00077F69" w:rsidRDefault="00077F69" w:rsidP="00077F69">
      <w:pPr>
        <w:numPr>
          <w:ilvl w:val="0"/>
          <w:numId w:val="6"/>
        </w:numPr>
      </w:pPr>
      <w:r w:rsidRPr="00077F69">
        <w:t>核对订单：确认套餐金额、服务周期、费用明细（如现场交付产生的差旅费用是否包含），选择支付方式（企业对公转账、华为云账户余额支付、在线支付），完成付款。</w:t>
      </w:r>
      <w:r w:rsidRPr="00077F69">
        <w:rPr>
          <w:rFonts w:ascii="Times New Roman" w:hAnsi="Times New Roman" w:cs="Times New Roman"/>
        </w:rPr>
        <w:t>​</w:t>
      </w:r>
    </w:p>
    <w:p w14:paraId="778BFF43" w14:textId="77777777" w:rsidR="00077F69" w:rsidRDefault="00077F69" w:rsidP="00077F69"/>
    <w:p w14:paraId="451FD97A" w14:textId="1F46BB4B" w:rsidR="00077F69" w:rsidRPr="00077F69" w:rsidRDefault="00077F69" w:rsidP="00077F69">
      <w:r w:rsidRPr="00077F69">
        <w:t>3. 订单生效与服务对接</w:t>
      </w:r>
      <w:r w:rsidRPr="00077F69">
        <w:rPr>
          <w:rFonts w:ascii="Times New Roman" w:hAnsi="Times New Roman" w:cs="Times New Roman"/>
        </w:rPr>
        <w:t>​</w:t>
      </w:r>
    </w:p>
    <w:p w14:paraId="71E6F43C" w14:textId="77777777" w:rsidR="00077F69" w:rsidRPr="00077F69" w:rsidRDefault="00077F69" w:rsidP="00077F69">
      <w:pPr>
        <w:numPr>
          <w:ilvl w:val="0"/>
          <w:numId w:val="7"/>
        </w:numPr>
      </w:pPr>
      <w:r w:rsidRPr="00077F69">
        <w:t>付款成功后，系统将即时生成订单编号，同时发送《订单确认函》至预留邮箱，包含服务顾问联系方式、服务启动清单；</w:t>
      </w:r>
      <w:r w:rsidRPr="00077F69">
        <w:rPr>
          <w:rFonts w:ascii="Times New Roman" w:hAnsi="Times New Roman" w:cs="Times New Roman"/>
        </w:rPr>
        <w:t>​</w:t>
      </w:r>
    </w:p>
    <w:p w14:paraId="4434969C" w14:textId="77777777" w:rsidR="00077F69" w:rsidRPr="00077F69" w:rsidRDefault="00077F69" w:rsidP="00077F69">
      <w:pPr>
        <w:numPr>
          <w:ilvl w:val="0"/>
          <w:numId w:val="8"/>
        </w:numPr>
      </w:pPr>
      <w:r w:rsidRPr="00077F69">
        <w:t>1 个工作日内，专属服务顾问将主动联系客户，核对服务需求、确认资料准备清单（如 IT 架构图、业务流程说明），同步服务时间表，正式启动服务。</w:t>
      </w:r>
      <w:r w:rsidRPr="00077F69">
        <w:rPr>
          <w:rFonts w:ascii="Times New Roman" w:hAnsi="Times New Roman" w:cs="Times New Roman"/>
        </w:rPr>
        <w:t>​</w:t>
      </w:r>
    </w:p>
    <w:p w14:paraId="4E5A3A85" w14:textId="77777777" w:rsidR="00077F69" w:rsidRDefault="00077F69" w:rsidP="00077F69"/>
    <w:p w14:paraId="3EECD8D2" w14:textId="77777777" w:rsidR="00077F69" w:rsidRDefault="00077F69" w:rsidP="00077F69"/>
    <w:p w14:paraId="3082BF68" w14:textId="58A5EE2C" w:rsidR="00077F69" w:rsidRDefault="00077F69" w:rsidP="00077F69">
      <w:r w:rsidRPr="00077F69">
        <w:t>二、使用流程：</w:t>
      </w:r>
    </w:p>
    <w:p w14:paraId="00F1FBFA" w14:textId="77777777" w:rsidR="00077F69" w:rsidRPr="00077F69" w:rsidRDefault="00077F69" w:rsidP="00077F69">
      <w:pPr>
        <w:rPr>
          <w:rFonts w:hint="eastAsia"/>
        </w:rPr>
      </w:pPr>
    </w:p>
    <w:p w14:paraId="22F5BF5E" w14:textId="77777777" w:rsidR="00077F69" w:rsidRPr="00077F69" w:rsidRDefault="00077F69" w:rsidP="00077F69">
      <w:r w:rsidRPr="00077F69">
        <w:t>1. 需求对接与资料准备（1-2 个工作日）</w:t>
      </w:r>
      <w:r w:rsidRPr="00077F69">
        <w:rPr>
          <w:rFonts w:ascii="Times New Roman" w:hAnsi="Times New Roman" w:cs="Times New Roman"/>
        </w:rPr>
        <w:t>​</w:t>
      </w:r>
    </w:p>
    <w:p w14:paraId="48BB30AC" w14:textId="77777777" w:rsidR="00077F69" w:rsidRPr="00077F69" w:rsidRDefault="00077F69" w:rsidP="00077F69">
      <w:pPr>
        <w:numPr>
          <w:ilvl w:val="0"/>
          <w:numId w:val="9"/>
        </w:numPr>
      </w:pPr>
      <w:r w:rsidRPr="00077F69">
        <w:t>服务顾问与客户指定对接人（建议包含技术负责人 + 业务负责人）建立专属沟通群（企业微信 / 钉钉），同步《服务启动资料清单》，需客户配合提供：</w:t>
      </w:r>
      <w:r w:rsidRPr="00077F69">
        <w:rPr>
          <w:rFonts w:ascii="Times New Roman" w:hAnsi="Times New Roman" w:cs="Times New Roman"/>
        </w:rPr>
        <w:t>​</w:t>
      </w:r>
    </w:p>
    <w:p w14:paraId="504700D0" w14:textId="77777777" w:rsidR="00077F69" w:rsidRPr="00077F69" w:rsidRDefault="00077F69" w:rsidP="00077F69">
      <w:pPr>
        <w:numPr>
          <w:ilvl w:val="0"/>
          <w:numId w:val="10"/>
        </w:numPr>
      </w:pPr>
      <w:r w:rsidRPr="00077F69">
        <w:t>现有 IT 架构文档（如服务器配置、网络拓扑图、数据库类型及版本）；</w:t>
      </w:r>
      <w:r w:rsidRPr="00077F69">
        <w:rPr>
          <w:rFonts w:ascii="Times New Roman" w:hAnsi="Times New Roman" w:cs="Times New Roman"/>
        </w:rPr>
        <w:t>​</w:t>
      </w:r>
    </w:p>
    <w:p w14:paraId="4EF70C98" w14:textId="77777777" w:rsidR="00077F69" w:rsidRPr="00077F69" w:rsidRDefault="00077F69" w:rsidP="00077F69">
      <w:pPr>
        <w:numPr>
          <w:ilvl w:val="0"/>
          <w:numId w:val="11"/>
        </w:numPr>
      </w:pPr>
      <w:r w:rsidRPr="00077F69">
        <w:t>业务清单（需迁移 / 部署的系统名称、核心功能、访问量峰值）；</w:t>
      </w:r>
      <w:r w:rsidRPr="00077F69">
        <w:rPr>
          <w:rFonts w:ascii="Times New Roman" w:hAnsi="Times New Roman" w:cs="Times New Roman"/>
        </w:rPr>
        <w:t>​</w:t>
      </w:r>
    </w:p>
    <w:p w14:paraId="76AB05AC" w14:textId="77777777" w:rsidR="00077F69" w:rsidRPr="00077F69" w:rsidRDefault="00077F69" w:rsidP="00077F69">
      <w:pPr>
        <w:numPr>
          <w:ilvl w:val="0"/>
          <w:numId w:val="12"/>
        </w:numPr>
      </w:pPr>
      <w:r w:rsidRPr="00077F69">
        <w:t>合规要求（如行业监管标准、数据安全等级需求）；</w:t>
      </w:r>
      <w:r w:rsidRPr="00077F69">
        <w:rPr>
          <w:rFonts w:ascii="Times New Roman" w:hAnsi="Times New Roman" w:cs="Times New Roman"/>
        </w:rPr>
        <w:t>​</w:t>
      </w:r>
    </w:p>
    <w:p w14:paraId="1A058B40" w14:textId="77777777" w:rsidR="00077F69" w:rsidRPr="00077F69" w:rsidRDefault="00077F69" w:rsidP="00077F69">
      <w:pPr>
        <w:numPr>
          <w:ilvl w:val="0"/>
          <w:numId w:val="13"/>
        </w:numPr>
      </w:pPr>
      <w:r w:rsidRPr="00077F69">
        <w:t>双方约定调研时间（远程访谈 / 现场勘查），明确调研范围和访谈对象，确保信息收集全面。</w:t>
      </w:r>
      <w:r w:rsidRPr="00077F69">
        <w:rPr>
          <w:rFonts w:ascii="Times New Roman" w:hAnsi="Times New Roman" w:cs="Times New Roman"/>
        </w:rPr>
        <w:t>​</w:t>
      </w:r>
    </w:p>
    <w:p w14:paraId="1522E995" w14:textId="77777777" w:rsidR="00077F69" w:rsidRDefault="00077F69" w:rsidP="00077F69"/>
    <w:p w14:paraId="61BBE227" w14:textId="5E5C4729" w:rsidR="00077F69" w:rsidRPr="00077F69" w:rsidRDefault="00077F69" w:rsidP="00077F69">
      <w:r w:rsidRPr="00077F69">
        <w:t>2. 评估规划与方案确认（3-5 个工作日）</w:t>
      </w:r>
      <w:r w:rsidRPr="00077F69">
        <w:rPr>
          <w:rFonts w:ascii="Times New Roman" w:hAnsi="Times New Roman" w:cs="Times New Roman"/>
        </w:rPr>
        <w:t>​</w:t>
      </w:r>
    </w:p>
    <w:p w14:paraId="7FDFCC14" w14:textId="77777777" w:rsidR="00077F69" w:rsidRPr="00077F69" w:rsidRDefault="00077F69" w:rsidP="00077F69">
      <w:pPr>
        <w:numPr>
          <w:ilvl w:val="0"/>
          <w:numId w:val="14"/>
        </w:numPr>
      </w:pPr>
      <w:r w:rsidRPr="00077F69">
        <w:t>服务团队完成调研后，输出《企业上云现状评估报告》，分析现有架构痛点、迁移风险及适配建议；</w:t>
      </w:r>
      <w:r w:rsidRPr="00077F69">
        <w:rPr>
          <w:rFonts w:ascii="Times New Roman" w:hAnsi="Times New Roman" w:cs="Times New Roman"/>
        </w:rPr>
        <w:t>​</w:t>
      </w:r>
    </w:p>
    <w:p w14:paraId="47A51A45" w14:textId="77777777" w:rsidR="00077F69" w:rsidRPr="00077F69" w:rsidRDefault="00077F69" w:rsidP="00077F69">
      <w:pPr>
        <w:numPr>
          <w:ilvl w:val="0"/>
          <w:numId w:val="15"/>
        </w:numPr>
      </w:pPr>
      <w:r w:rsidRPr="00077F69">
        <w:t>基于评估结果，制定《上云部署总体方案》，包含资源选型、迁移路径、部署架构、安全策略、时间节点，同步提供成本测算表；</w:t>
      </w:r>
      <w:r w:rsidRPr="00077F69">
        <w:rPr>
          <w:rFonts w:ascii="Times New Roman" w:hAnsi="Times New Roman" w:cs="Times New Roman"/>
        </w:rPr>
        <w:t>​</w:t>
      </w:r>
    </w:p>
    <w:p w14:paraId="23ED9E69" w14:textId="77777777" w:rsidR="00077F69" w:rsidRPr="00077F69" w:rsidRDefault="00077F69" w:rsidP="00077F69">
      <w:pPr>
        <w:numPr>
          <w:ilvl w:val="0"/>
          <w:numId w:val="16"/>
        </w:numPr>
      </w:pPr>
      <w:r w:rsidRPr="00077F69">
        <w:t>组织方案评审会（线上 / 线下），向客户详细解读方案细节，根据客户反馈调整优化，直至双方确认方案并签字归档。</w:t>
      </w:r>
      <w:r w:rsidRPr="00077F69">
        <w:rPr>
          <w:rFonts w:ascii="Times New Roman" w:hAnsi="Times New Roman" w:cs="Times New Roman"/>
        </w:rPr>
        <w:t>​</w:t>
      </w:r>
    </w:p>
    <w:p w14:paraId="60F6553A" w14:textId="77777777" w:rsidR="00077F69" w:rsidRDefault="00077F69" w:rsidP="00077F69"/>
    <w:p w14:paraId="6DE2F7B6" w14:textId="7767B777" w:rsidR="00077F69" w:rsidRPr="00077F69" w:rsidRDefault="00077F69" w:rsidP="00077F69">
      <w:r w:rsidRPr="00077F69">
        <w:lastRenderedPageBreak/>
        <w:t>3. 迁移实施与环境搭建（5-10 个工作日，按方案复杂度调整）</w:t>
      </w:r>
      <w:r w:rsidRPr="00077F69">
        <w:rPr>
          <w:rFonts w:ascii="Times New Roman" w:hAnsi="Times New Roman" w:cs="Times New Roman"/>
        </w:rPr>
        <w:t>​</w:t>
      </w:r>
    </w:p>
    <w:p w14:paraId="3745EB97" w14:textId="77777777" w:rsidR="00077F69" w:rsidRPr="00077F69" w:rsidRDefault="00077F69" w:rsidP="00077F69">
      <w:pPr>
        <w:numPr>
          <w:ilvl w:val="0"/>
          <w:numId w:val="17"/>
        </w:numPr>
      </w:pPr>
      <w:r w:rsidRPr="00077F69">
        <w:t>服务团队协助客户完成华为云资源开通（如 ECS、RDS、OBS），配置基础环境（VPC、安全组、权限管理）；</w:t>
      </w:r>
      <w:r w:rsidRPr="00077F69">
        <w:rPr>
          <w:rFonts w:ascii="Times New Roman" w:hAnsi="Times New Roman" w:cs="Times New Roman"/>
        </w:rPr>
        <w:t>​</w:t>
      </w:r>
    </w:p>
    <w:p w14:paraId="106BDE0B" w14:textId="77777777" w:rsidR="00077F69" w:rsidRPr="00077F69" w:rsidRDefault="00077F69" w:rsidP="00077F69">
      <w:pPr>
        <w:numPr>
          <w:ilvl w:val="0"/>
          <w:numId w:val="18"/>
        </w:numPr>
      </w:pPr>
      <w:r w:rsidRPr="00077F69">
        <w:t>按方案执行数据迁移（全量 + 增量同步）、应用迁移（解耦改造、兼容性适配），迁移过程中实时同步进度，关键节点（如数据校验）需客户确认；</w:t>
      </w:r>
      <w:r w:rsidRPr="00077F69">
        <w:rPr>
          <w:rFonts w:ascii="Times New Roman" w:hAnsi="Times New Roman" w:cs="Times New Roman"/>
        </w:rPr>
        <w:t>​</w:t>
      </w:r>
    </w:p>
    <w:p w14:paraId="15320BD7" w14:textId="77777777" w:rsidR="00077F69" w:rsidRPr="00077F69" w:rsidRDefault="00077F69" w:rsidP="00077F69">
      <w:pPr>
        <w:numPr>
          <w:ilvl w:val="0"/>
          <w:numId w:val="19"/>
        </w:numPr>
      </w:pPr>
      <w:r w:rsidRPr="00077F69">
        <w:t>搭建业务部署环境，完成应用安装、依赖配置、中间件部署，确保迁移后系统可正常运行。</w:t>
      </w:r>
      <w:r w:rsidRPr="00077F69">
        <w:rPr>
          <w:rFonts w:ascii="Times New Roman" w:hAnsi="Times New Roman" w:cs="Times New Roman"/>
        </w:rPr>
        <w:t>​</w:t>
      </w:r>
    </w:p>
    <w:p w14:paraId="1009FFE7" w14:textId="77777777" w:rsidR="00077F69" w:rsidRDefault="00077F69" w:rsidP="00077F69"/>
    <w:p w14:paraId="3BFCE14A" w14:textId="65307BCB" w:rsidR="00077F69" w:rsidRPr="00077F69" w:rsidRDefault="00077F69" w:rsidP="00077F69">
      <w:r w:rsidRPr="00077F69">
        <w:t>4. 业务部署与测试验证（3-5 个工作日）</w:t>
      </w:r>
      <w:r w:rsidRPr="00077F69">
        <w:rPr>
          <w:rFonts w:ascii="Times New Roman" w:hAnsi="Times New Roman" w:cs="Times New Roman"/>
        </w:rPr>
        <w:t>​</w:t>
      </w:r>
    </w:p>
    <w:p w14:paraId="6F5BB7D6" w14:textId="77777777" w:rsidR="00077F69" w:rsidRPr="00077F69" w:rsidRDefault="00077F69" w:rsidP="00077F69">
      <w:pPr>
        <w:numPr>
          <w:ilvl w:val="0"/>
          <w:numId w:val="20"/>
        </w:numPr>
      </w:pPr>
      <w:r w:rsidRPr="00077F69">
        <w:t>按客户业务优先级，分批次完成业务系统部署（如先部署非核心系统，再部署核心生产系统）；</w:t>
      </w:r>
      <w:r w:rsidRPr="00077F69">
        <w:rPr>
          <w:rFonts w:ascii="Times New Roman" w:hAnsi="Times New Roman" w:cs="Times New Roman"/>
        </w:rPr>
        <w:t>​</w:t>
      </w:r>
    </w:p>
    <w:p w14:paraId="2CA8726C" w14:textId="77777777" w:rsidR="00077F69" w:rsidRPr="00077F69" w:rsidRDefault="00077F69" w:rsidP="00077F69">
      <w:pPr>
        <w:numPr>
          <w:ilvl w:val="0"/>
          <w:numId w:val="21"/>
        </w:numPr>
      </w:pPr>
      <w:r w:rsidRPr="00077F69">
        <w:t>开展多维度测试：性能测试（并发承载能力）、功能测试（业务流程完整性）、兼容性测试（不同终端 / 浏览器适配）、安全测试（漏洞扫描、数据加密验证）；</w:t>
      </w:r>
      <w:r w:rsidRPr="00077F69">
        <w:rPr>
          <w:rFonts w:ascii="Times New Roman" w:hAnsi="Times New Roman" w:cs="Times New Roman"/>
        </w:rPr>
        <w:t>​</w:t>
      </w:r>
    </w:p>
    <w:p w14:paraId="553A5F71" w14:textId="77777777" w:rsidR="00077F69" w:rsidRPr="00077F69" w:rsidRDefault="00077F69" w:rsidP="00077F69">
      <w:pPr>
        <w:numPr>
          <w:ilvl w:val="0"/>
          <w:numId w:val="22"/>
        </w:numPr>
      </w:pPr>
      <w:r w:rsidRPr="00077F69">
        <w:t>输出《测试验证报告》，针对测试中发现的问题及时优化，直至系统满足客户使用标准。</w:t>
      </w:r>
      <w:r w:rsidRPr="00077F69">
        <w:rPr>
          <w:rFonts w:ascii="Times New Roman" w:hAnsi="Times New Roman" w:cs="Times New Roman"/>
        </w:rPr>
        <w:t>​</w:t>
      </w:r>
    </w:p>
    <w:p w14:paraId="3CAACA23" w14:textId="77777777" w:rsidR="00077F69" w:rsidRDefault="00077F69" w:rsidP="00077F69"/>
    <w:p w14:paraId="3B6C5375" w14:textId="6AAAFCA2" w:rsidR="00077F69" w:rsidRPr="00077F69" w:rsidRDefault="00077F69" w:rsidP="00077F69">
      <w:r w:rsidRPr="00077F69">
        <w:t>5. 割接上线与交付培训（1-2 个工作日）</w:t>
      </w:r>
      <w:r w:rsidRPr="00077F69">
        <w:rPr>
          <w:rFonts w:ascii="Times New Roman" w:hAnsi="Times New Roman" w:cs="Times New Roman"/>
        </w:rPr>
        <w:t>​</w:t>
      </w:r>
    </w:p>
    <w:p w14:paraId="45CA8E70" w14:textId="77777777" w:rsidR="00077F69" w:rsidRPr="00077F69" w:rsidRDefault="00077F69" w:rsidP="00077F69">
      <w:pPr>
        <w:numPr>
          <w:ilvl w:val="0"/>
          <w:numId w:val="23"/>
        </w:numPr>
      </w:pPr>
      <w:r w:rsidRPr="00077F69">
        <w:t>选择业务低峰期（如凌晨 / 周末）执行平滑割接，采用 “双活运行→灰度切换→全量切换” 流程，最小化业务中断时间（一般控制在 30 分钟内）；</w:t>
      </w:r>
      <w:r w:rsidRPr="00077F69">
        <w:rPr>
          <w:rFonts w:ascii="Times New Roman" w:hAnsi="Times New Roman" w:cs="Times New Roman"/>
        </w:rPr>
        <w:t>​</w:t>
      </w:r>
    </w:p>
    <w:p w14:paraId="06C73DDA" w14:textId="77777777" w:rsidR="00077F69" w:rsidRPr="00077F69" w:rsidRDefault="00077F69" w:rsidP="00077F69">
      <w:pPr>
        <w:numPr>
          <w:ilvl w:val="0"/>
          <w:numId w:val="24"/>
        </w:numPr>
      </w:pPr>
      <w:r w:rsidRPr="00077F69">
        <w:t>割接后 24 小时实时监控系统运行状态，确认无异常后，向客户交付全套文档（《迁移部署报告》《运维操作指南》《安全合规报告》）；</w:t>
      </w:r>
      <w:r w:rsidRPr="00077F69">
        <w:rPr>
          <w:rFonts w:ascii="Times New Roman" w:hAnsi="Times New Roman" w:cs="Times New Roman"/>
        </w:rPr>
        <w:t>​</w:t>
      </w:r>
    </w:p>
    <w:p w14:paraId="249C7B89" w14:textId="77777777" w:rsidR="00077F69" w:rsidRPr="00077F69" w:rsidRDefault="00077F69" w:rsidP="00077F69">
      <w:pPr>
        <w:numPr>
          <w:ilvl w:val="0"/>
          <w:numId w:val="25"/>
        </w:numPr>
      </w:pPr>
      <w:r w:rsidRPr="00077F69">
        <w:t>开展定制化培训（线上 / 线下），覆盖云上资源操作、业务系统维护、常见问题排查（如重启服务、日志查看），确保客户运维团队可独立操作。</w:t>
      </w:r>
    </w:p>
    <w:p w14:paraId="24534563" w14:textId="77777777" w:rsidR="008A1814" w:rsidRPr="00077F69" w:rsidRDefault="008A1814"/>
    <w:sectPr w:rsidR="008A1814" w:rsidRPr="00077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73C48"/>
    <w:multiLevelType w:val="multilevel"/>
    <w:tmpl w:val="C49C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418AB"/>
    <w:multiLevelType w:val="multilevel"/>
    <w:tmpl w:val="1A8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D1313"/>
    <w:multiLevelType w:val="multilevel"/>
    <w:tmpl w:val="F5CE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07750"/>
    <w:multiLevelType w:val="multilevel"/>
    <w:tmpl w:val="F680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F6760"/>
    <w:multiLevelType w:val="multilevel"/>
    <w:tmpl w:val="3FD6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D0B36"/>
    <w:multiLevelType w:val="multilevel"/>
    <w:tmpl w:val="9B14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F4EE6"/>
    <w:multiLevelType w:val="multilevel"/>
    <w:tmpl w:val="30AA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94B17"/>
    <w:multiLevelType w:val="multilevel"/>
    <w:tmpl w:val="CD9E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C87D8A"/>
    <w:multiLevelType w:val="multilevel"/>
    <w:tmpl w:val="C4C2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9527D0"/>
    <w:multiLevelType w:val="multilevel"/>
    <w:tmpl w:val="2AC2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0352F"/>
    <w:multiLevelType w:val="multilevel"/>
    <w:tmpl w:val="3430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24680"/>
    <w:multiLevelType w:val="multilevel"/>
    <w:tmpl w:val="9CB6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DC6DCD"/>
    <w:multiLevelType w:val="multilevel"/>
    <w:tmpl w:val="5608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3C4C84"/>
    <w:multiLevelType w:val="multilevel"/>
    <w:tmpl w:val="455A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8221C8"/>
    <w:multiLevelType w:val="multilevel"/>
    <w:tmpl w:val="3610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0722A3"/>
    <w:multiLevelType w:val="multilevel"/>
    <w:tmpl w:val="EF64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EA0022"/>
    <w:multiLevelType w:val="multilevel"/>
    <w:tmpl w:val="A4DE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F778D9"/>
    <w:multiLevelType w:val="multilevel"/>
    <w:tmpl w:val="FBFA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E760B4"/>
    <w:multiLevelType w:val="multilevel"/>
    <w:tmpl w:val="5192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486838"/>
    <w:multiLevelType w:val="multilevel"/>
    <w:tmpl w:val="F41A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133E13"/>
    <w:multiLevelType w:val="multilevel"/>
    <w:tmpl w:val="1FDE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90697E"/>
    <w:multiLevelType w:val="multilevel"/>
    <w:tmpl w:val="A432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99578B"/>
    <w:multiLevelType w:val="multilevel"/>
    <w:tmpl w:val="5140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3A77B0"/>
    <w:multiLevelType w:val="multilevel"/>
    <w:tmpl w:val="F86E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CA52C4"/>
    <w:multiLevelType w:val="multilevel"/>
    <w:tmpl w:val="CCB8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8703182">
    <w:abstractNumId w:val="4"/>
  </w:num>
  <w:num w:numId="2" w16cid:durableId="784925799">
    <w:abstractNumId w:val="8"/>
  </w:num>
  <w:num w:numId="3" w16cid:durableId="1442917946">
    <w:abstractNumId w:val="15"/>
  </w:num>
  <w:num w:numId="4" w16cid:durableId="1701274402">
    <w:abstractNumId w:val="9"/>
  </w:num>
  <w:num w:numId="5" w16cid:durableId="1426879404">
    <w:abstractNumId w:val="13"/>
  </w:num>
  <w:num w:numId="6" w16cid:durableId="1634947633">
    <w:abstractNumId w:val="5"/>
  </w:num>
  <w:num w:numId="7" w16cid:durableId="381294595">
    <w:abstractNumId w:val="0"/>
  </w:num>
  <w:num w:numId="8" w16cid:durableId="2631026">
    <w:abstractNumId w:val="17"/>
  </w:num>
  <w:num w:numId="9" w16cid:durableId="11154389">
    <w:abstractNumId w:val="12"/>
  </w:num>
  <w:num w:numId="10" w16cid:durableId="1268855523">
    <w:abstractNumId w:val="22"/>
  </w:num>
  <w:num w:numId="11" w16cid:durableId="1466852924">
    <w:abstractNumId w:val="11"/>
  </w:num>
  <w:num w:numId="12" w16cid:durableId="1895506837">
    <w:abstractNumId w:val="20"/>
  </w:num>
  <w:num w:numId="13" w16cid:durableId="1355232056">
    <w:abstractNumId w:val="18"/>
  </w:num>
  <w:num w:numId="14" w16cid:durableId="1120028950">
    <w:abstractNumId w:val="24"/>
  </w:num>
  <w:num w:numId="15" w16cid:durableId="922494449">
    <w:abstractNumId w:val="16"/>
  </w:num>
  <w:num w:numId="16" w16cid:durableId="50353269">
    <w:abstractNumId w:val="14"/>
  </w:num>
  <w:num w:numId="17" w16cid:durableId="1435124907">
    <w:abstractNumId w:val="19"/>
  </w:num>
  <w:num w:numId="18" w16cid:durableId="1153837464">
    <w:abstractNumId w:val="21"/>
  </w:num>
  <w:num w:numId="19" w16cid:durableId="1866676300">
    <w:abstractNumId w:val="7"/>
  </w:num>
  <w:num w:numId="20" w16cid:durableId="1520006118">
    <w:abstractNumId w:val="1"/>
  </w:num>
  <w:num w:numId="21" w16cid:durableId="852958712">
    <w:abstractNumId w:val="3"/>
  </w:num>
  <w:num w:numId="22" w16cid:durableId="117114143">
    <w:abstractNumId w:val="10"/>
  </w:num>
  <w:num w:numId="23" w16cid:durableId="1075929727">
    <w:abstractNumId w:val="23"/>
  </w:num>
  <w:num w:numId="24" w16cid:durableId="1177114035">
    <w:abstractNumId w:val="6"/>
  </w:num>
  <w:num w:numId="25" w16cid:durableId="1899824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0A"/>
    <w:rsid w:val="00077F69"/>
    <w:rsid w:val="00654BCA"/>
    <w:rsid w:val="007A7B94"/>
    <w:rsid w:val="008A1814"/>
    <w:rsid w:val="00990A0A"/>
    <w:rsid w:val="00B524F3"/>
    <w:rsid w:val="00BA6CF4"/>
    <w:rsid w:val="00C94FA8"/>
    <w:rsid w:val="00D6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B12F57"/>
  <w15:chartTrackingRefBased/>
  <w15:docId w15:val="{C2331CC4-C936-2B46-871E-5261C133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A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A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A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A0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A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A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A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A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A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A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A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A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A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A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A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A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A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A0A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77F6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77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7511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02252465">
          <w:marLeft w:val="0"/>
          <w:marRight w:val="0"/>
          <w:marTop w:val="36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937680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049249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7443634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6524586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854332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5986257">
          <w:marLeft w:val="0"/>
          <w:marRight w:val="0"/>
          <w:marTop w:val="36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1413190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275760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215362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526348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7967091">
          <w:marLeft w:val="0"/>
          <w:marRight w:val="0"/>
          <w:marTop w:val="36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178986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761085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0466091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84971818">
          <w:marLeft w:val="0"/>
          <w:marRight w:val="0"/>
          <w:marTop w:val="36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5100580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9206624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856417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6877282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2672798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9078336">
          <w:marLeft w:val="0"/>
          <w:marRight w:val="0"/>
          <w:marTop w:val="36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939641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1622654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6042394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5880336">
          <w:marLeft w:val="0"/>
          <w:marRight w:val="0"/>
          <w:marTop w:val="36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459185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8068280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6623330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2319574">
          <w:marLeft w:val="0"/>
          <w:marRight w:val="0"/>
          <w:marTop w:val="36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1145643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9129296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956072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96025315">
          <w:marLeft w:val="0"/>
          <w:marRight w:val="0"/>
          <w:marTop w:val="36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8680567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5979250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72476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78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855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19235943">
          <w:marLeft w:val="0"/>
          <w:marRight w:val="0"/>
          <w:marTop w:val="36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0166500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096371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1765420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7751020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4593092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66888387">
          <w:marLeft w:val="0"/>
          <w:marRight w:val="0"/>
          <w:marTop w:val="36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3759373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449174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108405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458920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69393074">
          <w:marLeft w:val="0"/>
          <w:marRight w:val="0"/>
          <w:marTop w:val="36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9410781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383828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82483876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0599371">
          <w:marLeft w:val="0"/>
          <w:marRight w:val="0"/>
          <w:marTop w:val="36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8644992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487212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776059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8038031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2040462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09137402">
          <w:marLeft w:val="0"/>
          <w:marRight w:val="0"/>
          <w:marTop w:val="36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765734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696206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63893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06689373">
          <w:marLeft w:val="0"/>
          <w:marRight w:val="0"/>
          <w:marTop w:val="36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3229811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9327637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3152988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31493804">
          <w:marLeft w:val="0"/>
          <w:marRight w:val="0"/>
          <w:marTop w:val="36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012583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953958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0531061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8426997">
          <w:marLeft w:val="0"/>
          <w:marRight w:val="0"/>
          <w:marTop w:val="36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8716255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9589189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754867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2025-11-20T08:49:00Z</dcterms:created>
  <dcterms:modified xsi:type="dcterms:W3CDTF">2025-11-20T08:51:00Z</dcterms:modified>
</cp:coreProperties>
</file>