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宋体" w:hAnsi="宋体" w:eastAsia="宋体"/>
          <w:sz w:val="24"/>
        </w:rPr>
      </w:pPr>
      <w:bookmarkStart w:id="0" w:name="_Toc10643623"/>
      <w:r>
        <w:rPr>
          <w:rFonts w:hint="eastAsia" w:ascii="宋体" w:hAnsi="宋体" w:eastAsia="宋体"/>
          <w:sz w:val="24"/>
        </w:rPr>
        <w:t>邮箱搬家</w:t>
      </w:r>
      <w:bookmarkEnd w:id="0"/>
    </w:p>
    <w:p>
      <w:pPr>
        <w:pStyle w:val="4"/>
        <w:rPr>
          <w:rFonts w:ascii="宋体" w:hAnsi="宋体"/>
          <w:sz w:val="24"/>
        </w:rPr>
      </w:pPr>
      <w:bookmarkStart w:id="1" w:name="_Toc10643624"/>
      <w:r>
        <w:rPr>
          <w:rFonts w:hint="eastAsia" w:ascii="宋体" w:hAnsi="宋体"/>
          <w:sz w:val="24"/>
        </w:rPr>
        <w:t>功能介绍</w:t>
      </w:r>
      <w:bookmarkEnd w:id="1"/>
    </w:p>
    <w:p>
      <w:pPr>
        <w:spacing w:line="360" w:lineRule="auto"/>
        <w:ind w:firstLine="480" w:firstLineChars="200"/>
      </w:pPr>
      <w:r>
        <w:rPr>
          <w:rFonts w:hint="eastAsia"/>
        </w:rPr>
        <w:t>邮箱搬家功能用于将用户旧邮箱中的邮件搬到新邮箱，从而保证企业员工在企业邮箱成功迁移后可正常读取历史邮件。邮箱搬家是以P</w:t>
      </w:r>
      <w:r>
        <w:t>OP/IMAP</w:t>
      </w:r>
      <w:r>
        <w:rPr>
          <w:rFonts w:hint="eastAsia"/>
        </w:rPr>
        <w:t>取信的方式将旧邮箱系统的邮件迁移到</w:t>
      </w:r>
      <w:r>
        <w:rPr>
          <w:rFonts w:hint="eastAsia"/>
          <w:lang w:val="en-US" w:eastAsia="zh-CN"/>
        </w:rPr>
        <w:t>云享版企业邮箱</w:t>
      </w:r>
      <w:r>
        <w:rPr>
          <w:rFonts w:hint="eastAsia"/>
        </w:rPr>
        <w:t>，类似通过客户端收取旧邮箱服务器的邮件。</w:t>
      </w:r>
    </w:p>
    <w:p>
      <w:pPr>
        <w:pStyle w:val="4"/>
        <w:rPr>
          <w:rFonts w:ascii="宋体" w:hAnsi="宋体"/>
          <w:sz w:val="24"/>
        </w:rPr>
      </w:pPr>
      <w:bookmarkStart w:id="2" w:name="_Toc10643625"/>
      <w:r>
        <w:rPr>
          <w:rFonts w:hint="eastAsia" w:ascii="宋体" w:hAnsi="宋体"/>
          <w:sz w:val="24"/>
        </w:rPr>
        <w:t>适用范围</w:t>
      </w:r>
      <w:bookmarkEnd w:id="2"/>
    </w:p>
    <w:p>
      <w:pPr>
        <w:spacing w:line="360" w:lineRule="auto"/>
        <w:ind w:firstLine="480" w:firstLineChars="200"/>
      </w:pPr>
      <w:r>
        <w:rPr>
          <w:rFonts w:hint="eastAsia"/>
        </w:rPr>
        <w:t>使用邮箱搬家进行系统迁移，需要满足以下条件：</w:t>
      </w:r>
    </w:p>
    <w:p>
      <w:pPr>
        <w:spacing w:line="360" w:lineRule="auto"/>
        <w:ind w:firstLine="480" w:firstLineChars="200"/>
      </w:pPr>
      <w:r>
        <w:rPr>
          <w:rFonts w:hint="eastAsia"/>
        </w:rPr>
        <w:t>1、旧邮箱系统必须开通P</w:t>
      </w:r>
      <w:r>
        <w:t>OP</w:t>
      </w:r>
      <w:r>
        <w:rPr>
          <w:rFonts w:hint="eastAsia"/>
        </w:rPr>
        <w:t>或I</w:t>
      </w:r>
      <w:r>
        <w:t>MAP</w:t>
      </w:r>
      <w:r>
        <w:rPr>
          <w:rFonts w:hint="eastAsia"/>
        </w:rPr>
        <w:t>功能，且旧邮箱帐号IMAP或POP协议登录正常；</w:t>
      </w:r>
    </w:p>
    <w:p>
      <w:pPr>
        <w:spacing w:line="360" w:lineRule="auto"/>
        <w:ind w:firstLine="480" w:firstLineChars="200"/>
      </w:pPr>
      <w:r>
        <w:t>2</w:t>
      </w:r>
      <w:r>
        <w:rPr>
          <w:rFonts w:hint="eastAsia"/>
        </w:rPr>
        <w:t>、企业仅需迁移用户、密码和邮件数据，无其他特殊数据迁移需求。（如还需迁移个人通讯录、网络硬盘数据，推荐使用migration迁移工具，如有其它特殊需求则需进行定制化方案评估。）；</w:t>
      </w:r>
    </w:p>
    <w:p>
      <w:pPr>
        <w:spacing w:line="360" w:lineRule="auto"/>
        <w:ind w:firstLine="480" w:firstLineChars="200"/>
      </w:pPr>
      <w:r>
        <w:rPr>
          <w:rFonts w:hint="eastAsia"/>
        </w:rPr>
        <w:t>3、邮箱搬家适用的新、旧邮箱系统类型情况说明如下：</w:t>
      </w:r>
    </w:p>
    <w:tbl>
      <w:tblPr>
        <w:tblStyle w:val="3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1234"/>
        <w:gridCol w:w="2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旧邮箱系统类型</w:t>
            </w:r>
          </w:p>
        </w:tc>
        <w:tc>
          <w:tcPr>
            <w:tcW w:w="2074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新邮箱系统类型</w:t>
            </w:r>
          </w:p>
        </w:tc>
        <w:tc>
          <w:tcPr>
            <w:tcW w:w="1234" w:type="dxa"/>
          </w:tcPr>
          <w:p>
            <w:pPr>
              <w:widowControl w:val="0"/>
              <w:spacing w:line="360" w:lineRule="auto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是否适用</w:t>
            </w:r>
          </w:p>
        </w:tc>
        <w:tc>
          <w:tcPr>
            <w:tcW w:w="2914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企业邮箱（公有云）</w:t>
            </w:r>
          </w:p>
        </w:tc>
        <w:tc>
          <w:tcPr>
            <w:tcW w:w="20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企业邮箱（公有云）</w:t>
            </w:r>
          </w:p>
        </w:tc>
        <w:tc>
          <w:tcPr>
            <w:tcW w:w="1234" w:type="dxa"/>
          </w:tcPr>
          <w:p>
            <w:pPr>
              <w:widowControl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是</w:t>
            </w:r>
          </w:p>
        </w:tc>
        <w:tc>
          <w:tcPr>
            <w:tcW w:w="291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优先推荐使用邮箱搬家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企业邮箱（公有云）</w:t>
            </w:r>
          </w:p>
        </w:tc>
        <w:tc>
          <w:tcPr>
            <w:tcW w:w="20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自建系统</w:t>
            </w:r>
          </w:p>
        </w:tc>
        <w:tc>
          <w:tcPr>
            <w:tcW w:w="1234" w:type="dxa"/>
          </w:tcPr>
          <w:p>
            <w:pPr>
              <w:widowControl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是</w:t>
            </w:r>
          </w:p>
        </w:tc>
        <w:tc>
          <w:tcPr>
            <w:tcW w:w="291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优先推荐使用邮箱搬家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自建系统</w:t>
            </w:r>
          </w:p>
        </w:tc>
        <w:tc>
          <w:tcPr>
            <w:tcW w:w="20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企业邮箱（公有云）</w:t>
            </w:r>
          </w:p>
        </w:tc>
        <w:tc>
          <w:tcPr>
            <w:tcW w:w="1234" w:type="dxa"/>
          </w:tcPr>
          <w:p>
            <w:pPr>
              <w:widowControl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是</w:t>
            </w:r>
          </w:p>
        </w:tc>
        <w:tc>
          <w:tcPr>
            <w:tcW w:w="291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优先推荐使用邮箱搬家</w:t>
            </w:r>
          </w:p>
        </w:tc>
      </w:tr>
    </w:tbl>
    <w:p>
      <w:pPr>
        <w:spacing w:line="360" w:lineRule="auto"/>
        <w:ind w:firstLine="480" w:firstLineChars="200"/>
      </w:pPr>
    </w:p>
    <w:p>
      <w:pPr>
        <w:pStyle w:val="4"/>
        <w:rPr>
          <w:rFonts w:ascii="宋体" w:hAnsi="宋体"/>
          <w:sz w:val="24"/>
        </w:rPr>
      </w:pPr>
      <w:bookmarkStart w:id="3" w:name="_Toc10643626"/>
      <w:r>
        <w:rPr>
          <w:rFonts w:hint="eastAsia" w:ascii="宋体" w:hAnsi="宋体"/>
          <w:sz w:val="24"/>
        </w:rPr>
        <w:t>操作说明</w:t>
      </w:r>
      <w:bookmarkEnd w:id="3"/>
      <w:bookmarkStart w:id="5" w:name="_GoBack"/>
      <w:bookmarkEnd w:id="5"/>
    </w:p>
    <w:p>
      <w:pPr>
        <w:spacing w:line="360" w:lineRule="auto"/>
        <w:ind w:firstLine="480" w:firstLineChars="200"/>
      </w:pPr>
      <w:r>
        <w:rPr>
          <w:rFonts w:hint="eastAsia"/>
        </w:rPr>
        <w:t>使用邮箱搬家进行系统迁移主要有五个阶段，每个阶段包含的关键步骤及说明如下：</w:t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邮箱搬家五个关键阶段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187325</wp:posOffset>
            </wp:positionV>
            <wp:extent cx="5274310" cy="532765"/>
            <wp:effectExtent l="0" t="0" r="0" b="63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1、确认旧邮箱信息及相关参数</w:t>
      </w: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（1）确认旧邮箱是否已开通POP或IMAP</w:t>
      </w:r>
    </w:p>
    <w:p>
      <w:pPr>
        <w:pStyle w:val="52"/>
        <w:numPr>
          <w:ilvl w:val="0"/>
          <w:numId w:val="8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未开通P</w:t>
      </w:r>
      <w:r>
        <w:rPr>
          <w:rFonts w:ascii="宋体" w:hAnsi="宋体"/>
          <w:sz w:val="24"/>
        </w:rPr>
        <w:t>OP</w:t>
      </w:r>
      <w:r>
        <w:rPr>
          <w:rFonts w:hint="eastAsia" w:ascii="宋体" w:hAnsi="宋体"/>
          <w:sz w:val="24"/>
        </w:rPr>
        <w:t>或I</w:t>
      </w:r>
      <w:r>
        <w:rPr>
          <w:rFonts w:ascii="宋体" w:hAnsi="宋体"/>
          <w:sz w:val="24"/>
        </w:rPr>
        <w:t>MAP</w:t>
      </w:r>
      <w:r>
        <w:rPr>
          <w:rFonts w:hint="eastAsia" w:ascii="宋体" w:hAnsi="宋体"/>
          <w:sz w:val="24"/>
        </w:rPr>
        <w:t>无法进行邮箱搬家</w:t>
      </w:r>
    </w:p>
    <w:p>
      <w:pPr>
        <w:pStyle w:val="52"/>
        <w:numPr>
          <w:ilvl w:val="0"/>
          <w:numId w:val="8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邮箱搬家只能采用P</w:t>
      </w:r>
      <w:r>
        <w:rPr>
          <w:rFonts w:ascii="宋体" w:hAnsi="宋体"/>
          <w:sz w:val="24"/>
        </w:rPr>
        <w:t>OP</w:t>
      </w:r>
      <w:r>
        <w:rPr>
          <w:rFonts w:hint="eastAsia" w:ascii="宋体" w:hAnsi="宋体"/>
          <w:sz w:val="24"/>
        </w:rPr>
        <w:t>或I</w:t>
      </w:r>
      <w:r>
        <w:rPr>
          <w:rFonts w:ascii="宋体" w:hAnsi="宋体"/>
          <w:sz w:val="24"/>
        </w:rPr>
        <w:t>MAP</w:t>
      </w:r>
      <w:r>
        <w:rPr>
          <w:rFonts w:hint="eastAsia" w:ascii="宋体" w:hAnsi="宋体"/>
          <w:sz w:val="24"/>
        </w:rPr>
        <w:t>其中一种方式，使用P</w:t>
      </w:r>
      <w:r>
        <w:rPr>
          <w:rFonts w:ascii="宋体" w:hAnsi="宋体"/>
          <w:sz w:val="24"/>
        </w:rPr>
        <w:t>OP</w:t>
      </w:r>
      <w:r>
        <w:rPr>
          <w:rFonts w:hint="eastAsia" w:ascii="宋体" w:hAnsi="宋体"/>
          <w:sz w:val="24"/>
        </w:rPr>
        <w:t>方式只能搬取旧邮箱【收件箱】中的邮件；使用I</w:t>
      </w:r>
      <w:r>
        <w:rPr>
          <w:rFonts w:ascii="宋体" w:hAnsi="宋体"/>
          <w:sz w:val="24"/>
        </w:rPr>
        <w:t>MAP</w:t>
      </w:r>
      <w:r>
        <w:rPr>
          <w:rFonts w:hint="eastAsia" w:ascii="宋体" w:hAnsi="宋体"/>
          <w:sz w:val="24"/>
        </w:rPr>
        <w:t>方式可搬取旧邮箱【收件箱】、【发件箱】、【已删除】、【草稿箱】、【垃圾邮件】及用户自定义文件夹中的历史邮件。因此，若企业旧邮箱支持I</w:t>
      </w:r>
      <w:r>
        <w:rPr>
          <w:rFonts w:ascii="宋体" w:hAnsi="宋体"/>
          <w:sz w:val="24"/>
        </w:rPr>
        <w:t>MAP</w:t>
      </w:r>
      <w:r>
        <w:rPr>
          <w:rFonts w:hint="eastAsia" w:ascii="宋体" w:hAnsi="宋体"/>
          <w:sz w:val="24"/>
        </w:rPr>
        <w:t>，则在搬家时尽量选用IMAP方式。</w:t>
      </w:r>
    </w:p>
    <w:p>
      <w:pPr>
        <w:spacing w:line="360" w:lineRule="auto"/>
        <w:ind w:left="480"/>
      </w:pPr>
    </w:p>
    <w:p>
      <w:pPr>
        <w:spacing w:line="360" w:lineRule="auto"/>
        <w:ind w:left="480"/>
        <w:rPr>
          <w:b/>
        </w:rPr>
      </w:pPr>
      <w:r>
        <w:rPr>
          <w:rFonts w:hint="eastAsia"/>
          <w:b/>
        </w:rPr>
        <w:t>（2）明确旧邮箱服务器地址及端口号</w:t>
      </w:r>
    </w:p>
    <w:p>
      <w:pPr>
        <w:pStyle w:val="52"/>
        <w:numPr>
          <w:ilvl w:val="0"/>
          <w:numId w:val="9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此为开通邮箱搬家的必填参数</w:t>
      </w:r>
    </w:p>
    <w:p>
      <w:pPr>
        <w:pStyle w:val="52"/>
        <w:numPr>
          <w:ilvl w:val="0"/>
          <w:numId w:val="9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需要企业邮箱管理员与旧邮箱运营商进行确认，例如腾讯企业邮的</w:t>
      </w:r>
      <w:r>
        <w:rPr>
          <w:rFonts w:ascii="宋体" w:hAnsi="宋体"/>
          <w:sz w:val="24"/>
        </w:rPr>
        <w:t>IMAP</w:t>
      </w:r>
      <w:r>
        <w:rPr>
          <w:rFonts w:hint="eastAsia" w:ascii="宋体" w:hAnsi="宋体"/>
          <w:sz w:val="24"/>
        </w:rPr>
        <w:t>服务器地址为imap</w:t>
      </w:r>
      <w:r>
        <w:rPr>
          <w:rFonts w:ascii="宋体" w:hAnsi="宋体"/>
          <w:sz w:val="24"/>
        </w:rPr>
        <w:t>.exmail</w:t>
      </w:r>
      <w:r>
        <w:rPr>
          <w:rFonts w:hint="eastAsia" w:ascii="宋体" w:hAnsi="宋体"/>
          <w:sz w:val="24"/>
        </w:rPr>
        <w:t>.qq</w:t>
      </w:r>
      <w:r>
        <w:rPr>
          <w:rFonts w:ascii="宋体" w:hAnsi="宋体"/>
          <w:sz w:val="24"/>
        </w:rPr>
        <w:t>.</w:t>
      </w:r>
      <w:r>
        <w:rPr>
          <w:rFonts w:hint="eastAsia" w:ascii="宋体" w:hAnsi="宋体"/>
          <w:sz w:val="24"/>
        </w:rPr>
        <w:t>com，端口号为1</w:t>
      </w:r>
      <w:r>
        <w:rPr>
          <w:rFonts w:ascii="宋体" w:hAnsi="宋体"/>
          <w:sz w:val="24"/>
        </w:rPr>
        <w:t>43</w:t>
      </w:r>
      <w:r>
        <w:rPr>
          <w:rFonts w:hint="eastAsia" w:ascii="宋体" w:hAnsi="宋体"/>
          <w:sz w:val="24"/>
        </w:rPr>
        <w:t>；服务器地址也可为具体的I</w:t>
      </w:r>
      <w:r>
        <w:rPr>
          <w:rFonts w:ascii="宋体" w:hAnsi="宋体"/>
          <w:sz w:val="24"/>
        </w:rPr>
        <w:t>P</w:t>
      </w:r>
      <w:r>
        <w:rPr>
          <w:rFonts w:hint="eastAsia" w:ascii="宋体" w:hAnsi="宋体"/>
          <w:sz w:val="24"/>
        </w:rPr>
        <w:t>地址。</w:t>
      </w:r>
    </w:p>
    <w:p>
      <w:pPr>
        <w:spacing w:line="360" w:lineRule="auto"/>
        <w:ind w:left="480"/>
      </w:pPr>
    </w:p>
    <w:p>
      <w:pPr>
        <w:spacing w:line="360" w:lineRule="auto"/>
        <w:ind w:left="480"/>
        <w:rPr>
          <w:b/>
        </w:rPr>
      </w:pPr>
      <w:r>
        <w:rPr>
          <w:rFonts w:hint="eastAsia"/>
          <w:b/>
        </w:rPr>
        <w:t>（3）提供可供测试的旧邮箱账号和密码</w:t>
      </w:r>
    </w:p>
    <w:p>
      <w:pPr>
        <w:pStyle w:val="52"/>
        <w:numPr>
          <w:ilvl w:val="0"/>
          <w:numId w:val="10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需企业邮箱管理员提供可在旧邮箱中正常使用P</w:t>
      </w:r>
      <w:r>
        <w:rPr>
          <w:rFonts w:ascii="宋体" w:hAnsi="宋体"/>
          <w:sz w:val="24"/>
        </w:rPr>
        <w:t>OP</w:t>
      </w:r>
      <w:r>
        <w:rPr>
          <w:rFonts w:hint="eastAsia" w:ascii="宋体" w:hAnsi="宋体"/>
          <w:sz w:val="24"/>
        </w:rPr>
        <w:t>或I</w:t>
      </w:r>
      <w:r>
        <w:rPr>
          <w:rFonts w:ascii="宋体" w:hAnsi="宋体"/>
          <w:sz w:val="24"/>
        </w:rPr>
        <w:t>MAP</w:t>
      </w:r>
      <w:r>
        <w:rPr>
          <w:rFonts w:hint="eastAsia" w:ascii="宋体" w:hAnsi="宋体"/>
          <w:sz w:val="24"/>
        </w:rPr>
        <w:t>的邮箱账号及密码，用于开通邮箱搬家前进行旧服务器连接测试。</w:t>
      </w:r>
    </w:p>
    <w:p>
      <w:pPr>
        <w:spacing w:line="360" w:lineRule="auto"/>
        <w:ind w:left="480"/>
      </w:pPr>
    </w:p>
    <w:p>
      <w:pPr>
        <w:spacing w:line="360" w:lineRule="auto"/>
        <w:ind w:left="480"/>
        <w:rPr>
          <w:b/>
        </w:rPr>
      </w:pPr>
      <w:r>
        <w:rPr>
          <w:rFonts w:hint="eastAsia"/>
          <w:b/>
        </w:rPr>
        <w:t>2、在</w:t>
      </w:r>
      <w:r>
        <w:rPr>
          <w:rFonts w:hint="eastAsia"/>
          <w:b/>
          <w:bCs/>
          <w:lang w:val="en-US" w:eastAsia="zh-CN"/>
        </w:rPr>
        <w:t>云享版企业邮箱</w:t>
      </w:r>
      <w:r>
        <w:rPr>
          <w:rFonts w:hint="eastAsia"/>
          <w:b/>
        </w:rPr>
        <w:t>中创建组织及用户</w:t>
      </w:r>
    </w:p>
    <w:p>
      <w:pPr>
        <w:spacing w:line="360" w:lineRule="auto"/>
        <w:ind w:left="480"/>
        <w:rPr>
          <w:b/>
        </w:rPr>
      </w:pPr>
      <w:r>
        <w:rPr>
          <w:rFonts w:hint="eastAsia"/>
          <w:b/>
        </w:rPr>
        <w:t>（1）根据企业实际组织架构需求，在</w:t>
      </w:r>
      <w:r>
        <w:rPr>
          <w:b/>
        </w:rPr>
        <w:t>C</w:t>
      </w:r>
      <w:r>
        <w:rPr>
          <w:rFonts w:hint="eastAsia"/>
          <w:b/>
        </w:rPr>
        <w:t>oremail</w:t>
      </w:r>
      <w:r>
        <w:rPr>
          <w:b/>
        </w:rPr>
        <w:t xml:space="preserve"> </w:t>
      </w:r>
      <w:r>
        <w:rPr>
          <w:rFonts w:hint="eastAsia"/>
          <w:b/>
        </w:rPr>
        <w:t>webadmin创建组织及部门；</w:t>
      </w:r>
    </w:p>
    <w:p>
      <w:pPr>
        <w:spacing w:line="360" w:lineRule="auto"/>
        <w:ind w:left="480"/>
        <w:rPr>
          <w:b/>
        </w:rPr>
      </w:pPr>
      <w:r>
        <w:rPr>
          <w:rFonts w:hint="eastAsia"/>
          <w:b/>
        </w:rPr>
        <w:t>（2）在对应的组织及部门下创建邮箱用户</w:t>
      </w:r>
    </w:p>
    <w:p>
      <w:pPr>
        <w:pStyle w:val="52"/>
        <w:numPr>
          <w:ilvl w:val="0"/>
          <w:numId w:val="10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在开通邮箱搬家前，必须在</w:t>
      </w:r>
      <w:r>
        <w:rPr>
          <w:rFonts w:hint="eastAsia" w:ascii="宋体" w:hAnsi="宋体"/>
          <w:sz w:val="24"/>
          <w:lang w:val="en-US" w:eastAsia="zh-CN"/>
        </w:rPr>
        <w:t>云享版企业邮箱</w:t>
      </w:r>
      <w:r>
        <w:rPr>
          <w:rFonts w:hint="eastAsia" w:ascii="宋体" w:hAnsi="宋体"/>
          <w:sz w:val="24"/>
        </w:rPr>
        <w:t>系统中创建好组织和用户</w:t>
      </w:r>
    </w:p>
    <w:p>
      <w:pPr>
        <w:pStyle w:val="52"/>
        <w:numPr>
          <w:ilvl w:val="0"/>
          <w:numId w:val="10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创建的用户账号必须与旧邮箱用户账号一致，例如旧邮箱中用户A账号为a</w:t>
      </w:r>
      <w:r>
        <w:rPr>
          <w:rFonts w:ascii="宋体" w:hAnsi="宋体"/>
          <w:sz w:val="24"/>
        </w:rPr>
        <w:t>@123.com</w:t>
      </w:r>
      <w:r>
        <w:rPr>
          <w:rFonts w:hint="eastAsia" w:ascii="宋体" w:hAnsi="宋体"/>
          <w:sz w:val="24"/>
        </w:rPr>
        <w:t>，在Coremail中用户A的账号也必须为a</w:t>
      </w:r>
      <w:r>
        <w:rPr>
          <w:rFonts w:ascii="宋体" w:hAnsi="宋体"/>
          <w:sz w:val="24"/>
        </w:rPr>
        <w:t>@123.co</w:t>
      </w:r>
      <w:r>
        <w:rPr>
          <w:rFonts w:hint="eastAsia" w:ascii="宋体" w:hAnsi="宋体"/>
          <w:sz w:val="24"/>
        </w:rPr>
        <w:t>m。</w:t>
      </w:r>
    </w:p>
    <w:p>
      <w:pPr>
        <w:pStyle w:val="52"/>
        <w:numPr>
          <w:ilvl w:val="0"/>
          <w:numId w:val="10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管理员可逐个创建用户，也可以批量导入邮箱用户。需按照批量导入邮箱用户的文件格式要求上传文件并导入用户。</w:t>
      </w:r>
    </w:p>
    <w:p>
      <w:pPr>
        <w:pStyle w:val="52"/>
        <w:numPr>
          <w:ilvl w:val="0"/>
          <w:numId w:val="10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无论是逐个创建还是批量导入用户，用户初始密码必须勾选“支持用旧邮箱密码登录webmail”，才能为用户开启邮箱搬家。</w:t>
      </w:r>
    </w:p>
    <w:p>
      <w:pPr>
        <w:spacing w:line="360" w:lineRule="auto"/>
        <w:jc w:val="center"/>
      </w:pPr>
      <w:r>
        <w:drawing>
          <wp:inline distT="0" distB="0" distL="0" distR="0">
            <wp:extent cx="4449445" cy="23266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8754" cy="23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2 </w:t>
      </w:r>
      <w:r>
        <w:rPr>
          <w:rFonts w:hint="eastAsia"/>
          <w:sz w:val="18"/>
          <w:szCs w:val="18"/>
        </w:rPr>
        <w:t>管理员逐个创建用户</w:t>
      </w:r>
    </w:p>
    <w:p>
      <w:pPr>
        <w:spacing w:line="360" w:lineRule="auto"/>
        <w:jc w:val="center"/>
      </w:pPr>
      <w:r>
        <w:drawing>
          <wp:inline distT="0" distB="0" distL="0" distR="0">
            <wp:extent cx="4508500" cy="35782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1416" cy="35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3 </w:t>
      </w:r>
      <w:r>
        <w:rPr>
          <w:rFonts w:hint="eastAsia"/>
          <w:sz w:val="18"/>
          <w:szCs w:val="18"/>
        </w:rPr>
        <w:t>管理员批量导入邮箱用户</w:t>
      </w:r>
    </w:p>
    <w:p>
      <w:pPr>
        <w:spacing w:line="360" w:lineRule="auto"/>
        <w:ind w:firstLine="480" w:firstLineChars="200"/>
      </w:pP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3、开启邮箱搬家</w:t>
      </w: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（1）确认上述1、2阶段准备工作到位后，进入Coremail</w:t>
      </w:r>
      <w:r>
        <w:rPr>
          <w:b/>
        </w:rPr>
        <w:t xml:space="preserve"> webadmin</w:t>
      </w:r>
      <w:r>
        <w:rPr>
          <w:rFonts w:hint="eastAsia"/>
          <w:b/>
        </w:rPr>
        <w:t>＞组织与用户＞邮箱搬家＞邮箱搬家向导，设置搬家组织。</w:t>
      </w:r>
    </w:p>
    <w:p>
      <w:pPr>
        <w:spacing w:line="360" w:lineRule="auto"/>
        <w:jc w:val="center"/>
      </w:pPr>
      <w:r>
        <w:drawing>
          <wp:inline distT="0" distB="0" distL="0" distR="0">
            <wp:extent cx="4793615" cy="230632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1307" cy="23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4 </w:t>
      </w:r>
      <w:r>
        <w:rPr>
          <w:rFonts w:hint="eastAsia"/>
          <w:sz w:val="18"/>
          <w:szCs w:val="18"/>
        </w:rPr>
        <w:t>搬家组织设置界面</w:t>
      </w:r>
    </w:p>
    <w:p>
      <w:pPr>
        <w:spacing w:line="360" w:lineRule="auto"/>
        <w:jc w:val="center"/>
      </w:pPr>
    </w:p>
    <w:p>
      <w:pPr>
        <w:spacing w:line="360" w:lineRule="auto"/>
        <w:ind w:firstLine="480" w:firstLineChars="200"/>
      </w:pPr>
      <w:r>
        <w:rPr>
          <w:rFonts w:hint="eastAsia"/>
        </w:rPr>
        <w:t>设置说明：</w:t>
      </w:r>
    </w:p>
    <w:tbl>
      <w:tblPr>
        <w:tblStyle w:val="3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3402"/>
        <w:gridCol w:w="34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</w:tcPr>
          <w:p>
            <w:pPr>
              <w:widowControl w:val="0"/>
              <w:spacing w:line="360" w:lineRule="auto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设置项</w:t>
            </w:r>
          </w:p>
        </w:tc>
        <w:tc>
          <w:tcPr>
            <w:tcW w:w="3402" w:type="dxa"/>
          </w:tcPr>
          <w:p>
            <w:pPr>
              <w:widowControl w:val="0"/>
              <w:spacing w:line="360" w:lineRule="auto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作用描述</w:t>
            </w:r>
          </w:p>
        </w:tc>
        <w:tc>
          <w:tcPr>
            <w:tcW w:w="3481" w:type="dxa"/>
          </w:tcPr>
          <w:p>
            <w:pPr>
              <w:widowControl w:val="0"/>
              <w:spacing w:line="360" w:lineRule="auto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参数设置说明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搬家组织</w:t>
            </w:r>
          </w:p>
        </w:tc>
        <w:tc>
          <w:tcPr>
            <w:tcW w:w="3402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确定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云享版企业邮箱</w:t>
            </w:r>
            <w:r>
              <w:rPr>
                <w:rFonts w:hint="eastAsia"/>
                <w:szCs w:val="21"/>
              </w:rPr>
              <w:t>系统中需要进行旧邮箱搬家的用户范围，所选范围内的用户才会进行邮箱搬家。</w:t>
            </w:r>
          </w:p>
        </w:tc>
        <w:tc>
          <w:tcPr>
            <w:tcW w:w="3481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1、可选择整个组织；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2、也可以选择部分用户，支持跨组织、跨部门选择用户范围；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color w:val="A6A6A6" w:themeColor="background1" w:themeShade="A6"/>
                <w:szCs w:val="21"/>
              </w:rPr>
            </w:pPr>
            <w:r>
              <w:rPr>
                <w:rFonts w:hint="eastAsia"/>
                <w:color w:val="A6A6A6" w:themeColor="background1" w:themeShade="A6"/>
                <w:szCs w:val="21"/>
              </w:rPr>
              <w:t>搬家域名</w:t>
            </w:r>
          </w:p>
        </w:tc>
        <w:tc>
          <w:tcPr>
            <w:tcW w:w="3402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color w:val="A6A6A6" w:themeColor="background1" w:themeShade="A6"/>
                <w:szCs w:val="21"/>
              </w:rPr>
            </w:pPr>
            <w:r>
              <w:rPr>
                <w:rFonts w:hint="eastAsia"/>
                <w:color w:val="A6A6A6" w:themeColor="background1" w:themeShade="A6"/>
                <w:szCs w:val="21"/>
              </w:rPr>
              <w:t>该功能在X</w:t>
            </w:r>
            <w:r>
              <w:rPr>
                <w:color w:val="A6A6A6" w:themeColor="background1" w:themeShade="A6"/>
                <w:szCs w:val="21"/>
              </w:rPr>
              <w:t>T5</w:t>
            </w:r>
            <w:r>
              <w:rPr>
                <w:rFonts w:hint="eastAsia"/>
                <w:color w:val="A6A6A6" w:themeColor="background1" w:themeShade="A6"/>
                <w:szCs w:val="21"/>
              </w:rPr>
              <w:t>标准产品中无实际作用，可忽略（待后续产品优化流程）</w:t>
            </w:r>
          </w:p>
        </w:tc>
        <w:tc>
          <w:tcPr>
            <w:tcW w:w="3481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color w:val="A6A6A6" w:themeColor="background1" w:themeShade="A6"/>
                <w:szCs w:val="21"/>
              </w:rPr>
            </w:pPr>
            <w:r>
              <w:rPr>
                <w:rFonts w:hint="eastAsia"/>
                <w:color w:val="A6A6A6" w:themeColor="background1" w:themeShade="A6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搬迁邮件收发时间</w:t>
            </w:r>
          </w:p>
        </w:tc>
        <w:tc>
          <w:tcPr>
            <w:tcW w:w="3402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确定旧邮箱历史邮件的搬迁范围，让企业可以根据实际需求选择搬迁指定时间内的旧邮件，缩短邮箱搬家的时间</w:t>
            </w:r>
          </w:p>
        </w:tc>
        <w:tc>
          <w:tcPr>
            <w:tcW w:w="3481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可选择全部、近三个月内、近半年内、近一年内的历史邮件，也支持搬迁从自定义时间起的历史邮件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收取时保留邮件备份</w:t>
            </w:r>
          </w:p>
        </w:tc>
        <w:tc>
          <w:tcPr>
            <w:tcW w:w="3402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在使用P</w:t>
            </w:r>
            <w:r>
              <w:rPr>
                <w:szCs w:val="21"/>
              </w:rPr>
              <w:t>OP</w:t>
            </w:r>
            <w:r>
              <w:rPr>
                <w:rFonts w:hint="eastAsia"/>
                <w:szCs w:val="21"/>
              </w:rPr>
              <w:t>方式进行邮箱搬家时，可选择收取时是否保留旧邮箱中邮件备份；勾选则在进行P</w:t>
            </w:r>
            <w:r>
              <w:rPr>
                <w:szCs w:val="21"/>
              </w:rPr>
              <w:t>OP</w:t>
            </w:r>
            <w:r>
              <w:rPr>
                <w:rFonts w:hint="eastAsia"/>
                <w:szCs w:val="21"/>
              </w:rPr>
              <w:t>收取时保留旧邮箱邮件备份，不勾选则在完成P</w:t>
            </w:r>
            <w:r>
              <w:rPr>
                <w:szCs w:val="21"/>
              </w:rPr>
              <w:t>OP</w:t>
            </w:r>
            <w:r>
              <w:rPr>
                <w:rFonts w:hint="eastAsia"/>
                <w:szCs w:val="21"/>
              </w:rPr>
              <w:t>搬迁后，用户旧邮箱中的相应邮件不复存在。</w:t>
            </w:r>
          </w:p>
        </w:tc>
        <w:tc>
          <w:tcPr>
            <w:tcW w:w="3481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1、使用I</w:t>
            </w:r>
            <w:r>
              <w:rPr>
                <w:szCs w:val="21"/>
              </w:rPr>
              <w:t>MAP</w:t>
            </w:r>
            <w:r>
              <w:rPr>
                <w:rFonts w:hint="eastAsia"/>
                <w:szCs w:val="21"/>
              </w:rPr>
              <w:t>方式搬家，无论此处是否勾选，收取时都将保留旧邮箱中的邮件备份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、使用P</w:t>
            </w:r>
            <w:r>
              <w:rPr>
                <w:szCs w:val="21"/>
              </w:rPr>
              <w:t>OP</w:t>
            </w:r>
            <w:r>
              <w:rPr>
                <w:rFonts w:hint="eastAsia"/>
                <w:szCs w:val="21"/>
              </w:rPr>
              <w:t>方式搬家，建议管理员勾选“收取时保留邮件备份”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支持S</w:t>
            </w:r>
            <w:r>
              <w:rPr>
                <w:szCs w:val="21"/>
              </w:rPr>
              <w:t>SL</w:t>
            </w:r>
          </w:p>
        </w:tc>
        <w:tc>
          <w:tcPr>
            <w:tcW w:w="3402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若旧邮箱支持S</w:t>
            </w:r>
            <w:r>
              <w:rPr>
                <w:szCs w:val="21"/>
              </w:rPr>
              <w:t>SL</w:t>
            </w:r>
            <w:r>
              <w:rPr>
                <w:rFonts w:hint="eastAsia"/>
                <w:szCs w:val="21"/>
              </w:rPr>
              <w:t>，搬家时可选择支持S</w:t>
            </w:r>
            <w:r>
              <w:rPr>
                <w:szCs w:val="21"/>
              </w:rPr>
              <w:t>SL</w:t>
            </w:r>
            <w:r>
              <w:rPr>
                <w:rFonts w:hint="eastAsia"/>
                <w:szCs w:val="21"/>
              </w:rPr>
              <w:t>，以增强传输安全。</w:t>
            </w:r>
          </w:p>
        </w:tc>
        <w:tc>
          <w:tcPr>
            <w:tcW w:w="3481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</w:p>
        </w:tc>
      </w:tr>
    </w:tbl>
    <w:p>
      <w:pPr>
        <w:spacing w:line="360" w:lineRule="auto"/>
      </w:pP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（2）对旧邮箱进行运营商设置</w:t>
      </w:r>
    </w:p>
    <w:p>
      <w:pPr>
        <w:spacing w:line="360" w:lineRule="auto"/>
        <w:ind w:firstLine="480" w:firstLineChars="200"/>
      </w:pPr>
      <w:r>
        <w:rPr>
          <w:rFonts w:hint="eastAsia"/>
        </w:rPr>
        <w:t>完成第（1）步后，点击下一步进入“运营商设置”：</w:t>
      </w:r>
    </w:p>
    <w:p>
      <w:pPr>
        <w:spacing w:line="360" w:lineRule="auto"/>
        <w:jc w:val="center"/>
      </w:pPr>
      <w:r>
        <w:drawing>
          <wp:inline distT="0" distB="0" distL="0" distR="0">
            <wp:extent cx="5033010" cy="19240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973" cy="19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5 </w:t>
      </w:r>
      <w:r>
        <w:rPr>
          <w:rFonts w:hint="eastAsia"/>
          <w:sz w:val="18"/>
          <w:szCs w:val="18"/>
        </w:rPr>
        <w:t>运营商设置界面</w:t>
      </w:r>
    </w:p>
    <w:p>
      <w:pPr>
        <w:spacing w:line="360" w:lineRule="auto"/>
        <w:ind w:firstLine="480" w:firstLineChars="200"/>
      </w:pPr>
      <w:r>
        <w:rPr>
          <w:rFonts w:hint="eastAsia"/>
        </w:rPr>
        <w:t>设置说明：</w:t>
      </w:r>
    </w:p>
    <w:tbl>
      <w:tblPr>
        <w:tblStyle w:val="3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3260"/>
        <w:gridCol w:w="3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</w:tcPr>
          <w:p>
            <w:pPr>
              <w:widowControl w:val="0"/>
              <w:spacing w:line="360" w:lineRule="auto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设置项</w:t>
            </w:r>
          </w:p>
        </w:tc>
        <w:tc>
          <w:tcPr>
            <w:tcW w:w="3260" w:type="dxa"/>
          </w:tcPr>
          <w:p>
            <w:pPr>
              <w:widowControl w:val="0"/>
              <w:spacing w:line="360" w:lineRule="auto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作用描述</w:t>
            </w:r>
          </w:p>
        </w:tc>
        <w:tc>
          <w:tcPr>
            <w:tcW w:w="3623" w:type="dxa"/>
          </w:tcPr>
          <w:p>
            <w:pPr>
              <w:widowControl w:val="0"/>
              <w:spacing w:line="360" w:lineRule="auto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参数设置说明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color w:val="A6A6A6" w:themeColor="background1" w:themeShade="A6"/>
                <w:szCs w:val="21"/>
              </w:rPr>
            </w:pPr>
            <w:r>
              <w:rPr>
                <w:rFonts w:hint="eastAsia"/>
                <w:color w:val="A6A6A6" w:themeColor="background1" w:themeShade="A6"/>
                <w:szCs w:val="21"/>
              </w:rPr>
              <w:t>服务商选择</w:t>
            </w:r>
          </w:p>
        </w:tc>
        <w:tc>
          <w:tcPr>
            <w:tcW w:w="3260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color w:val="A6A6A6" w:themeColor="background1" w:themeShade="A6"/>
                <w:szCs w:val="21"/>
              </w:rPr>
            </w:pPr>
            <w:r>
              <w:rPr>
                <w:rFonts w:hint="eastAsia"/>
                <w:color w:val="A6A6A6" w:themeColor="background1" w:themeShade="A6"/>
                <w:szCs w:val="21"/>
              </w:rPr>
              <w:t>该功能在X</w:t>
            </w:r>
            <w:r>
              <w:rPr>
                <w:color w:val="A6A6A6" w:themeColor="background1" w:themeShade="A6"/>
                <w:szCs w:val="21"/>
              </w:rPr>
              <w:t>T5</w:t>
            </w:r>
            <w:r>
              <w:rPr>
                <w:rFonts w:hint="eastAsia"/>
                <w:color w:val="A6A6A6" w:themeColor="background1" w:themeShade="A6"/>
                <w:szCs w:val="21"/>
              </w:rPr>
              <w:t>标准产品中无实际作用，默认勾选“其他邮箱”，且不可更改（待后续产品优化流程）</w:t>
            </w:r>
          </w:p>
        </w:tc>
        <w:tc>
          <w:tcPr>
            <w:tcW w:w="362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color w:val="A6A6A6" w:themeColor="background1" w:themeShade="A6"/>
                <w:szCs w:val="21"/>
              </w:rPr>
            </w:pPr>
            <w:r>
              <w:rPr>
                <w:rFonts w:hint="eastAsia"/>
                <w:color w:val="A6A6A6" w:themeColor="background1" w:themeShade="A6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搬家方式</w:t>
            </w:r>
          </w:p>
        </w:tc>
        <w:tc>
          <w:tcPr>
            <w:tcW w:w="3260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选择P</w:t>
            </w:r>
            <w:r>
              <w:rPr>
                <w:szCs w:val="21"/>
              </w:rPr>
              <w:t>OP</w:t>
            </w:r>
            <w:r>
              <w:rPr>
                <w:rFonts w:hint="eastAsia"/>
                <w:szCs w:val="21"/>
              </w:rPr>
              <w:t>或I</w:t>
            </w:r>
            <w:r>
              <w:rPr>
                <w:szCs w:val="21"/>
              </w:rPr>
              <w:t>MAP</w:t>
            </w:r>
            <w:r>
              <w:rPr>
                <w:rFonts w:hint="eastAsia"/>
                <w:szCs w:val="21"/>
              </w:rPr>
              <w:t>方式进行搬家</w:t>
            </w:r>
          </w:p>
        </w:tc>
        <w:tc>
          <w:tcPr>
            <w:tcW w:w="362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1、使用POP方式只能搬取旧邮箱【收件箱】中的邮件；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、使用IMAP方式可搬取旧邮箱【收件箱】、【发件箱】、【已删除】、【草稿箱】、【垃圾邮件】及</w:t>
            </w:r>
            <w:r>
              <w:rPr>
                <w:rFonts w:hint="eastAsia"/>
                <w:b/>
                <w:szCs w:val="21"/>
              </w:rPr>
              <w:t>用户自定义文件夹</w:t>
            </w:r>
            <w:r>
              <w:rPr>
                <w:rFonts w:hint="eastAsia"/>
                <w:szCs w:val="21"/>
              </w:rPr>
              <w:t>中的历史邮件。因此，若企业旧邮箱支持IMAP，则在搬家时尽量选用IMAP方式。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邮件搬迁至新邮箱中的文件夹设置</w:t>
            </w:r>
          </w:p>
        </w:tc>
        <w:tc>
          <w:tcPr>
            <w:tcW w:w="3260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从旧邮箱搬迁到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云享版企业邮箱</w:t>
            </w:r>
            <w:r>
              <w:rPr>
                <w:rFonts w:hint="eastAsia"/>
                <w:szCs w:val="21"/>
              </w:rPr>
              <w:t>的邮件，可设置将邮件放置在哪些文件夹中。</w:t>
            </w:r>
          </w:p>
        </w:tc>
        <w:tc>
          <w:tcPr>
            <w:tcW w:w="362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1、使用P</w:t>
            </w:r>
            <w:r>
              <w:rPr>
                <w:szCs w:val="21"/>
              </w:rPr>
              <w:t>OP</w:t>
            </w:r>
            <w:r>
              <w:rPr>
                <w:rFonts w:hint="eastAsia"/>
                <w:szCs w:val="21"/>
              </w:rPr>
              <w:t>方式搬家，只能选择将邮件放在收件箱，或另外新建文件夹集中放置；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、使用I</w:t>
            </w:r>
            <w:r>
              <w:rPr>
                <w:szCs w:val="21"/>
              </w:rPr>
              <w:t>MAP</w:t>
            </w:r>
            <w:r>
              <w:rPr>
                <w:rFonts w:hint="eastAsia"/>
                <w:szCs w:val="21"/>
              </w:rPr>
              <w:t>方式搬家，可选择“按照旧系统文件夹显示”，即将旧邮箱中的文件夹目录迁移到用户的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云享版</w:t>
            </w:r>
            <w:r>
              <w:rPr>
                <w:rFonts w:hint="eastAsia"/>
                <w:szCs w:val="21"/>
              </w:rPr>
              <w:t>邮箱，且旧邮件的位置与旧邮箱保持一致；也可以另外新建文件夹集中放置。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服务器地址</w:t>
            </w:r>
          </w:p>
        </w:tc>
        <w:tc>
          <w:tcPr>
            <w:tcW w:w="3260" w:type="dxa"/>
            <w:vMerge w:val="restart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用于连接旧邮箱服务器</w:t>
            </w:r>
          </w:p>
        </w:tc>
        <w:tc>
          <w:tcPr>
            <w:tcW w:w="3623" w:type="dxa"/>
            <w:vMerge w:val="restart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1、需要企业邮箱管理员确认，必要时可咨询旧邮箱服务提供商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、支持</w:t>
            </w:r>
            <w:r>
              <w:rPr>
                <w:szCs w:val="21"/>
              </w:rPr>
              <w:t>SSL</w:t>
            </w:r>
            <w:r>
              <w:rPr>
                <w:rFonts w:hint="eastAsia"/>
                <w:szCs w:val="21"/>
              </w:rPr>
              <w:t>与不支持S</w:t>
            </w:r>
            <w:r>
              <w:rPr>
                <w:szCs w:val="21"/>
              </w:rPr>
              <w:t>SL</w:t>
            </w:r>
            <w:r>
              <w:rPr>
                <w:rFonts w:hint="eastAsia"/>
                <w:szCs w:val="21"/>
              </w:rPr>
              <w:t>的服务器地址和端口可能不同，需提前确认清楚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服务器端口</w:t>
            </w:r>
          </w:p>
        </w:tc>
        <w:tc>
          <w:tcPr>
            <w:tcW w:w="3260" w:type="dxa"/>
            <w:vMerge w:val="continue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</w:p>
        </w:tc>
        <w:tc>
          <w:tcPr>
            <w:tcW w:w="3623" w:type="dxa"/>
            <w:vMerge w:val="continue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</w:pP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（3）旧邮箱服务器连接测试</w:t>
      </w:r>
    </w:p>
    <w:p>
      <w:pPr>
        <w:spacing w:line="360" w:lineRule="auto"/>
        <w:ind w:firstLine="480" w:firstLineChars="200"/>
      </w:pPr>
      <w:r>
        <w:rPr>
          <w:rFonts w:hint="eastAsia"/>
        </w:rPr>
        <w:t>完成第（2）步后，填写在旧邮箱可正常使用的账号和密码，需确认该账号相应的P</w:t>
      </w:r>
      <w:r>
        <w:t>OP</w:t>
      </w:r>
      <w:r>
        <w:rPr>
          <w:rFonts w:hint="eastAsia"/>
        </w:rPr>
        <w:t>或I</w:t>
      </w:r>
      <w:r>
        <w:t>MAP</w:t>
      </w:r>
      <w:r>
        <w:rPr>
          <w:rFonts w:hint="eastAsia"/>
        </w:rPr>
        <w:t>协议登录正常。正确填写测试账号后，点击“测试”：</w:t>
      </w:r>
    </w:p>
    <w:p>
      <w:pPr>
        <w:spacing w:line="360" w:lineRule="auto"/>
        <w:jc w:val="center"/>
      </w:pPr>
      <w:r>
        <w:drawing>
          <wp:inline distT="0" distB="0" distL="0" distR="0">
            <wp:extent cx="4631690" cy="975995"/>
            <wp:effectExtent l="0" t="0" r="381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5595" cy="9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6 </w:t>
      </w:r>
      <w:r>
        <w:rPr>
          <w:rFonts w:hint="eastAsia"/>
          <w:sz w:val="18"/>
          <w:szCs w:val="18"/>
        </w:rPr>
        <w:t>旧邮箱服务器连接测试</w:t>
      </w:r>
    </w:p>
    <w:p>
      <w:pPr>
        <w:spacing w:line="360" w:lineRule="auto"/>
        <w:ind w:firstLine="480" w:firstLineChars="200"/>
      </w:pPr>
      <w:r>
        <w:rPr>
          <w:rFonts w:hint="eastAsia"/>
        </w:rPr>
        <w:t>测试成功界面将进行提示：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4759960" cy="99885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798" cy="10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7 </w:t>
      </w:r>
      <w:r>
        <w:rPr>
          <w:rFonts w:hint="eastAsia"/>
          <w:sz w:val="18"/>
          <w:szCs w:val="18"/>
        </w:rPr>
        <w:t>测试成功提示</w:t>
      </w:r>
    </w:p>
    <w:p>
      <w:pPr>
        <w:spacing w:line="360" w:lineRule="auto"/>
        <w:ind w:firstLine="480" w:firstLineChars="200"/>
      </w:pPr>
      <w:r>
        <w:rPr>
          <w:rFonts w:hint="eastAsia"/>
        </w:rPr>
        <w:t>若界面提示“连接服务器失败”（如图8），请检查:</w:t>
      </w:r>
    </w:p>
    <w:p>
      <w:pPr>
        <w:pStyle w:val="52"/>
        <w:numPr>
          <w:ilvl w:val="0"/>
          <w:numId w:val="1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旧邮箱服务器地址及端口号是否正确；</w:t>
      </w:r>
    </w:p>
    <w:p>
      <w:pPr>
        <w:pStyle w:val="52"/>
        <w:numPr>
          <w:ilvl w:val="0"/>
          <w:numId w:val="1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测试账号密码是否正确，可使用该账号登录旧邮箱验证；</w:t>
      </w:r>
    </w:p>
    <w:p>
      <w:pPr>
        <w:pStyle w:val="52"/>
        <w:numPr>
          <w:ilvl w:val="0"/>
          <w:numId w:val="1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测试账号除了账号密码外，是否开启了其他验证方式。例如在迁移腾讯企业邮箱时，因测试账号开启强制启用安全登录且绑定了微信验证，在进行旧邮箱服务器连接测试时，无法直接验证通过，解除微信登录验证后，再次测试可成功连接到腾讯企业邮箱服务器；</w:t>
      </w:r>
    </w:p>
    <w:p>
      <w:pPr>
        <w:spacing w:line="360" w:lineRule="auto"/>
        <w:jc w:val="center"/>
      </w:pPr>
      <w:r>
        <w:drawing>
          <wp:inline distT="0" distB="0" distL="0" distR="0">
            <wp:extent cx="4845050" cy="102235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1244" cy="10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8 </w:t>
      </w:r>
      <w:r>
        <w:rPr>
          <w:rFonts w:hint="eastAsia"/>
          <w:sz w:val="18"/>
          <w:szCs w:val="18"/>
        </w:rPr>
        <w:t>测试成功提示</w:t>
      </w: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（</w:t>
      </w:r>
      <w:r>
        <w:rPr>
          <w:b/>
        </w:rPr>
        <w:t>4</w:t>
      </w:r>
      <w:r>
        <w:rPr>
          <w:rFonts w:hint="eastAsia"/>
          <w:b/>
        </w:rPr>
        <w:t>）测试成功后开通搬家</w:t>
      </w:r>
    </w:p>
    <w:p>
      <w:pPr>
        <w:spacing w:line="360" w:lineRule="auto"/>
        <w:ind w:firstLine="480" w:firstLineChars="200"/>
      </w:pPr>
      <w:r>
        <w:rPr>
          <w:rFonts w:hint="eastAsia"/>
        </w:rPr>
        <w:t>第（3）步中提示“连接服务器成功”后，点击“开通搬家”，此时已成功开通邮箱搬家。</w:t>
      </w:r>
    </w:p>
    <w:p>
      <w:pPr>
        <w:spacing w:line="360" w:lineRule="auto"/>
        <w:jc w:val="center"/>
      </w:pPr>
      <w:r>
        <w:drawing>
          <wp:inline distT="0" distB="0" distL="0" distR="0">
            <wp:extent cx="4503420" cy="2407920"/>
            <wp:effectExtent l="0" t="0" r="508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6865" cy="24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9 </w:t>
      </w:r>
      <w:r>
        <w:rPr>
          <w:rFonts w:hint="eastAsia"/>
          <w:sz w:val="18"/>
          <w:szCs w:val="18"/>
        </w:rPr>
        <w:t>成功开通邮箱搬家页面</w:t>
      </w:r>
    </w:p>
    <w:p>
      <w:pPr>
        <w:spacing w:line="360" w:lineRule="auto"/>
        <w:ind w:firstLine="482" w:firstLineChars="200"/>
        <w:rPr>
          <w:b/>
        </w:rPr>
      </w:pPr>
      <w:r>
        <w:rPr>
          <w:b/>
        </w:rPr>
        <w:t>4</w:t>
      </w:r>
      <w:r>
        <w:rPr>
          <w:rFonts w:hint="eastAsia"/>
          <w:b/>
        </w:rPr>
        <w:t>、执行邮箱搬家</w:t>
      </w:r>
    </w:p>
    <w:p>
      <w:pPr>
        <w:spacing w:line="360" w:lineRule="auto"/>
        <w:ind w:firstLine="480" w:firstLineChars="200"/>
      </w:pPr>
      <w:r>
        <w:rPr>
          <w:rFonts w:hint="eastAsia"/>
        </w:rPr>
        <w:t>第3步成功开通邮箱搬家并不等于系统已经开始进行邮件搬家，还需要邮箱用户本人或者管理员触发搬家，系统才会正式开始执行对旧邮箱账号的邮件搬运工作。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触发邮箱搬家正式执行的方式有两种可选，说明如下：</w:t>
      </w:r>
    </w:p>
    <w:tbl>
      <w:tblPr>
        <w:tblStyle w:val="3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1276"/>
        <w:gridCol w:w="2693"/>
        <w:gridCol w:w="2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执行搬家的方式</w:t>
            </w:r>
          </w:p>
        </w:tc>
        <w:tc>
          <w:tcPr>
            <w:tcW w:w="1276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操作者</w:t>
            </w:r>
          </w:p>
        </w:tc>
        <w:tc>
          <w:tcPr>
            <w:tcW w:w="2693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必要条件</w:t>
            </w:r>
          </w:p>
        </w:tc>
        <w:tc>
          <w:tcPr>
            <w:tcW w:w="2489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用户自主搬家</w:t>
            </w:r>
          </w:p>
        </w:tc>
        <w:tc>
          <w:tcPr>
            <w:tcW w:w="1276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邮箱用户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1、用户使用旧邮箱账号密码登录C</w:t>
            </w:r>
            <w:r>
              <w:rPr>
                <w:szCs w:val="21"/>
              </w:rPr>
              <w:t xml:space="preserve">oremail </w:t>
            </w:r>
            <w:r>
              <w:rPr>
                <w:rFonts w:hint="eastAsia"/>
                <w:szCs w:val="21"/>
              </w:rPr>
              <w:t>webmai</w:t>
            </w:r>
            <w:r>
              <w:rPr>
                <w:szCs w:val="21"/>
              </w:rPr>
              <w:t>l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2、输入旧邮箱密码开启搬家。</w:t>
            </w:r>
          </w:p>
        </w:tc>
        <w:tc>
          <w:tcPr>
            <w:tcW w:w="2489" w:type="dxa"/>
            <w:vAlign w:val="center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1、用户只有在登录webmail且主动开启搬家才能触发搬家，因此搬家的时间和进度不可控；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2、管理员在开通搬家后，需要通过其他方式通知到搬家用户，以提醒和引导用户自主完成搬家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管理员统一搬家</w:t>
            </w:r>
          </w:p>
        </w:tc>
        <w:tc>
          <w:tcPr>
            <w:tcW w:w="1276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邮箱管理员</w:t>
            </w:r>
          </w:p>
        </w:tc>
        <w:tc>
          <w:tcPr>
            <w:tcW w:w="2693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管理员需要知道所有搬家用户的旧邮箱账号和密码</w:t>
            </w:r>
          </w:p>
        </w:tc>
        <w:tc>
          <w:tcPr>
            <w:tcW w:w="2489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1、无需用户主动触发，用户无感知；管理员后台统一控制，时间和搬家进度可控；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2、需要管理员将搬家用户的旧邮箱账号和密码整理成csv文件导入并启动搬家</w:t>
            </w:r>
          </w:p>
        </w:tc>
      </w:tr>
    </w:tbl>
    <w:p>
      <w:pPr>
        <w:spacing w:line="360" w:lineRule="auto"/>
        <w:ind w:firstLine="480" w:firstLineChars="200"/>
      </w:pPr>
      <w:r>
        <w:rPr>
          <w:rFonts w:hint="eastAsia"/>
        </w:rPr>
        <w:t>两种触发方式具体操作步骤如下：</w:t>
      </w: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（1）用户自主搬家</w:t>
      </w:r>
    </w:p>
    <w:p>
      <w:pPr>
        <w:spacing w:line="360" w:lineRule="auto"/>
        <w:ind w:firstLine="480" w:firstLineChars="200"/>
      </w:pPr>
      <w:r>
        <w:rPr>
          <w:rFonts w:hint="eastAsia"/>
        </w:rPr>
        <w:t>在管理员完成第3步开通邮箱搬家后，建议通过邮件、I</w:t>
      </w:r>
      <w:r>
        <w:t>M</w:t>
      </w:r>
      <w:r>
        <w:rPr>
          <w:rFonts w:hint="eastAsia"/>
        </w:rPr>
        <w:t>等方式通知到搬家用户，提醒与引导邮箱用户启动搬家。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用户自主搬家的操作流程及界面示意图如下：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4417695" cy="5937250"/>
            <wp:effectExtent l="0" t="0" r="1905" b="0"/>
            <wp:docPr id="32" name="图片 32" descr="图片包含 室内, 墙壁, 屏幕截图, 监视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室内, 墙壁, 屏幕截图, 监视器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08" cy="61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9 </w:t>
      </w:r>
      <w:r>
        <w:rPr>
          <w:rFonts w:hint="eastAsia"/>
          <w:sz w:val="18"/>
          <w:szCs w:val="18"/>
        </w:rPr>
        <w:t>用户自主搬家操作流程</w:t>
      </w: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（2）管理员统一搬家</w:t>
      </w:r>
    </w:p>
    <w:p>
      <w:pPr>
        <w:spacing w:line="360" w:lineRule="auto"/>
        <w:ind w:firstLine="480" w:firstLineChars="200"/>
      </w:pPr>
      <w:r>
        <w:rPr>
          <w:rFonts w:hint="eastAsia"/>
        </w:rPr>
        <w:t>管理员需首先将搬家用户的旧邮箱账号及密码整理成csv文件，可在</w:t>
      </w:r>
      <w:r>
        <w:t>C</w:t>
      </w:r>
      <w:r>
        <w:rPr>
          <w:rFonts w:hint="eastAsia"/>
        </w:rPr>
        <w:t>oremail</w:t>
      </w:r>
      <w:r>
        <w:t xml:space="preserve"> webadmin</w:t>
      </w:r>
      <w:r>
        <w:rPr>
          <w:rFonts w:hint="eastAsia"/>
        </w:rPr>
        <w:t>＞组织与用户＞邮箱搬家＞邮箱搬家状态查询中，点击顶部功能栏中的“导入邮箱账号密码进行搬家”，下载csv文件模板，按文件格式要求整理需要搬家的用户账号和密码。</w:t>
      </w:r>
    </w:p>
    <w:p>
      <w:pPr>
        <w:spacing w:line="360" w:lineRule="auto"/>
        <w:jc w:val="center"/>
      </w:pPr>
      <w:r>
        <w:drawing>
          <wp:inline distT="0" distB="0" distL="0" distR="0">
            <wp:extent cx="3549015" cy="220472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rcRect l="2269"/>
                    <a:stretch>
                      <a:fillRect/>
                    </a:stretch>
                  </pic:blipFill>
                  <pic:spPr>
                    <a:xfrm>
                      <a:off x="0" y="0"/>
                      <a:ext cx="3571151" cy="2218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10 </w:t>
      </w:r>
      <w:r>
        <w:rPr>
          <w:rFonts w:hint="eastAsia"/>
          <w:sz w:val="18"/>
          <w:szCs w:val="18"/>
        </w:rPr>
        <w:t>通过文件上传导入搬家用户</w:t>
      </w:r>
    </w:p>
    <w:p>
      <w:pPr>
        <w:spacing w:line="360" w:lineRule="auto"/>
        <w:ind w:firstLine="480" w:firstLineChars="200"/>
      </w:pPr>
      <w:r>
        <w:rPr>
          <w:rFonts w:hint="eastAsia"/>
        </w:rPr>
        <w:t>管理员统一搬家的操作流程及界面示意图如下：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5871210" cy="7134860"/>
            <wp:effectExtent l="0" t="0" r="0" b="2540"/>
            <wp:docPr id="2" name="图片 2" descr="图片包含 屏幕截图, 墙壁, 室内, 监视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屏幕截图, 墙壁, 室内, 监视器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295" cy="71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11 </w:t>
      </w:r>
      <w:r>
        <w:rPr>
          <w:rFonts w:hint="eastAsia"/>
          <w:sz w:val="18"/>
          <w:szCs w:val="18"/>
        </w:rPr>
        <w:t>管理员统一搬家界面操作流程</w:t>
      </w:r>
    </w:p>
    <w:p>
      <w:pPr>
        <w:spacing w:line="360" w:lineRule="auto"/>
        <w:ind w:firstLine="480" w:firstLineChars="200"/>
      </w:pPr>
    </w:p>
    <w:p>
      <w:pPr>
        <w:spacing w:line="360" w:lineRule="auto"/>
        <w:ind w:firstLine="482" w:firstLineChars="200"/>
        <w:rPr>
          <w:b/>
        </w:rPr>
      </w:pPr>
    </w:p>
    <w:p>
      <w:pPr>
        <w:spacing w:line="360" w:lineRule="auto"/>
        <w:ind w:firstLine="482" w:firstLineChars="200"/>
        <w:rPr>
          <w:b/>
        </w:rPr>
      </w:pPr>
    </w:p>
    <w:p>
      <w:pPr>
        <w:spacing w:line="360" w:lineRule="auto"/>
        <w:ind w:firstLine="482" w:firstLineChars="200"/>
        <w:rPr>
          <w:b/>
        </w:rPr>
      </w:pPr>
      <w:r>
        <w:rPr>
          <w:b/>
        </w:rPr>
        <w:t>5</w:t>
      </w:r>
      <w:r>
        <w:rPr>
          <w:rFonts w:hint="eastAsia"/>
          <w:b/>
        </w:rPr>
        <w:t>、完成邮箱搬家</w:t>
      </w:r>
    </w:p>
    <w:p>
      <w:pPr>
        <w:spacing w:line="360" w:lineRule="auto"/>
        <w:ind w:firstLine="480" w:firstLineChars="200"/>
      </w:pPr>
      <w:r>
        <w:rPr>
          <w:rFonts w:hint="eastAsia"/>
        </w:rPr>
        <w:t>管理员可进入“邮箱搬家状态查询”页面，查看本次搬家用户的搬家状态。若全部搬家用户搬家状态均变为“搬家已结束”，则表示本次邮箱搬家已完成。</w:t>
      </w:r>
    </w:p>
    <w:p>
      <w:pPr>
        <w:spacing w:line="360" w:lineRule="auto"/>
        <w:jc w:val="center"/>
      </w:pPr>
      <w:r>
        <w:drawing>
          <wp:inline distT="0" distB="0" distL="0" distR="0">
            <wp:extent cx="5130165" cy="2383790"/>
            <wp:effectExtent l="0" t="0" r="6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2664" cy="23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12 </w:t>
      </w:r>
      <w:r>
        <w:rPr>
          <w:rFonts w:hint="eastAsia"/>
          <w:sz w:val="18"/>
          <w:szCs w:val="18"/>
        </w:rPr>
        <w:t>邮箱搬家状态查询界面</w:t>
      </w:r>
    </w:p>
    <w:p>
      <w:pPr>
        <w:spacing w:line="360" w:lineRule="auto"/>
        <w:ind w:firstLine="480" w:firstLineChars="200"/>
      </w:pPr>
      <w:r>
        <w:rPr>
          <w:rFonts w:hint="eastAsia"/>
        </w:rPr>
        <w:t>搬家状态每次只能选择一个组织或一个部门范围进行查看，也可以直接搜索用户账号查询。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搬家状态共有5种，分别为：</w:t>
      </w:r>
    </w:p>
    <w:tbl>
      <w:tblPr>
        <w:tblStyle w:val="3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6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搬家状态</w:t>
            </w:r>
          </w:p>
        </w:tc>
        <w:tc>
          <w:tcPr>
            <w:tcW w:w="6174" w:type="dxa"/>
          </w:tcPr>
          <w:p>
            <w:pPr>
              <w:widowControl w:val="0"/>
              <w:spacing w:line="360" w:lineRule="auto"/>
              <w:jc w:val="both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未执行搬家</w:t>
            </w:r>
          </w:p>
        </w:tc>
        <w:tc>
          <w:tcPr>
            <w:tcW w:w="61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用户自主搬家模式下，搬家用户未在webmail输入正确的旧邮箱密码确认搬家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搬家中</w:t>
            </w:r>
          </w:p>
        </w:tc>
        <w:tc>
          <w:tcPr>
            <w:tcW w:w="61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1、用户自主搬家模式下，用户输入正确的密码并连接服务器成功后，进入“搬家中”状态；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、管理员导入账号密码搬家模式下，管理员导入csv文件解析并确认开始执行后，所导入的搬家账号进入“搬家中”状态；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3、以上两种模式开始执行后，以下状态也显示为“搬家中”：</w:t>
            </w:r>
          </w:p>
          <w:p>
            <w:pPr>
              <w:pStyle w:val="52"/>
              <w:numPr>
                <w:ilvl w:val="0"/>
                <w:numId w:val="12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账号连接成功，处于队列中等待；</w:t>
            </w:r>
          </w:p>
          <w:p>
            <w:pPr>
              <w:pStyle w:val="52"/>
              <w:numPr>
                <w:ilvl w:val="0"/>
                <w:numId w:val="12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账号中的邮件开始迁移到新系统；</w:t>
            </w:r>
          </w:p>
          <w:p>
            <w:pPr>
              <w:pStyle w:val="52"/>
              <w:numPr>
                <w:ilvl w:val="0"/>
                <w:numId w:val="12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能连接到对方的服务器但是超过了等待时间，系统进行重试；</w:t>
            </w:r>
          </w:p>
          <w:p>
            <w:pPr>
              <w:pStyle w:val="52"/>
              <w:numPr>
                <w:ilvl w:val="0"/>
                <w:numId w:val="12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在与服务器连接过程中出现的通讯延迟或者中断，系统进行重试；</w:t>
            </w:r>
          </w:p>
          <w:p>
            <w:pPr>
              <w:pStyle w:val="52"/>
              <w:numPr>
                <w:ilvl w:val="0"/>
                <w:numId w:val="12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网络不通找不到对方服务器ip，系统进行重试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搬家已结束</w:t>
            </w:r>
          </w:p>
        </w:tc>
        <w:tc>
          <w:tcPr>
            <w:tcW w:w="61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搬家账号的邮件搬迁进度达到100%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搬家失败</w:t>
            </w:r>
          </w:p>
        </w:tc>
        <w:tc>
          <w:tcPr>
            <w:tcW w:w="61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以下情况会显示为“搬家失败”状态：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1、搬家过程中用户修改旧邮箱密码会导致搬家失败；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、管理员导入的账号密码中，用户在旧邮箱中不存在，会显示为“搬家失败”状态；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、在与服务器连接过程中出现的通讯延迟或者中断，重试次数达到阈值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4、网络不通找不到对方服务器ip，重试次数达到阈值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、除了以上原因之外的所有原因，主要为搬家程序问题，需内部协助排查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其中，1、2会提示“服务器上没有用户或密码不对”；3会提示“服务器通讯超时”；4会提示“不能连接到服务器”。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搬家已取消</w:t>
            </w:r>
          </w:p>
        </w:tc>
        <w:tc>
          <w:tcPr>
            <w:tcW w:w="6174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对还处于未执行搬家状态的账号执行取消搬家操作</w:t>
            </w:r>
          </w:p>
        </w:tc>
      </w:tr>
    </w:tbl>
    <w:p>
      <w:pPr>
        <w:spacing w:line="360" w:lineRule="auto"/>
        <w:ind w:firstLine="480" w:firstLineChars="200"/>
      </w:pPr>
    </w:p>
    <w:p>
      <w:pPr>
        <w:pStyle w:val="4"/>
        <w:rPr>
          <w:rFonts w:ascii="宋体" w:hAnsi="宋体"/>
          <w:sz w:val="24"/>
        </w:rPr>
      </w:pPr>
      <w:bookmarkStart w:id="4" w:name="_Toc10643627"/>
      <w:r>
        <w:rPr>
          <w:rFonts w:hint="eastAsia" w:ascii="宋体" w:hAnsi="宋体"/>
          <w:sz w:val="24"/>
        </w:rPr>
        <w:t>常见问题及解决方案</w:t>
      </w:r>
      <w:bookmarkEnd w:id="4"/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1、开通邮箱搬家时测试通过，但用户登录webmail使用旧邮箱账号密码无法触发搬家，webadmin中此用户搬家状态显示为“失败，服务器上没有此用户或密码不对”。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【问题描述】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企业客户原系统为exchange，通过邮箱搬家将邮件迁移到</w:t>
      </w:r>
      <w:r>
        <w:rPr>
          <w:rFonts w:hint="eastAsia" w:ascii="宋体" w:hAnsi="宋体"/>
          <w:sz w:val="24"/>
          <w:lang w:val="en-US" w:eastAsia="zh-CN"/>
        </w:rPr>
        <w:t>云享版企业邮箱</w:t>
      </w:r>
      <w:r>
        <w:rPr>
          <w:rFonts w:hint="eastAsia"/>
        </w:rPr>
        <w:t>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测试邮箱搬家：新建与exchange相对应的测试账号，并开启“支持用旧邮箱密码登录webmail ”，对此用户开启邮箱搬家，使用POP3方式，填写该用户账号密码进行服务器测试并成功，开通邮箱搬家。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开通后在webmail登录此用户，提示用户名密码错误。webadmin中此用户搬家状态显示为“失败，服务器上没有此用户或密码不对”。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【产生原因】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 xml:space="preserve">某些系统默认不允许带域名进行 </w:t>
      </w:r>
      <w:r>
        <w:t>POP</w:t>
      </w:r>
      <w:r>
        <w:rPr>
          <w:rFonts w:hint="eastAsia"/>
        </w:rPr>
        <w:t>、</w:t>
      </w:r>
      <w:r>
        <w:t>IMAP</w:t>
      </w:r>
      <w:r>
        <w:rPr>
          <w:rFonts w:hint="eastAsia"/>
        </w:rPr>
        <w:t>认证，如</w:t>
      </w:r>
      <w:r>
        <w:t>E</w:t>
      </w:r>
      <w:r>
        <w:rPr>
          <w:rFonts w:hint="eastAsia"/>
        </w:rPr>
        <w:t>xchange。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【解决方法】</w:t>
      </w:r>
    </w:p>
    <w:tbl>
      <w:tblPr>
        <w:tblStyle w:val="30"/>
        <w:tblW w:w="7512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修改配置文件：</w:t>
            </w:r>
            <w:r>
              <w:rPr>
                <w:szCs w:val="21"/>
              </w:rPr>
              <w:t>/home/coremail/conf/webmail.cf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[POPAgent]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AuthDiscardDomains="test.com"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重启Rmiserver</w:t>
            </w:r>
          </w:p>
        </w:tc>
      </w:tr>
    </w:tbl>
    <w:p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注：test.com为原系统域名。添加此配置后认证将去除域名</w:t>
      </w:r>
    </w:p>
    <w:p>
      <w:pPr>
        <w:spacing w:line="360" w:lineRule="auto"/>
        <w:ind w:firstLine="480" w:firstLineChars="200"/>
      </w:pPr>
    </w:p>
    <w:p>
      <w:pPr>
        <w:spacing w:line="360" w:lineRule="auto"/>
        <w:ind w:firstLine="482" w:firstLineChars="200"/>
        <w:rPr>
          <w:b/>
        </w:rPr>
      </w:pPr>
      <w:r>
        <w:rPr>
          <w:b/>
        </w:rPr>
        <w:t>2</w:t>
      </w:r>
      <w:r>
        <w:rPr>
          <w:rFonts w:hint="eastAsia"/>
          <w:b/>
        </w:rPr>
        <w:t>、邮箱搬家结束但未收取到新邮件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【问题描述】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某用户在某日9：0</w:t>
      </w:r>
      <w:r>
        <w:t>0</w:t>
      </w:r>
      <w:r>
        <w:rPr>
          <w:rFonts w:hint="eastAsia"/>
        </w:rPr>
        <w:t>完成邮箱搬家，但此后旧邮箱系统仍在收取新邮件，新邮箱系统无法接收。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【产生原因】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搬家后D</w:t>
      </w:r>
      <w:r>
        <w:t>NS</w:t>
      </w:r>
      <w:r>
        <w:rPr>
          <w:rFonts w:hint="eastAsia"/>
        </w:rPr>
        <w:t>的mx记录未修改到新系统，且邮箱搬家功能默认只是收取截止到搬家开始时的历史邮件，搬家状态为“搬家已结束“后，不会继续收取搬家用户的新邮件。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【解决方法】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首先建议企业邮箱管理员在搬家完成后及时切换</w:t>
      </w:r>
      <w:r>
        <w:t>DNS</w:t>
      </w:r>
      <w:r>
        <w:rPr>
          <w:rFonts w:hint="eastAsia"/>
        </w:rPr>
        <w:t>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另外可通过定期执行手动收取命令：</w:t>
      </w:r>
      <w:r>
        <w:t>/home/coremail/bin/sautil callapi cmd=popWebSyncUser\&amp;user_at_domain=user@domain</w:t>
      </w:r>
      <w:r>
        <w:rPr>
          <w:rFonts w:hint="eastAsia"/>
        </w:rPr>
        <w:t>；此命令等同于搬家用户个人在webmail＞设置＞高级功能＞代收邮箱设置中，手动点击“收取”，如图：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5000625" cy="2318385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4946" cy="232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13 </w:t>
      </w:r>
      <w:r>
        <w:rPr>
          <w:rFonts w:hint="eastAsia"/>
          <w:sz w:val="18"/>
          <w:szCs w:val="18"/>
        </w:rPr>
        <w:t>代收邮箱设置界面</w:t>
      </w:r>
    </w:p>
    <w:p>
      <w:pPr>
        <w:spacing w:line="360" w:lineRule="auto"/>
        <w:ind w:firstLine="480" w:firstLineChars="200"/>
      </w:pPr>
      <w:r>
        <w:rPr>
          <w:rFonts w:hint="eastAsia"/>
        </w:rPr>
        <w:t>或者通过命令执行自动收取：</w:t>
      </w:r>
      <w:r>
        <w:t>/home/coremail/bin/sautil set-popweb user@doamin "autoSync=1"</w:t>
      </w:r>
    </w:p>
    <w:p>
      <w:pPr>
        <w:spacing w:line="360" w:lineRule="auto"/>
        <w:ind w:firstLine="482" w:firstLineChars="200"/>
        <w:rPr>
          <w:b/>
        </w:rPr>
      </w:pPr>
    </w:p>
    <w:p>
      <w:pPr>
        <w:spacing w:line="360" w:lineRule="auto"/>
        <w:ind w:firstLine="482" w:firstLineChars="200"/>
        <w:rPr>
          <w:b/>
        </w:rPr>
      </w:pPr>
      <w:r>
        <w:rPr>
          <w:b/>
        </w:rPr>
        <w:t>3</w:t>
      </w:r>
      <w:r>
        <w:rPr>
          <w:rFonts w:hint="eastAsia"/>
          <w:b/>
        </w:rPr>
        <w:t>、在webmail代收邮箱设置查看邮箱搬家进度，搬家结果显示跳过n封邮件。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【问题描述】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1.用户原有邮箱为263企业邮箱</w:t>
      </w:r>
    </w:p>
    <w:p>
      <w:pPr>
        <w:spacing w:line="360" w:lineRule="auto"/>
        <w:ind w:firstLine="480" w:firstLineChars="200"/>
      </w:pPr>
      <w:r>
        <w:rPr>
          <w:rFonts w:hint="eastAsia"/>
        </w:rPr>
        <w:t>2.进行邮箱搬家收取邮件过程中，出现了跳过部分邮件（98封）的问题，之后用户点了一次“收取所有”后，收取了41封，还有一部分没有收取到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【解决方法】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具体原因需要查看r</w:t>
      </w:r>
      <w:r>
        <w:t>mi_api.log</w:t>
      </w:r>
      <w:r>
        <w:rPr>
          <w:rFonts w:hint="eastAsia"/>
        </w:rPr>
        <w:t>，根据日志中字段</w:t>
      </w:r>
      <w:r>
        <w:t>skip one message( )</w:t>
      </w:r>
      <w:r>
        <w:rPr>
          <w:rFonts w:hint="eastAsia"/>
        </w:rPr>
        <w:t>中的具体类型进行判断：</w:t>
      </w:r>
    </w:p>
    <w:p>
      <w:pPr>
        <w:pStyle w:val="52"/>
        <w:numPr>
          <w:ilvl w:val="0"/>
          <w:numId w:val="13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字符串 "O" - 表示信件大小超过限制，需调整服务等级中“可接收邮件大小限制”</w:t>
      </w:r>
    </w:p>
    <w:p>
      <w:pPr>
        <w:pStyle w:val="52"/>
        <w:numPr>
          <w:ilvl w:val="0"/>
          <w:numId w:val="13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字符串 "Q" - 表示容量满跳过的信件，需调整用户邮箱容量，但由于RMI缓存原因，短时间内无法生效（若需立即生效，则需重启Rmiserver)</w:t>
      </w:r>
    </w:p>
    <w:p>
      <w:pPr>
        <w:pStyle w:val="52"/>
        <w:numPr>
          <w:ilvl w:val="0"/>
          <w:numId w:val="13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字符串 "E" - 表示信件收取出错，需立即检查Rmiserver运行情况或与ms通讯情况</w:t>
      </w:r>
    </w:p>
    <w:p>
      <w:pPr>
        <w:pStyle w:val="52"/>
        <w:numPr>
          <w:ilvl w:val="0"/>
          <w:numId w:val="13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字符串 "R" - 表示用户拒收此信件</w:t>
      </w:r>
    </w:p>
    <w:p>
      <w:pPr>
        <w:pStyle w:val="52"/>
        <w:numPr>
          <w:ilvl w:val="0"/>
          <w:numId w:val="13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字符串 "L" - 表示跳过的循环的信件 (如自动转发出去的信件) </w:t>
      </w:r>
    </w:p>
    <w:p>
      <w:pPr>
        <w:pStyle w:val="52"/>
        <w:numPr>
          <w:ilvl w:val="0"/>
          <w:numId w:val="13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字符串 "D" - 表示邮件在原邮箱系统中已经删，只有索引没有对应邮件，不能下载</w:t>
      </w:r>
    </w:p>
    <w:p>
      <w:pPr>
        <w:pStyle w:val="52"/>
        <w:numPr>
          <w:ilvl w:val="0"/>
          <w:numId w:val="13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字符串 &lt;数字&gt; - 表示跳过此时间前的信件</w:t>
      </w:r>
    </w:p>
    <w:p>
      <w:pPr>
        <w:spacing w:line="360" w:lineRule="auto"/>
        <w:ind w:firstLine="480" w:firstLineChars="200"/>
      </w:pPr>
    </w:p>
    <w:p>
      <w:pPr>
        <w:spacing w:line="360" w:lineRule="auto"/>
        <w:ind w:firstLine="482" w:firstLineChars="200"/>
        <w:rPr>
          <w:b/>
        </w:rPr>
      </w:pPr>
      <w:r>
        <w:rPr>
          <w:b/>
        </w:rPr>
        <w:t>4</w:t>
      </w:r>
      <w:r>
        <w:rPr>
          <w:rFonts w:hint="eastAsia"/>
          <w:b/>
        </w:rPr>
        <w:t>、已完成邮箱搬家，但搬迁过来的邮件数据不完整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【问题描述】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开通邮箱搬家后，用户执行邮箱搬家且最终完成搬家，未显示跳过邮件。而实际上旧邮箱收件箱有1000多封邮件，最终仅成功搬迁了100多封邮件。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【产生原因】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可能的原因一：旧邮箱P</w:t>
      </w:r>
      <w:r>
        <w:t>OP/IMAP</w:t>
      </w:r>
      <w:r>
        <w:rPr>
          <w:rFonts w:hint="eastAsia"/>
        </w:rPr>
        <w:t>未设置“收取全部邮件”。以1</w:t>
      </w:r>
      <w:r>
        <w:t>26</w:t>
      </w:r>
      <w:r>
        <w:rPr>
          <w:rFonts w:hint="eastAsia"/>
        </w:rPr>
        <w:t>、2</w:t>
      </w:r>
      <w:r>
        <w:t>63</w:t>
      </w:r>
      <w:r>
        <w:rPr>
          <w:rFonts w:hint="eastAsia"/>
        </w:rPr>
        <w:t>邮箱为例：</w:t>
      </w:r>
    </w:p>
    <w:p>
      <w:pPr>
        <w:jc w:val="center"/>
      </w:pPr>
      <w:r>
        <w:fldChar w:fldCharType="begin"/>
      </w:r>
      <w:r>
        <w:instrText xml:space="preserve"> INCLUDEPICTURE "/var/folders/rr/715yk2ps76x_2xpc1v400w2m0000gn/T/com.microsoft.Word/WebArchiveCopyPasteTempFiles/126.png" \* MERGEFORMATINET </w:instrText>
      </w:r>
      <w:r>
        <w:fldChar w:fldCharType="separate"/>
      </w:r>
      <w:r>
        <w:drawing>
          <wp:inline distT="0" distB="0" distL="0" distR="0">
            <wp:extent cx="4150995" cy="2510790"/>
            <wp:effectExtent l="0" t="0" r="1905" b="3810"/>
            <wp:docPr id="6" name="图片 6" descr="/var/folders/rr/715yk2ps76x_2xpc1v400w2m0000gn/T/com.microsoft.Word/WebArchiveCopyPasteTempFiles/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var/folders/rr/715yk2ps76x_2xpc1v400w2m0000gn/T/com.microsoft.Word/WebArchiveCopyPasteTempFiles/12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372" cy="25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14 </w:t>
      </w:r>
      <w:r>
        <w:rPr>
          <w:rFonts w:hint="eastAsia"/>
          <w:sz w:val="18"/>
          <w:szCs w:val="18"/>
        </w:rPr>
        <w:t>1</w:t>
      </w:r>
      <w:r>
        <w:rPr>
          <w:sz w:val="18"/>
          <w:szCs w:val="18"/>
        </w:rPr>
        <w:t>26</w:t>
      </w:r>
      <w:r>
        <w:rPr>
          <w:rFonts w:hint="eastAsia"/>
          <w:sz w:val="18"/>
          <w:szCs w:val="18"/>
        </w:rPr>
        <w:t>邮箱P</w:t>
      </w:r>
      <w:r>
        <w:rPr>
          <w:sz w:val="18"/>
          <w:szCs w:val="18"/>
        </w:rPr>
        <w:t>OP3/SMTP/IMAP</w:t>
      </w:r>
      <w:r>
        <w:rPr>
          <w:rFonts w:hint="eastAsia"/>
          <w:sz w:val="18"/>
          <w:szCs w:val="18"/>
        </w:rPr>
        <w:t>设置</w:t>
      </w:r>
    </w:p>
    <w:p>
      <w:pPr>
        <w:jc w:val="center"/>
      </w:pPr>
      <w:r>
        <w:fldChar w:fldCharType="begin"/>
      </w:r>
      <w:r>
        <w:instrText xml:space="preserve"> INCLUDEPICTURE "/var/folders/rr/715yk2ps76x_2xpc1v400w2m0000gn/T/com.microsoft.Word/WebArchiveCopyPasteTempFiles/263.png" \* MERGEFORMATINET </w:instrText>
      </w:r>
      <w:r>
        <w:fldChar w:fldCharType="separate"/>
      </w:r>
      <w:r>
        <w:drawing>
          <wp:inline distT="0" distB="0" distL="0" distR="0">
            <wp:extent cx="4116705" cy="2743200"/>
            <wp:effectExtent l="0" t="0" r="0" b="0"/>
            <wp:docPr id="7" name="图片 7" descr="/var/folders/rr/715yk2ps76x_2xpc1v400w2m0000gn/T/com.microsoft.Word/WebArchiveCopyPasteTempFiles/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var/folders/rr/715yk2ps76x_2xpc1v400w2m0000gn/T/com.microsoft.Word/WebArchiveCopyPasteTempFiles/26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137" cy="27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>15 263</w:t>
      </w:r>
      <w:r>
        <w:rPr>
          <w:rFonts w:hint="eastAsia"/>
          <w:sz w:val="18"/>
          <w:szCs w:val="18"/>
        </w:rPr>
        <w:t>邮箱客户端收信设置</w:t>
      </w:r>
    </w:p>
    <w:p>
      <w:pPr>
        <w:spacing w:line="360" w:lineRule="auto"/>
        <w:ind w:firstLine="480" w:firstLineChars="200"/>
      </w:pPr>
    </w:p>
    <w:p>
      <w:pPr>
        <w:spacing w:line="360" w:lineRule="auto"/>
        <w:ind w:firstLine="480" w:firstLineChars="200"/>
      </w:pPr>
      <w:r>
        <w:rPr>
          <w:rFonts w:hint="eastAsia"/>
        </w:rPr>
        <w:t>可能的原因二：旧邮箱服务器为防止迁移，在服务器加了限制，每个连接只能下载指定数量的邮件。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此外其他情况需要具体问题具体分析。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【解决方法】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针对原因一：需将旧邮箱客户端收信设置为“收取全部邮件”</w:t>
      </w:r>
    </w:p>
    <w:p>
      <w:pPr>
        <w:spacing w:line="360" w:lineRule="auto"/>
        <w:ind w:firstLine="480" w:firstLineChars="200"/>
      </w:pPr>
      <w:r>
        <w:rPr>
          <w:rFonts w:hint="eastAsia"/>
        </w:rPr>
        <w:t>针对原因二：可尝试修改配置，将任务分片执行。具体配置如下：</w:t>
      </w:r>
    </w:p>
    <w:tbl>
      <w:tblPr>
        <w:tblStyle w:val="30"/>
        <w:tblW w:w="8159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9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programs.cf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------------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[popagent]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RerunIfTaskNotComplete = "true"   # 单次执行任务未完成时，重新放回队列中排队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MsgNumLimit = "10"     # 单个文件夹每次只代收10封</w:t>
            </w:r>
          </w:p>
          <w:p>
            <w:pPr>
              <w:widowControl w:val="0"/>
              <w:spacing w:line="360" w:lineRule="auto"/>
              <w:jc w:val="both"/>
            </w:pPr>
            <w:r>
              <w:rPr>
                <w:rFonts w:hint="eastAsia"/>
                <w:szCs w:val="21"/>
              </w:rPr>
              <w:t>ScanInterval = "10m"   # 代收定时间隔缩短为 10 分钟一次</w:t>
            </w:r>
          </w:p>
        </w:tc>
      </w:tr>
    </w:tbl>
    <w:p>
      <w:pPr>
        <w:spacing w:line="360" w:lineRule="auto"/>
        <w:ind w:firstLine="480" w:firstLineChars="200"/>
      </w:pPr>
      <w:r>
        <w:rPr>
          <w:rFonts w:hint="eastAsia"/>
        </w:rPr>
        <w:t>若均为解决问题，则需要内部研发协助排查。</w:t>
      </w:r>
    </w:p>
    <w:p>
      <w:pPr>
        <w:spacing w:line="360" w:lineRule="auto"/>
        <w:ind w:firstLine="480" w:firstLineChars="200"/>
      </w:pPr>
    </w:p>
    <w:p>
      <w:pPr>
        <w:spacing w:line="360" w:lineRule="auto"/>
        <w:ind w:firstLine="482" w:firstLineChars="200"/>
        <w:rPr>
          <w:b/>
        </w:rPr>
      </w:pPr>
      <w:r>
        <w:rPr>
          <w:b/>
        </w:rPr>
        <w:t>5</w:t>
      </w:r>
      <w:r>
        <w:rPr>
          <w:rFonts w:hint="eastAsia"/>
          <w:b/>
        </w:rPr>
        <w:t>、邮箱搬家过程中，CPU负载过高，rmi日志显示内存溢出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【问题描述】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邮箱搬家执行过程中，CPU负载过高，rmi日志显示内存溢出，如图：</w:t>
      </w:r>
    </w:p>
    <w:p>
      <w:pPr>
        <w:spacing w:line="360" w:lineRule="auto"/>
        <w:ind w:firstLine="480" w:firstLineChars="200"/>
        <w:jc w:val="center"/>
      </w:pPr>
      <w:r>
        <w:drawing>
          <wp:inline distT="0" distB="0" distL="0" distR="0">
            <wp:extent cx="4740910" cy="36042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4495" cy="36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>16 CPU</w:t>
      </w:r>
      <w:r>
        <w:rPr>
          <w:rFonts w:hint="eastAsia"/>
          <w:sz w:val="18"/>
          <w:szCs w:val="18"/>
        </w:rPr>
        <w:t>负载过高</w:t>
      </w:r>
    </w:p>
    <w:p>
      <w:pPr>
        <w:spacing w:line="360" w:lineRule="auto"/>
        <w:ind w:firstLine="480" w:firstLineChars="200"/>
        <w:jc w:val="center"/>
      </w:pPr>
      <w:r>
        <w:drawing>
          <wp:inline distT="0" distB="0" distL="0" distR="0">
            <wp:extent cx="4749800" cy="14147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1178" cy="141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 xml:space="preserve">17 </w:t>
      </w:r>
      <w:r>
        <w:rPr>
          <w:rFonts w:hint="eastAsia"/>
          <w:sz w:val="18"/>
          <w:szCs w:val="18"/>
        </w:rPr>
        <w:t>rmi日志显示内存溢出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【产生原因】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RMI默认内存为512M，邮箱搬家/代收占用内存超过此值，导致内存泄漏，触发JAVA虚拟机垃圾回收机制(GC)，以致CPU占有率过高。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【解决方法】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调高Rmiserver的JVM内存：</w:t>
      </w:r>
    </w:p>
    <w:tbl>
      <w:tblPr>
        <w:tblStyle w:val="30"/>
        <w:tblW w:w="7512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修改配置文件：</w:t>
            </w:r>
            <w:r>
              <w:rPr>
                <w:szCs w:val="21"/>
              </w:rPr>
              <w:t>/home/coremail/conf/jdaemon.cf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2" w:type="dxa"/>
          </w:tcPr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szCs w:val="21"/>
              </w:rPr>
              <w:t>[rmiserver]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JvmOptions="-Xmx512m" 改为其他数值</w:t>
            </w:r>
          </w:p>
          <w:p>
            <w:pPr>
              <w:widowControl w:val="0"/>
              <w:spacing w:line="36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重启Rmiserver</w:t>
            </w:r>
          </w:p>
        </w:tc>
      </w:tr>
    </w:tbl>
    <w:p>
      <w:pPr>
        <w:spacing w:line="360" w:lineRule="auto"/>
        <w:ind w:firstLine="480" w:firstLineChars="200"/>
      </w:pPr>
    </w:p>
    <w:p>
      <w:pPr>
        <w:spacing w:line="360" w:lineRule="auto"/>
        <w:ind w:firstLine="482" w:firstLineChars="200"/>
        <w:rPr>
          <w:b/>
        </w:rPr>
      </w:pPr>
      <w:r>
        <w:rPr>
          <w:b/>
        </w:rPr>
        <w:t>6</w:t>
      </w:r>
      <w:r>
        <w:rPr>
          <w:rFonts w:hint="eastAsia"/>
          <w:b/>
        </w:rPr>
        <w:t>、完成搬家且新邮箱切换上线后，用户客户端出现重复收信或丢失邮件的情况。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【问题描述】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1、在新邮箱切换上线后，用户P</w:t>
      </w:r>
      <w:r>
        <w:t>OP</w:t>
      </w:r>
      <w:r>
        <w:rPr>
          <w:rFonts w:hint="eastAsia"/>
        </w:rPr>
        <w:t>协议客户端重复收信</w:t>
      </w:r>
    </w:p>
    <w:p>
      <w:pPr>
        <w:spacing w:line="360" w:lineRule="auto"/>
        <w:ind w:firstLine="480" w:firstLineChars="200"/>
      </w:pPr>
      <w:r>
        <w:rPr>
          <w:rFonts w:hint="eastAsia"/>
        </w:rPr>
        <w:t>2、新邮箱切换上线后，用户I</w:t>
      </w:r>
      <w:r>
        <w:t>MAP</w:t>
      </w:r>
      <w:r>
        <w:rPr>
          <w:rFonts w:hint="eastAsia"/>
        </w:rPr>
        <w:t>协议客户端本地邮件丢失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【产生原因】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问题1是由于新邮箱系统将邮件判定为新邮件，导致客户端重新收取；</w:t>
      </w:r>
    </w:p>
    <w:p>
      <w:pPr>
        <w:spacing w:line="360" w:lineRule="auto"/>
        <w:ind w:firstLine="480" w:firstLineChars="200"/>
      </w:pPr>
      <w:r>
        <w:rPr>
          <w:rFonts w:hint="eastAsia"/>
        </w:rPr>
        <w:t>问题</w:t>
      </w:r>
      <w:r>
        <w:t>2</w:t>
      </w:r>
      <w:r>
        <w:rPr>
          <w:rFonts w:hint="eastAsia"/>
          <w:highlight w:val="yellow"/>
        </w:rPr>
        <w:t>是因为这部分丢失的邮件在客户端本地有，而新邮箱服务端没有，I</w:t>
      </w:r>
      <w:r>
        <w:rPr>
          <w:highlight w:val="yellow"/>
        </w:rPr>
        <w:t>MAP</w:t>
      </w:r>
      <w:r>
        <w:rPr>
          <w:rFonts w:hint="eastAsia"/>
          <w:highlight w:val="yellow"/>
        </w:rPr>
        <w:t>客户端在与服务端进行同步后，客户端本地此部分邮件丢失。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【解决方法】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问题1解决方法：设置邮箱搬家时，选择将邮件迁移到新建的文件夹，可避免POP客户端重复收件；</w:t>
      </w:r>
    </w:p>
    <w:p>
      <w:pPr>
        <w:spacing w:line="360" w:lineRule="auto"/>
        <w:ind w:firstLine="480" w:firstLineChars="200"/>
      </w:pPr>
      <w:r>
        <w:rPr>
          <w:rFonts w:hint="eastAsia"/>
        </w:rPr>
        <w:t>问题2解决方法：事先通知用户做好备份</w:t>
      </w:r>
    </w:p>
    <w:sectPr>
      <w:footerReference r:id="rId3" w:type="default"/>
      <w:type w:val="oddPage"/>
      <w:pgSz w:w="11906" w:h="16838"/>
      <w:pgMar w:top="1440" w:right="1800" w:bottom="1440" w:left="1800" w:header="454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adjustRightInd w:val="0"/>
      <w:jc w:val="center"/>
    </w:pPr>
    <w:r>
      <w:rPr>
        <w:rFonts w:hint="eastAsia"/>
      </w:rPr>
      <w:t xml:space="preserve">   </w:t>
    </w:r>
  </w:p>
  <w:p>
    <w:pPr>
      <w:pStyle w:val="21"/>
      <w:rPr>
        <w:rStyle w:val="32"/>
      </w:rPr>
    </w:pPr>
    <w:r>
      <w:rPr>
        <w:rStyle w:val="32"/>
      </w:rPr>
      <w:tab/>
    </w:r>
  </w:p>
  <w:p>
    <w:pPr>
      <w:pStyle w:val="21"/>
    </w:pPr>
    <w:r>
      <w:rPr>
        <w:rStyle w:val="32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4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">
    <w:nsid w:val="10AA71CB"/>
    <w:multiLevelType w:val="multilevel"/>
    <w:tmpl w:val="10AA71CB"/>
    <w:lvl w:ilvl="0" w:tentative="0">
      <w:start w:val="1"/>
      <w:numFmt w:val="bullet"/>
      <w:pStyle w:val="49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19244151"/>
    <w:multiLevelType w:val="multilevel"/>
    <w:tmpl w:val="19244151"/>
    <w:lvl w:ilvl="0" w:tentative="0">
      <w:start w:val="1"/>
      <w:numFmt w:val="decimal"/>
      <w:pStyle w:val="2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993"/>
        </w:tabs>
        <w:ind w:left="567" w:hanging="283"/>
      </w:pPr>
      <w:rPr>
        <w:rFonts w:hint="eastAsia"/>
      </w:rPr>
    </w:lvl>
    <w:lvl w:ilvl="2" w:tentative="0">
      <w:start w:val="1"/>
      <w:numFmt w:val="decimal"/>
      <w:lvlRestart w:val="0"/>
      <w:pStyle w:val="4"/>
      <w:lvlText w:val="%1.%2.%3"/>
      <w:lvlJc w:val="left"/>
      <w:pPr>
        <w:tabs>
          <w:tab w:val="left" w:pos="2351"/>
        </w:tabs>
        <w:ind w:left="907" w:hanging="34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3136"/>
        </w:tabs>
        <w:ind w:left="240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921"/>
        </w:tabs>
        <w:ind w:left="297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706"/>
        </w:tabs>
        <w:ind w:left="368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491"/>
        </w:tabs>
        <w:ind w:left="424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276"/>
        </w:tabs>
        <w:ind w:left="481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702"/>
        </w:tabs>
        <w:ind w:left="5522" w:hanging="1700"/>
      </w:pPr>
      <w:rPr>
        <w:rFonts w:hint="eastAsia"/>
      </w:rPr>
    </w:lvl>
  </w:abstractNum>
  <w:abstractNum w:abstractNumId="3">
    <w:nsid w:val="19FF0B96"/>
    <w:multiLevelType w:val="multilevel"/>
    <w:tmpl w:val="19FF0B96"/>
    <w:lvl w:ilvl="0" w:tentative="0">
      <w:start w:val="1"/>
      <w:numFmt w:val="bullet"/>
      <w:lvlText w:val="·"/>
      <w:lvlJc w:val="left"/>
      <w:pPr>
        <w:ind w:left="900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219E5FAF"/>
    <w:multiLevelType w:val="multilevel"/>
    <w:tmpl w:val="219E5FAF"/>
    <w:lvl w:ilvl="0" w:tentative="0">
      <w:start w:val="1"/>
      <w:numFmt w:val="bullet"/>
      <w:lvlText w:val="·"/>
      <w:lvlJc w:val="left"/>
      <w:pPr>
        <w:ind w:left="900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">
    <w:nsid w:val="2D49770D"/>
    <w:multiLevelType w:val="multilevel"/>
    <w:tmpl w:val="2D49770D"/>
    <w:lvl w:ilvl="0" w:tentative="0">
      <w:start w:val="1"/>
      <w:numFmt w:val="decimal"/>
      <w:lvlText w:val="%1."/>
      <w:lvlJc w:val="left"/>
      <w:pPr>
        <w:tabs>
          <w:tab w:val="left" w:pos="465"/>
        </w:tabs>
        <w:ind w:left="465" w:hanging="360"/>
      </w:pPr>
      <w:rPr>
        <w:rFonts w:hint="default"/>
      </w:rPr>
    </w:lvl>
    <w:lvl w:ilvl="1" w:tentative="0">
      <w:start w:val="0"/>
      <w:numFmt w:val="none"/>
      <w:pStyle w:val="54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</w:lvl>
    <w:lvl w:ilvl="4" w:tentative="0">
      <w:start w:val="0"/>
      <w:numFmt w:val="none"/>
      <w:lvlText w:val=""/>
      <w:lvlJc w:val="left"/>
      <w:pPr>
        <w:tabs>
          <w:tab w:val="left" w:pos="360"/>
        </w:tabs>
      </w:pPr>
    </w:lvl>
    <w:lvl w:ilvl="5" w:tentative="0">
      <w:start w:val="0"/>
      <w:numFmt w:val="none"/>
      <w:lvlText w:val=""/>
      <w:lvlJc w:val="left"/>
      <w:pPr>
        <w:tabs>
          <w:tab w:val="left" w:pos="360"/>
        </w:tabs>
      </w:pPr>
    </w:lvl>
    <w:lvl w:ilvl="6" w:tentative="0">
      <w:start w:val="0"/>
      <w:numFmt w:val="none"/>
      <w:lvlText w:val=""/>
      <w:lvlJc w:val="left"/>
      <w:pPr>
        <w:tabs>
          <w:tab w:val="left" w:pos="360"/>
        </w:tabs>
      </w:pPr>
    </w:lvl>
    <w:lvl w:ilvl="7" w:tentative="0">
      <w:start w:val="0"/>
      <w:numFmt w:val="none"/>
      <w:lvlText w:val=""/>
      <w:lvlJc w:val="left"/>
      <w:pPr>
        <w:tabs>
          <w:tab w:val="left" w:pos="360"/>
        </w:tabs>
      </w:pPr>
    </w:lvl>
    <w:lvl w:ilvl="8" w:tentative="0">
      <w:start w:val="0"/>
      <w:numFmt w:val="none"/>
      <w:lvlText w:val=""/>
      <w:lvlJc w:val="left"/>
      <w:pPr>
        <w:tabs>
          <w:tab w:val="left" w:pos="360"/>
        </w:tabs>
      </w:pPr>
    </w:lvl>
  </w:abstractNum>
  <w:abstractNum w:abstractNumId="6">
    <w:nsid w:val="2FAA57F2"/>
    <w:multiLevelType w:val="multilevel"/>
    <w:tmpl w:val="2FAA57F2"/>
    <w:lvl w:ilvl="0" w:tentative="0">
      <w:start w:val="1"/>
      <w:numFmt w:val="bullet"/>
      <w:lvlText w:val="·"/>
      <w:lvlJc w:val="left"/>
      <w:pPr>
        <w:ind w:left="420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3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7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6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0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4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28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300" w:hanging="420"/>
      </w:pPr>
      <w:rPr>
        <w:rFonts w:hint="default" w:ascii="Wingdings" w:hAnsi="Wingdings"/>
      </w:rPr>
    </w:lvl>
  </w:abstractNum>
  <w:abstractNum w:abstractNumId="7">
    <w:nsid w:val="41E07A30"/>
    <w:multiLevelType w:val="multilevel"/>
    <w:tmpl w:val="41E07A30"/>
    <w:lvl w:ilvl="0" w:tentative="0">
      <w:start w:val="1"/>
      <w:numFmt w:val="bullet"/>
      <w:lvlText w:val="·"/>
      <w:lvlJc w:val="left"/>
      <w:pPr>
        <w:ind w:left="900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8">
    <w:nsid w:val="4E4743A9"/>
    <w:multiLevelType w:val="multilevel"/>
    <w:tmpl w:val="4E4743A9"/>
    <w:lvl w:ilvl="0" w:tentative="0">
      <w:start w:val="1"/>
      <w:numFmt w:val="bullet"/>
      <w:pStyle w:val="24"/>
      <w:lvlText w:val=""/>
      <w:lvlJc w:val="left"/>
      <w:pPr>
        <w:tabs>
          <w:tab w:val="left" w:pos="1271"/>
        </w:tabs>
        <w:ind w:left="1271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691"/>
        </w:tabs>
        <w:ind w:left="169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111"/>
        </w:tabs>
        <w:ind w:left="211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531"/>
        </w:tabs>
        <w:ind w:left="253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951"/>
        </w:tabs>
        <w:ind w:left="295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371"/>
        </w:tabs>
        <w:ind w:left="337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791"/>
        </w:tabs>
        <w:ind w:left="379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211"/>
        </w:tabs>
        <w:ind w:left="421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631"/>
        </w:tabs>
        <w:ind w:left="4631" w:hanging="420"/>
      </w:pPr>
      <w:rPr>
        <w:rFonts w:hint="default" w:ascii="Wingdings" w:hAnsi="Wingdings"/>
      </w:rPr>
    </w:lvl>
  </w:abstractNum>
  <w:abstractNum w:abstractNumId="9">
    <w:nsid w:val="53F34A79"/>
    <w:multiLevelType w:val="multilevel"/>
    <w:tmpl w:val="53F34A79"/>
    <w:lvl w:ilvl="0" w:tentative="0">
      <w:start w:val="1"/>
      <w:numFmt w:val="bullet"/>
      <w:pStyle w:val="51"/>
      <w:lvlText w:val="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620"/>
        </w:tabs>
        <w:ind w:left="46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040"/>
        </w:tabs>
        <w:ind w:left="50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5460"/>
        </w:tabs>
        <w:ind w:left="5460" w:hanging="420"/>
      </w:pPr>
      <w:rPr>
        <w:rFonts w:hint="default" w:ascii="Wingdings" w:hAnsi="Wingdings"/>
      </w:rPr>
    </w:lvl>
  </w:abstractNum>
  <w:abstractNum w:abstractNumId="10">
    <w:nsid w:val="59637B0B"/>
    <w:multiLevelType w:val="multilevel"/>
    <w:tmpl w:val="59637B0B"/>
    <w:lvl w:ilvl="0" w:tentative="0">
      <w:start w:val="1"/>
      <w:numFmt w:val="bullet"/>
      <w:lvlText w:val="·"/>
      <w:lvlJc w:val="left"/>
      <w:pPr>
        <w:ind w:left="900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1">
    <w:nsid w:val="620A69C5"/>
    <w:multiLevelType w:val="multilevel"/>
    <w:tmpl w:val="620A69C5"/>
    <w:lvl w:ilvl="0" w:tentative="0">
      <w:start w:val="1"/>
      <w:numFmt w:val="bullet"/>
      <w:lvlText w:val="·"/>
      <w:lvlJc w:val="left"/>
      <w:pPr>
        <w:ind w:left="900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2">
    <w:nsid w:val="7B497191"/>
    <w:multiLevelType w:val="multilevel"/>
    <w:tmpl w:val="7B497191"/>
    <w:lvl w:ilvl="0" w:tentative="0">
      <w:start w:val="1"/>
      <w:numFmt w:val="bullet"/>
      <w:pStyle w:val="56"/>
      <w:lvlText w:val="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80"/>
        </w:tabs>
        <w:ind w:left="12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00"/>
        </w:tabs>
        <w:ind w:left="17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20"/>
        </w:tabs>
        <w:ind w:left="21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40"/>
        </w:tabs>
        <w:ind w:left="25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60"/>
        </w:tabs>
        <w:ind w:left="29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80"/>
        </w:tabs>
        <w:ind w:left="33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00"/>
        </w:tabs>
        <w:ind w:left="38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20"/>
        </w:tabs>
        <w:ind w:left="42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9"/>
  </w:num>
  <w:num w:numId="6">
    <w:abstractNumId w:val="5"/>
  </w:num>
  <w:num w:numId="7">
    <w:abstractNumId w:val="12"/>
  </w:num>
  <w:num w:numId="8">
    <w:abstractNumId w:val="10"/>
  </w:num>
  <w:num w:numId="9">
    <w:abstractNumId w:val="11"/>
  </w:num>
  <w:num w:numId="10">
    <w:abstractNumId w:val="4"/>
  </w:num>
  <w:num w:numId="11">
    <w:abstractNumId w:val="7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EE"/>
    <w:rsid w:val="000007E9"/>
    <w:rsid w:val="00001689"/>
    <w:rsid w:val="00002216"/>
    <w:rsid w:val="00003440"/>
    <w:rsid w:val="00005311"/>
    <w:rsid w:val="00010B85"/>
    <w:rsid w:val="00012B49"/>
    <w:rsid w:val="0001407C"/>
    <w:rsid w:val="00014529"/>
    <w:rsid w:val="000149AE"/>
    <w:rsid w:val="00015050"/>
    <w:rsid w:val="000154F4"/>
    <w:rsid w:val="00016AA2"/>
    <w:rsid w:val="00016CD2"/>
    <w:rsid w:val="00020014"/>
    <w:rsid w:val="000216E8"/>
    <w:rsid w:val="00021BEC"/>
    <w:rsid w:val="00021DA1"/>
    <w:rsid w:val="0002282D"/>
    <w:rsid w:val="000239D8"/>
    <w:rsid w:val="00024858"/>
    <w:rsid w:val="00024B1A"/>
    <w:rsid w:val="00025140"/>
    <w:rsid w:val="00025787"/>
    <w:rsid w:val="00025BD8"/>
    <w:rsid w:val="00027B84"/>
    <w:rsid w:val="0003047C"/>
    <w:rsid w:val="0003179F"/>
    <w:rsid w:val="00031824"/>
    <w:rsid w:val="0003258C"/>
    <w:rsid w:val="000328D8"/>
    <w:rsid w:val="00033A46"/>
    <w:rsid w:val="0003635E"/>
    <w:rsid w:val="00036672"/>
    <w:rsid w:val="00036A5A"/>
    <w:rsid w:val="00036B70"/>
    <w:rsid w:val="00041109"/>
    <w:rsid w:val="0004209B"/>
    <w:rsid w:val="00042381"/>
    <w:rsid w:val="00044BA5"/>
    <w:rsid w:val="0004556C"/>
    <w:rsid w:val="00047275"/>
    <w:rsid w:val="00047ABA"/>
    <w:rsid w:val="00050A65"/>
    <w:rsid w:val="00051B79"/>
    <w:rsid w:val="00052E0E"/>
    <w:rsid w:val="0005501F"/>
    <w:rsid w:val="00055020"/>
    <w:rsid w:val="00055857"/>
    <w:rsid w:val="000573CA"/>
    <w:rsid w:val="00057833"/>
    <w:rsid w:val="00057D63"/>
    <w:rsid w:val="000604F5"/>
    <w:rsid w:val="00060604"/>
    <w:rsid w:val="00060B3D"/>
    <w:rsid w:val="00061FF8"/>
    <w:rsid w:val="00062CBD"/>
    <w:rsid w:val="00064547"/>
    <w:rsid w:val="00064BEB"/>
    <w:rsid w:val="00065EE0"/>
    <w:rsid w:val="00066047"/>
    <w:rsid w:val="000664E6"/>
    <w:rsid w:val="00066A29"/>
    <w:rsid w:val="00067146"/>
    <w:rsid w:val="00067842"/>
    <w:rsid w:val="000678D5"/>
    <w:rsid w:val="000708D4"/>
    <w:rsid w:val="000708F5"/>
    <w:rsid w:val="00072268"/>
    <w:rsid w:val="000722A6"/>
    <w:rsid w:val="0007314A"/>
    <w:rsid w:val="000756F8"/>
    <w:rsid w:val="0008149E"/>
    <w:rsid w:val="00081609"/>
    <w:rsid w:val="00081788"/>
    <w:rsid w:val="00081DEE"/>
    <w:rsid w:val="0008209A"/>
    <w:rsid w:val="00082D4B"/>
    <w:rsid w:val="00082F10"/>
    <w:rsid w:val="000834B8"/>
    <w:rsid w:val="000838FD"/>
    <w:rsid w:val="0008437A"/>
    <w:rsid w:val="00084943"/>
    <w:rsid w:val="00084DB6"/>
    <w:rsid w:val="00084DBE"/>
    <w:rsid w:val="00086107"/>
    <w:rsid w:val="00087BB5"/>
    <w:rsid w:val="00090162"/>
    <w:rsid w:val="000902AE"/>
    <w:rsid w:val="0009098C"/>
    <w:rsid w:val="00090EE9"/>
    <w:rsid w:val="000918BF"/>
    <w:rsid w:val="0009199B"/>
    <w:rsid w:val="000929CC"/>
    <w:rsid w:val="0009481E"/>
    <w:rsid w:val="0009534F"/>
    <w:rsid w:val="00097686"/>
    <w:rsid w:val="00097A63"/>
    <w:rsid w:val="000A07B7"/>
    <w:rsid w:val="000A1394"/>
    <w:rsid w:val="000A2236"/>
    <w:rsid w:val="000A3033"/>
    <w:rsid w:val="000A387A"/>
    <w:rsid w:val="000A3AB3"/>
    <w:rsid w:val="000A4ABC"/>
    <w:rsid w:val="000A5C8B"/>
    <w:rsid w:val="000A5F26"/>
    <w:rsid w:val="000A6F85"/>
    <w:rsid w:val="000A70DD"/>
    <w:rsid w:val="000A71A5"/>
    <w:rsid w:val="000A7C6D"/>
    <w:rsid w:val="000B1330"/>
    <w:rsid w:val="000B284B"/>
    <w:rsid w:val="000B293F"/>
    <w:rsid w:val="000B44FB"/>
    <w:rsid w:val="000B468F"/>
    <w:rsid w:val="000B476F"/>
    <w:rsid w:val="000B487B"/>
    <w:rsid w:val="000B6152"/>
    <w:rsid w:val="000B6781"/>
    <w:rsid w:val="000B6E4D"/>
    <w:rsid w:val="000C08A5"/>
    <w:rsid w:val="000C0946"/>
    <w:rsid w:val="000C128E"/>
    <w:rsid w:val="000C1659"/>
    <w:rsid w:val="000C233C"/>
    <w:rsid w:val="000C2525"/>
    <w:rsid w:val="000C278A"/>
    <w:rsid w:val="000C38E2"/>
    <w:rsid w:val="000C3D9B"/>
    <w:rsid w:val="000C4BE6"/>
    <w:rsid w:val="000C5AAB"/>
    <w:rsid w:val="000C5B17"/>
    <w:rsid w:val="000C60E2"/>
    <w:rsid w:val="000C6344"/>
    <w:rsid w:val="000C6982"/>
    <w:rsid w:val="000C7BC5"/>
    <w:rsid w:val="000D16A4"/>
    <w:rsid w:val="000D3073"/>
    <w:rsid w:val="000D34CC"/>
    <w:rsid w:val="000D392E"/>
    <w:rsid w:val="000D5095"/>
    <w:rsid w:val="000D598A"/>
    <w:rsid w:val="000D5D99"/>
    <w:rsid w:val="000D68FA"/>
    <w:rsid w:val="000D73FC"/>
    <w:rsid w:val="000D75B6"/>
    <w:rsid w:val="000D7EBE"/>
    <w:rsid w:val="000E09C7"/>
    <w:rsid w:val="000E19B8"/>
    <w:rsid w:val="000E267D"/>
    <w:rsid w:val="000E3B37"/>
    <w:rsid w:val="000E4007"/>
    <w:rsid w:val="000E42C6"/>
    <w:rsid w:val="000E5148"/>
    <w:rsid w:val="000E5364"/>
    <w:rsid w:val="000E60CF"/>
    <w:rsid w:val="000E7838"/>
    <w:rsid w:val="000E7C2E"/>
    <w:rsid w:val="000F0779"/>
    <w:rsid w:val="000F0930"/>
    <w:rsid w:val="000F0A11"/>
    <w:rsid w:val="000F10C9"/>
    <w:rsid w:val="000F1713"/>
    <w:rsid w:val="000F18C0"/>
    <w:rsid w:val="000F1DEF"/>
    <w:rsid w:val="000F3141"/>
    <w:rsid w:val="000F3E63"/>
    <w:rsid w:val="000F4215"/>
    <w:rsid w:val="000F44B2"/>
    <w:rsid w:val="000F5CD6"/>
    <w:rsid w:val="000F630D"/>
    <w:rsid w:val="000F663E"/>
    <w:rsid w:val="000F6769"/>
    <w:rsid w:val="000F76A7"/>
    <w:rsid w:val="000F7DAF"/>
    <w:rsid w:val="001032BE"/>
    <w:rsid w:val="001045DD"/>
    <w:rsid w:val="00105781"/>
    <w:rsid w:val="00107F4E"/>
    <w:rsid w:val="00110703"/>
    <w:rsid w:val="001109C4"/>
    <w:rsid w:val="00110DDE"/>
    <w:rsid w:val="001121B5"/>
    <w:rsid w:val="00112312"/>
    <w:rsid w:val="0011493F"/>
    <w:rsid w:val="001157CC"/>
    <w:rsid w:val="0011666E"/>
    <w:rsid w:val="001167F0"/>
    <w:rsid w:val="00116E65"/>
    <w:rsid w:val="00117C5D"/>
    <w:rsid w:val="00120447"/>
    <w:rsid w:val="00120C70"/>
    <w:rsid w:val="00121165"/>
    <w:rsid w:val="00121EEE"/>
    <w:rsid w:val="001230EB"/>
    <w:rsid w:val="0012372D"/>
    <w:rsid w:val="00123ABC"/>
    <w:rsid w:val="00123C4D"/>
    <w:rsid w:val="00124E7C"/>
    <w:rsid w:val="0012504C"/>
    <w:rsid w:val="00127DCA"/>
    <w:rsid w:val="001315A6"/>
    <w:rsid w:val="0013274F"/>
    <w:rsid w:val="00133574"/>
    <w:rsid w:val="00133AD7"/>
    <w:rsid w:val="00133C64"/>
    <w:rsid w:val="00134651"/>
    <w:rsid w:val="00137027"/>
    <w:rsid w:val="0013706D"/>
    <w:rsid w:val="001370CE"/>
    <w:rsid w:val="0013769C"/>
    <w:rsid w:val="0014045B"/>
    <w:rsid w:val="00140C4C"/>
    <w:rsid w:val="0014144A"/>
    <w:rsid w:val="00141D9C"/>
    <w:rsid w:val="00142F72"/>
    <w:rsid w:val="00143367"/>
    <w:rsid w:val="0014358E"/>
    <w:rsid w:val="0014376D"/>
    <w:rsid w:val="00144D06"/>
    <w:rsid w:val="00145C9D"/>
    <w:rsid w:val="0014751E"/>
    <w:rsid w:val="001475DF"/>
    <w:rsid w:val="00147D4E"/>
    <w:rsid w:val="00150648"/>
    <w:rsid w:val="00150F49"/>
    <w:rsid w:val="001513FC"/>
    <w:rsid w:val="001521D4"/>
    <w:rsid w:val="00153186"/>
    <w:rsid w:val="001540DA"/>
    <w:rsid w:val="0015579C"/>
    <w:rsid w:val="001577D2"/>
    <w:rsid w:val="0015793B"/>
    <w:rsid w:val="00157EAB"/>
    <w:rsid w:val="00160722"/>
    <w:rsid w:val="00162074"/>
    <w:rsid w:val="0016379B"/>
    <w:rsid w:val="00163B8C"/>
    <w:rsid w:val="00163BDE"/>
    <w:rsid w:val="00164A61"/>
    <w:rsid w:val="00164C4D"/>
    <w:rsid w:val="00164CF7"/>
    <w:rsid w:val="001652A1"/>
    <w:rsid w:val="00165B72"/>
    <w:rsid w:val="00166538"/>
    <w:rsid w:val="00166A1E"/>
    <w:rsid w:val="001671E5"/>
    <w:rsid w:val="001676A4"/>
    <w:rsid w:val="001678BF"/>
    <w:rsid w:val="00167EBC"/>
    <w:rsid w:val="00170BDF"/>
    <w:rsid w:val="0017168D"/>
    <w:rsid w:val="00172B36"/>
    <w:rsid w:val="00173185"/>
    <w:rsid w:val="001732F1"/>
    <w:rsid w:val="001739FC"/>
    <w:rsid w:val="00173C08"/>
    <w:rsid w:val="00173DE8"/>
    <w:rsid w:val="00174106"/>
    <w:rsid w:val="00174493"/>
    <w:rsid w:val="00174502"/>
    <w:rsid w:val="001746DD"/>
    <w:rsid w:val="00176460"/>
    <w:rsid w:val="001807DE"/>
    <w:rsid w:val="00180EF5"/>
    <w:rsid w:val="0018128A"/>
    <w:rsid w:val="00181A0F"/>
    <w:rsid w:val="00181ECE"/>
    <w:rsid w:val="00182B97"/>
    <w:rsid w:val="00182F0B"/>
    <w:rsid w:val="00185459"/>
    <w:rsid w:val="00185473"/>
    <w:rsid w:val="00185E59"/>
    <w:rsid w:val="0018673C"/>
    <w:rsid w:val="00186F4B"/>
    <w:rsid w:val="001902F5"/>
    <w:rsid w:val="001902FC"/>
    <w:rsid w:val="00190E69"/>
    <w:rsid w:val="00191DE5"/>
    <w:rsid w:val="001931BE"/>
    <w:rsid w:val="00193BAD"/>
    <w:rsid w:val="00193BC8"/>
    <w:rsid w:val="00194602"/>
    <w:rsid w:val="00194A6C"/>
    <w:rsid w:val="00194BFE"/>
    <w:rsid w:val="001968DF"/>
    <w:rsid w:val="00196903"/>
    <w:rsid w:val="00196BE6"/>
    <w:rsid w:val="00197098"/>
    <w:rsid w:val="00197142"/>
    <w:rsid w:val="001972BA"/>
    <w:rsid w:val="0019793F"/>
    <w:rsid w:val="00197CF4"/>
    <w:rsid w:val="001A04D8"/>
    <w:rsid w:val="001A0F51"/>
    <w:rsid w:val="001A16C5"/>
    <w:rsid w:val="001A175D"/>
    <w:rsid w:val="001A2EBB"/>
    <w:rsid w:val="001A351D"/>
    <w:rsid w:val="001A38EF"/>
    <w:rsid w:val="001A42F7"/>
    <w:rsid w:val="001A4CE5"/>
    <w:rsid w:val="001A4EBC"/>
    <w:rsid w:val="001A6328"/>
    <w:rsid w:val="001A665C"/>
    <w:rsid w:val="001A6F47"/>
    <w:rsid w:val="001A7B32"/>
    <w:rsid w:val="001B029D"/>
    <w:rsid w:val="001B1826"/>
    <w:rsid w:val="001B25FC"/>
    <w:rsid w:val="001B2D04"/>
    <w:rsid w:val="001B2ED5"/>
    <w:rsid w:val="001B30EB"/>
    <w:rsid w:val="001B3FB5"/>
    <w:rsid w:val="001B429C"/>
    <w:rsid w:val="001B4F43"/>
    <w:rsid w:val="001B4FA3"/>
    <w:rsid w:val="001B5834"/>
    <w:rsid w:val="001B748B"/>
    <w:rsid w:val="001B75F8"/>
    <w:rsid w:val="001B7AD1"/>
    <w:rsid w:val="001B7DFA"/>
    <w:rsid w:val="001C0210"/>
    <w:rsid w:val="001C0418"/>
    <w:rsid w:val="001C1773"/>
    <w:rsid w:val="001C1F02"/>
    <w:rsid w:val="001C5087"/>
    <w:rsid w:val="001C667B"/>
    <w:rsid w:val="001C69FD"/>
    <w:rsid w:val="001C7D51"/>
    <w:rsid w:val="001C7DD1"/>
    <w:rsid w:val="001D10AF"/>
    <w:rsid w:val="001D1978"/>
    <w:rsid w:val="001D28DA"/>
    <w:rsid w:val="001D330A"/>
    <w:rsid w:val="001D45C9"/>
    <w:rsid w:val="001D467E"/>
    <w:rsid w:val="001D486E"/>
    <w:rsid w:val="001D5770"/>
    <w:rsid w:val="001D6898"/>
    <w:rsid w:val="001D73E9"/>
    <w:rsid w:val="001D7DA0"/>
    <w:rsid w:val="001E164B"/>
    <w:rsid w:val="001E1777"/>
    <w:rsid w:val="001E1BD6"/>
    <w:rsid w:val="001E1C5C"/>
    <w:rsid w:val="001E256C"/>
    <w:rsid w:val="001E3A41"/>
    <w:rsid w:val="001E4A9A"/>
    <w:rsid w:val="001E4FE1"/>
    <w:rsid w:val="001E63D0"/>
    <w:rsid w:val="001E7827"/>
    <w:rsid w:val="001E7BFA"/>
    <w:rsid w:val="001E7E18"/>
    <w:rsid w:val="001F0710"/>
    <w:rsid w:val="001F0A97"/>
    <w:rsid w:val="001F0CAA"/>
    <w:rsid w:val="001F1240"/>
    <w:rsid w:val="001F20BE"/>
    <w:rsid w:val="001F302B"/>
    <w:rsid w:val="001F31F9"/>
    <w:rsid w:val="001F5245"/>
    <w:rsid w:val="001F551D"/>
    <w:rsid w:val="001F6668"/>
    <w:rsid w:val="001F6E1C"/>
    <w:rsid w:val="001F737A"/>
    <w:rsid w:val="002002F6"/>
    <w:rsid w:val="00202C8E"/>
    <w:rsid w:val="00202E8A"/>
    <w:rsid w:val="0020399C"/>
    <w:rsid w:val="00204EE0"/>
    <w:rsid w:val="00205A1B"/>
    <w:rsid w:val="00205C44"/>
    <w:rsid w:val="0020612E"/>
    <w:rsid w:val="002102B2"/>
    <w:rsid w:val="00211777"/>
    <w:rsid w:val="00212A9A"/>
    <w:rsid w:val="00213D08"/>
    <w:rsid w:val="002144B3"/>
    <w:rsid w:val="002150B4"/>
    <w:rsid w:val="002158C6"/>
    <w:rsid w:val="00220602"/>
    <w:rsid w:val="00220781"/>
    <w:rsid w:val="00220CA4"/>
    <w:rsid w:val="00221EB9"/>
    <w:rsid w:val="00222597"/>
    <w:rsid w:val="00222E13"/>
    <w:rsid w:val="002245C7"/>
    <w:rsid w:val="002245DD"/>
    <w:rsid w:val="002258D3"/>
    <w:rsid w:val="00225FA4"/>
    <w:rsid w:val="002266AD"/>
    <w:rsid w:val="002270F9"/>
    <w:rsid w:val="00227480"/>
    <w:rsid w:val="002308EB"/>
    <w:rsid w:val="00230B86"/>
    <w:rsid w:val="002324A1"/>
    <w:rsid w:val="00233875"/>
    <w:rsid w:val="0023475A"/>
    <w:rsid w:val="0023476F"/>
    <w:rsid w:val="002361D0"/>
    <w:rsid w:val="002363EB"/>
    <w:rsid w:val="00236AED"/>
    <w:rsid w:val="00236EDC"/>
    <w:rsid w:val="00236F05"/>
    <w:rsid w:val="00237969"/>
    <w:rsid w:val="00237F6D"/>
    <w:rsid w:val="00240510"/>
    <w:rsid w:val="00241901"/>
    <w:rsid w:val="00241984"/>
    <w:rsid w:val="002429E8"/>
    <w:rsid w:val="00242EE4"/>
    <w:rsid w:val="00242F8E"/>
    <w:rsid w:val="00243C8F"/>
    <w:rsid w:val="00244C88"/>
    <w:rsid w:val="00244DD3"/>
    <w:rsid w:val="0024517B"/>
    <w:rsid w:val="00245A24"/>
    <w:rsid w:val="00246BA4"/>
    <w:rsid w:val="00246D35"/>
    <w:rsid w:val="002478EA"/>
    <w:rsid w:val="002500E3"/>
    <w:rsid w:val="0025027A"/>
    <w:rsid w:val="00250EBA"/>
    <w:rsid w:val="002517A2"/>
    <w:rsid w:val="00251903"/>
    <w:rsid w:val="002534FF"/>
    <w:rsid w:val="00254505"/>
    <w:rsid w:val="00254B82"/>
    <w:rsid w:val="002606FF"/>
    <w:rsid w:val="00260FAA"/>
    <w:rsid w:val="00263354"/>
    <w:rsid w:val="00263809"/>
    <w:rsid w:val="002649EB"/>
    <w:rsid w:val="002651B8"/>
    <w:rsid w:val="00265A59"/>
    <w:rsid w:val="00266991"/>
    <w:rsid w:val="00266C14"/>
    <w:rsid w:val="002701D0"/>
    <w:rsid w:val="00270985"/>
    <w:rsid w:val="00270D34"/>
    <w:rsid w:val="00270E73"/>
    <w:rsid w:val="00271541"/>
    <w:rsid w:val="00271E4F"/>
    <w:rsid w:val="00272657"/>
    <w:rsid w:val="00272DA5"/>
    <w:rsid w:val="002730E3"/>
    <w:rsid w:val="00274685"/>
    <w:rsid w:val="002746DD"/>
    <w:rsid w:val="002758FB"/>
    <w:rsid w:val="00276076"/>
    <w:rsid w:val="0027612A"/>
    <w:rsid w:val="00277294"/>
    <w:rsid w:val="002773E9"/>
    <w:rsid w:val="00277722"/>
    <w:rsid w:val="00277AC4"/>
    <w:rsid w:val="002800EF"/>
    <w:rsid w:val="002803C7"/>
    <w:rsid w:val="00280D63"/>
    <w:rsid w:val="0028185E"/>
    <w:rsid w:val="00283124"/>
    <w:rsid w:val="00283985"/>
    <w:rsid w:val="00284A41"/>
    <w:rsid w:val="00285539"/>
    <w:rsid w:val="002857C0"/>
    <w:rsid w:val="00286558"/>
    <w:rsid w:val="00287D67"/>
    <w:rsid w:val="00291E80"/>
    <w:rsid w:val="00292E55"/>
    <w:rsid w:val="00294757"/>
    <w:rsid w:val="002956CC"/>
    <w:rsid w:val="00296C3D"/>
    <w:rsid w:val="00296E28"/>
    <w:rsid w:val="002A0238"/>
    <w:rsid w:val="002A06BF"/>
    <w:rsid w:val="002A16E9"/>
    <w:rsid w:val="002A17B2"/>
    <w:rsid w:val="002A24A9"/>
    <w:rsid w:val="002A2A3F"/>
    <w:rsid w:val="002A368E"/>
    <w:rsid w:val="002A3819"/>
    <w:rsid w:val="002A43B9"/>
    <w:rsid w:val="002A4526"/>
    <w:rsid w:val="002A465C"/>
    <w:rsid w:val="002A47B8"/>
    <w:rsid w:val="002A4949"/>
    <w:rsid w:val="002A613C"/>
    <w:rsid w:val="002A6311"/>
    <w:rsid w:val="002A6D5F"/>
    <w:rsid w:val="002A744C"/>
    <w:rsid w:val="002A7CFE"/>
    <w:rsid w:val="002B0214"/>
    <w:rsid w:val="002B1999"/>
    <w:rsid w:val="002B1CCB"/>
    <w:rsid w:val="002B20EA"/>
    <w:rsid w:val="002B23A8"/>
    <w:rsid w:val="002B27E8"/>
    <w:rsid w:val="002B2EE7"/>
    <w:rsid w:val="002B3137"/>
    <w:rsid w:val="002B32D1"/>
    <w:rsid w:val="002B38AC"/>
    <w:rsid w:val="002B39AF"/>
    <w:rsid w:val="002B414E"/>
    <w:rsid w:val="002B4775"/>
    <w:rsid w:val="002B611D"/>
    <w:rsid w:val="002B63CD"/>
    <w:rsid w:val="002C1FCF"/>
    <w:rsid w:val="002C27F3"/>
    <w:rsid w:val="002C2A84"/>
    <w:rsid w:val="002C3A6C"/>
    <w:rsid w:val="002C3AC6"/>
    <w:rsid w:val="002C3CA2"/>
    <w:rsid w:val="002C3E37"/>
    <w:rsid w:val="002C49BF"/>
    <w:rsid w:val="002C5680"/>
    <w:rsid w:val="002C7519"/>
    <w:rsid w:val="002C760D"/>
    <w:rsid w:val="002C77A7"/>
    <w:rsid w:val="002D0202"/>
    <w:rsid w:val="002D0351"/>
    <w:rsid w:val="002D1E00"/>
    <w:rsid w:val="002D3DCB"/>
    <w:rsid w:val="002D4D89"/>
    <w:rsid w:val="002D5172"/>
    <w:rsid w:val="002D5AF5"/>
    <w:rsid w:val="002D74DE"/>
    <w:rsid w:val="002D7606"/>
    <w:rsid w:val="002E156D"/>
    <w:rsid w:val="002E1FB5"/>
    <w:rsid w:val="002E2740"/>
    <w:rsid w:val="002E2BB7"/>
    <w:rsid w:val="002E2FFC"/>
    <w:rsid w:val="002E53A7"/>
    <w:rsid w:val="002E6B4C"/>
    <w:rsid w:val="002E6D23"/>
    <w:rsid w:val="002E6E54"/>
    <w:rsid w:val="002E78D4"/>
    <w:rsid w:val="002E7932"/>
    <w:rsid w:val="002E7C0B"/>
    <w:rsid w:val="002F0094"/>
    <w:rsid w:val="002F00AC"/>
    <w:rsid w:val="002F055A"/>
    <w:rsid w:val="002F0B0F"/>
    <w:rsid w:val="002F0F68"/>
    <w:rsid w:val="002F2C78"/>
    <w:rsid w:val="002F3D71"/>
    <w:rsid w:val="002F4B62"/>
    <w:rsid w:val="002F6D7B"/>
    <w:rsid w:val="002F7850"/>
    <w:rsid w:val="002F79F1"/>
    <w:rsid w:val="003000D6"/>
    <w:rsid w:val="00300191"/>
    <w:rsid w:val="0030070D"/>
    <w:rsid w:val="00302015"/>
    <w:rsid w:val="0030265E"/>
    <w:rsid w:val="00302D7B"/>
    <w:rsid w:val="003031E0"/>
    <w:rsid w:val="0030441B"/>
    <w:rsid w:val="00304579"/>
    <w:rsid w:val="00305034"/>
    <w:rsid w:val="00307909"/>
    <w:rsid w:val="0031050B"/>
    <w:rsid w:val="00310EE7"/>
    <w:rsid w:val="00310F66"/>
    <w:rsid w:val="0031263E"/>
    <w:rsid w:val="00314588"/>
    <w:rsid w:val="00316141"/>
    <w:rsid w:val="00317E51"/>
    <w:rsid w:val="00320182"/>
    <w:rsid w:val="003203B1"/>
    <w:rsid w:val="00320871"/>
    <w:rsid w:val="003219B5"/>
    <w:rsid w:val="00321CAE"/>
    <w:rsid w:val="00321E22"/>
    <w:rsid w:val="00323DA2"/>
    <w:rsid w:val="00324423"/>
    <w:rsid w:val="00325452"/>
    <w:rsid w:val="003266C3"/>
    <w:rsid w:val="00327B82"/>
    <w:rsid w:val="00327DC4"/>
    <w:rsid w:val="0033180D"/>
    <w:rsid w:val="003322A9"/>
    <w:rsid w:val="0033308A"/>
    <w:rsid w:val="003349D6"/>
    <w:rsid w:val="003369A4"/>
    <w:rsid w:val="00337510"/>
    <w:rsid w:val="0034074D"/>
    <w:rsid w:val="003416E8"/>
    <w:rsid w:val="00342123"/>
    <w:rsid w:val="00342289"/>
    <w:rsid w:val="00342616"/>
    <w:rsid w:val="00343C2B"/>
    <w:rsid w:val="00345380"/>
    <w:rsid w:val="0034696B"/>
    <w:rsid w:val="00346E89"/>
    <w:rsid w:val="003476ED"/>
    <w:rsid w:val="003478AF"/>
    <w:rsid w:val="00347A9D"/>
    <w:rsid w:val="003504D2"/>
    <w:rsid w:val="0035214F"/>
    <w:rsid w:val="003523AF"/>
    <w:rsid w:val="003538BD"/>
    <w:rsid w:val="0035433A"/>
    <w:rsid w:val="0035480C"/>
    <w:rsid w:val="003556CC"/>
    <w:rsid w:val="00355F17"/>
    <w:rsid w:val="00356305"/>
    <w:rsid w:val="0035713E"/>
    <w:rsid w:val="003572A4"/>
    <w:rsid w:val="00357BB6"/>
    <w:rsid w:val="00360C9B"/>
    <w:rsid w:val="003625A3"/>
    <w:rsid w:val="003626BE"/>
    <w:rsid w:val="003626CF"/>
    <w:rsid w:val="003642AB"/>
    <w:rsid w:val="0036490E"/>
    <w:rsid w:val="00364EC6"/>
    <w:rsid w:val="00366760"/>
    <w:rsid w:val="00366805"/>
    <w:rsid w:val="003675C7"/>
    <w:rsid w:val="00367ED1"/>
    <w:rsid w:val="00370375"/>
    <w:rsid w:val="00371613"/>
    <w:rsid w:val="00373A28"/>
    <w:rsid w:val="00373B62"/>
    <w:rsid w:val="00376441"/>
    <w:rsid w:val="00377C04"/>
    <w:rsid w:val="00381156"/>
    <w:rsid w:val="00381374"/>
    <w:rsid w:val="00382042"/>
    <w:rsid w:val="003835F2"/>
    <w:rsid w:val="00384011"/>
    <w:rsid w:val="003841E3"/>
    <w:rsid w:val="00386271"/>
    <w:rsid w:val="0038716F"/>
    <w:rsid w:val="003879E6"/>
    <w:rsid w:val="00393686"/>
    <w:rsid w:val="00394C53"/>
    <w:rsid w:val="0039530D"/>
    <w:rsid w:val="00395B4B"/>
    <w:rsid w:val="003968C2"/>
    <w:rsid w:val="003A097C"/>
    <w:rsid w:val="003A0EB3"/>
    <w:rsid w:val="003A12D0"/>
    <w:rsid w:val="003A229C"/>
    <w:rsid w:val="003A307C"/>
    <w:rsid w:val="003A3EC9"/>
    <w:rsid w:val="003A48D8"/>
    <w:rsid w:val="003A5E16"/>
    <w:rsid w:val="003A6322"/>
    <w:rsid w:val="003A7CE8"/>
    <w:rsid w:val="003B0060"/>
    <w:rsid w:val="003B03A1"/>
    <w:rsid w:val="003B1258"/>
    <w:rsid w:val="003B1C0D"/>
    <w:rsid w:val="003B3758"/>
    <w:rsid w:val="003B3ADC"/>
    <w:rsid w:val="003B63EF"/>
    <w:rsid w:val="003B6D4A"/>
    <w:rsid w:val="003B7C3B"/>
    <w:rsid w:val="003C0527"/>
    <w:rsid w:val="003C07FC"/>
    <w:rsid w:val="003C0806"/>
    <w:rsid w:val="003C2065"/>
    <w:rsid w:val="003C2A37"/>
    <w:rsid w:val="003C494A"/>
    <w:rsid w:val="003C509A"/>
    <w:rsid w:val="003C5173"/>
    <w:rsid w:val="003C5987"/>
    <w:rsid w:val="003C60E7"/>
    <w:rsid w:val="003C60FE"/>
    <w:rsid w:val="003C6366"/>
    <w:rsid w:val="003C6A3A"/>
    <w:rsid w:val="003C6FF7"/>
    <w:rsid w:val="003C788C"/>
    <w:rsid w:val="003C7CBE"/>
    <w:rsid w:val="003D0347"/>
    <w:rsid w:val="003D0693"/>
    <w:rsid w:val="003D0C7C"/>
    <w:rsid w:val="003D124C"/>
    <w:rsid w:val="003D1733"/>
    <w:rsid w:val="003D192C"/>
    <w:rsid w:val="003D2463"/>
    <w:rsid w:val="003D2810"/>
    <w:rsid w:val="003D4406"/>
    <w:rsid w:val="003D5FD5"/>
    <w:rsid w:val="003D6523"/>
    <w:rsid w:val="003D65E8"/>
    <w:rsid w:val="003D6857"/>
    <w:rsid w:val="003D6B99"/>
    <w:rsid w:val="003D7250"/>
    <w:rsid w:val="003D7B17"/>
    <w:rsid w:val="003E0531"/>
    <w:rsid w:val="003E0F77"/>
    <w:rsid w:val="003E15FB"/>
    <w:rsid w:val="003E19C4"/>
    <w:rsid w:val="003E2879"/>
    <w:rsid w:val="003E35BB"/>
    <w:rsid w:val="003E4AD1"/>
    <w:rsid w:val="003E4EA4"/>
    <w:rsid w:val="003E54CF"/>
    <w:rsid w:val="003E5681"/>
    <w:rsid w:val="003E6A55"/>
    <w:rsid w:val="003E75DD"/>
    <w:rsid w:val="003E79FF"/>
    <w:rsid w:val="003E7D81"/>
    <w:rsid w:val="003F022B"/>
    <w:rsid w:val="003F0366"/>
    <w:rsid w:val="003F0816"/>
    <w:rsid w:val="003F0F33"/>
    <w:rsid w:val="003F0FA8"/>
    <w:rsid w:val="003F1629"/>
    <w:rsid w:val="003F1C80"/>
    <w:rsid w:val="003F2002"/>
    <w:rsid w:val="003F2270"/>
    <w:rsid w:val="003F2D46"/>
    <w:rsid w:val="003F3420"/>
    <w:rsid w:val="003F3D88"/>
    <w:rsid w:val="003F5170"/>
    <w:rsid w:val="003F686E"/>
    <w:rsid w:val="003F709F"/>
    <w:rsid w:val="003F7B79"/>
    <w:rsid w:val="00400154"/>
    <w:rsid w:val="004009F1"/>
    <w:rsid w:val="0040207F"/>
    <w:rsid w:val="00404A5D"/>
    <w:rsid w:val="004050BF"/>
    <w:rsid w:val="0040552C"/>
    <w:rsid w:val="00405780"/>
    <w:rsid w:val="00405ADE"/>
    <w:rsid w:val="00405FF0"/>
    <w:rsid w:val="00406500"/>
    <w:rsid w:val="00407CFF"/>
    <w:rsid w:val="00407E79"/>
    <w:rsid w:val="00410C6B"/>
    <w:rsid w:val="0041128C"/>
    <w:rsid w:val="00411291"/>
    <w:rsid w:val="00411F00"/>
    <w:rsid w:val="00411F37"/>
    <w:rsid w:val="004120CE"/>
    <w:rsid w:val="004129C0"/>
    <w:rsid w:val="00413BD4"/>
    <w:rsid w:val="00414682"/>
    <w:rsid w:val="0041724E"/>
    <w:rsid w:val="004172F7"/>
    <w:rsid w:val="0041754C"/>
    <w:rsid w:val="00420491"/>
    <w:rsid w:val="00421540"/>
    <w:rsid w:val="00422A15"/>
    <w:rsid w:val="00423748"/>
    <w:rsid w:val="00424338"/>
    <w:rsid w:val="0042453E"/>
    <w:rsid w:val="00424868"/>
    <w:rsid w:val="00424D4D"/>
    <w:rsid w:val="0042588B"/>
    <w:rsid w:val="0042589E"/>
    <w:rsid w:val="00430AE3"/>
    <w:rsid w:val="00430E64"/>
    <w:rsid w:val="00432E59"/>
    <w:rsid w:val="00432F96"/>
    <w:rsid w:val="00434205"/>
    <w:rsid w:val="00435363"/>
    <w:rsid w:val="00437BC4"/>
    <w:rsid w:val="004410F4"/>
    <w:rsid w:val="004426EC"/>
    <w:rsid w:val="004437A2"/>
    <w:rsid w:val="00443A66"/>
    <w:rsid w:val="00443B80"/>
    <w:rsid w:val="00443EDA"/>
    <w:rsid w:val="00444C2B"/>
    <w:rsid w:val="00445D15"/>
    <w:rsid w:val="0044603A"/>
    <w:rsid w:val="00446525"/>
    <w:rsid w:val="004468CB"/>
    <w:rsid w:val="0044773E"/>
    <w:rsid w:val="00447CF8"/>
    <w:rsid w:val="00450ED4"/>
    <w:rsid w:val="0045156A"/>
    <w:rsid w:val="00453CBA"/>
    <w:rsid w:val="00454236"/>
    <w:rsid w:val="0045452C"/>
    <w:rsid w:val="00454586"/>
    <w:rsid w:val="00454B73"/>
    <w:rsid w:val="00455402"/>
    <w:rsid w:val="0045549D"/>
    <w:rsid w:val="004555D0"/>
    <w:rsid w:val="00456AAD"/>
    <w:rsid w:val="00457899"/>
    <w:rsid w:val="00457D9A"/>
    <w:rsid w:val="00462679"/>
    <w:rsid w:val="00462871"/>
    <w:rsid w:val="0046314A"/>
    <w:rsid w:val="0046440F"/>
    <w:rsid w:val="004652DB"/>
    <w:rsid w:val="00465E63"/>
    <w:rsid w:val="004666DC"/>
    <w:rsid w:val="004669D5"/>
    <w:rsid w:val="004711A5"/>
    <w:rsid w:val="0047120A"/>
    <w:rsid w:val="00471351"/>
    <w:rsid w:val="00471700"/>
    <w:rsid w:val="00471EE7"/>
    <w:rsid w:val="00472FF4"/>
    <w:rsid w:val="004732E2"/>
    <w:rsid w:val="004736DF"/>
    <w:rsid w:val="00473B8E"/>
    <w:rsid w:val="00473F7E"/>
    <w:rsid w:val="00474903"/>
    <w:rsid w:val="00474D4F"/>
    <w:rsid w:val="00474DAB"/>
    <w:rsid w:val="00474F2C"/>
    <w:rsid w:val="004752B4"/>
    <w:rsid w:val="00475794"/>
    <w:rsid w:val="00475DB9"/>
    <w:rsid w:val="00475E76"/>
    <w:rsid w:val="00476FA9"/>
    <w:rsid w:val="00477608"/>
    <w:rsid w:val="00477E2E"/>
    <w:rsid w:val="00480B60"/>
    <w:rsid w:val="00481541"/>
    <w:rsid w:val="004817C3"/>
    <w:rsid w:val="0048189F"/>
    <w:rsid w:val="004822F4"/>
    <w:rsid w:val="004825CF"/>
    <w:rsid w:val="00482A9F"/>
    <w:rsid w:val="00482D27"/>
    <w:rsid w:val="004831D7"/>
    <w:rsid w:val="00483688"/>
    <w:rsid w:val="00483C07"/>
    <w:rsid w:val="004847C1"/>
    <w:rsid w:val="004848B9"/>
    <w:rsid w:val="004850CB"/>
    <w:rsid w:val="0048515D"/>
    <w:rsid w:val="004854DC"/>
    <w:rsid w:val="00485C62"/>
    <w:rsid w:val="004861AB"/>
    <w:rsid w:val="00486226"/>
    <w:rsid w:val="004865B0"/>
    <w:rsid w:val="004875E5"/>
    <w:rsid w:val="00490CE2"/>
    <w:rsid w:val="004919A7"/>
    <w:rsid w:val="00492C2A"/>
    <w:rsid w:val="00492F62"/>
    <w:rsid w:val="004934C3"/>
    <w:rsid w:val="004935A2"/>
    <w:rsid w:val="004952FB"/>
    <w:rsid w:val="00497534"/>
    <w:rsid w:val="0049757E"/>
    <w:rsid w:val="00497851"/>
    <w:rsid w:val="00497FB8"/>
    <w:rsid w:val="004A012D"/>
    <w:rsid w:val="004A0404"/>
    <w:rsid w:val="004A1AE5"/>
    <w:rsid w:val="004A1D3B"/>
    <w:rsid w:val="004A3175"/>
    <w:rsid w:val="004A3DA4"/>
    <w:rsid w:val="004A3DF8"/>
    <w:rsid w:val="004A492A"/>
    <w:rsid w:val="004A4BA9"/>
    <w:rsid w:val="004A4CD0"/>
    <w:rsid w:val="004A4EB5"/>
    <w:rsid w:val="004A4F37"/>
    <w:rsid w:val="004A5616"/>
    <w:rsid w:val="004A5746"/>
    <w:rsid w:val="004B0706"/>
    <w:rsid w:val="004B1143"/>
    <w:rsid w:val="004B1649"/>
    <w:rsid w:val="004B24FC"/>
    <w:rsid w:val="004B2D98"/>
    <w:rsid w:val="004B2EEE"/>
    <w:rsid w:val="004B351B"/>
    <w:rsid w:val="004B6510"/>
    <w:rsid w:val="004B6D69"/>
    <w:rsid w:val="004B79D6"/>
    <w:rsid w:val="004B7B02"/>
    <w:rsid w:val="004B7E36"/>
    <w:rsid w:val="004C19EF"/>
    <w:rsid w:val="004C3A62"/>
    <w:rsid w:val="004C3C9B"/>
    <w:rsid w:val="004C48CE"/>
    <w:rsid w:val="004C49AD"/>
    <w:rsid w:val="004C5386"/>
    <w:rsid w:val="004C5568"/>
    <w:rsid w:val="004C719B"/>
    <w:rsid w:val="004C771C"/>
    <w:rsid w:val="004C7F70"/>
    <w:rsid w:val="004D01CE"/>
    <w:rsid w:val="004D0B04"/>
    <w:rsid w:val="004D127E"/>
    <w:rsid w:val="004D1617"/>
    <w:rsid w:val="004D1A2B"/>
    <w:rsid w:val="004D3374"/>
    <w:rsid w:val="004D3730"/>
    <w:rsid w:val="004D3732"/>
    <w:rsid w:val="004D4A46"/>
    <w:rsid w:val="004D62BF"/>
    <w:rsid w:val="004D6FE3"/>
    <w:rsid w:val="004D7ACD"/>
    <w:rsid w:val="004E1AAA"/>
    <w:rsid w:val="004E29BF"/>
    <w:rsid w:val="004E4C5E"/>
    <w:rsid w:val="004E4E50"/>
    <w:rsid w:val="004E5B53"/>
    <w:rsid w:val="004E60D9"/>
    <w:rsid w:val="004E61ED"/>
    <w:rsid w:val="004E676D"/>
    <w:rsid w:val="004F082E"/>
    <w:rsid w:val="004F1249"/>
    <w:rsid w:val="004F139E"/>
    <w:rsid w:val="004F1CB1"/>
    <w:rsid w:val="004F2571"/>
    <w:rsid w:val="004F2A00"/>
    <w:rsid w:val="004F2C4D"/>
    <w:rsid w:val="004F2FC7"/>
    <w:rsid w:val="004F4384"/>
    <w:rsid w:val="004F451B"/>
    <w:rsid w:val="004F50E3"/>
    <w:rsid w:val="004F534A"/>
    <w:rsid w:val="004F5B94"/>
    <w:rsid w:val="004F5C59"/>
    <w:rsid w:val="004F5DFB"/>
    <w:rsid w:val="004F63B4"/>
    <w:rsid w:val="004F650A"/>
    <w:rsid w:val="004F6665"/>
    <w:rsid w:val="004F71E5"/>
    <w:rsid w:val="004F7707"/>
    <w:rsid w:val="00502B24"/>
    <w:rsid w:val="0050316E"/>
    <w:rsid w:val="00504508"/>
    <w:rsid w:val="00504737"/>
    <w:rsid w:val="005053EA"/>
    <w:rsid w:val="005064D8"/>
    <w:rsid w:val="005065B9"/>
    <w:rsid w:val="00510682"/>
    <w:rsid w:val="005110C3"/>
    <w:rsid w:val="00512206"/>
    <w:rsid w:val="005137BE"/>
    <w:rsid w:val="005138E5"/>
    <w:rsid w:val="00513A59"/>
    <w:rsid w:val="00513BB7"/>
    <w:rsid w:val="00513D69"/>
    <w:rsid w:val="00514167"/>
    <w:rsid w:val="005145C9"/>
    <w:rsid w:val="00514BC7"/>
    <w:rsid w:val="005165CA"/>
    <w:rsid w:val="005207AB"/>
    <w:rsid w:val="005216E8"/>
    <w:rsid w:val="00521CDD"/>
    <w:rsid w:val="00523F22"/>
    <w:rsid w:val="005264E1"/>
    <w:rsid w:val="00526C71"/>
    <w:rsid w:val="00527ACC"/>
    <w:rsid w:val="005308D8"/>
    <w:rsid w:val="005312E2"/>
    <w:rsid w:val="005316A7"/>
    <w:rsid w:val="0053285A"/>
    <w:rsid w:val="00532CE4"/>
    <w:rsid w:val="00533318"/>
    <w:rsid w:val="00534DDC"/>
    <w:rsid w:val="00535932"/>
    <w:rsid w:val="00536AED"/>
    <w:rsid w:val="00537730"/>
    <w:rsid w:val="005407F7"/>
    <w:rsid w:val="00540F31"/>
    <w:rsid w:val="00541512"/>
    <w:rsid w:val="00541763"/>
    <w:rsid w:val="00541866"/>
    <w:rsid w:val="00542343"/>
    <w:rsid w:val="00542E7A"/>
    <w:rsid w:val="00543F9F"/>
    <w:rsid w:val="00544603"/>
    <w:rsid w:val="00544CC0"/>
    <w:rsid w:val="00544D21"/>
    <w:rsid w:val="00545D09"/>
    <w:rsid w:val="00547B69"/>
    <w:rsid w:val="0055082C"/>
    <w:rsid w:val="00553050"/>
    <w:rsid w:val="005538AB"/>
    <w:rsid w:val="00553B14"/>
    <w:rsid w:val="00555D1C"/>
    <w:rsid w:val="005569CA"/>
    <w:rsid w:val="00556F7C"/>
    <w:rsid w:val="005575A3"/>
    <w:rsid w:val="00557B14"/>
    <w:rsid w:val="00557D41"/>
    <w:rsid w:val="00560A83"/>
    <w:rsid w:val="00560CEF"/>
    <w:rsid w:val="00560E45"/>
    <w:rsid w:val="005614CE"/>
    <w:rsid w:val="0056190E"/>
    <w:rsid w:val="00561EBD"/>
    <w:rsid w:val="005623A6"/>
    <w:rsid w:val="005627DA"/>
    <w:rsid w:val="00562FE2"/>
    <w:rsid w:val="00563107"/>
    <w:rsid w:val="00563BA6"/>
    <w:rsid w:val="0056408B"/>
    <w:rsid w:val="005659D4"/>
    <w:rsid w:val="00565CE2"/>
    <w:rsid w:val="0056746C"/>
    <w:rsid w:val="005705BA"/>
    <w:rsid w:val="005713DF"/>
    <w:rsid w:val="005713EF"/>
    <w:rsid w:val="00571778"/>
    <w:rsid w:val="0057202D"/>
    <w:rsid w:val="00572805"/>
    <w:rsid w:val="00574169"/>
    <w:rsid w:val="00575A61"/>
    <w:rsid w:val="005775EE"/>
    <w:rsid w:val="0058207F"/>
    <w:rsid w:val="00582189"/>
    <w:rsid w:val="005831AD"/>
    <w:rsid w:val="00583552"/>
    <w:rsid w:val="0058404D"/>
    <w:rsid w:val="005845DC"/>
    <w:rsid w:val="00584935"/>
    <w:rsid w:val="00586D33"/>
    <w:rsid w:val="0058742D"/>
    <w:rsid w:val="0059141D"/>
    <w:rsid w:val="005915E7"/>
    <w:rsid w:val="00593061"/>
    <w:rsid w:val="00593D10"/>
    <w:rsid w:val="00594321"/>
    <w:rsid w:val="00594ACB"/>
    <w:rsid w:val="005952D4"/>
    <w:rsid w:val="0059573A"/>
    <w:rsid w:val="00595908"/>
    <w:rsid w:val="00596095"/>
    <w:rsid w:val="00596A26"/>
    <w:rsid w:val="00596A27"/>
    <w:rsid w:val="00597154"/>
    <w:rsid w:val="005973E3"/>
    <w:rsid w:val="005A00C1"/>
    <w:rsid w:val="005A094A"/>
    <w:rsid w:val="005A0978"/>
    <w:rsid w:val="005A0B9A"/>
    <w:rsid w:val="005A1869"/>
    <w:rsid w:val="005A390E"/>
    <w:rsid w:val="005A3D40"/>
    <w:rsid w:val="005A4513"/>
    <w:rsid w:val="005A4B13"/>
    <w:rsid w:val="005A659A"/>
    <w:rsid w:val="005A6EB3"/>
    <w:rsid w:val="005A7702"/>
    <w:rsid w:val="005A7B24"/>
    <w:rsid w:val="005B1B49"/>
    <w:rsid w:val="005B1D3F"/>
    <w:rsid w:val="005B1DE1"/>
    <w:rsid w:val="005B37CF"/>
    <w:rsid w:val="005B40ED"/>
    <w:rsid w:val="005B42F3"/>
    <w:rsid w:val="005B4A12"/>
    <w:rsid w:val="005B5AF5"/>
    <w:rsid w:val="005B5DA3"/>
    <w:rsid w:val="005B6096"/>
    <w:rsid w:val="005B7D5A"/>
    <w:rsid w:val="005C2F44"/>
    <w:rsid w:val="005C34F6"/>
    <w:rsid w:val="005C3F34"/>
    <w:rsid w:val="005C506E"/>
    <w:rsid w:val="005C554D"/>
    <w:rsid w:val="005C5747"/>
    <w:rsid w:val="005C5AAF"/>
    <w:rsid w:val="005C735A"/>
    <w:rsid w:val="005C77C5"/>
    <w:rsid w:val="005D189F"/>
    <w:rsid w:val="005D31FF"/>
    <w:rsid w:val="005D3936"/>
    <w:rsid w:val="005D4971"/>
    <w:rsid w:val="005D4B59"/>
    <w:rsid w:val="005D4DA2"/>
    <w:rsid w:val="005D6182"/>
    <w:rsid w:val="005D69B0"/>
    <w:rsid w:val="005D6A38"/>
    <w:rsid w:val="005D7060"/>
    <w:rsid w:val="005D7CE8"/>
    <w:rsid w:val="005E0C34"/>
    <w:rsid w:val="005E1B3D"/>
    <w:rsid w:val="005E4AD7"/>
    <w:rsid w:val="005E5427"/>
    <w:rsid w:val="005E554A"/>
    <w:rsid w:val="005E67A1"/>
    <w:rsid w:val="005E67E5"/>
    <w:rsid w:val="005E6D5A"/>
    <w:rsid w:val="005E7587"/>
    <w:rsid w:val="005E768F"/>
    <w:rsid w:val="005E7B7F"/>
    <w:rsid w:val="005E7DD3"/>
    <w:rsid w:val="005F2143"/>
    <w:rsid w:val="005F24A0"/>
    <w:rsid w:val="005F2CA7"/>
    <w:rsid w:val="005F3B65"/>
    <w:rsid w:val="005F3DF1"/>
    <w:rsid w:val="005F43D1"/>
    <w:rsid w:val="005F49F2"/>
    <w:rsid w:val="005F588B"/>
    <w:rsid w:val="005F6D4B"/>
    <w:rsid w:val="005F7BBD"/>
    <w:rsid w:val="005F7C04"/>
    <w:rsid w:val="005F7C59"/>
    <w:rsid w:val="005F7D23"/>
    <w:rsid w:val="005F7E4D"/>
    <w:rsid w:val="00601F74"/>
    <w:rsid w:val="006020C2"/>
    <w:rsid w:val="0060228A"/>
    <w:rsid w:val="006023FC"/>
    <w:rsid w:val="00604A6C"/>
    <w:rsid w:val="00604CBB"/>
    <w:rsid w:val="006057AC"/>
    <w:rsid w:val="00605AD2"/>
    <w:rsid w:val="00605F2D"/>
    <w:rsid w:val="00605F85"/>
    <w:rsid w:val="00606020"/>
    <w:rsid w:val="00606886"/>
    <w:rsid w:val="006073A5"/>
    <w:rsid w:val="00607496"/>
    <w:rsid w:val="00607997"/>
    <w:rsid w:val="00610801"/>
    <w:rsid w:val="006119D9"/>
    <w:rsid w:val="0061366C"/>
    <w:rsid w:val="00613C1F"/>
    <w:rsid w:val="0061480A"/>
    <w:rsid w:val="00614997"/>
    <w:rsid w:val="00615CF3"/>
    <w:rsid w:val="00616BEE"/>
    <w:rsid w:val="00616D56"/>
    <w:rsid w:val="00616F1F"/>
    <w:rsid w:val="00617DF6"/>
    <w:rsid w:val="006214D2"/>
    <w:rsid w:val="00621D12"/>
    <w:rsid w:val="00621FF8"/>
    <w:rsid w:val="00622FD6"/>
    <w:rsid w:val="00623135"/>
    <w:rsid w:val="00623D30"/>
    <w:rsid w:val="00623F1F"/>
    <w:rsid w:val="00624260"/>
    <w:rsid w:val="00625090"/>
    <w:rsid w:val="006303C5"/>
    <w:rsid w:val="00630EE4"/>
    <w:rsid w:val="00630F09"/>
    <w:rsid w:val="00633E30"/>
    <w:rsid w:val="00634460"/>
    <w:rsid w:val="00634A79"/>
    <w:rsid w:val="006361F9"/>
    <w:rsid w:val="006364AF"/>
    <w:rsid w:val="00636624"/>
    <w:rsid w:val="006376B3"/>
    <w:rsid w:val="006376CB"/>
    <w:rsid w:val="006378EE"/>
    <w:rsid w:val="00640BE1"/>
    <w:rsid w:val="00640F28"/>
    <w:rsid w:val="00640FAB"/>
    <w:rsid w:val="00641376"/>
    <w:rsid w:val="00641880"/>
    <w:rsid w:val="006419B4"/>
    <w:rsid w:val="00641CA5"/>
    <w:rsid w:val="00641D2C"/>
    <w:rsid w:val="00642686"/>
    <w:rsid w:val="00642A2B"/>
    <w:rsid w:val="00642C0B"/>
    <w:rsid w:val="00643FD8"/>
    <w:rsid w:val="00645CC8"/>
    <w:rsid w:val="0064726C"/>
    <w:rsid w:val="00647AC8"/>
    <w:rsid w:val="00650FE1"/>
    <w:rsid w:val="00651155"/>
    <w:rsid w:val="0065139D"/>
    <w:rsid w:val="006514AF"/>
    <w:rsid w:val="0065187B"/>
    <w:rsid w:val="00652D53"/>
    <w:rsid w:val="00653A06"/>
    <w:rsid w:val="00653F1B"/>
    <w:rsid w:val="006551F7"/>
    <w:rsid w:val="006552C1"/>
    <w:rsid w:val="00655611"/>
    <w:rsid w:val="006568BB"/>
    <w:rsid w:val="00657875"/>
    <w:rsid w:val="00657CF0"/>
    <w:rsid w:val="0066029D"/>
    <w:rsid w:val="00660309"/>
    <w:rsid w:val="00660389"/>
    <w:rsid w:val="00661327"/>
    <w:rsid w:val="00661E24"/>
    <w:rsid w:val="006620FD"/>
    <w:rsid w:val="0066239B"/>
    <w:rsid w:val="00662922"/>
    <w:rsid w:val="006629B0"/>
    <w:rsid w:val="00665808"/>
    <w:rsid w:val="00665BCA"/>
    <w:rsid w:val="006661D1"/>
    <w:rsid w:val="006664F5"/>
    <w:rsid w:val="00666744"/>
    <w:rsid w:val="00666C1F"/>
    <w:rsid w:val="0066793B"/>
    <w:rsid w:val="00670B54"/>
    <w:rsid w:val="00670BCC"/>
    <w:rsid w:val="0067108A"/>
    <w:rsid w:val="00671BAF"/>
    <w:rsid w:val="00671F7F"/>
    <w:rsid w:val="00673DE4"/>
    <w:rsid w:val="00674A94"/>
    <w:rsid w:val="00674D4A"/>
    <w:rsid w:val="00675A2C"/>
    <w:rsid w:val="00676F53"/>
    <w:rsid w:val="0067705E"/>
    <w:rsid w:val="006771F2"/>
    <w:rsid w:val="006773A0"/>
    <w:rsid w:val="006816B4"/>
    <w:rsid w:val="00681A39"/>
    <w:rsid w:val="0068258F"/>
    <w:rsid w:val="00682647"/>
    <w:rsid w:val="00684736"/>
    <w:rsid w:val="00691571"/>
    <w:rsid w:val="00691693"/>
    <w:rsid w:val="00691823"/>
    <w:rsid w:val="006921E9"/>
    <w:rsid w:val="006927EC"/>
    <w:rsid w:val="00692C30"/>
    <w:rsid w:val="006930E3"/>
    <w:rsid w:val="0069328D"/>
    <w:rsid w:val="00693922"/>
    <w:rsid w:val="00693D5C"/>
    <w:rsid w:val="0069416B"/>
    <w:rsid w:val="0069563A"/>
    <w:rsid w:val="00695775"/>
    <w:rsid w:val="0069592F"/>
    <w:rsid w:val="00695A77"/>
    <w:rsid w:val="00696358"/>
    <w:rsid w:val="0069646A"/>
    <w:rsid w:val="00697094"/>
    <w:rsid w:val="00697CA2"/>
    <w:rsid w:val="006A3348"/>
    <w:rsid w:val="006A37ED"/>
    <w:rsid w:val="006A474E"/>
    <w:rsid w:val="006A5C69"/>
    <w:rsid w:val="006A5EDD"/>
    <w:rsid w:val="006A6582"/>
    <w:rsid w:val="006A691D"/>
    <w:rsid w:val="006A712A"/>
    <w:rsid w:val="006A7D67"/>
    <w:rsid w:val="006B0538"/>
    <w:rsid w:val="006B072B"/>
    <w:rsid w:val="006B075F"/>
    <w:rsid w:val="006B0D77"/>
    <w:rsid w:val="006B1186"/>
    <w:rsid w:val="006B124C"/>
    <w:rsid w:val="006B1B47"/>
    <w:rsid w:val="006B1EDD"/>
    <w:rsid w:val="006B3003"/>
    <w:rsid w:val="006B3050"/>
    <w:rsid w:val="006B3984"/>
    <w:rsid w:val="006B512B"/>
    <w:rsid w:val="006B7ADC"/>
    <w:rsid w:val="006B7DAE"/>
    <w:rsid w:val="006C01AE"/>
    <w:rsid w:val="006C0698"/>
    <w:rsid w:val="006C076A"/>
    <w:rsid w:val="006C1298"/>
    <w:rsid w:val="006C2CC6"/>
    <w:rsid w:val="006C2EA9"/>
    <w:rsid w:val="006C3011"/>
    <w:rsid w:val="006C32A2"/>
    <w:rsid w:val="006C5E6F"/>
    <w:rsid w:val="006C7315"/>
    <w:rsid w:val="006D1001"/>
    <w:rsid w:val="006D19DA"/>
    <w:rsid w:val="006D1E90"/>
    <w:rsid w:val="006D232E"/>
    <w:rsid w:val="006D2F36"/>
    <w:rsid w:val="006D325C"/>
    <w:rsid w:val="006D3748"/>
    <w:rsid w:val="006D452E"/>
    <w:rsid w:val="006D4554"/>
    <w:rsid w:val="006D4F28"/>
    <w:rsid w:val="006D63DE"/>
    <w:rsid w:val="006D7761"/>
    <w:rsid w:val="006E0383"/>
    <w:rsid w:val="006E10C4"/>
    <w:rsid w:val="006E2159"/>
    <w:rsid w:val="006E35DF"/>
    <w:rsid w:val="006E412C"/>
    <w:rsid w:val="006E4218"/>
    <w:rsid w:val="006E4A71"/>
    <w:rsid w:val="006E7EFF"/>
    <w:rsid w:val="006F0B11"/>
    <w:rsid w:val="006F122C"/>
    <w:rsid w:val="006F1BFB"/>
    <w:rsid w:val="006F2162"/>
    <w:rsid w:val="006F2C1E"/>
    <w:rsid w:val="006F31F7"/>
    <w:rsid w:val="006F40F1"/>
    <w:rsid w:val="006F5BED"/>
    <w:rsid w:val="006F5D23"/>
    <w:rsid w:val="006F5F40"/>
    <w:rsid w:val="006F73E0"/>
    <w:rsid w:val="006F7A5A"/>
    <w:rsid w:val="00700095"/>
    <w:rsid w:val="007001B2"/>
    <w:rsid w:val="00700270"/>
    <w:rsid w:val="007010AC"/>
    <w:rsid w:val="0070226B"/>
    <w:rsid w:val="007026F6"/>
    <w:rsid w:val="00703035"/>
    <w:rsid w:val="00704189"/>
    <w:rsid w:val="007049F0"/>
    <w:rsid w:val="00706F32"/>
    <w:rsid w:val="00707447"/>
    <w:rsid w:val="00707D66"/>
    <w:rsid w:val="007115D0"/>
    <w:rsid w:val="00711649"/>
    <w:rsid w:val="0071302E"/>
    <w:rsid w:val="00713159"/>
    <w:rsid w:val="00714CD2"/>
    <w:rsid w:val="00714D32"/>
    <w:rsid w:val="007160A8"/>
    <w:rsid w:val="00716214"/>
    <w:rsid w:val="00716317"/>
    <w:rsid w:val="0071644B"/>
    <w:rsid w:val="00716B43"/>
    <w:rsid w:val="0072030B"/>
    <w:rsid w:val="00720A52"/>
    <w:rsid w:val="007219E6"/>
    <w:rsid w:val="007224AB"/>
    <w:rsid w:val="00723380"/>
    <w:rsid w:val="0072363E"/>
    <w:rsid w:val="0072422E"/>
    <w:rsid w:val="00724A8A"/>
    <w:rsid w:val="00725579"/>
    <w:rsid w:val="007257BC"/>
    <w:rsid w:val="00725A5C"/>
    <w:rsid w:val="00725EF6"/>
    <w:rsid w:val="00726BD0"/>
    <w:rsid w:val="00726F3F"/>
    <w:rsid w:val="007324C6"/>
    <w:rsid w:val="0073265D"/>
    <w:rsid w:val="00733553"/>
    <w:rsid w:val="00733911"/>
    <w:rsid w:val="00733C72"/>
    <w:rsid w:val="00735BFF"/>
    <w:rsid w:val="007368FC"/>
    <w:rsid w:val="0073731B"/>
    <w:rsid w:val="00737C20"/>
    <w:rsid w:val="00737F78"/>
    <w:rsid w:val="007400F9"/>
    <w:rsid w:val="00740800"/>
    <w:rsid w:val="00740BA8"/>
    <w:rsid w:val="007423E4"/>
    <w:rsid w:val="00742AAC"/>
    <w:rsid w:val="007431BF"/>
    <w:rsid w:val="0074366C"/>
    <w:rsid w:val="0074371A"/>
    <w:rsid w:val="00743879"/>
    <w:rsid w:val="00743CE9"/>
    <w:rsid w:val="00744B10"/>
    <w:rsid w:val="00745187"/>
    <w:rsid w:val="007454DE"/>
    <w:rsid w:val="007459E2"/>
    <w:rsid w:val="0074671E"/>
    <w:rsid w:val="00746B93"/>
    <w:rsid w:val="0074740B"/>
    <w:rsid w:val="00750234"/>
    <w:rsid w:val="00751699"/>
    <w:rsid w:val="00751A93"/>
    <w:rsid w:val="007522B7"/>
    <w:rsid w:val="00752CE6"/>
    <w:rsid w:val="007538DC"/>
    <w:rsid w:val="00754EF3"/>
    <w:rsid w:val="00755231"/>
    <w:rsid w:val="00755FF5"/>
    <w:rsid w:val="00756A56"/>
    <w:rsid w:val="007574D2"/>
    <w:rsid w:val="007576CB"/>
    <w:rsid w:val="0076332E"/>
    <w:rsid w:val="007633CB"/>
    <w:rsid w:val="007638E8"/>
    <w:rsid w:val="00764B40"/>
    <w:rsid w:val="00764C1F"/>
    <w:rsid w:val="00765C8D"/>
    <w:rsid w:val="0076735F"/>
    <w:rsid w:val="00771294"/>
    <w:rsid w:val="007715F8"/>
    <w:rsid w:val="00771BA5"/>
    <w:rsid w:val="0077228D"/>
    <w:rsid w:val="00773037"/>
    <w:rsid w:val="0077341D"/>
    <w:rsid w:val="00773B98"/>
    <w:rsid w:val="00773D56"/>
    <w:rsid w:val="00774876"/>
    <w:rsid w:val="00775030"/>
    <w:rsid w:val="00775694"/>
    <w:rsid w:val="0077569D"/>
    <w:rsid w:val="00775907"/>
    <w:rsid w:val="00775B98"/>
    <w:rsid w:val="00775C08"/>
    <w:rsid w:val="00776F11"/>
    <w:rsid w:val="007805E2"/>
    <w:rsid w:val="007813E3"/>
    <w:rsid w:val="00781462"/>
    <w:rsid w:val="00781E3E"/>
    <w:rsid w:val="00781FE6"/>
    <w:rsid w:val="0078273F"/>
    <w:rsid w:val="0078293B"/>
    <w:rsid w:val="0078366E"/>
    <w:rsid w:val="007837CE"/>
    <w:rsid w:val="00784815"/>
    <w:rsid w:val="00784DAD"/>
    <w:rsid w:val="00785582"/>
    <w:rsid w:val="0078562D"/>
    <w:rsid w:val="00786CEF"/>
    <w:rsid w:val="007872E8"/>
    <w:rsid w:val="007900A5"/>
    <w:rsid w:val="00790412"/>
    <w:rsid w:val="00790D14"/>
    <w:rsid w:val="00791A7C"/>
    <w:rsid w:val="00792939"/>
    <w:rsid w:val="00792CC1"/>
    <w:rsid w:val="00795BBC"/>
    <w:rsid w:val="00795F34"/>
    <w:rsid w:val="00797D90"/>
    <w:rsid w:val="007A1E9D"/>
    <w:rsid w:val="007A292B"/>
    <w:rsid w:val="007A2989"/>
    <w:rsid w:val="007A55C9"/>
    <w:rsid w:val="007A5B63"/>
    <w:rsid w:val="007A5BF2"/>
    <w:rsid w:val="007A5D0A"/>
    <w:rsid w:val="007A5FA7"/>
    <w:rsid w:val="007A6599"/>
    <w:rsid w:val="007A6834"/>
    <w:rsid w:val="007A7DEF"/>
    <w:rsid w:val="007B0042"/>
    <w:rsid w:val="007B1C00"/>
    <w:rsid w:val="007B2A78"/>
    <w:rsid w:val="007B2C38"/>
    <w:rsid w:val="007B2FF2"/>
    <w:rsid w:val="007B3110"/>
    <w:rsid w:val="007B43B4"/>
    <w:rsid w:val="007B4B6A"/>
    <w:rsid w:val="007B5580"/>
    <w:rsid w:val="007B5AAA"/>
    <w:rsid w:val="007B634C"/>
    <w:rsid w:val="007B6407"/>
    <w:rsid w:val="007B6B70"/>
    <w:rsid w:val="007B781A"/>
    <w:rsid w:val="007B78CB"/>
    <w:rsid w:val="007B79E0"/>
    <w:rsid w:val="007C0338"/>
    <w:rsid w:val="007C135D"/>
    <w:rsid w:val="007C1EDC"/>
    <w:rsid w:val="007C32C1"/>
    <w:rsid w:val="007C3517"/>
    <w:rsid w:val="007C474E"/>
    <w:rsid w:val="007C5E2E"/>
    <w:rsid w:val="007C5EDB"/>
    <w:rsid w:val="007C64F8"/>
    <w:rsid w:val="007C71B5"/>
    <w:rsid w:val="007D0197"/>
    <w:rsid w:val="007D02D6"/>
    <w:rsid w:val="007D05D1"/>
    <w:rsid w:val="007D3C69"/>
    <w:rsid w:val="007D4F40"/>
    <w:rsid w:val="007D5575"/>
    <w:rsid w:val="007D6F0F"/>
    <w:rsid w:val="007D713A"/>
    <w:rsid w:val="007E01E5"/>
    <w:rsid w:val="007E10B6"/>
    <w:rsid w:val="007E134A"/>
    <w:rsid w:val="007E1386"/>
    <w:rsid w:val="007E1558"/>
    <w:rsid w:val="007E1B31"/>
    <w:rsid w:val="007E1CC5"/>
    <w:rsid w:val="007E397A"/>
    <w:rsid w:val="007E3BBE"/>
    <w:rsid w:val="007E45E8"/>
    <w:rsid w:val="007E54AD"/>
    <w:rsid w:val="007E61A7"/>
    <w:rsid w:val="007E768B"/>
    <w:rsid w:val="007E7704"/>
    <w:rsid w:val="007F01B4"/>
    <w:rsid w:val="007F0862"/>
    <w:rsid w:val="007F1FF9"/>
    <w:rsid w:val="007F2D55"/>
    <w:rsid w:val="007F3F27"/>
    <w:rsid w:val="007F471C"/>
    <w:rsid w:val="007F4934"/>
    <w:rsid w:val="007F5257"/>
    <w:rsid w:val="007F5747"/>
    <w:rsid w:val="007F5DD5"/>
    <w:rsid w:val="007F6181"/>
    <w:rsid w:val="007F6F7C"/>
    <w:rsid w:val="008003ED"/>
    <w:rsid w:val="00800B6B"/>
    <w:rsid w:val="00800D9A"/>
    <w:rsid w:val="008016B7"/>
    <w:rsid w:val="00803A8B"/>
    <w:rsid w:val="008041AB"/>
    <w:rsid w:val="0080426A"/>
    <w:rsid w:val="00804965"/>
    <w:rsid w:val="0080499E"/>
    <w:rsid w:val="00806437"/>
    <w:rsid w:val="00807B3C"/>
    <w:rsid w:val="00807B76"/>
    <w:rsid w:val="0081179F"/>
    <w:rsid w:val="008125F3"/>
    <w:rsid w:val="00813C29"/>
    <w:rsid w:val="0081485B"/>
    <w:rsid w:val="008149EA"/>
    <w:rsid w:val="00814D25"/>
    <w:rsid w:val="008151F9"/>
    <w:rsid w:val="00815291"/>
    <w:rsid w:val="00815ED8"/>
    <w:rsid w:val="00816754"/>
    <w:rsid w:val="00816BB0"/>
    <w:rsid w:val="008170EB"/>
    <w:rsid w:val="00817494"/>
    <w:rsid w:val="00821C3C"/>
    <w:rsid w:val="00822BBF"/>
    <w:rsid w:val="008238CD"/>
    <w:rsid w:val="00823DE1"/>
    <w:rsid w:val="0082425B"/>
    <w:rsid w:val="008257F7"/>
    <w:rsid w:val="0082647F"/>
    <w:rsid w:val="008271D7"/>
    <w:rsid w:val="008273EC"/>
    <w:rsid w:val="0082750E"/>
    <w:rsid w:val="00830132"/>
    <w:rsid w:val="0083158F"/>
    <w:rsid w:val="00832195"/>
    <w:rsid w:val="008323D6"/>
    <w:rsid w:val="0083241C"/>
    <w:rsid w:val="0083359F"/>
    <w:rsid w:val="00833C35"/>
    <w:rsid w:val="00835226"/>
    <w:rsid w:val="00836942"/>
    <w:rsid w:val="00837086"/>
    <w:rsid w:val="00837ED3"/>
    <w:rsid w:val="008409E7"/>
    <w:rsid w:val="00840FCA"/>
    <w:rsid w:val="008413A0"/>
    <w:rsid w:val="008415A4"/>
    <w:rsid w:val="00841AB1"/>
    <w:rsid w:val="00842A0F"/>
    <w:rsid w:val="00842DF9"/>
    <w:rsid w:val="00843202"/>
    <w:rsid w:val="008432FD"/>
    <w:rsid w:val="0084385B"/>
    <w:rsid w:val="00844C89"/>
    <w:rsid w:val="00845172"/>
    <w:rsid w:val="008463A3"/>
    <w:rsid w:val="00846778"/>
    <w:rsid w:val="00847342"/>
    <w:rsid w:val="008478B1"/>
    <w:rsid w:val="008510B3"/>
    <w:rsid w:val="00851159"/>
    <w:rsid w:val="00851D92"/>
    <w:rsid w:val="008527C2"/>
    <w:rsid w:val="00852898"/>
    <w:rsid w:val="00852A83"/>
    <w:rsid w:val="00852C5F"/>
    <w:rsid w:val="0085550D"/>
    <w:rsid w:val="00857AD2"/>
    <w:rsid w:val="00857EB7"/>
    <w:rsid w:val="00857ED1"/>
    <w:rsid w:val="00860A73"/>
    <w:rsid w:val="008613F8"/>
    <w:rsid w:val="00861FCE"/>
    <w:rsid w:val="00862735"/>
    <w:rsid w:val="00862BBA"/>
    <w:rsid w:val="00863022"/>
    <w:rsid w:val="0086611A"/>
    <w:rsid w:val="00866877"/>
    <w:rsid w:val="0086748F"/>
    <w:rsid w:val="00867580"/>
    <w:rsid w:val="00867FC8"/>
    <w:rsid w:val="008706CA"/>
    <w:rsid w:val="0087089A"/>
    <w:rsid w:val="00870C05"/>
    <w:rsid w:val="00870CBE"/>
    <w:rsid w:val="008712A8"/>
    <w:rsid w:val="008717BD"/>
    <w:rsid w:val="0087305A"/>
    <w:rsid w:val="008737F2"/>
    <w:rsid w:val="00873D02"/>
    <w:rsid w:val="00874F53"/>
    <w:rsid w:val="00876D49"/>
    <w:rsid w:val="00876E6C"/>
    <w:rsid w:val="00877353"/>
    <w:rsid w:val="008807CA"/>
    <w:rsid w:val="00880E29"/>
    <w:rsid w:val="008816F9"/>
    <w:rsid w:val="00881895"/>
    <w:rsid w:val="0088308C"/>
    <w:rsid w:val="0088375E"/>
    <w:rsid w:val="008841C9"/>
    <w:rsid w:val="0088549D"/>
    <w:rsid w:val="008861BE"/>
    <w:rsid w:val="00887007"/>
    <w:rsid w:val="00887EA9"/>
    <w:rsid w:val="00890EF8"/>
    <w:rsid w:val="008936E1"/>
    <w:rsid w:val="00894196"/>
    <w:rsid w:val="00894FFF"/>
    <w:rsid w:val="0089536C"/>
    <w:rsid w:val="0089578D"/>
    <w:rsid w:val="00895BF9"/>
    <w:rsid w:val="008A0963"/>
    <w:rsid w:val="008A1724"/>
    <w:rsid w:val="008A1F29"/>
    <w:rsid w:val="008A3666"/>
    <w:rsid w:val="008A3939"/>
    <w:rsid w:val="008A41F6"/>
    <w:rsid w:val="008A4340"/>
    <w:rsid w:val="008A544E"/>
    <w:rsid w:val="008A60A8"/>
    <w:rsid w:val="008A60D0"/>
    <w:rsid w:val="008A6E70"/>
    <w:rsid w:val="008A70C7"/>
    <w:rsid w:val="008A7209"/>
    <w:rsid w:val="008A7319"/>
    <w:rsid w:val="008A7AB4"/>
    <w:rsid w:val="008B0635"/>
    <w:rsid w:val="008B06FE"/>
    <w:rsid w:val="008B0D81"/>
    <w:rsid w:val="008B1D41"/>
    <w:rsid w:val="008B2BB8"/>
    <w:rsid w:val="008B2D9C"/>
    <w:rsid w:val="008B3BA5"/>
    <w:rsid w:val="008B3D90"/>
    <w:rsid w:val="008B50AE"/>
    <w:rsid w:val="008B5A3B"/>
    <w:rsid w:val="008B5DDB"/>
    <w:rsid w:val="008B6204"/>
    <w:rsid w:val="008B6985"/>
    <w:rsid w:val="008B7379"/>
    <w:rsid w:val="008B7440"/>
    <w:rsid w:val="008B7C9D"/>
    <w:rsid w:val="008C086D"/>
    <w:rsid w:val="008C1C94"/>
    <w:rsid w:val="008C7B4D"/>
    <w:rsid w:val="008D0FFA"/>
    <w:rsid w:val="008D15C3"/>
    <w:rsid w:val="008D1A3B"/>
    <w:rsid w:val="008D1AC1"/>
    <w:rsid w:val="008D2244"/>
    <w:rsid w:val="008D2E9B"/>
    <w:rsid w:val="008D2FD0"/>
    <w:rsid w:val="008D3069"/>
    <w:rsid w:val="008D3419"/>
    <w:rsid w:val="008D38FB"/>
    <w:rsid w:val="008D485C"/>
    <w:rsid w:val="008D4F02"/>
    <w:rsid w:val="008D5DA2"/>
    <w:rsid w:val="008D5DD5"/>
    <w:rsid w:val="008D60F9"/>
    <w:rsid w:val="008D6FBE"/>
    <w:rsid w:val="008D79DA"/>
    <w:rsid w:val="008E04B0"/>
    <w:rsid w:val="008E2F5F"/>
    <w:rsid w:val="008E449B"/>
    <w:rsid w:val="008E5348"/>
    <w:rsid w:val="008E57A5"/>
    <w:rsid w:val="008E5FAE"/>
    <w:rsid w:val="008E6839"/>
    <w:rsid w:val="008F07A3"/>
    <w:rsid w:val="008F0988"/>
    <w:rsid w:val="008F104E"/>
    <w:rsid w:val="008F1DAE"/>
    <w:rsid w:val="008F1F81"/>
    <w:rsid w:val="008F32DC"/>
    <w:rsid w:val="008F3DFF"/>
    <w:rsid w:val="008F500D"/>
    <w:rsid w:val="008F51DB"/>
    <w:rsid w:val="008F657B"/>
    <w:rsid w:val="009002A9"/>
    <w:rsid w:val="009003DB"/>
    <w:rsid w:val="00900A9B"/>
    <w:rsid w:val="00900F96"/>
    <w:rsid w:val="0090154C"/>
    <w:rsid w:val="009016CA"/>
    <w:rsid w:val="00903EDF"/>
    <w:rsid w:val="00905984"/>
    <w:rsid w:val="00906849"/>
    <w:rsid w:val="0090715F"/>
    <w:rsid w:val="00907B76"/>
    <w:rsid w:val="009109C5"/>
    <w:rsid w:val="009124CD"/>
    <w:rsid w:val="009125D3"/>
    <w:rsid w:val="00912ED9"/>
    <w:rsid w:val="00912F11"/>
    <w:rsid w:val="009135D5"/>
    <w:rsid w:val="00914840"/>
    <w:rsid w:val="00915C3B"/>
    <w:rsid w:val="0091686A"/>
    <w:rsid w:val="00916A17"/>
    <w:rsid w:val="009179C6"/>
    <w:rsid w:val="00917E0D"/>
    <w:rsid w:val="00920180"/>
    <w:rsid w:val="00920D51"/>
    <w:rsid w:val="00922129"/>
    <w:rsid w:val="00922B57"/>
    <w:rsid w:val="009234C1"/>
    <w:rsid w:val="0092364E"/>
    <w:rsid w:val="009237E2"/>
    <w:rsid w:val="00923860"/>
    <w:rsid w:val="00923CD4"/>
    <w:rsid w:val="00924D35"/>
    <w:rsid w:val="0092530C"/>
    <w:rsid w:val="009260E3"/>
    <w:rsid w:val="009263D7"/>
    <w:rsid w:val="009268F1"/>
    <w:rsid w:val="00927164"/>
    <w:rsid w:val="00927E4D"/>
    <w:rsid w:val="00930423"/>
    <w:rsid w:val="009316A0"/>
    <w:rsid w:val="0093253F"/>
    <w:rsid w:val="00932F92"/>
    <w:rsid w:val="0093302E"/>
    <w:rsid w:val="00933626"/>
    <w:rsid w:val="00937679"/>
    <w:rsid w:val="00937A8B"/>
    <w:rsid w:val="00941174"/>
    <w:rsid w:val="009415F1"/>
    <w:rsid w:val="009416A3"/>
    <w:rsid w:val="009424F5"/>
    <w:rsid w:val="009425F4"/>
    <w:rsid w:val="00942681"/>
    <w:rsid w:val="009427C6"/>
    <w:rsid w:val="00942977"/>
    <w:rsid w:val="0094305D"/>
    <w:rsid w:val="00943D33"/>
    <w:rsid w:val="009446FF"/>
    <w:rsid w:val="009447F9"/>
    <w:rsid w:val="00945AD9"/>
    <w:rsid w:val="00946EBC"/>
    <w:rsid w:val="009475DE"/>
    <w:rsid w:val="00947DD3"/>
    <w:rsid w:val="0095156A"/>
    <w:rsid w:val="00951875"/>
    <w:rsid w:val="009523A6"/>
    <w:rsid w:val="00952F59"/>
    <w:rsid w:val="0095697E"/>
    <w:rsid w:val="00957250"/>
    <w:rsid w:val="0095762C"/>
    <w:rsid w:val="00957C46"/>
    <w:rsid w:val="009606D2"/>
    <w:rsid w:val="0096124C"/>
    <w:rsid w:val="0096159B"/>
    <w:rsid w:val="009626D8"/>
    <w:rsid w:val="00963075"/>
    <w:rsid w:val="00965682"/>
    <w:rsid w:val="00965B6D"/>
    <w:rsid w:val="00965BC9"/>
    <w:rsid w:val="00965FA6"/>
    <w:rsid w:val="00967A5D"/>
    <w:rsid w:val="0097098F"/>
    <w:rsid w:val="0097134D"/>
    <w:rsid w:val="009722A6"/>
    <w:rsid w:val="009735AE"/>
    <w:rsid w:val="00973F6A"/>
    <w:rsid w:val="00974385"/>
    <w:rsid w:val="0097460E"/>
    <w:rsid w:val="009752A4"/>
    <w:rsid w:val="00975A61"/>
    <w:rsid w:val="00975F8D"/>
    <w:rsid w:val="00976ADD"/>
    <w:rsid w:val="0098009C"/>
    <w:rsid w:val="009802C3"/>
    <w:rsid w:val="00980660"/>
    <w:rsid w:val="0098093D"/>
    <w:rsid w:val="0098210F"/>
    <w:rsid w:val="0098219A"/>
    <w:rsid w:val="00982778"/>
    <w:rsid w:val="0098472C"/>
    <w:rsid w:val="00985876"/>
    <w:rsid w:val="0098593D"/>
    <w:rsid w:val="00985DC8"/>
    <w:rsid w:val="009873E0"/>
    <w:rsid w:val="009879FF"/>
    <w:rsid w:val="00992500"/>
    <w:rsid w:val="00992957"/>
    <w:rsid w:val="00993A08"/>
    <w:rsid w:val="009947FC"/>
    <w:rsid w:val="00994A26"/>
    <w:rsid w:val="00995BC3"/>
    <w:rsid w:val="00997553"/>
    <w:rsid w:val="00997815"/>
    <w:rsid w:val="009A00E9"/>
    <w:rsid w:val="009A03D9"/>
    <w:rsid w:val="009A04AB"/>
    <w:rsid w:val="009A08D2"/>
    <w:rsid w:val="009A09A1"/>
    <w:rsid w:val="009A0C8E"/>
    <w:rsid w:val="009A1075"/>
    <w:rsid w:val="009A17D3"/>
    <w:rsid w:val="009A220B"/>
    <w:rsid w:val="009A22C3"/>
    <w:rsid w:val="009A2DB1"/>
    <w:rsid w:val="009A2E66"/>
    <w:rsid w:val="009A3FEA"/>
    <w:rsid w:val="009A42B9"/>
    <w:rsid w:val="009A4C1C"/>
    <w:rsid w:val="009A6D29"/>
    <w:rsid w:val="009A7677"/>
    <w:rsid w:val="009B3154"/>
    <w:rsid w:val="009B3B2D"/>
    <w:rsid w:val="009B4825"/>
    <w:rsid w:val="009B5F16"/>
    <w:rsid w:val="009B7357"/>
    <w:rsid w:val="009B7B41"/>
    <w:rsid w:val="009C0A18"/>
    <w:rsid w:val="009C0C23"/>
    <w:rsid w:val="009C0D16"/>
    <w:rsid w:val="009C1657"/>
    <w:rsid w:val="009C1B7D"/>
    <w:rsid w:val="009C4802"/>
    <w:rsid w:val="009C4FF9"/>
    <w:rsid w:val="009C50A2"/>
    <w:rsid w:val="009C5A89"/>
    <w:rsid w:val="009C68BE"/>
    <w:rsid w:val="009C6F9D"/>
    <w:rsid w:val="009C7340"/>
    <w:rsid w:val="009C7D3F"/>
    <w:rsid w:val="009D0B84"/>
    <w:rsid w:val="009D115D"/>
    <w:rsid w:val="009D16C9"/>
    <w:rsid w:val="009D1739"/>
    <w:rsid w:val="009D2570"/>
    <w:rsid w:val="009D2A9A"/>
    <w:rsid w:val="009D3592"/>
    <w:rsid w:val="009D35F8"/>
    <w:rsid w:val="009D4686"/>
    <w:rsid w:val="009D4AF0"/>
    <w:rsid w:val="009D5545"/>
    <w:rsid w:val="009D5751"/>
    <w:rsid w:val="009D60E0"/>
    <w:rsid w:val="009D72CC"/>
    <w:rsid w:val="009E0314"/>
    <w:rsid w:val="009E17F7"/>
    <w:rsid w:val="009E1AB7"/>
    <w:rsid w:val="009E3D03"/>
    <w:rsid w:val="009E4C30"/>
    <w:rsid w:val="009E5BF1"/>
    <w:rsid w:val="009E5E1E"/>
    <w:rsid w:val="009E6378"/>
    <w:rsid w:val="009E6B0E"/>
    <w:rsid w:val="009E70D7"/>
    <w:rsid w:val="009F03B3"/>
    <w:rsid w:val="009F0803"/>
    <w:rsid w:val="009F2996"/>
    <w:rsid w:val="009F4526"/>
    <w:rsid w:val="009F739E"/>
    <w:rsid w:val="00A01FEA"/>
    <w:rsid w:val="00A020CD"/>
    <w:rsid w:val="00A02360"/>
    <w:rsid w:val="00A02685"/>
    <w:rsid w:val="00A02923"/>
    <w:rsid w:val="00A04D27"/>
    <w:rsid w:val="00A05049"/>
    <w:rsid w:val="00A05891"/>
    <w:rsid w:val="00A05F69"/>
    <w:rsid w:val="00A06CFB"/>
    <w:rsid w:val="00A079C8"/>
    <w:rsid w:val="00A07A06"/>
    <w:rsid w:val="00A07CB8"/>
    <w:rsid w:val="00A106B6"/>
    <w:rsid w:val="00A11254"/>
    <w:rsid w:val="00A116A0"/>
    <w:rsid w:val="00A11BFB"/>
    <w:rsid w:val="00A1242B"/>
    <w:rsid w:val="00A1353A"/>
    <w:rsid w:val="00A1416C"/>
    <w:rsid w:val="00A1429A"/>
    <w:rsid w:val="00A171D6"/>
    <w:rsid w:val="00A177A6"/>
    <w:rsid w:val="00A2043E"/>
    <w:rsid w:val="00A209F9"/>
    <w:rsid w:val="00A20B4D"/>
    <w:rsid w:val="00A20C1F"/>
    <w:rsid w:val="00A21739"/>
    <w:rsid w:val="00A220D4"/>
    <w:rsid w:val="00A23617"/>
    <w:rsid w:val="00A23FE8"/>
    <w:rsid w:val="00A24095"/>
    <w:rsid w:val="00A24E5D"/>
    <w:rsid w:val="00A258F9"/>
    <w:rsid w:val="00A25D5B"/>
    <w:rsid w:val="00A269F9"/>
    <w:rsid w:val="00A2718E"/>
    <w:rsid w:val="00A27661"/>
    <w:rsid w:val="00A30DDC"/>
    <w:rsid w:val="00A33B72"/>
    <w:rsid w:val="00A34190"/>
    <w:rsid w:val="00A350EE"/>
    <w:rsid w:val="00A352F1"/>
    <w:rsid w:val="00A35A17"/>
    <w:rsid w:val="00A35CA3"/>
    <w:rsid w:val="00A367B9"/>
    <w:rsid w:val="00A36833"/>
    <w:rsid w:val="00A36E3A"/>
    <w:rsid w:val="00A3763B"/>
    <w:rsid w:val="00A40548"/>
    <w:rsid w:val="00A4086C"/>
    <w:rsid w:val="00A4194B"/>
    <w:rsid w:val="00A43DAF"/>
    <w:rsid w:val="00A44686"/>
    <w:rsid w:val="00A44EF3"/>
    <w:rsid w:val="00A47D8B"/>
    <w:rsid w:val="00A5160D"/>
    <w:rsid w:val="00A51CB7"/>
    <w:rsid w:val="00A5277A"/>
    <w:rsid w:val="00A54CD6"/>
    <w:rsid w:val="00A55278"/>
    <w:rsid w:val="00A55BCD"/>
    <w:rsid w:val="00A5742F"/>
    <w:rsid w:val="00A575DE"/>
    <w:rsid w:val="00A6063A"/>
    <w:rsid w:val="00A612BB"/>
    <w:rsid w:val="00A62D76"/>
    <w:rsid w:val="00A63BB5"/>
    <w:rsid w:val="00A63CE4"/>
    <w:rsid w:val="00A63DC2"/>
    <w:rsid w:val="00A64621"/>
    <w:rsid w:val="00A649B5"/>
    <w:rsid w:val="00A64C59"/>
    <w:rsid w:val="00A657E7"/>
    <w:rsid w:val="00A705B1"/>
    <w:rsid w:val="00A73C4C"/>
    <w:rsid w:val="00A73D05"/>
    <w:rsid w:val="00A755E9"/>
    <w:rsid w:val="00A75F62"/>
    <w:rsid w:val="00A760EF"/>
    <w:rsid w:val="00A763E0"/>
    <w:rsid w:val="00A7646E"/>
    <w:rsid w:val="00A76B91"/>
    <w:rsid w:val="00A76BBC"/>
    <w:rsid w:val="00A774A5"/>
    <w:rsid w:val="00A803F1"/>
    <w:rsid w:val="00A8072C"/>
    <w:rsid w:val="00A80816"/>
    <w:rsid w:val="00A81E27"/>
    <w:rsid w:val="00A820A2"/>
    <w:rsid w:val="00A820B0"/>
    <w:rsid w:val="00A83AD3"/>
    <w:rsid w:val="00A84010"/>
    <w:rsid w:val="00A876C4"/>
    <w:rsid w:val="00A902D7"/>
    <w:rsid w:val="00A90C7F"/>
    <w:rsid w:val="00A91418"/>
    <w:rsid w:val="00A91538"/>
    <w:rsid w:val="00A9331B"/>
    <w:rsid w:val="00A94F99"/>
    <w:rsid w:val="00A951E1"/>
    <w:rsid w:val="00A96614"/>
    <w:rsid w:val="00A96E01"/>
    <w:rsid w:val="00A96FC0"/>
    <w:rsid w:val="00A97526"/>
    <w:rsid w:val="00A9773E"/>
    <w:rsid w:val="00A97E79"/>
    <w:rsid w:val="00AA2484"/>
    <w:rsid w:val="00AA3906"/>
    <w:rsid w:val="00AA3C52"/>
    <w:rsid w:val="00AA4EC0"/>
    <w:rsid w:val="00AA58E0"/>
    <w:rsid w:val="00AA6ACC"/>
    <w:rsid w:val="00AA6B73"/>
    <w:rsid w:val="00AA79F3"/>
    <w:rsid w:val="00AB2088"/>
    <w:rsid w:val="00AB2242"/>
    <w:rsid w:val="00AB29AE"/>
    <w:rsid w:val="00AB2FFB"/>
    <w:rsid w:val="00AB31D7"/>
    <w:rsid w:val="00AB4C28"/>
    <w:rsid w:val="00AB4EB9"/>
    <w:rsid w:val="00AB5681"/>
    <w:rsid w:val="00AB6817"/>
    <w:rsid w:val="00AB6E55"/>
    <w:rsid w:val="00AB7DFD"/>
    <w:rsid w:val="00AC00E2"/>
    <w:rsid w:val="00AC06CB"/>
    <w:rsid w:val="00AC14E5"/>
    <w:rsid w:val="00AC1828"/>
    <w:rsid w:val="00AC3E76"/>
    <w:rsid w:val="00AC4541"/>
    <w:rsid w:val="00AC5B09"/>
    <w:rsid w:val="00AC6251"/>
    <w:rsid w:val="00AC75A3"/>
    <w:rsid w:val="00AC75BD"/>
    <w:rsid w:val="00AD0AFE"/>
    <w:rsid w:val="00AD0E63"/>
    <w:rsid w:val="00AD1DBB"/>
    <w:rsid w:val="00AD1E5F"/>
    <w:rsid w:val="00AD254E"/>
    <w:rsid w:val="00AD2B52"/>
    <w:rsid w:val="00AD2B54"/>
    <w:rsid w:val="00AD2DDF"/>
    <w:rsid w:val="00AD33FF"/>
    <w:rsid w:val="00AD5395"/>
    <w:rsid w:val="00AD728B"/>
    <w:rsid w:val="00AD771A"/>
    <w:rsid w:val="00AD78FE"/>
    <w:rsid w:val="00AE0137"/>
    <w:rsid w:val="00AE07B8"/>
    <w:rsid w:val="00AE128D"/>
    <w:rsid w:val="00AE2DF2"/>
    <w:rsid w:val="00AE2E98"/>
    <w:rsid w:val="00AE3191"/>
    <w:rsid w:val="00AE3472"/>
    <w:rsid w:val="00AE4B5F"/>
    <w:rsid w:val="00AE6DAC"/>
    <w:rsid w:val="00AF028E"/>
    <w:rsid w:val="00AF0AF6"/>
    <w:rsid w:val="00AF13BE"/>
    <w:rsid w:val="00AF191D"/>
    <w:rsid w:val="00AF1AE7"/>
    <w:rsid w:val="00AF32FD"/>
    <w:rsid w:val="00AF3441"/>
    <w:rsid w:val="00AF35F3"/>
    <w:rsid w:val="00AF4164"/>
    <w:rsid w:val="00AF4ED4"/>
    <w:rsid w:val="00AF4FAF"/>
    <w:rsid w:val="00AF56E8"/>
    <w:rsid w:val="00AF7E80"/>
    <w:rsid w:val="00B00960"/>
    <w:rsid w:val="00B00E02"/>
    <w:rsid w:val="00B012F9"/>
    <w:rsid w:val="00B016B2"/>
    <w:rsid w:val="00B0186C"/>
    <w:rsid w:val="00B02884"/>
    <w:rsid w:val="00B03C21"/>
    <w:rsid w:val="00B051ED"/>
    <w:rsid w:val="00B05C9B"/>
    <w:rsid w:val="00B05DA1"/>
    <w:rsid w:val="00B101FB"/>
    <w:rsid w:val="00B104D6"/>
    <w:rsid w:val="00B105FF"/>
    <w:rsid w:val="00B10A24"/>
    <w:rsid w:val="00B11C7D"/>
    <w:rsid w:val="00B1232F"/>
    <w:rsid w:val="00B12851"/>
    <w:rsid w:val="00B12E58"/>
    <w:rsid w:val="00B13096"/>
    <w:rsid w:val="00B130A7"/>
    <w:rsid w:val="00B136B7"/>
    <w:rsid w:val="00B154FC"/>
    <w:rsid w:val="00B155F8"/>
    <w:rsid w:val="00B1589C"/>
    <w:rsid w:val="00B171DA"/>
    <w:rsid w:val="00B201A5"/>
    <w:rsid w:val="00B21AA7"/>
    <w:rsid w:val="00B21C45"/>
    <w:rsid w:val="00B22158"/>
    <w:rsid w:val="00B22BC6"/>
    <w:rsid w:val="00B23BF2"/>
    <w:rsid w:val="00B24518"/>
    <w:rsid w:val="00B26DE3"/>
    <w:rsid w:val="00B27C28"/>
    <w:rsid w:val="00B309B6"/>
    <w:rsid w:val="00B312CD"/>
    <w:rsid w:val="00B318A0"/>
    <w:rsid w:val="00B319F3"/>
    <w:rsid w:val="00B32854"/>
    <w:rsid w:val="00B330C0"/>
    <w:rsid w:val="00B34712"/>
    <w:rsid w:val="00B34A64"/>
    <w:rsid w:val="00B355C1"/>
    <w:rsid w:val="00B35E7E"/>
    <w:rsid w:val="00B36BC8"/>
    <w:rsid w:val="00B4154A"/>
    <w:rsid w:val="00B41ED1"/>
    <w:rsid w:val="00B42730"/>
    <w:rsid w:val="00B428C6"/>
    <w:rsid w:val="00B42DE5"/>
    <w:rsid w:val="00B4303F"/>
    <w:rsid w:val="00B43F06"/>
    <w:rsid w:val="00B466A3"/>
    <w:rsid w:val="00B479BF"/>
    <w:rsid w:val="00B479F8"/>
    <w:rsid w:val="00B47FE4"/>
    <w:rsid w:val="00B5000E"/>
    <w:rsid w:val="00B50121"/>
    <w:rsid w:val="00B5180C"/>
    <w:rsid w:val="00B51866"/>
    <w:rsid w:val="00B518E2"/>
    <w:rsid w:val="00B53248"/>
    <w:rsid w:val="00B549EE"/>
    <w:rsid w:val="00B558DF"/>
    <w:rsid w:val="00B57F0C"/>
    <w:rsid w:val="00B6014E"/>
    <w:rsid w:val="00B6151E"/>
    <w:rsid w:val="00B61557"/>
    <w:rsid w:val="00B618C5"/>
    <w:rsid w:val="00B623C3"/>
    <w:rsid w:val="00B6264C"/>
    <w:rsid w:val="00B63E5E"/>
    <w:rsid w:val="00B641FC"/>
    <w:rsid w:val="00B64587"/>
    <w:rsid w:val="00B64B26"/>
    <w:rsid w:val="00B66764"/>
    <w:rsid w:val="00B6734D"/>
    <w:rsid w:val="00B67AAE"/>
    <w:rsid w:val="00B67F02"/>
    <w:rsid w:val="00B70040"/>
    <w:rsid w:val="00B70706"/>
    <w:rsid w:val="00B70F87"/>
    <w:rsid w:val="00B71ED0"/>
    <w:rsid w:val="00B72F70"/>
    <w:rsid w:val="00B7546E"/>
    <w:rsid w:val="00B764E1"/>
    <w:rsid w:val="00B77F79"/>
    <w:rsid w:val="00B80A7E"/>
    <w:rsid w:val="00B8180E"/>
    <w:rsid w:val="00B81A86"/>
    <w:rsid w:val="00B83D78"/>
    <w:rsid w:val="00B83FE5"/>
    <w:rsid w:val="00B8535E"/>
    <w:rsid w:val="00B87C37"/>
    <w:rsid w:val="00B91AAF"/>
    <w:rsid w:val="00B93560"/>
    <w:rsid w:val="00B94410"/>
    <w:rsid w:val="00B94C3D"/>
    <w:rsid w:val="00B94F18"/>
    <w:rsid w:val="00B95BDE"/>
    <w:rsid w:val="00B96213"/>
    <w:rsid w:val="00B968C6"/>
    <w:rsid w:val="00B973F1"/>
    <w:rsid w:val="00BA232F"/>
    <w:rsid w:val="00BA2560"/>
    <w:rsid w:val="00BA2EAD"/>
    <w:rsid w:val="00BA446A"/>
    <w:rsid w:val="00BA48B8"/>
    <w:rsid w:val="00BA54DA"/>
    <w:rsid w:val="00BA7EB1"/>
    <w:rsid w:val="00BB0896"/>
    <w:rsid w:val="00BB135A"/>
    <w:rsid w:val="00BB1FA7"/>
    <w:rsid w:val="00BB20B4"/>
    <w:rsid w:val="00BB2642"/>
    <w:rsid w:val="00BB2BF2"/>
    <w:rsid w:val="00BB3C17"/>
    <w:rsid w:val="00BB5F2B"/>
    <w:rsid w:val="00BB5F93"/>
    <w:rsid w:val="00BB6239"/>
    <w:rsid w:val="00BB62D1"/>
    <w:rsid w:val="00BB6C5B"/>
    <w:rsid w:val="00BB6D14"/>
    <w:rsid w:val="00BB7DD6"/>
    <w:rsid w:val="00BC0B02"/>
    <w:rsid w:val="00BC0EF0"/>
    <w:rsid w:val="00BC1344"/>
    <w:rsid w:val="00BC1357"/>
    <w:rsid w:val="00BC1922"/>
    <w:rsid w:val="00BC1DED"/>
    <w:rsid w:val="00BC223B"/>
    <w:rsid w:val="00BC22E3"/>
    <w:rsid w:val="00BC3F20"/>
    <w:rsid w:val="00BC4118"/>
    <w:rsid w:val="00BC4F31"/>
    <w:rsid w:val="00BC5CA8"/>
    <w:rsid w:val="00BC6B51"/>
    <w:rsid w:val="00BC6BBC"/>
    <w:rsid w:val="00BC6E50"/>
    <w:rsid w:val="00BC7C3E"/>
    <w:rsid w:val="00BD025D"/>
    <w:rsid w:val="00BD1218"/>
    <w:rsid w:val="00BD4531"/>
    <w:rsid w:val="00BD4740"/>
    <w:rsid w:val="00BD53E9"/>
    <w:rsid w:val="00BD56DE"/>
    <w:rsid w:val="00BD76C8"/>
    <w:rsid w:val="00BD7CF9"/>
    <w:rsid w:val="00BE0E6D"/>
    <w:rsid w:val="00BE1770"/>
    <w:rsid w:val="00BE1DEB"/>
    <w:rsid w:val="00BE2D01"/>
    <w:rsid w:val="00BE388D"/>
    <w:rsid w:val="00BE450C"/>
    <w:rsid w:val="00BE54F8"/>
    <w:rsid w:val="00BE7471"/>
    <w:rsid w:val="00BE7EDB"/>
    <w:rsid w:val="00BF08A7"/>
    <w:rsid w:val="00BF0C36"/>
    <w:rsid w:val="00BF1780"/>
    <w:rsid w:val="00BF2290"/>
    <w:rsid w:val="00BF258B"/>
    <w:rsid w:val="00BF27CD"/>
    <w:rsid w:val="00BF2D79"/>
    <w:rsid w:val="00BF3756"/>
    <w:rsid w:val="00BF44E3"/>
    <w:rsid w:val="00BF4E1A"/>
    <w:rsid w:val="00BF7129"/>
    <w:rsid w:val="00C00340"/>
    <w:rsid w:val="00C018E8"/>
    <w:rsid w:val="00C01C6D"/>
    <w:rsid w:val="00C022DF"/>
    <w:rsid w:val="00C02695"/>
    <w:rsid w:val="00C02DEC"/>
    <w:rsid w:val="00C03592"/>
    <w:rsid w:val="00C04F8D"/>
    <w:rsid w:val="00C05896"/>
    <w:rsid w:val="00C10CED"/>
    <w:rsid w:val="00C113E0"/>
    <w:rsid w:val="00C12ACF"/>
    <w:rsid w:val="00C1319B"/>
    <w:rsid w:val="00C14E2D"/>
    <w:rsid w:val="00C15D59"/>
    <w:rsid w:val="00C16924"/>
    <w:rsid w:val="00C1739F"/>
    <w:rsid w:val="00C17469"/>
    <w:rsid w:val="00C2111C"/>
    <w:rsid w:val="00C2164B"/>
    <w:rsid w:val="00C21769"/>
    <w:rsid w:val="00C218F4"/>
    <w:rsid w:val="00C22D42"/>
    <w:rsid w:val="00C247B3"/>
    <w:rsid w:val="00C25293"/>
    <w:rsid w:val="00C269D8"/>
    <w:rsid w:val="00C272D7"/>
    <w:rsid w:val="00C306C3"/>
    <w:rsid w:val="00C30D04"/>
    <w:rsid w:val="00C315E6"/>
    <w:rsid w:val="00C317C3"/>
    <w:rsid w:val="00C31F21"/>
    <w:rsid w:val="00C33B7C"/>
    <w:rsid w:val="00C33DB9"/>
    <w:rsid w:val="00C34A36"/>
    <w:rsid w:val="00C36F0E"/>
    <w:rsid w:val="00C37322"/>
    <w:rsid w:val="00C37F8D"/>
    <w:rsid w:val="00C4154B"/>
    <w:rsid w:val="00C417B0"/>
    <w:rsid w:val="00C4182A"/>
    <w:rsid w:val="00C41D09"/>
    <w:rsid w:val="00C423E8"/>
    <w:rsid w:val="00C427F1"/>
    <w:rsid w:val="00C4282B"/>
    <w:rsid w:val="00C42FD1"/>
    <w:rsid w:val="00C4313E"/>
    <w:rsid w:val="00C4457F"/>
    <w:rsid w:val="00C45AA1"/>
    <w:rsid w:val="00C45E9E"/>
    <w:rsid w:val="00C46191"/>
    <w:rsid w:val="00C469A5"/>
    <w:rsid w:val="00C51321"/>
    <w:rsid w:val="00C51AD2"/>
    <w:rsid w:val="00C52C4C"/>
    <w:rsid w:val="00C52E6F"/>
    <w:rsid w:val="00C54175"/>
    <w:rsid w:val="00C549D5"/>
    <w:rsid w:val="00C54A31"/>
    <w:rsid w:val="00C54A71"/>
    <w:rsid w:val="00C55CFA"/>
    <w:rsid w:val="00C55F69"/>
    <w:rsid w:val="00C56A5A"/>
    <w:rsid w:val="00C57307"/>
    <w:rsid w:val="00C5792B"/>
    <w:rsid w:val="00C60CF4"/>
    <w:rsid w:val="00C6226A"/>
    <w:rsid w:val="00C633E7"/>
    <w:rsid w:val="00C64998"/>
    <w:rsid w:val="00C65048"/>
    <w:rsid w:val="00C6513A"/>
    <w:rsid w:val="00C65EB0"/>
    <w:rsid w:val="00C66170"/>
    <w:rsid w:val="00C6690F"/>
    <w:rsid w:val="00C6706D"/>
    <w:rsid w:val="00C675D3"/>
    <w:rsid w:val="00C7047B"/>
    <w:rsid w:val="00C7090D"/>
    <w:rsid w:val="00C71141"/>
    <w:rsid w:val="00C71952"/>
    <w:rsid w:val="00C720E5"/>
    <w:rsid w:val="00C724D3"/>
    <w:rsid w:val="00C748C6"/>
    <w:rsid w:val="00C74DD5"/>
    <w:rsid w:val="00C74F2E"/>
    <w:rsid w:val="00C7595A"/>
    <w:rsid w:val="00C7657D"/>
    <w:rsid w:val="00C76617"/>
    <w:rsid w:val="00C770CD"/>
    <w:rsid w:val="00C77ABB"/>
    <w:rsid w:val="00C77C10"/>
    <w:rsid w:val="00C813AE"/>
    <w:rsid w:val="00C81937"/>
    <w:rsid w:val="00C81B68"/>
    <w:rsid w:val="00C81B73"/>
    <w:rsid w:val="00C821C5"/>
    <w:rsid w:val="00C821CC"/>
    <w:rsid w:val="00C82ED6"/>
    <w:rsid w:val="00C82FC3"/>
    <w:rsid w:val="00C83708"/>
    <w:rsid w:val="00C8434D"/>
    <w:rsid w:val="00C86D77"/>
    <w:rsid w:val="00C873A7"/>
    <w:rsid w:val="00C90400"/>
    <w:rsid w:val="00C90CDE"/>
    <w:rsid w:val="00C93564"/>
    <w:rsid w:val="00C93B1C"/>
    <w:rsid w:val="00C93D21"/>
    <w:rsid w:val="00C942F3"/>
    <w:rsid w:val="00C948AC"/>
    <w:rsid w:val="00C95111"/>
    <w:rsid w:val="00C95934"/>
    <w:rsid w:val="00C961C9"/>
    <w:rsid w:val="00C968E0"/>
    <w:rsid w:val="00C975A6"/>
    <w:rsid w:val="00CA0241"/>
    <w:rsid w:val="00CA0CD9"/>
    <w:rsid w:val="00CA100E"/>
    <w:rsid w:val="00CA1396"/>
    <w:rsid w:val="00CA1A1B"/>
    <w:rsid w:val="00CA1EF7"/>
    <w:rsid w:val="00CA200D"/>
    <w:rsid w:val="00CA2A7A"/>
    <w:rsid w:val="00CA2C63"/>
    <w:rsid w:val="00CA33AA"/>
    <w:rsid w:val="00CA369A"/>
    <w:rsid w:val="00CA451F"/>
    <w:rsid w:val="00CA60AD"/>
    <w:rsid w:val="00CA7800"/>
    <w:rsid w:val="00CA7D20"/>
    <w:rsid w:val="00CB0CD1"/>
    <w:rsid w:val="00CB1CB3"/>
    <w:rsid w:val="00CB2B82"/>
    <w:rsid w:val="00CB39A0"/>
    <w:rsid w:val="00CB3C8C"/>
    <w:rsid w:val="00CB3CC3"/>
    <w:rsid w:val="00CB59E3"/>
    <w:rsid w:val="00CB609B"/>
    <w:rsid w:val="00CB6E9C"/>
    <w:rsid w:val="00CB7B0F"/>
    <w:rsid w:val="00CB7D6A"/>
    <w:rsid w:val="00CB7F0D"/>
    <w:rsid w:val="00CC0A3A"/>
    <w:rsid w:val="00CC165B"/>
    <w:rsid w:val="00CC3154"/>
    <w:rsid w:val="00CC3884"/>
    <w:rsid w:val="00CC4183"/>
    <w:rsid w:val="00CC47E0"/>
    <w:rsid w:val="00CC5015"/>
    <w:rsid w:val="00CC5675"/>
    <w:rsid w:val="00CC626A"/>
    <w:rsid w:val="00CC70D4"/>
    <w:rsid w:val="00CC74D7"/>
    <w:rsid w:val="00CD04EF"/>
    <w:rsid w:val="00CD0A32"/>
    <w:rsid w:val="00CD0A5B"/>
    <w:rsid w:val="00CD0B22"/>
    <w:rsid w:val="00CD109D"/>
    <w:rsid w:val="00CD15E4"/>
    <w:rsid w:val="00CD1FA0"/>
    <w:rsid w:val="00CD3B8F"/>
    <w:rsid w:val="00CD57C7"/>
    <w:rsid w:val="00CD6269"/>
    <w:rsid w:val="00CD64D8"/>
    <w:rsid w:val="00CD68A9"/>
    <w:rsid w:val="00CD7B9C"/>
    <w:rsid w:val="00CE00AB"/>
    <w:rsid w:val="00CE2060"/>
    <w:rsid w:val="00CE2DC8"/>
    <w:rsid w:val="00CE3D18"/>
    <w:rsid w:val="00CE5571"/>
    <w:rsid w:val="00CE55EF"/>
    <w:rsid w:val="00CE6164"/>
    <w:rsid w:val="00CE61B8"/>
    <w:rsid w:val="00CE66FB"/>
    <w:rsid w:val="00CE7744"/>
    <w:rsid w:val="00CE7EAF"/>
    <w:rsid w:val="00CF0406"/>
    <w:rsid w:val="00CF10AB"/>
    <w:rsid w:val="00CF1F53"/>
    <w:rsid w:val="00CF4E48"/>
    <w:rsid w:val="00CF5465"/>
    <w:rsid w:val="00CF54DC"/>
    <w:rsid w:val="00CF5A3D"/>
    <w:rsid w:val="00CF5D5D"/>
    <w:rsid w:val="00CF62F5"/>
    <w:rsid w:val="00CF6535"/>
    <w:rsid w:val="00CF698C"/>
    <w:rsid w:val="00CF78B6"/>
    <w:rsid w:val="00D01067"/>
    <w:rsid w:val="00D01567"/>
    <w:rsid w:val="00D0250D"/>
    <w:rsid w:val="00D02A1E"/>
    <w:rsid w:val="00D0335A"/>
    <w:rsid w:val="00D033DF"/>
    <w:rsid w:val="00D034C8"/>
    <w:rsid w:val="00D03659"/>
    <w:rsid w:val="00D06B97"/>
    <w:rsid w:val="00D07915"/>
    <w:rsid w:val="00D102E6"/>
    <w:rsid w:val="00D10EC0"/>
    <w:rsid w:val="00D12413"/>
    <w:rsid w:val="00D12651"/>
    <w:rsid w:val="00D12D98"/>
    <w:rsid w:val="00D142C2"/>
    <w:rsid w:val="00D15664"/>
    <w:rsid w:val="00D16E7E"/>
    <w:rsid w:val="00D16EFD"/>
    <w:rsid w:val="00D1721B"/>
    <w:rsid w:val="00D176AB"/>
    <w:rsid w:val="00D17899"/>
    <w:rsid w:val="00D22150"/>
    <w:rsid w:val="00D22B29"/>
    <w:rsid w:val="00D23163"/>
    <w:rsid w:val="00D23A97"/>
    <w:rsid w:val="00D25D15"/>
    <w:rsid w:val="00D27289"/>
    <w:rsid w:val="00D308F0"/>
    <w:rsid w:val="00D325B4"/>
    <w:rsid w:val="00D32764"/>
    <w:rsid w:val="00D3453C"/>
    <w:rsid w:val="00D34918"/>
    <w:rsid w:val="00D34CB9"/>
    <w:rsid w:val="00D351A7"/>
    <w:rsid w:val="00D35416"/>
    <w:rsid w:val="00D360A0"/>
    <w:rsid w:val="00D36E8B"/>
    <w:rsid w:val="00D37628"/>
    <w:rsid w:val="00D37885"/>
    <w:rsid w:val="00D378A1"/>
    <w:rsid w:val="00D37DAE"/>
    <w:rsid w:val="00D37DDA"/>
    <w:rsid w:val="00D40024"/>
    <w:rsid w:val="00D4019D"/>
    <w:rsid w:val="00D40806"/>
    <w:rsid w:val="00D41572"/>
    <w:rsid w:val="00D41B08"/>
    <w:rsid w:val="00D42EE1"/>
    <w:rsid w:val="00D43D6F"/>
    <w:rsid w:val="00D44247"/>
    <w:rsid w:val="00D44A43"/>
    <w:rsid w:val="00D45BC0"/>
    <w:rsid w:val="00D45C9E"/>
    <w:rsid w:val="00D47122"/>
    <w:rsid w:val="00D4788A"/>
    <w:rsid w:val="00D47B7E"/>
    <w:rsid w:val="00D47EB4"/>
    <w:rsid w:val="00D50E4E"/>
    <w:rsid w:val="00D516D0"/>
    <w:rsid w:val="00D51DB1"/>
    <w:rsid w:val="00D522AC"/>
    <w:rsid w:val="00D5282A"/>
    <w:rsid w:val="00D53ECB"/>
    <w:rsid w:val="00D5408E"/>
    <w:rsid w:val="00D55CB5"/>
    <w:rsid w:val="00D578DA"/>
    <w:rsid w:val="00D57DC3"/>
    <w:rsid w:val="00D619D2"/>
    <w:rsid w:val="00D61B1B"/>
    <w:rsid w:val="00D61BC2"/>
    <w:rsid w:val="00D634C2"/>
    <w:rsid w:val="00D63F40"/>
    <w:rsid w:val="00D67399"/>
    <w:rsid w:val="00D7089F"/>
    <w:rsid w:val="00D719C8"/>
    <w:rsid w:val="00D72594"/>
    <w:rsid w:val="00D72B96"/>
    <w:rsid w:val="00D73532"/>
    <w:rsid w:val="00D73A11"/>
    <w:rsid w:val="00D73E75"/>
    <w:rsid w:val="00D74593"/>
    <w:rsid w:val="00D747F5"/>
    <w:rsid w:val="00D7612E"/>
    <w:rsid w:val="00D768D5"/>
    <w:rsid w:val="00D7722F"/>
    <w:rsid w:val="00D7782F"/>
    <w:rsid w:val="00D77928"/>
    <w:rsid w:val="00D80FFF"/>
    <w:rsid w:val="00D8172D"/>
    <w:rsid w:val="00D81D79"/>
    <w:rsid w:val="00D82866"/>
    <w:rsid w:val="00D82994"/>
    <w:rsid w:val="00D82EE7"/>
    <w:rsid w:val="00D8384B"/>
    <w:rsid w:val="00D83918"/>
    <w:rsid w:val="00D83D61"/>
    <w:rsid w:val="00D85E7A"/>
    <w:rsid w:val="00D860C9"/>
    <w:rsid w:val="00D868B6"/>
    <w:rsid w:val="00D87CA8"/>
    <w:rsid w:val="00D9090E"/>
    <w:rsid w:val="00D91991"/>
    <w:rsid w:val="00D92FB4"/>
    <w:rsid w:val="00D938D9"/>
    <w:rsid w:val="00D94A0A"/>
    <w:rsid w:val="00D9587A"/>
    <w:rsid w:val="00D96129"/>
    <w:rsid w:val="00D96197"/>
    <w:rsid w:val="00D967CF"/>
    <w:rsid w:val="00D978A0"/>
    <w:rsid w:val="00D97A2D"/>
    <w:rsid w:val="00DA0283"/>
    <w:rsid w:val="00DA0B3C"/>
    <w:rsid w:val="00DA1593"/>
    <w:rsid w:val="00DA27E9"/>
    <w:rsid w:val="00DA35E4"/>
    <w:rsid w:val="00DA3E98"/>
    <w:rsid w:val="00DA4A91"/>
    <w:rsid w:val="00DA59CD"/>
    <w:rsid w:val="00DA698D"/>
    <w:rsid w:val="00DA6A0A"/>
    <w:rsid w:val="00DA6D39"/>
    <w:rsid w:val="00DA74E5"/>
    <w:rsid w:val="00DA7F6F"/>
    <w:rsid w:val="00DB0125"/>
    <w:rsid w:val="00DB01CB"/>
    <w:rsid w:val="00DB18F3"/>
    <w:rsid w:val="00DB1DA3"/>
    <w:rsid w:val="00DB259C"/>
    <w:rsid w:val="00DB471F"/>
    <w:rsid w:val="00DB69A5"/>
    <w:rsid w:val="00DB6EF4"/>
    <w:rsid w:val="00DB714E"/>
    <w:rsid w:val="00DB727C"/>
    <w:rsid w:val="00DC28FA"/>
    <w:rsid w:val="00DC2C2F"/>
    <w:rsid w:val="00DC5A8F"/>
    <w:rsid w:val="00DC6369"/>
    <w:rsid w:val="00DC7354"/>
    <w:rsid w:val="00DD0953"/>
    <w:rsid w:val="00DD0B6D"/>
    <w:rsid w:val="00DD189D"/>
    <w:rsid w:val="00DD1909"/>
    <w:rsid w:val="00DD2287"/>
    <w:rsid w:val="00DD3D9A"/>
    <w:rsid w:val="00DD5630"/>
    <w:rsid w:val="00DD5840"/>
    <w:rsid w:val="00DD5D57"/>
    <w:rsid w:val="00DD5D9F"/>
    <w:rsid w:val="00DD66E8"/>
    <w:rsid w:val="00DD705B"/>
    <w:rsid w:val="00DE03B1"/>
    <w:rsid w:val="00DE0D13"/>
    <w:rsid w:val="00DE0F6C"/>
    <w:rsid w:val="00DE0FE5"/>
    <w:rsid w:val="00DE148B"/>
    <w:rsid w:val="00DE1ADA"/>
    <w:rsid w:val="00DE1B1D"/>
    <w:rsid w:val="00DE3EEF"/>
    <w:rsid w:val="00DE4EC1"/>
    <w:rsid w:val="00DE5C9B"/>
    <w:rsid w:val="00DE7369"/>
    <w:rsid w:val="00DF05E1"/>
    <w:rsid w:val="00DF0C71"/>
    <w:rsid w:val="00DF45A7"/>
    <w:rsid w:val="00DF4BBD"/>
    <w:rsid w:val="00DF523A"/>
    <w:rsid w:val="00DF6E3F"/>
    <w:rsid w:val="00DF726B"/>
    <w:rsid w:val="00E00109"/>
    <w:rsid w:val="00E00650"/>
    <w:rsid w:val="00E008A0"/>
    <w:rsid w:val="00E00EED"/>
    <w:rsid w:val="00E0183F"/>
    <w:rsid w:val="00E0248A"/>
    <w:rsid w:val="00E029ED"/>
    <w:rsid w:val="00E030AE"/>
    <w:rsid w:val="00E0329F"/>
    <w:rsid w:val="00E0389F"/>
    <w:rsid w:val="00E04231"/>
    <w:rsid w:val="00E0440D"/>
    <w:rsid w:val="00E06169"/>
    <w:rsid w:val="00E063E5"/>
    <w:rsid w:val="00E07127"/>
    <w:rsid w:val="00E10D8A"/>
    <w:rsid w:val="00E13EC8"/>
    <w:rsid w:val="00E14125"/>
    <w:rsid w:val="00E14250"/>
    <w:rsid w:val="00E14476"/>
    <w:rsid w:val="00E20EE8"/>
    <w:rsid w:val="00E22A96"/>
    <w:rsid w:val="00E2345E"/>
    <w:rsid w:val="00E23C37"/>
    <w:rsid w:val="00E23D36"/>
    <w:rsid w:val="00E24804"/>
    <w:rsid w:val="00E24F3C"/>
    <w:rsid w:val="00E25F03"/>
    <w:rsid w:val="00E26DCB"/>
    <w:rsid w:val="00E26FA0"/>
    <w:rsid w:val="00E30788"/>
    <w:rsid w:val="00E30F3E"/>
    <w:rsid w:val="00E31742"/>
    <w:rsid w:val="00E31831"/>
    <w:rsid w:val="00E319AC"/>
    <w:rsid w:val="00E32D20"/>
    <w:rsid w:val="00E32D47"/>
    <w:rsid w:val="00E33041"/>
    <w:rsid w:val="00E33933"/>
    <w:rsid w:val="00E34613"/>
    <w:rsid w:val="00E34B88"/>
    <w:rsid w:val="00E3630D"/>
    <w:rsid w:val="00E36367"/>
    <w:rsid w:val="00E36890"/>
    <w:rsid w:val="00E36EE7"/>
    <w:rsid w:val="00E37671"/>
    <w:rsid w:val="00E37E23"/>
    <w:rsid w:val="00E401FE"/>
    <w:rsid w:val="00E403EF"/>
    <w:rsid w:val="00E419FA"/>
    <w:rsid w:val="00E42F31"/>
    <w:rsid w:val="00E432BD"/>
    <w:rsid w:val="00E43F59"/>
    <w:rsid w:val="00E454CB"/>
    <w:rsid w:val="00E45EA0"/>
    <w:rsid w:val="00E45FF7"/>
    <w:rsid w:val="00E4749D"/>
    <w:rsid w:val="00E5091D"/>
    <w:rsid w:val="00E50C9B"/>
    <w:rsid w:val="00E51261"/>
    <w:rsid w:val="00E5156D"/>
    <w:rsid w:val="00E51711"/>
    <w:rsid w:val="00E51A70"/>
    <w:rsid w:val="00E51FAE"/>
    <w:rsid w:val="00E54AD6"/>
    <w:rsid w:val="00E54F58"/>
    <w:rsid w:val="00E55511"/>
    <w:rsid w:val="00E5558E"/>
    <w:rsid w:val="00E55B63"/>
    <w:rsid w:val="00E56C99"/>
    <w:rsid w:val="00E56DD3"/>
    <w:rsid w:val="00E5719D"/>
    <w:rsid w:val="00E57A5D"/>
    <w:rsid w:val="00E57C44"/>
    <w:rsid w:val="00E57CF0"/>
    <w:rsid w:val="00E61250"/>
    <w:rsid w:val="00E614AC"/>
    <w:rsid w:val="00E61E63"/>
    <w:rsid w:val="00E63527"/>
    <w:rsid w:val="00E63DFC"/>
    <w:rsid w:val="00E63E28"/>
    <w:rsid w:val="00E64A7B"/>
    <w:rsid w:val="00E64D0B"/>
    <w:rsid w:val="00E64E17"/>
    <w:rsid w:val="00E64E3B"/>
    <w:rsid w:val="00E656DF"/>
    <w:rsid w:val="00E66C03"/>
    <w:rsid w:val="00E670AA"/>
    <w:rsid w:val="00E7201C"/>
    <w:rsid w:val="00E723EC"/>
    <w:rsid w:val="00E76670"/>
    <w:rsid w:val="00E76C28"/>
    <w:rsid w:val="00E77333"/>
    <w:rsid w:val="00E77919"/>
    <w:rsid w:val="00E77A38"/>
    <w:rsid w:val="00E77DA6"/>
    <w:rsid w:val="00E83062"/>
    <w:rsid w:val="00E83426"/>
    <w:rsid w:val="00E84A67"/>
    <w:rsid w:val="00E857A8"/>
    <w:rsid w:val="00E8659A"/>
    <w:rsid w:val="00E8660B"/>
    <w:rsid w:val="00E868D2"/>
    <w:rsid w:val="00E876E9"/>
    <w:rsid w:val="00E90C9D"/>
    <w:rsid w:val="00E91531"/>
    <w:rsid w:val="00E93337"/>
    <w:rsid w:val="00E937A3"/>
    <w:rsid w:val="00E93935"/>
    <w:rsid w:val="00E93F48"/>
    <w:rsid w:val="00E94202"/>
    <w:rsid w:val="00E94C7B"/>
    <w:rsid w:val="00E95315"/>
    <w:rsid w:val="00E961E1"/>
    <w:rsid w:val="00E96688"/>
    <w:rsid w:val="00E9680B"/>
    <w:rsid w:val="00EA00D9"/>
    <w:rsid w:val="00EA0653"/>
    <w:rsid w:val="00EA093D"/>
    <w:rsid w:val="00EA109C"/>
    <w:rsid w:val="00EA15E5"/>
    <w:rsid w:val="00EA1FB7"/>
    <w:rsid w:val="00EA2132"/>
    <w:rsid w:val="00EA3495"/>
    <w:rsid w:val="00EA349E"/>
    <w:rsid w:val="00EA478D"/>
    <w:rsid w:val="00EA5EA0"/>
    <w:rsid w:val="00EA6173"/>
    <w:rsid w:val="00EA6DD7"/>
    <w:rsid w:val="00EB1923"/>
    <w:rsid w:val="00EB4A99"/>
    <w:rsid w:val="00EB54B6"/>
    <w:rsid w:val="00EB6A47"/>
    <w:rsid w:val="00EB7BC7"/>
    <w:rsid w:val="00EB7DAC"/>
    <w:rsid w:val="00EC01CC"/>
    <w:rsid w:val="00EC04B7"/>
    <w:rsid w:val="00EC0739"/>
    <w:rsid w:val="00EC094B"/>
    <w:rsid w:val="00EC1200"/>
    <w:rsid w:val="00EC3C81"/>
    <w:rsid w:val="00EC410D"/>
    <w:rsid w:val="00EC4379"/>
    <w:rsid w:val="00EC5C61"/>
    <w:rsid w:val="00EC5DDB"/>
    <w:rsid w:val="00EC6087"/>
    <w:rsid w:val="00EC63A3"/>
    <w:rsid w:val="00EC6941"/>
    <w:rsid w:val="00EC6B16"/>
    <w:rsid w:val="00EC7EF5"/>
    <w:rsid w:val="00ED052A"/>
    <w:rsid w:val="00ED2776"/>
    <w:rsid w:val="00ED2BA7"/>
    <w:rsid w:val="00ED35ED"/>
    <w:rsid w:val="00ED41DC"/>
    <w:rsid w:val="00ED5504"/>
    <w:rsid w:val="00ED5769"/>
    <w:rsid w:val="00ED57C3"/>
    <w:rsid w:val="00ED67AE"/>
    <w:rsid w:val="00ED6FB6"/>
    <w:rsid w:val="00ED7181"/>
    <w:rsid w:val="00ED7411"/>
    <w:rsid w:val="00ED745F"/>
    <w:rsid w:val="00EE060B"/>
    <w:rsid w:val="00EE0BDE"/>
    <w:rsid w:val="00EE0C93"/>
    <w:rsid w:val="00EE0EEB"/>
    <w:rsid w:val="00EE27F7"/>
    <w:rsid w:val="00EE38D4"/>
    <w:rsid w:val="00EE45C9"/>
    <w:rsid w:val="00EE4D12"/>
    <w:rsid w:val="00EE501F"/>
    <w:rsid w:val="00EE593F"/>
    <w:rsid w:val="00EE6139"/>
    <w:rsid w:val="00EF2E8B"/>
    <w:rsid w:val="00EF3EF1"/>
    <w:rsid w:val="00EF46CB"/>
    <w:rsid w:val="00EF4795"/>
    <w:rsid w:val="00EF5018"/>
    <w:rsid w:val="00EF69DB"/>
    <w:rsid w:val="00EF6B89"/>
    <w:rsid w:val="00EF72EE"/>
    <w:rsid w:val="00EF7671"/>
    <w:rsid w:val="00EF7C86"/>
    <w:rsid w:val="00EF7F05"/>
    <w:rsid w:val="00EF7FE2"/>
    <w:rsid w:val="00F00718"/>
    <w:rsid w:val="00F031B4"/>
    <w:rsid w:val="00F047E6"/>
    <w:rsid w:val="00F04BD5"/>
    <w:rsid w:val="00F04E74"/>
    <w:rsid w:val="00F054C3"/>
    <w:rsid w:val="00F0632A"/>
    <w:rsid w:val="00F07167"/>
    <w:rsid w:val="00F071C8"/>
    <w:rsid w:val="00F0739A"/>
    <w:rsid w:val="00F07C24"/>
    <w:rsid w:val="00F07CA7"/>
    <w:rsid w:val="00F10080"/>
    <w:rsid w:val="00F1180A"/>
    <w:rsid w:val="00F120F1"/>
    <w:rsid w:val="00F1257B"/>
    <w:rsid w:val="00F12A68"/>
    <w:rsid w:val="00F14BC3"/>
    <w:rsid w:val="00F14CFD"/>
    <w:rsid w:val="00F15365"/>
    <w:rsid w:val="00F1581A"/>
    <w:rsid w:val="00F15CA6"/>
    <w:rsid w:val="00F164BB"/>
    <w:rsid w:val="00F16519"/>
    <w:rsid w:val="00F16B7A"/>
    <w:rsid w:val="00F17C48"/>
    <w:rsid w:val="00F20D43"/>
    <w:rsid w:val="00F20F7F"/>
    <w:rsid w:val="00F213F4"/>
    <w:rsid w:val="00F22BCA"/>
    <w:rsid w:val="00F2496C"/>
    <w:rsid w:val="00F258A9"/>
    <w:rsid w:val="00F25BCA"/>
    <w:rsid w:val="00F25DED"/>
    <w:rsid w:val="00F260FD"/>
    <w:rsid w:val="00F262C0"/>
    <w:rsid w:val="00F26E27"/>
    <w:rsid w:val="00F30A4C"/>
    <w:rsid w:val="00F30B2F"/>
    <w:rsid w:val="00F310D9"/>
    <w:rsid w:val="00F31755"/>
    <w:rsid w:val="00F31E97"/>
    <w:rsid w:val="00F31F1C"/>
    <w:rsid w:val="00F32B64"/>
    <w:rsid w:val="00F33131"/>
    <w:rsid w:val="00F347FC"/>
    <w:rsid w:val="00F3529C"/>
    <w:rsid w:val="00F36B94"/>
    <w:rsid w:val="00F40C4B"/>
    <w:rsid w:val="00F40F35"/>
    <w:rsid w:val="00F41C76"/>
    <w:rsid w:val="00F423D3"/>
    <w:rsid w:val="00F43AE4"/>
    <w:rsid w:val="00F441D7"/>
    <w:rsid w:val="00F4421C"/>
    <w:rsid w:val="00F44B30"/>
    <w:rsid w:val="00F45834"/>
    <w:rsid w:val="00F4645E"/>
    <w:rsid w:val="00F466E0"/>
    <w:rsid w:val="00F46729"/>
    <w:rsid w:val="00F47238"/>
    <w:rsid w:val="00F475F6"/>
    <w:rsid w:val="00F50EA1"/>
    <w:rsid w:val="00F51CFE"/>
    <w:rsid w:val="00F51F3F"/>
    <w:rsid w:val="00F53A20"/>
    <w:rsid w:val="00F53BDD"/>
    <w:rsid w:val="00F53EB7"/>
    <w:rsid w:val="00F5477D"/>
    <w:rsid w:val="00F55018"/>
    <w:rsid w:val="00F55451"/>
    <w:rsid w:val="00F56215"/>
    <w:rsid w:val="00F56375"/>
    <w:rsid w:val="00F57335"/>
    <w:rsid w:val="00F57758"/>
    <w:rsid w:val="00F60D87"/>
    <w:rsid w:val="00F6104A"/>
    <w:rsid w:val="00F618E8"/>
    <w:rsid w:val="00F61B4A"/>
    <w:rsid w:val="00F62D7C"/>
    <w:rsid w:val="00F63C4F"/>
    <w:rsid w:val="00F660F7"/>
    <w:rsid w:val="00F66A50"/>
    <w:rsid w:val="00F67AF3"/>
    <w:rsid w:val="00F71ACF"/>
    <w:rsid w:val="00F72479"/>
    <w:rsid w:val="00F7284E"/>
    <w:rsid w:val="00F7361B"/>
    <w:rsid w:val="00F740C5"/>
    <w:rsid w:val="00F74DD0"/>
    <w:rsid w:val="00F75E27"/>
    <w:rsid w:val="00F75E84"/>
    <w:rsid w:val="00F76CF4"/>
    <w:rsid w:val="00F77C88"/>
    <w:rsid w:val="00F80A00"/>
    <w:rsid w:val="00F81D8B"/>
    <w:rsid w:val="00F82DAF"/>
    <w:rsid w:val="00F835B6"/>
    <w:rsid w:val="00F838AC"/>
    <w:rsid w:val="00F8481A"/>
    <w:rsid w:val="00F84CDA"/>
    <w:rsid w:val="00F85C40"/>
    <w:rsid w:val="00F85CC3"/>
    <w:rsid w:val="00F85EE7"/>
    <w:rsid w:val="00F86777"/>
    <w:rsid w:val="00F87AC3"/>
    <w:rsid w:val="00F90E74"/>
    <w:rsid w:val="00F90EED"/>
    <w:rsid w:val="00F913A9"/>
    <w:rsid w:val="00F91541"/>
    <w:rsid w:val="00F91AFD"/>
    <w:rsid w:val="00F9393A"/>
    <w:rsid w:val="00F94346"/>
    <w:rsid w:val="00F95808"/>
    <w:rsid w:val="00F967F7"/>
    <w:rsid w:val="00F968A5"/>
    <w:rsid w:val="00F969DC"/>
    <w:rsid w:val="00F96BC8"/>
    <w:rsid w:val="00F97002"/>
    <w:rsid w:val="00FA046B"/>
    <w:rsid w:val="00FA14D8"/>
    <w:rsid w:val="00FA169C"/>
    <w:rsid w:val="00FA1E21"/>
    <w:rsid w:val="00FA2540"/>
    <w:rsid w:val="00FA5100"/>
    <w:rsid w:val="00FA5FD1"/>
    <w:rsid w:val="00FA6715"/>
    <w:rsid w:val="00FA77DF"/>
    <w:rsid w:val="00FA7B7C"/>
    <w:rsid w:val="00FA7DB6"/>
    <w:rsid w:val="00FB027A"/>
    <w:rsid w:val="00FB192B"/>
    <w:rsid w:val="00FB2DAF"/>
    <w:rsid w:val="00FB3AF0"/>
    <w:rsid w:val="00FB5799"/>
    <w:rsid w:val="00FB5938"/>
    <w:rsid w:val="00FB5C8C"/>
    <w:rsid w:val="00FB626F"/>
    <w:rsid w:val="00FB635A"/>
    <w:rsid w:val="00FB6B8C"/>
    <w:rsid w:val="00FC0533"/>
    <w:rsid w:val="00FC2949"/>
    <w:rsid w:val="00FC2F94"/>
    <w:rsid w:val="00FC3557"/>
    <w:rsid w:val="00FC3DC5"/>
    <w:rsid w:val="00FC3F03"/>
    <w:rsid w:val="00FC4B7D"/>
    <w:rsid w:val="00FC57ED"/>
    <w:rsid w:val="00FC662F"/>
    <w:rsid w:val="00FD03C0"/>
    <w:rsid w:val="00FD075A"/>
    <w:rsid w:val="00FD0ACE"/>
    <w:rsid w:val="00FD1462"/>
    <w:rsid w:val="00FD1BAD"/>
    <w:rsid w:val="00FD1BD0"/>
    <w:rsid w:val="00FD1DC6"/>
    <w:rsid w:val="00FD2FA4"/>
    <w:rsid w:val="00FD53A7"/>
    <w:rsid w:val="00FD55F6"/>
    <w:rsid w:val="00FD5F04"/>
    <w:rsid w:val="00FD671E"/>
    <w:rsid w:val="00FD6C56"/>
    <w:rsid w:val="00FE18F0"/>
    <w:rsid w:val="00FE402C"/>
    <w:rsid w:val="00FE5D08"/>
    <w:rsid w:val="00FE68DB"/>
    <w:rsid w:val="00FE6C3A"/>
    <w:rsid w:val="00FE6C9E"/>
    <w:rsid w:val="00FE7D80"/>
    <w:rsid w:val="00FF0AFE"/>
    <w:rsid w:val="00FF1778"/>
    <w:rsid w:val="00FF1A08"/>
    <w:rsid w:val="00FF373A"/>
    <w:rsid w:val="00FF38AB"/>
    <w:rsid w:val="00FF3C21"/>
    <w:rsid w:val="00FF3D6F"/>
    <w:rsid w:val="00FF4252"/>
    <w:rsid w:val="00FF499C"/>
    <w:rsid w:val="00FF5013"/>
    <w:rsid w:val="00FF5CD1"/>
    <w:rsid w:val="00FF5EC5"/>
    <w:rsid w:val="00FF5F6F"/>
    <w:rsid w:val="00FF7C16"/>
    <w:rsid w:val="024031E5"/>
    <w:rsid w:val="05F42F51"/>
    <w:rsid w:val="0D4C225E"/>
    <w:rsid w:val="129C3395"/>
    <w:rsid w:val="256A7EDA"/>
    <w:rsid w:val="33B54162"/>
    <w:rsid w:val="396F1445"/>
    <w:rsid w:val="43372AD6"/>
    <w:rsid w:val="4ABC5DAA"/>
    <w:rsid w:val="5298788F"/>
    <w:rsid w:val="5DA24A7B"/>
    <w:rsid w:val="6670389E"/>
    <w:rsid w:val="67675A4A"/>
    <w:rsid w:val="67EC3AD9"/>
    <w:rsid w:val="6D09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qFormat="1" w:unhideWhenUsed="0" w:uiPriority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spacing w:before="340" w:after="330" w:line="578" w:lineRule="auto"/>
      <w:jc w:val="both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1"/>
        <w:numId w:val="1"/>
      </w:numPr>
      <w:spacing w:before="260" w:after="260" w:line="415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2"/>
        <w:numId w:val="1"/>
      </w:numPr>
      <w:tabs>
        <w:tab w:val="left" w:pos="1411"/>
        <w:tab w:val="clear" w:pos="2351"/>
      </w:tabs>
      <w:spacing w:before="260" w:after="260" w:line="415" w:lineRule="auto"/>
      <w:jc w:val="both"/>
      <w:outlineLvl w:val="2"/>
    </w:pPr>
    <w:rPr>
      <w:rFonts w:ascii="Times New Roman" w:hAnsi="Times New Roman" w:cs="Times New Roman"/>
      <w:b/>
      <w:bCs/>
      <w:kern w:val="2"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spacing w:before="280" w:after="290" w:line="376" w:lineRule="auto"/>
      <w:jc w:val="both"/>
      <w:outlineLvl w:val="3"/>
    </w:pPr>
    <w:rPr>
      <w:rFonts w:ascii="Arial" w:hAnsi="Arial" w:eastAsia="黑体" w:cs="Times New Roman"/>
      <w:b/>
      <w:bCs/>
      <w:kern w:val="2"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widowControl w:val="0"/>
      <w:jc w:val="center"/>
      <w:outlineLvl w:val="4"/>
    </w:pPr>
    <w:rPr>
      <w:rFonts w:ascii="Arial" w:hAnsi="Arial" w:cs="Arial"/>
      <w:kern w:val="2"/>
      <w:sz w:val="28"/>
    </w:rPr>
  </w:style>
  <w:style w:type="paragraph" w:styleId="7">
    <w:name w:val="heading 6"/>
    <w:basedOn w:val="1"/>
    <w:next w:val="1"/>
    <w:qFormat/>
    <w:uiPriority w:val="0"/>
    <w:pPr>
      <w:keepNext/>
      <w:keepLines/>
      <w:widowControl w:val="0"/>
      <w:tabs>
        <w:tab w:val="left" w:pos="1152"/>
      </w:tabs>
      <w:spacing w:before="240" w:after="64" w:line="320" w:lineRule="auto"/>
      <w:ind w:left="1152" w:hanging="1152"/>
      <w:jc w:val="both"/>
      <w:outlineLvl w:val="5"/>
    </w:pPr>
    <w:rPr>
      <w:rFonts w:ascii="Arial" w:hAnsi="Arial" w:eastAsia="黑体" w:cs="Times New Roman"/>
      <w:b/>
      <w:bCs/>
      <w:kern w:val="2"/>
    </w:rPr>
  </w:style>
  <w:style w:type="paragraph" w:styleId="8">
    <w:name w:val="heading 7"/>
    <w:basedOn w:val="1"/>
    <w:next w:val="1"/>
    <w:qFormat/>
    <w:uiPriority w:val="0"/>
    <w:pPr>
      <w:keepNext/>
      <w:keepLines/>
      <w:widowControl w:val="0"/>
      <w:tabs>
        <w:tab w:val="left" w:pos="1296"/>
      </w:tabs>
      <w:spacing w:before="240" w:after="64" w:line="320" w:lineRule="auto"/>
      <w:ind w:left="1296" w:hanging="1296"/>
      <w:jc w:val="both"/>
      <w:outlineLvl w:val="6"/>
    </w:pPr>
    <w:rPr>
      <w:rFonts w:ascii="Times New Roman" w:hAnsi="Times New Roman" w:cs="Times New Roman"/>
      <w:b/>
      <w:bCs/>
      <w:kern w:val="2"/>
    </w:rPr>
  </w:style>
  <w:style w:type="paragraph" w:styleId="9">
    <w:name w:val="heading 8"/>
    <w:basedOn w:val="1"/>
    <w:next w:val="1"/>
    <w:qFormat/>
    <w:uiPriority w:val="0"/>
    <w:pPr>
      <w:keepNext/>
      <w:keepLines/>
      <w:widowControl w:val="0"/>
      <w:tabs>
        <w:tab w:val="left" w:pos="1440"/>
      </w:tabs>
      <w:spacing w:before="240" w:after="64" w:line="320" w:lineRule="auto"/>
      <w:ind w:left="1440" w:hanging="1440"/>
      <w:jc w:val="both"/>
      <w:outlineLvl w:val="7"/>
    </w:pPr>
    <w:rPr>
      <w:rFonts w:ascii="Arial" w:hAnsi="Arial" w:eastAsia="黑体" w:cs="Times New Roman"/>
      <w:kern w:val="2"/>
    </w:rPr>
  </w:style>
  <w:style w:type="paragraph" w:styleId="10">
    <w:name w:val="heading 9"/>
    <w:basedOn w:val="1"/>
    <w:next w:val="1"/>
    <w:qFormat/>
    <w:uiPriority w:val="0"/>
    <w:pPr>
      <w:keepNext/>
      <w:keepLines/>
      <w:widowControl w:val="0"/>
      <w:tabs>
        <w:tab w:val="left" w:pos="1584"/>
      </w:tabs>
      <w:spacing w:before="240" w:after="64" w:line="320" w:lineRule="auto"/>
      <w:ind w:left="1584" w:hanging="1584"/>
      <w:jc w:val="both"/>
      <w:outlineLvl w:val="8"/>
    </w:pPr>
    <w:rPr>
      <w:rFonts w:ascii="Arial" w:hAnsi="Arial" w:eastAsia="黑体" w:cs="Times New Roman"/>
      <w:kern w:val="2"/>
      <w:sz w:val="21"/>
      <w:szCs w:val="21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iPriority w:val="0"/>
    <w:pPr>
      <w:widowControl w:val="0"/>
      <w:tabs>
        <w:tab w:val="left" w:pos="420"/>
      </w:tabs>
      <w:ind w:left="420" w:hanging="420"/>
      <w:jc w:val="both"/>
    </w:pPr>
    <w:rPr>
      <w:rFonts w:ascii="Times New Roman" w:hAnsi="Times New Roman" w:cs="Times New Roman"/>
      <w:kern w:val="2"/>
      <w:sz w:val="21"/>
    </w:rPr>
  </w:style>
  <w:style w:type="paragraph" w:styleId="12">
    <w:name w:val="Normal Indent"/>
    <w:basedOn w:val="1"/>
    <w:link w:val="37"/>
    <w:uiPriority w:val="0"/>
    <w:pPr>
      <w:widowControl w:val="0"/>
      <w:ind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13">
    <w:name w:val="caption"/>
    <w:basedOn w:val="1"/>
    <w:next w:val="1"/>
    <w:qFormat/>
    <w:uiPriority w:val="0"/>
    <w:pPr>
      <w:widowControl w:val="0"/>
      <w:jc w:val="both"/>
    </w:pPr>
    <w:rPr>
      <w:rFonts w:ascii="Arial" w:hAnsi="Arial" w:eastAsia="黑体" w:cs="Arial"/>
      <w:kern w:val="2"/>
      <w:sz w:val="20"/>
      <w:szCs w:val="20"/>
    </w:rPr>
  </w:style>
  <w:style w:type="paragraph" w:styleId="14">
    <w:name w:val="List Bullet"/>
    <w:basedOn w:val="1"/>
    <w:uiPriority w:val="0"/>
    <w:pPr>
      <w:widowControl w:val="0"/>
      <w:numPr>
        <w:ilvl w:val="0"/>
        <w:numId w:val="2"/>
      </w:numPr>
      <w:jc w:val="both"/>
    </w:pPr>
    <w:rPr>
      <w:rFonts w:ascii="Times New Roman" w:hAnsi="Times New Roman" w:cs="Times New Roman"/>
      <w:kern w:val="2"/>
      <w:sz w:val="21"/>
    </w:rPr>
  </w:style>
  <w:style w:type="paragraph" w:styleId="15">
    <w:name w:val="Document Map"/>
    <w:basedOn w:val="1"/>
    <w:semiHidden/>
    <w:qFormat/>
    <w:uiPriority w:val="0"/>
    <w:pPr>
      <w:widowControl w:val="0"/>
      <w:shd w:val="clear" w:color="auto" w:fill="000080"/>
      <w:jc w:val="both"/>
    </w:pPr>
    <w:rPr>
      <w:rFonts w:ascii="Times New Roman" w:hAnsi="Times New Roman" w:cs="Times New Roman"/>
      <w:kern w:val="2"/>
      <w:sz w:val="21"/>
    </w:rPr>
  </w:style>
  <w:style w:type="paragraph" w:styleId="16">
    <w:name w:val="annotation text"/>
    <w:basedOn w:val="1"/>
    <w:semiHidden/>
    <w:uiPriority w:val="0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17">
    <w:name w:val="Body Text Indent"/>
    <w:basedOn w:val="1"/>
    <w:uiPriority w:val="0"/>
    <w:pPr>
      <w:widowControl w:val="0"/>
      <w:spacing w:after="120"/>
      <w:ind w:left="420" w:leftChars="200"/>
      <w:jc w:val="both"/>
    </w:pPr>
    <w:rPr>
      <w:rFonts w:ascii="Times New Roman" w:hAnsi="Times New Roman" w:cs="Times New Roman"/>
      <w:kern w:val="2"/>
      <w:sz w:val="21"/>
    </w:rPr>
  </w:style>
  <w:style w:type="paragraph" w:styleId="18">
    <w:name w:val="List Bullet 2"/>
    <w:basedOn w:val="1"/>
    <w:qFormat/>
    <w:uiPriority w:val="0"/>
    <w:pPr>
      <w:widowControl w:val="0"/>
      <w:spacing w:line="300" w:lineRule="auto"/>
      <w:ind w:left="42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19">
    <w:name w:val="toc 3"/>
    <w:basedOn w:val="1"/>
    <w:next w:val="1"/>
    <w:uiPriority w:val="39"/>
    <w:pPr>
      <w:widowControl w:val="0"/>
      <w:ind w:left="840" w:leftChars="400"/>
      <w:jc w:val="both"/>
    </w:pPr>
    <w:rPr>
      <w:rFonts w:ascii="Times New Roman" w:hAnsi="Times New Roman" w:cs="Times New Roman"/>
      <w:kern w:val="2"/>
      <w:sz w:val="21"/>
    </w:rPr>
  </w:style>
  <w:style w:type="paragraph" w:styleId="20">
    <w:name w:val="Balloon Text"/>
    <w:basedOn w:val="1"/>
    <w:semiHidden/>
    <w:qFormat/>
    <w:uiPriority w:val="0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21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18"/>
    </w:rPr>
  </w:style>
  <w:style w:type="paragraph" w:styleId="22">
    <w:name w:val="header"/>
    <w:basedOn w:val="1"/>
    <w:link w:val="40"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23">
    <w:name w:val="toc 1"/>
    <w:basedOn w:val="1"/>
    <w:next w:val="1"/>
    <w:qFormat/>
    <w:uiPriority w:val="39"/>
    <w:pPr>
      <w:widowControl w:val="0"/>
      <w:jc w:val="both"/>
    </w:pPr>
    <w:rPr>
      <w:rFonts w:ascii="Times New Roman" w:hAnsi="Times New Roman" w:cs="Times New Roman"/>
      <w:kern w:val="2"/>
      <w:sz w:val="21"/>
    </w:rPr>
  </w:style>
  <w:style w:type="paragraph" w:styleId="24">
    <w:name w:val="toc 4"/>
    <w:basedOn w:val="1"/>
    <w:next w:val="1"/>
    <w:semiHidden/>
    <w:qFormat/>
    <w:uiPriority w:val="0"/>
    <w:pPr>
      <w:widowControl w:val="0"/>
      <w:numPr>
        <w:ilvl w:val="0"/>
        <w:numId w:val="3"/>
      </w:numPr>
      <w:spacing w:line="300" w:lineRule="auto"/>
      <w:jc w:val="both"/>
    </w:pPr>
    <w:rPr>
      <w:rFonts w:ascii="Times New Roman" w:hAnsi="Times New Roman" w:cs="Times New Roman"/>
      <w:kern w:val="2"/>
      <w:sz w:val="21"/>
    </w:rPr>
  </w:style>
  <w:style w:type="paragraph" w:styleId="25">
    <w:name w:val="footnote text"/>
    <w:basedOn w:val="1"/>
    <w:semiHidden/>
    <w:qFormat/>
    <w:uiPriority w:val="0"/>
    <w:pPr>
      <w:widowControl w:val="0"/>
      <w:snapToGrid w:val="0"/>
    </w:pPr>
    <w:rPr>
      <w:rFonts w:ascii="Times New Roman" w:hAnsi="Times New Roman" w:cs="Times New Roman"/>
      <w:kern w:val="2"/>
      <w:sz w:val="18"/>
      <w:szCs w:val="18"/>
    </w:rPr>
  </w:style>
  <w:style w:type="paragraph" w:styleId="26">
    <w:name w:val="Body Text Indent 3"/>
    <w:basedOn w:val="1"/>
    <w:qFormat/>
    <w:uiPriority w:val="0"/>
    <w:pPr>
      <w:widowControl w:val="0"/>
      <w:spacing w:after="120"/>
      <w:ind w:left="420" w:leftChars="200"/>
      <w:jc w:val="both"/>
    </w:pPr>
    <w:rPr>
      <w:rFonts w:ascii="Times New Roman" w:hAnsi="Times New Roman" w:cs="Times New Roman"/>
      <w:kern w:val="2"/>
      <w:sz w:val="16"/>
      <w:szCs w:val="16"/>
    </w:rPr>
  </w:style>
  <w:style w:type="paragraph" w:styleId="27">
    <w:name w:val="toc 2"/>
    <w:basedOn w:val="1"/>
    <w:next w:val="1"/>
    <w:qFormat/>
    <w:uiPriority w:val="39"/>
    <w:pPr>
      <w:widowControl w:val="0"/>
      <w:ind w:left="420" w:leftChars="200"/>
      <w:jc w:val="both"/>
    </w:pPr>
    <w:rPr>
      <w:rFonts w:ascii="Times New Roman" w:hAnsi="Times New Roman" w:cs="Times New Roman"/>
      <w:kern w:val="2"/>
      <w:sz w:val="21"/>
    </w:rPr>
  </w:style>
  <w:style w:type="paragraph" w:styleId="28">
    <w:name w:val="annotation subject"/>
    <w:basedOn w:val="16"/>
    <w:next w:val="16"/>
    <w:semiHidden/>
    <w:qFormat/>
    <w:uiPriority w:val="0"/>
    <w:rPr>
      <w:b/>
      <w:bCs/>
    </w:rPr>
  </w:style>
  <w:style w:type="table" w:styleId="30">
    <w:name w:val="Table Grid"/>
    <w:basedOn w:val="2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page number"/>
    <w:basedOn w:val="31"/>
    <w:qFormat/>
    <w:uiPriority w:val="0"/>
  </w:style>
  <w:style w:type="character" w:styleId="33">
    <w:name w:val="FollowedHyperlink"/>
    <w:qFormat/>
    <w:uiPriority w:val="0"/>
    <w:rPr>
      <w:color w:val="800080"/>
      <w:u w:val="single"/>
    </w:rPr>
  </w:style>
  <w:style w:type="character" w:styleId="34">
    <w:name w:val="Hyperlink"/>
    <w:qFormat/>
    <w:uiPriority w:val="99"/>
    <w:rPr>
      <w:color w:val="0000FF"/>
      <w:u w:val="single"/>
    </w:rPr>
  </w:style>
  <w:style w:type="character" w:styleId="35">
    <w:name w:val="annotation reference"/>
    <w:semiHidden/>
    <w:qFormat/>
    <w:uiPriority w:val="0"/>
    <w:rPr>
      <w:sz w:val="21"/>
      <w:szCs w:val="21"/>
    </w:rPr>
  </w:style>
  <w:style w:type="character" w:styleId="36">
    <w:name w:val="footnote reference"/>
    <w:semiHidden/>
    <w:uiPriority w:val="0"/>
    <w:rPr>
      <w:vertAlign w:val="superscript"/>
    </w:rPr>
  </w:style>
  <w:style w:type="character" w:customStyle="1" w:styleId="37">
    <w:name w:val="正文缩进 字符"/>
    <w:link w:val="12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38">
    <w:name w:val="正文（首行缩进2字符）四号 Char Char Char Char Char"/>
    <w:qFormat/>
    <w:uiPriority w:val="0"/>
    <w:rPr>
      <w:rFonts w:eastAsia="宋体"/>
      <w:kern w:val="2"/>
      <w:sz w:val="28"/>
      <w:szCs w:val="28"/>
      <w:lang w:val="en-US" w:eastAsia="zh-CN" w:bidi="ar-SA"/>
    </w:rPr>
  </w:style>
  <w:style w:type="character" w:customStyle="1" w:styleId="39">
    <w:name w:val="px_121"/>
    <w:qFormat/>
    <w:uiPriority w:val="0"/>
    <w:rPr>
      <w:sz w:val="14"/>
      <w:szCs w:val="14"/>
    </w:rPr>
  </w:style>
  <w:style w:type="character" w:customStyle="1" w:styleId="40">
    <w:name w:val="页眉 字符"/>
    <w:link w:val="22"/>
    <w:qFormat/>
    <w:uiPriority w:val="99"/>
    <w:rPr>
      <w:kern w:val="2"/>
      <w:sz w:val="18"/>
      <w:szCs w:val="18"/>
    </w:rPr>
  </w:style>
  <w:style w:type="character" w:customStyle="1" w:styleId="41">
    <w:name w:val="正文（首行缩进两字） Char Char Char Char Char Char Char Char Char Char Char Char Char Char Char Char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42">
    <w:name w:val="正文（首行缩进两字） Char Char Char Char Char Char Char Char Char Char Char Char Char Char Char Char Char Char Char Char C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43">
    <w:name w:val="odcr"/>
    <w:basedOn w:val="31"/>
    <w:qFormat/>
    <w:uiPriority w:val="0"/>
  </w:style>
  <w:style w:type="paragraph" w:customStyle="1" w:styleId="44">
    <w:name w:val="样式 标题 2标题 2 Char Char标题 2 Char Char Char + 小二 非加粗 行距: 多倍行距 1..."/>
    <w:basedOn w:val="3"/>
    <w:qFormat/>
    <w:uiPriority w:val="0"/>
    <w:pPr>
      <w:numPr>
        <w:numId w:val="0"/>
      </w:numPr>
      <w:spacing w:line="300" w:lineRule="auto"/>
    </w:pPr>
    <w:rPr>
      <w:rFonts w:eastAsia="宋体" w:cs="宋体"/>
      <w:bCs w:val="0"/>
      <w:sz w:val="36"/>
      <w:szCs w:val="20"/>
    </w:rPr>
  </w:style>
  <w:style w:type="paragraph" w:customStyle="1" w:styleId="45">
    <w:name w:val="TOC Heading"/>
    <w:basedOn w:val="2"/>
    <w:next w:val="1"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6">
    <w:name w:val="正文（首行缩进2字符）四号 Char"/>
    <w:qFormat/>
    <w:uiPriority w:val="0"/>
    <w:pPr>
      <w:spacing w:line="480" w:lineRule="exact"/>
      <w:ind w:firstLine="200" w:firstLineChars="200"/>
    </w:pPr>
    <w:rPr>
      <w:rFonts w:ascii="Times New Roman" w:hAnsi="Times New Roman" w:eastAsia="宋体" w:cs="Times New Roman"/>
      <w:kern w:val="2"/>
      <w:sz w:val="28"/>
      <w:szCs w:val="28"/>
      <w:lang w:val="en-US" w:eastAsia="zh-CN" w:bidi="ar-SA"/>
    </w:rPr>
  </w:style>
  <w:style w:type="paragraph" w:customStyle="1" w:styleId="47">
    <w:name w:val="样式 样式 标题 1 + 行距: 多倍行距 1.25 字行1 + 左侧:  0.19 厘米 首行缩进:  0 厘米"/>
    <w:basedOn w:val="48"/>
    <w:next w:val="1"/>
    <w:qFormat/>
    <w:uiPriority w:val="0"/>
    <w:pPr>
      <w:tabs>
        <w:tab w:val="left" w:pos="422"/>
        <w:tab w:val="left" w:pos="845"/>
      </w:tabs>
      <w:ind w:left="105" w:firstLine="0"/>
    </w:pPr>
  </w:style>
  <w:style w:type="paragraph" w:customStyle="1" w:styleId="48">
    <w:name w:val="样式 标题 1 + 行距: 多倍行距 1.25 字行1"/>
    <w:basedOn w:val="2"/>
    <w:next w:val="1"/>
    <w:qFormat/>
    <w:uiPriority w:val="0"/>
    <w:pPr>
      <w:tabs>
        <w:tab w:val="left" w:pos="422"/>
        <w:tab w:val="left" w:pos="845"/>
        <w:tab w:val="clear" w:pos="425"/>
      </w:tabs>
      <w:spacing w:line="300" w:lineRule="auto"/>
      <w:ind w:left="845"/>
    </w:pPr>
    <w:rPr>
      <w:rFonts w:cs="宋体"/>
    </w:rPr>
  </w:style>
  <w:style w:type="paragraph" w:customStyle="1" w:styleId="49">
    <w:name w:val="样式 标题 1 + 行距: 多倍行距 1.25 字行"/>
    <w:basedOn w:val="2"/>
    <w:qFormat/>
    <w:uiPriority w:val="0"/>
    <w:pPr>
      <w:numPr>
        <w:numId w:val="4"/>
      </w:numPr>
      <w:tabs>
        <w:tab w:val="left" w:pos="210"/>
        <w:tab w:val="left" w:pos="420"/>
      </w:tabs>
      <w:spacing w:before="468" w:beforeLines="150" w:after="0" w:line="480" w:lineRule="exact"/>
    </w:pPr>
    <w:rPr>
      <w:rFonts w:cs="宋体"/>
      <w:sz w:val="28"/>
      <w:szCs w:val="20"/>
    </w:rPr>
  </w:style>
  <w:style w:type="paragraph" w:customStyle="1" w:styleId="50">
    <w:name w:val="Char"/>
    <w:basedOn w:val="1"/>
    <w:qFormat/>
    <w:uiPriority w:val="0"/>
    <w:pPr>
      <w:spacing w:after="160" w:line="240" w:lineRule="exact"/>
    </w:pPr>
    <w:rPr>
      <w:rFonts w:ascii="Verdana" w:hAnsi="Verdana" w:cs="Times New Roman"/>
      <w:sz w:val="28"/>
      <w:szCs w:val="28"/>
      <w:lang w:eastAsia="en-US"/>
    </w:rPr>
  </w:style>
  <w:style w:type="paragraph" w:customStyle="1" w:styleId="51">
    <w:name w:val="样式 样式 样式 标题 1 + 二号 + 段前: 1.5 行 + 四号 加粗"/>
    <w:basedOn w:val="1"/>
    <w:qFormat/>
    <w:uiPriority w:val="0"/>
    <w:pPr>
      <w:widowControl w:val="0"/>
      <w:numPr>
        <w:ilvl w:val="0"/>
        <w:numId w:val="5"/>
      </w:numPr>
      <w:jc w:val="both"/>
    </w:pPr>
    <w:rPr>
      <w:rFonts w:ascii="Times New Roman" w:hAnsi="Times New Roman" w:cs="Times New Roman"/>
      <w:kern w:val="2"/>
      <w:sz w:val="21"/>
    </w:rPr>
  </w:style>
  <w:style w:type="paragraph" w:styleId="52">
    <w:name w:val="List Paragraph"/>
    <w:basedOn w:val="1"/>
    <w:qFormat/>
    <w:uiPriority w:val="34"/>
    <w:pPr>
      <w:widowControl w:val="0"/>
      <w:ind w:left="720"/>
      <w:jc w:val="both"/>
    </w:pPr>
    <w:rPr>
      <w:rFonts w:ascii="Times New Roman" w:hAnsi="Times New Roman" w:cs="Times New Roman"/>
      <w:kern w:val="2"/>
      <w:sz w:val="21"/>
    </w:rPr>
  </w:style>
  <w:style w:type="paragraph" w:customStyle="1" w:styleId="53">
    <w:name w:val="样式 标题 3 + 行距: 多倍行距 1.25 字行"/>
    <w:basedOn w:val="4"/>
    <w:next w:val="1"/>
    <w:qFormat/>
    <w:uiPriority w:val="0"/>
    <w:pPr>
      <w:tabs>
        <w:tab w:val="left" w:pos="2351"/>
      </w:tabs>
      <w:spacing w:line="300" w:lineRule="auto"/>
    </w:pPr>
    <w:rPr>
      <w:rFonts w:cs="宋体"/>
      <w:sz w:val="24"/>
      <w:szCs w:val="20"/>
    </w:rPr>
  </w:style>
  <w:style w:type="paragraph" w:customStyle="1" w:styleId="54">
    <w:name w:val="样式 标题 2 + 行距: 多倍行距 1.25 字行"/>
    <w:basedOn w:val="3"/>
    <w:next w:val="1"/>
    <w:qFormat/>
    <w:uiPriority w:val="0"/>
    <w:pPr>
      <w:numPr>
        <w:numId w:val="6"/>
      </w:numPr>
      <w:tabs>
        <w:tab w:val="left" w:pos="360"/>
        <w:tab w:val="left" w:pos="465"/>
      </w:tabs>
      <w:spacing w:line="300" w:lineRule="auto"/>
    </w:pPr>
    <w:rPr>
      <w:rFonts w:cs="宋体"/>
      <w:sz w:val="28"/>
      <w:szCs w:val="20"/>
    </w:rPr>
  </w:style>
  <w:style w:type="paragraph" w:customStyle="1" w:styleId="55">
    <w:name w:val="Char1"/>
    <w:basedOn w:val="1"/>
    <w:qFormat/>
    <w:uiPriority w:val="0"/>
    <w:pPr>
      <w:spacing w:after="160" w:line="240" w:lineRule="exact"/>
    </w:pPr>
    <w:rPr>
      <w:rFonts w:ascii="Verdana" w:hAnsi="Verdana" w:cs="Times New Roman"/>
      <w:sz w:val="28"/>
      <w:szCs w:val="28"/>
      <w:lang w:eastAsia="en-US"/>
    </w:rPr>
  </w:style>
  <w:style w:type="paragraph" w:customStyle="1" w:styleId="56">
    <w:name w:val="样式 宋体 四号 加粗 自定义颜(RGB(094166)) 段前: 7.8 磅 行距: 多倍行距 1.25 字行"/>
    <w:basedOn w:val="1"/>
    <w:qFormat/>
    <w:uiPriority w:val="0"/>
    <w:pPr>
      <w:widowControl w:val="0"/>
      <w:numPr>
        <w:ilvl w:val="0"/>
        <w:numId w:val="7"/>
      </w:numPr>
      <w:jc w:val="both"/>
    </w:pPr>
    <w:rPr>
      <w:rFonts w:ascii="Times New Roman" w:hAnsi="Times New Roman" w:cs="Times New Roman"/>
      <w:kern w:val="2"/>
      <w:sz w:val="21"/>
    </w:rPr>
  </w:style>
  <w:style w:type="table" w:customStyle="1" w:styleId="57">
    <w:name w:val="网格型1"/>
    <w:basedOn w:val="2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8">
    <w:name w:val="Unresolved Mention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:\Documents%20and%20Settings\lkl\Application%20Data\Microsoft\Templates\Template_CM%202.6_Word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9D1B6B-9C9A-F948-AE03-6E7E2F7D95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Settings\lkl\Application Data\Microsoft\Templates\Template_CM 2.6_Word.dot</Template>
  <Company>tebie</Company>
  <Pages>21</Pages>
  <Words>1300</Words>
  <Characters>7414</Characters>
  <Lines>61</Lines>
  <Paragraphs>17</Paragraphs>
  <TotalTime>1</TotalTime>
  <ScaleCrop>false</ScaleCrop>
  <LinksUpToDate>false</LinksUpToDate>
  <CharactersWithSpaces>8697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2019-07-05T03:20:00Z</dcterms:created>
  <dc:creator>Coremail</dc:creator>
  <cp:lastModifiedBy>Coremail</cp:lastModifiedBy>
  <dcterms:modified xsi:type="dcterms:W3CDTF">2021-03-17T10:26:10Z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