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3AD83" w14:textId="77777777" w:rsidR="007E3CD0" w:rsidRDefault="007E3CD0">
      <w:pPr>
        <w:widowControl/>
        <w:ind w:firstLineChars="0" w:firstLine="0"/>
        <w:rPr>
          <w:rFonts w:ascii="微软雅黑" w:eastAsia="微软雅黑" w:hAnsi="微软雅黑" w:cs="微软雅黑" w:hint="eastAsia"/>
          <w:sz w:val="24"/>
          <w:szCs w:val="24"/>
        </w:rPr>
      </w:pPr>
    </w:p>
    <w:p w14:paraId="3CC45A59" w14:textId="77777777" w:rsidR="007E3CD0" w:rsidRDefault="00000000">
      <w:pPr>
        <w:tabs>
          <w:tab w:val="left" w:pos="2386"/>
        </w:tabs>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ab/>
      </w:r>
    </w:p>
    <w:p w14:paraId="53CAE76A" w14:textId="77777777" w:rsidR="007E3CD0" w:rsidRDefault="007E3CD0">
      <w:pPr>
        <w:ind w:firstLine="480"/>
        <w:rPr>
          <w:rFonts w:ascii="微软雅黑" w:eastAsia="微软雅黑" w:hAnsi="微软雅黑" w:cs="微软雅黑" w:hint="eastAsia"/>
          <w:sz w:val="24"/>
          <w:szCs w:val="24"/>
        </w:rPr>
      </w:pPr>
    </w:p>
    <w:p w14:paraId="2A1CBA9B" w14:textId="77777777" w:rsidR="007E3CD0" w:rsidRDefault="007E3CD0">
      <w:pPr>
        <w:ind w:firstLine="480"/>
        <w:rPr>
          <w:rFonts w:ascii="微软雅黑" w:eastAsia="微软雅黑" w:hAnsi="微软雅黑" w:cs="微软雅黑" w:hint="eastAsia"/>
          <w:sz w:val="24"/>
          <w:szCs w:val="24"/>
        </w:rPr>
      </w:pPr>
    </w:p>
    <w:p w14:paraId="5AF7F4A7" w14:textId="6EFBEA35" w:rsidR="007E3CD0" w:rsidRDefault="00337BB5">
      <w:pPr>
        <w:pStyle w:val="ae"/>
        <w:spacing w:line="360" w:lineRule="auto"/>
        <w:ind w:firstLineChars="0" w:firstLine="0"/>
        <w:rPr>
          <w:rFonts w:ascii="微软雅黑" w:eastAsia="微软雅黑" w:hAnsi="微软雅黑" w:cs="微软雅黑" w:hint="eastAsia"/>
          <w:b/>
          <w:bCs/>
          <w:kern w:val="2"/>
          <w:sz w:val="24"/>
          <w:szCs w:val="24"/>
        </w:rPr>
      </w:pPr>
      <w:r w:rsidRPr="00337BB5">
        <w:rPr>
          <w:rFonts w:ascii="微软雅黑" w:eastAsia="微软雅黑" w:hAnsi="微软雅黑" w:cs="微软雅黑" w:hint="eastAsia"/>
          <w:b/>
          <w:kern w:val="44"/>
          <w:sz w:val="52"/>
          <w:szCs w:val="52"/>
        </w:rPr>
        <w:t>思芮国产化数字化供应商管理软件</w:t>
      </w:r>
    </w:p>
    <w:p w14:paraId="75718C72" w14:textId="77777777" w:rsidR="007E3CD0" w:rsidRDefault="00000000">
      <w:pPr>
        <w:pStyle w:val="ae"/>
        <w:spacing w:line="360" w:lineRule="auto"/>
        <w:ind w:firstLineChars="0" w:firstLine="0"/>
        <w:rPr>
          <w:rFonts w:ascii="微软雅黑" w:eastAsia="微软雅黑" w:hAnsi="微软雅黑" w:cs="微软雅黑" w:hint="eastAsia"/>
          <w:sz w:val="48"/>
          <w:szCs w:val="48"/>
        </w:rPr>
      </w:pPr>
      <w:r>
        <w:rPr>
          <w:rFonts w:ascii="微软雅黑" w:eastAsia="微软雅黑" w:hAnsi="微软雅黑" w:cs="微软雅黑" w:hint="eastAsia"/>
          <w:b/>
          <w:bCs/>
          <w:kern w:val="2"/>
          <w:sz w:val="48"/>
          <w:szCs w:val="48"/>
        </w:rPr>
        <w:t>门户端操作手册</w:t>
      </w:r>
    </w:p>
    <w:p w14:paraId="2025F331" w14:textId="77777777" w:rsidR="007E3CD0" w:rsidRDefault="007E3CD0">
      <w:pPr>
        <w:pStyle w:val="ad"/>
        <w:spacing w:line="360" w:lineRule="auto"/>
        <w:ind w:firstLine="480"/>
        <w:jc w:val="both"/>
        <w:rPr>
          <w:rFonts w:ascii="微软雅黑" w:eastAsia="微软雅黑" w:hAnsi="微软雅黑" w:cs="微软雅黑" w:hint="eastAsia"/>
          <w:sz w:val="24"/>
          <w:szCs w:val="24"/>
        </w:rPr>
      </w:pPr>
    </w:p>
    <w:p w14:paraId="6AEF695A" w14:textId="77777777" w:rsidR="007E3CD0" w:rsidRDefault="007E3CD0">
      <w:pPr>
        <w:pStyle w:val="ad"/>
        <w:spacing w:line="360" w:lineRule="auto"/>
        <w:ind w:firstLine="480"/>
        <w:jc w:val="both"/>
        <w:rPr>
          <w:rFonts w:ascii="微软雅黑" w:eastAsia="微软雅黑" w:hAnsi="微软雅黑" w:cs="微软雅黑" w:hint="eastAsia"/>
          <w:sz w:val="24"/>
          <w:szCs w:val="24"/>
        </w:rPr>
      </w:pPr>
    </w:p>
    <w:p w14:paraId="7DA997A1" w14:textId="77777777" w:rsidR="007E3CD0" w:rsidRDefault="007E3CD0">
      <w:pPr>
        <w:pStyle w:val="af"/>
        <w:spacing w:line="360" w:lineRule="auto"/>
        <w:ind w:firstLineChars="0" w:firstLine="0"/>
        <w:jc w:val="both"/>
        <w:rPr>
          <w:rFonts w:ascii="微软雅黑" w:eastAsia="微软雅黑" w:hAnsi="微软雅黑" w:cs="微软雅黑" w:hint="eastAsia"/>
          <w:sz w:val="24"/>
          <w:szCs w:val="24"/>
        </w:rPr>
      </w:pPr>
    </w:p>
    <w:p w14:paraId="6E2AF817" w14:textId="77777777" w:rsidR="007E3CD0" w:rsidRDefault="007E3CD0">
      <w:pPr>
        <w:pStyle w:val="af"/>
        <w:spacing w:line="360" w:lineRule="auto"/>
        <w:ind w:firstLineChars="0" w:firstLine="0"/>
        <w:jc w:val="both"/>
        <w:rPr>
          <w:rFonts w:ascii="微软雅黑" w:eastAsia="微软雅黑" w:hAnsi="微软雅黑" w:cs="微软雅黑" w:hint="eastAsia"/>
          <w:sz w:val="24"/>
          <w:szCs w:val="24"/>
        </w:rPr>
      </w:pPr>
    </w:p>
    <w:p w14:paraId="017C8D42" w14:textId="77777777" w:rsidR="007E3CD0" w:rsidRDefault="007E3CD0">
      <w:pPr>
        <w:pStyle w:val="af"/>
        <w:spacing w:line="360" w:lineRule="auto"/>
        <w:ind w:firstLineChars="0" w:firstLine="0"/>
        <w:jc w:val="both"/>
        <w:rPr>
          <w:rFonts w:ascii="微软雅黑" w:eastAsia="微软雅黑" w:hAnsi="微软雅黑" w:cs="微软雅黑" w:hint="eastAsia"/>
          <w:sz w:val="24"/>
          <w:szCs w:val="24"/>
        </w:rPr>
      </w:pPr>
    </w:p>
    <w:p w14:paraId="2243DD0B" w14:textId="77777777" w:rsidR="007E3CD0" w:rsidRDefault="007E3CD0">
      <w:pPr>
        <w:pStyle w:val="af"/>
        <w:spacing w:line="360" w:lineRule="auto"/>
        <w:ind w:firstLineChars="0" w:firstLine="0"/>
        <w:jc w:val="both"/>
        <w:rPr>
          <w:rFonts w:ascii="微软雅黑" w:eastAsia="微软雅黑" w:hAnsi="微软雅黑" w:cs="微软雅黑" w:hint="eastAsia"/>
          <w:sz w:val="24"/>
          <w:szCs w:val="24"/>
        </w:rPr>
      </w:pPr>
    </w:p>
    <w:p w14:paraId="2083AE17" w14:textId="77777777" w:rsidR="007E3CD0" w:rsidRDefault="007E3CD0">
      <w:pPr>
        <w:pStyle w:val="af"/>
        <w:spacing w:line="360" w:lineRule="auto"/>
        <w:ind w:firstLineChars="0" w:firstLine="0"/>
        <w:jc w:val="both"/>
        <w:rPr>
          <w:rFonts w:ascii="微软雅黑" w:eastAsia="微软雅黑" w:hAnsi="微软雅黑" w:cs="微软雅黑" w:hint="eastAsia"/>
          <w:sz w:val="24"/>
          <w:szCs w:val="24"/>
        </w:rPr>
      </w:pPr>
    </w:p>
    <w:p w14:paraId="76BA6515" w14:textId="77777777" w:rsidR="007E3CD0" w:rsidRDefault="007E3CD0">
      <w:pPr>
        <w:pStyle w:val="af"/>
        <w:spacing w:line="360" w:lineRule="auto"/>
        <w:ind w:firstLineChars="0" w:firstLine="0"/>
        <w:jc w:val="both"/>
        <w:rPr>
          <w:rFonts w:ascii="微软雅黑" w:eastAsia="微软雅黑" w:hAnsi="微软雅黑" w:cs="微软雅黑" w:hint="eastAsia"/>
          <w:sz w:val="24"/>
          <w:szCs w:val="24"/>
        </w:rPr>
      </w:pPr>
    </w:p>
    <w:p w14:paraId="67C4CC14" w14:textId="77777777" w:rsidR="007E3CD0" w:rsidRDefault="007E3CD0">
      <w:pPr>
        <w:pStyle w:val="af"/>
        <w:spacing w:line="360" w:lineRule="auto"/>
        <w:ind w:firstLineChars="0" w:firstLine="0"/>
        <w:jc w:val="both"/>
        <w:rPr>
          <w:rFonts w:ascii="微软雅黑" w:eastAsia="微软雅黑" w:hAnsi="微软雅黑" w:cs="微软雅黑" w:hint="eastAsia"/>
          <w:sz w:val="24"/>
          <w:szCs w:val="24"/>
        </w:rPr>
      </w:pPr>
    </w:p>
    <w:p w14:paraId="03D5FDA7" w14:textId="77777777" w:rsidR="007E3CD0" w:rsidRDefault="00000000">
      <w:pPr>
        <w:pStyle w:val="af"/>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上海思芮信息科技有限公司</w:t>
      </w:r>
    </w:p>
    <w:p w14:paraId="43708FBD" w14:textId="77777777" w:rsidR="007E3CD0" w:rsidRDefault="00000000">
      <w:pPr>
        <w:pStyle w:val="af"/>
        <w:spacing w:line="360" w:lineRule="auto"/>
        <w:ind w:firstLineChars="0" w:firstLine="0"/>
        <w:rPr>
          <w:rFonts w:ascii="微软雅黑" w:eastAsia="微软雅黑" w:hAnsi="微软雅黑" w:cs="微软雅黑" w:hint="eastAsia"/>
          <w:sz w:val="24"/>
          <w:szCs w:val="24"/>
        </w:rPr>
        <w:sectPr w:rsidR="007E3CD0">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720"/>
          <w:docGrid w:type="lines" w:linePitch="312"/>
        </w:sectPr>
      </w:pPr>
      <w:r>
        <w:rPr>
          <w:rFonts w:ascii="微软雅黑" w:eastAsia="微软雅黑" w:hAnsi="微软雅黑" w:cs="微软雅黑" w:hint="eastAsia"/>
          <w:sz w:val="24"/>
          <w:szCs w:val="24"/>
        </w:rPr>
        <w:t>二〇二四年十一月</w:t>
      </w:r>
    </w:p>
    <w:sdt>
      <w:sdtPr>
        <w:rPr>
          <w:rFonts w:ascii="微软雅黑" w:eastAsia="微软雅黑" w:hAnsi="微软雅黑" w:cs="微软雅黑" w:hint="eastAsia"/>
          <w:sz w:val="24"/>
          <w:szCs w:val="24"/>
        </w:rPr>
        <w:id w:val="147460057"/>
        <w15:color w:val="DBDBDB"/>
        <w:docPartObj>
          <w:docPartGallery w:val="Table of Contents"/>
          <w:docPartUnique/>
        </w:docPartObj>
      </w:sdtPr>
      <w:sdtContent>
        <w:p w14:paraId="5047159C" w14:textId="77777777" w:rsidR="007E3CD0" w:rsidRDefault="00000000">
          <w:pPr>
            <w:ind w:firstLineChars="0" w:firstLine="0"/>
            <w:jc w:val="center"/>
            <w:rPr>
              <w:rFonts w:ascii="微软雅黑" w:eastAsia="微软雅黑" w:hAnsi="微软雅黑" w:cs="微软雅黑" w:hint="eastAsia"/>
              <w:sz w:val="24"/>
              <w:szCs w:val="24"/>
            </w:rPr>
          </w:pPr>
          <w:r>
            <w:rPr>
              <w:rFonts w:ascii="微软雅黑" w:eastAsia="微软雅黑" w:hAnsi="微软雅黑" w:cs="微软雅黑" w:hint="eastAsia"/>
              <w:sz w:val="24"/>
              <w:szCs w:val="24"/>
            </w:rPr>
            <w:t>目   录</w:t>
          </w:r>
        </w:p>
        <w:p w14:paraId="5214D43E" w14:textId="77777777" w:rsidR="007E3CD0" w:rsidRDefault="00000000">
          <w:pPr>
            <w:pStyle w:val="TOC1"/>
            <w:tabs>
              <w:tab w:val="right" w:leader="dot" w:pos="8306"/>
            </w:tabs>
          </w:pPr>
          <w:r>
            <w:rPr>
              <w:rFonts w:ascii="微软雅黑" w:eastAsia="微软雅黑" w:hAnsi="微软雅黑" w:cs="微软雅黑" w:hint="eastAsia"/>
              <w:sz w:val="24"/>
              <w:szCs w:val="24"/>
            </w:rPr>
            <w:fldChar w:fldCharType="begin"/>
          </w:r>
          <w:r>
            <w:rPr>
              <w:rFonts w:ascii="微软雅黑" w:eastAsia="微软雅黑" w:hAnsi="微软雅黑" w:cs="微软雅黑" w:hint="eastAsia"/>
              <w:sz w:val="24"/>
              <w:szCs w:val="24"/>
            </w:rPr>
            <w:instrText xml:space="preserve">TOC \o "1-3" \h \u </w:instrText>
          </w:r>
          <w:r>
            <w:rPr>
              <w:rFonts w:ascii="微软雅黑" w:eastAsia="微软雅黑" w:hAnsi="微软雅黑" w:cs="微软雅黑" w:hint="eastAsia"/>
              <w:sz w:val="24"/>
              <w:szCs w:val="24"/>
            </w:rPr>
            <w:fldChar w:fldCharType="separate"/>
          </w:r>
          <w:hyperlink w:anchor="_Toc525402622" w:history="1">
            <w:r>
              <w:rPr>
                <w:rFonts w:ascii="微软雅黑" w:eastAsia="微软雅黑" w:hAnsi="微软雅黑" w:cs="微软雅黑" w:hint="eastAsia"/>
                <w:szCs w:val="52"/>
              </w:rPr>
              <w:t>思芮数字化采购平台</w:t>
            </w:r>
            <w:r>
              <w:tab/>
            </w:r>
            <w:r>
              <w:fldChar w:fldCharType="begin"/>
            </w:r>
            <w:r>
              <w:instrText xml:space="preserve"> PAGEREF _Toc525402622 \h </w:instrText>
            </w:r>
            <w:r>
              <w:fldChar w:fldCharType="separate"/>
            </w:r>
            <w:r>
              <w:t>1</w:t>
            </w:r>
            <w:r>
              <w:fldChar w:fldCharType="end"/>
            </w:r>
          </w:hyperlink>
        </w:p>
        <w:p w14:paraId="041F2ECF" w14:textId="77777777" w:rsidR="007E3CD0" w:rsidRDefault="00000000">
          <w:pPr>
            <w:pStyle w:val="TOC1"/>
            <w:tabs>
              <w:tab w:val="right" w:leader="dot" w:pos="8306"/>
            </w:tabs>
          </w:pPr>
          <w:hyperlink w:anchor="_Toc2136595137" w:history="1">
            <w:r>
              <w:rPr>
                <w:rFonts w:ascii="微软雅黑" w:eastAsia="微软雅黑" w:hAnsi="微软雅黑" w:cs="微软雅黑" w:hint="eastAsia"/>
                <w:szCs w:val="24"/>
              </w:rPr>
              <w:t>1、平台简介</w:t>
            </w:r>
            <w:r>
              <w:tab/>
            </w:r>
            <w:r>
              <w:fldChar w:fldCharType="begin"/>
            </w:r>
            <w:r>
              <w:instrText xml:space="preserve"> PAGEREF _Toc2136595137 \h </w:instrText>
            </w:r>
            <w:r>
              <w:fldChar w:fldCharType="separate"/>
            </w:r>
            <w:r>
              <w:t>1</w:t>
            </w:r>
            <w:r>
              <w:fldChar w:fldCharType="end"/>
            </w:r>
          </w:hyperlink>
        </w:p>
        <w:p w14:paraId="3B537E56" w14:textId="77777777" w:rsidR="007E3CD0" w:rsidRDefault="00000000">
          <w:pPr>
            <w:pStyle w:val="TOC1"/>
            <w:tabs>
              <w:tab w:val="right" w:leader="dot" w:pos="8306"/>
            </w:tabs>
          </w:pPr>
          <w:hyperlink w:anchor="_Toc1680406072" w:history="1">
            <w:r>
              <w:rPr>
                <w:rFonts w:ascii="微软雅黑" w:eastAsia="微软雅黑" w:hAnsi="微软雅黑" w:cs="微软雅黑" w:hint="eastAsia"/>
                <w:szCs w:val="24"/>
              </w:rPr>
              <w:t>2、供应商注册</w:t>
            </w:r>
            <w:r>
              <w:tab/>
            </w:r>
            <w:r>
              <w:fldChar w:fldCharType="begin"/>
            </w:r>
            <w:r>
              <w:instrText xml:space="preserve"> PAGEREF _Toc1680406072 \h </w:instrText>
            </w:r>
            <w:r>
              <w:fldChar w:fldCharType="separate"/>
            </w:r>
            <w:r>
              <w:t>2</w:t>
            </w:r>
            <w:r>
              <w:fldChar w:fldCharType="end"/>
            </w:r>
          </w:hyperlink>
        </w:p>
        <w:p w14:paraId="0D22797E" w14:textId="77777777" w:rsidR="007E3CD0" w:rsidRDefault="00000000">
          <w:pPr>
            <w:pStyle w:val="TOC2"/>
            <w:tabs>
              <w:tab w:val="right" w:leader="dot" w:pos="8306"/>
            </w:tabs>
          </w:pPr>
          <w:hyperlink w:anchor="_Toc1027410407" w:history="1">
            <w:r>
              <w:rPr>
                <w:rFonts w:ascii="微软雅黑" w:eastAsia="微软雅黑" w:hAnsi="微软雅黑" w:cs="微软雅黑" w:hint="eastAsia"/>
                <w:szCs w:val="24"/>
              </w:rPr>
              <w:t>2.1获取操作说明书</w:t>
            </w:r>
            <w:r>
              <w:tab/>
            </w:r>
            <w:r>
              <w:fldChar w:fldCharType="begin"/>
            </w:r>
            <w:r>
              <w:instrText xml:space="preserve"> PAGEREF _Toc1027410407 \h </w:instrText>
            </w:r>
            <w:r>
              <w:fldChar w:fldCharType="separate"/>
            </w:r>
            <w:r>
              <w:t>2</w:t>
            </w:r>
            <w:r>
              <w:fldChar w:fldCharType="end"/>
            </w:r>
          </w:hyperlink>
        </w:p>
        <w:p w14:paraId="7E9B9EDA" w14:textId="77777777" w:rsidR="007E3CD0" w:rsidRDefault="00000000">
          <w:pPr>
            <w:pStyle w:val="TOC2"/>
            <w:tabs>
              <w:tab w:val="right" w:leader="dot" w:pos="8306"/>
            </w:tabs>
          </w:pPr>
          <w:hyperlink w:anchor="_Toc1918188569" w:history="1">
            <w:r>
              <w:rPr>
                <w:rFonts w:ascii="微软雅黑" w:eastAsia="微软雅黑" w:hAnsi="微软雅黑" w:cs="微软雅黑" w:hint="eastAsia"/>
                <w:szCs w:val="24"/>
              </w:rPr>
              <w:t>2.2 新供应商如何获取账号密码</w:t>
            </w:r>
            <w:r>
              <w:tab/>
            </w:r>
            <w:r>
              <w:fldChar w:fldCharType="begin"/>
            </w:r>
            <w:r>
              <w:instrText xml:space="preserve"> PAGEREF _Toc1918188569 \h </w:instrText>
            </w:r>
            <w:r>
              <w:fldChar w:fldCharType="separate"/>
            </w:r>
            <w:r>
              <w:t>2</w:t>
            </w:r>
            <w:r>
              <w:fldChar w:fldCharType="end"/>
            </w:r>
          </w:hyperlink>
        </w:p>
        <w:p w14:paraId="332A075C" w14:textId="77777777" w:rsidR="007E3CD0" w:rsidRDefault="00000000">
          <w:pPr>
            <w:pStyle w:val="TOC1"/>
            <w:tabs>
              <w:tab w:val="right" w:leader="dot" w:pos="8306"/>
            </w:tabs>
          </w:pPr>
          <w:hyperlink w:anchor="_Toc970770419" w:history="1">
            <w:r>
              <w:rPr>
                <w:rFonts w:ascii="微软雅黑" w:eastAsia="微软雅黑" w:hAnsi="微软雅黑" w:cs="微软雅黑" w:hint="eastAsia"/>
                <w:szCs w:val="24"/>
              </w:rPr>
              <w:t>3、供应商登录</w:t>
            </w:r>
            <w:r>
              <w:tab/>
            </w:r>
            <w:r>
              <w:fldChar w:fldCharType="begin"/>
            </w:r>
            <w:r>
              <w:instrText xml:space="preserve"> PAGEREF _Toc970770419 \h </w:instrText>
            </w:r>
            <w:r>
              <w:fldChar w:fldCharType="separate"/>
            </w:r>
            <w:r>
              <w:t>2</w:t>
            </w:r>
            <w:r>
              <w:fldChar w:fldCharType="end"/>
            </w:r>
          </w:hyperlink>
        </w:p>
        <w:p w14:paraId="6E691921" w14:textId="77777777" w:rsidR="007E3CD0" w:rsidRDefault="00000000">
          <w:pPr>
            <w:pStyle w:val="TOC2"/>
            <w:tabs>
              <w:tab w:val="right" w:leader="dot" w:pos="8306"/>
            </w:tabs>
          </w:pPr>
          <w:hyperlink w:anchor="_Toc1305165874" w:history="1">
            <w:r>
              <w:rPr>
                <w:rFonts w:ascii="微软雅黑" w:eastAsia="微软雅黑" w:hAnsi="微软雅黑" w:cs="微软雅黑" w:hint="eastAsia"/>
                <w:szCs w:val="24"/>
              </w:rPr>
              <w:t>3.1 供应商登录</w:t>
            </w:r>
            <w:r>
              <w:tab/>
            </w:r>
            <w:r>
              <w:fldChar w:fldCharType="begin"/>
            </w:r>
            <w:r>
              <w:instrText xml:space="preserve"> PAGEREF _Toc1305165874 \h </w:instrText>
            </w:r>
            <w:r>
              <w:fldChar w:fldCharType="separate"/>
            </w:r>
            <w:r>
              <w:t>2</w:t>
            </w:r>
            <w:r>
              <w:fldChar w:fldCharType="end"/>
            </w:r>
          </w:hyperlink>
        </w:p>
        <w:p w14:paraId="50F5F67B" w14:textId="77777777" w:rsidR="007E3CD0" w:rsidRDefault="00000000">
          <w:pPr>
            <w:pStyle w:val="TOC2"/>
            <w:tabs>
              <w:tab w:val="right" w:leader="dot" w:pos="8306"/>
            </w:tabs>
          </w:pPr>
          <w:hyperlink w:anchor="_Toc1524873860" w:history="1">
            <w:r>
              <w:rPr>
                <w:rFonts w:ascii="微软雅黑" w:eastAsia="微软雅黑" w:hAnsi="微软雅黑" w:cs="微软雅黑" w:hint="eastAsia"/>
                <w:szCs w:val="24"/>
              </w:rPr>
              <w:t>3.2</w:t>
            </w:r>
            <w:r>
              <w:rPr>
                <w:rFonts w:ascii="微软雅黑" w:eastAsia="微软雅黑" w:hAnsi="微软雅黑" w:cs="微软雅黑" w:hint="eastAsia"/>
                <w:kern w:val="2"/>
                <w:szCs w:val="24"/>
              </w:rPr>
              <w:t>供应商注册</w:t>
            </w:r>
            <w:r>
              <w:tab/>
            </w:r>
            <w:r>
              <w:fldChar w:fldCharType="begin"/>
            </w:r>
            <w:r>
              <w:instrText xml:space="preserve"> PAGEREF _Toc1524873860 \h </w:instrText>
            </w:r>
            <w:r>
              <w:fldChar w:fldCharType="separate"/>
            </w:r>
            <w:r>
              <w:t>3</w:t>
            </w:r>
            <w:r>
              <w:fldChar w:fldCharType="end"/>
            </w:r>
          </w:hyperlink>
        </w:p>
        <w:p w14:paraId="06FDB151" w14:textId="77777777" w:rsidR="007E3CD0" w:rsidRDefault="00000000">
          <w:pPr>
            <w:pStyle w:val="TOC2"/>
            <w:tabs>
              <w:tab w:val="right" w:leader="dot" w:pos="8306"/>
            </w:tabs>
          </w:pPr>
          <w:hyperlink w:anchor="_Toc485121722" w:history="1">
            <w:r>
              <w:rPr>
                <w:rFonts w:ascii="微软雅黑" w:eastAsia="微软雅黑" w:hAnsi="微软雅黑" w:cs="微软雅黑" w:hint="eastAsia"/>
                <w:szCs w:val="24"/>
              </w:rPr>
              <w:t>3.3供应商资料完善</w:t>
            </w:r>
            <w:r>
              <w:tab/>
            </w:r>
            <w:r>
              <w:fldChar w:fldCharType="begin"/>
            </w:r>
            <w:r>
              <w:instrText xml:space="preserve"> PAGEREF _Toc485121722 \h </w:instrText>
            </w:r>
            <w:r>
              <w:fldChar w:fldCharType="separate"/>
            </w:r>
            <w:r>
              <w:t>4</w:t>
            </w:r>
            <w:r>
              <w:fldChar w:fldCharType="end"/>
            </w:r>
          </w:hyperlink>
        </w:p>
        <w:p w14:paraId="4D8821BA" w14:textId="77777777" w:rsidR="007E3CD0" w:rsidRDefault="00000000">
          <w:pPr>
            <w:pStyle w:val="TOC2"/>
            <w:tabs>
              <w:tab w:val="right" w:leader="dot" w:pos="8306"/>
            </w:tabs>
          </w:pPr>
          <w:hyperlink w:anchor="_Toc1592857642" w:history="1">
            <w:r>
              <w:rPr>
                <w:rFonts w:ascii="微软雅黑" w:eastAsia="微软雅黑" w:hAnsi="微软雅黑" w:cs="微软雅黑" w:hint="eastAsia"/>
                <w:szCs w:val="24"/>
              </w:rPr>
              <w:t>3.4供应商资料修改</w:t>
            </w:r>
            <w:r>
              <w:tab/>
            </w:r>
            <w:r>
              <w:fldChar w:fldCharType="begin"/>
            </w:r>
            <w:r>
              <w:instrText xml:space="preserve"> PAGEREF _Toc1592857642 \h </w:instrText>
            </w:r>
            <w:r>
              <w:fldChar w:fldCharType="separate"/>
            </w:r>
            <w:r>
              <w:t>5</w:t>
            </w:r>
            <w:r>
              <w:fldChar w:fldCharType="end"/>
            </w:r>
          </w:hyperlink>
        </w:p>
        <w:p w14:paraId="7A82CA56" w14:textId="77777777" w:rsidR="007E3CD0" w:rsidRDefault="00000000">
          <w:pPr>
            <w:pStyle w:val="TOC2"/>
            <w:tabs>
              <w:tab w:val="right" w:leader="dot" w:pos="8306"/>
            </w:tabs>
          </w:pPr>
          <w:hyperlink w:anchor="_Toc627245592" w:history="1">
            <w:r>
              <w:rPr>
                <w:rFonts w:ascii="微软雅黑" w:eastAsia="微软雅黑" w:hAnsi="微软雅黑" w:cs="微软雅黑" w:hint="eastAsia"/>
                <w:szCs w:val="24"/>
              </w:rPr>
              <w:t>3.5供应商密码找回</w:t>
            </w:r>
            <w:r>
              <w:tab/>
            </w:r>
            <w:r>
              <w:fldChar w:fldCharType="begin"/>
            </w:r>
            <w:r>
              <w:instrText xml:space="preserve"> PAGEREF _Toc627245592 \h </w:instrText>
            </w:r>
            <w:r>
              <w:fldChar w:fldCharType="separate"/>
            </w:r>
            <w:r>
              <w:t>7</w:t>
            </w:r>
            <w:r>
              <w:fldChar w:fldCharType="end"/>
            </w:r>
          </w:hyperlink>
        </w:p>
        <w:p w14:paraId="0699496B" w14:textId="77777777" w:rsidR="007E3CD0" w:rsidRDefault="00000000">
          <w:pPr>
            <w:pStyle w:val="TOC2"/>
            <w:tabs>
              <w:tab w:val="right" w:leader="dot" w:pos="8306"/>
            </w:tabs>
          </w:pPr>
          <w:hyperlink w:anchor="_Toc119441621" w:history="1">
            <w:r>
              <w:rPr>
                <w:rFonts w:ascii="微软雅黑" w:eastAsia="微软雅黑" w:hAnsi="微软雅黑" w:cs="微软雅黑" w:hint="eastAsia"/>
                <w:kern w:val="2"/>
                <w:szCs w:val="24"/>
              </w:rPr>
              <w:t>3.6密码修改</w:t>
            </w:r>
            <w:r>
              <w:tab/>
            </w:r>
            <w:r>
              <w:fldChar w:fldCharType="begin"/>
            </w:r>
            <w:r>
              <w:instrText xml:space="preserve"> PAGEREF _Toc119441621 \h </w:instrText>
            </w:r>
            <w:r>
              <w:fldChar w:fldCharType="separate"/>
            </w:r>
            <w:r>
              <w:t>9</w:t>
            </w:r>
            <w:r>
              <w:fldChar w:fldCharType="end"/>
            </w:r>
          </w:hyperlink>
        </w:p>
        <w:p w14:paraId="41A2513B" w14:textId="77777777" w:rsidR="007E3CD0" w:rsidRDefault="00000000">
          <w:pPr>
            <w:pStyle w:val="TOC1"/>
            <w:tabs>
              <w:tab w:val="right" w:leader="dot" w:pos="8306"/>
            </w:tabs>
          </w:pPr>
          <w:hyperlink w:anchor="_Toc1705597849" w:history="1">
            <w:r>
              <w:rPr>
                <w:rFonts w:ascii="微软雅黑" w:eastAsia="微软雅黑" w:hAnsi="微软雅黑" w:cs="微软雅黑" w:hint="eastAsia"/>
                <w:kern w:val="44"/>
                <w:szCs w:val="24"/>
              </w:rPr>
              <w:t>4、客户管理</w:t>
            </w:r>
            <w:r>
              <w:tab/>
            </w:r>
            <w:r>
              <w:fldChar w:fldCharType="begin"/>
            </w:r>
            <w:r>
              <w:instrText xml:space="preserve"> PAGEREF _Toc1705597849 \h </w:instrText>
            </w:r>
            <w:r>
              <w:fldChar w:fldCharType="separate"/>
            </w:r>
            <w:r>
              <w:t>10</w:t>
            </w:r>
            <w:r>
              <w:fldChar w:fldCharType="end"/>
            </w:r>
          </w:hyperlink>
        </w:p>
        <w:p w14:paraId="0B132997" w14:textId="77777777" w:rsidR="007E3CD0" w:rsidRDefault="00000000">
          <w:pPr>
            <w:pStyle w:val="TOC2"/>
            <w:tabs>
              <w:tab w:val="right" w:leader="dot" w:pos="8306"/>
            </w:tabs>
          </w:pPr>
          <w:hyperlink w:anchor="_Toc1371327987" w:history="1">
            <w:r>
              <w:rPr>
                <w:rFonts w:ascii="微软雅黑" w:eastAsia="微软雅黑" w:hAnsi="微软雅黑" w:cs="微软雅黑" w:hint="eastAsia"/>
                <w:szCs w:val="24"/>
              </w:rPr>
              <w:t>4.1考察计划</w:t>
            </w:r>
            <w:r>
              <w:tab/>
            </w:r>
            <w:r>
              <w:fldChar w:fldCharType="begin"/>
            </w:r>
            <w:r>
              <w:instrText xml:space="preserve"> PAGEREF _Toc1371327987 \h </w:instrText>
            </w:r>
            <w:r>
              <w:fldChar w:fldCharType="separate"/>
            </w:r>
            <w:r>
              <w:t>10</w:t>
            </w:r>
            <w:r>
              <w:fldChar w:fldCharType="end"/>
            </w:r>
          </w:hyperlink>
        </w:p>
        <w:p w14:paraId="792F4192" w14:textId="77777777" w:rsidR="007E3CD0" w:rsidRDefault="00000000">
          <w:pPr>
            <w:pStyle w:val="TOC3"/>
            <w:tabs>
              <w:tab w:val="right" w:leader="dot" w:pos="8306"/>
            </w:tabs>
          </w:pPr>
          <w:hyperlink w:anchor="_Toc1114977905" w:history="1">
            <w:r>
              <w:rPr>
                <w:rFonts w:ascii="微软雅黑" w:eastAsia="微软雅黑" w:hAnsi="微软雅黑" w:cs="微软雅黑" w:hint="eastAsia"/>
                <w:szCs w:val="24"/>
              </w:rPr>
              <w:t>功能简介</w:t>
            </w:r>
            <w:r>
              <w:tab/>
            </w:r>
            <w:r>
              <w:fldChar w:fldCharType="begin"/>
            </w:r>
            <w:r>
              <w:instrText xml:space="preserve"> PAGEREF _Toc1114977905 \h </w:instrText>
            </w:r>
            <w:r>
              <w:fldChar w:fldCharType="separate"/>
            </w:r>
            <w:r>
              <w:t>10</w:t>
            </w:r>
            <w:r>
              <w:fldChar w:fldCharType="end"/>
            </w:r>
          </w:hyperlink>
        </w:p>
        <w:p w14:paraId="24F37554" w14:textId="77777777" w:rsidR="007E3CD0" w:rsidRDefault="00000000">
          <w:pPr>
            <w:pStyle w:val="TOC3"/>
            <w:tabs>
              <w:tab w:val="right" w:leader="dot" w:pos="8306"/>
            </w:tabs>
          </w:pPr>
          <w:hyperlink w:anchor="_Toc491345613" w:history="1">
            <w:r>
              <w:rPr>
                <w:rFonts w:ascii="微软雅黑" w:eastAsia="微软雅黑" w:hAnsi="微软雅黑" w:cs="微软雅黑" w:hint="eastAsia"/>
                <w:kern w:val="2"/>
                <w:szCs w:val="24"/>
              </w:rPr>
              <w:t>主要操作</w:t>
            </w:r>
            <w:r>
              <w:tab/>
            </w:r>
            <w:r>
              <w:fldChar w:fldCharType="begin"/>
            </w:r>
            <w:r>
              <w:instrText xml:space="preserve"> PAGEREF _Toc491345613 \h </w:instrText>
            </w:r>
            <w:r>
              <w:fldChar w:fldCharType="separate"/>
            </w:r>
            <w:r>
              <w:t>10</w:t>
            </w:r>
            <w:r>
              <w:fldChar w:fldCharType="end"/>
            </w:r>
          </w:hyperlink>
        </w:p>
        <w:p w14:paraId="2AE8D196" w14:textId="77777777" w:rsidR="007E3CD0" w:rsidRDefault="00000000">
          <w:pPr>
            <w:pStyle w:val="TOC2"/>
            <w:tabs>
              <w:tab w:val="right" w:leader="dot" w:pos="8306"/>
            </w:tabs>
          </w:pPr>
          <w:hyperlink w:anchor="_Toc971094976" w:history="1">
            <w:r>
              <w:rPr>
                <w:rFonts w:ascii="微软雅黑" w:eastAsia="微软雅黑" w:hAnsi="微软雅黑" w:cs="微软雅黑" w:hint="eastAsia"/>
                <w:kern w:val="2"/>
                <w:szCs w:val="24"/>
              </w:rPr>
              <w:t>4.2考察单</w:t>
            </w:r>
            <w:r>
              <w:tab/>
            </w:r>
            <w:r>
              <w:fldChar w:fldCharType="begin"/>
            </w:r>
            <w:r>
              <w:instrText xml:space="preserve"> PAGEREF _Toc971094976 \h </w:instrText>
            </w:r>
            <w:r>
              <w:fldChar w:fldCharType="separate"/>
            </w:r>
            <w:r>
              <w:t>13</w:t>
            </w:r>
            <w:r>
              <w:fldChar w:fldCharType="end"/>
            </w:r>
          </w:hyperlink>
        </w:p>
        <w:p w14:paraId="40BD3891" w14:textId="77777777" w:rsidR="007E3CD0" w:rsidRDefault="00000000">
          <w:pPr>
            <w:pStyle w:val="TOC3"/>
            <w:tabs>
              <w:tab w:val="right" w:leader="dot" w:pos="8306"/>
            </w:tabs>
          </w:pPr>
          <w:hyperlink w:anchor="_Toc317544432" w:history="1">
            <w:r>
              <w:rPr>
                <w:rFonts w:ascii="微软雅黑" w:eastAsia="微软雅黑" w:hAnsi="微软雅黑" w:cs="微软雅黑" w:hint="eastAsia"/>
                <w:szCs w:val="24"/>
              </w:rPr>
              <w:t>功能简介</w:t>
            </w:r>
            <w:r>
              <w:tab/>
            </w:r>
            <w:r>
              <w:fldChar w:fldCharType="begin"/>
            </w:r>
            <w:r>
              <w:instrText xml:space="preserve"> PAGEREF _Toc317544432 \h </w:instrText>
            </w:r>
            <w:r>
              <w:fldChar w:fldCharType="separate"/>
            </w:r>
            <w:r>
              <w:t>13</w:t>
            </w:r>
            <w:r>
              <w:fldChar w:fldCharType="end"/>
            </w:r>
          </w:hyperlink>
        </w:p>
        <w:p w14:paraId="362FDAAF" w14:textId="77777777" w:rsidR="007E3CD0" w:rsidRDefault="00000000">
          <w:pPr>
            <w:pStyle w:val="TOC3"/>
            <w:tabs>
              <w:tab w:val="right" w:leader="dot" w:pos="8306"/>
            </w:tabs>
          </w:pPr>
          <w:hyperlink w:anchor="_Toc472405829" w:history="1">
            <w:r>
              <w:rPr>
                <w:rFonts w:ascii="微软雅黑" w:eastAsia="微软雅黑" w:hAnsi="微软雅黑" w:cs="微软雅黑" w:hint="eastAsia"/>
                <w:kern w:val="2"/>
                <w:szCs w:val="24"/>
              </w:rPr>
              <w:t>主要操作</w:t>
            </w:r>
            <w:r>
              <w:tab/>
            </w:r>
            <w:r>
              <w:fldChar w:fldCharType="begin"/>
            </w:r>
            <w:r>
              <w:instrText xml:space="preserve"> PAGEREF _Toc472405829 \h </w:instrText>
            </w:r>
            <w:r>
              <w:fldChar w:fldCharType="separate"/>
            </w:r>
            <w:r>
              <w:t>13</w:t>
            </w:r>
            <w:r>
              <w:fldChar w:fldCharType="end"/>
            </w:r>
          </w:hyperlink>
        </w:p>
        <w:p w14:paraId="64E53467" w14:textId="77777777" w:rsidR="007E3CD0" w:rsidRDefault="00000000">
          <w:pPr>
            <w:pStyle w:val="TOC2"/>
            <w:tabs>
              <w:tab w:val="right" w:leader="dot" w:pos="8306"/>
            </w:tabs>
          </w:pPr>
          <w:hyperlink w:anchor="_Toc477725044" w:history="1">
            <w:r>
              <w:rPr>
                <w:rFonts w:ascii="微软雅黑" w:eastAsia="微软雅黑" w:hAnsi="微软雅黑" w:cs="微软雅黑" w:hint="eastAsia"/>
                <w:kern w:val="2"/>
                <w:szCs w:val="24"/>
              </w:rPr>
              <w:t>4.3整改通知</w:t>
            </w:r>
            <w:r>
              <w:tab/>
            </w:r>
            <w:r>
              <w:fldChar w:fldCharType="begin"/>
            </w:r>
            <w:r>
              <w:instrText xml:space="preserve"> PAGEREF _Toc477725044 \h </w:instrText>
            </w:r>
            <w:r>
              <w:fldChar w:fldCharType="separate"/>
            </w:r>
            <w:r>
              <w:t>15</w:t>
            </w:r>
            <w:r>
              <w:fldChar w:fldCharType="end"/>
            </w:r>
          </w:hyperlink>
        </w:p>
        <w:p w14:paraId="48184289" w14:textId="77777777" w:rsidR="007E3CD0" w:rsidRDefault="00000000">
          <w:pPr>
            <w:pStyle w:val="TOC3"/>
            <w:tabs>
              <w:tab w:val="right" w:leader="dot" w:pos="8306"/>
            </w:tabs>
          </w:pPr>
          <w:hyperlink w:anchor="_Toc1830942022" w:history="1">
            <w:r>
              <w:rPr>
                <w:rFonts w:ascii="微软雅黑" w:eastAsia="微软雅黑" w:hAnsi="微软雅黑" w:cs="微软雅黑" w:hint="eastAsia"/>
                <w:szCs w:val="24"/>
              </w:rPr>
              <w:t>功能简介</w:t>
            </w:r>
            <w:r>
              <w:tab/>
            </w:r>
            <w:r>
              <w:fldChar w:fldCharType="begin"/>
            </w:r>
            <w:r>
              <w:instrText xml:space="preserve"> PAGEREF _Toc1830942022 \h </w:instrText>
            </w:r>
            <w:r>
              <w:fldChar w:fldCharType="separate"/>
            </w:r>
            <w:r>
              <w:t>15</w:t>
            </w:r>
            <w:r>
              <w:fldChar w:fldCharType="end"/>
            </w:r>
          </w:hyperlink>
        </w:p>
        <w:p w14:paraId="65BD69EB" w14:textId="77777777" w:rsidR="007E3CD0" w:rsidRDefault="00000000">
          <w:pPr>
            <w:pStyle w:val="TOC3"/>
            <w:tabs>
              <w:tab w:val="right" w:leader="dot" w:pos="8306"/>
            </w:tabs>
          </w:pPr>
          <w:hyperlink w:anchor="_Toc1349385891" w:history="1">
            <w:r>
              <w:rPr>
                <w:rFonts w:ascii="微软雅黑" w:eastAsia="微软雅黑" w:hAnsi="微软雅黑" w:cs="微软雅黑" w:hint="eastAsia"/>
                <w:kern w:val="2"/>
                <w:szCs w:val="24"/>
              </w:rPr>
              <w:t>主要操作</w:t>
            </w:r>
            <w:r>
              <w:tab/>
            </w:r>
            <w:r>
              <w:fldChar w:fldCharType="begin"/>
            </w:r>
            <w:r>
              <w:instrText xml:space="preserve"> PAGEREF _Toc1349385891 \h </w:instrText>
            </w:r>
            <w:r>
              <w:fldChar w:fldCharType="separate"/>
            </w:r>
            <w:r>
              <w:t>16</w:t>
            </w:r>
            <w:r>
              <w:fldChar w:fldCharType="end"/>
            </w:r>
          </w:hyperlink>
        </w:p>
        <w:p w14:paraId="2E9548A5" w14:textId="77777777" w:rsidR="007E3CD0" w:rsidRDefault="00000000">
          <w:pPr>
            <w:pStyle w:val="TOC1"/>
            <w:tabs>
              <w:tab w:val="right" w:leader="dot" w:pos="8306"/>
            </w:tabs>
          </w:pPr>
          <w:hyperlink w:anchor="_Toc1701357717" w:history="1">
            <w:r>
              <w:rPr>
                <w:rFonts w:ascii="微软雅黑" w:eastAsia="微软雅黑" w:hAnsi="微软雅黑" w:cs="微软雅黑" w:hint="eastAsia"/>
                <w:szCs w:val="24"/>
              </w:rPr>
              <w:t>5、寻源操作</w:t>
            </w:r>
            <w:r>
              <w:tab/>
            </w:r>
            <w:r>
              <w:fldChar w:fldCharType="begin"/>
            </w:r>
            <w:r>
              <w:instrText xml:space="preserve"> PAGEREF _Toc1701357717 \h </w:instrText>
            </w:r>
            <w:r>
              <w:fldChar w:fldCharType="separate"/>
            </w:r>
            <w:r>
              <w:t>19</w:t>
            </w:r>
            <w:r>
              <w:fldChar w:fldCharType="end"/>
            </w:r>
          </w:hyperlink>
        </w:p>
        <w:p w14:paraId="3010A77A" w14:textId="77777777" w:rsidR="007E3CD0" w:rsidRDefault="00000000">
          <w:pPr>
            <w:pStyle w:val="TOC2"/>
            <w:tabs>
              <w:tab w:val="right" w:leader="dot" w:pos="8306"/>
            </w:tabs>
          </w:pPr>
          <w:hyperlink w:anchor="_Toc974389814" w:history="1">
            <w:r>
              <w:rPr>
                <w:rFonts w:ascii="微软雅黑" w:eastAsia="微软雅黑" w:hAnsi="微软雅黑" w:cs="微软雅黑" w:hint="eastAsia"/>
                <w:szCs w:val="24"/>
              </w:rPr>
              <w:t xml:space="preserve">5.1 </w:t>
            </w:r>
            <w:r>
              <w:rPr>
                <w:rFonts w:ascii="微软雅黑" w:eastAsia="微软雅黑" w:hAnsi="微软雅黑" w:cs="微软雅黑" w:hint="eastAsia"/>
                <w:kern w:val="2"/>
                <w:szCs w:val="24"/>
              </w:rPr>
              <w:t>询比价</w:t>
            </w:r>
            <w:r>
              <w:tab/>
            </w:r>
            <w:r>
              <w:fldChar w:fldCharType="begin"/>
            </w:r>
            <w:r>
              <w:instrText xml:space="preserve"> PAGEREF _Toc974389814 \h </w:instrText>
            </w:r>
            <w:r>
              <w:fldChar w:fldCharType="separate"/>
            </w:r>
            <w:r>
              <w:t>19</w:t>
            </w:r>
            <w:r>
              <w:fldChar w:fldCharType="end"/>
            </w:r>
          </w:hyperlink>
        </w:p>
        <w:p w14:paraId="09F5BC61" w14:textId="77777777" w:rsidR="007E3CD0" w:rsidRDefault="00000000">
          <w:pPr>
            <w:pStyle w:val="TOC3"/>
            <w:tabs>
              <w:tab w:val="right" w:leader="dot" w:pos="8306"/>
            </w:tabs>
          </w:pPr>
          <w:hyperlink w:anchor="_Toc2006795523" w:history="1">
            <w:r>
              <w:rPr>
                <w:rFonts w:ascii="微软雅黑" w:eastAsia="微软雅黑" w:hAnsi="微软雅黑" w:cs="微软雅黑" w:hint="eastAsia"/>
                <w:szCs w:val="24"/>
              </w:rPr>
              <w:t>功能简介</w:t>
            </w:r>
            <w:r>
              <w:tab/>
            </w:r>
            <w:r>
              <w:fldChar w:fldCharType="begin"/>
            </w:r>
            <w:r>
              <w:instrText xml:space="preserve"> PAGEREF _Toc2006795523 \h </w:instrText>
            </w:r>
            <w:r>
              <w:fldChar w:fldCharType="separate"/>
            </w:r>
            <w:r>
              <w:t>19</w:t>
            </w:r>
            <w:r>
              <w:fldChar w:fldCharType="end"/>
            </w:r>
          </w:hyperlink>
        </w:p>
        <w:p w14:paraId="33488C89" w14:textId="77777777" w:rsidR="007E3CD0" w:rsidRDefault="00000000">
          <w:pPr>
            <w:pStyle w:val="TOC3"/>
            <w:tabs>
              <w:tab w:val="right" w:leader="dot" w:pos="8306"/>
            </w:tabs>
          </w:pPr>
          <w:hyperlink w:anchor="_Toc1981678926" w:history="1">
            <w:r>
              <w:rPr>
                <w:rFonts w:ascii="微软雅黑" w:eastAsia="微软雅黑" w:hAnsi="微软雅黑" w:cs="微软雅黑" w:hint="eastAsia"/>
                <w:kern w:val="2"/>
                <w:szCs w:val="24"/>
              </w:rPr>
              <w:t>主要操作</w:t>
            </w:r>
            <w:r>
              <w:tab/>
            </w:r>
            <w:r>
              <w:fldChar w:fldCharType="begin"/>
            </w:r>
            <w:r>
              <w:instrText xml:space="preserve"> PAGEREF _Toc1981678926 \h </w:instrText>
            </w:r>
            <w:r>
              <w:fldChar w:fldCharType="separate"/>
            </w:r>
            <w:r>
              <w:t>20</w:t>
            </w:r>
            <w:r>
              <w:fldChar w:fldCharType="end"/>
            </w:r>
          </w:hyperlink>
        </w:p>
        <w:p w14:paraId="01443F90" w14:textId="77777777" w:rsidR="007E3CD0" w:rsidRDefault="00000000">
          <w:pPr>
            <w:pStyle w:val="TOC1"/>
            <w:tabs>
              <w:tab w:val="right" w:leader="dot" w:pos="8306"/>
            </w:tabs>
          </w:pPr>
          <w:hyperlink w:anchor="_Toc753827959" w:history="1">
            <w:r>
              <w:rPr>
                <w:rFonts w:ascii="微软雅黑" w:eastAsia="微软雅黑" w:hAnsi="微软雅黑" w:cs="微软雅黑" w:hint="eastAsia"/>
                <w:szCs w:val="24"/>
              </w:rPr>
              <w:t>6、订单协同</w:t>
            </w:r>
            <w:r>
              <w:tab/>
            </w:r>
            <w:r>
              <w:fldChar w:fldCharType="begin"/>
            </w:r>
            <w:r>
              <w:instrText xml:space="preserve"> PAGEREF _Toc753827959 \h </w:instrText>
            </w:r>
            <w:r>
              <w:fldChar w:fldCharType="separate"/>
            </w:r>
            <w:r>
              <w:t>21</w:t>
            </w:r>
            <w:r>
              <w:fldChar w:fldCharType="end"/>
            </w:r>
          </w:hyperlink>
        </w:p>
        <w:p w14:paraId="324717FB" w14:textId="77777777" w:rsidR="007E3CD0" w:rsidRDefault="00000000">
          <w:pPr>
            <w:pStyle w:val="TOC2"/>
            <w:tabs>
              <w:tab w:val="right" w:leader="dot" w:pos="8306"/>
            </w:tabs>
          </w:pPr>
          <w:hyperlink w:anchor="_Toc1580473260" w:history="1">
            <w:r>
              <w:rPr>
                <w:rFonts w:ascii="微软雅黑" w:eastAsia="微软雅黑" w:hAnsi="微软雅黑" w:cs="微软雅黑" w:hint="eastAsia"/>
                <w:szCs w:val="24"/>
              </w:rPr>
              <w:t>6.1采购订单</w:t>
            </w:r>
            <w:r>
              <w:tab/>
            </w:r>
            <w:r>
              <w:fldChar w:fldCharType="begin"/>
            </w:r>
            <w:r>
              <w:instrText xml:space="preserve"> PAGEREF _Toc1580473260 \h </w:instrText>
            </w:r>
            <w:r>
              <w:fldChar w:fldCharType="separate"/>
            </w:r>
            <w:r>
              <w:t>21</w:t>
            </w:r>
            <w:r>
              <w:fldChar w:fldCharType="end"/>
            </w:r>
          </w:hyperlink>
        </w:p>
        <w:p w14:paraId="6C6FD984" w14:textId="77777777" w:rsidR="007E3CD0" w:rsidRDefault="00000000">
          <w:pPr>
            <w:pStyle w:val="TOC3"/>
            <w:tabs>
              <w:tab w:val="right" w:leader="dot" w:pos="8306"/>
            </w:tabs>
          </w:pPr>
          <w:hyperlink w:anchor="_Toc788851077" w:history="1">
            <w:r>
              <w:rPr>
                <w:rFonts w:ascii="微软雅黑" w:eastAsia="微软雅黑" w:hAnsi="微软雅黑" w:cs="微软雅黑" w:hint="eastAsia"/>
                <w:szCs w:val="24"/>
              </w:rPr>
              <w:t>功能简介</w:t>
            </w:r>
            <w:r>
              <w:tab/>
            </w:r>
            <w:r>
              <w:fldChar w:fldCharType="begin"/>
            </w:r>
            <w:r>
              <w:instrText xml:space="preserve"> PAGEREF _Toc788851077 \h </w:instrText>
            </w:r>
            <w:r>
              <w:fldChar w:fldCharType="separate"/>
            </w:r>
            <w:r>
              <w:t>21</w:t>
            </w:r>
            <w:r>
              <w:fldChar w:fldCharType="end"/>
            </w:r>
          </w:hyperlink>
        </w:p>
        <w:p w14:paraId="19F8806C" w14:textId="77777777" w:rsidR="007E3CD0" w:rsidRDefault="00000000">
          <w:pPr>
            <w:pStyle w:val="TOC3"/>
            <w:tabs>
              <w:tab w:val="right" w:leader="dot" w:pos="8306"/>
            </w:tabs>
          </w:pPr>
          <w:hyperlink w:anchor="_Toc1803498208" w:history="1">
            <w:r>
              <w:rPr>
                <w:rFonts w:ascii="微软雅黑" w:eastAsia="微软雅黑" w:hAnsi="微软雅黑" w:cs="微软雅黑" w:hint="eastAsia"/>
                <w:kern w:val="2"/>
                <w:szCs w:val="24"/>
              </w:rPr>
              <w:t>主要操作</w:t>
            </w:r>
            <w:r>
              <w:tab/>
            </w:r>
            <w:r>
              <w:fldChar w:fldCharType="begin"/>
            </w:r>
            <w:r>
              <w:instrText xml:space="preserve"> PAGEREF _Toc1803498208 \h </w:instrText>
            </w:r>
            <w:r>
              <w:fldChar w:fldCharType="separate"/>
            </w:r>
            <w:r>
              <w:t>21</w:t>
            </w:r>
            <w:r>
              <w:fldChar w:fldCharType="end"/>
            </w:r>
          </w:hyperlink>
        </w:p>
        <w:p w14:paraId="6D637AD6" w14:textId="77777777" w:rsidR="007E3CD0" w:rsidRDefault="00000000">
          <w:pPr>
            <w:pStyle w:val="TOC2"/>
            <w:tabs>
              <w:tab w:val="right" w:leader="dot" w:pos="8306"/>
            </w:tabs>
          </w:pPr>
          <w:hyperlink w:anchor="_Toc1810188098" w:history="1">
            <w:r>
              <w:rPr>
                <w:rFonts w:ascii="微软雅黑" w:eastAsia="微软雅黑" w:hAnsi="微软雅黑" w:cs="微软雅黑" w:hint="eastAsia"/>
                <w:kern w:val="2"/>
                <w:szCs w:val="24"/>
              </w:rPr>
              <w:t>6.2订单交期变更</w:t>
            </w:r>
            <w:r>
              <w:tab/>
            </w:r>
            <w:r>
              <w:fldChar w:fldCharType="begin"/>
            </w:r>
            <w:r>
              <w:instrText xml:space="preserve"> PAGEREF _Toc1810188098 \h </w:instrText>
            </w:r>
            <w:r>
              <w:fldChar w:fldCharType="separate"/>
            </w:r>
            <w:r>
              <w:t>24</w:t>
            </w:r>
            <w:r>
              <w:fldChar w:fldCharType="end"/>
            </w:r>
          </w:hyperlink>
        </w:p>
        <w:p w14:paraId="1C6C4826" w14:textId="77777777" w:rsidR="007E3CD0" w:rsidRDefault="00000000">
          <w:pPr>
            <w:pStyle w:val="TOC3"/>
            <w:tabs>
              <w:tab w:val="right" w:leader="dot" w:pos="8306"/>
            </w:tabs>
          </w:pPr>
          <w:hyperlink w:anchor="_Toc430536037" w:history="1">
            <w:r>
              <w:rPr>
                <w:rFonts w:ascii="微软雅黑" w:eastAsia="微软雅黑" w:hAnsi="微软雅黑" w:cs="微软雅黑" w:hint="eastAsia"/>
                <w:szCs w:val="24"/>
              </w:rPr>
              <w:t>功能简介</w:t>
            </w:r>
            <w:r>
              <w:tab/>
            </w:r>
            <w:r>
              <w:fldChar w:fldCharType="begin"/>
            </w:r>
            <w:r>
              <w:instrText xml:space="preserve"> PAGEREF _Toc430536037 \h </w:instrText>
            </w:r>
            <w:r>
              <w:fldChar w:fldCharType="separate"/>
            </w:r>
            <w:r>
              <w:t>24</w:t>
            </w:r>
            <w:r>
              <w:fldChar w:fldCharType="end"/>
            </w:r>
          </w:hyperlink>
        </w:p>
        <w:p w14:paraId="01189C92" w14:textId="77777777" w:rsidR="007E3CD0" w:rsidRDefault="00000000">
          <w:pPr>
            <w:pStyle w:val="TOC3"/>
            <w:tabs>
              <w:tab w:val="right" w:leader="dot" w:pos="8306"/>
            </w:tabs>
          </w:pPr>
          <w:hyperlink w:anchor="_Toc1146767116" w:history="1">
            <w:r>
              <w:rPr>
                <w:rFonts w:ascii="微软雅黑" w:eastAsia="微软雅黑" w:hAnsi="微软雅黑" w:cs="微软雅黑" w:hint="eastAsia"/>
                <w:kern w:val="2"/>
                <w:szCs w:val="24"/>
              </w:rPr>
              <w:t>主要操作</w:t>
            </w:r>
            <w:r>
              <w:tab/>
            </w:r>
            <w:r>
              <w:fldChar w:fldCharType="begin"/>
            </w:r>
            <w:r>
              <w:instrText xml:space="preserve"> PAGEREF _Toc1146767116 \h </w:instrText>
            </w:r>
            <w:r>
              <w:fldChar w:fldCharType="separate"/>
            </w:r>
            <w:r>
              <w:t>25</w:t>
            </w:r>
            <w:r>
              <w:fldChar w:fldCharType="end"/>
            </w:r>
          </w:hyperlink>
        </w:p>
        <w:p w14:paraId="283B3A73" w14:textId="77777777" w:rsidR="007E3CD0" w:rsidRDefault="00000000">
          <w:pPr>
            <w:pStyle w:val="TOC1"/>
            <w:tabs>
              <w:tab w:val="right" w:leader="dot" w:pos="8306"/>
            </w:tabs>
          </w:pPr>
          <w:hyperlink w:anchor="_Toc49186787" w:history="1">
            <w:r>
              <w:rPr>
                <w:rFonts w:ascii="微软雅黑" w:eastAsia="微软雅黑" w:hAnsi="微软雅黑" w:cs="微软雅黑" w:hint="eastAsia"/>
                <w:szCs w:val="24"/>
              </w:rPr>
              <w:t>7、发货协同</w:t>
            </w:r>
            <w:r>
              <w:tab/>
            </w:r>
            <w:r>
              <w:fldChar w:fldCharType="begin"/>
            </w:r>
            <w:r>
              <w:instrText xml:space="preserve"> PAGEREF _Toc49186787 \h </w:instrText>
            </w:r>
            <w:r>
              <w:fldChar w:fldCharType="separate"/>
            </w:r>
            <w:r>
              <w:t>27</w:t>
            </w:r>
            <w:r>
              <w:fldChar w:fldCharType="end"/>
            </w:r>
          </w:hyperlink>
        </w:p>
        <w:p w14:paraId="033E041B" w14:textId="77777777" w:rsidR="007E3CD0" w:rsidRDefault="00000000">
          <w:pPr>
            <w:pStyle w:val="TOC2"/>
            <w:tabs>
              <w:tab w:val="right" w:leader="dot" w:pos="8306"/>
            </w:tabs>
          </w:pPr>
          <w:hyperlink w:anchor="_Toc2048608661" w:history="1">
            <w:r>
              <w:rPr>
                <w:rFonts w:ascii="微软雅黑" w:eastAsia="微软雅黑" w:hAnsi="微软雅黑" w:cs="微软雅黑" w:hint="eastAsia"/>
                <w:szCs w:val="24"/>
              </w:rPr>
              <w:t>7.1缺件查询</w:t>
            </w:r>
            <w:r>
              <w:tab/>
            </w:r>
            <w:r>
              <w:fldChar w:fldCharType="begin"/>
            </w:r>
            <w:r>
              <w:instrText xml:space="preserve"> PAGEREF _Toc2048608661 \h </w:instrText>
            </w:r>
            <w:r>
              <w:fldChar w:fldCharType="separate"/>
            </w:r>
            <w:r>
              <w:t>27</w:t>
            </w:r>
            <w:r>
              <w:fldChar w:fldCharType="end"/>
            </w:r>
          </w:hyperlink>
        </w:p>
        <w:p w14:paraId="7D3032DE" w14:textId="77777777" w:rsidR="007E3CD0" w:rsidRDefault="00000000">
          <w:pPr>
            <w:pStyle w:val="TOC3"/>
            <w:tabs>
              <w:tab w:val="right" w:leader="dot" w:pos="8306"/>
            </w:tabs>
          </w:pPr>
          <w:hyperlink w:anchor="_Toc360453076" w:history="1">
            <w:r>
              <w:rPr>
                <w:rFonts w:ascii="微软雅黑" w:eastAsia="微软雅黑" w:hAnsi="微软雅黑" w:cs="微软雅黑" w:hint="eastAsia"/>
                <w:szCs w:val="24"/>
              </w:rPr>
              <w:t>功能简介</w:t>
            </w:r>
            <w:r>
              <w:tab/>
            </w:r>
            <w:r>
              <w:fldChar w:fldCharType="begin"/>
            </w:r>
            <w:r>
              <w:instrText xml:space="preserve"> PAGEREF _Toc360453076 \h </w:instrText>
            </w:r>
            <w:r>
              <w:fldChar w:fldCharType="separate"/>
            </w:r>
            <w:r>
              <w:t>27</w:t>
            </w:r>
            <w:r>
              <w:fldChar w:fldCharType="end"/>
            </w:r>
          </w:hyperlink>
        </w:p>
        <w:p w14:paraId="3D1C79E8" w14:textId="77777777" w:rsidR="007E3CD0" w:rsidRDefault="00000000">
          <w:pPr>
            <w:pStyle w:val="TOC3"/>
            <w:tabs>
              <w:tab w:val="right" w:leader="dot" w:pos="8306"/>
            </w:tabs>
          </w:pPr>
          <w:hyperlink w:anchor="_Toc83480145" w:history="1">
            <w:r>
              <w:rPr>
                <w:rFonts w:ascii="微软雅黑" w:eastAsia="微软雅黑" w:hAnsi="微软雅黑" w:cs="微软雅黑" w:hint="eastAsia"/>
                <w:kern w:val="2"/>
                <w:szCs w:val="24"/>
              </w:rPr>
              <w:t>主要操作</w:t>
            </w:r>
            <w:r>
              <w:tab/>
            </w:r>
            <w:r>
              <w:fldChar w:fldCharType="begin"/>
            </w:r>
            <w:r>
              <w:instrText xml:space="preserve"> PAGEREF _Toc83480145 \h </w:instrText>
            </w:r>
            <w:r>
              <w:fldChar w:fldCharType="separate"/>
            </w:r>
            <w:r>
              <w:t>28</w:t>
            </w:r>
            <w:r>
              <w:fldChar w:fldCharType="end"/>
            </w:r>
          </w:hyperlink>
        </w:p>
        <w:p w14:paraId="087D86D6" w14:textId="77777777" w:rsidR="007E3CD0" w:rsidRDefault="00000000">
          <w:pPr>
            <w:pStyle w:val="TOC2"/>
            <w:tabs>
              <w:tab w:val="right" w:leader="dot" w:pos="8306"/>
            </w:tabs>
          </w:pPr>
          <w:hyperlink w:anchor="_Toc743975524" w:history="1">
            <w:r>
              <w:rPr>
                <w:rFonts w:ascii="微软雅黑" w:eastAsia="微软雅黑" w:hAnsi="微软雅黑" w:cs="微软雅黑" w:hint="eastAsia"/>
                <w:kern w:val="2"/>
                <w:szCs w:val="24"/>
              </w:rPr>
              <w:t>7.2送货管理</w:t>
            </w:r>
            <w:r>
              <w:tab/>
            </w:r>
            <w:r>
              <w:fldChar w:fldCharType="begin"/>
            </w:r>
            <w:r>
              <w:instrText xml:space="preserve"> PAGEREF _Toc743975524 \h </w:instrText>
            </w:r>
            <w:r>
              <w:fldChar w:fldCharType="separate"/>
            </w:r>
            <w:r>
              <w:t>28</w:t>
            </w:r>
            <w:r>
              <w:fldChar w:fldCharType="end"/>
            </w:r>
          </w:hyperlink>
        </w:p>
        <w:p w14:paraId="52AA7324" w14:textId="77777777" w:rsidR="007E3CD0" w:rsidRDefault="00000000">
          <w:pPr>
            <w:pStyle w:val="TOC3"/>
            <w:tabs>
              <w:tab w:val="right" w:leader="dot" w:pos="8306"/>
            </w:tabs>
          </w:pPr>
          <w:hyperlink w:anchor="_Toc1346839034" w:history="1">
            <w:r>
              <w:rPr>
                <w:rFonts w:ascii="微软雅黑" w:eastAsia="微软雅黑" w:hAnsi="微软雅黑" w:cs="微软雅黑" w:hint="eastAsia"/>
                <w:szCs w:val="24"/>
              </w:rPr>
              <w:t>功能简介</w:t>
            </w:r>
            <w:r>
              <w:tab/>
            </w:r>
            <w:r>
              <w:fldChar w:fldCharType="begin"/>
            </w:r>
            <w:r>
              <w:instrText xml:space="preserve"> PAGEREF _Toc1346839034 \h </w:instrText>
            </w:r>
            <w:r>
              <w:fldChar w:fldCharType="separate"/>
            </w:r>
            <w:r>
              <w:t>28</w:t>
            </w:r>
            <w:r>
              <w:fldChar w:fldCharType="end"/>
            </w:r>
          </w:hyperlink>
        </w:p>
        <w:p w14:paraId="70101D24" w14:textId="77777777" w:rsidR="007E3CD0" w:rsidRDefault="00000000">
          <w:pPr>
            <w:pStyle w:val="TOC3"/>
            <w:tabs>
              <w:tab w:val="right" w:leader="dot" w:pos="8306"/>
            </w:tabs>
          </w:pPr>
          <w:hyperlink w:anchor="_Toc1846005058" w:history="1">
            <w:r>
              <w:rPr>
                <w:rFonts w:ascii="微软雅黑" w:eastAsia="微软雅黑" w:hAnsi="微软雅黑" w:cs="微软雅黑" w:hint="eastAsia"/>
                <w:kern w:val="2"/>
                <w:szCs w:val="24"/>
              </w:rPr>
              <w:t>主要操作</w:t>
            </w:r>
            <w:r>
              <w:tab/>
            </w:r>
            <w:r>
              <w:fldChar w:fldCharType="begin"/>
            </w:r>
            <w:r>
              <w:instrText xml:space="preserve"> PAGEREF _Toc1846005058 \h </w:instrText>
            </w:r>
            <w:r>
              <w:fldChar w:fldCharType="separate"/>
            </w:r>
            <w:r>
              <w:t>29</w:t>
            </w:r>
            <w:r>
              <w:fldChar w:fldCharType="end"/>
            </w:r>
          </w:hyperlink>
        </w:p>
        <w:p w14:paraId="353AF1F4" w14:textId="77777777" w:rsidR="007E3CD0" w:rsidRDefault="00000000">
          <w:pPr>
            <w:pStyle w:val="TOC1"/>
            <w:tabs>
              <w:tab w:val="right" w:leader="dot" w:pos="8306"/>
            </w:tabs>
          </w:pPr>
          <w:hyperlink w:anchor="_Toc1110761597" w:history="1">
            <w:r>
              <w:rPr>
                <w:rFonts w:ascii="微软雅黑" w:eastAsia="微软雅黑" w:hAnsi="微软雅黑" w:cs="微软雅黑" w:hint="eastAsia"/>
                <w:szCs w:val="24"/>
              </w:rPr>
              <w:t>8、质量协同</w:t>
            </w:r>
            <w:r>
              <w:tab/>
            </w:r>
            <w:r>
              <w:fldChar w:fldCharType="begin"/>
            </w:r>
            <w:r>
              <w:instrText xml:space="preserve"> PAGEREF _Toc1110761597 \h </w:instrText>
            </w:r>
            <w:r>
              <w:fldChar w:fldCharType="separate"/>
            </w:r>
            <w:r>
              <w:t>33</w:t>
            </w:r>
            <w:r>
              <w:fldChar w:fldCharType="end"/>
            </w:r>
          </w:hyperlink>
        </w:p>
        <w:p w14:paraId="3160EB7E" w14:textId="77777777" w:rsidR="007E3CD0" w:rsidRDefault="00000000">
          <w:pPr>
            <w:pStyle w:val="TOC2"/>
            <w:tabs>
              <w:tab w:val="right" w:leader="dot" w:pos="8306"/>
            </w:tabs>
          </w:pPr>
          <w:hyperlink w:anchor="_Toc494817408" w:history="1">
            <w:r>
              <w:rPr>
                <w:rFonts w:ascii="微软雅黑" w:eastAsia="微软雅黑" w:hAnsi="微软雅黑" w:cs="微软雅黑" w:hint="eastAsia"/>
                <w:szCs w:val="24"/>
              </w:rPr>
              <w:t>8.1质检单</w:t>
            </w:r>
            <w:r>
              <w:tab/>
            </w:r>
            <w:r>
              <w:fldChar w:fldCharType="begin"/>
            </w:r>
            <w:r>
              <w:instrText xml:space="preserve"> PAGEREF _Toc494817408 \h </w:instrText>
            </w:r>
            <w:r>
              <w:fldChar w:fldCharType="separate"/>
            </w:r>
            <w:r>
              <w:t>33</w:t>
            </w:r>
            <w:r>
              <w:fldChar w:fldCharType="end"/>
            </w:r>
          </w:hyperlink>
        </w:p>
        <w:p w14:paraId="6E37100C" w14:textId="77777777" w:rsidR="007E3CD0" w:rsidRDefault="00000000">
          <w:pPr>
            <w:pStyle w:val="TOC3"/>
            <w:tabs>
              <w:tab w:val="right" w:leader="dot" w:pos="8306"/>
            </w:tabs>
          </w:pPr>
          <w:hyperlink w:anchor="_Toc1339495072" w:history="1">
            <w:r>
              <w:rPr>
                <w:rFonts w:ascii="微软雅黑" w:eastAsia="微软雅黑" w:hAnsi="微软雅黑" w:cs="微软雅黑" w:hint="eastAsia"/>
                <w:szCs w:val="24"/>
              </w:rPr>
              <w:t>功能简介</w:t>
            </w:r>
            <w:r>
              <w:tab/>
            </w:r>
            <w:r>
              <w:fldChar w:fldCharType="begin"/>
            </w:r>
            <w:r>
              <w:instrText xml:space="preserve"> PAGEREF _Toc1339495072 \h </w:instrText>
            </w:r>
            <w:r>
              <w:fldChar w:fldCharType="separate"/>
            </w:r>
            <w:r>
              <w:t>33</w:t>
            </w:r>
            <w:r>
              <w:fldChar w:fldCharType="end"/>
            </w:r>
          </w:hyperlink>
        </w:p>
        <w:p w14:paraId="516F7CF1" w14:textId="77777777" w:rsidR="007E3CD0" w:rsidRDefault="00000000">
          <w:pPr>
            <w:pStyle w:val="TOC3"/>
            <w:tabs>
              <w:tab w:val="right" w:leader="dot" w:pos="8306"/>
            </w:tabs>
          </w:pPr>
          <w:hyperlink w:anchor="_Toc822603603" w:history="1">
            <w:r>
              <w:rPr>
                <w:rFonts w:ascii="微软雅黑" w:eastAsia="微软雅黑" w:hAnsi="微软雅黑" w:cs="微软雅黑" w:hint="eastAsia"/>
                <w:kern w:val="2"/>
                <w:szCs w:val="24"/>
              </w:rPr>
              <w:t>主要操作</w:t>
            </w:r>
            <w:r>
              <w:tab/>
            </w:r>
            <w:r>
              <w:fldChar w:fldCharType="begin"/>
            </w:r>
            <w:r>
              <w:instrText xml:space="preserve"> PAGEREF _Toc822603603 \h </w:instrText>
            </w:r>
            <w:r>
              <w:fldChar w:fldCharType="separate"/>
            </w:r>
            <w:r>
              <w:t>34</w:t>
            </w:r>
            <w:r>
              <w:fldChar w:fldCharType="end"/>
            </w:r>
          </w:hyperlink>
        </w:p>
        <w:p w14:paraId="3D1908A3" w14:textId="77777777" w:rsidR="007E3CD0" w:rsidRDefault="00000000">
          <w:pPr>
            <w:pStyle w:val="TOC2"/>
            <w:tabs>
              <w:tab w:val="right" w:leader="dot" w:pos="8306"/>
            </w:tabs>
          </w:pPr>
          <w:hyperlink w:anchor="_Toc2146519882" w:history="1">
            <w:r>
              <w:rPr>
                <w:rFonts w:ascii="微软雅黑" w:eastAsia="微软雅黑" w:hAnsi="微软雅黑" w:cs="微软雅黑" w:hint="eastAsia"/>
                <w:kern w:val="2"/>
                <w:szCs w:val="24"/>
              </w:rPr>
              <w:t>8.2质检退货</w:t>
            </w:r>
            <w:r>
              <w:tab/>
            </w:r>
            <w:r>
              <w:fldChar w:fldCharType="begin"/>
            </w:r>
            <w:r>
              <w:instrText xml:space="preserve"> PAGEREF _Toc2146519882 \h </w:instrText>
            </w:r>
            <w:r>
              <w:fldChar w:fldCharType="separate"/>
            </w:r>
            <w:r>
              <w:t>35</w:t>
            </w:r>
            <w:r>
              <w:fldChar w:fldCharType="end"/>
            </w:r>
          </w:hyperlink>
        </w:p>
        <w:p w14:paraId="046D1BF3" w14:textId="77777777" w:rsidR="007E3CD0" w:rsidRDefault="00000000">
          <w:pPr>
            <w:pStyle w:val="TOC3"/>
            <w:tabs>
              <w:tab w:val="right" w:leader="dot" w:pos="8306"/>
            </w:tabs>
          </w:pPr>
          <w:hyperlink w:anchor="_Toc981870821" w:history="1">
            <w:r>
              <w:rPr>
                <w:rFonts w:ascii="微软雅黑" w:eastAsia="微软雅黑" w:hAnsi="微软雅黑" w:cs="微软雅黑" w:hint="eastAsia"/>
                <w:szCs w:val="24"/>
              </w:rPr>
              <w:t>功能简介</w:t>
            </w:r>
            <w:r>
              <w:tab/>
            </w:r>
            <w:r>
              <w:fldChar w:fldCharType="begin"/>
            </w:r>
            <w:r>
              <w:instrText xml:space="preserve"> PAGEREF _Toc981870821 \h </w:instrText>
            </w:r>
            <w:r>
              <w:fldChar w:fldCharType="separate"/>
            </w:r>
            <w:r>
              <w:t>35</w:t>
            </w:r>
            <w:r>
              <w:fldChar w:fldCharType="end"/>
            </w:r>
          </w:hyperlink>
        </w:p>
        <w:p w14:paraId="68D5FEBC" w14:textId="77777777" w:rsidR="007E3CD0" w:rsidRDefault="00000000">
          <w:pPr>
            <w:pStyle w:val="TOC3"/>
            <w:tabs>
              <w:tab w:val="right" w:leader="dot" w:pos="8306"/>
            </w:tabs>
          </w:pPr>
          <w:hyperlink w:anchor="_Toc1038544999" w:history="1">
            <w:r>
              <w:rPr>
                <w:rFonts w:ascii="微软雅黑" w:eastAsia="微软雅黑" w:hAnsi="微软雅黑" w:cs="微软雅黑" w:hint="eastAsia"/>
                <w:kern w:val="2"/>
                <w:szCs w:val="24"/>
              </w:rPr>
              <w:t>主要操作</w:t>
            </w:r>
            <w:r>
              <w:tab/>
            </w:r>
            <w:r>
              <w:fldChar w:fldCharType="begin"/>
            </w:r>
            <w:r>
              <w:instrText xml:space="preserve"> PAGEREF _Toc1038544999 \h </w:instrText>
            </w:r>
            <w:r>
              <w:fldChar w:fldCharType="separate"/>
            </w:r>
            <w:r>
              <w:t>36</w:t>
            </w:r>
            <w:r>
              <w:fldChar w:fldCharType="end"/>
            </w:r>
          </w:hyperlink>
        </w:p>
        <w:p w14:paraId="749A5ABE" w14:textId="77777777" w:rsidR="007E3CD0" w:rsidRDefault="00000000">
          <w:pPr>
            <w:pStyle w:val="TOC2"/>
            <w:tabs>
              <w:tab w:val="right" w:leader="dot" w:pos="8306"/>
            </w:tabs>
          </w:pPr>
          <w:hyperlink w:anchor="_Toc78715377" w:history="1">
            <w:r>
              <w:rPr>
                <w:rFonts w:ascii="微软雅黑" w:eastAsia="微软雅黑" w:hAnsi="微软雅黑" w:cs="微软雅黑" w:hint="eastAsia"/>
                <w:kern w:val="2"/>
                <w:szCs w:val="24"/>
              </w:rPr>
              <w:t>8.3索赔管理</w:t>
            </w:r>
            <w:r>
              <w:tab/>
            </w:r>
            <w:r>
              <w:fldChar w:fldCharType="begin"/>
            </w:r>
            <w:r>
              <w:instrText xml:space="preserve"> PAGEREF _Toc78715377 \h </w:instrText>
            </w:r>
            <w:r>
              <w:fldChar w:fldCharType="separate"/>
            </w:r>
            <w:r>
              <w:t>37</w:t>
            </w:r>
            <w:r>
              <w:fldChar w:fldCharType="end"/>
            </w:r>
          </w:hyperlink>
        </w:p>
        <w:p w14:paraId="6098332B" w14:textId="77777777" w:rsidR="007E3CD0" w:rsidRDefault="00000000">
          <w:pPr>
            <w:pStyle w:val="TOC3"/>
            <w:tabs>
              <w:tab w:val="right" w:leader="dot" w:pos="8306"/>
            </w:tabs>
          </w:pPr>
          <w:hyperlink w:anchor="_Toc119414687" w:history="1">
            <w:r>
              <w:rPr>
                <w:rFonts w:ascii="微软雅黑" w:eastAsia="微软雅黑" w:hAnsi="微软雅黑" w:cs="微软雅黑" w:hint="eastAsia"/>
                <w:kern w:val="2"/>
                <w:szCs w:val="24"/>
              </w:rPr>
              <w:t>功能简介</w:t>
            </w:r>
            <w:r>
              <w:tab/>
            </w:r>
            <w:r>
              <w:fldChar w:fldCharType="begin"/>
            </w:r>
            <w:r>
              <w:instrText xml:space="preserve"> PAGEREF _Toc119414687 \h </w:instrText>
            </w:r>
            <w:r>
              <w:fldChar w:fldCharType="separate"/>
            </w:r>
            <w:r>
              <w:t>37</w:t>
            </w:r>
            <w:r>
              <w:fldChar w:fldCharType="end"/>
            </w:r>
          </w:hyperlink>
        </w:p>
        <w:p w14:paraId="49EFD41C" w14:textId="77777777" w:rsidR="007E3CD0" w:rsidRDefault="00000000">
          <w:pPr>
            <w:pStyle w:val="TOC3"/>
            <w:tabs>
              <w:tab w:val="right" w:leader="dot" w:pos="8306"/>
            </w:tabs>
          </w:pPr>
          <w:hyperlink w:anchor="_Toc1252918111" w:history="1">
            <w:r>
              <w:rPr>
                <w:rFonts w:ascii="微软雅黑" w:eastAsia="微软雅黑" w:hAnsi="微软雅黑" w:cs="微软雅黑" w:hint="eastAsia"/>
                <w:kern w:val="2"/>
                <w:szCs w:val="24"/>
              </w:rPr>
              <w:t>主要操作</w:t>
            </w:r>
            <w:r>
              <w:tab/>
            </w:r>
            <w:r>
              <w:fldChar w:fldCharType="begin"/>
            </w:r>
            <w:r>
              <w:instrText xml:space="preserve"> PAGEREF _Toc1252918111 \h </w:instrText>
            </w:r>
            <w:r>
              <w:fldChar w:fldCharType="separate"/>
            </w:r>
            <w:r>
              <w:t>38</w:t>
            </w:r>
            <w:r>
              <w:fldChar w:fldCharType="end"/>
            </w:r>
          </w:hyperlink>
        </w:p>
        <w:p w14:paraId="10A907B2" w14:textId="77777777" w:rsidR="007E3CD0" w:rsidRDefault="00000000">
          <w:pPr>
            <w:pStyle w:val="TOC1"/>
            <w:tabs>
              <w:tab w:val="right" w:leader="dot" w:pos="8306"/>
            </w:tabs>
          </w:pPr>
          <w:hyperlink w:anchor="_Toc1717532742" w:history="1">
            <w:r>
              <w:rPr>
                <w:rFonts w:ascii="微软雅黑" w:eastAsia="微软雅黑" w:hAnsi="微软雅黑" w:cs="微软雅黑" w:hint="eastAsia"/>
                <w:szCs w:val="24"/>
              </w:rPr>
              <w:t>9、财务协同</w:t>
            </w:r>
            <w:r>
              <w:tab/>
            </w:r>
            <w:r>
              <w:fldChar w:fldCharType="begin"/>
            </w:r>
            <w:r>
              <w:instrText xml:space="preserve"> PAGEREF _Toc1717532742 \h </w:instrText>
            </w:r>
            <w:r>
              <w:fldChar w:fldCharType="separate"/>
            </w:r>
            <w:r>
              <w:t>39</w:t>
            </w:r>
            <w:r>
              <w:fldChar w:fldCharType="end"/>
            </w:r>
          </w:hyperlink>
        </w:p>
        <w:p w14:paraId="3F99031E" w14:textId="77777777" w:rsidR="007E3CD0" w:rsidRDefault="00000000">
          <w:pPr>
            <w:pStyle w:val="TOC2"/>
            <w:tabs>
              <w:tab w:val="right" w:leader="dot" w:pos="8306"/>
            </w:tabs>
          </w:pPr>
          <w:hyperlink w:anchor="_Toc97611820" w:history="1">
            <w:r>
              <w:rPr>
                <w:rFonts w:ascii="微软雅黑" w:eastAsia="微软雅黑" w:hAnsi="微软雅黑" w:cs="微软雅黑" w:hint="eastAsia"/>
                <w:szCs w:val="24"/>
              </w:rPr>
              <w:t>9.1对账单管理</w:t>
            </w:r>
            <w:r>
              <w:tab/>
            </w:r>
            <w:r>
              <w:fldChar w:fldCharType="begin"/>
            </w:r>
            <w:r>
              <w:instrText xml:space="preserve"> PAGEREF _Toc97611820 \h </w:instrText>
            </w:r>
            <w:r>
              <w:fldChar w:fldCharType="separate"/>
            </w:r>
            <w:r>
              <w:t>39</w:t>
            </w:r>
            <w:r>
              <w:fldChar w:fldCharType="end"/>
            </w:r>
          </w:hyperlink>
        </w:p>
        <w:p w14:paraId="6C196C5D" w14:textId="77777777" w:rsidR="007E3CD0" w:rsidRDefault="00000000">
          <w:pPr>
            <w:pStyle w:val="TOC3"/>
            <w:tabs>
              <w:tab w:val="right" w:leader="dot" w:pos="8306"/>
            </w:tabs>
          </w:pPr>
          <w:hyperlink w:anchor="_Toc2031836079" w:history="1">
            <w:r>
              <w:rPr>
                <w:rFonts w:ascii="微软雅黑" w:eastAsia="微软雅黑" w:hAnsi="微软雅黑" w:cs="微软雅黑" w:hint="eastAsia"/>
                <w:szCs w:val="24"/>
              </w:rPr>
              <w:t>功能简介</w:t>
            </w:r>
            <w:r>
              <w:tab/>
            </w:r>
            <w:r>
              <w:fldChar w:fldCharType="begin"/>
            </w:r>
            <w:r>
              <w:instrText xml:space="preserve"> PAGEREF _Toc2031836079 \h </w:instrText>
            </w:r>
            <w:r>
              <w:fldChar w:fldCharType="separate"/>
            </w:r>
            <w:r>
              <w:t>39</w:t>
            </w:r>
            <w:r>
              <w:fldChar w:fldCharType="end"/>
            </w:r>
          </w:hyperlink>
        </w:p>
        <w:p w14:paraId="265F1D27" w14:textId="77777777" w:rsidR="007E3CD0" w:rsidRDefault="00000000">
          <w:pPr>
            <w:pStyle w:val="TOC3"/>
            <w:tabs>
              <w:tab w:val="right" w:leader="dot" w:pos="8306"/>
            </w:tabs>
          </w:pPr>
          <w:hyperlink w:anchor="_Toc1931508806" w:history="1">
            <w:r>
              <w:rPr>
                <w:rFonts w:ascii="微软雅黑" w:eastAsia="微软雅黑" w:hAnsi="微软雅黑" w:cs="微软雅黑" w:hint="eastAsia"/>
                <w:kern w:val="2"/>
                <w:szCs w:val="24"/>
              </w:rPr>
              <w:t>主要操作</w:t>
            </w:r>
            <w:r>
              <w:tab/>
            </w:r>
            <w:r>
              <w:fldChar w:fldCharType="begin"/>
            </w:r>
            <w:r>
              <w:instrText xml:space="preserve"> PAGEREF _Toc1931508806 \h </w:instrText>
            </w:r>
            <w:r>
              <w:fldChar w:fldCharType="separate"/>
            </w:r>
            <w:r>
              <w:t>40</w:t>
            </w:r>
            <w:r>
              <w:fldChar w:fldCharType="end"/>
            </w:r>
          </w:hyperlink>
        </w:p>
        <w:p w14:paraId="29EE3444" w14:textId="77777777" w:rsidR="007E3CD0" w:rsidRDefault="00000000">
          <w:pPr>
            <w:pStyle w:val="TOC2"/>
            <w:tabs>
              <w:tab w:val="right" w:leader="dot" w:pos="8306"/>
            </w:tabs>
          </w:pPr>
          <w:hyperlink w:anchor="_Toc1505694390" w:history="1">
            <w:r>
              <w:rPr>
                <w:rFonts w:ascii="微软雅黑" w:eastAsia="微软雅黑" w:hAnsi="微软雅黑" w:cs="微软雅黑" w:hint="eastAsia"/>
                <w:szCs w:val="24"/>
              </w:rPr>
              <w:t>9.2开票通知</w:t>
            </w:r>
            <w:r>
              <w:tab/>
            </w:r>
            <w:r>
              <w:fldChar w:fldCharType="begin"/>
            </w:r>
            <w:r>
              <w:instrText xml:space="preserve"> PAGEREF _Toc1505694390 \h </w:instrText>
            </w:r>
            <w:r>
              <w:fldChar w:fldCharType="separate"/>
            </w:r>
            <w:r>
              <w:t>41</w:t>
            </w:r>
            <w:r>
              <w:fldChar w:fldCharType="end"/>
            </w:r>
          </w:hyperlink>
        </w:p>
        <w:p w14:paraId="3257D90A" w14:textId="77777777" w:rsidR="007E3CD0" w:rsidRDefault="00000000">
          <w:pPr>
            <w:pStyle w:val="TOC3"/>
            <w:tabs>
              <w:tab w:val="right" w:leader="dot" w:pos="8306"/>
            </w:tabs>
          </w:pPr>
          <w:hyperlink w:anchor="_Toc258316482" w:history="1">
            <w:r>
              <w:rPr>
                <w:rFonts w:ascii="微软雅黑" w:eastAsia="微软雅黑" w:hAnsi="微软雅黑" w:cs="微软雅黑" w:hint="eastAsia"/>
                <w:szCs w:val="24"/>
              </w:rPr>
              <w:t>功能简介</w:t>
            </w:r>
            <w:r>
              <w:tab/>
            </w:r>
            <w:r>
              <w:fldChar w:fldCharType="begin"/>
            </w:r>
            <w:r>
              <w:instrText xml:space="preserve"> PAGEREF _Toc258316482 \h </w:instrText>
            </w:r>
            <w:r>
              <w:fldChar w:fldCharType="separate"/>
            </w:r>
            <w:r>
              <w:t>41</w:t>
            </w:r>
            <w:r>
              <w:fldChar w:fldCharType="end"/>
            </w:r>
          </w:hyperlink>
        </w:p>
        <w:p w14:paraId="6F2E2148" w14:textId="77777777" w:rsidR="007E3CD0" w:rsidRDefault="00000000">
          <w:pPr>
            <w:pStyle w:val="TOC3"/>
            <w:tabs>
              <w:tab w:val="right" w:leader="dot" w:pos="8306"/>
            </w:tabs>
          </w:pPr>
          <w:hyperlink w:anchor="_Toc1460662387" w:history="1">
            <w:r>
              <w:rPr>
                <w:rFonts w:ascii="微软雅黑" w:eastAsia="微软雅黑" w:hAnsi="微软雅黑" w:cs="微软雅黑" w:hint="eastAsia"/>
                <w:kern w:val="2"/>
                <w:szCs w:val="24"/>
              </w:rPr>
              <w:t>主要操作</w:t>
            </w:r>
            <w:r>
              <w:tab/>
            </w:r>
            <w:r>
              <w:fldChar w:fldCharType="begin"/>
            </w:r>
            <w:r>
              <w:instrText xml:space="preserve"> PAGEREF _Toc1460662387 \h </w:instrText>
            </w:r>
            <w:r>
              <w:fldChar w:fldCharType="separate"/>
            </w:r>
            <w:r>
              <w:t>42</w:t>
            </w:r>
            <w:r>
              <w:fldChar w:fldCharType="end"/>
            </w:r>
          </w:hyperlink>
        </w:p>
        <w:p w14:paraId="57BFC064" w14:textId="77777777" w:rsidR="007E3CD0" w:rsidRDefault="00000000">
          <w:pPr>
            <w:pStyle w:val="TOC2"/>
            <w:tabs>
              <w:tab w:val="right" w:leader="dot" w:pos="8306"/>
            </w:tabs>
          </w:pPr>
          <w:hyperlink w:anchor="_Toc1467169452" w:history="1">
            <w:r>
              <w:rPr>
                <w:rFonts w:ascii="微软雅黑" w:eastAsia="微软雅黑" w:hAnsi="微软雅黑" w:cs="微软雅黑" w:hint="eastAsia"/>
                <w:kern w:val="2"/>
                <w:szCs w:val="24"/>
              </w:rPr>
              <w:t>9.3付款申请</w:t>
            </w:r>
            <w:r>
              <w:tab/>
            </w:r>
            <w:r>
              <w:fldChar w:fldCharType="begin"/>
            </w:r>
            <w:r>
              <w:instrText xml:space="preserve"> PAGEREF _Toc1467169452 \h </w:instrText>
            </w:r>
            <w:r>
              <w:fldChar w:fldCharType="separate"/>
            </w:r>
            <w:r>
              <w:t>43</w:t>
            </w:r>
            <w:r>
              <w:fldChar w:fldCharType="end"/>
            </w:r>
          </w:hyperlink>
        </w:p>
        <w:p w14:paraId="72449245" w14:textId="77777777" w:rsidR="007E3CD0" w:rsidRDefault="00000000">
          <w:pPr>
            <w:pStyle w:val="TOC3"/>
            <w:tabs>
              <w:tab w:val="right" w:leader="dot" w:pos="8306"/>
            </w:tabs>
          </w:pPr>
          <w:hyperlink w:anchor="_Toc1309744910" w:history="1">
            <w:r>
              <w:rPr>
                <w:rFonts w:ascii="微软雅黑" w:eastAsia="微软雅黑" w:hAnsi="微软雅黑" w:cs="微软雅黑" w:hint="eastAsia"/>
                <w:szCs w:val="24"/>
              </w:rPr>
              <w:t>功能简介</w:t>
            </w:r>
            <w:r>
              <w:tab/>
            </w:r>
            <w:r>
              <w:fldChar w:fldCharType="begin"/>
            </w:r>
            <w:r>
              <w:instrText xml:space="preserve"> PAGEREF _Toc1309744910 \h </w:instrText>
            </w:r>
            <w:r>
              <w:fldChar w:fldCharType="separate"/>
            </w:r>
            <w:r>
              <w:t>43</w:t>
            </w:r>
            <w:r>
              <w:fldChar w:fldCharType="end"/>
            </w:r>
          </w:hyperlink>
        </w:p>
        <w:p w14:paraId="4BAC4804" w14:textId="77777777" w:rsidR="007E3CD0" w:rsidRDefault="00000000">
          <w:pPr>
            <w:pStyle w:val="TOC3"/>
            <w:tabs>
              <w:tab w:val="right" w:leader="dot" w:pos="8306"/>
            </w:tabs>
          </w:pPr>
          <w:hyperlink w:anchor="_Toc1175320620" w:history="1">
            <w:r>
              <w:rPr>
                <w:rFonts w:ascii="微软雅黑" w:eastAsia="微软雅黑" w:hAnsi="微软雅黑" w:cs="微软雅黑" w:hint="eastAsia"/>
                <w:kern w:val="2"/>
                <w:szCs w:val="24"/>
              </w:rPr>
              <w:t>主要操作</w:t>
            </w:r>
            <w:r>
              <w:tab/>
            </w:r>
            <w:r>
              <w:fldChar w:fldCharType="begin"/>
            </w:r>
            <w:r>
              <w:instrText xml:space="preserve"> PAGEREF _Toc1175320620 \h </w:instrText>
            </w:r>
            <w:r>
              <w:fldChar w:fldCharType="separate"/>
            </w:r>
            <w:r>
              <w:t>44</w:t>
            </w:r>
            <w:r>
              <w:fldChar w:fldCharType="end"/>
            </w:r>
          </w:hyperlink>
        </w:p>
        <w:p w14:paraId="2B53B179" w14:textId="77777777" w:rsidR="007E3CD0" w:rsidRDefault="00000000">
          <w:pPr>
            <w:pStyle w:val="TOC1"/>
            <w:tabs>
              <w:tab w:val="right" w:leader="dot" w:pos="8306"/>
            </w:tabs>
          </w:pPr>
          <w:hyperlink w:anchor="_Toc1059075234" w:history="1">
            <w:r>
              <w:rPr>
                <w:rFonts w:ascii="微软雅黑" w:eastAsia="微软雅黑" w:hAnsi="微软雅黑" w:cs="微软雅黑" w:hint="eastAsia"/>
                <w:szCs w:val="24"/>
              </w:rPr>
              <w:t>10、模具管理</w:t>
            </w:r>
            <w:r>
              <w:tab/>
            </w:r>
            <w:r>
              <w:fldChar w:fldCharType="begin"/>
            </w:r>
            <w:r>
              <w:instrText xml:space="preserve"> PAGEREF _Toc1059075234 \h </w:instrText>
            </w:r>
            <w:r>
              <w:fldChar w:fldCharType="separate"/>
            </w:r>
            <w:r>
              <w:t>45</w:t>
            </w:r>
            <w:r>
              <w:fldChar w:fldCharType="end"/>
            </w:r>
          </w:hyperlink>
        </w:p>
        <w:p w14:paraId="44CC37A3" w14:textId="77777777" w:rsidR="007E3CD0" w:rsidRDefault="00000000">
          <w:pPr>
            <w:pStyle w:val="TOC2"/>
            <w:tabs>
              <w:tab w:val="right" w:leader="dot" w:pos="8306"/>
            </w:tabs>
          </w:pPr>
          <w:hyperlink w:anchor="_Toc1532991502" w:history="1">
            <w:r>
              <w:rPr>
                <w:rFonts w:ascii="微软雅黑" w:eastAsia="微软雅黑" w:hAnsi="微软雅黑" w:cs="微软雅黑" w:hint="eastAsia"/>
                <w:szCs w:val="24"/>
              </w:rPr>
              <w:t>10.1模具查询</w:t>
            </w:r>
            <w:r>
              <w:tab/>
            </w:r>
            <w:r>
              <w:fldChar w:fldCharType="begin"/>
            </w:r>
            <w:r>
              <w:instrText xml:space="preserve"> PAGEREF _Toc1532991502 \h </w:instrText>
            </w:r>
            <w:r>
              <w:fldChar w:fldCharType="separate"/>
            </w:r>
            <w:r>
              <w:t>45</w:t>
            </w:r>
            <w:r>
              <w:fldChar w:fldCharType="end"/>
            </w:r>
          </w:hyperlink>
        </w:p>
        <w:p w14:paraId="697F4965" w14:textId="77777777" w:rsidR="007E3CD0" w:rsidRDefault="00000000">
          <w:pPr>
            <w:pStyle w:val="TOC3"/>
            <w:tabs>
              <w:tab w:val="right" w:leader="dot" w:pos="8306"/>
            </w:tabs>
          </w:pPr>
          <w:hyperlink w:anchor="_Toc1626861055" w:history="1">
            <w:r>
              <w:rPr>
                <w:rFonts w:ascii="微软雅黑" w:eastAsia="微软雅黑" w:hAnsi="微软雅黑" w:cs="微软雅黑" w:hint="eastAsia"/>
                <w:szCs w:val="24"/>
              </w:rPr>
              <w:t>功能简介</w:t>
            </w:r>
            <w:r>
              <w:tab/>
            </w:r>
            <w:r>
              <w:fldChar w:fldCharType="begin"/>
            </w:r>
            <w:r>
              <w:instrText xml:space="preserve"> PAGEREF _Toc1626861055 \h </w:instrText>
            </w:r>
            <w:r>
              <w:fldChar w:fldCharType="separate"/>
            </w:r>
            <w:r>
              <w:t>45</w:t>
            </w:r>
            <w:r>
              <w:fldChar w:fldCharType="end"/>
            </w:r>
          </w:hyperlink>
        </w:p>
        <w:p w14:paraId="532F9815" w14:textId="77777777" w:rsidR="007E3CD0" w:rsidRDefault="00000000">
          <w:pPr>
            <w:pStyle w:val="TOC3"/>
            <w:tabs>
              <w:tab w:val="right" w:leader="dot" w:pos="8306"/>
            </w:tabs>
          </w:pPr>
          <w:hyperlink w:anchor="_Toc891957781" w:history="1">
            <w:r>
              <w:rPr>
                <w:rFonts w:ascii="微软雅黑" w:eastAsia="微软雅黑" w:hAnsi="微软雅黑" w:cs="微软雅黑" w:hint="eastAsia"/>
                <w:kern w:val="2"/>
                <w:szCs w:val="24"/>
              </w:rPr>
              <w:t>主要操作</w:t>
            </w:r>
            <w:r>
              <w:tab/>
            </w:r>
            <w:r>
              <w:fldChar w:fldCharType="begin"/>
            </w:r>
            <w:r>
              <w:instrText xml:space="preserve"> PAGEREF _Toc891957781 \h </w:instrText>
            </w:r>
            <w:r>
              <w:fldChar w:fldCharType="separate"/>
            </w:r>
            <w:r>
              <w:t>46</w:t>
            </w:r>
            <w:r>
              <w:fldChar w:fldCharType="end"/>
            </w:r>
          </w:hyperlink>
        </w:p>
        <w:p w14:paraId="63EA4926" w14:textId="77777777" w:rsidR="007E3CD0" w:rsidRDefault="00000000">
          <w:pPr>
            <w:pStyle w:val="TOC2"/>
            <w:tabs>
              <w:tab w:val="right" w:leader="dot" w:pos="8306"/>
            </w:tabs>
          </w:pPr>
          <w:hyperlink w:anchor="_Toc1698569207" w:history="1">
            <w:r>
              <w:rPr>
                <w:rFonts w:ascii="微软雅黑" w:eastAsia="微软雅黑" w:hAnsi="微软雅黑" w:cs="微软雅黑" w:hint="eastAsia"/>
                <w:kern w:val="2"/>
                <w:szCs w:val="24"/>
              </w:rPr>
              <w:t>10.2模具状态确认</w:t>
            </w:r>
            <w:r>
              <w:tab/>
            </w:r>
            <w:r>
              <w:fldChar w:fldCharType="begin"/>
            </w:r>
            <w:r>
              <w:instrText xml:space="preserve"> PAGEREF _Toc1698569207 \h </w:instrText>
            </w:r>
            <w:r>
              <w:fldChar w:fldCharType="separate"/>
            </w:r>
            <w:r>
              <w:t>47</w:t>
            </w:r>
            <w:r>
              <w:fldChar w:fldCharType="end"/>
            </w:r>
          </w:hyperlink>
        </w:p>
        <w:p w14:paraId="2E0529BF" w14:textId="77777777" w:rsidR="007E3CD0" w:rsidRDefault="00000000">
          <w:pPr>
            <w:pStyle w:val="TOC3"/>
            <w:tabs>
              <w:tab w:val="right" w:leader="dot" w:pos="8306"/>
            </w:tabs>
          </w:pPr>
          <w:hyperlink w:anchor="_Toc1352542478" w:history="1">
            <w:r>
              <w:rPr>
                <w:rFonts w:ascii="微软雅黑" w:eastAsia="微软雅黑" w:hAnsi="微软雅黑" w:cs="微软雅黑" w:hint="eastAsia"/>
                <w:szCs w:val="24"/>
              </w:rPr>
              <w:t>功能简介</w:t>
            </w:r>
            <w:r>
              <w:tab/>
            </w:r>
            <w:r>
              <w:fldChar w:fldCharType="begin"/>
            </w:r>
            <w:r>
              <w:instrText xml:space="preserve"> PAGEREF _Toc1352542478 \h </w:instrText>
            </w:r>
            <w:r>
              <w:fldChar w:fldCharType="separate"/>
            </w:r>
            <w:r>
              <w:t>47</w:t>
            </w:r>
            <w:r>
              <w:fldChar w:fldCharType="end"/>
            </w:r>
          </w:hyperlink>
        </w:p>
        <w:p w14:paraId="171F504B" w14:textId="77777777" w:rsidR="007E3CD0" w:rsidRDefault="00000000">
          <w:pPr>
            <w:pStyle w:val="TOC3"/>
            <w:tabs>
              <w:tab w:val="right" w:leader="dot" w:pos="8306"/>
            </w:tabs>
          </w:pPr>
          <w:hyperlink w:anchor="_Toc1067024251" w:history="1">
            <w:r>
              <w:rPr>
                <w:rFonts w:ascii="微软雅黑" w:eastAsia="微软雅黑" w:hAnsi="微软雅黑" w:cs="微软雅黑" w:hint="eastAsia"/>
                <w:kern w:val="2"/>
                <w:szCs w:val="24"/>
              </w:rPr>
              <w:t>主要操作</w:t>
            </w:r>
            <w:r>
              <w:tab/>
            </w:r>
            <w:r>
              <w:fldChar w:fldCharType="begin"/>
            </w:r>
            <w:r>
              <w:instrText xml:space="preserve"> PAGEREF _Toc1067024251 \h </w:instrText>
            </w:r>
            <w:r>
              <w:fldChar w:fldCharType="separate"/>
            </w:r>
            <w:r>
              <w:t>48</w:t>
            </w:r>
            <w:r>
              <w:fldChar w:fldCharType="end"/>
            </w:r>
          </w:hyperlink>
        </w:p>
        <w:p w14:paraId="275800CC" w14:textId="77777777" w:rsidR="007E3CD0" w:rsidRDefault="00000000">
          <w:pPr>
            <w:pStyle w:val="TOC1"/>
            <w:tabs>
              <w:tab w:val="right" w:leader="dot" w:pos="8306"/>
            </w:tabs>
          </w:pPr>
          <w:hyperlink w:anchor="_Toc1988134107" w:history="1">
            <w:r>
              <w:rPr>
                <w:rFonts w:ascii="微软雅黑" w:eastAsia="微软雅黑" w:hAnsi="微软雅黑" w:cs="微软雅黑" w:hint="eastAsia"/>
                <w:szCs w:val="24"/>
              </w:rPr>
              <w:t>11、图纸管理</w:t>
            </w:r>
            <w:r>
              <w:tab/>
            </w:r>
            <w:r>
              <w:fldChar w:fldCharType="begin"/>
            </w:r>
            <w:r>
              <w:instrText xml:space="preserve"> PAGEREF _Toc1988134107 \h </w:instrText>
            </w:r>
            <w:r>
              <w:fldChar w:fldCharType="separate"/>
            </w:r>
            <w:r>
              <w:t>49</w:t>
            </w:r>
            <w:r>
              <w:fldChar w:fldCharType="end"/>
            </w:r>
          </w:hyperlink>
        </w:p>
        <w:p w14:paraId="76236ABF" w14:textId="77777777" w:rsidR="007E3CD0" w:rsidRDefault="00000000">
          <w:pPr>
            <w:pStyle w:val="TOC2"/>
            <w:tabs>
              <w:tab w:val="right" w:leader="dot" w:pos="8306"/>
            </w:tabs>
          </w:pPr>
          <w:hyperlink w:anchor="_Toc1871872676" w:history="1">
            <w:r>
              <w:rPr>
                <w:rFonts w:ascii="微软雅黑" w:eastAsia="微软雅黑" w:hAnsi="微软雅黑" w:cs="微软雅黑" w:hint="eastAsia"/>
                <w:szCs w:val="24"/>
              </w:rPr>
              <w:t>11.1图纸变更通知</w:t>
            </w:r>
            <w:r>
              <w:tab/>
            </w:r>
            <w:r>
              <w:fldChar w:fldCharType="begin"/>
            </w:r>
            <w:r>
              <w:instrText xml:space="preserve"> PAGEREF _Toc1871872676 \h </w:instrText>
            </w:r>
            <w:r>
              <w:fldChar w:fldCharType="separate"/>
            </w:r>
            <w:r>
              <w:t>49</w:t>
            </w:r>
            <w:r>
              <w:fldChar w:fldCharType="end"/>
            </w:r>
          </w:hyperlink>
        </w:p>
        <w:p w14:paraId="47C31D05" w14:textId="77777777" w:rsidR="007E3CD0" w:rsidRDefault="00000000">
          <w:pPr>
            <w:pStyle w:val="TOC3"/>
            <w:tabs>
              <w:tab w:val="right" w:leader="dot" w:pos="8306"/>
            </w:tabs>
          </w:pPr>
          <w:hyperlink w:anchor="_Toc2076120629" w:history="1">
            <w:r>
              <w:rPr>
                <w:rFonts w:ascii="微软雅黑" w:eastAsia="微软雅黑" w:hAnsi="微软雅黑" w:cs="微软雅黑" w:hint="eastAsia"/>
                <w:szCs w:val="24"/>
              </w:rPr>
              <w:t>功能简介</w:t>
            </w:r>
            <w:r>
              <w:tab/>
            </w:r>
            <w:r>
              <w:fldChar w:fldCharType="begin"/>
            </w:r>
            <w:r>
              <w:instrText xml:space="preserve"> PAGEREF _Toc2076120629 \h </w:instrText>
            </w:r>
            <w:r>
              <w:fldChar w:fldCharType="separate"/>
            </w:r>
            <w:r>
              <w:t>49</w:t>
            </w:r>
            <w:r>
              <w:fldChar w:fldCharType="end"/>
            </w:r>
          </w:hyperlink>
        </w:p>
        <w:p w14:paraId="233D1791" w14:textId="77777777" w:rsidR="007E3CD0" w:rsidRDefault="00000000">
          <w:pPr>
            <w:pStyle w:val="TOC3"/>
            <w:tabs>
              <w:tab w:val="right" w:leader="dot" w:pos="8306"/>
            </w:tabs>
          </w:pPr>
          <w:hyperlink w:anchor="_Toc1045115147" w:history="1">
            <w:r>
              <w:rPr>
                <w:rFonts w:ascii="微软雅黑" w:eastAsia="微软雅黑" w:hAnsi="微软雅黑" w:cs="微软雅黑" w:hint="eastAsia"/>
                <w:kern w:val="2"/>
                <w:szCs w:val="24"/>
              </w:rPr>
              <w:t>主要操作</w:t>
            </w:r>
            <w:r>
              <w:tab/>
            </w:r>
            <w:r>
              <w:fldChar w:fldCharType="begin"/>
            </w:r>
            <w:r>
              <w:instrText xml:space="preserve"> PAGEREF _Toc1045115147 \h </w:instrText>
            </w:r>
            <w:r>
              <w:fldChar w:fldCharType="separate"/>
            </w:r>
            <w:r>
              <w:t>50</w:t>
            </w:r>
            <w:r>
              <w:fldChar w:fldCharType="end"/>
            </w:r>
          </w:hyperlink>
        </w:p>
        <w:p w14:paraId="79BDEBD7" w14:textId="77777777" w:rsidR="007E3CD0" w:rsidRDefault="00000000">
          <w:pPr>
            <w:ind w:firstLine="420"/>
            <w:rPr>
              <w:rFonts w:ascii="微软雅黑" w:eastAsia="微软雅黑" w:hAnsi="微软雅黑" w:cs="微软雅黑" w:hint="eastAsia"/>
              <w:sz w:val="24"/>
              <w:szCs w:val="24"/>
            </w:rPr>
          </w:pPr>
          <w:r>
            <w:rPr>
              <w:rFonts w:ascii="微软雅黑" w:eastAsia="微软雅黑" w:hAnsi="微软雅黑" w:cs="微软雅黑" w:hint="eastAsia"/>
              <w:szCs w:val="24"/>
            </w:rPr>
            <w:fldChar w:fldCharType="end"/>
          </w:r>
        </w:p>
      </w:sdtContent>
    </w:sdt>
    <w:p w14:paraId="060D92F7" w14:textId="77777777" w:rsidR="007E3CD0" w:rsidRDefault="00000000">
      <w:pPr>
        <w:widowControl/>
        <w:spacing w:before="0" w:beforeAutospacing="0" w:after="0" w:afterAutospacing="0"/>
        <w:ind w:firstLineChars="0" w:firstLine="0"/>
        <w:rPr>
          <w:rFonts w:ascii="微软雅黑" w:eastAsia="微软雅黑" w:hAnsi="微软雅黑" w:cs="微软雅黑" w:hint="eastAsia"/>
          <w:sz w:val="24"/>
          <w:szCs w:val="24"/>
        </w:rPr>
        <w:sectPr w:rsidR="007E3CD0">
          <w:headerReference w:type="default" r:id="rId13"/>
          <w:footerReference w:type="default" r:id="rId14"/>
          <w:pgSz w:w="11906" w:h="16838"/>
          <w:pgMar w:top="1440" w:right="1800" w:bottom="1440" w:left="1800" w:header="851" w:footer="992" w:gutter="0"/>
          <w:cols w:space="720"/>
          <w:docGrid w:type="lines" w:linePitch="312"/>
        </w:sectPr>
      </w:pPr>
      <w:r>
        <w:rPr>
          <w:rFonts w:ascii="微软雅黑" w:eastAsia="微软雅黑" w:hAnsi="微软雅黑" w:cs="微软雅黑" w:hint="eastAsia"/>
          <w:sz w:val="24"/>
          <w:szCs w:val="24"/>
        </w:rPr>
        <w:br w:type="page"/>
      </w:r>
    </w:p>
    <w:p w14:paraId="51CBCAF2" w14:textId="77777777" w:rsidR="007E3CD0" w:rsidRDefault="00000000">
      <w:pPr>
        <w:pStyle w:val="1"/>
        <w:rPr>
          <w:rFonts w:ascii="微软雅黑" w:eastAsia="微软雅黑" w:hAnsi="微软雅黑" w:cs="微软雅黑" w:hint="eastAsia"/>
          <w:sz w:val="24"/>
          <w:szCs w:val="24"/>
        </w:rPr>
      </w:pPr>
      <w:bookmarkStart w:id="0" w:name="_Toc2136595137"/>
      <w:r>
        <w:rPr>
          <w:rFonts w:ascii="微软雅黑" w:eastAsia="微软雅黑" w:hAnsi="微软雅黑" w:cs="微软雅黑" w:hint="eastAsia"/>
          <w:sz w:val="24"/>
          <w:szCs w:val="24"/>
        </w:rPr>
        <w:lastRenderedPageBreak/>
        <w:t>1、平台简介</w:t>
      </w:r>
      <w:bookmarkEnd w:id="0"/>
    </w:p>
    <w:p w14:paraId="12358F1E" w14:textId="77777777" w:rsidR="007E3CD0" w:rsidRDefault="00000000">
      <w:pPr>
        <w:spacing w:before="0" w:beforeAutospacing="0" w:after="0" w:after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思芮数字化采购平台门户端(以下简称：供应商管理平台)是一款企业采购数字化管理产品，通过供应商生命周期管理，采购业务流程管理，实现采购业务全流程数字化，帮助企业更有效地管理供应商，从而提高供应链的整体效率、降低成本、增强灵活性并促进创新，助力企业完成数字化采购转型。</w:t>
      </w:r>
    </w:p>
    <w:p w14:paraId="2BC02646" w14:textId="77777777" w:rsidR="007E3CD0" w:rsidRDefault="00000000">
      <w:pPr>
        <w:spacing w:before="0" w:beforeAutospacing="0" w:after="0" w:after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供应商管理平台能够实现上海思芮信息科技有限公司采购管理办法规定的招标（公开、邀请）及非招标（竞谈、询比价等）等采购方式电子化、程序化、标准化。</w:t>
      </w:r>
    </w:p>
    <w:p w14:paraId="05892400" w14:textId="77777777" w:rsidR="007E3CD0" w:rsidRDefault="00000000">
      <w:pPr>
        <w:pStyle w:val="a3"/>
        <w:spacing w:before="0" w:beforeAutospacing="0" w:after="0" w:afterAutospacing="0"/>
        <w:ind w:firstLine="480"/>
        <w:jc w:val="both"/>
        <w:rPr>
          <w:rFonts w:ascii="微软雅黑" w:eastAsia="微软雅黑" w:hAnsi="微软雅黑" w:cs="微软雅黑" w:hint="eastAsia"/>
          <w:sz w:val="24"/>
          <w:szCs w:val="24"/>
        </w:rPr>
      </w:pPr>
      <w:bookmarkStart w:id="1" w:name="_Toc10818016"/>
      <w:bookmarkStart w:id="2" w:name="_Toc11096419"/>
      <w:r>
        <w:rPr>
          <w:rFonts w:ascii="微软雅黑" w:eastAsia="微软雅黑" w:hAnsi="微软雅黑" w:cs="微软雅黑" w:hint="eastAsia"/>
          <w:sz w:val="24"/>
          <w:szCs w:val="24"/>
        </w:rPr>
        <w:t>我们未来将以客户至上理念，完善供应商管理平台提升服务水平和质量，让平台的标准化、便利性，惠及采购各相关方，使采购工作更加公开、公平、公正、合规高效，与供应商一起合作共赢。</w:t>
      </w:r>
      <w:r>
        <w:rPr>
          <w:rFonts w:ascii="微软雅黑" w:eastAsia="微软雅黑" w:hAnsi="微软雅黑" w:cs="微软雅黑" w:hint="eastAsia"/>
          <w:sz w:val="24"/>
          <w:szCs w:val="24"/>
        </w:rPr>
        <w:br w:type="page"/>
      </w:r>
    </w:p>
    <w:p w14:paraId="7936BBEF"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3" w:name="_Toc1680406072"/>
      <w:bookmarkStart w:id="4" w:name="_获取供应商号码"/>
      <w:bookmarkEnd w:id="1"/>
      <w:bookmarkEnd w:id="2"/>
      <w:r>
        <w:rPr>
          <w:rFonts w:ascii="微软雅黑" w:eastAsia="微软雅黑" w:hAnsi="微软雅黑" w:cs="微软雅黑" w:hint="eastAsia"/>
          <w:sz w:val="24"/>
          <w:szCs w:val="24"/>
        </w:rPr>
        <w:lastRenderedPageBreak/>
        <w:t>2、供应商注册</w:t>
      </w:r>
      <w:bookmarkEnd w:id="3"/>
    </w:p>
    <w:p w14:paraId="43D4B8E9"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5" w:name="_Toc1027410407"/>
      <w:r>
        <w:rPr>
          <w:rFonts w:ascii="微软雅黑" w:eastAsia="微软雅黑" w:hAnsi="微软雅黑" w:cs="微软雅黑" w:hint="eastAsia"/>
          <w:sz w:val="24"/>
          <w:szCs w:val="24"/>
        </w:rPr>
        <w:t>2.1获取操作说明书</w:t>
      </w:r>
      <w:bookmarkEnd w:id="5"/>
    </w:p>
    <w:p w14:paraId="52C68A80"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采购人员会将操作说明书发送您的联系邮箱或微信，您可通过邮箱查看或者直接联系采购人员获取操作说明书。</w:t>
      </w:r>
    </w:p>
    <w:p w14:paraId="25BC31C2"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同时，在我们的供应商平台首页提供操作手册的下载，您可以访问供应商平台进行下载查看。</w:t>
      </w:r>
    </w:p>
    <w:p w14:paraId="3FCDB079"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6" w:name="_Toc10818018"/>
      <w:bookmarkStart w:id="7" w:name="_Toc11096421"/>
      <w:bookmarkStart w:id="8" w:name="_Toc1918188569"/>
      <w:bookmarkEnd w:id="4"/>
      <w:r>
        <w:rPr>
          <w:rFonts w:ascii="微软雅黑" w:eastAsia="微软雅黑" w:hAnsi="微软雅黑" w:cs="微软雅黑" w:hint="eastAsia"/>
          <w:sz w:val="24"/>
          <w:szCs w:val="24"/>
        </w:rPr>
        <w:t>2.2 新供应商</w:t>
      </w:r>
      <w:bookmarkEnd w:id="6"/>
      <w:r>
        <w:rPr>
          <w:rFonts w:ascii="微软雅黑" w:eastAsia="微软雅黑" w:hAnsi="微软雅黑" w:cs="微软雅黑" w:hint="eastAsia"/>
          <w:sz w:val="24"/>
          <w:szCs w:val="24"/>
        </w:rPr>
        <w:t>如何获取账号密码</w:t>
      </w:r>
      <w:bookmarkEnd w:id="7"/>
      <w:bookmarkEnd w:id="8"/>
    </w:p>
    <w:p w14:paraId="50F7F95B"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管理平台采用邀请机制，采购员和您沟通确认合作相关事宜后，会给您的联系人手机号码，发送平台登录账号和密码相关信息，您通过短信中的账号和密码可登录平台，参与平台相关的询比价、订单等相关采购行为。</w:t>
      </w:r>
    </w:p>
    <w:p w14:paraId="54260B5F"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--如果您未查看到手机短信内容，可查看短信是否被拦截，如未拦截，请联系采购员，采购员会重新给您发送短信。</w:t>
      </w:r>
    </w:p>
    <w:p w14:paraId="528F2A41"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--账号密码请谨慎保存，勿要泄露给其他人，避免造成不必要的损失。</w:t>
      </w:r>
    </w:p>
    <w:p w14:paraId="5954EB49"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--初始密码，建议登录成功后，在工作台中点击修改密码，修改初始密码。</w:t>
      </w:r>
    </w:p>
    <w:p w14:paraId="29D32A09"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9" w:name="_Toc10818020"/>
      <w:bookmarkStart w:id="10" w:name="_Toc11096423"/>
      <w:bookmarkStart w:id="11" w:name="_Toc970770419"/>
      <w:r>
        <w:rPr>
          <w:rFonts w:ascii="微软雅黑" w:eastAsia="微软雅黑" w:hAnsi="微软雅黑" w:cs="微软雅黑" w:hint="eastAsia"/>
          <w:sz w:val="24"/>
          <w:szCs w:val="24"/>
        </w:rPr>
        <w:t>3、供应商</w:t>
      </w:r>
      <w:bookmarkEnd w:id="9"/>
      <w:bookmarkEnd w:id="10"/>
      <w:r>
        <w:rPr>
          <w:rFonts w:ascii="微软雅黑" w:eastAsia="微软雅黑" w:hAnsi="微软雅黑" w:cs="微软雅黑" w:hint="eastAsia"/>
          <w:sz w:val="24"/>
          <w:szCs w:val="24"/>
        </w:rPr>
        <w:t>登录</w:t>
      </w:r>
      <w:bookmarkEnd w:id="11"/>
    </w:p>
    <w:p w14:paraId="25005EEF"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12" w:name="_Toc1305165874"/>
      <w:bookmarkStart w:id="13" w:name="_Toc11096422"/>
      <w:bookmarkStart w:id="14" w:name="_Toc10818019"/>
      <w:r>
        <w:rPr>
          <w:rFonts w:ascii="微软雅黑" w:eastAsia="微软雅黑" w:hAnsi="微软雅黑" w:cs="微软雅黑" w:hint="eastAsia"/>
          <w:sz w:val="24"/>
          <w:szCs w:val="24"/>
        </w:rPr>
        <w:t>3.1 供应商登录</w:t>
      </w:r>
      <w:bookmarkEnd w:id="12"/>
      <w:bookmarkEnd w:id="13"/>
      <w:bookmarkEnd w:id="14"/>
    </w:p>
    <w:p w14:paraId="1A46AB20"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在登录系统时，使用注册的用户名和密码登录供应商管理平台。</w:t>
      </w:r>
    </w:p>
    <w:p w14:paraId="241FBC39" w14:textId="77777777" w:rsidR="007E3CD0" w:rsidRDefault="00000000">
      <w:pPr>
        <w:spacing w:beforeLines="50" w:before="156" w:beforeAutospacing="0"/>
        <w:ind w:firstLine="420"/>
        <w:rPr>
          <w:rFonts w:ascii="微软雅黑" w:eastAsia="微软雅黑" w:hAnsi="微软雅黑" w:cs="微软雅黑" w:hint="eastAsia"/>
          <w:sz w:val="24"/>
          <w:szCs w:val="24"/>
        </w:rPr>
      </w:pPr>
      <w:r>
        <w:rPr>
          <w:noProof/>
        </w:rPr>
        <w:lastRenderedPageBreak/>
        <w:drawing>
          <wp:inline distT="0" distB="0" distL="114300" distR="114300" wp14:anchorId="75DC63AD" wp14:editId="22E8E09B">
            <wp:extent cx="5260975" cy="3209925"/>
            <wp:effectExtent l="0" t="0" r="22225"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260975" cy="3209925"/>
                    </a:xfrm>
                    <a:prstGeom prst="rect">
                      <a:avLst/>
                    </a:prstGeom>
                    <a:noFill/>
                    <a:ln>
                      <a:noFill/>
                    </a:ln>
                  </pic:spPr>
                </pic:pic>
              </a:graphicData>
            </a:graphic>
          </wp:inline>
        </w:drawing>
      </w:r>
    </w:p>
    <w:p w14:paraId="7084A920"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15" w:name="_4供应商资料修改"/>
      <w:bookmarkStart w:id="16" w:name="_Toc1524873860"/>
      <w:bookmarkStart w:id="17" w:name="_修改厂商资料"/>
      <w:bookmarkStart w:id="18" w:name="_Toc28048"/>
      <w:bookmarkStart w:id="19" w:name="_Toc1136"/>
      <w:bookmarkEnd w:id="15"/>
      <w:r>
        <w:rPr>
          <w:rFonts w:ascii="微软雅黑" w:eastAsia="微软雅黑" w:hAnsi="微软雅黑" w:cs="微软雅黑" w:hint="eastAsia"/>
          <w:sz w:val="24"/>
          <w:szCs w:val="24"/>
        </w:rPr>
        <w:t>3.2供应商注册</w:t>
      </w:r>
      <w:bookmarkEnd w:id="16"/>
    </w:p>
    <w:p w14:paraId="2C592956"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供应商访问门户可在门户点击注册，跳转注册页面，录入手机号码等信息，完成注册</w:t>
      </w:r>
    </w:p>
    <w:p w14:paraId="739393B1" w14:textId="77777777" w:rsidR="007E3CD0" w:rsidRDefault="00000000">
      <w:pPr>
        <w:ind w:firstLine="420"/>
        <w:rPr>
          <w:rFonts w:ascii="微软雅黑" w:eastAsia="微软雅黑" w:hAnsi="微软雅黑" w:cs="微软雅黑" w:hint="eastAsia"/>
          <w:b/>
          <w:sz w:val="24"/>
          <w:szCs w:val="24"/>
        </w:rPr>
      </w:pPr>
      <w:r>
        <w:rPr>
          <w:noProof/>
        </w:rPr>
        <w:drawing>
          <wp:inline distT="0" distB="0" distL="114300" distR="114300" wp14:anchorId="5AFD5E6B" wp14:editId="451C0CFB">
            <wp:extent cx="5260975" cy="3209925"/>
            <wp:effectExtent l="0" t="0" r="22225" b="158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6"/>
                    <a:stretch>
                      <a:fillRect/>
                    </a:stretch>
                  </pic:blipFill>
                  <pic:spPr>
                    <a:xfrm>
                      <a:off x="0" y="0"/>
                      <a:ext cx="5260975" cy="3209925"/>
                    </a:xfrm>
                    <a:prstGeom prst="rect">
                      <a:avLst/>
                    </a:prstGeom>
                    <a:noFill/>
                    <a:ln>
                      <a:noFill/>
                    </a:ln>
                  </pic:spPr>
                </pic:pic>
              </a:graphicData>
            </a:graphic>
          </wp:inline>
        </w:drawing>
      </w:r>
    </w:p>
    <w:p w14:paraId="7F95EA21"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20" w:name="_Toc485121722"/>
      <w:r>
        <w:rPr>
          <w:rFonts w:ascii="微软雅黑" w:eastAsia="微软雅黑" w:hAnsi="微软雅黑" w:cs="微软雅黑" w:hint="eastAsia"/>
          <w:sz w:val="24"/>
          <w:szCs w:val="24"/>
        </w:rPr>
        <w:lastRenderedPageBreak/>
        <w:t>3.3供应商资料完善</w:t>
      </w:r>
      <w:bookmarkEnd w:id="20"/>
    </w:p>
    <w:p w14:paraId="3543E581" w14:textId="77777777" w:rsidR="007E3CD0" w:rsidRDefault="00000000">
      <w:pPr>
        <w:spacing w:beforeLines="50" w:before="156" w:beforeAutospacing="0"/>
        <w:ind w:firstLine="480"/>
        <w:rPr>
          <w:rFonts w:ascii="微软雅黑" w:eastAsia="微软雅黑" w:hAnsi="微软雅黑" w:cs="微软雅黑" w:hint="eastAsia"/>
          <w:color w:val="C00000"/>
          <w:sz w:val="24"/>
          <w:szCs w:val="24"/>
        </w:rPr>
      </w:pPr>
      <w:r>
        <w:rPr>
          <w:rFonts w:ascii="微软雅黑" w:eastAsia="微软雅黑" w:hAnsi="微软雅黑" w:cs="微软雅黑" w:hint="eastAsia"/>
          <w:sz w:val="24"/>
          <w:szCs w:val="24"/>
        </w:rPr>
        <w:t>供应商首次登录系统，需补充完善资料，请按照页面提示，录入相关资料信息，标“</w:t>
      </w:r>
      <w:r>
        <w:rPr>
          <w:rFonts w:ascii="微软雅黑" w:eastAsia="微软雅黑" w:hAnsi="微软雅黑" w:cs="微软雅黑" w:hint="eastAsia"/>
          <w:color w:val="C00000"/>
          <w:sz w:val="24"/>
          <w:szCs w:val="24"/>
        </w:rPr>
        <w:t>*</w:t>
      </w:r>
      <w:r>
        <w:rPr>
          <w:rFonts w:ascii="微软雅黑" w:eastAsia="微软雅黑" w:hAnsi="微软雅黑" w:cs="微软雅黑" w:hint="eastAsia"/>
          <w:sz w:val="24"/>
          <w:szCs w:val="24"/>
        </w:rPr>
        <w:t>”为必填内容，请填写准确的信息，避免来回审核，造成的不必要的时间浪费。</w:t>
      </w:r>
    </w:p>
    <w:p w14:paraId="08C866E6"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--填写资料</w:t>
      </w:r>
    </w:p>
    <w:p w14:paraId="0B2041A7"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noProof/>
          <w:sz w:val="24"/>
          <w:szCs w:val="24"/>
        </w:rPr>
        <w:drawing>
          <wp:inline distT="0" distB="0" distL="114300" distR="114300" wp14:anchorId="602AD86A" wp14:editId="66BD558A">
            <wp:extent cx="5266055" cy="2942590"/>
            <wp:effectExtent l="0" t="0" r="17145" b="3810"/>
            <wp:docPr id="2" name="图片 2" descr="/Users/luoboxiong/Library/Containers/com.kingsoft.wpsoffice.mac/Data/tmp/photoeditapp/20241128142022/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luoboxiong/Library/Containers/com.kingsoft.wpsoffice.mac/Data/tmp/photoeditapp/20241128142022/temp.pngtemp"/>
                    <pic:cNvPicPr>
                      <a:picLocks noChangeAspect="1"/>
                    </pic:cNvPicPr>
                  </pic:nvPicPr>
                  <pic:blipFill>
                    <a:blip r:embed="rId17"/>
                    <a:stretch>
                      <a:fillRect/>
                    </a:stretch>
                  </pic:blipFill>
                  <pic:spPr>
                    <a:xfrm>
                      <a:off x="0" y="0"/>
                      <a:ext cx="5266055" cy="2942590"/>
                    </a:xfrm>
                    <a:prstGeom prst="rect">
                      <a:avLst/>
                    </a:prstGeom>
                    <a:noFill/>
                    <a:ln>
                      <a:noFill/>
                    </a:ln>
                  </pic:spPr>
                </pic:pic>
              </a:graphicData>
            </a:graphic>
          </wp:inline>
        </w:drawing>
      </w:r>
    </w:p>
    <w:p w14:paraId="6F834AB4"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--资料提交成功</w:t>
      </w:r>
    </w:p>
    <w:p w14:paraId="1AD5CD95"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noProof/>
          <w:sz w:val="24"/>
          <w:szCs w:val="24"/>
        </w:rPr>
        <w:lastRenderedPageBreak/>
        <w:drawing>
          <wp:inline distT="0" distB="0" distL="114300" distR="114300" wp14:anchorId="088772B7" wp14:editId="4F489951">
            <wp:extent cx="5265420" cy="2942590"/>
            <wp:effectExtent l="0" t="0" r="17780" b="3810"/>
            <wp:docPr id="3" name="图片 3" descr="/Users/luoboxiong/Library/Containers/com.kingsoft.wpsoffice.mac/Data/tmp/photoeditapp/20241128142029/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luoboxiong/Library/Containers/com.kingsoft.wpsoffice.mac/Data/tmp/photoeditapp/20241128142029/temp.pngtemp"/>
                    <pic:cNvPicPr>
                      <a:picLocks noChangeAspect="1"/>
                    </pic:cNvPicPr>
                  </pic:nvPicPr>
                  <pic:blipFill>
                    <a:blip r:embed="rId18"/>
                    <a:stretch>
                      <a:fillRect/>
                    </a:stretch>
                  </pic:blipFill>
                  <pic:spPr>
                    <a:xfrm>
                      <a:off x="0" y="0"/>
                      <a:ext cx="5265420" cy="2942590"/>
                    </a:xfrm>
                    <a:prstGeom prst="rect">
                      <a:avLst/>
                    </a:prstGeom>
                    <a:noFill/>
                    <a:ln>
                      <a:noFill/>
                    </a:ln>
                  </pic:spPr>
                </pic:pic>
              </a:graphicData>
            </a:graphic>
          </wp:inline>
        </w:drawing>
      </w:r>
    </w:p>
    <w:p w14:paraId="173CA014"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页面上方提示“</w:t>
      </w:r>
      <w:r>
        <w:rPr>
          <w:rFonts w:ascii="微软雅黑" w:eastAsia="微软雅黑" w:hAnsi="微软雅黑" w:cs="微软雅黑" w:hint="eastAsia"/>
          <w:color w:val="C00000"/>
          <w:sz w:val="24"/>
          <w:szCs w:val="24"/>
        </w:rPr>
        <w:t>您已提交认证申请，请耐心等待审批</w:t>
      </w:r>
      <w:r>
        <w:rPr>
          <w:rFonts w:ascii="微软雅黑" w:eastAsia="微软雅黑" w:hAnsi="微软雅黑" w:cs="微软雅黑" w:hint="eastAsia"/>
          <w:sz w:val="24"/>
          <w:szCs w:val="24"/>
        </w:rPr>
        <w:t>”，表明您的注册资料提交已完成，采购人员将对您提交的申请进行审核，通常当日即可审核。</w:t>
      </w:r>
    </w:p>
    <w:p w14:paraId="0BD5D5AB"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21" w:name="_Toc1592857642"/>
      <w:r>
        <w:rPr>
          <w:rFonts w:ascii="微软雅黑" w:eastAsia="微软雅黑" w:hAnsi="微软雅黑" w:cs="微软雅黑" w:hint="eastAsia"/>
          <w:sz w:val="24"/>
          <w:szCs w:val="24"/>
        </w:rPr>
        <w:t>3.4供应商资料修改</w:t>
      </w:r>
      <w:bookmarkEnd w:id="21"/>
    </w:p>
    <w:p w14:paraId="2572AFA7"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登录后进入工作台，在企业信息中，点击企业名称，可查看企业基本资料信息，点击申请变更进入供应商基本资料修改页面。</w:t>
      </w:r>
    </w:p>
    <w:p w14:paraId="3BC96BCA" w14:textId="77777777" w:rsidR="007E3CD0" w:rsidRDefault="00000000">
      <w:pPr>
        <w:spacing w:beforeLines="50" w:before="156" w:beforeAutospacing="0"/>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2F2E932A" wp14:editId="28D08AD3">
            <wp:extent cx="5260975" cy="3209925"/>
            <wp:effectExtent l="0" t="0" r="22225" b="158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9"/>
                    <a:stretch>
                      <a:fillRect/>
                    </a:stretch>
                  </pic:blipFill>
                  <pic:spPr>
                    <a:xfrm>
                      <a:off x="0" y="0"/>
                      <a:ext cx="5260975" cy="3209925"/>
                    </a:xfrm>
                    <a:prstGeom prst="rect">
                      <a:avLst/>
                    </a:prstGeom>
                    <a:noFill/>
                    <a:ln>
                      <a:noFill/>
                    </a:ln>
                  </pic:spPr>
                </pic:pic>
              </a:graphicData>
            </a:graphic>
          </wp:inline>
        </w:drawing>
      </w:r>
    </w:p>
    <w:p w14:paraId="39390138" w14:textId="77777777" w:rsidR="007E3CD0" w:rsidRDefault="00000000">
      <w:pPr>
        <w:spacing w:beforeLines="50" w:before="156" w:beforeAutospacing="0"/>
        <w:ind w:firstLineChars="0" w:firstLine="0"/>
        <w:rPr>
          <w:rFonts w:ascii="微软雅黑" w:eastAsia="微软雅黑" w:hAnsi="微软雅黑" w:cs="微软雅黑" w:hint="eastAsia"/>
          <w:sz w:val="24"/>
          <w:szCs w:val="24"/>
        </w:rPr>
      </w:pPr>
      <w:r>
        <w:rPr>
          <w:noProof/>
        </w:rPr>
        <w:drawing>
          <wp:inline distT="0" distB="0" distL="114300" distR="114300" wp14:anchorId="636A8EF3" wp14:editId="09FAF95D">
            <wp:extent cx="5260975" cy="3209925"/>
            <wp:effectExtent l="0" t="0" r="22225" b="1587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0"/>
                    <a:stretch>
                      <a:fillRect/>
                    </a:stretch>
                  </pic:blipFill>
                  <pic:spPr>
                    <a:xfrm>
                      <a:off x="0" y="0"/>
                      <a:ext cx="5260975" cy="3209925"/>
                    </a:xfrm>
                    <a:prstGeom prst="rect">
                      <a:avLst/>
                    </a:prstGeom>
                    <a:noFill/>
                    <a:ln>
                      <a:noFill/>
                    </a:ln>
                  </pic:spPr>
                </pic:pic>
              </a:graphicData>
            </a:graphic>
          </wp:inline>
        </w:drawing>
      </w:r>
    </w:p>
    <w:p w14:paraId="5AF09D34" w14:textId="77777777" w:rsidR="007E3CD0" w:rsidRDefault="00000000">
      <w:pPr>
        <w:spacing w:beforeLines="50" w:before="156" w:beforeAutospacing="0" w:after="0" w:after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注：1、资料中*项信息为必填内容项，需填写完整；</w:t>
      </w:r>
    </w:p>
    <w:p w14:paraId="5BCBC841" w14:textId="77777777" w:rsidR="007E3CD0" w:rsidRDefault="00000000">
      <w:pPr>
        <w:numPr>
          <w:ilvl w:val="0"/>
          <w:numId w:val="1"/>
        </w:numPr>
        <w:spacing w:beforeLines="50" w:before="156" w:beforeAutospacing="0" w:after="0" w:afterAutospacing="0"/>
        <w:ind w:firstLineChars="400" w:firstLine="960"/>
        <w:rPr>
          <w:rFonts w:ascii="微软雅黑" w:eastAsia="微软雅黑" w:hAnsi="微软雅黑" w:cs="微软雅黑" w:hint="eastAsia"/>
          <w:sz w:val="24"/>
          <w:szCs w:val="24"/>
        </w:rPr>
      </w:pPr>
      <w:r>
        <w:rPr>
          <w:rFonts w:ascii="微软雅黑" w:eastAsia="微软雅黑" w:hAnsi="微软雅黑" w:cs="微软雅黑" w:hint="eastAsia"/>
          <w:sz w:val="24"/>
          <w:szCs w:val="24"/>
        </w:rPr>
        <w:t>所有空缺的资料都应自行填齐；</w:t>
      </w:r>
    </w:p>
    <w:p w14:paraId="33CE42D3" w14:textId="77777777" w:rsidR="007E3CD0" w:rsidRDefault="00000000">
      <w:pPr>
        <w:numPr>
          <w:ilvl w:val="0"/>
          <w:numId w:val="1"/>
        </w:numPr>
        <w:spacing w:beforeLines="50" w:before="156" w:beforeAutospacing="0" w:after="0" w:afterAutospacing="0"/>
        <w:ind w:firstLineChars="400" w:firstLine="960"/>
        <w:rPr>
          <w:rFonts w:ascii="微软雅黑" w:eastAsia="微软雅黑" w:hAnsi="微软雅黑" w:cs="微软雅黑" w:hint="eastAsia"/>
          <w:sz w:val="24"/>
          <w:szCs w:val="24"/>
        </w:rPr>
      </w:pPr>
      <w:r>
        <w:rPr>
          <w:rFonts w:ascii="微软雅黑" w:eastAsia="微软雅黑" w:hAnsi="微软雅黑" w:cs="微软雅黑" w:hint="eastAsia"/>
          <w:sz w:val="24"/>
          <w:szCs w:val="24"/>
        </w:rPr>
        <w:t>已经提交审核的资料变更，尚未审核完成，不支持再次发起资料变更申请；</w:t>
      </w:r>
    </w:p>
    <w:p w14:paraId="0AE670FF"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22" w:name="_Toc627245592"/>
      <w:r>
        <w:rPr>
          <w:rFonts w:ascii="微软雅黑" w:eastAsia="微软雅黑" w:hAnsi="微软雅黑" w:cs="微软雅黑" w:hint="eastAsia"/>
          <w:sz w:val="24"/>
          <w:szCs w:val="24"/>
        </w:rPr>
        <w:lastRenderedPageBreak/>
        <w:t>3.5供应商密码找回</w:t>
      </w:r>
      <w:bookmarkEnd w:id="22"/>
    </w:p>
    <w:p w14:paraId="4589A008" w14:textId="77777777" w:rsidR="007E3CD0" w:rsidRDefault="00000000">
      <w:pPr>
        <w:spacing w:beforeLines="50" w:before="156" w:before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供应商密码找回：进入平台首页→点击忘记密码→按页面提示填写即可；</w:t>
      </w:r>
    </w:p>
    <w:p w14:paraId="4BCD31FD" w14:textId="77777777" w:rsidR="007E3CD0" w:rsidRDefault="00000000">
      <w:pPr>
        <w:spacing w:beforeLines="50" w:before="156" w:beforeAutospacing="0"/>
        <w:ind w:firstLineChars="0" w:firstLine="0"/>
      </w:pPr>
      <w:r>
        <w:rPr>
          <w:noProof/>
        </w:rPr>
        <w:drawing>
          <wp:inline distT="0" distB="0" distL="114300" distR="114300" wp14:anchorId="7C3D2CA3" wp14:editId="51E670D6">
            <wp:extent cx="5260975" cy="3209925"/>
            <wp:effectExtent l="0" t="0" r="22225" b="1587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1"/>
                    <a:stretch>
                      <a:fillRect/>
                    </a:stretch>
                  </pic:blipFill>
                  <pic:spPr>
                    <a:xfrm>
                      <a:off x="0" y="0"/>
                      <a:ext cx="5260975" cy="3209925"/>
                    </a:xfrm>
                    <a:prstGeom prst="rect">
                      <a:avLst/>
                    </a:prstGeom>
                    <a:noFill/>
                    <a:ln>
                      <a:noFill/>
                    </a:ln>
                  </pic:spPr>
                </pic:pic>
              </a:graphicData>
            </a:graphic>
          </wp:inline>
        </w:drawing>
      </w:r>
    </w:p>
    <w:p w14:paraId="1A03A402" w14:textId="77777777" w:rsidR="007E3CD0" w:rsidRDefault="00000000">
      <w:pPr>
        <w:spacing w:beforeLines="50" w:before="156" w:beforeAutospacing="0"/>
        <w:ind w:firstLineChars="0" w:firstLine="0"/>
      </w:pPr>
      <w:r>
        <w:rPr>
          <w:noProof/>
        </w:rPr>
        <w:drawing>
          <wp:inline distT="0" distB="0" distL="114300" distR="114300" wp14:anchorId="108392E5" wp14:editId="22A703CE">
            <wp:extent cx="5260975" cy="3209925"/>
            <wp:effectExtent l="0" t="0" r="22225" b="1587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2"/>
                    <a:stretch>
                      <a:fillRect/>
                    </a:stretch>
                  </pic:blipFill>
                  <pic:spPr>
                    <a:xfrm>
                      <a:off x="0" y="0"/>
                      <a:ext cx="5260975" cy="3209925"/>
                    </a:xfrm>
                    <a:prstGeom prst="rect">
                      <a:avLst/>
                    </a:prstGeom>
                    <a:noFill/>
                    <a:ln>
                      <a:noFill/>
                    </a:ln>
                  </pic:spPr>
                </pic:pic>
              </a:graphicData>
            </a:graphic>
          </wp:inline>
        </w:drawing>
      </w:r>
    </w:p>
    <w:p w14:paraId="18B7A630" w14:textId="77777777" w:rsidR="007E3CD0" w:rsidRDefault="00000000">
      <w:pPr>
        <w:spacing w:beforeLines="50" w:before="156" w:beforeAutospacing="0" w:after="0" w:afterAutospacing="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注：1、输入收到账号通知的手机号码，点击获取验证码，根据手机上获取</w:t>
      </w:r>
      <w:r>
        <w:rPr>
          <w:rFonts w:ascii="微软雅黑" w:eastAsia="微软雅黑" w:hAnsi="微软雅黑" w:cs="微软雅黑" w:hint="eastAsia"/>
          <w:sz w:val="24"/>
          <w:szCs w:val="24"/>
        </w:rPr>
        <w:lastRenderedPageBreak/>
        <w:t>到的验证码，录入系统，设置新的密码，点击提交，完成密码修改</w:t>
      </w:r>
    </w:p>
    <w:p w14:paraId="586F4186" w14:textId="77777777" w:rsidR="007E3CD0" w:rsidRDefault="007E3CD0">
      <w:pPr>
        <w:pStyle w:val="2"/>
        <w:adjustRightInd/>
        <w:snapToGrid/>
        <w:spacing w:before="156" w:after="156" w:line="360" w:lineRule="auto"/>
        <w:rPr>
          <w:rFonts w:ascii="微软雅黑" w:eastAsia="微软雅黑" w:hAnsi="微软雅黑" w:cs="微软雅黑" w:hint="eastAsia"/>
          <w:sz w:val="24"/>
          <w:szCs w:val="24"/>
        </w:rPr>
        <w:sectPr w:rsidR="007E3CD0">
          <w:footerReference w:type="default" r:id="rId23"/>
          <w:pgSz w:w="11906" w:h="16838"/>
          <w:pgMar w:top="1440" w:right="1800" w:bottom="1440" w:left="1800" w:header="907" w:footer="737" w:gutter="0"/>
          <w:pgNumType w:start="1"/>
          <w:cols w:space="720"/>
          <w:docGrid w:type="lines" w:linePitch="312"/>
        </w:sectPr>
      </w:pPr>
    </w:p>
    <w:p w14:paraId="3F319376"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23" w:name="_Toc119441621"/>
      <w:bookmarkStart w:id="24" w:name="_Toc24212"/>
      <w:bookmarkStart w:id="25" w:name="_Toc10818021"/>
      <w:bookmarkStart w:id="26" w:name="_Toc28869"/>
      <w:bookmarkStart w:id="27" w:name="_Toc11096424"/>
      <w:bookmarkEnd w:id="17"/>
      <w:bookmarkEnd w:id="18"/>
      <w:bookmarkEnd w:id="19"/>
      <w:r>
        <w:rPr>
          <w:rFonts w:ascii="微软雅黑" w:eastAsia="微软雅黑" w:hAnsi="微软雅黑" w:cs="微软雅黑" w:hint="eastAsia"/>
          <w:sz w:val="24"/>
          <w:szCs w:val="24"/>
        </w:rPr>
        <w:lastRenderedPageBreak/>
        <w:t>3.6密码修改</w:t>
      </w:r>
      <w:bookmarkEnd w:id="23"/>
    </w:p>
    <w:p w14:paraId="6BF2F147"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登录成功后，在工作台顶部，点击重置密码，跳转密码设置页面，完成密码修改</w:t>
      </w:r>
    </w:p>
    <w:p w14:paraId="621F21B5"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7C49BA8B" wp14:editId="338655FE">
            <wp:extent cx="5260975" cy="3209925"/>
            <wp:effectExtent l="0" t="0" r="22225" b="1587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4"/>
                    <a:stretch>
                      <a:fillRect/>
                    </a:stretch>
                  </pic:blipFill>
                  <pic:spPr>
                    <a:xfrm>
                      <a:off x="0" y="0"/>
                      <a:ext cx="5260975" cy="3209925"/>
                    </a:xfrm>
                    <a:prstGeom prst="rect">
                      <a:avLst/>
                    </a:prstGeom>
                    <a:noFill/>
                    <a:ln>
                      <a:noFill/>
                    </a:ln>
                  </pic:spPr>
                </pic:pic>
              </a:graphicData>
            </a:graphic>
          </wp:inline>
        </w:drawing>
      </w:r>
    </w:p>
    <w:p w14:paraId="5F5D12C4"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输入原密码、新密码，点击提交完成密码的修改操作</w:t>
      </w:r>
    </w:p>
    <w:p w14:paraId="10A5C644"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439DAF8A" wp14:editId="136418CD">
            <wp:extent cx="5260975" cy="3209925"/>
            <wp:effectExtent l="0" t="0" r="22225" b="1587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5"/>
                    <a:stretch>
                      <a:fillRect/>
                    </a:stretch>
                  </pic:blipFill>
                  <pic:spPr>
                    <a:xfrm>
                      <a:off x="0" y="0"/>
                      <a:ext cx="5260975" cy="3209925"/>
                    </a:xfrm>
                    <a:prstGeom prst="rect">
                      <a:avLst/>
                    </a:prstGeom>
                    <a:noFill/>
                    <a:ln>
                      <a:noFill/>
                    </a:ln>
                  </pic:spPr>
                </pic:pic>
              </a:graphicData>
            </a:graphic>
          </wp:inline>
        </w:drawing>
      </w:r>
    </w:p>
    <w:p w14:paraId="42B3E91B" w14:textId="77777777" w:rsidR="007E3CD0" w:rsidRDefault="007E3CD0">
      <w:pPr>
        <w:ind w:firstLineChars="0" w:firstLine="0"/>
        <w:rPr>
          <w:rFonts w:ascii="微软雅黑" w:eastAsia="微软雅黑" w:hAnsi="微软雅黑" w:cs="微软雅黑" w:hint="eastAsia"/>
          <w:sz w:val="24"/>
          <w:szCs w:val="24"/>
        </w:rPr>
      </w:pPr>
    </w:p>
    <w:p w14:paraId="0B0298D0"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28" w:name="_Toc1705597849"/>
      <w:r>
        <w:rPr>
          <w:rFonts w:ascii="微软雅黑" w:eastAsia="微软雅黑" w:hAnsi="微软雅黑" w:cs="微软雅黑" w:hint="eastAsia"/>
          <w:sz w:val="24"/>
          <w:szCs w:val="24"/>
        </w:rPr>
        <w:t>4、客户管理</w:t>
      </w:r>
      <w:bookmarkEnd w:id="28"/>
    </w:p>
    <w:p w14:paraId="7DAD1B88"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29" w:name="_Toc1371327987"/>
      <w:bookmarkEnd w:id="24"/>
      <w:bookmarkEnd w:id="25"/>
      <w:bookmarkEnd w:id="26"/>
      <w:r>
        <w:rPr>
          <w:rFonts w:ascii="微软雅黑" w:eastAsia="微软雅黑" w:hAnsi="微软雅黑" w:cs="微软雅黑" w:hint="eastAsia"/>
          <w:sz w:val="24"/>
          <w:szCs w:val="24"/>
        </w:rPr>
        <w:t>4.1考察计划</w:t>
      </w:r>
      <w:bookmarkEnd w:id="29"/>
    </w:p>
    <w:p w14:paraId="7506248B"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30" w:name="_Toc1114977905"/>
      <w:r>
        <w:rPr>
          <w:rFonts w:ascii="微软雅黑" w:eastAsia="微软雅黑" w:hAnsi="微软雅黑" w:cs="微软雅黑" w:hint="eastAsia"/>
          <w:sz w:val="24"/>
          <w:szCs w:val="24"/>
        </w:rPr>
        <w:t>功能简介</w:t>
      </w:r>
      <w:bookmarkEnd w:id="30"/>
    </w:p>
    <w:p w14:paraId="07B4D752"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3FB50AC7"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考察计划用于采购方对供应商进行线下实地考察的通知下发</w:t>
      </w:r>
    </w:p>
    <w:p w14:paraId="1F6B51A8"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732859F1"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采购方需对供应商发起现场考察时，通过下发考察计划通知供应商</w:t>
      </w:r>
    </w:p>
    <w:p w14:paraId="6E0F706E"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61590BCB"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客户管理-考察计划</w:t>
      </w:r>
    </w:p>
    <w:p w14:paraId="302650E0"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31" w:name="_Toc491345613"/>
      <w:r>
        <w:rPr>
          <w:rFonts w:ascii="微软雅黑" w:eastAsia="微软雅黑" w:hAnsi="微软雅黑" w:cs="微软雅黑" w:hint="eastAsia"/>
          <w:sz w:val="24"/>
          <w:szCs w:val="24"/>
        </w:rPr>
        <w:t>主要操作</w:t>
      </w:r>
      <w:bookmarkEnd w:id="31"/>
    </w:p>
    <w:p w14:paraId="48F96AF4" w14:textId="77777777" w:rsidR="007E3CD0" w:rsidRDefault="00000000">
      <w:pPr>
        <w:numPr>
          <w:ilvl w:val="0"/>
          <w:numId w:val="2"/>
        </w:numPr>
        <w:ind w:firstLineChars="0" w:firstLine="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考察计划查询</w:t>
      </w:r>
    </w:p>
    <w:p w14:paraId="2388FAB8"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通过点击考察计划菜单进入考察计划列表页，可查看采购方下发的考察计划</w:t>
      </w:r>
    </w:p>
    <w:p w14:paraId="590723C8"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021837E2" wp14:editId="7624908C">
            <wp:extent cx="5260975" cy="3209925"/>
            <wp:effectExtent l="0" t="0" r="22225" b="1587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6"/>
                    <a:stretch>
                      <a:fillRect/>
                    </a:stretch>
                  </pic:blipFill>
                  <pic:spPr>
                    <a:xfrm>
                      <a:off x="0" y="0"/>
                      <a:ext cx="5260975" cy="3209925"/>
                    </a:xfrm>
                    <a:prstGeom prst="rect">
                      <a:avLst/>
                    </a:prstGeom>
                    <a:noFill/>
                    <a:ln>
                      <a:noFill/>
                    </a:ln>
                  </pic:spPr>
                </pic:pic>
              </a:graphicData>
            </a:graphic>
          </wp:inline>
        </w:drawing>
      </w:r>
    </w:p>
    <w:p w14:paraId="01F49FAE" w14:textId="77777777" w:rsidR="007E3CD0" w:rsidRDefault="00000000">
      <w:pPr>
        <w:numPr>
          <w:ilvl w:val="0"/>
          <w:numId w:val="2"/>
        </w:numPr>
        <w:ind w:firstLineChars="0" w:firstLine="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考察计划确认</w:t>
      </w:r>
    </w:p>
    <w:p w14:paraId="209E7888"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列表页操作栏中的确认按钮，进入考察计划确认页，确认考察计划，主要确认考察计划时间是否可行，不可行可联系采购方采购员，反馈确认可行的考察时间，采购方会撤回考察计划重新下发；考察计划时间上可行，点击确认，完成考察计划的确认</w:t>
      </w:r>
    </w:p>
    <w:p w14:paraId="7A82B439"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73CA3495" wp14:editId="2F503449">
            <wp:extent cx="5260975" cy="3209925"/>
            <wp:effectExtent l="0" t="0" r="22225" b="1587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7"/>
                    <a:stretch>
                      <a:fillRect/>
                    </a:stretch>
                  </pic:blipFill>
                  <pic:spPr>
                    <a:xfrm>
                      <a:off x="0" y="0"/>
                      <a:ext cx="5260975" cy="3209925"/>
                    </a:xfrm>
                    <a:prstGeom prst="rect">
                      <a:avLst/>
                    </a:prstGeom>
                    <a:noFill/>
                    <a:ln>
                      <a:noFill/>
                    </a:ln>
                  </pic:spPr>
                </pic:pic>
              </a:graphicData>
            </a:graphic>
          </wp:inline>
        </w:drawing>
      </w:r>
    </w:p>
    <w:p w14:paraId="0348F61B" w14:textId="77777777" w:rsidR="007E3CD0" w:rsidRDefault="00000000">
      <w:pPr>
        <w:numPr>
          <w:ilvl w:val="0"/>
          <w:numId w:val="2"/>
        </w:numPr>
        <w:ind w:firstLineChars="0" w:firstLine="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考察计划详情查看</w:t>
      </w:r>
    </w:p>
    <w:p w14:paraId="211625FA"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点击列表页详情进入考察计划详情页，查看考察计划明细</w:t>
      </w:r>
    </w:p>
    <w:p w14:paraId="69BBBC31"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32F2AD9C" wp14:editId="22FB1264">
            <wp:extent cx="5260975" cy="3209925"/>
            <wp:effectExtent l="0" t="0" r="22225" b="1587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8"/>
                    <a:stretch>
                      <a:fillRect/>
                    </a:stretch>
                  </pic:blipFill>
                  <pic:spPr>
                    <a:xfrm>
                      <a:off x="0" y="0"/>
                      <a:ext cx="5260975" cy="3209925"/>
                    </a:xfrm>
                    <a:prstGeom prst="rect">
                      <a:avLst/>
                    </a:prstGeom>
                    <a:noFill/>
                    <a:ln>
                      <a:noFill/>
                    </a:ln>
                  </pic:spPr>
                </pic:pic>
              </a:graphicData>
            </a:graphic>
          </wp:inline>
        </w:drawing>
      </w:r>
    </w:p>
    <w:p w14:paraId="622F8282"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32" w:name="_Toc971094976"/>
      <w:r>
        <w:rPr>
          <w:rFonts w:ascii="微软雅黑" w:eastAsia="微软雅黑" w:hAnsi="微软雅黑" w:cs="微软雅黑" w:hint="eastAsia"/>
          <w:sz w:val="24"/>
          <w:szCs w:val="24"/>
        </w:rPr>
        <w:lastRenderedPageBreak/>
        <w:t>4.2考察单</w:t>
      </w:r>
      <w:bookmarkEnd w:id="32"/>
    </w:p>
    <w:p w14:paraId="53AEA5D8"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33" w:name="_Toc317544432"/>
      <w:r>
        <w:rPr>
          <w:rFonts w:ascii="微软雅黑" w:eastAsia="微软雅黑" w:hAnsi="微软雅黑" w:cs="微软雅黑" w:hint="eastAsia"/>
          <w:sz w:val="24"/>
          <w:szCs w:val="24"/>
        </w:rPr>
        <w:t>功能简介</w:t>
      </w:r>
      <w:bookmarkEnd w:id="33"/>
    </w:p>
    <w:p w14:paraId="6E1D2988"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6FCF2CFB"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考察单用于供应商查看采购方现场考察的结果信息，可针对性对考察中的项目内容完善。</w:t>
      </w:r>
    </w:p>
    <w:p w14:paraId="79FD8CA5"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0F0992B3"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用于查看采购方的考察单结果信息</w:t>
      </w:r>
    </w:p>
    <w:p w14:paraId="7D4DA122"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262B99D4"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客户管理-考察单</w:t>
      </w:r>
    </w:p>
    <w:p w14:paraId="71B912E2"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34" w:name="_Toc472405829"/>
      <w:r>
        <w:rPr>
          <w:rFonts w:ascii="微软雅黑" w:eastAsia="微软雅黑" w:hAnsi="微软雅黑" w:cs="微软雅黑" w:hint="eastAsia"/>
          <w:sz w:val="24"/>
          <w:szCs w:val="24"/>
        </w:rPr>
        <w:t>主要操作</w:t>
      </w:r>
      <w:bookmarkEnd w:id="34"/>
    </w:p>
    <w:p w14:paraId="64166322" w14:textId="77777777" w:rsidR="007E3CD0" w:rsidRDefault="00000000">
      <w:pPr>
        <w:numPr>
          <w:ilvl w:val="0"/>
          <w:numId w:val="3"/>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考察单查看</w:t>
      </w:r>
    </w:p>
    <w:p w14:paraId="49E5F315"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通过点击菜单中的考察单，进入考察单查看列表页面，可查看所有的考察单</w:t>
      </w:r>
    </w:p>
    <w:p w14:paraId="15AB3D68"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14FD3C34" wp14:editId="51FB615E">
            <wp:extent cx="5260975" cy="3209925"/>
            <wp:effectExtent l="0" t="0" r="22225" b="1587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29"/>
                    <a:stretch>
                      <a:fillRect/>
                    </a:stretch>
                  </pic:blipFill>
                  <pic:spPr>
                    <a:xfrm>
                      <a:off x="0" y="0"/>
                      <a:ext cx="5260975" cy="3209925"/>
                    </a:xfrm>
                    <a:prstGeom prst="rect">
                      <a:avLst/>
                    </a:prstGeom>
                    <a:noFill/>
                    <a:ln>
                      <a:noFill/>
                    </a:ln>
                  </pic:spPr>
                </pic:pic>
              </a:graphicData>
            </a:graphic>
          </wp:inline>
        </w:drawing>
      </w:r>
    </w:p>
    <w:p w14:paraId="655F6AE9" w14:textId="77777777" w:rsidR="007E3CD0" w:rsidRDefault="00000000">
      <w:pPr>
        <w:numPr>
          <w:ilvl w:val="0"/>
          <w:numId w:val="3"/>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考察单明细查看</w:t>
      </w:r>
    </w:p>
    <w:p w14:paraId="18956C53"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通过点击考察单操作中的详情，可查看考察单的打分明细信息以及考察不符合项及考察报告</w:t>
      </w:r>
    </w:p>
    <w:p w14:paraId="37697369"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33D3421E" wp14:editId="4A9C531D">
            <wp:extent cx="5260975" cy="3209925"/>
            <wp:effectExtent l="0" t="0" r="22225" b="15875"/>
            <wp:docPr id="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1"/>
                    </pic:cNvPicPr>
                  </pic:nvPicPr>
                  <pic:blipFill>
                    <a:blip r:embed="rId30"/>
                    <a:stretch>
                      <a:fillRect/>
                    </a:stretch>
                  </pic:blipFill>
                  <pic:spPr>
                    <a:xfrm>
                      <a:off x="0" y="0"/>
                      <a:ext cx="5260975" cy="3209925"/>
                    </a:xfrm>
                    <a:prstGeom prst="rect">
                      <a:avLst/>
                    </a:prstGeom>
                    <a:noFill/>
                    <a:ln>
                      <a:noFill/>
                    </a:ln>
                  </pic:spPr>
                </pic:pic>
              </a:graphicData>
            </a:graphic>
          </wp:inline>
        </w:drawing>
      </w:r>
    </w:p>
    <w:p w14:paraId="637D5304"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注：考察报告相关明细文件可下载查看</w:t>
      </w:r>
    </w:p>
    <w:p w14:paraId="59E6B26B"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35" w:name="_Toc477725044"/>
      <w:r>
        <w:rPr>
          <w:rFonts w:ascii="微软雅黑" w:eastAsia="微软雅黑" w:hAnsi="微软雅黑" w:cs="微软雅黑" w:hint="eastAsia"/>
          <w:sz w:val="24"/>
          <w:szCs w:val="24"/>
        </w:rPr>
        <w:t>4.3整改通知</w:t>
      </w:r>
      <w:bookmarkEnd w:id="35"/>
    </w:p>
    <w:p w14:paraId="02579747"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36" w:name="_Toc1830942022"/>
      <w:r>
        <w:rPr>
          <w:rFonts w:ascii="微软雅黑" w:eastAsia="微软雅黑" w:hAnsi="微软雅黑" w:cs="微软雅黑" w:hint="eastAsia"/>
          <w:sz w:val="24"/>
          <w:szCs w:val="24"/>
        </w:rPr>
        <w:t>功能简介</w:t>
      </w:r>
      <w:bookmarkEnd w:id="36"/>
    </w:p>
    <w:p w14:paraId="7553418D"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1606B85C"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整改通知用于采购方对供应商进行整改要求的下发，供应商回复整改方案，整改完成结果提交等</w:t>
      </w:r>
    </w:p>
    <w:p w14:paraId="1ADB6ED3"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6F37607A" w14:textId="77777777" w:rsidR="007E3CD0" w:rsidRDefault="00000000">
      <w:pPr>
        <w:snapToGrid w:val="0"/>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采购方下发整改通知</w:t>
      </w:r>
    </w:p>
    <w:p w14:paraId="3A7D21A1"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6D7FFA52"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客户管理-整改通知</w:t>
      </w:r>
    </w:p>
    <w:p w14:paraId="61B31E03"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相关状态及说明</w:t>
      </w:r>
    </w:p>
    <w:p w14:paraId="2F934D9B"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方案待回复：供应商尚未回复整改方案或整改方案被驳回</w:t>
      </w:r>
    </w:p>
    <w:p w14:paraId="4114F818"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方案待审核：供应商已回复整改方案，等待采购方审核；</w:t>
      </w:r>
    </w:p>
    <w:p w14:paraId="5C7E80D1"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整改中：方案已审核通过，供应商线下整改尚未完成；</w:t>
      </w:r>
    </w:p>
    <w:p w14:paraId="7C20B26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整改待验收：供应商已完成整改，在线提交整改完成文件，等待采购方验收；</w:t>
      </w:r>
    </w:p>
    <w:p w14:paraId="0D6A245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整改完成：采购方验收完成，验收完成不代表整改合格，具体需看页面整改</w:t>
      </w:r>
      <w:r>
        <w:rPr>
          <w:rFonts w:ascii="微软雅黑" w:eastAsia="微软雅黑" w:hAnsi="微软雅黑" w:cs="微软雅黑" w:hint="eastAsia"/>
          <w:sz w:val="24"/>
          <w:szCs w:val="24"/>
        </w:rPr>
        <w:lastRenderedPageBreak/>
        <w:t>结果字段内容；</w:t>
      </w:r>
    </w:p>
    <w:p w14:paraId="3C01EE1C"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37" w:name="_Toc1349385891"/>
      <w:r>
        <w:rPr>
          <w:rFonts w:ascii="微软雅黑" w:eastAsia="微软雅黑" w:hAnsi="微软雅黑" w:cs="微软雅黑" w:hint="eastAsia"/>
          <w:sz w:val="24"/>
          <w:szCs w:val="24"/>
        </w:rPr>
        <w:t>主要操作</w:t>
      </w:r>
      <w:bookmarkEnd w:id="37"/>
    </w:p>
    <w:p w14:paraId="31187859" w14:textId="77777777" w:rsidR="007E3CD0" w:rsidRDefault="00000000">
      <w:pPr>
        <w:numPr>
          <w:ilvl w:val="0"/>
          <w:numId w:val="4"/>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整改通知查看</w:t>
      </w:r>
    </w:p>
    <w:p w14:paraId="12CDAF73"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点击整改通知菜单可查看所有采购方下发的整改通知</w:t>
      </w:r>
    </w:p>
    <w:p w14:paraId="77D07C55" w14:textId="77777777" w:rsidR="007E3CD0" w:rsidRDefault="00000000">
      <w:pPr>
        <w:ind w:firstLine="420"/>
        <w:rPr>
          <w:rFonts w:ascii="微软雅黑" w:eastAsia="微软雅黑" w:hAnsi="微软雅黑" w:cs="微软雅黑" w:hint="eastAsia"/>
          <w:sz w:val="24"/>
          <w:szCs w:val="24"/>
        </w:rPr>
      </w:pPr>
      <w:r>
        <w:rPr>
          <w:noProof/>
        </w:rPr>
        <w:drawing>
          <wp:inline distT="0" distB="0" distL="114300" distR="114300" wp14:anchorId="6A2D4DAF" wp14:editId="670A1DB8">
            <wp:extent cx="5260975" cy="3209925"/>
            <wp:effectExtent l="0" t="0" r="22225" b="1587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31"/>
                    <a:stretch>
                      <a:fillRect/>
                    </a:stretch>
                  </pic:blipFill>
                  <pic:spPr>
                    <a:xfrm>
                      <a:off x="0" y="0"/>
                      <a:ext cx="5260975" cy="3209925"/>
                    </a:xfrm>
                    <a:prstGeom prst="rect">
                      <a:avLst/>
                    </a:prstGeom>
                    <a:noFill/>
                    <a:ln>
                      <a:noFill/>
                    </a:ln>
                  </pic:spPr>
                </pic:pic>
              </a:graphicData>
            </a:graphic>
          </wp:inline>
        </w:drawing>
      </w:r>
    </w:p>
    <w:p w14:paraId="143EB381" w14:textId="77777777" w:rsidR="007E3CD0" w:rsidRDefault="00000000">
      <w:pPr>
        <w:numPr>
          <w:ilvl w:val="0"/>
          <w:numId w:val="4"/>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整改方案回复</w:t>
      </w:r>
    </w:p>
    <w:p w14:paraId="4479219F" w14:textId="77777777" w:rsidR="007E3CD0" w:rsidRDefault="00000000">
      <w:pPr>
        <w:spacing w:line="240" w:lineRule="auto"/>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供应商对采购方下发的整改通知，需回复整改方案，点击回复，进入整改方案回复页，按要求录入相关的整改方案内容，提交完成整改方案回复。</w:t>
      </w:r>
    </w:p>
    <w:p w14:paraId="760BAEB8" w14:textId="77777777" w:rsidR="007E3CD0" w:rsidRDefault="00000000">
      <w:pPr>
        <w:spacing w:line="240" w:lineRule="auto"/>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如对整改方案的内容不清楚，可联系质量员协助编写整改方案</w:t>
      </w:r>
    </w:p>
    <w:p w14:paraId="393AC081" w14:textId="77777777" w:rsidR="007E3CD0" w:rsidRDefault="00000000">
      <w:pPr>
        <w:spacing w:line="240" w:lineRule="auto"/>
        <w:ind w:firstLine="420"/>
        <w:rPr>
          <w:rFonts w:ascii="微软雅黑" w:eastAsia="微软雅黑" w:hAnsi="微软雅黑" w:cs="微软雅黑" w:hint="eastAsia"/>
          <w:sz w:val="24"/>
          <w:szCs w:val="24"/>
        </w:rPr>
      </w:pPr>
      <w:r>
        <w:rPr>
          <w:noProof/>
        </w:rPr>
        <w:lastRenderedPageBreak/>
        <w:drawing>
          <wp:inline distT="0" distB="0" distL="114300" distR="114300" wp14:anchorId="0A23124F" wp14:editId="7E821AD7">
            <wp:extent cx="5260975" cy="3209925"/>
            <wp:effectExtent l="0" t="0" r="22225" b="1587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32"/>
                    <a:stretch>
                      <a:fillRect/>
                    </a:stretch>
                  </pic:blipFill>
                  <pic:spPr>
                    <a:xfrm>
                      <a:off x="0" y="0"/>
                      <a:ext cx="5260975" cy="3209925"/>
                    </a:xfrm>
                    <a:prstGeom prst="rect">
                      <a:avLst/>
                    </a:prstGeom>
                    <a:noFill/>
                    <a:ln>
                      <a:noFill/>
                    </a:ln>
                  </pic:spPr>
                </pic:pic>
              </a:graphicData>
            </a:graphic>
          </wp:inline>
        </w:drawing>
      </w:r>
    </w:p>
    <w:p w14:paraId="1DF7F1DA" w14:textId="77777777" w:rsidR="007E3CD0" w:rsidRDefault="00000000">
      <w:pPr>
        <w:spacing w:line="240" w:lineRule="auto"/>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整改方案提交后，如果被驳回，供应商需根据驳回的原因，调整整改方案内容后重新提交</w:t>
      </w:r>
    </w:p>
    <w:p w14:paraId="4C05FBA1" w14:textId="77777777" w:rsidR="007E3CD0" w:rsidRDefault="00000000">
      <w:pPr>
        <w:numPr>
          <w:ilvl w:val="0"/>
          <w:numId w:val="4"/>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整改完成提交</w:t>
      </w:r>
    </w:p>
    <w:p w14:paraId="1C933B9D"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采购方审核通过整改方案后，供应商线下按照要求进行整改，整改完成后，点击整改完成，上传相关整改完成文件，完成整改</w:t>
      </w:r>
    </w:p>
    <w:p w14:paraId="5762ADA1" w14:textId="77777777" w:rsidR="007E3CD0" w:rsidRDefault="00000000">
      <w:pPr>
        <w:ind w:firstLine="420"/>
        <w:rPr>
          <w:rFonts w:ascii="微软雅黑" w:eastAsia="微软雅黑" w:hAnsi="微软雅黑" w:cs="微软雅黑" w:hint="eastAsia"/>
          <w:sz w:val="24"/>
          <w:szCs w:val="24"/>
        </w:rPr>
      </w:pPr>
      <w:r>
        <w:rPr>
          <w:noProof/>
        </w:rPr>
        <w:lastRenderedPageBreak/>
        <w:drawing>
          <wp:inline distT="0" distB="0" distL="114300" distR="114300" wp14:anchorId="604CA882" wp14:editId="77E96D8C">
            <wp:extent cx="5260975" cy="3209925"/>
            <wp:effectExtent l="0" t="0" r="22225" b="15875"/>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pic:cNvPicPr>
                      <a:picLocks noChangeAspect="1"/>
                    </pic:cNvPicPr>
                  </pic:nvPicPr>
                  <pic:blipFill>
                    <a:blip r:embed="rId33"/>
                    <a:stretch>
                      <a:fillRect/>
                    </a:stretch>
                  </pic:blipFill>
                  <pic:spPr>
                    <a:xfrm>
                      <a:off x="0" y="0"/>
                      <a:ext cx="5260975" cy="3209925"/>
                    </a:xfrm>
                    <a:prstGeom prst="rect">
                      <a:avLst/>
                    </a:prstGeom>
                    <a:noFill/>
                    <a:ln>
                      <a:noFill/>
                    </a:ln>
                  </pic:spPr>
                </pic:pic>
              </a:graphicData>
            </a:graphic>
          </wp:inline>
        </w:drawing>
      </w:r>
    </w:p>
    <w:p w14:paraId="7FABF125" w14:textId="77777777" w:rsidR="007E3CD0" w:rsidRDefault="00000000">
      <w:pPr>
        <w:numPr>
          <w:ilvl w:val="0"/>
          <w:numId w:val="4"/>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整改结果查看</w:t>
      </w:r>
    </w:p>
    <w:p w14:paraId="024F1BB8"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整改完成提交后，等待采购方审核整改结果，审核完成后，供应商可查看整改结果，点击列表页详情进入详情页查看</w:t>
      </w:r>
    </w:p>
    <w:p w14:paraId="2FE71E50" w14:textId="77777777" w:rsidR="007E3CD0" w:rsidRDefault="00000000">
      <w:pPr>
        <w:ind w:firstLine="420"/>
        <w:rPr>
          <w:rFonts w:ascii="微软雅黑" w:eastAsia="微软雅黑" w:hAnsi="微软雅黑" w:cs="微软雅黑" w:hint="eastAsia"/>
          <w:sz w:val="24"/>
          <w:szCs w:val="24"/>
        </w:rPr>
      </w:pPr>
      <w:r>
        <w:rPr>
          <w:noProof/>
        </w:rPr>
        <w:drawing>
          <wp:inline distT="0" distB="0" distL="114300" distR="114300" wp14:anchorId="511C8A65" wp14:editId="4EF62C51">
            <wp:extent cx="5260975" cy="3209925"/>
            <wp:effectExtent l="0" t="0" r="22225" b="1587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34"/>
                    <a:stretch>
                      <a:fillRect/>
                    </a:stretch>
                  </pic:blipFill>
                  <pic:spPr>
                    <a:xfrm>
                      <a:off x="0" y="0"/>
                      <a:ext cx="5260975" cy="3209925"/>
                    </a:xfrm>
                    <a:prstGeom prst="rect">
                      <a:avLst/>
                    </a:prstGeom>
                    <a:noFill/>
                    <a:ln>
                      <a:noFill/>
                    </a:ln>
                  </pic:spPr>
                </pic:pic>
              </a:graphicData>
            </a:graphic>
          </wp:inline>
        </w:drawing>
      </w:r>
    </w:p>
    <w:p w14:paraId="5082ACF2"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38" w:name="_Toc1701357717"/>
      <w:r>
        <w:rPr>
          <w:rFonts w:ascii="微软雅黑" w:eastAsia="微软雅黑" w:hAnsi="微软雅黑" w:cs="微软雅黑" w:hint="eastAsia"/>
          <w:sz w:val="24"/>
          <w:szCs w:val="24"/>
        </w:rPr>
        <w:lastRenderedPageBreak/>
        <w:t>5、寻源操作</w:t>
      </w:r>
      <w:bookmarkEnd w:id="27"/>
      <w:bookmarkEnd w:id="38"/>
    </w:p>
    <w:p w14:paraId="40318E24"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目前供应商管理平台主要使用到的寻源方式为询比价，后期会逐步完善竞价等其他寻源方式，供应商可在相应的功能菜单下查看项目信息。</w:t>
      </w:r>
    </w:p>
    <w:p w14:paraId="4826C6D5" w14:textId="77777777" w:rsidR="007E3CD0" w:rsidRDefault="00000000">
      <w:pPr>
        <w:pStyle w:val="2"/>
        <w:adjustRightInd/>
        <w:snapToGrid/>
        <w:spacing w:before="156" w:after="156" w:line="360" w:lineRule="auto"/>
        <w:ind w:firstLine="200"/>
        <w:rPr>
          <w:rFonts w:ascii="微软雅黑" w:eastAsia="微软雅黑" w:hAnsi="微软雅黑" w:cs="微软雅黑" w:hint="eastAsia"/>
          <w:sz w:val="24"/>
          <w:szCs w:val="24"/>
        </w:rPr>
      </w:pPr>
      <w:bookmarkStart w:id="39" w:name="_Toc974389814"/>
      <w:bookmarkStart w:id="40" w:name="_Toc11096425"/>
      <w:r>
        <w:rPr>
          <w:rFonts w:ascii="微软雅黑" w:eastAsia="微软雅黑" w:hAnsi="微软雅黑" w:cs="微软雅黑" w:hint="eastAsia"/>
          <w:sz w:val="24"/>
          <w:szCs w:val="24"/>
        </w:rPr>
        <w:t>5.1 询比价</w:t>
      </w:r>
      <w:bookmarkEnd w:id="39"/>
    </w:p>
    <w:p w14:paraId="12A6A55C"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41" w:name="_Toc2006795523"/>
      <w:bookmarkEnd w:id="40"/>
      <w:r>
        <w:rPr>
          <w:rFonts w:ascii="微软雅黑" w:eastAsia="微软雅黑" w:hAnsi="微软雅黑" w:cs="微软雅黑" w:hint="eastAsia"/>
          <w:sz w:val="24"/>
          <w:szCs w:val="24"/>
        </w:rPr>
        <w:t>功能简介</w:t>
      </w:r>
      <w:bookmarkEnd w:id="41"/>
    </w:p>
    <w:p w14:paraId="1E2274F1"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2AED1612"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询比价功能用于采购方对供应商发起物料询价</w:t>
      </w:r>
    </w:p>
    <w:p w14:paraId="6474862E"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654C8427"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采购方需进行物料询价，对供应商下发询价单，供应商进行报价</w:t>
      </w:r>
    </w:p>
    <w:p w14:paraId="4376A628"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39D12C24"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寻源管理—询价管理</w:t>
      </w:r>
    </w:p>
    <w:p w14:paraId="2897323A"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相关状态及说明</w:t>
      </w:r>
    </w:p>
    <w:p w14:paraId="4B6EAA0B"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--待开始状态，是未到报价开始时间，需等待报价开始时间到了之后，供应商方可进行报价，此状态下供应商可查看详情</w:t>
      </w:r>
    </w:p>
    <w:p w14:paraId="6F7E5311"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--报价中，已到报价开始时间，未到报价结束时间，供应商可在此段时间提交报价</w:t>
      </w:r>
    </w:p>
    <w:p w14:paraId="5C45A2AB"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--报价结束，到报价截止时间，报价结束，此状态供应商只可查看询价单详情信息</w:t>
      </w:r>
    </w:p>
    <w:p w14:paraId="767E5EBF"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42" w:name="_Toc1981678926"/>
      <w:r>
        <w:rPr>
          <w:rFonts w:ascii="微软雅黑" w:eastAsia="微软雅黑" w:hAnsi="微软雅黑" w:cs="微软雅黑" w:hint="eastAsia"/>
          <w:sz w:val="24"/>
          <w:szCs w:val="24"/>
        </w:rPr>
        <w:t>主要操作</w:t>
      </w:r>
      <w:bookmarkEnd w:id="42"/>
    </w:p>
    <w:p w14:paraId="6905C36A" w14:textId="77777777" w:rsidR="007E3CD0" w:rsidRDefault="00000000">
      <w:pPr>
        <w:numPr>
          <w:ilvl w:val="0"/>
          <w:numId w:val="5"/>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查看报价项目</w:t>
      </w:r>
    </w:p>
    <w:p w14:paraId="1D26A76E"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供应商可通过工作台或询比价菜单点击进入询比价项目数据页</w:t>
      </w:r>
    </w:p>
    <w:p w14:paraId="6EF1EC58"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550F0148" wp14:editId="3BB1098A">
            <wp:extent cx="5260975" cy="3209925"/>
            <wp:effectExtent l="0" t="0" r="22225" b="1587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35"/>
                    <a:stretch>
                      <a:fillRect/>
                    </a:stretch>
                  </pic:blipFill>
                  <pic:spPr>
                    <a:xfrm>
                      <a:off x="0" y="0"/>
                      <a:ext cx="5260975" cy="3209925"/>
                    </a:xfrm>
                    <a:prstGeom prst="rect">
                      <a:avLst/>
                    </a:prstGeom>
                    <a:noFill/>
                    <a:ln>
                      <a:noFill/>
                    </a:ln>
                  </pic:spPr>
                </pic:pic>
              </a:graphicData>
            </a:graphic>
          </wp:inline>
        </w:drawing>
      </w:r>
    </w:p>
    <w:p w14:paraId="5204CD73" w14:textId="77777777" w:rsidR="007E3CD0" w:rsidRDefault="00000000">
      <w:pPr>
        <w:numPr>
          <w:ilvl w:val="0"/>
          <w:numId w:val="5"/>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提交报价</w:t>
      </w:r>
    </w:p>
    <w:p w14:paraId="1D4A9AC2"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到报价开始时间，未到报价结束时间，供应商可正常的进行报价，点击页面上报价按钮，进入报价页面，提交报价。</w:t>
      </w:r>
    </w:p>
    <w:p w14:paraId="521FC01E"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备注：</w:t>
      </w:r>
    </w:p>
    <w:p w14:paraId="271A2F38" w14:textId="77777777" w:rsidR="007E3CD0" w:rsidRDefault="00000000">
      <w:pPr>
        <w:numPr>
          <w:ilvl w:val="0"/>
          <w:numId w:val="6"/>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超过报价结束时间，则无法进行报价，供应商需认真查看报价结束时间，</w:t>
      </w:r>
      <w:r>
        <w:rPr>
          <w:rFonts w:ascii="微软雅黑" w:eastAsia="微软雅黑" w:hAnsi="微软雅黑" w:cs="微软雅黑" w:hint="eastAsia"/>
          <w:sz w:val="24"/>
          <w:szCs w:val="24"/>
        </w:rPr>
        <w:lastRenderedPageBreak/>
        <w:t>及时操作，避免错失项目机会。</w:t>
      </w:r>
    </w:p>
    <w:p w14:paraId="32923589" w14:textId="77777777" w:rsidR="007E3CD0" w:rsidRDefault="00000000">
      <w:pPr>
        <w:numPr>
          <w:ilvl w:val="0"/>
          <w:numId w:val="6"/>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供应商提交报价允许报价多次，在报价结束之前可多次报价，最终报价以最后1次提交的报价数据为准。</w:t>
      </w:r>
    </w:p>
    <w:p w14:paraId="2E1C9978" w14:textId="77777777" w:rsidR="007E3CD0" w:rsidRDefault="00000000">
      <w:pPr>
        <w:numPr>
          <w:ilvl w:val="0"/>
          <w:numId w:val="6"/>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报价物料，供应商可根据实际需要报价的物料，进行报价，不报价的物料可忽略，点击报价，录入报价信息，报价完成后，点击提交按钮，完成报价</w:t>
      </w:r>
    </w:p>
    <w:p w14:paraId="1A385C20"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43" w:name="_Toc753827959"/>
      <w:r>
        <w:rPr>
          <w:rFonts w:ascii="微软雅黑" w:eastAsia="微软雅黑" w:hAnsi="微软雅黑" w:cs="微软雅黑" w:hint="eastAsia"/>
          <w:sz w:val="24"/>
          <w:szCs w:val="24"/>
        </w:rPr>
        <w:t>6、订单协同</w:t>
      </w:r>
      <w:bookmarkEnd w:id="43"/>
    </w:p>
    <w:p w14:paraId="7F32EEB2"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44" w:name="_Toc1580473260"/>
      <w:r>
        <w:rPr>
          <w:rFonts w:ascii="微软雅黑" w:eastAsia="微软雅黑" w:hAnsi="微软雅黑" w:cs="微软雅黑" w:hint="eastAsia"/>
          <w:sz w:val="24"/>
          <w:szCs w:val="24"/>
        </w:rPr>
        <w:t>6.1采购订单</w:t>
      </w:r>
      <w:bookmarkEnd w:id="44"/>
    </w:p>
    <w:p w14:paraId="5FFC0FE8"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45" w:name="_Toc788851077"/>
      <w:r>
        <w:rPr>
          <w:rFonts w:ascii="微软雅黑" w:eastAsia="微软雅黑" w:hAnsi="微软雅黑" w:cs="微软雅黑" w:hint="eastAsia"/>
          <w:sz w:val="24"/>
          <w:szCs w:val="24"/>
        </w:rPr>
        <w:t>功能简介</w:t>
      </w:r>
      <w:bookmarkEnd w:id="45"/>
    </w:p>
    <w:p w14:paraId="63FB3130"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369AEC95"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采购订单用于采购方下发采购订单，供应商在线进行订单确认</w:t>
      </w:r>
    </w:p>
    <w:p w14:paraId="7072EA6A"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0397DFF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采购方下发采购订单，供应商在线确认采购订单</w:t>
      </w:r>
    </w:p>
    <w:p w14:paraId="7478D3EF"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5A676EA9"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订单协同-采购订单</w:t>
      </w:r>
    </w:p>
    <w:p w14:paraId="4D0D2688"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46" w:name="_Toc1803498208"/>
      <w:r>
        <w:rPr>
          <w:rFonts w:ascii="微软雅黑" w:eastAsia="微软雅黑" w:hAnsi="微软雅黑" w:cs="微软雅黑" w:hint="eastAsia"/>
          <w:sz w:val="24"/>
          <w:szCs w:val="24"/>
        </w:rPr>
        <w:t>主要操作</w:t>
      </w:r>
      <w:bookmarkEnd w:id="46"/>
    </w:p>
    <w:p w14:paraId="0C8C00C8" w14:textId="77777777" w:rsidR="007E3CD0" w:rsidRDefault="00000000">
      <w:pPr>
        <w:numPr>
          <w:ilvl w:val="0"/>
          <w:numId w:val="7"/>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采购订单查询</w:t>
      </w:r>
    </w:p>
    <w:p w14:paraId="7206B62B"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点击采购订单菜单进入采购订单查询列表页，查看所有采购订单</w:t>
      </w:r>
    </w:p>
    <w:p w14:paraId="068794B3" w14:textId="77777777" w:rsidR="007E3CD0" w:rsidRDefault="00000000">
      <w:pPr>
        <w:ind w:firstLine="420"/>
        <w:rPr>
          <w:rFonts w:ascii="微软雅黑" w:eastAsia="微软雅黑" w:hAnsi="微软雅黑" w:cs="微软雅黑" w:hint="eastAsia"/>
          <w:sz w:val="24"/>
          <w:szCs w:val="24"/>
        </w:rPr>
      </w:pPr>
      <w:r>
        <w:rPr>
          <w:noProof/>
        </w:rPr>
        <w:lastRenderedPageBreak/>
        <w:drawing>
          <wp:inline distT="0" distB="0" distL="114300" distR="114300" wp14:anchorId="11C7B992" wp14:editId="3626BFA0">
            <wp:extent cx="5260975" cy="3209925"/>
            <wp:effectExtent l="0" t="0" r="22225" b="15875"/>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36"/>
                    <a:stretch>
                      <a:fillRect/>
                    </a:stretch>
                  </pic:blipFill>
                  <pic:spPr>
                    <a:xfrm>
                      <a:off x="0" y="0"/>
                      <a:ext cx="5260975" cy="3209925"/>
                    </a:xfrm>
                    <a:prstGeom prst="rect">
                      <a:avLst/>
                    </a:prstGeom>
                    <a:noFill/>
                    <a:ln>
                      <a:noFill/>
                    </a:ln>
                  </pic:spPr>
                </pic:pic>
              </a:graphicData>
            </a:graphic>
          </wp:inline>
        </w:drawing>
      </w:r>
    </w:p>
    <w:p w14:paraId="1A603AEC"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注：1）可根据订单维度查看订单信息，点击详情查看订单明细；</w:t>
      </w:r>
    </w:p>
    <w:p w14:paraId="78C1236F" w14:textId="77777777" w:rsidR="007E3CD0" w:rsidRDefault="00000000">
      <w:pPr>
        <w:numPr>
          <w:ilvl w:val="0"/>
          <w:numId w:val="8"/>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也可根据订单行维度查看订单的明细信息；</w:t>
      </w:r>
    </w:p>
    <w:p w14:paraId="24793FE7" w14:textId="77777777" w:rsidR="007E3CD0" w:rsidRDefault="00000000">
      <w:pPr>
        <w:numPr>
          <w:ilvl w:val="0"/>
          <w:numId w:val="8"/>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筛选条件中，提供根据订单编号，状态，类型等字段对订单进行筛选，供应商查询订单时，可根据需要筛选出订单信息；系统提供了采购组织和采购组的筛选，用于筛选不同采购组织和采购组的订单；可通过采购组筛选出民品和轨交业务的订单数据。</w:t>
      </w:r>
    </w:p>
    <w:p w14:paraId="5A954E05" w14:textId="77777777" w:rsidR="007E3CD0" w:rsidRDefault="00000000">
      <w:pPr>
        <w:numPr>
          <w:ilvl w:val="0"/>
          <w:numId w:val="7"/>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采购订单明细查询</w:t>
      </w:r>
    </w:p>
    <w:p w14:paraId="2CDEEC23"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在采购订单列表页，点击按物料行查看，可查看订单的物料明细，可导出订单数据</w:t>
      </w:r>
    </w:p>
    <w:p w14:paraId="7F15B7C7" w14:textId="77777777" w:rsidR="007E3CD0" w:rsidRDefault="00000000">
      <w:pPr>
        <w:ind w:firstLineChars="0" w:firstLine="0"/>
        <w:rPr>
          <w:rFonts w:ascii="微软雅黑" w:eastAsia="微软雅黑" w:hAnsi="微软雅黑" w:cs="微软雅黑" w:hint="eastAsia"/>
          <w:b/>
          <w:sz w:val="24"/>
          <w:szCs w:val="24"/>
        </w:rPr>
      </w:pPr>
      <w:r>
        <w:rPr>
          <w:noProof/>
        </w:rPr>
        <w:lastRenderedPageBreak/>
        <w:drawing>
          <wp:inline distT="0" distB="0" distL="114300" distR="114300" wp14:anchorId="07922FB3" wp14:editId="0E3C9FF3">
            <wp:extent cx="5260975" cy="3209925"/>
            <wp:effectExtent l="0" t="0" r="22225" b="15875"/>
            <wp:docPr id="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0"/>
                    <pic:cNvPicPr>
                      <a:picLocks noChangeAspect="1"/>
                    </pic:cNvPicPr>
                  </pic:nvPicPr>
                  <pic:blipFill>
                    <a:blip r:embed="rId37"/>
                    <a:stretch>
                      <a:fillRect/>
                    </a:stretch>
                  </pic:blipFill>
                  <pic:spPr>
                    <a:xfrm>
                      <a:off x="0" y="0"/>
                      <a:ext cx="5260975" cy="3209925"/>
                    </a:xfrm>
                    <a:prstGeom prst="rect">
                      <a:avLst/>
                    </a:prstGeom>
                    <a:noFill/>
                    <a:ln>
                      <a:noFill/>
                    </a:ln>
                  </pic:spPr>
                </pic:pic>
              </a:graphicData>
            </a:graphic>
          </wp:inline>
        </w:drawing>
      </w:r>
    </w:p>
    <w:p w14:paraId="7F384EEA" w14:textId="77777777" w:rsidR="007E3CD0" w:rsidRDefault="00000000">
      <w:pPr>
        <w:numPr>
          <w:ilvl w:val="0"/>
          <w:numId w:val="7"/>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采购订单确认</w:t>
      </w:r>
    </w:p>
    <w:p w14:paraId="2E387081"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未确认的采购订单，点击列表操作中的确认，进入订单确认页面，确认交期，无法按采购订单的交期交付物料，可修改交期</w:t>
      </w:r>
    </w:p>
    <w:p w14:paraId="4640C454"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对于订单中物料行比较多，可通过批量填充按钮，将交货日期填充到确认交货日期中，对于部分需要修改日期的，再挑选更改交货日期，点击提交，完成订单的交货日期确认</w:t>
      </w:r>
    </w:p>
    <w:p w14:paraId="3DB89E96" w14:textId="77777777" w:rsidR="007E3CD0" w:rsidRDefault="00000000">
      <w:pPr>
        <w:numPr>
          <w:ilvl w:val="0"/>
          <w:numId w:val="7"/>
        </w:numPr>
        <w:ind w:firstLine="480"/>
        <w:rPr>
          <w:rFonts w:ascii="微软雅黑" w:eastAsia="微软雅黑" w:hAnsi="微软雅黑" w:cs="微软雅黑" w:hint="eastAsia"/>
          <w:b/>
          <w:sz w:val="24"/>
          <w:szCs w:val="24"/>
        </w:rPr>
      </w:pPr>
      <w:r>
        <w:rPr>
          <w:rFonts w:ascii="微软雅黑" w:eastAsia="微软雅黑" w:hAnsi="微软雅黑" w:cs="微软雅黑" w:hint="eastAsia"/>
          <w:b/>
          <w:sz w:val="24"/>
          <w:szCs w:val="24"/>
        </w:rPr>
        <w:t>采购订单详情查看</w:t>
      </w:r>
    </w:p>
    <w:p w14:paraId="6EA8B2B0"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点击列表中的详情，可进入详情页查看订单明细</w:t>
      </w:r>
    </w:p>
    <w:p w14:paraId="58DBEDBE" w14:textId="77777777" w:rsidR="007E3CD0" w:rsidRDefault="00000000">
      <w:pPr>
        <w:ind w:firstLine="420"/>
        <w:rPr>
          <w:rFonts w:ascii="微软雅黑" w:eastAsia="微软雅黑" w:hAnsi="微软雅黑" w:cs="微软雅黑" w:hint="eastAsia"/>
          <w:sz w:val="24"/>
          <w:szCs w:val="24"/>
        </w:rPr>
      </w:pPr>
      <w:r>
        <w:rPr>
          <w:noProof/>
        </w:rPr>
        <w:lastRenderedPageBreak/>
        <w:drawing>
          <wp:inline distT="0" distB="0" distL="114300" distR="114300" wp14:anchorId="46D0F06A" wp14:editId="58A3E2C1">
            <wp:extent cx="5260975" cy="3209925"/>
            <wp:effectExtent l="0" t="0" r="22225" b="15875"/>
            <wp:docPr id="7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1"/>
                    <pic:cNvPicPr>
                      <a:picLocks noChangeAspect="1"/>
                    </pic:cNvPicPr>
                  </pic:nvPicPr>
                  <pic:blipFill>
                    <a:blip r:embed="rId38"/>
                    <a:stretch>
                      <a:fillRect/>
                    </a:stretch>
                  </pic:blipFill>
                  <pic:spPr>
                    <a:xfrm>
                      <a:off x="0" y="0"/>
                      <a:ext cx="5260975" cy="3209925"/>
                    </a:xfrm>
                    <a:prstGeom prst="rect">
                      <a:avLst/>
                    </a:prstGeom>
                    <a:noFill/>
                    <a:ln>
                      <a:noFill/>
                    </a:ln>
                  </pic:spPr>
                </pic:pic>
              </a:graphicData>
            </a:graphic>
          </wp:inline>
        </w:drawing>
      </w:r>
    </w:p>
    <w:p w14:paraId="083C69C5"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47" w:name="_Toc1810188098"/>
      <w:r>
        <w:rPr>
          <w:rFonts w:ascii="微软雅黑" w:eastAsia="微软雅黑" w:hAnsi="微软雅黑" w:cs="微软雅黑" w:hint="eastAsia"/>
          <w:sz w:val="24"/>
          <w:szCs w:val="24"/>
        </w:rPr>
        <w:t>6.2订单交期变更</w:t>
      </w:r>
      <w:bookmarkEnd w:id="47"/>
    </w:p>
    <w:p w14:paraId="10B25295"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48" w:name="_Toc430536037"/>
      <w:r>
        <w:rPr>
          <w:rFonts w:ascii="微软雅黑" w:eastAsia="微软雅黑" w:hAnsi="微软雅黑" w:cs="微软雅黑" w:hint="eastAsia"/>
          <w:sz w:val="24"/>
          <w:szCs w:val="24"/>
        </w:rPr>
        <w:t>功能简介</w:t>
      </w:r>
      <w:bookmarkEnd w:id="48"/>
    </w:p>
    <w:p w14:paraId="2416D175"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1A6E393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订单交期变更用于采购方下发订单交期变更，供应商查看变更交期进行确认</w:t>
      </w:r>
    </w:p>
    <w:p w14:paraId="1196BACB"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5E88CB38"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采购方需变更交期，通过下发交期变更单，进行变更交期；供应商如需要变更交期，则在订单中选择需要变更交期的订单，进行交期变更申请</w:t>
      </w:r>
    </w:p>
    <w:p w14:paraId="40E91C81"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49F74FB0"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订单协同-订单交期变更</w:t>
      </w:r>
    </w:p>
    <w:p w14:paraId="2FB8F013"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49" w:name="_Toc1146767116"/>
      <w:r>
        <w:rPr>
          <w:rFonts w:ascii="微软雅黑" w:eastAsia="微软雅黑" w:hAnsi="微软雅黑" w:cs="微软雅黑" w:hint="eastAsia"/>
          <w:sz w:val="24"/>
          <w:szCs w:val="24"/>
        </w:rPr>
        <w:lastRenderedPageBreak/>
        <w:t>主要操作</w:t>
      </w:r>
      <w:bookmarkEnd w:id="49"/>
    </w:p>
    <w:p w14:paraId="64DEDA46" w14:textId="77777777" w:rsidR="007E3CD0" w:rsidRDefault="00000000">
      <w:pPr>
        <w:numPr>
          <w:ilvl w:val="0"/>
          <w:numId w:val="9"/>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交期变更发起</w:t>
      </w:r>
    </w:p>
    <w:p w14:paraId="5468934F"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在采购订单中，勾选需要发起交期变更的订单，选择需要变更交期的订单物料，不需要交期变更的物料删除，录入变更后的交期，提交，完成交期变更申请，申请后请等待采购方确认，采购方驳回后可编辑重新提交申请</w:t>
      </w:r>
    </w:p>
    <w:p w14:paraId="4AE81C69"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223EF48F" wp14:editId="6438E1BF">
            <wp:extent cx="5260975" cy="3209925"/>
            <wp:effectExtent l="0" t="0" r="22225" b="15875"/>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39"/>
                    <a:stretch>
                      <a:fillRect/>
                    </a:stretch>
                  </pic:blipFill>
                  <pic:spPr>
                    <a:xfrm>
                      <a:off x="0" y="0"/>
                      <a:ext cx="5260975" cy="3209925"/>
                    </a:xfrm>
                    <a:prstGeom prst="rect">
                      <a:avLst/>
                    </a:prstGeom>
                    <a:noFill/>
                    <a:ln>
                      <a:noFill/>
                    </a:ln>
                  </pic:spPr>
                </pic:pic>
              </a:graphicData>
            </a:graphic>
          </wp:inline>
        </w:drawing>
      </w:r>
    </w:p>
    <w:p w14:paraId="4596B266"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勾选需要交期变更的订单，弹出页面录入变更后交期</w:t>
      </w:r>
    </w:p>
    <w:p w14:paraId="4146CD1E"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75394762" wp14:editId="31746321">
            <wp:extent cx="5260975" cy="3209925"/>
            <wp:effectExtent l="0" t="0" r="22225" b="15875"/>
            <wp:docPr id="7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3"/>
                    <pic:cNvPicPr>
                      <a:picLocks noChangeAspect="1"/>
                    </pic:cNvPicPr>
                  </pic:nvPicPr>
                  <pic:blipFill>
                    <a:blip r:embed="rId40"/>
                    <a:stretch>
                      <a:fillRect/>
                    </a:stretch>
                  </pic:blipFill>
                  <pic:spPr>
                    <a:xfrm>
                      <a:off x="0" y="0"/>
                      <a:ext cx="5260975" cy="3209925"/>
                    </a:xfrm>
                    <a:prstGeom prst="rect">
                      <a:avLst/>
                    </a:prstGeom>
                    <a:noFill/>
                    <a:ln>
                      <a:noFill/>
                    </a:ln>
                  </pic:spPr>
                </pic:pic>
              </a:graphicData>
            </a:graphic>
          </wp:inline>
        </w:drawing>
      </w:r>
    </w:p>
    <w:p w14:paraId="5437DE79" w14:textId="77777777" w:rsidR="007E3CD0" w:rsidRDefault="00000000">
      <w:pPr>
        <w:numPr>
          <w:ilvl w:val="0"/>
          <w:numId w:val="9"/>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交期变更查询</w:t>
      </w:r>
    </w:p>
    <w:p w14:paraId="7E5EBB58"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点击订单交期变更菜单可查询所有的交期变更，包括供应商发起的交期变更和采购方发起的交期变更</w:t>
      </w:r>
    </w:p>
    <w:p w14:paraId="134614AF"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590BAB73" wp14:editId="2FBD390A">
            <wp:extent cx="5260975" cy="3209925"/>
            <wp:effectExtent l="0" t="0" r="22225" b="15875"/>
            <wp:docPr id="7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4"/>
                    <pic:cNvPicPr>
                      <a:picLocks noChangeAspect="1"/>
                    </pic:cNvPicPr>
                  </pic:nvPicPr>
                  <pic:blipFill>
                    <a:blip r:embed="rId41"/>
                    <a:stretch>
                      <a:fillRect/>
                    </a:stretch>
                  </pic:blipFill>
                  <pic:spPr>
                    <a:xfrm>
                      <a:off x="0" y="0"/>
                      <a:ext cx="5260975" cy="3209925"/>
                    </a:xfrm>
                    <a:prstGeom prst="rect">
                      <a:avLst/>
                    </a:prstGeom>
                    <a:noFill/>
                    <a:ln>
                      <a:noFill/>
                    </a:ln>
                  </pic:spPr>
                </pic:pic>
              </a:graphicData>
            </a:graphic>
          </wp:inline>
        </w:drawing>
      </w:r>
    </w:p>
    <w:p w14:paraId="02943ED7" w14:textId="77777777" w:rsidR="007E3CD0" w:rsidRDefault="00000000">
      <w:pPr>
        <w:numPr>
          <w:ilvl w:val="0"/>
          <w:numId w:val="9"/>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交期变更确认</w:t>
      </w:r>
    </w:p>
    <w:p w14:paraId="0C3B799A"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采购方发起的交期变更，供应商在线查看交期变更单并进行确认，点击列表中的确认按钮，跳转确认页面</w:t>
      </w:r>
    </w:p>
    <w:p w14:paraId="60B4C4F7"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0941FB72" wp14:editId="4357EA7A">
            <wp:extent cx="5260975" cy="3209925"/>
            <wp:effectExtent l="0" t="0" r="22225" b="15875"/>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42"/>
                    <a:stretch>
                      <a:fillRect/>
                    </a:stretch>
                  </pic:blipFill>
                  <pic:spPr>
                    <a:xfrm>
                      <a:off x="0" y="0"/>
                      <a:ext cx="5260975" cy="3209925"/>
                    </a:xfrm>
                    <a:prstGeom prst="rect">
                      <a:avLst/>
                    </a:prstGeom>
                    <a:noFill/>
                    <a:ln>
                      <a:noFill/>
                    </a:ln>
                  </pic:spPr>
                </pic:pic>
              </a:graphicData>
            </a:graphic>
          </wp:inline>
        </w:drawing>
      </w:r>
    </w:p>
    <w:p w14:paraId="11F51529"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50" w:name="_Toc49186787"/>
      <w:r>
        <w:rPr>
          <w:rFonts w:ascii="微软雅黑" w:eastAsia="微软雅黑" w:hAnsi="微软雅黑" w:cs="微软雅黑" w:hint="eastAsia"/>
          <w:sz w:val="24"/>
          <w:szCs w:val="24"/>
        </w:rPr>
        <w:t>7、发货协同</w:t>
      </w:r>
      <w:bookmarkEnd w:id="50"/>
    </w:p>
    <w:p w14:paraId="02397D7F"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51" w:name="_Toc2048608661"/>
      <w:r>
        <w:rPr>
          <w:rFonts w:ascii="微软雅黑" w:eastAsia="微软雅黑" w:hAnsi="微软雅黑" w:cs="微软雅黑" w:hint="eastAsia"/>
          <w:sz w:val="24"/>
          <w:szCs w:val="24"/>
        </w:rPr>
        <w:t>7.1缺件查询</w:t>
      </w:r>
      <w:bookmarkEnd w:id="51"/>
    </w:p>
    <w:p w14:paraId="72901C11"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52" w:name="_Toc360453076"/>
      <w:r>
        <w:rPr>
          <w:rFonts w:ascii="微软雅黑" w:eastAsia="微软雅黑" w:hAnsi="微软雅黑" w:cs="微软雅黑" w:hint="eastAsia"/>
          <w:sz w:val="24"/>
          <w:szCs w:val="24"/>
        </w:rPr>
        <w:t>功能简介</w:t>
      </w:r>
      <w:bookmarkEnd w:id="52"/>
    </w:p>
    <w:p w14:paraId="1D91BB74"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7AD124AF"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缺件查询用于供应商查看已确认的采购订单的物料发货时间</w:t>
      </w:r>
    </w:p>
    <w:p w14:paraId="44793BB8"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79F4DC47"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供应商查看当天或未来一周要发货的订单物料信息，以便安排生产或发货</w:t>
      </w:r>
    </w:p>
    <w:p w14:paraId="41B39936"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系统路径</w:t>
      </w:r>
    </w:p>
    <w:p w14:paraId="22098B8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发货协同-缺件查询</w:t>
      </w:r>
    </w:p>
    <w:p w14:paraId="633B7F61"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53" w:name="_Toc83480145"/>
      <w:r>
        <w:rPr>
          <w:rFonts w:ascii="微软雅黑" w:eastAsia="微软雅黑" w:hAnsi="微软雅黑" w:cs="微软雅黑" w:hint="eastAsia"/>
          <w:sz w:val="24"/>
          <w:szCs w:val="24"/>
        </w:rPr>
        <w:t>主要操作</w:t>
      </w:r>
      <w:bookmarkEnd w:id="53"/>
    </w:p>
    <w:p w14:paraId="7C92A04D"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1、缺件查询</w:t>
      </w:r>
    </w:p>
    <w:p w14:paraId="201C91AD"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点击缺件查询菜单，进入缺件查询页面，选择交货日期或确认交货日期，查询需发货的订单物料</w:t>
      </w:r>
    </w:p>
    <w:p w14:paraId="030D5C50"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1ECB2EA7" wp14:editId="73C97875">
            <wp:extent cx="5260975" cy="3209925"/>
            <wp:effectExtent l="0" t="0" r="22225" b="15875"/>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43"/>
                    <a:stretch>
                      <a:fillRect/>
                    </a:stretch>
                  </pic:blipFill>
                  <pic:spPr>
                    <a:xfrm>
                      <a:off x="0" y="0"/>
                      <a:ext cx="5260975" cy="3209925"/>
                    </a:xfrm>
                    <a:prstGeom prst="rect">
                      <a:avLst/>
                    </a:prstGeom>
                    <a:noFill/>
                    <a:ln>
                      <a:noFill/>
                    </a:ln>
                  </pic:spPr>
                </pic:pic>
              </a:graphicData>
            </a:graphic>
          </wp:inline>
        </w:drawing>
      </w:r>
    </w:p>
    <w:p w14:paraId="329B20F6"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54" w:name="_Toc743975524"/>
      <w:r>
        <w:rPr>
          <w:rFonts w:ascii="微软雅黑" w:eastAsia="微软雅黑" w:hAnsi="微软雅黑" w:cs="微软雅黑" w:hint="eastAsia"/>
          <w:sz w:val="24"/>
          <w:szCs w:val="24"/>
        </w:rPr>
        <w:t>7.2送货管理</w:t>
      </w:r>
      <w:bookmarkEnd w:id="54"/>
    </w:p>
    <w:p w14:paraId="044C442E"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55" w:name="_Toc1346839034"/>
      <w:r>
        <w:rPr>
          <w:rFonts w:ascii="微软雅黑" w:eastAsia="微软雅黑" w:hAnsi="微软雅黑" w:cs="微软雅黑" w:hint="eastAsia"/>
          <w:sz w:val="24"/>
          <w:szCs w:val="24"/>
        </w:rPr>
        <w:t>功能简介</w:t>
      </w:r>
      <w:bookmarkEnd w:id="55"/>
    </w:p>
    <w:p w14:paraId="7CE055C6"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45478E8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送货管理，用于供应商在线进行发货操作</w:t>
      </w:r>
    </w:p>
    <w:p w14:paraId="6534C0B7"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应用场景</w:t>
      </w:r>
    </w:p>
    <w:p w14:paraId="33D2123C"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供应商根据采购订单的交期要求进行发货单创建及发货物流信息登记</w:t>
      </w:r>
    </w:p>
    <w:p w14:paraId="1D1254E7"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634FD1DF"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发货协同-送货管理</w:t>
      </w:r>
    </w:p>
    <w:p w14:paraId="08333B72"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56" w:name="_Toc1846005058"/>
      <w:r>
        <w:rPr>
          <w:rFonts w:ascii="微软雅黑" w:eastAsia="微软雅黑" w:hAnsi="微软雅黑" w:cs="微软雅黑" w:hint="eastAsia"/>
          <w:sz w:val="24"/>
          <w:szCs w:val="24"/>
        </w:rPr>
        <w:t>主要操作</w:t>
      </w:r>
      <w:bookmarkEnd w:id="56"/>
    </w:p>
    <w:p w14:paraId="307C3951" w14:textId="77777777" w:rsidR="007E3CD0" w:rsidRDefault="00000000">
      <w:pPr>
        <w:numPr>
          <w:ilvl w:val="0"/>
          <w:numId w:val="10"/>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送货记录查询</w:t>
      </w:r>
    </w:p>
    <w:p w14:paraId="28AF950B"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点击送货管理，进入送货管理查询页面，可查询供应商创建的所有的送货单</w:t>
      </w:r>
    </w:p>
    <w:p w14:paraId="72F59ECF"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131F1EC3" wp14:editId="2BEBD4DD">
            <wp:extent cx="5260975" cy="3209925"/>
            <wp:effectExtent l="0" t="0" r="22225" b="15875"/>
            <wp:docPr id="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7"/>
                    <pic:cNvPicPr>
                      <a:picLocks noChangeAspect="1"/>
                    </pic:cNvPicPr>
                  </pic:nvPicPr>
                  <pic:blipFill>
                    <a:blip r:embed="rId44"/>
                    <a:stretch>
                      <a:fillRect/>
                    </a:stretch>
                  </pic:blipFill>
                  <pic:spPr>
                    <a:xfrm>
                      <a:off x="0" y="0"/>
                      <a:ext cx="5260975" cy="3209925"/>
                    </a:xfrm>
                    <a:prstGeom prst="rect">
                      <a:avLst/>
                    </a:prstGeom>
                    <a:noFill/>
                    <a:ln>
                      <a:noFill/>
                    </a:ln>
                  </pic:spPr>
                </pic:pic>
              </a:graphicData>
            </a:graphic>
          </wp:inline>
        </w:drawing>
      </w:r>
    </w:p>
    <w:p w14:paraId="53DA66E8" w14:textId="77777777" w:rsidR="007E3CD0" w:rsidRDefault="00000000">
      <w:pPr>
        <w:numPr>
          <w:ilvl w:val="0"/>
          <w:numId w:val="10"/>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新建送货单</w:t>
      </w:r>
    </w:p>
    <w:p w14:paraId="7CAAA7EC"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点击新增，跳转新建发货单页面，录入相关信息，选择要发货的物料，上传质检</w:t>
      </w:r>
      <w:r>
        <w:rPr>
          <w:rFonts w:ascii="微软雅黑" w:eastAsia="微软雅黑" w:hAnsi="微软雅黑" w:cs="微软雅黑" w:hint="eastAsia"/>
          <w:sz w:val="24"/>
          <w:szCs w:val="24"/>
        </w:rPr>
        <w:lastRenderedPageBreak/>
        <w:t>报告，提交，完成发货单创建</w:t>
      </w:r>
    </w:p>
    <w:p w14:paraId="39F8FA2D"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1151FAB4" wp14:editId="110B8BC2">
            <wp:extent cx="5260975" cy="3209925"/>
            <wp:effectExtent l="0" t="0" r="22225" b="15875"/>
            <wp:docPr id="7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8"/>
                    <pic:cNvPicPr>
                      <a:picLocks noChangeAspect="1"/>
                    </pic:cNvPicPr>
                  </pic:nvPicPr>
                  <pic:blipFill>
                    <a:blip r:embed="rId45"/>
                    <a:stretch>
                      <a:fillRect/>
                    </a:stretch>
                  </pic:blipFill>
                  <pic:spPr>
                    <a:xfrm>
                      <a:off x="0" y="0"/>
                      <a:ext cx="5260975" cy="3209925"/>
                    </a:xfrm>
                    <a:prstGeom prst="rect">
                      <a:avLst/>
                    </a:prstGeom>
                    <a:noFill/>
                    <a:ln>
                      <a:noFill/>
                    </a:ln>
                  </pic:spPr>
                </pic:pic>
              </a:graphicData>
            </a:graphic>
          </wp:inline>
        </w:drawing>
      </w:r>
    </w:p>
    <w:p w14:paraId="1FA26A7D"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备注：</w:t>
      </w:r>
    </w:p>
    <w:p w14:paraId="34DC0498" w14:textId="77777777" w:rsidR="007E3CD0" w:rsidRDefault="00000000">
      <w:pPr>
        <w:numPr>
          <w:ilvl w:val="0"/>
          <w:numId w:val="11"/>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不同工厂的订单，不支持合并到1个发货单中发货，勾选时需注意；</w:t>
      </w:r>
    </w:p>
    <w:p w14:paraId="77A9041F" w14:textId="77777777" w:rsidR="007E3CD0" w:rsidRDefault="00000000">
      <w:pPr>
        <w:numPr>
          <w:ilvl w:val="0"/>
          <w:numId w:val="11"/>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送货数量，不能大于待交货数量；</w:t>
      </w:r>
    </w:p>
    <w:p w14:paraId="2A100F5A" w14:textId="77777777" w:rsidR="007E3CD0" w:rsidRDefault="00000000">
      <w:pPr>
        <w:numPr>
          <w:ilvl w:val="0"/>
          <w:numId w:val="11"/>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点击勾选后，将选中的物料会放置到已选中，如勾选错误删除，请带你及已选，找到物料行，点击删除，完成删除操作；</w:t>
      </w:r>
    </w:p>
    <w:p w14:paraId="4529AD5C" w14:textId="77777777" w:rsidR="007E3CD0" w:rsidRDefault="00000000">
      <w:pPr>
        <w:numPr>
          <w:ilvl w:val="0"/>
          <w:numId w:val="10"/>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送货单发货</w:t>
      </w:r>
    </w:p>
    <w:p w14:paraId="6AEC8F11"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送货单创建完成后，点击列表操作中的发货，选择物流信息，完成发货</w:t>
      </w:r>
    </w:p>
    <w:p w14:paraId="1039678E"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noProof/>
          <w:sz w:val="24"/>
          <w:szCs w:val="24"/>
        </w:rPr>
        <w:lastRenderedPageBreak/>
        <w:drawing>
          <wp:inline distT="0" distB="0" distL="114300" distR="114300" wp14:anchorId="02FD4615" wp14:editId="4976345F">
            <wp:extent cx="5266055" cy="2943860"/>
            <wp:effectExtent l="0" t="0" r="17145" b="2540"/>
            <wp:docPr id="28" name="图片 28" descr="/Users/luoboxiong/Library/Containers/com.kingsoft.wpsoffice.mac/Data/tmp/photoeditapp/2024112518395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Users/luoboxiong/Library/Containers/com.kingsoft.wpsoffice.mac/Data/tmp/photoeditapp/20241125183951/temp.pngtemp"/>
                    <pic:cNvPicPr>
                      <a:picLocks noChangeAspect="1"/>
                    </pic:cNvPicPr>
                  </pic:nvPicPr>
                  <pic:blipFill>
                    <a:blip r:embed="rId46"/>
                    <a:stretch>
                      <a:fillRect/>
                    </a:stretch>
                  </pic:blipFill>
                  <pic:spPr>
                    <a:xfrm>
                      <a:off x="0" y="0"/>
                      <a:ext cx="5266055" cy="2943860"/>
                    </a:xfrm>
                    <a:prstGeom prst="rect">
                      <a:avLst/>
                    </a:prstGeom>
                    <a:noFill/>
                    <a:ln>
                      <a:noFill/>
                    </a:ln>
                  </pic:spPr>
                </pic:pic>
              </a:graphicData>
            </a:graphic>
          </wp:inline>
        </w:drawing>
      </w:r>
    </w:p>
    <w:p w14:paraId="0546671D"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支持自送、快递和物流三种运输方式</w:t>
      </w:r>
    </w:p>
    <w:p w14:paraId="78EE83AC" w14:textId="77777777" w:rsidR="007E3CD0" w:rsidRDefault="00000000">
      <w:pPr>
        <w:numPr>
          <w:ilvl w:val="0"/>
          <w:numId w:val="10"/>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送货单打印</w:t>
      </w:r>
    </w:p>
    <w:p w14:paraId="713E49E7" w14:textId="77777777" w:rsidR="007E3CD0" w:rsidRDefault="00000000">
      <w:pPr>
        <w:ind w:firstLineChars="0" w:firstLine="0"/>
        <w:jc w:val="left"/>
        <w:rPr>
          <w:rFonts w:ascii="微软雅黑" w:eastAsia="微软雅黑" w:hAnsi="微软雅黑" w:cs="微软雅黑" w:hint="eastAsia"/>
          <w:sz w:val="24"/>
          <w:szCs w:val="24"/>
        </w:rPr>
      </w:pPr>
      <w:r>
        <w:rPr>
          <w:rFonts w:ascii="微软雅黑" w:eastAsia="微软雅黑" w:hAnsi="微软雅黑" w:cs="微软雅黑" w:hint="eastAsia"/>
          <w:sz w:val="24"/>
          <w:szCs w:val="24"/>
        </w:rPr>
        <w:t>发货后，需点击页面上的打印按钮，打印送货单，将发货单打印或另存为PDF打印，跟随发货的物料，可一同安排送货至外部系统</w:t>
      </w:r>
      <w:r>
        <w:rPr>
          <w:noProof/>
        </w:rPr>
        <w:drawing>
          <wp:inline distT="0" distB="0" distL="114300" distR="114300" wp14:anchorId="56C408D0" wp14:editId="3992FE69">
            <wp:extent cx="5260975" cy="3209925"/>
            <wp:effectExtent l="0" t="0" r="22225" b="15875"/>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9"/>
                    <pic:cNvPicPr>
                      <a:picLocks noChangeAspect="1"/>
                    </pic:cNvPicPr>
                  </pic:nvPicPr>
                  <pic:blipFill>
                    <a:blip r:embed="rId47"/>
                    <a:stretch>
                      <a:fillRect/>
                    </a:stretch>
                  </pic:blipFill>
                  <pic:spPr>
                    <a:xfrm>
                      <a:off x="0" y="0"/>
                      <a:ext cx="5260975" cy="3209925"/>
                    </a:xfrm>
                    <a:prstGeom prst="rect">
                      <a:avLst/>
                    </a:prstGeom>
                    <a:noFill/>
                    <a:ln>
                      <a:noFill/>
                    </a:ln>
                  </pic:spPr>
                </pic:pic>
              </a:graphicData>
            </a:graphic>
          </wp:inline>
        </w:drawing>
      </w:r>
    </w:p>
    <w:p w14:paraId="7DA61CD3" w14:textId="77777777" w:rsidR="007E3CD0" w:rsidRDefault="00000000">
      <w:pPr>
        <w:numPr>
          <w:ilvl w:val="0"/>
          <w:numId w:val="10"/>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送货单撤回</w:t>
      </w:r>
    </w:p>
    <w:p w14:paraId="68ACB8DF"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对于待发货的发货单，可点击撤回，撤回修改后，重新提交；已发货不支持撤回，撤回支持编辑和删除操作</w:t>
      </w:r>
    </w:p>
    <w:p w14:paraId="453D2458"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5736DCBB" wp14:editId="6EBEE2EC">
            <wp:extent cx="5260975" cy="3209925"/>
            <wp:effectExtent l="0" t="0" r="22225" b="15875"/>
            <wp:docPr id="7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0"/>
                    <pic:cNvPicPr>
                      <a:picLocks noChangeAspect="1"/>
                    </pic:cNvPicPr>
                  </pic:nvPicPr>
                  <pic:blipFill>
                    <a:blip r:embed="rId48"/>
                    <a:stretch>
                      <a:fillRect/>
                    </a:stretch>
                  </pic:blipFill>
                  <pic:spPr>
                    <a:xfrm>
                      <a:off x="0" y="0"/>
                      <a:ext cx="5260975" cy="3209925"/>
                    </a:xfrm>
                    <a:prstGeom prst="rect">
                      <a:avLst/>
                    </a:prstGeom>
                    <a:noFill/>
                    <a:ln>
                      <a:noFill/>
                    </a:ln>
                  </pic:spPr>
                </pic:pic>
              </a:graphicData>
            </a:graphic>
          </wp:inline>
        </w:drawing>
      </w:r>
    </w:p>
    <w:p w14:paraId="55A81BEF" w14:textId="77777777" w:rsidR="007E3CD0" w:rsidRDefault="00000000">
      <w:pPr>
        <w:numPr>
          <w:ilvl w:val="0"/>
          <w:numId w:val="10"/>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上传质检报告</w:t>
      </w:r>
    </w:p>
    <w:p w14:paraId="2D44831B"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对于创建发货单时，未提供发货物料的质检报告，可通过上传附件，补上传质检报告，除了已撤回的发货单，均支持上传质检报告</w:t>
      </w:r>
    </w:p>
    <w:p w14:paraId="38667023"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2C1474A4" wp14:editId="27CB89A0">
            <wp:extent cx="5260975" cy="3209925"/>
            <wp:effectExtent l="0" t="0" r="22225" b="15875"/>
            <wp:docPr id="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1"/>
                    <pic:cNvPicPr>
                      <a:picLocks noChangeAspect="1"/>
                    </pic:cNvPicPr>
                  </pic:nvPicPr>
                  <pic:blipFill>
                    <a:blip r:embed="rId49"/>
                    <a:stretch>
                      <a:fillRect/>
                    </a:stretch>
                  </pic:blipFill>
                  <pic:spPr>
                    <a:xfrm>
                      <a:off x="0" y="0"/>
                      <a:ext cx="5260975" cy="3209925"/>
                    </a:xfrm>
                    <a:prstGeom prst="rect">
                      <a:avLst/>
                    </a:prstGeom>
                    <a:noFill/>
                    <a:ln>
                      <a:noFill/>
                    </a:ln>
                  </pic:spPr>
                </pic:pic>
              </a:graphicData>
            </a:graphic>
          </wp:inline>
        </w:drawing>
      </w:r>
    </w:p>
    <w:p w14:paraId="4CE8B393"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57" w:name="_Toc1110761597"/>
      <w:r>
        <w:rPr>
          <w:rFonts w:ascii="微软雅黑" w:eastAsia="微软雅黑" w:hAnsi="微软雅黑" w:cs="微软雅黑" w:hint="eastAsia"/>
          <w:sz w:val="24"/>
          <w:szCs w:val="24"/>
        </w:rPr>
        <w:t>8、质量协同</w:t>
      </w:r>
      <w:bookmarkEnd w:id="57"/>
    </w:p>
    <w:p w14:paraId="163DE579"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58" w:name="_Toc494817408"/>
      <w:r>
        <w:rPr>
          <w:rFonts w:ascii="微软雅黑" w:eastAsia="微软雅黑" w:hAnsi="微软雅黑" w:cs="微软雅黑" w:hint="eastAsia"/>
          <w:sz w:val="24"/>
          <w:szCs w:val="24"/>
        </w:rPr>
        <w:t>8.1质检单</w:t>
      </w:r>
      <w:bookmarkEnd w:id="58"/>
    </w:p>
    <w:p w14:paraId="5F9908FB"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59" w:name="_Toc1339495072"/>
      <w:r>
        <w:rPr>
          <w:rFonts w:ascii="微软雅黑" w:eastAsia="微软雅黑" w:hAnsi="微软雅黑" w:cs="微软雅黑" w:hint="eastAsia"/>
          <w:sz w:val="24"/>
          <w:szCs w:val="24"/>
        </w:rPr>
        <w:t>功能简介</w:t>
      </w:r>
      <w:bookmarkEnd w:id="59"/>
    </w:p>
    <w:p w14:paraId="0CFA5D9A"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7BE59D4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质检单功能用于查看供应商发货的物料采购方质检结果信息</w:t>
      </w:r>
    </w:p>
    <w:p w14:paraId="32D0BAAA"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0C95D305"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采购方质检完成后，将质检结果同步供应商</w:t>
      </w:r>
    </w:p>
    <w:p w14:paraId="6ACD1053"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57F8321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质量协同-质检单</w:t>
      </w:r>
    </w:p>
    <w:p w14:paraId="67A78D60"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60" w:name="_Toc822603603"/>
      <w:r>
        <w:rPr>
          <w:rFonts w:ascii="微软雅黑" w:eastAsia="微软雅黑" w:hAnsi="微软雅黑" w:cs="微软雅黑" w:hint="eastAsia"/>
          <w:sz w:val="24"/>
          <w:szCs w:val="24"/>
        </w:rPr>
        <w:lastRenderedPageBreak/>
        <w:t>主要操作</w:t>
      </w:r>
      <w:bookmarkEnd w:id="60"/>
    </w:p>
    <w:p w14:paraId="21E78BF8" w14:textId="77777777" w:rsidR="007E3CD0" w:rsidRDefault="00000000">
      <w:pPr>
        <w:numPr>
          <w:ilvl w:val="0"/>
          <w:numId w:val="12"/>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质检单查询</w:t>
      </w:r>
    </w:p>
    <w:p w14:paraId="4AF178BE"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点击菜单中的质检单，可查询所有的质检单数据</w:t>
      </w:r>
    </w:p>
    <w:p w14:paraId="2CB1EE16"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466B94FE" wp14:editId="283FB442">
            <wp:extent cx="5260975" cy="3209925"/>
            <wp:effectExtent l="0" t="0" r="22225" b="15875"/>
            <wp:docPr id="8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2"/>
                    <pic:cNvPicPr>
                      <a:picLocks noChangeAspect="1"/>
                    </pic:cNvPicPr>
                  </pic:nvPicPr>
                  <pic:blipFill>
                    <a:blip r:embed="rId50"/>
                    <a:stretch>
                      <a:fillRect/>
                    </a:stretch>
                  </pic:blipFill>
                  <pic:spPr>
                    <a:xfrm>
                      <a:off x="0" y="0"/>
                      <a:ext cx="5260975" cy="3209925"/>
                    </a:xfrm>
                    <a:prstGeom prst="rect">
                      <a:avLst/>
                    </a:prstGeom>
                    <a:noFill/>
                    <a:ln>
                      <a:noFill/>
                    </a:ln>
                  </pic:spPr>
                </pic:pic>
              </a:graphicData>
            </a:graphic>
          </wp:inline>
        </w:drawing>
      </w:r>
    </w:p>
    <w:p w14:paraId="41078C65" w14:textId="77777777" w:rsidR="007E3CD0" w:rsidRDefault="00000000">
      <w:pPr>
        <w:numPr>
          <w:ilvl w:val="0"/>
          <w:numId w:val="12"/>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质检单详情查看</w:t>
      </w:r>
    </w:p>
    <w:p w14:paraId="59A1E6B1"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点击操作中的详情，可查看质检单的详情信息</w:t>
      </w:r>
    </w:p>
    <w:p w14:paraId="331BF2A3"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2EF3159B" wp14:editId="3E9095AE">
            <wp:extent cx="5260975" cy="3209925"/>
            <wp:effectExtent l="0" t="0" r="22225" b="15875"/>
            <wp:docPr id="8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
                    <pic:cNvPicPr>
                      <a:picLocks noChangeAspect="1"/>
                    </pic:cNvPicPr>
                  </pic:nvPicPr>
                  <pic:blipFill>
                    <a:blip r:embed="rId51"/>
                    <a:stretch>
                      <a:fillRect/>
                    </a:stretch>
                  </pic:blipFill>
                  <pic:spPr>
                    <a:xfrm>
                      <a:off x="0" y="0"/>
                      <a:ext cx="5260975" cy="3209925"/>
                    </a:xfrm>
                    <a:prstGeom prst="rect">
                      <a:avLst/>
                    </a:prstGeom>
                    <a:noFill/>
                    <a:ln>
                      <a:noFill/>
                    </a:ln>
                  </pic:spPr>
                </pic:pic>
              </a:graphicData>
            </a:graphic>
          </wp:inline>
        </w:drawing>
      </w:r>
    </w:p>
    <w:p w14:paraId="523824FD"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61" w:name="_Toc2146519882"/>
      <w:r>
        <w:rPr>
          <w:rFonts w:ascii="微软雅黑" w:eastAsia="微软雅黑" w:hAnsi="微软雅黑" w:cs="微软雅黑" w:hint="eastAsia"/>
          <w:sz w:val="24"/>
          <w:szCs w:val="24"/>
        </w:rPr>
        <w:t>8.2质检退货</w:t>
      </w:r>
      <w:bookmarkEnd w:id="61"/>
    </w:p>
    <w:p w14:paraId="4EEFEC94"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62" w:name="_Toc981870821"/>
      <w:r>
        <w:rPr>
          <w:rFonts w:ascii="微软雅黑" w:eastAsia="微软雅黑" w:hAnsi="微软雅黑" w:cs="微软雅黑" w:hint="eastAsia"/>
          <w:sz w:val="24"/>
          <w:szCs w:val="24"/>
        </w:rPr>
        <w:t>功能简介</w:t>
      </w:r>
      <w:bookmarkEnd w:id="62"/>
    </w:p>
    <w:p w14:paraId="6553CE78"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5B24B03A"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质检退货功能用于采购方对收货的物料质检后，进行退货处理</w:t>
      </w:r>
    </w:p>
    <w:p w14:paraId="29898AB9"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1C9B9308"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采购方收到供应商的物料后，进行质检，质检不合格的物料进行退货处理</w:t>
      </w:r>
    </w:p>
    <w:p w14:paraId="176459BF"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7FD3C4E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质量协同-质检退货</w:t>
      </w:r>
    </w:p>
    <w:p w14:paraId="7A36E8C6"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63" w:name="_Toc1038544999"/>
      <w:r>
        <w:rPr>
          <w:rFonts w:ascii="微软雅黑" w:eastAsia="微软雅黑" w:hAnsi="微软雅黑" w:cs="微软雅黑" w:hint="eastAsia"/>
          <w:sz w:val="24"/>
          <w:szCs w:val="24"/>
        </w:rPr>
        <w:lastRenderedPageBreak/>
        <w:t>主要操作</w:t>
      </w:r>
      <w:bookmarkEnd w:id="63"/>
    </w:p>
    <w:p w14:paraId="278D001F"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1、质检退货查询</w:t>
      </w:r>
    </w:p>
    <w:p w14:paraId="674A7967"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点击菜单中的质检退货，进入质检退货查询列表页，可查看所有的质检退货单数据</w:t>
      </w:r>
    </w:p>
    <w:p w14:paraId="2F2063F3"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4BCAFACB" wp14:editId="45041BA2">
            <wp:extent cx="5260975" cy="3209925"/>
            <wp:effectExtent l="0" t="0" r="22225" b="15875"/>
            <wp:docPr id="8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4"/>
                    <pic:cNvPicPr>
                      <a:picLocks noChangeAspect="1"/>
                    </pic:cNvPicPr>
                  </pic:nvPicPr>
                  <pic:blipFill>
                    <a:blip r:embed="rId52"/>
                    <a:stretch>
                      <a:fillRect/>
                    </a:stretch>
                  </pic:blipFill>
                  <pic:spPr>
                    <a:xfrm>
                      <a:off x="0" y="0"/>
                      <a:ext cx="5260975" cy="3209925"/>
                    </a:xfrm>
                    <a:prstGeom prst="rect">
                      <a:avLst/>
                    </a:prstGeom>
                    <a:noFill/>
                    <a:ln>
                      <a:noFill/>
                    </a:ln>
                  </pic:spPr>
                </pic:pic>
              </a:graphicData>
            </a:graphic>
          </wp:inline>
        </w:drawing>
      </w:r>
    </w:p>
    <w:p w14:paraId="08A71A9A"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2、质检退货详情查看</w:t>
      </w:r>
    </w:p>
    <w:p w14:paraId="0DB437B3"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点击详情，查看质检退货单详情信息</w:t>
      </w:r>
    </w:p>
    <w:p w14:paraId="55C998E1"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noProof/>
        </w:rPr>
        <w:lastRenderedPageBreak/>
        <w:drawing>
          <wp:inline distT="0" distB="0" distL="114300" distR="114300" wp14:anchorId="49A4E02E" wp14:editId="553925BE">
            <wp:extent cx="5266690" cy="2921000"/>
            <wp:effectExtent l="0" t="0" r="16510" b="0"/>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53"/>
                    <a:stretch>
                      <a:fillRect/>
                    </a:stretch>
                  </pic:blipFill>
                  <pic:spPr>
                    <a:xfrm>
                      <a:off x="0" y="0"/>
                      <a:ext cx="5266690" cy="2921000"/>
                    </a:xfrm>
                    <a:prstGeom prst="rect">
                      <a:avLst/>
                    </a:prstGeom>
                    <a:noFill/>
                    <a:ln>
                      <a:noFill/>
                    </a:ln>
                  </pic:spPr>
                </pic:pic>
              </a:graphicData>
            </a:graphic>
          </wp:inline>
        </w:drawing>
      </w:r>
    </w:p>
    <w:p w14:paraId="31FADB30"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64" w:name="_Toc78715377"/>
      <w:r>
        <w:rPr>
          <w:rFonts w:ascii="微软雅黑" w:eastAsia="微软雅黑" w:hAnsi="微软雅黑" w:cs="微软雅黑" w:hint="eastAsia"/>
          <w:sz w:val="24"/>
          <w:szCs w:val="24"/>
        </w:rPr>
        <w:t>8.3索赔管理</w:t>
      </w:r>
      <w:bookmarkEnd w:id="64"/>
    </w:p>
    <w:p w14:paraId="7FB7860B"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65" w:name="_Toc119414687"/>
      <w:r>
        <w:rPr>
          <w:rFonts w:ascii="微软雅黑" w:eastAsia="微软雅黑" w:hAnsi="微软雅黑" w:cs="微软雅黑" w:hint="eastAsia"/>
          <w:sz w:val="24"/>
          <w:szCs w:val="24"/>
        </w:rPr>
        <w:t>功能简介</w:t>
      </w:r>
      <w:bookmarkEnd w:id="65"/>
    </w:p>
    <w:p w14:paraId="3E9E4A62"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59986B24"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索赔管理功能用于采购方下发索赔单，对因供应商产品问题导致的生产事故，在线发起索赔操作</w:t>
      </w:r>
    </w:p>
    <w:p w14:paraId="4753203D"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5B08AE08"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采购方对因供应商物料问题导致的生产问题，发起索赔</w:t>
      </w:r>
    </w:p>
    <w:p w14:paraId="77095BFE"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3D1B1F7A"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质量协同-索赔管理</w:t>
      </w:r>
    </w:p>
    <w:p w14:paraId="54935D11"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66" w:name="_Toc1252918111"/>
      <w:r>
        <w:rPr>
          <w:rFonts w:ascii="微软雅黑" w:eastAsia="微软雅黑" w:hAnsi="微软雅黑" w:cs="微软雅黑" w:hint="eastAsia"/>
          <w:sz w:val="24"/>
          <w:szCs w:val="24"/>
        </w:rPr>
        <w:lastRenderedPageBreak/>
        <w:t>主要操作</w:t>
      </w:r>
      <w:bookmarkEnd w:id="66"/>
    </w:p>
    <w:p w14:paraId="34663589" w14:textId="77777777" w:rsidR="007E3CD0" w:rsidRDefault="00000000">
      <w:pPr>
        <w:numPr>
          <w:ilvl w:val="0"/>
          <w:numId w:val="13"/>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索赔查询</w:t>
      </w:r>
    </w:p>
    <w:p w14:paraId="502092DF"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点击索赔管理菜单进入索赔查询列表页，可查询采购方发起的所有的索赔申请记录</w:t>
      </w:r>
    </w:p>
    <w:p w14:paraId="0CAF6781"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0C69CC7C" wp14:editId="51D65815">
            <wp:extent cx="5260975" cy="3209925"/>
            <wp:effectExtent l="0" t="0" r="22225" b="15875"/>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54"/>
                    <a:stretch>
                      <a:fillRect/>
                    </a:stretch>
                  </pic:blipFill>
                  <pic:spPr>
                    <a:xfrm>
                      <a:off x="0" y="0"/>
                      <a:ext cx="5260975" cy="3209925"/>
                    </a:xfrm>
                    <a:prstGeom prst="rect">
                      <a:avLst/>
                    </a:prstGeom>
                    <a:noFill/>
                    <a:ln>
                      <a:noFill/>
                    </a:ln>
                  </pic:spPr>
                </pic:pic>
              </a:graphicData>
            </a:graphic>
          </wp:inline>
        </w:drawing>
      </w:r>
    </w:p>
    <w:p w14:paraId="40228852" w14:textId="77777777" w:rsidR="007E3CD0" w:rsidRDefault="00000000">
      <w:pPr>
        <w:numPr>
          <w:ilvl w:val="0"/>
          <w:numId w:val="13"/>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索赔申诉</w:t>
      </w:r>
    </w:p>
    <w:p w14:paraId="07D47E12"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对采购方下发的索赔单据，供应商存在异议，可进行申诉，点击申诉按钮，弹出页面中录入申诉相关内容，提交申诉</w:t>
      </w:r>
    </w:p>
    <w:p w14:paraId="7DF52891"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26FE0FD2" wp14:editId="7BB1BE3B">
            <wp:extent cx="5260975" cy="3209925"/>
            <wp:effectExtent l="0" t="0" r="22225" b="15875"/>
            <wp:docPr id="8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7"/>
                    <pic:cNvPicPr>
                      <a:picLocks noChangeAspect="1"/>
                    </pic:cNvPicPr>
                  </pic:nvPicPr>
                  <pic:blipFill>
                    <a:blip r:embed="rId55"/>
                    <a:stretch>
                      <a:fillRect/>
                    </a:stretch>
                  </pic:blipFill>
                  <pic:spPr>
                    <a:xfrm>
                      <a:off x="0" y="0"/>
                      <a:ext cx="5260975" cy="3209925"/>
                    </a:xfrm>
                    <a:prstGeom prst="rect">
                      <a:avLst/>
                    </a:prstGeom>
                    <a:noFill/>
                    <a:ln>
                      <a:noFill/>
                    </a:ln>
                  </pic:spPr>
                </pic:pic>
              </a:graphicData>
            </a:graphic>
          </wp:inline>
        </w:drawing>
      </w:r>
    </w:p>
    <w:p w14:paraId="41222D13"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申诉提交后，采购方会对申诉进行处理，采购方驳回申诉，供应商可继续进行申诉申请</w:t>
      </w:r>
    </w:p>
    <w:p w14:paraId="5728090B"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67" w:name="_Toc1717532742"/>
      <w:r>
        <w:rPr>
          <w:rFonts w:ascii="微软雅黑" w:eastAsia="微软雅黑" w:hAnsi="微软雅黑" w:cs="微软雅黑" w:hint="eastAsia"/>
          <w:sz w:val="24"/>
          <w:szCs w:val="24"/>
        </w:rPr>
        <w:t>9、财务协同</w:t>
      </w:r>
      <w:bookmarkEnd w:id="67"/>
    </w:p>
    <w:p w14:paraId="35EFCE5A"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68" w:name="_Toc97611820"/>
      <w:r>
        <w:rPr>
          <w:rFonts w:ascii="微软雅黑" w:eastAsia="微软雅黑" w:hAnsi="微软雅黑" w:cs="微软雅黑" w:hint="eastAsia"/>
          <w:sz w:val="24"/>
          <w:szCs w:val="24"/>
        </w:rPr>
        <w:t>9.1对账单管理</w:t>
      </w:r>
      <w:bookmarkEnd w:id="68"/>
    </w:p>
    <w:p w14:paraId="4BCC26FD"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69" w:name="_Toc2031836079"/>
      <w:r>
        <w:rPr>
          <w:rFonts w:ascii="微软雅黑" w:eastAsia="微软雅黑" w:hAnsi="微软雅黑" w:cs="微软雅黑" w:hint="eastAsia"/>
          <w:sz w:val="24"/>
          <w:szCs w:val="24"/>
        </w:rPr>
        <w:t>功能简介</w:t>
      </w:r>
      <w:bookmarkEnd w:id="69"/>
    </w:p>
    <w:p w14:paraId="72009F02"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1CE10D89"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对账单用于供应商查看采购方下发的对账单数据，供应商查看对账单数据是否有误</w:t>
      </w:r>
    </w:p>
    <w:p w14:paraId="00D0F35A"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6B14681C"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采购方生成对账单后，供应商在线确认对账单是否准确</w:t>
      </w:r>
    </w:p>
    <w:p w14:paraId="08EADEA8"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系统路径</w:t>
      </w:r>
    </w:p>
    <w:p w14:paraId="356C8203"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财务协同-对账单管理</w:t>
      </w:r>
    </w:p>
    <w:p w14:paraId="1EC482A9"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70" w:name="_Toc1931508806"/>
      <w:r>
        <w:rPr>
          <w:rFonts w:ascii="微软雅黑" w:eastAsia="微软雅黑" w:hAnsi="微软雅黑" w:cs="微软雅黑" w:hint="eastAsia"/>
          <w:sz w:val="24"/>
          <w:szCs w:val="24"/>
        </w:rPr>
        <w:t>主要操作</w:t>
      </w:r>
      <w:bookmarkEnd w:id="70"/>
    </w:p>
    <w:p w14:paraId="73D55180"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1、对账单查询</w:t>
      </w:r>
    </w:p>
    <w:p w14:paraId="59A49FF9"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点击菜单对账单管理，进入对账单查询列表页，可查询所有下发供应商的对账单数据，可对对账单进行确认操作，支持订单导出</w:t>
      </w:r>
    </w:p>
    <w:p w14:paraId="1B99F2B2"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6CDBE08E" wp14:editId="4A42A2FE">
            <wp:extent cx="5260975" cy="3209925"/>
            <wp:effectExtent l="0" t="0" r="22225" b="15875"/>
            <wp:docPr id="8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8"/>
                    <pic:cNvPicPr>
                      <a:picLocks noChangeAspect="1"/>
                    </pic:cNvPicPr>
                  </pic:nvPicPr>
                  <pic:blipFill>
                    <a:blip r:embed="rId56"/>
                    <a:stretch>
                      <a:fillRect/>
                    </a:stretch>
                  </pic:blipFill>
                  <pic:spPr>
                    <a:xfrm>
                      <a:off x="0" y="0"/>
                      <a:ext cx="5260975" cy="3209925"/>
                    </a:xfrm>
                    <a:prstGeom prst="rect">
                      <a:avLst/>
                    </a:prstGeom>
                    <a:noFill/>
                    <a:ln>
                      <a:noFill/>
                    </a:ln>
                  </pic:spPr>
                </pic:pic>
              </a:graphicData>
            </a:graphic>
          </wp:inline>
        </w:drawing>
      </w:r>
    </w:p>
    <w:p w14:paraId="7C0044F7"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2、对账单确认</w:t>
      </w:r>
    </w:p>
    <w:p w14:paraId="3162C1AD"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对未确认的对账单，点击确认，进入确认页面，进行对账单的确认</w:t>
      </w:r>
    </w:p>
    <w:p w14:paraId="34ACCCC2"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7973CA67" wp14:editId="6A28D357">
            <wp:extent cx="5260975" cy="3209925"/>
            <wp:effectExtent l="0" t="0" r="22225" b="15875"/>
            <wp:docPr id="8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9"/>
                    <pic:cNvPicPr>
                      <a:picLocks noChangeAspect="1"/>
                    </pic:cNvPicPr>
                  </pic:nvPicPr>
                  <pic:blipFill>
                    <a:blip r:embed="rId57"/>
                    <a:stretch>
                      <a:fillRect/>
                    </a:stretch>
                  </pic:blipFill>
                  <pic:spPr>
                    <a:xfrm>
                      <a:off x="0" y="0"/>
                      <a:ext cx="5260975" cy="3209925"/>
                    </a:xfrm>
                    <a:prstGeom prst="rect">
                      <a:avLst/>
                    </a:prstGeom>
                    <a:noFill/>
                    <a:ln>
                      <a:noFill/>
                    </a:ln>
                  </pic:spPr>
                </pic:pic>
              </a:graphicData>
            </a:graphic>
          </wp:inline>
        </w:drawing>
      </w:r>
    </w:p>
    <w:p w14:paraId="6438102E"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--对账单准确无误，则点击确认，完成对账单的确认</w:t>
      </w:r>
    </w:p>
    <w:p w14:paraId="55D1AF84"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--对账单有误，点击拒绝，录入拒绝的原因，完成对账单的驳回，驳回后采购方会重新编辑修改后下发新的对账单</w:t>
      </w:r>
    </w:p>
    <w:p w14:paraId="68474FFD"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71" w:name="_Toc1505694390"/>
      <w:r>
        <w:rPr>
          <w:rFonts w:ascii="微软雅黑" w:eastAsia="微软雅黑" w:hAnsi="微软雅黑" w:cs="微软雅黑" w:hint="eastAsia"/>
          <w:sz w:val="24"/>
          <w:szCs w:val="24"/>
        </w:rPr>
        <w:t>9.2开票通知</w:t>
      </w:r>
      <w:bookmarkEnd w:id="71"/>
    </w:p>
    <w:p w14:paraId="12D4927A"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72" w:name="_Toc258316482"/>
      <w:r>
        <w:rPr>
          <w:rFonts w:ascii="微软雅黑" w:eastAsia="微软雅黑" w:hAnsi="微软雅黑" w:cs="微软雅黑" w:hint="eastAsia"/>
          <w:sz w:val="24"/>
          <w:szCs w:val="24"/>
        </w:rPr>
        <w:t>功能简介</w:t>
      </w:r>
      <w:bookmarkEnd w:id="72"/>
    </w:p>
    <w:p w14:paraId="00040593"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3556952C"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开票通知，用于供应商在线进行发票开票情况登记</w:t>
      </w:r>
    </w:p>
    <w:p w14:paraId="55A57860"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4807D5CD"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供应商根据开票通知单给采购方开具发票并在系统中登记发票信息</w:t>
      </w:r>
    </w:p>
    <w:p w14:paraId="6FA1F03D"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系统路径</w:t>
      </w:r>
    </w:p>
    <w:p w14:paraId="328A3B0A"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财务协同-开票通知</w:t>
      </w:r>
    </w:p>
    <w:p w14:paraId="7C07B13E"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73" w:name="_Toc1460662387"/>
      <w:r>
        <w:rPr>
          <w:rFonts w:ascii="微软雅黑" w:eastAsia="微软雅黑" w:hAnsi="微软雅黑" w:cs="微软雅黑" w:hint="eastAsia"/>
          <w:sz w:val="24"/>
          <w:szCs w:val="24"/>
        </w:rPr>
        <w:t>主要操作</w:t>
      </w:r>
      <w:bookmarkEnd w:id="73"/>
    </w:p>
    <w:p w14:paraId="4E2783B8" w14:textId="77777777" w:rsidR="007E3CD0" w:rsidRDefault="00000000">
      <w:pPr>
        <w:numPr>
          <w:ilvl w:val="0"/>
          <w:numId w:val="14"/>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开票通知记录查询</w:t>
      </w:r>
    </w:p>
    <w:p w14:paraId="5CF50EC5"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点击开票通知，进入开票通知查询页面，可查询所有的开票通知记录</w:t>
      </w:r>
    </w:p>
    <w:p w14:paraId="40448F1B"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3B40AF9C" wp14:editId="3B9DC8F1">
            <wp:extent cx="5260975" cy="3209925"/>
            <wp:effectExtent l="0" t="0" r="22225" b="15875"/>
            <wp:docPr id="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0"/>
                    <pic:cNvPicPr>
                      <a:picLocks noChangeAspect="1"/>
                    </pic:cNvPicPr>
                  </pic:nvPicPr>
                  <pic:blipFill>
                    <a:blip r:embed="rId58"/>
                    <a:stretch>
                      <a:fillRect/>
                    </a:stretch>
                  </pic:blipFill>
                  <pic:spPr>
                    <a:xfrm>
                      <a:off x="0" y="0"/>
                      <a:ext cx="5260975" cy="3209925"/>
                    </a:xfrm>
                    <a:prstGeom prst="rect">
                      <a:avLst/>
                    </a:prstGeom>
                    <a:noFill/>
                    <a:ln>
                      <a:noFill/>
                    </a:ln>
                  </pic:spPr>
                </pic:pic>
              </a:graphicData>
            </a:graphic>
          </wp:inline>
        </w:drawing>
      </w:r>
    </w:p>
    <w:p w14:paraId="2132DC19" w14:textId="77777777" w:rsidR="007E3CD0" w:rsidRDefault="00000000">
      <w:pPr>
        <w:numPr>
          <w:ilvl w:val="0"/>
          <w:numId w:val="14"/>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开票</w:t>
      </w:r>
    </w:p>
    <w:p w14:paraId="37326407"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点击开票，弹出开票信息录入页面，录入发票信息</w:t>
      </w:r>
    </w:p>
    <w:p w14:paraId="23343C2F" w14:textId="77777777" w:rsidR="007E3CD0" w:rsidRDefault="00000000">
      <w:pPr>
        <w:ind w:firstLineChars="0" w:firstLine="0"/>
        <w:rPr>
          <w:rFonts w:ascii="微软雅黑" w:eastAsia="微软雅黑" w:hAnsi="微软雅黑" w:cs="微软雅黑" w:hint="eastAsia"/>
        </w:rPr>
      </w:pPr>
      <w:r>
        <w:rPr>
          <w:noProof/>
        </w:rPr>
        <w:lastRenderedPageBreak/>
        <w:drawing>
          <wp:inline distT="0" distB="0" distL="114300" distR="114300" wp14:anchorId="2F329427" wp14:editId="426A6466">
            <wp:extent cx="5260975" cy="3209925"/>
            <wp:effectExtent l="0" t="0" r="22225" b="15875"/>
            <wp:docPr id="9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
                    <pic:cNvPicPr>
                      <a:picLocks noChangeAspect="1"/>
                    </pic:cNvPicPr>
                  </pic:nvPicPr>
                  <pic:blipFill>
                    <a:blip r:embed="rId59"/>
                    <a:stretch>
                      <a:fillRect/>
                    </a:stretch>
                  </pic:blipFill>
                  <pic:spPr>
                    <a:xfrm>
                      <a:off x="0" y="0"/>
                      <a:ext cx="5260975" cy="3209925"/>
                    </a:xfrm>
                    <a:prstGeom prst="rect">
                      <a:avLst/>
                    </a:prstGeom>
                    <a:noFill/>
                    <a:ln>
                      <a:noFill/>
                    </a:ln>
                  </pic:spPr>
                </pic:pic>
              </a:graphicData>
            </a:graphic>
          </wp:inline>
        </w:drawing>
      </w:r>
    </w:p>
    <w:p w14:paraId="25F5902C"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74" w:name="_Toc1467169452"/>
      <w:r>
        <w:rPr>
          <w:rFonts w:ascii="微软雅黑" w:eastAsia="微软雅黑" w:hAnsi="微软雅黑" w:cs="微软雅黑" w:hint="eastAsia"/>
          <w:sz w:val="24"/>
          <w:szCs w:val="24"/>
        </w:rPr>
        <w:t>9.3付款申请</w:t>
      </w:r>
      <w:bookmarkEnd w:id="74"/>
    </w:p>
    <w:p w14:paraId="58A8AB32"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75" w:name="_Toc1309744910"/>
      <w:r>
        <w:rPr>
          <w:rFonts w:ascii="微软雅黑" w:eastAsia="微软雅黑" w:hAnsi="微软雅黑" w:cs="微软雅黑" w:hint="eastAsia"/>
          <w:sz w:val="24"/>
          <w:szCs w:val="24"/>
        </w:rPr>
        <w:t>功能简介</w:t>
      </w:r>
      <w:bookmarkEnd w:id="75"/>
    </w:p>
    <w:p w14:paraId="59BC7461"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2DC99790"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付款申请，用于供应商查看采购方付款的情况</w:t>
      </w:r>
    </w:p>
    <w:p w14:paraId="29C83F7D"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02385F87"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供应商发票开具完成后，采购方进行货款结算，通过付款申请，可查看付款的进度和结果</w:t>
      </w:r>
    </w:p>
    <w:p w14:paraId="47B56B99"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15EDB736"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财务协同-付款申请</w:t>
      </w:r>
    </w:p>
    <w:p w14:paraId="5B9A48F0"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76" w:name="_Toc1175320620"/>
      <w:r>
        <w:rPr>
          <w:rFonts w:ascii="微软雅黑" w:eastAsia="微软雅黑" w:hAnsi="微软雅黑" w:cs="微软雅黑" w:hint="eastAsia"/>
          <w:sz w:val="24"/>
          <w:szCs w:val="24"/>
        </w:rPr>
        <w:lastRenderedPageBreak/>
        <w:t>主要操作</w:t>
      </w:r>
      <w:bookmarkEnd w:id="76"/>
    </w:p>
    <w:p w14:paraId="48ED137A" w14:textId="77777777" w:rsidR="007E3CD0" w:rsidRDefault="00000000">
      <w:pPr>
        <w:numPr>
          <w:ilvl w:val="0"/>
          <w:numId w:val="15"/>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付款申请记录查询</w:t>
      </w:r>
    </w:p>
    <w:p w14:paraId="4A110590"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点击付款申请，进入付款申请查询页面，可查询采购方创建的所有的付款申请单</w:t>
      </w:r>
    </w:p>
    <w:p w14:paraId="0A0F41C7"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069A7ACB" wp14:editId="6F657A23">
            <wp:extent cx="5260975" cy="3209925"/>
            <wp:effectExtent l="0" t="0" r="22225" b="15875"/>
            <wp:docPr id="9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2"/>
                    <pic:cNvPicPr>
                      <a:picLocks noChangeAspect="1"/>
                    </pic:cNvPicPr>
                  </pic:nvPicPr>
                  <pic:blipFill>
                    <a:blip r:embed="rId60"/>
                    <a:stretch>
                      <a:fillRect/>
                    </a:stretch>
                  </pic:blipFill>
                  <pic:spPr>
                    <a:xfrm>
                      <a:off x="0" y="0"/>
                      <a:ext cx="5260975" cy="3209925"/>
                    </a:xfrm>
                    <a:prstGeom prst="rect">
                      <a:avLst/>
                    </a:prstGeom>
                    <a:noFill/>
                    <a:ln>
                      <a:noFill/>
                    </a:ln>
                  </pic:spPr>
                </pic:pic>
              </a:graphicData>
            </a:graphic>
          </wp:inline>
        </w:drawing>
      </w:r>
    </w:p>
    <w:p w14:paraId="065B2851" w14:textId="77777777" w:rsidR="007E3CD0" w:rsidRDefault="00000000">
      <w:pPr>
        <w:numPr>
          <w:ilvl w:val="0"/>
          <w:numId w:val="15"/>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查看付款单详情</w:t>
      </w:r>
    </w:p>
    <w:p w14:paraId="722667AA"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点击详情，查看付款单明细信息</w:t>
      </w:r>
    </w:p>
    <w:p w14:paraId="4663E675"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230B79FE" wp14:editId="0A53C0B2">
            <wp:extent cx="5260975" cy="3209925"/>
            <wp:effectExtent l="0" t="0" r="22225" b="15875"/>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pic:cNvPicPr>
                  </pic:nvPicPr>
                  <pic:blipFill>
                    <a:blip r:embed="rId61"/>
                    <a:stretch>
                      <a:fillRect/>
                    </a:stretch>
                  </pic:blipFill>
                  <pic:spPr>
                    <a:xfrm>
                      <a:off x="0" y="0"/>
                      <a:ext cx="5260975" cy="3209925"/>
                    </a:xfrm>
                    <a:prstGeom prst="rect">
                      <a:avLst/>
                    </a:prstGeom>
                    <a:noFill/>
                    <a:ln>
                      <a:noFill/>
                    </a:ln>
                  </pic:spPr>
                </pic:pic>
              </a:graphicData>
            </a:graphic>
          </wp:inline>
        </w:drawing>
      </w:r>
    </w:p>
    <w:p w14:paraId="018D0088" w14:textId="77777777" w:rsidR="007E3CD0" w:rsidRDefault="007E3CD0">
      <w:pPr>
        <w:ind w:firstLine="420"/>
        <w:rPr>
          <w:rFonts w:ascii="微软雅黑" w:eastAsia="微软雅黑" w:hAnsi="微软雅黑" w:cs="微软雅黑" w:hint="eastAsia"/>
        </w:rPr>
      </w:pPr>
    </w:p>
    <w:p w14:paraId="195A15B5"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77" w:name="_Toc1059075234"/>
      <w:r>
        <w:rPr>
          <w:rFonts w:ascii="微软雅黑" w:eastAsia="微软雅黑" w:hAnsi="微软雅黑" w:cs="微软雅黑" w:hint="eastAsia"/>
          <w:sz w:val="24"/>
          <w:szCs w:val="24"/>
        </w:rPr>
        <w:t>10、模具管理</w:t>
      </w:r>
      <w:bookmarkEnd w:id="77"/>
    </w:p>
    <w:p w14:paraId="2FFF925A"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78" w:name="_Toc1532991502"/>
      <w:r>
        <w:rPr>
          <w:rFonts w:ascii="微软雅黑" w:eastAsia="微软雅黑" w:hAnsi="微软雅黑" w:cs="微软雅黑" w:hint="eastAsia"/>
          <w:sz w:val="24"/>
          <w:szCs w:val="24"/>
        </w:rPr>
        <w:t>10.1模具查询</w:t>
      </w:r>
      <w:bookmarkEnd w:id="78"/>
    </w:p>
    <w:p w14:paraId="7A9E649D"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79" w:name="_Toc1626861055"/>
      <w:r>
        <w:rPr>
          <w:rFonts w:ascii="微软雅黑" w:eastAsia="微软雅黑" w:hAnsi="微软雅黑" w:cs="微软雅黑" w:hint="eastAsia"/>
          <w:sz w:val="24"/>
          <w:szCs w:val="24"/>
        </w:rPr>
        <w:t>功能简介</w:t>
      </w:r>
      <w:bookmarkEnd w:id="79"/>
    </w:p>
    <w:p w14:paraId="2986E265"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36A80898"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模具查询功能用于供应商查询分配给供应商的模具信息</w:t>
      </w:r>
    </w:p>
    <w:p w14:paraId="675E8921"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30BFB5F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查询供应商名下的模具信息</w:t>
      </w:r>
    </w:p>
    <w:p w14:paraId="45B5A68B"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系统路径</w:t>
      </w:r>
    </w:p>
    <w:p w14:paraId="64C2F118"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模具管理-模具查询</w:t>
      </w:r>
    </w:p>
    <w:p w14:paraId="25A81451"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80" w:name="_Toc891957781"/>
      <w:r>
        <w:rPr>
          <w:rFonts w:ascii="微软雅黑" w:eastAsia="微软雅黑" w:hAnsi="微软雅黑" w:cs="微软雅黑" w:hint="eastAsia"/>
          <w:sz w:val="24"/>
          <w:szCs w:val="24"/>
        </w:rPr>
        <w:t>主要操作</w:t>
      </w:r>
      <w:bookmarkEnd w:id="80"/>
    </w:p>
    <w:p w14:paraId="3C201ECC" w14:textId="77777777" w:rsidR="007E3CD0" w:rsidRDefault="00000000">
      <w:pPr>
        <w:numPr>
          <w:ilvl w:val="0"/>
          <w:numId w:val="16"/>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模具查询</w:t>
      </w:r>
    </w:p>
    <w:p w14:paraId="374A5ADE"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点击菜单中的模具查询，进入模具查询列表页，可查看供应商名下的所有的模具信息</w:t>
      </w:r>
    </w:p>
    <w:p w14:paraId="3A8CB98F"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4A1421B7" wp14:editId="015E340A">
            <wp:extent cx="5260975" cy="3209925"/>
            <wp:effectExtent l="0" t="0" r="22225" b="15875"/>
            <wp:docPr id="9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4"/>
                    <pic:cNvPicPr>
                      <a:picLocks noChangeAspect="1"/>
                    </pic:cNvPicPr>
                  </pic:nvPicPr>
                  <pic:blipFill>
                    <a:blip r:embed="rId62"/>
                    <a:stretch>
                      <a:fillRect/>
                    </a:stretch>
                  </pic:blipFill>
                  <pic:spPr>
                    <a:xfrm>
                      <a:off x="0" y="0"/>
                      <a:ext cx="5260975" cy="3209925"/>
                    </a:xfrm>
                    <a:prstGeom prst="rect">
                      <a:avLst/>
                    </a:prstGeom>
                    <a:noFill/>
                    <a:ln>
                      <a:noFill/>
                    </a:ln>
                  </pic:spPr>
                </pic:pic>
              </a:graphicData>
            </a:graphic>
          </wp:inline>
        </w:drawing>
      </w:r>
    </w:p>
    <w:p w14:paraId="43B784A8" w14:textId="77777777" w:rsidR="007E3CD0" w:rsidRDefault="00000000">
      <w:pPr>
        <w:numPr>
          <w:ilvl w:val="0"/>
          <w:numId w:val="16"/>
        </w:num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模具详情查看</w:t>
      </w:r>
    </w:p>
    <w:p w14:paraId="7268F579"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点击列表中的详情，进入详情页查看模具详细信息</w:t>
      </w:r>
    </w:p>
    <w:p w14:paraId="3F9E17FF" w14:textId="77777777" w:rsidR="007E3CD0" w:rsidRDefault="00000000">
      <w:pPr>
        <w:ind w:firstLineChars="0" w:firstLine="0"/>
        <w:rPr>
          <w:rFonts w:ascii="微软雅黑" w:eastAsia="微软雅黑" w:hAnsi="微软雅黑" w:cs="微软雅黑" w:hint="eastAsia"/>
          <w:b/>
          <w:bCs/>
          <w:sz w:val="24"/>
          <w:szCs w:val="24"/>
        </w:rPr>
      </w:pPr>
      <w:r>
        <w:rPr>
          <w:noProof/>
        </w:rPr>
        <w:lastRenderedPageBreak/>
        <w:drawing>
          <wp:inline distT="0" distB="0" distL="114300" distR="114300" wp14:anchorId="15FF0CD9" wp14:editId="749C908F">
            <wp:extent cx="5260975" cy="3209925"/>
            <wp:effectExtent l="0" t="0" r="22225" b="15875"/>
            <wp:docPr id="9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5"/>
                    <pic:cNvPicPr>
                      <a:picLocks noChangeAspect="1"/>
                    </pic:cNvPicPr>
                  </pic:nvPicPr>
                  <pic:blipFill>
                    <a:blip r:embed="rId63"/>
                    <a:stretch>
                      <a:fillRect/>
                    </a:stretch>
                  </pic:blipFill>
                  <pic:spPr>
                    <a:xfrm>
                      <a:off x="0" y="0"/>
                      <a:ext cx="5260975" cy="3209925"/>
                    </a:xfrm>
                    <a:prstGeom prst="rect">
                      <a:avLst/>
                    </a:prstGeom>
                    <a:noFill/>
                    <a:ln>
                      <a:noFill/>
                    </a:ln>
                  </pic:spPr>
                </pic:pic>
              </a:graphicData>
            </a:graphic>
          </wp:inline>
        </w:drawing>
      </w:r>
    </w:p>
    <w:p w14:paraId="2F0B60FD"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81" w:name="_Toc1698569207"/>
      <w:r>
        <w:rPr>
          <w:rFonts w:ascii="微软雅黑" w:eastAsia="微软雅黑" w:hAnsi="微软雅黑" w:cs="微软雅黑" w:hint="eastAsia"/>
          <w:sz w:val="24"/>
          <w:szCs w:val="24"/>
        </w:rPr>
        <w:t>10.2模具状态确认</w:t>
      </w:r>
      <w:bookmarkEnd w:id="81"/>
    </w:p>
    <w:p w14:paraId="62948B19"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82" w:name="_Toc1352542478"/>
      <w:r>
        <w:rPr>
          <w:rFonts w:ascii="微软雅黑" w:eastAsia="微软雅黑" w:hAnsi="微软雅黑" w:cs="微软雅黑" w:hint="eastAsia"/>
          <w:sz w:val="24"/>
          <w:szCs w:val="24"/>
        </w:rPr>
        <w:t>功能简介</w:t>
      </w:r>
      <w:bookmarkEnd w:id="82"/>
    </w:p>
    <w:p w14:paraId="77A918F8"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2D2FC899"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模具状态确认用于采购方年度模具状态的确认，采购方按年度会下发模具状态确认，供应商需回复模具状态</w:t>
      </w:r>
    </w:p>
    <w:p w14:paraId="1D2F5BA4"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3CDB760C"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采购方统计供应商的模具的状态</w:t>
      </w:r>
    </w:p>
    <w:p w14:paraId="4A4C9189"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系统路径</w:t>
      </w:r>
    </w:p>
    <w:p w14:paraId="7678132D"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模具管理-模具状态确认</w:t>
      </w:r>
    </w:p>
    <w:p w14:paraId="7784A074"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83" w:name="_Toc1067024251"/>
      <w:r>
        <w:rPr>
          <w:rFonts w:ascii="微软雅黑" w:eastAsia="微软雅黑" w:hAnsi="微软雅黑" w:cs="微软雅黑" w:hint="eastAsia"/>
          <w:sz w:val="24"/>
          <w:szCs w:val="24"/>
        </w:rPr>
        <w:lastRenderedPageBreak/>
        <w:t>主要操作</w:t>
      </w:r>
      <w:bookmarkEnd w:id="83"/>
    </w:p>
    <w:p w14:paraId="360C6CC4" w14:textId="77777777" w:rsidR="007E3CD0" w:rsidRDefault="00000000">
      <w:pPr>
        <w:numPr>
          <w:ilvl w:val="0"/>
          <w:numId w:val="17"/>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模具状态确认单查询</w:t>
      </w:r>
    </w:p>
    <w:p w14:paraId="15B560F7"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点击菜单模具状态确认进入模具状态确认单列表，查询所有的模具状态确认单</w:t>
      </w:r>
    </w:p>
    <w:p w14:paraId="6A559B53"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3562BE57" wp14:editId="282CDF8E">
            <wp:extent cx="5260975" cy="3209925"/>
            <wp:effectExtent l="0" t="0" r="22225" b="15875"/>
            <wp:docPr id="9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pic:cNvPicPr>
                      <a:picLocks noChangeAspect="1"/>
                    </pic:cNvPicPr>
                  </pic:nvPicPr>
                  <pic:blipFill>
                    <a:blip r:embed="rId64"/>
                    <a:stretch>
                      <a:fillRect/>
                    </a:stretch>
                  </pic:blipFill>
                  <pic:spPr>
                    <a:xfrm>
                      <a:off x="0" y="0"/>
                      <a:ext cx="5260975" cy="3209925"/>
                    </a:xfrm>
                    <a:prstGeom prst="rect">
                      <a:avLst/>
                    </a:prstGeom>
                    <a:noFill/>
                    <a:ln>
                      <a:noFill/>
                    </a:ln>
                  </pic:spPr>
                </pic:pic>
              </a:graphicData>
            </a:graphic>
          </wp:inline>
        </w:drawing>
      </w:r>
    </w:p>
    <w:p w14:paraId="7134B6CF" w14:textId="77777777" w:rsidR="007E3CD0" w:rsidRDefault="00000000">
      <w:pPr>
        <w:numPr>
          <w:ilvl w:val="0"/>
          <w:numId w:val="17"/>
        </w:num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模具状态确认</w:t>
      </w:r>
    </w:p>
    <w:p w14:paraId="0E56267A"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未确认的模具状态确认单，点击确认，进入确认页面，选择模具当前的状态，提交确认模具状态</w:t>
      </w:r>
    </w:p>
    <w:p w14:paraId="1A0ED2CA"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5C891D28" wp14:editId="133067D1">
            <wp:extent cx="5260975" cy="3209925"/>
            <wp:effectExtent l="0" t="0" r="22225" b="15875"/>
            <wp:docPr id="9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7"/>
                    <pic:cNvPicPr>
                      <a:picLocks noChangeAspect="1"/>
                    </pic:cNvPicPr>
                  </pic:nvPicPr>
                  <pic:blipFill>
                    <a:blip r:embed="rId65"/>
                    <a:stretch>
                      <a:fillRect/>
                    </a:stretch>
                  </pic:blipFill>
                  <pic:spPr>
                    <a:xfrm>
                      <a:off x="0" y="0"/>
                      <a:ext cx="5260975" cy="3209925"/>
                    </a:xfrm>
                    <a:prstGeom prst="rect">
                      <a:avLst/>
                    </a:prstGeom>
                    <a:noFill/>
                    <a:ln>
                      <a:noFill/>
                    </a:ln>
                  </pic:spPr>
                </pic:pic>
              </a:graphicData>
            </a:graphic>
          </wp:inline>
        </w:drawing>
      </w:r>
    </w:p>
    <w:p w14:paraId="45B95943" w14:textId="77777777" w:rsidR="007E3CD0" w:rsidRDefault="007E3CD0">
      <w:pPr>
        <w:ind w:firstLine="480"/>
        <w:rPr>
          <w:rFonts w:ascii="微软雅黑" w:eastAsia="微软雅黑" w:hAnsi="微软雅黑" w:cs="微软雅黑" w:hint="eastAsia"/>
          <w:sz w:val="24"/>
          <w:szCs w:val="24"/>
        </w:rPr>
      </w:pPr>
    </w:p>
    <w:p w14:paraId="72A23CEC" w14:textId="77777777" w:rsidR="007E3CD0" w:rsidRDefault="00000000">
      <w:pPr>
        <w:pStyle w:val="1"/>
        <w:adjustRightInd/>
        <w:snapToGrid/>
        <w:spacing w:beforeLines="50" w:before="156" w:beforeAutospacing="0"/>
        <w:ind w:firstLine="200"/>
        <w:rPr>
          <w:rFonts w:ascii="微软雅黑" w:eastAsia="微软雅黑" w:hAnsi="微软雅黑" w:cs="微软雅黑" w:hint="eastAsia"/>
          <w:sz w:val="24"/>
          <w:szCs w:val="24"/>
        </w:rPr>
      </w:pPr>
      <w:bookmarkStart w:id="84" w:name="_Toc1988134107"/>
      <w:r>
        <w:rPr>
          <w:rFonts w:ascii="微软雅黑" w:eastAsia="微软雅黑" w:hAnsi="微软雅黑" w:cs="微软雅黑" w:hint="eastAsia"/>
          <w:sz w:val="24"/>
          <w:szCs w:val="24"/>
        </w:rPr>
        <w:t>11、图纸管理</w:t>
      </w:r>
      <w:bookmarkEnd w:id="84"/>
    </w:p>
    <w:p w14:paraId="550824EA" w14:textId="77777777" w:rsidR="007E3CD0" w:rsidRDefault="00000000">
      <w:pPr>
        <w:pStyle w:val="2"/>
        <w:spacing w:before="156" w:after="156" w:line="360" w:lineRule="auto"/>
        <w:rPr>
          <w:rFonts w:ascii="微软雅黑" w:eastAsia="微软雅黑" w:hAnsi="微软雅黑" w:cs="微软雅黑" w:hint="eastAsia"/>
          <w:sz w:val="24"/>
          <w:szCs w:val="24"/>
        </w:rPr>
      </w:pPr>
      <w:bookmarkStart w:id="85" w:name="_Toc1871872676"/>
      <w:r>
        <w:rPr>
          <w:rFonts w:ascii="微软雅黑" w:eastAsia="微软雅黑" w:hAnsi="微软雅黑" w:cs="微软雅黑" w:hint="eastAsia"/>
          <w:sz w:val="24"/>
          <w:szCs w:val="24"/>
        </w:rPr>
        <w:t>11.1图纸变更通知</w:t>
      </w:r>
      <w:bookmarkEnd w:id="85"/>
    </w:p>
    <w:p w14:paraId="347D1686"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86" w:name="_Toc2076120629"/>
      <w:r>
        <w:rPr>
          <w:rFonts w:ascii="微软雅黑" w:eastAsia="微软雅黑" w:hAnsi="微软雅黑" w:cs="微软雅黑" w:hint="eastAsia"/>
          <w:sz w:val="24"/>
          <w:szCs w:val="24"/>
        </w:rPr>
        <w:t>功能简介</w:t>
      </w:r>
      <w:bookmarkEnd w:id="86"/>
    </w:p>
    <w:p w14:paraId="3DD5F3A3"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功能介绍</w:t>
      </w:r>
    </w:p>
    <w:p w14:paraId="53F08FB4"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图纸变更通知用于采购方对物料的图纸发生变更，下发通知单</w:t>
      </w:r>
    </w:p>
    <w:p w14:paraId="4EC5BDE9"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应用场景</w:t>
      </w:r>
    </w:p>
    <w:p w14:paraId="13138577"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采购方的物料图纸发生变更，需通知供应商，通过此功能给供应商下发图纸变更通知单</w:t>
      </w:r>
    </w:p>
    <w:p w14:paraId="6EF3D655" w14:textId="77777777" w:rsidR="007E3CD0" w:rsidRDefault="00000000">
      <w:pPr>
        <w:pStyle w:val="4"/>
        <w:spacing w:line="360" w:lineRule="auto"/>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lastRenderedPageBreak/>
        <w:t>系统路径</w:t>
      </w:r>
    </w:p>
    <w:p w14:paraId="1B726C3F"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图纸管理-图纸变更通知</w:t>
      </w:r>
    </w:p>
    <w:p w14:paraId="0FAF7FFC" w14:textId="77777777" w:rsidR="007E3CD0" w:rsidRDefault="00000000">
      <w:pPr>
        <w:pStyle w:val="3"/>
        <w:spacing w:before="156" w:after="156" w:line="360" w:lineRule="auto"/>
        <w:rPr>
          <w:rFonts w:ascii="微软雅黑" w:eastAsia="微软雅黑" w:hAnsi="微软雅黑" w:cs="微软雅黑" w:hint="eastAsia"/>
          <w:sz w:val="24"/>
          <w:szCs w:val="24"/>
        </w:rPr>
      </w:pPr>
      <w:bookmarkStart w:id="87" w:name="_Toc1045115147"/>
      <w:r>
        <w:rPr>
          <w:rFonts w:ascii="微软雅黑" w:eastAsia="微软雅黑" w:hAnsi="微软雅黑" w:cs="微软雅黑" w:hint="eastAsia"/>
          <w:sz w:val="24"/>
          <w:szCs w:val="24"/>
        </w:rPr>
        <w:t>主要操作</w:t>
      </w:r>
      <w:bookmarkEnd w:id="87"/>
    </w:p>
    <w:p w14:paraId="5ACDAAE1"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1、图纸变更通知查询</w:t>
      </w:r>
    </w:p>
    <w:p w14:paraId="1F216CC1" w14:textId="77777777" w:rsidR="007E3CD0" w:rsidRDefault="00000000">
      <w:pPr>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点击菜单图纸变更通知，进入图纸变更通知查询页面，可查询所有的图纸变更通知单</w:t>
      </w:r>
    </w:p>
    <w:p w14:paraId="6055FAFB"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430B8010" wp14:editId="2B3CB610">
            <wp:extent cx="5260975" cy="3209925"/>
            <wp:effectExtent l="0" t="0" r="22225" b="15875"/>
            <wp:docPr id="9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8"/>
                    <pic:cNvPicPr>
                      <a:picLocks noChangeAspect="1"/>
                    </pic:cNvPicPr>
                  </pic:nvPicPr>
                  <pic:blipFill>
                    <a:blip r:embed="rId66"/>
                    <a:stretch>
                      <a:fillRect/>
                    </a:stretch>
                  </pic:blipFill>
                  <pic:spPr>
                    <a:xfrm>
                      <a:off x="0" y="0"/>
                      <a:ext cx="5260975" cy="3209925"/>
                    </a:xfrm>
                    <a:prstGeom prst="rect">
                      <a:avLst/>
                    </a:prstGeom>
                    <a:noFill/>
                    <a:ln>
                      <a:noFill/>
                    </a:ln>
                  </pic:spPr>
                </pic:pic>
              </a:graphicData>
            </a:graphic>
          </wp:inline>
        </w:drawing>
      </w:r>
    </w:p>
    <w:p w14:paraId="5D8A6B57" w14:textId="77777777" w:rsidR="007E3CD0" w:rsidRDefault="00000000">
      <w:pPr>
        <w:pStyle w:val="4"/>
        <w:spacing w:line="360" w:lineRule="auto"/>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2、图纸变更通知确认</w:t>
      </w:r>
    </w:p>
    <w:p w14:paraId="2244C19F"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点击列表中的确认操作，进入详情页查看变更后的图纸信息，点击提交，完成确认</w:t>
      </w:r>
    </w:p>
    <w:p w14:paraId="42C4C282" w14:textId="77777777" w:rsidR="007E3CD0" w:rsidRDefault="00000000">
      <w:pPr>
        <w:ind w:firstLineChars="0" w:firstLine="0"/>
        <w:rPr>
          <w:rFonts w:ascii="微软雅黑" w:eastAsia="微软雅黑" w:hAnsi="微软雅黑" w:cs="微软雅黑" w:hint="eastAsia"/>
          <w:sz w:val="24"/>
          <w:szCs w:val="24"/>
        </w:rPr>
      </w:pPr>
      <w:r>
        <w:rPr>
          <w:noProof/>
        </w:rPr>
        <w:lastRenderedPageBreak/>
        <w:drawing>
          <wp:inline distT="0" distB="0" distL="114300" distR="114300" wp14:anchorId="53214BE5" wp14:editId="3F695FFE">
            <wp:extent cx="5260975" cy="3209925"/>
            <wp:effectExtent l="0" t="0" r="22225" b="15875"/>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9"/>
                    <pic:cNvPicPr>
                      <a:picLocks noChangeAspect="1"/>
                    </pic:cNvPicPr>
                  </pic:nvPicPr>
                  <pic:blipFill>
                    <a:blip r:embed="rId67"/>
                    <a:stretch>
                      <a:fillRect/>
                    </a:stretch>
                  </pic:blipFill>
                  <pic:spPr>
                    <a:xfrm>
                      <a:off x="0" y="0"/>
                      <a:ext cx="5260975" cy="3209925"/>
                    </a:xfrm>
                    <a:prstGeom prst="rect">
                      <a:avLst/>
                    </a:prstGeom>
                    <a:noFill/>
                    <a:ln>
                      <a:noFill/>
                    </a:ln>
                  </pic:spPr>
                </pic:pic>
              </a:graphicData>
            </a:graphic>
          </wp:inline>
        </w:drawing>
      </w:r>
    </w:p>
    <w:p w14:paraId="1166D596" w14:textId="77777777" w:rsidR="007E3CD0" w:rsidRDefault="00000000">
      <w:pPr>
        <w:pStyle w:val="4"/>
        <w:spacing w:line="360" w:lineRule="auto"/>
        <w:ind w:firstLine="480"/>
        <w:rPr>
          <w:rFonts w:ascii="微软雅黑" w:eastAsia="微软雅黑" w:hAnsi="微软雅黑" w:cs="微软雅黑" w:hint="eastAsia"/>
          <w:sz w:val="24"/>
          <w:szCs w:val="24"/>
        </w:rPr>
      </w:pPr>
      <w:r>
        <w:rPr>
          <w:rFonts w:ascii="微软雅黑" w:eastAsia="微软雅黑" w:hAnsi="微软雅黑" w:cs="微软雅黑" w:hint="eastAsia"/>
          <w:sz w:val="24"/>
          <w:szCs w:val="24"/>
        </w:rPr>
        <w:t>3、图纸变更通知详情查看</w:t>
      </w:r>
    </w:p>
    <w:p w14:paraId="311CA599" w14:textId="77777777" w:rsidR="007E3CD0" w:rsidRDefault="00000000">
      <w:pPr>
        <w:ind w:firstLineChars="0" w:firstLine="0"/>
        <w:rPr>
          <w:rFonts w:ascii="微软雅黑" w:eastAsia="微软雅黑" w:hAnsi="微软雅黑" w:cs="微软雅黑" w:hint="eastAsia"/>
          <w:sz w:val="24"/>
          <w:szCs w:val="24"/>
        </w:rPr>
      </w:pPr>
      <w:r>
        <w:rPr>
          <w:rFonts w:ascii="微软雅黑" w:eastAsia="微软雅黑" w:hAnsi="微软雅黑" w:cs="微软雅黑" w:hint="eastAsia"/>
          <w:sz w:val="24"/>
          <w:szCs w:val="24"/>
        </w:rPr>
        <w:t>点击详情，进入详情页，查看图纸变更详情信息</w:t>
      </w:r>
    </w:p>
    <w:p w14:paraId="3309AAB6" w14:textId="77777777" w:rsidR="007E3CD0" w:rsidRDefault="00000000">
      <w:pPr>
        <w:ind w:firstLineChars="0" w:firstLine="0"/>
        <w:rPr>
          <w:rFonts w:ascii="微软雅黑" w:eastAsia="微软雅黑" w:hAnsi="微软雅黑" w:cs="微软雅黑" w:hint="eastAsia"/>
          <w:sz w:val="24"/>
          <w:szCs w:val="24"/>
        </w:rPr>
      </w:pPr>
      <w:r>
        <w:rPr>
          <w:noProof/>
        </w:rPr>
        <w:drawing>
          <wp:inline distT="0" distB="0" distL="114300" distR="114300" wp14:anchorId="489457E8" wp14:editId="7DFD47CE">
            <wp:extent cx="5260975" cy="3209925"/>
            <wp:effectExtent l="0" t="0" r="22225" b="15875"/>
            <wp:docPr id="9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0"/>
                    <pic:cNvPicPr>
                      <a:picLocks noChangeAspect="1"/>
                    </pic:cNvPicPr>
                  </pic:nvPicPr>
                  <pic:blipFill>
                    <a:blip r:embed="rId68"/>
                    <a:stretch>
                      <a:fillRect/>
                    </a:stretch>
                  </pic:blipFill>
                  <pic:spPr>
                    <a:xfrm>
                      <a:off x="0" y="0"/>
                      <a:ext cx="5260975" cy="3209925"/>
                    </a:xfrm>
                    <a:prstGeom prst="rect">
                      <a:avLst/>
                    </a:prstGeom>
                    <a:noFill/>
                    <a:ln>
                      <a:noFill/>
                    </a:ln>
                  </pic:spPr>
                </pic:pic>
              </a:graphicData>
            </a:graphic>
          </wp:inline>
        </w:drawing>
      </w:r>
    </w:p>
    <w:p w14:paraId="14E6D093" w14:textId="77777777" w:rsidR="007E3CD0" w:rsidRDefault="007E3CD0">
      <w:pPr>
        <w:ind w:firstLine="480"/>
        <w:rPr>
          <w:rFonts w:ascii="微软雅黑" w:eastAsia="微软雅黑" w:hAnsi="微软雅黑" w:cs="微软雅黑" w:hint="eastAsia"/>
          <w:sz w:val="24"/>
          <w:szCs w:val="24"/>
        </w:rPr>
      </w:pPr>
    </w:p>
    <w:sectPr w:rsidR="007E3CD0">
      <w:headerReference w:type="default" r:id="rId69"/>
      <w:footerReference w:type="default" r:id="rId70"/>
      <w:pgSz w:w="11906" w:h="16838"/>
      <w:pgMar w:top="1440" w:right="1800" w:bottom="1440" w:left="1800" w:header="851" w:footer="73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87752" w14:textId="77777777" w:rsidR="00966F74" w:rsidRDefault="00966F74">
      <w:pPr>
        <w:spacing w:line="240" w:lineRule="auto"/>
        <w:ind w:firstLine="420"/>
      </w:pPr>
      <w:r>
        <w:separator/>
      </w:r>
    </w:p>
  </w:endnote>
  <w:endnote w:type="continuationSeparator" w:id="0">
    <w:p w14:paraId="0EF12697" w14:textId="77777777" w:rsidR="00966F74" w:rsidRDefault="00966F74">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54102" w14:textId="77777777" w:rsidR="007E3CD0" w:rsidRDefault="007E3CD0">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0FCA3" w14:textId="77777777" w:rsidR="007E3CD0" w:rsidRDefault="007E3CD0">
    <w:pPr>
      <w:pStyle w:val="a5"/>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95F0" w14:textId="77777777" w:rsidR="007E3CD0" w:rsidRDefault="007E3CD0">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EC0A" w14:textId="77777777" w:rsidR="007E3CD0" w:rsidRDefault="007E3CD0">
    <w:pPr>
      <w:pStyle w:val="a5"/>
      <w:ind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7737262"/>
    </w:sdtPr>
    <w:sdtContent>
      <w:sdt>
        <w:sdtPr>
          <w:id w:val="1760865827"/>
        </w:sdtPr>
        <w:sdtContent>
          <w:p w14:paraId="0A0D7BCD" w14:textId="77777777" w:rsidR="007E3CD0" w:rsidRDefault="00000000">
            <w:pPr>
              <w:pStyle w:val="a5"/>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113</w:t>
            </w:r>
            <w:r>
              <w:rPr>
                <w:b/>
                <w:bCs/>
                <w:sz w:val="24"/>
                <w:szCs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90051"/>
    </w:sdtPr>
    <w:sdtContent>
      <w:sdt>
        <w:sdtPr>
          <w:id w:val="1316375446"/>
        </w:sdtPr>
        <w:sdtContent>
          <w:p w14:paraId="0E95E010" w14:textId="77777777" w:rsidR="007E3CD0" w:rsidRDefault="00000000">
            <w:pPr>
              <w:pStyle w:val="a5"/>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47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2BB48" w14:textId="77777777" w:rsidR="00966F74" w:rsidRDefault="00966F74">
      <w:pPr>
        <w:spacing w:before="0" w:after="0"/>
        <w:ind w:firstLine="420"/>
      </w:pPr>
      <w:r>
        <w:separator/>
      </w:r>
    </w:p>
  </w:footnote>
  <w:footnote w:type="continuationSeparator" w:id="0">
    <w:p w14:paraId="6EC03CBA" w14:textId="77777777" w:rsidR="00966F74" w:rsidRDefault="00966F74">
      <w:pPr>
        <w:spacing w:before="0" w:after="0"/>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C345" w14:textId="77777777" w:rsidR="007E3CD0" w:rsidRDefault="007E3CD0">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570E" w14:textId="77777777" w:rsidR="007E3CD0" w:rsidRDefault="007E3CD0">
    <w:pPr>
      <w:ind w:left="42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58BC2" w14:textId="77777777" w:rsidR="007E3CD0" w:rsidRDefault="007E3CD0">
    <w:pPr>
      <w:pStyle w:val="a7"/>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721E" w14:textId="77777777" w:rsidR="007E3CD0" w:rsidRDefault="00000000">
    <w:pPr>
      <w:pStyle w:val="a7"/>
      <w:pBdr>
        <w:bottom w:val="none" w:sz="0" w:space="0" w:color="auto"/>
      </w:pBdr>
      <w:wordWrap w:val="0"/>
      <w:snapToGrid/>
      <w:spacing w:before="0" w:beforeAutospacing="0" w:after="0" w:afterAutospacing="0"/>
      <w:ind w:firstLineChars="0" w:firstLine="0"/>
      <w:jc w:val="both"/>
      <w:rPr>
        <w:rFonts w:ascii="仿宋_GB2312" w:eastAsia="仿宋_GB2312" w:hAnsi="仿宋_GB2312" w:cs="仿宋_GB2312"/>
        <w:sz w:val="20"/>
      </w:rPr>
    </w:pPr>
    <w:r>
      <w:rPr>
        <w:rFonts w:ascii="仿宋_GB2312" w:eastAsia="仿宋_GB2312" w:hAnsi="仿宋_GB2312" w:cs="仿宋_GB2312" w:hint="eastAsia"/>
        <w:sz w:val="20"/>
      </w:rPr>
      <w:t>上海思芮信息科技有限公司                                             供应商管理平台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55E6" w14:textId="77777777" w:rsidR="007E3CD0" w:rsidRDefault="00000000">
    <w:pPr>
      <w:pStyle w:val="a7"/>
      <w:pBdr>
        <w:bottom w:val="none" w:sz="0" w:space="0" w:color="auto"/>
      </w:pBdr>
      <w:wordWrap w:val="0"/>
      <w:snapToGrid/>
      <w:spacing w:before="0" w:beforeAutospacing="0" w:after="0" w:afterAutospacing="0"/>
      <w:ind w:firstLineChars="0" w:firstLine="0"/>
      <w:jc w:val="both"/>
      <w:rPr>
        <w:rFonts w:ascii="仿宋_GB2312" w:eastAsia="仿宋_GB2312" w:hAnsi="仿宋_GB2312" w:cs="仿宋_GB2312"/>
        <w:sz w:val="20"/>
      </w:rPr>
    </w:pPr>
    <w:r>
      <w:rPr>
        <w:rFonts w:ascii="仿宋_GB2312" w:eastAsia="仿宋_GB2312" w:hAnsi="仿宋_GB2312" w:cs="仿宋_GB2312" w:hint="eastAsia"/>
        <w:sz w:val="20"/>
      </w:rPr>
      <w:t>上海思芮信息科技有限公司                                            供应商管理平台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8E3E87"/>
    <w:multiLevelType w:val="singleLevel"/>
    <w:tmpl w:val="9F8E3E87"/>
    <w:lvl w:ilvl="0">
      <w:start w:val="1"/>
      <w:numFmt w:val="decimal"/>
      <w:suff w:val="nothing"/>
      <w:lvlText w:val="%1、"/>
      <w:lvlJc w:val="left"/>
    </w:lvl>
  </w:abstractNum>
  <w:abstractNum w:abstractNumId="1" w15:restartNumberingAfterBreak="0">
    <w:nsid w:val="AFAE575D"/>
    <w:multiLevelType w:val="singleLevel"/>
    <w:tmpl w:val="AFAE575D"/>
    <w:lvl w:ilvl="0">
      <w:start w:val="1"/>
      <w:numFmt w:val="decimal"/>
      <w:suff w:val="nothing"/>
      <w:lvlText w:val="%1、"/>
      <w:lvlJc w:val="left"/>
    </w:lvl>
  </w:abstractNum>
  <w:abstractNum w:abstractNumId="2" w15:restartNumberingAfterBreak="0">
    <w:nsid w:val="BB7EB80C"/>
    <w:multiLevelType w:val="singleLevel"/>
    <w:tmpl w:val="BB7EB80C"/>
    <w:lvl w:ilvl="0">
      <w:start w:val="1"/>
      <w:numFmt w:val="decimal"/>
      <w:suff w:val="nothing"/>
      <w:lvlText w:val="%1、"/>
      <w:lvlJc w:val="left"/>
    </w:lvl>
  </w:abstractNum>
  <w:abstractNum w:abstractNumId="3" w15:restartNumberingAfterBreak="0">
    <w:nsid w:val="BB7F0207"/>
    <w:multiLevelType w:val="singleLevel"/>
    <w:tmpl w:val="BB7F0207"/>
    <w:lvl w:ilvl="0">
      <w:start w:val="2"/>
      <w:numFmt w:val="decimal"/>
      <w:suff w:val="nothing"/>
      <w:lvlText w:val="%1）"/>
      <w:lvlJc w:val="left"/>
    </w:lvl>
  </w:abstractNum>
  <w:abstractNum w:abstractNumId="4" w15:restartNumberingAfterBreak="0">
    <w:nsid w:val="BBFE8607"/>
    <w:multiLevelType w:val="singleLevel"/>
    <w:tmpl w:val="BBFE8607"/>
    <w:lvl w:ilvl="0">
      <w:start w:val="1"/>
      <w:numFmt w:val="decimal"/>
      <w:suff w:val="nothing"/>
      <w:lvlText w:val="%1、"/>
      <w:lvlJc w:val="left"/>
    </w:lvl>
  </w:abstractNum>
  <w:abstractNum w:abstractNumId="5" w15:restartNumberingAfterBreak="0">
    <w:nsid w:val="BEFE3317"/>
    <w:multiLevelType w:val="singleLevel"/>
    <w:tmpl w:val="BEFE3317"/>
    <w:lvl w:ilvl="0">
      <w:start w:val="1"/>
      <w:numFmt w:val="decimal"/>
      <w:suff w:val="nothing"/>
      <w:lvlText w:val="%1、"/>
      <w:lvlJc w:val="left"/>
    </w:lvl>
  </w:abstractNum>
  <w:abstractNum w:abstractNumId="6" w15:restartNumberingAfterBreak="0">
    <w:nsid w:val="DDF78E1E"/>
    <w:multiLevelType w:val="singleLevel"/>
    <w:tmpl w:val="DDF78E1E"/>
    <w:lvl w:ilvl="0">
      <w:start w:val="1"/>
      <w:numFmt w:val="decimal"/>
      <w:suff w:val="nothing"/>
      <w:lvlText w:val="%1、"/>
      <w:lvlJc w:val="left"/>
    </w:lvl>
  </w:abstractNum>
  <w:abstractNum w:abstractNumId="7" w15:restartNumberingAfterBreak="0">
    <w:nsid w:val="E61EBBDC"/>
    <w:multiLevelType w:val="singleLevel"/>
    <w:tmpl w:val="E61EBBDC"/>
    <w:lvl w:ilvl="0">
      <w:start w:val="1"/>
      <w:numFmt w:val="decimal"/>
      <w:suff w:val="nothing"/>
      <w:lvlText w:val="%1、"/>
      <w:lvlJc w:val="left"/>
    </w:lvl>
  </w:abstractNum>
  <w:abstractNum w:abstractNumId="8" w15:restartNumberingAfterBreak="0">
    <w:nsid w:val="FBBD1E49"/>
    <w:multiLevelType w:val="singleLevel"/>
    <w:tmpl w:val="FBBD1E49"/>
    <w:lvl w:ilvl="0">
      <w:start w:val="1"/>
      <w:numFmt w:val="decimal"/>
      <w:suff w:val="nothing"/>
      <w:lvlText w:val="%1、"/>
      <w:lvlJc w:val="left"/>
    </w:lvl>
  </w:abstractNum>
  <w:abstractNum w:abstractNumId="9" w15:restartNumberingAfterBreak="0">
    <w:nsid w:val="FDAE26EB"/>
    <w:multiLevelType w:val="singleLevel"/>
    <w:tmpl w:val="FDAE26EB"/>
    <w:lvl w:ilvl="0">
      <w:start w:val="1"/>
      <w:numFmt w:val="decimal"/>
      <w:suff w:val="nothing"/>
      <w:lvlText w:val="%1、"/>
      <w:lvlJc w:val="left"/>
    </w:lvl>
  </w:abstractNum>
  <w:abstractNum w:abstractNumId="10" w15:restartNumberingAfterBreak="0">
    <w:nsid w:val="FE4762EB"/>
    <w:multiLevelType w:val="singleLevel"/>
    <w:tmpl w:val="FE4762EB"/>
    <w:lvl w:ilvl="0">
      <w:start w:val="1"/>
      <w:numFmt w:val="decimal"/>
      <w:suff w:val="nothing"/>
      <w:lvlText w:val="%1、"/>
      <w:lvlJc w:val="left"/>
    </w:lvl>
  </w:abstractNum>
  <w:abstractNum w:abstractNumId="11" w15:restartNumberingAfterBreak="0">
    <w:nsid w:val="FF573091"/>
    <w:multiLevelType w:val="singleLevel"/>
    <w:tmpl w:val="FF573091"/>
    <w:lvl w:ilvl="0">
      <w:start w:val="1"/>
      <w:numFmt w:val="decimal"/>
      <w:suff w:val="nothing"/>
      <w:lvlText w:val="%1、"/>
      <w:lvlJc w:val="left"/>
    </w:lvl>
  </w:abstractNum>
  <w:abstractNum w:abstractNumId="12" w15:restartNumberingAfterBreak="0">
    <w:nsid w:val="FFFF287D"/>
    <w:multiLevelType w:val="singleLevel"/>
    <w:tmpl w:val="FFFF287D"/>
    <w:lvl w:ilvl="0">
      <w:start w:val="1"/>
      <w:numFmt w:val="decimal"/>
      <w:suff w:val="nothing"/>
      <w:lvlText w:val="%1、"/>
      <w:lvlJc w:val="left"/>
    </w:lvl>
  </w:abstractNum>
  <w:abstractNum w:abstractNumId="13" w15:restartNumberingAfterBreak="0">
    <w:nsid w:val="3CF65D22"/>
    <w:multiLevelType w:val="singleLevel"/>
    <w:tmpl w:val="3CF65D22"/>
    <w:lvl w:ilvl="0">
      <w:start w:val="2"/>
      <w:numFmt w:val="decimal"/>
      <w:suff w:val="nothing"/>
      <w:lvlText w:val="%1、"/>
      <w:lvlJc w:val="left"/>
    </w:lvl>
  </w:abstractNum>
  <w:abstractNum w:abstractNumId="14" w15:restartNumberingAfterBreak="0">
    <w:nsid w:val="597FBE44"/>
    <w:multiLevelType w:val="singleLevel"/>
    <w:tmpl w:val="597FBE44"/>
    <w:lvl w:ilvl="0">
      <w:start w:val="1"/>
      <w:numFmt w:val="decimal"/>
      <w:suff w:val="nothing"/>
      <w:lvlText w:val="%1、"/>
      <w:lvlJc w:val="left"/>
    </w:lvl>
  </w:abstractNum>
  <w:abstractNum w:abstractNumId="15" w15:restartNumberingAfterBreak="0">
    <w:nsid w:val="74DB165A"/>
    <w:multiLevelType w:val="singleLevel"/>
    <w:tmpl w:val="74DB165A"/>
    <w:lvl w:ilvl="0">
      <w:start w:val="1"/>
      <w:numFmt w:val="decimal"/>
      <w:suff w:val="nothing"/>
      <w:lvlText w:val="%1、"/>
      <w:lvlJc w:val="left"/>
    </w:lvl>
  </w:abstractNum>
  <w:abstractNum w:abstractNumId="16" w15:restartNumberingAfterBreak="0">
    <w:nsid w:val="7BFB8CF5"/>
    <w:multiLevelType w:val="singleLevel"/>
    <w:tmpl w:val="7BFB8CF5"/>
    <w:lvl w:ilvl="0">
      <w:start w:val="1"/>
      <w:numFmt w:val="decimal"/>
      <w:suff w:val="nothing"/>
      <w:lvlText w:val="%1、"/>
      <w:lvlJc w:val="left"/>
    </w:lvl>
  </w:abstractNum>
  <w:num w:numId="1" w16cid:durableId="908267781">
    <w:abstractNumId w:val="13"/>
  </w:num>
  <w:num w:numId="2" w16cid:durableId="2138256926">
    <w:abstractNumId w:val="10"/>
  </w:num>
  <w:num w:numId="3" w16cid:durableId="1624725447">
    <w:abstractNumId w:val="9"/>
  </w:num>
  <w:num w:numId="4" w16cid:durableId="949093355">
    <w:abstractNumId w:val="4"/>
  </w:num>
  <w:num w:numId="5" w16cid:durableId="1567296700">
    <w:abstractNumId w:val="11"/>
  </w:num>
  <w:num w:numId="6" w16cid:durableId="2029792220">
    <w:abstractNumId w:val="15"/>
  </w:num>
  <w:num w:numId="7" w16cid:durableId="177357007">
    <w:abstractNumId w:val="12"/>
  </w:num>
  <w:num w:numId="8" w16cid:durableId="1993942404">
    <w:abstractNumId w:val="3"/>
  </w:num>
  <w:num w:numId="9" w16cid:durableId="663244021">
    <w:abstractNumId w:val="5"/>
  </w:num>
  <w:num w:numId="10" w16cid:durableId="451360345">
    <w:abstractNumId w:val="16"/>
  </w:num>
  <w:num w:numId="11" w16cid:durableId="1438021660">
    <w:abstractNumId w:val="0"/>
  </w:num>
  <w:num w:numId="12" w16cid:durableId="426732504">
    <w:abstractNumId w:val="8"/>
  </w:num>
  <w:num w:numId="13" w16cid:durableId="1488747264">
    <w:abstractNumId w:val="6"/>
  </w:num>
  <w:num w:numId="14" w16cid:durableId="33698743">
    <w:abstractNumId w:val="14"/>
  </w:num>
  <w:num w:numId="15" w16cid:durableId="1428580888">
    <w:abstractNumId w:val="1"/>
  </w:num>
  <w:num w:numId="16" w16cid:durableId="1523084295">
    <w:abstractNumId w:val="2"/>
  </w:num>
  <w:num w:numId="17" w16cid:durableId="7177079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E4MWUzODUzNWU0YTgyMWQxMmE4NDY0OTJmNTQxNTYifQ=="/>
  </w:docVars>
  <w:rsids>
    <w:rsidRoot w:val="00FC54AD"/>
    <w:rsid w:val="9EF89F80"/>
    <w:rsid w:val="9FFCBFE6"/>
    <w:rsid w:val="ABB5DEF5"/>
    <w:rsid w:val="AFE724E6"/>
    <w:rsid w:val="B7D5A68E"/>
    <w:rsid w:val="B7F93B79"/>
    <w:rsid w:val="BEFAE9E1"/>
    <w:rsid w:val="BF960674"/>
    <w:rsid w:val="BFDD15A7"/>
    <w:rsid w:val="C0E117FB"/>
    <w:rsid w:val="CEFFC57A"/>
    <w:rsid w:val="D4FF344C"/>
    <w:rsid w:val="DD7F7EEC"/>
    <w:rsid w:val="DEBD47DC"/>
    <w:rsid w:val="DF3F1431"/>
    <w:rsid w:val="EB9FF9F9"/>
    <w:rsid w:val="F7BFCCD2"/>
    <w:rsid w:val="F7DBBD58"/>
    <w:rsid w:val="F7E7E6F1"/>
    <w:rsid w:val="F9B649BF"/>
    <w:rsid w:val="FA6E288B"/>
    <w:rsid w:val="FEFFE3F4"/>
    <w:rsid w:val="FEFFE809"/>
    <w:rsid w:val="FF7F0F06"/>
    <w:rsid w:val="FFADBAD0"/>
    <w:rsid w:val="FFBF3CE1"/>
    <w:rsid w:val="FFBFFCB1"/>
    <w:rsid w:val="FFDBC47C"/>
    <w:rsid w:val="00046E7C"/>
    <w:rsid w:val="0008321D"/>
    <w:rsid w:val="000C1EF6"/>
    <w:rsid w:val="000C3DF9"/>
    <w:rsid w:val="000D094A"/>
    <w:rsid w:val="00142A6B"/>
    <w:rsid w:val="00163056"/>
    <w:rsid w:val="001731E2"/>
    <w:rsid w:val="001871AA"/>
    <w:rsid w:val="001B49CF"/>
    <w:rsid w:val="001C44F8"/>
    <w:rsid w:val="001E2860"/>
    <w:rsid w:val="00202395"/>
    <w:rsid w:val="00220518"/>
    <w:rsid w:val="00230041"/>
    <w:rsid w:val="00250965"/>
    <w:rsid w:val="00276FA3"/>
    <w:rsid w:val="002D044D"/>
    <w:rsid w:val="00335A4D"/>
    <w:rsid w:val="00337BB5"/>
    <w:rsid w:val="003C0BF2"/>
    <w:rsid w:val="003F6DBE"/>
    <w:rsid w:val="00442392"/>
    <w:rsid w:val="004571D5"/>
    <w:rsid w:val="004720E8"/>
    <w:rsid w:val="0049755C"/>
    <w:rsid w:val="004C1212"/>
    <w:rsid w:val="004F3F7C"/>
    <w:rsid w:val="00500DB1"/>
    <w:rsid w:val="005616F4"/>
    <w:rsid w:val="005945AE"/>
    <w:rsid w:val="005D56FB"/>
    <w:rsid w:val="005F17EA"/>
    <w:rsid w:val="00644B4B"/>
    <w:rsid w:val="00655781"/>
    <w:rsid w:val="006622AC"/>
    <w:rsid w:val="00726366"/>
    <w:rsid w:val="007C07FF"/>
    <w:rsid w:val="007D60D9"/>
    <w:rsid w:val="007E3CD0"/>
    <w:rsid w:val="00813BDA"/>
    <w:rsid w:val="008561F3"/>
    <w:rsid w:val="008603A8"/>
    <w:rsid w:val="008A19AD"/>
    <w:rsid w:val="00924CD0"/>
    <w:rsid w:val="00935F0A"/>
    <w:rsid w:val="009366B7"/>
    <w:rsid w:val="00966907"/>
    <w:rsid w:val="00966F74"/>
    <w:rsid w:val="009A4037"/>
    <w:rsid w:val="009B0687"/>
    <w:rsid w:val="00A2290A"/>
    <w:rsid w:val="00A27AF3"/>
    <w:rsid w:val="00A64FCC"/>
    <w:rsid w:val="00AE1435"/>
    <w:rsid w:val="00B70094"/>
    <w:rsid w:val="00B77B42"/>
    <w:rsid w:val="00B91FC6"/>
    <w:rsid w:val="00BB0114"/>
    <w:rsid w:val="00BB0C16"/>
    <w:rsid w:val="00BF5578"/>
    <w:rsid w:val="00C6666F"/>
    <w:rsid w:val="00C8623C"/>
    <w:rsid w:val="00CA5B8C"/>
    <w:rsid w:val="00CB79DF"/>
    <w:rsid w:val="00CC511A"/>
    <w:rsid w:val="00CD664A"/>
    <w:rsid w:val="00CD7B4D"/>
    <w:rsid w:val="00CE2E2C"/>
    <w:rsid w:val="00D657B0"/>
    <w:rsid w:val="00DC43AC"/>
    <w:rsid w:val="00DF49FE"/>
    <w:rsid w:val="00E56459"/>
    <w:rsid w:val="00E831AD"/>
    <w:rsid w:val="00E87E94"/>
    <w:rsid w:val="00ED1215"/>
    <w:rsid w:val="00EE1093"/>
    <w:rsid w:val="00EF5790"/>
    <w:rsid w:val="00F02404"/>
    <w:rsid w:val="00F042E5"/>
    <w:rsid w:val="00FC54AD"/>
    <w:rsid w:val="00FD6378"/>
    <w:rsid w:val="05DFE42C"/>
    <w:rsid w:val="077D2CF3"/>
    <w:rsid w:val="126C530B"/>
    <w:rsid w:val="1EBFB3CC"/>
    <w:rsid w:val="1FED5D1D"/>
    <w:rsid w:val="23FD0FA9"/>
    <w:rsid w:val="28EE8E7A"/>
    <w:rsid w:val="2CFE23FA"/>
    <w:rsid w:val="2E942236"/>
    <w:rsid w:val="2FF16474"/>
    <w:rsid w:val="36FA32C1"/>
    <w:rsid w:val="37CF01C9"/>
    <w:rsid w:val="3DF3005A"/>
    <w:rsid w:val="3DF90B3E"/>
    <w:rsid w:val="3EFBF3C5"/>
    <w:rsid w:val="3FFBA240"/>
    <w:rsid w:val="4DF3FD20"/>
    <w:rsid w:val="4F9F27A7"/>
    <w:rsid w:val="4FCC8351"/>
    <w:rsid w:val="53FD0F8D"/>
    <w:rsid w:val="56E3CE46"/>
    <w:rsid w:val="5F9DDA4D"/>
    <w:rsid w:val="5FCF03FE"/>
    <w:rsid w:val="5FDE7075"/>
    <w:rsid w:val="5FF3A593"/>
    <w:rsid w:val="649F4AF0"/>
    <w:rsid w:val="6675F4F6"/>
    <w:rsid w:val="67F5CD48"/>
    <w:rsid w:val="67FF005B"/>
    <w:rsid w:val="69DF62AD"/>
    <w:rsid w:val="6DFEA06F"/>
    <w:rsid w:val="6F5DA3CE"/>
    <w:rsid w:val="7395B1D2"/>
    <w:rsid w:val="750E6178"/>
    <w:rsid w:val="76FE26E6"/>
    <w:rsid w:val="773EBD04"/>
    <w:rsid w:val="77F32AAF"/>
    <w:rsid w:val="7A37BF21"/>
    <w:rsid w:val="7ABF6D36"/>
    <w:rsid w:val="7CFAB576"/>
    <w:rsid w:val="7DCBEF3F"/>
    <w:rsid w:val="7DE2F798"/>
    <w:rsid w:val="7E6FC802"/>
    <w:rsid w:val="7EA5A195"/>
    <w:rsid w:val="7EEF17A1"/>
    <w:rsid w:val="7F9BF0DC"/>
    <w:rsid w:val="7FD3F2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0409"/>
  <w15:docId w15:val="{E654DE36-5EE5-43D9-A7F6-6735064B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before="100" w:beforeAutospacing="1" w:after="100" w:afterAutospacing="1" w:line="360" w:lineRule="auto"/>
      <w:ind w:firstLineChars="200" w:firstLine="200"/>
      <w:jc w:val="both"/>
    </w:pPr>
    <w:rPr>
      <w:kern w:val="2"/>
      <w:sz w:val="21"/>
    </w:rPr>
  </w:style>
  <w:style w:type="paragraph" w:styleId="1">
    <w:name w:val="heading 1"/>
    <w:basedOn w:val="a"/>
    <w:next w:val="a"/>
    <w:link w:val="10"/>
    <w:qFormat/>
    <w:pPr>
      <w:keepNext/>
      <w:keepLines/>
      <w:adjustRightInd w:val="0"/>
      <w:snapToGrid w:val="0"/>
      <w:ind w:firstLineChars="0" w:firstLine="0"/>
      <w:outlineLvl w:val="0"/>
    </w:pPr>
    <w:rPr>
      <w:b/>
      <w:kern w:val="44"/>
      <w:sz w:val="44"/>
    </w:rPr>
  </w:style>
  <w:style w:type="paragraph" w:styleId="2">
    <w:name w:val="heading 2"/>
    <w:basedOn w:val="a"/>
    <w:next w:val="a"/>
    <w:link w:val="20"/>
    <w:unhideWhenUsed/>
    <w:qFormat/>
    <w:pPr>
      <w:keepNext/>
      <w:keepLines/>
      <w:adjustRightInd w:val="0"/>
      <w:snapToGrid w:val="0"/>
      <w:spacing w:beforeLines="50" w:before="0" w:beforeAutospacing="0" w:afterLines="50" w:after="0" w:afterAutospacing="0" w:line="240" w:lineRule="auto"/>
      <w:ind w:firstLineChars="0" w:firstLine="0"/>
      <w:outlineLvl w:val="1"/>
    </w:pPr>
    <w:rPr>
      <w:rFonts w:ascii="Arial" w:hAnsi="Arial"/>
      <w:b/>
      <w:sz w:val="30"/>
    </w:rPr>
  </w:style>
  <w:style w:type="paragraph" w:styleId="3">
    <w:name w:val="heading 3"/>
    <w:basedOn w:val="a"/>
    <w:next w:val="a"/>
    <w:link w:val="30"/>
    <w:unhideWhenUsed/>
    <w:qFormat/>
    <w:pPr>
      <w:keepNext/>
      <w:adjustRightInd w:val="0"/>
      <w:snapToGrid w:val="0"/>
      <w:spacing w:beforeLines="50" w:before="0" w:beforeAutospacing="0" w:afterLines="50" w:after="0" w:afterAutospacing="0" w:line="240" w:lineRule="auto"/>
      <w:ind w:firstLineChars="0" w:firstLine="0"/>
      <w:outlineLvl w:val="2"/>
    </w:pPr>
    <w:rPr>
      <w:rFonts w:ascii="Arial" w:hAnsi="Arial"/>
      <w:b/>
      <w:sz w:val="28"/>
    </w:rPr>
  </w:style>
  <w:style w:type="paragraph" w:styleId="4">
    <w:name w:val="heading 4"/>
    <w:basedOn w:val="a"/>
    <w:next w:val="a"/>
    <w:uiPriority w:val="9"/>
    <w:unhideWhenUsed/>
    <w:qFormat/>
    <w:pPr>
      <w:keepNext/>
      <w:keepLines/>
      <w:spacing w:before="280" w:beforeAutospacing="0" w:after="290" w:afterAutospacing="0" w:line="372" w:lineRule="auto"/>
      <w:outlineLvl w:val="3"/>
    </w:pPr>
    <w:rPr>
      <w:rFonts w:ascii="Arial" w:eastAsia="黑体" w:hAnsi="Arial"/>
      <w:b/>
      <w:sz w:val="28"/>
    </w:rPr>
  </w:style>
  <w:style w:type="paragraph" w:styleId="5">
    <w:name w:val="heading 5"/>
    <w:basedOn w:val="a"/>
    <w:next w:val="a"/>
    <w:uiPriority w:val="9"/>
    <w:unhideWhenUsed/>
    <w:qFormat/>
    <w:pPr>
      <w:keepNext/>
      <w:keepLines/>
      <w:spacing w:before="280" w:beforeAutospacing="0" w:after="290" w:afterAutospacing="0" w:line="372"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TOC3">
    <w:name w:val="toc 3"/>
    <w:basedOn w:val="a"/>
    <w:next w:val="a"/>
    <w:uiPriority w:val="39"/>
    <w:unhideWhenUsed/>
    <w:qFormat/>
    <w:pPr>
      <w:widowControl/>
      <w:spacing w:before="0" w:beforeAutospacing="0" w:afterAutospacing="0" w:line="259" w:lineRule="auto"/>
      <w:ind w:left="440" w:firstLineChars="0" w:firstLine="0"/>
      <w:jc w:val="left"/>
    </w:pPr>
    <w:rPr>
      <w:rFonts w:asciiTheme="minorHAnsi" w:eastAsiaTheme="minorEastAsia" w:hAnsiTheme="minorHAnsi"/>
      <w:kern w:val="0"/>
      <w:sz w:val="22"/>
      <w:szCs w:val="22"/>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before="0" w:beforeAutospacing="0" w:afterAutospacing="0" w:line="259" w:lineRule="auto"/>
      <w:ind w:firstLineChars="0" w:firstLine="0"/>
      <w:jc w:val="left"/>
    </w:pPr>
    <w:rPr>
      <w:rFonts w:asciiTheme="minorHAnsi" w:eastAsiaTheme="minorEastAsia" w:hAnsiTheme="minorHAnsi"/>
      <w:kern w:val="0"/>
      <w:sz w:val="22"/>
      <w:szCs w:val="22"/>
    </w:rPr>
  </w:style>
  <w:style w:type="paragraph" w:styleId="TOC2">
    <w:name w:val="toc 2"/>
    <w:basedOn w:val="a"/>
    <w:next w:val="a"/>
    <w:uiPriority w:val="39"/>
    <w:unhideWhenUsed/>
    <w:qFormat/>
    <w:pPr>
      <w:widowControl/>
      <w:spacing w:before="0" w:beforeAutospacing="0" w:afterAutospacing="0" w:line="259" w:lineRule="auto"/>
      <w:ind w:left="220" w:firstLineChars="0" w:firstLine="0"/>
      <w:jc w:val="left"/>
    </w:pPr>
    <w:rPr>
      <w:rFonts w:asciiTheme="minorHAnsi" w:eastAsiaTheme="minorEastAsia" w:hAnsiTheme="minorHAnsi"/>
      <w:kern w:val="0"/>
      <w:sz w:val="22"/>
      <w:szCs w:val="22"/>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paragraph" w:styleId="a9">
    <w:name w:val="Normal (Web)"/>
    <w:basedOn w:val="a"/>
    <w:uiPriority w:val="99"/>
    <w:unhideWhenUsed/>
    <w:qFormat/>
    <w:pPr>
      <w:widowControl/>
      <w:jc w:val="left"/>
    </w:pPr>
    <w:rPr>
      <w:rFonts w:ascii="宋体" w:hAnsi="宋体" w:cs="宋体"/>
      <w:kern w:val="0"/>
      <w:sz w:val="24"/>
      <w:szCs w:val="24"/>
    </w:rPr>
  </w:style>
  <w:style w:type="character" w:styleId="aa">
    <w:name w:val="FollowedHyperlink"/>
    <w:basedOn w:val="a0"/>
    <w:uiPriority w:val="99"/>
    <w:semiHidden/>
    <w:unhideWhenUsed/>
    <w:qFormat/>
    <w:rPr>
      <w:color w:val="0000FF"/>
      <w:u w:val="none"/>
    </w:rPr>
  </w:style>
  <w:style w:type="character" w:styleId="ab">
    <w:name w:val="Hyperlink"/>
    <w:basedOn w:val="a0"/>
    <w:uiPriority w:val="99"/>
    <w:unhideWhenUsed/>
    <w:qFormat/>
    <w:rPr>
      <w:color w:val="222222"/>
      <w:u w:val="non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qFormat/>
    <w:rPr>
      <w:rFonts w:ascii="Times New Roman" w:eastAsia="宋体" w:hAnsi="Times New Roman" w:cs="Times New Roman"/>
      <w:b/>
      <w:kern w:val="44"/>
      <w:sz w:val="44"/>
      <w:szCs w:val="20"/>
    </w:rPr>
  </w:style>
  <w:style w:type="character" w:customStyle="1" w:styleId="20">
    <w:name w:val="标题 2 字符"/>
    <w:basedOn w:val="a0"/>
    <w:link w:val="2"/>
    <w:qFormat/>
    <w:rPr>
      <w:rFonts w:ascii="Arial" w:eastAsia="宋体" w:hAnsi="Arial" w:cs="Times New Roman"/>
      <w:b/>
      <w:sz w:val="30"/>
      <w:szCs w:val="20"/>
    </w:rPr>
  </w:style>
  <w:style w:type="character" w:customStyle="1" w:styleId="30">
    <w:name w:val="标题 3 字符"/>
    <w:basedOn w:val="a0"/>
    <w:link w:val="3"/>
    <w:qFormat/>
    <w:rPr>
      <w:rFonts w:ascii="Arial" w:eastAsia="宋体" w:hAnsi="Arial" w:cs="Times New Roman"/>
      <w:b/>
      <w:sz w:val="28"/>
      <w:szCs w:val="20"/>
    </w:rPr>
  </w:style>
  <w:style w:type="character" w:customStyle="1" w:styleId="a4">
    <w:name w:val="批注文字 字符"/>
    <w:basedOn w:val="a0"/>
    <w:link w:val="a3"/>
    <w:qFormat/>
    <w:rPr>
      <w:rFonts w:ascii="Times New Roman" w:eastAsia="宋体" w:hAnsi="Times New Roman" w:cs="Times New Roman"/>
      <w:szCs w:val="20"/>
    </w:rPr>
  </w:style>
  <w:style w:type="character" w:customStyle="1" w:styleId="HTML0">
    <w:name w:val="HTML 预设格式 字符"/>
    <w:basedOn w:val="a0"/>
    <w:link w:val="HTML"/>
    <w:uiPriority w:val="99"/>
    <w:semiHidden/>
    <w:qFormat/>
    <w:rPr>
      <w:rFonts w:ascii="宋体" w:eastAsia="宋体" w:hAnsi="宋体" w:cs="Times New Roman"/>
      <w:kern w:val="0"/>
      <w:sz w:val="24"/>
      <w:szCs w:val="24"/>
    </w:rPr>
  </w:style>
  <w:style w:type="paragraph" w:customStyle="1" w:styleId="TOC10">
    <w:name w:val="TOC 标题1"/>
    <w:basedOn w:val="1"/>
    <w:next w:val="a"/>
    <w:uiPriority w:val="39"/>
    <w:unhideWhenUsed/>
    <w:qFormat/>
    <w:pPr>
      <w:widowControl/>
      <w:adjustRightInd/>
      <w:snapToGrid/>
      <w:spacing w:before="240" w:beforeAutospacing="0" w:after="0" w:afterAutospacing="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ac">
    <w:name w:val="List Paragraph"/>
    <w:basedOn w:val="a"/>
    <w:uiPriority w:val="34"/>
    <w:qFormat/>
    <w:pPr>
      <w:ind w:firstLine="420"/>
    </w:pPr>
  </w:style>
  <w:style w:type="paragraph" w:customStyle="1" w:styleId="ad">
    <w:name w:val="居中正文"/>
    <w:basedOn w:val="a"/>
    <w:qFormat/>
    <w:pPr>
      <w:widowControl/>
      <w:spacing w:before="0" w:beforeAutospacing="0" w:after="0" w:afterAutospacing="0" w:line="240" w:lineRule="auto"/>
      <w:jc w:val="center"/>
    </w:pPr>
    <w:rPr>
      <w:rFonts w:ascii="Consolas" w:hAnsi="Consolas" w:cs="宋体"/>
      <w:kern w:val="0"/>
    </w:rPr>
  </w:style>
  <w:style w:type="paragraph" w:customStyle="1" w:styleId="ae">
    <w:name w:val="封面副标题"/>
    <w:basedOn w:val="a"/>
    <w:qFormat/>
    <w:pPr>
      <w:widowControl/>
      <w:spacing w:before="0" w:beforeAutospacing="0" w:after="0" w:afterAutospacing="0" w:line="240" w:lineRule="auto"/>
      <w:jc w:val="center"/>
    </w:pPr>
    <w:rPr>
      <w:rFonts w:ascii="Consolas" w:eastAsia="黑体" w:hAnsi="Consolas" w:cs="宋体"/>
      <w:kern w:val="0"/>
      <w:sz w:val="44"/>
      <w:szCs w:val="21"/>
    </w:rPr>
  </w:style>
  <w:style w:type="paragraph" w:customStyle="1" w:styleId="af">
    <w:name w:val="封面公司中文名称"/>
    <w:basedOn w:val="a"/>
    <w:qFormat/>
    <w:pPr>
      <w:widowControl/>
      <w:spacing w:before="0" w:beforeAutospacing="0" w:after="0" w:afterAutospacing="0" w:line="240" w:lineRule="auto"/>
      <w:jc w:val="center"/>
    </w:pPr>
    <w:rPr>
      <w:rFonts w:ascii="Consolas" w:eastAsia="黑体" w:hAnsi="Consolas" w:cs="宋体"/>
      <w:kern w:val="0"/>
      <w:sz w:val="36"/>
      <w:szCs w:val="21"/>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5" Type="http://schemas.openxmlformats.org/officeDocument/2006/relationships/footnotes" Target="footnotes.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footer" Target="footer5.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56</Pages>
  <Words>1736</Words>
  <Characters>9897</Characters>
  <Application>Microsoft Office Word</Application>
  <DocSecurity>0</DocSecurity>
  <Lines>82</Lines>
  <Paragraphs>23</Paragraphs>
  <ScaleCrop>false</ScaleCrop>
  <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张倩</dc:creator>
  <cp:lastModifiedBy>楠 李</cp:lastModifiedBy>
  <cp:revision>43</cp:revision>
  <dcterms:created xsi:type="dcterms:W3CDTF">2023-02-07T00:17:00Z</dcterms:created>
  <dcterms:modified xsi:type="dcterms:W3CDTF">2025-07-30T09:25:00Z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E33D5910287E4CBABD1E27CA660A3805</vt:lpwstr>
  </property>
  <property fmtid="{D5CDD505-2E9C-101B-9397-08002B2CF9AE}" pid="4" name="KSOTemplateDocerSaveRecord">
    <vt:lpwstr>eyJoZGlkIjoiYzBkMTc0NjRkNTZlNDFkYTY0Nzc3M2YyNmEyMmIyZDQiLCJ1c2VySWQiOiIxNTg1NzE4NzYyIn0=</vt:lpwstr>
  </property>
</Properties>
</file>