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宋体" w:hAnsi="宋体" w:eastAsia="宋体" w:cs="宋体"/>
          <w:b/>
          <w:bCs/>
          <w:sz w:val="72"/>
          <w:szCs w:val="144"/>
          <w:lang w:val="en-US" w:eastAsia="zh-CN"/>
        </w:rPr>
      </w:pPr>
    </w:p>
    <w:p>
      <w:pPr>
        <w:bidi w:val="0"/>
        <w:jc w:val="center"/>
        <w:rPr>
          <w:rFonts w:hint="eastAsia" w:ascii="宋体" w:hAnsi="宋体" w:eastAsia="宋体" w:cs="宋体"/>
          <w:b/>
          <w:bCs/>
          <w:sz w:val="72"/>
          <w:szCs w:val="144"/>
          <w:lang w:val="en-US" w:eastAsia="zh-CN"/>
        </w:rPr>
      </w:pPr>
      <w:bookmarkStart w:id="1" w:name="_GoBack"/>
      <w:bookmarkEnd w:id="1"/>
    </w:p>
    <w:p>
      <w:pPr>
        <w:bidi w:val="0"/>
        <w:jc w:val="center"/>
        <w:rPr>
          <w:rFonts w:hint="eastAsia" w:ascii="宋体" w:hAnsi="宋体" w:eastAsia="宋体" w:cs="宋体"/>
          <w:b/>
          <w:bCs/>
          <w:sz w:val="72"/>
          <w:szCs w:val="144"/>
          <w:lang w:val="en-US" w:eastAsia="zh-CN"/>
        </w:rPr>
      </w:pPr>
    </w:p>
    <w:p>
      <w:pPr>
        <w:bidi w:val="0"/>
        <w:jc w:val="center"/>
        <w:rPr>
          <w:rFonts w:hint="eastAsia" w:ascii="宋体" w:hAnsi="宋体" w:eastAsia="宋体" w:cs="宋体"/>
          <w:b/>
          <w:bCs/>
          <w:sz w:val="72"/>
          <w:szCs w:val="144"/>
          <w:lang w:val="en-US" w:eastAsia="zh-CN"/>
        </w:rPr>
      </w:pPr>
      <w:r>
        <w:rPr>
          <w:rFonts w:hint="eastAsia" w:ascii="宋体" w:hAnsi="宋体" w:eastAsia="宋体" w:cs="宋体"/>
          <w:b/>
          <w:bCs/>
          <w:sz w:val="72"/>
          <w:szCs w:val="144"/>
          <w:lang w:val="en-US" w:eastAsia="zh-CN"/>
        </w:rPr>
        <w:t>玉策星链智能库存管理软件V1.0</w:t>
      </w:r>
    </w:p>
    <w:p>
      <w:pPr>
        <w:bidi w:val="0"/>
        <w:jc w:val="center"/>
        <w:rPr>
          <w:rFonts w:hint="eastAsia" w:ascii="宋体" w:hAnsi="宋体" w:eastAsia="宋体" w:cs="宋体"/>
          <w:b/>
          <w:bCs/>
          <w:sz w:val="40"/>
          <w:szCs w:val="48"/>
          <w:lang w:val="en-US" w:eastAsia="zh-CN"/>
        </w:rPr>
      </w:pPr>
      <w:bookmarkStart w:id="0" w:name="_Toc539099196"/>
    </w:p>
    <w:p>
      <w:pPr>
        <w:bidi w:val="0"/>
        <w:jc w:val="both"/>
        <w:rPr>
          <w:rFonts w:hint="eastAsia" w:ascii="宋体" w:hAnsi="宋体" w:eastAsia="宋体" w:cs="宋体"/>
          <w:b/>
          <w:bCs/>
          <w:sz w:val="40"/>
          <w:szCs w:val="48"/>
          <w:lang w:val="en-US" w:eastAsia="zh-CN"/>
        </w:rPr>
      </w:pPr>
    </w:p>
    <w:p>
      <w:pPr>
        <w:jc w:val="center"/>
        <w:rPr>
          <w:rFonts w:hint="eastAsia" w:ascii="宋体" w:hAnsi="宋体" w:eastAsia="宋体" w:cs="宋体"/>
        </w:rPr>
      </w:pPr>
      <w:r>
        <w:rPr>
          <w:rFonts w:hint="eastAsia" w:ascii="宋体" w:hAnsi="宋体" w:eastAsia="宋体" w:cs="宋体"/>
          <w:b/>
          <w:bCs/>
          <w:sz w:val="48"/>
          <w:szCs w:val="56"/>
          <w:lang w:val="en-US" w:eastAsia="zh-CN"/>
        </w:rPr>
        <w:t>操作说明书</w:t>
      </w:r>
      <w:bookmarkEnd w:id="0"/>
      <w:r>
        <w:rPr>
          <w:rFonts w:hint="eastAsia" w:ascii="宋体" w:hAnsi="宋体" w:eastAsia="宋体" w:cs="宋体"/>
        </w:rPr>
        <w:br w:type="page"/>
      </w:r>
    </w:p>
    <w:p>
      <w:pPr>
        <w:pStyle w:val="2"/>
        <w:numPr>
          <w:ilvl w:val="0"/>
          <w:numId w:val="1"/>
        </w:numPr>
        <w:bidi w:val="0"/>
        <w:spacing w:line="360" w:lineRule="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概述</w:t>
      </w:r>
    </w:p>
    <w:p>
      <w:pPr>
        <w:numPr>
          <w:ilvl w:val="0"/>
          <w:numId w:val="0"/>
        </w:num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本操作说明书旨在为使用玉策智能库存管理软件的用户提供指导和帮助。该软件涵盖了出库管理、入库管理、库存管理和设置等功能，旨在提高仓库管理的效率和准确性，降低运营成本，提升用户体验和企业竞争力。</w:t>
      </w:r>
    </w:p>
    <w:p>
      <w:pPr>
        <w:pStyle w:val="2"/>
        <w:numPr>
          <w:ilvl w:val="0"/>
          <w:numId w:val="1"/>
        </w:numPr>
        <w:bidi w:val="0"/>
        <w:spacing w:line="360" w:lineRule="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登录页面</w:t>
      </w:r>
    </w:p>
    <w:p>
      <w:pPr>
        <w:ind w:firstLine="420" w:firstLineChars="200"/>
        <w:rPr>
          <w:rFonts w:hint="eastAsia" w:ascii="宋体" w:hAnsi="宋体" w:eastAsia="宋体" w:cs="宋体"/>
          <w:lang w:val="en-US" w:eastAsia="zh-CN"/>
        </w:rPr>
      </w:pPr>
      <w:r>
        <w:rPr>
          <w:rFonts w:hint="eastAsia" w:ascii="宋体" w:hAnsi="宋体" w:eastAsia="宋体" w:cs="宋体"/>
          <w:lang w:val="en-US" w:eastAsia="zh-CN"/>
        </w:rPr>
        <w:t>在浏览器里面输入：</w:t>
      </w:r>
      <w:r>
        <w:rPr>
          <w:rFonts w:hint="eastAsia" w:ascii="宋体" w:hAnsi="宋体" w:eastAsia="宋体" w:cs="宋体"/>
          <w:color w:val="auto"/>
          <w:u w:val="none"/>
          <w:lang w:val="en-US" w:eastAsia="zh-CN"/>
        </w:rPr>
        <w:t>http://xlink.yuce-data.cn/，选择租户，且输入账号密码，点击登录，即可完成登录</w:t>
      </w:r>
    </w:p>
    <w:p>
      <w:pPr>
        <w:rPr>
          <w:rFonts w:hint="eastAsia" w:ascii="宋体" w:hAnsi="宋体" w:eastAsia="宋体" w:cs="宋体"/>
          <w:b/>
          <w:sz w:val="22"/>
          <w:szCs w:val="15"/>
          <w:lang w:val="en-US" w:eastAsia="zh-CN"/>
        </w:rPr>
      </w:pPr>
      <w:r>
        <w:rPr>
          <w:rFonts w:hint="eastAsia" w:ascii="宋体" w:hAnsi="宋体" w:eastAsia="宋体" w:cs="宋体"/>
        </w:rPr>
        <w:drawing>
          <wp:inline distT="0" distB="0" distL="114300" distR="114300">
            <wp:extent cx="5268595" cy="3326130"/>
            <wp:effectExtent l="0" t="0" r="14605"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
                    <a:stretch>
                      <a:fillRect/>
                    </a:stretch>
                  </pic:blipFill>
                  <pic:spPr>
                    <a:xfrm>
                      <a:off x="0" y="0"/>
                      <a:ext cx="5268595" cy="3326130"/>
                    </a:xfrm>
                    <a:prstGeom prst="rect">
                      <a:avLst/>
                    </a:prstGeom>
                    <a:noFill/>
                    <a:ln>
                      <a:noFill/>
                    </a:ln>
                  </pic:spPr>
                </pic:pic>
              </a:graphicData>
            </a:graphic>
          </wp:inline>
        </w:drawing>
      </w:r>
    </w:p>
    <w:p>
      <w:pPr>
        <w:rPr>
          <w:rFonts w:hint="eastAsia" w:ascii="宋体" w:hAnsi="宋体" w:eastAsia="宋体" w:cs="宋体"/>
          <w:lang w:val="en-US" w:eastAsia="zh-CN"/>
        </w:rPr>
      </w:pPr>
    </w:p>
    <w:p>
      <w:pPr>
        <w:pStyle w:val="2"/>
        <w:numPr>
          <w:ilvl w:val="0"/>
          <w:numId w:val="1"/>
        </w:numPr>
        <w:bidi w:val="0"/>
        <w:spacing w:line="360" w:lineRule="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使用说明</w:t>
      </w:r>
    </w:p>
    <w:p>
      <w:pPr>
        <w:pStyle w:val="3"/>
        <w:bidi w:val="0"/>
        <w:rPr>
          <w:rFonts w:hint="eastAsia" w:ascii="宋体" w:hAnsi="宋体" w:eastAsia="宋体" w:cs="宋体"/>
          <w:sz w:val="21"/>
          <w:szCs w:val="18"/>
          <w:lang w:val="en-US" w:eastAsia="zh-CN"/>
        </w:rPr>
      </w:pPr>
      <w:r>
        <w:rPr>
          <w:rFonts w:hint="eastAsia" w:ascii="宋体" w:hAnsi="宋体" w:eastAsia="宋体" w:cs="宋体"/>
          <w:sz w:val="21"/>
          <w:szCs w:val="18"/>
          <w:lang w:val="en-US" w:eastAsia="zh-CN"/>
        </w:rPr>
        <w:t>3.1 出库管理</w:t>
      </w:r>
    </w:p>
    <w:p>
      <w:pPr>
        <w:numPr>
          <w:ilvl w:val="0"/>
          <w:numId w:val="0"/>
        </w:numPr>
        <w:spacing w:line="360" w:lineRule="auto"/>
        <w:ind w:leftChars="0"/>
        <w:rPr>
          <w:rFonts w:hint="eastAsia" w:ascii="宋体" w:hAnsi="宋体" w:eastAsia="宋体" w:cs="宋体"/>
          <w:lang w:val="en-US" w:eastAsia="zh-CN"/>
        </w:rPr>
      </w:pPr>
      <w:r>
        <w:rPr>
          <w:rFonts w:hint="eastAsia" w:ascii="宋体" w:hAnsi="宋体" w:eastAsia="宋体" w:cs="宋体"/>
          <w:lang w:val="en-US" w:eastAsia="zh-CN"/>
        </w:rPr>
        <w:t>（1）导入：用户可以下载导入模板，从Excel文件导入出库数据，以减轻手动输入数据的负担。在导入过程中，请确保数据格式正确，并注意避免重复或无效数据的导入。</w:t>
      </w:r>
    </w:p>
    <w:p>
      <w:pPr>
        <w:numPr>
          <w:ilvl w:val="0"/>
          <w:numId w:val="0"/>
        </w:numPr>
        <w:spacing w:line="360" w:lineRule="auto"/>
        <w:ind w:leftChars="0"/>
        <w:rPr>
          <w:rFonts w:hint="eastAsia" w:ascii="宋体" w:hAnsi="宋体" w:eastAsia="宋体" w:cs="宋体"/>
          <w:lang w:val="en-US" w:eastAsia="zh-CN"/>
        </w:rPr>
      </w:pPr>
      <w:r>
        <w:rPr>
          <w:rFonts w:hint="eastAsia" w:ascii="宋体" w:hAnsi="宋体" w:eastAsia="宋体" w:cs="宋体"/>
        </w:rPr>
        <w:drawing>
          <wp:inline distT="0" distB="0" distL="114300" distR="114300">
            <wp:extent cx="5273040" cy="2502535"/>
            <wp:effectExtent l="0" t="0" r="1016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73040" cy="2502535"/>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lang w:val="en-US" w:eastAsia="zh-CN"/>
        </w:rPr>
      </w:pPr>
      <w:r>
        <w:rPr>
          <w:rFonts w:hint="eastAsia" w:ascii="宋体" w:hAnsi="宋体" w:eastAsia="宋体" w:cs="宋体"/>
          <w:lang w:val="en-US" w:eastAsia="zh-CN"/>
        </w:rPr>
        <w:t>（2）导出：用户可以将出库数据从系统导出到Excel文件，以便进行进一步的数据分析和处理。导出数据时，请确保导出的数据字段和格式符合您的需求。</w:t>
      </w:r>
    </w:p>
    <w:p>
      <w:pPr>
        <w:numPr>
          <w:ilvl w:val="0"/>
          <w:numId w:val="0"/>
        </w:numPr>
        <w:spacing w:line="360" w:lineRule="auto"/>
        <w:ind w:leftChars="0"/>
        <w:rPr>
          <w:rFonts w:hint="eastAsia" w:ascii="宋体" w:hAnsi="宋体" w:eastAsia="宋体" w:cs="宋体"/>
          <w:lang w:val="en-US" w:eastAsia="zh-CN"/>
        </w:rPr>
      </w:pPr>
      <w:r>
        <w:rPr>
          <w:rFonts w:hint="eastAsia" w:ascii="宋体" w:hAnsi="宋体" w:eastAsia="宋体" w:cs="宋体"/>
        </w:rPr>
        <w:drawing>
          <wp:inline distT="0" distB="0" distL="114300" distR="114300">
            <wp:extent cx="5270500" cy="2513330"/>
            <wp:effectExtent l="0" t="0" r="1270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70500" cy="2513330"/>
                    </a:xfrm>
                    <a:prstGeom prst="rect">
                      <a:avLst/>
                    </a:prstGeom>
                    <a:noFill/>
                    <a:ln>
                      <a:noFill/>
                    </a:ln>
                  </pic:spPr>
                </pic:pic>
              </a:graphicData>
            </a:graphic>
          </wp:inline>
        </w:drawing>
      </w:r>
    </w:p>
    <w:p>
      <w:pPr>
        <w:numPr>
          <w:ilvl w:val="0"/>
          <w:numId w:val="2"/>
        </w:numPr>
        <w:spacing w:line="360" w:lineRule="auto"/>
        <w:ind w:leftChars="0"/>
        <w:rPr>
          <w:rFonts w:hint="eastAsia" w:ascii="宋体" w:hAnsi="宋体" w:eastAsia="宋体" w:cs="宋体"/>
          <w:lang w:val="en-US" w:eastAsia="zh-CN"/>
        </w:rPr>
      </w:pPr>
      <w:r>
        <w:rPr>
          <w:rFonts w:hint="eastAsia" w:ascii="宋体" w:hAnsi="宋体" w:eastAsia="宋体" w:cs="宋体"/>
          <w:lang w:val="en-US" w:eastAsia="zh-CN"/>
        </w:rPr>
        <w:t>审核：用户应对出库数据进行审核，以确保数据的准确性和合法性。只有“待审核”的状态下才能进行审核。在审核过程中，用户可以检查出库单据的详细信息，如商品信息、数量等，确保无误后进行审核通过。</w:t>
      </w:r>
    </w:p>
    <w:p>
      <w:pPr>
        <w:numPr>
          <w:ilvl w:val="0"/>
          <w:numId w:val="0"/>
        </w:num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取消：对于已经提交但还未执行的出库单，用户可以取消操作。在取消出库单时，系统将该出库单的状态置为“已取消”。</w:t>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5270500" cy="2471420"/>
            <wp:effectExtent l="0" t="0" r="12700" b="1778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8"/>
                    <a:stretch>
                      <a:fillRect/>
                    </a:stretch>
                  </pic:blipFill>
                  <pic:spPr>
                    <a:xfrm>
                      <a:off x="0" y="0"/>
                      <a:ext cx="5270500" cy="2471420"/>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5263515" cy="2475865"/>
            <wp:effectExtent l="0" t="0" r="1968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263515" cy="2475865"/>
                    </a:xfrm>
                    <a:prstGeom prst="rect">
                      <a:avLst/>
                    </a:prstGeom>
                    <a:noFill/>
                    <a:ln>
                      <a:noFill/>
                    </a:ln>
                  </pic:spPr>
                </pic:pic>
              </a:graphicData>
            </a:graphic>
          </wp:inline>
        </w:drawing>
      </w:r>
    </w:p>
    <w:p>
      <w:pPr>
        <w:numPr>
          <w:ilvl w:val="0"/>
          <w:numId w:val="3"/>
        </w:numPr>
        <w:spacing w:line="360" w:lineRule="auto"/>
        <w:ind w:leftChars="0"/>
        <w:rPr>
          <w:rFonts w:hint="eastAsia" w:ascii="宋体" w:hAnsi="宋体" w:eastAsia="宋体" w:cs="宋体"/>
          <w:lang w:val="en-US" w:eastAsia="zh-CN"/>
        </w:rPr>
      </w:pPr>
      <w:r>
        <w:rPr>
          <w:rFonts w:hint="eastAsia" w:ascii="宋体" w:hAnsi="宋体" w:eastAsia="宋体" w:cs="宋体"/>
          <w:lang w:val="en-US" w:eastAsia="zh-CN"/>
        </w:rPr>
        <w:t>编辑：用户可以对出库单进行编辑，包括修改物流公司、物流单号、物流付款方、备注等。在编辑过程中，请注意核对修改后的信息是否正确，避免误操作。</w:t>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5267325" cy="2526030"/>
            <wp:effectExtent l="0" t="0" r="15875" b="139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267325" cy="2526030"/>
                    </a:xfrm>
                    <a:prstGeom prst="rect">
                      <a:avLst/>
                    </a:prstGeom>
                    <a:noFill/>
                    <a:ln>
                      <a:noFill/>
                    </a:ln>
                  </pic:spPr>
                </pic:pic>
              </a:graphicData>
            </a:graphic>
          </wp:inline>
        </w:drawing>
      </w:r>
    </w:p>
    <w:p>
      <w:pPr>
        <w:numPr>
          <w:ilvl w:val="0"/>
          <w:numId w:val="3"/>
        </w:numPr>
        <w:spacing w:line="360" w:lineRule="auto"/>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删除：对于未提交或已取消的出库单，用户可以将其删除。删除操作将永久删除该单据的所有信息，请谨慎操作。</w:t>
      </w:r>
    </w:p>
    <w:p>
      <w:pPr>
        <w:numPr>
          <w:ilvl w:val="0"/>
          <w:numId w:val="0"/>
        </w:numPr>
        <w:spacing w:line="360" w:lineRule="auto"/>
        <w:ind w:leftChars="0"/>
        <w:rPr>
          <w:rFonts w:hint="eastAsia" w:ascii="宋体" w:hAnsi="宋体" w:eastAsia="宋体" w:cs="宋体"/>
          <w:lang w:val="en-US" w:eastAsia="zh-CN"/>
        </w:rPr>
      </w:pPr>
      <w:r>
        <w:rPr>
          <w:rFonts w:hint="eastAsia" w:ascii="宋体" w:hAnsi="宋体" w:eastAsia="宋体" w:cs="宋体"/>
        </w:rPr>
        <w:drawing>
          <wp:inline distT="0" distB="0" distL="114300" distR="114300">
            <wp:extent cx="5264785" cy="2368550"/>
            <wp:effectExtent l="0" t="0" r="18415" b="190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5264785" cy="2368550"/>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lang w:val="en-US" w:eastAsia="zh-CN"/>
        </w:rPr>
      </w:pPr>
      <w:r>
        <w:rPr>
          <w:rFonts w:hint="eastAsia" w:ascii="宋体" w:hAnsi="宋体" w:eastAsia="宋体" w:cs="宋体"/>
          <w:lang w:val="en-US" w:eastAsia="zh-CN"/>
        </w:rPr>
        <w:t>（6）打印/批量打印物流单：用户可以打印出库单的物流单据，以便于物流配送和管理。同时用户可以对多个出库单进行批量打印，以提高打印效率。在批量打印时，请注意选择正确的打印设置和纸张尺寸。打印时，请确保打印机连接正常，并核对打印内容是否清晰、完整。</w:t>
      </w:r>
    </w:p>
    <w:p>
      <w:pPr>
        <w:numPr>
          <w:ilvl w:val="0"/>
          <w:numId w:val="0"/>
        </w:numPr>
        <w:spacing w:line="360" w:lineRule="auto"/>
        <w:ind w:leftChars="0"/>
        <w:rPr>
          <w:rFonts w:hint="eastAsia" w:ascii="宋体" w:hAnsi="宋体" w:eastAsia="宋体" w:cs="宋体"/>
          <w:lang w:val="en-US" w:eastAsia="zh-CN"/>
        </w:rPr>
      </w:pPr>
      <w:r>
        <w:rPr>
          <w:rFonts w:hint="eastAsia" w:ascii="宋体" w:hAnsi="宋体" w:eastAsia="宋体" w:cs="宋体"/>
        </w:rPr>
        <w:drawing>
          <wp:inline distT="0" distB="0" distL="114300" distR="114300">
            <wp:extent cx="5274310" cy="2515235"/>
            <wp:effectExtent l="0" t="0" r="8890" b="2476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5274310" cy="2515235"/>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lang w:val="en-US" w:eastAsia="zh-CN"/>
        </w:rPr>
      </w:pPr>
      <w:r>
        <w:rPr>
          <w:rFonts w:hint="eastAsia" w:ascii="宋体" w:hAnsi="宋体" w:eastAsia="宋体" w:cs="宋体"/>
          <w:lang w:val="en-US" w:eastAsia="zh-CN"/>
        </w:rPr>
        <w:t>（7）打印/批量销售出库单：用户可以打印包含销售信息的出库单据。用户可以对多个销售出库单进行批量打印，以提高打印效率。打印时，请核对销售信息是否准确无误，并注意保护客户隐私。</w:t>
      </w:r>
    </w:p>
    <w:p>
      <w:pPr>
        <w:numPr>
          <w:ilvl w:val="0"/>
          <w:numId w:val="0"/>
        </w:numPr>
        <w:spacing w:line="360" w:lineRule="auto"/>
        <w:ind w:leftChars="0"/>
        <w:rPr>
          <w:rFonts w:hint="eastAsia" w:ascii="宋体" w:hAnsi="宋体" w:eastAsia="宋体" w:cs="宋体"/>
          <w:lang w:val="en-US" w:eastAsia="zh-CN"/>
        </w:rPr>
      </w:pPr>
      <w:r>
        <w:rPr>
          <w:rFonts w:hint="eastAsia" w:ascii="宋体" w:hAnsi="宋体" w:eastAsia="宋体" w:cs="宋体"/>
        </w:rPr>
        <w:drawing>
          <wp:inline distT="0" distB="0" distL="114300" distR="114300">
            <wp:extent cx="5273675" cy="2526030"/>
            <wp:effectExtent l="0" t="0" r="9525" b="139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5273675" cy="2526030"/>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lang w:val="en-US" w:eastAsia="zh-CN"/>
        </w:rPr>
      </w:pPr>
    </w:p>
    <w:p>
      <w:pPr>
        <w:numPr>
          <w:ilvl w:val="0"/>
          <w:numId w:val="0"/>
        </w:numPr>
        <w:spacing w:line="360" w:lineRule="auto"/>
        <w:ind w:leftChars="0"/>
        <w:rPr>
          <w:rFonts w:hint="eastAsia" w:ascii="宋体" w:hAnsi="宋体" w:eastAsia="宋体" w:cs="宋体"/>
          <w:lang w:val="en-US" w:eastAsia="zh-CN"/>
        </w:rPr>
      </w:pPr>
      <w:r>
        <w:rPr>
          <w:rFonts w:hint="eastAsia" w:ascii="宋体" w:hAnsi="宋体" w:eastAsia="宋体" w:cs="宋体"/>
          <w:lang w:val="en-US" w:eastAsia="zh-CN"/>
        </w:rPr>
        <w:t>（8）出库单明细查询：用户可以查询出库单的详细信息，包括商品编码、商品名称、商品品牌、数量等。查询时，请输入正确的查询条件，如订单编码、仓库、商品编码等。</w:t>
      </w:r>
    </w:p>
    <w:p>
      <w:pPr>
        <w:numPr>
          <w:ilvl w:val="0"/>
          <w:numId w:val="0"/>
        </w:numPr>
        <w:spacing w:line="360" w:lineRule="auto"/>
        <w:ind w:leftChars="0"/>
        <w:rPr>
          <w:rFonts w:hint="eastAsia" w:ascii="宋体" w:hAnsi="宋体" w:eastAsia="宋体" w:cs="宋体"/>
          <w:lang w:val="en-US" w:eastAsia="zh-CN"/>
        </w:rPr>
      </w:pPr>
      <w:r>
        <w:rPr>
          <w:rFonts w:hint="eastAsia" w:ascii="宋体" w:hAnsi="宋体" w:eastAsia="宋体" w:cs="宋体"/>
        </w:rPr>
        <w:drawing>
          <wp:inline distT="0" distB="0" distL="114300" distR="114300">
            <wp:extent cx="5264785" cy="2380615"/>
            <wp:effectExtent l="0" t="0" r="18415"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264785" cy="2380615"/>
                    </a:xfrm>
                    <a:prstGeom prst="rect">
                      <a:avLst/>
                    </a:prstGeom>
                    <a:noFill/>
                    <a:ln>
                      <a:noFill/>
                    </a:ln>
                  </pic:spPr>
                </pic:pic>
              </a:graphicData>
            </a:graphic>
          </wp:inline>
        </w:drawing>
      </w:r>
    </w:p>
    <w:p>
      <w:pPr>
        <w:pStyle w:val="3"/>
        <w:bidi w:val="0"/>
        <w:rPr>
          <w:rFonts w:hint="eastAsia" w:ascii="宋体" w:hAnsi="宋体" w:eastAsia="宋体" w:cs="宋体"/>
          <w:sz w:val="21"/>
          <w:szCs w:val="18"/>
          <w:lang w:val="en-US" w:eastAsia="zh-CN"/>
        </w:rPr>
      </w:pPr>
      <w:r>
        <w:rPr>
          <w:rFonts w:hint="eastAsia" w:ascii="宋体" w:hAnsi="宋体" w:eastAsia="宋体" w:cs="宋体"/>
          <w:sz w:val="21"/>
          <w:szCs w:val="18"/>
          <w:lang w:val="en-US" w:eastAsia="zh-CN"/>
        </w:rPr>
        <w:t>3.2入库管理</w:t>
      </w:r>
    </w:p>
    <w:p>
      <w:pPr>
        <w:numPr>
          <w:ilvl w:val="0"/>
          <w:numId w:val="0"/>
        </w:numPr>
        <w:spacing w:line="360" w:lineRule="auto"/>
        <w:ind w:leftChars="0"/>
        <w:rPr>
          <w:rFonts w:hint="eastAsia" w:ascii="宋体" w:hAnsi="宋体" w:eastAsia="宋体" w:cs="宋体"/>
          <w:lang w:val="en-US" w:eastAsia="zh-CN"/>
        </w:rPr>
      </w:pPr>
      <w:r>
        <w:rPr>
          <w:rFonts w:hint="eastAsia" w:ascii="宋体" w:hAnsi="宋体" w:eastAsia="宋体" w:cs="宋体"/>
          <w:lang w:val="en-US" w:eastAsia="zh-CN"/>
        </w:rPr>
        <w:t>（1）导入：用户可以将已发货商品清单数据从Excel文件导入系统，以减轻手动输入数据的负担。在导入过程中，请确保数据格式正确，并注意避免重复或无效数据的导入。</w:t>
      </w:r>
    </w:p>
    <w:p>
      <w:pPr>
        <w:numPr>
          <w:ilvl w:val="0"/>
          <w:numId w:val="0"/>
        </w:numPr>
        <w:spacing w:line="360" w:lineRule="auto"/>
        <w:ind w:leftChars="0"/>
        <w:rPr>
          <w:rFonts w:hint="eastAsia" w:ascii="宋体" w:hAnsi="宋体" w:eastAsia="宋体" w:cs="宋体"/>
          <w:lang w:val="en-US" w:eastAsia="zh-CN"/>
        </w:rPr>
      </w:pPr>
      <w:r>
        <w:rPr>
          <w:rFonts w:hint="eastAsia" w:ascii="宋体" w:hAnsi="宋体" w:eastAsia="宋体" w:cs="宋体"/>
        </w:rPr>
        <w:drawing>
          <wp:inline distT="0" distB="0" distL="114300" distR="114300">
            <wp:extent cx="5263515" cy="2486025"/>
            <wp:effectExtent l="0" t="0" r="19685" b="317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5"/>
                    <a:stretch>
                      <a:fillRect/>
                    </a:stretch>
                  </pic:blipFill>
                  <pic:spPr>
                    <a:xfrm>
                      <a:off x="0" y="0"/>
                      <a:ext cx="5263515" cy="2486025"/>
                    </a:xfrm>
                    <a:prstGeom prst="rect">
                      <a:avLst/>
                    </a:prstGeom>
                    <a:noFill/>
                    <a:ln>
                      <a:noFill/>
                    </a:ln>
                  </pic:spPr>
                </pic:pic>
              </a:graphicData>
            </a:graphic>
          </wp:inline>
        </w:drawing>
      </w:r>
    </w:p>
    <w:p>
      <w:pPr>
        <w:numPr>
          <w:ilvl w:val="0"/>
          <w:numId w:val="0"/>
        </w:numPr>
        <w:spacing w:line="360" w:lineRule="auto"/>
        <w:ind w:leftChars="0"/>
        <w:rPr>
          <w:rFonts w:hint="eastAsia" w:ascii="宋体" w:hAnsi="宋体" w:eastAsia="宋体" w:cs="宋体"/>
          <w:lang w:val="en-US" w:eastAsia="zh-CN"/>
        </w:rPr>
      </w:pPr>
      <w:r>
        <w:rPr>
          <w:rFonts w:hint="eastAsia" w:ascii="宋体" w:hAnsi="宋体" w:eastAsia="宋体" w:cs="宋体"/>
          <w:lang w:val="en-US" w:eastAsia="zh-CN"/>
        </w:rPr>
        <w:t>（2）导出：用户可以将入库数据或入库明细数据批量从系统导出到Excel文件，以便进行进一步的数据分析和处理。导出数据时，请确保导出的数据字段和格式符合您的需求。</w:t>
      </w:r>
    </w:p>
    <w:p>
      <w:pPr>
        <w:numPr>
          <w:ilvl w:val="0"/>
          <w:numId w:val="0"/>
        </w:numPr>
        <w:spacing w:line="360" w:lineRule="auto"/>
        <w:ind w:leftChars="0"/>
        <w:rPr>
          <w:rFonts w:hint="eastAsia" w:ascii="宋体" w:hAnsi="宋体" w:eastAsia="宋体" w:cs="宋体"/>
          <w:lang w:val="en-US" w:eastAsia="zh-CN"/>
        </w:rPr>
      </w:pPr>
      <w:r>
        <w:rPr>
          <w:rFonts w:hint="eastAsia" w:ascii="宋体" w:hAnsi="宋体" w:eastAsia="宋体" w:cs="宋体"/>
        </w:rPr>
        <w:drawing>
          <wp:inline distT="0" distB="0" distL="114300" distR="114300">
            <wp:extent cx="5273675" cy="2458720"/>
            <wp:effectExtent l="0" t="0" r="9525" b="508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6"/>
                    <a:stretch>
                      <a:fillRect/>
                    </a:stretch>
                  </pic:blipFill>
                  <pic:spPr>
                    <a:xfrm>
                      <a:off x="0" y="0"/>
                      <a:ext cx="5273675" cy="2458720"/>
                    </a:xfrm>
                    <a:prstGeom prst="rect">
                      <a:avLst/>
                    </a:prstGeom>
                    <a:noFill/>
                    <a:ln>
                      <a:noFill/>
                    </a:ln>
                  </pic:spPr>
                </pic:pic>
              </a:graphicData>
            </a:graphic>
          </wp:inline>
        </w:drawing>
      </w:r>
    </w:p>
    <w:p>
      <w:pPr>
        <w:numPr>
          <w:ilvl w:val="0"/>
          <w:numId w:val="4"/>
        </w:numPr>
        <w:spacing w:line="360" w:lineRule="auto"/>
        <w:ind w:leftChars="0"/>
        <w:rPr>
          <w:rFonts w:hint="eastAsia" w:ascii="宋体" w:hAnsi="宋体" w:eastAsia="宋体" w:cs="宋体"/>
          <w:lang w:val="en-US" w:eastAsia="zh-CN"/>
        </w:rPr>
      </w:pPr>
      <w:r>
        <w:rPr>
          <w:rFonts w:hint="eastAsia" w:ascii="宋体" w:hAnsi="宋体" w:eastAsia="宋体" w:cs="宋体"/>
          <w:lang w:val="en-US" w:eastAsia="zh-CN"/>
        </w:rPr>
        <w:t>审核：用户应对入库数据进行审核，以确保数据的准确性和合法性。在审核过程中，用户可以检查入库单据的详细信息，如商品信息、数量、仓库等，确保无误后进行审核通过。</w:t>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5267960" cy="2467610"/>
            <wp:effectExtent l="0" t="0" r="15240" b="2159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7"/>
                    <a:stretch>
                      <a:fillRect/>
                    </a:stretch>
                  </pic:blipFill>
                  <pic:spPr>
                    <a:xfrm>
                      <a:off x="0" y="0"/>
                      <a:ext cx="5267960" cy="2467610"/>
                    </a:xfrm>
                    <a:prstGeom prst="rect">
                      <a:avLst/>
                    </a:prstGeom>
                    <a:noFill/>
                    <a:ln>
                      <a:noFill/>
                    </a:ln>
                  </pic:spPr>
                </pic:pic>
              </a:graphicData>
            </a:graphic>
          </wp:inline>
        </w:drawing>
      </w:r>
    </w:p>
    <w:p>
      <w:pPr>
        <w:numPr>
          <w:ilvl w:val="0"/>
          <w:numId w:val="4"/>
        </w:numPr>
        <w:spacing w:line="360" w:lineRule="auto"/>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编辑：用户可以对入库单进行编辑，包括修改商品编码、数量、物流信息等。在编辑过程中，请注意核对修改后的信息是否正确，避免误操作。</w:t>
      </w:r>
    </w:p>
    <w:p>
      <w:pPr>
        <w:numPr>
          <w:ilvl w:val="0"/>
          <w:numId w:val="0"/>
        </w:numPr>
        <w:spacing w:line="360" w:lineRule="auto"/>
        <w:ind w:leftChars="0"/>
        <w:rPr>
          <w:rFonts w:hint="eastAsia" w:ascii="宋体" w:hAnsi="宋体" w:eastAsia="宋体" w:cs="宋体"/>
          <w:lang w:val="en-US" w:eastAsia="zh-CN"/>
        </w:rPr>
      </w:pPr>
      <w:r>
        <w:rPr>
          <w:rFonts w:hint="eastAsia" w:ascii="宋体" w:hAnsi="宋体" w:eastAsia="宋体" w:cs="宋体"/>
        </w:rPr>
        <w:drawing>
          <wp:inline distT="0" distB="0" distL="114300" distR="114300">
            <wp:extent cx="5267325" cy="2487930"/>
            <wp:effectExtent l="0" t="0" r="15875"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8"/>
                    <a:stretch>
                      <a:fillRect/>
                    </a:stretch>
                  </pic:blipFill>
                  <pic:spPr>
                    <a:xfrm>
                      <a:off x="0" y="0"/>
                      <a:ext cx="5267325" cy="2487930"/>
                    </a:xfrm>
                    <a:prstGeom prst="rect">
                      <a:avLst/>
                    </a:prstGeom>
                    <a:noFill/>
                    <a:ln>
                      <a:noFill/>
                    </a:ln>
                  </pic:spPr>
                </pic:pic>
              </a:graphicData>
            </a:graphic>
          </wp:inline>
        </w:drawing>
      </w:r>
    </w:p>
    <w:p>
      <w:pPr>
        <w:numPr>
          <w:ilvl w:val="0"/>
          <w:numId w:val="4"/>
        </w:numPr>
        <w:spacing w:line="360" w:lineRule="auto"/>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删除：对于“待审核”的入库单，用户可以将其删除。删除操作将永久删除该单据的所有信息，请谨慎操作。</w:t>
      </w:r>
    </w:p>
    <w:p>
      <w:pPr>
        <w:numPr>
          <w:ilvl w:val="0"/>
          <w:numId w:val="0"/>
        </w:numPr>
        <w:spacing w:line="360" w:lineRule="auto"/>
        <w:ind w:leftChars="0"/>
        <w:rPr>
          <w:rFonts w:hint="eastAsia" w:ascii="宋体" w:hAnsi="宋体" w:eastAsia="宋体" w:cs="宋体"/>
          <w:lang w:val="en-US" w:eastAsia="zh-CN"/>
        </w:rPr>
      </w:pPr>
      <w:r>
        <w:rPr>
          <w:rFonts w:hint="eastAsia" w:ascii="宋体" w:hAnsi="宋体" w:eastAsia="宋体" w:cs="宋体"/>
        </w:rPr>
        <w:drawing>
          <wp:inline distT="0" distB="0" distL="114300" distR="114300">
            <wp:extent cx="5270500" cy="2472690"/>
            <wp:effectExtent l="0" t="0" r="12700" b="1651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9"/>
                    <a:stretch>
                      <a:fillRect/>
                    </a:stretch>
                  </pic:blipFill>
                  <pic:spPr>
                    <a:xfrm>
                      <a:off x="0" y="0"/>
                      <a:ext cx="5270500" cy="2472690"/>
                    </a:xfrm>
                    <a:prstGeom prst="rect">
                      <a:avLst/>
                    </a:prstGeom>
                    <a:noFill/>
                    <a:ln>
                      <a:noFill/>
                    </a:ln>
                  </pic:spPr>
                </pic:pic>
              </a:graphicData>
            </a:graphic>
          </wp:inline>
        </w:drawing>
      </w:r>
    </w:p>
    <w:p>
      <w:pPr>
        <w:numPr>
          <w:ilvl w:val="0"/>
          <w:numId w:val="4"/>
        </w:numPr>
        <w:spacing w:line="360" w:lineRule="auto"/>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同步供应商入库单：用户可以与供应商的系统同步入库单据信息，以确保双方的数据一致性和准确性。同步时，请确保网络连接稳定，并核对同步的商品信息是否正确。</w:t>
      </w:r>
      <w:r>
        <w:rPr>
          <w:rFonts w:hint="eastAsia" w:ascii="宋体" w:hAnsi="宋体" w:eastAsia="宋体" w:cs="宋体"/>
        </w:rPr>
        <w:drawing>
          <wp:inline distT="0" distB="0" distL="114300" distR="114300">
            <wp:extent cx="5261610" cy="2451735"/>
            <wp:effectExtent l="0" t="0" r="21590" b="1206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0"/>
                    <a:stretch>
                      <a:fillRect/>
                    </a:stretch>
                  </pic:blipFill>
                  <pic:spPr>
                    <a:xfrm>
                      <a:off x="0" y="0"/>
                      <a:ext cx="5261610" cy="2451735"/>
                    </a:xfrm>
                    <a:prstGeom prst="rect">
                      <a:avLst/>
                    </a:prstGeom>
                    <a:noFill/>
                    <a:ln>
                      <a:noFill/>
                    </a:ln>
                  </pic:spPr>
                </pic:pic>
              </a:graphicData>
            </a:graphic>
          </wp:inline>
        </w:drawing>
      </w:r>
    </w:p>
    <w:p>
      <w:pPr>
        <w:numPr>
          <w:ilvl w:val="0"/>
          <w:numId w:val="4"/>
        </w:numPr>
        <w:spacing w:line="360" w:lineRule="auto"/>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入库操作日志：用户可以查看入库操作的日志记录，包括商品编码、入库单号、操作时间、操作人、操作类型等。通过查看日志，用户可以了解入库操作的历史记录和具体细节。</w:t>
      </w:r>
    </w:p>
    <w:p>
      <w:pPr>
        <w:numPr>
          <w:ilvl w:val="0"/>
          <w:numId w:val="0"/>
        </w:numPr>
        <w:spacing w:line="360" w:lineRule="auto"/>
        <w:ind w:leftChars="0"/>
        <w:rPr>
          <w:rFonts w:hint="eastAsia" w:ascii="宋体" w:hAnsi="宋体" w:eastAsia="宋体" w:cs="宋体"/>
          <w:lang w:val="en-US" w:eastAsia="zh-CN"/>
        </w:rPr>
      </w:pPr>
      <w:r>
        <w:rPr>
          <w:rFonts w:hint="eastAsia" w:ascii="宋体" w:hAnsi="宋体" w:eastAsia="宋体" w:cs="宋体"/>
        </w:rPr>
        <w:drawing>
          <wp:inline distT="0" distB="0" distL="114300" distR="114300">
            <wp:extent cx="5263515" cy="2466340"/>
            <wp:effectExtent l="0" t="0" r="19685" b="2286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1"/>
                    <a:stretch>
                      <a:fillRect/>
                    </a:stretch>
                  </pic:blipFill>
                  <pic:spPr>
                    <a:xfrm>
                      <a:off x="0" y="0"/>
                      <a:ext cx="5263515" cy="2466340"/>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lang w:val="en-US" w:eastAsia="zh-CN"/>
        </w:rPr>
        <w:t>（8）入库明细查询：用户可以查询入库单的详细信息，包括商品编码、入库单号、仓库、入库类型、数量、金额等。查询时，请输入正确的查询条件，如订单号、商品名称等。</w:t>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5269230" cy="2438400"/>
            <wp:effectExtent l="0" t="0" r="1397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2"/>
                    <a:stretch>
                      <a:fillRect/>
                    </a:stretch>
                  </pic:blipFill>
                  <pic:spPr>
                    <a:xfrm>
                      <a:off x="0" y="0"/>
                      <a:ext cx="5269230" cy="2438400"/>
                    </a:xfrm>
                    <a:prstGeom prst="rect">
                      <a:avLst/>
                    </a:prstGeom>
                    <a:noFill/>
                    <a:ln>
                      <a:noFill/>
                    </a:ln>
                  </pic:spPr>
                </pic:pic>
              </a:graphicData>
            </a:graphic>
          </wp:inline>
        </w:drawing>
      </w:r>
    </w:p>
    <w:p>
      <w:pPr>
        <w:pStyle w:val="3"/>
        <w:bidi w:val="0"/>
        <w:rPr>
          <w:rFonts w:hint="eastAsia" w:ascii="宋体" w:hAnsi="宋体" w:eastAsia="宋体" w:cs="宋体"/>
          <w:sz w:val="21"/>
          <w:szCs w:val="18"/>
          <w:lang w:val="en-US" w:eastAsia="zh-CN"/>
        </w:rPr>
      </w:pPr>
      <w:r>
        <w:rPr>
          <w:rFonts w:hint="eastAsia" w:ascii="宋体" w:hAnsi="宋体" w:eastAsia="宋体" w:cs="宋体"/>
          <w:sz w:val="21"/>
          <w:szCs w:val="18"/>
          <w:lang w:val="en-US" w:eastAsia="zh-CN"/>
        </w:rPr>
        <w:t>3.3库存管理</w:t>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lang w:val="en-US" w:eastAsia="zh-CN"/>
        </w:rPr>
        <w:t>（1）导入：用户可以将库存数据从Excel文件导入系统，以减轻手动输入数据的负担。在导入过程中，请确保数据格式正确，并注意避免重复或无效数据的导入。</w:t>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5264785" cy="2473960"/>
            <wp:effectExtent l="0" t="0" r="18415" b="1524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3"/>
                    <a:stretch>
                      <a:fillRect/>
                    </a:stretch>
                  </pic:blipFill>
                  <pic:spPr>
                    <a:xfrm>
                      <a:off x="0" y="0"/>
                      <a:ext cx="5264785" cy="2473960"/>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lang w:val="en-US" w:eastAsia="zh-CN"/>
        </w:rPr>
        <w:t>（2）导出：用户可以将库存数据从系统导出到Excel文件，以便进行进一步的数据分析和处理。导出数据时，请确保导出的数据字段和格式符合您的需求。</w:t>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5260975" cy="2461895"/>
            <wp:effectExtent l="0" t="0" r="22225" b="190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4"/>
                    <a:stretch>
                      <a:fillRect/>
                    </a:stretch>
                  </pic:blipFill>
                  <pic:spPr>
                    <a:xfrm>
                      <a:off x="0" y="0"/>
                      <a:ext cx="5260975" cy="246189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lang w:val="en-US" w:eastAsia="zh-CN"/>
        </w:rPr>
        <w:t>（3）库存浏览：用户可以查看库存的详细信息，包括商品编码、商品品牌、商品名称、商品分类、可售库存、残次库存等。通过库存浏览功能，用户可以了解当前库存状况和分布情况。</w:t>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5260340" cy="2385695"/>
            <wp:effectExtent l="0" t="0" r="22860" b="190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5"/>
                    <a:stretch>
                      <a:fillRect/>
                    </a:stretch>
                  </pic:blipFill>
                  <pic:spPr>
                    <a:xfrm>
                      <a:off x="0" y="0"/>
                      <a:ext cx="5260340" cy="238569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lang w:val="en-US" w:eastAsia="zh-CN"/>
        </w:rPr>
        <w:t>（4）库存库位浏览：用户可以查看库存分布在哪些区域及仓位。通过库存库位浏览功能，用户可以了解各个库位的库存数量和存储情况。</w:t>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5264150" cy="2471420"/>
            <wp:effectExtent l="0" t="0" r="19050" b="1778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6"/>
                    <a:stretch>
                      <a:fillRect/>
                    </a:stretch>
                  </pic:blipFill>
                  <pic:spPr>
                    <a:xfrm>
                      <a:off x="0" y="0"/>
                      <a:ext cx="5264150" cy="2471420"/>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lang w:val="en-US" w:eastAsia="zh-CN"/>
        </w:rPr>
        <w:t>（5）一键推送库存：用户可以将库存信息推送到其他第三方电商系统或平台。通过点击一键推送功能，可以实现库存信息的快速同步和更新。</w:t>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5267325" cy="2413635"/>
            <wp:effectExtent l="0" t="0" r="15875" b="2476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7"/>
                    <a:stretch>
                      <a:fillRect/>
                    </a:stretch>
                  </pic:blipFill>
                  <pic:spPr>
                    <a:xfrm>
                      <a:off x="0" y="0"/>
                      <a:ext cx="5267325" cy="241363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lang w:val="en-US" w:eastAsia="zh-CN"/>
        </w:rPr>
        <w:t>（6）库存收发存：用户可以进行库存的收发操作，包括各种类型入库、各种类型出库、库存调拨、售后等。在收发过程中，请注意核对收发数量和操作类型是否正确，避免误操作。</w:t>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5270500" cy="2266315"/>
            <wp:effectExtent l="0" t="0" r="12700" b="1968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8"/>
                    <a:stretch>
                      <a:fillRect/>
                    </a:stretch>
                  </pic:blipFill>
                  <pic:spPr>
                    <a:xfrm>
                      <a:off x="0" y="0"/>
                      <a:ext cx="5270500" cy="226631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lang w:val="en-US" w:eastAsia="zh-CN"/>
        </w:rPr>
        <w:t>（7）调拨：用户可以在不同仓库之间进行商品的调拨操作。通过调拨功能，可以实现仓库之间的商品库存的调配管理。通过一键生成调拨入库，可以直接快捷链接到入库操作界面。</w:t>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5261610" cy="2445385"/>
            <wp:effectExtent l="0" t="0" r="21590" b="1841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9"/>
                    <a:stretch>
                      <a:fillRect/>
                    </a:stretch>
                  </pic:blipFill>
                  <pic:spPr>
                    <a:xfrm>
                      <a:off x="0" y="0"/>
                      <a:ext cx="5261610" cy="244538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lang w:val="en-US" w:eastAsia="zh-CN"/>
        </w:rPr>
        <w:t>（8）盘点：用户可以对仓库进行盘点，并生成盘点报告。通过盘点功能，可以核对实际库存与系统库存是否一致，确保库存数据的准确性和完整性。</w:t>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5271135" cy="2472690"/>
            <wp:effectExtent l="0" t="0" r="12065" b="1651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0"/>
                    <a:stretch>
                      <a:fillRect/>
                    </a:stretch>
                  </pic:blipFill>
                  <pic:spPr>
                    <a:xfrm>
                      <a:off x="0" y="0"/>
                      <a:ext cx="5271135" cy="2472690"/>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lang w:val="en-US" w:eastAsia="zh-CN"/>
        </w:rPr>
        <w:t>（9）库存安全规则：用户可以设置库存安全规则，通过设置不同的指标及阈值，可以实现当库存数量低于或超过一定阈值时，系统会自动提醒。通过设置库存安全规则，可以避免库存过多或不足情况的发生。</w:t>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5267325" cy="2469515"/>
            <wp:effectExtent l="0" t="0" r="15875" b="1968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1"/>
                    <a:stretch>
                      <a:fillRect/>
                    </a:stretch>
                  </pic:blipFill>
                  <pic:spPr>
                    <a:xfrm>
                      <a:off x="0" y="0"/>
                      <a:ext cx="5267325" cy="2469515"/>
                    </a:xfrm>
                    <a:prstGeom prst="rect">
                      <a:avLst/>
                    </a:prstGeom>
                    <a:noFill/>
                    <a:ln>
                      <a:noFill/>
                    </a:ln>
                  </pic:spPr>
                </pic:pic>
              </a:graphicData>
            </a:graphic>
          </wp:inline>
        </w:drawing>
      </w:r>
    </w:p>
    <w:p>
      <w:pPr>
        <w:pStyle w:val="3"/>
        <w:bidi w:val="0"/>
        <w:rPr>
          <w:rFonts w:hint="eastAsia" w:ascii="宋体" w:hAnsi="宋体" w:eastAsia="宋体" w:cs="宋体"/>
          <w:sz w:val="21"/>
          <w:szCs w:val="18"/>
          <w:lang w:val="en-US" w:eastAsia="zh-CN"/>
        </w:rPr>
      </w:pPr>
      <w:r>
        <w:rPr>
          <w:rFonts w:hint="eastAsia" w:ascii="宋体" w:hAnsi="宋体" w:eastAsia="宋体" w:cs="宋体"/>
          <w:sz w:val="21"/>
          <w:szCs w:val="18"/>
          <w:lang w:val="en-US" w:eastAsia="zh-CN"/>
        </w:rPr>
        <w:t>3.4设置</w:t>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lang w:val="en-US" w:eastAsia="zh-CN"/>
        </w:rPr>
        <w:t>（1）仓库设置：用户可以新增或者设置仓库的基本信息，包括名称、类型、地址、联系人等。通过仓库设置功能，可以对仓库的基本属性进行定义和设置。</w:t>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5264785" cy="2502535"/>
            <wp:effectExtent l="0" t="0" r="18415" b="1206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2"/>
                    <a:stretch>
                      <a:fillRect/>
                    </a:stretch>
                  </pic:blipFill>
                  <pic:spPr>
                    <a:xfrm>
                      <a:off x="0" y="0"/>
                      <a:ext cx="5264785" cy="250253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lang w:val="en-US" w:eastAsia="zh-CN"/>
        </w:rPr>
      </w:pPr>
      <w:r>
        <w:rPr>
          <w:rFonts w:hint="eastAsia" w:ascii="宋体" w:hAnsi="宋体" w:eastAsia="宋体" w:cs="宋体"/>
          <w:lang w:val="en-US" w:eastAsia="zh-CN"/>
        </w:rPr>
        <w:t>（2）仓位设置：用户可以单个或者批量新增仓库的仓位信息，包括仓位、区域、是否启用、所属仓库等。同时也可以选中1个或多个仓位码进行打印仓位码。通过仓位设置功能，可以对仓库内的仓位进行划分和管理。</w:t>
      </w:r>
    </w:p>
    <w:p>
      <w:pPr>
        <w:numPr>
          <w:ilvl w:val="0"/>
          <w:numId w:val="0"/>
        </w:numPr>
        <w:spacing w:line="360" w:lineRule="auto"/>
        <w:rPr>
          <w:rFonts w:hint="eastAsia" w:ascii="宋体" w:hAnsi="宋体" w:eastAsia="宋体" w:cs="宋体"/>
        </w:rPr>
      </w:pPr>
      <w:r>
        <w:rPr>
          <w:rFonts w:hint="eastAsia" w:ascii="宋体" w:hAnsi="宋体" w:eastAsia="宋体" w:cs="宋体"/>
        </w:rPr>
        <w:drawing>
          <wp:inline distT="0" distB="0" distL="114300" distR="114300">
            <wp:extent cx="5267960" cy="2525395"/>
            <wp:effectExtent l="0" t="0" r="15240" b="1460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3"/>
                    <a:stretch>
                      <a:fillRect/>
                    </a:stretch>
                  </pic:blipFill>
                  <pic:spPr>
                    <a:xfrm>
                      <a:off x="0" y="0"/>
                      <a:ext cx="5267960" cy="252539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lang w:val="en-US" w:eastAsia="zh-CN"/>
        </w:rPr>
      </w:pPr>
      <w:r>
        <w:drawing>
          <wp:inline distT="0" distB="0" distL="114300" distR="114300">
            <wp:extent cx="5263515" cy="2674620"/>
            <wp:effectExtent l="0" t="0" r="19685"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4"/>
                    <a:stretch>
                      <a:fillRect/>
                    </a:stretch>
                  </pic:blipFill>
                  <pic:spPr>
                    <a:xfrm>
                      <a:off x="0" y="0"/>
                      <a:ext cx="5263515" cy="2674620"/>
                    </a:xfrm>
                    <a:prstGeom prst="rect">
                      <a:avLst/>
                    </a:prstGeom>
                    <a:noFill/>
                    <a:ln>
                      <a:noFill/>
                    </a:ln>
                  </pic:spPr>
                </pic:pic>
              </a:graphicData>
            </a:graphic>
          </wp:inline>
        </w:drawing>
      </w:r>
    </w:p>
    <w:p>
      <w:pPr>
        <w:spacing w:line="360" w:lineRule="auto"/>
        <w:ind w:firstLine="420" w:firstLineChars="200"/>
        <w:rPr>
          <w:rFonts w:hint="eastAsia" w:ascii="宋体" w:hAnsi="宋体" w:eastAsia="宋体" w:cs="宋体"/>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ascii="宋体" w:hAnsi="宋体" w:eastAsia="宋体" w:cs="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sz w:val="21"/>
        <w:szCs w:val="21"/>
        <w:lang w:val="en-US" w:eastAsia="zh-CN"/>
      </w:rPr>
      <w:t>玉策星链</w:t>
    </w:r>
    <w:r>
      <w:rPr>
        <w:rFonts w:hint="eastAsia" w:ascii="宋体" w:hAnsi="宋体" w:eastAsia="宋体" w:cs="宋体"/>
        <w:sz w:val="21"/>
        <w:szCs w:val="21"/>
      </w:rPr>
      <w:t>智能库存管理软件V1.0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F7D900"/>
    <w:multiLevelType w:val="singleLevel"/>
    <w:tmpl w:val="AFF7D900"/>
    <w:lvl w:ilvl="0" w:tentative="0">
      <w:start w:val="3"/>
      <w:numFmt w:val="decimal"/>
      <w:suff w:val="nothing"/>
      <w:lvlText w:val="（%1）"/>
      <w:lvlJc w:val="left"/>
    </w:lvl>
  </w:abstractNum>
  <w:abstractNum w:abstractNumId="1">
    <w:nsid w:val="EEB49B12"/>
    <w:multiLevelType w:val="singleLevel"/>
    <w:tmpl w:val="EEB49B12"/>
    <w:lvl w:ilvl="0" w:tentative="0">
      <w:start w:val="3"/>
      <w:numFmt w:val="decimal"/>
      <w:suff w:val="nothing"/>
      <w:lvlText w:val="（%1）"/>
      <w:lvlJc w:val="left"/>
    </w:lvl>
  </w:abstractNum>
  <w:abstractNum w:abstractNumId="2">
    <w:nsid w:val="FFFAAE69"/>
    <w:multiLevelType w:val="singleLevel"/>
    <w:tmpl w:val="FFFAAE69"/>
    <w:lvl w:ilvl="0" w:tentative="0">
      <w:start w:val="1"/>
      <w:numFmt w:val="chineseCounting"/>
      <w:suff w:val="nothing"/>
      <w:lvlText w:val="%1、"/>
      <w:lvlJc w:val="left"/>
      <w:rPr>
        <w:rFonts w:hint="eastAsia"/>
      </w:rPr>
    </w:lvl>
  </w:abstractNum>
  <w:abstractNum w:abstractNumId="3">
    <w:nsid w:val="7FBE482D"/>
    <w:multiLevelType w:val="singleLevel"/>
    <w:tmpl w:val="7FBE482D"/>
    <w:lvl w:ilvl="0" w:tentative="0">
      <w:start w:val="4"/>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A9F78C4"/>
    <w:rsid w:val="1FBE3942"/>
    <w:rsid w:val="3BFFF970"/>
    <w:rsid w:val="4B76B8CF"/>
    <w:rsid w:val="4FB7DABA"/>
    <w:rsid w:val="537F3DD8"/>
    <w:rsid w:val="5BEF699F"/>
    <w:rsid w:val="66E6F427"/>
    <w:rsid w:val="731BAA4F"/>
    <w:rsid w:val="75CBBB0D"/>
    <w:rsid w:val="7B7F7B64"/>
    <w:rsid w:val="7BEEF3E4"/>
    <w:rsid w:val="7F7BD7EA"/>
    <w:rsid w:val="7FE71B9F"/>
    <w:rsid w:val="9DFC52EE"/>
    <w:rsid w:val="BE3F10B4"/>
    <w:rsid w:val="BFF5256B"/>
    <w:rsid w:val="DD3E5EC8"/>
    <w:rsid w:val="DF2F8CD3"/>
    <w:rsid w:val="F5FD7987"/>
    <w:rsid w:val="F75772C9"/>
    <w:rsid w:val="F77FF803"/>
    <w:rsid w:val="FA9F78C4"/>
    <w:rsid w:val="FAAE552C"/>
    <w:rsid w:val="FB7FCE30"/>
    <w:rsid w:val="FF7759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2263</Words>
  <Characters>2323</Characters>
  <Lines>0</Lines>
  <Paragraphs>0</Paragraphs>
  <TotalTime>4</TotalTime>
  <ScaleCrop>false</ScaleCrop>
  <LinksUpToDate>false</LinksUpToDate>
  <CharactersWithSpaces>2324</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2023-12-07T08:35:00Z</dcterms:created>
  <dc:creator>小小陈</dc:creator>
  <cp:lastModifiedBy>小小陈</cp:lastModifiedBy>
  <dcterms:modified xsi:type="dcterms:W3CDTF">2023-12-11T17:35:20Z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8F2E2D9C3482BAA99C8476655EB0660E_43</vt:lpwstr>
  </property>
</Properties>
</file>